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E6F" w:rsidRPr="00B11046" w:rsidRDefault="00A74E6F" w:rsidP="00A74E6F">
      <w:pPr>
        <w:spacing w:line="360" w:lineRule="auto"/>
        <w:jc w:val="both"/>
        <w:rPr>
          <w:rFonts w:ascii="Palatino Linotype" w:hAnsi="Palatino Linotype"/>
        </w:rPr>
      </w:pPr>
      <w:r w:rsidRPr="00B11046">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A74E6F" w:rsidRPr="00B11046" w:rsidRDefault="00A74E6F" w:rsidP="00A74E6F">
      <w:pPr>
        <w:spacing w:line="360" w:lineRule="auto"/>
        <w:jc w:val="both"/>
        <w:rPr>
          <w:rFonts w:ascii="Palatino Linotype" w:hAnsi="Palatino Linotype"/>
        </w:rPr>
      </w:pPr>
    </w:p>
    <w:p w:rsidR="00A74E6F" w:rsidRPr="00B11046" w:rsidRDefault="00A74E6F" w:rsidP="00A74E6F">
      <w:pPr>
        <w:tabs>
          <w:tab w:val="left" w:pos="1701"/>
        </w:tabs>
        <w:spacing w:before="240" w:line="360" w:lineRule="auto"/>
        <w:jc w:val="both"/>
        <w:rPr>
          <w:rFonts w:ascii="Palatino Linotype" w:hAnsi="Palatino Linotype" w:cs="Arial"/>
          <w:sz w:val="28"/>
        </w:rPr>
      </w:pPr>
      <w:r w:rsidRPr="00B11046">
        <w:rPr>
          <w:rFonts w:ascii="Palatino Linotype" w:hAnsi="Palatino Linotype" w:cs="Arial"/>
          <w:b/>
        </w:rPr>
        <w:t>VISTO</w:t>
      </w:r>
      <w:r w:rsidRPr="00B11046">
        <w:rPr>
          <w:rFonts w:ascii="Palatino Linotype" w:hAnsi="Palatino Linotype" w:cs="Arial"/>
        </w:rPr>
        <w:t xml:space="preserve"> el expediente electrónico formado con motivo del recurso de revisión número</w:t>
      </w:r>
      <w:r w:rsidRPr="00B11046">
        <w:rPr>
          <w:rFonts w:ascii="Palatino Linotype" w:hAnsi="Palatino Linotype" w:cs="Arial"/>
          <w:b/>
        </w:rPr>
        <w:t xml:space="preserve"> </w:t>
      </w:r>
      <w:bookmarkStart w:id="0" w:name="_GoBack"/>
      <w:r w:rsidRPr="00B11046">
        <w:rPr>
          <w:rFonts w:ascii="Palatino Linotype" w:hAnsi="Palatino Linotype" w:cs="Arial"/>
          <w:b/>
          <w:bCs/>
          <w:lang w:eastAsia="es-MX"/>
        </w:rPr>
        <w:t>014160/INFOEM/IP/RR/2025</w:t>
      </w:r>
      <w:bookmarkEnd w:id="0"/>
      <w:r w:rsidRPr="00B11046">
        <w:rPr>
          <w:rFonts w:ascii="Palatino Linotype" w:hAnsi="Palatino Linotype" w:cs="Arial"/>
          <w:b/>
          <w:bCs/>
          <w:lang w:eastAsia="es-MX"/>
        </w:rPr>
        <w:t xml:space="preserve">, </w:t>
      </w:r>
      <w:r w:rsidRPr="00B11046">
        <w:rPr>
          <w:rFonts w:ascii="Palatino Linotype" w:hAnsi="Palatino Linotype"/>
        </w:rPr>
        <w:t xml:space="preserve">interpuesto por un particular que no proporcionó nombre o seudónimo, en lo sucesivo la parte </w:t>
      </w:r>
      <w:r w:rsidRPr="00B11046">
        <w:rPr>
          <w:rFonts w:ascii="Palatino Linotype" w:hAnsi="Palatino Linotype"/>
          <w:b/>
        </w:rPr>
        <w:t>Recurrente</w:t>
      </w:r>
      <w:r w:rsidRPr="00B11046">
        <w:rPr>
          <w:rFonts w:ascii="Palatino Linotype" w:hAnsi="Palatino Linotype"/>
        </w:rPr>
        <w:t xml:space="preserve">, en contra de la respuesta del </w:t>
      </w:r>
      <w:r w:rsidRPr="00B11046">
        <w:rPr>
          <w:rFonts w:ascii="Palatino Linotype" w:hAnsi="Palatino Linotype"/>
          <w:b/>
        </w:rPr>
        <w:t>Ayuntamiento de Toluca</w:t>
      </w:r>
      <w:r w:rsidRPr="00B11046">
        <w:rPr>
          <w:rFonts w:ascii="Palatino Linotype" w:hAnsi="Palatino Linotype"/>
        </w:rPr>
        <w:t xml:space="preserve">, en lo subsecuente el </w:t>
      </w:r>
      <w:r w:rsidRPr="00B11046">
        <w:rPr>
          <w:rFonts w:ascii="Palatino Linotype" w:hAnsi="Palatino Linotype"/>
          <w:b/>
        </w:rPr>
        <w:t>Sujeto Obligado</w:t>
      </w:r>
      <w:r w:rsidRPr="00B11046">
        <w:rPr>
          <w:rFonts w:ascii="Palatino Linotype" w:hAnsi="Palatino Linotype"/>
        </w:rPr>
        <w:t>, se procede a dictar la presente resolución.</w:t>
      </w:r>
    </w:p>
    <w:p w:rsidR="00A74E6F" w:rsidRPr="00B11046" w:rsidRDefault="00A74E6F" w:rsidP="00A74E6F">
      <w:pPr>
        <w:pStyle w:val="infoemcitas"/>
        <w:jc w:val="center"/>
        <w:rPr>
          <w:b/>
          <w:bCs/>
          <w:i w:val="0"/>
          <w:iCs/>
          <w:sz w:val="28"/>
          <w:szCs w:val="28"/>
        </w:rPr>
      </w:pPr>
    </w:p>
    <w:p w:rsidR="00A74E6F" w:rsidRPr="00B11046" w:rsidRDefault="00A74E6F" w:rsidP="00A74E6F">
      <w:pPr>
        <w:pStyle w:val="infoemcitas"/>
        <w:jc w:val="center"/>
        <w:rPr>
          <w:b/>
          <w:bCs/>
          <w:i w:val="0"/>
          <w:iCs/>
          <w:sz w:val="28"/>
          <w:szCs w:val="28"/>
        </w:rPr>
      </w:pPr>
      <w:r w:rsidRPr="00B11046">
        <w:rPr>
          <w:b/>
          <w:bCs/>
          <w:i w:val="0"/>
          <w:iCs/>
          <w:sz w:val="28"/>
          <w:szCs w:val="28"/>
        </w:rPr>
        <w:t>A N T E C E D E N T E S   D E L   A S U N T O</w:t>
      </w:r>
    </w:p>
    <w:p w:rsidR="00A74E6F" w:rsidRPr="00B11046" w:rsidRDefault="00A74E6F" w:rsidP="00A74E6F">
      <w:pPr>
        <w:spacing w:before="240" w:after="240" w:line="360" w:lineRule="auto"/>
        <w:jc w:val="both"/>
        <w:rPr>
          <w:rFonts w:ascii="Palatino Linotype" w:hAnsi="Palatino Linotype"/>
        </w:rPr>
      </w:pPr>
      <w:r w:rsidRPr="00B11046">
        <w:rPr>
          <w:rFonts w:ascii="Palatino Linotype" w:hAnsi="Palatino Linotype" w:cs="Arial"/>
          <w:b/>
          <w:sz w:val="28"/>
        </w:rPr>
        <w:t>PRIMERO.</w:t>
      </w:r>
      <w:r w:rsidRPr="00B11046">
        <w:rPr>
          <w:rFonts w:ascii="Palatino Linotype" w:hAnsi="Palatino Linotype" w:cs="Arial"/>
        </w:rPr>
        <w:t xml:space="preserve"> </w:t>
      </w:r>
      <w:r w:rsidRPr="00B11046">
        <w:rPr>
          <w:rFonts w:ascii="Palatino Linotype" w:hAnsi="Palatino Linotype"/>
          <w:b/>
          <w:sz w:val="28"/>
          <w:szCs w:val="28"/>
        </w:rPr>
        <w:t>De la Solicitud de Información.</w:t>
      </w:r>
    </w:p>
    <w:p w:rsidR="00A74E6F" w:rsidRPr="00B11046" w:rsidRDefault="00A74E6F" w:rsidP="00A74E6F">
      <w:pPr>
        <w:spacing w:before="240" w:line="360" w:lineRule="auto"/>
        <w:jc w:val="both"/>
        <w:rPr>
          <w:rFonts w:ascii="Palatino Linotype" w:hAnsi="Palatino Linotype" w:cs="Arial"/>
        </w:rPr>
      </w:pPr>
      <w:r w:rsidRPr="00B11046">
        <w:rPr>
          <w:rFonts w:ascii="Palatino Linotype" w:hAnsi="Palatino Linotype" w:cs="Arial"/>
        </w:rPr>
        <w:t xml:space="preserve">Con fecha </w:t>
      </w:r>
      <w:r w:rsidRPr="00B11046">
        <w:rPr>
          <w:rFonts w:ascii="Palatino Linotype" w:hAnsi="Palatino Linotype" w:cs="Arial"/>
          <w:b/>
        </w:rPr>
        <w:t>seis de noviembre de dos mil veinticinco</w:t>
      </w:r>
      <w:r w:rsidRPr="00B11046">
        <w:rPr>
          <w:rFonts w:ascii="Palatino Linotype" w:hAnsi="Palatino Linotype" w:cs="Arial"/>
        </w:rPr>
        <w:t>, la parte</w:t>
      </w:r>
      <w:r w:rsidRPr="00B11046">
        <w:rPr>
          <w:rFonts w:ascii="Palatino Linotype" w:hAnsi="Palatino Linotype" w:cs="Arial"/>
          <w:b/>
        </w:rPr>
        <w:t xml:space="preserve"> Recurrente </w:t>
      </w:r>
      <w:r w:rsidRPr="00B11046">
        <w:rPr>
          <w:rFonts w:ascii="Palatino Linotype" w:hAnsi="Palatino Linotype" w:cs="Arial"/>
        </w:rPr>
        <w:t>presentó a través del Sistema de Acceso a la Información Mexiquense (</w:t>
      </w:r>
      <w:r w:rsidRPr="00B11046">
        <w:rPr>
          <w:rFonts w:ascii="Palatino Linotype" w:hAnsi="Palatino Linotype" w:cs="Arial"/>
          <w:b/>
        </w:rPr>
        <w:t>SAIMEX)</w:t>
      </w:r>
      <w:r w:rsidRPr="00B11046">
        <w:rPr>
          <w:rFonts w:ascii="Palatino Linotype" w:hAnsi="Palatino Linotype" w:cs="Arial"/>
        </w:rPr>
        <w:t xml:space="preserve"> ante </w:t>
      </w:r>
      <w:r w:rsidRPr="00B11046">
        <w:rPr>
          <w:rFonts w:ascii="Palatino Linotype" w:hAnsi="Palatino Linotype" w:cs="Arial"/>
          <w:b/>
        </w:rPr>
        <w:t>El Sujeto Obligado</w:t>
      </w:r>
      <w:r w:rsidRPr="00B11046">
        <w:rPr>
          <w:rFonts w:ascii="Palatino Linotype" w:hAnsi="Palatino Linotype" w:cs="Arial"/>
        </w:rPr>
        <w:t xml:space="preserve">, solicitud de acceso a la información pública, registrada bajo el número de expediente </w:t>
      </w:r>
      <w:r w:rsidRPr="00B11046">
        <w:rPr>
          <w:rFonts w:ascii="Palatino Linotype" w:hAnsi="Palatino Linotype" w:cs="Arial"/>
          <w:b/>
        </w:rPr>
        <w:t xml:space="preserve">05887/TOLUCA/IP/2025, </w:t>
      </w:r>
      <w:r w:rsidRPr="00B11046">
        <w:rPr>
          <w:rFonts w:ascii="Palatino Linotype" w:hAnsi="Palatino Linotype" w:cs="Arial"/>
        </w:rPr>
        <w:t>mediante la cual solicitó información en el tenor siguiente:</w:t>
      </w:r>
    </w:p>
    <w:p w:rsidR="00A74E6F" w:rsidRPr="00B11046" w:rsidRDefault="00A74E6F" w:rsidP="00A74E6F">
      <w:pPr>
        <w:pStyle w:val="INFOEM"/>
        <w:rPr>
          <w:lang w:val="es-ES_tradnl" w:eastAsia="es-ES"/>
        </w:rPr>
      </w:pPr>
      <w:r w:rsidRPr="00B11046">
        <w:rPr>
          <w:lang w:val="es-ES_tradnl" w:eastAsia="es-ES"/>
        </w:rPr>
        <w:t>“</w:t>
      </w:r>
      <w:r w:rsidRPr="00B11046">
        <w:rPr>
          <w:lang w:val="es-ES" w:eastAsia="es-ES"/>
        </w:rPr>
        <w:t>SE SOLICITA TODOS LOS CONVENIOS FIRMADOS POR EL AYUNTAMIENTO POR TODAS LAS AUTORIDADES SIN IMPORTAR QUIEN LO FIRMO EN EL 2025” (</w:t>
      </w:r>
      <w:r w:rsidRPr="00B11046">
        <w:rPr>
          <w:lang w:val="es-ES_tradnl" w:eastAsia="es-ES"/>
        </w:rPr>
        <w:t>Sic)</w:t>
      </w:r>
    </w:p>
    <w:p w:rsidR="00A74E6F" w:rsidRPr="00B11046" w:rsidRDefault="00A74E6F" w:rsidP="00A74E6F">
      <w:pPr>
        <w:spacing w:before="240" w:line="360" w:lineRule="auto"/>
        <w:jc w:val="both"/>
        <w:rPr>
          <w:rFonts w:ascii="Palatino Linotype" w:hAnsi="Palatino Linotype"/>
          <w:lang w:val="es-ES_tradnl"/>
        </w:rPr>
      </w:pPr>
      <w:r w:rsidRPr="00B11046">
        <w:rPr>
          <w:rFonts w:ascii="Palatino Linotype" w:hAnsi="Palatino Linotype"/>
          <w:b/>
          <w:lang w:val="es-ES_tradnl"/>
        </w:rPr>
        <w:lastRenderedPageBreak/>
        <w:t>Modalidad de entrega:</w:t>
      </w:r>
      <w:r w:rsidRPr="00B11046">
        <w:rPr>
          <w:rFonts w:ascii="Palatino Linotype" w:hAnsi="Palatino Linotype"/>
          <w:lang w:val="es-ES_tradnl"/>
        </w:rPr>
        <w:t xml:space="preserve"> A través del SAIMEX.</w:t>
      </w:r>
    </w:p>
    <w:p w:rsidR="00A74E6F" w:rsidRPr="00B11046" w:rsidRDefault="00A74E6F" w:rsidP="00A74E6F">
      <w:pPr>
        <w:spacing w:before="240" w:line="360" w:lineRule="auto"/>
        <w:jc w:val="both"/>
        <w:rPr>
          <w:rFonts w:ascii="Palatino Linotype" w:hAnsi="Palatino Linotype" w:cs="Arial"/>
        </w:rPr>
      </w:pPr>
    </w:p>
    <w:p w:rsidR="00A74E6F" w:rsidRPr="00B11046" w:rsidRDefault="00A74E6F" w:rsidP="00A74E6F">
      <w:pPr>
        <w:spacing w:before="240" w:line="360" w:lineRule="auto"/>
        <w:jc w:val="both"/>
        <w:rPr>
          <w:rFonts w:ascii="Palatino Linotype" w:hAnsi="Palatino Linotype"/>
        </w:rPr>
      </w:pPr>
      <w:r w:rsidRPr="00B11046">
        <w:rPr>
          <w:rFonts w:ascii="Palatino Linotype" w:hAnsi="Palatino Linotype" w:cs="Arial"/>
          <w:b/>
          <w:sz w:val="28"/>
        </w:rPr>
        <w:t xml:space="preserve">SEGUNDO. De la </w:t>
      </w:r>
      <w:r w:rsidRPr="00B11046">
        <w:rPr>
          <w:rFonts w:ascii="Palatino Linotype" w:hAnsi="Palatino Linotype" w:cs="Arial"/>
          <w:b/>
          <w:sz w:val="28"/>
          <w:szCs w:val="20"/>
        </w:rPr>
        <w:t>respuesta o entrega de la información.</w:t>
      </w:r>
    </w:p>
    <w:p w:rsidR="00A74E6F" w:rsidRPr="00B11046" w:rsidRDefault="00A74E6F" w:rsidP="00A74E6F">
      <w:pPr>
        <w:pStyle w:val="Sinespaciado"/>
        <w:spacing w:line="360" w:lineRule="auto"/>
        <w:jc w:val="both"/>
        <w:rPr>
          <w:rFonts w:ascii="Palatino Linotype" w:hAnsi="Palatino Linotype" w:cs="Arial"/>
          <w:b/>
          <w:sz w:val="24"/>
        </w:rPr>
      </w:pPr>
      <w:r w:rsidRPr="00B11046">
        <w:rPr>
          <w:rFonts w:ascii="Palatino Linotype" w:hAnsi="Palatino Linotype"/>
          <w:sz w:val="24"/>
        </w:rPr>
        <w:t xml:space="preserve">De las constancias que obran en el expediente electrónico, se advierte que el </w:t>
      </w:r>
      <w:r w:rsidRPr="00B11046">
        <w:rPr>
          <w:rFonts w:ascii="Palatino Linotype" w:hAnsi="Palatino Linotype" w:cs="Arial"/>
          <w:sz w:val="24"/>
        </w:rPr>
        <w:t xml:space="preserve">día </w:t>
      </w:r>
      <w:r w:rsidRPr="00B11046">
        <w:rPr>
          <w:rFonts w:ascii="Palatino Linotype" w:hAnsi="Palatino Linotype" w:cs="Arial"/>
          <w:b/>
          <w:sz w:val="24"/>
        </w:rPr>
        <w:t>veintiocho de noviembre de dos mil veinticinco</w:t>
      </w:r>
      <w:r w:rsidRPr="00B11046">
        <w:rPr>
          <w:rFonts w:ascii="Palatino Linotype" w:hAnsi="Palatino Linotype" w:cs="Arial"/>
          <w:sz w:val="24"/>
        </w:rPr>
        <w:t xml:space="preserve">, el </w:t>
      </w:r>
      <w:r w:rsidRPr="00B11046">
        <w:rPr>
          <w:rFonts w:ascii="Palatino Linotype" w:hAnsi="Palatino Linotype" w:cs="Arial"/>
          <w:b/>
          <w:sz w:val="24"/>
        </w:rPr>
        <w:t>Sujeto Obligado</w:t>
      </w:r>
      <w:r w:rsidRPr="00B11046">
        <w:rPr>
          <w:rFonts w:ascii="Palatino Linotype" w:hAnsi="Palatino Linotype" w:cs="Arial"/>
          <w:sz w:val="24"/>
        </w:rPr>
        <w:t xml:space="preserve"> dio respuesta a la solicitud de información en los siguientes términos: </w:t>
      </w:r>
    </w:p>
    <w:p w:rsidR="00A74E6F" w:rsidRPr="00B11046" w:rsidRDefault="00A74E6F" w:rsidP="00A74E6F">
      <w:pPr>
        <w:spacing w:line="360" w:lineRule="auto"/>
        <w:jc w:val="both"/>
        <w:rPr>
          <w:rFonts w:ascii="Palatino Linotype" w:hAnsi="Palatino Linotype" w:cs="Arial"/>
        </w:rPr>
      </w:pPr>
    </w:p>
    <w:p w:rsidR="00A74E6F" w:rsidRPr="00B11046" w:rsidRDefault="00A74E6F" w:rsidP="00A74E6F">
      <w:pPr>
        <w:ind w:left="567" w:right="567"/>
        <w:jc w:val="both"/>
        <w:rPr>
          <w:rFonts w:ascii="Palatino Linotype" w:hAnsi="Palatino Linotype" w:cs="Arial"/>
          <w:i/>
        </w:rPr>
      </w:pPr>
      <w:r w:rsidRPr="00B11046">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A74E6F" w:rsidRPr="00B11046" w:rsidRDefault="00A74E6F" w:rsidP="00A74E6F">
      <w:pPr>
        <w:ind w:left="567" w:right="567"/>
        <w:jc w:val="both"/>
        <w:rPr>
          <w:rFonts w:ascii="Palatino Linotype" w:hAnsi="Palatino Linotype" w:cs="Arial"/>
          <w:i/>
        </w:rPr>
      </w:pPr>
      <w:r w:rsidRPr="00B11046">
        <w:rPr>
          <w:rFonts w:ascii="Palatino Linotype" w:hAnsi="Palatino Linotype" w:cs="Arial"/>
          <w:i/>
        </w:rPr>
        <w:t>En atención a la solicitud con folio 05887/TOLUCA/IP/2025, me permito adjuntar al presente la respuesta correspondiente, Sin más por el momento, reciba un saludo. “(Sic).</w:t>
      </w:r>
    </w:p>
    <w:p w:rsidR="00A74E6F" w:rsidRPr="00B11046" w:rsidRDefault="00A74E6F" w:rsidP="00A74E6F">
      <w:pPr>
        <w:spacing w:line="360" w:lineRule="auto"/>
        <w:ind w:right="567"/>
        <w:jc w:val="both"/>
        <w:rPr>
          <w:rFonts w:ascii="Palatino Linotype" w:hAnsi="Palatino Linotype" w:cs="Arial"/>
        </w:rPr>
      </w:pP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rPr>
        <w:t xml:space="preserve">Adicionalmente, el </w:t>
      </w:r>
      <w:r w:rsidRPr="00B11046">
        <w:rPr>
          <w:rFonts w:ascii="Palatino Linotype" w:hAnsi="Palatino Linotype" w:cs="Arial"/>
          <w:b/>
        </w:rPr>
        <w:t>Sujeto Obligado</w:t>
      </w:r>
      <w:r w:rsidRPr="00B11046">
        <w:rPr>
          <w:rFonts w:ascii="Palatino Linotype" w:hAnsi="Palatino Linotype" w:cs="Arial"/>
        </w:rPr>
        <w:t xml:space="preserve"> adjuntó los archivos electrónicos denominados “</w:t>
      </w:r>
      <w:r w:rsidRPr="00B11046">
        <w:rPr>
          <w:rFonts w:ascii="Palatino Linotype" w:hAnsi="Palatino Linotype" w:cs="Arial"/>
          <w:b/>
          <w:i/>
        </w:rPr>
        <w:t xml:space="preserve">NOTIF. CIUDADANO INCOMPETENCIA S. 5887.pdf”, “04. LA CMIC CV-CONVENIO GENERAL DE COLABORACIÓN CN170201 (1).pdf”, “07. BIMBO, S.A DE C.V.-CONVENIO MARCO DE COLABORACIÓN CN040301 (1).pdf”, “01. DERECHOS HUMANOS LA CODHEM CV-CONVENIO DE COLABORACIÓN CN220101.pdf”, “19. CV CONVENIO DE COORDINACIÓN EN MATERIA DE VERIFICACIÓN CONSEJERÍA JURÍDICA EL INVEAMEXCN220501.pdf”, “05. EL IMPI CV-CONCENIO GENERAL DE COLABORACIÓN CN210201 (1).pdf”, “12. INSTITUTO DE CAPACITACIÓN Y ADIESTRAMIENTO PARA EL TRABAJO INDUSTRIAL CV- CONVENIO DE COLABORACIÓN EL ICATICN050301 (1).pdf”, “03. INSTITUTO ELECTORAL DEL ESTADO DE MÉXICO EL IEEM CV-CONVENIO </w:t>
      </w:r>
      <w:r w:rsidRPr="00B11046">
        <w:rPr>
          <w:rFonts w:ascii="Palatino Linotype" w:hAnsi="Palatino Linotype" w:cs="Arial"/>
          <w:b/>
          <w:i/>
        </w:rPr>
        <w:lastRenderedPageBreak/>
        <w:t xml:space="preserve">DE COLABORACIÓN CN110201 (1).pdf”, “°15. LA CONCIENCIA DE EL PICANTE (SIQUEIROS) CV CONVENIO DE COLABORACIÓN CN200301 (1).pdf”, “18. CV CONVENIO DE COORDINACIÓN IMEVISCN140301.pdf”, “13. UNIVERSIDAD AUTÓNOMA DEL ESTADO DE MÉXICO A TRAVÉS DE LA SECRETARÍA DE EXTENSIÓN Y VINCULACIÓN CV CONVENIO ESPECÍFICO DE CO”, “02. PROPIEX, S.A. DE R.L. DE CV- CONVENIO MARCO DE COLABORACIÓN C.V.CN160101 (1).pdf”, “06. UNIVERSIDAD AUTONOMA DEL ESTADO DE MÉXICO CV-CONVENIO GENERAL DE COLABORACION CN120201 (1).pdf”, “17. CV CONVENIO DE COLABORACIÓN INSTITUTO POLÍTICO NACIONAL CN190501.pdf”, “14. GENERAL MOTORS DE MEXICO S.A DE C.V. GMM CV CONVENIO MARCO DE COLABORACIÓN CN280401 (1).pdf”, “Sol-5887.pdf”, “10. LA JUNTA DE CAMINOS DEL ESTADO DE MÉXICO CV-CONVENIO DE COLABORACIÓN EN COPARTICIPACIÓN CN310101 (1).pdf”, “11. FONDO DE CULTURA ECONÓMICA CV-CONVENIO DE COLABORACIÓN CN200301 (1).pdf”, “08. CADENA OXXO S.A. DE C.V.-CONVENIO MARCO DE COLABORACIÓN CN110301 (1).pdf”, “09. MATERIA DE TRANSPARENCIA Y COMBATE A LA CORRUPCIÓN CON EL GOBIERNO DEL ESTADO CV-CONVENIO DE COLABORACIÓN Y COORDINACIÓN CN”, “216. CV. CONVENIO DE COLABORACIÓN CON LA JUNTA DE CAMINOS CN030101.pdf”, “36. CV. CONVENIO MARCO DE COLABORACIÓN CON LA SECRETARÍA DE CULTURA Y TURISMO DEL ESTADO DE MÉXICOCN011001.pdf”, “25. CV. CONVENIO GENERAL DE COORDINACIÓN CON LA SECRETARÍA DEL CAMPOCN000101.pdf”, “27. CV. CONVENIO DE COLABORACIÓN CON EL COLEGIO DE NOTARIOS DEL ESTADO DE MÉXICOCN130801.pdf”, “33. CV. CONVENIO MARCO DE COORDINACIÓN CON EL INSTITUTO DE LA </w:t>
      </w:r>
      <w:r w:rsidRPr="00B11046">
        <w:rPr>
          <w:rFonts w:ascii="Palatino Linotype" w:hAnsi="Palatino Linotype" w:cs="Arial"/>
          <w:b/>
          <w:i/>
        </w:rPr>
        <w:lastRenderedPageBreak/>
        <w:t xml:space="preserve">DEFENSORÍA PÚBLICA DEL ESTADO DE MÉXICO (CONTRALORÍA JURÍDICA DEL”, “34. CV. CONVENIO DE COORDINACIÓN CON EL PODER JUDICIAL, GOBIERNO DEL ESTADO DE MÉXICO LA SEDUI.pdf”, “24. CV. CONVENIO DE COLABORACIÓN CON LA SECRETARÍA DE DESARROLLO URBANO Y VIVIENDA, EL ISSSTE- EL FOVISSSTE CN090401.pdf”, “32. CV.CONVENIO DE COLABORACIÓN CON EL INSTITUTO DE CAPACITACIÓN Y ADIESTRAMIENTO PARA EL TRABAJO EL ICATICN200801.pdf”, “22. CV CONVENIO DE COORDINACIÓN DE ACCIONES PARA SITUACIONES DE EMERGENCIA CON LOS INTEGRANTES DEL CONSEJO INTERMUNICIPAL DE SEG”, “35. CV CONVENIO ESPECÍFICO DE COLABORACIÓN CON LA SECRETARÍA DE CULTURA Y TURISMO DEL ESTADO DE MÉXICOCN061001.pdf”, “26. CV. CONVENIO DE COLABORACIÓN CON LA SECRETARÍA EJECUTIVA DEL SISTEMA ESTATAL ANTICORRUPCIÓN MOGERIC CONTRALORÍACN190801.pdf”, “30. CV CONVENIO TRIPARTITA DE COORDINACIÓN CON LA SECRETARÍA DE LAS MUJERES _SEMUJERES_ EL CENTRO LIBRECN020501.pdf”, “20. CV CONVENIO MARCO DE COLABORACIÓN COMISIÓN EJECUTIVA DE ATENCIÓN A VÍCTIMAS DEL ESTADO DE MÉXICO CEAVEMCN170601.pdf”, “29. CV. CONVENIO DE COLABORACIÓN CON EL PODER JUDICIAL DEL ESTADO DE MÉXICO _PJEDOMEX_CN080801.pdf”, “23. CV. CONVENIO DE COLABORACIÓN CON EL PODER JUDICIAL DEL ESTADO DE MÉXICO CN040401.pdf”, “31. CV. CONVENIO ESPECÍFICO DE COLABORACIÓN CON LA UAEMéx A TRAVÉS DE LA SECRETARÍA DE VINCULACIÓN, EXTENSIÓN Y PROMOCIÓN DE LA”, “21. CV CONVENIO DE COLABORACIÓN INSTITUTO NACIONAL DEL SUELO SUSTENTABLE _INSUS_.pdf”, “28. CV. CONVENIO DE COLABORACIÓN CON CONSEJO </w:t>
      </w:r>
      <w:r w:rsidRPr="00B11046">
        <w:rPr>
          <w:rFonts w:ascii="Palatino Linotype" w:hAnsi="Palatino Linotype" w:cs="Arial"/>
          <w:b/>
          <w:i/>
        </w:rPr>
        <w:lastRenderedPageBreak/>
        <w:t xml:space="preserve">ESTATAL PARA EL DESARROLLO INTEGRAL DE LOS PUEBLOS INDÍGENAS DEL ESTADO DE MÉXICO _” y “R. 5887. 2025 1.pdf”, </w:t>
      </w:r>
      <w:r w:rsidRPr="00B11046">
        <w:rPr>
          <w:rFonts w:ascii="Palatino Linotype" w:hAnsi="Palatino Linotype" w:cs="Arial"/>
        </w:rPr>
        <w:t xml:space="preserve">mismos que no se reproducen por ser del conocimiento de las partes, sin embargo, serán materia de estudio en el considerando respectivo. </w:t>
      </w:r>
    </w:p>
    <w:p w:rsidR="00A74E6F" w:rsidRPr="00B11046" w:rsidRDefault="00A74E6F" w:rsidP="00A74E6F">
      <w:pPr>
        <w:spacing w:line="360" w:lineRule="auto"/>
        <w:jc w:val="both"/>
        <w:rPr>
          <w:rFonts w:ascii="Palatino Linotype" w:hAnsi="Palatino Linotype" w:cs="Arial"/>
        </w:rPr>
      </w:pPr>
    </w:p>
    <w:p w:rsidR="00A74E6F" w:rsidRPr="00B11046" w:rsidRDefault="00A74E6F" w:rsidP="00A74E6F">
      <w:pPr>
        <w:spacing w:before="240" w:line="360" w:lineRule="auto"/>
        <w:jc w:val="both"/>
        <w:rPr>
          <w:rFonts w:ascii="Palatino Linotype" w:hAnsi="Palatino Linotype" w:cs="Arial"/>
          <w:b/>
          <w:sz w:val="28"/>
        </w:rPr>
      </w:pPr>
      <w:r w:rsidRPr="00B11046">
        <w:rPr>
          <w:rFonts w:ascii="Palatino Linotype" w:hAnsi="Palatino Linotype" w:cs="Arial"/>
          <w:b/>
          <w:sz w:val="28"/>
        </w:rPr>
        <w:t xml:space="preserve">TERCERO. </w:t>
      </w:r>
      <w:r w:rsidRPr="00B11046">
        <w:rPr>
          <w:rFonts w:ascii="Palatino Linotype" w:hAnsi="Palatino Linotype"/>
          <w:b/>
          <w:sz w:val="28"/>
        </w:rPr>
        <w:t>Del recurso de revisión.</w:t>
      </w:r>
    </w:p>
    <w:p w:rsidR="00A74E6F" w:rsidRPr="00B11046" w:rsidRDefault="00A74E6F" w:rsidP="00A74E6F">
      <w:pPr>
        <w:spacing w:before="240" w:line="360" w:lineRule="auto"/>
        <w:jc w:val="both"/>
        <w:rPr>
          <w:rFonts w:ascii="Palatino Linotype" w:hAnsi="Palatino Linotype" w:cs="Arial"/>
        </w:rPr>
      </w:pPr>
      <w:r w:rsidRPr="00B11046">
        <w:rPr>
          <w:rFonts w:ascii="Palatino Linotype" w:hAnsi="Palatino Linotype" w:cs="Arial"/>
        </w:rPr>
        <w:t xml:space="preserve">Inconforme con la respuesta notificada por </w:t>
      </w:r>
      <w:r w:rsidRPr="00B11046">
        <w:rPr>
          <w:rFonts w:ascii="Palatino Linotype" w:hAnsi="Palatino Linotype" w:cs="Arial"/>
          <w:b/>
        </w:rPr>
        <w:t xml:space="preserve">El Sujeto Obligado, </w:t>
      </w:r>
      <w:r w:rsidRPr="00B11046">
        <w:rPr>
          <w:rFonts w:ascii="Palatino Linotype" w:hAnsi="Palatino Linotype" w:cs="Arial"/>
        </w:rPr>
        <w:t>el</w:t>
      </w:r>
      <w:r w:rsidRPr="00B11046">
        <w:rPr>
          <w:rFonts w:ascii="Palatino Linotype" w:hAnsi="Palatino Linotype" w:cs="Arial"/>
          <w:b/>
        </w:rPr>
        <w:t xml:space="preserve"> Recurrente </w:t>
      </w:r>
      <w:r w:rsidRPr="00B11046">
        <w:rPr>
          <w:rFonts w:ascii="Palatino Linotype" w:hAnsi="Palatino Linotype" w:cs="Arial"/>
        </w:rPr>
        <w:t xml:space="preserve">interpuso recurso de revisión, en fecha </w:t>
      </w:r>
      <w:r w:rsidRPr="00B11046">
        <w:rPr>
          <w:rFonts w:ascii="Palatino Linotype" w:hAnsi="Palatino Linotype" w:cs="Arial"/>
          <w:b/>
        </w:rPr>
        <w:t>once de diciembre de dos mil veinticinco</w:t>
      </w:r>
      <w:r w:rsidRPr="00B11046">
        <w:rPr>
          <w:rFonts w:ascii="Palatino Linotype" w:hAnsi="Palatino Linotype" w:cs="Arial"/>
        </w:rPr>
        <w:t xml:space="preserve">, el cual fue registrado en el sistema electrónico con el expediente número </w:t>
      </w:r>
      <w:r w:rsidRPr="00B11046">
        <w:rPr>
          <w:rFonts w:ascii="Palatino Linotype" w:hAnsi="Palatino Linotype" w:cs="Arial"/>
          <w:b/>
        </w:rPr>
        <w:t xml:space="preserve">014160/INFOEM/IP/RR/2025; </w:t>
      </w:r>
      <w:r w:rsidRPr="00B11046">
        <w:rPr>
          <w:rFonts w:ascii="Palatino Linotype" w:hAnsi="Palatino Linotype" w:cs="Arial"/>
        </w:rPr>
        <w:t>en los cuales arguye las siguientes manifestaciones:</w:t>
      </w:r>
    </w:p>
    <w:p w:rsidR="00A74E6F" w:rsidRPr="00B11046" w:rsidRDefault="00A74E6F" w:rsidP="00A74E6F">
      <w:pPr>
        <w:pStyle w:val="Prrafodelista"/>
        <w:numPr>
          <w:ilvl w:val="0"/>
          <w:numId w:val="2"/>
        </w:numPr>
        <w:spacing w:before="240" w:line="360" w:lineRule="auto"/>
        <w:ind w:left="142" w:firstLine="0"/>
        <w:jc w:val="both"/>
        <w:rPr>
          <w:rFonts w:ascii="Palatino Linotype" w:hAnsi="Palatino Linotype" w:cs="Arial"/>
          <w:b/>
          <w:i/>
        </w:rPr>
      </w:pPr>
      <w:r w:rsidRPr="00B11046">
        <w:rPr>
          <w:rFonts w:ascii="Palatino Linotype" w:hAnsi="Palatino Linotype" w:cs="Arial"/>
          <w:b/>
          <w:i/>
        </w:rPr>
        <w:t>Acto impugnado y Razones o motivos de inconformidad:</w:t>
      </w:r>
    </w:p>
    <w:p w:rsidR="00A74E6F" w:rsidRPr="00B11046" w:rsidRDefault="00A74E6F" w:rsidP="00A74E6F">
      <w:pPr>
        <w:pStyle w:val="INFOEM"/>
        <w:ind w:left="720"/>
      </w:pPr>
      <w:r w:rsidRPr="00B11046">
        <w:t>“YA DEJEN LA OPACIDAD NO QUE MUY TRANSPARENTES LA ENTREGA DE LA INFORMACIÓN ESTA INCOMPLETA” (sic)</w:t>
      </w:r>
    </w:p>
    <w:p w:rsidR="00A74E6F" w:rsidRPr="00B11046" w:rsidRDefault="00A74E6F" w:rsidP="00A74E6F">
      <w:pPr>
        <w:spacing w:before="240" w:line="360" w:lineRule="auto"/>
        <w:jc w:val="both"/>
        <w:rPr>
          <w:rFonts w:ascii="Palatino Linotype" w:hAnsi="Palatino Linotype" w:cs="Arial"/>
        </w:rPr>
      </w:pPr>
    </w:p>
    <w:p w:rsidR="00A74E6F" w:rsidRPr="00B11046" w:rsidRDefault="00A74E6F" w:rsidP="00A74E6F">
      <w:pPr>
        <w:spacing w:before="240" w:line="360" w:lineRule="auto"/>
        <w:jc w:val="both"/>
        <w:rPr>
          <w:rFonts w:ascii="Palatino Linotype" w:hAnsi="Palatino Linotype" w:cs="Arial"/>
          <w:b/>
        </w:rPr>
      </w:pPr>
      <w:r w:rsidRPr="00B11046">
        <w:rPr>
          <w:rFonts w:ascii="Palatino Linotype" w:hAnsi="Palatino Linotype" w:cs="Arial"/>
          <w:b/>
          <w:sz w:val="28"/>
        </w:rPr>
        <w:t>CUARTO</w:t>
      </w:r>
      <w:r w:rsidRPr="00B11046">
        <w:rPr>
          <w:rFonts w:ascii="Palatino Linotype" w:hAnsi="Palatino Linotype" w:cs="Arial"/>
          <w:b/>
        </w:rPr>
        <w:t xml:space="preserve">. </w:t>
      </w:r>
      <w:r w:rsidRPr="00B11046">
        <w:rPr>
          <w:rFonts w:ascii="Palatino Linotype" w:hAnsi="Palatino Linotype" w:cs="Arial"/>
          <w:b/>
          <w:sz w:val="28"/>
          <w:szCs w:val="28"/>
        </w:rPr>
        <w:t>Del turno y admisión del recurso de revisión.</w:t>
      </w:r>
    </w:p>
    <w:p w:rsidR="00A74E6F" w:rsidRPr="00B11046" w:rsidRDefault="00A74E6F" w:rsidP="00A74E6F">
      <w:pPr>
        <w:spacing w:before="240" w:line="360" w:lineRule="auto"/>
        <w:jc w:val="both"/>
        <w:rPr>
          <w:rFonts w:ascii="Palatino Linotype" w:hAnsi="Palatino Linotype" w:cs="Arial"/>
          <w:sz w:val="28"/>
        </w:rPr>
      </w:pPr>
      <w:r w:rsidRPr="00B11046">
        <w:rPr>
          <w:rFonts w:ascii="Palatino Linotype" w:hAnsi="Palatino Linotype"/>
        </w:rPr>
        <w:t xml:space="preserve">El medio de impugnación fue turnado al Comisionado Presidente </w:t>
      </w:r>
      <w:r w:rsidRPr="00B11046">
        <w:rPr>
          <w:rFonts w:ascii="Palatino Linotype" w:hAnsi="Palatino Linotype"/>
          <w:b/>
        </w:rPr>
        <w:t>José Martínez Vilchis,</w:t>
      </w:r>
      <w:r w:rsidRPr="00B11046">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B11046">
        <w:rPr>
          <w:rFonts w:ascii="Palatino Linotype" w:hAnsi="Palatino Linotype"/>
          <w:b/>
        </w:rPr>
        <w:t>admisión</w:t>
      </w:r>
      <w:r w:rsidRPr="00B11046">
        <w:rPr>
          <w:rFonts w:ascii="Palatino Linotype" w:hAnsi="Palatino Linotype"/>
        </w:rPr>
        <w:t xml:space="preserve"> en fecha </w:t>
      </w:r>
      <w:r w:rsidRPr="00B11046">
        <w:rPr>
          <w:rFonts w:ascii="Palatino Linotype" w:hAnsi="Palatino Linotype"/>
          <w:b/>
        </w:rPr>
        <w:t>dieciséis de diciembre de dos mil veinticinco</w:t>
      </w:r>
      <w:r w:rsidRPr="00B11046">
        <w:rPr>
          <w:rFonts w:ascii="Palatino Linotype" w:hAnsi="Palatino Linotype"/>
        </w:rPr>
        <w:t xml:space="preserve">, determinándose en ellos, un plazo de siete días para </w:t>
      </w:r>
      <w:r w:rsidRPr="00B11046">
        <w:rPr>
          <w:rFonts w:ascii="Palatino Linotype" w:hAnsi="Palatino Linotype"/>
        </w:rPr>
        <w:lastRenderedPageBreak/>
        <w:t>que las partes manifestaran lo que a su derecho corresponda en términos del numeral ya citado.</w:t>
      </w:r>
    </w:p>
    <w:p w:rsidR="00A74E6F" w:rsidRPr="00B11046" w:rsidRDefault="00A74E6F" w:rsidP="00A74E6F">
      <w:pPr>
        <w:spacing w:before="240" w:line="360" w:lineRule="auto"/>
        <w:jc w:val="both"/>
        <w:rPr>
          <w:rFonts w:ascii="Palatino Linotype" w:hAnsi="Palatino Linotype" w:cs="Arial"/>
          <w:sz w:val="28"/>
        </w:rPr>
      </w:pPr>
    </w:p>
    <w:p w:rsidR="00A74E6F" w:rsidRPr="00B11046" w:rsidRDefault="00A74E6F" w:rsidP="00A74E6F">
      <w:pPr>
        <w:pStyle w:val="Prrafodelista"/>
        <w:spacing w:line="360" w:lineRule="auto"/>
        <w:ind w:left="0"/>
        <w:jc w:val="both"/>
        <w:rPr>
          <w:rFonts w:ascii="Palatino Linotype" w:hAnsi="Palatino Linotype" w:cs="Arial"/>
          <w:b/>
          <w:sz w:val="28"/>
          <w:szCs w:val="28"/>
        </w:rPr>
      </w:pPr>
      <w:r w:rsidRPr="00B11046">
        <w:rPr>
          <w:rFonts w:ascii="Palatino Linotype" w:hAnsi="Palatino Linotype" w:cs="Arial"/>
          <w:b/>
          <w:sz w:val="28"/>
        </w:rPr>
        <w:t>QUINTO</w:t>
      </w:r>
      <w:r w:rsidRPr="00B11046">
        <w:rPr>
          <w:rFonts w:ascii="Palatino Linotype" w:hAnsi="Palatino Linotype" w:cs="Arial"/>
          <w:b/>
          <w:sz w:val="28"/>
          <w:szCs w:val="28"/>
        </w:rPr>
        <w:t>. De la etapa de instrucción.</w:t>
      </w:r>
    </w:p>
    <w:p w:rsidR="00A74E6F" w:rsidRPr="00B11046" w:rsidRDefault="00A74E6F" w:rsidP="00A74E6F">
      <w:pPr>
        <w:spacing w:line="360" w:lineRule="auto"/>
        <w:jc w:val="both"/>
        <w:rPr>
          <w:rFonts w:ascii="Palatino Linotype" w:hAnsi="Palatino Linotype"/>
        </w:rPr>
      </w:pPr>
      <w:r w:rsidRPr="00B11046">
        <w:rPr>
          <w:rFonts w:ascii="Palatino Linotype" w:hAnsi="Palatino Linotype" w:cs="Arial"/>
        </w:rPr>
        <w:t xml:space="preserve">De las constancias que obran en el expediente electrónico del SAIMEX, se advierte que el </w:t>
      </w:r>
      <w:r w:rsidRPr="00B11046">
        <w:rPr>
          <w:rFonts w:ascii="Palatino Linotype" w:hAnsi="Palatino Linotype" w:cs="Arial"/>
          <w:b/>
        </w:rPr>
        <w:t>Sujeto Obligado</w:t>
      </w:r>
      <w:r w:rsidRPr="00B11046">
        <w:rPr>
          <w:rFonts w:ascii="Palatino Linotype" w:hAnsi="Palatino Linotype" w:cs="Arial"/>
        </w:rPr>
        <w:t xml:space="preserve"> rindió su informe justificado en fecha </w:t>
      </w:r>
      <w:r w:rsidR="00A96F82" w:rsidRPr="00B11046">
        <w:rPr>
          <w:rFonts w:ascii="Palatino Linotype" w:hAnsi="Palatino Linotype" w:cs="Arial"/>
        </w:rPr>
        <w:t>siete y nueve</w:t>
      </w:r>
      <w:r w:rsidRPr="00B11046">
        <w:rPr>
          <w:rFonts w:ascii="Palatino Linotype" w:hAnsi="Palatino Linotype" w:cs="Arial"/>
        </w:rPr>
        <w:t xml:space="preserve"> de enero de dos mil veintiséis, por medio de los archivos electrónicos “</w:t>
      </w:r>
      <w:r w:rsidRPr="00B11046">
        <w:rPr>
          <w:rFonts w:ascii="Palatino Linotype" w:hAnsi="Palatino Linotype" w:cs="Arial"/>
          <w:b/>
          <w:i/>
        </w:rPr>
        <w:t>14160-2025-CJ.pdf”</w:t>
      </w:r>
      <w:r w:rsidR="00A96F82" w:rsidRPr="00B11046">
        <w:rPr>
          <w:rFonts w:ascii="Palatino Linotype" w:hAnsi="Palatino Linotype" w:cs="Arial"/>
          <w:b/>
          <w:i/>
        </w:rPr>
        <w:t>, “14160-2025-DGA.pdf”</w:t>
      </w:r>
      <w:r w:rsidRPr="00B11046">
        <w:rPr>
          <w:rFonts w:ascii="Palatino Linotype" w:hAnsi="Palatino Linotype" w:cs="Arial"/>
          <w:b/>
          <w:i/>
        </w:rPr>
        <w:t xml:space="preserve"> y “</w:t>
      </w:r>
      <w:r w:rsidR="00A96F82" w:rsidRPr="00B11046">
        <w:rPr>
          <w:rFonts w:ascii="Palatino Linotype" w:hAnsi="Palatino Linotype" w:cs="Arial"/>
          <w:b/>
          <w:i/>
        </w:rPr>
        <w:t>Ratificación 14160.pdf</w:t>
      </w:r>
      <w:r w:rsidRPr="00B11046">
        <w:rPr>
          <w:rFonts w:ascii="Palatino Linotype" w:hAnsi="Palatino Linotype" w:cs="Arial"/>
          <w:b/>
          <w:i/>
        </w:rPr>
        <w:t xml:space="preserve">”, </w:t>
      </w:r>
      <w:r w:rsidRPr="00B11046">
        <w:rPr>
          <w:rFonts w:ascii="Palatino Linotype" w:hAnsi="Palatino Linotype" w:cs="Arial"/>
        </w:rPr>
        <w:t>mismos que fueron puestos a la vista del Recurrente.</w:t>
      </w:r>
    </w:p>
    <w:p w:rsidR="00A74E6F" w:rsidRPr="00B11046" w:rsidRDefault="00A74E6F" w:rsidP="00A74E6F">
      <w:pPr>
        <w:spacing w:line="360" w:lineRule="auto"/>
        <w:jc w:val="both"/>
        <w:rPr>
          <w:rFonts w:ascii="Palatino Linotype" w:hAnsi="Palatino Linotype"/>
        </w:rPr>
      </w:pP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rPr>
        <w:t xml:space="preserve">Así mismo, se aprecia que no se llevaron a cabo audiencias durante la sustanciación del recurso de revisión, ni se ofrecieron pruebas por parte del </w:t>
      </w:r>
      <w:r w:rsidRPr="00B11046">
        <w:rPr>
          <w:rFonts w:ascii="Palatino Linotype" w:hAnsi="Palatino Linotype" w:cs="Arial"/>
          <w:b/>
        </w:rPr>
        <w:t>Recurrente</w:t>
      </w:r>
      <w:r w:rsidRPr="00B11046">
        <w:rPr>
          <w:rFonts w:ascii="Palatino Linotype" w:hAnsi="Palatino Linotype" w:cs="Arial"/>
        </w:rPr>
        <w:t>; todo lo anterior en términos de los artículos 185 fracciones II y IV, y 195 de la Ley de Transparencia y Acceso a la Información Pública del Estado de México y Municipios.</w:t>
      </w:r>
    </w:p>
    <w:p w:rsidR="00A74E6F" w:rsidRPr="00B11046" w:rsidRDefault="00A74E6F" w:rsidP="00A74E6F">
      <w:pPr>
        <w:spacing w:line="360" w:lineRule="auto"/>
        <w:jc w:val="both"/>
        <w:rPr>
          <w:rFonts w:ascii="Palatino Linotype" w:hAnsi="Palatino Linotype" w:cs="Arial"/>
          <w:b/>
          <w:sz w:val="28"/>
          <w:szCs w:val="28"/>
        </w:rPr>
      </w:pPr>
    </w:p>
    <w:p w:rsidR="00A74E6F" w:rsidRPr="00B11046" w:rsidRDefault="00A74E6F" w:rsidP="00A74E6F">
      <w:pPr>
        <w:spacing w:line="360" w:lineRule="auto"/>
        <w:jc w:val="both"/>
        <w:rPr>
          <w:rFonts w:ascii="Palatino Linotype" w:eastAsia="Calibri" w:hAnsi="Palatino Linotype" w:cs="Arial"/>
          <w:b/>
          <w:sz w:val="28"/>
          <w:lang w:val="es-ES_tradnl"/>
        </w:rPr>
      </w:pPr>
      <w:r w:rsidRPr="00B11046">
        <w:rPr>
          <w:rFonts w:ascii="Palatino Linotype" w:eastAsia="Calibri" w:hAnsi="Palatino Linotype" w:cs="Arial"/>
          <w:b/>
          <w:sz w:val="28"/>
          <w:szCs w:val="28"/>
          <w:lang w:val="es-MX" w:eastAsia="en-US"/>
        </w:rPr>
        <w:t xml:space="preserve">SEXTO. </w:t>
      </w:r>
      <w:r w:rsidRPr="00B11046">
        <w:rPr>
          <w:rFonts w:ascii="Palatino Linotype" w:eastAsia="Calibri" w:hAnsi="Palatino Linotype" w:cs="Arial"/>
          <w:b/>
          <w:sz w:val="28"/>
          <w:lang w:val="es-ES_tradnl"/>
        </w:rPr>
        <w:t>De la ampliación del término para resolver.</w:t>
      </w: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B11046">
        <w:rPr>
          <w:rFonts w:ascii="Palatino Linotype" w:hAnsi="Palatino Linotype" w:cs="Arial"/>
          <w:b/>
        </w:rPr>
        <w:t>primero de junio de dos mil veintiséis</w:t>
      </w:r>
      <w:r w:rsidRPr="00B11046">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A74E6F" w:rsidRPr="00B11046" w:rsidRDefault="00A74E6F" w:rsidP="00A74E6F">
      <w:pPr>
        <w:spacing w:line="360" w:lineRule="auto"/>
        <w:jc w:val="both"/>
        <w:rPr>
          <w:rFonts w:ascii="Palatino Linotype" w:eastAsia="Calibri" w:hAnsi="Palatino Linotype" w:cs="Arial"/>
          <w:b/>
          <w:sz w:val="28"/>
          <w:szCs w:val="28"/>
        </w:rPr>
      </w:pPr>
    </w:p>
    <w:p w:rsidR="00A74E6F" w:rsidRPr="00B11046" w:rsidRDefault="00A74E6F" w:rsidP="00A74E6F">
      <w:pPr>
        <w:spacing w:line="360" w:lineRule="auto"/>
        <w:jc w:val="both"/>
        <w:rPr>
          <w:rFonts w:ascii="Palatino Linotype" w:hAnsi="Palatino Linotype" w:cs="Arial"/>
          <w:b/>
          <w:sz w:val="28"/>
          <w:szCs w:val="28"/>
        </w:rPr>
      </w:pPr>
      <w:r w:rsidRPr="00B11046">
        <w:rPr>
          <w:rFonts w:ascii="Palatino Linotype" w:hAnsi="Palatino Linotype" w:cs="Arial"/>
          <w:b/>
          <w:sz w:val="28"/>
          <w:szCs w:val="28"/>
        </w:rPr>
        <w:lastRenderedPageBreak/>
        <w:t>SÉPTIMO.  Del Cierre de Instrucción.</w:t>
      </w:r>
    </w:p>
    <w:p w:rsidR="00A74E6F" w:rsidRPr="00B11046" w:rsidRDefault="00A74E6F" w:rsidP="00A74E6F">
      <w:pPr>
        <w:spacing w:line="360" w:lineRule="auto"/>
        <w:jc w:val="both"/>
        <w:rPr>
          <w:rFonts w:ascii="Palatino Linotype" w:hAnsi="Palatino Linotype" w:cs="Arial"/>
          <w:b/>
        </w:rPr>
      </w:pPr>
      <w:r w:rsidRPr="00B11046">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E36BA" w:rsidRPr="00B11046">
        <w:rPr>
          <w:rFonts w:ascii="Palatino Linotype" w:hAnsi="Palatino Linotype" w:cs="Arial"/>
          <w:b/>
        </w:rPr>
        <w:t>ocho</w:t>
      </w:r>
      <w:r w:rsidRPr="00B11046">
        <w:rPr>
          <w:rFonts w:ascii="Palatino Linotype" w:hAnsi="Palatino Linotype" w:cs="Arial"/>
          <w:b/>
        </w:rPr>
        <w:t xml:space="preserve"> de junio de dos mil veintiséis</w:t>
      </w:r>
      <w:r w:rsidRPr="00B11046">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A74E6F" w:rsidRPr="00B11046" w:rsidRDefault="00A74E6F" w:rsidP="00A74E6F">
      <w:pPr>
        <w:spacing w:line="360" w:lineRule="auto"/>
        <w:jc w:val="both"/>
        <w:rPr>
          <w:rFonts w:ascii="Palatino Linotype" w:hAnsi="Palatino Linotype" w:cs="Arial"/>
          <w:b/>
          <w:sz w:val="28"/>
          <w:szCs w:val="28"/>
        </w:rPr>
      </w:pPr>
    </w:p>
    <w:p w:rsidR="00A74E6F" w:rsidRPr="00B11046" w:rsidRDefault="00A74E6F" w:rsidP="00A74E6F">
      <w:pPr>
        <w:spacing w:line="360" w:lineRule="auto"/>
        <w:jc w:val="center"/>
        <w:rPr>
          <w:rFonts w:ascii="Palatino Linotype" w:hAnsi="Palatino Linotype"/>
          <w:b/>
          <w:bCs/>
          <w:spacing w:val="60"/>
          <w:sz w:val="28"/>
          <w:lang w:val="es-ES_tradnl"/>
        </w:rPr>
      </w:pPr>
      <w:r w:rsidRPr="00B11046">
        <w:rPr>
          <w:rFonts w:ascii="Palatino Linotype" w:hAnsi="Palatino Linotype"/>
          <w:b/>
          <w:bCs/>
          <w:spacing w:val="60"/>
          <w:sz w:val="28"/>
          <w:lang w:val="es-ES_tradnl"/>
        </w:rPr>
        <w:t>CONSIDERANDO</w:t>
      </w:r>
    </w:p>
    <w:p w:rsidR="00A74E6F" w:rsidRPr="00B11046" w:rsidRDefault="00A74E6F" w:rsidP="00A74E6F">
      <w:pPr>
        <w:spacing w:before="240" w:line="360" w:lineRule="auto"/>
        <w:jc w:val="both"/>
        <w:rPr>
          <w:rFonts w:ascii="Palatino Linotype" w:hAnsi="Palatino Linotype" w:cs="Arial"/>
          <w:sz w:val="28"/>
          <w:szCs w:val="28"/>
        </w:rPr>
      </w:pPr>
      <w:r w:rsidRPr="00B11046">
        <w:rPr>
          <w:rFonts w:ascii="Palatino Linotype" w:hAnsi="Palatino Linotype" w:cs="Arial"/>
          <w:b/>
          <w:sz w:val="28"/>
        </w:rPr>
        <w:t>PRIMERO.</w:t>
      </w:r>
      <w:r w:rsidRPr="00B11046">
        <w:rPr>
          <w:rFonts w:ascii="Palatino Linotype" w:hAnsi="Palatino Linotype" w:cs="Arial"/>
          <w:b/>
        </w:rPr>
        <w:t xml:space="preserve"> </w:t>
      </w:r>
      <w:r w:rsidRPr="00B11046">
        <w:rPr>
          <w:rFonts w:ascii="Palatino Linotype" w:hAnsi="Palatino Linotype" w:cs="Arial"/>
          <w:b/>
          <w:sz w:val="28"/>
          <w:szCs w:val="28"/>
        </w:rPr>
        <w:t>De la competencia</w:t>
      </w:r>
      <w:r w:rsidRPr="00B11046">
        <w:rPr>
          <w:rFonts w:ascii="Palatino Linotype" w:hAnsi="Palatino Linotype" w:cs="Arial"/>
          <w:sz w:val="28"/>
          <w:szCs w:val="28"/>
        </w:rPr>
        <w:t>.</w:t>
      </w:r>
    </w:p>
    <w:p w:rsidR="00A74E6F" w:rsidRPr="00B11046" w:rsidRDefault="00A74E6F" w:rsidP="00A74E6F">
      <w:pPr>
        <w:tabs>
          <w:tab w:val="left" w:pos="3402"/>
        </w:tabs>
        <w:spacing w:line="360" w:lineRule="auto"/>
        <w:jc w:val="both"/>
        <w:rPr>
          <w:rFonts w:ascii="Palatino Linotype" w:hAnsi="Palatino Linotype"/>
        </w:rPr>
      </w:pPr>
      <w:r w:rsidRPr="00B11046">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74E6F" w:rsidRPr="00B11046" w:rsidRDefault="00A74E6F" w:rsidP="00A74E6F">
      <w:pPr>
        <w:spacing w:before="240" w:line="360" w:lineRule="auto"/>
        <w:jc w:val="both"/>
        <w:rPr>
          <w:rFonts w:ascii="Palatino Linotype" w:eastAsia="Calibri" w:hAnsi="Palatino Linotype"/>
          <w:b/>
          <w:color w:val="000000" w:themeColor="text1"/>
        </w:rPr>
      </w:pPr>
    </w:p>
    <w:p w:rsidR="00A74E6F" w:rsidRPr="00B11046" w:rsidRDefault="00A74E6F" w:rsidP="00A74E6F">
      <w:pPr>
        <w:pStyle w:val="Prrafodelista"/>
        <w:autoSpaceDE w:val="0"/>
        <w:autoSpaceDN w:val="0"/>
        <w:adjustRightInd w:val="0"/>
        <w:spacing w:before="240" w:after="160" w:line="360" w:lineRule="auto"/>
        <w:ind w:left="0"/>
        <w:jc w:val="both"/>
        <w:rPr>
          <w:rFonts w:ascii="Palatino Linotype" w:hAnsi="Palatino Linotype" w:cs="Arial"/>
          <w:b/>
        </w:rPr>
      </w:pPr>
      <w:r w:rsidRPr="00B11046">
        <w:rPr>
          <w:rFonts w:ascii="Palatino Linotype" w:hAnsi="Palatino Linotype" w:cs="Arial"/>
          <w:b/>
          <w:sz w:val="28"/>
        </w:rPr>
        <w:t>SEGUNDO</w:t>
      </w:r>
      <w:r w:rsidRPr="00B11046">
        <w:rPr>
          <w:rFonts w:ascii="Palatino Linotype" w:hAnsi="Palatino Linotype" w:cs="Arial"/>
          <w:b/>
        </w:rPr>
        <w:t xml:space="preserve">. </w:t>
      </w:r>
      <w:r w:rsidRPr="00B11046">
        <w:rPr>
          <w:rFonts w:ascii="Palatino Linotype" w:hAnsi="Palatino Linotype" w:cs="Arial"/>
          <w:b/>
          <w:sz w:val="28"/>
          <w:szCs w:val="28"/>
        </w:rPr>
        <w:t>Sobre los alcances del recurso de revisión.</w:t>
      </w:r>
      <w:r w:rsidRPr="00B11046">
        <w:rPr>
          <w:rFonts w:ascii="Palatino Linotype" w:hAnsi="Palatino Linotype" w:cs="Arial"/>
          <w:b/>
        </w:rPr>
        <w:t xml:space="preserve"> </w:t>
      </w:r>
    </w:p>
    <w:p w:rsidR="00A74E6F" w:rsidRPr="00B11046" w:rsidRDefault="00A74E6F" w:rsidP="00A74E6F">
      <w:pPr>
        <w:pStyle w:val="Prrafodelista"/>
        <w:autoSpaceDE w:val="0"/>
        <w:autoSpaceDN w:val="0"/>
        <w:adjustRightInd w:val="0"/>
        <w:spacing w:before="240" w:after="160" w:line="360" w:lineRule="auto"/>
        <w:ind w:left="0"/>
        <w:jc w:val="both"/>
        <w:rPr>
          <w:rFonts w:ascii="Palatino Linotype" w:hAnsi="Palatino Linotype" w:cs="Arial"/>
        </w:rPr>
      </w:pPr>
      <w:r w:rsidRPr="00B11046">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A74E6F" w:rsidRPr="00B11046" w:rsidRDefault="00A74E6F" w:rsidP="00A74E6F">
      <w:pPr>
        <w:autoSpaceDE w:val="0"/>
        <w:autoSpaceDN w:val="0"/>
        <w:adjustRightInd w:val="0"/>
        <w:spacing w:before="240" w:line="360" w:lineRule="auto"/>
        <w:jc w:val="both"/>
        <w:rPr>
          <w:rFonts w:ascii="Palatino Linotype" w:hAnsi="Palatino Linotype" w:cs="Arial"/>
        </w:rPr>
      </w:pPr>
      <w:r w:rsidRPr="00B11046">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A74E6F" w:rsidRPr="00B11046" w:rsidRDefault="00A74E6F" w:rsidP="00A74E6F">
      <w:pPr>
        <w:autoSpaceDE w:val="0"/>
        <w:autoSpaceDN w:val="0"/>
        <w:adjustRightInd w:val="0"/>
        <w:spacing w:before="240" w:line="360" w:lineRule="auto"/>
        <w:ind w:left="1134"/>
        <w:jc w:val="both"/>
        <w:rPr>
          <w:rFonts w:ascii="Palatino Linotype" w:hAnsi="Palatino Linotype" w:cs="Arial"/>
          <w:i/>
        </w:rPr>
      </w:pPr>
      <w:r w:rsidRPr="00B11046">
        <w:rPr>
          <w:rFonts w:ascii="Palatino Linotype" w:hAnsi="Palatino Linotype" w:cs="Arial"/>
          <w:i/>
        </w:rPr>
        <w:t xml:space="preserve">“Artículo 180. El recurso de revisión contendrá: </w:t>
      </w:r>
    </w:p>
    <w:p w:rsidR="00A74E6F" w:rsidRPr="00B11046" w:rsidRDefault="00A74E6F" w:rsidP="00A74E6F">
      <w:pPr>
        <w:autoSpaceDE w:val="0"/>
        <w:autoSpaceDN w:val="0"/>
        <w:adjustRightInd w:val="0"/>
        <w:ind w:left="1134"/>
        <w:jc w:val="both"/>
        <w:rPr>
          <w:rFonts w:ascii="Palatino Linotype" w:hAnsi="Palatino Linotype" w:cs="Arial"/>
          <w:i/>
          <w:lang w:val="es-ES_tradnl"/>
        </w:rPr>
      </w:pPr>
      <w:r w:rsidRPr="00B11046">
        <w:rPr>
          <w:rFonts w:ascii="Palatino Linotype" w:hAnsi="Palatino Linotype" w:cs="Arial"/>
          <w:i/>
          <w:lang w:val="es-ES_tradnl"/>
        </w:rPr>
        <w:t xml:space="preserve">I. El sujeto obligado ante la cual se presentó la solicitud; </w:t>
      </w:r>
    </w:p>
    <w:p w:rsidR="00A74E6F" w:rsidRPr="00B11046" w:rsidRDefault="00A74E6F" w:rsidP="00A74E6F">
      <w:pPr>
        <w:autoSpaceDE w:val="0"/>
        <w:autoSpaceDN w:val="0"/>
        <w:adjustRightInd w:val="0"/>
        <w:ind w:left="1134" w:right="567"/>
        <w:jc w:val="both"/>
        <w:rPr>
          <w:rFonts w:ascii="Palatino Linotype" w:hAnsi="Palatino Linotype" w:cs="Arial"/>
          <w:i/>
          <w:lang w:val="es-ES_tradnl"/>
        </w:rPr>
      </w:pPr>
      <w:r w:rsidRPr="00B11046">
        <w:rPr>
          <w:rFonts w:ascii="Palatino Linotype" w:hAnsi="Palatino Linotype" w:cs="Arial"/>
          <w:b/>
          <w:i/>
          <w:lang w:val="es-ES_tradnl"/>
        </w:rPr>
        <w:t>II. El nombre del solicitante que recurre</w:t>
      </w:r>
      <w:r w:rsidRPr="00B11046">
        <w:rPr>
          <w:rFonts w:ascii="Palatino Linotype" w:hAnsi="Palatino Linotype" w:cs="Arial"/>
          <w:i/>
          <w:lang w:val="es-ES_tradnl"/>
        </w:rPr>
        <w:t xml:space="preserve"> o de su representante y, en su caso, del tercero interesado, así como la dirección o medio que señale para recibir notificaciones;</w:t>
      </w:r>
    </w:p>
    <w:p w:rsidR="00A74E6F" w:rsidRPr="00B11046" w:rsidRDefault="00A74E6F" w:rsidP="00A74E6F">
      <w:pPr>
        <w:autoSpaceDE w:val="0"/>
        <w:autoSpaceDN w:val="0"/>
        <w:adjustRightInd w:val="0"/>
        <w:ind w:left="1134"/>
        <w:jc w:val="both"/>
        <w:rPr>
          <w:rFonts w:ascii="Palatino Linotype" w:hAnsi="Palatino Linotype" w:cs="Arial"/>
          <w:i/>
          <w:lang w:val="es-ES_tradnl"/>
        </w:rPr>
      </w:pPr>
      <w:r w:rsidRPr="00B11046">
        <w:rPr>
          <w:rFonts w:ascii="Palatino Linotype" w:hAnsi="Palatino Linotype" w:cs="Arial"/>
          <w:i/>
          <w:lang w:val="es-ES_tradnl"/>
        </w:rPr>
        <w:t>III. El número de folio de respuesta de la solicitud de acceso;</w:t>
      </w:r>
    </w:p>
    <w:p w:rsidR="00A74E6F" w:rsidRPr="00B11046" w:rsidRDefault="00A74E6F" w:rsidP="00A74E6F">
      <w:pPr>
        <w:autoSpaceDE w:val="0"/>
        <w:autoSpaceDN w:val="0"/>
        <w:adjustRightInd w:val="0"/>
        <w:ind w:left="1134" w:right="567"/>
        <w:jc w:val="both"/>
        <w:rPr>
          <w:rFonts w:ascii="Palatino Linotype" w:hAnsi="Palatino Linotype" w:cs="Arial"/>
          <w:i/>
          <w:lang w:val="es-ES_tradnl"/>
        </w:rPr>
      </w:pPr>
      <w:r w:rsidRPr="00B11046">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A74E6F" w:rsidRPr="00B11046" w:rsidRDefault="00A74E6F" w:rsidP="00A74E6F">
      <w:pPr>
        <w:autoSpaceDE w:val="0"/>
        <w:autoSpaceDN w:val="0"/>
        <w:adjustRightInd w:val="0"/>
        <w:ind w:left="1134" w:right="567"/>
        <w:jc w:val="both"/>
        <w:rPr>
          <w:rFonts w:ascii="Palatino Linotype" w:hAnsi="Palatino Linotype" w:cs="Arial"/>
          <w:i/>
          <w:lang w:val="es-ES_tradnl"/>
        </w:rPr>
      </w:pPr>
      <w:r w:rsidRPr="00B11046">
        <w:rPr>
          <w:rFonts w:ascii="Palatino Linotype" w:hAnsi="Palatino Linotype" w:cs="Arial"/>
          <w:i/>
          <w:lang w:val="es-ES_tradnl"/>
        </w:rPr>
        <w:t>V. El acto que se recurre;</w:t>
      </w:r>
    </w:p>
    <w:p w:rsidR="00A74E6F" w:rsidRPr="00B11046" w:rsidRDefault="00A74E6F" w:rsidP="00A74E6F">
      <w:pPr>
        <w:autoSpaceDE w:val="0"/>
        <w:autoSpaceDN w:val="0"/>
        <w:adjustRightInd w:val="0"/>
        <w:ind w:left="1134"/>
        <w:jc w:val="both"/>
        <w:rPr>
          <w:rFonts w:ascii="Palatino Linotype" w:hAnsi="Palatino Linotype" w:cs="Arial"/>
          <w:i/>
          <w:lang w:val="es-ES_tradnl"/>
        </w:rPr>
      </w:pPr>
      <w:r w:rsidRPr="00B11046">
        <w:rPr>
          <w:rFonts w:ascii="Palatino Linotype" w:hAnsi="Palatino Linotype" w:cs="Arial"/>
          <w:i/>
          <w:lang w:val="es-ES_tradnl"/>
        </w:rPr>
        <w:t>VI. Las razones o motivos de inconformidad;</w:t>
      </w:r>
    </w:p>
    <w:p w:rsidR="00A74E6F" w:rsidRPr="00B11046" w:rsidRDefault="00A74E6F" w:rsidP="00A74E6F">
      <w:pPr>
        <w:autoSpaceDE w:val="0"/>
        <w:autoSpaceDN w:val="0"/>
        <w:adjustRightInd w:val="0"/>
        <w:ind w:left="1134" w:right="567"/>
        <w:jc w:val="both"/>
        <w:rPr>
          <w:rFonts w:ascii="Palatino Linotype" w:hAnsi="Palatino Linotype" w:cs="Arial"/>
          <w:i/>
          <w:lang w:val="es-ES_tradnl"/>
        </w:rPr>
      </w:pPr>
      <w:r w:rsidRPr="00B11046">
        <w:rPr>
          <w:rFonts w:ascii="Palatino Linotype" w:hAnsi="Palatino Linotype" w:cs="Arial"/>
          <w:i/>
          <w:lang w:val="es-ES_tradnl"/>
        </w:rPr>
        <w:t xml:space="preserve">VII. La copia de la respuesta que se impugna y, en su caso, de la notificación correspondiente, en el caso de respuesta de la solicitud; y </w:t>
      </w:r>
    </w:p>
    <w:p w:rsidR="00A74E6F" w:rsidRPr="00B11046" w:rsidRDefault="00A74E6F" w:rsidP="00A74E6F">
      <w:pPr>
        <w:autoSpaceDE w:val="0"/>
        <w:autoSpaceDN w:val="0"/>
        <w:adjustRightInd w:val="0"/>
        <w:ind w:left="1134" w:right="567"/>
        <w:jc w:val="both"/>
        <w:rPr>
          <w:rFonts w:ascii="Palatino Linotype" w:hAnsi="Palatino Linotype" w:cs="Arial"/>
          <w:i/>
          <w:lang w:val="es-ES_tradnl"/>
        </w:rPr>
      </w:pPr>
      <w:r w:rsidRPr="00B11046">
        <w:rPr>
          <w:rFonts w:ascii="Palatino Linotype" w:hAnsi="Palatino Linotype" w:cs="Arial"/>
          <w:i/>
          <w:lang w:val="es-ES_tradnl"/>
        </w:rPr>
        <w:t xml:space="preserve">VIII. Firma del recurrente, en su caso, cuando se presente por escrito, requisito sin el cual se dará trámite al recurso. </w:t>
      </w:r>
    </w:p>
    <w:p w:rsidR="00A74E6F" w:rsidRPr="00B11046" w:rsidRDefault="00A74E6F" w:rsidP="00A74E6F">
      <w:pPr>
        <w:autoSpaceDE w:val="0"/>
        <w:autoSpaceDN w:val="0"/>
        <w:adjustRightInd w:val="0"/>
        <w:spacing w:before="240" w:line="276" w:lineRule="auto"/>
        <w:ind w:left="1134" w:right="567"/>
        <w:jc w:val="both"/>
        <w:rPr>
          <w:rFonts w:ascii="Palatino Linotype" w:hAnsi="Palatino Linotype" w:cs="Arial"/>
          <w:i/>
          <w:lang w:val="es-ES_tradnl"/>
        </w:rPr>
      </w:pPr>
      <w:r w:rsidRPr="00B11046">
        <w:rPr>
          <w:rFonts w:ascii="Palatino Linotype" w:hAnsi="Palatino Linotype" w:cs="Arial"/>
          <w:i/>
          <w:lang w:val="es-ES_tradnl"/>
        </w:rPr>
        <w:t xml:space="preserve">Adicionalmente, se podrán anexar las pruebas y demás elementos que considere procedentes someter a juicio del Instituto. </w:t>
      </w:r>
    </w:p>
    <w:p w:rsidR="00A74E6F" w:rsidRPr="00B11046" w:rsidRDefault="00A74E6F" w:rsidP="00A74E6F">
      <w:pPr>
        <w:autoSpaceDE w:val="0"/>
        <w:autoSpaceDN w:val="0"/>
        <w:adjustRightInd w:val="0"/>
        <w:spacing w:before="240" w:line="276" w:lineRule="auto"/>
        <w:ind w:left="1134" w:right="567"/>
        <w:jc w:val="both"/>
        <w:rPr>
          <w:rFonts w:ascii="Palatino Linotype" w:hAnsi="Palatino Linotype" w:cs="Arial"/>
          <w:i/>
          <w:lang w:val="es-ES_tradnl"/>
        </w:rPr>
      </w:pPr>
      <w:r w:rsidRPr="00B11046">
        <w:rPr>
          <w:rFonts w:ascii="Palatino Linotype" w:hAnsi="Palatino Linotype" w:cs="Arial"/>
          <w:i/>
          <w:lang w:val="es-ES_tradnl"/>
        </w:rPr>
        <w:lastRenderedPageBreak/>
        <w:t xml:space="preserve">En ningún caso será necesario que el particular ratifique el recurso de revisión interpuesto. </w:t>
      </w:r>
    </w:p>
    <w:p w:rsidR="00A74E6F" w:rsidRPr="00B11046" w:rsidRDefault="00A74E6F" w:rsidP="00A74E6F">
      <w:pPr>
        <w:autoSpaceDE w:val="0"/>
        <w:autoSpaceDN w:val="0"/>
        <w:adjustRightInd w:val="0"/>
        <w:spacing w:before="240" w:line="360" w:lineRule="auto"/>
        <w:ind w:left="1134" w:right="567"/>
        <w:jc w:val="both"/>
        <w:rPr>
          <w:rFonts w:ascii="Palatino Linotype" w:hAnsi="Palatino Linotype" w:cs="Arial"/>
        </w:rPr>
      </w:pPr>
      <w:r w:rsidRPr="00B11046">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A74E6F" w:rsidRPr="00B11046" w:rsidRDefault="00A74E6F" w:rsidP="00A74E6F">
      <w:pPr>
        <w:autoSpaceDE w:val="0"/>
        <w:autoSpaceDN w:val="0"/>
        <w:adjustRightInd w:val="0"/>
        <w:spacing w:before="240" w:line="360" w:lineRule="auto"/>
        <w:jc w:val="both"/>
        <w:rPr>
          <w:rFonts w:ascii="Palatino Linotype" w:hAnsi="Palatino Linotype"/>
        </w:rPr>
      </w:pPr>
    </w:p>
    <w:p w:rsidR="00A74E6F" w:rsidRPr="00B11046" w:rsidRDefault="00A74E6F" w:rsidP="00A74E6F">
      <w:pPr>
        <w:autoSpaceDE w:val="0"/>
        <w:autoSpaceDN w:val="0"/>
        <w:adjustRightInd w:val="0"/>
        <w:spacing w:before="240" w:line="360" w:lineRule="auto"/>
        <w:jc w:val="both"/>
        <w:rPr>
          <w:rFonts w:ascii="Palatino Linotype" w:hAnsi="Palatino Linotype"/>
        </w:rPr>
      </w:pPr>
      <w:r w:rsidRPr="00B11046">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A74E6F" w:rsidRPr="00B11046" w:rsidTr="00FE499E">
        <w:trPr>
          <w:trHeight w:val="1360"/>
        </w:trPr>
        <w:tc>
          <w:tcPr>
            <w:tcW w:w="7982" w:type="dxa"/>
          </w:tcPr>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A74E6F" w:rsidRPr="00B11046" w:rsidRDefault="00A74E6F" w:rsidP="00A74E6F">
      <w:pPr>
        <w:autoSpaceDE w:val="0"/>
        <w:autoSpaceDN w:val="0"/>
        <w:adjustRightInd w:val="0"/>
        <w:spacing w:before="240" w:line="360" w:lineRule="auto"/>
        <w:jc w:val="both"/>
        <w:rPr>
          <w:rFonts w:ascii="Palatino Linotype" w:hAnsi="Palatino Linotype"/>
        </w:rPr>
      </w:pPr>
      <w:r w:rsidRPr="00B11046">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A74E6F" w:rsidRPr="00B11046" w:rsidTr="00FE499E">
        <w:trPr>
          <w:jc w:val="center"/>
        </w:trPr>
        <w:tc>
          <w:tcPr>
            <w:tcW w:w="8075" w:type="dxa"/>
          </w:tcPr>
          <w:p w:rsidR="00A74E6F" w:rsidRPr="00B11046" w:rsidRDefault="00A74E6F" w:rsidP="00FE499E">
            <w:pPr>
              <w:autoSpaceDE w:val="0"/>
              <w:autoSpaceDN w:val="0"/>
              <w:adjustRightInd w:val="0"/>
              <w:spacing w:before="240" w:line="360" w:lineRule="auto"/>
              <w:jc w:val="center"/>
              <w:rPr>
                <w:rFonts w:ascii="Palatino Linotype" w:hAnsi="Palatino Linotype"/>
                <w:b/>
                <w:i/>
              </w:rPr>
            </w:pPr>
            <w:r w:rsidRPr="00B11046">
              <w:rPr>
                <w:rFonts w:ascii="Palatino Linotype" w:hAnsi="Palatino Linotype"/>
                <w:b/>
                <w:i/>
              </w:rPr>
              <w:t xml:space="preserve">Constitución Política de los Estados Unidos Mexicanos </w:t>
            </w:r>
          </w:p>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lastRenderedPageBreak/>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t xml:space="preserve">(…) </w:t>
            </w:r>
          </w:p>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t xml:space="preserve"> (…) </w:t>
            </w:r>
          </w:p>
          <w:p w:rsidR="00A74E6F" w:rsidRPr="00B11046" w:rsidRDefault="00A74E6F" w:rsidP="00FE499E">
            <w:pPr>
              <w:autoSpaceDE w:val="0"/>
              <w:autoSpaceDN w:val="0"/>
              <w:adjustRightInd w:val="0"/>
              <w:spacing w:before="240" w:line="360" w:lineRule="auto"/>
              <w:jc w:val="both"/>
              <w:rPr>
                <w:rFonts w:ascii="Palatino Linotype" w:hAnsi="Palatino Linotype"/>
                <w:i/>
              </w:rPr>
            </w:pPr>
            <w:r w:rsidRPr="00B11046">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A74E6F" w:rsidRPr="00B11046" w:rsidRDefault="00A74E6F" w:rsidP="00FE499E">
            <w:pPr>
              <w:autoSpaceDE w:val="0"/>
              <w:autoSpaceDN w:val="0"/>
              <w:adjustRightInd w:val="0"/>
              <w:spacing w:before="240" w:line="360" w:lineRule="auto"/>
              <w:jc w:val="both"/>
              <w:rPr>
                <w:rFonts w:ascii="Palatino Linotype" w:hAnsi="Palatino Linotype" w:cs="Arial"/>
                <w:i/>
              </w:rPr>
            </w:pPr>
            <w:r w:rsidRPr="00B11046">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A74E6F" w:rsidRPr="00B11046" w:rsidRDefault="00A74E6F" w:rsidP="00FE499E">
            <w:pPr>
              <w:autoSpaceDE w:val="0"/>
              <w:autoSpaceDN w:val="0"/>
              <w:adjustRightInd w:val="0"/>
              <w:spacing w:before="240" w:line="360" w:lineRule="auto"/>
              <w:jc w:val="both"/>
              <w:rPr>
                <w:rFonts w:ascii="Palatino Linotype" w:hAnsi="Palatino Linotype" w:cs="Arial"/>
                <w:b/>
                <w:i/>
              </w:rPr>
            </w:pPr>
            <w:r w:rsidRPr="00B11046">
              <w:rPr>
                <w:rFonts w:ascii="Palatino Linotype" w:hAnsi="Palatino Linotype" w:cs="Arial"/>
                <w:b/>
                <w:i/>
              </w:rPr>
              <w:t>Constitución Política del Estado Libre y Soberano de México</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w:t>
            </w:r>
            <w:r w:rsidRPr="00B11046">
              <w:rPr>
                <w:rFonts w:ascii="Palatino Linotype" w:eastAsia="Calibri" w:hAnsi="Palatino Linotype" w:cs="Arial"/>
                <w:i/>
                <w:lang w:val="es-ES_tradnl" w:eastAsia="es-MX"/>
              </w:rPr>
              <w:lastRenderedPageBreak/>
              <w:t>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A74E6F" w:rsidRPr="00B11046" w:rsidRDefault="00A74E6F" w:rsidP="00FE499E">
            <w:pPr>
              <w:autoSpaceDE w:val="0"/>
              <w:autoSpaceDN w:val="0"/>
              <w:adjustRightInd w:val="0"/>
              <w:spacing w:before="240" w:line="360" w:lineRule="auto"/>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rsidR="00A74E6F" w:rsidRPr="00B11046" w:rsidRDefault="00A74E6F" w:rsidP="00FE499E">
            <w:pPr>
              <w:autoSpaceDE w:val="0"/>
              <w:autoSpaceDN w:val="0"/>
              <w:adjustRightInd w:val="0"/>
              <w:spacing w:before="240" w:line="360" w:lineRule="auto"/>
              <w:jc w:val="both"/>
              <w:rPr>
                <w:rFonts w:ascii="Palatino Linotype" w:hAnsi="Palatino Linotype" w:cs="Arial"/>
                <w:i/>
              </w:rPr>
            </w:pPr>
            <w:r w:rsidRPr="00B11046">
              <w:rPr>
                <w:rFonts w:ascii="Palatino Linotype" w:hAnsi="Palatino Linotype" w:cs="Arial"/>
                <w:i/>
              </w:rPr>
              <w:t>(…)</w:t>
            </w:r>
          </w:p>
          <w:p w:rsidR="00A74E6F" w:rsidRPr="00B11046" w:rsidRDefault="00A74E6F" w:rsidP="00FE499E">
            <w:pPr>
              <w:autoSpaceDE w:val="0"/>
              <w:autoSpaceDN w:val="0"/>
              <w:adjustRightInd w:val="0"/>
              <w:spacing w:before="240" w:line="360" w:lineRule="auto"/>
              <w:jc w:val="both"/>
              <w:rPr>
                <w:rFonts w:ascii="Palatino Linotype" w:hAnsi="Palatino Linotype" w:cs="Arial"/>
                <w:i/>
              </w:rPr>
            </w:pPr>
            <w:r w:rsidRPr="00B11046">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A74E6F" w:rsidRPr="00B11046" w:rsidRDefault="00A74E6F" w:rsidP="00A74E6F">
      <w:pPr>
        <w:autoSpaceDE w:val="0"/>
        <w:autoSpaceDN w:val="0"/>
        <w:adjustRightInd w:val="0"/>
        <w:spacing w:before="240" w:line="360" w:lineRule="auto"/>
        <w:jc w:val="both"/>
        <w:rPr>
          <w:rFonts w:ascii="Palatino Linotype" w:hAnsi="Palatino Linotype"/>
        </w:rPr>
      </w:pPr>
      <w:r w:rsidRPr="00B11046">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11046">
        <w:rPr>
          <w:rFonts w:ascii="Palatino Linotype" w:hAnsi="Palatino Linotype"/>
          <w:b/>
          <w:u w:val="single"/>
        </w:rPr>
        <w:t>incluso, la solicitud de acceso a la información pueda ser anónima o no contener un nombre que identifique al solicitante o que permita tener certeza sobre su identidad</w:t>
      </w:r>
      <w:r w:rsidRPr="00B11046">
        <w:rPr>
          <w:rFonts w:ascii="Palatino Linotype" w:hAnsi="Palatino Linotype"/>
        </w:rPr>
        <w:t xml:space="preserve">. </w:t>
      </w:r>
    </w:p>
    <w:p w:rsidR="00A74E6F" w:rsidRPr="00B11046" w:rsidRDefault="00A74E6F" w:rsidP="00A74E6F">
      <w:pPr>
        <w:autoSpaceDE w:val="0"/>
        <w:autoSpaceDN w:val="0"/>
        <w:adjustRightInd w:val="0"/>
        <w:spacing w:before="240" w:line="360" w:lineRule="auto"/>
        <w:jc w:val="both"/>
        <w:rPr>
          <w:rFonts w:ascii="Palatino Linotype" w:hAnsi="Palatino Linotype"/>
        </w:rPr>
      </w:pPr>
      <w:r w:rsidRPr="00B11046">
        <w:rPr>
          <w:rFonts w:ascii="Palatino Linotype" w:hAnsi="Palatino Linotype"/>
        </w:rPr>
        <w:t>En conclusión, se cubrieron los requisitos de procedencia y procedibilidad y conforme a las constancias que obran en el expediente.</w:t>
      </w:r>
    </w:p>
    <w:p w:rsidR="00A74E6F" w:rsidRPr="00B11046" w:rsidRDefault="00A74E6F" w:rsidP="00A74E6F">
      <w:pPr>
        <w:pStyle w:val="Prrafodelista"/>
        <w:autoSpaceDE w:val="0"/>
        <w:autoSpaceDN w:val="0"/>
        <w:adjustRightInd w:val="0"/>
        <w:spacing w:before="240" w:after="160" w:line="360" w:lineRule="auto"/>
        <w:ind w:left="0"/>
        <w:jc w:val="both"/>
        <w:rPr>
          <w:rFonts w:ascii="Palatino Linotype" w:hAnsi="Palatino Linotype" w:cs="Arial"/>
        </w:rPr>
      </w:pPr>
    </w:p>
    <w:p w:rsidR="00A74E6F" w:rsidRPr="00B11046" w:rsidRDefault="00A74E6F" w:rsidP="00A74E6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B11046">
        <w:rPr>
          <w:rFonts w:ascii="Palatino Linotype" w:hAnsi="Palatino Linotype" w:cs="Arial"/>
          <w:b/>
          <w:sz w:val="28"/>
        </w:rPr>
        <w:lastRenderedPageBreak/>
        <w:t>TERCERO</w:t>
      </w:r>
      <w:r w:rsidRPr="00B11046">
        <w:rPr>
          <w:rFonts w:ascii="Palatino Linotype" w:hAnsi="Palatino Linotype" w:cs="Arial"/>
          <w:b/>
        </w:rPr>
        <w:t xml:space="preserve">. </w:t>
      </w:r>
      <w:r w:rsidRPr="00B11046">
        <w:rPr>
          <w:rFonts w:ascii="Palatino Linotype" w:hAnsi="Palatino Linotype" w:cs="Arial"/>
          <w:b/>
          <w:sz w:val="28"/>
          <w:szCs w:val="28"/>
        </w:rPr>
        <w:t>De las causas de improcedencia.</w:t>
      </w:r>
    </w:p>
    <w:p w:rsidR="00A74E6F" w:rsidRPr="00B11046" w:rsidRDefault="00A74E6F" w:rsidP="00A74E6F">
      <w:pPr>
        <w:pStyle w:val="Prrafodelista"/>
        <w:autoSpaceDE w:val="0"/>
        <w:autoSpaceDN w:val="0"/>
        <w:adjustRightInd w:val="0"/>
        <w:spacing w:before="240" w:after="160" w:line="360" w:lineRule="auto"/>
        <w:ind w:left="0"/>
        <w:jc w:val="both"/>
        <w:rPr>
          <w:rFonts w:ascii="Palatino Linotype" w:hAnsi="Palatino Linotype" w:cs="Arial"/>
        </w:rPr>
      </w:pPr>
      <w:r w:rsidRPr="00B11046">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A74E6F" w:rsidRPr="00B11046" w:rsidRDefault="00A74E6F" w:rsidP="00A74E6F">
      <w:pPr>
        <w:pStyle w:val="Prrafodelista"/>
        <w:autoSpaceDE w:val="0"/>
        <w:autoSpaceDN w:val="0"/>
        <w:adjustRightInd w:val="0"/>
        <w:spacing w:line="360" w:lineRule="auto"/>
        <w:ind w:left="0"/>
        <w:jc w:val="both"/>
        <w:rPr>
          <w:rFonts w:ascii="Palatino Linotype" w:hAnsi="Palatino Linotype" w:cs="Arial"/>
        </w:rPr>
      </w:pPr>
      <w:r w:rsidRPr="00B11046">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11046">
        <w:rPr>
          <w:rStyle w:val="Refdenotaalpie"/>
          <w:rFonts w:ascii="Palatino Linotype" w:hAnsi="Palatino Linotype" w:cs="Arial"/>
        </w:rPr>
        <w:footnoteReference w:id="1"/>
      </w:r>
      <w:r w:rsidRPr="00B11046">
        <w:rPr>
          <w:rFonts w:ascii="Palatino Linotype" w:hAnsi="Palatino Linotype" w:cs="Arial"/>
        </w:rPr>
        <w:t xml:space="preserve">. Así las cosas, del análisis de los </w:t>
      </w:r>
      <w:r w:rsidRPr="00B11046">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A74E6F" w:rsidRPr="00B11046" w:rsidRDefault="00A74E6F" w:rsidP="00A74E6F">
      <w:pPr>
        <w:tabs>
          <w:tab w:val="left" w:pos="709"/>
        </w:tabs>
        <w:spacing w:before="240" w:line="360" w:lineRule="auto"/>
        <w:ind w:right="51"/>
        <w:jc w:val="both"/>
        <w:rPr>
          <w:rFonts w:ascii="Palatino Linotype" w:hAnsi="Palatino Linotype"/>
          <w:b/>
          <w:sz w:val="28"/>
          <w:szCs w:val="28"/>
        </w:rPr>
      </w:pPr>
    </w:p>
    <w:p w:rsidR="00A74E6F" w:rsidRPr="00B11046" w:rsidRDefault="00A74E6F" w:rsidP="00A74E6F">
      <w:pPr>
        <w:tabs>
          <w:tab w:val="left" w:pos="709"/>
        </w:tabs>
        <w:spacing w:before="240" w:line="360" w:lineRule="auto"/>
        <w:ind w:right="51"/>
        <w:jc w:val="both"/>
        <w:rPr>
          <w:rFonts w:ascii="Palatino Linotype" w:hAnsi="Palatino Linotype"/>
          <w:b/>
          <w:sz w:val="28"/>
          <w:szCs w:val="28"/>
        </w:rPr>
      </w:pPr>
      <w:r w:rsidRPr="00B11046">
        <w:rPr>
          <w:rFonts w:ascii="Palatino Linotype" w:hAnsi="Palatino Linotype"/>
          <w:b/>
          <w:sz w:val="28"/>
          <w:szCs w:val="28"/>
        </w:rPr>
        <w:t xml:space="preserve">CUARTO. Estudio y resolución del asunto </w:t>
      </w:r>
      <w:r w:rsidRPr="00B11046">
        <w:rPr>
          <w:rFonts w:ascii="Palatino Linotype" w:hAnsi="Palatino Linotype"/>
          <w:b/>
          <w:sz w:val="28"/>
          <w:szCs w:val="28"/>
        </w:rPr>
        <w:tab/>
      </w:r>
    </w:p>
    <w:p w:rsidR="00A74E6F" w:rsidRPr="00B11046" w:rsidRDefault="00A74E6F" w:rsidP="00A74E6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11046">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74E6F" w:rsidRPr="00B11046" w:rsidRDefault="00A74E6F" w:rsidP="00A74E6F">
      <w:pPr>
        <w:autoSpaceDE w:val="0"/>
        <w:autoSpaceDN w:val="0"/>
        <w:adjustRightInd w:val="0"/>
        <w:ind w:right="567"/>
        <w:rPr>
          <w:rFonts w:ascii="Palatino Linotype" w:eastAsia="Calibri" w:hAnsi="Palatino Linotype" w:cs="Arial"/>
        </w:rPr>
      </w:pPr>
    </w:p>
    <w:p w:rsidR="00A74E6F" w:rsidRPr="00B11046" w:rsidRDefault="00A74E6F" w:rsidP="00A74E6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11046">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A74E6F" w:rsidRPr="00B11046" w:rsidRDefault="00A74E6F" w:rsidP="00A74E6F">
      <w:pPr>
        <w:pStyle w:val="Citas"/>
        <w:spacing w:before="0" w:after="0" w:line="240" w:lineRule="auto"/>
      </w:pPr>
      <w:r w:rsidRPr="00B11046">
        <w:rPr>
          <w:b/>
        </w:rPr>
        <w:t>Artículo 179.</w:t>
      </w:r>
      <w:r w:rsidRPr="00B11046">
        <w:t xml:space="preserve"> El recurso de revisión es un medio de protección que la Ley otorga a los particulares, para hacer valer su derecho de acceso a la información pública, y procederá en contra de las siguientes causas: </w:t>
      </w:r>
    </w:p>
    <w:p w:rsidR="00A74E6F" w:rsidRPr="00B11046" w:rsidRDefault="00A74E6F" w:rsidP="00A74E6F">
      <w:pPr>
        <w:pStyle w:val="Citas"/>
        <w:numPr>
          <w:ilvl w:val="0"/>
          <w:numId w:val="3"/>
        </w:numPr>
        <w:spacing w:before="0" w:after="0" w:line="240" w:lineRule="auto"/>
      </w:pPr>
      <w:r w:rsidRPr="00B11046">
        <w:t xml:space="preserve">La negativa a la información solicitada; </w:t>
      </w:r>
    </w:p>
    <w:p w:rsidR="00A74E6F" w:rsidRPr="00B11046" w:rsidRDefault="00A74E6F" w:rsidP="00A74E6F">
      <w:pPr>
        <w:pStyle w:val="Citas"/>
        <w:numPr>
          <w:ilvl w:val="0"/>
          <w:numId w:val="3"/>
        </w:numPr>
        <w:spacing w:before="0" w:after="0" w:line="240" w:lineRule="auto"/>
      </w:pPr>
      <w:r w:rsidRPr="00B11046">
        <w:t xml:space="preserve">La clasificación de la información; </w:t>
      </w:r>
    </w:p>
    <w:p w:rsidR="00A74E6F" w:rsidRPr="00B11046" w:rsidRDefault="00A74E6F" w:rsidP="00A74E6F">
      <w:pPr>
        <w:pStyle w:val="Citas"/>
        <w:numPr>
          <w:ilvl w:val="0"/>
          <w:numId w:val="3"/>
        </w:numPr>
        <w:spacing w:before="0" w:after="0" w:line="240" w:lineRule="auto"/>
      </w:pPr>
      <w:r w:rsidRPr="00B11046">
        <w:t xml:space="preserve">La declaración de inexistencia de la información; </w:t>
      </w:r>
    </w:p>
    <w:p w:rsidR="00A74E6F" w:rsidRPr="00B11046" w:rsidRDefault="00A74E6F" w:rsidP="00A74E6F">
      <w:pPr>
        <w:pStyle w:val="Citas"/>
        <w:numPr>
          <w:ilvl w:val="0"/>
          <w:numId w:val="3"/>
        </w:numPr>
        <w:spacing w:before="0" w:after="0" w:line="240" w:lineRule="auto"/>
      </w:pPr>
      <w:r w:rsidRPr="00B11046">
        <w:t xml:space="preserve">La declaración de incompetencia por el sujeto obligado; </w:t>
      </w:r>
    </w:p>
    <w:p w:rsidR="00A74E6F" w:rsidRPr="00B11046" w:rsidRDefault="00A74E6F" w:rsidP="00A74E6F">
      <w:pPr>
        <w:pStyle w:val="Citas"/>
        <w:numPr>
          <w:ilvl w:val="0"/>
          <w:numId w:val="3"/>
        </w:numPr>
        <w:spacing w:before="0" w:after="0" w:line="240" w:lineRule="auto"/>
        <w:rPr>
          <w:b/>
        </w:rPr>
      </w:pPr>
      <w:r w:rsidRPr="00B11046">
        <w:rPr>
          <w:b/>
        </w:rPr>
        <w:t xml:space="preserve">La entrega de información incompleta; </w:t>
      </w:r>
    </w:p>
    <w:p w:rsidR="00A74E6F" w:rsidRPr="00B11046" w:rsidRDefault="00A74E6F" w:rsidP="00A74E6F">
      <w:pPr>
        <w:pStyle w:val="Citas"/>
        <w:numPr>
          <w:ilvl w:val="0"/>
          <w:numId w:val="3"/>
        </w:numPr>
        <w:spacing w:before="0" w:after="0" w:line="240" w:lineRule="auto"/>
      </w:pPr>
      <w:r w:rsidRPr="00B11046">
        <w:t xml:space="preserve">La entrega de información que no corresponda con lo solicitado; </w:t>
      </w:r>
    </w:p>
    <w:p w:rsidR="00A74E6F" w:rsidRPr="00B11046" w:rsidRDefault="00A74E6F" w:rsidP="00A74E6F">
      <w:pPr>
        <w:pStyle w:val="Citas"/>
        <w:numPr>
          <w:ilvl w:val="0"/>
          <w:numId w:val="3"/>
        </w:numPr>
        <w:spacing w:before="0" w:after="0" w:line="240" w:lineRule="auto"/>
      </w:pPr>
      <w:r w:rsidRPr="00B11046">
        <w:t xml:space="preserve">La falta de respuesta a una solicitud de acceso a la información; </w:t>
      </w:r>
    </w:p>
    <w:p w:rsidR="00A74E6F" w:rsidRPr="00B11046" w:rsidRDefault="00A74E6F" w:rsidP="00A74E6F">
      <w:pPr>
        <w:pStyle w:val="Citas"/>
        <w:numPr>
          <w:ilvl w:val="0"/>
          <w:numId w:val="3"/>
        </w:numPr>
        <w:spacing w:before="0" w:after="0" w:line="240" w:lineRule="auto"/>
      </w:pPr>
      <w:r w:rsidRPr="00B11046">
        <w:t xml:space="preserve">La notificación, entrega o puesta a disposición de información en una modalidad o formato distinto al solicitado; </w:t>
      </w:r>
    </w:p>
    <w:p w:rsidR="00A74E6F" w:rsidRPr="00B11046" w:rsidRDefault="00A74E6F" w:rsidP="00A74E6F">
      <w:pPr>
        <w:pStyle w:val="Citas"/>
        <w:numPr>
          <w:ilvl w:val="0"/>
          <w:numId w:val="3"/>
        </w:numPr>
        <w:spacing w:before="0" w:after="0" w:line="240" w:lineRule="auto"/>
      </w:pPr>
      <w:r w:rsidRPr="00B11046">
        <w:lastRenderedPageBreak/>
        <w:t xml:space="preserve">La entrega o puesta a disposición de información en un formato incomprensible y/o no accesible para el solicitante; </w:t>
      </w:r>
    </w:p>
    <w:p w:rsidR="00A74E6F" w:rsidRPr="00B11046" w:rsidRDefault="00A74E6F" w:rsidP="00A74E6F">
      <w:pPr>
        <w:pStyle w:val="Citas"/>
        <w:numPr>
          <w:ilvl w:val="0"/>
          <w:numId w:val="3"/>
        </w:numPr>
        <w:spacing w:before="0" w:after="0" w:line="240" w:lineRule="auto"/>
      </w:pPr>
      <w:r w:rsidRPr="00B11046">
        <w:t xml:space="preserve">Los costos o tiempos de entrega de la información; </w:t>
      </w:r>
    </w:p>
    <w:p w:rsidR="00A74E6F" w:rsidRPr="00B11046" w:rsidRDefault="00A74E6F" w:rsidP="00A74E6F">
      <w:pPr>
        <w:pStyle w:val="Citas"/>
        <w:numPr>
          <w:ilvl w:val="0"/>
          <w:numId w:val="3"/>
        </w:numPr>
        <w:spacing w:before="0" w:after="0" w:line="240" w:lineRule="auto"/>
      </w:pPr>
      <w:r w:rsidRPr="00B11046">
        <w:t xml:space="preserve">La falta de trámite a una solicitud; </w:t>
      </w:r>
    </w:p>
    <w:p w:rsidR="00A74E6F" w:rsidRPr="00B11046" w:rsidRDefault="00A74E6F" w:rsidP="00A74E6F">
      <w:pPr>
        <w:pStyle w:val="Citas"/>
        <w:numPr>
          <w:ilvl w:val="0"/>
          <w:numId w:val="3"/>
        </w:numPr>
        <w:spacing w:before="0" w:after="0" w:line="240" w:lineRule="auto"/>
      </w:pPr>
      <w:r w:rsidRPr="00B11046">
        <w:t xml:space="preserve">La negativa a permitir la consulta directa de la información; </w:t>
      </w:r>
    </w:p>
    <w:p w:rsidR="00A74E6F" w:rsidRPr="00B11046" w:rsidRDefault="00A74E6F" w:rsidP="00A74E6F">
      <w:pPr>
        <w:pStyle w:val="Citas"/>
        <w:numPr>
          <w:ilvl w:val="0"/>
          <w:numId w:val="3"/>
        </w:numPr>
        <w:spacing w:before="0" w:after="0" w:line="240" w:lineRule="auto"/>
      </w:pPr>
      <w:r w:rsidRPr="00B11046">
        <w:t xml:space="preserve">La falta, deficiencia o insuficiencia de la fundamentación y/o motivación en la respuesta; y </w:t>
      </w:r>
    </w:p>
    <w:p w:rsidR="00A74E6F" w:rsidRPr="00B11046" w:rsidRDefault="00A74E6F" w:rsidP="00A74E6F">
      <w:pPr>
        <w:pStyle w:val="Citas"/>
        <w:numPr>
          <w:ilvl w:val="0"/>
          <w:numId w:val="3"/>
        </w:numPr>
        <w:spacing w:before="0" w:after="0" w:line="240" w:lineRule="auto"/>
      </w:pPr>
      <w:r w:rsidRPr="00B11046">
        <w:t xml:space="preserve">La orientación a un trámite específico. </w:t>
      </w:r>
    </w:p>
    <w:p w:rsidR="00A74E6F" w:rsidRPr="00B11046" w:rsidRDefault="00A74E6F" w:rsidP="00A74E6F">
      <w:pPr>
        <w:pStyle w:val="Citas"/>
        <w:spacing w:before="0" w:after="0" w:line="240" w:lineRule="auto"/>
      </w:pPr>
      <w:r w:rsidRPr="00B11046">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A74E6F" w:rsidRPr="00B11046" w:rsidRDefault="00A74E6F" w:rsidP="00A74E6F">
      <w:pPr>
        <w:autoSpaceDE w:val="0"/>
        <w:autoSpaceDN w:val="0"/>
        <w:adjustRightInd w:val="0"/>
        <w:ind w:right="567"/>
        <w:rPr>
          <w:rFonts w:ascii="Palatino Linotype" w:eastAsia="Calibri" w:hAnsi="Palatino Linotype" w:cs="Arial"/>
        </w:rPr>
      </w:pPr>
    </w:p>
    <w:p w:rsidR="00A74E6F" w:rsidRPr="00B11046" w:rsidRDefault="00A74E6F" w:rsidP="00A74E6F">
      <w:pPr>
        <w:autoSpaceDE w:val="0"/>
        <w:autoSpaceDN w:val="0"/>
        <w:adjustRightInd w:val="0"/>
        <w:ind w:right="567"/>
        <w:rPr>
          <w:rFonts w:ascii="Palatino Linotype" w:eastAsia="Calibri" w:hAnsi="Palatino Linotype" w:cs="Arial"/>
        </w:rPr>
      </w:pPr>
    </w:p>
    <w:p w:rsidR="00A74E6F" w:rsidRPr="00B11046" w:rsidRDefault="00A74E6F" w:rsidP="00A74E6F">
      <w:pPr>
        <w:spacing w:line="360" w:lineRule="auto"/>
        <w:jc w:val="both"/>
        <w:rPr>
          <w:rFonts w:ascii="Palatino Linotype" w:hAnsi="Palatino Linotype" w:cs="Tahoma"/>
          <w:bCs/>
        </w:rPr>
      </w:pPr>
      <w:r w:rsidRPr="00B11046">
        <w:rPr>
          <w:rFonts w:ascii="Palatino Linotype" w:hAnsi="Palatino Linotype" w:cs="Tahoma"/>
          <w:bCs/>
        </w:rPr>
        <w:t xml:space="preserve">Bajo estas líneas argumentativas, al retomar y delimitar los requerimientos del ahora </w:t>
      </w:r>
      <w:r w:rsidRPr="00B11046">
        <w:rPr>
          <w:rFonts w:ascii="Palatino Linotype" w:hAnsi="Palatino Linotype" w:cs="Tahoma"/>
          <w:b/>
          <w:bCs/>
        </w:rPr>
        <w:t>Recurrente</w:t>
      </w:r>
      <w:r w:rsidRPr="00B11046">
        <w:rPr>
          <w:rFonts w:ascii="Palatino Linotype" w:hAnsi="Palatino Linotype" w:cs="Tahoma"/>
          <w:bCs/>
        </w:rPr>
        <w:t>, de manera objetiva se precisa que requiere la siguiente información:</w:t>
      </w:r>
    </w:p>
    <w:p w:rsidR="00A74E6F" w:rsidRPr="00B11046" w:rsidRDefault="008F177C" w:rsidP="00A74E6F">
      <w:pPr>
        <w:pStyle w:val="Prrafodelista"/>
        <w:numPr>
          <w:ilvl w:val="0"/>
          <w:numId w:val="5"/>
        </w:numPr>
        <w:spacing w:line="360" w:lineRule="auto"/>
        <w:jc w:val="both"/>
        <w:rPr>
          <w:rFonts w:ascii="Palatino Linotype" w:hAnsi="Palatino Linotype" w:cs="Tahoma"/>
          <w:bCs/>
        </w:rPr>
      </w:pPr>
      <w:r w:rsidRPr="00B11046">
        <w:rPr>
          <w:rFonts w:ascii="Palatino Linotype" w:hAnsi="Palatino Linotype" w:cs="Tahoma"/>
          <w:bCs/>
        </w:rPr>
        <w:t>Convenios firmados por todas las autoridades del Ayuntamiento en 2025</w:t>
      </w:r>
      <w:r w:rsidR="00A74E6F" w:rsidRPr="00B11046">
        <w:rPr>
          <w:rFonts w:ascii="Palatino Linotype" w:hAnsi="Palatino Linotype" w:cs="Tahoma"/>
          <w:bCs/>
        </w:rPr>
        <w:t xml:space="preserve">. </w:t>
      </w:r>
    </w:p>
    <w:p w:rsidR="008F177C" w:rsidRPr="00B11046" w:rsidRDefault="008F177C" w:rsidP="00A74E6F">
      <w:pPr>
        <w:spacing w:before="240" w:line="360" w:lineRule="auto"/>
        <w:jc w:val="both"/>
        <w:rPr>
          <w:rFonts w:ascii="Palatino Linotype" w:hAnsi="Palatino Linotype" w:cs="Arial"/>
        </w:rPr>
      </w:pPr>
    </w:p>
    <w:p w:rsidR="00A74E6F" w:rsidRPr="00B11046" w:rsidRDefault="00A74E6F" w:rsidP="00A74E6F">
      <w:pPr>
        <w:spacing w:before="240" w:line="360" w:lineRule="auto"/>
        <w:jc w:val="both"/>
        <w:rPr>
          <w:rFonts w:ascii="Palatino Linotype" w:hAnsi="Palatino Linotype" w:cs="Arial"/>
          <w:b/>
        </w:rPr>
      </w:pPr>
      <w:r w:rsidRPr="00B11046">
        <w:rPr>
          <w:rFonts w:ascii="Palatino Linotype" w:hAnsi="Palatino Linotype" w:cs="Arial"/>
        </w:rPr>
        <w:t xml:space="preserve">De conformidad con las constancias que obran en el expediente electrónico, se observa que el </w:t>
      </w:r>
      <w:r w:rsidRPr="00B11046">
        <w:rPr>
          <w:rFonts w:ascii="Palatino Linotype" w:hAnsi="Palatino Linotype" w:cs="Arial"/>
          <w:b/>
        </w:rPr>
        <w:t>Sujeto Obligado</w:t>
      </w:r>
      <w:r w:rsidRPr="00B11046">
        <w:rPr>
          <w:rFonts w:ascii="Palatino Linotype" w:hAnsi="Palatino Linotype" w:cs="Arial"/>
        </w:rPr>
        <w:t xml:space="preserve"> dio respuesta por medio del sistema SAIMEX, a la solicitud de información</w:t>
      </w:r>
      <w:r w:rsidRPr="00B11046">
        <w:rPr>
          <w:rFonts w:ascii="Palatino Linotype" w:eastAsia="Palatino Linotype" w:hAnsi="Palatino Linotype" w:cs="Palatino Linotype"/>
          <w:b/>
          <w:color w:val="000000"/>
        </w:rPr>
        <w:t xml:space="preserve"> </w:t>
      </w:r>
      <w:r w:rsidRPr="00B11046">
        <w:rPr>
          <w:rFonts w:ascii="Palatino Linotype" w:hAnsi="Palatino Linotype" w:cs="Arial"/>
          <w:b/>
        </w:rPr>
        <w:t xml:space="preserve">05887/TOLUCA/IP/2025; </w:t>
      </w:r>
      <w:r w:rsidRPr="00B11046">
        <w:rPr>
          <w:rFonts w:ascii="Palatino Linotype" w:hAnsi="Palatino Linotype" w:cs="Arial"/>
        </w:rPr>
        <w:t>a través de los archivos electrónicos</w:t>
      </w:r>
      <w:r w:rsidRPr="00B11046">
        <w:rPr>
          <w:rFonts w:ascii="Palatino Linotype" w:hAnsi="Palatino Linotype" w:cs="Arial"/>
          <w:b/>
        </w:rPr>
        <w:t>:</w:t>
      </w:r>
    </w:p>
    <w:p w:rsidR="00F10A4E" w:rsidRPr="00B11046" w:rsidRDefault="00F10A4E" w:rsidP="00F3709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NOTIF. CIUDADANO INCOMPETENCIA S. 5887.pdf:</w:t>
      </w:r>
      <w:r w:rsidR="00F3709E" w:rsidRPr="00B11046">
        <w:rPr>
          <w:rFonts w:ascii="Palatino Linotype" w:hAnsi="Palatino Linotype" w:cs="Arial"/>
          <w:b/>
          <w:i/>
          <w:sz w:val="24"/>
        </w:rPr>
        <w:t xml:space="preserve"> </w:t>
      </w:r>
      <w:r w:rsidR="00F3709E" w:rsidRPr="00B11046">
        <w:rPr>
          <w:rFonts w:ascii="Palatino Linotype" w:hAnsi="Palatino Linotype" w:cs="Arial"/>
          <w:sz w:val="24"/>
        </w:rPr>
        <w:t xml:space="preserve">oficio número 206010000/6754/2025, firmado por </w:t>
      </w:r>
      <w:r w:rsidR="00851FF1" w:rsidRPr="00B11046">
        <w:rPr>
          <w:rFonts w:ascii="Palatino Linotype" w:hAnsi="Palatino Linotype" w:cs="Arial"/>
          <w:sz w:val="24"/>
        </w:rPr>
        <w:t>la Directora General de Administración, en el que refiere que la información requerida no es de su competencia.</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04. LA CMIC CV-CONVENIO GENERAL DE COLABORACIÓN CN170201 (1).pdf:</w:t>
      </w:r>
      <w:r w:rsidR="00851FF1" w:rsidRPr="00B11046">
        <w:rPr>
          <w:rFonts w:ascii="Palatino Linotype" w:hAnsi="Palatino Linotype" w:cs="Arial"/>
          <w:b/>
          <w:i/>
          <w:sz w:val="24"/>
        </w:rPr>
        <w:t xml:space="preserve"> </w:t>
      </w:r>
      <w:r w:rsidR="00851FF1" w:rsidRPr="00B11046">
        <w:rPr>
          <w:rFonts w:ascii="Palatino Linotype" w:hAnsi="Palatino Linotype" w:cs="Arial"/>
          <w:sz w:val="24"/>
        </w:rPr>
        <w:t xml:space="preserve">Contiene un Convenio de Colaboración, en versión pública. Se testo el teléfono y correo electrónico de una servidora pública, sin que se tenga certeza de que el número y correo sean institucionales o privados. </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lastRenderedPageBreak/>
        <w:t>07. BIMBO, S.A DE C.V.-CONVENIO MARCO DE COLABORACIÓN CN040301 (1).pdf:</w:t>
      </w:r>
      <w:r w:rsidR="00851FF1" w:rsidRPr="00B11046">
        <w:rPr>
          <w:rFonts w:ascii="Palatino Linotype" w:hAnsi="Palatino Linotype" w:cs="Arial"/>
          <w:b/>
          <w:i/>
          <w:sz w:val="24"/>
        </w:rPr>
        <w:t xml:space="preserve"> </w:t>
      </w:r>
      <w:r w:rsidR="00FE499E" w:rsidRPr="00B11046">
        <w:rPr>
          <w:rFonts w:ascii="Palatino Linotype" w:hAnsi="Palatino Linotype" w:cs="Arial"/>
          <w:sz w:val="24"/>
        </w:rPr>
        <w:t>Contiene un Convenio de Colaboración, en versión pública.</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01. DERECHOS HUMANOS LA CODHEM CV-CONVENIO DE COLABORACIÓN CN220101.pdf:</w:t>
      </w:r>
      <w:r w:rsidR="00851FF1" w:rsidRPr="00B11046">
        <w:rPr>
          <w:rFonts w:ascii="Palatino Linotype" w:hAnsi="Palatino Linotype" w:cs="Arial"/>
          <w:b/>
          <w:i/>
          <w:sz w:val="24"/>
        </w:rPr>
        <w:t xml:space="preserve"> </w:t>
      </w:r>
      <w:r w:rsidR="00FE499E"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19. CV CONVENIO DE COORDINACIÓN EN MATERIA DE VERIFICACIÓN CONSEJERÍA JURÍDICA EL INVEAMEXCN220501.pdf:</w:t>
      </w:r>
      <w:r w:rsidR="00FE499E" w:rsidRPr="00B11046">
        <w:rPr>
          <w:rFonts w:ascii="Palatino Linotype" w:hAnsi="Palatino Linotype" w:cs="Arial"/>
          <w:sz w:val="24"/>
        </w:rPr>
        <w:t xml:space="preserve"> 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05. EL IMPI CV-CONCENIO GENERAL DE COLABORACIÓN CN210201 (1).pdf:</w:t>
      </w:r>
      <w:r w:rsidR="00FE499E" w:rsidRPr="00B11046">
        <w:rPr>
          <w:rFonts w:ascii="Palatino Linotype" w:hAnsi="Palatino Linotype" w:cs="Arial"/>
          <w:sz w:val="24"/>
        </w:rPr>
        <w:t xml:space="preserve"> Contiene un Convenio de Colaboración, en versión pública. Se testo el correo electrónico de una servidora pública, sin que se tenga certeza de que sea institucional o privado.</w:t>
      </w:r>
    </w:p>
    <w:p w:rsidR="00FE499E" w:rsidRPr="00B11046" w:rsidRDefault="00F10A4E" w:rsidP="00FE499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12. INSTITUTO DE CAPACITACIÓN Y ADIESTRAMIENTO PARA EL TRABAJO INDUSTRIAL CV- CONVENIO DE COLABORACIÓN EL ICATICN050301 (1).pdf:</w:t>
      </w:r>
      <w:r w:rsidR="00FE499E" w:rsidRPr="00B11046">
        <w:rPr>
          <w:rFonts w:ascii="Palatino Linotype" w:hAnsi="Palatino Linotype" w:cs="Arial"/>
          <w:b/>
          <w:i/>
          <w:sz w:val="24"/>
        </w:rPr>
        <w:t xml:space="preserve"> </w:t>
      </w:r>
      <w:r w:rsidR="00FE499E" w:rsidRPr="00B11046">
        <w:rPr>
          <w:rFonts w:ascii="Palatino Linotype" w:hAnsi="Palatino Linotype" w:cs="Arial"/>
          <w:sz w:val="24"/>
        </w:rPr>
        <w:t xml:space="preserve">Contiene un Convenio de Colaboración, en versión pública. Se testo el teléfono y correo electrónico de servidores públicos, sin que se tenga certeza de que el número y correo sean institucionales o privados. </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03. INSTITUTO ELECTORAL DEL ESTADO DE MÉXICO EL IEEM CV-CONVENIO DE COLABORACIÓN CN110201 (1).pdf:</w:t>
      </w:r>
      <w:r w:rsidR="00FE499E" w:rsidRPr="00B11046">
        <w:rPr>
          <w:rFonts w:ascii="Palatino Linotype" w:hAnsi="Palatino Linotype" w:cs="Arial"/>
          <w:sz w:val="24"/>
        </w:rPr>
        <w:t xml:space="preserve"> Contiene un Convenio de Colaboración, en versión pública. Se testo el número de acuerdo.</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15. LA CONCIENCIA DE EL PICANTE (SIQUEIROS) CV CONVENIO DE COLABORACIÓN CN200301 (1).pdf:</w:t>
      </w:r>
      <w:r w:rsidR="00FE499E" w:rsidRPr="00B11046">
        <w:rPr>
          <w:rFonts w:ascii="Palatino Linotype" w:hAnsi="Palatino Linotype" w:cs="Arial"/>
          <w:b/>
          <w:i/>
          <w:sz w:val="24"/>
        </w:rPr>
        <w:t xml:space="preserve"> </w:t>
      </w:r>
      <w:r w:rsidR="00FE499E" w:rsidRPr="00B11046">
        <w:rPr>
          <w:rFonts w:ascii="Palatino Linotype" w:hAnsi="Palatino Linotype" w:cs="Arial"/>
          <w:sz w:val="24"/>
        </w:rPr>
        <w:t xml:space="preserve">Contiene un Convenio de Colaboración, en versión pública. Se testo el teléfono y correo electrónico de servidores </w:t>
      </w:r>
      <w:r w:rsidR="00FE499E" w:rsidRPr="00B11046">
        <w:rPr>
          <w:rFonts w:ascii="Palatino Linotype" w:hAnsi="Palatino Linotype" w:cs="Arial"/>
          <w:sz w:val="24"/>
        </w:rPr>
        <w:lastRenderedPageBreak/>
        <w:t>públicos, sin que se tenga certeza de que el número y correo sean institucionales o privados.</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18. CV CONVENIO DE COORDINACIÓN IMEVISCN140301.pdf:</w:t>
      </w:r>
      <w:r w:rsidR="00FE499E" w:rsidRPr="00B11046">
        <w:rPr>
          <w:rFonts w:ascii="Palatino Linotype" w:hAnsi="Palatino Linotype" w:cs="Arial"/>
          <w:b/>
          <w:i/>
          <w:sz w:val="24"/>
        </w:rPr>
        <w:t xml:space="preserve"> </w:t>
      </w:r>
      <w:r w:rsidR="00FE499E" w:rsidRPr="00B11046">
        <w:rPr>
          <w:rFonts w:ascii="Palatino Linotype" w:hAnsi="Palatino Linotype" w:cs="Arial"/>
          <w:sz w:val="24"/>
        </w:rPr>
        <w:t xml:space="preserve">Contiene un Convenio de Coordinación. </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13. UNIVERSIDAD AUTÓNOMA DEL ESTADO DE MÉXICO A TRAVÉS DE LA SECRETARÍA DE EXTENSIÓN Y VINCULACIÓN CV CONVENIO ESPECÍFICO DE CO:</w:t>
      </w:r>
      <w:r w:rsidR="00E35429" w:rsidRPr="00B11046">
        <w:rPr>
          <w:rFonts w:ascii="Palatino Linotype" w:hAnsi="Palatino Linotype" w:cs="Arial"/>
          <w:b/>
          <w:i/>
          <w:sz w:val="24"/>
        </w:rPr>
        <w:t xml:space="preserve"> </w:t>
      </w:r>
      <w:r w:rsidR="00E35429" w:rsidRPr="00B11046">
        <w:rPr>
          <w:rFonts w:ascii="Palatino Linotype" w:hAnsi="Palatino Linotype" w:cs="Arial"/>
          <w:sz w:val="24"/>
        </w:rPr>
        <w:t>Contiene un Convenio de Colaboración, en versión pública. Se testo la firma de la servidora pública de la UAEM.</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02. PROPIEX, S.A. DE R.L. DE CV- CONVENIO MARCO DE COLABORACIÓN C.V.CN160101 (1).pdf:</w:t>
      </w:r>
      <w:r w:rsidR="00E35429" w:rsidRPr="00B11046">
        <w:rPr>
          <w:rFonts w:ascii="Palatino Linotype" w:hAnsi="Palatino Linotype" w:cs="Arial"/>
          <w:b/>
          <w:i/>
          <w:sz w:val="24"/>
        </w:rPr>
        <w:t xml:space="preserve"> </w:t>
      </w:r>
      <w:r w:rsidR="00E35429" w:rsidRPr="00B11046">
        <w:rPr>
          <w:rFonts w:ascii="Palatino Linotype" w:hAnsi="Palatino Linotype" w:cs="Arial"/>
          <w:sz w:val="24"/>
        </w:rPr>
        <w:t xml:space="preserve">Contiene un Convenio de Colaboración, en versión pública. Se testo el teléfono y correo electrónico de servidores públicos, sin que se tenga certeza </w:t>
      </w:r>
      <w:r w:rsidR="00F7256E" w:rsidRPr="00B11046">
        <w:rPr>
          <w:rFonts w:ascii="Palatino Linotype" w:hAnsi="Palatino Linotype" w:cs="Arial"/>
          <w:sz w:val="24"/>
        </w:rPr>
        <w:t>sobre su naturaleza, es decir,</w:t>
      </w:r>
      <w:r w:rsidR="00E35429" w:rsidRPr="00B11046">
        <w:rPr>
          <w:rFonts w:ascii="Palatino Linotype" w:hAnsi="Palatino Linotype" w:cs="Arial"/>
          <w:sz w:val="24"/>
        </w:rPr>
        <w:t xml:space="preserve"> institucionales o privados.</w:t>
      </w:r>
    </w:p>
    <w:p w:rsidR="00E35429" w:rsidRPr="00B11046" w:rsidRDefault="00F10A4E" w:rsidP="00E35429">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06. UNIVERSIDAD AUTONOMA DEL ESTADO DE MÉXICO CV-CONVENIO GENERAL DE COLABORACION CN120201 (1).pdf:</w:t>
      </w:r>
      <w:r w:rsidR="00E35429" w:rsidRPr="00B11046">
        <w:rPr>
          <w:rFonts w:ascii="Palatino Linotype" w:hAnsi="Palatino Linotype" w:cs="Arial"/>
          <w:sz w:val="24"/>
        </w:rPr>
        <w:t xml:space="preserve"> Contiene un Convenio de Colaboración, en versión pública. Se testo la firma del Rector de la UAEM.</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17. CV CONVENIO DE COLABORACIÓN INSTITUTO POLÍTICO NACIONAL CN190501.pdf:</w:t>
      </w:r>
      <w:r w:rsidR="00E35429" w:rsidRPr="00B11046">
        <w:rPr>
          <w:rFonts w:ascii="Palatino Linotype" w:hAnsi="Palatino Linotype" w:cs="Arial"/>
          <w:b/>
          <w:i/>
          <w:sz w:val="24"/>
        </w:rPr>
        <w:t xml:space="preserve"> </w:t>
      </w:r>
      <w:r w:rsidR="00E35429"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14. GENERAL MOTORS DE MEXICO S.A DE C.V. GMM CV CONVENIO MARCO DE COLABORACIÓN CN280401 (1).pdf:</w:t>
      </w:r>
      <w:r w:rsidR="00E35429" w:rsidRPr="00B11046">
        <w:rPr>
          <w:rFonts w:ascii="Palatino Linotype" w:hAnsi="Palatino Linotype" w:cs="Arial"/>
          <w:b/>
          <w:i/>
          <w:sz w:val="24"/>
        </w:rPr>
        <w:t xml:space="preserve"> </w:t>
      </w:r>
      <w:r w:rsidR="00E35429" w:rsidRPr="00B11046">
        <w:rPr>
          <w:rFonts w:ascii="Palatino Linotype" w:hAnsi="Palatino Linotype" w:cs="Arial"/>
          <w:sz w:val="24"/>
        </w:rPr>
        <w:t xml:space="preserve">Contiene un Convenio de Colaboración, en versión pública. Se testo el teléfono y correo electrónico de </w:t>
      </w:r>
      <w:r w:rsidR="00E35429" w:rsidRPr="00B11046">
        <w:rPr>
          <w:rFonts w:ascii="Palatino Linotype" w:hAnsi="Palatino Linotype" w:cs="Arial"/>
          <w:sz w:val="24"/>
        </w:rPr>
        <w:lastRenderedPageBreak/>
        <w:t>servidores públicos, sin que se tenga certeza de que el número y correo sean institucionales o privados</w:t>
      </w:r>
      <w:r w:rsidR="00173B43" w:rsidRPr="00B11046">
        <w:rPr>
          <w:rFonts w:ascii="Palatino Linotype" w:hAnsi="Palatino Linotype" w:cs="Arial"/>
          <w:sz w:val="24"/>
        </w:rPr>
        <w:t xml:space="preserve">, también se testó el nombre del apoderado legal. </w:t>
      </w:r>
    </w:p>
    <w:p w:rsidR="00F10A4E" w:rsidRPr="00B11046" w:rsidRDefault="00F10A4E" w:rsidP="00E35429">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Sol-5887.pdf:</w:t>
      </w:r>
      <w:r w:rsidR="00E35429" w:rsidRPr="00B11046">
        <w:rPr>
          <w:rFonts w:ascii="Palatino Linotype" w:hAnsi="Palatino Linotype" w:cs="Arial"/>
          <w:b/>
          <w:i/>
          <w:sz w:val="24"/>
        </w:rPr>
        <w:t xml:space="preserve"> </w:t>
      </w:r>
      <w:r w:rsidR="00E35429" w:rsidRPr="00B11046">
        <w:rPr>
          <w:rFonts w:ascii="Palatino Linotype" w:hAnsi="Palatino Linotype" w:cs="Arial"/>
          <w:sz w:val="24"/>
        </w:rPr>
        <w:t xml:space="preserve">oficio número 201013000/0367/2025, firmado por el Coordinador de </w:t>
      </w:r>
      <w:r w:rsidR="00292163" w:rsidRPr="00B11046">
        <w:rPr>
          <w:rFonts w:ascii="Palatino Linotype" w:hAnsi="Palatino Linotype" w:cs="Arial"/>
          <w:sz w:val="24"/>
        </w:rPr>
        <w:t xml:space="preserve">Estudios y </w:t>
      </w:r>
      <w:r w:rsidR="00E35429" w:rsidRPr="00B11046">
        <w:rPr>
          <w:rFonts w:ascii="Palatino Linotype" w:hAnsi="Palatino Linotype" w:cs="Arial"/>
          <w:sz w:val="24"/>
        </w:rPr>
        <w:t xml:space="preserve">Reglamentación </w:t>
      </w:r>
      <w:r w:rsidR="00292163" w:rsidRPr="00B11046">
        <w:rPr>
          <w:rFonts w:ascii="Palatino Linotype" w:hAnsi="Palatino Linotype" w:cs="Arial"/>
          <w:sz w:val="24"/>
        </w:rPr>
        <w:t xml:space="preserve">Municipal, por medio del cual remite una relación (fecha de suscripción, vigencia, persona jurídica colectiva o dependencia de gobierno y objeto) de los Convenios firmados, así como, los propios convenios. </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10. LA JUNTA DE CAMINOS DEL ESTADO DE MÉXICO CV-CONVENIO DE COLABORACIÓN EN COPARTICIPACIÓN CN310101 (1).pdf:</w:t>
      </w:r>
      <w:r w:rsidR="00292163" w:rsidRPr="00B11046">
        <w:rPr>
          <w:rFonts w:ascii="Palatino Linotype" w:hAnsi="Palatino Linotype" w:cs="Arial"/>
          <w:b/>
          <w:i/>
          <w:sz w:val="24"/>
        </w:rPr>
        <w:t xml:space="preserve"> </w:t>
      </w:r>
      <w:r w:rsidR="00292163" w:rsidRPr="00B11046">
        <w:rPr>
          <w:rFonts w:ascii="Palatino Linotype" w:hAnsi="Palatino Linotype" w:cs="Arial"/>
          <w:sz w:val="24"/>
        </w:rPr>
        <w:t>Contiene un Convenio de Colaboración, en versión pública. Se testó número de oficio y domicilio del Ayuntamiento.</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11. FONDO DE CULTURA ECONÓMICA CV-CONVENIO DE COLABORACIÓN CN200301 (1).pdf:</w:t>
      </w:r>
      <w:r w:rsidR="00292163" w:rsidRPr="00B11046">
        <w:rPr>
          <w:rFonts w:ascii="Palatino Linotype" w:hAnsi="Palatino Linotype" w:cs="Arial"/>
          <w:sz w:val="24"/>
        </w:rPr>
        <w:t xml:space="preserve"> Contiene un Convenio de Colaboración, en versión pública. Se testó domicilio del ayuntamiento y de la otra parte.</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08. CADENA OXXO S.A. DE C.V.-CONVENIO MARCO DE COLABORACIÓN CN110301 (1).pdf:</w:t>
      </w:r>
      <w:r w:rsidR="00292163" w:rsidRPr="00B11046">
        <w:rPr>
          <w:rFonts w:ascii="Palatino Linotype" w:hAnsi="Palatino Linotype" w:cs="Arial"/>
          <w:b/>
          <w:i/>
          <w:sz w:val="24"/>
        </w:rPr>
        <w:t xml:space="preserve"> </w:t>
      </w:r>
      <w:r w:rsidR="00292163" w:rsidRPr="00B11046">
        <w:rPr>
          <w:rFonts w:ascii="Palatino Linotype" w:hAnsi="Palatino Linotype" w:cs="Arial"/>
          <w:sz w:val="24"/>
        </w:rPr>
        <w:t>Contiene un Convenio de Colaboración, en versión pública. Se testó número de oficio y domicilio del Ayuntamiento, así como, el teléfono y correo electrónico de servidores públicos, sin que se tenga certeza de que el número y correo sean institucionales o privados.</w:t>
      </w:r>
    </w:p>
    <w:p w:rsidR="00292163" w:rsidRPr="00B11046" w:rsidRDefault="00F10A4E" w:rsidP="00292163">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09. MATERIA DE TRANSPARENCIA Y COMBATE A LA CORRUPCIÓN CON EL GOBIERNO DEL ESTADO CV-CONVENIO DE COLABORACIÓN Y COORDINACIÓN CN2:</w:t>
      </w:r>
      <w:r w:rsidR="00292163" w:rsidRPr="00B11046">
        <w:rPr>
          <w:rFonts w:ascii="Palatino Linotype" w:hAnsi="Palatino Linotype" w:cs="Arial"/>
          <w:b/>
          <w:i/>
          <w:sz w:val="24"/>
        </w:rPr>
        <w:t xml:space="preserve"> </w:t>
      </w:r>
      <w:r w:rsidR="00292163" w:rsidRPr="00B11046">
        <w:rPr>
          <w:rFonts w:ascii="Palatino Linotype" w:hAnsi="Palatino Linotype" w:cs="Arial"/>
          <w:sz w:val="24"/>
        </w:rPr>
        <w:t xml:space="preserve">Contiene un Convenio de Colaboración, en versión </w:t>
      </w:r>
      <w:r w:rsidR="00292163" w:rsidRPr="00B11046">
        <w:rPr>
          <w:rFonts w:ascii="Palatino Linotype" w:hAnsi="Palatino Linotype" w:cs="Arial"/>
          <w:sz w:val="24"/>
        </w:rPr>
        <w:lastRenderedPageBreak/>
        <w:t>pública. Se testó domicilio de</w:t>
      </w:r>
      <w:r w:rsidR="00310578" w:rsidRPr="00B11046">
        <w:rPr>
          <w:rFonts w:ascii="Palatino Linotype" w:hAnsi="Palatino Linotype" w:cs="Arial"/>
          <w:sz w:val="24"/>
        </w:rPr>
        <w:t xml:space="preserve"> ambas dependencias de Gobierno; así como, el teléfono y correo electrónico de servidores públicos, sin que se tenga certeza de que el número y correo sean institucionales o privados.</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16. CV. CONVENIO DE COLABORACIÓN CON LA JUNTA DE CAMINOS CN030101.pdf: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36. CV. CONVENIO MARCO DE COLABORACIÓN CON LA SECRETARÍA DE CULTURA Y TURISMO DEL ESTADO DE MÉXICOCN011001.pdf: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25. CV. CONVENIO GENERAL DE COORDINACIÓN CON LA SECRETARÍA DEL CAMPOCN000101.pdf: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27. CV. CONVENIO DE COLABORACIÓN CON EL COLEGIO DE NOTARIOS DEL ESTADO DE MÉXICOCN130801.pdf: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33. CV. CONVENIO MARCO DE COORDINACIÓN CON EL INSTITUTO DE LA DEFENSORÍA PÚBLICA DEL ESTADO DE MÉXICO (CONTRALORÍA JURÍDICA DEL:</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34. CV. CONVENIO DE COORDINACIÓN CON EL PODER JUDICIAL, GOBIERNO DEL ESTADO DE MÉXICO LA SEDUI.pdf: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Coordinación.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lastRenderedPageBreak/>
        <w:t>24. CV. CONVENIO DE COLABORACIÓN CON LA SECRETARÍA DE DESARROLLO URBANO Y VIVIENDA, EL ISSSTE- EL FOVISSSTE CN090401.pdf: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32. CV.CONVENIO DE COLABORACIÓN CON EL INSTITUTO DE CAPACITACIÓN Y ADIESTRAMIENTO PARA EL TRABAJO EL ICATICN200801.pdf: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22. CV CONVENIO DE COORDINACIÓN DE ACCIONES PARA SITUACIONES DE EMERGENCIA CON LOS INTEGRANTES DEL CONSEJO INTERMUNICIPAL DE SEG:</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Coordinación.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35. CV CONVENIO ESPECÍFICO DE COLABORACIÓN CON LA SECRETARÍA DE CULTURA Y TURISMO DEL ESTADO DE MÉXICOCN061001.pdf:</w:t>
      </w:r>
      <w:r w:rsidR="00310578" w:rsidRPr="00B11046">
        <w:rPr>
          <w:rFonts w:ascii="Palatino Linotype" w:hAnsi="Palatino Linotype" w:cs="Arial"/>
          <w:b/>
          <w:i/>
          <w:sz w:val="24"/>
        </w:rPr>
        <w:t xml:space="preserve"> </w:t>
      </w:r>
      <w:r w:rsidR="00310578"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26. CV. CONVENIO DE COLABORACIÓN CON LA SECRETARÍA EJECUTIVA DEL SISTEMA ESTATAL ANTICORRUPCIÓN MOGERIC CONTRALORÍACN190801.pdf: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30. CV CONVENIO TRIPARTITA DE COORDINACIÓN CON LA SECRETARÍA DE LAS MUJERES _SEMUJERES_ EL CENTRO LIBRECN020501.pdf: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Coordinación.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20. CV CONVENIO MARCO DE COLABORACIÓN COMISIÓN EJECUTIVA DE ATENCIÓN A VÍCTIMAS DEL ESTADO DE MÉXICO CEAVEMCN170601.pdf: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lastRenderedPageBreak/>
        <w:t>29. CV. CONVENIO DE COLABORACIÓN CON EL PODER JUDICIAL DEL ESTADO DE MÉXICO _PJEDOMEX_CN080801.pdf: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23. CV. CONVENIO DE COLABORACIÓN CON EL PODER JUDICIAL DEL ESTADO DE MÉXICO CN040401.pdf: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201AE4" w:rsidRPr="00B11046" w:rsidRDefault="00F10A4E" w:rsidP="00201AE4">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31. CV. CONVENIO ESPECÍFICO DE COLABORACIÓN CON LA UAEMéx A TRAVÉS DE LA SECRETARÍA DE VINCULACIÓN, EXTENSIÓN Y PROMOCIÓN DE LA:</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r w:rsidR="00201AE4" w:rsidRPr="00B11046">
        <w:rPr>
          <w:rFonts w:ascii="Palatino Linotype" w:hAnsi="Palatino Linotype" w:cs="Arial"/>
          <w:b/>
          <w:i/>
          <w:sz w:val="24"/>
        </w:rPr>
        <w:t>.</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21. CV CONVENIO DE COLABORACIÓN INSTITUTO NACIONAL DEL SUELO SUSTENTABLE _INSUS_.pdf:</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F10A4E"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 xml:space="preserve">28. CV. CONVENIO DE COLABORACIÓN CON CONSEJO ESTATAL PARA EL DESARROLLO INTEGRAL DE LOS PUEBLOS </w:t>
      </w:r>
      <w:r w:rsidR="00897902" w:rsidRPr="00B11046">
        <w:rPr>
          <w:rFonts w:ascii="Palatino Linotype" w:hAnsi="Palatino Linotype" w:cs="Arial"/>
          <w:b/>
          <w:i/>
          <w:sz w:val="24"/>
        </w:rPr>
        <w:t>INDÍGENAS DEL ESTADO DE MÉXICO</w:t>
      </w:r>
      <w:r w:rsidRPr="00B11046">
        <w:rPr>
          <w:rFonts w:ascii="Palatino Linotype" w:hAnsi="Palatino Linotype" w:cs="Arial"/>
          <w:b/>
          <w:i/>
          <w:sz w:val="24"/>
        </w:rPr>
        <w:t>:</w:t>
      </w:r>
      <w:r w:rsidR="00201AE4" w:rsidRPr="00B11046">
        <w:rPr>
          <w:rFonts w:ascii="Palatino Linotype" w:hAnsi="Palatino Linotype" w:cs="Arial"/>
          <w:b/>
          <w:i/>
          <w:sz w:val="24"/>
        </w:rPr>
        <w:t xml:space="preserve"> </w:t>
      </w:r>
      <w:r w:rsidR="00201AE4" w:rsidRPr="00B11046">
        <w:rPr>
          <w:rFonts w:ascii="Palatino Linotype" w:hAnsi="Palatino Linotype" w:cs="Arial"/>
          <w:sz w:val="24"/>
        </w:rPr>
        <w:t>Contiene un Convenio de Colaboración.</w:t>
      </w:r>
    </w:p>
    <w:p w:rsidR="00A74E6F" w:rsidRPr="00B11046" w:rsidRDefault="00F10A4E" w:rsidP="00F10A4E">
      <w:pPr>
        <w:pStyle w:val="Sinespaciado"/>
        <w:numPr>
          <w:ilvl w:val="0"/>
          <w:numId w:val="1"/>
        </w:numPr>
        <w:spacing w:before="240" w:line="360" w:lineRule="auto"/>
        <w:jc w:val="both"/>
        <w:rPr>
          <w:rFonts w:ascii="Palatino Linotype" w:hAnsi="Palatino Linotype" w:cs="Arial"/>
          <w:b/>
          <w:i/>
          <w:sz w:val="24"/>
        </w:rPr>
      </w:pPr>
      <w:r w:rsidRPr="00B11046">
        <w:rPr>
          <w:rFonts w:ascii="Palatino Linotype" w:hAnsi="Palatino Linotype" w:cs="Arial"/>
          <w:b/>
          <w:i/>
          <w:sz w:val="24"/>
        </w:rPr>
        <w:t>R. 5887. 2025 1.pdf</w:t>
      </w:r>
      <w:r w:rsidR="00A74E6F" w:rsidRPr="00B11046">
        <w:rPr>
          <w:rFonts w:ascii="Palatino Linotype" w:hAnsi="Palatino Linotype" w:cs="Arial"/>
          <w:b/>
          <w:i/>
          <w:sz w:val="24"/>
        </w:rPr>
        <w:t xml:space="preserve">: </w:t>
      </w:r>
      <w:r w:rsidR="00201AE4" w:rsidRPr="00B11046">
        <w:rPr>
          <w:rFonts w:ascii="Palatino Linotype" w:hAnsi="Palatino Linotype" w:cs="Arial"/>
          <w:sz w:val="24"/>
        </w:rPr>
        <w:t>documento firmado por el Titular de la Unidad de Transparencia, en el que refiere dar respuesta al Recurrente.</w:t>
      </w:r>
    </w:p>
    <w:p w:rsidR="00A74E6F" w:rsidRPr="00B11046" w:rsidRDefault="00A74E6F" w:rsidP="00A74E6F">
      <w:pPr>
        <w:spacing w:line="360" w:lineRule="auto"/>
        <w:jc w:val="both"/>
        <w:rPr>
          <w:rFonts w:ascii="Palatino Linotype" w:hAnsi="Palatino Linotype" w:cs="Arial"/>
          <w:bCs/>
        </w:rPr>
      </w:pPr>
    </w:p>
    <w:p w:rsidR="00A74E6F" w:rsidRPr="00B11046" w:rsidRDefault="00A74E6F" w:rsidP="00A74E6F">
      <w:pPr>
        <w:spacing w:line="360" w:lineRule="auto"/>
        <w:jc w:val="both"/>
        <w:rPr>
          <w:rFonts w:ascii="Palatino Linotype" w:hAnsi="Palatino Linotype"/>
          <w:b/>
          <w:i/>
          <w:u w:val="single"/>
        </w:rPr>
      </w:pPr>
      <w:r w:rsidRPr="00B11046">
        <w:rPr>
          <w:rFonts w:ascii="Palatino Linotype" w:hAnsi="Palatino Linotype" w:cs="Arial"/>
          <w:bCs/>
        </w:rPr>
        <w:t xml:space="preserve">Es así como, derivado de la respuesta emitida por </w:t>
      </w:r>
      <w:r w:rsidRPr="00B11046">
        <w:rPr>
          <w:rFonts w:ascii="Palatino Linotype" w:hAnsi="Palatino Linotype" w:cs="Arial"/>
          <w:b/>
          <w:bCs/>
        </w:rPr>
        <w:t>El Sujeto Obligado</w:t>
      </w:r>
      <w:r w:rsidRPr="00B11046">
        <w:rPr>
          <w:rFonts w:ascii="Palatino Linotype" w:hAnsi="Palatino Linotype" w:cs="Arial"/>
          <w:bCs/>
        </w:rPr>
        <w:t xml:space="preserve">, </w:t>
      </w:r>
      <w:r w:rsidRPr="00B11046">
        <w:rPr>
          <w:rFonts w:ascii="Palatino Linotype" w:hAnsi="Palatino Linotype" w:cs="Arial"/>
          <w:b/>
          <w:bCs/>
        </w:rPr>
        <w:t>el Recurrente</w:t>
      </w:r>
      <w:r w:rsidRPr="00B11046">
        <w:rPr>
          <w:rFonts w:ascii="Palatino Linotype" w:hAnsi="Palatino Linotype" w:cs="Arial"/>
          <w:bCs/>
        </w:rPr>
        <w:t>, interpuso el presente recurso de revisión, señalando sustancialmente como sus razones o motivos de inconformidad, lo siguiente:</w:t>
      </w:r>
      <w:r w:rsidRPr="00B11046" w:rsidDel="00107C3B">
        <w:rPr>
          <w:rFonts w:ascii="Palatino Linotype" w:hAnsi="Palatino Linotype"/>
          <w:b/>
          <w:i/>
        </w:rPr>
        <w:t xml:space="preserve"> </w:t>
      </w:r>
      <w:r w:rsidRPr="00B11046">
        <w:rPr>
          <w:rFonts w:ascii="Palatino Linotype" w:hAnsi="Palatino Linotype"/>
          <w:i/>
        </w:rPr>
        <w:t>“</w:t>
      </w:r>
      <w:r w:rsidR="008F177C" w:rsidRPr="00B11046">
        <w:rPr>
          <w:rFonts w:ascii="Palatino Linotype" w:hAnsi="Palatino Linotype"/>
          <w:i/>
        </w:rPr>
        <w:t>YA DEJEN LA OPACIDAD NO QUE MUY TRANSPARENTES LA ENTREGA DE LA INFORMACIÓN ESTA INCOMPLETA</w:t>
      </w:r>
      <w:r w:rsidRPr="00B11046">
        <w:rPr>
          <w:rFonts w:ascii="Palatino Linotype" w:hAnsi="Palatino Linotype"/>
          <w:i/>
        </w:rPr>
        <w:t>” (Sic).</w:t>
      </w:r>
    </w:p>
    <w:p w:rsidR="00A74E6F" w:rsidRPr="00B11046" w:rsidRDefault="00A74E6F" w:rsidP="00A74E6F">
      <w:pPr>
        <w:autoSpaceDE w:val="0"/>
        <w:autoSpaceDN w:val="0"/>
        <w:adjustRightInd w:val="0"/>
        <w:spacing w:line="360" w:lineRule="auto"/>
        <w:jc w:val="both"/>
        <w:rPr>
          <w:rFonts w:ascii="Palatino Linotype" w:eastAsia="Calibri" w:hAnsi="Palatino Linotype" w:cs="Calibri"/>
          <w:lang w:val="es-ES_tradnl" w:eastAsia="es-MX"/>
        </w:rPr>
      </w:pPr>
    </w:p>
    <w:p w:rsidR="00A74E6F" w:rsidRPr="00B11046" w:rsidRDefault="00A74E6F" w:rsidP="00A74E6F">
      <w:pPr>
        <w:widowControl w:val="0"/>
        <w:tabs>
          <w:tab w:val="left" w:pos="1701"/>
          <w:tab w:val="left" w:pos="1843"/>
        </w:tabs>
        <w:spacing w:line="360" w:lineRule="auto"/>
        <w:jc w:val="both"/>
        <w:rPr>
          <w:rFonts w:ascii="Palatino Linotype" w:eastAsia="Calibri" w:hAnsi="Palatino Linotype" w:cs="Calibri"/>
          <w:lang w:val="es-ES_tradnl" w:eastAsia="es-MX"/>
        </w:rPr>
      </w:pPr>
      <w:r w:rsidRPr="00B11046">
        <w:rPr>
          <w:rFonts w:ascii="Palatino Linotype" w:eastAsia="Calibri" w:hAnsi="Palatino Linotype" w:cs="Calibri"/>
          <w:lang w:val="es-ES_tradnl" w:eastAsia="es-MX"/>
        </w:rPr>
        <w:t>De las constancias que obran en el expediente electrónico del SAIMEX, se advierte que</w:t>
      </w:r>
    </w:p>
    <w:p w:rsidR="00A74E6F" w:rsidRPr="00B11046" w:rsidRDefault="00A74E6F" w:rsidP="00A74E6F">
      <w:pPr>
        <w:widowControl w:val="0"/>
        <w:tabs>
          <w:tab w:val="left" w:pos="1701"/>
          <w:tab w:val="left" w:pos="1843"/>
        </w:tabs>
        <w:spacing w:line="360" w:lineRule="auto"/>
        <w:jc w:val="both"/>
        <w:rPr>
          <w:rFonts w:ascii="Palatino Linotype" w:hAnsi="Palatino Linotype" w:cs="Arial"/>
        </w:rPr>
      </w:pPr>
      <w:r w:rsidRPr="00B11046">
        <w:rPr>
          <w:rFonts w:ascii="Palatino Linotype" w:eastAsia="Calibri" w:hAnsi="Palatino Linotype" w:cs="Calibri"/>
          <w:lang w:val="es-ES_tradnl" w:eastAsia="es-MX"/>
        </w:rPr>
        <w:lastRenderedPageBreak/>
        <w:t>el Sujeto Obligado rindió su informe justificado por medio de los archivos electrónicos denominados “</w:t>
      </w:r>
      <w:r w:rsidR="00D83787" w:rsidRPr="00B11046">
        <w:rPr>
          <w:rFonts w:ascii="Palatino Linotype" w:hAnsi="Palatino Linotype" w:cs="Arial"/>
          <w:b/>
          <w:i/>
        </w:rPr>
        <w:t>14160-2025-CJ.pdf</w:t>
      </w:r>
      <w:r w:rsidRPr="00B11046">
        <w:rPr>
          <w:rFonts w:ascii="Palatino Linotype" w:hAnsi="Palatino Linotype" w:cs="Arial"/>
          <w:b/>
          <w:i/>
        </w:rPr>
        <w:t>”</w:t>
      </w:r>
      <w:r w:rsidR="00D83787" w:rsidRPr="00B11046">
        <w:rPr>
          <w:rFonts w:ascii="Palatino Linotype" w:hAnsi="Palatino Linotype" w:cs="Arial"/>
          <w:b/>
          <w:i/>
        </w:rPr>
        <w:t>, “14160-2025-DGA.pdf”</w:t>
      </w:r>
      <w:r w:rsidRPr="00B11046">
        <w:rPr>
          <w:rFonts w:ascii="Palatino Linotype" w:hAnsi="Palatino Linotype" w:cs="Arial"/>
          <w:b/>
          <w:i/>
        </w:rPr>
        <w:t xml:space="preserve"> y “</w:t>
      </w:r>
      <w:r w:rsidR="00D83787" w:rsidRPr="00B11046">
        <w:rPr>
          <w:rFonts w:ascii="Palatino Linotype" w:hAnsi="Palatino Linotype" w:cs="Arial"/>
          <w:b/>
          <w:i/>
        </w:rPr>
        <w:t>Ratificación 14160.pdf</w:t>
      </w:r>
      <w:r w:rsidRPr="00B11046">
        <w:rPr>
          <w:rFonts w:ascii="Palatino Linotype" w:hAnsi="Palatino Linotype" w:cs="Arial"/>
          <w:b/>
          <w:i/>
        </w:rPr>
        <w:t xml:space="preserve">”, </w:t>
      </w:r>
      <w:r w:rsidRPr="00B11046">
        <w:rPr>
          <w:rFonts w:ascii="Palatino Linotype" w:hAnsi="Palatino Linotype" w:cs="Arial"/>
        </w:rPr>
        <w:t xml:space="preserve">en los que ratifica su respuesta. </w:t>
      </w:r>
    </w:p>
    <w:p w:rsidR="008F177C" w:rsidRPr="00B11046" w:rsidRDefault="008F177C" w:rsidP="00A74E6F">
      <w:pPr>
        <w:widowControl w:val="0"/>
        <w:tabs>
          <w:tab w:val="left" w:pos="1701"/>
          <w:tab w:val="left" w:pos="1843"/>
        </w:tabs>
        <w:spacing w:line="360" w:lineRule="auto"/>
        <w:jc w:val="both"/>
        <w:rPr>
          <w:rFonts w:ascii="Palatino Linotype" w:hAnsi="Palatino Linotype" w:cs="Arial"/>
        </w:rPr>
      </w:pPr>
    </w:p>
    <w:p w:rsidR="00A74E6F" w:rsidRPr="00B11046" w:rsidRDefault="00A74E6F" w:rsidP="00A74E6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B11046">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A74E6F" w:rsidRPr="00B11046" w:rsidRDefault="00A74E6F" w:rsidP="00A74E6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387"/>
        <w:gridCol w:w="3969"/>
        <w:gridCol w:w="1560"/>
      </w:tblGrid>
      <w:tr w:rsidR="00A74E6F" w:rsidRPr="00B11046" w:rsidTr="00FE499E">
        <w:trPr>
          <w:trHeight w:val="327"/>
        </w:trPr>
        <w:tc>
          <w:tcPr>
            <w:tcW w:w="3387" w:type="dxa"/>
            <w:shd w:val="clear" w:color="auto" w:fill="E7E6E6" w:themeFill="background2"/>
          </w:tcPr>
          <w:p w:rsidR="00A74E6F" w:rsidRPr="00B11046" w:rsidRDefault="00A74E6F" w:rsidP="00FE499E">
            <w:pPr>
              <w:spacing w:line="360" w:lineRule="auto"/>
              <w:jc w:val="center"/>
              <w:rPr>
                <w:rFonts w:ascii="Palatino Linotype" w:eastAsiaTheme="minorHAnsi" w:hAnsi="Palatino Linotype" w:cstheme="minorBidi"/>
                <w:b/>
                <w:i/>
                <w:color w:val="000000"/>
                <w:sz w:val="22"/>
                <w:szCs w:val="22"/>
                <w:lang w:val="es-MX" w:eastAsia="en-US"/>
              </w:rPr>
            </w:pPr>
            <w:r w:rsidRPr="00B11046">
              <w:rPr>
                <w:rFonts w:ascii="Palatino Linotype" w:eastAsiaTheme="minorHAnsi" w:hAnsi="Palatino Linotype" w:cstheme="minorBidi"/>
                <w:b/>
                <w:i/>
                <w:color w:val="000000"/>
                <w:sz w:val="22"/>
                <w:szCs w:val="22"/>
                <w:lang w:val="es-MX" w:eastAsia="en-US"/>
              </w:rPr>
              <w:t>Requerimientos</w:t>
            </w:r>
          </w:p>
        </w:tc>
        <w:tc>
          <w:tcPr>
            <w:tcW w:w="3969" w:type="dxa"/>
            <w:shd w:val="clear" w:color="auto" w:fill="E7E6E6" w:themeFill="background2"/>
          </w:tcPr>
          <w:p w:rsidR="00A74E6F" w:rsidRPr="00B11046" w:rsidRDefault="00A74E6F" w:rsidP="00FE499E">
            <w:pPr>
              <w:spacing w:line="360" w:lineRule="auto"/>
              <w:jc w:val="center"/>
              <w:rPr>
                <w:rFonts w:ascii="Palatino Linotype" w:eastAsiaTheme="minorHAnsi" w:hAnsi="Palatino Linotype" w:cstheme="minorBidi"/>
                <w:b/>
                <w:i/>
                <w:color w:val="000000"/>
                <w:sz w:val="22"/>
                <w:szCs w:val="22"/>
                <w:lang w:val="es-MX" w:eastAsia="en-US"/>
              </w:rPr>
            </w:pPr>
            <w:r w:rsidRPr="00B11046">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A74E6F" w:rsidRPr="00B11046" w:rsidRDefault="00A74E6F" w:rsidP="00FE499E">
            <w:pPr>
              <w:spacing w:line="360" w:lineRule="auto"/>
              <w:jc w:val="center"/>
              <w:rPr>
                <w:rFonts w:ascii="Palatino Linotype" w:eastAsiaTheme="minorHAnsi" w:hAnsi="Palatino Linotype" w:cstheme="minorBidi"/>
                <w:b/>
                <w:i/>
                <w:color w:val="000000"/>
                <w:sz w:val="22"/>
                <w:szCs w:val="22"/>
                <w:lang w:val="es-MX" w:eastAsia="en-US"/>
              </w:rPr>
            </w:pPr>
            <w:r w:rsidRPr="00B11046">
              <w:rPr>
                <w:rFonts w:ascii="Palatino Linotype" w:eastAsiaTheme="minorHAnsi" w:hAnsi="Palatino Linotype" w:cstheme="minorBidi"/>
                <w:b/>
                <w:i/>
                <w:color w:val="000000"/>
                <w:sz w:val="22"/>
                <w:szCs w:val="22"/>
                <w:lang w:val="es-MX" w:eastAsia="en-US"/>
              </w:rPr>
              <w:t>Colma</w:t>
            </w:r>
          </w:p>
        </w:tc>
      </w:tr>
      <w:tr w:rsidR="00A74E6F" w:rsidRPr="00B11046" w:rsidTr="001E36BA">
        <w:trPr>
          <w:trHeight w:val="1796"/>
        </w:trPr>
        <w:tc>
          <w:tcPr>
            <w:tcW w:w="3387" w:type="dxa"/>
          </w:tcPr>
          <w:p w:rsidR="00A74E6F" w:rsidRPr="00B11046" w:rsidRDefault="00263A36" w:rsidP="00FE499E">
            <w:pPr>
              <w:jc w:val="both"/>
              <w:rPr>
                <w:rFonts w:ascii="Palatino Linotype" w:eastAsiaTheme="minorHAnsi" w:hAnsi="Palatino Linotype" w:cstheme="minorBidi"/>
                <w:color w:val="000000"/>
                <w:sz w:val="22"/>
                <w:szCs w:val="20"/>
                <w:lang w:val="es-MX" w:eastAsia="en-US"/>
              </w:rPr>
            </w:pPr>
            <w:r w:rsidRPr="00B11046">
              <w:rPr>
                <w:rFonts w:ascii="Palatino Linotype" w:hAnsi="Palatino Linotype" w:cs="Tahoma"/>
                <w:bCs/>
              </w:rPr>
              <w:t>Convenios firmados por todas las autoridades del Ayuntamiento en 2025.</w:t>
            </w:r>
          </w:p>
        </w:tc>
        <w:tc>
          <w:tcPr>
            <w:tcW w:w="3969" w:type="dxa"/>
          </w:tcPr>
          <w:p w:rsidR="00A74E6F" w:rsidRPr="00B11046" w:rsidRDefault="00263A36" w:rsidP="00263A36">
            <w:pPr>
              <w:jc w:val="both"/>
              <w:rPr>
                <w:rFonts w:ascii="Palatino Linotype" w:eastAsiaTheme="minorHAnsi" w:hAnsi="Palatino Linotype" w:cstheme="minorBidi"/>
                <w:color w:val="000000"/>
                <w:sz w:val="22"/>
                <w:szCs w:val="22"/>
                <w:lang w:val="es-MX" w:eastAsia="en-US"/>
              </w:rPr>
            </w:pPr>
            <w:r w:rsidRPr="00B11046">
              <w:rPr>
                <w:rFonts w:ascii="Palatino Linotype" w:eastAsiaTheme="minorHAnsi" w:hAnsi="Palatino Linotype" w:cstheme="minorBidi"/>
                <w:color w:val="000000"/>
                <w:sz w:val="22"/>
                <w:szCs w:val="22"/>
                <w:lang w:val="es-MX" w:eastAsia="en-US"/>
              </w:rPr>
              <w:t xml:space="preserve">Convenios en los que se testó información como número telefónicos y sus extensiones, correos electrónicos, firma de servidores públicos, número de oficios, firma de apoderados legales, por lo que, no se tiene certeza de que dicha información deba ser clasificada. </w:t>
            </w:r>
          </w:p>
        </w:tc>
        <w:tc>
          <w:tcPr>
            <w:tcW w:w="1560" w:type="dxa"/>
          </w:tcPr>
          <w:p w:rsidR="00A74E6F" w:rsidRPr="00B11046" w:rsidRDefault="00263A36" w:rsidP="00FE499E">
            <w:pPr>
              <w:jc w:val="center"/>
              <w:rPr>
                <w:rFonts w:ascii="Palatino Linotype" w:eastAsiaTheme="minorHAnsi" w:hAnsi="Palatino Linotype" w:cstheme="minorBidi"/>
                <w:b/>
                <w:i/>
                <w:sz w:val="22"/>
                <w:szCs w:val="22"/>
                <w:lang w:val="es-MX" w:eastAsia="en-US"/>
              </w:rPr>
            </w:pPr>
            <w:r w:rsidRPr="00B11046">
              <w:rPr>
                <w:rFonts w:ascii="Palatino Linotype" w:eastAsiaTheme="minorHAnsi" w:hAnsi="Palatino Linotype" w:cstheme="minorBidi"/>
                <w:b/>
                <w:i/>
                <w:sz w:val="22"/>
                <w:szCs w:val="22"/>
                <w:lang w:val="es-MX" w:eastAsia="en-US"/>
              </w:rPr>
              <w:t>Parcialmente</w:t>
            </w:r>
          </w:p>
        </w:tc>
      </w:tr>
    </w:tbl>
    <w:p w:rsidR="00A74E6F" w:rsidRPr="00B11046" w:rsidRDefault="00A74E6F" w:rsidP="00A74E6F">
      <w:pPr>
        <w:spacing w:line="360" w:lineRule="auto"/>
        <w:jc w:val="both"/>
        <w:rPr>
          <w:rFonts w:ascii="Palatino Linotype" w:eastAsia="Calibri" w:hAnsi="Palatino Linotype" w:cs="Tahoma"/>
          <w:bCs/>
          <w:color w:val="000000"/>
        </w:rPr>
      </w:pPr>
    </w:p>
    <w:p w:rsidR="00794630" w:rsidRPr="00B11046" w:rsidRDefault="00794630" w:rsidP="00794630">
      <w:pPr>
        <w:spacing w:line="360" w:lineRule="auto"/>
        <w:jc w:val="both"/>
        <w:rPr>
          <w:b/>
        </w:rPr>
      </w:pPr>
      <w:r w:rsidRPr="00B11046">
        <w:rPr>
          <w:rFonts w:ascii="Palatino Linotype" w:hAnsi="Palatino Linotype"/>
          <w:color w:val="000000"/>
        </w:rPr>
        <w:t xml:space="preserve">En ese orden de ideas, si bien el Sujeto Obligado remite </w:t>
      </w:r>
      <w:r w:rsidR="00653C5C" w:rsidRPr="00B11046">
        <w:rPr>
          <w:rFonts w:ascii="Palatino Linotype" w:hAnsi="Palatino Linotype"/>
          <w:color w:val="000000"/>
        </w:rPr>
        <w:t>los</w:t>
      </w:r>
      <w:r w:rsidRPr="00B11046">
        <w:rPr>
          <w:rFonts w:ascii="Palatino Linotype" w:hAnsi="Palatino Linotype"/>
          <w:color w:val="000000"/>
        </w:rPr>
        <w:t xml:space="preserve"> </w:t>
      </w:r>
      <w:r w:rsidR="006128EE" w:rsidRPr="00B11046">
        <w:rPr>
          <w:rFonts w:ascii="Palatino Linotype" w:hAnsi="Palatino Linotype"/>
          <w:color w:val="000000"/>
        </w:rPr>
        <w:t>convenios</w:t>
      </w:r>
      <w:r w:rsidRPr="00B11046">
        <w:rPr>
          <w:rFonts w:ascii="Palatino Linotype" w:hAnsi="Palatino Linotype"/>
          <w:color w:val="000000"/>
        </w:rPr>
        <w:t xml:space="preserve">, lo cierto es que, se testó información que debe ser pública como nombre </w:t>
      </w:r>
      <w:r w:rsidR="00653C5C" w:rsidRPr="00B11046">
        <w:rPr>
          <w:rFonts w:ascii="Palatino Linotype" w:hAnsi="Palatino Linotype"/>
          <w:color w:val="000000"/>
        </w:rPr>
        <w:t xml:space="preserve">y firma </w:t>
      </w:r>
      <w:r w:rsidRPr="00B11046">
        <w:rPr>
          <w:rFonts w:ascii="Palatino Linotype" w:hAnsi="Palatino Linotype"/>
          <w:color w:val="000000"/>
        </w:rPr>
        <w:t>del representante legal de</w:t>
      </w:r>
      <w:r w:rsidR="000C4795" w:rsidRPr="00B11046">
        <w:rPr>
          <w:rFonts w:ascii="Palatino Linotype" w:hAnsi="Palatino Linotype"/>
          <w:color w:val="000000"/>
        </w:rPr>
        <w:t xml:space="preserve"> las</w:t>
      </w:r>
      <w:r w:rsidRPr="00B11046">
        <w:rPr>
          <w:rFonts w:ascii="Palatino Linotype" w:hAnsi="Palatino Linotype"/>
          <w:color w:val="000000"/>
        </w:rPr>
        <w:t xml:space="preserve"> </w:t>
      </w:r>
      <w:r w:rsidR="00173B43" w:rsidRPr="00B11046">
        <w:rPr>
          <w:rFonts w:ascii="Palatino Linotype" w:hAnsi="Palatino Linotype"/>
          <w:color w:val="000000"/>
        </w:rPr>
        <w:t>empresas</w:t>
      </w:r>
      <w:r w:rsidR="000C4795" w:rsidRPr="00B11046">
        <w:rPr>
          <w:rFonts w:ascii="Palatino Linotype" w:hAnsi="Palatino Linotype"/>
          <w:color w:val="000000"/>
        </w:rPr>
        <w:t xml:space="preserve"> con las que</w:t>
      </w:r>
      <w:r w:rsidR="004E1BB4" w:rsidRPr="00B11046">
        <w:rPr>
          <w:rFonts w:ascii="Palatino Linotype" w:hAnsi="Palatino Linotype"/>
          <w:color w:val="000000"/>
        </w:rPr>
        <w:t xml:space="preserve"> se firmaron dichos convenios</w:t>
      </w:r>
      <w:r w:rsidRPr="00B11046">
        <w:rPr>
          <w:rFonts w:ascii="Palatino Linotype" w:hAnsi="Palatino Linotype"/>
          <w:color w:val="000000"/>
        </w:rPr>
        <w:t xml:space="preserve">. Esto encuentra </w:t>
      </w:r>
      <w:r w:rsidR="006128EE" w:rsidRPr="00B11046">
        <w:rPr>
          <w:rFonts w:ascii="Palatino Linotype" w:hAnsi="Palatino Linotype"/>
          <w:color w:val="000000"/>
        </w:rPr>
        <w:t>sustento conforme</w:t>
      </w:r>
      <w:r w:rsidRPr="00B11046">
        <w:rPr>
          <w:rFonts w:ascii="Palatino Linotype" w:hAnsi="Palatino Linotype"/>
          <w:color w:val="000000"/>
        </w:rPr>
        <w:t xml:space="preserve"> al </w:t>
      </w:r>
      <w:r w:rsidRPr="00B11046">
        <w:rPr>
          <w:rFonts w:ascii="Palatino Linotype" w:hAnsi="Palatino Linotype" w:cs="Arial"/>
        </w:rPr>
        <w:t>criterio orientador 01/19 del entonces INAI:</w:t>
      </w:r>
    </w:p>
    <w:p w:rsidR="00794630" w:rsidRPr="00B11046" w:rsidRDefault="00794630" w:rsidP="00794630">
      <w:pPr>
        <w:pStyle w:val="INFOEM"/>
        <w:rPr>
          <w:bCs/>
        </w:rPr>
      </w:pPr>
      <w:r w:rsidRPr="00B11046">
        <w:rPr>
          <w:b/>
        </w:rPr>
        <w:t>Datos de identificación del representante o apoderado legal.</w:t>
      </w:r>
      <w:r w:rsidRPr="00B11046">
        <w:t xml:space="preserve"> </w:t>
      </w:r>
      <w:r w:rsidRPr="00B11046">
        <w:rPr>
          <w:b/>
        </w:rPr>
        <w:t xml:space="preserve">Naturaleza jurídica. </w:t>
      </w:r>
      <w:r w:rsidRPr="00B11046">
        <w:t>El nombre, la firma y la rúbrica de una persona física, que actúe como representante o apoderado lega</w:t>
      </w:r>
      <w:r w:rsidR="000C4795" w:rsidRPr="00B11046">
        <w:t>p</w:t>
      </w:r>
      <w:r w:rsidRPr="00B11046">
        <w:t xml:space="preserve">l de un tercero </w:t>
      </w:r>
      <w:r w:rsidRPr="00B11046">
        <w:rPr>
          <w:b/>
        </w:rPr>
        <w:t>que haya celebrado un acto jurídico, con algún sujeto obligado, es información pública,</w:t>
      </w:r>
      <w:r w:rsidRPr="00B11046">
        <w:t xml:space="preserve"> en razón de que tales datos fueron proporcionados con el objeto de expresar el consentimiento obligacional del tercero y otorgar validez a dicho instrumento jurídico.</w:t>
      </w:r>
    </w:p>
    <w:p w:rsidR="00794630" w:rsidRPr="00B11046" w:rsidRDefault="00794630" w:rsidP="00794630">
      <w:pPr>
        <w:pStyle w:val="INFOEM"/>
        <w:rPr>
          <w:b/>
        </w:rPr>
      </w:pPr>
      <w:r w:rsidRPr="00B11046">
        <w:rPr>
          <w:b/>
        </w:rPr>
        <w:lastRenderedPageBreak/>
        <w:t>Precedentes:</w:t>
      </w:r>
    </w:p>
    <w:p w:rsidR="00794630" w:rsidRPr="00B11046" w:rsidRDefault="00794630" w:rsidP="00794630">
      <w:pPr>
        <w:pStyle w:val="INFOEM"/>
        <w:numPr>
          <w:ilvl w:val="0"/>
          <w:numId w:val="7"/>
        </w:numPr>
      </w:pPr>
      <w:r w:rsidRPr="00B11046">
        <w:t xml:space="preserve">Acceso a la información pública. RRA 3104/16. Sesión del 01 de noviembre del 2016. Votación por unanimidad. Sin votos disidentes o particulares. Secretaría de la Defensa Nacional. Comisionado Ponente </w:t>
      </w:r>
      <w:r w:rsidRPr="00B11046">
        <w:rPr>
          <w:lang w:val="es-ES"/>
        </w:rPr>
        <w:t>Oscar Mauricio Guerra Ford.</w:t>
      </w:r>
    </w:p>
    <w:p w:rsidR="00794630" w:rsidRPr="00B11046" w:rsidRDefault="00794630" w:rsidP="00794630">
      <w:pPr>
        <w:pStyle w:val="INFOEM"/>
        <w:numPr>
          <w:ilvl w:val="0"/>
          <w:numId w:val="7"/>
        </w:numPr>
        <w:rPr>
          <w:b/>
          <w:bCs/>
        </w:rPr>
      </w:pPr>
      <w:r w:rsidRPr="00B11046">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794630" w:rsidRPr="00B11046" w:rsidRDefault="00794630" w:rsidP="00794630">
      <w:pPr>
        <w:pStyle w:val="INFOEM"/>
        <w:numPr>
          <w:ilvl w:val="0"/>
          <w:numId w:val="7"/>
        </w:numPr>
      </w:pPr>
      <w:r w:rsidRPr="00B11046">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794630" w:rsidRPr="00B11046" w:rsidRDefault="00794630" w:rsidP="00794630">
      <w:pPr>
        <w:pStyle w:val="Citas"/>
        <w:ind w:left="0"/>
      </w:pPr>
    </w:p>
    <w:p w:rsidR="00794630" w:rsidRPr="00B11046" w:rsidRDefault="00794630" w:rsidP="00794630">
      <w:pPr>
        <w:pStyle w:val="Sinespaciado"/>
        <w:numPr>
          <w:ilvl w:val="0"/>
          <w:numId w:val="8"/>
        </w:numPr>
        <w:spacing w:line="360" w:lineRule="auto"/>
        <w:jc w:val="center"/>
        <w:rPr>
          <w:rFonts w:ascii="Palatino Linotype" w:hAnsi="Palatino Linotype"/>
        </w:rPr>
      </w:pPr>
      <w:r w:rsidRPr="00B11046">
        <w:rPr>
          <w:rFonts w:ascii="Palatino Linotype" w:hAnsi="Palatino Linotype"/>
        </w:rPr>
        <w:t>Del Directorio</w:t>
      </w:r>
    </w:p>
    <w:p w:rsidR="00794630" w:rsidRPr="00B11046" w:rsidRDefault="00794630" w:rsidP="00794630">
      <w:pPr>
        <w:spacing w:line="360" w:lineRule="auto"/>
        <w:jc w:val="both"/>
        <w:rPr>
          <w:rFonts w:ascii="Palatino Linotype" w:hAnsi="Palatino Linotype"/>
          <w:lang w:val="es-MX"/>
        </w:rPr>
      </w:pPr>
      <w:r w:rsidRPr="00B11046">
        <w:rPr>
          <w:rFonts w:ascii="Palatino Linotype" w:hAnsi="Palatino Linotype"/>
          <w:lang w:val="es-MX"/>
        </w:rPr>
        <w:t xml:space="preserve">Así las cosas, es óbice mencionar que la información requerida estriba dentro de las obligaciones de transparencia común, robustece lo anterior los artículos 24, fracción XII y 92, fracción VII de la Ley de Transparencia y Acceso a la Información Pública del Estado de México y Municipios, normatividad invocada cuyo contenido literal es el siguiente: </w:t>
      </w:r>
    </w:p>
    <w:p w:rsidR="00794630" w:rsidRPr="00B11046" w:rsidRDefault="00794630" w:rsidP="00794630">
      <w:pPr>
        <w:spacing w:before="240" w:after="160" w:line="360" w:lineRule="auto"/>
        <w:ind w:left="851" w:right="851"/>
        <w:jc w:val="both"/>
        <w:rPr>
          <w:rFonts w:ascii="Palatino Linotype" w:eastAsiaTheme="minorHAnsi" w:hAnsi="Palatino Linotype" w:cstheme="minorBidi"/>
          <w:i/>
          <w:sz w:val="22"/>
          <w:szCs w:val="22"/>
          <w:lang w:val="es-MX" w:eastAsia="en-US"/>
        </w:rPr>
      </w:pPr>
      <w:r w:rsidRPr="00B11046">
        <w:rPr>
          <w:rFonts w:ascii="Palatino Linotype" w:eastAsiaTheme="minorHAnsi" w:hAnsi="Palatino Linotype" w:cstheme="minorBidi"/>
          <w:i/>
          <w:sz w:val="22"/>
          <w:szCs w:val="22"/>
          <w:lang w:val="es-MX" w:eastAsia="en-US"/>
        </w:rPr>
        <w:t>“Artículo 24. Para el cumplimiento de los objetivos de esta Ley, los sujetos obligados deberán cumplir con las siguientes obligaciones, según corresponda, de acuerdo a su naturaleza:</w:t>
      </w:r>
    </w:p>
    <w:p w:rsidR="00794630" w:rsidRPr="00B11046" w:rsidRDefault="00794630" w:rsidP="00794630">
      <w:pPr>
        <w:spacing w:before="240" w:after="160" w:line="360" w:lineRule="auto"/>
        <w:ind w:left="851" w:right="851"/>
        <w:jc w:val="both"/>
        <w:rPr>
          <w:rFonts w:ascii="Palatino Linotype" w:eastAsiaTheme="minorHAnsi" w:hAnsi="Palatino Linotype" w:cstheme="minorBidi"/>
          <w:i/>
          <w:sz w:val="22"/>
          <w:szCs w:val="22"/>
          <w:lang w:val="es-MX" w:eastAsia="en-US"/>
        </w:rPr>
      </w:pPr>
      <w:r w:rsidRPr="00B11046">
        <w:rPr>
          <w:rFonts w:ascii="Palatino Linotype" w:eastAsiaTheme="minorHAnsi" w:hAnsi="Palatino Linotype" w:cstheme="minorBidi"/>
          <w:i/>
          <w:sz w:val="22"/>
          <w:szCs w:val="22"/>
          <w:lang w:val="es-MX" w:eastAsia="en-US"/>
        </w:rPr>
        <w:lastRenderedPageBreak/>
        <w:t>XII. Publicar y mantener actualizada la información relativa a las obligaciones generales de transparencia previstas en la presente Ley o determinadas así por el Instituto, y en general aquella que sea de interés público;</w:t>
      </w:r>
    </w:p>
    <w:p w:rsidR="00794630" w:rsidRPr="00B11046" w:rsidRDefault="00794630" w:rsidP="00794630">
      <w:pPr>
        <w:spacing w:before="240" w:after="160" w:line="360" w:lineRule="auto"/>
        <w:ind w:left="851" w:right="851"/>
        <w:jc w:val="both"/>
        <w:rPr>
          <w:rFonts w:ascii="Palatino Linotype" w:eastAsiaTheme="minorHAnsi" w:hAnsi="Palatino Linotype" w:cstheme="minorBidi"/>
          <w:i/>
          <w:sz w:val="22"/>
          <w:szCs w:val="22"/>
          <w:lang w:val="es-MX" w:eastAsia="en-US"/>
        </w:rPr>
      </w:pPr>
      <w:r w:rsidRPr="00B11046">
        <w:rPr>
          <w:rFonts w:ascii="Palatino Linotype" w:eastAsiaTheme="minorHAnsi" w:hAnsi="Palatino Linotype" w:cstheme="minorBidi"/>
          <w:i/>
          <w:sz w:val="22"/>
          <w:szCs w:val="22"/>
          <w:lang w:val="es-MX" w:eastAsia="en-U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794630" w:rsidRPr="00B11046" w:rsidRDefault="00794630" w:rsidP="00794630">
      <w:pPr>
        <w:spacing w:before="240" w:after="160" w:line="360" w:lineRule="auto"/>
        <w:ind w:left="851" w:right="851"/>
        <w:jc w:val="both"/>
        <w:rPr>
          <w:rFonts w:ascii="Palatino Linotype" w:eastAsiaTheme="minorHAnsi" w:hAnsi="Palatino Linotype" w:cstheme="minorBidi"/>
          <w:i/>
          <w:sz w:val="22"/>
          <w:szCs w:val="22"/>
          <w:lang w:val="es-MX" w:eastAsia="en-US"/>
        </w:rPr>
      </w:pPr>
      <w:r w:rsidRPr="00B11046">
        <w:rPr>
          <w:rFonts w:ascii="Palatino Linotype" w:eastAsiaTheme="minorHAnsi" w:hAnsi="Palatino Linotype" w:cstheme="minorBidi"/>
          <w:i/>
          <w:sz w:val="22"/>
          <w:szCs w:val="22"/>
          <w:lang w:val="es-MX" w:eastAsia="en-US"/>
        </w:rPr>
        <w:t>(…)</w:t>
      </w:r>
    </w:p>
    <w:p w:rsidR="00794630" w:rsidRPr="00B11046" w:rsidRDefault="00794630" w:rsidP="00794630">
      <w:pPr>
        <w:spacing w:before="240" w:after="160" w:line="360" w:lineRule="auto"/>
        <w:ind w:left="851" w:right="851"/>
        <w:jc w:val="both"/>
        <w:rPr>
          <w:rFonts w:ascii="Palatino Linotype" w:eastAsiaTheme="minorHAnsi" w:hAnsi="Palatino Linotype" w:cs="Arial"/>
          <w:b/>
          <w:bCs/>
          <w:i/>
          <w:sz w:val="22"/>
          <w:szCs w:val="22"/>
          <w:u w:val="single"/>
          <w:lang w:val="es-MX" w:eastAsia="en-US"/>
        </w:rPr>
      </w:pPr>
      <w:r w:rsidRPr="00B11046">
        <w:rPr>
          <w:rFonts w:ascii="Palatino Linotype" w:eastAsiaTheme="minorHAnsi" w:hAnsi="Palatino Linotype" w:cs="Arial"/>
          <w:b/>
          <w:bCs/>
          <w:i/>
          <w:sz w:val="22"/>
          <w:szCs w:val="22"/>
          <w:u w:val="single"/>
          <w:lang w:val="es-MX" w:eastAsia="en-US"/>
        </w:rPr>
        <w:t xml:space="preserve">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rsidR="00794630" w:rsidRPr="00B11046" w:rsidRDefault="00794630" w:rsidP="00794630">
      <w:pPr>
        <w:spacing w:before="240" w:after="160" w:line="360" w:lineRule="auto"/>
        <w:ind w:left="851" w:right="851"/>
        <w:jc w:val="both"/>
        <w:rPr>
          <w:rFonts w:ascii="Palatino Linotype" w:eastAsiaTheme="minorHAnsi" w:hAnsi="Palatino Linotype" w:cs="Arial"/>
          <w:b/>
          <w:bCs/>
          <w:i/>
          <w:sz w:val="22"/>
          <w:szCs w:val="22"/>
          <w:u w:val="single"/>
          <w:lang w:val="es-MX" w:eastAsia="en-US"/>
        </w:rPr>
      </w:pPr>
      <w:r w:rsidRPr="00B11046">
        <w:rPr>
          <w:rFonts w:ascii="Palatino Linotype" w:eastAsiaTheme="minorHAnsi" w:hAnsi="Palatino Linotype" w:cs="Arial"/>
          <w:b/>
          <w:bCs/>
          <w:i/>
          <w:sz w:val="22"/>
          <w:szCs w:val="22"/>
          <w:u w:val="single"/>
          <w:lang w:val="es-MX" w:eastAsia="en-US"/>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rsidR="00794630" w:rsidRPr="00B11046" w:rsidRDefault="00794630" w:rsidP="00794630">
      <w:pPr>
        <w:spacing w:before="240" w:after="160" w:line="360" w:lineRule="auto"/>
        <w:ind w:left="851" w:right="851"/>
        <w:jc w:val="both"/>
        <w:rPr>
          <w:rFonts w:ascii="Palatino Linotype" w:eastAsiaTheme="minorHAnsi" w:hAnsi="Palatino Linotype" w:cs="Arial"/>
          <w:b/>
          <w:i/>
          <w:sz w:val="22"/>
          <w:szCs w:val="22"/>
          <w:lang w:val="es-MX" w:eastAsia="en-US"/>
        </w:rPr>
      </w:pPr>
      <w:r w:rsidRPr="00B11046">
        <w:rPr>
          <w:rFonts w:ascii="Palatino Linotype" w:eastAsiaTheme="minorHAnsi" w:hAnsi="Palatino Linotype" w:cs="Arial"/>
          <w:i/>
          <w:sz w:val="22"/>
          <w:szCs w:val="22"/>
          <w:lang w:val="es-MX" w:eastAsia="en-US"/>
        </w:rPr>
        <w:t xml:space="preserve">(…)” </w:t>
      </w:r>
      <w:r w:rsidRPr="00B11046">
        <w:rPr>
          <w:rFonts w:ascii="Palatino Linotype" w:eastAsiaTheme="minorHAnsi" w:hAnsi="Palatino Linotype" w:cs="Arial"/>
          <w:b/>
          <w:i/>
          <w:sz w:val="22"/>
          <w:szCs w:val="22"/>
          <w:lang w:val="es-MX" w:eastAsia="en-US"/>
        </w:rPr>
        <w:t>(Sic)</w:t>
      </w:r>
    </w:p>
    <w:p w:rsidR="00A74E6F" w:rsidRPr="00B11046" w:rsidRDefault="00A74E6F" w:rsidP="00A74E6F">
      <w:pPr>
        <w:spacing w:line="360" w:lineRule="auto"/>
        <w:jc w:val="both"/>
        <w:rPr>
          <w:rFonts w:ascii="Palatino Linotype" w:hAnsi="Palatino Linotype"/>
          <w:color w:val="000000"/>
        </w:rPr>
      </w:pPr>
    </w:p>
    <w:p w:rsidR="006128EE" w:rsidRPr="00B11046" w:rsidRDefault="006128EE" w:rsidP="006128EE">
      <w:pPr>
        <w:pStyle w:val="Prrafodelista"/>
        <w:numPr>
          <w:ilvl w:val="0"/>
          <w:numId w:val="8"/>
        </w:numPr>
        <w:spacing w:line="360" w:lineRule="auto"/>
        <w:jc w:val="center"/>
        <w:rPr>
          <w:rFonts w:ascii="Palatino Linotype" w:eastAsia="Calibri" w:hAnsi="Palatino Linotype" w:cs="Tahoma"/>
          <w:bCs/>
          <w:color w:val="000000"/>
          <w:szCs w:val="22"/>
          <w:lang w:val="es-ES_tradnl" w:eastAsia="es-MX"/>
        </w:rPr>
      </w:pPr>
      <w:r w:rsidRPr="00B11046">
        <w:rPr>
          <w:rFonts w:ascii="Palatino Linotype" w:eastAsia="Calibri" w:hAnsi="Palatino Linotype" w:cs="Tahoma"/>
          <w:bCs/>
          <w:color w:val="000000"/>
          <w:szCs w:val="22"/>
          <w:lang w:val="es-ES_tradnl" w:eastAsia="es-MX"/>
        </w:rPr>
        <w:t>Firma</w:t>
      </w:r>
    </w:p>
    <w:p w:rsidR="006128EE" w:rsidRPr="00B11046" w:rsidRDefault="006128EE" w:rsidP="006128EE">
      <w:pPr>
        <w:spacing w:line="360" w:lineRule="auto"/>
        <w:jc w:val="both"/>
        <w:rPr>
          <w:rFonts w:ascii="Palatino Linotype" w:eastAsia="Calibri" w:hAnsi="Palatino Linotype" w:cs="Tahoma"/>
          <w:bCs/>
          <w:color w:val="000000"/>
          <w:szCs w:val="22"/>
          <w:lang w:val="es-ES_tradnl" w:eastAsia="es-MX"/>
        </w:rPr>
      </w:pPr>
      <w:r w:rsidRPr="00B11046">
        <w:rPr>
          <w:rFonts w:ascii="Palatino Linotype" w:eastAsia="Calibri" w:hAnsi="Palatino Linotype" w:cs="Tahoma"/>
          <w:bCs/>
          <w:color w:val="000000"/>
          <w:szCs w:val="22"/>
          <w:lang w:val="es-ES_tradnl" w:eastAsia="es-MX"/>
        </w:rPr>
        <w:lastRenderedPageBreak/>
        <w:t>Por otra parte, la firma de los servidores públicos en ejercicio de sus funciones debe ser pública; esto con apego a lo dispuesto en el criterio 002/2019 emitido por el INAI, que a la letra estipula lo siguiente:</w:t>
      </w:r>
    </w:p>
    <w:p w:rsidR="006128EE" w:rsidRPr="00B11046" w:rsidRDefault="006128EE" w:rsidP="006128EE">
      <w:pPr>
        <w:spacing w:line="360" w:lineRule="auto"/>
        <w:jc w:val="both"/>
        <w:rPr>
          <w:rFonts w:ascii="Palatino Linotype" w:eastAsia="Calibri" w:hAnsi="Palatino Linotype" w:cs="Tahoma"/>
          <w:bCs/>
          <w:color w:val="000000"/>
          <w:szCs w:val="22"/>
          <w:lang w:val="es-ES_tradnl" w:eastAsia="es-MX"/>
        </w:rPr>
      </w:pPr>
    </w:p>
    <w:p w:rsidR="006128EE" w:rsidRPr="00B11046" w:rsidRDefault="006128EE" w:rsidP="006128EE">
      <w:pPr>
        <w:spacing w:line="360" w:lineRule="auto"/>
        <w:ind w:left="567" w:right="567"/>
        <w:jc w:val="both"/>
        <w:rPr>
          <w:rFonts w:ascii="Palatino Linotype" w:eastAsia="Calibri" w:hAnsi="Palatino Linotype" w:cs="Tahoma"/>
          <w:bCs/>
          <w:i/>
          <w:color w:val="000000"/>
          <w:sz w:val="22"/>
          <w:szCs w:val="22"/>
          <w:u w:val="single"/>
          <w:lang w:val="es-ES_tradnl" w:eastAsia="es-MX"/>
        </w:rPr>
      </w:pPr>
      <w:r w:rsidRPr="00B11046">
        <w:rPr>
          <w:rFonts w:ascii="Palatino Linotype" w:eastAsia="Calibri" w:hAnsi="Palatino Linotype" w:cs="Tahoma"/>
          <w:b/>
          <w:bCs/>
          <w:i/>
          <w:color w:val="000000"/>
          <w:sz w:val="22"/>
          <w:szCs w:val="22"/>
          <w:lang w:val="es-ES_tradnl" w:eastAsia="es-MX"/>
        </w:rPr>
        <w:t>Firma y rúbrica de servidores públicos.</w:t>
      </w:r>
      <w:r w:rsidRPr="00B11046">
        <w:rPr>
          <w:rFonts w:ascii="Palatino Linotype" w:eastAsia="Calibri" w:hAnsi="Palatino Linotype" w:cs="Tahoma"/>
          <w:bCs/>
          <w:i/>
          <w:color w:val="000000"/>
          <w:sz w:val="22"/>
          <w:szCs w:val="22"/>
          <w:lang w:val="es-ES_tradnl" w:eastAsia="es-MX"/>
        </w:rPr>
        <w:t xml:space="preserve"> Si bien la firma y la rúbrica son datos personales confidenciales, </w:t>
      </w:r>
      <w:r w:rsidRPr="00B11046">
        <w:rPr>
          <w:rFonts w:ascii="Palatino Linotype" w:eastAsia="Calibri" w:hAnsi="Palatino Linotype" w:cs="Tahoma"/>
          <w:bCs/>
          <w:i/>
          <w:color w:val="000000"/>
          <w:sz w:val="22"/>
          <w:szCs w:val="22"/>
          <w:u w:val="single"/>
          <w:lang w:val="es-ES_tradnl" w:eastAsia="es-MX"/>
        </w:rPr>
        <w:t>cuando un servidor público emite un acto como autoridad, en ejercicio de las funciones que tiene conferidas, la firma o rúbrica mediante la cual se valida dicho acto es pública.</w:t>
      </w:r>
    </w:p>
    <w:p w:rsidR="006128EE" w:rsidRPr="00B11046" w:rsidRDefault="006128EE" w:rsidP="006128EE">
      <w:pPr>
        <w:spacing w:line="360" w:lineRule="auto"/>
        <w:jc w:val="both"/>
        <w:rPr>
          <w:rFonts w:ascii="Palatino Linotype" w:eastAsia="Calibri" w:hAnsi="Palatino Linotype" w:cs="Tahoma"/>
          <w:bCs/>
          <w:color w:val="000000"/>
          <w:szCs w:val="22"/>
          <w:lang w:val="es-ES_tradnl" w:eastAsia="es-MX"/>
        </w:rPr>
      </w:pPr>
    </w:p>
    <w:p w:rsidR="006128EE" w:rsidRPr="00B11046" w:rsidRDefault="006128EE" w:rsidP="006128EE">
      <w:pPr>
        <w:spacing w:line="360" w:lineRule="auto"/>
        <w:jc w:val="both"/>
        <w:rPr>
          <w:rFonts w:ascii="Palatino Linotype" w:eastAsia="Calibri" w:hAnsi="Palatino Linotype" w:cs="Tahoma"/>
          <w:bCs/>
          <w:color w:val="000000"/>
          <w:szCs w:val="22"/>
          <w:lang w:val="es-ES_tradnl" w:eastAsia="es-MX"/>
        </w:rPr>
      </w:pPr>
      <w:r w:rsidRPr="00B11046">
        <w:rPr>
          <w:rFonts w:ascii="Palatino Linotype" w:eastAsia="Calibri" w:hAnsi="Palatino Linotype" w:cs="Tahoma"/>
          <w:bCs/>
          <w:color w:val="000000"/>
          <w:szCs w:val="22"/>
          <w:lang w:val="es-ES_tradnl" w:eastAsia="es-MX"/>
        </w:rPr>
        <w:t>En ese tenor, dado que al plasmar la firma en dichos documentos no se cumple ninguna de las hipótesis previstas en el criterio en cita, se debe entender que las firmas contenidas en estos deben tenerse como datos de naturaleza confidencial.</w:t>
      </w:r>
    </w:p>
    <w:p w:rsidR="006128EE" w:rsidRPr="00B11046" w:rsidRDefault="006128EE" w:rsidP="00A74E6F">
      <w:pPr>
        <w:spacing w:line="360" w:lineRule="auto"/>
        <w:jc w:val="both"/>
        <w:rPr>
          <w:rFonts w:ascii="Palatino Linotype" w:hAnsi="Palatino Linotype"/>
          <w:color w:val="000000"/>
        </w:rPr>
      </w:pPr>
    </w:p>
    <w:p w:rsidR="00A74E6F" w:rsidRPr="00B11046" w:rsidRDefault="00A74E6F" w:rsidP="00A74E6F">
      <w:pPr>
        <w:spacing w:line="360" w:lineRule="auto"/>
        <w:jc w:val="both"/>
        <w:rPr>
          <w:rFonts w:ascii="Palatino Linotype" w:hAnsi="Palatino Linotype"/>
          <w:color w:val="000000"/>
        </w:rPr>
      </w:pPr>
      <w:r w:rsidRPr="00B11046">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A74E6F" w:rsidRPr="00B11046" w:rsidRDefault="00A74E6F" w:rsidP="00A74E6F">
      <w:pPr>
        <w:spacing w:line="360" w:lineRule="auto"/>
        <w:jc w:val="both"/>
        <w:rPr>
          <w:rFonts w:ascii="Palatino Linotype" w:hAnsi="Palatino Linotype"/>
          <w:color w:val="000000"/>
        </w:rPr>
      </w:pPr>
    </w:p>
    <w:p w:rsidR="00A74E6F" w:rsidRPr="00B11046" w:rsidRDefault="00A74E6F" w:rsidP="00A74E6F">
      <w:pPr>
        <w:ind w:left="567" w:right="567"/>
        <w:jc w:val="both"/>
        <w:rPr>
          <w:rFonts w:ascii="Palatino Linotype" w:hAnsi="Palatino Linotype"/>
          <w:b/>
          <w:i/>
        </w:rPr>
      </w:pPr>
      <w:r w:rsidRPr="00B11046">
        <w:rPr>
          <w:rFonts w:ascii="Palatino Linotype" w:hAnsi="Palatino Linotype"/>
          <w:b/>
          <w:i/>
        </w:rPr>
        <w:t>Artículo 6</w:t>
      </w:r>
    </w:p>
    <w:p w:rsidR="00A74E6F" w:rsidRPr="00B11046" w:rsidRDefault="00A74E6F" w:rsidP="00A74E6F">
      <w:pPr>
        <w:ind w:left="567" w:right="567"/>
        <w:jc w:val="both"/>
        <w:rPr>
          <w:rFonts w:ascii="Palatino Linotype" w:hAnsi="Palatino Linotype"/>
          <w:i/>
        </w:rPr>
      </w:pPr>
      <w:r w:rsidRPr="00B11046">
        <w:rPr>
          <w:rFonts w:ascii="Palatino Linotype" w:hAnsi="Palatino Linotype"/>
          <w:i/>
        </w:rPr>
        <w:t>…</w:t>
      </w:r>
    </w:p>
    <w:p w:rsidR="00A74E6F" w:rsidRPr="00B11046" w:rsidRDefault="00A74E6F" w:rsidP="00A74E6F">
      <w:pPr>
        <w:ind w:left="567" w:right="567"/>
        <w:jc w:val="both"/>
        <w:rPr>
          <w:rFonts w:ascii="Palatino Linotype" w:hAnsi="Palatino Linotype"/>
          <w:i/>
        </w:rPr>
      </w:pPr>
      <w:r w:rsidRPr="00B11046">
        <w:rPr>
          <w:rFonts w:ascii="Palatino Linotype" w:hAnsi="Palatino Linotype"/>
          <w:i/>
        </w:rPr>
        <w:lastRenderedPageBreak/>
        <w:t>Para el ejercicio del derecho de acceso a la información, la Federación, los Estados y el Distrito Federal, en el ámbito de sus respectivas competencias, se regirán por los siguientes principios y bases:</w:t>
      </w:r>
    </w:p>
    <w:p w:rsidR="00A74E6F" w:rsidRPr="00B11046" w:rsidRDefault="00A74E6F" w:rsidP="00A74E6F">
      <w:pPr>
        <w:ind w:left="567" w:right="567"/>
        <w:jc w:val="both"/>
        <w:rPr>
          <w:rFonts w:ascii="Palatino Linotype" w:hAnsi="Palatino Linotype"/>
          <w:i/>
        </w:rPr>
      </w:pPr>
    </w:p>
    <w:p w:rsidR="00A74E6F" w:rsidRPr="00B11046" w:rsidRDefault="00A74E6F" w:rsidP="00A74E6F">
      <w:pPr>
        <w:numPr>
          <w:ilvl w:val="0"/>
          <w:numId w:val="4"/>
        </w:numPr>
        <w:ind w:left="993" w:right="567"/>
        <w:jc w:val="both"/>
        <w:rPr>
          <w:rFonts w:ascii="Palatino Linotype" w:hAnsi="Palatino Linotype"/>
          <w:i/>
        </w:rPr>
      </w:pPr>
      <w:r w:rsidRPr="00B11046">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74E6F" w:rsidRPr="00B11046" w:rsidRDefault="00A74E6F" w:rsidP="00A74E6F">
      <w:pPr>
        <w:spacing w:line="360" w:lineRule="auto"/>
        <w:jc w:val="both"/>
        <w:rPr>
          <w:rFonts w:ascii="Palatino Linotype" w:hAnsi="Palatino Linotype"/>
        </w:rPr>
      </w:pP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rPr>
        <w:t xml:space="preserve">Por otro lado, en atención a lo dispuesto por los artículos 3, fracción XI, 8 y 12 </w:t>
      </w:r>
      <w:r w:rsidRPr="00B11046">
        <w:rPr>
          <w:rFonts w:ascii="Palatino Linotype" w:hAnsi="Palatino Linotype" w:cs="Arial"/>
          <w:bCs/>
        </w:rPr>
        <w:t>de la Ley de Transparencia y Acceso a la Información Pública del Estado de México y Municipios</w:t>
      </w:r>
      <w:r w:rsidRPr="00B11046">
        <w:rPr>
          <w:rFonts w:ascii="Palatino Linotype" w:hAnsi="Palatino Linotype" w:cs="Arial"/>
        </w:rPr>
        <w:t>, los cuales son del tenor literal siguiente:</w:t>
      </w:r>
    </w:p>
    <w:p w:rsidR="00A74E6F" w:rsidRPr="00B11046" w:rsidRDefault="00A74E6F" w:rsidP="00A74E6F">
      <w:pPr>
        <w:ind w:left="567" w:right="567"/>
        <w:jc w:val="both"/>
        <w:rPr>
          <w:rFonts w:ascii="Palatino Linotype" w:hAnsi="Palatino Linotype"/>
        </w:rPr>
      </w:pPr>
    </w:p>
    <w:p w:rsidR="00A74E6F" w:rsidRPr="00B11046" w:rsidRDefault="00A74E6F" w:rsidP="00A74E6F">
      <w:pPr>
        <w:ind w:left="851" w:right="851"/>
        <w:jc w:val="both"/>
        <w:rPr>
          <w:rFonts w:ascii="Palatino Linotype" w:hAnsi="Palatino Linotype"/>
          <w:i/>
        </w:rPr>
      </w:pPr>
      <w:r w:rsidRPr="00B11046">
        <w:rPr>
          <w:rFonts w:ascii="Palatino Linotype" w:hAnsi="Palatino Linotype"/>
          <w:b/>
          <w:bCs/>
          <w:i/>
        </w:rPr>
        <w:t xml:space="preserve">Artículo 3.- </w:t>
      </w:r>
      <w:r w:rsidRPr="00B11046">
        <w:rPr>
          <w:rFonts w:ascii="Palatino Linotype" w:hAnsi="Palatino Linotype"/>
          <w:i/>
        </w:rPr>
        <w:t>Para los efectos de la presente Ley se entenderá por:</w:t>
      </w:r>
    </w:p>
    <w:p w:rsidR="00A74E6F" w:rsidRPr="00B11046" w:rsidRDefault="00A74E6F" w:rsidP="00A74E6F">
      <w:pPr>
        <w:ind w:left="851" w:right="851"/>
        <w:jc w:val="both"/>
        <w:rPr>
          <w:rFonts w:ascii="Palatino Linotype" w:hAnsi="Palatino Linotype"/>
          <w:i/>
        </w:rPr>
      </w:pPr>
      <w:r w:rsidRPr="00B11046">
        <w:rPr>
          <w:rFonts w:ascii="Palatino Linotype" w:hAnsi="Palatino Linotype"/>
          <w:i/>
        </w:rPr>
        <w:t>…</w:t>
      </w:r>
    </w:p>
    <w:p w:rsidR="00A74E6F" w:rsidRPr="00B11046" w:rsidRDefault="00A74E6F" w:rsidP="00A74E6F">
      <w:pPr>
        <w:ind w:left="851" w:right="851"/>
        <w:jc w:val="both"/>
        <w:rPr>
          <w:rFonts w:ascii="Palatino Linotype" w:hAnsi="Palatino Linotype"/>
          <w:i/>
        </w:rPr>
      </w:pPr>
      <w:r w:rsidRPr="00B11046">
        <w:rPr>
          <w:rFonts w:ascii="Palatino Linotype" w:hAnsi="Palatino Linotype"/>
          <w:b/>
          <w:i/>
        </w:rPr>
        <w:t>XI.</w:t>
      </w:r>
      <w:r w:rsidRPr="00B11046">
        <w:rPr>
          <w:rFonts w:ascii="Palatino Linotype" w:hAnsi="Palatino Linotype"/>
          <w:i/>
        </w:rPr>
        <w:t xml:space="preserve"> </w:t>
      </w:r>
      <w:r w:rsidRPr="00B11046">
        <w:rPr>
          <w:rFonts w:ascii="Palatino Linotype" w:hAnsi="Palatino Linotype"/>
          <w:b/>
          <w:i/>
        </w:rPr>
        <w:t>Documento:</w:t>
      </w:r>
      <w:r w:rsidRPr="00B11046">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B11046">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B11046">
        <w:rPr>
          <w:rFonts w:ascii="Palatino Linotype" w:hAnsi="Palatino Linotype"/>
          <w:i/>
        </w:rPr>
        <w:t xml:space="preserve"> Los documentos podrán estar en cualquier medio, sea escrito, impreso, sonoro, visual, electrónico, informático u holográfico;</w:t>
      </w:r>
    </w:p>
    <w:p w:rsidR="00A74E6F" w:rsidRPr="00B11046" w:rsidRDefault="00A74E6F" w:rsidP="00A74E6F">
      <w:pPr>
        <w:ind w:left="851" w:right="851"/>
        <w:jc w:val="both"/>
        <w:rPr>
          <w:rFonts w:ascii="Palatino Linotype" w:hAnsi="Palatino Linotype"/>
          <w:i/>
        </w:rPr>
      </w:pPr>
    </w:p>
    <w:p w:rsidR="00A74E6F" w:rsidRPr="00B11046" w:rsidRDefault="00A74E6F" w:rsidP="00A74E6F">
      <w:pPr>
        <w:ind w:left="851" w:right="851"/>
        <w:jc w:val="both"/>
        <w:rPr>
          <w:rFonts w:ascii="Palatino Linotype" w:hAnsi="Palatino Linotype"/>
          <w:bCs/>
          <w:i/>
        </w:rPr>
      </w:pPr>
      <w:r w:rsidRPr="00B11046">
        <w:rPr>
          <w:rFonts w:ascii="Palatino Linotype" w:hAnsi="Palatino Linotype"/>
          <w:b/>
          <w:bCs/>
          <w:i/>
        </w:rPr>
        <w:t>Artículo 4.</w:t>
      </w:r>
      <w:r w:rsidRPr="00B11046">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74E6F" w:rsidRPr="00B11046" w:rsidRDefault="00A74E6F" w:rsidP="00A74E6F">
      <w:pPr>
        <w:ind w:left="851" w:right="851"/>
        <w:jc w:val="both"/>
        <w:rPr>
          <w:rFonts w:ascii="Palatino Linotype" w:hAnsi="Palatino Linotype"/>
          <w:bCs/>
          <w:i/>
        </w:rPr>
      </w:pPr>
    </w:p>
    <w:p w:rsidR="00A74E6F" w:rsidRPr="00B11046" w:rsidRDefault="00A74E6F" w:rsidP="00A74E6F">
      <w:pPr>
        <w:ind w:left="851" w:right="851"/>
        <w:jc w:val="both"/>
        <w:rPr>
          <w:rFonts w:ascii="Palatino Linotype" w:hAnsi="Palatino Linotype"/>
          <w:bCs/>
          <w:i/>
        </w:rPr>
      </w:pPr>
      <w:r w:rsidRPr="00B11046">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B11046">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74E6F" w:rsidRPr="00B11046" w:rsidRDefault="00A74E6F" w:rsidP="00A74E6F">
      <w:pPr>
        <w:ind w:left="851" w:right="851"/>
        <w:jc w:val="both"/>
        <w:rPr>
          <w:rFonts w:ascii="Palatino Linotype" w:hAnsi="Palatino Linotype"/>
          <w:bCs/>
          <w:i/>
        </w:rPr>
      </w:pPr>
    </w:p>
    <w:p w:rsidR="00A74E6F" w:rsidRPr="00B11046" w:rsidRDefault="00A74E6F" w:rsidP="00A74E6F">
      <w:pPr>
        <w:ind w:left="851" w:right="851"/>
        <w:jc w:val="both"/>
        <w:rPr>
          <w:rFonts w:ascii="Palatino Linotype" w:hAnsi="Palatino Linotype"/>
          <w:bCs/>
          <w:i/>
        </w:rPr>
      </w:pPr>
      <w:r w:rsidRPr="00B11046">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A74E6F" w:rsidRPr="00B11046" w:rsidRDefault="00A74E6F" w:rsidP="00A74E6F">
      <w:pPr>
        <w:ind w:left="851" w:right="851"/>
        <w:jc w:val="both"/>
        <w:rPr>
          <w:rFonts w:ascii="Palatino Linotype" w:hAnsi="Palatino Linotype"/>
          <w:bCs/>
          <w:i/>
        </w:rPr>
      </w:pPr>
    </w:p>
    <w:p w:rsidR="00A74E6F" w:rsidRPr="00B11046" w:rsidRDefault="00A74E6F" w:rsidP="00A74E6F">
      <w:pPr>
        <w:ind w:left="851" w:right="851"/>
        <w:jc w:val="both"/>
        <w:rPr>
          <w:rFonts w:ascii="Palatino Linotype" w:hAnsi="Palatino Linotype"/>
          <w:i/>
        </w:rPr>
      </w:pPr>
      <w:r w:rsidRPr="00B11046">
        <w:rPr>
          <w:rFonts w:ascii="Palatino Linotype" w:hAnsi="Palatino Linotype"/>
          <w:b/>
          <w:i/>
        </w:rPr>
        <w:t>Artículo 12.</w:t>
      </w:r>
      <w:r w:rsidRPr="00B11046">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A74E6F" w:rsidRPr="00B11046" w:rsidRDefault="00A74E6F" w:rsidP="00A74E6F">
      <w:pPr>
        <w:ind w:left="851" w:right="851"/>
        <w:jc w:val="both"/>
        <w:rPr>
          <w:rFonts w:ascii="Palatino Linotype" w:hAnsi="Palatino Linotype"/>
          <w:i/>
        </w:rPr>
      </w:pPr>
    </w:p>
    <w:p w:rsidR="00A74E6F" w:rsidRPr="00B11046" w:rsidRDefault="00A74E6F" w:rsidP="00A74E6F">
      <w:pPr>
        <w:ind w:left="851" w:right="851"/>
        <w:jc w:val="both"/>
        <w:rPr>
          <w:rFonts w:ascii="Palatino Linotype" w:hAnsi="Palatino Linotype"/>
          <w:i/>
        </w:rPr>
      </w:pPr>
      <w:r w:rsidRPr="00B11046">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74E6F" w:rsidRPr="00B11046" w:rsidRDefault="00A74E6F" w:rsidP="00A74E6F">
      <w:pPr>
        <w:jc w:val="both"/>
        <w:rPr>
          <w:rFonts w:ascii="Palatino Linotype" w:hAnsi="Palatino Linotype"/>
        </w:rPr>
      </w:pPr>
    </w:p>
    <w:p w:rsidR="00A74E6F" w:rsidRPr="00B11046" w:rsidRDefault="00A74E6F" w:rsidP="00A74E6F">
      <w:pPr>
        <w:spacing w:line="360" w:lineRule="auto"/>
        <w:jc w:val="both"/>
        <w:rPr>
          <w:rFonts w:ascii="Palatino Linotype" w:eastAsia="Calibri" w:hAnsi="Palatino Linotype" w:cs="Arial"/>
          <w:color w:val="000000"/>
          <w:lang w:val="es-ES_tradnl" w:eastAsia="es-MX"/>
        </w:rPr>
      </w:pPr>
    </w:p>
    <w:p w:rsidR="00A74E6F" w:rsidRPr="00B11046" w:rsidRDefault="00A74E6F" w:rsidP="00A74E6F">
      <w:pPr>
        <w:spacing w:line="360" w:lineRule="auto"/>
        <w:jc w:val="both"/>
        <w:rPr>
          <w:rFonts w:ascii="Palatino Linotype" w:eastAsia="Calibri" w:hAnsi="Palatino Linotype" w:cs="Arial"/>
          <w:color w:val="000000"/>
          <w:lang w:val="es-ES_tradnl" w:eastAsia="es-MX"/>
        </w:rPr>
      </w:pPr>
      <w:r w:rsidRPr="00B11046">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B11046">
        <w:rPr>
          <w:rFonts w:ascii="Palatino Linotype" w:eastAsia="Calibri" w:hAnsi="Palatino Linotype" w:cs="Arial"/>
          <w:b/>
          <w:color w:val="000000"/>
          <w:lang w:val="es-ES_tradnl" w:eastAsia="es-MX"/>
        </w:rPr>
        <w:t xml:space="preserve"> </w:t>
      </w:r>
      <w:r w:rsidRPr="00B11046">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B11046">
        <w:rPr>
          <w:rFonts w:ascii="Palatino Linotype" w:eastAsia="Calibri" w:hAnsi="Palatino Linotype" w:cs="Arial"/>
          <w:i/>
          <w:color w:val="000000"/>
          <w:lang w:val="es-ES_tradnl" w:eastAsia="es-MX"/>
        </w:rPr>
        <w:t>ad hoc</w:t>
      </w:r>
      <w:r w:rsidRPr="00B11046">
        <w:rPr>
          <w:rFonts w:ascii="Palatino Linotype" w:eastAsia="Calibri" w:hAnsi="Palatino Linotype" w:cs="Arial"/>
          <w:color w:val="000000"/>
          <w:lang w:val="es-ES_tradnl" w:eastAsia="es-MX"/>
        </w:rPr>
        <w:t>, para satisfacer el derecho de acceso a la información pública.</w:t>
      </w:r>
    </w:p>
    <w:p w:rsidR="00A74E6F" w:rsidRPr="00B11046" w:rsidRDefault="00A74E6F" w:rsidP="00A74E6F">
      <w:pPr>
        <w:spacing w:line="360" w:lineRule="auto"/>
        <w:jc w:val="both"/>
        <w:rPr>
          <w:rFonts w:ascii="Palatino Linotype" w:eastAsia="Calibri" w:hAnsi="Palatino Linotype" w:cs="Arial"/>
          <w:color w:val="000000"/>
          <w:lang w:val="es-ES_tradnl" w:eastAsia="es-MX"/>
        </w:rPr>
      </w:pPr>
    </w:p>
    <w:p w:rsidR="00A74E6F" w:rsidRPr="00B11046" w:rsidRDefault="00A74E6F" w:rsidP="00A74E6F">
      <w:pPr>
        <w:spacing w:line="360" w:lineRule="auto"/>
        <w:jc w:val="both"/>
        <w:rPr>
          <w:rFonts w:ascii="Palatino Linotype" w:hAnsi="Palatino Linotype" w:cs="Arial"/>
          <w:noProof/>
          <w:color w:val="000000"/>
          <w:lang w:eastAsia="es-MX"/>
        </w:rPr>
      </w:pPr>
      <w:r w:rsidRPr="00B11046">
        <w:rPr>
          <w:rFonts w:ascii="Palatino Linotype" w:hAnsi="Palatino Linotype" w:cs="Arial"/>
          <w:noProof/>
          <w:color w:val="000000"/>
          <w:lang w:eastAsia="es-MX"/>
        </w:rPr>
        <w:lastRenderedPageBreak/>
        <w:t xml:space="preserve">Con base en lo anteriormente expuesto, se arriba a la conclusión de que la respuesta del </w:t>
      </w:r>
      <w:r w:rsidRPr="00B11046">
        <w:rPr>
          <w:rFonts w:ascii="Palatino Linotype" w:hAnsi="Palatino Linotype" w:cs="Arial"/>
          <w:b/>
          <w:noProof/>
          <w:color w:val="000000"/>
          <w:lang w:eastAsia="es-MX"/>
        </w:rPr>
        <w:t xml:space="preserve">Sujeto Obligado </w:t>
      </w:r>
      <w:r w:rsidRPr="00B11046">
        <w:rPr>
          <w:rFonts w:ascii="Palatino Linotype" w:hAnsi="Palatino Linotype" w:cs="Arial"/>
          <w:noProof/>
          <w:color w:val="000000"/>
          <w:lang w:eastAsia="es-MX"/>
        </w:rPr>
        <w:t>no</w:t>
      </w:r>
      <w:r w:rsidRPr="00B11046">
        <w:rPr>
          <w:rFonts w:ascii="Palatino Linotype" w:hAnsi="Palatino Linotype" w:cs="Arial"/>
          <w:b/>
          <w:noProof/>
          <w:color w:val="000000"/>
          <w:lang w:eastAsia="es-MX"/>
        </w:rPr>
        <w:t xml:space="preserve"> </w:t>
      </w:r>
      <w:r w:rsidRPr="00B11046">
        <w:rPr>
          <w:rFonts w:ascii="Palatino Linotype" w:hAnsi="Palatino Linotype" w:cs="Arial"/>
          <w:noProof/>
          <w:color w:val="000000"/>
          <w:lang w:eastAsia="es-MX"/>
        </w:rPr>
        <w:t xml:space="preserve">colmó el derecho de acceso a la información ejercido por el particular. </w:t>
      </w:r>
    </w:p>
    <w:p w:rsidR="00A74E6F" w:rsidRPr="00B11046" w:rsidRDefault="00A74E6F" w:rsidP="00A74E6F">
      <w:pPr>
        <w:spacing w:line="360" w:lineRule="auto"/>
        <w:jc w:val="both"/>
        <w:rPr>
          <w:rFonts w:ascii="Palatino Linotype" w:hAnsi="Palatino Linotype" w:cs="Arial"/>
          <w:noProof/>
          <w:color w:val="000000"/>
          <w:lang w:eastAsia="es-MX"/>
        </w:rPr>
      </w:pPr>
    </w:p>
    <w:p w:rsidR="00A74E6F" w:rsidRPr="00B11046" w:rsidRDefault="00A74E6F" w:rsidP="00A74E6F">
      <w:pPr>
        <w:spacing w:line="360" w:lineRule="auto"/>
        <w:jc w:val="both"/>
        <w:rPr>
          <w:rFonts w:ascii="Palatino Linotype" w:hAnsi="Palatino Linotype" w:cs="Palatino Linotype"/>
          <w:b/>
          <w:i/>
          <w:color w:val="000000"/>
          <w:sz w:val="28"/>
        </w:rPr>
      </w:pPr>
      <w:r w:rsidRPr="00B11046">
        <w:rPr>
          <w:rFonts w:ascii="Palatino Linotype" w:hAnsi="Palatino Linotype" w:cs="Arial"/>
          <w:noProof/>
          <w:color w:val="000000"/>
          <w:lang w:eastAsia="es-MX"/>
        </w:rPr>
        <w:t xml:space="preserve"> </w:t>
      </w:r>
      <w:r w:rsidRPr="00B11046">
        <w:rPr>
          <w:rFonts w:ascii="Palatino Linotype" w:hAnsi="Palatino Linotype" w:cs="Palatino Linotype"/>
          <w:b/>
          <w:i/>
          <w:color w:val="000000"/>
          <w:sz w:val="28"/>
        </w:rPr>
        <w:t xml:space="preserve">De la Versión Pública </w:t>
      </w:r>
    </w:p>
    <w:p w:rsidR="00A74E6F" w:rsidRPr="00B11046" w:rsidRDefault="00A74E6F" w:rsidP="00A74E6F">
      <w:pPr>
        <w:tabs>
          <w:tab w:val="left" w:pos="7938"/>
        </w:tabs>
        <w:spacing w:before="240" w:after="240" w:line="360" w:lineRule="auto"/>
        <w:jc w:val="both"/>
        <w:rPr>
          <w:rFonts w:ascii="Palatino Linotype" w:eastAsia="Arial Unicode MS" w:hAnsi="Palatino Linotype" w:cs="Arial"/>
          <w:lang w:val="es-ES_tradnl" w:eastAsia="es-MX"/>
        </w:rPr>
      </w:pPr>
      <w:r w:rsidRPr="00B11046">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74E6F" w:rsidRPr="00B11046" w:rsidRDefault="00A74E6F" w:rsidP="00A74E6F">
      <w:pPr>
        <w:spacing w:before="240"/>
        <w:ind w:left="851" w:right="851"/>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“Artículo 3. Para los efectos de la presente Ley se entenderá por:</w:t>
      </w:r>
    </w:p>
    <w:p w:rsidR="00A74E6F" w:rsidRPr="00B11046" w:rsidRDefault="00A74E6F" w:rsidP="00A74E6F">
      <w:pPr>
        <w:spacing w:before="240"/>
        <w:ind w:left="851" w:right="851"/>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b/>
          <w:i/>
          <w:u w:val="single"/>
          <w:lang w:val="es-ES_tradnl" w:eastAsia="es-MX"/>
        </w:rPr>
        <w:t>IX. Datos personales:</w:t>
      </w:r>
      <w:r w:rsidRPr="00B11046">
        <w:rPr>
          <w:rFonts w:ascii="Palatino Linotype" w:eastAsia="Calibri" w:hAnsi="Palatino Linotype" w:cs="Arial"/>
          <w:b/>
          <w:i/>
          <w:lang w:val="es-ES_tradnl" w:eastAsia="es-MX"/>
        </w:rPr>
        <w:t xml:space="preserve"> </w:t>
      </w:r>
      <w:r w:rsidRPr="00B11046">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b/>
          <w:i/>
          <w:lang w:val="es-ES_tradnl" w:eastAsia="es-MX"/>
        </w:rPr>
        <w:t>(…)</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b/>
          <w:i/>
          <w:u w:val="single"/>
          <w:lang w:val="es-ES_tradnl" w:eastAsia="es-MX"/>
        </w:rPr>
        <w:t>XLV. Versión pública:</w:t>
      </w:r>
      <w:r w:rsidRPr="00B11046">
        <w:rPr>
          <w:rFonts w:ascii="Palatino Linotype" w:eastAsia="Calibri" w:hAnsi="Palatino Linotype" w:cs="Arial"/>
          <w:b/>
          <w:i/>
          <w:lang w:val="es-ES_tradnl" w:eastAsia="es-MX"/>
        </w:rPr>
        <w:t xml:space="preserve"> </w:t>
      </w:r>
      <w:r w:rsidRPr="00B11046">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i/>
          <w:lang w:val="es-ES_tradnl" w:eastAsia="es-MX"/>
        </w:rPr>
        <w:t xml:space="preserve">Artículo 122. </w:t>
      </w:r>
      <w:r w:rsidRPr="00B11046">
        <w:rPr>
          <w:rFonts w:ascii="Palatino Linotype" w:eastAsia="Calibri" w:hAnsi="Palatino Linotype" w:cs="Arial"/>
          <w:b/>
          <w:i/>
          <w:u w:val="single"/>
          <w:lang w:val="es-ES_tradnl" w:eastAsia="es-MX"/>
        </w:rPr>
        <w:t xml:space="preserve">La clasificación es el proceso mediante el cual el sujeto obligado determina que la información en su poder actualiza alguno </w:t>
      </w:r>
      <w:r w:rsidRPr="00B11046">
        <w:rPr>
          <w:rFonts w:ascii="Palatino Linotype" w:eastAsia="Calibri" w:hAnsi="Palatino Linotype" w:cs="Arial"/>
          <w:b/>
          <w:i/>
          <w:u w:val="single"/>
          <w:lang w:val="es-ES_tradnl" w:eastAsia="es-MX"/>
        </w:rPr>
        <w:lastRenderedPageBreak/>
        <w:t>de los supuestos de reserva o confidencialidad, de conformidad con lo dispuesto en el presente título.</w:t>
      </w:r>
    </w:p>
    <w:p w:rsidR="00A74E6F" w:rsidRPr="00B11046" w:rsidRDefault="00A74E6F" w:rsidP="00A74E6F">
      <w:pPr>
        <w:spacing w:before="240"/>
        <w:ind w:left="851" w:right="851"/>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w:t>
      </w:r>
    </w:p>
    <w:p w:rsidR="00A74E6F" w:rsidRPr="00B11046" w:rsidRDefault="00A74E6F" w:rsidP="00A74E6F">
      <w:pPr>
        <w:spacing w:before="240"/>
        <w:ind w:left="851" w:right="851"/>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Artículo 132. La clasificación de la información se llevará a cabo en el momento en que:</w:t>
      </w:r>
    </w:p>
    <w:p w:rsidR="00A74E6F" w:rsidRPr="00B11046" w:rsidRDefault="00A74E6F" w:rsidP="00A74E6F">
      <w:pPr>
        <w:spacing w:before="240"/>
        <w:ind w:left="851" w:right="851"/>
        <w:jc w:val="both"/>
        <w:rPr>
          <w:rFonts w:ascii="Palatino Linotype" w:eastAsia="Calibri" w:hAnsi="Palatino Linotype" w:cs="Arial"/>
          <w:i/>
          <w:lang w:val="es-ES_tradnl" w:eastAsia="es-MX"/>
        </w:rPr>
      </w:pPr>
      <w:r w:rsidRPr="00B11046">
        <w:rPr>
          <w:rFonts w:ascii="Palatino Linotype" w:eastAsia="Calibri" w:hAnsi="Palatino Linotype" w:cs="Arial"/>
          <w:i/>
          <w:lang w:val="es-ES_tradnl" w:eastAsia="es-MX"/>
        </w:rPr>
        <w:t>[…]</w:t>
      </w:r>
    </w:p>
    <w:p w:rsidR="00A74E6F" w:rsidRPr="00B11046" w:rsidRDefault="00A74E6F" w:rsidP="00A74E6F">
      <w:pPr>
        <w:spacing w:before="240"/>
        <w:ind w:left="851" w:right="851"/>
        <w:jc w:val="both"/>
        <w:rPr>
          <w:rFonts w:ascii="Palatino Linotype" w:eastAsia="Calibri" w:hAnsi="Palatino Linotype" w:cs="Arial"/>
          <w:b/>
          <w:i/>
          <w:u w:val="single"/>
          <w:lang w:val="es-ES_tradnl" w:eastAsia="es-MX"/>
        </w:rPr>
      </w:pPr>
      <w:r w:rsidRPr="00B11046">
        <w:rPr>
          <w:rFonts w:ascii="Palatino Linotype" w:eastAsia="Calibri" w:hAnsi="Palatino Linotype" w:cs="Arial"/>
          <w:b/>
          <w:i/>
          <w:u w:val="single"/>
          <w:lang w:val="es-ES_tradnl" w:eastAsia="es-MX"/>
        </w:rPr>
        <w:t>II. Se determine mediante resolución de autoridad competente; o</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b/>
          <w:i/>
          <w:lang w:val="es-ES_tradnl" w:eastAsia="es-MX"/>
        </w:rPr>
        <w:t>(…)</w:t>
      </w:r>
    </w:p>
    <w:p w:rsidR="00A74E6F" w:rsidRPr="00B11046" w:rsidRDefault="00A74E6F" w:rsidP="00A74E6F">
      <w:pPr>
        <w:spacing w:before="240"/>
        <w:ind w:left="851" w:right="851"/>
        <w:jc w:val="both"/>
        <w:rPr>
          <w:rFonts w:ascii="Palatino Linotype" w:eastAsia="Calibri" w:hAnsi="Palatino Linotype" w:cs="Arial"/>
          <w:b/>
          <w:i/>
          <w:lang w:val="es-ES_tradnl" w:eastAsia="es-MX"/>
        </w:rPr>
      </w:pPr>
      <w:r w:rsidRPr="00B11046">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B11046">
        <w:rPr>
          <w:rFonts w:ascii="Palatino Linotype" w:eastAsia="Calibri" w:hAnsi="Palatino Linotype" w:cs="Arial"/>
          <w:b/>
          <w:i/>
          <w:lang w:val="es-ES_tradnl" w:eastAsia="es-MX"/>
        </w:rPr>
        <w:t xml:space="preserve"> </w:t>
      </w:r>
      <w:r w:rsidRPr="00B11046">
        <w:rPr>
          <w:rFonts w:ascii="Palatino Linotype" w:eastAsia="Calibri" w:hAnsi="Palatino Linotype" w:cs="Arial"/>
          <w:b/>
          <w:i/>
          <w:u w:val="single"/>
          <w:lang w:val="es-ES_tradnl" w:eastAsia="es-MX"/>
        </w:rPr>
        <w:t xml:space="preserve">de manera genérica y fundando y motivando su clasificación.” </w:t>
      </w:r>
      <w:r w:rsidRPr="00B11046">
        <w:rPr>
          <w:rFonts w:ascii="Palatino Linotype" w:eastAsia="Calibri" w:hAnsi="Palatino Linotype" w:cs="Arial"/>
          <w:b/>
          <w:i/>
          <w:lang w:val="es-ES_tradnl" w:eastAsia="es-MX"/>
        </w:rPr>
        <w:t>[Sic]</w:t>
      </w:r>
    </w:p>
    <w:p w:rsidR="00A74E6F" w:rsidRPr="00B11046" w:rsidRDefault="00A74E6F" w:rsidP="00A74E6F">
      <w:pPr>
        <w:spacing w:line="360" w:lineRule="auto"/>
        <w:ind w:right="51"/>
        <w:jc w:val="both"/>
        <w:rPr>
          <w:rFonts w:ascii="Palatino Linotype" w:eastAsia="Arial Unicode MS" w:hAnsi="Palatino Linotype" w:cs="Arial"/>
          <w:lang w:val="es-ES_tradnl" w:eastAsia="es-MX"/>
        </w:rPr>
      </w:pP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A74E6F" w:rsidRPr="00B11046" w:rsidRDefault="00A74E6F" w:rsidP="00A74E6F">
      <w:pPr>
        <w:spacing w:line="360" w:lineRule="auto"/>
        <w:jc w:val="both"/>
        <w:rPr>
          <w:rFonts w:ascii="Palatino Linotype" w:hAnsi="Palatino Linotype" w:cs="Arial"/>
        </w:rPr>
      </w:pPr>
    </w:p>
    <w:p w:rsidR="00A74E6F" w:rsidRPr="00B11046" w:rsidRDefault="00A74E6F" w:rsidP="00A74E6F">
      <w:pPr>
        <w:spacing w:line="360" w:lineRule="auto"/>
        <w:ind w:right="51"/>
        <w:jc w:val="both"/>
        <w:rPr>
          <w:rFonts w:ascii="Palatino Linotype" w:hAnsi="Palatino Linotype" w:cs="Arial"/>
        </w:rPr>
      </w:pPr>
      <w:r w:rsidRPr="00B11046">
        <w:rPr>
          <w:rFonts w:ascii="Palatino Linotype" w:eastAsia="Arial Unicode MS" w:hAnsi="Palatino Linotype" w:cs="Arial"/>
        </w:rPr>
        <w:t xml:space="preserve">Verbigracia, previo a poner a disposición la información correspondiente debe considerarse que tiene carácter de confidencial </w:t>
      </w:r>
      <w:r w:rsidRPr="00B11046">
        <w:rPr>
          <w:rFonts w:ascii="Palatino Linotype" w:hAnsi="Palatino Linotype" w:cs="Arial"/>
        </w:rPr>
        <w:t xml:space="preserve">el </w:t>
      </w:r>
      <w:r w:rsidRPr="00B11046">
        <w:rPr>
          <w:rFonts w:ascii="Palatino Linotype" w:hAnsi="Palatino Linotype" w:cs="Arial"/>
          <w:b/>
        </w:rPr>
        <w:t>Registro Federal de Contribuyentes (RFC) que no sean de proveedores</w:t>
      </w:r>
      <w:r w:rsidRPr="00B11046">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A74E6F" w:rsidRPr="00B11046" w:rsidRDefault="00A74E6F" w:rsidP="00A74E6F">
      <w:pPr>
        <w:spacing w:line="360" w:lineRule="auto"/>
        <w:ind w:right="51"/>
        <w:jc w:val="both"/>
        <w:rPr>
          <w:rFonts w:ascii="Palatino Linotype" w:hAnsi="Palatino Linotype" w:cs="Arial"/>
        </w:rPr>
      </w:pPr>
    </w:p>
    <w:p w:rsidR="00A74E6F" w:rsidRPr="00B11046" w:rsidRDefault="00A74E6F" w:rsidP="00A74E6F">
      <w:pPr>
        <w:spacing w:before="240" w:after="240" w:line="360" w:lineRule="auto"/>
        <w:ind w:right="-91"/>
        <w:jc w:val="both"/>
        <w:rPr>
          <w:rFonts w:ascii="Palatino Linotype" w:hAnsi="Palatino Linotype" w:cs="Arial"/>
          <w:lang w:val="es-ES_tradnl" w:eastAsia="es-MX"/>
        </w:rPr>
      </w:pPr>
      <w:r w:rsidRPr="00B11046">
        <w:rPr>
          <w:rFonts w:ascii="Palatino Linotype" w:hAnsi="Palatino Linotype" w:cs="Arial"/>
          <w:lang w:val="es-ES_tradnl" w:eastAsia="es-MX"/>
        </w:rPr>
        <w:t xml:space="preserve">Lo anterior es compartido por el ahora </w:t>
      </w:r>
      <w:r w:rsidRPr="00B11046">
        <w:rPr>
          <w:rFonts w:ascii="Palatino Linotype" w:hAnsi="Palatino Linotype" w:cs="Arial"/>
          <w:b/>
          <w:bCs/>
          <w:lang w:val="es-ES_tradnl" w:eastAsia="es-MX"/>
        </w:rPr>
        <w:t>Instituto Nacional de Transparencia, Acceso a la Información y Protección de Datos Personales</w:t>
      </w:r>
      <w:r w:rsidRPr="00B11046">
        <w:rPr>
          <w:rFonts w:ascii="Palatino Linotype" w:hAnsi="Palatino Linotype" w:cs="Arial"/>
          <w:lang w:val="es-ES_tradnl" w:eastAsia="es-MX"/>
        </w:rPr>
        <w:t xml:space="preserve"> (INAI), conforme al criterio  </w:t>
      </w:r>
      <w:r w:rsidRPr="00B11046">
        <w:rPr>
          <w:rFonts w:ascii="Palatino Linotype" w:hAnsi="Palatino Linotype" w:cs="Arial"/>
          <w:b/>
          <w:lang w:val="es-ES_tradnl" w:eastAsia="es-MX"/>
        </w:rPr>
        <w:t>19/17,</w:t>
      </w:r>
      <w:r w:rsidRPr="00B11046">
        <w:rPr>
          <w:rFonts w:ascii="Palatino Linotype" w:hAnsi="Palatino Linotype" w:cs="Arial"/>
          <w:lang w:val="es-ES_tradnl" w:eastAsia="es-MX"/>
        </w:rPr>
        <w:t xml:space="preserve"> el cual es del tenor literal siguiente:</w:t>
      </w:r>
    </w:p>
    <w:p w:rsidR="00A74E6F" w:rsidRPr="00B11046" w:rsidRDefault="00A74E6F" w:rsidP="00A74E6F">
      <w:pPr>
        <w:autoSpaceDE w:val="0"/>
        <w:autoSpaceDN w:val="0"/>
        <w:adjustRightInd w:val="0"/>
        <w:spacing w:before="240"/>
        <w:ind w:left="851" w:right="851"/>
        <w:jc w:val="center"/>
        <w:rPr>
          <w:rFonts w:ascii="Palatino Linotype" w:hAnsi="Palatino Linotype" w:cs="Arial"/>
          <w:b/>
          <w:bCs/>
          <w:i/>
          <w:szCs w:val="22"/>
          <w:lang w:val="es-ES_tradnl" w:eastAsia="es-MX"/>
        </w:rPr>
      </w:pPr>
      <w:r w:rsidRPr="00B11046">
        <w:rPr>
          <w:rFonts w:ascii="Palatino Linotype" w:hAnsi="Palatino Linotype" w:cs="Arial"/>
          <w:bCs/>
          <w:i/>
          <w:szCs w:val="22"/>
          <w:lang w:val="es-ES_tradnl" w:eastAsia="es-MX"/>
        </w:rPr>
        <w:t>“</w:t>
      </w:r>
      <w:r w:rsidRPr="00B11046">
        <w:rPr>
          <w:rFonts w:ascii="Palatino Linotype" w:hAnsi="Palatino Linotype" w:cs="Arial"/>
          <w:b/>
          <w:bCs/>
          <w:i/>
          <w:szCs w:val="22"/>
          <w:lang w:val="es-ES_tradnl" w:eastAsia="es-MX"/>
        </w:rPr>
        <w:t>REGISTRO FEDERAL DE CONTRIBUYENTES (RFC) DE PERSONAS FÍSICAS.</w:t>
      </w:r>
    </w:p>
    <w:p w:rsidR="00A74E6F" w:rsidRPr="00B11046" w:rsidRDefault="00A74E6F" w:rsidP="00A74E6F">
      <w:pPr>
        <w:autoSpaceDE w:val="0"/>
        <w:autoSpaceDN w:val="0"/>
        <w:adjustRightInd w:val="0"/>
        <w:spacing w:before="240"/>
        <w:ind w:left="851" w:right="851"/>
        <w:jc w:val="both"/>
        <w:rPr>
          <w:rFonts w:ascii="Palatino Linotype" w:hAnsi="Palatino Linotype" w:cs="Arial"/>
          <w:bCs/>
          <w:i/>
          <w:szCs w:val="22"/>
          <w:lang w:val="es-ES_tradnl" w:eastAsia="es-MX"/>
        </w:rPr>
      </w:pPr>
      <w:r w:rsidRPr="00B11046">
        <w:rPr>
          <w:rFonts w:ascii="Palatino Linotype" w:hAnsi="Palatino Linotype" w:cs="Arial"/>
          <w:bCs/>
          <w:i/>
          <w:szCs w:val="22"/>
          <w:lang w:val="es-ES_tradnl" w:eastAsia="es-MX"/>
        </w:rPr>
        <w:t>El RFC es una clave de carácter fiscal, única e irrepetible, que permite identificar al titular, su edad y fecha de nacimiento, por lo que es un dato personal de carácter confidencial.</w:t>
      </w:r>
    </w:p>
    <w:p w:rsidR="00A74E6F" w:rsidRPr="00B11046" w:rsidRDefault="00A74E6F" w:rsidP="00A74E6F">
      <w:pPr>
        <w:autoSpaceDE w:val="0"/>
        <w:autoSpaceDN w:val="0"/>
        <w:adjustRightInd w:val="0"/>
        <w:spacing w:before="240"/>
        <w:ind w:left="851" w:right="851"/>
        <w:jc w:val="both"/>
        <w:rPr>
          <w:rFonts w:ascii="Palatino Linotype" w:hAnsi="Palatino Linotype" w:cs="Arial"/>
          <w:b/>
          <w:i/>
          <w:szCs w:val="22"/>
          <w:lang w:val="es-ES_tradnl" w:eastAsia="es-MX"/>
        </w:rPr>
      </w:pPr>
      <w:r w:rsidRPr="00B11046">
        <w:rPr>
          <w:rFonts w:ascii="Palatino Linotype" w:hAnsi="Palatino Linotype" w:cs="Arial"/>
          <w:b/>
          <w:i/>
          <w:szCs w:val="22"/>
          <w:lang w:val="es-ES_tradnl" w:eastAsia="es-MX"/>
        </w:rPr>
        <w:t>Resoluciones:</w:t>
      </w:r>
    </w:p>
    <w:p w:rsidR="00A74E6F" w:rsidRPr="00B11046" w:rsidRDefault="00A74E6F" w:rsidP="00A74E6F">
      <w:pPr>
        <w:autoSpaceDE w:val="0"/>
        <w:autoSpaceDN w:val="0"/>
        <w:adjustRightInd w:val="0"/>
        <w:spacing w:before="240"/>
        <w:ind w:left="851" w:right="851"/>
        <w:jc w:val="both"/>
        <w:rPr>
          <w:rFonts w:ascii="Palatino Linotype" w:hAnsi="Palatino Linotype" w:cs="Arial"/>
          <w:i/>
          <w:szCs w:val="22"/>
          <w:lang w:eastAsia="es-MX"/>
        </w:rPr>
      </w:pPr>
      <w:r w:rsidRPr="00B11046">
        <w:rPr>
          <w:rFonts w:ascii="Palatino Linotype" w:hAnsi="Palatino Linotype" w:cs="Arial"/>
          <w:b/>
          <w:i/>
          <w:szCs w:val="22"/>
          <w:lang w:val="es-ES_tradnl" w:eastAsia="es-MX"/>
        </w:rPr>
        <w:t xml:space="preserve">RRA </w:t>
      </w:r>
      <w:r w:rsidRPr="00B11046">
        <w:rPr>
          <w:rFonts w:ascii="Palatino Linotype" w:hAnsi="Palatino Linotype" w:cs="Arial"/>
          <w:b/>
          <w:i/>
          <w:szCs w:val="22"/>
          <w:lang w:eastAsia="es-MX"/>
        </w:rPr>
        <w:t xml:space="preserve">0189/17. </w:t>
      </w:r>
      <w:r w:rsidRPr="00B11046">
        <w:rPr>
          <w:rFonts w:ascii="Palatino Linotype" w:hAnsi="Palatino Linotype" w:cs="Arial"/>
          <w:i/>
          <w:szCs w:val="22"/>
          <w:lang w:eastAsia="es-MX"/>
        </w:rPr>
        <w:t xml:space="preserve">Morena. 08 de febrero de 2017. Por unanimidad. Comisionado Ponente </w:t>
      </w:r>
      <w:r w:rsidRPr="00B11046">
        <w:rPr>
          <w:rFonts w:ascii="Palatino Linotype" w:hAnsi="Palatino Linotype" w:cs="Arial"/>
          <w:i/>
          <w:szCs w:val="22"/>
          <w:lang w:val="es-ES_tradnl" w:eastAsia="es-MX"/>
        </w:rPr>
        <w:t>Joel Salas Suárez.</w:t>
      </w:r>
    </w:p>
    <w:p w:rsidR="00A74E6F" w:rsidRPr="00B11046" w:rsidRDefault="00A74E6F" w:rsidP="00A74E6F">
      <w:pPr>
        <w:autoSpaceDE w:val="0"/>
        <w:autoSpaceDN w:val="0"/>
        <w:adjustRightInd w:val="0"/>
        <w:spacing w:before="240"/>
        <w:ind w:left="851" w:right="851"/>
        <w:jc w:val="both"/>
        <w:rPr>
          <w:rFonts w:ascii="Palatino Linotype" w:hAnsi="Palatino Linotype" w:cs="Arial"/>
          <w:i/>
          <w:szCs w:val="22"/>
          <w:lang w:eastAsia="es-MX"/>
        </w:rPr>
      </w:pPr>
      <w:r w:rsidRPr="00B11046">
        <w:rPr>
          <w:rFonts w:ascii="Palatino Linotype" w:hAnsi="Palatino Linotype" w:cs="Arial"/>
          <w:b/>
          <w:i/>
          <w:szCs w:val="22"/>
          <w:lang w:val="es-ES_tradnl" w:eastAsia="es-MX"/>
        </w:rPr>
        <w:t xml:space="preserve">RRA </w:t>
      </w:r>
      <w:r w:rsidRPr="00B11046">
        <w:rPr>
          <w:rFonts w:ascii="Palatino Linotype" w:hAnsi="Palatino Linotype" w:cs="Arial"/>
          <w:b/>
          <w:bCs/>
          <w:i/>
          <w:szCs w:val="22"/>
          <w:lang w:val="es-ES_tradnl" w:eastAsia="es-MX"/>
        </w:rPr>
        <w:t>0677</w:t>
      </w:r>
      <w:r w:rsidRPr="00B11046">
        <w:rPr>
          <w:rFonts w:ascii="Palatino Linotype" w:hAnsi="Palatino Linotype" w:cs="Arial"/>
          <w:b/>
          <w:i/>
          <w:szCs w:val="22"/>
          <w:lang w:val="es-ES_tradnl" w:eastAsia="es-MX"/>
        </w:rPr>
        <w:t xml:space="preserve">/17. </w:t>
      </w:r>
      <w:r w:rsidRPr="00B11046">
        <w:rPr>
          <w:rFonts w:ascii="Palatino Linotype" w:hAnsi="Palatino Linotype" w:cs="Arial"/>
          <w:i/>
          <w:szCs w:val="22"/>
          <w:lang w:eastAsia="es-MX"/>
        </w:rPr>
        <w:t>Universidad Nacional Autónoma de México. 08 de marzo de 2017. Por unanimidad. Comisionado Ponente Rosendoevgueni Monterrey Chepov</w:t>
      </w:r>
      <w:r w:rsidRPr="00B11046">
        <w:rPr>
          <w:rFonts w:ascii="Palatino Linotype" w:hAnsi="Palatino Linotype" w:cs="Arial"/>
          <w:i/>
          <w:szCs w:val="22"/>
          <w:lang w:val="es-ES_tradnl" w:eastAsia="es-MX"/>
        </w:rPr>
        <w:t>.</w:t>
      </w:r>
      <w:r w:rsidRPr="00B11046">
        <w:rPr>
          <w:rFonts w:ascii="Palatino Linotype" w:hAnsi="Palatino Linotype" w:cs="Arial"/>
          <w:b/>
          <w:i/>
          <w:szCs w:val="22"/>
          <w:lang w:val="es-ES_tradnl" w:eastAsia="es-MX"/>
        </w:rPr>
        <w:t xml:space="preserve"> </w:t>
      </w:r>
    </w:p>
    <w:p w:rsidR="00A74E6F" w:rsidRPr="00B11046" w:rsidRDefault="00A74E6F" w:rsidP="00A74E6F">
      <w:pPr>
        <w:autoSpaceDE w:val="0"/>
        <w:autoSpaceDN w:val="0"/>
        <w:adjustRightInd w:val="0"/>
        <w:spacing w:before="240"/>
        <w:ind w:left="851" w:right="851"/>
        <w:jc w:val="both"/>
        <w:rPr>
          <w:rFonts w:ascii="Palatino Linotype" w:hAnsi="Palatino Linotype" w:cs="Arial"/>
          <w:b/>
          <w:i/>
          <w:szCs w:val="22"/>
          <w:lang w:eastAsia="es-MX"/>
        </w:rPr>
      </w:pPr>
      <w:r w:rsidRPr="00B11046">
        <w:rPr>
          <w:rFonts w:ascii="Palatino Linotype" w:hAnsi="Palatino Linotype" w:cs="Arial"/>
          <w:b/>
          <w:i/>
          <w:szCs w:val="22"/>
          <w:lang w:val="es-ES_tradnl" w:eastAsia="es-MX"/>
        </w:rPr>
        <w:t>RRA</w:t>
      </w:r>
      <w:r w:rsidRPr="00B11046">
        <w:rPr>
          <w:rFonts w:ascii="Palatino Linotype" w:hAnsi="Palatino Linotype" w:cs="Arial"/>
          <w:i/>
          <w:szCs w:val="22"/>
          <w:lang w:eastAsia="es-MX"/>
        </w:rPr>
        <w:t xml:space="preserve"> </w:t>
      </w:r>
      <w:r w:rsidRPr="00B11046">
        <w:rPr>
          <w:rFonts w:ascii="Palatino Linotype" w:hAnsi="Palatino Linotype" w:cs="Arial"/>
          <w:b/>
          <w:i/>
          <w:szCs w:val="22"/>
          <w:lang w:val="es-ES_tradnl" w:eastAsia="es-MX"/>
        </w:rPr>
        <w:t xml:space="preserve">1564/17. </w:t>
      </w:r>
      <w:r w:rsidRPr="00B11046">
        <w:rPr>
          <w:rFonts w:ascii="Palatino Linotype" w:hAnsi="Palatino Linotype" w:cs="Arial"/>
          <w:i/>
          <w:szCs w:val="22"/>
          <w:lang w:eastAsia="es-MX"/>
        </w:rPr>
        <w:t>Tribunal Electoral del Poder Judicial de la Federación</w:t>
      </w:r>
      <w:r w:rsidRPr="00B11046">
        <w:rPr>
          <w:rFonts w:ascii="Palatino Linotype" w:hAnsi="Palatino Linotype" w:cs="Arial"/>
          <w:i/>
          <w:szCs w:val="22"/>
          <w:lang w:val="es-ES_tradnl" w:eastAsia="es-MX"/>
        </w:rPr>
        <w:t xml:space="preserve">. 26 de abril de 2017. Por unanimidad. Comisionado Ponente Oscar Mauricio Guerra Ford.” </w:t>
      </w:r>
      <w:r w:rsidRPr="00B11046">
        <w:rPr>
          <w:rFonts w:ascii="Palatino Linotype" w:hAnsi="Palatino Linotype" w:cs="Arial"/>
          <w:b/>
          <w:i/>
          <w:szCs w:val="22"/>
          <w:lang w:val="es-ES_tradnl" w:eastAsia="es-MX"/>
        </w:rPr>
        <w:t>[Sic]</w:t>
      </w:r>
    </w:p>
    <w:p w:rsidR="00A74E6F" w:rsidRPr="00B11046" w:rsidRDefault="00A74E6F" w:rsidP="00A74E6F">
      <w:pPr>
        <w:spacing w:line="360" w:lineRule="auto"/>
        <w:ind w:right="51"/>
        <w:jc w:val="both"/>
        <w:rPr>
          <w:rFonts w:ascii="Palatino Linotype" w:hAnsi="Palatino Linotype" w:cs="Arial"/>
        </w:rPr>
      </w:pPr>
    </w:p>
    <w:p w:rsidR="00A74E6F" w:rsidRPr="00B11046" w:rsidRDefault="00A74E6F" w:rsidP="00A74E6F">
      <w:pPr>
        <w:autoSpaceDE w:val="0"/>
        <w:autoSpaceDN w:val="0"/>
        <w:adjustRightInd w:val="0"/>
        <w:spacing w:before="120" w:after="120"/>
        <w:ind w:left="567" w:right="850"/>
        <w:jc w:val="both"/>
        <w:rPr>
          <w:rFonts w:ascii="Palatino Linotype" w:hAnsi="Palatino Linotype" w:cs="Arial"/>
          <w:i/>
        </w:rPr>
      </w:pPr>
    </w:p>
    <w:p w:rsidR="00A74E6F" w:rsidRPr="00B11046" w:rsidRDefault="00A74E6F" w:rsidP="00A74E6F">
      <w:pPr>
        <w:spacing w:before="240" w:after="240" w:line="360" w:lineRule="auto"/>
        <w:jc w:val="both"/>
        <w:rPr>
          <w:rFonts w:ascii="Palatino Linotype" w:hAnsi="Palatino Linotype" w:cs="Arial"/>
          <w:lang w:eastAsia="es-MX"/>
        </w:rPr>
      </w:pPr>
      <w:r w:rsidRPr="00B11046">
        <w:rPr>
          <w:rFonts w:ascii="Palatino Linotype" w:hAnsi="Palatino Linotype" w:cs="Arial"/>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A74E6F" w:rsidRPr="00B11046" w:rsidRDefault="00A74E6F" w:rsidP="00A74E6F">
      <w:pPr>
        <w:spacing w:before="240" w:after="240" w:line="360" w:lineRule="auto"/>
        <w:jc w:val="both"/>
        <w:rPr>
          <w:rFonts w:ascii="Palatino Linotype" w:eastAsia="Calibri" w:hAnsi="Palatino Linotype" w:cs="Arial"/>
          <w:lang w:eastAsia="es-MX"/>
        </w:rPr>
      </w:pPr>
      <w:r w:rsidRPr="00B11046">
        <w:rPr>
          <w:rFonts w:ascii="Palatino Linotype" w:hAnsi="Palatino Linotype" w:cs="Arial"/>
          <w:lang w:eastAsia="es-MX"/>
        </w:rPr>
        <w:lastRenderedPageBreak/>
        <w:t xml:space="preserve">En cuanto a la </w:t>
      </w:r>
      <w:r w:rsidRPr="00B11046">
        <w:rPr>
          <w:rFonts w:ascii="Palatino Linotype" w:hAnsi="Palatino Linotype" w:cs="Arial"/>
        </w:rPr>
        <w:t xml:space="preserve">Clave Única de Registro de Población (CURP) en virtud de que éste se </w:t>
      </w:r>
      <w:r w:rsidRPr="00B11046">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A74E6F" w:rsidRPr="00B11046" w:rsidRDefault="00A74E6F" w:rsidP="00A74E6F">
      <w:pPr>
        <w:spacing w:before="240" w:after="240" w:line="360" w:lineRule="auto"/>
        <w:ind w:right="-91"/>
        <w:jc w:val="both"/>
        <w:rPr>
          <w:rFonts w:ascii="Palatino Linotype" w:hAnsi="Palatino Linotype" w:cs="Arial"/>
        </w:rPr>
      </w:pPr>
      <w:r w:rsidRPr="00B11046">
        <w:rPr>
          <w:rFonts w:ascii="Palatino Linotype" w:hAnsi="Palatino Linotype" w:cs="Arial"/>
        </w:rPr>
        <w:t xml:space="preserve">Argumento que es compartido por el </w:t>
      </w:r>
      <w:r w:rsidRPr="00B11046">
        <w:rPr>
          <w:rStyle w:val="Textoennegrita"/>
          <w:rFonts w:ascii="Palatino Linotype" w:hAnsi="Palatino Linotype" w:cs="Arial"/>
        </w:rPr>
        <w:t xml:space="preserve">Instituto Nacional de Transparencia, Acceso a la Información y Protección de Datos Personales, conforme al </w:t>
      </w:r>
      <w:r w:rsidRPr="00B11046">
        <w:rPr>
          <w:rFonts w:ascii="Palatino Linotype" w:hAnsi="Palatino Linotype" w:cs="Arial"/>
        </w:rPr>
        <w:t xml:space="preserve">criterio número 18/17 el cual refiere: </w:t>
      </w:r>
    </w:p>
    <w:p w:rsidR="00A74E6F" w:rsidRPr="00B11046" w:rsidRDefault="00A74E6F" w:rsidP="00A74E6F">
      <w:pPr>
        <w:autoSpaceDE w:val="0"/>
        <w:autoSpaceDN w:val="0"/>
        <w:adjustRightInd w:val="0"/>
        <w:spacing w:before="240" w:line="360" w:lineRule="auto"/>
        <w:ind w:left="851" w:right="851"/>
        <w:jc w:val="center"/>
        <w:rPr>
          <w:rFonts w:ascii="Palatino Linotype" w:hAnsi="Palatino Linotype" w:cs="Arial"/>
          <w:b/>
          <w:bCs/>
          <w:i/>
          <w:lang w:eastAsia="es-MX"/>
        </w:rPr>
      </w:pPr>
      <w:r w:rsidRPr="00B11046">
        <w:rPr>
          <w:rFonts w:ascii="Palatino Linotype" w:hAnsi="Palatino Linotype" w:cs="Arial"/>
          <w:bCs/>
          <w:i/>
          <w:lang w:eastAsia="es-MX"/>
        </w:rPr>
        <w:t>“</w:t>
      </w:r>
      <w:r w:rsidRPr="00B11046">
        <w:rPr>
          <w:rFonts w:ascii="Palatino Linotype" w:hAnsi="Palatino Linotype" w:cs="Arial"/>
          <w:b/>
          <w:bCs/>
          <w:i/>
          <w:lang w:eastAsia="es-MX"/>
        </w:rPr>
        <w:t>CLAVE ÚNICA DE REGISTRO DE POBLACIÓN (CURP).</w:t>
      </w:r>
    </w:p>
    <w:p w:rsidR="00A74E6F" w:rsidRPr="00B11046" w:rsidRDefault="00A74E6F" w:rsidP="00A74E6F">
      <w:pPr>
        <w:autoSpaceDE w:val="0"/>
        <w:autoSpaceDN w:val="0"/>
        <w:adjustRightInd w:val="0"/>
        <w:spacing w:before="240" w:line="360" w:lineRule="auto"/>
        <w:ind w:left="851" w:right="851"/>
        <w:jc w:val="both"/>
        <w:rPr>
          <w:rFonts w:ascii="Palatino Linotype" w:hAnsi="Palatino Linotype" w:cs="Arial"/>
          <w:b/>
          <w:bCs/>
          <w:i/>
          <w:lang w:eastAsia="es-MX"/>
        </w:rPr>
      </w:pPr>
      <w:r w:rsidRPr="00B11046">
        <w:rPr>
          <w:rFonts w:ascii="Palatino Linotype"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A74E6F" w:rsidRPr="00B11046" w:rsidRDefault="00A74E6F" w:rsidP="00A74E6F">
      <w:pPr>
        <w:autoSpaceDE w:val="0"/>
        <w:autoSpaceDN w:val="0"/>
        <w:adjustRightInd w:val="0"/>
        <w:spacing w:before="240" w:line="360" w:lineRule="auto"/>
        <w:ind w:left="851" w:right="851"/>
        <w:jc w:val="both"/>
        <w:rPr>
          <w:rFonts w:ascii="Palatino Linotype" w:hAnsi="Palatino Linotype" w:cs="Arial"/>
          <w:b/>
          <w:i/>
          <w:lang w:eastAsia="es-MX"/>
        </w:rPr>
      </w:pPr>
      <w:r w:rsidRPr="00B11046">
        <w:rPr>
          <w:rFonts w:ascii="Palatino Linotype" w:hAnsi="Palatino Linotype" w:cs="Arial"/>
          <w:i/>
          <w:lang w:eastAsia="es-MX"/>
        </w:rPr>
        <w:t xml:space="preserve"> </w:t>
      </w:r>
      <w:r w:rsidRPr="00B11046">
        <w:rPr>
          <w:rFonts w:ascii="Palatino Linotype" w:hAnsi="Palatino Linotype" w:cs="Arial"/>
          <w:b/>
          <w:i/>
          <w:lang w:eastAsia="es-MX"/>
        </w:rPr>
        <w:t>Resoluciones:</w:t>
      </w:r>
    </w:p>
    <w:p w:rsidR="00A74E6F" w:rsidRPr="00B11046" w:rsidRDefault="00A74E6F" w:rsidP="00A74E6F">
      <w:pPr>
        <w:autoSpaceDE w:val="0"/>
        <w:autoSpaceDN w:val="0"/>
        <w:adjustRightInd w:val="0"/>
        <w:spacing w:before="240" w:line="360" w:lineRule="auto"/>
        <w:ind w:left="851" w:right="851"/>
        <w:jc w:val="both"/>
        <w:rPr>
          <w:rFonts w:ascii="Palatino Linotype" w:hAnsi="Palatino Linotype" w:cs="Arial"/>
          <w:b/>
          <w:i/>
          <w:lang w:eastAsia="es-MX"/>
        </w:rPr>
      </w:pPr>
      <w:r w:rsidRPr="00B11046">
        <w:rPr>
          <w:rFonts w:ascii="Palatino Linotype" w:hAnsi="Palatino Linotype" w:cs="Arial"/>
          <w:b/>
          <w:i/>
          <w:lang w:eastAsia="es-MX"/>
        </w:rPr>
        <w:t xml:space="preserve">RRA 3995/16. </w:t>
      </w:r>
      <w:r w:rsidRPr="00B11046">
        <w:rPr>
          <w:rFonts w:ascii="Palatino Linotype" w:hAnsi="Palatino Linotype" w:cs="Arial"/>
          <w:i/>
          <w:lang w:eastAsia="es-MX"/>
        </w:rPr>
        <w:t>Secretaría de la Defensa Nacional. 1 de febrero de 2017. Por unanimidad. Comisionado Ponente Rosendoevgueni Monterrey Chepov.</w:t>
      </w:r>
    </w:p>
    <w:p w:rsidR="00A74E6F" w:rsidRPr="00B11046" w:rsidRDefault="00A74E6F" w:rsidP="00A74E6F">
      <w:pPr>
        <w:autoSpaceDE w:val="0"/>
        <w:autoSpaceDN w:val="0"/>
        <w:adjustRightInd w:val="0"/>
        <w:spacing w:before="240" w:line="360" w:lineRule="auto"/>
        <w:ind w:left="851" w:right="851"/>
        <w:jc w:val="both"/>
        <w:rPr>
          <w:rFonts w:ascii="Palatino Linotype" w:hAnsi="Palatino Linotype" w:cs="Arial"/>
          <w:b/>
          <w:i/>
          <w:lang w:eastAsia="es-MX"/>
        </w:rPr>
      </w:pPr>
      <w:r w:rsidRPr="00B11046">
        <w:rPr>
          <w:rFonts w:ascii="Palatino Linotype" w:hAnsi="Palatino Linotype" w:cs="Arial"/>
          <w:b/>
          <w:i/>
          <w:lang w:eastAsia="es-MX"/>
        </w:rPr>
        <w:t xml:space="preserve">RRA </w:t>
      </w:r>
      <w:r w:rsidRPr="00B11046">
        <w:rPr>
          <w:rFonts w:ascii="Palatino Linotype" w:hAnsi="Palatino Linotype" w:cs="Arial"/>
          <w:b/>
          <w:bCs/>
          <w:i/>
          <w:lang w:eastAsia="es-MX"/>
        </w:rPr>
        <w:t xml:space="preserve">0937/17. </w:t>
      </w:r>
      <w:r w:rsidRPr="00B11046">
        <w:rPr>
          <w:rFonts w:ascii="Palatino Linotype" w:hAnsi="Palatino Linotype" w:cs="Arial"/>
          <w:bCs/>
          <w:i/>
          <w:lang w:eastAsia="es-MX"/>
        </w:rPr>
        <w:t xml:space="preserve">Senado de la República. </w:t>
      </w:r>
      <w:r w:rsidRPr="00B11046">
        <w:rPr>
          <w:rFonts w:ascii="Palatino Linotype" w:hAnsi="Palatino Linotype" w:cs="Arial"/>
          <w:bCs/>
          <w:i/>
          <w:lang w:val="es-ES_tradnl" w:eastAsia="es-MX"/>
        </w:rPr>
        <w:t xml:space="preserve">15 de marzo de 2017. Por unanimidad. Comisionada Ponente Ximena Puente de la Mora. </w:t>
      </w:r>
    </w:p>
    <w:p w:rsidR="00A74E6F" w:rsidRPr="00B11046" w:rsidRDefault="00A74E6F" w:rsidP="00A74E6F">
      <w:pPr>
        <w:autoSpaceDE w:val="0"/>
        <w:autoSpaceDN w:val="0"/>
        <w:adjustRightInd w:val="0"/>
        <w:spacing w:before="240" w:line="360" w:lineRule="auto"/>
        <w:ind w:left="851" w:right="851"/>
        <w:jc w:val="both"/>
        <w:rPr>
          <w:rFonts w:ascii="Palatino Linotype" w:hAnsi="Palatino Linotype" w:cs="Arial"/>
          <w:b/>
          <w:i/>
          <w:lang w:eastAsia="es-MX"/>
        </w:rPr>
      </w:pPr>
      <w:r w:rsidRPr="00B11046">
        <w:rPr>
          <w:rFonts w:ascii="Palatino Linotype" w:hAnsi="Palatino Linotype" w:cs="Arial"/>
          <w:b/>
          <w:i/>
          <w:lang w:eastAsia="es-MX"/>
        </w:rPr>
        <w:lastRenderedPageBreak/>
        <w:t xml:space="preserve">RRA 0478/17. </w:t>
      </w:r>
      <w:r w:rsidRPr="00B11046">
        <w:rPr>
          <w:rFonts w:ascii="Palatino Linotype" w:hAnsi="Palatino Linotype" w:cs="Arial"/>
          <w:i/>
          <w:lang w:eastAsia="es-MX"/>
        </w:rPr>
        <w:t xml:space="preserve">Secretaría de Relaciones Exteriores. 26 de abril de 2017. Por unanimidad. Comisionada Ponente Areli Cano Guadiana.” </w:t>
      </w:r>
      <w:r w:rsidRPr="00B11046">
        <w:rPr>
          <w:rFonts w:ascii="Palatino Linotype" w:hAnsi="Palatino Linotype" w:cs="Arial"/>
          <w:b/>
          <w:i/>
          <w:lang w:eastAsia="es-MX"/>
        </w:rPr>
        <w:t>[Sic]</w:t>
      </w:r>
    </w:p>
    <w:p w:rsidR="00A74E6F" w:rsidRPr="00B11046" w:rsidRDefault="00A74E6F" w:rsidP="00A74E6F">
      <w:pPr>
        <w:spacing w:line="360" w:lineRule="auto"/>
        <w:ind w:right="51"/>
        <w:jc w:val="both"/>
        <w:rPr>
          <w:rFonts w:ascii="Palatino Linotype" w:eastAsia="Palatino Linotype" w:hAnsi="Palatino Linotype" w:cs="Palatino Linotype"/>
        </w:rPr>
      </w:pPr>
    </w:p>
    <w:p w:rsidR="00A74E6F" w:rsidRPr="00B11046" w:rsidRDefault="00A74E6F" w:rsidP="00A74E6F">
      <w:pPr>
        <w:spacing w:line="360" w:lineRule="auto"/>
        <w:ind w:right="51"/>
        <w:jc w:val="both"/>
        <w:rPr>
          <w:rFonts w:ascii="Palatino Linotype" w:eastAsia="Arial Unicode MS" w:hAnsi="Palatino Linotype" w:cs="Arial"/>
          <w:lang w:val="es-ES_tradnl" w:eastAsia="es-MX"/>
        </w:rPr>
      </w:pPr>
      <w:r w:rsidRPr="00B11046">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B11046">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B11046">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A74E6F" w:rsidRPr="00B11046" w:rsidRDefault="00A74E6F" w:rsidP="00A74E6F">
      <w:pPr>
        <w:spacing w:line="360" w:lineRule="auto"/>
        <w:jc w:val="both"/>
        <w:rPr>
          <w:rFonts w:ascii="Palatino Linotype" w:hAnsi="Palatino Linotype" w:cs="Arial"/>
          <w:noProof/>
          <w:color w:val="000000"/>
          <w:lang w:eastAsia="es-MX"/>
        </w:rPr>
      </w:pPr>
    </w:p>
    <w:p w:rsidR="00A74E6F" w:rsidRPr="00B11046" w:rsidRDefault="00A74E6F" w:rsidP="00A74E6F">
      <w:pPr>
        <w:spacing w:line="360" w:lineRule="auto"/>
        <w:ind w:right="51"/>
        <w:jc w:val="both"/>
        <w:rPr>
          <w:rFonts w:ascii="Palatino Linotype" w:eastAsiaTheme="minorHAnsi" w:hAnsi="Palatino Linotype" w:cstheme="minorBidi"/>
          <w:lang w:val="es-MX" w:eastAsia="en-US"/>
        </w:rPr>
      </w:pPr>
      <w:r w:rsidRPr="00B11046">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B11046">
        <w:rPr>
          <w:rFonts w:ascii="Palatino Linotype" w:eastAsiaTheme="minorHAnsi" w:hAnsi="Palatino Linotype" w:cstheme="minorBidi"/>
          <w:b/>
          <w:lang w:val="es-MX" w:eastAsia="en-US"/>
        </w:rPr>
        <w:t>el Recurrente</w:t>
      </w:r>
      <w:r w:rsidRPr="00B11046">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B11046">
        <w:rPr>
          <w:rFonts w:ascii="Palatino Linotype" w:eastAsiaTheme="minorHAnsi" w:hAnsi="Palatino Linotype" w:cstheme="minorBidi"/>
          <w:b/>
          <w:lang w:val="es-MX" w:eastAsia="en-US"/>
        </w:rPr>
        <w:t xml:space="preserve">MODIFICA </w:t>
      </w:r>
      <w:r w:rsidRPr="00B11046">
        <w:rPr>
          <w:rFonts w:ascii="Palatino Linotype" w:eastAsiaTheme="minorHAnsi" w:hAnsi="Palatino Linotype" w:cstheme="minorBidi"/>
          <w:lang w:val="es-MX" w:eastAsia="en-US"/>
        </w:rPr>
        <w:t xml:space="preserve">la respuesta emitida a la solicitud de información </w:t>
      </w:r>
      <w:r w:rsidRPr="00B11046">
        <w:rPr>
          <w:rFonts w:ascii="Palatino Linotype" w:hAnsi="Palatino Linotype"/>
          <w:b/>
          <w:bCs/>
        </w:rPr>
        <w:t>05887/TOLUCA/IP/2025</w:t>
      </w:r>
      <w:r w:rsidRPr="00B11046">
        <w:rPr>
          <w:rFonts w:ascii="Palatino Linotype" w:eastAsiaTheme="minorHAnsi" w:hAnsi="Palatino Linotype"/>
          <w:b/>
          <w:bCs/>
        </w:rPr>
        <w:t>,</w:t>
      </w:r>
      <w:r w:rsidRPr="00B11046">
        <w:rPr>
          <w:rFonts w:ascii="Palatino Linotype" w:eastAsiaTheme="minorHAnsi" w:hAnsi="Palatino Linotype" w:cs="Arial"/>
          <w:lang w:val="es-MX" w:eastAsia="en-US"/>
        </w:rPr>
        <w:t xml:space="preserve"> </w:t>
      </w:r>
      <w:r w:rsidRPr="00B11046">
        <w:rPr>
          <w:rFonts w:ascii="Palatino Linotype" w:eastAsiaTheme="minorHAnsi" w:hAnsi="Palatino Linotype" w:cstheme="minorBidi"/>
          <w:lang w:val="es-MX" w:eastAsia="en-US"/>
        </w:rPr>
        <w:t>que ha sido materia del presente fallo.</w:t>
      </w:r>
    </w:p>
    <w:p w:rsidR="00A74E6F" w:rsidRPr="00B11046" w:rsidRDefault="00A74E6F" w:rsidP="00A74E6F">
      <w:pPr>
        <w:spacing w:line="360" w:lineRule="auto"/>
        <w:jc w:val="both"/>
        <w:rPr>
          <w:rFonts w:ascii="Palatino Linotype" w:eastAsiaTheme="minorHAnsi" w:hAnsi="Palatino Linotype" w:cstheme="minorBidi"/>
          <w:lang w:val="es-MX" w:eastAsia="en-US"/>
        </w:rPr>
      </w:pPr>
    </w:p>
    <w:p w:rsidR="00A74E6F" w:rsidRPr="00B11046" w:rsidRDefault="00A74E6F" w:rsidP="00A74E6F">
      <w:pPr>
        <w:spacing w:line="360" w:lineRule="auto"/>
        <w:jc w:val="both"/>
        <w:rPr>
          <w:rFonts w:ascii="Palatino Linotype" w:hAnsi="Palatino Linotype"/>
          <w:lang w:val="es-MX"/>
        </w:rPr>
      </w:pPr>
      <w:r w:rsidRPr="00B11046">
        <w:rPr>
          <w:rFonts w:ascii="Palatino Linotype" w:hAnsi="Palatino Linotype"/>
          <w:lang w:val="es-MX"/>
        </w:rPr>
        <w:t>Por lo antes expuesto y fundado es de resolverse y,</w:t>
      </w:r>
    </w:p>
    <w:p w:rsidR="00A74E6F" w:rsidRPr="00B11046" w:rsidRDefault="00A74E6F" w:rsidP="00A74E6F">
      <w:pPr>
        <w:spacing w:line="360" w:lineRule="auto"/>
        <w:jc w:val="both"/>
        <w:rPr>
          <w:rFonts w:ascii="Palatino Linotype" w:hAnsi="Palatino Linotype"/>
          <w:lang w:val="es-MX"/>
        </w:rPr>
      </w:pPr>
    </w:p>
    <w:p w:rsidR="00A74E6F" w:rsidRPr="00B11046" w:rsidRDefault="00A74E6F" w:rsidP="00A74E6F">
      <w:pPr>
        <w:spacing w:line="360" w:lineRule="auto"/>
        <w:jc w:val="center"/>
        <w:rPr>
          <w:rFonts w:ascii="Palatino Linotype" w:hAnsi="Palatino Linotype"/>
          <w:bCs/>
          <w:spacing w:val="60"/>
          <w:lang w:val="es-ES_tradnl"/>
        </w:rPr>
      </w:pPr>
      <w:r w:rsidRPr="00B11046">
        <w:rPr>
          <w:rFonts w:ascii="Palatino Linotype" w:hAnsi="Palatino Linotype"/>
          <w:b/>
          <w:bCs/>
          <w:spacing w:val="60"/>
          <w:sz w:val="28"/>
          <w:lang w:val="es-ES_tradnl"/>
        </w:rPr>
        <w:t>SE    RESUELVE</w:t>
      </w: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b/>
          <w:sz w:val="28"/>
          <w:szCs w:val="28"/>
        </w:rPr>
        <w:lastRenderedPageBreak/>
        <w:t>PRIMERO</w:t>
      </w:r>
      <w:r w:rsidRPr="00B11046">
        <w:rPr>
          <w:rFonts w:ascii="Palatino Linotype" w:hAnsi="Palatino Linotype" w:cs="Arial"/>
          <w:sz w:val="32"/>
          <w:szCs w:val="28"/>
        </w:rPr>
        <w:t>.</w:t>
      </w:r>
      <w:r w:rsidRPr="00B11046">
        <w:rPr>
          <w:rFonts w:ascii="Palatino Linotype" w:hAnsi="Palatino Linotype" w:cs="Arial"/>
        </w:rPr>
        <w:t xml:space="preserve"> Se</w:t>
      </w:r>
      <w:r w:rsidRPr="00B11046">
        <w:rPr>
          <w:rFonts w:ascii="Palatino Linotype" w:hAnsi="Palatino Linotype" w:cs="Arial"/>
          <w:b/>
        </w:rPr>
        <w:t xml:space="preserve"> MODIFICA </w:t>
      </w:r>
      <w:r w:rsidRPr="00B11046">
        <w:rPr>
          <w:rFonts w:ascii="Palatino Linotype" w:hAnsi="Palatino Linotype" w:cs="Arial"/>
        </w:rPr>
        <w:t xml:space="preserve">la respuesta del </w:t>
      </w:r>
      <w:r w:rsidRPr="00B11046">
        <w:rPr>
          <w:rFonts w:ascii="Palatino Linotype" w:hAnsi="Palatino Linotype" w:cs="Arial"/>
          <w:b/>
        </w:rPr>
        <w:t>Sujeto Obligado</w:t>
      </w:r>
      <w:r w:rsidRPr="00B11046">
        <w:rPr>
          <w:rFonts w:ascii="Palatino Linotype" w:hAnsi="Palatino Linotype" w:cs="Arial"/>
        </w:rPr>
        <w:t xml:space="preserve"> a la solicitud de acceso a la información pública</w:t>
      </w:r>
      <w:r w:rsidRPr="00B11046">
        <w:rPr>
          <w:rFonts w:ascii="Palatino Linotype" w:hAnsi="Palatino Linotype" w:cs="Arial"/>
          <w:b/>
        </w:rPr>
        <w:t xml:space="preserve"> </w:t>
      </w:r>
      <w:r w:rsidRPr="00B11046">
        <w:rPr>
          <w:rFonts w:ascii="Palatino Linotype" w:hAnsi="Palatino Linotype"/>
          <w:b/>
          <w:bCs/>
        </w:rPr>
        <w:t>05887/TOLUCA/IP/2025</w:t>
      </w:r>
      <w:r w:rsidRPr="00B11046">
        <w:rPr>
          <w:rFonts w:ascii="Palatino Linotype" w:hAnsi="Palatino Linotype" w:cs="Arial"/>
        </w:rPr>
        <w:t>,</w:t>
      </w:r>
      <w:r w:rsidRPr="00B11046">
        <w:rPr>
          <w:rFonts w:ascii="Palatino Linotype" w:hAnsi="Palatino Linotype" w:cs="Tahoma"/>
          <w:b/>
        </w:rPr>
        <w:t xml:space="preserve"> </w:t>
      </w:r>
      <w:r w:rsidRPr="00B11046">
        <w:rPr>
          <w:rFonts w:ascii="Palatino Linotype" w:hAnsi="Palatino Linotype" w:cs="Arial"/>
        </w:rPr>
        <w:t>por resultar fundados</w:t>
      </w:r>
      <w:r w:rsidRPr="00B11046">
        <w:rPr>
          <w:rFonts w:ascii="Palatino Linotype" w:hAnsi="Palatino Linotype" w:cs="Arial"/>
          <w:b/>
        </w:rPr>
        <w:t xml:space="preserve"> </w:t>
      </w:r>
      <w:r w:rsidRPr="00B11046">
        <w:rPr>
          <w:rFonts w:ascii="Palatino Linotype" w:hAnsi="Palatino Linotype" w:cs="Arial"/>
        </w:rPr>
        <w:t xml:space="preserve">los motivos de inconformidad vertidos por la parte </w:t>
      </w:r>
      <w:r w:rsidRPr="00B11046">
        <w:rPr>
          <w:rFonts w:ascii="Palatino Linotype" w:hAnsi="Palatino Linotype" w:cs="Arial"/>
          <w:b/>
        </w:rPr>
        <w:t>Recurrente</w:t>
      </w:r>
      <w:r w:rsidRPr="00B11046">
        <w:rPr>
          <w:rFonts w:ascii="Palatino Linotype" w:hAnsi="Palatino Linotype" w:cs="Arial"/>
        </w:rPr>
        <w:t>, en términos del considerando</w:t>
      </w:r>
      <w:r w:rsidRPr="00B11046">
        <w:rPr>
          <w:rFonts w:ascii="Palatino Linotype" w:hAnsi="Palatino Linotype" w:cs="Arial"/>
          <w:b/>
        </w:rPr>
        <w:t xml:space="preserve"> CUARTO </w:t>
      </w:r>
      <w:r w:rsidRPr="00B11046">
        <w:rPr>
          <w:rFonts w:ascii="Palatino Linotype" w:hAnsi="Palatino Linotype" w:cs="Arial"/>
        </w:rPr>
        <w:t>de la presente Resolución.</w:t>
      </w:r>
    </w:p>
    <w:p w:rsidR="00A74E6F" w:rsidRPr="00B11046" w:rsidRDefault="00A74E6F" w:rsidP="00A74E6F">
      <w:pPr>
        <w:spacing w:line="360" w:lineRule="auto"/>
        <w:jc w:val="both"/>
        <w:rPr>
          <w:rFonts w:ascii="Palatino Linotype" w:hAnsi="Palatino Linotype" w:cs="Arial"/>
        </w:rPr>
      </w:pPr>
    </w:p>
    <w:p w:rsidR="00A74E6F" w:rsidRPr="00B11046" w:rsidRDefault="00A74E6F" w:rsidP="00A74E6F">
      <w:pPr>
        <w:spacing w:line="360" w:lineRule="auto"/>
        <w:jc w:val="both"/>
        <w:rPr>
          <w:rFonts w:ascii="Palatino Linotype" w:hAnsi="Palatino Linotype" w:cs="Arial"/>
        </w:rPr>
      </w:pPr>
      <w:r w:rsidRPr="00B11046">
        <w:rPr>
          <w:rFonts w:ascii="Palatino Linotype" w:hAnsi="Palatino Linotype" w:cs="Arial"/>
          <w:b/>
          <w:sz w:val="28"/>
        </w:rPr>
        <w:t>SEGUNDO</w:t>
      </w:r>
      <w:r w:rsidRPr="00B11046">
        <w:rPr>
          <w:rFonts w:ascii="Palatino Linotype" w:hAnsi="Palatino Linotype" w:cs="Arial"/>
          <w:b/>
        </w:rPr>
        <w:t>.</w:t>
      </w:r>
      <w:r w:rsidRPr="00B11046">
        <w:rPr>
          <w:rFonts w:ascii="Palatino Linotype" w:hAnsi="Palatino Linotype" w:cs="Tahoma"/>
        </w:rPr>
        <w:t xml:space="preserve"> Se </w:t>
      </w:r>
      <w:r w:rsidRPr="00B11046">
        <w:rPr>
          <w:rFonts w:ascii="Palatino Linotype" w:hAnsi="Palatino Linotype" w:cs="Tahoma"/>
          <w:b/>
        </w:rPr>
        <w:t>ORDENA</w:t>
      </w:r>
      <w:r w:rsidRPr="00B11046">
        <w:rPr>
          <w:rFonts w:ascii="Palatino Linotype" w:hAnsi="Palatino Linotype" w:cs="Tahoma"/>
        </w:rPr>
        <w:t xml:space="preserve"> al </w:t>
      </w:r>
      <w:r w:rsidRPr="00B11046">
        <w:rPr>
          <w:rFonts w:ascii="Palatino Linotype" w:hAnsi="Palatino Linotype" w:cs="Tahoma"/>
          <w:b/>
        </w:rPr>
        <w:t>Sujeto Obligado,</w:t>
      </w:r>
      <w:r w:rsidRPr="00B11046">
        <w:rPr>
          <w:rFonts w:ascii="Palatino Linotype" w:hAnsi="Palatino Linotype" w:cs="Tahoma"/>
        </w:rPr>
        <w:t xml:space="preserve"> haga entrega a la parte </w:t>
      </w:r>
      <w:r w:rsidRPr="00B11046">
        <w:rPr>
          <w:rFonts w:ascii="Palatino Linotype" w:hAnsi="Palatino Linotype" w:cs="Tahoma"/>
          <w:b/>
        </w:rPr>
        <w:t>Recurrente</w:t>
      </w:r>
      <w:r w:rsidRPr="00B11046">
        <w:rPr>
          <w:rFonts w:ascii="Palatino Linotype" w:hAnsi="Palatino Linotype" w:cs="Tahoma"/>
        </w:rPr>
        <w:t>, a través del Sistema de Acceso a la Información Mexiquense (</w:t>
      </w:r>
      <w:r w:rsidRPr="00B11046">
        <w:rPr>
          <w:rFonts w:ascii="Palatino Linotype" w:hAnsi="Palatino Linotype" w:cs="Tahoma"/>
          <w:b/>
        </w:rPr>
        <w:t>SAIMEX</w:t>
      </w:r>
      <w:r w:rsidR="00653C5C" w:rsidRPr="00B11046">
        <w:rPr>
          <w:rFonts w:ascii="Palatino Linotype" w:hAnsi="Palatino Linotype" w:cs="Tahoma"/>
        </w:rPr>
        <w:t>),</w:t>
      </w:r>
      <w:r w:rsidRPr="00B11046">
        <w:rPr>
          <w:rFonts w:ascii="Palatino Linotype" w:hAnsi="Palatino Linotype" w:cs="Tahoma"/>
        </w:rPr>
        <w:t xml:space="preserve"> lo siguiente</w:t>
      </w:r>
      <w:r w:rsidRPr="00B11046">
        <w:rPr>
          <w:rFonts w:ascii="Palatino Linotype" w:hAnsi="Palatino Linotype" w:cs="Arial"/>
        </w:rPr>
        <w:t>:</w:t>
      </w:r>
    </w:p>
    <w:p w:rsidR="00A74E6F" w:rsidRPr="00B11046" w:rsidRDefault="00A74E6F" w:rsidP="00A74E6F">
      <w:pPr>
        <w:spacing w:line="360" w:lineRule="auto"/>
        <w:jc w:val="both"/>
        <w:rPr>
          <w:rFonts w:ascii="Palatino Linotype" w:hAnsi="Palatino Linotype" w:cs="Arial"/>
        </w:rPr>
      </w:pPr>
    </w:p>
    <w:p w:rsidR="00A74E6F" w:rsidRPr="00B11046" w:rsidRDefault="00653C5C" w:rsidP="00A74E6F">
      <w:pPr>
        <w:pStyle w:val="Prrafodelista"/>
        <w:numPr>
          <w:ilvl w:val="0"/>
          <w:numId w:val="6"/>
        </w:numPr>
        <w:spacing w:line="360" w:lineRule="auto"/>
        <w:jc w:val="both"/>
        <w:rPr>
          <w:rFonts w:ascii="Palatino Linotype" w:hAnsi="Palatino Linotype" w:cs="Arial"/>
        </w:rPr>
      </w:pPr>
      <w:r w:rsidRPr="00B11046">
        <w:rPr>
          <w:rFonts w:ascii="Palatino Linotype" w:hAnsi="Palatino Linotype" w:cs="Arial"/>
        </w:rPr>
        <w:t xml:space="preserve">Convenios remitidos en respuesta en correcta versión pública, o bien, en versión íntegra, según sea el caso. </w:t>
      </w:r>
    </w:p>
    <w:p w:rsidR="00A74E6F" w:rsidRPr="00B11046" w:rsidRDefault="00A74E6F" w:rsidP="00A74E6F">
      <w:pPr>
        <w:pStyle w:val="INFOEM"/>
        <w:spacing w:before="0" w:after="0"/>
        <w:ind w:left="720" w:right="567"/>
        <w:rPr>
          <w:rFonts w:cs="Arial"/>
        </w:rPr>
      </w:pPr>
    </w:p>
    <w:p w:rsidR="00A74E6F" w:rsidRPr="00B11046" w:rsidRDefault="00A74E6F" w:rsidP="00A74E6F">
      <w:pPr>
        <w:pStyle w:val="INFOEM"/>
      </w:pPr>
      <w:r w:rsidRPr="00B11046">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así como la clasificación en su totalidad como confidenciales de la credencial para votar y cédula fiscal, y se ponga a disposición del recurrente.</w:t>
      </w:r>
    </w:p>
    <w:p w:rsidR="00A74E6F" w:rsidRPr="00B11046" w:rsidRDefault="00A74E6F" w:rsidP="00A74E6F">
      <w:pPr>
        <w:spacing w:line="360" w:lineRule="auto"/>
        <w:jc w:val="both"/>
        <w:rPr>
          <w:rFonts w:ascii="Palatino Linotype" w:hAnsi="Palatino Linotype" w:cs="Arial"/>
          <w:b/>
          <w:sz w:val="28"/>
        </w:rPr>
      </w:pPr>
    </w:p>
    <w:p w:rsidR="00A74E6F" w:rsidRPr="00B11046" w:rsidRDefault="00A74E6F" w:rsidP="00A74E6F">
      <w:pPr>
        <w:spacing w:line="360" w:lineRule="auto"/>
        <w:jc w:val="both"/>
        <w:rPr>
          <w:rFonts w:ascii="Palatino Linotype" w:hAnsi="Palatino Linotype" w:cs="Tahoma"/>
          <w:bCs/>
        </w:rPr>
      </w:pPr>
      <w:r w:rsidRPr="00B11046">
        <w:rPr>
          <w:rFonts w:ascii="Palatino Linotype" w:hAnsi="Palatino Linotype" w:cs="Arial"/>
          <w:b/>
          <w:sz w:val="28"/>
        </w:rPr>
        <w:t>TERCERO</w:t>
      </w:r>
      <w:r w:rsidRPr="00B11046">
        <w:rPr>
          <w:rFonts w:ascii="Palatino Linotype" w:hAnsi="Palatino Linotype" w:cs="Arial"/>
          <w:b/>
        </w:rPr>
        <w:t>.</w:t>
      </w:r>
      <w:r w:rsidRPr="00B11046">
        <w:rPr>
          <w:rFonts w:ascii="Palatino Linotype" w:hAnsi="Palatino Linotype" w:cs="Arial"/>
        </w:rPr>
        <w:t xml:space="preserve"> </w:t>
      </w:r>
      <w:r w:rsidRPr="00B11046">
        <w:rPr>
          <w:rFonts w:ascii="Palatino Linotype" w:hAnsi="Palatino Linotype" w:cs="Tahoma"/>
          <w:b/>
        </w:rPr>
        <w:t xml:space="preserve">NOTIFÍQUESE </w:t>
      </w:r>
      <w:r w:rsidRPr="00B11046">
        <w:rPr>
          <w:rFonts w:ascii="Palatino Linotype" w:hAnsi="Palatino Linotype" w:cs="Arial"/>
        </w:rPr>
        <w:t xml:space="preserve">a través del Sistema de Acceso a la Información Mexiquense </w:t>
      </w:r>
      <w:r w:rsidRPr="00B11046">
        <w:rPr>
          <w:rFonts w:ascii="Palatino Linotype" w:hAnsi="Palatino Linotype" w:cs="Arial"/>
          <w:b/>
        </w:rPr>
        <w:t>(SAIMEX)</w:t>
      </w:r>
      <w:r w:rsidRPr="00B11046">
        <w:rPr>
          <w:rFonts w:ascii="Palatino Linotype" w:hAnsi="Palatino Linotype" w:cs="Arial"/>
        </w:rPr>
        <w:t xml:space="preserve">, </w:t>
      </w:r>
      <w:r w:rsidRPr="00B11046">
        <w:rPr>
          <w:rFonts w:ascii="Palatino Linotype" w:hAnsi="Palatino Linotype" w:cs="Tahoma"/>
        </w:rPr>
        <w:t xml:space="preserve">la presente Resolución al Titular de la Unidad de Transparencia del </w:t>
      </w:r>
      <w:r w:rsidRPr="00B11046">
        <w:rPr>
          <w:rFonts w:ascii="Palatino Linotype" w:hAnsi="Palatino Linotype" w:cs="Tahoma"/>
          <w:b/>
        </w:rPr>
        <w:t>Sujeto Obligado</w:t>
      </w:r>
      <w:r w:rsidRPr="00B11046">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w:t>
      </w:r>
      <w:r w:rsidRPr="00B11046">
        <w:rPr>
          <w:rFonts w:ascii="Palatino Linotype" w:hAnsi="Palatino Linotype" w:cs="Tahoma"/>
        </w:rPr>
        <w:lastRenderedPageBreak/>
        <w:t xml:space="preserve">plazo de diez días hábiles, e informe a este Instituto en un plazo de tres días hábiles siguientes sobre el cumplimiento dado a la presente y, </w:t>
      </w:r>
      <w:r w:rsidRPr="00B11046">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74E6F" w:rsidRPr="00B11046" w:rsidRDefault="00A74E6F" w:rsidP="00A74E6F">
      <w:pPr>
        <w:spacing w:line="360" w:lineRule="auto"/>
        <w:ind w:right="-595"/>
        <w:jc w:val="both"/>
        <w:rPr>
          <w:rFonts w:ascii="Palatino Linotype" w:hAnsi="Palatino Linotype" w:cs="Tahoma"/>
          <w:bCs/>
        </w:rPr>
      </w:pPr>
    </w:p>
    <w:p w:rsidR="00A74E6F" w:rsidRPr="00B11046" w:rsidRDefault="00A74E6F" w:rsidP="00A74E6F">
      <w:pPr>
        <w:autoSpaceDE w:val="0"/>
        <w:autoSpaceDN w:val="0"/>
        <w:adjustRightInd w:val="0"/>
        <w:spacing w:line="360" w:lineRule="auto"/>
        <w:jc w:val="both"/>
        <w:rPr>
          <w:rFonts w:ascii="Palatino Linotype" w:hAnsi="Palatino Linotype" w:cs="Arial"/>
        </w:rPr>
      </w:pPr>
      <w:r w:rsidRPr="00B11046">
        <w:rPr>
          <w:rFonts w:ascii="Palatino Linotype" w:hAnsi="Palatino Linotype" w:cs="Arial"/>
          <w:b/>
          <w:sz w:val="28"/>
          <w:szCs w:val="28"/>
        </w:rPr>
        <w:t>CUARTO.</w:t>
      </w:r>
      <w:r w:rsidRPr="00B11046">
        <w:rPr>
          <w:rFonts w:ascii="Palatino Linotype" w:hAnsi="Palatino Linotype" w:cs="Arial"/>
          <w:b/>
        </w:rPr>
        <w:t xml:space="preserve"> </w:t>
      </w:r>
      <w:r w:rsidRPr="00B11046">
        <w:rPr>
          <w:rFonts w:ascii="Palatino Linotype" w:hAnsi="Palatino Linotype" w:cs="Arial"/>
        </w:rPr>
        <w:t xml:space="preserve">De conformidad con el artículo 198 de la Ley de Transparencia y Acceso a la Información Pública del Estado de México y Municipios, de considerarlo procedente, el </w:t>
      </w:r>
      <w:r w:rsidRPr="00B11046">
        <w:rPr>
          <w:rFonts w:ascii="Palatino Linotype" w:hAnsi="Palatino Linotype" w:cs="Arial"/>
          <w:b/>
        </w:rPr>
        <w:t>Sujeto Obligado</w:t>
      </w:r>
      <w:r w:rsidRPr="00B11046">
        <w:rPr>
          <w:rFonts w:ascii="Palatino Linotype" w:hAnsi="Palatino Linotype" w:cs="Arial"/>
        </w:rPr>
        <w:t xml:space="preserve"> de manera fundada y motivada, podrá solicitar una ampliación de plazo para el cumplimiento de la presente resolución.</w:t>
      </w:r>
    </w:p>
    <w:p w:rsidR="00A74E6F" w:rsidRPr="00B11046" w:rsidRDefault="00A74E6F" w:rsidP="00A74E6F">
      <w:pPr>
        <w:autoSpaceDE w:val="0"/>
        <w:autoSpaceDN w:val="0"/>
        <w:adjustRightInd w:val="0"/>
        <w:spacing w:line="360" w:lineRule="auto"/>
        <w:jc w:val="both"/>
        <w:rPr>
          <w:rFonts w:ascii="Palatino Linotype" w:hAnsi="Palatino Linotype" w:cs="Arial"/>
        </w:rPr>
      </w:pPr>
    </w:p>
    <w:p w:rsidR="00A74E6F" w:rsidRPr="00B11046" w:rsidRDefault="00A74E6F" w:rsidP="00A74E6F">
      <w:pPr>
        <w:autoSpaceDE w:val="0"/>
        <w:autoSpaceDN w:val="0"/>
        <w:adjustRightInd w:val="0"/>
        <w:spacing w:line="360" w:lineRule="auto"/>
        <w:jc w:val="both"/>
        <w:rPr>
          <w:rFonts w:ascii="Palatino Linotype" w:hAnsi="Palatino Linotype" w:cs="Arial"/>
        </w:rPr>
      </w:pPr>
      <w:r w:rsidRPr="00B11046">
        <w:rPr>
          <w:rFonts w:ascii="Palatino Linotype" w:hAnsi="Palatino Linotype"/>
          <w:b/>
          <w:sz w:val="28"/>
          <w:szCs w:val="28"/>
        </w:rPr>
        <w:t>QUINTO</w:t>
      </w:r>
      <w:r w:rsidRPr="00B11046">
        <w:rPr>
          <w:rFonts w:ascii="Palatino Linotype" w:hAnsi="Palatino Linotype"/>
          <w:b/>
        </w:rPr>
        <w:t xml:space="preserve">. </w:t>
      </w:r>
      <w:r w:rsidRPr="00B11046">
        <w:rPr>
          <w:rFonts w:ascii="Palatino Linotype" w:hAnsi="Palatino Linotype" w:cs="Arial"/>
          <w:b/>
        </w:rPr>
        <w:t>NOTIFÍQUESE</w:t>
      </w:r>
      <w:r w:rsidRPr="00B11046">
        <w:rPr>
          <w:rFonts w:ascii="Palatino Linotype" w:hAnsi="Palatino Linotype" w:cs="Arial"/>
        </w:rPr>
        <w:t xml:space="preserve"> a través del Sistema de Acceso a la Información Mexiquense </w:t>
      </w:r>
      <w:r w:rsidRPr="00B11046">
        <w:rPr>
          <w:rFonts w:ascii="Palatino Linotype" w:hAnsi="Palatino Linotype" w:cs="Arial"/>
          <w:b/>
        </w:rPr>
        <w:t>(SAIMEX)</w:t>
      </w:r>
      <w:r w:rsidRPr="00B11046">
        <w:rPr>
          <w:rFonts w:ascii="Palatino Linotype" w:hAnsi="Palatino Linotype" w:cs="Arial"/>
        </w:rPr>
        <w:t xml:space="preserve">, al </w:t>
      </w:r>
      <w:r w:rsidRPr="00B11046">
        <w:rPr>
          <w:rFonts w:ascii="Palatino Linotype" w:hAnsi="Palatino Linotype" w:cs="Arial"/>
          <w:b/>
        </w:rPr>
        <w:t>Recurrente</w:t>
      </w:r>
      <w:r w:rsidRPr="00B11046">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A74E6F" w:rsidRPr="00B11046" w:rsidRDefault="00A74E6F" w:rsidP="00A74E6F">
      <w:pPr>
        <w:spacing w:line="360" w:lineRule="auto"/>
        <w:jc w:val="both"/>
        <w:rPr>
          <w:rFonts w:ascii="Palatino Linotype" w:hAnsi="Palatino Linotype" w:cs="Arial"/>
        </w:rPr>
      </w:pPr>
    </w:p>
    <w:p w:rsidR="005B475B" w:rsidRPr="00B11046" w:rsidRDefault="005B475B" w:rsidP="00A74E6F">
      <w:pPr>
        <w:spacing w:line="360" w:lineRule="auto"/>
        <w:jc w:val="both"/>
        <w:rPr>
          <w:rFonts w:ascii="Palatino Linotype" w:hAnsi="Palatino Linotype" w:cs="Arial"/>
        </w:rPr>
      </w:pPr>
    </w:p>
    <w:p w:rsidR="005B475B" w:rsidRPr="00B11046" w:rsidRDefault="005B475B" w:rsidP="00A74E6F">
      <w:pPr>
        <w:spacing w:line="360" w:lineRule="auto"/>
        <w:jc w:val="both"/>
        <w:rPr>
          <w:rFonts w:ascii="Palatino Linotype" w:hAnsi="Palatino Linotype" w:cs="Arial"/>
        </w:rPr>
      </w:pPr>
    </w:p>
    <w:p w:rsidR="005B475B" w:rsidRPr="00B11046" w:rsidRDefault="005B475B" w:rsidP="00A74E6F">
      <w:pPr>
        <w:spacing w:line="360" w:lineRule="auto"/>
        <w:jc w:val="both"/>
        <w:rPr>
          <w:rFonts w:ascii="Palatino Linotype" w:hAnsi="Palatino Linotype" w:cs="Arial"/>
        </w:rPr>
      </w:pPr>
    </w:p>
    <w:p w:rsidR="005B475B" w:rsidRPr="00B11046" w:rsidRDefault="005B475B" w:rsidP="00A74E6F">
      <w:pPr>
        <w:spacing w:line="360" w:lineRule="auto"/>
        <w:jc w:val="both"/>
        <w:rPr>
          <w:rFonts w:ascii="Palatino Linotype" w:hAnsi="Palatino Linotype" w:cs="Arial"/>
        </w:rPr>
      </w:pPr>
    </w:p>
    <w:p w:rsidR="005B475B" w:rsidRPr="00B11046" w:rsidRDefault="005B475B" w:rsidP="00A74E6F">
      <w:pPr>
        <w:spacing w:line="360" w:lineRule="auto"/>
        <w:jc w:val="both"/>
        <w:rPr>
          <w:rFonts w:ascii="Palatino Linotype" w:hAnsi="Palatino Linotype" w:cs="Arial"/>
        </w:rPr>
      </w:pPr>
    </w:p>
    <w:p w:rsidR="00A74E6F" w:rsidRPr="00B11046" w:rsidRDefault="00B11046" w:rsidP="00A74E6F">
      <w:pPr>
        <w:spacing w:line="360" w:lineRule="auto"/>
        <w:jc w:val="both"/>
        <w:rPr>
          <w:rFonts w:ascii="Palatino Linotype" w:hAnsi="Palatino Linotype" w:cs="Arial"/>
        </w:rPr>
      </w:pPr>
      <w:r w:rsidRPr="00B11046">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A74E6F" w:rsidRPr="00B11046">
        <w:rPr>
          <w:rFonts w:ascii="Palatino Linotype" w:hAnsi="Palatino Linotype" w:cs="Arial"/>
        </w:rPr>
        <w:t>. --------------------------------------------------------------------------------------------------------------------------------------------------------------------------------------------------------------------------------------------------------------------------------------------------------------------------------------------------------------------------------------------------------------------------------------------------------------------------------------------------------------------------------------------------------------------------</w:t>
      </w:r>
    </w:p>
    <w:p w:rsidR="00A74E6F" w:rsidRDefault="00A74E6F" w:rsidP="00A74E6F">
      <w:pPr>
        <w:spacing w:line="360" w:lineRule="auto"/>
        <w:jc w:val="both"/>
        <w:rPr>
          <w:rFonts w:ascii="Palatino Linotype" w:hAnsi="Palatino Linotype" w:cs="Arial"/>
          <w:sz w:val="16"/>
        </w:rPr>
      </w:pPr>
      <w:r w:rsidRPr="00B11046">
        <w:rPr>
          <w:rFonts w:ascii="Palatino Linotype" w:hAnsi="Palatino Linotype" w:cs="Arial"/>
          <w:sz w:val="16"/>
        </w:rPr>
        <w:t>JMV/CCR/LMST</w:t>
      </w:r>
    </w:p>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A74E6F" w:rsidRDefault="00A74E6F" w:rsidP="00A74E6F"/>
    <w:p w:rsidR="006E5F08" w:rsidRDefault="006E5F08"/>
    <w:sectPr w:rsidR="006E5F08" w:rsidSect="00FE499E">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4B9" w:rsidRDefault="00C724B9" w:rsidP="00A74E6F">
      <w:r>
        <w:separator/>
      </w:r>
    </w:p>
  </w:endnote>
  <w:endnote w:type="continuationSeparator" w:id="0">
    <w:p w:rsidR="00C724B9" w:rsidRDefault="00C724B9" w:rsidP="00A7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8EE" w:rsidRPr="00A2780F" w:rsidRDefault="006128EE" w:rsidP="00FE499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E522B">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E522B">
      <w:rPr>
        <w:rFonts w:ascii="Arial" w:hAnsi="Arial" w:cs="Arial"/>
        <w:b/>
        <w:bCs/>
        <w:noProof/>
        <w:sz w:val="20"/>
        <w:szCs w:val="20"/>
      </w:rPr>
      <w:t>36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8EE" w:rsidRPr="00070856" w:rsidRDefault="006128EE" w:rsidP="00FE499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BE522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BE522B">
      <w:rPr>
        <w:rFonts w:ascii="Arial" w:hAnsi="Arial" w:cs="Arial"/>
        <w:b/>
        <w:bCs/>
        <w:noProof/>
        <w:sz w:val="20"/>
        <w:szCs w:val="20"/>
      </w:rPr>
      <w:t>36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4B9" w:rsidRDefault="00C724B9" w:rsidP="00A74E6F">
      <w:r>
        <w:separator/>
      </w:r>
    </w:p>
  </w:footnote>
  <w:footnote w:type="continuationSeparator" w:id="0">
    <w:p w:rsidR="00C724B9" w:rsidRDefault="00C724B9" w:rsidP="00A74E6F">
      <w:r>
        <w:continuationSeparator/>
      </w:r>
    </w:p>
  </w:footnote>
  <w:footnote w:id="1">
    <w:p w:rsidR="006128EE" w:rsidRPr="005552A8" w:rsidRDefault="006128EE" w:rsidP="00A74E6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6128EE" w:rsidRPr="005552A8" w:rsidRDefault="006128EE" w:rsidP="00A74E6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6128EE" w:rsidRPr="008F2CCC" w:rsidTr="00FE499E">
      <w:tc>
        <w:tcPr>
          <w:tcW w:w="3620" w:type="dxa"/>
          <w:shd w:val="clear" w:color="auto" w:fill="auto"/>
        </w:tcPr>
        <w:p w:rsidR="006128EE" w:rsidRPr="007E5FC4" w:rsidRDefault="006128EE" w:rsidP="00FE499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6128EE" w:rsidRPr="00664658" w:rsidRDefault="006128EE" w:rsidP="00A74E6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014160/INFOEM/IP/RR/2025</w:t>
          </w:r>
        </w:p>
      </w:tc>
    </w:tr>
    <w:tr w:rsidR="006128EE" w:rsidRPr="008F2CCC" w:rsidTr="00FE499E">
      <w:tc>
        <w:tcPr>
          <w:tcW w:w="3620" w:type="dxa"/>
          <w:shd w:val="clear" w:color="auto" w:fill="auto"/>
        </w:tcPr>
        <w:p w:rsidR="006128EE" w:rsidRPr="007E5FC4" w:rsidRDefault="006128EE" w:rsidP="00FE499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6128EE" w:rsidRPr="00664658" w:rsidRDefault="006128EE" w:rsidP="00FE499E">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6128EE" w:rsidRPr="008F2CCC" w:rsidTr="00FE499E">
      <w:trPr>
        <w:trHeight w:val="228"/>
      </w:trPr>
      <w:tc>
        <w:tcPr>
          <w:tcW w:w="3620" w:type="dxa"/>
          <w:shd w:val="clear" w:color="auto" w:fill="auto"/>
        </w:tcPr>
        <w:p w:rsidR="006128EE" w:rsidRPr="007E5FC4" w:rsidRDefault="006128EE" w:rsidP="00FE499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6128EE" w:rsidRPr="00664658" w:rsidRDefault="006128EE" w:rsidP="00FE499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128EE" w:rsidRDefault="006128EE" w:rsidP="00FE499E">
    <w:pPr>
      <w:pStyle w:val="Encabezado"/>
      <w:tabs>
        <w:tab w:val="clear" w:pos="4252"/>
        <w:tab w:val="clear" w:pos="8504"/>
        <w:tab w:val="left" w:pos="2326"/>
      </w:tabs>
      <w:rPr>
        <w:rFonts w:ascii="Palatino Linotype" w:hAnsi="Palatino Linotype"/>
        <w:sz w:val="20"/>
      </w:rPr>
    </w:pPr>
  </w:p>
  <w:p w:rsidR="006128EE" w:rsidRPr="001779E0" w:rsidRDefault="006128EE" w:rsidP="00FE499E">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81F0EEF" wp14:editId="2A8C997A">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6128EE" w:rsidRPr="008F2CCC" w:rsidTr="00FE499E">
      <w:tc>
        <w:tcPr>
          <w:tcW w:w="2977" w:type="dxa"/>
          <w:shd w:val="clear" w:color="auto" w:fill="auto"/>
        </w:tcPr>
        <w:p w:rsidR="006128EE" w:rsidRPr="007E5FC4" w:rsidRDefault="006128EE" w:rsidP="00FE499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6128EE" w:rsidRPr="008F2CCC" w:rsidRDefault="006128EE" w:rsidP="00A74E6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014160/INFOEM/IP/RR/2025</w:t>
          </w:r>
        </w:p>
      </w:tc>
    </w:tr>
    <w:tr w:rsidR="006128EE" w:rsidRPr="008F2CCC" w:rsidTr="00FE499E">
      <w:tc>
        <w:tcPr>
          <w:tcW w:w="2977" w:type="dxa"/>
          <w:shd w:val="clear" w:color="auto" w:fill="auto"/>
          <w:vAlign w:val="center"/>
        </w:tcPr>
        <w:p w:rsidR="006128EE" w:rsidRPr="007E5FC4" w:rsidRDefault="006128EE" w:rsidP="00FE499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6128EE" w:rsidRPr="008F2CCC" w:rsidRDefault="00BE522B" w:rsidP="00FE499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6128EE" w:rsidRPr="008F2CCC" w:rsidTr="00FE499E">
      <w:trPr>
        <w:trHeight w:val="228"/>
      </w:trPr>
      <w:tc>
        <w:tcPr>
          <w:tcW w:w="2977" w:type="dxa"/>
          <w:shd w:val="clear" w:color="auto" w:fill="auto"/>
        </w:tcPr>
        <w:p w:rsidR="006128EE" w:rsidRPr="007E5FC4" w:rsidRDefault="006128EE" w:rsidP="00FE499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6128EE" w:rsidRPr="00DC41C8" w:rsidRDefault="006128EE" w:rsidP="00FE499E">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6128EE" w:rsidRPr="008F2CCC" w:rsidTr="00FE499E">
      <w:tc>
        <w:tcPr>
          <w:tcW w:w="2977" w:type="dxa"/>
          <w:shd w:val="clear" w:color="auto" w:fill="auto"/>
        </w:tcPr>
        <w:p w:rsidR="006128EE" w:rsidRPr="007E5FC4" w:rsidRDefault="006128EE" w:rsidP="00FE499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6128EE" w:rsidRPr="008F2CCC" w:rsidRDefault="006128EE" w:rsidP="00FE499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128EE" w:rsidRPr="009F1AB6" w:rsidRDefault="006128E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EE8AF11" wp14:editId="6F90FF88">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2545AAE"/>
    <w:multiLevelType w:val="hybridMultilevel"/>
    <w:tmpl w:val="ACCC9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6F"/>
    <w:rsid w:val="000C4795"/>
    <w:rsid w:val="00173B43"/>
    <w:rsid w:val="001E36BA"/>
    <w:rsid w:val="00201AE4"/>
    <w:rsid w:val="00263A36"/>
    <w:rsid w:val="00292163"/>
    <w:rsid w:val="00310578"/>
    <w:rsid w:val="003A2B75"/>
    <w:rsid w:val="004B2571"/>
    <w:rsid w:val="004E1BB4"/>
    <w:rsid w:val="005B475B"/>
    <w:rsid w:val="006128EE"/>
    <w:rsid w:val="00653C5C"/>
    <w:rsid w:val="006E5F08"/>
    <w:rsid w:val="00752373"/>
    <w:rsid w:val="00794630"/>
    <w:rsid w:val="00851FF1"/>
    <w:rsid w:val="00897902"/>
    <w:rsid w:val="008F177C"/>
    <w:rsid w:val="00A74E6F"/>
    <w:rsid w:val="00A96F82"/>
    <w:rsid w:val="00AE55C1"/>
    <w:rsid w:val="00B11046"/>
    <w:rsid w:val="00BE522B"/>
    <w:rsid w:val="00C724B9"/>
    <w:rsid w:val="00C768F9"/>
    <w:rsid w:val="00C92714"/>
    <w:rsid w:val="00D83787"/>
    <w:rsid w:val="00E35429"/>
    <w:rsid w:val="00F10A4E"/>
    <w:rsid w:val="00F3709E"/>
    <w:rsid w:val="00F7256E"/>
    <w:rsid w:val="00FE49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77987-A051-4282-B2A0-28A07447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E6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4E6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74E6F"/>
    <w:rPr>
      <w:rFonts w:eastAsiaTheme="minorEastAsia"/>
      <w:sz w:val="24"/>
      <w:szCs w:val="24"/>
      <w:lang w:val="es-ES_tradnl" w:eastAsia="es-ES"/>
    </w:rPr>
  </w:style>
  <w:style w:type="paragraph" w:styleId="Piedepgina">
    <w:name w:val="footer"/>
    <w:basedOn w:val="Normal"/>
    <w:link w:val="PiedepginaCar"/>
    <w:uiPriority w:val="99"/>
    <w:unhideWhenUsed/>
    <w:rsid w:val="00A74E6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74E6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74E6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74E6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74E6F"/>
    <w:pPr>
      <w:spacing w:after="0" w:line="240" w:lineRule="auto"/>
    </w:pPr>
  </w:style>
  <w:style w:type="character" w:customStyle="1" w:styleId="SinespaciadoCar">
    <w:name w:val="Sin espaciado Car"/>
    <w:aliases w:val="Francesa Car,INAI Car"/>
    <w:link w:val="Sinespaciado"/>
    <w:uiPriority w:val="1"/>
    <w:locked/>
    <w:rsid w:val="00A74E6F"/>
  </w:style>
  <w:style w:type="character" w:styleId="Hipervnculo">
    <w:name w:val="Hyperlink"/>
    <w:aliases w:val="Hipervínculo1,Hipervínculo11,Hipervínculo12,Hipervínculo13,Hipervínculo14,Hipervínculo15"/>
    <w:basedOn w:val="Fuentedeprrafopredeter"/>
    <w:uiPriority w:val="99"/>
    <w:unhideWhenUsed/>
    <w:rsid w:val="00A74E6F"/>
    <w:rPr>
      <w:color w:val="0563C1" w:themeColor="hyperlink"/>
      <w:u w:val="single"/>
    </w:rPr>
  </w:style>
  <w:style w:type="paragraph" w:customStyle="1" w:styleId="INFOEM">
    <w:name w:val="INFOEM"/>
    <w:basedOn w:val="Normal"/>
    <w:qFormat/>
    <w:rsid w:val="00A74E6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74E6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74E6F"/>
    <w:rPr>
      <w:vertAlign w:val="superscript"/>
    </w:rPr>
  </w:style>
  <w:style w:type="paragraph" w:customStyle="1" w:styleId="infoemcitas">
    <w:name w:val="infoem citas"/>
    <w:basedOn w:val="Normal"/>
    <w:qFormat/>
    <w:rsid w:val="00A74E6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7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7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74E6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A74E6F"/>
    <w:rPr>
      <w:b/>
      <w:bCs/>
    </w:rPr>
  </w:style>
  <w:style w:type="paragraph" w:styleId="Lista2">
    <w:name w:val="List 2"/>
    <w:basedOn w:val="Normal"/>
    <w:uiPriority w:val="99"/>
    <w:unhideWhenUsed/>
    <w:rsid w:val="00E35429"/>
    <w:pPr>
      <w:ind w:left="566" w:hanging="283"/>
      <w:contextualSpacing/>
    </w:pPr>
  </w:style>
  <w:style w:type="paragraph" w:styleId="Textoindependiente">
    <w:name w:val="Body Text"/>
    <w:basedOn w:val="Normal"/>
    <w:link w:val="TextoindependienteCar"/>
    <w:uiPriority w:val="99"/>
    <w:unhideWhenUsed/>
    <w:rsid w:val="00E35429"/>
    <w:pPr>
      <w:spacing w:after="120"/>
    </w:pPr>
  </w:style>
  <w:style w:type="character" w:customStyle="1" w:styleId="TextoindependienteCar">
    <w:name w:val="Texto independiente Car"/>
    <w:basedOn w:val="Fuentedeprrafopredeter"/>
    <w:link w:val="Textoindependiente"/>
    <w:uiPriority w:val="99"/>
    <w:rsid w:val="00E35429"/>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E35429"/>
    <w:pPr>
      <w:spacing w:after="120"/>
      <w:ind w:left="283"/>
    </w:pPr>
  </w:style>
  <w:style w:type="character" w:customStyle="1" w:styleId="SangradetextonormalCar">
    <w:name w:val="Sangría de texto normal Car"/>
    <w:basedOn w:val="Fuentedeprrafopredeter"/>
    <w:link w:val="Sangradetextonormal"/>
    <w:uiPriority w:val="99"/>
    <w:rsid w:val="00E35429"/>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E35429"/>
  </w:style>
  <w:style w:type="paragraph" w:styleId="Textoindependienteprimerasangra2">
    <w:name w:val="Body Text First Indent 2"/>
    <w:basedOn w:val="Sangradetextonormal"/>
    <w:link w:val="Textoindependienteprimerasangra2Car"/>
    <w:uiPriority w:val="99"/>
    <w:unhideWhenUsed/>
    <w:rsid w:val="00E3542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35429"/>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354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36</Pages>
  <Words>7604</Words>
  <Characters>41824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cp:revision>
  <cp:lastPrinted>2026-06-12T18:40:00Z</cp:lastPrinted>
  <dcterms:created xsi:type="dcterms:W3CDTF">2026-06-01T19:49:00Z</dcterms:created>
  <dcterms:modified xsi:type="dcterms:W3CDTF">2026-06-16T15:54:00Z</dcterms:modified>
</cp:coreProperties>
</file>