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470" w:rsidRPr="00407E5B" w:rsidRDefault="007F6635" w:rsidP="00407E5B">
      <w:pPr>
        <w:tabs>
          <w:tab w:val="left" w:pos="3465"/>
        </w:tabs>
        <w:spacing w:line="360" w:lineRule="auto"/>
        <w:jc w:val="both"/>
        <w:rPr>
          <w:rFonts w:ascii="Palatino Linotype" w:eastAsia="Palatino Linotype" w:hAnsi="Palatino Linotype" w:cs="Palatino Linotype"/>
          <w:color w:val="000000" w:themeColor="text1"/>
        </w:rPr>
      </w:pPr>
      <w:bookmarkStart w:id="0" w:name="_GoBack"/>
      <w:bookmarkEnd w:id="0"/>
      <w:r w:rsidRPr="00407E5B">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Pr="00407E5B">
        <w:rPr>
          <w:rFonts w:ascii="Palatino Linotype" w:eastAsia="Palatino Linotype" w:hAnsi="Palatino Linotype" w:cs="Palatino Linotype"/>
          <w:b/>
          <w:color w:val="000000" w:themeColor="text1"/>
        </w:rPr>
        <w:t>de fecha catorce (14) de enero de dos mil veintiséis</w:t>
      </w:r>
      <w:r w:rsidRPr="00407E5B">
        <w:rPr>
          <w:rFonts w:ascii="Palatino Linotype" w:eastAsia="Palatino Linotype" w:hAnsi="Palatino Linotype" w:cs="Palatino Linotype"/>
          <w:color w:val="000000" w:themeColor="text1"/>
        </w:rPr>
        <w:t>.</w:t>
      </w:r>
    </w:p>
    <w:p w:rsidR="00272470" w:rsidRPr="00407E5B" w:rsidRDefault="00272470" w:rsidP="00407E5B">
      <w:pPr>
        <w:tabs>
          <w:tab w:val="left" w:pos="3465"/>
        </w:tabs>
        <w:spacing w:line="360" w:lineRule="auto"/>
        <w:jc w:val="both"/>
        <w:rPr>
          <w:rFonts w:ascii="Palatino Linotype" w:eastAsia="Palatino Linotype" w:hAnsi="Palatino Linotype" w:cs="Palatino Linotype"/>
          <w:color w:val="000000" w:themeColor="text1"/>
        </w:rPr>
      </w:pPr>
    </w:p>
    <w:p w:rsidR="00272470" w:rsidRPr="00407E5B" w:rsidRDefault="007F6635" w:rsidP="00407E5B">
      <w:pPr>
        <w:spacing w:line="360" w:lineRule="auto"/>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b/>
          <w:bCs/>
          <w:color w:val="000000" w:themeColor="text1"/>
        </w:rPr>
        <w:t xml:space="preserve">VISTAS </w:t>
      </w:r>
      <w:r w:rsidRPr="00407E5B">
        <w:rPr>
          <w:rFonts w:ascii="Palatino Linotype" w:eastAsia="Palatino Linotype" w:hAnsi="Palatino Linotype" w:cs="Palatino Linotype"/>
          <w:color w:val="000000" w:themeColor="text1"/>
        </w:rPr>
        <w:t xml:space="preserve">las constancias para resolver el Recurso de Revisión </w:t>
      </w:r>
      <w:r w:rsidRPr="00407E5B">
        <w:rPr>
          <w:rFonts w:ascii="Palatino Linotype" w:eastAsia="Palatino Linotype" w:hAnsi="Palatino Linotype" w:cs="Palatino Linotype"/>
          <w:b/>
          <w:bCs/>
          <w:color w:val="000000" w:themeColor="text1"/>
        </w:rPr>
        <w:t>07658/INFOEM/IP/RR/2025</w:t>
      </w:r>
      <w:r w:rsidRPr="00407E5B">
        <w:rPr>
          <w:rFonts w:ascii="Palatino Linotype" w:eastAsia="Palatino Linotype" w:hAnsi="Palatino Linotype" w:cs="Palatino Linotype"/>
          <w:color w:val="000000" w:themeColor="text1"/>
        </w:rPr>
        <w:t xml:space="preserve">, promovido </w:t>
      </w:r>
      <w:r w:rsidR="00407E5B">
        <w:rPr>
          <w:rFonts w:ascii="Palatino Linotype" w:eastAsia="Palatino Linotype" w:hAnsi="Palatino Linotype" w:cs="Palatino Linotype"/>
          <w:b/>
          <w:color w:val="000000" w:themeColor="text1"/>
        </w:rPr>
        <w:t xml:space="preserve">por una persona que no proporcionó datos de identificación, </w:t>
      </w:r>
      <w:r w:rsidR="00407E5B">
        <w:rPr>
          <w:rFonts w:ascii="Palatino Linotype" w:eastAsia="Palatino Linotype" w:hAnsi="Palatino Linotype" w:cs="Palatino Linotype"/>
          <w:color w:val="000000" w:themeColor="text1"/>
        </w:rPr>
        <w:t xml:space="preserve">a quien en lo sucesivo denominaremos </w:t>
      </w:r>
      <w:r w:rsidRPr="00407E5B">
        <w:rPr>
          <w:rFonts w:ascii="Palatino Linotype" w:eastAsia="Palatino Linotype" w:hAnsi="Palatino Linotype" w:cs="Palatino Linotype"/>
          <w:b/>
          <w:bCs/>
          <w:color w:val="000000" w:themeColor="text1"/>
        </w:rPr>
        <w:t>EL RECURRENTE</w:t>
      </w:r>
      <w:r w:rsidRPr="00407E5B">
        <w:rPr>
          <w:rFonts w:ascii="Palatino Linotype" w:eastAsia="Palatino Linotype" w:hAnsi="Palatino Linotype" w:cs="Palatino Linotype"/>
          <w:color w:val="000000" w:themeColor="text1"/>
        </w:rPr>
        <w:t xml:space="preserve">, en contra de la respuesta otorgada a la solicitud de información </w:t>
      </w:r>
      <w:r w:rsidRPr="00407E5B">
        <w:rPr>
          <w:rFonts w:ascii="Palatino Linotype" w:eastAsia="Palatino Linotype" w:hAnsi="Palatino Linotype" w:cs="Palatino Linotype"/>
          <w:b/>
          <w:bCs/>
          <w:color w:val="000000" w:themeColor="text1"/>
        </w:rPr>
        <w:t>02723/TOLUCA/IP/2025</w:t>
      </w:r>
      <w:r w:rsidRPr="00407E5B">
        <w:rPr>
          <w:rFonts w:ascii="Palatino Linotype" w:eastAsia="Palatino Linotype" w:hAnsi="Palatino Linotype" w:cs="Palatino Linotype"/>
          <w:color w:val="000000" w:themeColor="text1"/>
        </w:rPr>
        <w:t xml:space="preserve">, por parte del </w:t>
      </w:r>
      <w:r w:rsidRPr="00407E5B">
        <w:rPr>
          <w:rFonts w:ascii="Palatino Linotype" w:eastAsia="Palatino Linotype" w:hAnsi="Palatino Linotype" w:cs="Palatino Linotype"/>
          <w:b/>
          <w:bCs/>
          <w:color w:val="000000" w:themeColor="text1"/>
        </w:rPr>
        <w:t xml:space="preserve">Ayuntamiento de Toluca, </w:t>
      </w:r>
      <w:r w:rsidRPr="00407E5B">
        <w:rPr>
          <w:rFonts w:ascii="Palatino Linotype" w:eastAsia="Palatino Linotype" w:hAnsi="Palatino Linotype" w:cs="Palatino Linotype"/>
          <w:color w:val="000000" w:themeColor="text1"/>
        </w:rPr>
        <w:t xml:space="preserve">en adelante el </w:t>
      </w:r>
      <w:r w:rsidRPr="00407E5B">
        <w:rPr>
          <w:rFonts w:ascii="Palatino Linotype" w:eastAsia="Palatino Linotype" w:hAnsi="Palatino Linotype" w:cs="Palatino Linotype"/>
          <w:b/>
          <w:bCs/>
          <w:color w:val="000000" w:themeColor="text1"/>
        </w:rPr>
        <w:t>SUJETO OBLIGADO</w:t>
      </w:r>
      <w:r w:rsidRPr="00407E5B">
        <w:rPr>
          <w:rFonts w:ascii="Palatino Linotype" w:eastAsia="Palatino Linotype" w:hAnsi="Palatino Linotype" w:cs="Palatino Linotype"/>
          <w:color w:val="000000" w:themeColor="text1"/>
        </w:rPr>
        <w:t>, se emite la presente resolución con base en los siguientes:</w:t>
      </w:r>
    </w:p>
    <w:p w:rsidR="00272470" w:rsidRPr="00407E5B" w:rsidRDefault="00272470" w:rsidP="00407E5B">
      <w:pPr>
        <w:spacing w:line="360" w:lineRule="auto"/>
        <w:jc w:val="both"/>
        <w:rPr>
          <w:rFonts w:ascii="Palatino Linotype" w:eastAsia="Palatino Linotype" w:hAnsi="Palatino Linotype" w:cs="Palatino Linotype"/>
          <w:color w:val="000000" w:themeColor="text1"/>
        </w:rPr>
      </w:pPr>
    </w:p>
    <w:p w:rsidR="00272470" w:rsidRPr="00407E5B" w:rsidRDefault="007F6635" w:rsidP="00407E5B">
      <w:pPr>
        <w:pStyle w:val="Ttulo1"/>
        <w:spacing w:before="0" w:line="360" w:lineRule="auto"/>
        <w:jc w:val="center"/>
        <w:rPr>
          <w:rFonts w:ascii="Palatino Linotype" w:eastAsia="Palatino Linotype" w:hAnsi="Palatino Linotype" w:cs="Palatino Linotype"/>
          <w:b/>
          <w:bCs/>
          <w:color w:val="000000" w:themeColor="text1"/>
          <w:sz w:val="24"/>
          <w:szCs w:val="24"/>
        </w:rPr>
      </w:pPr>
      <w:bookmarkStart w:id="1" w:name="_heading=h.gjdgxs" w:colFirst="0" w:colLast="0"/>
      <w:bookmarkEnd w:id="1"/>
      <w:r w:rsidRPr="00407E5B">
        <w:rPr>
          <w:rFonts w:ascii="Palatino Linotype" w:eastAsia="Palatino Linotype" w:hAnsi="Palatino Linotype" w:cs="Palatino Linotype"/>
          <w:b/>
          <w:bCs/>
          <w:color w:val="000000" w:themeColor="text1"/>
          <w:sz w:val="24"/>
          <w:szCs w:val="24"/>
        </w:rPr>
        <w:t>A N T E C E D E N T E S</w:t>
      </w:r>
    </w:p>
    <w:p w:rsidR="00272470" w:rsidRPr="00407E5B" w:rsidRDefault="00272470" w:rsidP="00407E5B">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u w:val="single"/>
        </w:rPr>
      </w:pPr>
    </w:p>
    <w:p w:rsidR="00272470" w:rsidRPr="00407E5B" w:rsidRDefault="007F6635" w:rsidP="00407E5B">
      <w:pPr>
        <w:numPr>
          <w:ilvl w:val="0"/>
          <w:numId w:val="3"/>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 xml:space="preserve">El </w:t>
      </w:r>
      <w:r w:rsidRPr="00407E5B">
        <w:rPr>
          <w:rFonts w:ascii="Palatino Linotype" w:eastAsia="Palatino Linotype" w:hAnsi="Palatino Linotype" w:cs="Palatino Linotype"/>
          <w:b/>
          <w:bCs/>
          <w:color w:val="000000" w:themeColor="text1"/>
        </w:rPr>
        <w:t>doce de mayo de dos mil veinticinco</w:t>
      </w:r>
      <w:r w:rsidRPr="00407E5B">
        <w:rPr>
          <w:rFonts w:ascii="Palatino Linotype" w:eastAsia="Palatino Linotype" w:hAnsi="Palatino Linotype" w:cs="Palatino Linotype"/>
          <w:color w:val="000000" w:themeColor="text1"/>
        </w:rPr>
        <w:t>,</w:t>
      </w:r>
      <w:r w:rsidRPr="00407E5B">
        <w:rPr>
          <w:rFonts w:ascii="Palatino Linotype" w:eastAsia="Palatino Linotype" w:hAnsi="Palatino Linotype" w:cs="Palatino Linotype"/>
          <w:b/>
          <w:bCs/>
          <w:color w:val="000000" w:themeColor="text1"/>
        </w:rPr>
        <w:t xml:space="preserve"> </w:t>
      </w:r>
      <w:r w:rsidRPr="00407E5B">
        <w:rPr>
          <w:rFonts w:ascii="Palatino Linotype" w:eastAsia="Palatino Linotype" w:hAnsi="Palatino Linotype" w:cs="Palatino Linotype"/>
          <w:color w:val="000000" w:themeColor="text1"/>
        </w:rPr>
        <w:t xml:space="preserve">se presentó ante el Sujeto Obligado vía Sistema de Acceso a la Información Mexiquense, en adelante SAIMEX, la siguiente </w:t>
      </w:r>
      <w:r w:rsidRPr="00407E5B">
        <w:rPr>
          <w:rFonts w:ascii="Palatino Linotype" w:eastAsia="Palatino Linotype" w:hAnsi="Palatino Linotype" w:cs="Palatino Linotype"/>
          <w:b/>
          <w:bCs/>
          <w:color w:val="000000" w:themeColor="text1"/>
        </w:rPr>
        <w:t>solicitud de información pública</w:t>
      </w:r>
      <w:r w:rsidRPr="00407E5B">
        <w:rPr>
          <w:rFonts w:ascii="Palatino Linotype" w:eastAsia="Palatino Linotype" w:hAnsi="Palatino Linotype" w:cs="Palatino Linotype"/>
          <w:color w:val="000000" w:themeColor="text1"/>
        </w:rPr>
        <w:t>:</w:t>
      </w:r>
    </w:p>
    <w:p w:rsidR="00272470" w:rsidRPr="00407E5B" w:rsidRDefault="00272470" w:rsidP="00407E5B">
      <w:pPr>
        <w:pBdr>
          <w:top w:val="nil"/>
          <w:left w:val="nil"/>
          <w:bottom w:val="nil"/>
          <w:right w:val="nil"/>
          <w:between w:val="nil"/>
        </w:pBdr>
        <w:jc w:val="both"/>
        <w:rPr>
          <w:rFonts w:ascii="Palatino Linotype" w:eastAsia="Palatino Linotype" w:hAnsi="Palatino Linotype" w:cs="Palatino Linotype"/>
          <w:color w:val="000000" w:themeColor="text1"/>
        </w:rPr>
      </w:pPr>
    </w:p>
    <w:p w:rsidR="00272470" w:rsidRPr="00407E5B" w:rsidRDefault="007F6635" w:rsidP="00407E5B">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i/>
          <w:iCs/>
          <w:color w:val="000000" w:themeColor="text1"/>
        </w:rPr>
        <w:t xml:space="preserve"> “Los oficios recibidos y emitidos en la Dirección de cultura y educación cargo de victoria Sánchez del 1 de enero al 9 de mayo de 2025” (Sic)</w:t>
      </w:r>
    </w:p>
    <w:p w:rsidR="00272470" w:rsidRPr="00407E5B" w:rsidRDefault="00272470" w:rsidP="00407E5B">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272470" w:rsidRPr="00407E5B" w:rsidRDefault="007F6635" w:rsidP="00407E5B">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 xml:space="preserve">Se eligió como modalidad de entrega de la información: A través del </w:t>
      </w:r>
      <w:r w:rsidRPr="00407E5B">
        <w:rPr>
          <w:rFonts w:ascii="Palatino Linotype" w:eastAsia="Palatino Linotype" w:hAnsi="Palatino Linotype" w:cs="Palatino Linotype"/>
          <w:b/>
          <w:bCs/>
          <w:color w:val="000000" w:themeColor="text1"/>
        </w:rPr>
        <w:t>SAIMEX.</w:t>
      </w:r>
    </w:p>
    <w:p w:rsidR="00272470" w:rsidRPr="00407E5B" w:rsidRDefault="00272470" w:rsidP="00407E5B">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272470" w:rsidRPr="00407E5B" w:rsidRDefault="007F6635" w:rsidP="00407E5B">
      <w:pPr>
        <w:numPr>
          <w:ilvl w:val="0"/>
          <w:numId w:val="3"/>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El</w:t>
      </w:r>
      <w:r w:rsidRPr="00407E5B">
        <w:rPr>
          <w:rFonts w:ascii="Palatino Linotype" w:eastAsia="Palatino Linotype" w:hAnsi="Palatino Linotype" w:cs="Palatino Linotype"/>
          <w:b/>
          <w:bCs/>
          <w:color w:val="000000" w:themeColor="text1"/>
        </w:rPr>
        <w:t xml:space="preserve"> dos de junio de dos mil veinticinco</w:t>
      </w:r>
      <w:r w:rsidRPr="00407E5B">
        <w:rPr>
          <w:rFonts w:ascii="Palatino Linotype" w:eastAsia="Palatino Linotype" w:hAnsi="Palatino Linotype" w:cs="Palatino Linotype"/>
          <w:color w:val="000000" w:themeColor="text1"/>
        </w:rPr>
        <w:t>, el Sujeto Obligado</w:t>
      </w:r>
      <w:r w:rsidRPr="00407E5B">
        <w:rPr>
          <w:rFonts w:ascii="Palatino Linotype" w:eastAsia="Palatino Linotype" w:hAnsi="Palatino Linotype" w:cs="Palatino Linotype"/>
          <w:b/>
          <w:bCs/>
          <w:color w:val="000000" w:themeColor="text1"/>
        </w:rPr>
        <w:t>,</w:t>
      </w:r>
      <w:r w:rsidRPr="00407E5B">
        <w:rPr>
          <w:rFonts w:ascii="Palatino Linotype" w:eastAsia="Palatino Linotype" w:hAnsi="Palatino Linotype" w:cs="Palatino Linotype"/>
          <w:color w:val="000000" w:themeColor="text1"/>
        </w:rPr>
        <w:t xml:space="preserve"> dio </w:t>
      </w:r>
      <w:r w:rsidRPr="00407E5B">
        <w:rPr>
          <w:rFonts w:ascii="Palatino Linotype" w:eastAsia="Palatino Linotype" w:hAnsi="Palatino Linotype" w:cs="Palatino Linotype"/>
          <w:b/>
          <w:bCs/>
          <w:color w:val="000000" w:themeColor="text1"/>
        </w:rPr>
        <w:t>respuesta</w:t>
      </w:r>
      <w:r w:rsidRPr="00407E5B">
        <w:rPr>
          <w:rFonts w:ascii="Palatino Linotype" w:eastAsia="Palatino Linotype" w:hAnsi="Palatino Linotype" w:cs="Palatino Linotype"/>
          <w:color w:val="000000" w:themeColor="text1"/>
        </w:rPr>
        <w:t xml:space="preserve"> a través de los siguientes archivos electrónicos</w:t>
      </w:r>
      <w:r w:rsidRPr="00407E5B">
        <w:rPr>
          <w:rFonts w:ascii="Palatino Linotype" w:eastAsia="Palatino Linotype" w:hAnsi="Palatino Linotype" w:cs="Palatino Linotype"/>
          <w:b/>
          <w:bCs/>
          <w:i/>
          <w:iCs/>
          <w:color w:val="000000" w:themeColor="text1"/>
        </w:rPr>
        <w:t>:</w:t>
      </w:r>
    </w:p>
    <w:p w:rsidR="00272470" w:rsidRPr="00407E5B" w:rsidRDefault="00272470" w:rsidP="00407E5B">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272470" w:rsidRPr="00407E5B" w:rsidRDefault="007F6635" w:rsidP="00407E5B">
      <w:pPr>
        <w:pBdr>
          <w:top w:val="nil"/>
          <w:left w:val="nil"/>
          <w:bottom w:val="nil"/>
          <w:right w:val="nil"/>
          <w:between w:val="nil"/>
        </w:pBdr>
        <w:tabs>
          <w:tab w:val="left" w:pos="567"/>
        </w:tabs>
        <w:jc w:val="both"/>
        <w:rPr>
          <w:rFonts w:ascii="Palatino Linotype" w:eastAsia="Palatino Linotype" w:hAnsi="Palatino Linotype" w:cs="Palatino Linotype"/>
          <w:b/>
          <w:bCs/>
          <w:i/>
          <w:iCs/>
          <w:color w:val="000000" w:themeColor="text1"/>
        </w:rPr>
      </w:pPr>
      <w:r w:rsidRPr="00407E5B">
        <w:rPr>
          <w:rFonts w:ascii="Palatino Linotype" w:eastAsia="Palatino Linotype" w:hAnsi="Palatino Linotype" w:cs="Palatino Linotype"/>
          <w:b/>
          <w:bCs/>
          <w:i/>
          <w:iCs/>
          <w:color w:val="000000" w:themeColor="text1"/>
        </w:rPr>
        <w:lastRenderedPageBreak/>
        <w:t>MINUTARIO MARZO 2025-2.pdf</w:t>
      </w:r>
    </w:p>
    <w:p w:rsidR="00272470" w:rsidRPr="00407E5B" w:rsidRDefault="007F6635" w:rsidP="00407E5B">
      <w:pPr>
        <w:pBdr>
          <w:top w:val="nil"/>
          <w:left w:val="nil"/>
          <w:bottom w:val="nil"/>
          <w:right w:val="nil"/>
          <w:between w:val="nil"/>
        </w:pBdr>
        <w:tabs>
          <w:tab w:val="left" w:pos="567"/>
        </w:tabs>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Oficios enviados por la servidora pública referida en la solicitud de información, del mes de marzo 2025.</w:t>
      </w:r>
    </w:p>
    <w:p w:rsidR="00272470" w:rsidRPr="00407E5B" w:rsidRDefault="00272470" w:rsidP="00407E5B">
      <w:pPr>
        <w:pBdr>
          <w:top w:val="nil"/>
          <w:left w:val="nil"/>
          <w:bottom w:val="nil"/>
          <w:right w:val="nil"/>
          <w:between w:val="nil"/>
        </w:pBdr>
        <w:tabs>
          <w:tab w:val="left" w:pos="567"/>
        </w:tabs>
        <w:jc w:val="both"/>
        <w:rPr>
          <w:rFonts w:ascii="Palatino Linotype" w:eastAsia="Palatino Linotype" w:hAnsi="Palatino Linotype" w:cs="Palatino Linotype"/>
          <w:color w:val="000000" w:themeColor="text1"/>
        </w:rPr>
      </w:pPr>
    </w:p>
    <w:p w:rsidR="00272470" w:rsidRPr="00407E5B" w:rsidRDefault="007F6635" w:rsidP="00407E5B">
      <w:pPr>
        <w:pBdr>
          <w:top w:val="nil"/>
          <w:left w:val="nil"/>
          <w:bottom w:val="nil"/>
          <w:right w:val="nil"/>
          <w:between w:val="nil"/>
        </w:pBdr>
        <w:tabs>
          <w:tab w:val="left" w:pos="567"/>
        </w:tabs>
        <w:jc w:val="both"/>
        <w:rPr>
          <w:rFonts w:ascii="Palatino Linotype" w:eastAsia="Palatino Linotype" w:hAnsi="Palatino Linotype" w:cs="Palatino Linotype"/>
          <w:b/>
          <w:bCs/>
          <w:i/>
          <w:iCs/>
          <w:color w:val="000000" w:themeColor="text1"/>
        </w:rPr>
      </w:pPr>
      <w:r w:rsidRPr="00407E5B">
        <w:rPr>
          <w:rFonts w:ascii="Palatino Linotype" w:eastAsia="Palatino Linotype" w:hAnsi="Palatino Linotype" w:cs="Palatino Linotype"/>
          <w:b/>
          <w:bCs/>
          <w:i/>
          <w:iCs/>
          <w:color w:val="000000" w:themeColor="text1"/>
        </w:rPr>
        <w:t>ENERO 2025 VERSION. PÚBLICA-2.pdf</w:t>
      </w:r>
    </w:p>
    <w:p w:rsidR="00272470" w:rsidRPr="00407E5B" w:rsidRDefault="007F6635" w:rsidP="00407E5B">
      <w:pPr>
        <w:pBdr>
          <w:top w:val="nil"/>
          <w:left w:val="nil"/>
          <w:bottom w:val="nil"/>
          <w:right w:val="nil"/>
          <w:between w:val="nil"/>
        </w:pBdr>
        <w:tabs>
          <w:tab w:val="left" w:pos="567"/>
        </w:tabs>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Oficios enviados por la servidora pública referida en la solicitud de información, del mes de enero 2025.</w:t>
      </w:r>
    </w:p>
    <w:p w:rsidR="00272470" w:rsidRPr="00407E5B" w:rsidRDefault="00272470" w:rsidP="00407E5B">
      <w:pPr>
        <w:pBdr>
          <w:top w:val="nil"/>
          <w:left w:val="nil"/>
          <w:bottom w:val="nil"/>
          <w:right w:val="nil"/>
          <w:between w:val="nil"/>
        </w:pBdr>
        <w:tabs>
          <w:tab w:val="left" w:pos="567"/>
        </w:tabs>
        <w:jc w:val="both"/>
        <w:rPr>
          <w:rFonts w:ascii="Palatino Linotype" w:eastAsia="Palatino Linotype" w:hAnsi="Palatino Linotype" w:cs="Palatino Linotype"/>
          <w:b/>
          <w:bCs/>
          <w:i/>
          <w:iCs/>
          <w:color w:val="000000" w:themeColor="text1"/>
        </w:rPr>
      </w:pPr>
    </w:p>
    <w:p w:rsidR="00272470" w:rsidRPr="00407E5B" w:rsidRDefault="007F6635" w:rsidP="00407E5B">
      <w:pPr>
        <w:pBdr>
          <w:top w:val="nil"/>
          <w:left w:val="nil"/>
          <w:bottom w:val="nil"/>
          <w:right w:val="nil"/>
          <w:between w:val="nil"/>
        </w:pBdr>
        <w:tabs>
          <w:tab w:val="left" w:pos="567"/>
        </w:tabs>
        <w:jc w:val="both"/>
        <w:rPr>
          <w:rFonts w:ascii="Palatino Linotype" w:eastAsia="Palatino Linotype" w:hAnsi="Palatino Linotype" w:cs="Palatino Linotype"/>
          <w:b/>
          <w:bCs/>
          <w:i/>
          <w:iCs/>
          <w:color w:val="000000" w:themeColor="text1"/>
        </w:rPr>
      </w:pPr>
      <w:r w:rsidRPr="00407E5B">
        <w:rPr>
          <w:rFonts w:ascii="Palatino Linotype" w:eastAsia="Palatino Linotype" w:hAnsi="Palatino Linotype" w:cs="Palatino Linotype"/>
          <w:b/>
          <w:bCs/>
          <w:i/>
          <w:iCs/>
          <w:color w:val="000000" w:themeColor="text1"/>
        </w:rPr>
        <w:t>FEBRERO 2025 VERSIÓN PÚBLICA.pdf</w:t>
      </w:r>
    </w:p>
    <w:p w:rsidR="00272470" w:rsidRPr="00407E5B" w:rsidRDefault="007F6635" w:rsidP="00407E5B">
      <w:pPr>
        <w:pBdr>
          <w:top w:val="nil"/>
          <w:left w:val="nil"/>
          <w:bottom w:val="nil"/>
          <w:right w:val="nil"/>
          <w:between w:val="nil"/>
        </w:pBdr>
        <w:tabs>
          <w:tab w:val="left" w:pos="567"/>
        </w:tabs>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Oficios enviados por la servidora pública referida en la solicitud de información, del mes de febrero 2025.</w:t>
      </w:r>
    </w:p>
    <w:p w:rsidR="00272470" w:rsidRPr="00407E5B" w:rsidRDefault="00272470" w:rsidP="00407E5B">
      <w:pPr>
        <w:pBdr>
          <w:top w:val="nil"/>
          <w:left w:val="nil"/>
          <w:bottom w:val="nil"/>
          <w:right w:val="nil"/>
          <w:between w:val="nil"/>
        </w:pBdr>
        <w:tabs>
          <w:tab w:val="left" w:pos="567"/>
        </w:tabs>
        <w:jc w:val="both"/>
        <w:rPr>
          <w:rFonts w:ascii="Palatino Linotype" w:eastAsia="Palatino Linotype" w:hAnsi="Palatino Linotype" w:cs="Palatino Linotype"/>
          <w:b/>
          <w:bCs/>
          <w:i/>
          <w:iCs/>
          <w:color w:val="000000" w:themeColor="text1"/>
        </w:rPr>
      </w:pPr>
    </w:p>
    <w:p w:rsidR="00272470" w:rsidRPr="00407E5B" w:rsidRDefault="007F6635" w:rsidP="00407E5B">
      <w:pPr>
        <w:pBdr>
          <w:top w:val="nil"/>
          <w:left w:val="nil"/>
          <w:bottom w:val="nil"/>
          <w:right w:val="nil"/>
          <w:between w:val="nil"/>
        </w:pBdr>
        <w:tabs>
          <w:tab w:val="left" w:pos="567"/>
        </w:tabs>
        <w:jc w:val="both"/>
        <w:rPr>
          <w:rFonts w:ascii="Palatino Linotype" w:eastAsia="Palatino Linotype" w:hAnsi="Palatino Linotype" w:cs="Palatino Linotype"/>
          <w:b/>
          <w:bCs/>
          <w:i/>
          <w:iCs/>
          <w:color w:val="000000" w:themeColor="text1"/>
        </w:rPr>
      </w:pPr>
      <w:r w:rsidRPr="00407E5B">
        <w:rPr>
          <w:rFonts w:ascii="Palatino Linotype" w:eastAsia="Palatino Linotype" w:hAnsi="Palatino Linotype" w:cs="Palatino Linotype"/>
          <w:b/>
          <w:bCs/>
          <w:i/>
          <w:iCs/>
          <w:color w:val="000000" w:themeColor="text1"/>
        </w:rPr>
        <w:t>OFICIOS RECIBIDOS MARZO VERSIONPUBLICA.pdf</w:t>
      </w:r>
    </w:p>
    <w:p w:rsidR="00272470" w:rsidRPr="00407E5B" w:rsidRDefault="007F6635" w:rsidP="00407E5B">
      <w:pPr>
        <w:pBdr>
          <w:top w:val="nil"/>
          <w:left w:val="nil"/>
          <w:bottom w:val="nil"/>
          <w:right w:val="nil"/>
          <w:between w:val="nil"/>
        </w:pBdr>
        <w:tabs>
          <w:tab w:val="left" w:pos="567"/>
        </w:tabs>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Oficios dirigidos a la servidora pública referida en la solicitud de información, del mes de marzo 2025.</w:t>
      </w:r>
    </w:p>
    <w:p w:rsidR="00272470" w:rsidRPr="00407E5B" w:rsidRDefault="00272470" w:rsidP="00407E5B">
      <w:pPr>
        <w:pBdr>
          <w:top w:val="nil"/>
          <w:left w:val="nil"/>
          <w:bottom w:val="nil"/>
          <w:right w:val="nil"/>
          <w:between w:val="nil"/>
        </w:pBdr>
        <w:tabs>
          <w:tab w:val="left" w:pos="567"/>
        </w:tabs>
        <w:jc w:val="both"/>
        <w:rPr>
          <w:rFonts w:ascii="Palatino Linotype" w:eastAsia="Palatino Linotype" w:hAnsi="Palatino Linotype" w:cs="Palatino Linotype"/>
          <w:b/>
          <w:bCs/>
          <w:i/>
          <w:iCs/>
          <w:color w:val="000000" w:themeColor="text1"/>
        </w:rPr>
      </w:pPr>
    </w:p>
    <w:p w:rsidR="00272470" w:rsidRPr="00407E5B" w:rsidRDefault="007F6635" w:rsidP="00407E5B">
      <w:pPr>
        <w:pBdr>
          <w:top w:val="nil"/>
          <w:left w:val="nil"/>
          <w:bottom w:val="nil"/>
          <w:right w:val="nil"/>
          <w:between w:val="nil"/>
        </w:pBdr>
        <w:tabs>
          <w:tab w:val="left" w:pos="567"/>
        </w:tabs>
        <w:jc w:val="both"/>
        <w:rPr>
          <w:rFonts w:ascii="Palatino Linotype" w:eastAsia="Palatino Linotype" w:hAnsi="Palatino Linotype" w:cs="Palatino Linotype"/>
          <w:b/>
          <w:bCs/>
          <w:i/>
          <w:iCs/>
          <w:color w:val="000000" w:themeColor="text1"/>
        </w:rPr>
      </w:pPr>
      <w:r w:rsidRPr="00407E5B">
        <w:rPr>
          <w:rFonts w:ascii="Palatino Linotype" w:eastAsia="Palatino Linotype" w:hAnsi="Palatino Linotype" w:cs="Palatino Linotype"/>
          <w:b/>
          <w:bCs/>
          <w:i/>
          <w:iCs/>
          <w:color w:val="000000" w:themeColor="text1"/>
        </w:rPr>
        <w:t>MINUTARIOmayoversionpublica.pdf</w:t>
      </w:r>
    </w:p>
    <w:p w:rsidR="00272470" w:rsidRPr="00407E5B" w:rsidRDefault="007F6635" w:rsidP="00407E5B">
      <w:pPr>
        <w:pBdr>
          <w:top w:val="nil"/>
          <w:left w:val="nil"/>
          <w:bottom w:val="nil"/>
          <w:right w:val="nil"/>
          <w:between w:val="nil"/>
        </w:pBdr>
        <w:tabs>
          <w:tab w:val="left" w:pos="567"/>
        </w:tabs>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Oficios enviados por la servidora pública referida en la solicitud de información, del mes de mayo 2025.</w:t>
      </w:r>
    </w:p>
    <w:p w:rsidR="00272470" w:rsidRPr="00407E5B" w:rsidRDefault="00272470" w:rsidP="00407E5B">
      <w:pPr>
        <w:pBdr>
          <w:top w:val="nil"/>
          <w:left w:val="nil"/>
          <w:bottom w:val="nil"/>
          <w:right w:val="nil"/>
          <w:between w:val="nil"/>
        </w:pBdr>
        <w:tabs>
          <w:tab w:val="left" w:pos="567"/>
        </w:tabs>
        <w:jc w:val="both"/>
        <w:rPr>
          <w:rFonts w:ascii="Palatino Linotype" w:eastAsia="Palatino Linotype" w:hAnsi="Palatino Linotype" w:cs="Palatino Linotype"/>
          <w:b/>
          <w:bCs/>
          <w:i/>
          <w:iCs/>
          <w:color w:val="000000" w:themeColor="text1"/>
        </w:rPr>
      </w:pPr>
    </w:p>
    <w:p w:rsidR="00272470" w:rsidRPr="00407E5B" w:rsidRDefault="007F6635" w:rsidP="00407E5B">
      <w:pPr>
        <w:pBdr>
          <w:top w:val="nil"/>
          <w:left w:val="nil"/>
          <w:bottom w:val="nil"/>
          <w:right w:val="nil"/>
          <w:between w:val="nil"/>
        </w:pBdr>
        <w:tabs>
          <w:tab w:val="left" w:pos="567"/>
        </w:tabs>
        <w:jc w:val="both"/>
        <w:rPr>
          <w:rFonts w:ascii="Palatino Linotype" w:eastAsia="Palatino Linotype" w:hAnsi="Palatino Linotype" w:cs="Palatino Linotype"/>
          <w:b/>
          <w:bCs/>
          <w:i/>
          <w:iCs/>
          <w:color w:val="000000" w:themeColor="text1"/>
        </w:rPr>
      </w:pPr>
      <w:r w:rsidRPr="00407E5B">
        <w:rPr>
          <w:rFonts w:ascii="Palatino Linotype" w:eastAsia="Palatino Linotype" w:hAnsi="Palatino Linotype" w:cs="Palatino Linotype"/>
          <w:b/>
          <w:bCs/>
          <w:i/>
          <w:iCs/>
          <w:color w:val="000000" w:themeColor="text1"/>
        </w:rPr>
        <w:t>MINUTARIOABRIL25versionpublic.pdf</w:t>
      </w:r>
    </w:p>
    <w:p w:rsidR="00272470" w:rsidRPr="00407E5B" w:rsidRDefault="007F6635" w:rsidP="00407E5B">
      <w:pPr>
        <w:pBdr>
          <w:top w:val="nil"/>
          <w:left w:val="nil"/>
          <w:bottom w:val="nil"/>
          <w:right w:val="nil"/>
          <w:between w:val="nil"/>
        </w:pBdr>
        <w:tabs>
          <w:tab w:val="left" w:pos="567"/>
        </w:tabs>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Oficios enviados por la servidora pública referida en la solicitud de información, del mes de abril 2025.</w:t>
      </w:r>
    </w:p>
    <w:p w:rsidR="00272470" w:rsidRPr="00407E5B" w:rsidRDefault="00272470" w:rsidP="00407E5B">
      <w:pPr>
        <w:pBdr>
          <w:top w:val="nil"/>
          <w:left w:val="nil"/>
          <w:bottom w:val="nil"/>
          <w:right w:val="nil"/>
          <w:between w:val="nil"/>
        </w:pBdr>
        <w:tabs>
          <w:tab w:val="left" w:pos="567"/>
        </w:tabs>
        <w:jc w:val="both"/>
        <w:rPr>
          <w:rFonts w:ascii="Palatino Linotype" w:eastAsia="Palatino Linotype" w:hAnsi="Palatino Linotype" w:cs="Palatino Linotype"/>
          <w:b/>
          <w:bCs/>
          <w:i/>
          <w:iCs/>
          <w:color w:val="000000" w:themeColor="text1"/>
        </w:rPr>
      </w:pPr>
    </w:p>
    <w:p w:rsidR="00272470" w:rsidRPr="00407E5B" w:rsidRDefault="007F6635" w:rsidP="00407E5B">
      <w:pPr>
        <w:pBdr>
          <w:top w:val="nil"/>
          <w:left w:val="nil"/>
          <w:bottom w:val="nil"/>
          <w:right w:val="nil"/>
          <w:between w:val="nil"/>
        </w:pBdr>
        <w:tabs>
          <w:tab w:val="left" w:pos="567"/>
        </w:tabs>
        <w:jc w:val="both"/>
        <w:rPr>
          <w:rFonts w:ascii="Palatino Linotype" w:eastAsia="Palatino Linotype" w:hAnsi="Palatino Linotype" w:cs="Palatino Linotype"/>
          <w:b/>
          <w:bCs/>
          <w:i/>
          <w:iCs/>
          <w:color w:val="000000" w:themeColor="text1"/>
        </w:rPr>
      </w:pPr>
      <w:r w:rsidRPr="00407E5B">
        <w:rPr>
          <w:rFonts w:ascii="Palatino Linotype" w:eastAsia="Palatino Linotype" w:hAnsi="Palatino Linotype" w:cs="Palatino Linotype"/>
          <w:b/>
          <w:bCs/>
          <w:i/>
          <w:iCs/>
          <w:color w:val="000000" w:themeColor="text1"/>
        </w:rPr>
        <w:t>OFICIOS RECIBIDOSENEROVERSIONPUBLICA.pdf</w:t>
      </w:r>
    </w:p>
    <w:p w:rsidR="00272470" w:rsidRPr="00407E5B" w:rsidRDefault="007F6635" w:rsidP="00407E5B">
      <w:pPr>
        <w:pBdr>
          <w:top w:val="nil"/>
          <w:left w:val="nil"/>
          <w:bottom w:val="nil"/>
          <w:right w:val="nil"/>
          <w:between w:val="nil"/>
        </w:pBdr>
        <w:tabs>
          <w:tab w:val="left" w:pos="567"/>
        </w:tabs>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Oficios dirigidos a la servidora pública referida en la solicitud de información, del mes de enero 2025.</w:t>
      </w:r>
    </w:p>
    <w:p w:rsidR="00272470" w:rsidRPr="00407E5B" w:rsidRDefault="00272470" w:rsidP="00407E5B">
      <w:pPr>
        <w:pBdr>
          <w:top w:val="nil"/>
          <w:left w:val="nil"/>
          <w:bottom w:val="nil"/>
          <w:right w:val="nil"/>
          <w:between w:val="nil"/>
        </w:pBdr>
        <w:tabs>
          <w:tab w:val="left" w:pos="567"/>
        </w:tabs>
        <w:jc w:val="both"/>
        <w:rPr>
          <w:rFonts w:ascii="Palatino Linotype" w:eastAsia="Palatino Linotype" w:hAnsi="Palatino Linotype" w:cs="Palatino Linotype"/>
          <w:color w:val="000000" w:themeColor="text1"/>
        </w:rPr>
      </w:pPr>
    </w:p>
    <w:p w:rsidR="00272470" w:rsidRPr="00407E5B" w:rsidRDefault="007F6635" w:rsidP="00407E5B">
      <w:pPr>
        <w:pBdr>
          <w:top w:val="nil"/>
          <w:left w:val="nil"/>
          <w:bottom w:val="nil"/>
          <w:right w:val="nil"/>
          <w:between w:val="nil"/>
        </w:pBdr>
        <w:tabs>
          <w:tab w:val="left" w:pos="567"/>
        </w:tabs>
        <w:jc w:val="both"/>
        <w:rPr>
          <w:rFonts w:ascii="Palatino Linotype" w:eastAsia="Palatino Linotype" w:hAnsi="Palatino Linotype" w:cs="Palatino Linotype"/>
          <w:b/>
          <w:bCs/>
          <w:i/>
          <w:iCs/>
          <w:color w:val="000000" w:themeColor="text1"/>
        </w:rPr>
      </w:pPr>
      <w:r w:rsidRPr="00407E5B">
        <w:rPr>
          <w:rFonts w:ascii="Palatino Linotype" w:eastAsia="Palatino Linotype" w:hAnsi="Palatino Linotype" w:cs="Palatino Linotype"/>
          <w:b/>
          <w:bCs/>
          <w:i/>
          <w:iCs/>
          <w:color w:val="000000" w:themeColor="text1"/>
        </w:rPr>
        <w:t>SOLICITUD 02723.pdf</w:t>
      </w:r>
    </w:p>
    <w:p w:rsidR="00272470" w:rsidRPr="00407E5B" w:rsidRDefault="007F6635" w:rsidP="00407E5B">
      <w:pPr>
        <w:pBdr>
          <w:top w:val="nil"/>
          <w:left w:val="nil"/>
          <w:bottom w:val="nil"/>
          <w:right w:val="nil"/>
          <w:between w:val="nil"/>
        </w:pBdr>
        <w:tabs>
          <w:tab w:val="left" w:pos="567"/>
        </w:tabs>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 xml:space="preserve">Oficio NO.21301000/893/2025 de fecha 28 de mayo de 2025, firmado por la Directora de la Dirección General de Educación, Cultura y Turismo, a través del cual refiere que realizó una búsqueda razonable y exhaustiva en los archivos administrativos, tanto físicos como electrónicos, que obran en poder de esa dependencia, localizando la información correspondiente a los oficios recibidos y emitidos por la Dirección de Cultura y Educación en el periodo comprendido del 1 de enero al 9 de mayo de 2025, bajo la responsabilidad de </w:t>
      </w:r>
      <w:r w:rsidRPr="00407E5B">
        <w:rPr>
          <w:rFonts w:ascii="Palatino Linotype" w:eastAsia="Palatino Linotype" w:hAnsi="Palatino Linotype" w:cs="Palatino Linotype"/>
          <w:color w:val="000000" w:themeColor="text1"/>
        </w:rPr>
        <w:lastRenderedPageBreak/>
        <w:t>la C. Victoria Sánchez, adjuntando la relación e imágenes electrónicas de los oficios correspondientes.</w:t>
      </w:r>
    </w:p>
    <w:p w:rsidR="00272470" w:rsidRPr="00407E5B" w:rsidRDefault="00272470" w:rsidP="00407E5B">
      <w:pPr>
        <w:pBdr>
          <w:top w:val="nil"/>
          <w:left w:val="nil"/>
          <w:bottom w:val="nil"/>
          <w:right w:val="nil"/>
          <w:between w:val="nil"/>
        </w:pBdr>
        <w:tabs>
          <w:tab w:val="left" w:pos="567"/>
        </w:tabs>
        <w:jc w:val="both"/>
        <w:rPr>
          <w:rFonts w:ascii="Palatino Linotype" w:eastAsia="Palatino Linotype" w:hAnsi="Palatino Linotype" w:cs="Palatino Linotype"/>
          <w:color w:val="000000" w:themeColor="text1"/>
        </w:rPr>
      </w:pPr>
    </w:p>
    <w:p w:rsidR="00272470" w:rsidRPr="00407E5B" w:rsidRDefault="00272470" w:rsidP="00407E5B">
      <w:pPr>
        <w:pBdr>
          <w:top w:val="nil"/>
          <w:left w:val="nil"/>
          <w:bottom w:val="nil"/>
          <w:right w:val="nil"/>
          <w:between w:val="nil"/>
        </w:pBdr>
        <w:tabs>
          <w:tab w:val="left" w:pos="567"/>
        </w:tabs>
        <w:jc w:val="both"/>
        <w:rPr>
          <w:rFonts w:ascii="Palatino Linotype" w:eastAsia="Palatino Linotype" w:hAnsi="Palatino Linotype" w:cs="Palatino Linotype"/>
          <w:b/>
          <w:bCs/>
          <w:color w:val="000000" w:themeColor="text1"/>
        </w:rPr>
      </w:pPr>
    </w:p>
    <w:p w:rsidR="00272470" w:rsidRPr="00407E5B" w:rsidRDefault="007F6635" w:rsidP="00407E5B">
      <w:pPr>
        <w:numPr>
          <w:ilvl w:val="0"/>
          <w:numId w:val="3"/>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El</w:t>
      </w:r>
      <w:r w:rsidRPr="00407E5B">
        <w:rPr>
          <w:rFonts w:ascii="Palatino Linotype" w:eastAsia="Palatino Linotype" w:hAnsi="Palatino Linotype" w:cs="Palatino Linotype"/>
          <w:b/>
          <w:bCs/>
          <w:color w:val="000000" w:themeColor="text1"/>
        </w:rPr>
        <w:t xml:space="preserve"> veintitrés de junio de dos mil veinticinco</w:t>
      </w:r>
      <w:r w:rsidRPr="00407E5B">
        <w:rPr>
          <w:rFonts w:ascii="Palatino Linotype" w:eastAsia="Palatino Linotype" w:hAnsi="Palatino Linotype" w:cs="Palatino Linotype"/>
          <w:color w:val="000000" w:themeColor="text1"/>
        </w:rPr>
        <w:t xml:space="preserve">, el particular interpuso el </w:t>
      </w:r>
      <w:r w:rsidRPr="00407E5B">
        <w:rPr>
          <w:rFonts w:ascii="Palatino Linotype" w:eastAsia="Palatino Linotype" w:hAnsi="Palatino Linotype" w:cs="Palatino Linotype"/>
          <w:b/>
          <w:bCs/>
          <w:color w:val="000000" w:themeColor="text1"/>
        </w:rPr>
        <w:t>recurso de revisión</w:t>
      </w:r>
      <w:r w:rsidRPr="00407E5B">
        <w:rPr>
          <w:rFonts w:ascii="Palatino Linotype" w:eastAsia="Palatino Linotype" w:hAnsi="Palatino Linotype" w:cs="Palatino Linotype"/>
          <w:color w:val="000000" w:themeColor="text1"/>
        </w:rPr>
        <w:t xml:space="preserve"> al que se le asignó el folio </w:t>
      </w:r>
      <w:r w:rsidR="00407E5B">
        <w:rPr>
          <w:rFonts w:ascii="Palatino Linotype" w:eastAsia="Palatino Linotype" w:hAnsi="Palatino Linotype" w:cs="Palatino Linotype"/>
          <w:color w:val="000000" w:themeColor="text1"/>
        </w:rPr>
        <w:t>0</w:t>
      </w:r>
      <w:r w:rsidRPr="00407E5B">
        <w:rPr>
          <w:rFonts w:ascii="Palatino Linotype" w:eastAsia="Palatino Linotype" w:hAnsi="Palatino Linotype" w:cs="Palatino Linotype"/>
          <w:b/>
          <w:bCs/>
          <w:color w:val="000000" w:themeColor="text1"/>
        </w:rPr>
        <w:t xml:space="preserve">7658/INFOEM/IP/RR/2025 </w:t>
      </w:r>
      <w:r w:rsidRPr="00407E5B">
        <w:rPr>
          <w:rFonts w:ascii="Palatino Linotype" w:eastAsia="Palatino Linotype" w:hAnsi="Palatino Linotype" w:cs="Palatino Linotype"/>
          <w:color w:val="000000" w:themeColor="text1"/>
        </w:rPr>
        <w:t>en contra de la respuesta emitida por el sujeto obligado, realizando las siguientes manifestaciones como acto impugnado y razones o motivos de inconformidad:</w:t>
      </w:r>
    </w:p>
    <w:p w:rsidR="00272470" w:rsidRPr="00407E5B" w:rsidRDefault="00272470" w:rsidP="00407E5B">
      <w:pPr>
        <w:pBdr>
          <w:top w:val="nil"/>
          <w:left w:val="nil"/>
          <w:bottom w:val="nil"/>
          <w:right w:val="nil"/>
          <w:between w:val="nil"/>
        </w:pBdr>
        <w:tabs>
          <w:tab w:val="left" w:pos="0"/>
        </w:tabs>
        <w:jc w:val="both"/>
        <w:rPr>
          <w:rFonts w:ascii="Palatino Linotype" w:eastAsia="Palatino Linotype" w:hAnsi="Palatino Linotype" w:cs="Palatino Linotype"/>
          <w:color w:val="000000" w:themeColor="text1"/>
        </w:rPr>
      </w:pPr>
    </w:p>
    <w:p w:rsidR="00272470" w:rsidRPr="00DA116C" w:rsidRDefault="00DA116C" w:rsidP="00DA116C">
      <w:pPr>
        <w:pStyle w:val="Prrafodelista"/>
        <w:numPr>
          <w:ilvl w:val="0"/>
          <w:numId w:val="10"/>
        </w:numPr>
        <w:pBdr>
          <w:top w:val="nil"/>
          <w:left w:val="nil"/>
          <w:bottom w:val="nil"/>
          <w:right w:val="nil"/>
          <w:between w:val="nil"/>
        </w:pBdr>
        <w:jc w:val="both"/>
        <w:rPr>
          <w:rFonts w:ascii="Palatino Linotype" w:eastAsia="Palatino Linotype" w:hAnsi="Palatino Linotype" w:cs="Palatino Linotype"/>
          <w:b/>
          <w:bCs/>
          <w:color w:val="000000" w:themeColor="text1"/>
        </w:rPr>
      </w:pPr>
      <w:bookmarkStart w:id="2" w:name="_heading=h.30j0zll" w:colFirst="0" w:colLast="0"/>
      <w:bookmarkEnd w:id="2"/>
      <w:r w:rsidRPr="00DA116C">
        <w:rPr>
          <w:rFonts w:ascii="Palatino Linotype" w:eastAsia="Palatino Linotype" w:hAnsi="Palatino Linotype" w:cs="Palatino Linotype"/>
          <w:b/>
          <w:bCs/>
          <w:color w:val="000000" w:themeColor="text1"/>
        </w:rPr>
        <w:t xml:space="preserve">ACTO IMPUGNADO: </w:t>
      </w:r>
    </w:p>
    <w:p w:rsidR="00272470" w:rsidRPr="00407E5B" w:rsidRDefault="007F6635" w:rsidP="00407E5B">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i/>
          <w:iCs/>
          <w:color w:val="000000" w:themeColor="text1"/>
        </w:rPr>
        <w:t>“la entrega d ela informaicón no corresponde a lo solicitado falta informaicón y tapan datos y no dicen que es” (Sic)</w:t>
      </w:r>
    </w:p>
    <w:p w:rsidR="00272470" w:rsidRPr="00407E5B" w:rsidRDefault="00272470" w:rsidP="00407E5B">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272470" w:rsidRPr="00DA116C" w:rsidRDefault="00DA116C" w:rsidP="00DA116C">
      <w:pPr>
        <w:pStyle w:val="Prrafodelista"/>
        <w:numPr>
          <w:ilvl w:val="0"/>
          <w:numId w:val="10"/>
        </w:numPr>
        <w:pBdr>
          <w:top w:val="nil"/>
          <w:left w:val="nil"/>
          <w:bottom w:val="nil"/>
          <w:right w:val="nil"/>
          <w:between w:val="nil"/>
        </w:pBdr>
        <w:jc w:val="both"/>
        <w:rPr>
          <w:rFonts w:ascii="Palatino Linotype" w:eastAsia="Palatino Linotype" w:hAnsi="Palatino Linotype" w:cs="Palatino Linotype"/>
          <w:b/>
          <w:bCs/>
          <w:color w:val="000000" w:themeColor="text1"/>
        </w:rPr>
      </w:pPr>
      <w:bookmarkStart w:id="3" w:name="_heading=h.1fob9te" w:colFirst="0" w:colLast="0"/>
      <w:bookmarkEnd w:id="3"/>
      <w:r w:rsidRPr="00DA116C">
        <w:rPr>
          <w:rFonts w:ascii="Palatino Linotype" w:eastAsia="Palatino Linotype" w:hAnsi="Palatino Linotype" w:cs="Palatino Linotype"/>
          <w:b/>
          <w:bCs/>
          <w:color w:val="000000" w:themeColor="text1"/>
        </w:rPr>
        <w:t xml:space="preserve">RAZONES O MOTIVOS DE INCONFORMIDAD: </w:t>
      </w:r>
    </w:p>
    <w:p w:rsidR="00272470" w:rsidRPr="00407E5B" w:rsidRDefault="007F6635" w:rsidP="00407E5B">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i/>
          <w:iCs/>
          <w:color w:val="000000" w:themeColor="text1"/>
        </w:rPr>
        <w:t>“la entrega d ela informaicón no corresponde a lo solicitado falta informaicón y tapan datos y no dicen que es” (Sic)</w:t>
      </w:r>
    </w:p>
    <w:p w:rsidR="00272470" w:rsidRPr="00407E5B" w:rsidRDefault="00272470" w:rsidP="00407E5B">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iCs/>
          <w:color w:val="000000" w:themeColor="text1"/>
          <w:u w:val="single"/>
        </w:rPr>
      </w:pPr>
    </w:p>
    <w:p w:rsidR="00272470" w:rsidRPr="00407E5B" w:rsidRDefault="00DA116C" w:rsidP="00407E5B">
      <w:pPr>
        <w:numPr>
          <w:ilvl w:val="0"/>
          <w:numId w:val="3"/>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La Comisionada p</w:t>
      </w:r>
      <w:r w:rsidR="007F6635" w:rsidRPr="00407E5B">
        <w:rPr>
          <w:rFonts w:ascii="Palatino Linotype" w:eastAsia="Palatino Linotype" w:hAnsi="Palatino Linotype" w:cs="Palatino Linotype"/>
          <w:color w:val="000000" w:themeColor="text1"/>
        </w:rPr>
        <w:t xml:space="preserve">onente con fundamento en lo dispuesto por el artículo 185, fracción II, de la ley de la materia, a través del </w:t>
      </w:r>
      <w:r w:rsidR="007F6635" w:rsidRPr="00407E5B">
        <w:rPr>
          <w:rFonts w:ascii="Palatino Linotype" w:eastAsia="Palatino Linotype" w:hAnsi="Palatino Linotype" w:cs="Palatino Linotype"/>
          <w:b/>
          <w:bCs/>
          <w:color w:val="000000" w:themeColor="text1"/>
        </w:rPr>
        <w:t xml:space="preserve">acuerdo de admisión </w:t>
      </w:r>
      <w:r w:rsidR="007F6635" w:rsidRPr="00407E5B">
        <w:rPr>
          <w:rFonts w:ascii="Palatino Linotype" w:eastAsia="Palatino Linotype" w:hAnsi="Palatino Linotype" w:cs="Palatino Linotype"/>
          <w:color w:val="000000" w:themeColor="text1"/>
        </w:rPr>
        <w:t xml:space="preserve">de fecha </w:t>
      </w:r>
      <w:r w:rsidR="007F6635" w:rsidRPr="00407E5B">
        <w:rPr>
          <w:rFonts w:ascii="Palatino Linotype" w:eastAsia="Palatino Linotype" w:hAnsi="Palatino Linotype" w:cs="Palatino Linotype"/>
          <w:b/>
          <w:bCs/>
          <w:color w:val="000000" w:themeColor="text1"/>
        </w:rPr>
        <w:t xml:space="preserve">veinticinco de junio de dos mil veinticinco, </w:t>
      </w:r>
      <w:r w:rsidR="007F6635" w:rsidRPr="00407E5B">
        <w:rPr>
          <w:rFonts w:ascii="Palatino Linotype" w:eastAsia="Palatino Linotype" w:hAnsi="Palatino Linotype" w:cs="Palatino Linotype"/>
          <w:color w:val="000000" w:themeColor="text1"/>
        </w:rPr>
        <w:t xml:space="preserve">puso a disposición de las partes el expediente electrónico vía SAIMEX a efecto de que en un plazo máximo de siete días manifestara lo que a su derecho conviniera, ofreciera pruebas y alegatos según corresponda al caso concreto, de esta forma para que el </w:t>
      </w:r>
      <w:r w:rsidR="007F6635" w:rsidRPr="00407E5B">
        <w:rPr>
          <w:rFonts w:ascii="Palatino Linotype" w:eastAsia="Palatino Linotype" w:hAnsi="Palatino Linotype" w:cs="Palatino Linotype"/>
          <w:b/>
          <w:bCs/>
          <w:color w:val="000000" w:themeColor="text1"/>
        </w:rPr>
        <w:t xml:space="preserve">SUJETO OBLIGADO </w:t>
      </w:r>
      <w:r w:rsidR="007F6635" w:rsidRPr="00407E5B">
        <w:rPr>
          <w:rFonts w:ascii="Palatino Linotype" w:eastAsia="Palatino Linotype" w:hAnsi="Palatino Linotype" w:cs="Palatino Linotype"/>
          <w:color w:val="000000" w:themeColor="text1"/>
        </w:rPr>
        <w:t>presentara el Informe Justificado procedente.</w:t>
      </w:r>
    </w:p>
    <w:p w:rsidR="00272470" w:rsidRPr="00407E5B" w:rsidRDefault="00272470" w:rsidP="00407E5B">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272470" w:rsidRPr="00407E5B" w:rsidRDefault="007F6635" w:rsidP="00407E5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El Recurrente</w:t>
      </w:r>
      <w:r w:rsidRPr="00407E5B">
        <w:rPr>
          <w:rFonts w:ascii="Palatino Linotype" w:eastAsia="Palatino Linotype" w:hAnsi="Palatino Linotype" w:cs="Palatino Linotype"/>
          <w:b/>
          <w:bCs/>
          <w:color w:val="000000" w:themeColor="text1"/>
        </w:rPr>
        <w:t xml:space="preserve"> </w:t>
      </w:r>
      <w:r w:rsidRPr="00407E5B">
        <w:rPr>
          <w:rFonts w:ascii="Palatino Linotype" w:eastAsia="Palatino Linotype" w:hAnsi="Palatino Linotype" w:cs="Palatino Linotype"/>
          <w:color w:val="000000" w:themeColor="text1"/>
        </w:rPr>
        <w:t>dejó de realizar manifestaciones que a su derecho conviniera y asistiera. Por su parte, el Sujeto Obligado,</w:t>
      </w:r>
      <w:r w:rsidRPr="00407E5B">
        <w:rPr>
          <w:rFonts w:ascii="Palatino Linotype" w:eastAsia="Palatino Linotype" w:hAnsi="Palatino Linotype" w:cs="Palatino Linotype"/>
          <w:b/>
          <w:bCs/>
          <w:color w:val="000000" w:themeColor="text1"/>
        </w:rPr>
        <w:t xml:space="preserve"> </w:t>
      </w:r>
      <w:r w:rsidRPr="00407E5B">
        <w:rPr>
          <w:rFonts w:ascii="Palatino Linotype" w:eastAsia="Palatino Linotype" w:hAnsi="Palatino Linotype" w:cs="Palatino Linotype"/>
          <w:color w:val="000000" w:themeColor="text1"/>
        </w:rPr>
        <w:t xml:space="preserve">en fecha </w:t>
      </w:r>
      <w:r w:rsidRPr="00407E5B">
        <w:rPr>
          <w:rFonts w:ascii="Palatino Linotype" w:eastAsia="Palatino Linotype" w:hAnsi="Palatino Linotype" w:cs="Palatino Linotype"/>
          <w:b/>
          <w:bCs/>
          <w:color w:val="000000" w:themeColor="text1"/>
        </w:rPr>
        <w:t xml:space="preserve"> cuatro de julio de dos mil veinticinco </w:t>
      </w:r>
      <w:r w:rsidRPr="00407E5B">
        <w:rPr>
          <w:rFonts w:ascii="Palatino Linotype" w:eastAsia="Palatino Linotype" w:hAnsi="Palatino Linotype" w:cs="Palatino Linotype"/>
          <w:color w:val="000000" w:themeColor="text1"/>
        </w:rPr>
        <w:t xml:space="preserve">presentó </w:t>
      </w:r>
      <w:r w:rsidRPr="00407E5B">
        <w:rPr>
          <w:rFonts w:ascii="Palatino Linotype" w:eastAsia="Palatino Linotype" w:hAnsi="Palatino Linotype" w:cs="Palatino Linotype"/>
          <w:b/>
          <w:bCs/>
          <w:color w:val="000000" w:themeColor="text1"/>
        </w:rPr>
        <w:t>informe justificado</w:t>
      </w:r>
      <w:r w:rsidRPr="00407E5B">
        <w:rPr>
          <w:rFonts w:ascii="Palatino Linotype" w:eastAsia="Palatino Linotype" w:hAnsi="Palatino Linotype" w:cs="Palatino Linotype"/>
          <w:color w:val="000000" w:themeColor="text1"/>
        </w:rPr>
        <w:t xml:space="preserve"> a través de los archivos digitales siguientes: </w:t>
      </w:r>
    </w:p>
    <w:p w:rsidR="00272470" w:rsidRDefault="00272470" w:rsidP="00407E5B">
      <w:pPr>
        <w:pBdr>
          <w:top w:val="nil"/>
          <w:left w:val="nil"/>
          <w:bottom w:val="nil"/>
          <w:right w:val="nil"/>
          <w:between w:val="nil"/>
        </w:pBdr>
        <w:jc w:val="both"/>
        <w:rPr>
          <w:rFonts w:ascii="Palatino Linotype" w:eastAsia="Palatino Linotype" w:hAnsi="Palatino Linotype" w:cs="Palatino Linotype"/>
          <w:b/>
          <w:bCs/>
          <w:color w:val="000000" w:themeColor="text1"/>
        </w:rPr>
      </w:pPr>
    </w:p>
    <w:p w:rsidR="00DA116C" w:rsidRPr="00407E5B" w:rsidRDefault="00DA116C" w:rsidP="00407E5B">
      <w:pPr>
        <w:pBdr>
          <w:top w:val="nil"/>
          <w:left w:val="nil"/>
          <w:bottom w:val="nil"/>
          <w:right w:val="nil"/>
          <w:between w:val="nil"/>
        </w:pBdr>
        <w:jc w:val="both"/>
        <w:rPr>
          <w:rFonts w:ascii="Palatino Linotype" w:eastAsia="Palatino Linotype" w:hAnsi="Palatino Linotype" w:cs="Palatino Linotype"/>
          <w:b/>
          <w:bCs/>
          <w:color w:val="000000" w:themeColor="text1"/>
        </w:rPr>
      </w:pPr>
    </w:p>
    <w:p w:rsidR="00272470" w:rsidRPr="00407E5B" w:rsidRDefault="007F6635" w:rsidP="00407E5B">
      <w:pPr>
        <w:pBdr>
          <w:top w:val="nil"/>
          <w:left w:val="nil"/>
          <w:bottom w:val="nil"/>
          <w:right w:val="nil"/>
          <w:between w:val="nil"/>
        </w:pBdr>
        <w:jc w:val="both"/>
        <w:rPr>
          <w:rFonts w:ascii="Palatino Linotype" w:eastAsia="Palatino Linotype" w:hAnsi="Palatino Linotype" w:cs="Palatino Linotype"/>
          <w:b/>
          <w:bCs/>
          <w:i/>
          <w:iCs/>
          <w:color w:val="000000" w:themeColor="text1"/>
        </w:rPr>
      </w:pPr>
      <w:r w:rsidRPr="00407E5B">
        <w:rPr>
          <w:rFonts w:ascii="Palatino Linotype" w:eastAsia="Palatino Linotype" w:hAnsi="Palatino Linotype" w:cs="Palatino Linotype"/>
          <w:b/>
          <w:bCs/>
          <w:i/>
          <w:iCs/>
          <w:color w:val="000000" w:themeColor="text1"/>
        </w:rPr>
        <w:lastRenderedPageBreak/>
        <w:t>Ratificación 7658.pdf</w:t>
      </w:r>
    </w:p>
    <w:p w:rsidR="00272470" w:rsidRPr="00407E5B" w:rsidRDefault="007F6635" w:rsidP="00407E5B">
      <w:pPr>
        <w:pBdr>
          <w:top w:val="nil"/>
          <w:left w:val="nil"/>
          <w:bottom w:val="nil"/>
          <w:right w:val="nil"/>
          <w:between w:val="nil"/>
        </w:pBdr>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 xml:space="preserve">Documento suscrito por el Titular de la Unidad de Transparencia a través del cual </w:t>
      </w:r>
      <w:r w:rsidRPr="00407E5B">
        <w:rPr>
          <w:rFonts w:ascii="Palatino Linotype" w:eastAsia="Palatino Linotype" w:hAnsi="Palatino Linotype" w:cs="Palatino Linotype"/>
          <w:b/>
          <w:bCs/>
          <w:color w:val="000000" w:themeColor="text1"/>
        </w:rPr>
        <w:t>ratifica</w:t>
      </w:r>
      <w:r w:rsidRPr="00407E5B">
        <w:rPr>
          <w:rFonts w:ascii="Palatino Linotype" w:eastAsia="Palatino Linotype" w:hAnsi="Palatino Linotype" w:cs="Palatino Linotype"/>
          <w:color w:val="000000" w:themeColor="text1"/>
        </w:rPr>
        <w:t xml:space="preserve"> </w:t>
      </w:r>
      <w:r w:rsidRPr="00407E5B">
        <w:rPr>
          <w:rFonts w:ascii="Palatino Linotype" w:eastAsia="Palatino Linotype" w:hAnsi="Palatino Linotype" w:cs="Palatino Linotype"/>
          <w:b/>
          <w:bCs/>
          <w:color w:val="000000" w:themeColor="text1"/>
        </w:rPr>
        <w:t>la respuesta</w:t>
      </w:r>
      <w:r w:rsidRPr="00407E5B">
        <w:rPr>
          <w:rFonts w:ascii="Palatino Linotype" w:eastAsia="Palatino Linotype" w:hAnsi="Palatino Linotype" w:cs="Palatino Linotype"/>
          <w:color w:val="000000" w:themeColor="text1"/>
        </w:rPr>
        <w:t xml:space="preserve"> emitida por la Dirección General de Educación Cultura y Turismo.</w:t>
      </w:r>
    </w:p>
    <w:p w:rsidR="00272470" w:rsidRPr="00407E5B" w:rsidRDefault="00272470" w:rsidP="00407E5B">
      <w:pPr>
        <w:pBdr>
          <w:top w:val="nil"/>
          <w:left w:val="nil"/>
          <w:bottom w:val="nil"/>
          <w:right w:val="nil"/>
          <w:between w:val="nil"/>
        </w:pBdr>
        <w:jc w:val="both"/>
        <w:rPr>
          <w:rFonts w:ascii="Palatino Linotype" w:eastAsia="Palatino Linotype" w:hAnsi="Palatino Linotype" w:cs="Palatino Linotype"/>
          <w:b/>
          <w:bCs/>
          <w:i/>
          <w:iCs/>
          <w:color w:val="000000" w:themeColor="text1"/>
        </w:rPr>
      </w:pPr>
    </w:p>
    <w:p w:rsidR="00272470" w:rsidRPr="00407E5B" w:rsidRDefault="007F6635" w:rsidP="00407E5B">
      <w:pPr>
        <w:pBdr>
          <w:top w:val="nil"/>
          <w:left w:val="nil"/>
          <w:bottom w:val="nil"/>
          <w:right w:val="nil"/>
          <w:between w:val="nil"/>
        </w:pBdr>
        <w:jc w:val="both"/>
        <w:rPr>
          <w:rFonts w:ascii="Palatino Linotype" w:eastAsia="Palatino Linotype" w:hAnsi="Palatino Linotype" w:cs="Palatino Linotype"/>
          <w:b/>
          <w:bCs/>
          <w:i/>
          <w:iCs/>
          <w:color w:val="000000" w:themeColor="text1"/>
        </w:rPr>
      </w:pPr>
      <w:r w:rsidRPr="00407E5B">
        <w:rPr>
          <w:rFonts w:ascii="Palatino Linotype" w:eastAsia="Palatino Linotype" w:hAnsi="Palatino Linotype" w:cs="Palatino Linotype"/>
          <w:b/>
          <w:bCs/>
          <w:i/>
          <w:iCs/>
          <w:color w:val="000000" w:themeColor="text1"/>
        </w:rPr>
        <w:t>ANEXO RR 7658.pdf</w:t>
      </w:r>
    </w:p>
    <w:p w:rsidR="00272470" w:rsidRPr="00407E5B" w:rsidRDefault="007F6635" w:rsidP="00407E5B">
      <w:pPr>
        <w:pBdr>
          <w:top w:val="nil"/>
          <w:left w:val="nil"/>
          <w:bottom w:val="nil"/>
          <w:right w:val="nil"/>
          <w:between w:val="nil"/>
        </w:pBdr>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 xml:space="preserve">- OFICIO NO. 213010000/1132/2025 de fecha 01 de julio de 2025, firmado por la </w:t>
      </w:r>
      <w:r w:rsidRPr="00407E5B">
        <w:rPr>
          <w:rFonts w:ascii="Palatino Linotype" w:eastAsia="Palatino Linotype" w:hAnsi="Palatino Linotype" w:cs="Palatino Linotype"/>
          <w:b/>
          <w:bCs/>
          <w:color w:val="000000" w:themeColor="text1"/>
        </w:rPr>
        <w:t>Directora General de Educación, Cultura y Turismo</w:t>
      </w:r>
      <w:r w:rsidRPr="00407E5B">
        <w:rPr>
          <w:rFonts w:ascii="Palatino Linotype" w:eastAsia="Palatino Linotype" w:hAnsi="Palatino Linotype" w:cs="Palatino Linotype"/>
          <w:color w:val="000000" w:themeColor="text1"/>
        </w:rPr>
        <w:t xml:space="preserve">, a través del cual </w:t>
      </w:r>
      <w:r w:rsidRPr="00407E5B">
        <w:rPr>
          <w:rFonts w:ascii="Palatino Linotype" w:eastAsia="Palatino Linotype" w:hAnsi="Palatino Linotype" w:cs="Palatino Linotype"/>
          <w:b/>
          <w:bCs/>
          <w:color w:val="000000" w:themeColor="text1"/>
        </w:rPr>
        <w:t>ratifica</w:t>
      </w:r>
      <w:r w:rsidRPr="00407E5B">
        <w:rPr>
          <w:rFonts w:ascii="Palatino Linotype" w:eastAsia="Palatino Linotype" w:hAnsi="Palatino Linotype" w:cs="Palatino Linotype"/>
          <w:color w:val="000000" w:themeColor="text1"/>
        </w:rPr>
        <w:t xml:space="preserve"> la respuesta primigenia. </w:t>
      </w:r>
    </w:p>
    <w:p w:rsidR="00272470" w:rsidRPr="00407E5B" w:rsidRDefault="00272470" w:rsidP="00407E5B">
      <w:pPr>
        <w:pBdr>
          <w:top w:val="nil"/>
          <w:left w:val="nil"/>
          <w:bottom w:val="nil"/>
          <w:right w:val="nil"/>
          <w:between w:val="nil"/>
        </w:pBdr>
        <w:jc w:val="both"/>
        <w:rPr>
          <w:rFonts w:ascii="Palatino Linotype" w:eastAsia="Palatino Linotype" w:hAnsi="Palatino Linotype" w:cs="Palatino Linotype"/>
          <w:color w:val="000000" w:themeColor="text1"/>
        </w:rPr>
      </w:pPr>
    </w:p>
    <w:p w:rsidR="00272470" w:rsidRPr="00407E5B" w:rsidRDefault="00272470" w:rsidP="00407E5B">
      <w:pPr>
        <w:pBdr>
          <w:top w:val="nil"/>
          <w:left w:val="nil"/>
          <w:bottom w:val="nil"/>
          <w:right w:val="nil"/>
          <w:between w:val="nil"/>
        </w:pBdr>
        <w:jc w:val="both"/>
        <w:rPr>
          <w:rFonts w:ascii="Palatino Linotype" w:eastAsia="Palatino Linotype" w:hAnsi="Palatino Linotype" w:cs="Palatino Linotype"/>
          <w:color w:val="000000" w:themeColor="text1"/>
        </w:rPr>
      </w:pPr>
    </w:p>
    <w:p w:rsidR="00272470" w:rsidRPr="00407E5B" w:rsidRDefault="007F6635" w:rsidP="00407E5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bookmarkStart w:id="4" w:name="_heading=h.3znysh7" w:colFirst="0" w:colLast="0"/>
      <w:bookmarkEnd w:id="4"/>
      <w:r w:rsidRPr="00407E5B">
        <w:rPr>
          <w:rFonts w:ascii="Palatino Linotype" w:eastAsia="Palatino Linotype" w:hAnsi="Palatino Linotype" w:cs="Palatino Linotype"/>
          <w:color w:val="000000" w:themeColor="text1"/>
        </w:rPr>
        <w:t>En fecha</w:t>
      </w:r>
      <w:r w:rsidRPr="00407E5B">
        <w:rPr>
          <w:rFonts w:ascii="Palatino Linotype" w:eastAsia="Palatino Linotype" w:hAnsi="Palatino Linotype" w:cs="Palatino Linotype"/>
          <w:b/>
          <w:bCs/>
          <w:color w:val="000000" w:themeColor="text1"/>
        </w:rPr>
        <w:t xml:space="preserve"> dieciocho de agosto de dos mil veinticinco</w:t>
      </w:r>
      <w:r w:rsidRPr="00407E5B">
        <w:rPr>
          <w:rFonts w:ascii="Palatino Linotype" w:eastAsia="Palatino Linotype" w:hAnsi="Palatino Linotype" w:cs="Palatino Linotype"/>
          <w:color w:val="000000" w:themeColor="text1"/>
        </w:rPr>
        <w:t>, se acordó ampliar el plazo para resolver el presente Recurso de Revisión.</w:t>
      </w:r>
    </w:p>
    <w:p w:rsidR="00272470" w:rsidRPr="00407E5B" w:rsidRDefault="00272470" w:rsidP="00407E5B">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p>
    <w:p w:rsidR="00272470" w:rsidRPr="00407E5B" w:rsidRDefault="007F6635" w:rsidP="00407E5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407E5B">
        <w:rPr>
          <w:rFonts w:ascii="Palatino Linotype" w:eastAsia="Palatino Linotype" w:hAnsi="Palatino Linotype" w:cs="Palatino Linotype"/>
          <w:color w:val="000000" w:themeColor="text1"/>
        </w:rPr>
        <w:t xml:space="preserve">Seguidamente, en fecha </w:t>
      </w:r>
      <w:r w:rsidRPr="00407E5B">
        <w:rPr>
          <w:rFonts w:ascii="Palatino Linotype" w:eastAsia="Palatino Linotype" w:hAnsi="Palatino Linotype" w:cs="Palatino Linotype"/>
          <w:b/>
          <w:bCs/>
          <w:color w:val="000000" w:themeColor="text1"/>
        </w:rPr>
        <w:t>quince de diciembre de dos mil veinticinco</w:t>
      </w:r>
      <w:r w:rsidRPr="00407E5B">
        <w:rPr>
          <w:rFonts w:ascii="Palatino Linotype" w:eastAsia="Palatino Linotype" w:hAnsi="Palatino Linotype" w:cs="Palatino Linotype"/>
          <w:color w:val="000000" w:themeColor="text1"/>
        </w:rPr>
        <w:t xml:space="preserve">, la Comisionada Ponente dictó el </w:t>
      </w:r>
      <w:r w:rsidRPr="00407E5B">
        <w:rPr>
          <w:rFonts w:ascii="Palatino Linotype" w:eastAsia="Palatino Linotype" w:hAnsi="Palatino Linotype" w:cs="Palatino Linotype"/>
          <w:b/>
          <w:bCs/>
          <w:color w:val="000000" w:themeColor="text1"/>
        </w:rPr>
        <w:t>cierre del periodo de instrucción</w:t>
      </w:r>
      <w:r w:rsidRPr="00407E5B">
        <w:rPr>
          <w:rFonts w:ascii="Palatino Linotype" w:eastAsia="Palatino Linotype" w:hAnsi="Palatino Linotype" w:cs="Palatino Linotype"/>
          <w:color w:val="000000" w:themeColor="text1"/>
        </w:rPr>
        <w:t xml:space="preserve"> y, ordenó la resolución que conforme a Derecho proceda:</w:t>
      </w:r>
    </w:p>
    <w:p w:rsidR="00272470" w:rsidRPr="00407E5B" w:rsidRDefault="00272470" w:rsidP="00407E5B">
      <w:pPr>
        <w:pBdr>
          <w:top w:val="nil"/>
          <w:left w:val="nil"/>
          <w:bottom w:val="nil"/>
          <w:right w:val="nil"/>
          <w:between w:val="nil"/>
        </w:pBdr>
        <w:rPr>
          <w:rFonts w:ascii="Palatino Linotype" w:eastAsia="Palatino Linotype" w:hAnsi="Palatino Linotype" w:cs="Palatino Linotype"/>
          <w:b/>
          <w:bCs/>
          <w:color w:val="000000" w:themeColor="text1"/>
        </w:rPr>
      </w:pPr>
    </w:p>
    <w:p w:rsidR="00272470" w:rsidRPr="00407E5B" w:rsidRDefault="007F6635" w:rsidP="00407E5B">
      <w:pPr>
        <w:keepNext/>
        <w:keepLines/>
        <w:spacing w:line="360" w:lineRule="auto"/>
        <w:jc w:val="center"/>
        <w:rPr>
          <w:rFonts w:ascii="Palatino Linotype" w:eastAsia="Palatino Linotype" w:hAnsi="Palatino Linotype" w:cs="Palatino Linotype"/>
          <w:b/>
          <w:bCs/>
          <w:color w:val="000000" w:themeColor="text1"/>
        </w:rPr>
      </w:pPr>
      <w:r w:rsidRPr="00407E5B">
        <w:rPr>
          <w:rFonts w:ascii="Palatino Linotype" w:eastAsia="Palatino Linotype" w:hAnsi="Palatino Linotype" w:cs="Palatino Linotype"/>
          <w:b/>
          <w:bCs/>
          <w:color w:val="000000" w:themeColor="text1"/>
        </w:rPr>
        <w:t xml:space="preserve">C O N S I D E R A N D O </w:t>
      </w:r>
    </w:p>
    <w:p w:rsidR="00272470" w:rsidRPr="00407E5B" w:rsidRDefault="00272470" w:rsidP="00407E5B">
      <w:pPr>
        <w:spacing w:line="360" w:lineRule="auto"/>
        <w:rPr>
          <w:rFonts w:ascii="Palatino Linotype" w:eastAsia="Palatino Linotype" w:hAnsi="Palatino Linotype" w:cs="Palatino Linotype"/>
          <w:color w:val="000000" w:themeColor="text1"/>
        </w:rPr>
      </w:pPr>
    </w:p>
    <w:p w:rsidR="00272470" w:rsidRPr="00407E5B" w:rsidRDefault="007F6635" w:rsidP="00407E5B">
      <w:pPr>
        <w:keepNext/>
        <w:keepLines/>
        <w:spacing w:line="360" w:lineRule="auto"/>
        <w:rPr>
          <w:rFonts w:ascii="Palatino Linotype" w:eastAsia="Palatino Linotype" w:hAnsi="Palatino Linotype" w:cs="Palatino Linotype"/>
          <w:b/>
          <w:bCs/>
          <w:color w:val="000000" w:themeColor="text1"/>
        </w:rPr>
      </w:pPr>
      <w:r w:rsidRPr="00407E5B">
        <w:rPr>
          <w:rFonts w:ascii="Palatino Linotype" w:eastAsia="Palatino Linotype" w:hAnsi="Palatino Linotype" w:cs="Palatino Linotype"/>
          <w:b/>
          <w:bCs/>
          <w:color w:val="000000" w:themeColor="text1"/>
        </w:rPr>
        <w:t>PRIMERO. De la competencia</w:t>
      </w:r>
    </w:p>
    <w:p w:rsidR="00272470" w:rsidRPr="00407E5B" w:rsidRDefault="007F6635" w:rsidP="00407E5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cuadragésimo cuarto, cuadragésimo quinto y cuadragésimo sexto,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w:t>
      </w:r>
      <w:r w:rsidRPr="00407E5B">
        <w:rPr>
          <w:rFonts w:ascii="Palatino Linotype" w:eastAsia="Palatino Linotype" w:hAnsi="Palatino Linotype" w:cs="Palatino Linotype"/>
          <w:color w:val="000000" w:themeColor="text1"/>
        </w:rPr>
        <w:lastRenderedPageBreak/>
        <w:t>fracciones I y XXIII, y 11 del Reglamento Interior del Instituto de Transparencia, Acceso a la Información Pública y Protección de Datos Personales del Estado de México y Municipios.</w:t>
      </w:r>
    </w:p>
    <w:p w:rsidR="00272470" w:rsidRPr="00407E5B" w:rsidRDefault="00272470" w:rsidP="00407E5B">
      <w:pPr>
        <w:tabs>
          <w:tab w:val="left" w:pos="426"/>
        </w:tabs>
        <w:spacing w:line="360" w:lineRule="auto"/>
        <w:jc w:val="both"/>
        <w:rPr>
          <w:rFonts w:ascii="Palatino Linotype" w:eastAsia="Palatino Linotype" w:hAnsi="Palatino Linotype" w:cs="Palatino Linotype"/>
          <w:color w:val="000000" w:themeColor="text1"/>
        </w:rPr>
      </w:pPr>
    </w:p>
    <w:p w:rsidR="00272470" w:rsidRPr="00407E5B" w:rsidRDefault="007F6635" w:rsidP="00407E5B">
      <w:pPr>
        <w:keepNext/>
        <w:keepLines/>
        <w:spacing w:line="360" w:lineRule="auto"/>
        <w:rPr>
          <w:rFonts w:ascii="Palatino Linotype" w:eastAsia="Palatino Linotype" w:hAnsi="Palatino Linotype" w:cs="Palatino Linotype"/>
          <w:b/>
          <w:bCs/>
          <w:color w:val="000000" w:themeColor="text1"/>
        </w:rPr>
      </w:pPr>
      <w:r w:rsidRPr="00407E5B">
        <w:rPr>
          <w:rFonts w:ascii="Palatino Linotype" w:eastAsia="Palatino Linotype" w:hAnsi="Palatino Linotype" w:cs="Palatino Linotype"/>
          <w:b/>
          <w:bCs/>
          <w:color w:val="000000" w:themeColor="text1"/>
        </w:rPr>
        <w:t>SEGUNDO. De la oportunidad y procedencia.</w:t>
      </w:r>
    </w:p>
    <w:p w:rsidR="00272470" w:rsidRPr="00407E5B" w:rsidRDefault="007F6635" w:rsidP="00407E5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 xml:space="preserve">El medio de impugnación fue presentado a través del </w:t>
      </w:r>
      <w:r w:rsidRPr="00407E5B">
        <w:rPr>
          <w:rFonts w:ascii="Palatino Linotype" w:eastAsia="Palatino Linotype" w:hAnsi="Palatino Linotype" w:cs="Palatino Linotype"/>
          <w:b/>
          <w:bCs/>
          <w:color w:val="000000" w:themeColor="text1"/>
        </w:rPr>
        <w:t>SAIMEX,</w:t>
      </w:r>
      <w:r w:rsidRPr="00407E5B">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407E5B">
        <w:rPr>
          <w:rFonts w:ascii="Palatino Linotype" w:eastAsia="Palatino Linotype" w:hAnsi="Palatino Linotype" w:cs="Palatino Linotype"/>
          <w:b/>
          <w:bCs/>
          <w:color w:val="000000" w:themeColor="text1"/>
        </w:rPr>
        <w:t>SUJETO OBLIGADO</w:t>
      </w:r>
      <w:r w:rsidRPr="00407E5B">
        <w:rPr>
          <w:rFonts w:ascii="Palatino Linotype" w:eastAsia="Palatino Linotype" w:hAnsi="Palatino Linotype" w:cs="Palatino Linotype"/>
          <w:color w:val="000000" w:themeColor="text1"/>
        </w:rPr>
        <w:t xml:space="preserve"> entregó respuesta el </w:t>
      </w:r>
      <w:r w:rsidRPr="00407E5B">
        <w:rPr>
          <w:rFonts w:ascii="Palatino Linotype" w:eastAsia="Palatino Linotype" w:hAnsi="Palatino Linotype" w:cs="Palatino Linotype"/>
          <w:b/>
          <w:bCs/>
          <w:color w:val="000000" w:themeColor="text1"/>
        </w:rPr>
        <w:t>dos de junio de dos mil veinticinco</w:t>
      </w:r>
      <w:r w:rsidRPr="00407E5B">
        <w:rPr>
          <w:rFonts w:ascii="Palatino Linotype" w:eastAsia="Palatino Linotype" w:hAnsi="Palatino Linotype" w:cs="Palatino Linotype"/>
          <w:color w:val="000000" w:themeColor="text1"/>
        </w:rPr>
        <w:t xml:space="preserve">, de tal forma que el plazo para interponer el recurso transcurrió del </w:t>
      </w:r>
      <w:r w:rsidRPr="00407E5B">
        <w:rPr>
          <w:rFonts w:ascii="Palatino Linotype" w:eastAsia="Palatino Linotype" w:hAnsi="Palatino Linotype" w:cs="Palatino Linotype"/>
          <w:b/>
          <w:bCs/>
          <w:color w:val="000000" w:themeColor="text1"/>
        </w:rPr>
        <w:t xml:space="preserve">tres al veintitrés de junio de dos mil veinticinco, </w:t>
      </w:r>
      <w:r w:rsidRPr="00407E5B">
        <w:rPr>
          <w:rFonts w:ascii="Palatino Linotype" w:eastAsia="Palatino Linotype" w:hAnsi="Palatino Linotype" w:cs="Palatino Linotype"/>
          <w:color w:val="000000" w:themeColor="text1"/>
        </w:rPr>
        <w:t xml:space="preserve">en consecuencia, si el </w:t>
      </w:r>
      <w:r w:rsidRPr="00407E5B">
        <w:rPr>
          <w:rFonts w:ascii="Palatino Linotype" w:eastAsia="Palatino Linotype" w:hAnsi="Palatino Linotype" w:cs="Palatino Linotype"/>
          <w:b/>
          <w:bCs/>
          <w:color w:val="000000" w:themeColor="text1"/>
        </w:rPr>
        <w:t>PARTICULAR</w:t>
      </w:r>
      <w:r w:rsidRPr="00407E5B">
        <w:rPr>
          <w:rFonts w:ascii="Palatino Linotype" w:eastAsia="Palatino Linotype" w:hAnsi="Palatino Linotype" w:cs="Palatino Linotype"/>
          <w:color w:val="000000" w:themeColor="text1"/>
        </w:rPr>
        <w:t xml:space="preserve"> presentó su inconformidad el </w:t>
      </w:r>
      <w:r w:rsidRPr="00407E5B">
        <w:rPr>
          <w:rFonts w:ascii="Palatino Linotype" w:eastAsia="Palatino Linotype" w:hAnsi="Palatino Linotype" w:cs="Palatino Linotype"/>
          <w:b/>
          <w:bCs/>
          <w:color w:val="000000" w:themeColor="text1"/>
        </w:rPr>
        <w:t>veintitrés de junio de dos mil veinticinco</w:t>
      </w:r>
      <w:r w:rsidRPr="00407E5B">
        <w:rPr>
          <w:rFonts w:ascii="Palatino Linotype" w:eastAsia="Palatino Linotype" w:hAnsi="Palatino Linotype" w:cs="Palatino Linotype"/>
          <w:color w:val="000000" w:themeColor="text1"/>
        </w:rPr>
        <w:t xml:space="preserve">, este  se encuentra dentro de los márgenes temporales previstos en el artículo 178 de la </w:t>
      </w:r>
      <w:r w:rsidRPr="00407E5B">
        <w:rPr>
          <w:rFonts w:ascii="Palatino Linotype" w:eastAsia="Palatino Linotype" w:hAnsi="Palatino Linotype" w:cs="Palatino Linotype"/>
          <w:b/>
          <w:bCs/>
          <w:color w:val="000000" w:themeColor="text1"/>
        </w:rPr>
        <w:t xml:space="preserve">Ley de Transparencia y Acceso a la Información Pública del Estado de México y Municipios </w:t>
      </w:r>
      <w:r w:rsidRPr="00407E5B">
        <w:rPr>
          <w:rFonts w:ascii="Palatino Linotype" w:eastAsia="Palatino Linotype" w:hAnsi="Palatino Linotype" w:cs="Palatino Linotype"/>
          <w:color w:val="000000" w:themeColor="text1"/>
        </w:rPr>
        <w:t xml:space="preserve">vigente. </w:t>
      </w:r>
    </w:p>
    <w:p w:rsidR="00272470" w:rsidRPr="00407E5B" w:rsidRDefault="00272470" w:rsidP="00407E5B">
      <w:pPr>
        <w:spacing w:line="360" w:lineRule="auto"/>
        <w:jc w:val="both"/>
        <w:rPr>
          <w:rFonts w:ascii="Palatino Linotype" w:eastAsia="Palatino Linotype" w:hAnsi="Palatino Linotype" w:cs="Palatino Linotype"/>
          <w:color w:val="000000" w:themeColor="text1"/>
        </w:rPr>
      </w:pPr>
      <w:bookmarkStart w:id="5" w:name="_heading=h.2et92p0" w:colFirst="0" w:colLast="0"/>
      <w:bookmarkEnd w:id="5"/>
    </w:p>
    <w:p w:rsidR="00272470" w:rsidRPr="00407E5B" w:rsidRDefault="007F6635" w:rsidP="00407E5B">
      <w:pPr>
        <w:pStyle w:val="Ttulo2"/>
        <w:rPr>
          <w:rFonts w:ascii="Palatino Linotype" w:eastAsia="Palatino Linotype" w:hAnsi="Palatino Linotype" w:cs="Palatino Linotype"/>
          <w:b/>
          <w:bCs/>
          <w:i/>
          <w:iCs/>
          <w:color w:val="000000" w:themeColor="text1"/>
          <w:sz w:val="24"/>
          <w:szCs w:val="24"/>
        </w:rPr>
      </w:pPr>
      <w:r w:rsidRPr="00407E5B">
        <w:rPr>
          <w:rFonts w:ascii="Palatino Linotype" w:eastAsia="Palatino Linotype" w:hAnsi="Palatino Linotype" w:cs="Palatino Linotype"/>
          <w:b/>
          <w:bCs/>
          <w:color w:val="000000" w:themeColor="text1"/>
          <w:sz w:val="24"/>
          <w:szCs w:val="24"/>
        </w:rPr>
        <w:t xml:space="preserve">TERCERO. Del planteamiento de la </w:t>
      </w:r>
      <w:r w:rsidRPr="00407E5B">
        <w:rPr>
          <w:rFonts w:ascii="Palatino Linotype" w:eastAsia="Palatino Linotype" w:hAnsi="Palatino Linotype" w:cs="Palatino Linotype"/>
          <w:b/>
          <w:bCs/>
          <w:i/>
          <w:iCs/>
          <w:color w:val="000000" w:themeColor="text1"/>
          <w:sz w:val="24"/>
          <w:szCs w:val="24"/>
        </w:rPr>
        <w:t>Litis.</w:t>
      </w:r>
    </w:p>
    <w:p w:rsidR="00272470" w:rsidRPr="00407E5B" w:rsidRDefault="00272470" w:rsidP="00407E5B">
      <w:pPr>
        <w:rPr>
          <w:rFonts w:ascii="Palatino Linotype" w:hAnsi="Palatino Linotype"/>
          <w:color w:val="000000" w:themeColor="text1"/>
        </w:rPr>
      </w:pPr>
    </w:p>
    <w:p w:rsidR="00272470" w:rsidRPr="00407E5B" w:rsidRDefault="007F6635" w:rsidP="00407E5B">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Se solicitó tener acceso, a la información que a continuación se simplifica:</w:t>
      </w:r>
    </w:p>
    <w:p w:rsidR="00272470" w:rsidRPr="00407E5B" w:rsidRDefault="007F6635" w:rsidP="00407E5B">
      <w:pPr>
        <w:numPr>
          <w:ilvl w:val="0"/>
          <w:numId w:val="7"/>
        </w:numPr>
        <w:pBdr>
          <w:top w:val="nil"/>
          <w:left w:val="nil"/>
          <w:bottom w:val="nil"/>
          <w:right w:val="nil"/>
          <w:between w:val="nil"/>
        </w:pBdr>
        <w:ind w:left="0" w:firstLine="0"/>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i/>
          <w:iCs/>
          <w:color w:val="000000" w:themeColor="text1"/>
        </w:rPr>
        <w:t>Oficios recibidos y emitidos en la Dirección General de Educación, Cultura y Turismo, a cargo de Victoria Sánchez, del 1 de enero al 9 de mayo de 2025</w:t>
      </w:r>
    </w:p>
    <w:p w:rsidR="00272470" w:rsidRDefault="00272470" w:rsidP="00407E5B">
      <w:pPr>
        <w:pBdr>
          <w:top w:val="nil"/>
          <w:left w:val="nil"/>
          <w:bottom w:val="nil"/>
          <w:right w:val="nil"/>
          <w:between w:val="nil"/>
        </w:pBdr>
        <w:jc w:val="both"/>
        <w:rPr>
          <w:rFonts w:ascii="Palatino Linotype" w:eastAsia="Palatino Linotype" w:hAnsi="Palatino Linotype" w:cs="Palatino Linotype"/>
          <w:color w:val="000000" w:themeColor="text1"/>
        </w:rPr>
      </w:pPr>
    </w:p>
    <w:p w:rsidR="00DA116C" w:rsidRPr="00407E5B" w:rsidRDefault="00DA116C" w:rsidP="00407E5B">
      <w:pPr>
        <w:pBdr>
          <w:top w:val="nil"/>
          <w:left w:val="nil"/>
          <w:bottom w:val="nil"/>
          <w:right w:val="nil"/>
          <w:between w:val="nil"/>
        </w:pBdr>
        <w:jc w:val="both"/>
        <w:rPr>
          <w:rFonts w:ascii="Palatino Linotype" w:eastAsia="Palatino Linotype" w:hAnsi="Palatino Linotype" w:cs="Palatino Linotype"/>
          <w:color w:val="000000" w:themeColor="text1"/>
        </w:rPr>
      </w:pPr>
    </w:p>
    <w:p w:rsidR="00272470" w:rsidRPr="00407E5B" w:rsidRDefault="007F6635" w:rsidP="00407E5B">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En respuesta, el Sujeto Obligado</w:t>
      </w:r>
      <w:r w:rsidRPr="00407E5B">
        <w:rPr>
          <w:rFonts w:ascii="Palatino Linotype" w:eastAsia="Palatino Linotype" w:hAnsi="Palatino Linotype" w:cs="Palatino Linotype"/>
          <w:b/>
          <w:bCs/>
          <w:color w:val="000000" w:themeColor="text1"/>
        </w:rPr>
        <w:t xml:space="preserve"> </w:t>
      </w:r>
      <w:r w:rsidRPr="00407E5B">
        <w:rPr>
          <w:rFonts w:ascii="Palatino Linotype" w:eastAsia="Palatino Linotype" w:hAnsi="Palatino Linotype" w:cs="Palatino Linotype"/>
          <w:color w:val="000000" w:themeColor="text1"/>
        </w:rPr>
        <w:t>remitió los archivos ya descritos en el anterior párrafo 2, inconforme con la respuesta, se interpuso recurso de revisión argumentando sustancialmente la entrega de información que no corresponde a lo solicitado, la falta información y la clasificación de la misma.</w:t>
      </w:r>
    </w:p>
    <w:p w:rsidR="00272470" w:rsidRPr="00407E5B" w:rsidRDefault="00272470" w:rsidP="00407E5B">
      <w:pPr>
        <w:jc w:val="both"/>
        <w:rPr>
          <w:rFonts w:ascii="Palatino Linotype" w:eastAsia="Palatino Linotype" w:hAnsi="Palatino Linotype" w:cs="Palatino Linotype"/>
          <w:i/>
          <w:iCs/>
          <w:color w:val="000000" w:themeColor="text1"/>
        </w:rPr>
      </w:pPr>
    </w:p>
    <w:p w:rsidR="00272470" w:rsidRPr="00407E5B" w:rsidRDefault="007F6635" w:rsidP="00407E5B">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lastRenderedPageBreak/>
        <w:t xml:space="preserve">En dichas condiciones, la controversia a resolver en el presente proveído, corresponde a determinar si se actualiza la causal de procedencia prevista en el artículo </w:t>
      </w:r>
      <w:r w:rsidRPr="00407E5B">
        <w:rPr>
          <w:rFonts w:ascii="Palatino Linotype" w:eastAsia="Palatino Linotype" w:hAnsi="Palatino Linotype" w:cs="Palatino Linotype"/>
          <w:b/>
          <w:bCs/>
          <w:color w:val="000000" w:themeColor="text1"/>
        </w:rPr>
        <w:t>179, fracciones II, V y VI, de la Ley de Transparencia y Acceso a la Información Pública del Estado de México y Municipios</w:t>
      </w:r>
      <w:r w:rsidRPr="00407E5B">
        <w:rPr>
          <w:rFonts w:ascii="Palatino Linotype" w:eastAsia="Palatino Linotype" w:hAnsi="Palatino Linotype" w:cs="Palatino Linotype"/>
          <w:color w:val="000000" w:themeColor="text1"/>
        </w:rPr>
        <w:t xml:space="preserve">; fracciones que determinan las hipótesis relativas a </w:t>
      </w:r>
      <w:r w:rsidRPr="00407E5B">
        <w:rPr>
          <w:rFonts w:ascii="Palatino Linotype" w:eastAsia="Palatino Linotype" w:hAnsi="Palatino Linotype" w:cs="Palatino Linotype"/>
          <w:b/>
          <w:bCs/>
          <w:color w:val="000000" w:themeColor="text1"/>
        </w:rPr>
        <w:t>la clasificación de la información, la entrega de información incompleta y la entrega de información que no corresponda con lo solicitado</w:t>
      </w:r>
      <w:r w:rsidRPr="00407E5B">
        <w:rPr>
          <w:rFonts w:ascii="Palatino Linotype" w:eastAsia="Palatino Linotype" w:hAnsi="Palatino Linotype" w:cs="Palatino Linotype"/>
          <w:color w:val="000000" w:themeColor="text1"/>
        </w:rPr>
        <w:t>; contexto del cual se dolió el Recurrente al momento de interponer su inconformidad. De modo tal que el presente recurso de revisión se abocará en determinar si el Sujeto Obligado con su respuesta ciertamente actualiza la causal de procedencia</w:t>
      </w:r>
      <w:r w:rsidRPr="00407E5B">
        <w:rPr>
          <w:rFonts w:ascii="Palatino Linotype" w:eastAsia="Palatino Linotype" w:hAnsi="Palatino Linotype" w:cs="Palatino Linotype"/>
          <w:b/>
          <w:bCs/>
          <w:color w:val="000000" w:themeColor="text1"/>
        </w:rPr>
        <w:t xml:space="preserve"> </w:t>
      </w:r>
      <w:r w:rsidRPr="00407E5B">
        <w:rPr>
          <w:rFonts w:ascii="Palatino Linotype" w:eastAsia="Palatino Linotype" w:hAnsi="Palatino Linotype" w:cs="Palatino Linotype"/>
          <w:color w:val="000000" w:themeColor="text1"/>
        </w:rPr>
        <w:t>señalada.</w:t>
      </w:r>
    </w:p>
    <w:p w:rsidR="00272470" w:rsidRPr="00407E5B" w:rsidRDefault="00272470" w:rsidP="00407E5B">
      <w:pPr>
        <w:spacing w:line="360" w:lineRule="auto"/>
        <w:rPr>
          <w:rFonts w:ascii="Palatino Linotype" w:eastAsia="Palatino Linotype" w:hAnsi="Palatino Linotype" w:cs="Palatino Linotype"/>
          <w:color w:val="000000" w:themeColor="text1"/>
        </w:rPr>
      </w:pPr>
    </w:p>
    <w:p w:rsidR="00272470" w:rsidRPr="00407E5B" w:rsidRDefault="007F6635" w:rsidP="00407E5B">
      <w:pPr>
        <w:pStyle w:val="Ttulo2"/>
        <w:rPr>
          <w:rFonts w:ascii="Palatino Linotype" w:eastAsia="Palatino Linotype" w:hAnsi="Palatino Linotype" w:cs="Palatino Linotype"/>
          <w:b/>
          <w:bCs/>
          <w:color w:val="000000" w:themeColor="text1"/>
          <w:sz w:val="24"/>
          <w:szCs w:val="24"/>
        </w:rPr>
      </w:pPr>
      <w:bookmarkStart w:id="6" w:name="_heading=h.1t3h5sf" w:colFirst="0" w:colLast="0"/>
      <w:bookmarkEnd w:id="6"/>
      <w:r w:rsidRPr="00407E5B">
        <w:rPr>
          <w:rFonts w:ascii="Palatino Linotype" w:eastAsia="Palatino Linotype" w:hAnsi="Palatino Linotype" w:cs="Palatino Linotype"/>
          <w:b/>
          <w:bCs/>
          <w:color w:val="000000" w:themeColor="text1"/>
          <w:sz w:val="24"/>
          <w:szCs w:val="24"/>
        </w:rPr>
        <w:t>CUARTO. Del estudio y resolución del asunto.</w:t>
      </w:r>
    </w:p>
    <w:p w:rsidR="00272470" w:rsidRPr="00407E5B" w:rsidRDefault="007F6635" w:rsidP="00407E5B">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272470" w:rsidRPr="00407E5B" w:rsidRDefault="00272470" w:rsidP="00407E5B">
      <w:pPr>
        <w:spacing w:line="360" w:lineRule="auto"/>
        <w:jc w:val="both"/>
        <w:rPr>
          <w:rFonts w:ascii="Palatino Linotype" w:eastAsia="Palatino Linotype" w:hAnsi="Palatino Linotype" w:cs="Palatino Linotype"/>
          <w:color w:val="000000" w:themeColor="text1"/>
        </w:rPr>
      </w:pPr>
    </w:p>
    <w:p w:rsidR="00272470" w:rsidRPr="00407E5B" w:rsidRDefault="007F6635" w:rsidP="00407E5B">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 xml:space="preserve">Asimismo, es relevante mencionar que el artículo 19, del ordenamiento local de la materia señala que se presume que la información debe existir si se refiere a las facultades, competencias y funciones que los ordenamientos jurídicos aplicables otorgan a los sujetos </w:t>
      </w:r>
      <w:r w:rsidRPr="00407E5B">
        <w:rPr>
          <w:rFonts w:ascii="Palatino Linotype" w:eastAsia="Palatino Linotype" w:hAnsi="Palatino Linotype" w:cs="Palatino Linotype"/>
          <w:color w:val="000000" w:themeColor="text1"/>
        </w:rPr>
        <w:lastRenderedPageBreak/>
        <w:t>obligados y en caso de que dichas facultades no se hayan ejercido, se deberá motivar la respuesta en función de las causas que motivaron tal circunstancia.</w:t>
      </w:r>
    </w:p>
    <w:p w:rsidR="00272470" w:rsidRPr="00407E5B" w:rsidRDefault="00272470" w:rsidP="00407E5B">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272470" w:rsidRPr="00407E5B" w:rsidRDefault="007F6635" w:rsidP="00407E5B">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272470" w:rsidRPr="00407E5B" w:rsidRDefault="00272470" w:rsidP="00407E5B">
      <w:pPr>
        <w:spacing w:line="360" w:lineRule="auto"/>
        <w:jc w:val="both"/>
        <w:rPr>
          <w:rFonts w:ascii="Palatino Linotype" w:eastAsia="Palatino Linotype" w:hAnsi="Palatino Linotype" w:cs="Palatino Linotype"/>
          <w:color w:val="000000" w:themeColor="text1"/>
        </w:rPr>
      </w:pPr>
    </w:p>
    <w:p w:rsidR="00272470" w:rsidRPr="00407E5B" w:rsidRDefault="007F6635" w:rsidP="00407E5B">
      <w:pPr>
        <w:numPr>
          <w:ilvl w:val="0"/>
          <w:numId w:val="2"/>
        </w:numPr>
        <w:pBdr>
          <w:top w:val="nil"/>
          <w:left w:val="nil"/>
          <w:bottom w:val="nil"/>
          <w:right w:val="nil"/>
          <w:between w:val="nil"/>
        </w:pBdr>
        <w:spacing w:line="360" w:lineRule="auto"/>
        <w:ind w:left="0" w:firstLine="0"/>
        <w:rPr>
          <w:rFonts w:ascii="Palatino Linotype" w:eastAsia="Palatino Linotype" w:hAnsi="Palatino Linotype" w:cs="Palatino Linotype"/>
          <w:b/>
          <w:bCs/>
          <w:color w:val="000000" w:themeColor="text1"/>
        </w:rPr>
      </w:pPr>
      <w:r w:rsidRPr="00407E5B">
        <w:rPr>
          <w:rFonts w:ascii="Palatino Linotype" w:eastAsia="Palatino Linotype" w:hAnsi="Palatino Linotype" w:cs="Palatino Linotype"/>
          <w:b/>
          <w:bCs/>
          <w:color w:val="000000" w:themeColor="text1"/>
        </w:rPr>
        <w:t>Del Sujeto Obligado.</w:t>
      </w:r>
    </w:p>
    <w:p w:rsidR="00272470" w:rsidRPr="00407E5B" w:rsidRDefault="007F6635" w:rsidP="00407E5B">
      <w:pPr>
        <w:numPr>
          <w:ilvl w:val="0"/>
          <w:numId w:val="3"/>
        </w:numPr>
        <w:spacing w:line="360" w:lineRule="auto"/>
        <w:ind w:left="0" w:firstLine="0"/>
        <w:jc w:val="both"/>
        <w:rPr>
          <w:rFonts w:ascii="Palatino Linotype" w:hAnsi="Palatino Linotype"/>
          <w:color w:val="000000" w:themeColor="text1"/>
        </w:rPr>
      </w:pPr>
      <w:r w:rsidRPr="00407E5B">
        <w:rPr>
          <w:rFonts w:ascii="Palatino Linotype" w:eastAsia="Palatino Linotype" w:hAnsi="Palatino Linotype" w:cs="Palatino Linotype"/>
          <w:color w:val="000000" w:themeColor="text1"/>
        </w:rPr>
        <w:t>El ejercicio del gobierno municipal se deposita en un cuerpo colegiado denominado Ayuntamiento. La ejecución de las atribuciones corresponde al Presidente Municipal, quien dirige la Administración Pública Municipal, misma que será centralizada, descentralizada y autónoma, y se auxiliará de diversas dependencias, organismos descentralizados y órganos autónomos, , de conformidad con el artículo 90, del Bando Municipal 2025:</w:t>
      </w:r>
    </w:p>
    <w:p w:rsidR="00272470" w:rsidRPr="00407E5B" w:rsidRDefault="007F6635" w:rsidP="00407E5B">
      <w:pPr>
        <w:jc w:val="center"/>
        <w:rPr>
          <w:rFonts w:ascii="Palatino Linotype" w:eastAsia="Palatino Linotype" w:hAnsi="Palatino Linotype" w:cs="Palatino Linotype"/>
          <w:b/>
          <w:bCs/>
          <w:i/>
          <w:iCs/>
          <w:color w:val="000000" w:themeColor="text1"/>
        </w:rPr>
      </w:pPr>
      <w:r w:rsidRPr="00407E5B">
        <w:rPr>
          <w:rFonts w:ascii="Palatino Linotype" w:eastAsia="Palatino Linotype" w:hAnsi="Palatino Linotype" w:cs="Palatino Linotype"/>
          <w:b/>
          <w:bCs/>
          <w:i/>
          <w:iCs/>
          <w:color w:val="000000" w:themeColor="text1"/>
        </w:rPr>
        <w:t>Bando Municipal 2025</w:t>
      </w:r>
    </w:p>
    <w:p w:rsidR="00272470" w:rsidRPr="00407E5B" w:rsidRDefault="00272470" w:rsidP="00407E5B">
      <w:pPr>
        <w:jc w:val="center"/>
        <w:rPr>
          <w:rFonts w:ascii="Palatino Linotype" w:eastAsia="Palatino Linotype" w:hAnsi="Palatino Linotype" w:cs="Palatino Linotype"/>
          <w:b/>
          <w:bCs/>
          <w:i/>
          <w:iCs/>
          <w:color w:val="000000" w:themeColor="text1"/>
        </w:rPr>
      </w:pP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b/>
          <w:bCs/>
          <w:i/>
          <w:iCs/>
          <w:color w:val="000000" w:themeColor="text1"/>
        </w:rPr>
        <w:t xml:space="preserve">Artículo 90. </w:t>
      </w:r>
      <w:r w:rsidRPr="00407E5B">
        <w:rPr>
          <w:rFonts w:ascii="Palatino Linotype" w:eastAsia="Palatino Linotype" w:hAnsi="Palatino Linotype" w:cs="Palatino Linotype"/>
          <w:i/>
          <w:iCs/>
          <w:color w:val="000000" w:themeColor="text1"/>
        </w:rPr>
        <w:t xml:space="preserve">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w:t>
      </w:r>
      <w:r w:rsidRPr="00407E5B">
        <w:rPr>
          <w:rFonts w:ascii="Palatino Linotype" w:eastAsia="Palatino Linotype" w:hAnsi="Palatino Linotype" w:cs="Palatino Linotype"/>
          <w:i/>
          <w:iCs/>
          <w:color w:val="000000" w:themeColor="text1"/>
        </w:rPr>
        <w:lastRenderedPageBreak/>
        <w:t>Soberano de México, la Ley Orgánica Municipal, el presente Bando y demás disposiciones aplicables, y se auxiliará de las siguientes:</w:t>
      </w:r>
    </w:p>
    <w:p w:rsidR="00272470" w:rsidRPr="00407E5B" w:rsidRDefault="00272470" w:rsidP="00407E5B">
      <w:pPr>
        <w:jc w:val="both"/>
        <w:rPr>
          <w:rFonts w:ascii="Palatino Linotype" w:eastAsia="Palatino Linotype" w:hAnsi="Palatino Linotype" w:cs="Palatino Linotype"/>
          <w:i/>
          <w:iCs/>
          <w:color w:val="000000" w:themeColor="text1"/>
        </w:rPr>
      </w:pPr>
    </w:p>
    <w:p w:rsidR="00272470" w:rsidRPr="00407E5B" w:rsidRDefault="007F6635" w:rsidP="00407E5B">
      <w:pPr>
        <w:jc w:val="both"/>
        <w:rPr>
          <w:rFonts w:ascii="Palatino Linotype" w:eastAsia="Palatino Linotype" w:hAnsi="Palatino Linotype" w:cs="Palatino Linotype"/>
          <w:b/>
          <w:bCs/>
          <w:i/>
          <w:iCs/>
          <w:color w:val="000000" w:themeColor="text1"/>
        </w:rPr>
      </w:pPr>
      <w:r w:rsidRPr="00407E5B">
        <w:rPr>
          <w:rFonts w:ascii="Palatino Linotype" w:eastAsia="Palatino Linotype" w:hAnsi="Palatino Linotype" w:cs="Palatino Linotype"/>
          <w:b/>
          <w:bCs/>
          <w:i/>
          <w:iCs/>
          <w:color w:val="000000" w:themeColor="text1"/>
        </w:rPr>
        <w:t xml:space="preserve">I. DEPENDENCIAS: </w:t>
      </w: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i/>
          <w:iCs/>
          <w:color w:val="000000" w:themeColor="text1"/>
        </w:rPr>
        <w:t xml:space="preserve">1. Secretaría del Ayuntamiento; </w:t>
      </w: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i/>
          <w:iCs/>
          <w:color w:val="000000" w:themeColor="text1"/>
        </w:rPr>
        <w:t xml:space="preserve">2. Tesorería Municipal; </w:t>
      </w: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i/>
          <w:iCs/>
          <w:color w:val="000000" w:themeColor="text1"/>
        </w:rPr>
        <w:t xml:space="preserve">3. Órgano Interno de Control; </w:t>
      </w: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i/>
          <w:iCs/>
          <w:color w:val="000000" w:themeColor="text1"/>
        </w:rPr>
        <w:t xml:space="preserve">4. Dirección General de Gobierno; </w:t>
      </w: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i/>
          <w:iCs/>
          <w:color w:val="000000" w:themeColor="text1"/>
        </w:rPr>
        <w:t xml:space="preserve">5. Dirección General de Seguridad y Protección; </w:t>
      </w: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i/>
          <w:iCs/>
          <w:color w:val="000000" w:themeColor="text1"/>
        </w:rPr>
        <w:t xml:space="preserve">6. Dirección General de Administración; </w:t>
      </w: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i/>
          <w:iCs/>
          <w:color w:val="000000" w:themeColor="text1"/>
        </w:rPr>
        <w:t xml:space="preserve">7. Dirección General de Medio Ambiente; </w:t>
      </w: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i/>
          <w:iCs/>
          <w:color w:val="000000" w:themeColor="text1"/>
        </w:rPr>
        <w:t xml:space="preserve">8. Dirección General de Servicios Públicos; </w:t>
      </w: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i/>
          <w:iCs/>
          <w:color w:val="000000" w:themeColor="text1"/>
        </w:rPr>
        <w:t xml:space="preserve">9. Dirección General de Innovación, Planeación y Gestión Urbana; </w:t>
      </w: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i/>
          <w:iCs/>
          <w:color w:val="000000" w:themeColor="text1"/>
        </w:rPr>
        <w:t xml:space="preserve">10. Dirección General de Obras Públicas; </w:t>
      </w: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i/>
          <w:iCs/>
          <w:color w:val="000000" w:themeColor="text1"/>
        </w:rPr>
        <w:t xml:space="preserve">11. Dirección General de Desarrollo Económico; </w:t>
      </w: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i/>
          <w:iCs/>
          <w:color w:val="000000" w:themeColor="text1"/>
        </w:rPr>
        <w:t xml:space="preserve">12. Dirección General de Bienestar; y </w:t>
      </w:r>
    </w:p>
    <w:p w:rsidR="00272470" w:rsidRPr="00407E5B" w:rsidRDefault="007F6635" w:rsidP="00407E5B">
      <w:pPr>
        <w:jc w:val="both"/>
        <w:rPr>
          <w:rFonts w:ascii="Palatino Linotype" w:eastAsia="Palatino Linotype" w:hAnsi="Palatino Linotype" w:cs="Palatino Linotype"/>
          <w:b/>
          <w:bCs/>
          <w:i/>
          <w:iCs/>
          <w:color w:val="000000" w:themeColor="text1"/>
        </w:rPr>
      </w:pPr>
      <w:r w:rsidRPr="00407E5B">
        <w:rPr>
          <w:rFonts w:ascii="Palatino Linotype" w:eastAsia="Palatino Linotype" w:hAnsi="Palatino Linotype" w:cs="Palatino Linotype"/>
          <w:b/>
          <w:bCs/>
          <w:i/>
          <w:iCs/>
          <w:color w:val="000000" w:themeColor="text1"/>
        </w:rPr>
        <w:t>13. Dirección General de Educación, Cultura y Turismo.</w:t>
      </w:r>
    </w:p>
    <w:p w:rsidR="00272470" w:rsidRPr="00407E5B" w:rsidRDefault="00272470" w:rsidP="00407E5B">
      <w:pPr>
        <w:jc w:val="both"/>
        <w:rPr>
          <w:rFonts w:ascii="Palatino Linotype" w:eastAsia="Palatino Linotype" w:hAnsi="Palatino Linotype" w:cs="Palatino Linotype"/>
          <w:i/>
          <w:iCs/>
          <w:color w:val="000000" w:themeColor="text1"/>
        </w:rPr>
      </w:pPr>
    </w:p>
    <w:p w:rsidR="00272470" w:rsidRPr="00407E5B" w:rsidRDefault="007F6635" w:rsidP="00407E5B">
      <w:pPr>
        <w:jc w:val="both"/>
        <w:rPr>
          <w:rFonts w:ascii="Palatino Linotype" w:eastAsia="Palatino Linotype" w:hAnsi="Palatino Linotype" w:cs="Palatino Linotype"/>
          <w:b/>
          <w:bCs/>
          <w:i/>
          <w:iCs/>
          <w:color w:val="000000" w:themeColor="text1"/>
        </w:rPr>
      </w:pPr>
      <w:r w:rsidRPr="00407E5B">
        <w:rPr>
          <w:rFonts w:ascii="Palatino Linotype" w:eastAsia="Palatino Linotype" w:hAnsi="Palatino Linotype" w:cs="Palatino Linotype"/>
          <w:b/>
          <w:bCs/>
          <w:i/>
          <w:iCs/>
          <w:color w:val="000000" w:themeColor="text1"/>
        </w:rPr>
        <w:t xml:space="preserve">II. ORGANISMOS DESCENTRALIZADOS: </w:t>
      </w: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i/>
          <w:iCs/>
          <w:color w:val="000000" w:themeColor="text1"/>
        </w:rPr>
        <w:t xml:space="preserve">1. Sistema Municipal para el Desarrollo Integral de la Familia de Toluca; </w:t>
      </w: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i/>
          <w:iCs/>
          <w:color w:val="000000" w:themeColor="text1"/>
        </w:rPr>
        <w:t xml:space="preserve">2. Instituto Municipal de Cultura Física y Deporte de Toluca; </w:t>
      </w: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i/>
          <w:iCs/>
          <w:color w:val="000000" w:themeColor="text1"/>
        </w:rPr>
        <w:t xml:space="preserve">3. Instituto Municipal de la Mujer de Toluca; y </w:t>
      </w: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i/>
          <w:iCs/>
          <w:color w:val="000000" w:themeColor="text1"/>
        </w:rPr>
        <w:t xml:space="preserve">4. Organismo Agua y Saneamiento de Toluca. </w:t>
      </w:r>
    </w:p>
    <w:p w:rsidR="00272470" w:rsidRPr="00407E5B" w:rsidRDefault="00272470" w:rsidP="00407E5B">
      <w:pPr>
        <w:jc w:val="both"/>
        <w:rPr>
          <w:rFonts w:ascii="Palatino Linotype" w:eastAsia="Palatino Linotype" w:hAnsi="Palatino Linotype" w:cs="Palatino Linotype"/>
          <w:i/>
          <w:iCs/>
          <w:color w:val="000000" w:themeColor="text1"/>
        </w:rPr>
      </w:pPr>
    </w:p>
    <w:p w:rsidR="00272470" w:rsidRPr="00407E5B" w:rsidRDefault="007F6635" w:rsidP="00407E5B">
      <w:pPr>
        <w:jc w:val="both"/>
        <w:rPr>
          <w:rFonts w:ascii="Palatino Linotype" w:eastAsia="Palatino Linotype" w:hAnsi="Palatino Linotype" w:cs="Palatino Linotype"/>
          <w:b/>
          <w:bCs/>
          <w:i/>
          <w:iCs/>
          <w:color w:val="000000" w:themeColor="text1"/>
        </w:rPr>
      </w:pPr>
      <w:r w:rsidRPr="00407E5B">
        <w:rPr>
          <w:rFonts w:ascii="Palatino Linotype" w:eastAsia="Palatino Linotype" w:hAnsi="Palatino Linotype" w:cs="Palatino Linotype"/>
          <w:b/>
          <w:bCs/>
          <w:i/>
          <w:iCs/>
          <w:color w:val="000000" w:themeColor="text1"/>
        </w:rPr>
        <w:t xml:space="preserve">III. ÓRGANO AUTÓNOMO: </w:t>
      </w: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i/>
          <w:iCs/>
          <w:color w:val="000000" w:themeColor="text1"/>
        </w:rPr>
        <w:t>1. Defensoría Municipal de los Derechos Humanos de Toluca.</w:t>
      </w:r>
    </w:p>
    <w:p w:rsidR="00272470" w:rsidRPr="00407E5B" w:rsidRDefault="00272470" w:rsidP="00407E5B">
      <w:pPr>
        <w:spacing w:line="360" w:lineRule="auto"/>
        <w:jc w:val="both"/>
        <w:rPr>
          <w:rFonts w:ascii="Palatino Linotype" w:hAnsi="Palatino Linotype"/>
          <w:color w:val="000000" w:themeColor="text1"/>
        </w:rPr>
      </w:pPr>
    </w:p>
    <w:p w:rsidR="00272470" w:rsidRPr="00407E5B" w:rsidRDefault="007F6635" w:rsidP="00407E5B">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La</w:t>
      </w:r>
      <w:r w:rsidRPr="00407E5B">
        <w:rPr>
          <w:rFonts w:ascii="Palatino Linotype" w:eastAsia="Palatino Linotype" w:hAnsi="Palatino Linotype" w:cs="Palatino Linotype"/>
          <w:b/>
          <w:bCs/>
          <w:color w:val="000000" w:themeColor="text1"/>
        </w:rPr>
        <w:t xml:space="preserve"> Dirección General de Educación, Cultura y Turismo </w:t>
      </w:r>
      <w:r w:rsidRPr="00407E5B">
        <w:rPr>
          <w:rFonts w:ascii="Palatino Linotype" w:eastAsia="Palatino Linotype" w:hAnsi="Palatino Linotype" w:cs="Palatino Linotype"/>
          <w:color w:val="000000" w:themeColor="text1"/>
        </w:rPr>
        <w:t xml:space="preserve">es la encargada de planear, desarrollar, ejecutar y evaluar los programas, acciones y políticas públicas orientados a promover, de manera permanente e integral, la creación artística, la realización de actividades culturales y fomentar la educación que permitan el involucramiento de la participación en comunidad. Asimismo, le corresponde preservar y promover las tradiciones e identidad cultural, como un eje transversal en la administración pública </w:t>
      </w:r>
      <w:r w:rsidRPr="00407E5B">
        <w:rPr>
          <w:rFonts w:ascii="Palatino Linotype" w:eastAsia="Palatino Linotype" w:hAnsi="Palatino Linotype" w:cs="Palatino Linotype"/>
          <w:color w:val="000000" w:themeColor="text1"/>
        </w:rPr>
        <w:lastRenderedPageBreak/>
        <w:t>municipal. Su propósito es fortalecer el tejido social mediante un proyecto ciudadano que reactive espacios y fomente el arte, turismo y programas enfocados en diversos segmentos como ecoturismo y gastronómico. Sus atribuciones incluyen garantizar el acceso equitativo a actividades culturales, coordinar colaboraciones con instituciones para enriquecer la identidad y creatividad local, difundir el patrimonio cultural a través de diversos medios y promover la cooperación entre agentes para generar puntos de encuentro, movilidad y esparcimiento cultural en beneficio de la comunidad, de conformidad con lo establecido en el artículo 92, fracción XIII, del Bando Municipal 2025.</w:t>
      </w:r>
    </w:p>
    <w:p w:rsidR="00272470" w:rsidRPr="00407E5B" w:rsidRDefault="00272470" w:rsidP="00407E5B">
      <w:pPr>
        <w:spacing w:line="360" w:lineRule="auto"/>
        <w:jc w:val="both"/>
        <w:rPr>
          <w:rFonts w:ascii="Palatino Linotype" w:eastAsia="Palatino Linotype" w:hAnsi="Palatino Linotype" w:cs="Palatino Linotype"/>
          <w:color w:val="000000" w:themeColor="text1"/>
        </w:rPr>
      </w:pPr>
    </w:p>
    <w:p w:rsidR="00272470" w:rsidRPr="00407E5B" w:rsidRDefault="007F6635" w:rsidP="00407E5B">
      <w:pPr>
        <w:numPr>
          <w:ilvl w:val="0"/>
          <w:numId w:val="3"/>
        </w:numPr>
        <w:spacing w:line="360" w:lineRule="auto"/>
        <w:ind w:left="0" w:firstLine="0"/>
        <w:jc w:val="both"/>
        <w:rPr>
          <w:rFonts w:ascii="Palatino Linotype" w:hAnsi="Palatino Linotype"/>
          <w:color w:val="000000" w:themeColor="text1"/>
        </w:rPr>
      </w:pPr>
      <w:r w:rsidRPr="00407E5B">
        <w:rPr>
          <w:rFonts w:ascii="Palatino Linotype" w:eastAsia="Palatino Linotype" w:hAnsi="Palatino Linotype" w:cs="Palatino Linotype"/>
          <w:color w:val="000000" w:themeColor="text1"/>
        </w:rPr>
        <w:t xml:space="preserve">De lo expuesto es de precisar que la respuesta fue emitida por la </w:t>
      </w:r>
      <w:r w:rsidRPr="00407E5B">
        <w:rPr>
          <w:rFonts w:ascii="Palatino Linotype" w:eastAsia="Palatino Linotype" w:hAnsi="Palatino Linotype" w:cs="Palatino Linotype"/>
          <w:b/>
          <w:bCs/>
          <w:color w:val="000000" w:themeColor="text1"/>
        </w:rPr>
        <w:t>Dirección General de Educación, Cultura y Turismo</w:t>
      </w:r>
      <w:r w:rsidRPr="00407E5B">
        <w:rPr>
          <w:rFonts w:ascii="Palatino Linotype" w:eastAsia="Palatino Linotype" w:hAnsi="Palatino Linotype" w:cs="Palatino Linotype"/>
          <w:color w:val="000000" w:themeColor="text1"/>
        </w:rPr>
        <w:t xml:space="preserve">, por lo que podemos advertir que </w:t>
      </w:r>
      <w:r w:rsidRPr="00407E5B">
        <w:rPr>
          <w:rFonts w:ascii="Palatino Linotype" w:eastAsia="Palatino Linotype" w:hAnsi="Palatino Linotype" w:cs="Palatino Linotype"/>
          <w:b/>
          <w:bCs/>
          <w:color w:val="000000" w:themeColor="text1"/>
        </w:rPr>
        <w:t xml:space="preserve">EL SUJETO OBLIGADO </w:t>
      </w:r>
      <w:r w:rsidRPr="00407E5B">
        <w:rPr>
          <w:rFonts w:ascii="Palatino Linotype" w:eastAsia="Palatino Linotype" w:hAnsi="Palatino Linotype" w:cs="Palatino Linotype"/>
          <w:color w:val="000000" w:themeColor="text1"/>
        </w:rPr>
        <w:t>siguió el procedimiento inmerso en la normatividad aplicable, ya que turnó el requerimiento de información a la unidad administrativa competente, vigilando lo establecido por el artículo 162 de la Ley de Transparencia y Acceso a la Información Pública del Estado de México y Municipios, al turnar la solicitud de información al área en la que pudiera obrar la información de conformidad con la fracción XXXIX del artículo tercero de la legislación local vigente en materia de transparencia:</w:t>
      </w: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b/>
          <w:bCs/>
          <w:i/>
          <w:iCs/>
          <w:color w:val="000000" w:themeColor="text1"/>
        </w:rPr>
        <w:t>XXXIX.</w:t>
      </w:r>
      <w:r w:rsidRPr="00407E5B">
        <w:rPr>
          <w:rFonts w:ascii="Palatino Linotype" w:eastAsia="Palatino Linotype" w:hAnsi="Palatino Linotype" w:cs="Palatino Linotype"/>
          <w:i/>
          <w:iCs/>
          <w:color w:val="000000" w:themeColor="text1"/>
        </w:rPr>
        <w:t xml:space="preserve"> </w:t>
      </w:r>
      <w:r w:rsidRPr="00407E5B">
        <w:rPr>
          <w:rFonts w:ascii="Palatino Linotype" w:eastAsia="Palatino Linotype" w:hAnsi="Palatino Linotype" w:cs="Palatino Linotype"/>
          <w:b/>
          <w:bCs/>
          <w:i/>
          <w:iCs/>
          <w:color w:val="000000" w:themeColor="text1"/>
        </w:rPr>
        <w:t>Servidor público habilitado</w:t>
      </w:r>
      <w:r w:rsidRPr="00407E5B">
        <w:rPr>
          <w:rFonts w:ascii="Palatino Linotype" w:eastAsia="Palatino Linotype" w:hAnsi="Palatino Linotype" w:cs="Palatino Linotype"/>
          <w:i/>
          <w:iCs/>
          <w:color w:val="000000" w:themeColor="text1"/>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272470" w:rsidRPr="00407E5B" w:rsidRDefault="00272470" w:rsidP="00407E5B">
      <w:pPr>
        <w:spacing w:line="360" w:lineRule="auto"/>
        <w:jc w:val="both"/>
        <w:rPr>
          <w:rFonts w:ascii="Palatino Linotype" w:eastAsia="Palatino Linotype" w:hAnsi="Palatino Linotype" w:cs="Palatino Linotype"/>
          <w:color w:val="000000" w:themeColor="text1"/>
        </w:rPr>
      </w:pPr>
    </w:p>
    <w:p w:rsidR="00272470" w:rsidRPr="00407E5B" w:rsidRDefault="007F6635" w:rsidP="00407E5B">
      <w:pPr>
        <w:numPr>
          <w:ilvl w:val="0"/>
          <w:numId w:val="3"/>
        </w:numPr>
        <w:spacing w:line="360" w:lineRule="auto"/>
        <w:ind w:left="0" w:firstLine="0"/>
        <w:jc w:val="both"/>
        <w:rPr>
          <w:rFonts w:ascii="Palatino Linotype" w:hAnsi="Palatino Linotype"/>
          <w:color w:val="000000" w:themeColor="text1"/>
        </w:rPr>
      </w:pPr>
      <w:r w:rsidRPr="00407E5B">
        <w:rPr>
          <w:rFonts w:ascii="Palatino Linotype" w:eastAsia="Palatino Linotype" w:hAnsi="Palatino Linotype" w:cs="Palatino Linotype"/>
          <w:color w:val="000000" w:themeColor="text1"/>
        </w:rPr>
        <w:t>Así las cosas, se advierte que efectivamente la Unidad de Transparencia cumplió con lo establecido en el artículo 162 de la Ley de Transparencia y Acceso a la Información Pública del Estado de México y Municipios, el cual menciona lo siguiente:</w:t>
      </w: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i/>
          <w:iCs/>
          <w:color w:val="000000" w:themeColor="text1"/>
        </w:rPr>
        <w:lastRenderedPageBreak/>
        <w:t>“</w:t>
      </w:r>
      <w:r w:rsidRPr="00407E5B">
        <w:rPr>
          <w:rFonts w:ascii="Palatino Linotype" w:eastAsia="Palatino Linotype" w:hAnsi="Palatino Linotype" w:cs="Palatino Linotype"/>
          <w:b/>
          <w:bCs/>
          <w:i/>
          <w:iCs/>
          <w:color w:val="000000" w:themeColor="text1"/>
        </w:rPr>
        <w:t>Artículo 162.</w:t>
      </w:r>
      <w:r w:rsidRPr="00407E5B">
        <w:rPr>
          <w:rFonts w:ascii="Palatino Linotype" w:eastAsia="Palatino Linotype" w:hAnsi="Palatino Linotype" w:cs="Palatino Linotype"/>
          <w:i/>
          <w:iCs/>
          <w:color w:val="000000" w:themeColor="text1"/>
        </w:rPr>
        <w:t xml:space="preserve"> Las unidades de transparencia deberán garantizar que las solicitudes se turnen a </w:t>
      </w:r>
      <w:r w:rsidRPr="00407E5B">
        <w:rPr>
          <w:rFonts w:ascii="Palatino Linotype" w:eastAsia="Palatino Linotype" w:hAnsi="Palatino Linotype" w:cs="Palatino Linotype"/>
          <w:b/>
          <w:bCs/>
          <w:i/>
          <w:iCs/>
          <w:color w:val="000000" w:themeColor="text1"/>
        </w:rPr>
        <w:t>todas las Áreas competentes</w:t>
      </w:r>
      <w:r w:rsidRPr="00407E5B">
        <w:rPr>
          <w:rFonts w:ascii="Palatino Linotype" w:eastAsia="Palatino Linotype" w:hAnsi="Palatino Linotype" w:cs="Palatino Linotype"/>
          <w:i/>
          <w:iCs/>
          <w:color w:val="000000" w:themeColor="text1"/>
        </w:rPr>
        <w:t xml:space="preserve"> que cuenten con la información o deban tenerla de acuerdo a sus facultades, competencias y funciones, con el objeto de que realicen una búsqueda exhaustiva y razonable de la información solicitada.”</w:t>
      </w:r>
    </w:p>
    <w:p w:rsidR="00272470" w:rsidRPr="00407E5B" w:rsidRDefault="00272470" w:rsidP="00407E5B">
      <w:pPr>
        <w:spacing w:line="360" w:lineRule="auto"/>
        <w:jc w:val="both"/>
        <w:rPr>
          <w:rFonts w:ascii="Palatino Linotype" w:eastAsia="Palatino Linotype" w:hAnsi="Palatino Linotype" w:cs="Palatino Linotype"/>
          <w:color w:val="000000" w:themeColor="text1"/>
        </w:rPr>
      </w:pPr>
    </w:p>
    <w:p w:rsidR="00272470" w:rsidRPr="00407E5B" w:rsidRDefault="007F6635" w:rsidP="00407E5B">
      <w:pPr>
        <w:numPr>
          <w:ilvl w:val="0"/>
          <w:numId w:val="3"/>
        </w:numPr>
        <w:spacing w:line="360" w:lineRule="auto"/>
        <w:ind w:left="0" w:firstLine="0"/>
        <w:jc w:val="both"/>
        <w:rPr>
          <w:rFonts w:ascii="Palatino Linotype" w:hAnsi="Palatino Linotype"/>
          <w:color w:val="000000" w:themeColor="text1"/>
        </w:rPr>
      </w:pPr>
      <w:r w:rsidRPr="00407E5B">
        <w:rPr>
          <w:rFonts w:ascii="Palatino Linotype" w:eastAsia="Palatino Linotype" w:hAnsi="Palatino Linotype" w:cs="Palatino Linotype"/>
          <w:color w:val="000000" w:themeColor="text1"/>
        </w:rPr>
        <w:t xml:space="preserve">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i/>
          <w:iCs/>
          <w:color w:val="000000" w:themeColor="text1"/>
        </w:rPr>
        <w:t>“</w:t>
      </w:r>
      <w:r w:rsidRPr="00407E5B">
        <w:rPr>
          <w:rFonts w:ascii="Palatino Linotype" w:eastAsia="Palatino Linotype" w:hAnsi="Palatino Linotype" w:cs="Palatino Linotype"/>
          <w:b/>
          <w:bCs/>
          <w:i/>
          <w:iCs/>
          <w:color w:val="000000" w:themeColor="text1"/>
        </w:rPr>
        <w:t xml:space="preserve">Artículo 3. </w:t>
      </w:r>
      <w:r w:rsidRPr="00407E5B">
        <w:rPr>
          <w:rFonts w:ascii="Palatino Linotype" w:eastAsia="Palatino Linotype" w:hAnsi="Palatino Linotype" w:cs="Palatino Linotype"/>
          <w:i/>
          <w:iCs/>
          <w:color w:val="000000" w:themeColor="text1"/>
        </w:rPr>
        <w:t>Para los efectos de la presente Ley se entenderá por:</w:t>
      </w: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i/>
          <w:iCs/>
          <w:color w:val="000000" w:themeColor="text1"/>
        </w:rPr>
        <w:t>(…)</w:t>
      </w: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b/>
          <w:bCs/>
          <w:i/>
          <w:iCs/>
          <w:color w:val="000000" w:themeColor="text1"/>
        </w:rPr>
        <w:t>XI. Documento:</w:t>
      </w:r>
      <w:r w:rsidRPr="00407E5B">
        <w:rPr>
          <w:rFonts w:ascii="Palatino Linotype" w:eastAsia="Palatino Linotype" w:hAnsi="Palatino Linotype" w:cs="Palatino Linotype"/>
          <w:i/>
          <w:iCs/>
          <w:color w:val="000000" w:themeColor="text1"/>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72470" w:rsidRPr="00407E5B" w:rsidRDefault="007F6635" w:rsidP="00407E5B">
      <w:pPr>
        <w:spacing w:line="360" w:lineRule="auto"/>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i/>
          <w:iCs/>
          <w:color w:val="000000" w:themeColor="text1"/>
        </w:rPr>
        <w:t>(…)”</w:t>
      </w:r>
    </w:p>
    <w:p w:rsidR="00272470" w:rsidRPr="00407E5B" w:rsidRDefault="00272470" w:rsidP="00407E5B">
      <w:pPr>
        <w:jc w:val="both"/>
        <w:rPr>
          <w:rFonts w:ascii="Palatino Linotype" w:eastAsia="Palatino Linotype" w:hAnsi="Palatino Linotype" w:cs="Palatino Linotype"/>
          <w:color w:val="000000" w:themeColor="text1"/>
        </w:rPr>
      </w:pPr>
    </w:p>
    <w:p w:rsidR="00272470" w:rsidRPr="00407E5B" w:rsidRDefault="007F6635" w:rsidP="00407E5B">
      <w:pPr>
        <w:numPr>
          <w:ilvl w:val="0"/>
          <w:numId w:val="3"/>
        </w:numPr>
        <w:spacing w:line="360" w:lineRule="auto"/>
        <w:ind w:left="0" w:firstLine="0"/>
        <w:jc w:val="both"/>
        <w:rPr>
          <w:rFonts w:ascii="Palatino Linotype" w:hAnsi="Palatino Linotype"/>
          <w:color w:val="000000" w:themeColor="text1"/>
        </w:rPr>
      </w:pPr>
      <w:r w:rsidRPr="00407E5B">
        <w:rPr>
          <w:rFonts w:ascii="Palatino Linotype" w:eastAsia="Palatino Linotype" w:hAnsi="Palatino Linotype" w:cs="Palatino Linotype"/>
          <w:color w:val="000000" w:themeColor="text1"/>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272470" w:rsidRPr="00407E5B" w:rsidRDefault="007F6635" w:rsidP="00407E5B">
      <w:pPr>
        <w:jc w:val="both"/>
        <w:rPr>
          <w:rFonts w:ascii="Palatino Linotype" w:eastAsia="Palatino Linotype" w:hAnsi="Palatino Linotype" w:cs="Palatino Linotype"/>
          <w:b/>
          <w:bCs/>
          <w:i/>
          <w:iCs/>
          <w:color w:val="000000" w:themeColor="text1"/>
        </w:rPr>
      </w:pPr>
      <w:r w:rsidRPr="00407E5B">
        <w:rPr>
          <w:rFonts w:ascii="Palatino Linotype" w:eastAsia="Palatino Linotype" w:hAnsi="Palatino Linotype" w:cs="Palatino Linotype"/>
          <w:b/>
          <w:bCs/>
          <w:color w:val="000000" w:themeColor="text1"/>
        </w:rPr>
        <w:lastRenderedPageBreak/>
        <w:t>“</w:t>
      </w:r>
      <w:r w:rsidRPr="00407E5B">
        <w:rPr>
          <w:rFonts w:ascii="Palatino Linotype" w:eastAsia="Palatino Linotype" w:hAnsi="Palatino Linotype" w:cs="Palatino Linotype"/>
          <w:b/>
          <w:bCs/>
          <w:i/>
          <w:iCs/>
          <w:color w:val="000000" w:themeColor="text1"/>
        </w:rPr>
        <w:t>CRITERIO 0002-11</w:t>
      </w: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b/>
          <w:bCs/>
          <w:i/>
          <w:iCs/>
          <w:color w:val="000000" w:themeColor="text1"/>
        </w:rPr>
        <w:t>INFORMACIÓN PÚBLICA, CONCEPTO DE, EN MATERIA DE TRANSPARENCIA. INTERPRETACIÓN SISTEMÁTICA DE LOS ARTÍCULOS 2°, FRACCIÓN V, XV, Y XVI, 3°, 4°, 11 Y 41.</w:t>
      </w:r>
      <w:r w:rsidRPr="00407E5B">
        <w:rPr>
          <w:rFonts w:ascii="Palatino Linotype" w:eastAsia="Palatino Linotype" w:hAnsi="Palatino Linotype" w:cs="Palatino Linotype"/>
          <w:i/>
          <w:iCs/>
          <w:color w:val="000000" w:themeColor="text1"/>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i/>
          <w:iCs/>
          <w:color w:val="000000" w:themeColor="text1"/>
        </w:rPr>
        <w:t>En consecuencia el acceso a la información se refiere a que se cumplan cualquiera de los siguientes tres supuestos:</w:t>
      </w:r>
    </w:p>
    <w:p w:rsidR="00272470" w:rsidRPr="00407E5B" w:rsidRDefault="007F6635" w:rsidP="00407E5B">
      <w:pPr>
        <w:jc w:val="both"/>
        <w:rPr>
          <w:rFonts w:ascii="Palatino Linotype" w:eastAsia="Palatino Linotype" w:hAnsi="Palatino Linotype" w:cs="Palatino Linotype"/>
          <w:b/>
          <w:bCs/>
          <w:i/>
          <w:iCs/>
          <w:color w:val="000000" w:themeColor="text1"/>
        </w:rPr>
      </w:pPr>
      <w:r w:rsidRPr="00407E5B">
        <w:rPr>
          <w:rFonts w:ascii="Palatino Linotype" w:eastAsia="Palatino Linotype" w:hAnsi="Palatino Linotype" w:cs="Palatino Linotype"/>
          <w:b/>
          <w:bCs/>
          <w:i/>
          <w:iCs/>
          <w:color w:val="000000" w:themeColor="text1"/>
        </w:rPr>
        <w:t xml:space="preserve">1) </w:t>
      </w:r>
      <w:r w:rsidRPr="00407E5B">
        <w:rPr>
          <w:rFonts w:ascii="Palatino Linotype" w:eastAsia="Palatino Linotype" w:hAnsi="Palatino Linotype" w:cs="Palatino Linotype"/>
          <w:b/>
          <w:bCs/>
          <w:i/>
          <w:iCs/>
          <w:color w:val="000000" w:themeColor="text1"/>
          <w:u w:val="single"/>
        </w:rPr>
        <w:t>Que se trate de información registrada en cualquier soporte documental, que en ejercicio de las atribuciones conferidas, sea generada por los Sujetos Obligados;</w:t>
      </w: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i/>
          <w:iCs/>
          <w:color w:val="000000" w:themeColor="text1"/>
        </w:rPr>
        <w:t>2) Que se trate de información registrada en cualquier soporte documental, que en ejercicio de las atribuciones conferidas, sea administrada por los Sujetos Obligados, y</w:t>
      </w: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i/>
          <w:iCs/>
          <w:color w:val="000000" w:themeColor="text1"/>
        </w:rPr>
        <w:t>3) Que se trate de información registrada en cualquier soporte documental, que en ejercicio de las atribuciones conferidas, se encuentre en posesión de los Sujetos Obligados.”</w:t>
      </w:r>
    </w:p>
    <w:p w:rsidR="00272470" w:rsidRPr="00407E5B" w:rsidRDefault="007F6635" w:rsidP="00407E5B">
      <w:pPr>
        <w:tabs>
          <w:tab w:val="left" w:pos="851"/>
        </w:tabs>
        <w:spacing w:line="360" w:lineRule="auto"/>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(Énfasis Añadido)</w:t>
      </w:r>
    </w:p>
    <w:p w:rsidR="00272470" w:rsidRPr="00407E5B" w:rsidRDefault="00272470" w:rsidP="00407E5B">
      <w:pPr>
        <w:pBdr>
          <w:top w:val="nil"/>
          <w:left w:val="nil"/>
          <w:bottom w:val="nil"/>
          <w:right w:val="nil"/>
          <w:between w:val="nil"/>
        </w:pBdr>
        <w:jc w:val="both"/>
        <w:rPr>
          <w:rFonts w:ascii="Palatino Linotype" w:eastAsia="Palatino Linotype" w:hAnsi="Palatino Linotype" w:cs="Palatino Linotype"/>
          <w:color w:val="000000" w:themeColor="text1"/>
        </w:rPr>
      </w:pPr>
    </w:p>
    <w:p w:rsidR="00272470" w:rsidRPr="00407E5B" w:rsidRDefault="007F6635" w:rsidP="00407E5B">
      <w:pPr>
        <w:numPr>
          <w:ilvl w:val="0"/>
          <w:numId w:val="3"/>
        </w:numPr>
        <w:spacing w:line="360" w:lineRule="auto"/>
        <w:ind w:left="0" w:firstLine="0"/>
        <w:jc w:val="both"/>
        <w:rPr>
          <w:rFonts w:ascii="Palatino Linotype" w:hAnsi="Palatino Linotype"/>
          <w:color w:val="000000" w:themeColor="text1"/>
        </w:rPr>
      </w:pPr>
      <w:r w:rsidRPr="00407E5B">
        <w:rPr>
          <w:rFonts w:ascii="Palatino Linotype" w:eastAsia="Palatino Linotype" w:hAnsi="Palatino Linotype" w:cs="Palatino Linotype"/>
          <w:color w:val="000000" w:themeColor="text1"/>
        </w:rPr>
        <w:t>Por su parte los artículos 160 y 166, de la Ley local en la materia, que se reproduce de la siguiente forma:</w:t>
      </w: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i/>
          <w:iCs/>
          <w:color w:val="000000" w:themeColor="text1"/>
        </w:rPr>
        <w:t>“</w:t>
      </w:r>
      <w:r w:rsidRPr="00407E5B">
        <w:rPr>
          <w:rFonts w:ascii="Palatino Linotype" w:eastAsia="Palatino Linotype" w:hAnsi="Palatino Linotype" w:cs="Palatino Linotype"/>
          <w:b/>
          <w:bCs/>
          <w:i/>
          <w:iCs/>
          <w:color w:val="000000" w:themeColor="text1"/>
        </w:rPr>
        <w:t>Artículo 160.</w:t>
      </w:r>
      <w:r w:rsidRPr="00407E5B">
        <w:rPr>
          <w:rFonts w:ascii="Palatino Linotype" w:eastAsia="Palatino Linotype" w:hAnsi="Palatino Linotype" w:cs="Palatino Linotype"/>
          <w:i/>
          <w:iCs/>
          <w:color w:val="000000" w:themeColor="text1"/>
        </w:rPr>
        <w:t xml:space="preserve"> </w:t>
      </w:r>
      <w:r w:rsidRPr="00407E5B">
        <w:rPr>
          <w:rFonts w:ascii="Palatino Linotype" w:eastAsia="Palatino Linotype" w:hAnsi="Palatino Linotype" w:cs="Palatino Linotype"/>
          <w:i/>
          <w:iCs/>
          <w:color w:val="000000" w:themeColor="text1"/>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407E5B">
        <w:rPr>
          <w:rFonts w:ascii="Palatino Linotype" w:eastAsia="Palatino Linotype" w:hAnsi="Palatino Linotype" w:cs="Palatino Linotype"/>
          <w:i/>
          <w:iCs/>
          <w:color w:val="000000" w:themeColor="text1"/>
        </w:rPr>
        <w:t>.</w:t>
      </w:r>
    </w:p>
    <w:p w:rsidR="00272470" w:rsidRPr="00407E5B" w:rsidRDefault="00272470" w:rsidP="00407E5B">
      <w:pPr>
        <w:jc w:val="both"/>
        <w:rPr>
          <w:rFonts w:ascii="Palatino Linotype" w:eastAsia="Palatino Linotype" w:hAnsi="Palatino Linotype" w:cs="Palatino Linotype"/>
          <w:i/>
          <w:iCs/>
          <w:color w:val="000000" w:themeColor="text1"/>
        </w:rPr>
      </w:pP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i/>
          <w:iCs/>
          <w:color w:val="000000" w:themeColor="text1"/>
        </w:rPr>
        <w:t>En caso que la información solicitada consista en bases de datos se deberá privilegiar la entrega de la misma en formatos abiertos.</w:t>
      </w:r>
    </w:p>
    <w:p w:rsidR="00272470" w:rsidRPr="00407E5B" w:rsidRDefault="00272470" w:rsidP="00407E5B">
      <w:pPr>
        <w:jc w:val="both"/>
        <w:rPr>
          <w:rFonts w:ascii="Palatino Linotype" w:eastAsia="Palatino Linotype" w:hAnsi="Palatino Linotype" w:cs="Palatino Linotype"/>
          <w:i/>
          <w:iCs/>
          <w:color w:val="000000" w:themeColor="text1"/>
        </w:rPr>
      </w:pPr>
    </w:p>
    <w:p w:rsidR="00272470" w:rsidRPr="00407E5B" w:rsidRDefault="007F6635" w:rsidP="00407E5B">
      <w:pPr>
        <w:jc w:val="both"/>
        <w:rPr>
          <w:rFonts w:ascii="Palatino Linotype" w:eastAsia="Palatino Linotype" w:hAnsi="Palatino Linotype" w:cs="Palatino Linotype"/>
          <w:i/>
          <w:iCs/>
          <w:color w:val="000000" w:themeColor="text1"/>
          <w:u w:val="single"/>
        </w:rPr>
      </w:pPr>
      <w:r w:rsidRPr="00407E5B">
        <w:rPr>
          <w:rFonts w:ascii="Palatino Linotype" w:eastAsia="Palatino Linotype" w:hAnsi="Palatino Linotype" w:cs="Palatino Linotype"/>
          <w:b/>
          <w:bCs/>
          <w:i/>
          <w:iCs/>
          <w:color w:val="000000" w:themeColor="text1"/>
        </w:rPr>
        <w:t>Artículo 166.</w:t>
      </w:r>
      <w:r w:rsidRPr="00407E5B">
        <w:rPr>
          <w:rFonts w:ascii="Palatino Linotype" w:eastAsia="Palatino Linotype" w:hAnsi="Palatino Linotype" w:cs="Palatino Linotype"/>
          <w:i/>
          <w:iCs/>
          <w:color w:val="000000" w:themeColor="text1"/>
        </w:rPr>
        <w:t xml:space="preserve"> </w:t>
      </w:r>
      <w:r w:rsidRPr="00407E5B">
        <w:rPr>
          <w:rFonts w:ascii="Palatino Linotype" w:eastAsia="Palatino Linotype" w:hAnsi="Palatino Linotype" w:cs="Palatino Linotype"/>
          <w:i/>
          <w:iCs/>
          <w:color w:val="000000" w:themeColor="text1"/>
          <w:u w:val="single"/>
        </w:rPr>
        <w:t>La obligación de acceso a la información pública se tendrá por cumplida cuando el solicitante tenga a su disposición la información requerida, o cuando realice la consulta de la misma en el lugar en el que ésta se localice.</w:t>
      </w:r>
    </w:p>
    <w:p w:rsidR="00272470" w:rsidRPr="00407E5B" w:rsidRDefault="007F6635" w:rsidP="00407E5B">
      <w:pPr>
        <w:spacing w:line="360" w:lineRule="auto"/>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(Énfasis añadido)</w:t>
      </w:r>
    </w:p>
    <w:p w:rsidR="00272470" w:rsidRPr="00407E5B" w:rsidRDefault="00272470" w:rsidP="00407E5B">
      <w:pPr>
        <w:jc w:val="both"/>
        <w:rPr>
          <w:rFonts w:ascii="Palatino Linotype" w:eastAsia="Palatino Linotype" w:hAnsi="Palatino Linotype" w:cs="Palatino Linotype"/>
          <w:color w:val="000000" w:themeColor="text1"/>
        </w:rPr>
      </w:pPr>
    </w:p>
    <w:p w:rsidR="00272470" w:rsidRPr="00407E5B" w:rsidRDefault="007F6635" w:rsidP="00407E5B">
      <w:pPr>
        <w:numPr>
          <w:ilvl w:val="0"/>
          <w:numId w:val="3"/>
        </w:numPr>
        <w:spacing w:line="360" w:lineRule="auto"/>
        <w:ind w:left="0" w:firstLine="0"/>
        <w:jc w:val="both"/>
        <w:rPr>
          <w:rFonts w:ascii="Palatino Linotype" w:hAnsi="Palatino Linotype"/>
          <w:color w:val="000000" w:themeColor="text1"/>
        </w:rPr>
      </w:pPr>
      <w:r w:rsidRPr="00407E5B">
        <w:rPr>
          <w:rFonts w:ascii="Palatino Linotype" w:eastAsia="Palatino Linotype" w:hAnsi="Palatino Linotype" w:cs="Palatino Linotype"/>
          <w:color w:val="000000" w:themeColor="text1"/>
        </w:rPr>
        <w:lastRenderedPageBreak/>
        <w:t>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siempre y cuando así resultare procedente.</w:t>
      </w:r>
    </w:p>
    <w:p w:rsidR="00272470" w:rsidRPr="00407E5B" w:rsidRDefault="00272470" w:rsidP="00407E5B">
      <w:pPr>
        <w:spacing w:line="360" w:lineRule="auto"/>
        <w:jc w:val="both"/>
        <w:rPr>
          <w:rFonts w:ascii="Palatino Linotype" w:hAnsi="Palatino Linotype"/>
          <w:color w:val="000000" w:themeColor="text1"/>
        </w:rPr>
      </w:pPr>
    </w:p>
    <w:p w:rsidR="00272470" w:rsidRPr="00407E5B" w:rsidRDefault="007F6635" w:rsidP="00407E5B">
      <w:pPr>
        <w:numPr>
          <w:ilvl w:val="0"/>
          <w:numId w:val="5"/>
        </w:numPr>
        <w:pBdr>
          <w:top w:val="nil"/>
          <w:left w:val="nil"/>
          <w:bottom w:val="nil"/>
          <w:right w:val="nil"/>
          <w:between w:val="nil"/>
        </w:pBdr>
        <w:tabs>
          <w:tab w:val="left" w:pos="0"/>
          <w:tab w:val="left" w:pos="567"/>
        </w:tabs>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b/>
          <w:bCs/>
          <w:color w:val="000000" w:themeColor="text1"/>
        </w:rPr>
        <w:t xml:space="preserve">De la naturaleza de la información solicitada. </w:t>
      </w:r>
    </w:p>
    <w:p w:rsidR="00272470" w:rsidRPr="00407E5B" w:rsidRDefault="007F6635" w:rsidP="00407E5B">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 xml:space="preserve">Se precisa que se obvia el análisis de la competencia por parte del </w:t>
      </w:r>
      <w:r w:rsidRPr="00407E5B">
        <w:rPr>
          <w:rFonts w:ascii="Palatino Linotype" w:eastAsia="Palatino Linotype" w:hAnsi="Palatino Linotype" w:cs="Palatino Linotype"/>
          <w:b/>
          <w:bCs/>
          <w:color w:val="000000" w:themeColor="text1"/>
        </w:rPr>
        <w:t>SUJETO OBLIGADO</w:t>
      </w:r>
      <w:r w:rsidRPr="00407E5B">
        <w:rPr>
          <w:rFonts w:ascii="Palatino Linotype" w:eastAsia="Palatino Linotype" w:hAnsi="Palatino Linotype" w:cs="Palatino Linotype"/>
          <w:color w:val="000000" w:themeColor="text1"/>
        </w:rPr>
        <w:t>, para generar, administrar o poseer la información solicitada, dado que éste ha asumido la misma, en razón que en respuesta admitió contar con dicha información, tan es así que remitió los oficios requeridos.</w:t>
      </w:r>
    </w:p>
    <w:p w:rsidR="00272470" w:rsidRPr="00407E5B" w:rsidRDefault="00272470" w:rsidP="00407E5B">
      <w:pPr>
        <w:tabs>
          <w:tab w:val="left" w:pos="0"/>
          <w:tab w:val="left" w:pos="567"/>
        </w:tabs>
        <w:spacing w:line="360" w:lineRule="auto"/>
        <w:jc w:val="both"/>
        <w:rPr>
          <w:rFonts w:ascii="Palatino Linotype" w:eastAsia="Palatino Linotype" w:hAnsi="Palatino Linotype" w:cs="Palatino Linotype"/>
          <w:color w:val="000000" w:themeColor="text1"/>
        </w:rPr>
      </w:pPr>
    </w:p>
    <w:p w:rsidR="00272470" w:rsidRPr="00407E5B" w:rsidRDefault="007F6635" w:rsidP="00407E5B">
      <w:pPr>
        <w:numPr>
          <w:ilvl w:val="0"/>
          <w:numId w:val="3"/>
        </w:numPr>
        <w:spacing w:line="360" w:lineRule="auto"/>
        <w:ind w:left="0" w:firstLine="0"/>
        <w:jc w:val="both"/>
        <w:rPr>
          <w:rFonts w:ascii="Palatino Linotype" w:hAnsi="Palatino Linotype"/>
          <w:color w:val="000000" w:themeColor="text1"/>
        </w:rPr>
      </w:pPr>
      <w:bookmarkStart w:id="7" w:name="_heading=h.2s8eyo1" w:colFirst="0" w:colLast="0"/>
      <w:bookmarkEnd w:id="7"/>
      <w:r w:rsidRPr="00407E5B">
        <w:rPr>
          <w:rFonts w:ascii="Palatino Linotype" w:eastAsia="Palatino Linotype" w:hAnsi="Palatino Linotype" w:cs="Palatino Linotype"/>
          <w:color w:val="000000" w:themeColor="text1"/>
        </w:rPr>
        <w:t xml:space="preserve">En efecto, el hecho de que </w:t>
      </w:r>
      <w:r w:rsidRPr="00407E5B">
        <w:rPr>
          <w:rFonts w:ascii="Palatino Linotype" w:eastAsia="Palatino Linotype" w:hAnsi="Palatino Linotype" w:cs="Palatino Linotype"/>
          <w:b/>
          <w:bCs/>
          <w:color w:val="000000" w:themeColor="text1"/>
        </w:rPr>
        <w:t>EL SUJETO OBLIGADO</w:t>
      </w:r>
      <w:r w:rsidRPr="00407E5B">
        <w:rPr>
          <w:rFonts w:ascii="Palatino Linotype" w:eastAsia="Palatino Linotype" w:hAnsi="Palatino Linotype" w:cs="Palatino Linotype"/>
          <w:color w:val="000000" w:themeColor="text1"/>
        </w:rPr>
        <w:t xml:space="preserve"> haya admitido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272470" w:rsidRPr="00407E5B" w:rsidRDefault="007F6635" w:rsidP="00407E5B">
      <w:pPr>
        <w:tabs>
          <w:tab w:val="left" w:pos="8505"/>
        </w:tabs>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i/>
          <w:iCs/>
          <w:color w:val="000000" w:themeColor="text1"/>
        </w:rPr>
        <w:t>“</w:t>
      </w:r>
      <w:r w:rsidRPr="00407E5B">
        <w:rPr>
          <w:rFonts w:ascii="Palatino Linotype" w:eastAsia="Palatino Linotype" w:hAnsi="Palatino Linotype" w:cs="Palatino Linotype"/>
          <w:b/>
          <w:bCs/>
          <w:i/>
          <w:iCs/>
          <w:color w:val="000000" w:themeColor="text1"/>
        </w:rPr>
        <w:t>Artículo 12.</w:t>
      </w:r>
      <w:r w:rsidRPr="00407E5B">
        <w:rPr>
          <w:rFonts w:ascii="Palatino Linotype" w:eastAsia="Palatino Linotype" w:hAnsi="Palatino Linotype" w:cs="Palatino Linotype"/>
          <w:i/>
          <w:iCs/>
          <w:color w:val="000000" w:themeColor="text1"/>
        </w:rPr>
        <w:t> Quienes generen, recopilen, administren, manejen, procesen, archiven o conserven información pública serán responsables de la misma en los términos de las disposiciones jurídicas aplicables.</w:t>
      </w:r>
    </w:p>
    <w:p w:rsidR="00272470" w:rsidRPr="00407E5B" w:rsidRDefault="00272470" w:rsidP="00407E5B">
      <w:pPr>
        <w:tabs>
          <w:tab w:val="left" w:pos="8505"/>
        </w:tabs>
        <w:jc w:val="both"/>
        <w:rPr>
          <w:rFonts w:ascii="Palatino Linotype" w:eastAsia="Palatino Linotype" w:hAnsi="Palatino Linotype" w:cs="Palatino Linotype"/>
          <w:i/>
          <w:iCs/>
          <w:color w:val="000000" w:themeColor="text1"/>
        </w:rPr>
      </w:pPr>
    </w:p>
    <w:p w:rsidR="00272470" w:rsidRPr="00407E5B" w:rsidRDefault="007F6635" w:rsidP="00407E5B">
      <w:pPr>
        <w:tabs>
          <w:tab w:val="left" w:pos="8505"/>
        </w:tabs>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i/>
          <w:iCs/>
          <w:color w:val="000000" w:themeColor="text1"/>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272470" w:rsidRPr="00407E5B" w:rsidRDefault="00272470" w:rsidP="00407E5B">
      <w:pPr>
        <w:tabs>
          <w:tab w:val="left" w:pos="8505"/>
        </w:tabs>
        <w:jc w:val="both"/>
        <w:rPr>
          <w:rFonts w:ascii="Palatino Linotype" w:eastAsia="Palatino Linotype" w:hAnsi="Palatino Linotype" w:cs="Palatino Linotype"/>
          <w:i/>
          <w:iCs/>
          <w:color w:val="000000" w:themeColor="text1"/>
        </w:rPr>
      </w:pPr>
    </w:p>
    <w:p w:rsidR="00272470" w:rsidRPr="00407E5B" w:rsidRDefault="00272470" w:rsidP="00407E5B">
      <w:pPr>
        <w:pBdr>
          <w:top w:val="nil"/>
          <w:left w:val="nil"/>
          <w:bottom w:val="nil"/>
          <w:right w:val="nil"/>
          <w:between w:val="nil"/>
        </w:pBdr>
        <w:rPr>
          <w:rFonts w:ascii="Palatino Linotype" w:eastAsia="Palatino Linotype" w:hAnsi="Palatino Linotype" w:cs="Palatino Linotype"/>
          <w:color w:val="000000" w:themeColor="text1"/>
        </w:rPr>
      </w:pPr>
    </w:p>
    <w:p w:rsidR="00272470" w:rsidRPr="00407E5B" w:rsidRDefault="007F6635" w:rsidP="00407E5B">
      <w:pPr>
        <w:numPr>
          <w:ilvl w:val="0"/>
          <w:numId w:val="3"/>
        </w:numPr>
        <w:spacing w:line="360" w:lineRule="auto"/>
        <w:ind w:left="0" w:firstLine="0"/>
        <w:jc w:val="both"/>
        <w:rPr>
          <w:rFonts w:ascii="Palatino Linotype" w:hAnsi="Palatino Linotype"/>
          <w:color w:val="000000" w:themeColor="text1"/>
        </w:rPr>
      </w:pPr>
      <w:r w:rsidRPr="00407E5B">
        <w:rPr>
          <w:rFonts w:ascii="Palatino Linotype" w:eastAsia="Palatino Linotype" w:hAnsi="Palatino Linotype" w:cs="Palatino Linotype"/>
          <w:color w:val="000000" w:themeColor="text1"/>
        </w:rPr>
        <w:lastRenderedPageBreak/>
        <w:t>Así, el estudio de la naturaleza jurídica de la información pública solicitada, tiene por objeto determinar si ésta la genera, posee o administra </w:t>
      </w:r>
      <w:r w:rsidRPr="00407E5B">
        <w:rPr>
          <w:rFonts w:ascii="Palatino Linotype" w:eastAsia="Palatino Linotype" w:hAnsi="Palatino Linotype" w:cs="Palatino Linotype"/>
          <w:b/>
          <w:bCs/>
          <w:color w:val="000000" w:themeColor="text1"/>
        </w:rPr>
        <w:t>EL SUJETO OBLIGADO</w:t>
      </w:r>
      <w:r w:rsidRPr="00407E5B">
        <w:rPr>
          <w:rFonts w:ascii="Palatino Linotype" w:eastAsia="Palatino Linotype" w:hAnsi="Palatino Linotype" w:cs="Palatino Linotype"/>
          <w:color w:val="000000" w:themeColor="text1"/>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272470" w:rsidRPr="00407E5B" w:rsidRDefault="00272470" w:rsidP="00407E5B">
      <w:pPr>
        <w:spacing w:line="360" w:lineRule="auto"/>
        <w:jc w:val="both"/>
        <w:rPr>
          <w:rFonts w:ascii="Palatino Linotype" w:eastAsia="Palatino Linotype" w:hAnsi="Palatino Linotype" w:cs="Palatino Linotype"/>
          <w:i/>
          <w:iCs/>
          <w:color w:val="000000" w:themeColor="text1"/>
          <w:u w:val="single"/>
        </w:rPr>
      </w:pPr>
    </w:p>
    <w:p w:rsidR="00272470" w:rsidRPr="00407E5B" w:rsidRDefault="007F6635" w:rsidP="00407E5B">
      <w:pPr>
        <w:numPr>
          <w:ilvl w:val="0"/>
          <w:numId w:val="3"/>
        </w:numPr>
        <w:spacing w:line="360" w:lineRule="auto"/>
        <w:ind w:left="0" w:firstLine="0"/>
        <w:jc w:val="both"/>
        <w:rPr>
          <w:rFonts w:ascii="Palatino Linotype" w:eastAsia="Palatino Linotype" w:hAnsi="Palatino Linotype" w:cs="Palatino Linotype"/>
          <w:i/>
          <w:iCs/>
          <w:color w:val="000000" w:themeColor="text1"/>
          <w:u w:val="single"/>
        </w:rPr>
      </w:pPr>
      <w:r w:rsidRPr="00407E5B">
        <w:rPr>
          <w:rFonts w:ascii="Palatino Linotype" w:eastAsia="Palatino Linotype" w:hAnsi="Palatino Linotype" w:cs="Palatino Linotype"/>
          <w:color w:val="000000" w:themeColor="text1"/>
        </w:rPr>
        <w:t xml:space="preserve">Ahora bien, es de recordar que el particular solicitó, los </w:t>
      </w:r>
      <w:r w:rsidRPr="00407E5B">
        <w:rPr>
          <w:rFonts w:ascii="Palatino Linotype" w:eastAsia="Palatino Linotype" w:hAnsi="Palatino Linotype" w:cs="Palatino Linotype"/>
          <w:i/>
          <w:iCs/>
          <w:color w:val="000000" w:themeColor="text1"/>
          <w:u w:val="single"/>
        </w:rPr>
        <w:t>Oficios recibidos y emitidos en la Dirección General de Educación, Cultura y Turismo, a cargo de Victoria Sánchez, del 1 de enero al 9 de mayo de 2025</w:t>
      </w:r>
      <w:r w:rsidRPr="00407E5B">
        <w:rPr>
          <w:rFonts w:ascii="Palatino Linotype" w:eastAsia="Palatino Linotype" w:hAnsi="Palatino Linotype" w:cs="Palatino Linotype"/>
          <w:color w:val="000000" w:themeColor="text1"/>
        </w:rPr>
        <w:t>, posteriormente el Sujeto Obligado emitió la respuesta correspondiente, remitiendo los oficios enviados y recibidos requeridos en la solicitud de información, circunstancia de la cual se dolió el particular por la entrega de información incompleta, la entrega de información que no corresponde a lo solicitado y por la clasificación de la información sin fundamentación ni motivación, acto seguido el Sujeto Obligado ratificó su respuesta primigenia. En este sentido, en el siguiente cuadro se analizará la información solicitada y la respuesta proporcionada a fin de determinar si se colma con el requerimiento realizado.</w:t>
      </w:r>
    </w:p>
    <w:p w:rsidR="00272470" w:rsidRDefault="00272470" w:rsidP="00407E5B">
      <w:pPr>
        <w:spacing w:line="360" w:lineRule="auto"/>
        <w:jc w:val="both"/>
        <w:rPr>
          <w:rFonts w:ascii="Palatino Linotype" w:eastAsia="Palatino Linotype" w:hAnsi="Palatino Linotype" w:cs="Palatino Linotype"/>
          <w:color w:val="000000" w:themeColor="text1"/>
        </w:rPr>
      </w:pPr>
    </w:p>
    <w:p w:rsidR="00DA116C" w:rsidRDefault="00DA116C" w:rsidP="00407E5B">
      <w:pPr>
        <w:spacing w:line="360" w:lineRule="auto"/>
        <w:jc w:val="both"/>
        <w:rPr>
          <w:rFonts w:ascii="Palatino Linotype" w:eastAsia="Palatino Linotype" w:hAnsi="Palatino Linotype" w:cs="Palatino Linotype"/>
          <w:color w:val="000000" w:themeColor="text1"/>
        </w:rPr>
      </w:pPr>
    </w:p>
    <w:p w:rsidR="00DA116C" w:rsidRDefault="00DA116C" w:rsidP="00407E5B">
      <w:pPr>
        <w:spacing w:line="360" w:lineRule="auto"/>
        <w:jc w:val="both"/>
        <w:rPr>
          <w:rFonts w:ascii="Palatino Linotype" w:eastAsia="Palatino Linotype" w:hAnsi="Palatino Linotype" w:cs="Palatino Linotype"/>
          <w:color w:val="000000" w:themeColor="text1"/>
        </w:rPr>
      </w:pPr>
    </w:p>
    <w:p w:rsidR="00DA116C" w:rsidRDefault="00DA116C" w:rsidP="00407E5B">
      <w:pPr>
        <w:spacing w:line="360" w:lineRule="auto"/>
        <w:jc w:val="both"/>
        <w:rPr>
          <w:rFonts w:ascii="Palatino Linotype" w:eastAsia="Palatino Linotype" w:hAnsi="Palatino Linotype" w:cs="Palatino Linotype"/>
          <w:color w:val="000000" w:themeColor="text1"/>
        </w:rPr>
      </w:pPr>
    </w:p>
    <w:p w:rsidR="00DA116C" w:rsidRDefault="00DA116C" w:rsidP="00407E5B">
      <w:pPr>
        <w:spacing w:line="360" w:lineRule="auto"/>
        <w:jc w:val="both"/>
        <w:rPr>
          <w:rFonts w:ascii="Palatino Linotype" w:eastAsia="Palatino Linotype" w:hAnsi="Palatino Linotype" w:cs="Palatino Linotype"/>
          <w:color w:val="000000" w:themeColor="text1"/>
        </w:rPr>
      </w:pPr>
    </w:p>
    <w:p w:rsidR="00DA116C" w:rsidRPr="00407E5B" w:rsidRDefault="00DA116C" w:rsidP="00407E5B">
      <w:pPr>
        <w:spacing w:line="360" w:lineRule="auto"/>
        <w:jc w:val="both"/>
        <w:rPr>
          <w:rFonts w:ascii="Palatino Linotype" w:eastAsia="Palatino Linotype" w:hAnsi="Palatino Linotype" w:cs="Palatino Linotype"/>
          <w:color w:val="000000" w:themeColor="text1"/>
        </w:rPr>
      </w:pPr>
    </w:p>
    <w:tbl>
      <w:tblPr>
        <w:tblStyle w:val="a"/>
        <w:tblW w:w="10028"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2397"/>
        <w:gridCol w:w="3997"/>
        <w:gridCol w:w="3634"/>
      </w:tblGrid>
      <w:tr w:rsidR="00407E5B" w:rsidRPr="00407E5B">
        <w:tc>
          <w:tcPr>
            <w:tcW w:w="2397" w:type="dxa"/>
            <w:shd w:val="clear" w:color="auto" w:fill="D9D9D9"/>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b/>
                <w:bCs/>
                <w:color w:val="000000" w:themeColor="text1"/>
              </w:rPr>
            </w:pPr>
            <w:r w:rsidRPr="00407E5B">
              <w:rPr>
                <w:rFonts w:ascii="Palatino Linotype" w:eastAsia="Palatino Linotype" w:hAnsi="Palatino Linotype" w:cs="Palatino Linotype"/>
                <w:b/>
                <w:bCs/>
                <w:color w:val="000000" w:themeColor="text1"/>
              </w:rPr>
              <w:lastRenderedPageBreak/>
              <w:t>Información solicitada</w:t>
            </w:r>
          </w:p>
        </w:tc>
        <w:tc>
          <w:tcPr>
            <w:tcW w:w="3997" w:type="dxa"/>
            <w:shd w:val="clear" w:color="auto" w:fill="D9D9D9"/>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b/>
                <w:bCs/>
                <w:color w:val="000000" w:themeColor="text1"/>
              </w:rPr>
            </w:pPr>
            <w:r w:rsidRPr="00407E5B">
              <w:rPr>
                <w:rFonts w:ascii="Palatino Linotype" w:eastAsia="Palatino Linotype" w:hAnsi="Palatino Linotype" w:cs="Palatino Linotype"/>
                <w:b/>
                <w:bCs/>
                <w:color w:val="000000" w:themeColor="text1"/>
              </w:rPr>
              <w:t>Información proporcionada</w:t>
            </w:r>
          </w:p>
        </w:tc>
        <w:tc>
          <w:tcPr>
            <w:tcW w:w="3634" w:type="dxa"/>
            <w:vMerge w:val="restart"/>
            <w:shd w:val="clear" w:color="auto" w:fill="D9D9D9"/>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b/>
                <w:bCs/>
                <w:color w:val="000000" w:themeColor="text1"/>
              </w:rPr>
            </w:pPr>
            <w:r w:rsidRPr="00407E5B">
              <w:rPr>
                <w:rFonts w:ascii="Palatino Linotype" w:eastAsia="Palatino Linotype" w:hAnsi="Palatino Linotype" w:cs="Palatino Linotype"/>
                <w:b/>
                <w:bCs/>
                <w:color w:val="000000" w:themeColor="text1"/>
              </w:rPr>
              <w:t>¿Colma?</w:t>
            </w:r>
          </w:p>
        </w:tc>
      </w:tr>
      <w:tr w:rsidR="00407E5B" w:rsidRPr="00407E5B">
        <w:tc>
          <w:tcPr>
            <w:tcW w:w="2397" w:type="dxa"/>
            <w:shd w:val="clear" w:color="auto" w:fill="D9D9D9"/>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b/>
                <w:bCs/>
                <w:color w:val="000000" w:themeColor="text1"/>
              </w:rPr>
            </w:pPr>
            <w:r w:rsidRPr="00407E5B">
              <w:rPr>
                <w:rFonts w:ascii="Palatino Linotype" w:eastAsia="Palatino Linotype" w:hAnsi="Palatino Linotype" w:cs="Palatino Linotype"/>
                <w:b/>
                <w:bCs/>
                <w:i/>
                <w:iCs/>
                <w:color w:val="000000" w:themeColor="text1"/>
              </w:rPr>
              <w:t>Oficios recibidos y emitidos en la Dirección General de Educación, Cultura y Turismo, a cargo de Victoria Sánchez, del 1 de enero al 9 de mayo de 2025</w:t>
            </w:r>
          </w:p>
        </w:tc>
        <w:tc>
          <w:tcPr>
            <w:tcW w:w="3997" w:type="dxa"/>
            <w:shd w:val="clear" w:color="auto" w:fill="D9D9D9"/>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b/>
                <w:bCs/>
                <w:i/>
                <w:iCs/>
                <w:color w:val="000000" w:themeColor="text1"/>
              </w:rPr>
            </w:pPr>
            <w:r w:rsidRPr="00407E5B">
              <w:rPr>
                <w:rFonts w:ascii="Palatino Linotype" w:eastAsia="Palatino Linotype" w:hAnsi="Palatino Linotype" w:cs="Palatino Linotype"/>
                <w:b/>
                <w:bCs/>
                <w:i/>
                <w:iCs/>
                <w:color w:val="000000" w:themeColor="text1"/>
              </w:rPr>
              <w:t>Oficios emitidos por la servidora pública referida en la solicitud de información y recibidos en la unidad administrativa señalada</w:t>
            </w:r>
          </w:p>
        </w:tc>
        <w:tc>
          <w:tcPr>
            <w:tcW w:w="3634" w:type="dxa"/>
            <w:vMerge/>
            <w:shd w:val="clear" w:color="auto" w:fill="D9D9D9"/>
            <w:vAlign w:val="center"/>
          </w:tcPr>
          <w:p w:rsidR="00272470" w:rsidRPr="00407E5B" w:rsidRDefault="00272470" w:rsidP="00407E5B">
            <w:pPr>
              <w:widowControl w:val="0"/>
              <w:pBdr>
                <w:top w:val="nil"/>
                <w:left w:val="nil"/>
                <w:bottom w:val="nil"/>
                <w:right w:val="nil"/>
                <w:between w:val="nil"/>
              </w:pBdr>
              <w:spacing w:line="276" w:lineRule="auto"/>
              <w:rPr>
                <w:rFonts w:ascii="Palatino Linotype" w:eastAsia="Palatino Linotype" w:hAnsi="Palatino Linotype" w:cs="Palatino Linotype"/>
                <w:b/>
                <w:bCs/>
                <w:i/>
                <w:iCs/>
                <w:color w:val="000000" w:themeColor="text1"/>
              </w:rPr>
            </w:pPr>
          </w:p>
        </w:tc>
      </w:tr>
      <w:tr w:rsidR="00407E5B" w:rsidRPr="00407E5B">
        <w:tc>
          <w:tcPr>
            <w:tcW w:w="2397"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Enviados enero</w:t>
            </w:r>
          </w:p>
        </w:tc>
        <w:tc>
          <w:tcPr>
            <w:tcW w:w="3997"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Oficios enviados del 02 al 31 de enero de 2025, del oficio número 01 al 154.</w:t>
            </w:r>
          </w:p>
        </w:tc>
        <w:tc>
          <w:tcPr>
            <w:tcW w:w="3634"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b/>
                <w:bCs/>
                <w:color w:val="000000" w:themeColor="text1"/>
              </w:rPr>
            </w:pPr>
            <w:r w:rsidRPr="00407E5B">
              <w:rPr>
                <w:rFonts w:ascii="Palatino Linotype" w:eastAsia="Palatino Linotype" w:hAnsi="Palatino Linotype" w:cs="Palatino Linotype"/>
                <w:b/>
                <w:bCs/>
                <w:color w:val="000000" w:themeColor="text1"/>
              </w:rPr>
              <w:t>Parcialmente</w:t>
            </w:r>
          </w:p>
          <w:p w:rsidR="00272470" w:rsidRPr="00407E5B" w:rsidRDefault="00272470" w:rsidP="00407E5B">
            <w:pPr>
              <w:pBdr>
                <w:top w:val="nil"/>
                <w:left w:val="nil"/>
                <w:bottom w:val="nil"/>
                <w:right w:val="nil"/>
                <w:between w:val="nil"/>
              </w:pBdr>
              <w:rPr>
                <w:rFonts w:ascii="Palatino Linotype" w:eastAsia="Palatino Linotype" w:hAnsi="Palatino Linotype" w:cs="Palatino Linotype"/>
                <w:color w:val="000000" w:themeColor="text1"/>
              </w:rPr>
            </w:pPr>
          </w:p>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De manera enunciativa más no limitativa:</w:t>
            </w:r>
          </w:p>
          <w:p w:rsidR="00272470" w:rsidRPr="00407E5B" w:rsidRDefault="00272470" w:rsidP="00407E5B">
            <w:pPr>
              <w:pBdr>
                <w:top w:val="nil"/>
                <w:left w:val="nil"/>
                <w:bottom w:val="nil"/>
                <w:right w:val="nil"/>
                <w:between w:val="nil"/>
              </w:pBdr>
              <w:jc w:val="center"/>
              <w:rPr>
                <w:rFonts w:ascii="Palatino Linotype" w:eastAsia="Palatino Linotype" w:hAnsi="Palatino Linotype" w:cs="Palatino Linotype"/>
                <w:color w:val="000000" w:themeColor="text1"/>
              </w:rPr>
            </w:pPr>
          </w:p>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No se advierten los oficios con número 10, 11, 23 a 37, 63, 71, 77, 91, 127, 134 y 137.</w:t>
            </w:r>
          </w:p>
          <w:p w:rsidR="00272470" w:rsidRPr="00407E5B" w:rsidRDefault="00272470" w:rsidP="00407E5B">
            <w:pPr>
              <w:pBdr>
                <w:top w:val="nil"/>
                <w:left w:val="nil"/>
                <w:bottom w:val="nil"/>
                <w:right w:val="nil"/>
                <w:between w:val="nil"/>
              </w:pBdr>
              <w:rPr>
                <w:rFonts w:ascii="Palatino Linotype" w:eastAsia="Palatino Linotype" w:hAnsi="Palatino Linotype" w:cs="Palatino Linotype"/>
                <w:color w:val="000000" w:themeColor="text1"/>
              </w:rPr>
            </w:pPr>
          </w:p>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En los oficios número 40, 42, 61, 64, 79, 140 y 141, se dejaron a la vista datos susceptibles de clasificarse como confidenciales, como lo son nombre, número telefónico y correo electrónico de particulares.</w:t>
            </w:r>
          </w:p>
        </w:tc>
      </w:tr>
      <w:tr w:rsidR="00407E5B" w:rsidRPr="00407E5B">
        <w:tc>
          <w:tcPr>
            <w:tcW w:w="2397"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Enviados febrero</w:t>
            </w:r>
          </w:p>
        </w:tc>
        <w:tc>
          <w:tcPr>
            <w:tcW w:w="3997"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b/>
                <w:bCs/>
                <w:color w:val="000000" w:themeColor="text1"/>
              </w:rPr>
            </w:pPr>
            <w:r w:rsidRPr="00407E5B">
              <w:rPr>
                <w:rFonts w:ascii="Palatino Linotype" w:eastAsia="Palatino Linotype" w:hAnsi="Palatino Linotype" w:cs="Palatino Linotype"/>
                <w:color w:val="000000" w:themeColor="text1"/>
              </w:rPr>
              <w:t>Oficios enviados del 04 al 28 de febrero de 2025, del oficio número 155 al 365.</w:t>
            </w:r>
          </w:p>
        </w:tc>
        <w:tc>
          <w:tcPr>
            <w:tcW w:w="3634"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b/>
                <w:bCs/>
                <w:color w:val="000000" w:themeColor="text1"/>
              </w:rPr>
            </w:pPr>
            <w:r w:rsidRPr="00407E5B">
              <w:rPr>
                <w:rFonts w:ascii="Palatino Linotype" w:eastAsia="Palatino Linotype" w:hAnsi="Palatino Linotype" w:cs="Palatino Linotype"/>
                <w:b/>
                <w:bCs/>
                <w:color w:val="000000" w:themeColor="text1"/>
              </w:rPr>
              <w:t>Parcialmente</w:t>
            </w:r>
          </w:p>
          <w:p w:rsidR="00272470" w:rsidRPr="00407E5B" w:rsidRDefault="00272470" w:rsidP="00407E5B">
            <w:pPr>
              <w:pBdr>
                <w:top w:val="nil"/>
                <w:left w:val="nil"/>
                <w:bottom w:val="nil"/>
                <w:right w:val="nil"/>
                <w:between w:val="nil"/>
              </w:pBdr>
              <w:rPr>
                <w:rFonts w:ascii="Palatino Linotype" w:eastAsia="Palatino Linotype" w:hAnsi="Palatino Linotype" w:cs="Palatino Linotype"/>
                <w:color w:val="000000" w:themeColor="text1"/>
              </w:rPr>
            </w:pPr>
          </w:p>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De manera enunciativa más no limitativa:</w:t>
            </w:r>
          </w:p>
          <w:p w:rsidR="00272470" w:rsidRPr="00407E5B" w:rsidRDefault="00272470" w:rsidP="00407E5B">
            <w:pPr>
              <w:pBdr>
                <w:top w:val="nil"/>
                <w:left w:val="nil"/>
                <w:bottom w:val="nil"/>
                <w:right w:val="nil"/>
                <w:between w:val="nil"/>
              </w:pBdr>
              <w:jc w:val="center"/>
              <w:rPr>
                <w:rFonts w:ascii="Palatino Linotype" w:eastAsia="Palatino Linotype" w:hAnsi="Palatino Linotype" w:cs="Palatino Linotype"/>
                <w:color w:val="000000" w:themeColor="text1"/>
              </w:rPr>
            </w:pPr>
          </w:p>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No se advierten los oficios con número 183, 189, 204, 216</w:t>
            </w:r>
          </w:p>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lastRenderedPageBreak/>
              <w:t>342, 350, 355, 363 y 364.</w:t>
            </w:r>
          </w:p>
          <w:p w:rsidR="00272470" w:rsidRPr="00407E5B" w:rsidRDefault="00272470" w:rsidP="00407E5B">
            <w:pPr>
              <w:pBdr>
                <w:top w:val="nil"/>
                <w:left w:val="nil"/>
                <w:bottom w:val="nil"/>
                <w:right w:val="nil"/>
                <w:between w:val="nil"/>
              </w:pBdr>
              <w:rPr>
                <w:rFonts w:ascii="Palatino Linotype" w:eastAsia="Palatino Linotype" w:hAnsi="Palatino Linotype" w:cs="Palatino Linotype"/>
                <w:color w:val="000000" w:themeColor="text1"/>
              </w:rPr>
            </w:pPr>
          </w:p>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En los oficios número 158, 168, 176, 177, 206, 345, 346, 354, 358 y 359, se dejaron a la vista datos susceptibles de clasificarse como confidenciales, como lo son nombre, número telefónico y firma de particulares, así como una INE mal testada toda vez que se debe clasificar en su totalidad.</w:t>
            </w:r>
          </w:p>
        </w:tc>
      </w:tr>
      <w:tr w:rsidR="00407E5B" w:rsidRPr="00407E5B">
        <w:tc>
          <w:tcPr>
            <w:tcW w:w="2397"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lastRenderedPageBreak/>
              <w:t>Enviados marzo</w:t>
            </w:r>
          </w:p>
        </w:tc>
        <w:tc>
          <w:tcPr>
            <w:tcW w:w="3997"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Oficios enviados del 04 al 31 de marzo de 2025, del oficio número 366 al 579.</w:t>
            </w:r>
          </w:p>
        </w:tc>
        <w:tc>
          <w:tcPr>
            <w:tcW w:w="3634"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b/>
                <w:bCs/>
                <w:color w:val="000000" w:themeColor="text1"/>
              </w:rPr>
            </w:pPr>
            <w:r w:rsidRPr="00407E5B">
              <w:rPr>
                <w:rFonts w:ascii="Palatino Linotype" w:eastAsia="Palatino Linotype" w:hAnsi="Palatino Linotype" w:cs="Palatino Linotype"/>
                <w:b/>
                <w:bCs/>
                <w:color w:val="000000" w:themeColor="text1"/>
              </w:rPr>
              <w:t>Parcialmente</w:t>
            </w:r>
          </w:p>
          <w:p w:rsidR="00272470" w:rsidRPr="00407E5B" w:rsidRDefault="00272470" w:rsidP="00407E5B">
            <w:pPr>
              <w:pBdr>
                <w:top w:val="nil"/>
                <w:left w:val="nil"/>
                <w:bottom w:val="nil"/>
                <w:right w:val="nil"/>
                <w:between w:val="nil"/>
              </w:pBdr>
              <w:jc w:val="center"/>
              <w:rPr>
                <w:rFonts w:ascii="Palatino Linotype" w:eastAsia="Palatino Linotype" w:hAnsi="Palatino Linotype" w:cs="Palatino Linotype"/>
                <w:color w:val="000000" w:themeColor="text1"/>
              </w:rPr>
            </w:pPr>
          </w:p>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El oficio número 366 se encuentra incompleto.</w:t>
            </w:r>
          </w:p>
          <w:p w:rsidR="00272470" w:rsidRPr="00407E5B" w:rsidRDefault="00272470" w:rsidP="00407E5B">
            <w:pPr>
              <w:pBdr>
                <w:top w:val="nil"/>
                <w:left w:val="nil"/>
                <w:bottom w:val="nil"/>
                <w:right w:val="nil"/>
                <w:between w:val="nil"/>
              </w:pBdr>
              <w:jc w:val="center"/>
              <w:rPr>
                <w:rFonts w:ascii="Palatino Linotype" w:eastAsia="Palatino Linotype" w:hAnsi="Palatino Linotype" w:cs="Palatino Linotype"/>
                <w:color w:val="000000" w:themeColor="text1"/>
              </w:rPr>
            </w:pPr>
          </w:p>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De manera enunciativa más no limitativa no se advierten los oficios con número 379, 384, 391, 393, 404, 411, 421, 536, 538 y 572.</w:t>
            </w:r>
          </w:p>
          <w:p w:rsidR="00272470" w:rsidRPr="00407E5B" w:rsidRDefault="00272470" w:rsidP="00407E5B">
            <w:pPr>
              <w:pBdr>
                <w:top w:val="nil"/>
                <w:left w:val="nil"/>
                <w:bottom w:val="nil"/>
                <w:right w:val="nil"/>
                <w:between w:val="nil"/>
              </w:pBdr>
              <w:jc w:val="center"/>
              <w:rPr>
                <w:rFonts w:ascii="Palatino Linotype" w:eastAsia="Palatino Linotype" w:hAnsi="Palatino Linotype" w:cs="Palatino Linotype"/>
                <w:color w:val="000000" w:themeColor="text1"/>
              </w:rPr>
            </w:pPr>
          </w:p>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El oficio número 376 dejó a la vista nombre de particular.</w:t>
            </w:r>
          </w:p>
        </w:tc>
      </w:tr>
      <w:tr w:rsidR="00407E5B" w:rsidRPr="00407E5B">
        <w:tc>
          <w:tcPr>
            <w:tcW w:w="2397"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Enviados abril</w:t>
            </w:r>
          </w:p>
        </w:tc>
        <w:tc>
          <w:tcPr>
            <w:tcW w:w="3997"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Oficios enviados del 01 al 30 de abril de 2025, del oficio número 576 al 710.</w:t>
            </w:r>
          </w:p>
        </w:tc>
        <w:tc>
          <w:tcPr>
            <w:tcW w:w="3634"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b/>
                <w:bCs/>
                <w:color w:val="000000" w:themeColor="text1"/>
              </w:rPr>
            </w:pPr>
            <w:r w:rsidRPr="00407E5B">
              <w:rPr>
                <w:rFonts w:ascii="Palatino Linotype" w:eastAsia="Palatino Linotype" w:hAnsi="Palatino Linotype" w:cs="Palatino Linotype"/>
                <w:b/>
                <w:bCs/>
                <w:color w:val="000000" w:themeColor="text1"/>
              </w:rPr>
              <w:t>Parcialmente</w:t>
            </w:r>
          </w:p>
          <w:p w:rsidR="00272470" w:rsidRPr="00407E5B" w:rsidRDefault="00272470" w:rsidP="00407E5B">
            <w:pPr>
              <w:pBdr>
                <w:top w:val="nil"/>
                <w:left w:val="nil"/>
                <w:bottom w:val="nil"/>
                <w:right w:val="nil"/>
                <w:between w:val="nil"/>
              </w:pBdr>
              <w:rPr>
                <w:rFonts w:ascii="Palatino Linotype" w:eastAsia="Palatino Linotype" w:hAnsi="Palatino Linotype" w:cs="Palatino Linotype"/>
                <w:color w:val="000000" w:themeColor="text1"/>
              </w:rPr>
            </w:pPr>
          </w:p>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De manera enunciativa más no limitativa:</w:t>
            </w:r>
          </w:p>
          <w:p w:rsidR="00272470" w:rsidRPr="00407E5B" w:rsidRDefault="00272470" w:rsidP="00407E5B">
            <w:pPr>
              <w:pBdr>
                <w:top w:val="nil"/>
                <w:left w:val="nil"/>
                <w:bottom w:val="nil"/>
                <w:right w:val="nil"/>
                <w:between w:val="nil"/>
              </w:pBdr>
              <w:jc w:val="center"/>
              <w:rPr>
                <w:rFonts w:ascii="Palatino Linotype" w:eastAsia="Palatino Linotype" w:hAnsi="Palatino Linotype" w:cs="Palatino Linotype"/>
                <w:color w:val="000000" w:themeColor="text1"/>
              </w:rPr>
            </w:pPr>
          </w:p>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No se advierten los oficios con número 578, 579, 582, 613, 623, 628</w:t>
            </w:r>
          </w:p>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631, 684, 688 y 689.</w:t>
            </w:r>
          </w:p>
          <w:p w:rsidR="00272470" w:rsidRPr="00407E5B" w:rsidRDefault="00272470" w:rsidP="00407E5B">
            <w:pPr>
              <w:pBdr>
                <w:top w:val="nil"/>
                <w:left w:val="nil"/>
                <w:bottom w:val="nil"/>
                <w:right w:val="nil"/>
                <w:between w:val="nil"/>
              </w:pBdr>
              <w:rPr>
                <w:rFonts w:ascii="Palatino Linotype" w:eastAsia="Palatino Linotype" w:hAnsi="Palatino Linotype" w:cs="Palatino Linotype"/>
                <w:color w:val="000000" w:themeColor="text1"/>
              </w:rPr>
            </w:pPr>
          </w:p>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En los oficios número 585, 587, 595, 598, 599, 605, 672 y 678, se dejaron a la vista datos susceptibles de clasificarse como confidenciales, como lo son nombre, número telefónico y números de pasaporte de particulares.</w:t>
            </w:r>
          </w:p>
          <w:p w:rsidR="00272470" w:rsidRPr="00407E5B" w:rsidRDefault="00272470" w:rsidP="00407E5B">
            <w:pPr>
              <w:pBdr>
                <w:top w:val="nil"/>
                <w:left w:val="nil"/>
                <w:bottom w:val="nil"/>
                <w:right w:val="nil"/>
                <w:between w:val="nil"/>
              </w:pBdr>
              <w:jc w:val="center"/>
              <w:rPr>
                <w:rFonts w:ascii="Palatino Linotype" w:eastAsia="Palatino Linotype" w:hAnsi="Palatino Linotype" w:cs="Palatino Linotype"/>
                <w:color w:val="000000" w:themeColor="text1"/>
              </w:rPr>
            </w:pPr>
          </w:p>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Asimismo se testan diversos documentos de manera incorrecta al advertirse una supresión total del contenido.</w:t>
            </w:r>
          </w:p>
        </w:tc>
      </w:tr>
      <w:tr w:rsidR="00407E5B" w:rsidRPr="00407E5B">
        <w:tc>
          <w:tcPr>
            <w:tcW w:w="2397"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lastRenderedPageBreak/>
              <w:t>Enviados mayo</w:t>
            </w:r>
          </w:p>
        </w:tc>
        <w:tc>
          <w:tcPr>
            <w:tcW w:w="3997"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Oficios enviados del 07 al 21 de mayo de 2025, del oficio número 712 al 854.</w:t>
            </w:r>
          </w:p>
        </w:tc>
        <w:tc>
          <w:tcPr>
            <w:tcW w:w="3634"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b/>
                <w:bCs/>
                <w:color w:val="000000" w:themeColor="text1"/>
              </w:rPr>
            </w:pPr>
            <w:r w:rsidRPr="00407E5B">
              <w:rPr>
                <w:rFonts w:ascii="Palatino Linotype" w:eastAsia="Palatino Linotype" w:hAnsi="Palatino Linotype" w:cs="Palatino Linotype"/>
                <w:b/>
                <w:bCs/>
                <w:color w:val="000000" w:themeColor="text1"/>
              </w:rPr>
              <w:t>Parcialmente</w:t>
            </w:r>
          </w:p>
          <w:p w:rsidR="00272470" w:rsidRPr="00407E5B" w:rsidRDefault="00272470" w:rsidP="00407E5B">
            <w:pPr>
              <w:pBdr>
                <w:top w:val="nil"/>
                <w:left w:val="nil"/>
                <w:bottom w:val="nil"/>
                <w:right w:val="nil"/>
                <w:between w:val="nil"/>
              </w:pBdr>
              <w:rPr>
                <w:rFonts w:ascii="Palatino Linotype" w:eastAsia="Palatino Linotype" w:hAnsi="Palatino Linotype" w:cs="Palatino Linotype"/>
                <w:color w:val="000000" w:themeColor="text1"/>
              </w:rPr>
            </w:pPr>
          </w:p>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De manera enunciativa más no limitativa:</w:t>
            </w:r>
          </w:p>
          <w:p w:rsidR="00272470" w:rsidRPr="00407E5B" w:rsidRDefault="00272470" w:rsidP="00407E5B">
            <w:pPr>
              <w:pBdr>
                <w:top w:val="nil"/>
                <w:left w:val="nil"/>
                <w:bottom w:val="nil"/>
                <w:right w:val="nil"/>
                <w:between w:val="nil"/>
              </w:pBdr>
              <w:jc w:val="center"/>
              <w:rPr>
                <w:rFonts w:ascii="Palatino Linotype" w:eastAsia="Palatino Linotype" w:hAnsi="Palatino Linotype" w:cs="Palatino Linotype"/>
                <w:color w:val="000000" w:themeColor="text1"/>
              </w:rPr>
            </w:pPr>
          </w:p>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No se advierten los oficios con número 711, 722, 723, 732, 744 al 746 y 852.</w:t>
            </w:r>
          </w:p>
          <w:p w:rsidR="00272470" w:rsidRPr="00407E5B" w:rsidRDefault="00272470" w:rsidP="00407E5B">
            <w:pPr>
              <w:pBdr>
                <w:top w:val="nil"/>
                <w:left w:val="nil"/>
                <w:bottom w:val="nil"/>
                <w:right w:val="nil"/>
                <w:between w:val="nil"/>
              </w:pBdr>
              <w:rPr>
                <w:rFonts w:ascii="Palatino Linotype" w:eastAsia="Palatino Linotype" w:hAnsi="Palatino Linotype" w:cs="Palatino Linotype"/>
                <w:color w:val="000000" w:themeColor="text1"/>
              </w:rPr>
            </w:pPr>
          </w:p>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En los oficios número 712, 734, 735, 736, 739, 741 y 743, se dejaron a la vista datos susceptibles de clasificarse como confidenciales, como lo son nombre, número telefónico, firma de particulares, y CURP.</w:t>
            </w:r>
          </w:p>
          <w:p w:rsidR="00272470" w:rsidRPr="00407E5B" w:rsidRDefault="00272470" w:rsidP="00407E5B">
            <w:pPr>
              <w:pBdr>
                <w:top w:val="nil"/>
                <w:left w:val="nil"/>
                <w:bottom w:val="nil"/>
                <w:right w:val="nil"/>
                <w:between w:val="nil"/>
              </w:pBdr>
              <w:jc w:val="center"/>
              <w:rPr>
                <w:rFonts w:ascii="Palatino Linotype" w:eastAsia="Palatino Linotype" w:hAnsi="Palatino Linotype" w:cs="Palatino Linotype"/>
                <w:color w:val="000000" w:themeColor="text1"/>
              </w:rPr>
            </w:pPr>
          </w:p>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Asimismo se testan documentos de manera incorrecta al advertirse una supresión total del contenido.</w:t>
            </w:r>
          </w:p>
        </w:tc>
      </w:tr>
      <w:tr w:rsidR="00407E5B" w:rsidRPr="00407E5B">
        <w:tc>
          <w:tcPr>
            <w:tcW w:w="2397"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lastRenderedPageBreak/>
              <w:t>Recibidos enero</w:t>
            </w:r>
          </w:p>
        </w:tc>
        <w:tc>
          <w:tcPr>
            <w:tcW w:w="3997"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Oficios dirigidos a la servidora pública referida en la solicitud de información, del mes de enero 2025.</w:t>
            </w:r>
          </w:p>
        </w:tc>
        <w:tc>
          <w:tcPr>
            <w:tcW w:w="3634"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b/>
                <w:bCs/>
                <w:color w:val="000000" w:themeColor="text1"/>
              </w:rPr>
            </w:pPr>
            <w:r w:rsidRPr="00407E5B">
              <w:rPr>
                <w:rFonts w:ascii="Palatino Linotype" w:eastAsia="Palatino Linotype" w:hAnsi="Palatino Linotype" w:cs="Palatino Linotype"/>
                <w:b/>
                <w:bCs/>
                <w:color w:val="000000" w:themeColor="text1"/>
              </w:rPr>
              <w:t>Parcialmente</w:t>
            </w:r>
          </w:p>
          <w:p w:rsidR="00272470" w:rsidRPr="00407E5B" w:rsidRDefault="00272470" w:rsidP="00407E5B">
            <w:pPr>
              <w:pBdr>
                <w:top w:val="nil"/>
                <w:left w:val="nil"/>
                <w:bottom w:val="nil"/>
                <w:right w:val="nil"/>
                <w:between w:val="nil"/>
              </w:pBdr>
              <w:jc w:val="center"/>
              <w:rPr>
                <w:rFonts w:ascii="Palatino Linotype" w:eastAsia="Palatino Linotype" w:hAnsi="Palatino Linotype" w:cs="Palatino Linotype"/>
                <w:color w:val="000000" w:themeColor="text1"/>
              </w:rPr>
            </w:pPr>
          </w:p>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De manera enunciativa más no limitativa:</w:t>
            </w:r>
          </w:p>
          <w:p w:rsidR="00272470" w:rsidRPr="00407E5B" w:rsidRDefault="00272470" w:rsidP="00407E5B">
            <w:pPr>
              <w:pBdr>
                <w:top w:val="nil"/>
                <w:left w:val="nil"/>
                <w:bottom w:val="nil"/>
                <w:right w:val="nil"/>
                <w:between w:val="nil"/>
              </w:pBdr>
              <w:jc w:val="center"/>
              <w:rPr>
                <w:rFonts w:ascii="Palatino Linotype" w:eastAsia="Palatino Linotype" w:hAnsi="Palatino Linotype" w:cs="Palatino Linotype"/>
                <w:color w:val="000000" w:themeColor="text1"/>
              </w:rPr>
            </w:pPr>
          </w:p>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Se testan documentos de manera incorrecta al advertirse una supresión total del contenido, como se muestra en las páginas 107, 108, 163, 183, 222, 223 y 225.</w:t>
            </w:r>
          </w:p>
          <w:p w:rsidR="00272470" w:rsidRPr="00407E5B" w:rsidRDefault="00272470" w:rsidP="00407E5B">
            <w:pPr>
              <w:pBdr>
                <w:top w:val="nil"/>
                <w:left w:val="nil"/>
                <w:bottom w:val="nil"/>
                <w:right w:val="nil"/>
                <w:between w:val="nil"/>
              </w:pBdr>
              <w:jc w:val="center"/>
              <w:rPr>
                <w:rFonts w:ascii="Palatino Linotype" w:eastAsia="Palatino Linotype" w:hAnsi="Palatino Linotype" w:cs="Palatino Linotype"/>
                <w:color w:val="000000" w:themeColor="text1"/>
              </w:rPr>
            </w:pPr>
          </w:p>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Por lo que es dable ordenar su entrega en correcta versión pública.</w:t>
            </w:r>
          </w:p>
          <w:p w:rsidR="00272470" w:rsidRPr="00407E5B" w:rsidRDefault="00272470" w:rsidP="00407E5B">
            <w:pPr>
              <w:pBdr>
                <w:top w:val="nil"/>
                <w:left w:val="nil"/>
                <w:bottom w:val="nil"/>
                <w:right w:val="nil"/>
                <w:between w:val="nil"/>
              </w:pBdr>
              <w:jc w:val="center"/>
              <w:rPr>
                <w:rFonts w:ascii="Palatino Linotype" w:eastAsia="Palatino Linotype" w:hAnsi="Palatino Linotype" w:cs="Palatino Linotype"/>
                <w:color w:val="000000" w:themeColor="text1"/>
              </w:rPr>
            </w:pPr>
          </w:p>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En diversos oficios se dejaron datos susceptibles de clasificarse como confidenciales, como lo son nombre, número telefónico, firma y correo electrónico de particulares.</w:t>
            </w:r>
          </w:p>
          <w:p w:rsidR="00272470" w:rsidRPr="00407E5B" w:rsidRDefault="00272470" w:rsidP="00407E5B">
            <w:pPr>
              <w:pBdr>
                <w:top w:val="nil"/>
                <w:left w:val="nil"/>
                <w:bottom w:val="nil"/>
                <w:right w:val="nil"/>
                <w:between w:val="nil"/>
              </w:pBdr>
              <w:jc w:val="center"/>
              <w:rPr>
                <w:rFonts w:ascii="Palatino Linotype" w:eastAsia="Palatino Linotype" w:hAnsi="Palatino Linotype" w:cs="Palatino Linotype"/>
                <w:color w:val="000000" w:themeColor="text1"/>
              </w:rPr>
            </w:pPr>
          </w:p>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Asimismo se advierten documentos ilegibles.</w:t>
            </w:r>
          </w:p>
        </w:tc>
      </w:tr>
      <w:tr w:rsidR="00407E5B" w:rsidRPr="00407E5B">
        <w:tc>
          <w:tcPr>
            <w:tcW w:w="2397"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Recibidos febrero</w:t>
            </w:r>
          </w:p>
        </w:tc>
        <w:tc>
          <w:tcPr>
            <w:tcW w:w="3997"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b/>
                <w:bCs/>
                <w:color w:val="000000" w:themeColor="text1"/>
              </w:rPr>
            </w:pPr>
            <w:r w:rsidRPr="00407E5B">
              <w:rPr>
                <w:rFonts w:ascii="Palatino Linotype" w:eastAsia="Palatino Linotype" w:hAnsi="Palatino Linotype" w:cs="Palatino Linotype"/>
                <w:b/>
                <w:bCs/>
                <w:color w:val="000000" w:themeColor="text1"/>
              </w:rPr>
              <w:t>Sin pronunciamiento</w:t>
            </w:r>
          </w:p>
        </w:tc>
        <w:tc>
          <w:tcPr>
            <w:tcW w:w="3634"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b/>
                <w:bCs/>
                <w:color w:val="000000" w:themeColor="text1"/>
              </w:rPr>
              <w:t>NO</w:t>
            </w:r>
          </w:p>
          <w:p w:rsidR="00272470" w:rsidRPr="00407E5B" w:rsidRDefault="00272470" w:rsidP="00407E5B">
            <w:pPr>
              <w:pBdr>
                <w:top w:val="nil"/>
                <w:left w:val="nil"/>
                <w:bottom w:val="nil"/>
                <w:right w:val="nil"/>
                <w:between w:val="nil"/>
              </w:pBdr>
              <w:jc w:val="center"/>
              <w:rPr>
                <w:rFonts w:ascii="Palatino Linotype" w:eastAsia="Palatino Linotype" w:hAnsi="Palatino Linotype" w:cs="Palatino Linotype"/>
                <w:color w:val="000000" w:themeColor="text1"/>
              </w:rPr>
            </w:pPr>
          </w:p>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Es dable ordenar su entrega.</w:t>
            </w:r>
          </w:p>
        </w:tc>
      </w:tr>
      <w:tr w:rsidR="00407E5B" w:rsidRPr="00407E5B">
        <w:tc>
          <w:tcPr>
            <w:tcW w:w="2397"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Recibidos marzo</w:t>
            </w:r>
          </w:p>
        </w:tc>
        <w:tc>
          <w:tcPr>
            <w:tcW w:w="3997"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Oficios dirigidos a la servidora pública referida en la solicitud de información, del mes de marzo 2025.</w:t>
            </w:r>
          </w:p>
          <w:p w:rsidR="00272470" w:rsidRPr="00407E5B" w:rsidRDefault="00272470" w:rsidP="00407E5B">
            <w:pPr>
              <w:pBdr>
                <w:top w:val="nil"/>
                <w:left w:val="nil"/>
                <w:bottom w:val="nil"/>
                <w:right w:val="nil"/>
                <w:between w:val="nil"/>
              </w:pBdr>
              <w:jc w:val="center"/>
              <w:rPr>
                <w:rFonts w:ascii="Palatino Linotype" w:eastAsia="Palatino Linotype" w:hAnsi="Palatino Linotype" w:cs="Palatino Linotype"/>
                <w:b/>
                <w:bCs/>
                <w:color w:val="000000" w:themeColor="text1"/>
              </w:rPr>
            </w:pPr>
          </w:p>
        </w:tc>
        <w:tc>
          <w:tcPr>
            <w:tcW w:w="3634"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b/>
                <w:bCs/>
                <w:color w:val="000000" w:themeColor="text1"/>
              </w:rPr>
            </w:pPr>
            <w:r w:rsidRPr="00407E5B">
              <w:rPr>
                <w:rFonts w:ascii="Palatino Linotype" w:eastAsia="Palatino Linotype" w:hAnsi="Palatino Linotype" w:cs="Palatino Linotype"/>
                <w:b/>
                <w:bCs/>
                <w:color w:val="000000" w:themeColor="text1"/>
              </w:rPr>
              <w:t>Parcialmente</w:t>
            </w:r>
          </w:p>
          <w:p w:rsidR="00272470" w:rsidRPr="00407E5B" w:rsidRDefault="00272470" w:rsidP="00407E5B">
            <w:pPr>
              <w:pBdr>
                <w:top w:val="nil"/>
                <w:left w:val="nil"/>
                <w:bottom w:val="nil"/>
                <w:right w:val="nil"/>
                <w:between w:val="nil"/>
              </w:pBdr>
              <w:jc w:val="center"/>
              <w:rPr>
                <w:rFonts w:ascii="Palatino Linotype" w:eastAsia="Palatino Linotype" w:hAnsi="Palatino Linotype" w:cs="Palatino Linotype"/>
                <w:color w:val="000000" w:themeColor="text1"/>
              </w:rPr>
            </w:pPr>
          </w:p>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De manera enunciativa más no limitativa:</w:t>
            </w:r>
          </w:p>
          <w:p w:rsidR="00272470" w:rsidRPr="00407E5B" w:rsidRDefault="00272470" w:rsidP="00407E5B">
            <w:pPr>
              <w:pBdr>
                <w:top w:val="nil"/>
                <w:left w:val="nil"/>
                <w:bottom w:val="nil"/>
                <w:right w:val="nil"/>
                <w:between w:val="nil"/>
              </w:pBdr>
              <w:jc w:val="center"/>
              <w:rPr>
                <w:rFonts w:ascii="Palatino Linotype" w:eastAsia="Palatino Linotype" w:hAnsi="Palatino Linotype" w:cs="Palatino Linotype"/>
                <w:color w:val="000000" w:themeColor="text1"/>
              </w:rPr>
            </w:pPr>
          </w:p>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lastRenderedPageBreak/>
              <w:t>Se testan documentos de manera incorrecta al advertirse una supresión total del contenido, como se muestra en las páginas 58, 60, 63, 71, 72, 79, 249, 259, 266, 320 a 324.</w:t>
            </w:r>
          </w:p>
          <w:p w:rsidR="00272470" w:rsidRPr="00407E5B" w:rsidRDefault="00272470" w:rsidP="00407E5B">
            <w:pPr>
              <w:pBdr>
                <w:top w:val="nil"/>
                <w:left w:val="nil"/>
                <w:bottom w:val="nil"/>
                <w:right w:val="nil"/>
                <w:between w:val="nil"/>
              </w:pBdr>
              <w:jc w:val="center"/>
              <w:rPr>
                <w:rFonts w:ascii="Palatino Linotype" w:eastAsia="Palatino Linotype" w:hAnsi="Palatino Linotype" w:cs="Palatino Linotype"/>
                <w:color w:val="000000" w:themeColor="text1"/>
              </w:rPr>
            </w:pPr>
          </w:p>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Por lo que es dable ordenar su entrega en correcta versión pública.</w:t>
            </w:r>
          </w:p>
          <w:p w:rsidR="00272470" w:rsidRPr="00407E5B" w:rsidRDefault="00272470" w:rsidP="00407E5B">
            <w:pPr>
              <w:pBdr>
                <w:top w:val="nil"/>
                <w:left w:val="nil"/>
                <w:bottom w:val="nil"/>
                <w:right w:val="nil"/>
                <w:between w:val="nil"/>
              </w:pBdr>
              <w:jc w:val="center"/>
              <w:rPr>
                <w:rFonts w:ascii="Palatino Linotype" w:eastAsia="Palatino Linotype" w:hAnsi="Palatino Linotype" w:cs="Palatino Linotype"/>
                <w:color w:val="000000" w:themeColor="text1"/>
              </w:rPr>
            </w:pPr>
          </w:p>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En diversos oficios se dejaron datos susceptibles de clasificarse como confidenciales, como lo son nombre, número telefónico, firma y correo electrónico de particulares.</w:t>
            </w:r>
          </w:p>
        </w:tc>
      </w:tr>
      <w:tr w:rsidR="00407E5B" w:rsidRPr="00407E5B">
        <w:tc>
          <w:tcPr>
            <w:tcW w:w="2397"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lastRenderedPageBreak/>
              <w:t>Recibidos abril</w:t>
            </w:r>
          </w:p>
        </w:tc>
        <w:tc>
          <w:tcPr>
            <w:tcW w:w="3997"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b/>
                <w:bCs/>
                <w:color w:val="000000" w:themeColor="text1"/>
              </w:rPr>
            </w:pPr>
            <w:r w:rsidRPr="00407E5B">
              <w:rPr>
                <w:rFonts w:ascii="Palatino Linotype" w:eastAsia="Palatino Linotype" w:hAnsi="Palatino Linotype" w:cs="Palatino Linotype"/>
                <w:b/>
                <w:bCs/>
                <w:color w:val="000000" w:themeColor="text1"/>
              </w:rPr>
              <w:t>Sin pronunciamiento</w:t>
            </w:r>
          </w:p>
        </w:tc>
        <w:tc>
          <w:tcPr>
            <w:tcW w:w="3634"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b/>
                <w:bCs/>
                <w:color w:val="000000" w:themeColor="text1"/>
              </w:rPr>
              <w:t>NO</w:t>
            </w:r>
          </w:p>
          <w:p w:rsidR="00272470" w:rsidRPr="00407E5B" w:rsidRDefault="00272470" w:rsidP="00407E5B">
            <w:pPr>
              <w:pBdr>
                <w:top w:val="nil"/>
                <w:left w:val="nil"/>
                <w:bottom w:val="nil"/>
                <w:right w:val="nil"/>
                <w:between w:val="nil"/>
              </w:pBdr>
              <w:jc w:val="center"/>
              <w:rPr>
                <w:rFonts w:ascii="Palatino Linotype" w:eastAsia="Palatino Linotype" w:hAnsi="Palatino Linotype" w:cs="Palatino Linotype"/>
                <w:color w:val="000000" w:themeColor="text1"/>
              </w:rPr>
            </w:pPr>
          </w:p>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Es dable ordenar su entrega.</w:t>
            </w:r>
          </w:p>
        </w:tc>
      </w:tr>
      <w:tr w:rsidR="00407E5B" w:rsidRPr="00407E5B">
        <w:tc>
          <w:tcPr>
            <w:tcW w:w="2397"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Recibidos mayo</w:t>
            </w:r>
          </w:p>
        </w:tc>
        <w:tc>
          <w:tcPr>
            <w:tcW w:w="3997"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b/>
                <w:bCs/>
                <w:color w:val="000000" w:themeColor="text1"/>
              </w:rPr>
            </w:pPr>
            <w:r w:rsidRPr="00407E5B">
              <w:rPr>
                <w:rFonts w:ascii="Palatino Linotype" w:eastAsia="Palatino Linotype" w:hAnsi="Palatino Linotype" w:cs="Palatino Linotype"/>
                <w:b/>
                <w:bCs/>
                <w:color w:val="000000" w:themeColor="text1"/>
              </w:rPr>
              <w:t>Sin pronunciamiento</w:t>
            </w:r>
          </w:p>
        </w:tc>
        <w:tc>
          <w:tcPr>
            <w:tcW w:w="3634"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b/>
                <w:bCs/>
                <w:color w:val="000000" w:themeColor="text1"/>
              </w:rPr>
              <w:t>NO</w:t>
            </w:r>
          </w:p>
          <w:p w:rsidR="00272470" w:rsidRPr="00407E5B" w:rsidRDefault="00272470" w:rsidP="00407E5B">
            <w:pPr>
              <w:pBdr>
                <w:top w:val="nil"/>
                <w:left w:val="nil"/>
                <w:bottom w:val="nil"/>
                <w:right w:val="nil"/>
                <w:between w:val="nil"/>
              </w:pBdr>
              <w:jc w:val="center"/>
              <w:rPr>
                <w:rFonts w:ascii="Palatino Linotype" w:eastAsia="Palatino Linotype" w:hAnsi="Palatino Linotype" w:cs="Palatino Linotype"/>
                <w:color w:val="000000" w:themeColor="text1"/>
              </w:rPr>
            </w:pPr>
          </w:p>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Es dable ordenar su entrega.</w:t>
            </w:r>
          </w:p>
        </w:tc>
      </w:tr>
    </w:tbl>
    <w:p w:rsidR="00272470" w:rsidRPr="00407E5B" w:rsidRDefault="00272470" w:rsidP="00407E5B">
      <w:pPr>
        <w:spacing w:line="360" w:lineRule="auto"/>
        <w:jc w:val="both"/>
        <w:rPr>
          <w:rFonts w:ascii="Palatino Linotype" w:eastAsia="Palatino Linotype" w:hAnsi="Palatino Linotype" w:cs="Palatino Linotype"/>
          <w:i/>
          <w:iCs/>
          <w:color w:val="000000" w:themeColor="text1"/>
          <w:u w:val="single"/>
        </w:rPr>
      </w:pPr>
    </w:p>
    <w:p w:rsidR="00272470" w:rsidRPr="00407E5B" w:rsidRDefault="007F6635" w:rsidP="00407E5B">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Del análisis realizado de las documentales entregadas se advirtieron diversos oficios enviados faltantes, incompletos, y testados de manera incorrecta al advertirse una supresión total del contenido.</w:t>
      </w:r>
    </w:p>
    <w:p w:rsidR="00272470" w:rsidRPr="00407E5B" w:rsidRDefault="00272470" w:rsidP="00407E5B">
      <w:pPr>
        <w:spacing w:line="360" w:lineRule="auto"/>
        <w:jc w:val="both"/>
        <w:rPr>
          <w:rFonts w:ascii="Palatino Linotype" w:eastAsia="Palatino Linotype" w:hAnsi="Palatino Linotype" w:cs="Palatino Linotype"/>
          <w:color w:val="000000" w:themeColor="text1"/>
        </w:rPr>
      </w:pPr>
    </w:p>
    <w:p w:rsidR="00272470" w:rsidRPr="00407E5B" w:rsidRDefault="007F6635" w:rsidP="00407E5B">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En cuanto a los oficios recibidos, se entregaron diversos testados de manera incorrecta al advertirse una supresión total del contenido, ilegibles y la ausencia de los correspondientes a los meses de febrero, abril y mayo.</w:t>
      </w:r>
    </w:p>
    <w:p w:rsidR="00272470" w:rsidRPr="00407E5B" w:rsidRDefault="007F6635" w:rsidP="00407E5B">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lastRenderedPageBreak/>
        <w:t>Adicionalmente, tanto en los oficios enviados y recibidos se advierten datos susceptibles de clasificarse como confidenciales que se dejaron a la vista, como lo son de manera enunciativa más no limitativa nombre, firma, número telefónico, correo electrónico de particulares, INE, números de pasaporte, CURP, por lo que lo dable es dar vista a la Dirección General de Protección de Datos Personales de este Instituto para hacer de su conocimiento la información que contiene datos personales y se encuentra en los siguientes documentos:</w:t>
      </w:r>
    </w:p>
    <w:p w:rsidR="00272470" w:rsidRPr="00407E5B" w:rsidRDefault="00272470" w:rsidP="00407E5B">
      <w:pPr>
        <w:spacing w:line="360" w:lineRule="auto"/>
        <w:jc w:val="both"/>
        <w:rPr>
          <w:rFonts w:ascii="Palatino Linotype" w:eastAsia="Palatino Linotype" w:hAnsi="Palatino Linotype" w:cs="Palatino Linotype"/>
          <w:color w:val="000000" w:themeColor="text1"/>
        </w:rPr>
      </w:pPr>
    </w:p>
    <w:tbl>
      <w:tblPr>
        <w:tblStyle w:val="a0"/>
        <w:tblW w:w="9634"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2830"/>
        <w:gridCol w:w="3892"/>
        <w:gridCol w:w="2912"/>
      </w:tblGrid>
      <w:tr w:rsidR="00407E5B" w:rsidRPr="00407E5B" w:rsidTr="00DA116C">
        <w:tc>
          <w:tcPr>
            <w:tcW w:w="2830" w:type="dxa"/>
            <w:shd w:val="clear" w:color="auto" w:fill="D9D9D9"/>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b/>
                <w:bCs/>
                <w:color w:val="000000" w:themeColor="text1"/>
              </w:rPr>
            </w:pPr>
            <w:r w:rsidRPr="00407E5B">
              <w:rPr>
                <w:rFonts w:ascii="Palatino Linotype" w:eastAsia="Palatino Linotype" w:hAnsi="Palatino Linotype" w:cs="Palatino Linotype"/>
                <w:b/>
                <w:bCs/>
                <w:color w:val="000000" w:themeColor="text1"/>
              </w:rPr>
              <w:t>Nombre del archivo.</w:t>
            </w:r>
          </w:p>
        </w:tc>
        <w:tc>
          <w:tcPr>
            <w:tcW w:w="3892" w:type="dxa"/>
            <w:shd w:val="clear" w:color="auto" w:fill="D9D9D9"/>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b/>
                <w:bCs/>
                <w:color w:val="000000" w:themeColor="text1"/>
              </w:rPr>
            </w:pPr>
            <w:r w:rsidRPr="00407E5B">
              <w:rPr>
                <w:rFonts w:ascii="Palatino Linotype" w:eastAsia="Palatino Linotype" w:hAnsi="Palatino Linotype" w:cs="Palatino Linotype"/>
                <w:b/>
                <w:bCs/>
                <w:color w:val="000000" w:themeColor="text1"/>
              </w:rPr>
              <w:t>No. De página</w:t>
            </w:r>
          </w:p>
        </w:tc>
        <w:tc>
          <w:tcPr>
            <w:tcW w:w="2912" w:type="dxa"/>
            <w:shd w:val="clear" w:color="auto" w:fill="D9D9D9"/>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b/>
                <w:bCs/>
                <w:color w:val="000000" w:themeColor="text1"/>
              </w:rPr>
            </w:pPr>
            <w:r w:rsidRPr="00407E5B">
              <w:rPr>
                <w:rFonts w:ascii="Palatino Linotype" w:eastAsia="Palatino Linotype" w:hAnsi="Palatino Linotype" w:cs="Palatino Linotype"/>
                <w:b/>
                <w:bCs/>
                <w:color w:val="000000" w:themeColor="text1"/>
              </w:rPr>
              <w:t>Dato personal</w:t>
            </w:r>
          </w:p>
        </w:tc>
      </w:tr>
      <w:tr w:rsidR="00407E5B" w:rsidRPr="00407E5B" w:rsidTr="00DA116C">
        <w:trPr>
          <w:trHeight w:val="829"/>
        </w:trPr>
        <w:tc>
          <w:tcPr>
            <w:tcW w:w="2830"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b/>
                <w:bCs/>
                <w:i/>
                <w:iCs/>
                <w:color w:val="000000" w:themeColor="text1"/>
              </w:rPr>
            </w:pPr>
            <w:r w:rsidRPr="00407E5B">
              <w:rPr>
                <w:rFonts w:ascii="Palatino Linotype" w:eastAsia="Palatino Linotype" w:hAnsi="Palatino Linotype" w:cs="Palatino Linotype"/>
                <w:b/>
                <w:bCs/>
                <w:i/>
                <w:iCs/>
                <w:color w:val="000000" w:themeColor="text1"/>
              </w:rPr>
              <w:t>MINUTARIO MARZO 2025-2.pdf</w:t>
            </w:r>
          </w:p>
        </w:tc>
        <w:tc>
          <w:tcPr>
            <w:tcW w:w="3892"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18</w:t>
            </w:r>
          </w:p>
        </w:tc>
        <w:tc>
          <w:tcPr>
            <w:tcW w:w="2912" w:type="dxa"/>
            <w:vMerge w:val="restart"/>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Nombre, número telefónico, correo electrónico y firma de particulares, INE, CURP, número de pasaporte.</w:t>
            </w:r>
          </w:p>
        </w:tc>
      </w:tr>
      <w:tr w:rsidR="00407E5B" w:rsidRPr="00407E5B" w:rsidTr="00DA116C">
        <w:trPr>
          <w:trHeight w:val="100"/>
        </w:trPr>
        <w:tc>
          <w:tcPr>
            <w:tcW w:w="2830"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b/>
                <w:bCs/>
                <w:i/>
                <w:iCs/>
                <w:color w:val="000000" w:themeColor="text1"/>
              </w:rPr>
            </w:pPr>
            <w:r w:rsidRPr="00407E5B">
              <w:rPr>
                <w:rFonts w:ascii="Palatino Linotype" w:eastAsia="Palatino Linotype" w:hAnsi="Palatino Linotype" w:cs="Palatino Linotype"/>
                <w:b/>
                <w:bCs/>
                <w:i/>
                <w:iCs/>
                <w:color w:val="000000" w:themeColor="text1"/>
              </w:rPr>
              <w:t>ENERO 2025 VERSION. PÚBLICA-2.pdf</w:t>
            </w:r>
          </w:p>
        </w:tc>
        <w:tc>
          <w:tcPr>
            <w:tcW w:w="3892"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24, 27, 47, 51, 66, 148, 149</w:t>
            </w:r>
          </w:p>
        </w:tc>
        <w:tc>
          <w:tcPr>
            <w:tcW w:w="2912" w:type="dxa"/>
            <w:vMerge/>
            <w:vAlign w:val="center"/>
          </w:tcPr>
          <w:p w:rsidR="00272470" w:rsidRPr="00407E5B" w:rsidRDefault="00272470" w:rsidP="00407E5B">
            <w:pPr>
              <w:widowControl w:val="0"/>
              <w:pBdr>
                <w:top w:val="nil"/>
                <w:left w:val="nil"/>
                <w:bottom w:val="nil"/>
                <w:right w:val="nil"/>
                <w:between w:val="nil"/>
              </w:pBdr>
              <w:spacing w:line="276" w:lineRule="auto"/>
              <w:rPr>
                <w:rFonts w:ascii="Palatino Linotype" w:eastAsia="Palatino Linotype" w:hAnsi="Palatino Linotype" w:cs="Palatino Linotype"/>
                <w:color w:val="000000" w:themeColor="text1"/>
              </w:rPr>
            </w:pPr>
          </w:p>
        </w:tc>
      </w:tr>
      <w:tr w:rsidR="00407E5B" w:rsidRPr="00407E5B" w:rsidTr="00DA116C">
        <w:trPr>
          <w:trHeight w:val="100"/>
        </w:trPr>
        <w:tc>
          <w:tcPr>
            <w:tcW w:w="2830"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b/>
                <w:bCs/>
                <w:i/>
                <w:iCs/>
                <w:color w:val="000000" w:themeColor="text1"/>
              </w:rPr>
            </w:pPr>
            <w:r w:rsidRPr="00407E5B">
              <w:rPr>
                <w:rFonts w:ascii="Palatino Linotype" w:eastAsia="Palatino Linotype" w:hAnsi="Palatino Linotype" w:cs="Palatino Linotype"/>
                <w:b/>
                <w:bCs/>
                <w:i/>
                <w:iCs/>
                <w:color w:val="000000" w:themeColor="text1"/>
              </w:rPr>
              <w:t>FEBRERO 2025 VERSIÓN PÚBLICA.pdf</w:t>
            </w:r>
          </w:p>
        </w:tc>
        <w:tc>
          <w:tcPr>
            <w:tcW w:w="3892"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4, 14, 25, 26, 28, 55, 242, 243, 257, 262, 263</w:t>
            </w:r>
          </w:p>
        </w:tc>
        <w:tc>
          <w:tcPr>
            <w:tcW w:w="2912" w:type="dxa"/>
            <w:vMerge/>
            <w:vAlign w:val="center"/>
          </w:tcPr>
          <w:p w:rsidR="00272470" w:rsidRPr="00407E5B" w:rsidRDefault="00272470" w:rsidP="00407E5B">
            <w:pPr>
              <w:widowControl w:val="0"/>
              <w:pBdr>
                <w:top w:val="nil"/>
                <w:left w:val="nil"/>
                <w:bottom w:val="nil"/>
                <w:right w:val="nil"/>
                <w:between w:val="nil"/>
              </w:pBdr>
              <w:spacing w:line="276" w:lineRule="auto"/>
              <w:rPr>
                <w:rFonts w:ascii="Palatino Linotype" w:eastAsia="Palatino Linotype" w:hAnsi="Palatino Linotype" w:cs="Palatino Linotype"/>
                <w:color w:val="000000" w:themeColor="text1"/>
              </w:rPr>
            </w:pPr>
          </w:p>
        </w:tc>
      </w:tr>
      <w:tr w:rsidR="00407E5B" w:rsidRPr="00407E5B" w:rsidTr="00DA116C">
        <w:trPr>
          <w:trHeight w:val="100"/>
        </w:trPr>
        <w:tc>
          <w:tcPr>
            <w:tcW w:w="2830"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b/>
                <w:bCs/>
                <w:i/>
                <w:iCs/>
                <w:color w:val="000000" w:themeColor="text1"/>
              </w:rPr>
            </w:pPr>
            <w:r w:rsidRPr="00407E5B">
              <w:rPr>
                <w:rFonts w:ascii="Palatino Linotype" w:eastAsia="Palatino Linotype" w:hAnsi="Palatino Linotype" w:cs="Palatino Linotype"/>
                <w:b/>
                <w:bCs/>
                <w:i/>
                <w:iCs/>
                <w:color w:val="000000" w:themeColor="text1"/>
              </w:rPr>
              <w:t>MINUTARIOmayoversionpublica.pdf</w:t>
            </w:r>
          </w:p>
        </w:tc>
        <w:tc>
          <w:tcPr>
            <w:tcW w:w="3892"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1, 24, 25, 26, 29, 31, 34</w:t>
            </w:r>
          </w:p>
        </w:tc>
        <w:tc>
          <w:tcPr>
            <w:tcW w:w="2912" w:type="dxa"/>
            <w:vMerge/>
            <w:vAlign w:val="center"/>
          </w:tcPr>
          <w:p w:rsidR="00272470" w:rsidRPr="00407E5B" w:rsidRDefault="00272470" w:rsidP="00407E5B">
            <w:pPr>
              <w:widowControl w:val="0"/>
              <w:pBdr>
                <w:top w:val="nil"/>
                <w:left w:val="nil"/>
                <w:bottom w:val="nil"/>
                <w:right w:val="nil"/>
                <w:between w:val="nil"/>
              </w:pBdr>
              <w:spacing w:line="276" w:lineRule="auto"/>
              <w:rPr>
                <w:rFonts w:ascii="Palatino Linotype" w:eastAsia="Palatino Linotype" w:hAnsi="Palatino Linotype" w:cs="Palatino Linotype"/>
                <w:color w:val="000000" w:themeColor="text1"/>
              </w:rPr>
            </w:pPr>
          </w:p>
        </w:tc>
      </w:tr>
      <w:tr w:rsidR="00407E5B" w:rsidRPr="00407E5B" w:rsidTr="00DA116C">
        <w:trPr>
          <w:trHeight w:val="100"/>
        </w:trPr>
        <w:tc>
          <w:tcPr>
            <w:tcW w:w="2830"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b/>
                <w:bCs/>
                <w:i/>
                <w:iCs/>
                <w:color w:val="000000" w:themeColor="text1"/>
              </w:rPr>
            </w:pPr>
            <w:r w:rsidRPr="00407E5B">
              <w:rPr>
                <w:rFonts w:ascii="Palatino Linotype" w:eastAsia="Palatino Linotype" w:hAnsi="Palatino Linotype" w:cs="Palatino Linotype"/>
                <w:b/>
                <w:bCs/>
                <w:i/>
                <w:iCs/>
                <w:color w:val="000000" w:themeColor="text1"/>
              </w:rPr>
              <w:t>MINUTARIOABRIL25versionpublic.pdf</w:t>
            </w:r>
          </w:p>
        </w:tc>
        <w:tc>
          <w:tcPr>
            <w:tcW w:w="3892"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7, 9, 10, 23, 27, 28, 30, 38, 39, 128, 134</w:t>
            </w:r>
          </w:p>
        </w:tc>
        <w:tc>
          <w:tcPr>
            <w:tcW w:w="2912" w:type="dxa"/>
            <w:vMerge/>
            <w:vAlign w:val="center"/>
          </w:tcPr>
          <w:p w:rsidR="00272470" w:rsidRPr="00407E5B" w:rsidRDefault="00272470" w:rsidP="00407E5B">
            <w:pPr>
              <w:widowControl w:val="0"/>
              <w:pBdr>
                <w:top w:val="nil"/>
                <w:left w:val="nil"/>
                <w:bottom w:val="nil"/>
                <w:right w:val="nil"/>
                <w:between w:val="nil"/>
              </w:pBdr>
              <w:spacing w:line="276" w:lineRule="auto"/>
              <w:rPr>
                <w:rFonts w:ascii="Palatino Linotype" w:eastAsia="Palatino Linotype" w:hAnsi="Palatino Linotype" w:cs="Palatino Linotype"/>
                <w:color w:val="000000" w:themeColor="text1"/>
              </w:rPr>
            </w:pPr>
          </w:p>
        </w:tc>
      </w:tr>
      <w:tr w:rsidR="00407E5B" w:rsidRPr="00407E5B" w:rsidTr="00DA116C">
        <w:trPr>
          <w:trHeight w:val="100"/>
        </w:trPr>
        <w:tc>
          <w:tcPr>
            <w:tcW w:w="2830"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b/>
                <w:bCs/>
                <w:i/>
                <w:iCs/>
                <w:color w:val="000000" w:themeColor="text1"/>
              </w:rPr>
            </w:pPr>
            <w:r w:rsidRPr="00407E5B">
              <w:rPr>
                <w:rFonts w:ascii="Palatino Linotype" w:eastAsia="Palatino Linotype" w:hAnsi="Palatino Linotype" w:cs="Palatino Linotype"/>
                <w:b/>
                <w:bCs/>
                <w:i/>
                <w:iCs/>
                <w:color w:val="000000" w:themeColor="text1"/>
              </w:rPr>
              <w:t>OFICIOS RECIBIDOS MARZO VERSIONPUBLICA.pdf</w:t>
            </w:r>
          </w:p>
        </w:tc>
        <w:tc>
          <w:tcPr>
            <w:tcW w:w="3892"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3, 18, 19, 20, 21, 41, 45, 50, 51, 62, 73, 251, 254, 258, 265</w:t>
            </w:r>
          </w:p>
        </w:tc>
        <w:tc>
          <w:tcPr>
            <w:tcW w:w="2912" w:type="dxa"/>
            <w:vMerge/>
            <w:vAlign w:val="center"/>
          </w:tcPr>
          <w:p w:rsidR="00272470" w:rsidRPr="00407E5B" w:rsidRDefault="00272470" w:rsidP="00407E5B">
            <w:pPr>
              <w:widowControl w:val="0"/>
              <w:pBdr>
                <w:top w:val="nil"/>
                <w:left w:val="nil"/>
                <w:bottom w:val="nil"/>
                <w:right w:val="nil"/>
                <w:between w:val="nil"/>
              </w:pBdr>
              <w:spacing w:line="276" w:lineRule="auto"/>
              <w:rPr>
                <w:rFonts w:ascii="Palatino Linotype" w:eastAsia="Palatino Linotype" w:hAnsi="Palatino Linotype" w:cs="Palatino Linotype"/>
                <w:color w:val="000000" w:themeColor="text1"/>
              </w:rPr>
            </w:pPr>
          </w:p>
        </w:tc>
      </w:tr>
      <w:tr w:rsidR="00407E5B" w:rsidRPr="00407E5B" w:rsidTr="00DA116C">
        <w:trPr>
          <w:trHeight w:val="100"/>
        </w:trPr>
        <w:tc>
          <w:tcPr>
            <w:tcW w:w="2830"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b/>
                <w:bCs/>
                <w:i/>
                <w:iCs/>
                <w:color w:val="000000" w:themeColor="text1"/>
              </w:rPr>
            </w:pPr>
            <w:r w:rsidRPr="00407E5B">
              <w:rPr>
                <w:rFonts w:ascii="Palatino Linotype" w:eastAsia="Palatino Linotype" w:hAnsi="Palatino Linotype" w:cs="Palatino Linotype"/>
                <w:b/>
                <w:bCs/>
                <w:i/>
                <w:iCs/>
                <w:color w:val="000000" w:themeColor="text1"/>
              </w:rPr>
              <w:t>OFICIOS RECIBIDOSENEROVERSIONPUBLICA.pdf</w:t>
            </w:r>
          </w:p>
        </w:tc>
        <w:tc>
          <w:tcPr>
            <w:tcW w:w="3892" w:type="dxa"/>
            <w:vAlign w:val="center"/>
          </w:tcPr>
          <w:p w:rsidR="00272470" w:rsidRPr="00407E5B" w:rsidRDefault="007F6635" w:rsidP="00407E5B">
            <w:pPr>
              <w:pBdr>
                <w:top w:val="nil"/>
                <w:left w:val="nil"/>
                <w:bottom w:val="nil"/>
                <w:right w:val="nil"/>
                <w:between w:val="nil"/>
              </w:pBdr>
              <w:jc w:val="center"/>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3, 6, 14, 15, 16, 19, 40, 41, 282</w:t>
            </w:r>
          </w:p>
        </w:tc>
        <w:tc>
          <w:tcPr>
            <w:tcW w:w="2912" w:type="dxa"/>
            <w:vMerge/>
            <w:vAlign w:val="center"/>
          </w:tcPr>
          <w:p w:rsidR="00272470" w:rsidRPr="00407E5B" w:rsidRDefault="00272470" w:rsidP="00407E5B">
            <w:pPr>
              <w:widowControl w:val="0"/>
              <w:pBdr>
                <w:top w:val="nil"/>
                <w:left w:val="nil"/>
                <w:bottom w:val="nil"/>
                <w:right w:val="nil"/>
                <w:between w:val="nil"/>
              </w:pBdr>
              <w:spacing w:line="276" w:lineRule="auto"/>
              <w:rPr>
                <w:rFonts w:ascii="Palatino Linotype" w:eastAsia="Palatino Linotype" w:hAnsi="Palatino Linotype" w:cs="Palatino Linotype"/>
                <w:color w:val="000000" w:themeColor="text1"/>
              </w:rPr>
            </w:pPr>
          </w:p>
        </w:tc>
      </w:tr>
    </w:tbl>
    <w:p w:rsidR="00272470" w:rsidRDefault="00272470" w:rsidP="00407E5B">
      <w:pPr>
        <w:spacing w:line="360" w:lineRule="auto"/>
        <w:jc w:val="both"/>
        <w:rPr>
          <w:rFonts w:ascii="Palatino Linotype" w:eastAsia="Palatino Linotype" w:hAnsi="Palatino Linotype" w:cs="Palatino Linotype"/>
          <w:i/>
          <w:iCs/>
          <w:color w:val="000000" w:themeColor="text1"/>
          <w:u w:val="single"/>
        </w:rPr>
      </w:pPr>
    </w:p>
    <w:p w:rsidR="00DA116C" w:rsidRDefault="00DA116C" w:rsidP="00407E5B">
      <w:pPr>
        <w:spacing w:line="360" w:lineRule="auto"/>
        <w:jc w:val="both"/>
        <w:rPr>
          <w:rFonts w:ascii="Palatino Linotype" w:eastAsia="Palatino Linotype" w:hAnsi="Palatino Linotype" w:cs="Palatino Linotype"/>
          <w:i/>
          <w:iCs/>
          <w:color w:val="000000" w:themeColor="text1"/>
          <w:u w:val="single"/>
        </w:rPr>
      </w:pPr>
    </w:p>
    <w:p w:rsidR="00DA116C" w:rsidRPr="00407E5B" w:rsidRDefault="00DA116C" w:rsidP="00407E5B">
      <w:pPr>
        <w:spacing w:line="360" w:lineRule="auto"/>
        <w:jc w:val="both"/>
        <w:rPr>
          <w:rFonts w:ascii="Palatino Linotype" w:eastAsia="Palatino Linotype" w:hAnsi="Palatino Linotype" w:cs="Palatino Linotype"/>
          <w:i/>
          <w:iCs/>
          <w:color w:val="000000" w:themeColor="text1"/>
          <w:u w:val="single"/>
        </w:rPr>
      </w:pPr>
    </w:p>
    <w:p w:rsidR="00DA116C" w:rsidRDefault="007F6635" w:rsidP="00DA116C">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lastRenderedPageBreak/>
        <w:t>En este orden de ideas, es de referir los motivos que acreditan la clasificación de datos personales como confidenciales:</w:t>
      </w:r>
    </w:p>
    <w:p w:rsidR="00DA116C" w:rsidRPr="00DA116C" w:rsidRDefault="00DA116C" w:rsidP="00DA116C">
      <w:pPr>
        <w:spacing w:line="360" w:lineRule="auto"/>
        <w:jc w:val="both"/>
        <w:rPr>
          <w:rFonts w:ascii="Palatino Linotype" w:eastAsia="Palatino Linotype" w:hAnsi="Palatino Linotype" w:cs="Palatino Linotype"/>
          <w:color w:val="000000" w:themeColor="text1"/>
        </w:rPr>
      </w:pPr>
    </w:p>
    <w:p w:rsidR="00272470" w:rsidRPr="00407E5B" w:rsidRDefault="007F6635" w:rsidP="00407E5B">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407E5B">
        <w:rPr>
          <w:rFonts w:ascii="Palatino Linotype" w:eastAsia="Palatino Linotype" w:hAnsi="Palatino Linotype" w:cs="Palatino Linotype"/>
          <w:b/>
          <w:bCs/>
          <w:color w:val="000000" w:themeColor="text1"/>
        </w:rPr>
        <w:t>Nombre de particulares</w:t>
      </w:r>
    </w:p>
    <w:p w:rsidR="00272470" w:rsidRPr="00407E5B" w:rsidRDefault="007F6635" w:rsidP="00407E5B">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El nombre se integra con el sustantivo propio y el primer apellido de los padres, en el orden que, de común acuerdo determinen; asimismo es la manifestación principal del derecho subjetivo a la personalidad y atributo de ésta en términos del artículo 2.3 del Código Civil del Estado de México, de tal suerte, el nombre es un elemento que hace a una persona física identificada o identificable, por lo que, se considera un dato personal y en consecuencia es procedente su clasificación de conformidad con la fracción I, del artículo 143 de la Ley de Transparencia y Acceso a la Información Pública del Estado de México y Municipios.</w:t>
      </w:r>
    </w:p>
    <w:p w:rsidR="00272470" w:rsidRPr="00407E5B" w:rsidRDefault="00272470" w:rsidP="00407E5B">
      <w:pPr>
        <w:spacing w:line="360" w:lineRule="auto"/>
        <w:jc w:val="both"/>
        <w:rPr>
          <w:rFonts w:ascii="Palatino Linotype" w:eastAsia="Palatino Linotype" w:hAnsi="Palatino Linotype" w:cs="Palatino Linotype"/>
          <w:color w:val="000000" w:themeColor="text1"/>
        </w:rPr>
      </w:pPr>
    </w:p>
    <w:p w:rsidR="00272470" w:rsidRPr="00407E5B" w:rsidRDefault="007F6635" w:rsidP="00407E5B">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b/>
          <w:bCs/>
          <w:color w:val="000000" w:themeColor="text1"/>
        </w:rPr>
        <w:t xml:space="preserve">Firma de particulares </w:t>
      </w:r>
    </w:p>
    <w:p w:rsidR="00272470" w:rsidRPr="00407E5B" w:rsidRDefault="007F6635" w:rsidP="00407E5B">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Para el caso de las firmas que son estampadas por particulares, corresponden a información personal que no tiene relevancia para el interés público. Por lo tanto, se actualiza la clasificación, de conformidad con la fracción I, del artículo 143 de la Ley de Transparencia y Acceso a la Información Pública del Estado de México y Municipios.</w:t>
      </w:r>
    </w:p>
    <w:p w:rsidR="00272470" w:rsidRPr="00407E5B" w:rsidRDefault="00272470" w:rsidP="00407E5B">
      <w:pPr>
        <w:spacing w:line="360" w:lineRule="auto"/>
        <w:jc w:val="both"/>
        <w:rPr>
          <w:rFonts w:ascii="Palatino Linotype" w:eastAsia="Palatino Linotype" w:hAnsi="Palatino Linotype" w:cs="Palatino Linotype"/>
          <w:color w:val="000000" w:themeColor="text1"/>
        </w:rPr>
      </w:pPr>
    </w:p>
    <w:p w:rsidR="00272470" w:rsidRPr="00407E5B" w:rsidRDefault="007F6635" w:rsidP="00407E5B">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407E5B">
        <w:rPr>
          <w:rFonts w:ascii="Palatino Linotype" w:eastAsia="Palatino Linotype" w:hAnsi="Palatino Linotype" w:cs="Palatino Linotype"/>
          <w:b/>
          <w:bCs/>
          <w:color w:val="000000" w:themeColor="text1"/>
        </w:rPr>
        <w:t>Números telefónicos y correo electrónico particulares</w:t>
      </w:r>
    </w:p>
    <w:p w:rsidR="00272470" w:rsidRPr="00407E5B" w:rsidRDefault="007F6635" w:rsidP="00407E5B">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 xml:space="preserve">Al igual que el correo electrónico, el número asignado a un teléfono particular o celular permite localizar a una persona física identificada o identificable, ya sea a través de un dispositivo móvil o bien, en un lugar como el domicilio; por lo que, la titularidad del mismo, al igual que el correo electrónico, corresponde a la persona física en su calidad de </w:t>
      </w:r>
      <w:r w:rsidRPr="00407E5B">
        <w:rPr>
          <w:rFonts w:ascii="Palatino Linotype" w:eastAsia="Palatino Linotype" w:hAnsi="Palatino Linotype" w:cs="Palatino Linotype"/>
          <w:color w:val="000000" w:themeColor="text1"/>
        </w:rPr>
        <w:lastRenderedPageBreak/>
        <w:t>particular. En tales consideraciones, dicho dato personal es susceptible de ser clasificado como confidencial, con fundamento en el artículo 143, fracción I de la Ley de Transparencia y Acceso a la Información Pública.</w:t>
      </w:r>
    </w:p>
    <w:p w:rsidR="00272470" w:rsidRPr="00407E5B" w:rsidRDefault="00272470" w:rsidP="00407E5B">
      <w:pPr>
        <w:spacing w:line="360" w:lineRule="auto"/>
        <w:jc w:val="both"/>
        <w:rPr>
          <w:rFonts w:ascii="Palatino Linotype" w:eastAsia="Palatino Linotype" w:hAnsi="Palatino Linotype" w:cs="Palatino Linotype"/>
          <w:color w:val="000000" w:themeColor="text1"/>
        </w:rPr>
      </w:pPr>
    </w:p>
    <w:p w:rsidR="00272470" w:rsidRPr="00407E5B" w:rsidRDefault="007F6635" w:rsidP="00407E5B">
      <w:pPr>
        <w:numPr>
          <w:ilvl w:val="0"/>
          <w:numId w:val="8"/>
        </w:numPr>
        <w:spacing w:line="360" w:lineRule="auto"/>
        <w:ind w:left="0" w:firstLine="0"/>
        <w:jc w:val="both"/>
        <w:rPr>
          <w:rFonts w:ascii="Palatino Linotype" w:eastAsia="Palatino Linotype" w:hAnsi="Palatino Linotype" w:cs="Palatino Linotype"/>
          <w:b/>
          <w:bCs/>
          <w:color w:val="000000" w:themeColor="text1"/>
        </w:rPr>
      </w:pPr>
      <w:r w:rsidRPr="00407E5B">
        <w:rPr>
          <w:rFonts w:ascii="Palatino Linotype" w:eastAsia="Palatino Linotype" w:hAnsi="Palatino Linotype" w:cs="Palatino Linotype"/>
          <w:b/>
          <w:bCs/>
          <w:color w:val="000000" w:themeColor="text1"/>
        </w:rPr>
        <w:t>Clave Única de Registro de Población (CURP).</w:t>
      </w:r>
    </w:p>
    <w:p w:rsidR="00272470" w:rsidRPr="00407E5B" w:rsidRDefault="007F6635" w:rsidP="00407E5B">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 xml:space="preserve">De igual manera la </w:t>
      </w:r>
      <w:r w:rsidRPr="00407E5B">
        <w:rPr>
          <w:rFonts w:ascii="Palatino Linotype" w:eastAsia="Palatino Linotype" w:hAnsi="Palatino Linotype" w:cs="Palatino Linotype"/>
          <w:b/>
          <w:bCs/>
          <w:color w:val="000000" w:themeColor="text1"/>
        </w:rPr>
        <w:t>Clave Única de Registro de Población (CURP),</w:t>
      </w:r>
      <w:r w:rsidRPr="00407E5B">
        <w:rPr>
          <w:rFonts w:ascii="Palatino Linotype" w:eastAsia="Palatino Linotype" w:hAnsi="Palatino Linotype" w:cs="Palatino Linotype"/>
          <w:color w:val="000000" w:themeColor="text1"/>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272470" w:rsidRPr="00407E5B" w:rsidRDefault="00272470" w:rsidP="00407E5B">
      <w:pPr>
        <w:tabs>
          <w:tab w:val="left" w:pos="284"/>
        </w:tabs>
        <w:spacing w:line="360" w:lineRule="auto"/>
        <w:jc w:val="both"/>
        <w:rPr>
          <w:rFonts w:ascii="Palatino Linotype" w:eastAsia="Palatino Linotype" w:hAnsi="Palatino Linotype" w:cs="Palatino Linotype"/>
          <w:color w:val="000000" w:themeColor="text1"/>
        </w:rPr>
      </w:pPr>
    </w:p>
    <w:p w:rsidR="00272470" w:rsidRPr="00407E5B" w:rsidRDefault="007F6635" w:rsidP="00407E5B">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 xml:space="preserve">Argumento que es compartido por el Instituto Nacional de Transparencia, Acceso a la Información y Protección de Datos Personales, INAI, conforme al criterio orientador 18/17, el cual refiere: </w:t>
      </w: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b/>
          <w:bCs/>
          <w:i/>
          <w:iCs/>
          <w:color w:val="000000" w:themeColor="text1"/>
        </w:rPr>
        <w:t xml:space="preserve">“Clave Única de Registro de Población (CURP). </w:t>
      </w:r>
      <w:r w:rsidRPr="00407E5B">
        <w:rPr>
          <w:rFonts w:ascii="Palatino Linotype" w:eastAsia="Palatino Linotype" w:hAnsi="Palatino Linotype" w:cs="Palatino Linotype"/>
          <w:i/>
          <w:iCs/>
          <w:color w:val="000000" w:themeColor="text1"/>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272470" w:rsidRPr="00407E5B" w:rsidRDefault="00272470" w:rsidP="00407E5B">
      <w:pPr>
        <w:spacing w:line="360" w:lineRule="auto"/>
        <w:jc w:val="both"/>
        <w:rPr>
          <w:rFonts w:ascii="Palatino Linotype" w:eastAsia="Palatino Linotype" w:hAnsi="Palatino Linotype" w:cs="Palatino Linotype"/>
          <w:color w:val="000000" w:themeColor="text1"/>
        </w:rPr>
      </w:pPr>
    </w:p>
    <w:p w:rsidR="00272470" w:rsidRPr="00407E5B" w:rsidRDefault="007F6635" w:rsidP="00407E5B">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 xml:space="preserve">De tal suerte, la </w:t>
      </w:r>
      <w:r w:rsidRPr="00407E5B">
        <w:rPr>
          <w:rFonts w:ascii="Palatino Linotype" w:eastAsia="Palatino Linotype" w:hAnsi="Palatino Linotype" w:cs="Palatino Linotype"/>
          <w:b/>
          <w:bCs/>
          <w:color w:val="000000" w:themeColor="text1"/>
        </w:rPr>
        <w:t>Clave Única de Registro de Población (CURP)</w:t>
      </w:r>
      <w:r w:rsidRPr="00407E5B">
        <w:rPr>
          <w:rFonts w:ascii="Palatino Linotype" w:eastAsia="Palatino Linotype" w:hAnsi="Palatino Linotype" w:cs="Palatino Linotype"/>
          <w:color w:val="000000" w:themeColor="text1"/>
        </w:rPr>
        <w:t xml:space="preserve"> no guarda relación con la transparencia de los recursos públicos, por lo que </w:t>
      </w:r>
      <w:r w:rsidRPr="00407E5B">
        <w:rPr>
          <w:rFonts w:ascii="Palatino Linotype" w:eastAsia="Palatino Linotype" w:hAnsi="Palatino Linotype" w:cs="Palatino Linotype"/>
          <w:b/>
          <w:bCs/>
          <w:color w:val="000000" w:themeColor="text1"/>
        </w:rPr>
        <w:t>constituye un dato personal confidencial</w:t>
      </w:r>
      <w:r w:rsidRPr="00407E5B">
        <w:rPr>
          <w:rFonts w:ascii="Palatino Linotype" w:eastAsia="Palatino Linotype" w:hAnsi="Palatino Linotype" w:cs="Palatino Linotype"/>
          <w:color w:val="000000" w:themeColor="text1"/>
        </w:rPr>
        <w:t xml:space="preserve"> al actualizar el supuesto normativo del artículo 143, fracción I, de la Ley de Transparencia y Acceso a la Información Pública del Estado de México y Municipios.</w:t>
      </w:r>
    </w:p>
    <w:p w:rsidR="00272470" w:rsidRPr="00407E5B" w:rsidRDefault="007F6635" w:rsidP="00407E5B">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407E5B">
        <w:rPr>
          <w:rFonts w:ascii="Palatino Linotype" w:eastAsia="Palatino Linotype" w:hAnsi="Palatino Linotype" w:cs="Palatino Linotype"/>
          <w:b/>
          <w:bCs/>
          <w:color w:val="000000" w:themeColor="text1"/>
        </w:rPr>
        <w:lastRenderedPageBreak/>
        <w:t>Credencial para votar</w:t>
      </w:r>
    </w:p>
    <w:p w:rsidR="00272470" w:rsidRPr="00407E5B" w:rsidRDefault="007F6635" w:rsidP="00407E5B">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rsidR="00272470" w:rsidRPr="00407E5B" w:rsidRDefault="00272470" w:rsidP="00407E5B">
      <w:pPr>
        <w:spacing w:line="360" w:lineRule="auto"/>
        <w:jc w:val="both"/>
        <w:rPr>
          <w:rFonts w:ascii="Palatino Linotype" w:eastAsia="Palatino Linotype" w:hAnsi="Palatino Linotype" w:cs="Palatino Linotype"/>
          <w:color w:val="000000" w:themeColor="text1"/>
        </w:rPr>
      </w:pPr>
    </w:p>
    <w:p w:rsidR="00272470" w:rsidRPr="00407E5B" w:rsidRDefault="007F6635" w:rsidP="00407E5B">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De manera particular el artículo 156, de la Ley General de Instituciones y Procedimientos Electorales, dispone que la credencial para votar deberá contener, cuando menos, los siguientes datos:</w:t>
      </w: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b/>
          <w:bCs/>
          <w:i/>
          <w:iCs/>
          <w:color w:val="000000" w:themeColor="text1"/>
        </w:rPr>
        <w:t xml:space="preserve">a) </w:t>
      </w:r>
      <w:r w:rsidRPr="00407E5B">
        <w:rPr>
          <w:rFonts w:ascii="Palatino Linotype" w:eastAsia="Palatino Linotype" w:hAnsi="Palatino Linotype" w:cs="Palatino Linotype"/>
          <w:i/>
          <w:iCs/>
          <w:color w:val="000000" w:themeColor="text1"/>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b/>
          <w:bCs/>
          <w:i/>
          <w:iCs/>
          <w:color w:val="000000" w:themeColor="text1"/>
        </w:rPr>
        <w:t xml:space="preserve">b) </w:t>
      </w:r>
      <w:r w:rsidRPr="00407E5B">
        <w:rPr>
          <w:rFonts w:ascii="Palatino Linotype" w:eastAsia="Palatino Linotype" w:hAnsi="Palatino Linotype" w:cs="Palatino Linotype"/>
          <w:i/>
          <w:iCs/>
          <w:color w:val="000000" w:themeColor="text1"/>
        </w:rPr>
        <w:t xml:space="preserve">Sección electoral en donde deberá votar el ciudadano. En el caso de los ciudadanos residentes en el extranjero no será necesario incluir este requisito; </w:t>
      </w: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b/>
          <w:bCs/>
          <w:i/>
          <w:iCs/>
          <w:color w:val="000000" w:themeColor="text1"/>
        </w:rPr>
        <w:t xml:space="preserve">c) </w:t>
      </w:r>
      <w:r w:rsidRPr="00407E5B">
        <w:rPr>
          <w:rFonts w:ascii="Palatino Linotype" w:eastAsia="Palatino Linotype" w:hAnsi="Palatino Linotype" w:cs="Palatino Linotype"/>
          <w:i/>
          <w:iCs/>
          <w:color w:val="000000" w:themeColor="text1"/>
        </w:rPr>
        <w:t xml:space="preserve">Apellido paterno, apellido materno y nombre completo; </w:t>
      </w: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b/>
          <w:bCs/>
          <w:i/>
          <w:iCs/>
          <w:color w:val="000000" w:themeColor="text1"/>
        </w:rPr>
        <w:t xml:space="preserve">d) </w:t>
      </w:r>
      <w:r w:rsidRPr="00407E5B">
        <w:rPr>
          <w:rFonts w:ascii="Palatino Linotype" w:eastAsia="Palatino Linotype" w:hAnsi="Palatino Linotype" w:cs="Palatino Linotype"/>
          <w:i/>
          <w:iCs/>
          <w:color w:val="000000" w:themeColor="text1"/>
        </w:rPr>
        <w:t xml:space="preserve">Domicilio; </w:t>
      </w: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b/>
          <w:bCs/>
          <w:i/>
          <w:iCs/>
          <w:color w:val="000000" w:themeColor="text1"/>
        </w:rPr>
        <w:t xml:space="preserve">e) </w:t>
      </w:r>
      <w:r w:rsidRPr="00407E5B">
        <w:rPr>
          <w:rFonts w:ascii="Palatino Linotype" w:eastAsia="Palatino Linotype" w:hAnsi="Palatino Linotype" w:cs="Palatino Linotype"/>
          <w:i/>
          <w:iCs/>
          <w:color w:val="000000" w:themeColor="text1"/>
        </w:rPr>
        <w:t xml:space="preserve">Sexo; </w:t>
      </w: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b/>
          <w:bCs/>
          <w:i/>
          <w:iCs/>
          <w:color w:val="000000" w:themeColor="text1"/>
        </w:rPr>
        <w:t xml:space="preserve">f) </w:t>
      </w:r>
      <w:r w:rsidRPr="00407E5B">
        <w:rPr>
          <w:rFonts w:ascii="Palatino Linotype" w:eastAsia="Palatino Linotype" w:hAnsi="Palatino Linotype" w:cs="Palatino Linotype"/>
          <w:i/>
          <w:iCs/>
          <w:color w:val="000000" w:themeColor="text1"/>
        </w:rPr>
        <w:t>Edad y año de registro;</w:t>
      </w: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b/>
          <w:bCs/>
          <w:i/>
          <w:iCs/>
          <w:color w:val="000000" w:themeColor="text1"/>
        </w:rPr>
        <w:t xml:space="preserve">g) </w:t>
      </w:r>
      <w:r w:rsidRPr="00407E5B">
        <w:rPr>
          <w:rFonts w:ascii="Palatino Linotype" w:eastAsia="Palatino Linotype" w:hAnsi="Palatino Linotype" w:cs="Palatino Linotype"/>
          <w:i/>
          <w:iCs/>
          <w:color w:val="000000" w:themeColor="text1"/>
        </w:rPr>
        <w:t xml:space="preserve">Firma, huella digital y fotografía del elector; </w:t>
      </w: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b/>
          <w:bCs/>
          <w:i/>
          <w:iCs/>
          <w:color w:val="000000" w:themeColor="text1"/>
        </w:rPr>
        <w:t xml:space="preserve">h) </w:t>
      </w:r>
      <w:r w:rsidRPr="00407E5B">
        <w:rPr>
          <w:rFonts w:ascii="Palatino Linotype" w:eastAsia="Palatino Linotype" w:hAnsi="Palatino Linotype" w:cs="Palatino Linotype"/>
          <w:i/>
          <w:iCs/>
          <w:color w:val="000000" w:themeColor="text1"/>
        </w:rPr>
        <w:t xml:space="preserve">Clave de registro, y </w:t>
      </w: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b/>
          <w:bCs/>
          <w:i/>
          <w:iCs/>
          <w:color w:val="000000" w:themeColor="text1"/>
        </w:rPr>
        <w:t xml:space="preserve">i) </w:t>
      </w:r>
      <w:r w:rsidRPr="00407E5B">
        <w:rPr>
          <w:rFonts w:ascii="Palatino Linotype" w:eastAsia="Palatino Linotype" w:hAnsi="Palatino Linotype" w:cs="Palatino Linotype"/>
          <w:i/>
          <w:iCs/>
          <w:color w:val="000000" w:themeColor="text1"/>
        </w:rPr>
        <w:t xml:space="preserve">Clave Única del Registro de Población. </w:t>
      </w:r>
    </w:p>
    <w:p w:rsidR="00272470" w:rsidRPr="00407E5B" w:rsidRDefault="00272470" w:rsidP="00407E5B">
      <w:pPr>
        <w:jc w:val="both"/>
        <w:rPr>
          <w:rFonts w:ascii="Palatino Linotype" w:eastAsia="Palatino Linotype" w:hAnsi="Palatino Linotype" w:cs="Palatino Linotype"/>
          <w:b/>
          <w:bCs/>
          <w:i/>
          <w:iCs/>
          <w:color w:val="000000" w:themeColor="text1"/>
        </w:rPr>
      </w:pP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b/>
          <w:bCs/>
          <w:i/>
          <w:iCs/>
          <w:color w:val="000000" w:themeColor="text1"/>
        </w:rPr>
        <w:t xml:space="preserve">2. </w:t>
      </w:r>
      <w:r w:rsidRPr="00407E5B">
        <w:rPr>
          <w:rFonts w:ascii="Palatino Linotype" w:eastAsia="Palatino Linotype" w:hAnsi="Palatino Linotype" w:cs="Palatino Linotype"/>
          <w:i/>
          <w:iCs/>
          <w:color w:val="000000" w:themeColor="text1"/>
        </w:rPr>
        <w:t xml:space="preserve">Además tendrá: </w:t>
      </w: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b/>
          <w:bCs/>
          <w:i/>
          <w:iCs/>
          <w:color w:val="000000" w:themeColor="text1"/>
        </w:rPr>
        <w:t xml:space="preserve">a) </w:t>
      </w:r>
      <w:r w:rsidRPr="00407E5B">
        <w:rPr>
          <w:rFonts w:ascii="Palatino Linotype" w:eastAsia="Palatino Linotype" w:hAnsi="Palatino Linotype" w:cs="Palatino Linotype"/>
          <w:i/>
          <w:iCs/>
          <w:color w:val="000000" w:themeColor="text1"/>
        </w:rPr>
        <w:t xml:space="preserve">Espacios necesarios para marcar año y elección de que se trate; </w:t>
      </w: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b/>
          <w:bCs/>
          <w:i/>
          <w:iCs/>
          <w:color w:val="000000" w:themeColor="text1"/>
        </w:rPr>
        <w:t xml:space="preserve">b) </w:t>
      </w:r>
      <w:r w:rsidRPr="00407E5B">
        <w:rPr>
          <w:rFonts w:ascii="Palatino Linotype" w:eastAsia="Palatino Linotype" w:hAnsi="Palatino Linotype" w:cs="Palatino Linotype"/>
          <w:i/>
          <w:iCs/>
          <w:color w:val="000000" w:themeColor="text1"/>
        </w:rPr>
        <w:t xml:space="preserve">Firma impresa del Secretario Ejecutivo del Instituto; </w:t>
      </w: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b/>
          <w:bCs/>
          <w:i/>
          <w:iCs/>
          <w:color w:val="000000" w:themeColor="text1"/>
        </w:rPr>
        <w:t xml:space="preserve">c) </w:t>
      </w:r>
      <w:r w:rsidRPr="00407E5B">
        <w:rPr>
          <w:rFonts w:ascii="Palatino Linotype" w:eastAsia="Palatino Linotype" w:hAnsi="Palatino Linotype" w:cs="Palatino Linotype"/>
          <w:i/>
          <w:iCs/>
          <w:color w:val="000000" w:themeColor="text1"/>
        </w:rPr>
        <w:t xml:space="preserve">Año de emisión; </w:t>
      </w: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b/>
          <w:bCs/>
          <w:i/>
          <w:iCs/>
          <w:color w:val="000000" w:themeColor="text1"/>
        </w:rPr>
        <w:t xml:space="preserve">d) </w:t>
      </w:r>
      <w:r w:rsidRPr="00407E5B">
        <w:rPr>
          <w:rFonts w:ascii="Palatino Linotype" w:eastAsia="Palatino Linotype" w:hAnsi="Palatino Linotype" w:cs="Palatino Linotype"/>
          <w:i/>
          <w:iCs/>
          <w:color w:val="000000" w:themeColor="text1"/>
        </w:rPr>
        <w:t xml:space="preserve">Año en el que expira su vigencia, y </w:t>
      </w:r>
    </w:p>
    <w:p w:rsidR="00272470" w:rsidRPr="00407E5B" w:rsidRDefault="007F6635" w:rsidP="00407E5B">
      <w:pP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b/>
          <w:bCs/>
          <w:i/>
          <w:iCs/>
          <w:color w:val="000000" w:themeColor="text1"/>
        </w:rPr>
        <w:lastRenderedPageBreak/>
        <w:t xml:space="preserve">e) </w:t>
      </w:r>
      <w:r w:rsidRPr="00407E5B">
        <w:rPr>
          <w:rFonts w:ascii="Palatino Linotype" w:eastAsia="Palatino Linotype" w:hAnsi="Palatino Linotype" w:cs="Palatino Linotype"/>
          <w:i/>
          <w:iCs/>
          <w:color w:val="000000" w:themeColor="text1"/>
        </w:rPr>
        <w:t>En el caso de la que se expida al ciudadano residente en el extranjero, la leyenda “Para Votar desde el Extranjero”.</w:t>
      </w:r>
    </w:p>
    <w:p w:rsidR="00272470" w:rsidRPr="00407E5B" w:rsidRDefault="00272470" w:rsidP="00407E5B">
      <w:pPr>
        <w:spacing w:line="360" w:lineRule="auto"/>
        <w:jc w:val="both"/>
        <w:rPr>
          <w:rFonts w:ascii="Palatino Linotype" w:hAnsi="Palatino Linotype"/>
          <w:color w:val="000000" w:themeColor="text1"/>
        </w:rPr>
      </w:pPr>
    </w:p>
    <w:p w:rsidR="00272470" w:rsidRPr="00407E5B" w:rsidRDefault="007F6635" w:rsidP="00407E5B">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rsidR="00272470" w:rsidRPr="00407E5B" w:rsidRDefault="00272470" w:rsidP="00407E5B">
      <w:pPr>
        <w:spacing w:line="360" w:lineRule="auto"/>
        <w:jc w:val="both"/>
        <w:rPr>
          <w:rFonts w:ascii="Palatino Linotype" w:hAnsi="Palatino Linotype"/>
          <w:color w:val="000000" w:themeColor="text1"/>
        </w:rPr>
      </w:pPr>
    </w:p>
    <w:p w:rsidR="00272470" w:rsidRPr="00407E5B" w:rsidRDefault="007F6635" w:rsidP="00407E5B">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rsidR="00272470" w:rsidRPr="00407E5B" w:rsidRDefault="00272470" w:rsidP="00407E5B">
      <w:pPr>
        <w:spacing w:line="360" w:lineRule="auto"/>
        <w:jc w:val="both"/>
        <w:rPr>
          <w:rFonts w:ascii="Palatino Linotype" w:hAnsi="Palatino Linotype"/>
          <w:color w:val="000000" w:themeColor="text1"/>
        </w:rPr>
      </w:pPr>
    </w:p>
    <w:p w:rsidR="00272470" w:rsidRPr="00407E5B" w:rsidRDefault="007F6635" w:rsidP="00407E5B">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 xml:space="preserve">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w:t>
      </w:r>
      <w:r w:rsidRPr="00407E5B">
        <w:rPr>
          <w:rFonts w:ascii="Palatino Linotype" w:eastAsia="Palatino Linotype" w:hAnsi="Palatino Linotype" w:cs="Palatino Linotype"/>
          <w:b/>
          <w:bCs/>
          <w:color w:val="000000" w:themeColor="text1"/>
          <w:u w:val="single"/>
        </w:rPr>
        <w:t>con excepción del nombre</w:t>
      </w:r>
      <w:r w:rsidRPr="00407E5B">
        <w:rPr>
          <w:rFonts w:ascii="Palatino Linotype" w:eastAsia="Palatino Linotype" w:hAnsi="Palatino Linotype" w:cs="Palatino Linotype"/>
          <w:color w:val="000000" w:themeColor="text1"/>
        </w:rPr>
        <w:t xml:space="preserve">; por lo que, en el presente caso, </w:t>
      </w:r>
      <w:r w:rsidRPr="00407E5B">
        <w:rPr>
          <w:rFonts w:ascii="Palatino Linotype" w:eastAsia="Palatino Linotype" w:hAnsi="Palatino Linotype" w:cs="Palatino Linotype"/>
          <w:b/>
          <w:bCs/>
          <w:color w:val="000000" w:themeColor="text1"/>
        </w:rPr>
        <w:t>se considera que la credencial de elector, es confidencial y actualiza la causal de clasificación</w:t>
      </w:r>
      <w:r w:rsidRPr="00407E5B">
        <w:rPr>
          <w:rFonts w:ascii="Palatino Linotype" w:eastAsia="Palatino Linotype" w:hAnsi="Palatino Linotype" w:cs="Palatino Linotype"/>
          <w:color w:val="000000" w:themeColor="text1"/>
        </w:rPr>
        <w:t>, establecida en el artículo 143, fracción I, de la Ley de Transparencia y Acceso a la Información Pública del Estado de México y Municipios.</w:t>
      </w:r>
    </w:p>
    <w:p w:rsidR="00272470" w:rsidRPr="00407E5B" w:rsidRDefault="007F6635" w:rsidP="00407E5B">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lastRenderedPageBreak/>
        <w:t xml:space="preserve">Asimismo, es de recordar que dentro de los motivos de inconformidad se encuentra la supresión de información sin conocer el motivo, en este tenor y toda vez que no se advierte el Acuerdo del Comité de Transparencia a través del </w:t>
      </w:r>
      <w:r w:rsidR="00735655" w:rsidRPr="00407E5B">
        <w:rPr>
          <w:rFonts w:ascii="Palatino Linotype" w:eastAsia="Palatino Linotype" w:hAnsi="Palatino Linotype" w:cs="Palatino Linotype"/>
          <w:color w:val="000000" w:themeColor="text1"/>
        </w:rPr>
        <w:t>cual se</w:t>
      </w:r>
      <w:r w:rsidRPr="00407E5B">
        <w:rPr>
          <w:rFonts w:ascii="Palatino Linotype" w:eastAsia="Palatino Linotype" w:hAnsi="Palatino Linotype" w:cs="Palatino Linotype"/>
          <w:color w:val="000000" w:themeColor="text1"/>
        </w:rPr>
        <w:t xml:space="preserve"> confirma la clasificación de información, es dable </w:t>
      </w:r>
      <w:r w:rsidRPr="00407E5B">
        <w:rPr>
          <w:rFonts w:ascii="Palatino Linotype" w:eastAsia="Palatino Linotype" w:hAnsi="Palatino Linotype" w:cs="Palatino Linotype"/>
          <w:b/>
          <w:bCs/>
          <w:color w:val="000000" w:themeColor="text1"/>
        </w:rPr>
        <w:t>ORDENAR</w:t>
      </w:r>
      <w:r w:rsidRPr="00407E5B">
        <w:rPr>
          <w:rFonts w:ascii="Palatino Linotype" w:eastAsia="Palatino Linotype" w:hAnsi="Palatino Linotype" w:cs="Palatino Linotype"/>
          <w:color w:val="000000" w:themeColor="text1"/>
        </w:rPr>
        <w:t xml:space="preserve"> la entrega del mismo. </w:t>
      </w:r>
    </w:p>
    <w:p w:rsidR="00272470" w:rsidRPr="00407E5B" w:rsidRDefault="00272470" w:rsidP="00407E5B">
      <w:pPr>
        <w:spacing w:line="360" w:lineRule="auto"/>
        <w:jc w:val="both"/>
        <w:rPr>
          <w:rFonts w:ascii="Palatino Linotype" w:eastAsia="Palatino Linotype" w:hAnsi="Palatino Linotype" w:cs="Palatino Linotype"/>
          <w:color w:val="000000" w:themeColor="text1"/>
        </w:rPr>
      </w:pPr>
    </w:p>
    <w:p w:rsidR="00272470" w:rsidRPr="00407E5B" w:rsidRDefault="007F6635" w:rsidP="00407E5B">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 xml:space="preserve">Lo anterior toda vez que, la clasificación total o parcial de la información requerida mediante solicitud de acceso a la información pública, constituye una restricción al derecho humano de acceso a la información, por ello, para clasificar la información es necesario que el Sujeto Obligado cumpla con las formalidades establecidas en la Ley, en aras de salvaguardar los derechos del Recurrente. </w:t>
      </w:r>
    </w:p>
    <w:p w:rsidR="00272470" w:rsidRPr="00407E5B" w:rsidRDefault="00272470" w:rsidP="00407E5B">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p>
    <w:p w:rsidR="00272470" w:rsidRPr="00407E5B" w:rsidRDefault="007F6635" w:rsidP="00407E5B">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 xml:space="preserve">En este caso, es importante señalar que para la clasificación de la información se debe atender a </w:t>
      </w:r>
      <w:r w:rsidR="00735655" w:rsidRPr="00407E5B">
        <w:rPr>
          <w:rFonts w:ascii="Palatino Linotype" w:eastAsia="Palatino Linotype" w:hAnsi="Palatino Linotype" w:cs="Palatino Linotype"/>
          <w:color w:val="000000" w:themeColor="text1"/>
        </w:rPr>
        <w:t>ciertas formalidades establecidas</w:t>
      </w:r>
      <w:r w:rsidRPr="00407E5B">
        <w:rPr>
          <w:rFonts w:ascii="Palatino Linotype" w:eastAsia="Palatino Linotype" w:hAnsi="Palatino Linotype" w:cs="Palatino Linotype"/>
          <w:color w:val="000000" w:themeColor="text1"/>
        </w:rPr>
        <w:t xml:space="preserve"> en la Ley, por lo que el SUJETO</w:t>
      </w:r>
      <w:r w:rsidRPr="00407E5B">
        <w:rPr>
          <w:rFonts w:ascii="Palatino Linotype" w:eastAsia="Palatino Linotype" w:hAnsi="Palatino Linotype" w:cs="Palatino Linotype"/>
          <w:b/>
          <w:bCs/>
          <w:color w:val="000000" w:themeColor="text1"/>
        </w:rPr>
        <w:t xml:space="preserve"> OBLIGADO</w:t>
      </w:r>
      <w:r w:rsidRPr="00407E5B">
        <w:rPr>
          <w:rFonts w:ascii="Palatino Linotype" w:eastAsia="Palatino Linotype" w:hAnsi="Palatino Linotype" w:cs="Palatino Linotype"/>
          <w:color w:val="000000" w:themeColor="text1"/>
        </w:rPr>
        <w:t xml:space="preserve"> debe identificar claramente el tipo de información para acreditar que el supuesto de hecho corresponde estrictamente con la hipótesis jurídica. Esto también lo debe de realizar el servidor público habilitado y el titular del área que administra la información.</w:t>
      </w:r>
    </w:p>
    <w:p w:rsidR="00272470" w:rsidRPr="00407E5B" w:rsidRDefault="00272470" w:rsidP="00407E5B">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272470" w:rsidRPr="00407E5B" w:rsidRDefault="007F6635" w:rsidP="00407E5B">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  Por su parte, el intérprete judicial del país ha establecido una jurisprudencia respecto a qué debe entenderse por fundamentación y motivación, en los siguientes términos:</w:t>
      </w:r>
    </w:p>
    <w:p w:rsidR="00272470" w:rsidRPr="00407E5B" w:rsidRDefault="007F6635" w:rsidP="00407E5B">
      <w:pPr>
        <w:spacing w:line="360" w:lineRule="auto"/>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b/>
          <w:bCs/>
          <w:i/>
          <w:iCs/>
          <w:color w:val="000000" w:themeColor="text1"/>
        </w:rPr>
        <w:lastRenderedPageBreak/>
        <w:t>FUNDAMENTACIÓN Y MOTIVACIÓN.</w:t>
      </w:r>
      <w:r w:rsidRPr="00407E5B">
        <w:rPr>
          <w:rFonts w:ascii="Palatino Linotype" w:eastAsia="Palatino Linotype" w:hAnsi="Palatino Linotype" w:cs="Palatino Linotype"/>
          <w:i/>
          <w:iCs/>
          <w:color w:val="000000" w:themeColor="text1"/>
        </w:rPr>
        <w:t xml:space="preserve"> “La </w:t>
      </w:r>
      <w:r w:rsidRPr="00407E5B">
        <w:rPr>
          <w:rFonts w:ascii="Palatino Linotype" w:eastAsia="Palatino Linotype" w:hAnsi="Palatino Linotype" w:cs="Palatino Linotype"/>
          <w:i/>
          <w:iCs/>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407E5B">
        <w:rPr>
          <w:rFonts w:ascii="Palatino Linotype" w:eastAsia="Palatino Linotype" w:hAnsi="Palatino Linotype" w:cs="Palatino Linotype"/>
          <w:i/>
          <w:iCs/>
          <w:color w:val="000000" w:themeColor="text1"/>
        </w:rPr>
        <w:t>.”</w:t>
      </w:r>
    </w:p>
    <w:p w:rsidR="00272470" w:rsidRPr="00407E5B" w:rsidRDefault="007F6635" w:rsidP="00407E5B">
      <w:pPr>
        <w:spacing w:line="360" w:lineRule="auto"/>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i/>
          <w:iCs/>
          <w:color w:val="000000" w:themeColor="text1"/>
        </w:rPr>
        <w:t>SEGUNDO TRIBUNAL COLEGIADO DEL SEXTO CIRCUITO.</w:t>
      </w:r>
    </w:p>
    <w:p w:rsidR="00272470" w:rsidRPr="00407E5B" w:rsidRDefault="007F6635" w:rsidP="00407E5B">
      <w:pPr>
        <w:spacing w:line="360" w:lineRule="auto"/>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i/>
          <w:iCs/>
          <w:color w:val="000000" w:themeColor="text1"/>
        </w:rPr>
        <w:t>Amparo directo 194/88. Bufete Industrial Construcciones, S.A. de C.V. 28 de junio de 1988. Unanimidad de votos. Ponente: Gustavo Calvillo Rangel. Secretario: Jorge Alberto González Álvarez.</w:t>
      </w:r>
    </w:p>
    <w:p w:rsidR="00272470" w:rsidRPr="00407E5B" w:rsidRDefault="007F6635" w:rsidP="00407E5B">
      <w:pPr>
        <w:spacing w:line="360" w:lineRule="auto"/>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i/>
          <w:iCs/>
          <w:color w:val="000000" w:themeColor="text1"/>
        </w:rPr>
        <w:t>Revisión fiscal 103/88. Instituto Mexicano del Seguro Social. 18 de octubre de 1988. Unanimidad de votos. Ponente: Arnoldo Nájera Virgen. Secretario: Alejandro Esponda Rincón.</w:t>
      </w:r>
    </w:p>
    <w:p w:rsidR="00272470" w:rsidRPr="00407E5B" w:rsidRDefault="007F6635" w:rsidP="00407E5B">
      <w:pPr>
        <w:spacing w:line="360" w:lineRule="auto"/>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i/>
          <w:iCs/>
          <w:color w:val="000000" w:themeColor="text1"/>
        </w:rPr>
        <w:t>Amparo en revisión 333/88. Adilia Romero. 26 de octubre de 1988. Unanimidad de votos. Ponente: Arnoldo Nájera Virgen. Secretario: Enrique Crispín Campos Ramírez.</w:t>
      </w:r>
    </w:p>
    <w:p w:rsidR="00272470" w:rsidRPr="00407E5B" w:rsidRDefault="007F6635" w:rsidP="00407E5B">
      <w:pPr>
        <w:spacing w:line="360" w:lineRule="auto"/>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i/>
          <w:iCs/>
          <w:color w:val="000000" w:themeColor="text1"/>
        </w:rPr>
        <w:t>Amparo en revisión 597/95. Emilio Maurer Bretón. 15 de noviembre de 1995. Unanimidad de votos. Ponente: Clementina Ramírez Moguel Goyzueta. Secretario: Gonzalo Carrera Molina.</w:t>
      </w:r>
    </w:p>
    <w:p w:rsidR="00272470" w:rsidRPr="00407E5B" w:rsidRDefault="007F6635" w:rsidP="00407E5B">
      <w:pPr>
        <w:spacing w:line="360" w:lineRule="auto"/>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i/>
          <w:iCs/>
          <w:color w:val="000000" w:themeColor="text1"/>
        </w:rPr>
        <w:t>Amparo directo 7/96. Pedro Vicente López Miro. 21 de febrero de 1996. Unanimidad de votos. Ponente: María Eugenia Estela Martínez Cardiel. Secretario: Enrique Baigts Muñoz.</w:t>
      </w:r>
    </w:p>
    <w:p w:rsidR="00272470" w:rsidRPr="00407E5B" w:rsidRDefault="00272470" w:rsidP="00407E5B">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272470" w:rsidRPr="00407E5B" w:rsidRDefault="007F6635" w:rsidP="00407E5B">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272470" w:rsidRPr="00407E5B" w:rsidRDefault="00272470" w:rsidP="00407E5B">
      <w:pPr>
        <w:spacing w:line="360" w:lineRule="auto"/>
        <w:jc w:val="both"/>
        <w:rPr>
          <w:rFonts w:ascii="Palatino Linotype" w:eastAsia="Palatino Linotype" w:hAnsi="Palatino Linotype" w:cs="Palatino Linotype"/>
          <w:b/>
          <w:bCs/>
          <w:color w:val="000000" w:themeColor="text1"/>
        </w:rPr>
      </w:pPr>
    </w:p>
    <w:p w:rsidR="00272470" w:rsidRPr="00407E5B" w:rsidRDefault="007F6635" w:rsidP="00407E5B">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 xml:space="preserve">En ese sentido, el </w:t>
      </w:r>
      <w:r w:rsidRPr="00407E5B">
        <w:rPr>
          <w:rFonts w:ascii="Palatino Linotype" w:eastAsia="Palatino Linotype" w:hAnsi="Palatino Linotype" w:cs="Palatino Linotype"/>
          <w:b/>
          <w:bCs/>
          <w:color w:val="000000" w:themeColor="text1"/>
        </w:rPr>
        <w:t>SUJETO OBLIGADO</w:t>
      </w:r>
      <w:r w:rsidRPr="00407E5B">
        <w:rPr>
          <w:rFonts w:ascii="Palatino Linotype" w:eastAsia="Palatino Linotype" w:hAnsi="Palatino Linotype" w:cs="Palatino Linotype"/>
          <w:color w:val="000000" w:themeColor="text1"/>
        </w:rPr>
        <w:t xml:space="preserve"> deberá de emitir el Acuerdo del Comité de Transparencia, mediante el cual de manera fundada y motivada establezca las razones por las cuales se clasifican como confidenciales los datos expuestos con anterioridad.</w:t>
      </w:r>
    </w:p>
    <w:p w:rsidR="00272470" w:rsidRPr="00407E5B" w:rsidRDefault="007F6635" w:rsidP="00407E5B">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lastRenderedPageBreak/>
        <w:t xml:space="preserve">De igual forma es de recordar que el </w:t>
      </w:r>
      <w:r w:rsidRPr="00407E5B">
        <w:rPr>
          <w:rFonts w:ascii="Palatino Linotype" w:eastAsia="Palatino Linotype" w:hAnsi="Palatino Linotype" w:cs="Palatino Linotype"/>
          <w:b/>
          <w:bCs/>
          <w:color w:val="000000" w:themeColor="text1"/>
        </w:rPr>
        <w:t>SUJETO OBLIGADO</w:t>
      </w:r>
      <w:r w:rsidRPr="00407E5B">
        <w:rPr>
          <w:rFonts w:ascii="Palatino Linotype" w:eastAsia="Palatino Linotype" w:hAnsi="Palatino Linotype" w:cs="Palatino Linotype"/>
          <w:color w:val="000000" w:themeColor="text1"/>
        </w:rPr>
        <w:t xml:space="preserve"> </w:t>
      </w:r>
      <w:r w:rsidRPr="00407E5B">
        <w:rPr>
          <w:rFonts w:ascii="Palatino Linotype" w:eastAsia="Palatino Linotype" w:hAnsi="Palatino Linotype" w:cs="Palatino Linotype"/>
          <w:b/>
          <w:bCs/>
          <w:color w:val="000000" w:themeColor="text1"/>
        </w:rPr>
        <w:t>no remitió información sobre oficios recibidos de los meses de febrero, abril y del 01 al 09 de mayo de 2025</w:t>
      </w:r>
      <w:r w:rsidRPr="00407E5B">
        <w:rPr>
          <w:rFonts w:ascii="Palatino Linotype" w:eastAsia="Palatino Linotype" w:hAnsi="Palatino Linotype" w:cs="Palatino Linotype"/>
          <w:color w:val="000000" w:themeColor="text1"/>
        </w:rPr>
        <w:t xml:space="preserve">, por lo que deberá realizar una búsqueda exhaustiva y razonable en la unidad administrativa competente, con la finalidad de entregar la que resulta de interés para </w:t>
      </w:r>
      <w:r w:rsidRPr="00407E5B">
        <w:rPr>
          <w:rFonts w:ascii="Palatino Linotype" w:eastAsia="Palatino Linotype" w:hAnsi="Palatino Linotype" w:cs="Palatino Linotype"/>
          <w:b/>
          <w:bCs/>
          <w:color w:val="000000" w:themeColor="text1"/>
        </w:rPr>
        <w:t>EL RECURRENTE</w:t>
      </w:r>
      <w:r w:rsidRPr="00407E5B">
        <w:rPr>
          <w:rFonts w:ascii="Palatino Linotype" w:eastAsia="Palatino Linotype" w:hAnsi="Palatino Linotype" w:cs="Palatino Linotype"/>
          <w:color w:val="000000" w:themeColor="text1"/>
        </w:rPr>
        <w:t>.</w:t>
      </w:r>
    </w:p>
    <w:p w:rsidR="00272470" w:rsidRPr="00407E5B" w:rsidRDefault="00272470" w:rsidP="00407E5B">
      <w:pPr>
        <w:spacing w:line="360" w:lineRule="auto"/>
        <w:jc w:val="both"/>
        <w:rPr>
          <w:rFonts w:ascii="Palatino Linotype" w:eastAsia="Palatino Linotype" w:hAnsi="Palatino Linotype" w:cs="Palatino Linotype"/>
          <w:color w:val="000000" w:themeColor="text1"/>
        </w:rPr>
      </w:pPr>
    </w:p>
    <w:p w:rsidR="00272470" w:rsidRPr="00407E5B" w:rsidRDefault="007F6635" w:rsidP="00407E5B">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Resultando aplicable el Criterio orientador 02/17 emitido por el Pleno del Instituto Nacional de Transparencia y Acceso a la Información y Protección de Datos Personales, de título y texto siguientes:</w:t>
      </w:r>
    </w:p>
    <w:p w:rsidR="00272470" w:rsidRPr="00407E5B" w:rsidRDefault="007F6635" w:rsidP="00407E5B">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07E5B">
        <w:rPr>
          <w:rFonts w:ascii="Palatino Linotype" w:eastAsia="Palatino Linotype" w:hAnsi="Palatino Linotype" w:cs="Palatino Linotype"/>
          <w:b/>
          <w:bCs/>
          <w:i/>
          <w:iCs/>
          <w:color w:val="000000" w:themeColor="text1"/>
        </w:rPr>
        <w:t xml:space="preserve"> “Congruencia y exhaustividad. Sus alcances para garantizar el derecho de acceso a la información. </w:t>
      </w:r>
      <w:r w:rsidRPr="00407E5B">
        <w:rPr>
          <w:rFonts w:ascii="Palatino Linotype" w:eastAsia="Palatino Linotype" w:hAnsi="Palatino Linotype" w:cs="Palatino Linotype"/>
          <w:i/>
          <w:iCs/>
          <w:color w:val="000000" w:themeColor="text1"/>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407E5B">
        <w:rPr>
          <w:rFonts w:ascii="Palatino Linotype" w:eastAsia="Palatino Linotype" w:hAnsi="Palatino Linotype" w:cs="Palatino Linotype"/>
          <w:b/>
          <w:bCs/>
          <w:i/>
          <w:iCs/>
          <w:color w:val="000000" w:themeColor="text1"/>
        </w:rPr>
        <w:t>la congruencia implica que exista concordancia entre el requerimiento formulado por el particular y la respuesta proporcionada por el sujeto obligado</w:t>
      </w:r>
      <w:r w:rsidRPr="00407E5B">
        <w:rPr>
          <w:rFonts w:ascii="Palatino Linotype" w:eastAsia="Palatino Linotype" w:hAnsi="Palatino Linotype" w:cs="Palatino Linotype"/>
          <w:i/>
          <w:iCs/>
          <w:color w:val="000000" w:themeColor="text1"/>
        </w:rPr>
        <w:t xml:space="preserve">; mientras que </w:t>
      </w:r>
      <w:r w:rsidRPr="00407E5B">
        <w:rPr>
          <w:rFonts w:ascii="Palatino Linotype" w:eastAsia="Palatino Linotype" w:hAnsi="Palatino Linotype" w:cs="Palatino Linotype"/>
          <w:b/>
          <w:bCs/>
          <w:i/>
          <w:iCs/>
          <w:color w:val="000000" w:themeColor="text1"/>
        </w:rPr>
        <w:t>la exhaustividad significa que dicha respuesta se refiera expresamente a cada uno de los puntos solicitados</w:t>
      </w:r>
      <w:r w:rsidRPr="00407E5B">
        <w:rPr>
          <w:rFonts w:ascii="Palatino Linotype" w:eastAsia="Palatino Linotype" w:hAnsi="Palatino Linotype" w:cs="Palatino Linotype"/>
          <w:i/>
          <w:iCs/>
          <w:color w:val="000000" w:themeColor="text1"/>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272470" w:rsidRPr="00407E5B" w:rsidRDefault="00272470" w:rsidP="00407E5B">
      <w:pPr>
        <w:spacing w:line="360" w:lineRule="auto"/>
        <w:jc w:val="both"/>
        <w:rPr>
          <w:rFonts w:ascii="Palatino Linotype" w:eastAsia="Palatino Linotype" w:hAnsi="Palatino Linotype" w:cs="Palatino Linotype"/>
          <w:i/>
          <w:iCs/>
          <w:color w:val="000000" w:themeColor="text1"/>
        </w:rPr>
      </w:pPr>
    </w:p>
    <w:p w:rsidR="00272470" w:rsidRPr="00407E5B" w:rsidRDefault="007F6635" w:rsidP="00407E5B">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 xml:space="preserve">Bajo ese contexto, y toda vez que el Sujeto Obligado </w:t>
      </w:r>
      <w:r w:rsidRPr="00407E5B">
        <w:rPr>
          <w:rFonts w:ascii="Palatino Linotype" w:eastAsia="Palatino Linotype" w:hAnsi="Palatino Linotype" w:cs="Palatino Linotype"/>
          <w:b/>
          <w:bCs/>
          <w:color w:val="000000" w:themeColor="text1"/>
        </w:rPr>
        <w:t>proporcionó la información de manera parcial</w:t>
      </w:r>
      <w:r w:rsidRPr="00407E5B">
        <w:rPr>
          <w:rFonts w:ascii="Palatino Linotype" w:eastAsia="Palatino Linotype" w:hAnsi="Palatino Linotype" w:cs="Palatino Linotype"/>
          <w:color w:val="000000" w:themeColor="text1"/>
        </w:rPr>
        <w:t xml:space="preserve">, este Órgano Garante considera </w:t>
      </w:r>
      <w:r w:rsidRPr="00407E5B">
        <w:rPr>
          <w:rFonts w:ascii="Palatino Linotype" w:eastAsia="Palatino Linotype" w:hAnsi="Palatino Linotype" w:cs="Palatino Linotype"/>
          <w:b/>
          <w:bCs/>
          <w:color w:val="000000" w:themeColor="text1"/>
        </w:rPr>
        <w:t>PARCIALMENTE</w:t>
      </w:r>
      <w:r w:rsidRPr="00407E5B">
        <w:rPr>
          <w:rFonts w:ascii="Palatino Linotype" w:eastAsia="Palatino Linotype" w:hAnsi="Palatino Linotype" w:cs="Palatino Linotype"/>
          <w:color w:val="000000" w:themeColor="text1"/>
        </w:rPr>
        <w:t xml:space="preserve"> </w:t>
      </w:r>
      <w:r w:rsidRPr="00407E5B">
        <w:rPr>
          <w:rFonts w:ascii="Palatino Linotype" w:eastAsia="Palatino Linotype" w:hAnsi="Palatino Linotype" w:cs="Palatino Linotype"/>
          <w:b/>
          <w:bCs/>
          <w:color w:val="000000" w:themeColor="text1"/>
        </w:rPr>
        <w:t>FUNDADAS</w:t>
      </w:r>
      <w:r w:rsidRPr="00407E5B">
        <w:rPr>
          <w:rFonts w:ascii="Palatino Linotype" w:eastAsia="Palatino Linotype" w:hAnsi="Palatino Linotype" w:cs="Palatino Linotype"/>
          <w:color w:val="000000" w:themeColor="text1"/>
        </w:rPr>
        <w:t xml:space="preserve"> las razones o motivos de inconformidad que plantea el</w:t>
      </w:r>
      <w:r w:rsidRPr="00407E5B">
        <w:rPr>
          <w:rFonts w:ascii="Palatino Linotype" w:eastAsia="Palatino Linotype" w:hAnsi="Palatino Linotype" w:cs="Palatino Linotype"/>
          <w:b/>
          <w:bCs/>
          <w:color w:val="000000" w:themeColor="text1"/>
        </w:rPr>
        <w:t xml:space="preserve"> RECURRENTE </w:t>
      </w:r>
      <w:r w:rsidRPr="00407E5B">
        <w:rPr>
          <w:rFonts w:ascii="Palatino Linotype" w:eastAsia="Palatino Linotype" w:hAnsi="Palatino Linotype" w:cs="Palatino Linotype"/>
          <w:color w:val="000000" w:themeColor="text1"/>
        </w:rPr>
        <w:t xml:space="preserve">en el Recurso de Revisión </w:t>
      </w:r>
      <w:r w:rsidRPr="00407E5B">
        <w:rPr>
          <w:rFonts w:ascii="Palatino Linotype" w:eastAsia="Palatino Linotype" w:hAnsi="Palatino Linotype" w:cs="Palatino Linotype"/>
          <w:b/>
          <w:bCs/>
          <w:color w:val="000000" w:themeColor="text1"/>
        </w:rPr>
        <w:t>07658/INFOEM/IP/RR/2025</w:t>
      </w:r>
      <w:r w:rsidRPr="00407E5B">
        <w:rPr>
          <w:rFonts w:ascii="Palatino Linotype" w:eastAsia="Palatino Linotype" w:hAnsi="Palatino Linotype" w:cs="Palatino Linotype"/>
          <w:color w:val="000000" w:themeColor="text1"/>
        </w:rPr>
        <w:t xml:space="preserve">, determinando </w:t>
      </w:r>
      <w:r w:rsidRPr="00407E5B">
        <w:rPr>
          <w:rFonts w:ascii="Palatino Linotype" w:eastAsia="Palatino Linotype" w:hAnsi="Palatino Linotype" w:cs="Palatino Linotype"/>
          <w:b/>
          <w:bCs/>
          <w:color w:val="000000" w:themeColor="text1"/>
        </w:rPr>
        <w:t xml:space="preserve">MODIFICAR </w:t>
      </w:r>
      <w:r w:rsidRPr="00407E5B">
        <w:rPr>
          <w:rFonts w:ascii="Palatino Linotype" w:eastAsia="Palatino Linotype" w:hAnsi="Palatino Linotype" w:cs="Palatino Linotype"/>
          <w:color w:val="000000" w:themeColor="text1"/>
        </w:rPr>
        <w:t xml:space="preserve">la respuesta y </w:t>
      </w:r>
      <w:r w:rsidRPr="00407E5B">
        <w:rPr>
          <w:rFonts w:ascii="Palatino Linotype" w:eastAsia="Palatino Linotype" w:hAnsi="Palatino Linotype" w:cs="Palatino Linotype"/>
          <w:b/>
          <w:bCs/>
          <w:color w:val="000000" w:themeColor="text1"/>
        </w:rPr>
        <w:t xml:space="preserve">ORDENAR </w:t>
      </w:r>
      <w:r w:rsidRPr="00407E5B">
        <w:rPr>
          <w:rFonts w:ascii="Palatino Linotype" w:eastAsia="Palatino Linotype" w:hAnsi="Palatino Linotype" w:cs="Palatino Linotype"/>
          <w:color w:val="000000" w:themeColor="text1"/>
        </w:rPr>
        <w:t xml:space="preserve">la entrega, vía Sistema de Acceso a la Información Mexiquense, previa búsqueda exhaustiva y razonable, de ser el caso en versión pública, la siguiente información: </w:t>
      </w:r>
      <w:r w:rsidRPr="00407E5B">
        <w:rPr>
          <w:rFonts w:ascii="Palatino Linotype" w:eastAsia="Palatino Linotype" w:hAnsi="Palatino Linotype" w:cs="Palatino Linotype"/>
          <w:b/>
          <w:bCs/>
          <w:color w:val="000000" w:themeColor="text1"/>
        </w:rPr>
        <w:t xml:space="preserve">en correcta versión pública los oficios remitidos en respuesta, así como los faltantes, incompletos e ilegibles; y el Acuerdo emitido por el Comité de Transparencia, en donde </w:t>
      </w:r>
      <w:r w:rsidRPr="00407E5B">
        <w:rPr>
          <w:rFonts w:ascii="Palatino Linotype" w:eastAsia="Palatino Linotype" w:hAnsi="Palatino Linotype" w:cs="Palatino Linotype"/>
          <w:b/>
          <w:bCs/>
          <w:color w:val="000000" w:themeColor="text1"/>
        </w:rPr>
        <w:lastRenderedPageBreak/>
        <w:t>de manera fundada y motivada, clasificó como información confidencial por tratarse de datos personales de acuerdo al artículo 143, fracción I, de la Ley de Transparencia y Acceso a la Información Pública del Estado de México y Municipios, los datos contenidos en los oficios enviados y recibidos remitidos en respuesta.</w:t>
      </w:r>
    </w:p>
    <w:p w:rsidR="00272470" w:rsidRPr="00407E5B" w:rsidRDefault="00272470" w:rsidP="00407E5B">
      <w:pPr>
        <w:keepNext/>
        <w:keepLines/>
        <w:spacing w:after="160" w:line="360" w:lineRule="auto"/>
        <w:rPr>
          <w:rFonts w:ascii="Palatino Linotype" w:eastAsia="Palatino Linotype" w:hAnsi="Palatino Linotype" w:cs="Palatino Linotype"/>
          <w:i/>
          <w:iCs/>
          <w:color w:val="000000" w:themeColor="text1"/>
        </w:rPr>
      </w:pPr>
    </w:p>
    <w:p w:rsidR="00272470" w:rsidRPr="00407E5B" w:rsidRDefault="007F6635" w:rsidP="00407E5B">
      <w:pPr>
        <w:keepNext/>
        <w:keepLines/>
        <w:spacing w:after="160" w:line="360" w:lineRule="auto"/>
        <w:rPr>
          <w:rFonts w:ascii="Palatino Linotype" w:eastAsia="Palatino Linotype" w:hAnsi="Palatino Linotype" w:cs="Palatino Linotype"/>
          <w:b/>
          <w:bCs/>
          <w:color w:val="000000" w:themeColor="text1"/>
        </w:rPr>
      </w:pPr>
      <w:r w:rsidRPr="00407E5B">
        <w:rPr>
          <w:rFonts w:ascii="Palatino Linotype" w:eastAsia="Palatino Linotype" w:hAnsi="Palatino Linotype" w:cs="Palatino Linotype"/>
          <w:b/>
          <w:bCs/>
          <w:color w:val="000000" w:themeColor="text1"/>
        </w:rPr>
        <w:t>QUINTO. De la versión pública.</w:t>
      </w:r>
    </w:p>
    <w:p w:rsidR="00272470" w:rsidRPr="00407E5B" w:rsidRDefault="007F6635" w:rsidP="00407E5B">
      <w:pPr>
        <w:keepNext/>
        <w:keepLines/>
        <w:numPr>
          <w:ilvl w:val="0"/>
          <w:numId w:val="4"/>
        </w:numPr>
        <w:tabs>
          <w:tab w:val="left" w:pos="284"/>
        </w:tabs>
        <w:spacing w:after="160" w:line="360" w:lineRule="auto"/>
        <w:ind w:left="0" w:firstLine="0"/>
        <w:rPr>
          <w:rFonts w:ascii="Palatino Linotype" w:eastAsia="Palatino Linotype" w:hAnsi="Palatino Linotype" w:cs="Palatino Linotype"/>
          <w:b/>
          <w:bCs/>
          <w:color w:val="000000" w:themeColor="text1"/>
        </w:rPr>
      </w:pPr>
      <w:r w:rsidRPr="00407E5B">
        <w:rPr>
          <w:rFonts w:ascii="Palatino Linotype" w:eastAsia="Palatino Linotype" w:hAnsi="Palatino Linotype" w:cs="Palatino Linotype"/>
          <w:b/>
          <w:bCs/>
          <w:color w:val="000000" w:themeColor="text1"/>
        </w:rPr>
        <w:t xml:space="preserve">Nociones generales. </w:t>
      </w:r>
    </w:p>
    <w:p w:rsidR="00272470" w:rsidRPr="00407E5B" w:rsidRDefault="007F6635" w:rsidP="00407E5B">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 xml:space="preserve">Debido a la información solicitada por el </w:t>
      </w:r>
      <w:r w:rsidRPr="00407E5B">
        <w:rPr>
          <w:rFonts w:ascii="Palatino Linotype" w:eastAsia="Palatino Linotype" w:hAnsi="Palatino Linotype" w:cs="Palatino Linotype"/>
          <w:b/>
          <w:bCs/>
          <w:color w:val="000000" w:themeColor="text1"/>
        </w:rPr>
        <w:t>RECURRENTE</w:t>
      </w:r>
      <w:r w:rsidRPr="00407E5B">
        <w:rPr>
          <w:rFonts w:ascii="Palatino Linotype" w:eastAsia="Palatino Linotype" w:hAnsi="Palatino Linotype" w:cs="Palatino Linotype"/>
          <w:color w:val="000000" w:themeColor="text1"/>
        </w:rPr>
        <w:t xml:space="preserve">, en el caso de obrar datos personales susceptibles de protegerse, así como información susceptible de clasificarse como confidencial, el </w:t>
      </w:r>
      <w:r w:rsidRPr="00407E5B">
        <w:rPr>
          <w:rFonts w:ascii="Palatino Linotype" w:eastAsia="Palatino Linotype" w:hAnsi="Palatino Linotype" w:cs="Palatino Linotype"/>
          <w:b/>
          <w:bCs/>
          <w:color w:val="000000" w:themeColor="text1"/>
        </w:rPr>
        <w:t xml:space="preserve">SUJETO OBLIGADO </w:t>
      </w:r>
      <w:r w:rsidRPr="00407E5B">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rsidR="00272470" w:rsidRPr="00407E5B" w:rsidRDefault="00272470" w:rsidP="00407E5B">
      <w:pPr>
        <w:tabs>
          <w:tab w:val="left" w:pos="0"/>
          <w:tab w:val="left" w:pos="284"/>
        </w:tabs>
        <w:spacing w:line="360" w:lineRule="auto"/>
        <w:jc w:val="both"/>
        <w:rPr>
          <w:rFonts w:ascii="Palatino Linotype" w:eastAsia="Palatino Linotype" w:hAnsi="Palatino Linotype" w:cs="Palatino Linotype"/>
          <w:color w:val="000000" w:themeColor="text1"/>
          <w:highlight w:val="yellow"/>
        </w:rPr>
      </w:pPr>
    </w:p>
    <w:p w:rsidR="00272470" w:rsidRPr="00407E5B" w:rsidRDefault="007F6635" w:rsidP="00407E5B">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No pasa desapercibido para este Órgano Garante que los sujetos obligados</w:t>
      </w:r>
      <w:r w:rsidRPr="00407E5B">
        <w:rPr>
          <w:rFonts w:ascii="Palatino Linotype" w:eastAsia="Palatino Linotype" w:hAnsi="Palatino Linotype" w:cs="Palatino Linotype"/>
          <w:b/>
          <w:bCs/>
          <w:color w:val="000000" w:themeColor="text1"/>
        </w:rPr>
        <w:t xml:space="preserve"> </w:t>
      </w:r>
      <w:r w:rsidRPr="00407E5B">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272470" w:rsidRPr="00407E5B" w:rsidRDefault="00272470" w:rsidP="00407E5B">
      <w:pPr>
        <w:tabs>
          <w:tab w:val="left" w:pos="284"/>
        </w:tabs>
        <w:spacing w:after="160" w:line="360" w:lineRule="auto"/>
        <w:jc w:val="both"/>
        <w:rPr>
          <w:rFonts w:ascii="Palatino Linotype" w:eastAsia="Palatino Linotype" w:hAnsi="Palatino Linotype" w:cs="Palatino Linotype"/>
          <w:color w:val="000000" w:themeColor="text1"/>
        </w:rPr>
      </w:pPr>
    </w:p>
    <w:tbl>
      <w:tblPr>
        <w:tblStyle w:val="a1"/>
        <w:tblW w:w="977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7087"/>
      </w:tblGrid>
      <w:tr w:rsidR="00407E5B" w:rsidRPr="00407E5B" w:rsidTr="00DA116C">
        <w:tc>
          <w:tcPr>
            <w:tcW w:w="2689" w:type="dxa"/>
          </w:tcPr>
          <w:p w:rsidR="00272470" w:rsidRPr="00407E5B" w:rsidRDefault="007F6635" w:rsidP="00DA116C">
            <w:pPr>
              <w:spacing w:line="360" w:lineRule="auto"/>
              <w:rPr>
                <w:rFonts w:ascii="Palatino Linotype" w:eastAsia="Palatino Linotype" w:hAnsi="Palatino Linotype" w:cs="Palatino Linotype"/>
                <w:b/>
                <w:bCs/>
                <w:color w:val="000000" w:themeColor="text1"/>
              </w:rPr>
            </w:pPr>
            <w:r w:rsidRPr="00407E5B">
              <w:rPr>
                <w:rFonts w:ascii="Palatino Linotype" w:eastAsia="Palatino Linotype" w:hAnsi="Palatino Linotype" w:cs="Palatino Linotype"/>
                <w:b/>
                <w:bCs/>
                <w:color w:val="000000" w:themeColor="text1"/>
              </w:rPr>
              <w:t>a) Requisitos previos.</w:t>
            </w:r>
          </w:p>
        </w:tc>
        <w:tc>
          <w:tcPr>
            <w:tcW w:w="7087" w:type="dxa"/>
          </w:tcPr>
          <w:p w:rsidR="00272470" w:rsidRPr="00407E5B" w:rsidRDefault="007F6635" w:rsidP="00DA116C">
            <w:pPr>
              <w:spacing w:line="360" w:lineRule="auto"/>
              <w:jc w:val="both"/>
              <w:rPr>
                <w:rFonts w:ascii="Palatino Linotype" w:eastAsia="Palatino Linotype" w:hAnsi="Palatino Linotype" w:cs="Palatino Linotype"/>
                <w:b/>
                <w:bCs/>
                <w:color w:val="000000" w:themeColor="text1"/>
              </w:rPr>
            </w:pPr>
            <w:r w:rsidRPr="00407E5B">
              <w:rPr>
                <w:rFonts w:ascii="Palatino Linotype" w:eastAsia="Palatino Linotype" w:hAnsi="Palatino Linotype" w:cs="Palatino Linotype"/>
                <w:b/>
                <w:bCs/>
                <w:color w:val="000000" w:themeColor="text1"/>
              </w:rPr>
              <w:t xml:space="preserve">Los artículos 100 y 122 de la Ley Estatal y de la Ley General, vigente a la fecha de la solicitud de información, respectivamente, señalan que si los Sujetos Obligados determinan que la información actualiza alguno de los </w:t>
            </w:r>
            <w:r w:rsidRPr="00407E5B">
              <w:rPr>
                <w:rFonts w:ascii="Palatino Linotype" w:eastAsia="Palatino Linotype" w:hAnsi="Palatino Linotype" w:cs="Palatino Linotype"/>
                <w:b/>
                <w:bCs/>
                <w:color w:val="000000" w:themeColor="text1"/>
              </w:rPr>
              <w:lastRenderedPageBreak/>
              <w:t xml:space="preserve">supuestos de clasificación, es deber de los titulares de las áreas proponer su clasificación y no del Comité de Transparencia. </w:t>
            </w:r>
          </w:p>
          <w:p w:rsidR="00272470" w:rsidRPr="00407E5B" w:rsidRDefault="007F6635" w:rsidP="00DA116C">
            <w:pPr>
              <w:spacing w:line="360" w:lineRule="auto"/>
              <w:jc w:val="both"/>
              <w:rPr>
                <w:rFonts w:ascii="Palatino Linotype" w:eastAsia="Palatino Linotype" w:hAnsi="Palatino Linotype" w:cs="Palatino Linotype"/>
                <w:b/>
                <w:bCs/>
                <w:color w:val="000000" w:themeColor="text1"/>
              </w:rPr>
            </w:pPr>
            <w:r w:rsidRPr="00407E5B">
              <w:rPr>
                <w:rFonts w:ascii="Palatino Linotype" w:eastAsia="Palatino Linotype" w:hAnsi="Palatino Linotype" w:cs="Palatino Linotype"/>
                <w:b/>
                <w:bCs/>
                <w:color w:val="000000" w:themeColor="text1"/>
              </w:rPr>
              <w:t>Al hacerlo tienen que precisar de qué información se trata, señalando el supuesto de clasificación (confidencialidad o reserva).</w:t>
            </w:r>
          </w:p>
          <w:p w:rsidR="00272470" w:rsidRPr="00407E5B" w:rsidRDefault="007F6635" w:rsidP="00DA116C">
            <w:pPr>
              <w:spacing w:line="360" w:lineRule="auto"/>
              <w:jc w:val="both"/>
              <w:rPr>
                <w:rFonts w:ascii="Palatino Linotype" w:eastAsia="Palatino Linotype" w:hAnsi="Palatino Linotype" w:cs="Palatino Linotype"/>
                <w:b/>
                <w:bCs/>
                <w:color w:val="000000" w:themeColor="text1"/>
              </w:rPr>
            </w:pPr>
            <w:r w:rsidRPr="00407E5B">
              <w:rPr>
                <w:rFonts w:ascii="Palatino Linotype" w:eastAsia="Palatino Linotype" w:hAnsi="Palatino Linotype" w:cs="Palatino Linotype"/>
                <w:b/>
                <w:bCs/>
                <w:color w:val="000000" w:themeColor="text1"/>
              </w:rPr>
              <w:t>Además, se debe señalar el procedimiento, de los tres que establecen los artículos 132 y 106 de la Ley Estatal y General, respectivamente.</w:t>
            </w:r>
          </w:p>
          <w:p w:rsidR="00272470" w:rsidRPr="00407E5B" w:rsidRDefault="007F6635" w:rsidP="00DA116C">
            <w:pPr>
              <w:spacing w:line="360" w:lineRule="auto"/>
              <w:jc w:val="both"/>
              <w:rPr>
                <w:rFonts w:ascii="Palatino Linotype" w:eastAsia="Palatino Linotype" w:hAnsi="Palatino Linotype" w:cs="Palatino Linotype"/>
                <w:b/>
                <w:bCs/>
                <w:color w:val="000000" w:themeColor="text1"/>
              </w:rPr>
            </w:pPr>
            <w:r w:rsidRPr="00407E5B">
              <w:rPr>
                <w:rFonts w:ascii="Palatino Linotype" w:eastAsia="Palatino Linotype" w:hAnsi="Palatino Linotype" w:cs="Palatino Linotype"/>
                <w:b/>
                <w:bCs/>
                <w:color w:val="000000" w:themeColor="text1"/>
              </w:rPr>
              <w:t xml:space="preserve">El último de estos requisitos previos consiste en que no se pueden emitir acuerdos de carácter general ni particular, esto es, </w:t>
            </w:r>
            <w:r w:rsidRPr="00407E5B">
              <w:rPr>
                <w:rFonts w:ascii="Palatino Linotype" w:eastAsia="Palatino Linotype" w:hAnsi="Palatino Linotype" w:cs="Palatino Linotype"/>
                <w:b/>
                <w:bCs/>
                <w:color w:val="000000" w:themeColor="text1"/>
                <w:u w:val="single"/>
              </w:rPr>
              <w:t>no se puede hacer un acuerdo para clasificar de manera general todos los documentos de un expediente o área, sin</w:t>
            </w:r>
            <w:r w:rsidRPr="00407E5B">
              <w:rPr>
                <w:rFonts w:ascii="Palatino Linotype" w:eastAsia="Palatino Linotype" w:hAnsi="Palatino Linotype" w:cs="Palatino Linotype"/>
                <w:b/>
                <w:bCs/>
                <w:color w:val="000000" w:themeColor="text1"/>
              </w:rPr>
              <w:t xml:space="preserve"> individualizar su análisis y tampoco se puede hacer un acuerdo por cada dato que se vaya a clasificar dentro de un documento con diez datos, por ejemplo, susceptibles de ser clasificados.</w:t>
            </w:r>
          </w:p>
        </w:tc>
      </w:tr>
      <w:tr w:rsidR="00407E5B" w:rsidRPr="00407E5B" w:rsidTr="00DA116C">
        <w:tc>
          <w:tcPr>
            <w:tcW w:w="2689" w:type="dxa"/>
          </w:tcPr>
          <w:p w:rsidR="00272470" w:rsidRPr="00407E5B" w:rsidRDefault="007F6635" w:rsidP="00DA116C">
            <w:pPr>
              <w:spacing w:line="360" w:lineRule="auto"/>
              <w:rPr>
                <w:rFonts w:ascii="Palatino Linotype" w:eastAsia="Palatino Linotype" w:hAnsi="Palatino Linotype" w:cs="Palatino Linotype"/>
                <w:b/>
                <w:bCs/>
                <w:color w:val="000000" w:themeColor="text1"/>
              </w:rPr>
            </w:pPr>
            <w:r w:rsidRPr="00407E5B">
              <w:rPr>
                <w:rFonts w:ascii="Palatino Linotype" w:eastAsia="Palatino Linotype" w:hAnsi="Palatino Linotype" w:cs="Palatino Linotype"/>
                <w:b/>
                <w:bCs/>
                <w:color w:val="000000" w:themeColor="text1"/>
              </w:rPr>
              <w:lastRenderedPageBreak/>
              <w:t>b) Supuestos de clasificación.</w:t>
            </w:r>
          </w:p>
        </w:tc>
        <w:tc>
          <w:tcPr>
            <w:tcW w:w="7087" w:type="dxa"/>
          </w:tcPr>
          <w:p w:rsidR="00272470" w:rsidRPr="00407E5B" w:rsidRDefault="007F6635" w:rsidP="00DA116C">
            <w:pPr>
              <w:spacing w:line="360" w:lineRule="auto"/>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rsidR="00272470" w:rsidRPr="00407E5B" w:rsidRDefault="007F6635" w:rsidP="00DA116C">
            <w:pPr>
              <w:spacing w:line="360" w:lineRule="auto"/>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 xml:space="preserve">Los artículos 116 y 143 de la Ley Estatal y de la Ley General, vigente a la fecha de la solicitud de información, respectivamente, señalan los supuestos para que la información pueda ser clasificada como confidencial. Mientras que los artículos 105 y 130 de la Ley Estatal y de la Ley General, vigente a la fecha de la solicitud de información, respectivamente, señalan que la </w:t>
            </w:r>
            <w:r w:rsidRPr="00407E5B">
              <w:rPr>
                <w:rFonts w:ascii="Palatino Linotype" w:eastAsia="Palatino Linotype" w:hAnsi="Palatino Linotype" w:cs="Palatino Linotype"/>
                <w:color w:val="000000" w:themeColor="text1"/>
              </w:rPr>
              <w:lastRenderedPageBreak/>
              <w:t>aplicación de estos supuestos debe realizarse de manera restrictiva y limitada, por lo que debe acreditarse que se cumple con esta condición y no se pueden ampliar las excepciones o supuestos de clasificación aduciendo analogía o mayoría de razón.</w:t>
            </w:r>
          </w:p>
          <w:p w:rsidR="00272470" w:rsidRPr="00407E5B" w:rsidRDefault="007F6635" w:rsidP="00DA116C">
            <w:pPr>
              <w:spacing w:line="360" w:lineRule="auto"/>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 xml:space="preserve">El </w:t>
            </w:r>
            <w:r w:rsidRPr="00407E5B">
              <w:rPr>
                <w:rFonts w:ascii="Palatino Linotype" w:eastAsia="Palatino Linotype" w:hAnsi="Palatino Linotype" w:cs="Palatino Linotype"/>
                <w:b/>
                <w:bCs/>
                <w:color w:val="000000" w:themeColor="text1"/>
              </w:rPr>
              <w:t>Sujeto Obligado</w:t>
            </w:r>
            <w:r w:rsidRPr="00407E5B">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407E5B" w:rsidRPr="00407E5B" w:rsidTr="00DA116C">
        <w:tc>
          <w:tcPr>
            <w:tcW w:w="2689" w:type="dxa"/>
          </w:tcPr>
          <w:p w:rsidR="00272470" w:rsidRPr="00407E5B" w:rsidRDefault="007F6635" w:rsidP="00DA116C">
            <w:pPr>
              <w:spacing w:line="360" w:lineRule="auto"/>
              <w:rPr>
                <w:rFonts w:ascii="Palatino Linotype" w:eastAsia="Palatino Linotype" w:hAnsi="Palatino Linotype" w:cs="Palatino Linotype"/>
                <w:b/>
                <w:bCs/>
                <w:color w:val="000000" w:themeColor="text1"/>
              </w:rPr>
            </w:pPr>
            <w:r w:rsidRPr="00407E5B">
              <w:rPr>
                <w:rFonts w:ascii="Palatino Linotype" w:eastAsia="Palatino Linotype" w:hAnsi="Palatino Linotype" w:cs="Palatino Linotype"/>
                <w:b/>
                <w:bCs/>
                <w:color w:val="000000" w:themeColor="text1"/>
              </w:rPr>
              <w:lastRenderedPageBreak/>
              <w:t>c) Formalidades para emitir el acuerdo de clasificación.</w:t>
            </w:r>
          </w:p>
        </w:tc>
        <w:tc>
          <w:tcPr>
            <w:tcW w:w="7087" w:type="dxa"/>
          </w:tcPr>
          <w:p w:rsidR="00272470" w:rsidRPr="00407E5B" w:rsidRDefault="007F6635" w:rsidP="00DA116C">
            <w:pPr>
              <w:spacing w:line="360" w:lineRule="auto"/>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rsidR="00272470" w:rsidRPr="00407E5B" w:rsidRDefault="007F6635" w:rsidP="00DA116C">
            <w:pPr>
              <w:spacing w:line="360" w:lineRule="auto"/>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 xml:space="preserve">Es necesario que </w:t>
            </w:r>
            <w:r w:rsidRPr="00407E5B">
              <w:rPr>
                <w:rFonts w:ascii="Palatino Linotype" w:eastAsia="Palatino Linotype" w:hAnsi="Palatino Linotype" w:cs="Palatino Linotype"/>
                <w:b/>
                <w:bCs/>
                <w:color w:val="000000" w:themeColor="text1"/>
                <w:u w:val="single"/>
              </w:rPr>
              <w:t>el acto reúna con los requisitos elementales</w:t>
            </w:r>
            <w:r w:rsidRPr="00407E5B">
              <w:rPr>
                <w:rFonts w:ascii="Palatino Linotype" w:eastAsia="Palatino Linotype" w:hAnsi="Palatino Linotype" w:cs="Palatino Linotype"/>
                <w:color w:val="000000" w:themeColor="text1"/>
              </w:rPr>
              <w:t>, entre ellos, que la autoridad que va a emitir el acto de autoridad sea la legalmente facultada para ello.</w:t>
            </w:r>
          </w:p>
          <w:p w:rsidR="00272470" w:rsidRPr="00407E5B" w:rsidRDefault="007F6635" w:rsidP="00DA116C">
            <w:pPr>
              <w:spacing w:line="360" w:lineRule="auto"/>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w:t>
            </w:r>
            <w:r w:rsidRPr="00407E5B">
              <w:rPr>
                <w:rFonts w:ascii="Palatino Linotype" w:eastAsia="Palatino Linotype" w:hAnsi="Palatino Linotype" w:cs="Palatino Linotype"/>
                <w:color w:val="000000" w:themeColor="text1"/>
              </w:rPr>
              <w:lastRenderedPageBreak/>
              <w:t>áreas y que son sujetas a control, en primera instancia, por el Comité de Transparencia.</w:t>
            </w:r>
          </w:p>
        </w:tc>
      </w:tr>
      <w:tr w:rsidR="00407E5B" w:rsidRPr="00407E5B" w:rsidTr="00DA116C">
        <w:tc>
          <w:tcPr>
            <w:tcW w:w="2689" w:type="dxa"/>
          </w:tcPr>
          <w:p w:rsidR="00272470" w:rsidRPr="00407E5B" w:rsidRDefault="00272470" w:rsidP="00DA116C">
            <w:pPr>
              <w:spacing w:line="360" w:lineRule="auto"/>
              <w:rPr>
                <w:rFonts w:ascii="Palatino Linotype" w:eastAsia="Palatino Linotype" w:hAnsi="Palatino Linotype" w:cs="Palatino Linotype"/>
                <w:b/>
                <w:bCs/>
                <w:color w:val="000000" w:themeColor="text1"/>
              </w:rPr>
            </w:pPr>
          </w:p>
          <w:p w:rsidR="00272470" w:rsidRPr="00407E5B" w:rsidRDefault="007F6635" w:rsidP="00DA116C">
            <w:pPr>
              <w:spacing w:line="360" w:lineRule="auto"/>
              <w:jc w:val="both"/>
              <w:rPr>
                <w:rFonts w:ascii="Palatino Linotype" w:eastAsia="Palatino Linotype" w:hAnsi="Palatino Linotype" w:cs="Palatino Linotype"/>
                <w:b/>
                <w:bCs/>
                <w:color w:val="000000" w:themeColor="text1"/>
              </w:rPr>
            </w:pPr>
            <w:r w:rsidRPr="00407E5B">
              <w:rPr>
                <w:rFonts w:ascii="Palatino Linotype" w:eastAsia="Palatino Linotype" w:hAnsi="Palatino Linotype" w:cs="Palatino Linotype"/>
                <w:b/>
                <w:bCs/>
                <w:color w:val="000000" w:themeColor="text1"/>
              </w:rPr>
              <w:t xml:space="preserve">d) Requisitos de fondo del acuerdo de clasificación. </w:t>
            </w:r>
          </w:p>
        </w:tc>
        <w:tc>
          <w:tcPr>
            <w:tcW w:w="7087" w:type="dxa"/>
          </w:tcPr>
          <w:p w:rsidR="00272470" w:rsidRPr="00407E5B" w:rsidRDefault="007F6635" w:rsidP="00DA116C">
            <w:pPr>
              <w:spacing w:line="360" w:lineRule="auto"/>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407E5B">
              <w:rPr>
                <w:rFonts w:ascii="Palatino Linotype" w:eastAsia="Palatino Linotype" w:hAnsi="Palatino Linotype" w:cs="Palatino Linotype"/>
                <w:b/>
                <w:bCs/>
                <w:color w:val="000000" w:themeColor="text1"/>
              </w:rPr>
              <w:t>Sujetos Obligados</w:t>
            </w:r>
            <w:r w:rsidRPr="00407E5B">
              <w:rPr>
                <w:rFonts w:ascii="Palatino Linotype" w:eastAsia="Palatino Linotype" w:hAnsi="Palatino Linotype" w:cs="Palatino Linotype"/>
                <w:color w:val="000000" w:themeColor="text1"/>
              </w:rPr>
              <w:t xml:space="preserve">, por lo que deberán fundar y motivar debidamente la clasificación. </w:t>
            </w:r>
          </w:p>
          <w:p w:rsidR="00272470" w:rsidRPr="00407E5B" w:rsidRDefault="007F6635" w:rsidP="00DA116C">
            <w:pPr>
              <w:spacing w:line="360" w:lineRule="auto"/>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 xml:space="preserve">De lo anterior, se desprende que para una correcta </w:t>
            </w:r>
            <w:r w:rsidRPr="00407E5B">
              <w:rPr>
                <w:rFonts w:ascii="Palatino Linotype" w:eastAsia="Palatino Linotype" w:hAnsi="Palatino Linotype" w:cs="Palatino Linotype"/>
                <w:b/>
                <w:bCs/>
                <w:color w:val="000000" w:themeColor="text1"/>
              </w:rPr>
              <w:t>clasificación total o parcial</w:t>
            </w:r>
            <w:r w:rsidRPr="00407E5B">
              <w:rPr>
                <w:rFonts w:ascii="Palatino Linotype" w:eastAsia="Palatino Linotype" w:hAnsi="Palatino Linotype" w:cs="Palatino Linotype"/>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72470" w:rsidRPr="00407E5B" w:rsidRDefault="007F6635" w:rsidP="00DA116C">
            <w:pPr>
              <w:spacing w:line="360" w:lineRule="auto"/>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272470" w:rsidRPr="00407E5B" w:rsidRDefault="007F6635" w:rsidP="00DA116C">
            <w:pPr>
              <w:spacing w:line="360" w:lineRule="auto"/>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lastRenderedPageBreak/>
              <w:t>En ese mismo sentido, el numeral trigésimo tercero fracción V de los Lineamientos Generales, precisa que para motivar la clasificación se deben acreditar las circunstancias de tiempo, modo y lugar.</w:t>
            </w:r>
          </w:p>
          <w:p w:rsidR="00272470" w:rsidRPr="00407E5B" w:rsidRDefault="007F6635" w:rsidP="00DA116C">
            <w:pPr>
              <w:spacing w:line="360" w:lineRule="auto"/>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 xml:space="preserve">Ahora bien, </w:t>
            </w:r>
            <w:r w:rsidRPr="00407E5B">
              <w:rPr>
                <w:rFonts w:ascii="Palatino Linotype" w:eastAsia="Palatino Linotype" w:hAnsi="Palatino Linotype" w:cs="Palatino Linotype"/>
                <w:b/>
                <w:bCs/>
                <w:color w:val="000000" w:themeColor="text1"/>
                <w:u w:val="single"/>
              </w:rPr>
              <w:t>para cada caso además de fundar y motivar</w:t>
            </w:r>
            <w:r w:rsidRPr="00407E5B">
              <w:rPr>
                <w:rFonts w:ascii="Palatino Linotype" w:eastAsia="Palatino Linotype" w:hAnsi="Palatino Linotype" w:cs="Palatino Linotype"/>
                <w:color w:val="000000" w:themeColor="text1"/>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407E5B" w:rsidRPr="00407E5B" w:rsidTr="00DA116C">
        <w:tc>
          <w:tcPr>
            <w:tcW w:w="2689" w:type="dxa"/>
          </w:tcPr>
          <w:p w:rsidR="00272470" w:rsidRPr="00407E5B" w:rsidRDefault="007F6635" w:rsidP="00DA116C">
            <w:pPr>
              <w:spacing w:line="360" w:lineRule="auto"/>
              <w:jc w:val="both"/>
              <w:rPr>
                <w:rFonts w:ascii="Palatino Linotype" w:eastAsia="Palatino Linotype" w:hAnsi="Palatino Linotype" w:cs="Palatino Linotype"/>
                <w:b/>
                <w:bCs/>
                <w:color w:val="000000" w:themeColor="text1"/>
              </w:rPr>
            </w:pPr>
            <w:r w:rsidRPr="00407E5B">
              <w:rPr>
                <w:rFonts w:ascii="Palatino Linotype" w:eastAsia="Palatino Linotype" w:hAnsi="Palatino Linotype" w:cs="Palatino Linotype"/>
                <w:b/>
                <w:bCs/>
                <w:color w:val="000000" w:themeColor="text1"/>
              </w:rPr>
              <w:lastRenderedPageBreak/>
              <w:t xml:space="preserve">e) Condiciones especiales de la clasificación de la información como confidencial. </w:t>
            </w:r>
          </w:p>
        </w:tc>
        <w:tc>
          <w:tcPr>
            <w:tcW w:w="7087" w:type="dxa"/>
          </w:tcPr>
          <w:p w:rsidR="00272470" w:rsidRPr="00407E5B" w:rsidRDefault="007F6635" w:rsidP="00DA116C">
            <w:pPr>
              <w:spacing w:line="360" w:lineRule="auto"/>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 xml:space="preserve">Los artículos 148 y 120 de la Ley Estatal y de la Ley General, vigente a la fecha de la solicitud de información, respectivamente, establecen que aun tratándose de datos personales, se podrán proporcionar, incluso sin solicitar el consentimiento de su titular. </w:t>
            </w:r>
          </w:p>
          <w:p w:rsidR="00272470" w:rsidRPr="00407E5B" w:rsidRDefault="007F6635" w:rsidP="00DA116C">
            <w:pPr>
              <w:spacing w:line="360" w:lineRule="auto"/>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72470" w:rsidRPr="00407E5B" w:rsidRDefault="007F6635" w:rsidP="00DA116C">
            <w:pPr>
              <w:spacing w:line="360" w:lineRule="auto"/>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 xml:space="preserve">Pero si la información que se pretende clasificar como confidencial no se encuentra en los supuestos de los artículos señalados y es posible, se deberá consultar al titular de los datos </w:t>
            </w:r>
            <w:r w:rsidRPr="00407E5B">
              <w:rPr>
                <w:rFonts w:ascii="Palatino Linotype" w:eastAsia="Palatino Linotype" w:hAnsi="Palatino Linotype" w:cs="Palatino Linotype"/>
                <w:color w:val="000000" w:themeColor="text1"/>
              </w:rPr>
              <w:lastRenderedPageBreak/>
              <w:t>si permite o no el acceso. De no ser posible, la realización de la consulta, procede, fundando y motivando, la clasificación.</w:t>
            </w:r>
          </w:p>
        </w:tc>
      </w:tr>
    </w:tbl>
    <w:p w:rsidR="00272470" w:rsidRPr="00407E5B" w:rsidRDefault="00272470" w:rsidP="00407E5B">
      <w:pPr>
        <w:tabs>
          <w:tab w:val="left" w:pos="284"/>
        </w:tabs>
        <w:spacing w:line="360" w:lineRule="auto"/>
        <w:rPr>
          <w:rFonts w:ascii="Palatino Linotype" w:eastAsia="Palatino Linotype" w:hAnsi="Palatino Linotype" w:cs="Palatino Linotype"/>
          <w:color w:val="000000" w:themeColor="text1"/>
        </w:rPr>
      </w:pPr>
    </w:p>
    <w:p w:rsidR="00272470" w:rsidRPr="00407E5B" w:rsidRDefault="00272470" w:rsidP="00407E5B">
      <w:pPr>
        <w:rPr>
          <w:rFonts w:ascii="Palatino Linotype" w:eastAsia="Palatino Linotype" w:hAnsi="Palatino Linotype" w:cs="Palatino Linotype"/>
          <w:color w:val="000000" w:themeColor="text1"/>
        </w:rPr>
      </w:pPr>
    </w:p>
    <w:p w:rsidR="00272470" w:rsidRPr="00407E5B" w:rsidRDefault="007F6635" w:rsidP="00407E5B">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 xml:space="preserve">En ese sentido, el </w:t>
      </w:r>
      <w:r w:rsidRPr="00407E5B">
        <w:rPr>
          <w:rFonts w:ascii="Palatino Linotype" w:eastAsia="Palatino Linotype" w:hAnsi="Palatino Linotype" w:cs="Palatino Linotype"/>
          <w:b/>
          <w:bCs/>
          <w:color w:val="000000" w:themeColor="text1"/>
        </w:rPr>
        <w:t>SUJETO OBLIGADO</w:t>
      </w:r>
      <w:r w:rsidRPr="00407E5B">
        <w:rPr>
          <w:rFonts w:ascii="Palatino Linotype" w:eastAsia="Palatino Linotype" w:hAnsi="Palatino Linotype" w:cs="Palatino Linotype"/>
          <w:color w:val="000000" w:themeColor="text1"/>
        </w:rPr>
        <w:t xml:space="preserve"> deberá de emitir el Acuerdo del Comité de Transparencia, mediante el cual de manera fundada y motivada establezca las razones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272470" w:rsidRPr="00407E5B" w:rsidRDefault="00272470" w:rsidP="00407E5B">
      <w:pPr>
        <w:tabs>
          <w:tab w:val="left" w:pos="284"/>
        </w:tabs>
        <w:spacing w:line="360" w:lineRule="auto"/>
        <w:jc w:val="both"/>
        <w:rPr>
          <w:rFonts w:ascii="Palatino Linotype" w:eastAsia="Palatino Linotype" w:hAnsi="Palatino Linotype" w:cs="Palatino Linotype"/>
          <w:color w:val="000000" w:themeColor="text1"/>
        </w:rPr>
      </w:pPr>
    </w:p>
    <w:p w:rsidR="00272470" w:rsidRPr="00407E5B" w:rsidRDefault="007F6635" w:rsidP="00407E5B">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 xml:space="preserve">Derivado de lo establecido en párrafos anteriores, si el </w:t>
      </w:r>
      <w:r w:rsidRPr="00407E5B">
        <w:rPr>
          <w:rFonts w:ascii="Palatino Linotype" w:eastAsia="Palatino Linotype" w:hAnsi="Palatino Linotype" w:cs="Palatino Linotype"/>
          <w:b/>
          <w:bCs/>
          <w:color w:val="000000" w:themeColor="text1"/>
        </w:rPr>
        <w:t>SUJETO OBLIGADO</w:t>
      </w:r>
      <w:r w:rsidRPr="00407E5B">
        <w:rPr>
          <w:rFonts w:ascii="Palatino Linotype" w:eastAsia="Palatino Linotype" w:hAnsi="Palatino Linotype" w:cs="Palatino Linotype"/>
          <w:color w:val="000000" w:themeColor="text1"/>
        </w:rPr>
        <w:t xml:space="preserve"> incumple con estas formalidades y entrega la información sin proteger los datos personales o testando datos considerados como públicos incumple con lo que estipulan las disposiciones legales establecidas, asimismo que si entrega un documento testado sin el debido acuerdo de clasificación.</w:t>
      </w:r>
    </w:p>
    <w:p w:rsidR="00272470" w:rsidRPr="00407E5B" w:rsidRDefault="00272470" w:rsidP="00407E5B">
      <w:pPr>
        <w:spacing w:line="360" w:lineRule="auto"/>
        <w:jc w:val="both"/>
        <w:rPr>
          <w:rFonts w:ascii="Palatino Linotype" w:hAnsi="Palatino Linotype"/>
          <w:color w:val="000000" w:themeColor="text1"/>
        </w:rPr>
      </w:pPr>
    </w:p>
    <w:p w:rsidR="00272470" w:rsidRPr="00407E5B" w:rsidRDefault="007F6635" w:rsidP="00407E5B">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Por lo expuesto, y con fundamento en lo prescrito en los artículos 5, párrafos cuadragésimo cuarto, cuadragésimo quinto y cuadragésimo sexto, fracciones IV y V, de la Constitución Política del Estado Libre y Soberano de México; 2, fracción II; 29, 36 fracciones I y II; 176, 178, 179, 181 y 185 de la Ley de Transparencia y Acceso a la Información Pública del Estado de México y Municipios, este Pleno:</w:t>
      </w:r>
      <w:r w:rsidR="00DA116C">
        <w:rPr>
          <w:rFonts w:ascii="Palatino Linotype" w:eastAsia="Palatino Linotype" w:hAnsi="Palatino Linotype" w:cs="Palatino Linotype"/>
          <w:color w:val="000000" w:themeColor="text1"/>
        </w:rPr>
        <w:t xml:space="preserve"> ---------------------------------------------------------</w:t>
      </w:r>
    </w:p>
    <w:p w:rsidR="00272470" w:rsidRDefault="00272470" w:rsidP="00407E5B">
      <w:pPr>
        <w:rPr>
          <w:rFonts w:ascii="Palatino Linotype" w:eastAsia="Palatino Linotype" w:hAnsi="Palatino Linotype" w:cs="Palatino Linotype"/>
          <w:color w:val="000000" w:themeColor="text1"/>
        </w:rPr>
      </w:pPr>
    </w:p>
    <w:p w:rsidR="00407E5B" w:rsidRDefault="00407E5B" w:rsidP="00407E5B">
      <w:pPr>
        <w:rPr>
          <w:rFonts w:ascii="Palatino Linotype" w:eastAsia="Palatino Linotype" w:hAnsi="Palatino Linotype" w:cs="Palatino Linotype"/>
          <w:color w:val="000000" w:themeColor="text1"/>
        </w:rPr>
      </w:pPr>
    </w:p>
    <w:p w:rsidR="00272470" w:rsidRPr="00407E5B" w:rsidRDefault="007F6635" w:rsidP="00407E5B">
      <w:pPr>
        <w:spacing w:line="360" w:lineRule="auto"/>
        <w:jc w:val="center"/>
        <w:rPr>
          <w:rFonts w:ascii="Palatino Linotype" w:eastAsia="Palatino Linotype" w:hAnsi="Palatino Linotype" w:cs="Palatino Linotype"/>
          <w:b/>
          <w:bCs/>
          <w:color w:val="000000" w:themeColor="text1"/>
        </w:rPr>
      </w:pPr>
      <w:r w:rsidRPr="00407E5B">
        <w:rPr>
          <w:rFonts w:ascii="Palatino Linotype" w:eastAsia="Palatino Linotype" w:hAnsi="Palatino Linotype" w:cs="Palatino Linotype"/>
          <w:b/>
          <w:bCs/>
          <w:color w:val="000000" w:themeColor="text1"/>
        </w:rPr>
        <w:t>R E S U E L V E</w:t>
      </w:r>
    </w:p>
    <w:p w:rsidR="00272470" w:rsidRPr="00407E5B" w:rsidRDefault="00272470" w:rsidP="00407E5B">
      <w:pPr>
        <w:spacing w:line="360" w:lineRule="auto"/>
        <w:jc w:val="center"/>
        <w:rPr>
          <w:rFonts w:ascii="Palatino Linotype" w:eastAsia="Palatino Linotype" w:hAnsi="Palatino Linotype" w:cs="Palatino Linotype"/>
          <w:b/>
          <w:bCs/>
          <w:color w:val="000000" w:themeColor="text1"/>
        </w:rPr>
      </w:pPr>
    </w:p>
    <w:p w:rsidR="00272470" w:rsidRPr="00407E5B" w:rsidRDefault="007F6635" w:rsidP="00407E5B">
      <w:pPr>
        <w:spacing w:line="360" w:lineRule="auto"/>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b/>
          <w:bCs/>
          <w:color w:val="000000" w:themeColor="text1"/>
        </w:rPr>
        <w:t>PRIMERO</w:t>
      </w:r>
      <w:r w:rsidRPr="00407E5B">
        <w:rPr>
          <w:rFonts w:ascii="Palatino Linotype" w:eastAsia="Palatino Linotype" w:hAnsi="Palatino Linotype" w:cs="Palatino Linotype"/>
          <w:color w:val="000000" w:themeColor="text1"/>
        </w:rPr>
        <w:t xml:space="preserve">. Resultan </w:t>
      </w:r>
      <w:r w:rsidRPr="00407E5B">
        <w:rPr>
          <w:rFonts w:ascii="Palatino Linotype" w:eastAsia="Palatino Linotype" w:hAnsi="Palatino Linotype" w:cs="Palatino Linotype"/>
          <w:b/>
          <w:bCs/>
          <w:color w:val="000000" w:themeColor="text1"/>
        </w:rPr>
        <w:t>PARCIALMENTE</w:t>
      </w:r>
      <w:r w:rsidRPr="00407E5B">
        <w:rPr>
          <w:rFonts w:ascii="Palatino Linotype" w:eastAsia="Palatino Linotype" w:hAnsi="Palatino Linotype" w:cs="Palatino Linotype"/>
          <w:color w:val="000000" w:themeColor="text1"/>
        </w:rPr>
        <w:t xml:space="preserve"> </w:t>
      </w:r>
      <w:r w:rsidRPr="00407E5B">
        <w:rPr>
          <w:rFonts w:ascii="Palatino Linotype" w:eastAsia="Palatino Linotype" w:hAnsi="Palatino Linotype" w:cs="Palatino Linotype"/>
          <w:b/>
          <w:bCs/>
          <w:color w:val="000000" w:themeColor="text1"/>
        </w:rPr>
        <w:t>FUNDADAS</w:t>
      </w:r>
      <w:r w:rsidRPr="00407E5B">
        <w:rPr>
          <w:rFonts w:ascii="Palatino Linotype" w:eastAsia="Palatino Linotype" w:hAnsi="Palatino Linotype" w:cs="Palatino Linotype"/>
          <w:color w:val="000000" w:themeColor="text1"/>
        </w:rPr>
        <w:t xml:space="preserve"> las razones o motivos de inconformidad hechos valer en el Recurso de Revisión </w:t>
      </w:r>
      <w:r w:rsidRPr="00407E5B">
        <w:rPr>
          <w:rFonts w:ascii="Palatino Linotype" w:eastAsia="Palatino Linotype" w:hAnsi="Palatino Linotype" w:cs="Palatino Linotype"/>
          <w:b/>
          <w:bCs/>
          <w:color w:val="000000" w:themeColor="text1"/>
        </w:rPr>
        <w:t>07658/INFOEM/IP/RR/2025</w:t>
      </w:r>
      <w:r w:rsidRPr="00407E5B">
        <w:rPr>
          <w:rFonts w:ascii="Palatino Linotype" w:eastAsia="Palatino Linotype" w:hAnsi="Palatino Linotype" w:cs="Palatino Linotype"/>
          <w:color w:val="000000" w:themeColor="text1"/>
        </w:rPr>
        <w:t>,</w:t>
      </w:r>
      <w:r w:rsidRPr="00407E5B">
        <w:rPr>
          <w:rFonts w:ascii="Palatino Linotype" w:eastAsia="Palatino Linotype" w:hAnsi="Palatino Linotype" w:cs="Palatino Linotype"/>
          <w:b/>
          <w:bCs/>
          <w:color w:val="000000" w:themeColor="text1"/>
        </w:rPr>
        <w:t xml:space="preserve"> </w:t>
      </w:r>
      <w:r w:rsidRPr="00407E5B">
        <w:rPr>
          <w:rFonts w:ascii="Palatino Linotype" w:eastAsia="Palatino Linotype" w:hAnsi="Palatino Linotype" w:cs="Palatino Linotype"/>
          <w:color w:val="000000" w:themeColor="text1"/>
        </w:rPr>
        <w:t xml:space="preserve">en términos de los Considerandos </w:t>
      </w:r>
      <w:r w:rsidRPr="00407E5B">
        <w:rPr>
          <w:rFonts w:ascii="Palatino Linotype" w:eastAsia="Palatino Linotype" w:hAnsi="Palatino Linotype" w:cs="Palatino Linotype"/>
          <w:b/>
          <w:bCs/>
          <w:color w:val="000000" w:themeColor="text1"/>
        </w:rPr>
        <w:t xml:space="preserve">Cuarto </w:t>
      </w:r>
      <w:r w:rsidRPr="00407E5B">
        <w:rPr>
          <w:rFonts w:ascii="Palatino Linotype" w:eastAsia="Palatino Linotype" w:hAnsi="Palatino Linotype" w:cs="Palatino Linotype"/>
          <w:color w:val="000000" w:themeColor="text1"/>
        </w:rPr>
        <w:t>y</w:t>
      </w:r>
      <w:r w:rsidRPr="00407E5B">
        <w:rPr>
          <w:rFonts w:ascii="Palatino Linotype" w:eastAsia="Palatino Linotype" w:hAnsi="Palatino Linotype" w:cs="Palatino Linotype"/>
          <w:b/>
          <w:bCs/>
          <w:color w:val="000000" w:themeColor="text1"/>
        </w:rPr>
        <w:t xml:space="preserve"> Quinto </w:t>
      </w:r>
      <w:r w:rsidRPr="00407E5B">
        <w:rPr>
          <w:rFonts w:ascii="Palatino Linotype" w:eastAsia="Palatino Linotype" w:hAnsi="Palatino Linotype" w:cs="Palatino Linotype"/>
          <w:color w:val="000000" w:themeColor="text1"/>
        </w:rPr>
        <w:t xml:space="preserve">de la presente Resolución. </w:t>
      </w:r>
    </w:p>
    <w:p w:rsidR="00272470" w:rsidRPr="00407E5B" w:rsidRDefault="00272470" w:rsidP="00407E5B">
      <w:pPr>
        <w:spacing w:line="360" w:lineRule="auto"/>
        <w:jc w:val="both"/>
        <w:rPr>
          <w:rFonts w:ascii="Palatino Linotype" w:eastAsia="Palatino Linotype" w:hAnsi="Palatino Linotype" w:cs="Palatino Linotype"/>
          <w:color w:val="000000" w:themeColor="text1"/>
        </w:rPr>
      </w:pPr>
    </w:p>
    <w:p w:rsidR="00272470" w:rsidRPr="00407E5B" w:rsidRDefault="007F6635" w:rsidP="00407E5B">
      <w:pPr>
        <w:spacing w:line="360" w:lineRule="auto"/>
        <w:jc w:val="both"/>
        <w:rPr>
          <w:rFonts w:ascii="Palatino Linotype" w:eastAsia="Palatino Linotype" w:hAnsi="Palatino Linotype" w:cs="Palatino Linotype"/>
          <w:color w:val="000000" w:themeColor="text1"/>
        </w:rPr>
      </w:pPr>
      <w:bookmarkStart w:id="8" w:name="_heading=h.vihmelcub0eb" w:colFirst="0" w:colLast="0"/>
      <w:bookmarkEnd w:id="8"/>
      <w:r w:rsidRPr="00407E5B">
        <w:rPr>
          <w:rFonts w:ascii="Palatino Linotype" w:eastAsia="Palatino Linotype" w:hAnsi="Palatino Linotype" w:cs="Palatino Linotype"/>
          <w:b/>
          <w:bCs/>
          <w:color w:val="000000" w:themeColor="text1"/>
        </w:rPr>
        <w:t xml:space="preserve">SEGUNDO. </w:t>
      </w:r>
      <w:r w:rsidRPr="00407E5B">
        <w:rPr>
          <w:rFonts w:ascii="Palatino Linotype" w:eastAsia="Palatino Linotype" w:hAnsi="Palatino Linotype" w:cs="Palatino Linotype"/>
          <w:color w:val="000000" w:themeColor="text1"/>
        </w:rPr>
        <w:t xml:space="preserve">Se </w:t>
      </w:r>
      <w:r w:rsidRPr="00407E5B">
        <w:rPr>
          <w:rFonts w:ascii="Palatino Linotype" w:eastAsia="Palatino Linotype" w:hAnsi="Palatino Linotype" w:cs="Palatino Linotype"/>
          <w:b/>
          <w:bCs/>
          <w:color w:val="000000" w:themeColor="text1"/>
        </w:rPr>
        <w:t xml:space="preserve">MODIFICA </w:t>
      </w:r>
      <w:r w:rsidRPr="00407E5B">
        <w:rPr>
          <w:rFonts w:ascii="Palatino Linotype" w:eastAsia="Palatino Linotype" w:hAnsi="Palatino Linotype" w:cs="Palatino Linotype"/>
          <w:color w:val="000000" w:themeColor="text1"/>
        </w:rPr>
        <w:t xml:space="preserve">la respuesta emitida por el </w:t>
      </w:r>
      <w:r w:rsidRPr="00407E5B">
        <w:rPr>
          <w:rFonts w:ascii="Palatino Linotype" w:eastAsia="Palatino Linotype" w:hAnsi="Palatino Linotype" w:cs="Palatino Linotype"/>
          <w:b/>
          <w:bCs/>
          <w:color w:val="000000" w:themeColor="text1"/>
        </w:rPr>
        <w:t xml:space="preserve">Ayuntamiento de Toluca </w:t>
      </w:r>
      <w:r w:rsidRPr="00407E5B">
        <w:rPr>
          <w:rFonts w:ascii="Palatino Linotype" w:eastAsia="Palatino Linotype" w:hAnsi="Palatino Linotype" w:cs="Palatino Linotype"/>
          <w:color w:val="000000" w:themeColor="text1"/>
        </w:rPr>
        <w:t xml:space="preserve">y se </w:t>
      </w:r>
      <w:r w:rsidRPr="00407E5B">
        <w:rPr>
          <w:rFonts w:ascii="Palatino Linotype" w:eastAsia="Palatino Linotype" w:hAnsi="Palatino Linotype" w:cs="Palatino Linotype"/>
          <w:b/>
          <w:bCs/>
          <w:color w:val="000000" w:themeColor="text1"/>
        </w:rPr>
        <w:t>ORDENA</w:t>
      </w:r>
      <w:r w:rsidRPr="00407E5B">
        <w:rPr>
          <w:rFonts w:ascii="Palatino Linotype" w:eastAsia="Palatino Linotype" w:hAnsi="Palatino Linotype" w:cs="Palatino Linotype"/>
          <w:color w:val="000000" w:themeColor="text1"/>
        </w:rPr>
        <w:t xml:space="preserve"> entregar a través del Sistema de Acceso a la Información Mexiquense (SAIMEX), previa búsqueda exhaustiva y razonable, de ser procedente en versión pública, la siguiente información:</w:t>
      </w:r>
    </w:p>
    <w:p w:rsidR="00272470" w:rsidRPr="00407E5B" w:rsidRDefault="00272470" w:rsidP="00407E5B">
      <w:pPr>
        <w:spacing w:line="360" w:lineRule="auto"/>
        <w:jc w:val="both"/>
        <w:rPr>
          <w:rFonts w:ascii="Palatino Linotype" w:eastAsia="Palatino Linotype" w:hAnsi="Palatino Linotype" w:cs="Palatino Linotype"/>
          <w:color w:val="000000" w:themeColor="text1"/>
        </w:rPr>
      </w:pPr>
    </w:p>
    <w:p w:rsidR="00272470" w:rsidRPr="00407E5B" w:rsidRDefault="007F6635" w:rsidP="00407E5B">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407E5B">
        <w:rPr>
          <w:rFonts w:ascii="Palatino Linotype" w:eastAsia="Palatino Linotype" w:hAnsi="Palatino Linotype" w:cs="Palatino Linotype"/>
          <w:b/>
          <w:bCs/>
          <w:color w:val="000000" w:themeColor="text1"/>
        </w:rPr>
        <w:t>En correcta versión pública los oficios enviados y recibidos remitidos en respuesta, los incompletos e ilegibles.</w:t>
      </w:r>
    </w:p>
    <w:p w:rsidR="00272470" w:rsidRPr="00407E5B" w:rsidRDefault="007F6635" w:rsidP="00407E5B">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407E5B">
        <w:rPr>
          <w:rFonts w:ascii="Palatino Linotype" w:eastAsia="Palatino Linotype" w:hAnsi="Palatino Linotype" w:cs="Palatino Linotype"/>
          <w:b/>
          <w:bCs/>
          <w:color w:val="000000" w:themeColor="text1"/>
        </w:rPr>
        <w:t>Los oficios enviados faltantes.</w:t>
      </w:r>
    </w:p>
    <w:p w:rsidR="00272470" w:rsidRPr="00407E5B" w:rsidRDefault="007F6635" w:rsidP="00407E5B">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407E5B">
        <w:rPr>
          <w:rFonts w:ascii="Palatino Linotype" w:eastAsia="Palatino Linotype" w:hAnsi="Palatino Linotype" w:cs="Palatino Linotype"/>
          <w:b/>
          <w:bCs/>
          <w:color w:val="000000" w:themeColor="text1"/>
        </w:rPr>
        <w:t>Los oficios recibidos faltantes, de los meses de febrero, abril y del 01 al 09 de mayo.</w:t>
      </w:r>
    </w:p>
    <w:p w:rsidR="00272470" w:rsidRPr="00407E5B" w:rsidRDefault="00272470" w:rsidP="00407E5B">
      <w:pPr>
        <w:pBdr>
          <w:top w:val="nil"/>
          <w:left w:val="nil"/>
          <w:bottom w:val="nil"/>
          <w:right w:val="nil"/>
          <w:between w:val="nil"/>
        </w:pBdr>
        <w:jc w:val="both"/>
        <w:rPr>
          <w:rFonts w:ascii="Palatino Linotype" w:eastAsia="Palatino Linotype" w:hAnsi="Palatino Linotype" w:cs="Palatino Linotype"/>
          <w:b/>
          <w:bCs/>
          <w:color w:val="000000" w:themeColor="text1"/>
        </w:rPr>
      </w:pPr>
    </w:p>
    <w:p w:rsidR="00272470" w:rsidRPr="00407E5B" w:rsidRDefault="00272470" w:rsidP="00407E5B">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p>
    <w:p w:rsidR="00272470" w:rsidRPr="00407E5B" w:rsidRDefault="007F6635" w:rsidP="00407E5B">
      <w:pPr>
        <w:spacing w:line="360" w:lineRule="auto"/>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color w:val="000000" w:themeColor="text1"/>
        </w:rPr>
        <w:t>Para efectos de lo anterior, en su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w:t>
      </w:r>
      <w:r w:rsidRPr="00407E5B">
        <w:rPr>
          <w:rFonts w:ascii="Palatino Linotype" w:eastAsia="Palatino Linotype" w:hAnsi="Palatino Linotype" w:cs="Palatino Linotype"/>
          <w:b/>
          <w:bCs/>
          <w:color w:val="000000" w:themeColor="text1"/>
        </w:rPr>
        <w:t xml:space="preserve"> Recurrente</w:t>
      </w:r>
      <w:r w:rsidRPr="00407E5B">
        <w:rPr>
          <w:rFonts w:ascii="Palatino Linotype" w:eastAsia="Palatino Linotype" w:hAnsi="Palatino Linotype" w:cs="Palatino Linotype"/>
          <w:color w:val="000000" w:themeColor="text1"/>
        </w:rPr>
        <w:t>.</w:t>
      </w:r>
    </w:p>
    <w:p w:rsidR="00272470" w:rsidRPr="00407E5B" w:rsidRDefault="00272470" w:rsidP="00407E5B">
      <w:pPr>
        <w:spacing w:line="360" w:lineRule="auto"/>
        <w:jc w:val="both"/>
        <w:rPr>
          <w:rFonts w:ascii="Palatino Linotype" w:eastAsia="Palatino Linotype" w:hAnsi="Palatino Linotype" w:cs="Palatino Linotype"/>
          <w:color w:val="000000" w:themeColor="text1"/>
        </w:rPr>
      </w:pPr>
    </w:p>
    <w:p w:rsidR="00272470" w:rsidRPr="00407E5B" w:rsidRDefault="007F6635" w:rsidP="00407E5B">
      <w:pPr>
        <w:spacing w:line="360" w:lineRule="auto"/>
        <w:jc w:val="both"/>
        <w:rPr>
          <w:rFonts w:ascii="Palatino Linotype" w:eastAsia="Palatino Linotype" w:hAnsi="Palatino Linotype" w:cs="Palatino Linotype"/>
          <w:color w:val="000000" w:themeColor="text1"/>
        </w:rPr>
      </w:pPr>
      <w:bookmarkStart w:id="9" w:name="_heading=h.5ay2zkevldm0" w:colFirst="0" w:colLast="0"/>
      <w:bookmarkEnd w:id="9"/>
      <w:r w:rsidRPr="00407E5B">
        <w:rPr>
          <w:rFonts w:ascii="Palatino Linotype" w:eastAsia="Palatino Linotype" w:hAnsi="Palatino Linotype" w:cs="Palatino Linotype"/>
          <w:color w:val="000000" w:themeColor="text1"/>
        </w:rPr>
        <w:lastRenderedPageBreak/>
        <w:t xml:space="preserve">Para el caso que el </w:t>
      </w:r>
      <w:r w:rsidRPr="00407E5B">
        <w:rPr>
          <w:rFonts w:ascii="Palatino Linotype" w:eastAsia="Palatino Linotype" w:hAnsi="Palatino Linotype" w:cs="Palatino Linotype"/>
          <w:b/>
          <w:bCs/>
          <w:color w:val="000000" w:themeColor="text1"/>
        </w:rPr>
        <w:t>SUJETO OBLIGADO</w:t>
      </w:r>
      <w:r w:rsidRPr="00407E5B">
        <w:rPr>
          <w:rFonts w:ascii="Palatino Linotype" w:eastAsia="Palatino Linotype" w:hAnsi="Palatino Linotype" w:cs="Palatino Linotype"/>
          <w:color w:val="000000" w:themeColor="text1"/>
        </w:rPr>
        <w:t xml:space="preserve"> no cuente con la información que se ordena su entrega en el numeral 2) y 3) del presente Resolutivo, porque no se generaron o se cancelaron, bastará con que lo haga del conocimiento de la Recurrente al momento de dar cumplimiento a la presente resolución, en términos del artículo 19 párrafo segundo de la Ley de Transparencia y Acceso a la Información Pública del Estado de México y Municipios.</w:t>
      </w:r>
    </w:p>
    <w:p w:rsidR="00272470" w:rsidRPr="00407E5B" w:rsidRDefault="00272470" w:rsidP="00407E5B">
      <w:pPr>
        <w:spacing w:line="360" w:lineRule="auto"/>
        <w:jc w:val="both"/>
        <w:rPr>
          <w:rFonts w:ascii="Palatino Linotype" w:eastAsia="Palatino Linotype" w:hAnsi="Palatino Linotype" w:cs="Palatino Linotype"/>
          <w:b/>
          <w:bCs/>
          <w:color w:val="000000" w:themeColor="text1"/>
        </w:rPr>
      </w:pPr>
    </w:p>
    <w:p w:rsidR="00272470" w:rsidRPr="00407E5B" w:rsidRDefault="007F6635" w:rsidP="00407E5B">
      <w:pPr>
        <w:spacing w:line="360" w:lineRule="auto"/>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b/>
          <w:bCs/>
          <w:color w:val="000000" w:themeColor="text1"/>
        </w:rPr>
        <w:t xml:space="preserve">TERCERO. Notifíquese </w:t>
      </w:r>
      <w:r w:rsidRPr="00407E5B">
        <w:rPr>
          <w:rFonts w:ascii="Palatino Linotype" w:eastAsia="Palatino Linotype" w:hAnsi="Palatino Linotype" w:cs="Palatino Linotype"/>
          <w:color w:val="000000" w:themeColor="text1"/>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407E5B">
        <w:rPr>
          <w:rFonts w:ascii="Palatino Linotype" w:eastAsia="Palatino Linotype" w:hAnsi="Palatino Linotype" w:cs="Palatino Linotype"/>
          <w:b/>
          <w:bCs/>
          <w:color w:val="000000" w:themeColor="text1"/>
        </w:rPr>
        <w:t>dé cumplimiento a lo ordenado dentro del plazo de diez días hábiles</w:t>
      </w:r>
      <w:r w:rsidRPr="00407E5B">
        <w:rPr>
          <w:rFonts w:ascii="Palatino Linotype" w:eastAsia="Palatino Linotype" w:hAnsi="Palatino Linotype" w:cs="Palatino Linotype"/>
          <w:color w:val="000000" w:themeColor="text1"/>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272470" w:rsidRPr="00407E5B" w:rsidRDefault="00272470" w:rsidP="00407E5B">
      <w:pPr>
        <w:spacing w:line="360" w:lineRule="auto"/>
        <w:jc w:val="both"/>
        <w:rPr>
          <w:rFonts w:ascii="Palatino Linotype" w:eastAsia="Palatino Linotype" w:hAnsi="Palatino Linotype" w:cs="Palatino Linotype"/>
          <w:color w:val="000000" w:themeColor="text1"/>
        </w:rPr>
      </w:pPr>
    </w:p>
    <w:p w:rsidR="00272470" w:rsidRPr="00407E5B" w:rsidRDefault="007F6635" w:rsidP="00407E5B">
      <w:pPr>
        <w:spacing w:line="360" w:lineRule="auto"/>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b/>
          <w:bCs/>
          <w:color w:val="000000" w:themeColor="text1"/>
        </w:rPr>
        <w:t xml:space="preserve">CUARTO. </w:t>
      </w:r>
      <w:r w:rsidRPr="00407E5B">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407E5B">
        <w:rPr>
          <w:rFonts w:ascii="Palatino Linotype" w:eastAsia="Palatino Linotype" w:hAnsi="Palatino Linotype" w:cs="Palatino Linotype"/>
          <w:b/>
          <w:bCs/>
          <w:color w:val="000000" w:themeColor="text1"/>
        </w:rPr>
        <w:t>Sujeto Obligado</w:t>
      </w:r>
      <w:r w:rsidRPr="00407E5B">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rsidR="00272470" w:rsidRPr="00407E5B" w:rsidRDefault="00272470" w:rsidP="00407E5B">
      <w:pPr>
        <w:spacing w:line="360" w:lineRule="auto"/>
        <w:jc w:val="both"/>
        <w:rPr>
          <w:rFonts w:ascii="Palatino Linotype" w:eastAsia="Palatino Linotype" w:hAnsi="Palatino Linotype" w:cs="Palatino Linotype"/>
          <w:color w:val="000000" w:themeColor="text1"/>
        </w:rPr>
      </w:pPr>
    </w:p>
    <w:p w:rsidR="00272470" w:rsidRPr="00407E5B" w:rsidRDefault="007F6635" w:rsidP="00407E5B">
      <w:pPr>
        <w:tabs>
          <w:tab w:val="left" w:pos="8080"/>
        </w:tabs>
        <w:spacing w:line="360" w:lineRule="auto"/>
        <w:jc w:val="both"/>
        <w:rPr>
          <w:rFonts w:ascii="Palatino Linotype" w:eastAsia="Palatino Linotype" w:hAnsi="Palatino Linotype" w:cs="Palatino Linotype"/>
          <w:color w:val="000000" w:themeColor="text1"/>
        </w:rPr>
      </w:pPr>
      <w:bookmarkStart w:id="10" w:name="_heading=h.xhr981y4g39w" w:colFirst="0" w:colLast="0"/>
      <w:bookmarkEnd w:id="10"/>
      <w:r w:rsidRPr="00407E5B">
        <w:rPr>
          <w:rFonts w:ascii="Palatino Linotype" w:eastAsia="Palatino Linotype" w:hAnsi="Palatino Linotype" w:cs="Palatino Linotype"/>
          <w:b/>
          <w:bCs/>
          <w:color w:val="000000" w:themeColor="text1"/>
        </w:rPr>
        <w:t xml:space="preserve">QUINTO. </w:t>
      </w:r>
      <w:r w:rsidRPr="00407E5B">
        <w:rPr>
          <w:rFonts w:ascii="Palatino Linotype" w:eastAsia="Palatino Linotype" w:hAnsi="Palatino Linotype" w:cs="Palatino Linotype"/>
          <w:color w:val="000000" w:themeColor="text1"/>
        </w:rPr>
        <w:t xml:space="preserve">Notifíquese al Recurrente la presente resolución, vía </w:t>
      </w:r>
      <w:r w:rsidRPr="00407E5B">
        <w:rPr>
          <w:rFonts w:ascii="Palatino Linotype" w:eastAsia="Palatino Linotype" w:hAnsi="Palatino Linotype" w:cs="Palatino Linotype"/>
          <w:b/>
          <w:bCs/>
          <w:color w:val="000000" w:themeColor="text1"/>
        </w:rPr>
        <w:t>SAIMEX</w:t>
      </w:r>
      <w:r w:rsidRPr="00407E5B">
        <w:rPr>
          <w:rFonts w:ascii="Palatino Linotype" w:eastAsia="Palatino Linotype" w:hAnsi="Palatino Linotype" w:cs="Palatino Linotype"/>
          <w:color w:val="000000" w:themeColor="text1"/>
        </w:rPr>
        <w:t>.</w:t>
      </w:r>
    </w:p>
    <w:p w:rsidR="00272470" w:rsidRPr="00407E5B" w:rsidRDefault="00272470" w:rsidP="00407E5B">
      <w:pPr>
        <w:tabs>
          <w:tab w:val="left" w:pos="8080"/>
        </w:tabs>
        <w:spacing w:line="360" w:lineRule="auto"/>
        <w:jc w:val="both"/>
        <w:rPr>
          <w:rFonts w:ascii="Palatino Linotype" w:eastAsia="Palatino Linotype" w:hAnsi="Palatino Linotype" w:cs="Palatino Linotype"/>
          <w:color w:val="000000" w:themeColor="text1"/>
        </w:rPr>
      </w:pPr>
    </w:p>
    <w:p w:rsidR="00272470" w:rsidRPr="00407E5B" w:rsidRDefault="007F6635" w:rsidP="00407E5B">
      <w:pPr>
        <w:shd w:val="clear" w:color="auto" w:fill="FFFFFF"/>
        <w:spacing w:line="360" w:lineRule="auto"/>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b/>
          <w:bCs/>
          <w:color w:val="000000" w:themeColor="text1"/>
        </w:rPr>
        <w:lastRenderedPageBreak/>
        <w:t xml:space="preserve">SEXTO. </w:t>
      </w:r>
      <w:r w:rsidRPr="00407E5B">
        <w:rPr>
          <w:rFonts w:ascii="Palatino Linotype" w:eastAsia="Palatino Linotype" w:hAnsi="Palatino Linotype" w:cs="Palatino Linotype"/>
          <w:color w:val="000000" w:themeColor="text1"/>
        </w:rPr>
        <w:t>Se hace del conocimiento del</w:t>
      </w:r>
      <w:r w:rsidRPr="00407E5B">
        <w:rPr>
          <w:rFonts w:ascii="Palatino Linotype" w:eastAsia="Palatino Linotype" w:hAnsi="Palatino Linotype" w:cs="Palatino Linotype"/>
          <w:b/>
          <w:bCs/>
          <w:color w:val="000000" w:themeColor="text1"/>
        </w:rPr>
        <w:t xml:space="preserve"> Recurrente </w:t>
      </w:r>
      <w:r w:rsidRPr="00407E5B">
        <w:rPr>
          <w:rFonts w:ascii="Palatino Linotype" w:eastAsia="Palatino Linotype" w:hAnsi="Palatino Linotype" w:cs="Palatino Linotype"/>
          <w:color w:val="000000" w:themeColor="text1"/>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272470" w:rsidRPr="00407E5B" w:rsidRDefault="00272470" w:rsidP="00407E5B">
      <w:pPr>
        <w:shd w:val="clear" w:color="auto" w:fill="FFFFFF"/>
        <w:spacing w:line="360" w:lineRule="auto"/>
        <w:jc w:val="both"/>
        <w:rPr>
          <w:rFonts w:ascii="Palatino Linotype" w:eastAsia="Palatino Linotype" w:hAnsi="Palatino Linotype" w:cs="Palatino Linotype"/>
          <w:color w:val="000000" w:themeColor="text1"/>
        </w:rPr>
      </w:pPr>
    </w:p>
    <w:p w:rsidR="00272470" w:rsidRPr="00407E5B" w:rsidRDefault="007F6635" w:rsidP="00407E5B">
      <w:pPr>
        <w:shd w:val="clear" w:color="auto" w:fill="FFFFFF"/>
        <w:spacing w:line="360" w:lineRule="auto"/>
        <w:jc w:val="both"/>
        <w:rPr>
          <w:rFonts w:ascii="Palatino Linotype" w:eastAsia="Palatino Linotype" w:hAnsi="Palatino Linotype" w:cs="Palatino Linotype"/>
          <w:color w:val="000000" w:themeColor="text1"/>
        </w:rPr>
      </w:pPr>
      <w:r w:rsidRPr="00407E5B">
        <w:rPr>
          <w:rFonts w:ascii="Palatino Linotype" w:eastAsia="Palatino Linotype" w:hAnsi="Palatino Linotype" w:cs="Palatino Linotype"/>
          <w:b/>
          <w:bCs/>
          <w:color w:val="000000" w:themeColor="text1"/>
        </w:rPr>
        <w:t>SÉPTIMO.</w:t>
      </w:r>
      <w:r w:rsidRPr="00407E5B">
        <w:rPr>
          <w:rFonts w:ascii="Palatino Linotype" w:eastAsia="Palatino Linotype" w:hAnsi="Palatino Linotype" w:cs="Palatino Linotype"/>
          <w:color w:val="000000" w:themeColor="text1"/>
        </w:rPr>
        <w:t xml:space="preserve"> Gírese oficio a la Dirección General de Protección de Datos Personales de este Instituto para hacer de su conocimiento la presente resolución, a fin de que en ejercicio de sus atribuciones y de conformidad con el artículo 82, fracciones XIV, XXII, XXIII y XXV de la Ley de Protección de Datos Personales en Posesión de Sujetos Obligados del Estado de México y Municipios, determine lo conducente, en términos del Considerando </w:t>
      </w:r>
      <w:r w:rsidRPr="00407E5B">
        <w:rPr>
          <w:rFonts w:ascii="Palatino Linotype" w:eastAsia="Palatino Linotype" w:hAnsi="Palatino Linotype" w:cs="Palatino Linotype"/>
          <w:b/>
          <w:bCs/>
          <w:color w:val="000000" w:themeColor="text1"/>
        </w:rPr>
        <w:t>CUARTO</w:t>
      </w:r>
      <w:r w:rsidRPr="00407E5B">
        <w:rPr>
          <w:rFonts w:ascii="Palatino Linotype" w:eastAsia="Palatino Linotype" w:hAnsi="Palatino Linotype" w:cs="Palatino Linotype"/>
          <w:color w:val="000000" w:themeColor="text1"/>
        </w:rPr>
        <w:t xml:space="preserve"> de la presente resolución.</w:t>
      </w:r>
    </w:p>
    <w:p w:rsidR="00272470" w:rsidRPr="00407E5B" w:rsidRDefault="00272470" w:rsidP="00407E5B">
      <w:pPr>
        <w:shd w:val="clear" w:color="auto" w:fill="FFFFFF"/>
        <w:spacing w:line="360" w:lineRule="auto"/>
        <w:jc w:val="both"/>
        <w:rPr>
          <w:rFonts w:ascii="Palatino Linotype" w:eastAsia="Palatino Linotype" w:hAnsi="Palatino Linotype" w:cs="Palatino Linotype"/>
          <w:color w:val="000000" w:themeColor="text1"/>
        </w:rPr>
      </w:pPr>
    </w:p>
    <w:p w:rsidR="00407E5B" w:rsidRPr="00444783" w:rsidRDefault="00407E5B" w:rsidP="00407E5B">
      <w:pPr>
        <w:tabs>
          <w:tab w:val="left" w:pos="5387"/>
        </w:tabs>
        <w:spacing w:line="360" w:lineRule="auto"/>
        <w:ind w:right="49"/>
        <w:jc w:val="both"/>
        <w:rPr>
          <w:rFonts w:ascii="Palatino Linotype" w:eastAsia="Palatino Linotype" w:hAnsi="Palatino Linotype" w:cs="Palatino Linotype"/>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Palatino Linotype" w:hAnsi="Palatino Linotype" w:cs="Palatino Linotype"/>
        </w:rPr>
        <w:t xml:space="preserve">PRIMERA </w:t>
      </w:r>
      <w:r w:rsidRPr="00575AE2">
        <w:rPr>
          <w:rFonts w:ascii="Palatino Linotype" w:eastAsia="Palatino Linotype" w:hAnsi="Palatino Linotype" w:cs="Palatino Linotype"/>
        </w:rPr>
        <w:t>SESIÓN ORDINARIA, CELEBRADA EL</w:t>
      </w:r>
      <w:r>
        <w:rPr>
          <w:rFonts w:ascii="Palatino Linotype" w:eastAsia="Palatino Linotype" w:hAnsi="Palatino Linotype" w:cs="Palatino Linotype"/>
        </w:rPr>
        <w:t xml:space="preserve"> CATORCE (14)</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ENERO D</w:t>
      </w:r>
      <w:r w:rsidRPr="00575AE2">
        <w:rPr>
          <w:rFonts w:ascii="Palatino Linotype" w:eastAsia="Palatino Linotype" w:hAnsi="Palatino Linotype" w:cs="Palatino Linotype"/>
        </w:rPr>
        <w:t>E DOS MIL VEINTI</w:t>
      </w:r>
      <w:r>
        <w:rPr>
          <w:rFonts w:ascii="Palatino Linotype" w:eastAsia="Palatino Linotype" w:hAnsi="Palatino Linotype" w:cs="Palatino Linotype"/>
        </w:rPr>
        <w:t>SÉIS,</w:t>
      </w:r>
      <w:r w:rsidRPr="00575AE2">
        <w:rPr>
          <w:rFonts w:ascii="Palatino Linotype" w:eastAsia="Palatino Linotype" w:hAnsi="Palatino Linotype" w:cs="Palatino Linotype"/>
        </w:rPr>
        <w:t xml:space="preserve"> ANTE EL SECRETARIO TÉCNICO DEL PLENO ALEXIS TAPIA RAMÍREZ.</w:t>
      </w:r>
    </w:p>
    <w:p w:rsidR="00272470" w:rsidRPr="00407E5B" w:rsidRDefault="00272470" w:rsidP="00407E5B">
      <w:pPr>
        <w:spacing w:line="360" w:lineRule="auto"/>
        <w:rPr>
          <w:rFonts w:ascii="Palatino Linotype" w:eastAsia="Palatino Linotype" w:hAnsi="Palatino Linotype" w:cs="Palatino Linotype"/>
          <w:color w:val="000000" w:themeColor="text1"/>
        </w:rPr>
      </w:pPr>
    </w:p>
    <w:p w:rsidR="00272470" w:rsidRDefault="00272470" w:rsidP="00407E5B">
      <w:pPr>
        <w:spacing w:line="360" w:lineRule="auto"/>
        <w:rPr>
          <w:rFonts w:ascii="Palatino Linotype" w:eastAsia="Palatino Linotype" w:hAnsi="Palatino Linotype" w:cs="Palatino Linotype"/>
          <w:color w:val="000000" w:themeColor="text1"/>
        </w:rPr>
      </w:pPr>
    </w:p>
    <w:p w:rsidR="00DA116C" w:rsidRDefault="00DA116C" w:rsidP="00407E5B">
      <w:pPr>
        <w:spacing w:line="360" w:lineRule="auto"/>
        <w:rPr>
          <w:rFonts w:ascii="Palatino Linotype" w:eastAsia="Palatino Linotype" w:hAnsi="Palatino Linotype" w:cs="Palatino Linotype"/>
          <w:color w:val="000000" w:themeColor="text1"/>
        </w:rPr>
      </w:pPr>
    </w:p>
    <w:p w:rsidR="00DA116C" w:rsidRDefault="00DA116C" w:rsidP="00407E5B">
      <w:pPr>
        <w:spacing w:line="360" w:lineRule="auto"/>
        <w:rPr>
          <w:rFonts w:ascii="Palatino Linotype" w:eastAsia="Palatino Linotype" w:hAnsi="Palatino Linotype" w:cs="Palatino Linotype"/>
          <w:color w:val="000000" w:themeColor="text1"/>
        </w:rPr>
      </w:pPr>
    </w:p>
    <w:p w:rsidR="00DA116C" w:rsidRDefault="00DA116C" w:rsidP="00407E5B">
      <w:pPr>
        <w:spacing w:line="360" w:lineRule="auto"/>
        <w:rPr>
          <w:rFonts w:ascii="Palatino Linotype" w:eastAsia="Palatino Linotype" w:hAnsi="Palatino Linotype" w:cs="Palatino Linotype"/>
          <w:color w:val="000000" w:themeColor="text1"/>
        </w:rPr>
      </w:pPr>
    </w:p>
    <w:p w:rsidR="00DA116C" w:rsidRDefault="00DA116C" w:rsidP="00407E5B">
      <w:pPr>
        <w:spacing w:line="360" w:lineRule="auto"/>
        <w:rPr>
          <w:rFonts w:ascii="Palatino Linotype" w:eastAsia="Palatino Linotype" w:hAnsi="Palatino Linotype" w:cs="Palatino Linotype"/>
          <w:color w:val="000000" w:themeColor="text1"/>
        </w:rPr>
      </w:pPr>
    </w:p>
    <w:p w:rsidR="00DA116C" w:rsidRPr="00407E5B" w:rsidRDefault="00DA116C" w:rsidP="00407E5B">
      <w:pPr>
        <w:spacing w:line="360" w:lineRule="auto"/>
        <w:rPr>
          <w:rFonts w:ascii="Palatino Linotype" w:eastAsia="Palatino Linotype" w:hAnsi="Palatino Linotype" w:cs="Palatino Linotype"/>
          <w:color w:val="000000" w:themeColor="text1"/>
        </w:rPr>
      </w:pPr>
    </w:p>
    <w:p w:rsidR="00272470" w:rsidRPr="00407E5B" w:rsidRDefault="007F6635" w:rsidP="00407E5B">
      <w:pPr>
        <w:tabs>
          <w:tab w:val="left" w:pos="3374"/>
        </w:tabs>
        <w:spacing w:line="360" w:lineRule="auto"/>
        <w:rPr>
          <w:rFonts w:ascii="Palatino Linotype" w:eastAsia="Palatino Linotype" w:hAnsi="Palatino Linotype" w:cs="Palatino Linotype"/>
          <w:color w:val="000000" w:themeColor="text1"/>
        </w:rPr>
      </w:pPr>
      <w:bookmarkStart w:id="11" w:name="_heading=h.lnxbz9" w:colFirst="0" w:colLast="0"/>
      <w:bookmarkEnd w:id="11"/>
      <w:r w:rsidRPr="00407E5B">
        <w:rPr>
          <w:rFonts w:ascii="Palatino Linotype" w:eastAsia="Palatino Linotype" w:hAnsi="Palatino Linotype" w:cs="Palatino Linotype"/>
          <w:color w:val="000000" w:themeColor="text1"/>
        </w:rPr>
        <w:tab/>
      </w:r>
    </w:p>
    <w:sectPr w:rsidR="00272470" w:rsidRPr="00407E5B" w:rsidSect="00DA116C">
      <w:headerReference w:type="even" r:id="rId8"/>
      <w:headerReference w:type="default" r:id="rId9"/>
      <w:footerReference w:type="default" r:id="rId10"/>
      <w:headerReference w:type="first" r:id="rId11"/>
      <w:footerReference w:type="first" r:id="rId12"/>
      <w:pgSz w:w="12240" w:h="15840"/>
      <w:pgMar w:top="2268" w:right="900"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5E1D" w:rsidRDefault="009F5E1D">
      <w:r>
        <w:separator/>
      </w:r>
    </w:p>
  </w:endnote>
  <w:endnote w:type="continuationSeparator" w:id="0">
    <w:p w:rsidR="009F5E1D" w:rsidRDefault="009F5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A4BB37CA-C2FA-4C07-B417-49F1247EA2FD}"/>
    <w:embedBold r:id="rId2" w:fontKey="{F2915A7F-6DAE-41F1-953A-6FF4304895D7}"/>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3" w:fontKey="{6CCD6AE4-EBBB-4428-9480-E5DBDCB068C8}"/>
    <w:embedBold r:id="rId4" w:fontKey="{489C2A11-AA0E-4CFA-A895-83158891065D}"/>
    <w:embedItalic r:id="rId5" w:fontKey="{B82FD06E-A39A-433C-A537-96C5F105F868}"/>
    <w:embedBoldItalic r:id="rId6" w:fontKey="{5DE5D688-CAE7-488B-8919-561EA7161F53}"/>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7" w:fontKey="{BF243260-90FB-4E6D-A0E4-C4163C463BD6}"/>
    <w:embedBold r:id="rId8" w:fontKey="{E8B0751C-217E-43D3-A18A-B31ACC10AFD4}"/>
    <w:embedItalic r:id="rId9" w:fontKey="{4F21AC18-FD52-4FF9-B878-8CD80768E93B}"/>
  </w:font>
  <w:font w:name="Calibri Light">
    <w:panose1 w:val="020F0302020204030204"/>
    <w:charset w:val="00"/>
    <w:family w:val="swiss"/>
    <w:pitch w:val="variable"/>
    <w:sig w:usb0="E4002EFF" w:usb1="C200247B" w:usb2="00000009" w:usb3="00000000" w:csb0="000001FF" w:csb1="00000000"/>
    <w:embedRegular r:id="rId10" w:fontKey="{5E5E8D37-24E8-4273-8A54-7DBBEB7EB1D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1" w:fontKey="{77AB9B99-DCF0-4ADF-940A-1A3B308487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470" w:rsidRPr="00DA116C" w:rsidRDefault="007F6635">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0"/>
      </w:rPr>
    </w:pPr>
    <w:r w:rsidRPr="00DA116C">
      <w:rPr>
        <w:rFonts w:ascii="Palatino Linotype" w:eastAsia="Palatino Linotype" w:hAnsi="Palatino Linotype" w:cs="Palatino Linotype"/>
        <w:color w:val="000000"/>
        <w:sz w:val="22"/>
        <w:szCs w:val="20"/>
      </w:rPr>
      <w:t xml:space="preserve">Página </w:t>
    </w:r>
    <w:r w:rsidRPr="00DA116C">
      <w:rPr>
        <w:rFonts w:ascii="Palatino Linotype" w:eastAsia="Palatino Linotype" w:hAnsi="Palatino Linotype" w:cs="Palatino Linotype"/>
        <w:color w:val="000000"/>
        <w:sz w:val="22"/>
        <w:szCs w:val="20"/>
      </w:rPr>
      <w:fldChar w:fldCharType="begin"/>
    </w:r>
    <w:r w:rsidRPr="00DA116C">
      <w:rPr>
        <w:rFonts w:ascii="Palatino Linotype" w:eastAsia="Palatino Linotype" w:hAnsi="Palatino Linotype" w:cs="Palatino Linotype"/>
        <w:color w:val="000000"/>
        <w:sz w:val="22"/>
        <w:szCs w:val="20"/>
      </w:rPr>
      <w:instrText>PAGE</w:instrText>
    </w:r>
    <w:r w:rsidRPr="00DA116C">
      <w:rPr>
        <w:rFonts w:ascii="Palatino Linotype" w:eastAsia="Palatino Linotype" w:hAnsi="Palatino Linotype" w:cs="Palatino Linotype"/>
        <w:color w:val="000000"/>
        <w:sz w:val="22"/>
        <w:szCs w:val="20"/>
      </w:rPr>
      <w:fldChar w:fldCharType="separate"/>
    </w:r>
    <w:r w:rsidR="00DA116C">
      <w:rPr>
        <w:rFonts w:ascii="Palatino Linotype" w:eastAsia="Palatino Linotype" w:hAnsi="Palatino Linotype" w:cs="Palatino Linotype"/>
        <w:noProof/>
        <w:color w:val="000000"/>
        <w:sz w:val="22"/>
        <w:szCs w:val="20"/>
      </w:rPr>
      <w:t>21</w:t>
    </w:r>
    <w:r w:rsidRPr="00DA116C">
      <w:rPr>
        <w:rFonts w:ascii="Palatino Linotype" w:eastAsia="Palatino Linotype" w:hAnsi="Palatino Linotype" w:cs="Palatino Linotype"/>
        <w:color w:val="000000"/>
        <w:sz w:val="22"/>
        <w:szCs w:val="20"/>
      </w:rPr>
      <w:fldChar w:fldCharType="end"/>
    </w:r>
    <w:r w:rsidRPr="00DA116C">
      <w:rPr>
        <w:rFonts w:ascii="Palatino Linotype" w:eastAsia="Palatino Linotype" w:hAnsi="Palatino Linotype" w:cs="Palatino Linotype"/>
        <w:color w:val="000000"/>
        <w:sz w:val="22"/>
        <w:szCs w:val="20"/>
      </w:rPr>
      <w:t xml:space="preserve"> de </w:t>
    </w:r>
    <w:r w:rsidRPr="00DA116C">
      <w:rPr>
        <w:rFonts w:ascii="Palatino Linotype" w:eastAsia="Palatino Linotype" w:hAnsi="Palatino Linotype" w:cs="Palatino Linotype"/>
        <w:color w:val="000000"/>
        <w:sz w:val="22"/>
        <w:szCs w:val="20"/>
      </w:rPr>
      <w:fldChar w:fldCharType="begin"/>
    </w:r>
    <w:r w:rsidRPr="00DA116C">
      <w:rPr>
        <w:rFonts w:ascii="Palatino Linotype" w:eastAsia="Palatino Linotype" w:hAnsi="Palatino Linotype" w:cs="Palatino Linotype"/>
        <w:color w:val="000000"/>
        <w:sz w:val="22"/>
        <w:szCs w:val="20"/>
      </w:rPr>
      <w:instrText>NUMPAGES</w:instrText>
    </w:r>
    <w:r w:rsidRPr="00DA116C">
      <w:rPr>
        <w:rFonts w:ascii="Palatino Linotype" w:eastAsia="Palatino Linotype" w:hAnsi="Palatino Linotype" w:cs="Palatino Linotype"/>
        <w:color w:val="000000"/>
        <w:sz w:val="22"/>
        <w:szCs w:val="20"/>
      </w:rPr>
      <w:fldChar w:fldCharType="separate"/>
    </w:r>
    <w:r w:rsidR="00DA116C">
      <w:rPr>
        <w:rFonts w:ascii="Palatino Linotype" w:eastAsia="Palatino Linotype" w:hAnsi="Palatino Linotype" w:cs="Palatino Linotype"/>
        <w:noProof/>
        <w:color w:val="000000"/>
        <w:sz w:val="22"/>
        <w:szCs w:val="20"/>
      </w:rPr>
      <w:t>36</w:t>
    </w:r>
    <w:r w:rsidRPr="00DA116C">
      <w:rPr>
        <w:rFonts w:ascii="Palatino Linotype" w:eastAsia="Palatino Linotype" w:hAnsi="Palatino Linotype" w:cs="Palatino Linotype"/>
        <w:color w:val="000000"/>
        <w:sz w:val="22"/>
        <w:szCs w:val="20"/>
      </w:rPr>
      <w:fldChar w:fldCharType="end"/>
    </w:r>
  </w:p>
  <w:p w:rsidR="00272470" w:rsidRDefault="0027247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470" w:rsidRPr="00DA116C" w:rsidRDefault="007F6635">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0"/>
      </w:rPr>
    </w:pPr>
    <w:r w:rsidRPr="00DA116C">
      <w:rPr>
        <w:rFonts w:ascii="Palatino Linotype" w:eastAsia="Palatino Linotype" w:hAnsi="Palatino Linotype" w:cs="Palatino Linotype"/>
        <w:color w:val="000000"/>
        <w:sz w:val="22"/>
        <w:szCs w:val="20"/>
      </w:rPr>
      <w:t xml:space="preserve">Página </w:t>
    </w:r>
    <w:r w:rsidRPr="00DA116C">
      <w:rPr>
        <w:rFonts w:ascii="Palatino Linotype" w:eastAsia="Palatino Linotype" w:hAnsi="Palatino Linotype" w:cs="Palatino Linotype"/>
        <w:color w:val="000000"/>
        <w:sz w:val="22"/>
        <w:szCs w:val="20"/>
      </w:rPr>
      <w:fldChar w:fldCharType="begin"/>
    </w:r>
    <w:r w:rsidRPr="00DA116C">
      <w:rPr>
        <w:rFonts w:ascii="Palatino Linotype" w:eastAsia="Palatino Linotype" w:hAnsi="Palatino Linotype" w:cs="Palatino Linotype"/>
        <w:color w:val="000000"/>
        <w:sz w:val="22"/>
        <w:szCs w:val="20"/>
      </w:rPr>
      <w:instrText>PAGE</w:instrText>
    </w:r>
    <w:r w:rsidRPr="00DA116C">
      <w:rPr>
        <w:rFonts w:ascii="Palatino Linotype" w:eastAsia="Palatino Linotype" w:hAnsi="Palatino Linotype" w:cs="Palatino Linotype"/>
        <w:color w:val="000000"/>
        <w:sz w:val="22"/>
        <w:szCs w:val="20"/>
      </w:rPr>
      <w:fldChar w:fldCharType="separate"/>
    </w:r>
    <w:r w:rsidR="00DA116C">
      <w:rPr>
        <w:rFonts w:ascii="Palatino Linotype" w:eastAsia="Palatino Linotype" w:hAnsi="Palatino Linotype" w:cs="Palatino Linotype"/>
        <w:noProof/>
        <w:color w:val="000000"/>
        <w:sz w:val="22"/>
        <w:szCs w:val="20"/>
      </w:rPr>
      <w:t>1</w:t>
    </w:r>
    <w:r w:rsidRPr="00DA116C">
      <w:rPr>
        <w:rFonts w:ascii="Palatino Linotype" w:eastAsia="Palatino Linotype" w:hAnsi="Palatino Linotype" w:cs="Palatino Linotype"/>
        <w:color w:val="000000"/>
        <w:sz w:val="22"/>
        <w:szCs w:val="20"/>
      </w:rPr>
      <w:fldChar w:fldCharType="end"/>
    </w:r>
    <w:r w:rsidRPr="00DA116C">
      <w:rPr>
        <w:rFonts w:ascii="Palatino Linotype" w:eastAsia="Palatino Linotype" w:hAnsi="Palatino Linotype" w:cs="Palatino Linotype"/>
        <w:color w:val="000000"/>
        <w:sz w:val="22"/>
        <w:szCs w:val="20"/>
      </w:rPr>
      <w:t xml:space="preserve"> de </w:t>
    </w:r>
    <w:r w:rsidRPr="00DA116C">
      <w:rPr>
        <w:rFonts w:ascii="Palatino Linotype" w:eastAsia="Palatino Linotype" w:hAnsi="Palatino Linotype" w:cs="Palatino Linotype"/>
        <w:color w:val="000000"/>
        <w:sz w:val="22"/>
        <w:szCs w:val="20"/>
      </w:rPr>
      <w:fldChar w:fldCharType="begin"/>
    </w:r>
    <w:r w:rsidRPr="00DA116C">
      <w:rPr>
        <w:rFonts w:ascii="Palatino Linotype" w:eastAsia="Palatino Linotype" w:hAnsi="Palatino Linotype" w:cs="Palatino Linotype"/>
        <w:color w:val="000000"/>
        <w:sz w:val="22"/>
        <w:szCs w:val="20"/>
      </w:rPr>
      <w:instrText>NUMPAGES</w:instrText>
    </w:r>
    <w:r w:rsidRPr="00DA116C">
      <w:rPr>
        <w:rFonts w:ascii="Palatino Linotype" w:eastAsia="Palatino Linotype" w:hAnsi="Palatino Linotype" w:cs="Palatino Linotype"/>
        <w:color w:val="000000"/>
        <w:sz w:val="22"/>
        <w:szCs w:val="20"/>
      </w:rPr>
      <w:fldChar w:fldCharType="separate"/>
    </w:r>
    <w:r w:rsidR="00DA116C">
      <w:rPr>
        <w:rFonts w:ascii="Palatino Linotype" w:eastAsia="Palatino Linotype" w:hAnsi="Palatino Linotype" w:cs="Palatino Linotype"/>
        <w:noProof/>
        <w:color w:val="000000"/>
        <w:sz w:val="22"/>
        <w:szCs w:val="20"/>
      </w:rPr>
      <w:t>36</w:t>
    </w:r>
    <w:r w:rsidRPr="00DA116C">
      <w:rPr>
        <w:rFonts w:ascii="Palatino Linotype" w:eastAsia="Palatino Linotype" w:hAnsi="Palatino Linotype" w:cs="Palatino Linotype"/>
        <w:color w:val="000000"/>
        <w:sz w:val="22"/>
        <w:szCs w:val="20"/>
      </w:rPr>
      <w:fldChar w:fldCharType="end"/>
    </w:r>
  </w:p>
  <w:p w:rsidR="00272470" w:rsidRDefault="0027247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5E1D" w:rsidRDefault="009F5E1D">
      <w:r>
        <w:separator/>
      </w:r>
    </w:p>
  </w:footnote>
  <w:footnote w:type="continuationSeparator" w:id="0">
    <w:p w:rsidR="009F5E1D" w:rsidRDefault="009F5E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470" w:rsidRDefault="009F5E1D">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470" w:rsidRDefault="00272470">
    <w:pPr>
      <w:widowControl w:val="0"/>
      <w:pBdr>
        <w:top w:val="nil"/>
        <w:left w:val="nil"/>
        <w:bottom w:val="nil"/>
        <w:right w:val="nil"/>
        <w:between w:val="nil"/>
      </w:pBdr>
      <w:spacing w:line="276" w:lineRule="auto"/>
      <w:rPr>
        <w:color w:val="000000"/>
      </w:rPr>
    </w:pPr>
  </w:p>
  <w:tbl>
    <w:tblPr>
      <w:tblStyle w:val="a2"/>
      <w:tblW w:w="6945" w:type="dxa"/>
      <w:tblInd w:w="3261" w:type="dxa"/>
      <w:tblLayout w:type="fixed"/>
      <w:tblLook w:val="0400" w:firstRow="0" w:lastRow="0" w:firstColumn="0" w:lastColumn="0" w:noHBand="0" w:noVBand="1"/>
    </w:tblPr>
    <w:tblGrid>
      <w:gridCol w:w="2693"/>
      <w:gridCol w:w="4252"/>
    </w:tblGrid>
    <w:tr w:rsidR="00272470" w:rsidTr="00407E5B">
      <w:trPr>
        <w:trHeight w:val="227"/>
      </w:trPr>
      <w:tc>
        <w:tcPr>
          <w:tcW w:w="2693" w:type="dxa"/>
        </w:tcPr>
        <w:p w:rsidR="00272470" w:rsidRPr="00407E5B" w:rsidRDefault="007F6635" w:rsidP="00407E5B">
          <w:pPr>
            <w:jc w:val="right"/>
            <w:rPr>
              <w:rFonts w:ascii="Palatino Linotype" w:eastAsia="Palatino Linotype" w:hAnsi="Palatino Linotype" w:cs="Palatino Linotype"/>
              <w:b/>
              <w:bCs/>
            </w:rPr>
          </w:pPr>
          <w:r w:rsidRPr="00407E5B">
            <w:rPr>
              <w:rFonts w:ascii="Palatino Linotype" w:eastAsia="Palatino Linotype" w:hAnsi="Palatino Linotype" w:cs="Palatino Linotype"/>
              <w:b/>
              <w:bCs/>
            </w:rPr>
            <w:t>Recurso de Revisión:</w:t>
          </w:r>
        </w:p>
      </w:tc>
      <w:tc>
        <w:tcPr>
          <w:tcW w:w="4252" w:type="dxa"/>
        </w:tcPr>
        <w:p w:rsidR="00272470" w:rsidRPr="00407E5B" w:rsidRDefault="007F6635" w:rsidP="00407E5B">
          <w:pPr>
            <w:pBdr>
              <w:top w:val="nil"/>
              <w:left w:val="nil"/>
              <w:bottom w:val="nil"/>
              <w:right w:val="nil"/>
              <w:between w:val="nil"/>
            </w:pBdr>
            <w:tabs>
              <w:tab w:val="right" w:pos="8838"/>
            </w:tabs>
            <w:ind w:right="-1285"/>
            <w:rPr>
              <w:rFonts w:ascii="Palatino Linotype" w:eastAsia="Palatino Linotype" w:hAnsi="Palatino Linotype" w:cs="Palatino Linotype"/>
              <w:color w:val="000000"/>
              <w:highlight w:val="green"/>
            </w:rPr>
          </w:pPr>
          <w:r w:rsidRPr="00407E5B">
            <w:rPr>
              <w:rFonts w:ascii="Palatino Linotype" w:eastAsia="Palatino Linotype" w:hAnsi="Palatino Linotype" w:cs="Palatino Linotype"/>
              <w:color w:val="000000"/>
            </w:rPr>
            <w:t>07658/INFOEM/IP/RR/2025</w:t>
          </w:r>
        </w:p>
      </w:tc>
    </w:tr>
    <w:tr w:rsidR="00272470" w:rsidTr="00407E5B">
      <w:trPr>
        <w:trHeight w:val="342"/>
      </w:trPr>
      <w:tc>
        <w:tcPr>
          <w:tcW w:w="2693" w:type="dxa"/>
        </w:tcPr>
        <w:p w:rsidR="00272470" w:rsidRPr="00407E5B" w:rsidRDefault="007F6635" w:rsidP="00407E5B">
          <w:pPr>
            <w:jc w:val="right"/>
            <w:rPr>
              <w:rFonts w:ascii="Palatino Linotype" w:eastAsia="Palatino Linotype" w:hAnsi="Palatino Linotype" w:cs="Palatino Linotype"/>
              <w:b/>
              <w:bCs/>
            </w:rPr>
          </w:pPr>
          <w:r w:rsidRPr="00407E5B">
            <w:rPr>
              <w:rFonts w:ascii="Palatino Linotype" w:eastAsia="Palatino Linotype" w:hAnsi="Palatino Linotype" w:cs="Palatino Linotype"/>
              <w:b/>
              <w:bCs/>
            </w:rPr>
            <w:t>Sujeto Obligado:</w:t>
          </w:r>
        </w:p>
      </w:tc>
      <w:tc>
        <w:tcPr>
          <w:tcW w:w="4252" w:type="dxa"/>
        </w:tcPr>
        <w:p w:rsidR="00272470" w:rsidRPr="00407E5B" w:rsidRDefault="007F6635" w:rsidP="00407E5B">
          <w:pPr>
            <w:pBdr>
              <w:top w:val="nil"/>
              <w:left w:val="nil"/>
              <w:bottom w:val="nil"/>
              <w:right w:val="nil"/>
              <w:between w:val="nil"/>
            </w:pBdr>
            <w:tabs>
              <w:tab w:val="right" w:pos="8838"/>
            </w:tabs>
            <w:jc w:val="both"/>
            <w:rPr>
              <w:rFonts w:ascii="Palatino Linotype" w:eastAsia="Palatino Linotype" w:hAnsi="Palatino Linotype" w:cs="Palatino Linotype"/>
              <w:color w:val="000000"/>
              <w:highlight w:val="green"/>
            </w:rPr>
          </w:pPr>
          <w:r w:rsidRPr="00407E5B">
            <w:rPr>
              <w:rFonts w:ascii="Palatino Linotype" w:eastAsia="Palatino Linotype" w:hAnsi="Palatino Linotype" w:cs="Palatino Linotype"/>
              <w:color w:val="000000"/>
            </w:rPr>
            <w:t>Ayuntamiento de Toluca</w:t>
          </w:r>
        </w:p>
      </w:tc>
    </w:tr>
    <w:tr w:rsidR="00272470" w:rsidTr="00407E5B">
      <w:trPr>
        <w:trHeight w:val="342"/>
      </w:trPr>
      <w:tc>
        <w:tcPr>
          <w:tcW w:w="2693" w:type="dxa"/>
        </w:tcPr>
        <w:p w:rsidR="00272470" w:rsidRPr="00407E5B" w:rsidRDefault="007F6635" w:rsidP="00407E5B">
          <w:pPr>
            <w:jc w:val="right"/>
            <w:rPr>
              <w:rFonts w:ascii="Palatino Linotype" w:eastAsia="Palatino Linotype" w:hAnsi="Palatino Linotype" w:cs="Palatino Linotype"/>
              <w:b/>
              <w:bCs/>
            </w:rPr>
          </w:pPr>
          <w:r w:rsidRPr="00407E5B">
            <w:rPr>
              <w:rFonts w:ascii="Palatino Linotype" w:eastAsia="Palatino Linotype" w:hAnsi="Palatino Linotype" w:cs="Palatino Linotype"/>
              <w:b/>
              <w:bCs/>
            </w:rPr>
            <w:t>Comisionada Ponente:</w:t>
          </w:r>
        </w:p>
      </w:tc>
      <w:tc>
        <w:tcPr>
          <w:tcW w:w="4252" w:type="dxa"/>
        </w:tcPr>
        <w:p w:rsidR="00272470" w:rsidRPr="00407E5B" w:rsidRDefault="007F6635" w:rsidP="00407E5B">
          <w:pPr>
            <w:pBdr>
              <w:top w:val="nil"/>
              <w:left w:val="nil"/>
              <w:bottom w:val="nil"/>
              <w:right w:val="nil"/>
              <w:between w:val="nil"/>
            </w:pBdr>
            <w:tabs>
              <w:tab w:val="right" w:pos="8838"/>
            </w:tabs>
            <w:ind w:right="-1285"/>
            <w:rPr>
              <w:rFonts w:ascii="Palatino Linotype" w:eastAsia="Palatino Linotype" w:hAnsi="Palatino Linotype" w:cs="Palatino Linotype"/>
              <w:color w:val="000000"/>
            </w:rPr>
          </w:pPr>
          <w:r w:rsidRPr="00407E5B">
            <w:rPr>
              <w:rFonts w:ascii="Palatino Linotype" w:eastAsia="Palatino Linotype" w:hAnsi="Palatino Linotype" w:cs="Palatino Linotype"/>
              <w:color w:val="000000"/>
            </w:rPr>
            <w:t>María del Rosario Mejía Ayala</w:t>
          </w:r>
        </w:p>
      </w:tc>
    </w:tr>
  </w:tbl>
  <w:p w:rsidR="00272470" w:rsidRDefault="009F5E1D">
    <w:pPr>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6945" w:type="dxa"/>
      <w:tblInd w:w="3686" w:type="dxa"/>
      <w:tblLayout w:type="fixed"/>
      <w:tblLook w:val="0400" w:firstRow="0" w:lastRow="0" w:firstColumn="0" w:lastColumn="0" w:noHBand="0" w:noVBand="1"/>
    </w:tblPr>
    <w:tblGrid>
      <w:gridCol w:w="2693"/>
      <w:gridCol w:w="4252"/>
    </w:tblGrid>
    <w:tr w:rsidR="00272470" w:rsidTr="00DA116C">
      <w:trPr>
        <w:trHeight w:val="227"/>
      </w:trPr>
      <w:tc>
        <w:tcPr>
          <w:tcW w:w="2693" w:type="dxa"/>
        </w:tcPr>
        <w:p w:rsidR="00272470" w:rsidRPr="00407E5B" w:rsidRDefault="007F6635" w:rsidP="00407E5B">
          <w:pPr>
            <w:jc w:val="right"/>
            <w:rPr>
              <w:rFonts w:ascii="Palatino Linotype" w:eastAsia="Palatino Linotype" w:hAnsi="Palatino Linotype" w:cs="Palatino Linotype"/>
              <w:b/>
              <w:bCs/>
            </w:rPr>
          </w:pPr>
          <w:r w:rsidRPr="00407E5B">
            <w:rPr>
              <w:rFonts w:ascii="Palatino Linotype" w:eastAsia="Palatino Linotype" w:hAnsi="Palatino Linotype" w:cs="Palatino Linotype"/>
              <w:b/>
              <w:bCs/>
            </w:rPr>
            <w:t>Recurso de Revisión:</w:t>
          </w:r>
        </w:p>
      </w:tc>
      <w:tc>
        <w:tcPr>
          <w:tcW w:w="4252" w:type="dxa"/>
        </w:tcPr>
        <w:p w:rsidR="00272470" w:rsidRPr="00407E5B" w:rsidRDefault="007F6635" w:rsidP="00407E5B">
          <w:pPr>
            <w:pBdr>
              <w:top w:val="nil"/>
              <w:left w:val="nil"/>
              <w:bottom w:val="nil"/>
              <w:right w:val="nil"/>
              <w:between w:val="nil"/>
            </w:pBdr>
            <w:tabs>
              <w:tab w:val="right" w:pos="8838"/>
            </w:tabs>
            <w:ind w:right="-1285"/>
            <w:rPr>
              <w:rFonts w:ascii="Palatino Linotype" w:eastAsia="Palatino Linotype" w:hAnsi="Palatino Linotype" w:cs="Palatino Linotype"/>
              <w:color w:val="000000"/>
              <w:highlight w:val="green"/>
            </w:rPr>
          </w:pPr>
          <w:r w:rsidRPr="00407E5B">
            <w:rPr>
              <w:rFonts w:ascii="Palatino Linotype" w:eastAsia="Palatino Linotype" w:hAnsi="Palatino Linotype" w:cs="Palatino Linotype"/>
              <w:color w:val="000000"/>
            </w:rPr>
            <w:t>07658/INFOEM/IP/RR/2025</w:t>
          </w:r>
        </w:p>
      </w:tc>
    </w:tr>
    <w:tr w:rsidR="00272470" w:rsidTr="00DA116C">
      <w:trPr>
        <w:trHeight w:val="242"/>
      </w:trPr>
      <w:tc>
        <w:tcPr>
          <w:tcW w:w="2693" w:type="dxa"/>
        </w:tcPr>
        <w:p w:rsidR="00272470" w:rsidRPr="00407E5B" w:rsidRDefault="007F6635" w:rsidP="00407E5B">
          <w:pPr>
            <w:jc w:val="right"/>
            <w:rPr>
              <w:rFonts w:ascii="Palatino Linotype" w:eastAsia="Palatino Linotype" w:hAnsi="Palatino Linotype" w:cs="Palatino Linotype"/>
              <w:b/>
              <w:bCs/>
            </w:rPr>
          </w:pPr>
          <w:r w:rsidRPr="00407E5B">
            <w:rPr>
              <w:rFonts w:ascii="Palatino Linotype" w:eastAsia="Palatino Linotype" w:hAnsi="Palatino Linotype" w:cs="Palatino Linotype"/>
              <w:b/>
              <w:bCs/>
            </w:rPr>
            <w:t>Recurrente:</w:t>
          </w:r>
        </w:p>
      </w:tc>
      <w:tc>
        <w:tcPr>
          <w:tcW w:w="4252" w:type="dxa"/>
        </w:tcPr>
        <w:p w:rsidR="00272470" w:rsidRPr="00407E5B" w:rsidRDefault="00272470" w:rsidP="00407E5B"/>
      </w:tc>
    </w:tr>
    <w:tr w:rsidR="00272470" w:rsidTr="00DA116C">
      <w:trPr>
        <w:trHeight w:val="342"/>
      </w:trPr>
      <w:tc>
        <w:tcPr>
          <w:tcW w:w="2693" w:type="dxa"/>
        </w:tcPr>
        <w:p w:rsidR="00272470" w:rsidRPr="00407E5B" w:rsidRDefault="007F6635" w:rsidP="00407E5B">
          <w:pPr>
            <w:jc w:val="right"/>
            <w:rPr>
              <w:rFonts w:ascii="Palatino Linotype" w:eastAsia="Palatino Linotype" w:hAnsi="Palatino Linotype" w:cs="Palatino Linotype"/>
              <w:b/>
              <w:bCs/>
            </w:rPr>
          </w:pPr>
          <w:r w:rsidRPr="00407E5B">
            <w:rPr>
              <w:rFonts w:ascii="Palatino Linotype" w:eastAsia="Palatino Linotype" w:hAnsi="Palatino Linotype" w:cs="Palatino Linotype"/>
              <w:b/>
              <w:bCs/>
            </w:rPr>
            <w:t>Sujeto Obligado:</w:t>
          </w:r>
        </w:p>
      </w:tc>
      <w:tc>
        <w:tcPr>
          <w:tcW w:w="4252" w:type="dxa"/>
        </w:tcPr>
        <w:p w:rsidR="00272470" w:rsidRPr="00407E5B" w:rsidRDefault="007F6635" w:rsidP="00407E5B">
          <w:pPr>
            <w:pBdr>
              <w:top w:val="nil"/>
              <w:left w:val="nil"/>
              <w:bottom w:val="nil"/>
              <w:right w:val="nil"/>
              <w:between w:val="nil"/>
            </w:pBdr>
            <w:tabs>
              <w:tab w:val="right" w:pos="8838"/>
            </w:tabs>
            <w:jc w:val="both"/>
            <w:rPr>
              <w:rFonts w:ascii="Palatino Linotype" w:eastAsia="Palatino Linotype" w:hAnsi="Palatino Linotype" w:cs="Palatino Linotype"/>
              <w:color w:val="000000"/>
              <w:highlight w:val="green"/>
            </w:rPr>
          </w:pPr>
          <w:r w:rsidRPr="00407E5B">
            <w:rPr>
              <w:rFonts w:ascii="Palatino Linotype" w:eastAsia="Palatino Linotype" w:hAnsi="Palatino Linotype" w:cs="Palatino Linotype"/>
              <w:color w:val="000000"/>
            </w:rPr>
            <w:t>Ayuntamiento de Toluca</w:t>
          </w:r>
        </w:p>
      </w:tc>
    </w:tr>
    <w:tr w:rsidR="00272470" w:rsidTr="00DA116C">
      <w:trPr>
        <w:trHeight w:val="342"/>
      </w:trPr>
      <w:tc>
        <w:tcPr>
          <w:tcW w:w="2693" w:type="dxa"/>
        </w:tcPr>
        <w:p w:rsidR="00272470" w:rsidRPr="00407E5B" w:rsidRDefault="007F6635" w:rsidP="00407E5B">
          <w:pPr>
            <w:jc w:val="right"/>
            <w:rPr>
              <w:rFonts w:ascii="Palatino Linotype" w:eastAsia="Palatino Linotype" w:hAnsi="Palatino Linotype" w:cs="Palatino Linotype"/>
              <w:b/>
              <w:bCs/>
            </w:rPr>
          </w:pPr>
          <w:r w:rsidRPr="00407E5B">
            <w:rPr>
              <w:rFonts w:ascii="Palatino Linotype" w:eastAsia="Palatino Linotype" w:hAnsi="Palatino Linotype" w:cs="Palatino Linotype"/>
              <w:b/>
              <w:bCs/>
            </w:rPr>
            <w:t>Comisionada Ponente:</w:t>
          </w:r>
        </w:p>
      </w:tc>
      <w:tc>
        <w:tcPr>
          <w:tcW w:w="4252" w:type="dxa"/>
        </w:tcPr>
        <w:p w:rsidR="00272470" w:rsidRPr="00407E5B" w:rsidRDefault="007F6635" w:rsidP="00407E5B">
          <w:pPr>
            <w:pBdr>
              <w:top w:val="nil"/>
              <w:left w:val="nil"/>
              <w:bottom w:val="nil"/>
              <w:right w:val="nil"/>
              <w:between w:val="nil"/>
            </w:pBdr>
            <w:tabs>
              <w:tab w:val="right" w:pos="8838"/>
            </w:tabs>
            <w:ind w:right="-1285"/>
            <w:rPr>
              <w:rFonts w:ascii="Palatino Linotype" w:eastAsia="Palatino Linotype" w:hAnsi="Palatino Linotype" w:cs="Palatino Linotype"/>
              <w:color w:val="000000"/>
            </w:rPr>
          </w:pPr>
          <w:r w:rsidRPr="00407E5B">
            <w:rPr>
              <w:rFonts w:ascii="Palatino Linotype" w:eastAsia="Palatino Linotype" w:hAnsi="Palatino Linotype" w:cs="Palatino Linotype"/>
              <w:color w:val="000000"/>
            </w:rPr>
            <w:t>María del Rosario Mejía Ayala</w:t>
          </w:r>
        </w:p>
      </w:tc>
    </w:tr>
  </w:tbl>
  <w:p w:rsidR="00272470" w:rsidRDefault="009F5E1D">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63A72"/>
    <w:multiLevelType w:val="multilevel"/>
    <w:tmpl w:val="B79C8220"/>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1" w15:restartNumberingAfterBreak="0">
    <w:nsid w:val="279A71F3"/>
    <w:multiLevelType w:val="multilevel"/>
    <w:tmpl w:val="9084A4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C4F1265"/>
    <w:multiLevelType w:val="multilevel"/>
    <w:tmpl w:val="A0B25C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7E639D3"/>
    <w:multiLevelType w:val="multilevel"/>
    <w:tmpl w:val="1624EB3A"/>
    <w:lvl w:ilvl="0">
      <w:start w:val="1"/>
      <w:numFmt w:val="decimal"/>
      <w:lvlText w:val="%1."/>
      <w:lvlJc w:val="left"/>
      <w:pPr>
        <w:ind w:left="2629" w:hanging="360"/>
      </w:pPr>
      <w:rPr>
        <w:rFonts w:ascii="Palatino Linotype" w:eastAsia="Palatino Linotype" w:hAnsi="Palatino Linotype" w:cs="Palatino Linotype"/>
        <w:b/>
        <w:bCs/>
        <w:i w:val="0"/>
        <w:iCs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b/>
        <w:bCs/>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5534BFE"/>
    <w:multiLevelType w:val="multilevel"/>
    <w:tmpl w:val="33E2D62C"/>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5" w15:restartNumberingAfterBreak="0">
    <w:nsid w:val="51A85640"/>
    <w:multiLevelType w:val="multilevel"/>
    <w:tmpl w:val="3B14D65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6604AA4"/>
    <w:multiLevelType w:val="multilevel"/>
    <w:tmpl w:val="76DC4BE0"/>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AEA616D"/>
    <w:multiLevelType w:val="multilevel"/>
    <w:tmpl w:val="A4A27A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0C805F3"/>
    <w:multiLevelType w:val="hybridMultilevel"/>
    <w:tmpl w:val="8B36FC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8645655"/>
    <w:multiLevelType w:val="multilevel"/>
    <w:tmpl w:val="6AEAF4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0"/>
  </w:num>
  <w:num w:numId="3">
    <w:abstractNumId w:val="3"/>
  </w:num>
  <w:num w:numId="4">
    <w:abstractNumId w:val="5"/>
  </w:num>
  <w:num w:numId="5">
    <w:abstractNumId w:val="6"/>
  </w:num>
  <w:num w:numId="6">
    <w:abstractNumId w:val="2"/>
  </w:num>
  <w:num w:numId="7">
    <w:abstractNumId w:val="9"/>
  </w:num>
  <w:num w:numId="8">
    <w:abstractNumId w:val="1"/>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470"/>
    <w:rsid w:val="00272470"/>
    <w:rsid w:val="00407E5B"/>
    <w:rsid w:val="005B3021"/>
    <w:rsid w:val="00692414"/>
    <w:rsid w:val="00735655"/>
    <w:rsid w:val="007F6635"/>
    <w:rsid w:val="009F5E1D"/>
    <w:rsid w:val="00DA11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6CBDABB4-98D5-474C-B6CB-52D031C06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character" w:customStyle="1" w:styleId="Ttulo1Car">
    <w:name w:val="Título 1 Car"/>
    <w:basedOn w:val="Fuentedeprrafopredeter"/>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INAI Car"/>
    <w:link w:val="Sinespaciado"/>
    <w:uiPriority w:val="1"/>
    <w:locked/>
    <w:rsid w:val="00893F39"/>
    <w:rPr>
      <w:rFonts w:ascii="Times New Roman" w:eastAsia="Times New Roman" w:hAnsi="Times New Roman" w:cs="Times New Roman"/>
    </w:rPr>
  </w:style>
  <w:style w:type="paragraph" w:styleId="Sinespaciado">
    <w:name w:val="No Spacing"/>
    <w:aliases w:val="Francesa,INAI"/>
    <w:link w:val="SinespaciadoCar"/>
    <w:uiPriority w:val="1"/>
    <w:qFormat/>
    <w:rsid w:val="00893F39"/>
    <w:rPr>
      <w:rFonts w:ascii="Times New Roman" w:eastAsia="Times New Roman" w:hAnsi="Times New Roman" w:cs="Times New Roman"/>
    </w:rPr>
  </w:style>
  <w:style w:type="table" w:customStyle="1" w:styleId="13">
    <w:name w:val="13"/>
    <w:basedOn w:val="TableNormal10"/>
    <w:tblPr>
      <w:tblStyleRowBandSize w:val="1"/>
      <w:tblStyleColBandSize w:val="1"/>
      <w:tblCellMar>
        <w:left w:w="70" w:type="dxa"/>
        <w:right w:w="70" w:type="dxa"/>
      </w:tblCellMar>
    </w:tblPr>
  </w:style>
  <w:style w:type="table" w:customStyle="1" w:styleId="12">
    <w:name w:val="12"/>
    <w:basedOn w:val="TableNormal10"/>
    <w:tblPr>
      <w:tblStyleRowBandSize w:val="1"/>
      <w:tblStyleColBandSize w:val="1"/>
      <w:tblCellMar>
        <w:left w:w="70" w:type="dxa"/>
        <w:right w:w="70" w:type="dxa"/>
      </w:tblCellMar>
    </w:tblPr>
  </w:style>
  <w:style w:type="table" w:customStyle="1" w:styleId="11">
    <w:name w:val="11"/>
    <w:basedOn w:val="TableNormal10"/>
    <w:tblPr>
      <w:tblStyleRowBandSize w:val="1"/>
      <w:tblStyleColBandSize w:val="1"/>
      <w:tblCellMar>
        <w:left w:w="115" w:type="dxa"/>
        <w:right w:w="115" w:type="dxa"/>
      </w:tblCellMar>
    </w:tblPr>
  </w:style>
  <w:style w:type="table" w:customStyle="1" w:styleId="10">
    <w:name w:val="10"/>
    <w:basedOn w:val="TableNormal10"/>
    <w:tblPr>
      <w:tblStyleRowBandSize w:val="1"/>
      <w:tblStyleColBandSize w:val="1"/>
      <w:tblCellMar>
        <w:left w:w="70" w:type="dxa"/>
        <w:right w:w="70" w:type="dxa"/>
      </w:tblCellMar>
    </w:tblPr>
  </w:style>
  <w:style w:type="table" w:customStyle="1" w:styleId="9">
    <w:name w:val="9"/>
    <w:basedOn w:val="TableNormal10"/>
    <w:tblPr>
      <w:tblStyleRowBandSize w:val="1"/>
      <w:tblStyleColBandSize w:val="1"/>
      <w:tblCellMar>
        <w:left w:w="70" w:type="dxa"/>
        <w:right w:w="70" w:type="dxa"/>
      </w:tblCellMar>
    </w:tblPr>
  </w:style>
  <w:style w:type="paragraph" w:styleId="Listaconvietas2">
    <w:name w:val="List Bullet 2"/>
    <w:basedOn w:val="Normal"/>
    <w:uiPriority w:val="99"/>
    <w:unhideWhenUsed/>
    <w:qFormat/>
    <w:rsid w:val="00F91287"/>
    <w:pPr>
      <w:numPr>
        <w:numId w:val="5"/>
      </w:numPr>
      <w:contextualSpacing/>
    </w:pPr>
    <w:rPr>
      <w:rFonts w:ascii="Times New Roman" w:eastAsia="Times New Roman" w:hAnsi="Times New Roman" w:cs="Times New Roman"/>
      <w:sz w:val="20"/>
      <w:szCs w:val="20"/>
    </w:rPr>
  </w:style>
  <w:style w:type="table" w:customStyle="1" w:styleId="8">
    <w:name w:val="8"/>
    <w:basedOn w:val="TableNormal2"/>
    <w:tblPr>
      <w:tblStyleRowBandSize w:val="1"/>
      <w:tblStyleColBandSize w:val="1"/>
      <w:tblCellMar>
        <w:left w:w="115" w:type="dxa"/>
        <w:right w:w="115" w:type="dxa"/>
      </w:tblCellMar>
    </w:tblPr>
  </w:style>
  <w:style w:type="table" w:customStyle="1" w:styleId="7">
    <w:name w:val="7"/>
    <w:basedOn w:val="TableNormal2"/>
    <w:tblPr>
      <w:tblStyleRowBandSize w:val="1"/>
      <w:tblStyleColBandSize w:val="1"/>
      <w:tblCellMar>
        <w:left w:w="115" w:type="dxa"/>
        <w:right w:w="115" w:type="dxa"/>
      </w:tblCellMar>
    </w:tblPr>
  </w:style>
  <w:style w:type="table" w:customStyle="1" w:styleId="6">
    <w:name w:val="6"/>
    <w:basedOn w:val="TableNormal2"/>
    <w:tblPr>
      <w:tblStyleRowBandSize w:val="1"/>
      <w:tblStyleColBandSize w:val="1"/>
      <w:tblCellMar>
        <w:left w:w="70" w:type="dxa"/>
        <w:right w:w="70" w:type="dxa"/>
      </w:tblCellMar>
    </w:tblPr>
  </w:style>
  <w:style w:type="table" w:customStyle="1" w:styleId="5">
    <w:name w:val="5"/>
    <w:basedOn w:val="TableNormal2"/>
    <w:tblPr>
      <w:tblStyleRowBandSize w:val="1"/>
      <w:tblStyleColBandSize w:val="1"/>
      <w:tblCellMar>
        <w:left w:w="70" w:type="dxa"/>
        <w:right w:w="70" w:type="dxa"/>
      </w:tblCellMar>
    </w:tblPr>
  </w:style>
  <w:style w:type="paragraph" w:styleId="NormalWeb">
    <w:name w:val="Normal (Web)"/>
    <w:basedOn w:val="Normal"/>
    <w:uiPriority w:val="99"/>
    <w:rsid w:val="003400CB"/>
    <w:pPr>
      <w:spacing w:before="100" w:beforeAutospacing="1" w:after="100" w:afterAutospacing="1"/>
    </w:pPr>
    <w:rPr>
      <w:rFonts w:ascii="Times New Roman" w:eastAsia="Times New Roman" w:hAnsi="Times New Roman" w:cs="Times New Roman"/>
      <w:lang w:val="es-ES"/>
    </w:rPr>
  </w:style>
  <w:style w:type="paragraph" w:customStyle="1" w:styleId="Citas">
    <w:name w:val="Citas"/>
    <w:basedOn w:val="Normal"/>
    <w:qFormat/>
    <w:rsid w:val="00177B12"/>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infoemcitas">
    <w:name w:val="infoem citas"/>
    <w:basedOn w:val="Normal"/>
    <w:qFormat/>
    <w:rsid w:val="00177B12"/>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70" w:type="dxa"/>
        <w:right w:w="70" w:type="dxa"/>
      </w:tblCellMar>
    </w:tblPr>
  </w:style>
  <w:style w:type="table" w:customStyle="1" w:styleId="1">
    <w:name w:val="1"/>
    <w:basedOn w:val="TableNormal1"/>
    <w:tblPr>
      <w:tblStyleRowBandSize w:val="1"/>
      <w:tblStyleColBandSize w:val="1"/>
      <w:tblCellMar>
        <w:left w:w="70" w:type="dxa"/>
        <w:right w:w="70" w:type="dxa"/>
      </w:tblCellMar>
    </w:tblPr>
  </w:style>
  <w:style w:type="paragraph" w:customStyle="1" w:styleId="Default">
    <w:name w:val="Default"/>
    <w:rsid w:val="006B6AB1"/>
    <w:pPr>
      <w:autoSpaceDE w:val="0"/>
      <w:autoSpaceDN w:val="0"/>
      <w:adjustRightInd w:val="0"/>
    </w:pPr>
    <w:rPr>
      <w:rFonts w:ascii="Arial" w:eastAsiaTheme="minorHAnsi" w:hAnsi="Arial" w:cs="Arial"/>
      <w:color w:val="000000"/>
      <w:lang w:val="es-MX" w:eastAsia="en-U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70" w:type="dxa"/>
        <w:bottom w:w="0" w:type="dxa"/>
        <w:right w:w="70" w:type="dxa"/>
      </w:tblCellMar>
    </w:tblPr>
  </w:style>
  <w:style w:type="table" w:customStyle="1" w:styleId="a3">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OxaDQ79qB/3tN9bg3HQGkJibBw==">CgMxLjAyCGguZ2pkZ3hzMgloLjMwajB6bGwyCWguMWZvYjl0ZTIJaC4zem55c2g3MgloLjJldDkycDAyCWguMXQzaDVzZjIJaC4yczhleW8xMg5oLnZpaG1lbGN1YjBlYjIOaC41YXkyemtldmxkbTAyDmgueGhyOTgxeTRnMzl3MghoLmxueGJ6OTgAciExMjZQT3Zkak5kMFdzbHRjYUFLbkxwdm1EVFBrOVZNN3g=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36</Pages>
  <Words>8141</Words>
  <Characters>44780</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52816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6</cp:revision>
  <cp:lastPrinted>2026-01-16T16:25:00Z</cp:lastPrinted>
  <dcterms:created xsi:type="dcterms:W3CDTF">2025-12-15T18:31:00Z</dcterms:created>
  <dcterms:modified xsi:type="dcterms:W3CDTF">2026-01-27T16:38:00Z</dcterms:modified>
</cp:coreProperties>
</file>