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CE1" w:rsidRPr="007D0F9E" w:rsidRDefault="00143CE1" w:rsidP="00143CE1">
      <w:pPr>
        <w:tabs>
          <w:tab w:val="left" w:pos="3465"/>
        </w:tabs>
        <w:spacing w:line="360" w:lineRule="auto"/>
        <w:ind w:right="-787"/>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247FD3" w:rsidRPr="007D0F9E">
        <w:rPr>
          <w:rFonts w:ascii="Palatino Linotype" w:eastAsia="Palatino Linotype" w:hAnsi="Palatino Linotype" w:cs="Palatino Linotype"/>
        </w:rPr>
        <w:t>trece</w:t>
      </w:r>
      <w:r w:rsidR="007D0F9E" w:rsidRPr="007D0F9E">
        <w:rPr>
          <w:rFonts w:ascii="Palatino Linotype" w:eastAsia="Palatino Linotype" w:hAnsi="Palatino Linotype" w:cs="Palatino Linotype"/>
        </w:rPr>
        <w:t xml:space="preserve"> (13)</w:t>
      </w:r>
      <w:r w:rsidR="00247FD3" w:rsidRPr="007D0F9E">
        <w:rPr>
          <w:rFonts w:ascii="Palatino Linotype" w:eastAsia="Palatino Linotype" w:hAnsi="Palatino Linotype" w:cs="Palatino Linotype"/>
        </w:rPr>
        <w:t xml:space="preserve"> de mayo</w:t>
      </w:r>
      <w:r w:rsidRPr="007D0F9E">
        <w:rPr>
          <w:rFonts w:ascii="Palatino Linotype" w:eastAsia="Palatino Linotype" w:hAnsi="Palatino Linotype" w:cs="Palatino Linotype"/>
        </w:rPr>
        <w:t xml:space="preserve"> de dos mil veintiséis.</w:t>
      </w:r>
    </w:p>
    <w:p w:rsidR="005555C4" w:rsidRPr="007D0F9E" w:rsidRDefault="005555C4">
      <w:pPr>
        <w:tabs>
          <w:tab w:val="left" w:pos="3465"/>
        </w:tabs>
        <w:spacing w:line="360" w:lineRule="auto"/>
        <w:ind w:right="-787"/>
        <w:jc w:val="both"/>
        <w:rPr>
          <w:rFonts w:ascii="Palatino Linotype" w:eastAsia="Palatino Linotype" w:hAnsi="Palatino Linotype" w:cs="Palatino Linotype"/>
        </w:rPr>
      </w:pPr>
    </w:p>
    <w:p w:rsidR="005555C4" w:rsidRPr="007D0F9E" w:rsidRDefault="002F1240">
      <w:pPr>
        <w:spacing w:line="360" w:lineRule="auto"/>
        <w:ind w:right="-787"/>
        <w:jc w:val="both"/>
        <w:rPr>
          <w:rFonts w:ascii="Palatino Linotype" w:eastAsia="Palatino Linotype" w:hAnsi="Palatino Linotype" w:cs="Palatino Linotype"/>
        </w:rPr>
      </w:pPr>
      <w:r w:rsidRPr="007D0F9E">
        <w:rPr>
          <w:rFonts w:ascii="Palatino Linotype" w:eastAsia="Palatino Linotype" w:hAnsi="Palatino Linotype" w:cs="Palatino Linotype"/>
          <w:b/>
        </w:rPr>
        <w:t xml:space="preserve">VISTAS </w:t>
      </w:r>
      <w:r w:rsidRPr="007D0F9E">
        <w:rPr>
          <w:rFonts w:ascii="Palatino Linotype" w:eastAsia="Palatino Linotype" w:hAnsi="Palatino Linotype" w:cs="Palatino Linotype"/>
        </w:rPr>
        <w:t xml:space="preserve">las constancias para resolver </w:t>
      </w:r>
      <w:r w:rsidR="00055653" w:rsidRPr="007D0F9E">
        <w:rPr>
          <w:rFonts w:ascii="Palatino Linotype" w:eastAsia="Palatino Linotype" w:hAnsi="Palatino Linotype" w:cs="Palatino Linotype"/>
          <w:color w:val="000000"/>
        </w:rPr>
        <w:t>el Recurso</w:t>
      </w:r>
      <w:r w:rsidRPr="007D0F9E">
        <w:rPr>
          <w:rFonts w:ascii="Palatino Linotype" w:eastAsia="Palatino Linotype" w:hAnsi="Palatino Linotype" w:cs="Palatino Linotype"/>
          <w:color w:val="000000"/>
        </w:rPr>
        <w:t xml:space="preserve"> de Revisión </w:t>
      </w:r>
      <w:r w:rsidR="003B3FB9" w:rsidRPr="007D0F9E">
        <w:rPr>
          <w:rFonts w:ascii="Palatino Linotype" w:eastAsia="Palatino Linotype" w:hAnsi="Palatino Linotype" w:cs="Palatino Linotype"/>
          <w:b/>
          <w:color w:val="000000"/>
        </w:rPr>
        <w:t>13248</w:t>
      </w:r>
      <w:r w:rsidR="000646F7" w:rsidRPr="007D0F9E">
        <w:rPr>
          <w:rFonts w:ascii="Palatino Linotype" w:eastAsia="Palatino Linotype" w:hAnsi="Palatino Linotype" w:cs="Palatino Linotype"/>
          <w:b/>
          <w:color w:val="000000"/>
        </w:rPr>
        <w:t>/INFOEM/IP/RR/2025</w:t>
      </w:r>
      <w:r w:rsidR="00055653" w:rsidRPr="007D0F9E">
        <w:rPr>
          <w:rFonts w:ascii="Palatino Linotype" w:eastAsia="Palatino Linotype" w:hAnsi="Palatino Linotype" w:cs="Palatino Linotype"/>
          <w:color w:val="000000"/>
        </w:rPr>
        <w:t>, promovido</w:t>
      </w:r>
      <w:r w:rsidRPr="007D0F9E">
        <w:rPr>
          <w:rFonts w:ascii="Palatino Linotype" w:eastAsia="Palatino Linotype" w:hAnsi="Palatino Linotype" w:cs="Palatino Linotype"/>
          <w:color w:val="000000"/>
        </w:rPr>
        <w:t xml:space="preserve"> por </w:t>
      </w:r>
      <w:r w:rsidR="00DC0EAB">
        <w:rPr>
          <w:rFonts w:ascii="Palatino Linotype" w:eastAsia="Palatino Linotype" w:hAnsi="Palatino Linotype" w:cs="Palatino Linotype"/>
          <w:b/>
          <w:color w:val="000000"/>
        </w:rPr>
        <w:t>XXXX</w:t>
      </w:r>
      <w:r w:rsidRPr="007D0F9E">
        <w:rPr>
          <w:rFonts w:ascii="Palatino Linotype" w:eastAsia="Palatino Linotype" w:hAnsi="Palatino Linotype" w:cs="Palatino Linotype"/>
          <w:color w:val="000000"/>
        </w:rPr>
        <w:t>,</w:t>
      </w:r>
      <w:r w:rsidRPr="007D0F9E">
        <w:rPr>
          <w:rFonts w:ascii="Palatino Linotype" w:eastAsia="Palatino Linotype" w:hAnsi="Palatino Linotype" w:cs="Palatino Linotype"/>
        </w:rPr>
        <w:t xml:space="preserve"> en lo sucesivo </w:t>
      </w:r>
      <w:r w:rsidR="008A3D7C" w:rsidRPr="007D0F9E">
        <w:rPr>
          <w:rFonts w:ascii="Palatino Linotype" w:eastAsia="Palatino Linotype" w:hAnsi="Palatino Linotype" w:cs="Palatino Linotype"/>
          <w:b/>
        </w:rPr>
        <w:t>LA</w:t>
      </w:r>
      <w:r w:rsidRPr="007D0F9E">
        <w:rPr>
          <w:rFonts w:ascii="Palatino Linotype" w:eastAsia="Palatino Linotype" w:hAnsi="Palatino Linotype" w:cs="Palatino Linotype"/>
          <w:b/>
        </w:rPr>
        <w:t xml:space="preserve"> RECURRENTE</w:t>
      </w:r>
      <w:r w:rsidR="00055653" w:rsidRPr="007D0F9E">
        <w:rPr>
          <w:rFonts w:ascii="Palatino Linotype" w:eastAsia="Palatino Linotype" w:hAnsi="Palatino Linotype" w:cs="Palatino Linotype"/>
        </w:rPr>
        <w:t>, en contra de la respuesta otorgada a la solicitud</w:t>
      </w:r>
      <w:r w:rsidRPr="007D0F9E">
        <w:rPr>
          <w:rFonts w:ascii="Palatino Linotype" w:eastAsia="Palatino Linotype" w:hAnsi="Palatino Linotype" w:cs="Palatino Linotype"/>
        </w:rPr>
        <w:t xml:space="preserve"> de información </w:t>
      </w:r>
      <w:r w:rsidR="003B3FB9" w:rsidRPr="007D0F9E">
        <w:rPr>
          <w:rFonts w:ascii="Palatino Linotype" w:eastAsia="Palatino Linotype" w:hAnsi="Palatino Linotype" w:cs="Palatino Linotype"/>
          <w:b/>
        </w:rPr>
        <w:t>04976/TOLUCA/IP/2025</w:t>
      </w:r>
      <w:r w:rsidRPr="007D0F9E">
        <w:rPr>
          <w:rFonts w:ascii="Palatino Linotype" w:eastAsia="Palatino Linotype" w:hAnsi="Palatino Linotype" w:cs="Palatino Linotype"/>
        </w:rPr>
        <w:t xml:space="preserve">, por parte del </w:t>
      </w:r>
      <w:r w:rsidRPr="007D0F9E">
        <w:rPr>
          <w:rFonts w:ascii="Palatino Linotype" w:eastAsia="Palatino Linotype" w:hAnsi="Palatino Linotype" w:cs="Palatino Linotype"/>
          <w:b/>
        </w:rPr>
        <w:t xml:space="preserve">Ayuntamiento de Toluca, </w:t>
      </w:r>
      <w:r w:rsidRPr="007D0F9E">
        <w:rPr>
          <w:rFonts w:ascii="Palatino Linotype" w:eastAsia="Palatino Linotype" w:hAnsi="Palatino Linotype" w:cs="Palatino Linotype"/>
        </w:rPr>
        <w:t xml:space="preserve">en adelante el </w:t>
      </w:r>
      <w:r w:rsidRPr="007D0F9E">
        <w:rPr>
          <w:rFonts w:ascii="Palatino Linotype" w:eastAsia="Palatino Linotype" w:hAnsi="Palatino Linotype" w:cs="Palatino Linotype"/>
          <w:b/>
        </w:rPr>
        <w:t>SUJETO OBLIGADO</w:t>
      </w:r>
      <w:r w:rsidRPr="007D0F9E">
        <w:rPr>
          <w:rFonts w:ascii="Palatino Linotype" w:eastAsia="Palatino Linotype" w:hAnsi="Palatino Linotype" w:cs="Palatino Linotype"/>
        </w:rPr>
        <w:t>, se emite la presente resolución con base en los siguientes:</w:t>
      </w: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2F1240">
      <w:pPr>
        <w:pStyle w:val="Ttulo1"/>
        <w:spacing w:before="0" w:line="360" w:lineRule="auto"/>
        <w:ind w:right="-787"/>
        <w:jc w:val="center"/>
        <w:rPr>
          <w:rFonts w:ascii="Palatino Linotype" w:eastAsia="Palatino Linotype" w:hAnsi="Palatino Linotype" w:cs="Palatino Linotype"/>
          <w:b/>
          <w:color w:val="000000"/>
          <w:sz w:val="24"/>
          <w:szCs w:val="24"/>
        </w:rPr>
      </w:pPr>
      <w:bookmarkStart w:id="0" w:name="_heading=h.gjdgxs" w:colFirst="0" w:colLast="0"/>
      <w:bookmarkEnd w:id="0"/>
      <w:r w:rsidRPr="007D0F9E">
        <w:rPr>
          <w:rFonts w:ascii="Palatino Linotype" w:eastAsia="Palatino Linotype" w:hAnsi="Palatino Linotype" w:cs="Palatino Linotype"/>
          <w:b/>
          <w:color w:val="000000"/>
          <w:sz w:val="24"/>
          <w:szCs w:val="24"/>
        </w:rPr>
        <w:t>A N T E C E D E N T E S</w:t>
      </w:r>
    </w:p>
    <w:p w:rsidR="005555C4" w:rsidRPr="007D0F9E" w:rsidRDefault="005555C4">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5555C4" w:rsidRPr="007D0F9E"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El </w:t>
      </w:r>
      <w:r w:rsidR="003B3FB9" w:rsidRPr="007D0F9E">
        <w:rPr>
          <w:rFonts w:ascii="Palatino Linotype" w:eastAsia="Palatino Linotype" w:hAnsi="Palatino Linotype" w:cs="Palatino Linotype"/>
          <w:b/>
          <w:color w:val="000000"/>
        </w:rPr>
        <w:t>trece de octubre</w:t>
      </w:r>
      <w:r w:rsidRPr="007D0F9E">
        <w:rPr>
          <w:rFonts w:ascii="Palatino Linotype" w:eastAsia="Palatino Linotype" w:hAnsi="Palatino Linotype" w:cs="Palatino Linotype"/>
          <w:b/>
          <w:color w:val="000000"/>
        </w:rPr>
        <w:t xml:space="preserve"> de dos mil veinticinco</w:t>
      </w:r>
      <w:r w:rsidRPr="007D0F9E">
        <w:rPr>
          <w:rFonts w:ascii="Palatino Linotype" w:eastAsia="Palatino Linotype" w:hAnsi="Palatino Linotype" w:cs="Palatino Linotype"/>
          <w:color w:val="000000"/>
        </w:rPr>
        <w:t>,</w:t>
      </w:r>
      <w:r w:rsidRPr="007D0F9E">
        <w:rPr>
          <w:rFonts w:ascii="Palatino Linotype" w:eastAsia="Palatino Linotype" w:hAnsi="Palatino Linotype" w:cs="Palatino Linotype"/>
          <w:b/>
          <w:color w:val="000000"/>
        </w:rPr>
        <w:t xml:space="preserve"> </w:t>
      </w:r>
      <w:r w:rsidRPr="007D0F9E">
        <w:rPr>
          <w:rFonts w:ascii="Palatino Linotype" w:eastAsia="Palatino Linotype" w:hAnsi="Palatino Linotype" w:cs="Palatino Linotype"/>
          <w:color w:val="000000"/>
        </w:rPr>
        <w:t xml:space="preserve">se </w:t>
      </w:r>
      <w:r w:rsidR="00055653" w:rsidRPr="007D0F9E">
        <w:rPr>
          <w:rFonts w:ascii="Palatino Linotype" w:eastAsia="Palatino Linotype" w:hAnsi="Palatino Linotype" w:cs="Palatino Linotype"/>
          <w:color w:val="000000"/>
        </w:rPr>
        <w:t>presentó</w:t>
      </w:r>
      <w:r w:rsidRPr="007D0F9E">
        <w:rPr>
          <w:rFonts w:ascii="Palatino Linotype" w:eastAsia="Palatino Linotype" w:hAnsi="Palatino Linotype" w:cs="Palatino Linotype"/>
          <w:color w:val="000000"/>
        </w:rPr>
        <w:t xml:space="preserve"> ante el Sujeto Obligado vía Sistema de Acceso a la Información Mex</w:t>
      </w:r>
      <w:r w:rsidR="00055653" w:rsidRPr="007D0F9E">
        <w:rPr>
          <w:rFonts w:ascii="Palatino Linotype" w:eastAsia="Palatino Linotype" w:hAnsi="Palatino Linotype" w:cs="Palatino Linotype"/>
          <w:color w:val="000000"/>
        </w:rPr>
        <w:t xml:space="preserve">iquense, en adelante SAIMEX, la siguiente </w:t>
      </w:r>
      <w:r w:rsidR="00055653" w:rsidRPr="007D0F9E">
        <w:rPr>
          <w:rFonts w:ascii="Palatino Linotype" w:eastAsia="Palatino Linotype" w:hAnsi="Palatino Linotype" w:cs="Palatino Linotype"/>
          <w:b/>
          <w:color w:val="000000"/>
        </w:rPr>
        <w:t>solicitud</w:t>
      </w:r>
      <w:r w:rsidRPr="007D0F9E">
        <w:rPr>
          <w:rFonts w:ascii="Palatino Linotype" w:eastAsia="Palatino Linotype" w:hAnsi="Palatino Linotype" w:cs="Palatino Linotype"/>
          <w:b/>
          <w:color w:val="000000"/>
        </w:rPr>
        <w:t xml:space="preserve"> de información</w:t>
      </w:r>
      <w:r w:rsidRPr="007D0F9E">
        <w:rPr>
          <w:rFonts w:ascii="Palatino Linotype" w:eastAsia="Palatino Linotype" w:hAnsi="Palatino Linotype" w:cs="Palatino Linotype"/>
          <w:color w:val="000000"/>
        </w:rPr>
        <w:t xml:space="preserve"> pública:</w:t>
      </w:r>
    </w:p>
    <w:p w:rsidR="00055653" w:rsidRPr="007D0F9E" w:rsidRDefault="00055653" w:rsidP="00055653">
      <w:pPr>
        <w:pBdr>
          <w:top w:val="nil"/>
          <w:left w:val="nil"/>
          <w:bottom w:val="nil"/>
          <w:right w:val="nil"/>
          <w:between w:val="nil"/>
        </w:pBdr>
        <w:ind w:right="-788"/>
        <w:jc w:val="both"/>
        <w:rPr>
          <w:rFonts w:ascii="Palatino Linotype" w:eastAsia="Palatino Linotype" w:hAnsi="Palatino Linotype" w:cs="Palatino Linotype"/>
          <w:color w:val="000000"/>
        </w:rPr>
      </w:pPr>
    </w:p>
    <w:p w:rsidR="005555C4" w:rsidRPr="007D0F9E" w:rsidRDefault="00055653" w:rsidP="00055653">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7D0F9E">
        <w:rPr>
          <w:rFonts w:ascii="Palatino Linotype" w:eastAsia="Palatino Linotype" w:hAnsi="Palatino Linotype" w:cs="Palatino Linotype"/>
          <w:i/>
          <w:color w:val="000000"/>
        </w:rPr>
        <w:t xml:space="preserve"> </w:t>
      </w:r>
      <w:r w:rsidR="002F1240" w:rsidRPr="007D0F9E">
        <w:rPr>
          <w:rFonts w:ascii="Palatino Linotype" w:eastAsia="Palatino Linotype" w:hAnsi="Palatino Linotype" w:cs="Palatino Linotype"/>
          <w:i/>
          <w:color w:val="000000"/>
        </w:rPr>
        <w:t>“</w:t>
      </w:r>
      <w:r w:rsidR="003B3FB9" w:rsidRPr="007D0F9E">
        <w:rPr>
          <w:rFonts w:ascii="Palatino Linotype" w:eastAsia="Palatino Linotype" w:hAnsi="Palatino Linotype" w:cs="Palatino Linotype"/>
          <w:i/>
          <w:color w:val="000000"/>
        </w:rPr>
        <w:t>SOLICITO LA EXPRESIÓN DOCUMENTAL SOBRE EL CONTENIDO DE LA.COMPUTADORA OFICIAL DE JUAN ELMER HERNANDEZ ROJAS, AL DESEMPEÑAR EMPLEO CARGO O COMISION DENTRO DEL H. AYUNTAMIENTO DE TOLUCA</w:t>
      </w:r>
      <w:r w:rsidR="002F1240" w:rsidRPr="007D0F9E">
        <w:rPr>
          <w:rFonts w:ascii="Palatino Linotype" w:eastAsia="Palatino Linotype" w:hAnsi="Palatino Linotype" w:cs="Palatino Linotype"/>
          <w:i/>
          <w:color w:val="000000"/>
        </w:rPr>
        <w:t>” (Sic)</w:t>
      </w:r>
    </w:p>
    <w:p w:rsidR="005555C4" w:rsidRPr="007D0F9E" w:rsidRDefault="005555C4">
      <w:pPr>
        <w:pBdr>
          <w:top w:val="nil"/>
          <w:left w:val="nil"/>
          <w:bottom w:val="nil"/>
          <w:right w:val="nil"/>
          <w:between w:val="nil"/>
        </w:pBdr>
        <w:ind w:right="-787"/>
        <w:jc w:val="both"/>
        <w:rPr>
          <w:rFonts w:ascii="Palatino Linotype" w:eastAsia="Palatino Linotype" w:hAnsi="Palatino Linotype" w:cs="Palatino Linotype"/>
          <w:i/>
          <w:color w:val="000000"/>
        </w:rPr>
      </w:pPr>
    </w:p>
    <w:p w:rsidR="007D0F9E" w:rsidRPr="007D0F9E" w:rsidRDefault="007D0F9E">
      <w:pPr>
        <w:pBdr>
          <w:top w:val="nil"/>
          <w:left w:val="nil"/>
          <w:bottom w:val="nil"/>
          <w:right w:val="nil"/>
          <w:between w:val="nil"/>
        </w:pBdr>
        <w:ind w:right="-787"/>
        <w:jc w:val="both"/>
        <w:rPr>
          <w:rFonts w:ascii="Palatino Linotype" w:eastAsia="Palatino Linotype" w:hAnsi="Palatino Linotype" w:cs="Palatino Linotype"/>
          <w:i/>
          <w:color w:val="000000"/>
        </w:rPr>
      </w:pPr>
    </w:p>
    <w:p w:rsidR="005555C4" w:rsidRPr="007D0F9E" w:rsidRDefault="002F1240">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Se eligió como modalidad de entrega de la información: A través del </w:t>
      </w:r>
      <w:r w:rsidRPr="007D0F9E">
        <w:rPr>
          <w:rFonts w:ascii="Palatino Linotype" w:eastAsia="Palatino Linotype" w:hAnsi="Palatino Linotype" w:cs="Palatino Linotype"/>
          <w:b/>
          <w:color w:val="000000"/>
        </w:rPr>
        <w:t>SAIMEX.</w:t>
      </w:r>
    </w:p>
    <w:p w:rsidR="005555C4" w:rsidRPr="007D0F9E"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5555C4" w:rsidRPr="007D0F9E"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7D0F9E">
        <w:rPr>
          <w:rFonts w:ascii="Palatino Linotype" w:eastAsia="Palatino Linotype" w:hAnsi="Palatino Linotype" w:cs="Palatino Linotype"/>
          <w:color w:val="000000"/>
        </w:rPr>
        <w:t xml:space="preserve">El </w:t>
      </w:r>
      <w:r w:rsidR="003B3FB9" w:rsidRPr="007D0F9E">
        <w:rPr>
          <w:rFonts w:ascii="Palatino Linotype" w:eastAsia="Palatino Linotype" w:hAnsi="Palatino Linotype" w:cs="Palatino Linotype"/>
          <w:b/>
          <w:color w:val="000000"/>
        </w:rPr>
        <w:t>tres de noviembre</w:t>
      </w:r>
      <w:r w:rsidRPr="007D0F9E">
        <w:rPr>
          <w:rFonts w:ascii="Palatino Linotype" w:eastAsia="Palatino Linotype" w:hAnsi="Palatino Linotype" w:cs="Palatino Linotype"/>
          <w:b/>
          <w:color w:val="000000"/>
        </w:rPr>
        <w:t xml:space="preserve"> de dos mil veinticinco</w:t>
      </w:r>
      <w:r w:rsidRPr="007D0F9E">
        <w:rPr>
          <w:rFonts w:ascii="Palatino Linotype" w:eastAsia="Palatino Linotype" w:hAnsi="Palatino Linotype" w:cs="Palatino Linotype"/>
          <w:color w:val="000000"/>
        </w:rPr>
        <w:t xml:space="preserve">, el Sujeto Obligado emitió </w:t>
      </w:r>
      <w:r w:rsidR="00055653" w:rsidRPr="007D0F9E">
        <w:rPr>
          <w:rFonts w:ascii="Palatino Linotype" w:eastAsia="Palatino Linotype" w:hAnsi="Palatino Linotype" w:cs="Palatino Linotype"/>
          <w:b/>
          <w:color w:val="000000"/>
        </w:rPr>
        <w:t>respuesta</w:t>
      </w:r>
      <w:r w:rsidRPr="007D0F9E">
        <w:rPr>
          <w:rFonts w:ascii="Palatino Linotype" w:eastAsia="Palatino Linotype" w:hAnsi="Palatino Linotype" w:cs="Palatino Linotype"/>
          <w:color w:val="000000"/>
        </w:rPr>
        <w:t xml:space="preserve"> a través </w:t>
      </w:r>
      <w:r w:rsidR="003B3FB9" w:rsidRPr="007D0F9E">
        <w:rPr>
          <w:rFonts w:ascii="Palatino Linotype" w:eastAsia="Palatino Linotype" w:hAnsi="Palatino Linotype" w:cs="Palatino Linotype"/>
          <w:color w:val="000000"/>
        </w:rPr>
        <w:t>de los</w:t>
      </w:r>
      <w:r w:rsidR="001825FB" w:rsidRPr="007D0F9E">
        <w:rPr>
          <w:rFonts w:ascii="Palatino Linotype" w:eastAsia="Palatino Linotype" w:hAnsi="Palatino Linotype" w:cs="Palatino Linotype"/>
          <w:color w:val="000000"/>
        </w:rPr>
        <w:t xml:space="preserve"> archivo</w:t>
      </w:r>
      <w:r w:rsidR="003B3FB9" w:rsidRPr="007D0F9E">
        <w:rPr>
          <w:rFonts w:ascii="Palatino Linotype" w:eastAsia="Palatino Linotype" w:hAnsi="Palatino Linotype" w:cs="Palatino Linotype"/>
          <w:color w:val="000000"/>
        </w:rPr>
        <w:t>s</w:t>
      </w:r>
      <w:r w:rsidR="001825FB" w:rsidRPr="007D0F9E">
        <w:rPr>
          <w:rFonts w:ascii="Palatino Linotype" w:eastAsia="Palatino Linotype" w:hAnsi="Palatino Linotype" w:cs="Palatino Linotype"/>
          <w:color w:val="000000"/>
        </w:rPr>
        <w:t xml:space="preserve"> digital</w:t>
      </w:r>
      <w:r w:rsidR="003B3FB9" w:rsidRPr="007D0F9E">
        <w:rPr>
          <w:rFonts w:ascii="Palatino Linotype" w:eastAsia="Palatino Linotype" w:hAnsi="Palatino Linotype" w:cs="Palatino Linotype"/>
          <w:color w:val="000000"/>
        </w:rPr>
        <w:t>es</w:t>
      </w:r>
      <w:r w:rsidR="001825FB" w:rsidRPr="007D0F9E">
        <w:rPr>
          <w:rFonts w:ascii="Palatino Linotype" w:eastAsia="Palatino Linotype" w:hAnsi="Palatino Linotype" w:cs="Palatino Linotype"/>
          <w:color w:val="000000"/>
        </w:rPr>
        <w:t xml:space="preserve"> siguiente</w:t>
      </w:r>
      <w:r w:rsidR="003B3FB9" w:rsidRPr="007D0F9E">
        <w:rPr>
          <w:rFonts w:ascii="Palatino Linotype" w:eastAsia="Palatino Linotype" w:hAnsi="Palatino Linotype" w:cs="Palatino Linotype"/>
          <w:color w:val="000000"/>
        </w:rPr>
        <w:t>s</w:t>
      </w:r>
      <w:r w:rsidRPr="007D0F9E">
        <w:rPr>
          <w:rFonts w:ascii="Palatino Linotype" w:eastAsia="Palatino Linotype" w:hAnsi="Palatino Linotype" w:cs="Palatino Linotype"/>
          <w:color w:val="000000"/>
        </w:rPr>
        <w:t>:</w:t>
      </w:r>
    </w:p>
    <w:p w:rsidR="00182F74" w:rsidRPr="007D0F9E" w:rsidRDefault="00182F74" w:rsidP="00182F74">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r w:rsidRPr="007D0F9E">
        <w:rPr>
          <w:rFonts w:ascii="Palatino Linotype" w:eastAsia="Palatino Linotype" w:hAnsi="Palatino Linotype" w:cs="Palatino Linotype"/>
          <w:b/>
          <w:i/>
        </w:rPr>
        <w:t>NOTIFICACIÓN CIUD S.4976.pdf</w:t>
      </w:r>
    </w:p>
    <w:p w:rsidR="00182F74" w:rsidRPr="007D0F9E" w:rsidRDefault="00917596" w:rsidP="00182F74">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7D0F9E">
        <w:rPr>
          <w:rFonts w:ascii="Palatino Linotype" w:eastAsia="Palatino Linotype" w:hAnsi="Palatino Linotype" w:cs="Palatino Linotype"/>
        </w:rPr>
        <w:lastRenderedPageBreak/>
        <w:t xml:space="preserve">- Número de Oficio: 206010000/6354/2025 de fecha 21 de octubre de 2025, firmado por la </w:t>
      </w:r>
      <w:r w:rsidRPr="007D0F9E">
        <w:rPr>
          <w:rFonts w:ascii="Palatino Linotype" w:eastAsia="Palatino Linotype" w:hAnsi="Palatino Linotype" w:cs="Palatino Linotype"/>
          <w:b/>
        </w:rPr>
        <w:t>Directora General de Administración</w:t>
      </w:r>
      <w:r w:rsidRPr="007D0F9E">
        <w:rPr>
          <w:rFonts w:ascii="Palatino Linotype" w:eastAsia="Palatino Linotype" w:hAnsi="Palatino Linotype" w:cs="Palatino Linotype"/>
        </w:rPr>
        <w:t>, a través del cual refiere remitir la respuesta de la persona servidora pública de la Dirección de Recursos Humanos del Ayuntamiento de Toluca, competente para tal propósito.</w:t>
      </w:r>
    </w:p>
    <w:p w:rsidR="00917596" w:rsidRPr="007D0F9E" w:rsidRDefault="00917596" w:rsidP="00182F74">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917596" w:rsidRPr="007D0F9E" w:rsidRDefault="00917596" w:rsidP="00182F74">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7D0F9E">
        <w:rPr>
          <w:rFonts w:ascii="Palatino Linotype" w:eastAsia="Palatino Linotype" w:hAnsi="Palatino Linotype" w:cs="Palatino Linotype"/>
        </w:rPr>
        <w:t>- Nota informativa: No. 1087/2025 de fecha 20 de octubre de 2025, firmada por la Directora de Recursos Humanos a través del cual refiere que “</w:t>
      </w:r>
      <w:r w:rsidRPr="007D0F9E">
        <w:rPr>
          <w:rFonts w:ascii="Palatino Linotype" w:eastAsia="Palatino Linotype" w:hAnsi="Palatino Linotype" w:cs="Palatino Linotype"/>
          <w:i/>
        </w:rPr>
        <w:t>el requerimiento se trata de manifestaciones subjetivas vertidas por el particular, asi como declaraciones que no se colman con la entrega de documentos que este Dirección genere, administre o posee en el ejercicio de sus atribuciones. Asimismo, el derecho a la información constituye una prerrogativa a acceder a documentación en poder de los Sujetos Obligados, no asi a realizar cuestionamientos, o manifestaciones subjetivas, lo cual conlleve a realizar documentos adhoc, de conformidad con lo establecido en el del artículo 12 de la Ley de Transparencia y Acceso a la Información Pública delEstado de México y Municipios” (Sic)</w:t>
      </w:r>
    </w:p>
    <w:p w:rsidR="00182F74" w:rsidRPr="007D0F9E" w:rsidRDefault="00182F74" w:rsidP="00182F74">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p>
    <w:p w:rsidR="007E5190" w:rsidRPr="007D0F9E" w:rsidRDefault="00182F74" w:rsidP="00182F74">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r w:rsidRPr="007D0F9E">
        <w:rPr>
          <w:rFonts w:ascii="Palatino Linotype" w:eastAsia="Palatino Linotype" w:hAnsi="Palatino Linotype" w:cs="Palatino Linotype"/>
          <w:b/>
          <w:i/>
        </w:rPr>
        <w:t>SA anexo SAIMEX 04976 .pdf</w:t>
      </w:r>
    </w:p>
    <w:p w:rsidR="00922AD2" w:rsidRPr="007D0F9E" w:rsidRDefault="00922AD2" w:rsidP="00182F74">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7D0F9E">
        <w:rPr>
          <w:rFonts w:ascii="Palatino Linotype" w:eastAsia="Palatino Linotype" w:hAnsi="Palatino Linotype" w:cs="Palatino Linotype"/>
        </w:rPr>
        <w:t>Documento suscrito por el Secretario del Ayuntamiento a través del cual refiere que</w:t>
      </w:r>
      <w:r w:rsidRPr="007D0F9E">
        <w:rPr>
          <w:rFonts w:ascii="Palatino Linotype" w:eastAsia="Palatino Linotype" w:hAnsi="Palatino Linotype" w:cs="Palatino Linotype"/>
          <w:i/>
        </w:rPr>
        <w:t xml:space="preserve"> “…se procedió a realizar la búsqueda exhaustiva y razonable en los archivos físicos y electrónicos que obran en la Secretaría del Ayuntamiento, en este sentido y de acuerdo a las facultades, competencias y funciones, se hace del conocimiento que se cuenta con la siguiente información…”</w:t>
      </w:r>
      <w:r w:rsidRPr="007D0F9E">
        <w:rPr>
          <w:rFonts w:ascii="Palatino Linotype" w:eastAsia="Palatino Linotype" w:hAnsi="Palatino Linotype" w:cs="Palatino Linotype"/>
        </w:rPr>
        <w:t xml:space="preserve"> adjuntando las siguientes capturas de pantalla respecto del equipo de cómputo oficial asignado al Servidor Público solicitado para el desempeño de actividades.</w:t>
      </w:r>
      <w:bookmarkStart w:id="1" w:name="_GoBack"/>
      <w:bookmarkEnd w:id="1"/>
    </w:p>
    <w:p w:rsidR="00922AD2" w:rsidRPr="007D0F9E" w:rsidRDefault="00922AD2" w:rsidP="00182F74">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922AD2" w:rsidRPr="007D0F9E" w:rsidRDefault="00922AD2" w:rsidP="00182F74">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7D0F9E">
        <w:rPr>
          <w:rFonts w:ascii="Palatino Linotype" w:eastAsia="Palatino Linotype" w:hAnsi="Palatino Linotype" w:cs="Palatino Linotype"/>
          <w:noProof/>
          <w:lang w:val="es-MX"/>
        </w:rPr>
        <w:drawing>
          <wp:inline distT="0" distB="0" distL="0" distR="0" wp14:anchorId="3727BF5D" wp14:editId="10CA4B71">
            <wp:extent cx="3143250" cy="22188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70277" cy="2237903"/>
                    </a:xfrm>
                    <a:prstGeom prst="rect">
                      <a:avLst/>
                    </a:prstGeom>
                  </pic:spPr>
                </pic:pic>
              </a:graphicData>
            </a:graphic>
          </wp:inline>
        </w:drawing>
      </w:r>
    </w:p>
    <w:p w:rsidR="00922AD2" w:rsidRPr="007D0F9E" w:rsidRDefault="00922AD2" w:rsidP="00182F74">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7D0F9E">
        <w:rPr>
          <w:rFonts w:ascii="Palatino Linotype" w:eastAsia="Palatino Linotype" w:hAnsi="Palatino Linotype" w:cs="Palatino Linotype"/>
          <w:noProof/>
          <w:lang w:val="es-MX"/>
        </w:rPr>
        <w:lastRenderedPageBreak/>
        <w:drawing>
          <wp:inline distT="0" distB="0" distL="0" distR="0" wp14:anchorId="15DB6833" wp14:editId="069C34A3">
            <wp:extent cx="3727450" cy="1376669"/>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60205" cy="1388766"/>
                    </a:xfrm>
                    <a:prstGeom prst="rect">
                      <a:avLst/>
                    </a:prstGeom>
                  </pic:spPr>
                </pic:pic>
              </a:graphicData>
            </a:graphic>
          </wp:inline>
        </w:drawing>
      </w:r>
    </w:p>
    <w:p w:rsidR="005555C4" w:rsidRDefault="005555C4">
      <w:pPr>
        <w:pBdr>
          <w:top w:val="nil"/>
          <w:left w:val="nil"/>
          <w:bottom w:val="nil"/>
          <w:right w:val="nil"/>
          <w:between w:val="nil"/>
        </w:pBdr>
        <w:tabs>
          <w:tab w:val="left" w:pos="0"/>
        </w:tabs>
        <w:ind w:right="-787"/>
        <w:jc w:val="both"/>
        <w:rPr>
          <w:rFonts w:ascii="Palatino Linotype" w:eastAsia="Palatino Linotype" w:hAnsi="Palatino Linotype" w:cs="Palatino Linotype"/>
          <w:i/>
          <w:color w:val="000000"/>
        </w:rPr>
      </w:pPr>
    </w:p>
    <w:p w:rsidR="007D0F9E" w:rsidRPr="007D0F9E" w:rsidRDefault="007D0F9E">
      <w:pPr>
        <w:pBdr>
          <w:top w:val="nil"/>
          <w:left w:val="nil"/>
          <w:bottom w:val="nil"/>
          <w:right w:val="nil"/>
          <w:between w:val="nil"/>
        </w:pBdr>
        <w:tabs>
          <w:tab w:val="left" w:pos="0"/>
        </w:tabs>
        <w:ind w:right="-787"/>
        <w:jc w:val="both"/>
        <w:rPr>
          <w:rFonts w:ascii="Palatino Linotype" w:eastAsia="Palatino Linotype" w:hAnsi="Palatino Linotype" w:cs="Palatino Linotype"/>
          <w:i/>
          <w:color w:val="000000"/>
        </w:rPr>
      </w:pPr>
    </w:p>
    <w:p w:rsidR="005555C4" w:rsidRPr="007D0F9E" w:rsidRDefault="002F1240" w:rsidP="00A828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El</w:t>
      </w:r>
      <w:r w:rsidRPr="007D0F9E">
        <w:rPr>
          <w:rFonts w:ascii="Palatino Linotype" w:eastAsia="Palatino Linotype" w:hAnsi="Palatino Linotype" w:cs="Palatino Linotype"/>
          <w:b/>
          <w:color w:val="000000"/>
        </w:rPr>
        <w:t xml:space="preserve"> </w:t>
      </w:r>
      <w:r w:rsidR="00A1787F" w:rsidRPr="007D0F9E">
        <w:rPr>
          <w:rFonts w:ascii="Palatino Linotype" w:eastAsia="Palatino Linotype" w:hAnsi="Palatino Linotype" w:cs="Palatino Linotype"/>
          <w:b/>
          <w:color w:val="000000"/>
        </w:rPr>
        <w:t>veinticuatro de noviembre</w:t>
      </w:r>
      <w:r w:rsidRPr="007D0F9E">
        <w:rPr>
          <w:rFonts w:ascii="Palatino Linotype" w:eastAsia="Palatino Linotype" w:hAnsi="Palatino Linotype" w:cs="Palatino Linotype"/>
          <w:b/>
          <w:color w:val="000000"/>
        </w:rPr>
        <w:t xml:space="preserve"> de dos mil veinticinco</w:t>
      </w:r>
      <w:r w:rsidRPr="007D0F9E">
        <w:rPr>
          <w:rFonts w:ascii="Palatino Linotype" w:eastAsia="Palatino Linotype" w:hAnsi="Palatino Linotype" w:cs="Palatino Linotype"/>
          <w:color w:val="000000"/>
        </w:rPr>
        <w:t xml:space="preserve">, el particular interpuso </w:t>
      </w:r>
      <w:r w:rsidR="00633CB5" w:rsidRPr="007D0F9E">
        <w:rPr>
          <w:rFonts w:ascii="Palatino Linotype" w:eastAsia="Palatino Linotype" w:hAnsi="Palatino Linotype" w:cs="Palatino Linotype"/>
          <w:color w:val="000000"/>
        </w:rPr>
        <w:t>el Recurso</w:t>
      </w:r>
      <w:r w:rsidRPr="007D0F9E">
        <w:rPr>
          <w:rFonts w:ascii="Palatino Linotype" w:eastAsia="Palatino Linotype" w:hAnsi="Palatino Linotype" w:cs="Palatino Linotype"/>
          <w:color w:val="000000"/>
        </w:rPr>
        <w:t xml:space="preserve"> de Revisión </w:t>
      </w:r>
      <w:r w:rsidR="00633CB5" w:rsidRPr="007D0F9E">
        <w:rPr>
          <w:rFonts w:ascii="Palatino Linotype" w:eastAsia="Palatino Linotype" w:hAnsi="Palatino Linotype" w:cs="Palatino Linotype"/>
          <w:color w:val="000000"/>
        </w:rPr>
        <w:t>al</w:t>
      </w:r>
      <w:r w:rsidRPr="007D0F9E">
        <w:rPr>
          <w:rFonts w:ascii="Palatino Linotype" w:eastAsia="Palatino Linotype" w:hAnsi="Palatino Linotype" w:cs="Palatino Linotype"/>
          <w:color w:val="000000"/>
        </w:rPr>
        <w:t xml:space="preserve"> que se le</w:t>
      </w:r>
      <w:r w:rsidR="00633CB5" w:rsidRPr="007D0F9E">
        <w:rPr>
          <w:rFonts w:ascii="Palatino Linotype" w:eastAsia="Palatino Linotype" w:hAnsi="Palatino Linotype" w:cs="Palatino Linotype"/>
          <w:color w:val="000000"/>
        </w:rPr>
        <w:t xml:space="preserve"> asignó</w:t>
      </w:r>
      <w:r w:rsidRPr="007D0F9E">
        <w:rPr>
          <w:rFonts w:ascii="Palatino Linotype" w:eastAsia="Palatino Linotype" w:hAnsi="Palatino Linotype" w:cs="Palatino Linotype"/>
          <w:color w:val="000000"/>
        </w:rPr>
        <w:t xml:space="preserve"> </w:t>
      </w:r>
      <w:r w:rsidR="00633CB5" w:rsidRPr="007D0F9E">
        <w:rPr>
          <w:rFonts w:ascii="Palatino Linotype" w:eastAsia="Palatino Linotype" w:hAnsi="Palatino Linotype" w:cs="Palatino Linotype"/>
          <w:color w:val="000000"/>
        </w:rPr>
        <w:t>el folio</w:t>
      </w:r>
      <w:r w:rsidRPr="007D0F9E">
        <w:rPr>
          <w:rFonts w:ascii="Palatino Linotype" w:eastAsia="Palatino Linotype" w:hAnsi="Palatino Linotype" w:cs="Palatino Linotype"/>
          <w:color w:val="000000"/>
        </w:rPr>
        <w:t xml:space="preserve"> </w:t>
      </w:r>
      <w:r w:rsidR="00A1787F" w:rsidRPr="007D0F9E">
        <w:rPr>
          <w:rFonts w:ascii="Palatino Linotype" w:eastAsia="Palatino Linotype" w:hAnsi="Palatino Linotype" w:cs="Palatino Linotype"/>
          <w:b/>
          <w:color w:val="000000"/>
        </w:rPr>
        <w:t>13248</w:t>
      </w:r>
      <w:r w:rsidR="00C9070B" w:rsidRPr="007D0F9E">
        <w:rPr>
          <w:rFonts w:ascii="Palatino Linotype" w:eastAsia="Palatino Linotype" w:hAnsi="Palatino Linotype" w:cs="Palatino Linotype"/>
          <w:b/>
          <w:color w:val="000000"/>
        </w:rPr>
        <w:t>/INFOEM/IP/RR/2025</w:t>
      </w:r>
      <w:r w:rsidRPr="007D0F9E">
        <w:rPr>
          <w:rFonts w:ascii="Palatino Linotype" w:eastAsia="Palatino Linotype" w:hAnsi="Palatino Linotype" w:cs="Palatino Linotype"/>
          <w:b/>
          <w:color w:val="000000"/>
        </w:rPr>
        <w:t xml:space="preserve">, </w:t>
      </w:r>
      <w:r w:rsidR="00633CB5" w:rsidRPr="007D0F9E">
        <w:rPr>
          <w:rFonts w:ascii="Palatino Linotype" w:eastAsia="Palatino Linotype" w:hAnsi="Palatino Linotype" w:cs="Palatino Linotype"/>
          <w:color w:val="000000"/>
        </w:rPr>
        <w:t>en contra de la</w:t>
      </w:r>
      <w:r w:rsidRPr="007D0F9E">
        <w:rPr>
          <w:rFonts w:ascii="Palatino Linotype" w:eastAsia="Palatino Linotype" w:hAnsi="Palatino Linotype" w:cs="Palatino Linotype"/>
          <w:color w:val="000000"/>
        </w:rPr>
        <w:t xml:space="preserve"> respuesta</w:t>
      </w:r>
      <w:r w:rsidR="00633CB5" w:rsidRPr="007D0F9E">
        <w:rPr>
          <w:rFonts w:ascii="Palatino Linotype" w:eastAsia="Palatino Linotype" w:hAnsi="Palatino Linotype" w:cs="Palatino Linotype"/>
          <w:color w:val="000000"/>
        </w:rPr>
        <w:t xml:space="preserve"> emitida</w:t>
      </w:r>
      <w:r w:rsidRPr="007D0F9E">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rsidR="005555C4" w:rsidRPr="007D0F9E" w:rsidRDefault="005555C4">
      <w:pPr>
        <w:pBdr>
          <w:top w:val="nil"/>
          <w:left w:val="nil"/>
          <w:bottom w:val="nil"/>
          <w:right w:val="nil"/>
          <w:between w:val="nil"/>
        </w:pBdr>
        <w:ind w:left="1571" w:right="-787"/>
        <w:jc w:val="both"/>
        <w:rPr>
          <w:rFonts w:ascii="Palatino Linotype" w:eastAsia="Palatino Linotype" w:hAnsi="Palatino Linotype" w:cs="Palatino Linotype"/>
          <w:b/>
          <w:color w:val="000000"/>
        </w:rPr>
      </w:pPr>
      <w:bookmarkStart w:id="2" w:name="_heading=h.30j0zll" w:colFirst="0" w:colLast="0"/>
      <w:bookmarkEnd w:id="2"/>
    </w:p>
    <w:p w:rsidR="00C9070B" w:rsidRPr="007D0F9E" w:rsidRDefault="002F1240" w:rsidP="00C9070B">
      <w:pPr>
        <w:pBdr>
          <w:top w:val="nil"/>
          <w:left w:val="nil"/>
          <w:bottom w:val="nil"/>
          <w:right w:val="nil"/>
          <w:between w:val="nil"/>
        </w:pBdr>
        <w:ind w:left="851" w:right="-574"/>
        <w:jc w:val="both"/>
        <w:rPr>
          <w:rFonts w:ascii="Palatino Linotype" w:eastAsia="Palatino Linotype" w:hAnsi="Palatino Linotype" w:cs="Palatino Linotype"/>
          <w:b/>
          <w:color w:val="000000"/>
        </w:rPr>
      </w:pPr>
      <w:r w:rsidRPr="007D0F9E">
        <w:rPr>
          <w:rFonts w:ascii="Palatino Linotype" w:eastAsia="Palatino Linotype" w:hAnsi="Palatino Linotype" w:cs="Palatino Linotype"/>
          <w:b/>
          <w:color w:val="000000"/>
        </w:rPr>
        <w:t xml:space="preserve">Acto impugnado: </w:t>
      </w:r>
    </w:p>
    <w:p w:rsidR="005555C4" w:rsidRPr="007D0F9E" w:rsidRDefault="002F1240" w:rsidP="00C9070B">
      <w:pPr>
        <w:pBdr>
          <w:top w:val="nil"/>
          <w:left w:val="nil"/>
          <w:bottom w:val="nil"/>
          <w:right w:val="nil"/>
          <w:between w:val="nil"/>
        </w:pBdr>
        <w:ind w:left="851" w:right="-574"/>
        <w:jc w:val="both"/>
        <w:rPr>
          <w:rFonts w:ascii="Palatino Linotype" w:eastAsia="Palatino Linotype" w:hAnsi="Palatino Linotype" w:cs="Palatino Linotype"/>
          <w:i/>
          <w:color w:val="000000"/>
        </w:rPr>
      </w:pPr>
      <w:r w:rsidRPr="007D0F9E">
        <w:rPr>
          <w:rFonts w:ascii="Palatino Linotype" w:eastAsia="Palatino Linotype" w:hAnsi="Palatino Linotype" w:cs="Palatino Linotype"/>
          <w:i/>
          <w:color w:val="000000"/>
        </w:rPr>
        <w:t>“</w:t>
      </w:r>
      <w:r w:rsidR="00A1787F" w:rsidRPr="007D0F9E">
        <w:rPr>
          <w:rFonts w:ascii="Palatino Linotype" w:eastAsia="Palatino Linotype" w:hAnsi="Palatino Linotype" w:cs="Palatino Linotype"/>
          <w:i/>
          <w:color w:val="000000"/>
        </w:rPr>
        <w:t>LA RESPUESTA DEL SUJETO OBLIGADO</w:t>
      </w:r>
      <w:r w:rsidRPr="007D0F9E">
        <w:rPr>
          <w:rFonts w:ascii="Palatino Linotype" w:eastAsia="Palatino Linotype" w:hAnsi="Palatino Linotype" w:cs="Palatino Linotype"/>
          <w:i/>
          <w:color w:val="000000"/>
        </w:rPr>
        <w:t>” (Sic)</w:t>
      </w:r>
    </w:p>
    <w:p w:rsidR="005555C4" w:rsidRPr="007D0F9E" w:rsidRDefault="005555C4" w:rsidP="00C9070B">
      <w:pPr>
        <w:pBdr>
          <w:top w:val="nil"/>
          <w:left w:val="nil"/>
          <w:bottom w:val="nil"/>
          <w:right w:val="nil"/>
          <w:between w:val="nil"/>
        </w:pBdr>
        <w:ind w:left="851" w:right="-574"/>
        <w:jc w:val="both"/>
        <w:rPr>
          <w:rFonts w:ascii="Palatino Linotype" w:eastAsia="Palatino Linotype" w:hAnsi="Palatino Linotype" w:cs="Palatino Linotype"/>
          <w:i/>
          <w:color w:val="000000"/>
        </w:rPr>
      </w:pPr>
    </w:p>
    <w:p w:rsidR="00C9070B" w:rsidRPr="007D0F9E" w:rsidRDefault="002F1240" w:rsidP="00C9070B">
      <w:pPr>
        <w:pBdr>
          <w:top w:val="nil"/>
          <w:left w:val="nil"/>
          <w:bottom w:val="nil"/>
          <w:right w:val="nil"/>
          <w:between w:val="nil"/>
        </w:pBdr>
        <w:ind w:left="851" w:right="-574"/>
        <w:jc w:val="both"/>
        <w:rPr>
          <w:rFonts w:ascii="Palatino Linotype" w:eastAsia="Palatino Linotype" w:hAnsi="Palatino Linotype" w:cs="Palatino Linotype"/>
          <w:b/>
          <w:color w:val="000000"/>
        </w:rPr>
      </w:pPr>
      <w:bookmarkStart w:id="3" w:name="_heading=h.1fob9te" w:colFirst="0" w:colLast="0"/>
      <w:bookmarkEnd w:id="3"/>
      <w:r w:rsidRPr="007D0F9E">
        <w:rPr>
          <w:rFonts w:ascii="Palatino Linotype" w:eastAsia="Palatino Linotype" w:hAnsi="Palatino Linotype" w:cs="Palatino Linotype"/>
          <w:b/>
          <w:color w:val="000000"/>
        </w:rPr>
        <w:t xml:space="preserve">Razones o Motivos de inconformidad: </w:t>
      </w:r>
    </w:p>
    <w:p w:rsidR="005555C4" w:rsidRPr="007D0F9E" w:rsidRDefault="002F1240" w:rsidP="00C9070B">
      <w:pPr>
        <w:pBdr>
          <w:top w:val="nil"/>
          <w:left w:val="nil"/>
          <w:bottom w:val="nil"/>
          <w:right w:val="nil"/>
          <w:between w:val="nil"/>
        </w:pBdr>
        <w:ind w:left="851" w:right="-574"/>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i/>
          <w:color w:val="000000"/>
        </w:rPr>
        <w:t>“</w:t>
      </w:r>
      <w:r w:rsidR="00A1787F" w:rsidRPr="007D0F9E">
        <w:rPr>
          <w:rFonts w:ascii="Palatino Linotype" w:eastAsia="Palatino Linotype" w:hAnsi="Palatino Linotype" w:cs="Palatino Linotype"/>
          <w:i/>
          <w:color w:val="000000"/>
        </w:rPr>
        <w:t>LA EVASIVA PARA ENTREGAR LA EXPRESION DOCUMENTAL</w:t>
      </w:r>
      <w:r w:rsidRPr="007D0F9E">
        <w:rPr>
          <w:rFonts w:ascii="Palatino Linotype" w:eastAsia="Palatino Linotype" w:hAnsi="Palatino Linotype" w:cs="Palatino Linotype"/>
          <w:i/>
          <w:color w:val="000000"/>
        </w:rPr>
        <w:t xml:space="preserve">” </w:t>
      </w:r>
      <w:r w:rsidRPr="007D0F9E">
        <w:rPr>
          <w:rFonts w:ascii="Palatino Linotype" w:eastAsia="Palatino Linotype" w:hAnsi="Palatino Linotype" w:cs="Palatino Linotype"/>
          <w:color w:val="000000"/>
        </w:rPr>
        <w:t>(Sic)</w:t>
      </w:r>
    </w:p>
    <w:p w:rsidR="005555C4" w:rsidRPr="007D0F9E"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A82822" w:rsidRPr="007D0F9E" w:rsidRDefault="00A82822" w:rsidP="00A828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7D0F9E">
        <w:rPr>
          <w:rFonts w:ascii="Palatino Linotype" w:eastAsia="Palatino Linotype" w:hAnsi="Palatino Linotype" w:cs="Palatino Linotype"/>
          <w:b/>
          <w:color w:val="000000"/>
        </w:rPr>
        <w:t xml:space="preserve">acuerdo de admisión </w:t>
      </w:r>
      <w:r w:rsidRPr="007D0F9E">
        <w:rPr>
          <w:rFonts w:ascii="Palatino Linotype" w:eastAsia="Palatino Linotype" w:hAnsi="Palatino Linotype" w:cs="Palatino Linotype"/>
          <w:color w:val="000000"/>
        </w:rPr>
        <w:t xml:space="preserve">de fecha </w:t>
      </w:r>
      <w:r w:rsidR="00566F04" w:rsidRPr="007D0F9E">
        <w:rPr>
          <w:rFonts w:ascii="Palatino Linotype" w:eastAsia="Palatino Linotype" w:hAnsi="Palatino Linotype" w:cs="Palatino Linotype"/>
          <w:b/>
          <w:color w:val="000000"/>
        </w:rPr>
        <w:t>veintisiete de noviembre</w:t>
      </w:r>
      <w:r w:rsidRPr="007D0F9E">
        <w:rPr>
          <w:rFonts w:ascii="Palatino Linotype" w:eastAsia="Palatino Linotype" w:hAnsi="Palatino Linotype" w:cs="Palatino Linotype"/>
          <w:b/>
          <w:color w:val="000000"/>
        </w:rPr>
        <w:t xml:space="preserve"> de dos mil veinticinco, </w:t>
      </w:r>
      <w:r w:rsidRPr="007D0F9E">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7D0F9E">
        <w:rPr>
          <w:rFonts w:ascii="Palatino Linotype" w:eastAsia="Palatino Linotype" w:hAnsi="Palatino Linotype" w:cs="Palatino Linotype"/>
        </w:rPr>
        <w:t>manifestara</w:t>
      </w:r>
      <w:r w:rsidRPr="007D0F9E">
        <w:rPr>
          <w:rFonts w:ascii="Palatino Linotype" w:eastAsia="Palatino Linotype" w:hAnsi="Palatino Linotype" w:cs="Palatino Linotype"/>
          <w:color w:val="000000"/>
        </w:rPr>
        <w:t xml:space="preserve"> lo que a su derecho conviniera, </w:t>
      </w:r>
      <w:r w:rsidRPr="007D0F9E">
        <w:rPr>
          <w:rFonts w:ascii="Palatino Linotype" w:eastAsia="Palatino Linotype" w:hAnsi="Palatino Linotype" w:cs="Palatino Linotype"/>
        </w:rPr>
        <w:t>ofreciera</w:t>
      </w:r>
      <w:r w:rsidRPr="007D0F9E">
        <w:rPr>
          <w:rFonts w:ascii="Palatino Linotype" w:eastAsia="Palatino Linotype" w:hAnsi="Palatino Linotype" w:cs="Palatino Linotype"/>
          <w:color w:val="000000"/>
        </w:rPr>
        <w:t xml:space="preserve"> pruebas y alegatos según corresponda al caso concreto, de esta forma para que el </w:t>
      </w:r>
      <w:r w:rsidRPr="007D0F9E">
        <w:rPr>
          <w:rFonts w:ascii="Palatino Linotype" w:eastAsia="Palatino Linotype" w:hAnsi="Palatino Linotype" w:cs="Palatino Linotype"/>
          <w:b/>
          <w:color w:val="000000"/>
        </w:rPr>
        <w:t xml:space="preserve">SUJETO OBLIGADO </w:t>
      </w:r>
      <w:r w:rsidRPr="007D0F9E">
        <w:rPr>
          <w:rFonts w:ascii="Palatino Linotype" w:eastAsia="Palatino Linotype" w:hAnsi="Palatino Linotype" w:cs="Palatino Linotype"/>
        </w:rPr>
        <w:t>presentara</w:t>
      </w:r>
      <w:r w:rsidRPr="007D0F9E">
        <w:rPr>
          <w:rFonts w:ascii="Palatino Linotype" w:eastAsia="Palatino Linotype" w:hAnsi="Palatino Linotype" w:cs="Palatino Linotype"/>
          <w:color w:val="000000"/>
        </w:rPr>
        <w:t xml:space="preserve"> el Informe Justificado procedente.</w:t>
      </w:r>
    </w:p>
    <w:p w:rsidR="005555C4" w:rsidRPr="007D0F9E"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555C4" w:rsidRPr="007D0F9E"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lastRenderedPageBreak/>
        <w:t>El Recurrente dejó de realizar manifestaciones que a su derecho conviniera y asistiera. Por su parte, el Sujeto Obligado,</w:t>
      </w:r>
      <w:r w:rsidRPr="007D0F9E">
        <w:rPr>
          <w:rFonts w:ascii="Palatino Linotype" w:eastAsia="Palatino Linotype" w:hAnsi="Palatino Linotype" w:cs="Palatino Linotype"/>
          <w:b/>
          <w:color w:val="000000"/>
        </w:rPr>
        <w:t xml:space="preserve"> </w:t>
      </w:r>
      <w:r w:rsidR="00A82822" w:rsidRPr="007D0F9E">
        <w:rPr>
          <w:rFonts w:ascii="Palatino Linotype" w:eastAsia="Palatino Linotype" w:hAnsi="Palatino Linotype" w:cs="Palatino Linotype"/>
          <w:color w:val="000000"/>
        </w:rPr>
        <w:t>en fecha</w:t>
      </w:r>
      <w:r w:rsidRPr="007D0F9E">
        <w:rPr>
          <w:rFonts w:ascii="Palatino Linotype" w:eastAsia="Palatino Linotype" w:hAnsi="Palatino Linotype" w:cs="Palatino Linotype"/>
          <w:b/>
          <w:color w:val="000000"/>
        </w:rPr>
        <w:t xml:space="preserve"> </w:t>
      </w:r>
      <w:r w:rsidR="00566F04" w:rsidRPr="007D0F9E">
        <w:rPr>
          <w:rFonts w:ascii="Palatino Linotype" w:eastAsia="Palatino Linotype" w:hAnsi="Palatino Linotype" w:cs="Palatino Linotype"/>
          <w:b/>
          <w:color w:val="000000"/>
        </w:rPr>
        <w:t>ocho de diciembre</w:t>
      </w:r>
      <w:r w:rsidRPr="007D0F9E">
        <w:rPr>
          <w:rFonts w:ascii="Palatino Linotype" w:eastAsia="Palatino Linotype" w:hAnsi="Palatino Linotype" w:cs="Palatino Linotype"/>
          <w:b/>
          <w:color w:val="000000"/>
        </w:rPr>
        <w:t xml:space="preserve"> de dos mil veinticinco </w:t>
      </w:r>
      <w:r w:rsidRPr="007D0F9E">
        <w:rPr>
          <w:rFonts w:ascii="Palatino Linotype" w:eastAsia="Palatino Linotype" w:hAnsi="Palatino Linotype" w:cs="Palatino Linotype"/>
          <w:color w:val="000000"/>
        </w:rPr>
        <w:t xml:space="preserve">presentó </w:t>
      </w:r>
      <w:r w:rsidR="00A82822" w:rsidRPr="007D0F9E">
        <w:rPr>
          <w:rFonts w:ascii="Palatino Linotype" w:eastAsia="Palatino Linotype" w:hAnsi="Palatino Linotype" w:cs="Palatino Linotype"/>
          <w:b/>
          <w:color w:val="000000"/>
        </w:rPr>
        <w:t>informe justificado</w:t>
      </w:r>
      <w:r w:rsidRPr="007D0F9E">
        <w:rPr>
          <w:rFonts w:ascii="Palatino Linotype" w:eastAsia="Palatino Linotype" w:hAnsi="Palatino Linotype" w:cs="Palatino Linotype"/>
          <w:color w:val="000000"/>
        </w:rPr>
        <w:t xml:space="preserve"> a través </w:t>
      </w:r>
      <w:r w:rsidR="00566F04" w:rsidRPr="007D0F9E">
        <w:rPr>
          <w:rFonts w:ascii="Palatino Linotype" w:eastAsia="Palatino Linotype" w:hAnsi="Palatino Linotype" w:cs="Palatino Linotype"/>
          <w:color w:val="000000"/>
        </w:rPr>
        <w:t>del siguiente archivo electrónico</w:t>
      </w:r>
      <w:r w:rsidRPr="007D0F9E">
        <w:rPr>
          <w:rFonts w:ascii="Palatino Linotype" w:eastAsia="Palatino Linotype" w:hAnsi="Palatino Linotype" w:cs="Palatino Linotype"/>
          <w:color w:val="000000"/>
        </w:rPr>
        <w:t xml:space="preserve">: </w:t>
      </w:r>
    </w:p>
    <w:p w:rsidR="005555C4" w:rsidRPr="007D0F9E" w:rsidRDefault="005555C4" w:rsidP="008D36CA">
      <w:pPr>
        <w:pBdr>
          <w:top w:val="nil"/>
          <w:left w:val="nil"/>
          <w:bottom w:val="nil"/>
          <w:right w:val="nil"/>
          <w:between w:val="nil"/>
        </w:pBdr>
        <w:ind w:right="-79"/>
        <w:jc w:val="both"/>
        <w:rPr>
          <w:rFonts w:ascii="Palatino Linotype" w:eastAsia="Palatino Linotype" w:hAnsi="Palatino Linotype" w:cs="Palatino Linotype"/>
          <w:b/>
          <w:color w:val="000000"/>
        </w:rPr>
      </w:pPr>
    </w:p>
    <w:p w:rsidR="004C30E8" w:rsidRPr="007D0F9E" w:rsidRDefault="004C30E8" w:rsidP="008D36CA">
      <w:pPr>
        <w:pBdr>
          <w:top w:val="nil"/>
          <w:left w:val="nil"/>
          <w:bottom w:val="nil"/>
          <w:right w:val="nil"/>
          <w:between w:val="nil"/>
        </w:pBdr>
        <w:tabs>
          <w:tab w:val="left" w:pos="1134"/>
        </w:tabs>
        <w:ind w:left="567" w:right="-79"/>
        <w:jc w:val="both"/>
        <w:rPr>
          <w:rFonts w:ascii="Palatino Linotype" w:eastAsia="Palatino Linotype" w:hAnsi="Palatino Linotype" w:cs="Palatino Linotype"/>
          <w:b/>
          <w:i/>
          <w:color w:val="000000"/>
        </w:rPr>
      </w:pPr>
      <w:r w:rsidRPr="007D0F9E">
        <w:rPr>
          <w:rFonts w:ascii="Palatino Linotype" w:eastAsia="Palatino Linotype" w:hAnsi="Palatino Linotype" w:cs="Palatino Linotype"/>
          <w:b/>
          <w:i/>
          <w:color w:val="000000"/>
        </w:rPr>
        <w:t xml:space="preserve">Ratificación 13248.pdf </w:t>
      </w:r>
    </w:p>
    <w:p w:rsidR="004C30E8" w:rsidRPr="007D0F9E" w:rsidRDefault="004C30E8" w:rsidP="008D36CA">
      <w:pPr>
        <w:pBdr>
          <w:top w:val="nil"/>
          <w:left w:val="nil"/>
          <w:bottom w:val="nil"/>
          <w:right w:val="nil"/>
          <w:between w:val="nil"/>
        </w:pBdr>
        <w:tabs>
          <w:tab w:val="left" w:pos="1134"/>
        </w:tabs>
        <w:ind w:left="567" w:right="-79"/>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Escrito del Titular de la Unidad de Transparencia a través del cual ratifica la respuesta emitida por la SECRETARÍA DEL AYUNTAMIENTO, la DIRECCIÓN GENERAL DE ADMINISTRACIÓN.</w:t>
      </w:r>
    </w:p>
    <w:p w:rsidR="00A82822" w:rsidRPr="007D0F9E" w:rsidRDefault="00A82822" w:rsidP="008D36CA">
      <w:pPr>
        <w:pBdr>
          <w:top w:val="nil"/>
          <w:left w:val="nil"/>
          <w:bottom w:val="nil"/>
          <w:right w:val="nil"/>
          <w:between w:val="nil"/>
        </w:pBdr>
        <w:ind w:right="-79"/>
        <w:jc w:val="both"/>
        <w:rPr>
          <w:rFonts w:ascii="Palatino Linotype" w:eastAsia="Palatino Linotype" w:hAnsi="Palatino Linotype" w:cs="Palatino Linotype"/>
          <w:b/>
          <w:i/>
          <w:color w:val="000000"/>
        </w:rPr>
      </w:pPr>
    </w:p>
    <w:p w:rsidR="005555C4" w:rsidRPr="007D0F9E" w:rsidRDefault="005555C4">
      <w:pPr>
        <w:pBdr>
          <w:top w:val="nil"/>
          <w:left w:val="nil"/>
          <w:bottom w:val="nil"/>
          <w:right w:val="nil"/>
          <w:between w:val="nil"/>
        </w:pBdr>
        <w:ind w:right="-79"/>
        <w:jc w:val="both"/>
        <w:rPr>
          <w:rFonts w:ascii="Palatino Linotype" w:eastAsia="Palatino Linotype" w:hAnsi="Palatino Linotype" w:cs="Palatino Linotype"/>
          <w:color w:val="000000"/>
        </w:rPr>
      </w:pPr>
    </w:p>
    <w:p w:rsidR="00EA42FC" w:rsidRPr="007D0F9E" w:rsidRDefault="00EA42FC" w:rsidP="00EA42F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7D0F9E">
        <w:rPr>
          <w:rFonts w:ascii="Palatino Linotype" w:eastAsia="Palatino Linotype" w:hAnsi="Palatino Linotype" w:cs="Palatino Linotype"/>
          <w:color w:val="000000"/>
        </w:rPr>
        <w:t>En fecha</w:t>
      </w:r>
      <w:r w:rsidRPr="007D0F9E">
        <w:rPr>
          <w:rFonts w:ascii="Palatino Linotype" w:eastAsia="Palatino Linotype" w:hAnsi="Palatino Linotype" w:cs="Palatino Linotype"/>
          <w:b/>
          <w:color w:val="000000"/>
        </w:rPr>
        <w:t xml:space="preserve"> </w:t>
      </w:r>
      <w:r w:rsidR="00EC1F27" w:rsidRPr="007D0F9E">
        <w:rPr>
          <w:rFonts w:ascii="Palatino Linotype" w:eastAsia="Palatino Linotype" w:hAnsi="Palatino Linotype" w:cs="Palatino Linotype"/>
          <w:b/>
          <w:color w:val="000000"/>
        </w:rPr>
        <w:t>treinta de enero de dos mil veintiséis</w:t>
      </w:r>
      <w:r w:rsidRPr="007D0F9E">
        <w:rPr>
          <w:rFonts w:ascii="Palatino Linotype" w:eastAsia="Palatino Linotype" w:hAnsi="Palatino Linotype" w:cs="Palatino Linotype"/>
          <w:color w:val="000000"/>
        </w:rPr>
        <w:t xml:space="preserve">, se acordó ampliar el </w:t>
      </w:r>
      <w:r w:rsidRPr="007D0F9E">
        <w:rPr>
          <w:rFonts w:ascii="Palatino Linotype" w:eastAsia="Palatino Linotype" w:hAnsi="Palatino Linotype" w:cs="Palatino Linotype"/>
        </w:rPr>
        <w:t>plazo</w:t>
      </w:r>
      <w:r w:rsidRPr="007D0F9E">
        <w:rPr>
          <w:rFonts w:ascii="Palatino Linotype" w:eastAsia="Palatino Linotype" w:hAnsi="Palatino Linotype" w:cs="Palatino Linotype"/>
          <w:color w:val="000000"/>
        </w:rPr>
        <w:t xml:space="preserve"> para resolver el presente Recurso de Revisión.</w:t>
      </w:r>
    </w:p>
    <w:p w:rsidR="005555C4" w:rsidRPr="007D0F9E"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555C4" w:rsidRPr="007D0F9E"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7D0F9E">
        <w:rPr>
          <w:rFonts w:ascii="Palatino Linotype" w:eastAsia="Palatino Linotype" w:hAnsi="Palatino Linotype" w:cs="Palatino Linotype"/>
          <w:color w:val="000000"/>
        </w:rPr>
        <w:t xml:space="preserve">Seguidamente, en fecha </w:t>
      </w:r>
      <w:r w:rsidR="000D4426" w:rsidRPr="007D0F9E">
        <w:rPr>
          <w:rFonts w:ascii="Palatino Linotype" w:eastAsia="Palatino Linotype" w:hAnsi="Palatino Linotype" w:cs="Palatino Linotype"/>
          <w:b/>
          <w:color w:val="000000"/>
        </w:rPr>
        <w:t>doce de mayo</w:t>
      </w:r>
      <w:r w:rsidR="00A21EB2" w:rsidRPr="007D0F9E">
        <w:rPr>
          <w:rFonts w:ascii="Palatino Linotype" w:eastAsia="Palatino Linotype" w:hAnsi="Palatino Linotype" w:cs="Palatino Linotype"/>
          <w:b/>
          <w:color w:val="000000"/>
        </w:rPr>
        <w:t xml:space="preserve"> de dos mil veintiséis</w:t>
      </w:r>
      <w:r w:rsidRPr="007D0F9E">
        <w:rPr>
          <w:rFonts w:ascii="Palatino Linotype" w:eastAsia="Palatino Linotype" w:hAnsi="Palatino Linotype" w:cs="Palatino Linotype"/>
          <w:color w:val="000000"/>
        </w:rPr>
        <w:t xml:space="preserve">, la Comisionada Ponente dictó el </w:t>
      </w:r>
      <w:r w:rsidRPr="007D0F9E">
        <w:rPr>
          <w:rFonts w:ascii="Palatino Linotype" w:eastAsia="Palatino Linotype" w:hAnsi="Palatino Linotype" w:cs="Palatino Linotype"/>
          <w:b/>
          <w:color w:val="000000"/>
        </w:rPr>
        <w:t>cierre del periodo de instrucción</w:t>
      </w:r>
      <w:r w:rsidRPr="007D0F9E">
        <w:rPr>
          <w:rFonts w:ascii="Palatino Linotype" w:eastAsia="Palatino Linotype" w:hAnsi="Palatino Linotype" w:cs="Palatino Linotype"/>
          <w:color w:val="000000"/>
        </w:rPr>
        <w:t xml:space="preserve"> y, ordenó la resolución que conforme a Derecho proceda:</w:t>
      </w:r>
    </w:p>
    <w:p w:rsidR="005555C4" w:rsidRPr="007D0F9E" w:rsidRDefault="005555C4">
      <w:pPr>
        <w:pBdr>
          <w:top w:val="nil"/>
          <w:left w:val="nil"/>
          <w:bottom w:val="nil"/>
          <w:right w:val="nil"/>
          <w:between w:val="nil"/>
        </w:pBdr>
        <w:ind w:left="720" w:right="-787"/>
        <w:rPr>
          <w:rFonts w:ascii="Palatino Linotype" w:eastAsia="Palatino Linotype" w:hAnsi="Palatino Linotype" w:cs="Palatino Linotype"/>
          <w:b/>
          <w:color w:val="000000"/>
        </w:rPr>
      </w:pPr>
    </w:p>
    <w:p w:rsidR="005555C4" w:rsidRPr="007D0F9E" w:rsidRDefault="002F1240">
      <w:pPr>
        <w:keepNext/>
        <w:keepLines/>
        <w:spacing w:line="360" w:lineRule="auto"/>
        <w:jc w:val="center"/>
        <w:rPr>
          <w:rFonts w:ascii="Palatino Linotype" w:eastAsia="Palatino Linotype" w:hAnsi="Palatino Linotype" w:cs="Palatino Linotype"/>
          <w:b/>
        </w:rPr>
      </w:pPr>
      <w:r w:rsidRPr="007D0F9E">
        <w:rPr>
          <w:rFonts w:ascii="Palatino Linotype" w:eastAsia="Palatino Linotype" w:hAnsi="Palatino Linotype" w:cs="Palatino Linotype"/>
          <w:b/>
        </w:rPr>
        <w:t xml:space="preserve">C O N S I D E R A N D O </w:t>
      </w:r>
    </w:p>
    <w:p w:rsidR="005555C4" w:rsidRPr="007D0F9E" w:rsidRDefault="005555C4">
      <w:pPr>
        <w:spacing w:line="360" w:lineRule="auto"/>
        <w:rPr>
          <w:rFonts w:ascii="Palatino Linotype" w:eastAsia="Palatino Linotype" w:hAnsi="Palatino Linotype" w:cs="Palatino Linotype"/>
        </w:rPr>
      </w:pPr>
    </w:p>
    <w:p w:rsidR="005555C4" w:rsidRPr="007D0F9E" w:rsidRDefault="002F1240">
      <w:pPr>
        <w:keepNext/>
        <w:keepLines/>
        <w:spacing w:line="360" w:lineRule="auto"/>
        <w:rPr>
          <w:rFonts w:ascii="Palatino Linotype" w:eastAsia="Palatino Linotype" w:hAnsi="Palatino Linotype" w:cs="Palatino Linotype"/>
          <w:b/>
        </w:rPr>
      </w:pPr>
      <w:r w:rsidRPr="007D0F9E">
        <w:rPr>
          <w:rFonts w:ascii="Palatino Linotype" w:eastAsia="Palatino Linotype" w:hAnsi="Palatino Linotype" w:cs="Palatino Linotype"/>
          <w:b/>
        </w:rPr>
        <w:t>PRIMERO. De la competencia</w:t>
      </w:r>
    </w:p>
    <w:p w:rsidR="004638A9" w:rsidRPr="007D0F9E" w:rsidRDefault="004638A9" w:rsidP="004638A9">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Este Instituto </w:t>
      </w:r>
      <w:r w:rsidRPr="007D0F9E">
        <w:rPr>
          <w:rFonts w:ascii="Palatino Linotype" w:eastAsia="Palatino Linotype" w:hAnsi="Palatino Linotype" w:cs="Palatino Linotype"/>
        </w:rPr>
        <w:t>de</w:t>
      </w:r>
      <w:r w:rsidRPr="007D0F9E">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w:t>
      </w:r>
      <w:r w:rsidRPr="007D0F9E">
        <w:rPr>
          <w:rFonts w:ascii="Palatino Linotype" w:eastAsia="Palatino Linotype" w:hAnsi="Palatino Linotype" w:cs="Palatino Linotype"/>
          <w:color w:val="000000"/>
        </w:rPr>
        <w:lastRenderedPageBreak/>
        <w:t>a la Información Pública del Estado de México y Municipios; 6, 9 fracciones I y XXIII, y 11 del Reglamento Interior del Instituto de Transparencia, Acceso a la Información Pública y Protección de Datos Personales del Estado de México y Municipios.</w:t>
      </w:r>
    </w:p>
    <w:p w:rsidR="005555C4" w:rsidRPr="007D0F9E" w:rsidRDefault="005555C4">
      <w:pPr>
        <w:tabs>
          <w:tab w:val="left" w:pos="426"/>
        </w:tabs>
        <w:spacing w:line="360" w:lineRule="auto"/>
        <w:jc w:val="both"/>
        <w:rPr>
          <w:rFonts w:ascii="Palatino Linotype" w:eastAsia="Palatino Linotype" w:hAnsi="Palatino Linotype" w:cs="Palatino Linotype"/>
          <w:color w:val="000000"/>
        </w:rPr>
      </w:pPr>
    </w:p>
    <w:p w:rsidR="005555C4" w:rsidRPr="007D0F9E" w:rsidRDefault="002F1240">
      <w:pPr>
        <w:keepNext/>
        <w:keepLines/>
        <w:spacing w:line="360" w:lineRule="auto"/>
        <w:rPr>
          <w:rFonts w:ascii="Palatino Linotype" w:eastAsia="Palatino Linotype" w:hAnsi="Palatino Linotype" w:cs="Palatino Linotype"/>
          <w:b/>
        </w:rPr>
      </w:pPr>
      <w:r w:rsidRPr="007D0F9E">
        <w:rPr>
          <w:rFonts w:ascii="Palatino Linotype" w:eastAsia="Palatino Linotype" w:hAnsi="Palatino Linotype" w:cs="Palatino Linotype"/>
          <w:b/>
        </w:rPr>
        <w:t>SEGUNDO. De la oportunidad y procedencia.</w:t>
      </w:r>
    </w:p>
    <w:p w:rsidR="0058719F" w:rsidRPr="007D0F9E" w:rsidRDefault="0058719F" w:rsidP="0058719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sidRPr="007D0F9E">
        <w:rPr>
          <w:rFonts w:ascii="Palatino Linotype" w:eastAsia="Palatino Linotype" w:hAnsi="Palatino Linotype" w:cs="Palatino Linotype"/>
        </w:rPr>
        <w:t xml:space="preserve">El medio de impugnación fue presentado a través del </w:t>
      </w:r>
      <w:r w:rsidRPr="007D0F9E">
        <w:rPr>
          <w:rFonts w:ascii="Palatino Linotype" w:eastAsia="Palatino Linotype" w:hAnsi="Palatino Linotype" w:cs="Palatino Linotype"/>
          <w:b/>
        </w:rPr>
        <w:t>SAIMEX,</w:t>
      </w:r>
      <w:r w:rsidRPr="007D0F9E">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7D0F9E">
        <w:rPr>
          <w:rFonts w:ascii="Palatino Linotype" w:eastAsia="Palatino Linotype" w:hAnsi="Palatino Linotype" w:cs="Palatino Linotype"/>
          <w:b/>
        </w:rPr>
        <w:t>SUJETO OBLIGADO</w:t>
      </w:r>
      <w:r w:rsidRPr="007D0F9E">
        <w:rPr>
          <w:rFonts w:ascii="Palatino Linotype" w:eastAsia="Palatino Linotype" w:hAnsi="Palatino Linotype" w:cs="Palatino Linotype"/>
        </w:rPr>
        <w:t xml:space="preserve"> entregó respuesta el </w:t>
      </w:r>
      <w:r w:rsidR="003656C4" w:rsidRPr="007D0F9E">
        <w:rPr>
          <w:rFonts w:ascii="Palatino Linotype" w:eastAsia="Palatino Linotype" w:hAnsi="Palatino Linotype" w:cs="Palatino Linotype"/>
          <w:b/>
        </w:rPr>
        <w:t>tres de noviembre</w:t>
      </w:r>
      <w:r w:rsidRPr="007D0F9E">
        <w:rPr>
          <w:rFonts w:ascii="Palatino Linotype" w:eastAsia="Palatino Linotype" w:hAnsi="Palatino Linotype" w:cs="Palatino Linotype"/>
          <w:b/>
        </w:rPr>
        <w:t xml:space="preserve"> de dos mil veinticinco</w:t>
      </w:r>
      <w:r w:rsidRPr="007D0F9E">
        <w:rPr>
          <w:rFonts w:ascii="Palatino Linotype" w:eastAsia="Palatino Linotype" w:hAnsi="Palatino Linotype" w:cs="Palatino Linotype"/>
        </w:rPr>
        <w:t xml:space="preserve">, de tal forma que el plazo para interponer el recurso transcurrió del </w:t>
      </w:r>
      <w:r w:rsidR="003656C4" w:rsidRPr="007D0F9E">
        <w:rPr>
          <w:rFonts w:ascii="Palatino Linotype" w:eastAsia="Palatino Linotype" w:hAnsi="Palatino Linotype" w:cs="Palatino Linotype"/>
          <w:b/>
        </w:rPr>
        <w:t>cuatro al veinticinco de noviembre</w:t>
      </w:r>
      <w:r w:rsidRPr="007D0F9E">
        <w:rPr>
          <w:rFonts w:ascii="Palatino Linotype" w:eastAsia="Palatino Linotype" w:hAnsi="Palatino Linotype" w:cs="Palatino Linotype"/>
          <w:b/>
        </w:rPr>
        <w:t xml:space="preserve"> de dos mil veinticinco, </w:t>
      </w:r>
      <w:r w:rsidRPr="007D0F9E">
        <w:rPr>
          <w:rFonts w:ascii="Palatino Linotype" w:eastAsia="Palatino Linotype" w:hAnsi="Palatino Linotype" w:cs="Palatino Linotype"/>
        </w:rPr>
        <w:t xml:space="preserve">en consecuencia, si el </w:t>
      </w:r>
      <w:r w:rsidRPr="007D0F9E">
        <w:rPr>
          <w:rFonts w:ascii="Palatino Linotype" w:eastAsia="Palatino Linotype" w:hAnsi="Palatino Linotype" w:cs="Palatino Linotype"/>
          <w:b/>
        </w:rPr>
        <w:t>PARTICULAR</w:t>
      </w:r>
      <w:r w:rsidRPr="007D0F9E">
        <w:rPr>
          <w:rFonts w:ascii="Palatino Linotype" w:eastAsia="Palatino Linotype" w:hAnsi="Palatino Linotype" w:cs="Palatino Linotype"/>
        </w:rPr>
        <w:t xml:space="preserve"> presentó su inconformidad el </w:t>
      </w:r>
      <w:r w:rsidR="003656C4" w:rsidRPr="007D0F9E">
        <w:rPr>
          <w:rFonts w:ascii="Palatino Linotype" w:eastAsia="Palatino Linotype" w:hAnsi="Palatino Linotype" w:cs="Palatino Linotype"/>
          <w:b/>
        </w:rPr>
        <w:t>veinticuatro de noviembre</w:t>
      </w:r>
      <w:r w:rsidRPr="007D0F9E">
        <w:rPr>
          <w:rFonts w:ascii="Palatino Linotype" w:eastAsia="Palatino Linotype" w:hAnsi="Palatino Linotype" w:cs="Palatino Linotype"/>
          <w:b/>
        </w:rPr>
        <w:t xml:space="preserve"> de dos mil veinticinco</w:t>
      </w:r>
      <w:r w:rsidR="003656C4" w:rsidRPr="007D0F9E">
        <w:rPr>
          <w:rFonts w:ascii="Palatino Linotype" w:eastAsia="Palatino Linotype" w:hAnsi="Palatino Linotype" w:cs="Palatino Linotype"/>
        </w:rPr>
        <w:t xml:space="preserve">, este </w:t>
      </w:r>
      <w:r w:rsidRPr="007D0F9E">
        <w:rPr>
          <w:rFonts w:ascii="Palatino Linotype" w:eastAsia="Palatino Linotype" w:hAnsi="Palatino Linotype" w:cs="Palatino Linotype"/>
        </w:rPr>
        <w:t xml:space="preserve">se encuentra dentro de los márgenes temporales previstos en el artículo 178 de la </w:t>
      </w:r>
      <w:r w:rsidRPr="007D0F9E">
        <w:rPr>
          <w:rFonts w:ascii="Palatino Linotype" w:eastAsia="Palatino Linotype" w:hAnsi="Palatino Linotype" w:cs="Palatino Linotype"/>
          <w:b/>
        </w:rPr>
        <w:t xml:space="preserve">Ley de Transparencia y Acceso a la Información Pública del Estado de México y Municipios </w:t>
      </w:r>
      <w:r w:rsidRPr="007D0F9E">
        <w:rPr>
          <w:rFonts w:ascii="Palatino Linotype" w:eastAsia="Palatino Linotype" w:hAnsi="Palatino Linotype" w:cs="Palatino Linotype"/>
        </w:rPr>
        <w:t xml:space="preserve">vigente. </w:t>
      </w:r>
    </w:p>
    <w:p w:rsidR="005555C4" w:rsidRPr="007D0F9E" w:rsidRDefault="005555C4">
      <w:pPr>
        <w:spacing w:line="360" w:lineRule="auto"/>
        <w:ind w:right="49"/>
        <w:jc w:val="both"/>
        <w:rPr>
          <w:rFonts w:ascii="Palatino Linotype" w:eastAsia="Palatino Linotype" w:hAnsi="Palatino Linotype" w:cs="Palatino Linotype"/>
        </w:rPr>
      </w:pPr>
    </w:p>
    <w:p w:rsidR="005555C4" w:rsidRPr="007D0F9E" w:rsidRDefault="002F1240">
      <w:pPr>
        <w:pStyle w:val="Ttulo2"/>
        <w:rPr>
          <w:rFonts w:ascii="Palatino Linotype" w:eastAsia="Palatino Linotype" w:hAnsi="Palatino Linotype" w:cs="Palatino Linotype"/>
          <w:b/>
          <w:i/>
          <w:color w:val="000000"/>
          <w:sz w:val="24"/>
          <w:szCs w:val="24"/>
        </w:rPr>
      </w:pPr>
      <w:r w:rsidRPr="007D0F9E">
        <w:rPr>
          <w:rFonts w:ascii="Palatino Linotype" w:eastAsia="Palatino Linotype" w:hAnsi="Palatino Linotype" w:cs="Palatino Linotype"/>
          <w:b/>
          <w:color w:val="000000"/>
          <w:sz w:val="24"/>
          <w:szCs w:val="24"/>
        </w:rPr>
        <w:t xml:space="preserve">TERCERO. Del planteamiento de la </w:t>
      </w:r>
      <w:r w:rsidRPr="007D0F9E">
        <w:rPr>
          <w:rFonts w:ascii="Palatino Linotype" w:eastAsia="Palatino Linotype" w:hAnsi="Palatino Linotype" w:cs="Palatino Linotype"/>
          <w:b/>
          <w:i/>
          <w:color w:val="000000"/>
          <w:sz w:val="24"/>
          <w:szCs w:val="24"/>
        </w:rPr>
        <w:t>Litis.</w:t>
      </w:r>
    </w:p>
    <w:p w:rsidR="005555C4" w:rsidRPr="007D0F9E"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rPr>
        <w:t>Se</w:t>
      </w:r>
      <w:r w:rsidRPr="007D0F9E">
        <w:rPr>
          <w:rFonts w:ascii="Palatino Linotype" w:eastAsia="Palatino Linotype" w:hAnsi="Palatino Linotype" w:cs="Palatino Linotype"/>
          <w:color w:val="000000"/>
        </w:rPr>
        <w:t xml:space="preserve"> solicitó tener acceso, a la información que a continuación se simplifica:</w:t>
      </w:r>
    </w:p>
    <w:p w:rsidR="003656C4" w:rsidRPr="007D0F9E" w:rsidRDefault="003656C4" w:rsidP="000D192F">
      <w:pPr>
        <w:pStyle w:val="Prrafodelista"/>
        <w:numPr>
          <w:ilvl w:val="0"/>
          <w:numId w:val="8"/>
        </w:numPr>
        <w:pBdr>
          <w:top w:val="nil"/>
          <w:left w:val="nil"/>
          <w:bottom w:val="nil"/>
          <w:right w:val="nil"/>
          <w:between w:val="nil"/>
        </w:pBdr>
        <w:ind w:right="-7"/>
        <w:jc w:val="both"/>
        <w:rPr>
          <w:rFonts w:ascii="Palatino Linotype" w:eastAsia="Palatino Linotype" w:hAnsi="Palatino Linotype" w:cs="Palatino Linotype"/>
          <w:i/>
          <w:color w:val="000000"/>
        </w:rPr>
      </w:pPr>
      <w:r w:rsidRPr="007D0F9E">
        <w:rPr>
          <w:rFonts w:ascii="Palatino Linotype" w:eastAsia="Palatino Linotype" w:hAnsi="Palatino Linotype" w:cs="Palatino Linotype"/>
          <w:i/>
          <w:color w:val="000000"/>
        </w:rPr>
        <w:t>La expresión documental sobre el contenido de la computadora oficial de Juan Elmer Hernández Rojas, al desempeñar empleo, cargo o comisión dentro del H. Ayuntamiento de Toluca.</w:t>
      </w:r>
    </w:p>
    <w:p w:rsidR="003656C4" w:rsidRPr="007D0F9E" w:rsidRDefault="003656C4" w:rsidP="0000655C">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5555C4" w:rsidRPr="007D0F9E"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rPr>
        <w:t>En respuesta, el Sujeto Obligado</w:t>
      </w:r>
      <w:r w:rsidRPr="007D0F9E">
        <w:rPr>
          <w:rFonts w:ascii="Palatino Linotype" w:eastAsia="Palatino Linotype" w:hAnsi="Palatino Linotype" w:cs="Palatino Linotype"/>
          <w:b/>
        </w:rPr>
        <w:t xml:space="preserve"> </w:t>
      </w:r>
      <w:r w:rsidRPr="007D0F9E">
        <w:rPr>
          <w:rFonts w:ascii="Palatino Linotype" w:eastAsia="Palatino Linotype" w:hAnsi="Palatino Linotype" w:cs="Palatino Linotype"/>
        </w:rPr>
        <w:t xml:space="preserve">remitió el archivo ya descritos en el anterior párrafo 2, inconforme con la respuesta, se interpuso recurso de revisión argumentando sustancialmente la </w:t>
      </w:r>
      <w:r w:rsidR="008163EF" w:rsidRPr="007D0F9E">
        <w:rPr>
          <w:rFonts w:ascii="Palatino Linotype" w:eastAsia="Palatino Linotype" w:hAnsi="Palatino Linotype" w:cs="Palatino Linotype"/>
        </w:rPr>
        <w:t>negativa de la información solicitada</w:t>
      </w:r>
      <w:r w:rsidR="000A0323" w:rsidRPr="007D0F9E">
        <w:rPr>
          <w:rFonts w:ascii="Palatino Linotype" w:eastAsia="Palatino Linotype" w:hAnsi="Palatino Linotype" w:cs="Palatino Linotype"/>
        </w:rPr>
        <w:t>.</w:t>
      </w:r>
    </w:p>
    <w:p w:rsidR="005555C4" w:rsidRPr="007D0F9E" w:rsidRDefault="005555C4">
      <w:pPr>
        <w:ind w:left="720" w:right="-788"/>
        <w:jc w:val="both"/>
        <w:rPr>
          <w:rFonts w:ascii="Palatino Linotype" w:eastAsia="Palatino Linotype" w:hAnsi="Palatino Linotype" w:cs="Palatino Linotype"/>
          <w:i/>
          <w:color w:val="000000"/>
        </w:rPr>
      </w:pPr>
    </w:p>
    <w:p w:rsidR="005555C4" w:rsidRPr="007D0F9E" w:rsidRDefault="002F1240">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lastRenderedPageBreak/>
        <w:t xml:space="preserve">En dichas condiciones, la controversia a resolver en el presente proveído, corresponde a determinar si se actualiza la causal de procedencia prevista en el </w:t>
      </w:r>
      <w:r w:rsidR="00E71B9C" w:rsidRPr="007D0F9E">
        <w:rPr>
          <w:rFonts w:ascii="Palatino Linotype" w:eastAsia="Palatino Linotype" w:hAnsi="Palatino Linotype" w:cs="Palatino Linotype"/>
          <w:b/>
        </w:rPr>
        <w:t xml:space="preserve">artículo 179, </w:t>
      </w:r>
      <w:r w:rsidR="000A0323" w:rsidRPr="007D0F9E">
        <w:rPr>
          <w:rFonts w:ascii="Palatino Linotype" w:eastAsia="Palatino Linotype" w:hAnsi="Palatino Linotype" w:cs="Palatino Linotype"/>
          <w:b/>
        </w:rPr>
        <w:t>fracción I</w:t>
      </w:r>
      <w:r w:rsidRPr="007D0F9E">
        <w:rPr>
          <w:rFonts w:ascii="Palatino Linotype" w:eastAsia="Palatino Linotype" w:hAnsi="Palatino Linotype" w:cs="Palatino Linotype"/>
          <w:b/>
        </w:rPr>
        <w:t>, de la Ley de Transparencia y Acceso a la Información Pública del Estado de México y Municipios</w:t>
      </w:r>
      <w:r w:rsidRPr="007D0F9E">
        <w:rPr>
          <w:rFonts w:ascii="Palatino Linotype" w:eastAsia="Palatino Linotype" w:hAnsi="Palatino Linotype" w:cs="Palatino Linotype"/>
        </w:rPr>
        <w:t xml:space="preserve">; </w:t>
      </w:r>
      <w:r w:rsidR="000A0323" w:rsidRPr="007D0F9E">
        <w:rPr>
          <w:rFonts w:ascii="Palatino Linotype" w:eastAsia="Palatino Linotype" w:hAnsi="Palatino Linotype" w:cs="Palatino Linotype"/>
          <w:color w:val="000000"/>
        </w:rPr>
        <w:t>fracción</w:t>
      </w:r>
      <w:r w:rsidRPr="007D0F9E">
        <w:rPr>
          <w:rFonts w:ascii="Palatino Linotype" w:eastAsia="Palatino Linotype" w:hAnsi="Palatino Linotype" w:cs="Palatino Linotype"/>
          <w:color w:val="000000"/>
        </w:rPr>
        <w:t xml:space="preserve"> que determina la </w:t>
      </w:r>
      <w:r w:rsidRPr="007D0F9E">
        <w:rPr>
          <w:rFonts w:ascii="Palatino Linotype" w:eastAsia="Palatino Linotype" w:hAnsi="Palatino Linotype" w:cs="Palatino Linotype"/>
          <w:b/>
          <w:color w:val="000000"/>
        </w:rPr>
        <w:t xml:space="preserve">hipótesis relativa a </w:t>
      </w:r>
      <w:r w:rsidR="00E71B9C" w:rsidRPr="007D0F9E">
        <w:rPr>
          <w:rFonts w:ascii="Palatino Linotype" w:eastAsia="Palatino Linotype" w:hAnsi="Palatino Linotype" w:cs="Palatino Linotype"/>
          <w:b/>
          <w:color w:val="000000"/>
        </w:rPr>
        <w:t xml:space="preserve">la </w:t>
      </w:r>
      <w:r w:rsidR="008163EF" w:rsidRPr="007D0F9E">
        <w:rPr>
          <w:rFonts w:ascii="Palatino Linotype" w:eastAsia="Palatino Linotype" w:hAnsi="Palatino Linotype" w:cs="Palatino Linotype"/>
          <w:b/>
          <w:color w:val="000000"/>
        </w:rPr>
        <w:t>negativa a la información solicitada</w:t>
      </w:r>
      <w:r w:rsidRPr="007D0F9E">
        <w:rPr>
          <w:rFonts w:ascii="Palatino Linotype" w:eastAsia="Palatino Linotype" w:hAnsi="Palatino Linotype" w:cs="Palatino Linotype"/>
          <w:color w:val="000000"/>
        </w:rPr>
        <w:t xml:space="preserve">; </w:t>
      </w:r>
      <w:r w:rsidRPr="007D0F9E">
        <w:rPr>
          <w:rFonts w:ascii="Palatino Linotype" w:eastAsia="Palatino Linotype" w:hAnsi="Palatino Linotype" w:cs="Palatino Linotype"/>
        </w:rPr>
        <w:t>contexto del cual se dolió el Recurrente al momento de interponer su inconformidad.</w:t>
      </w:r>
      <w:r w:rsidRPr="007D0F9E">
        <w:rPr>
          <w:rFonts w:ascii="Palatino Linotype" w:eastAsia="Palatino Linotype" w:hAnsi="Palatino Linotype" w:cs="Palatino Linotype"/>
          <w:color w:val="000000"/>
        </w:rPr>
        <w:t xml:space="preserve"> De modo tal que el presente recurso de revisión se </w:t>
      </w:r>
      <w:r w:rsidRPr="007D0F9E">
        <w:rPr>
          <w:rFonts w:ascii="Palatino Linotype" w:eastAsia="Palatino Linotype" w:hAnsi="Palatino Linotype" w:cs="Palatino Linotype"/>
        </w:rPr>
        <w:t>abocará</w:t>
      </w:r>
      <w:r w:rsidRPr="007D0F9E">
        <w:rPr>
          <w:rFonts w:ascii="Palatino Linotype" w:eastAsia="Palatino Linotype" w:hAnsi="Palatino Linotype" w:cs="Palatino Linotype"/>
          <w:color w:val="000000"/>
        </w:rPr>
        <w:t xml:space="preserve"> en determinar si el Sujeto Obligado con sus respuestas ciertamente actualiza la causal de procedencia</w:t>
      </w:r>
      <w:r w:rsidRPr="007D0F9E">
        <w:rPr>
          <w:rFonts w:ascii="Palatino Linotype" w:eastAsia="Palatino Linotype" w:hAnsi="Palatino Linotype" w:cs="Palatino Linotype"/>
          <w:b/>
          <w:color w:val="000000"/>
        </w:rPr>
        <w:t xml:space="preserve"> </w:t>
      </w:r>
      <w:r w:rsidRPr="007D0F9E">
        <w:rPr>
          <w:rFonts w:ascii="Palatino Linotype" w:eastAsia="Palatino Linotype" w:hAnsi="Palatino Linotype" w:cs="Palatino Linotype"/>
          <w:color w:val="000000"/>
        </w:rPr>
        <w:t xml:space="preserve">señalada. </w:t>
      </w:r>
    </w:p>
    <w:p w:rsidR="005555C4" w:rsidRPr="007D0F9E" w:rsidRDefault="005555C4">
      <w:pPr>
        <w:spacing w:line="360" w:lineRule="auto"/>
        <w:ind w:right="-787"/>
        <w:rPr>
          <w:rFonts w:ascii="Palatino Linotype" w:eastAsia="Palatino Linotype" w:hAnsi="Palatino Linotype" w:cs="Palatino Linotype"/>
        </w:rPr>
      </w:pPr>
    </w:p>
    <w:p w:rsidR="005555C4" w:rsidRPr="007D0F9E" w:rsidRDefault="002F1240">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7D0F9E">
        <w:rPr>
          <w:rFonts w:ascii="Palatino Linotype" w:eastAsia="Palatino Linotype" w:hAnsi="Palatino Linotype" w:cs="Palatino Linotype"/>
          <w:b/>
          <w:color w:val="000000"/>
          <w:sz w:val="24"/>
          <w:szCs w:val="24"/>
        </w:rPr>
        <w:t>CUARTO. Del estudio y resolución del asunto.</w:t>
      </w:r>
    </w:p>
    <w:p w:rsidR="005555C4" w:rsidRPr="007D0F9E" w:rsidRDefault="002F1240">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2F1240">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555C4" w:rsidRPr="007D0F9E" w:rsidRDefault="005555C4">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5555C4" w:rsidRPr="007D0F9E" w:rsidRDefault="002F1240">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2F1240" w:rsidP="000D192F">
      <w:pPr>
        <w:numPr>
          <w:ilvl w:val="0"/>
          <w:numId w:val="3"/>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7D0F9E">
        <w:rPr>
          <w:rFonts w:ascii="Palatino Linotype" w:eastAsia="Palatino Linotype" w:hAnsi="Palatino Linotype" w:cs="Palatino Linotype"/>
          <w:b/>
          <w:color w:val="000000"/>
        </w:rPr>
        <w:t>Del Sujeto Obligado.</w:t>
      </w:r>
    </w:p>
    <w:p w:rsidR="005555C4" w:rsidRPr="007D0F9E" w:rsidRDefault="002F1240">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El ejercicio del gobierno municipal se deposita en un cuerpo colegiado denominado Ayuntamiento. La ejecución de las atribuciones corresponde al Presidente Municipal, quien dirige la Administración Pública Municipal, misma que será centralizada, descentralizada y autónoma, dentro de sus dependencias se encuentra la </w:t>
      </w:r>
      <w:r w:rsidR="003E5EAA" w:rsidRPr="007D0F9E">
        <w:rPr>
          <w:rFonts w:ascii="Palatino Linotype" w:eastAsia="Palatino Linotype" w:hAnsi="Palatino Linotype" w:cs="Palatino Linotype"/>
        </w:rPr>
        <w:t>Dirección General de Administración</w:t>
      </w:r>
      <w:r w:rsidRPr="007D0F9E">
        <w:rPr>
          <w:rFonts w:ascii="Palatino Linotype" w:eastAsia="Palatino Linotype" w:hAnsi="Palatino Linotype" w:cs="Palatino Linotype"/>
        </w:rPr>
        <w:t>,  de conformidad con el artículo 90, fracción I, numeral 10, del Bando Municipal 2025:</w:t>
      </w:r>
    </w:p>
    <w:p w:rsidR="005555C4" w:rsidRPr="007D0F9E" w:rsidRDefault="002F1240">
      <w:pPr>
        <w:ind w:left="1134" w:right="-220"/>
        <w:jc w:val="center"/>
        <w:rPr>
          <w:rFonts w:ascii="Palatino Linotype" w:eastAsia="Palatino Linotype" w:hAnsi="Palatino Linotype" w:cs="Palatino Linotype"/>
          <w:b/>
          <w:i/>
        </w:rPr>
      </w:pPr>
      <w:r w:rsidRPr="007D0F9E">
        <w:rPr>
          <w:rFonts w:ascii="Palatino Linotype" w:eastAsia="Palatino Linotype" w:hAnsi="Palatino Linotype" w:cs="Palatino Linotype"/>
          <w:b/>
          <w:i/>
        </w:rPr>
        <w:t>Bando Municipal 2025</w:t>
      </w:r>
    </w:p>
    <w:p w:rsidR="005555C4" w:rsidRPr="007D0F9E" w:rsidRDefault="005555C4">
      <w:pPr>
        <w:ind w:left="1134" w:right="-220"/>
        <w:jc w:val="center"/>
        <w:rPr>
          <w:rFonts w:ascii="Palatino Linotype" w:eastAsia="Palatino Linotype" w:hAnsi="Palatino Linotype" w:cs="Palatino Linotype"/>
          <w:b/>
          <w:i/>
        </w:rPr>
      </w:pP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b/>
          <w:i/>
        </w:rPr>
        <w:t xml:space="preserve">Artículo 90. </w:t>
      </w:r>
      <w:r w:rsidRPr="007D0F9E">
        <w:rPr>
          <w:rFonts w:ascii="Palatino Linotype" w:eastAsia="Palatino Linotype" w:hAnsi="Palatino Linotype" w:cs="Palatino Linotype"/>
          <w:i/>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5555C4" w:rsidRPr="007D0F9E" w:rsidRDefault="005555C4">
      <w:pPr>
        <w:ind w:left="1134" w:right="-788"/>
        <w:jc w:val="both"/>
        <w:rPr>
          <w:rFonts w:ascii="Palatino Linotype" w:eastAsia="Palatino Linotype" w:hAnsi="Palatino Linotype" w:cs="Palatino Linotype"/>
          <w:i/>
        </w:rPr>
      </w:pPr>
    </w:p>
    <w:p w:rsidR="005555C4" w:rsidRPr="007D0F9E" w:rsidRDefault="002F1240">
      <w:pPr>
        <w:ind w:left="1134" w:right="-788"/>
        <w:jc w:val="both"/>
        <w:rPr>
          <w:rFonts w:ascii="Palatino Linotype" w:eastAsia="Palatino Linotype" w:hAnsi="Palatino Linotype" w:cs="Palatino Linotype"/>
          <w:b/>
          <w:i/>
        </w:rPr>
      </w:pPr>
      <w:r w:rsidRPr="007D0F9E">
        <w:rPr>
          <w:rFonts w:ascii="Palatino Linotype" w:eastAsia="Palatino Linotype" w:hAnsi="Palatino Linotype" w:cs="Palatino Linotype"/>
          <w:b/>
          <w:i/>
        </w:rPr>
        <w:t xml:space="preserve">I. DEPENDENCIAS: </w:t>
      </w:r>
    </w:p>
    <w:p w:rsidR="005555C4" w:rsidRPr="007D0F9E" w:rsidRDefault="002F1240">
      <w:pPr>
        <w:ind w:left="1134" w:right="-788"/>
        <w:jc w:val="both"/>
        <w:rPr>
          <w:rFonts w:ascii="Palatino Linotype" w:eastAsia="Palatino Linotype" w:hAnsi="Palatino Linotype" w:cs="Palatino Linotype"/>
          <w:b/>
          <w:i/>
        </w:rPr>
      </w:pPr>
      <w:r w:rsidRPr="007D0F9E">
        <w:rPr>
          <w:rFonts w:ascii="Palatino Linotype" w:eastAsia="Palatino Linotype" w:hAnsi="Palatino Linotype" w:cs="Palatino Linotype"/>
          <w:b/>
          <w:i/>
        </w:rPr>
        <w:t xml:space="preserve">1. Secretaría del Ayuntamiento; </w:t>
      </w: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2. Tesorería Municipal; </w:t>
      </w: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i/>
        </w:rPr>
        <w:lastRenderedPageBreak/>
        <w:t xml:space="preserve">3. Órgano Interno de Control; </w:t>
      </w: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4. Dirección General de Gobierno; </w:t>
      </w: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5. Dirección General de Seguridad y Protección; </w:t>
      </w:r>
    </w:p>
    <w:p w:rsidR="005555C4" w:rsidRPr="007D0F9E" w:rsidRDefault="002F1240">
      <w:pPr>
        <w:ind w:left="1134" w:right="-788"/>
        <w:jc w:val="both"/>
        <w:rPr>
          <w:rFonts w:ascii="Palatino Linotype" w:eastAsia="Palatino Linotype" w:hAnsi="Palatino Linotype" w:cs="Palatino Linotype"/>
          <w:b/>
          <w:i/>
        </w:rPr>
      </w:pPr>
      <w:r w:rsidRPr="007D0F9E">
        <w:rPr>
          <w:rFonts w:ascii="Palatino Linotype" w:eastAsia="Palatino Linotype" w:hAnsi="Palatino Linotype" w:cs="Palatino Linotype"/>
          <w:b/>
          <w:i/>
        </w:rPr>
        <w:t xml:space="preserve">6. Dirección General de Administración; </w:t>
      </w: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7. Dirección General de Medio Ambiente; </w:t>
      </w: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8. Dirección General de Servicios Públicos; </w:t>
      </w: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9. Dirección General de Innovación, Planeación y Gestión Urbana; </w:t>
      </w: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10. Dirección General de Obras Públicas; </w:t>
      </w: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11. Dirección General de Desarrollo Económico; </w:t>
      </w:r>
    </w:p>
    <w:p w:rsidR="005555C4" w:rsidRPr="007D0F9E" w:rsidRDefault="002F1240">
      <w:pPr>
        <w:ind w:left="1134" w:right="-788"/>
        <w:jc w:val="both"/>
        <w:rPr>
          <w:rFonts w:ascii="Palatino Linotype" w:eastAsia="Palatino Linotype" w:hAnsi="Palatino Linotype" w:cs="Palatino Linotype"/>
          <w:i/>
        </w:rPr>
      </w:pPr>
      <w:r w:rsidRPr="007D0F9E">
        <w:rPr>
          <w:rFonts w:ascii="Palatino Linotype" w:eastAsia="Palatino Linotype" w:hAnsi="Palatino Linotype" w:cs="Palatino Linotype"/>
          <w:i/>
        </w:rPr>
        <w:t>12. Dirección General de Bienestar; y 13.Dirección General de Educación, Cultura y Turismo.</w:t>
      </w:r>
    </w:p>
    <w:p w:rsidR="00C51E05" w:rsidRPr="007D0F9E" w:rsidRDefault="00C51E05" w:rsidP="00C51E05">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C51E05" w:rsidRPr="007D0F9E" w:rsidRDefault="00C51E05" w:rsidP="00C51E05">
      <w:pPr>
        <w:pStyle w:val="Prrafodelista"/>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La </w:t>
      </w:r>
      <w:r w:rsidRPr="007D0F9E">
        <w:rPr>
          <w:rFonts w:ascii="Palatino Linotype" w:eastAsia="Palatino Linotype" w:hAnsi="Palatino Linotype" w:cs="Palatino Linotype"/>
          <w:b/>
        </w:rPr>
        <w:t>Dirección General de Administración</w:t>
      </w:r>
      <w:r w:rsidRPr="007D0F9E">
        <w:rPr>
          <w:rFonts w:ascii="Palatino Linotype" w:eastAsia="Palatino Linotype" w:hAnsi="Palatino Linotype" w:cs="Palatino Linotype"/>
        </w:rPr>
        <w:t xml:space="preserve"> es responsable de la gestión integral del capital humano del Ayuntamiento, coordinando el reclutamiento, contratación, capacitación y desarrollo del personal, así como la aplicación de las disposiciones laborales y sindicales. Supervisará la elaboración y distribución de la nómina, garantizando su apego a la normatividad y el presupuesto autorizado. Dirigirá los procesos de adquisición, arrendamiento y contratación de servicios, asegurando la eficiencia y transparencia en el uso de los recursos públicos. Administrará el parque vehicular, los bienes municipales y la logística de eventos públicos e implementará políticas de gobierno digital y normativas para el uso de tecnologías de la información, promoviendo la eficiencia operativa de la administración pública municipal, de conformidad con el artículo 92, fracción VI, del Bando Municipal.</w:t>
      </w:r>
    </w:p>
    <w:p w:rsidR="00C51E05" w:rsidRPr="007D0F9E" w:rsidRDefault="00C51E05" w:rsidP="00162C14">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B406F9" w:rsidRPr="007D0F9E" w:rsidRDefault="00B406F9">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De conformidad con el Código Reglamentario Municipal de Toluca, en su artículo 3.31. establece dentro de las atribuciones de la Dirección General de Administración, las siguientes:</w:t>
      </w:r>
    </w:p>
    <w:p w:rsidR="00B406F9" w:rsidRPr="007D0F9E" w:rsidRDefault="00B406F9" w:rsidP="00B406F9">
      <w:pPr>
        <w:ind w:left="567" w:right="62"/>
        <w:jc w:val="both"/>
        <w:rPr>
          <w:rFonts w:ascii="Palatino Linotype" w:eastAsia="Palatino Linotype" w:hAnsi="Palatino Linotype" w:cs="Palatino Linotype"/>
          <w:i/>
        </w:rPr>
      </w:pPr>
    </w:p>
    <w:p w:rsidR="00B406F9" w:rsidRPr="007D0F9E" w:rsidRDefault="00B406F9" w:rsidP="00B406F9">
      <w:pPr>
        <w:ind w:left="567" w:right="-716"/>
        <w:jc w:val="center"/>
        <w:rPr>
          <w:rFonts w:ascii="Palatino Linotype" w:eastAsia="Palatino Linotype" w:hAnsi="Palatino Linotype" w:cs="Palatino Linotype"/>
          <w:b/>
          <w:i/>
        </w:rPr>
      </w:pPr>
      <w:r w:rsidRPr="007D0F9E">
        <w:rPr>
          <w:rFonts w:ascii="Palatino Linotype" w:eastAsia="Palatino Linotype" w:hAnsi="Palatino Linotype" w:cs="Palatino Linotype"/>
          <w:b/>
          <w:i/>
        </w:rPr>
        <w:t xml:space="preserve">DE LA DIRECCIÓN GENERAL DE ADMINISTRACIÓN </w:t>
      </w:r>
    </w:p>
    <w:p w:rsidR="00B406F9" w:rsidRPr="007D0F9E" w:rsidRDefault="00B406F9" w:rsidP="00B406F9">
      <w:pPr>
        <w:ind w:left="567" w:right="-716"/>
        <w:jc w:val="center"/>
        <w:rPr>
          <w:rFonts w:ascii="Palatino Linotype" w:eastAsia="Palatino Linotype" w:hAnsi="Palatino Linotype" w:cs="Palatino Linotype"/>
          <w:i/>
        </w:rPr>
      </w:pPr>
    </w:p>
    <w:p w:rsidR="00B406F9" w:rsidRPr="007D0F9E" w:rsidRDefault="00B406F9"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b/>
          <w:i/>
        </w:rPr>
        <w:lastRenderedPageBreak/>
        <w:t>Artículo 3.31</w:t>
      </w:r>
      <w:r w:rsidRPr="007D0F9E">
        <w:rPr>
          <w:rFonts w:ascii="Palatino Linotype" w:eastAsia="Palatino Linotype" w:hAnsi="Palatino Linotype" w:cs="Palatino Linotype"/>
          <w:i/>
        </w:rPr>
        <w:t>. La o el titular de la Dirección General de Administración, tiene las siguientes atribuciones:</w:t>
      </w:r>
    </w:p>
    <w:p w:rsidR="00B406F9" w:rsidRPr="007D0F9E" w:rsidRDefault="00B406F9" w:rsidP="00B406F9">
      <w:pPr>
        <w:ind w:left="567" w:right="-716"/>
        <w:jc w:val="both"/>
        <w:rPr>
          <w:rFonts w:ascii="Palatino Linotype" w:eastAsia="Palatino Linotype" w:hAnsi="Palatino Linotype" w:cs="Palatino Linotype"/>
          <w:i/>
        </w:rPr>
      </w:pPr>
    </w:p>
    <w:p w:rsidR="00B406F9" w:rsidRPr="007D0F9E" w:rsidRDefault="00B406F9"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I. Coordinar y dirigir los sistemas de reclutamiento, selección, contratación e inducción y desarrollo de personal; </w:t>
      </w:r>
    </w:p>
    <w:p w:rsidR="00B406F9" w:rsidRPr="007D0F9E" w:rsidRDefault="00B406F9"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II. Verificar que se cumplan las disposiciones en materia de trabajo, seguridad e higiene laboral, así como las del Código Reglamentario, respecto de los derechos y obligaciones del personal; </w:t>
      </w:r>
    </w:p>
    <w:p w:rsidR="00B406F9" w:rsidRPr="007D0F9E" w:rsidRDefault="00B406F9"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III. Autorizar las altas, bajas, cambios, permisos, licencias, comisiones del personal, entre otras, para su trámite y efectos;</w:t>
      </w:r>
    </w:p>
    <w:p w:rsidR="00B406F9" w:rsidRPr="007D0F9E" w:rsidRDefault="00B406F9"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w:t>
      </w:r>
    </w:p>
    <w:p w:rsidR="00B406F9" w:rsidRPr="007D0F9E" w:rsidRDefault="00B406F9" w:rsidP="00B406F9">
      <w:pPr>
        <w:ind w:left="567" w:right="-716"/>
        <w:jc w:val="both"/>
        <w:rPr>
          <w:rFonts w:ascii="Palatino Linotype" w:eastAsia="Palatino Linotype" w:hAnsi="Palatino Linotype" w:cs="Palatino Linotype"/>
          <w:i/>
        </w:rPr>
      </w:pPr>
    </w:p>
    <w:p w:rsidR="00B406F9" w:rsidRPr="007D0F9E" w:rsidRDefault="00B406F9"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b/>
          <w:i/>
        </w:rPr>
        <w:t>Artículo 3.32</w:t>
      </w:r>
      <w:r w:rsidRPr="007D0F9E">
        <w:rPr>
          <w:rFonts w:ascii="Palatino Linotype" w:eastAsia="Palatino Linotype" w:hAnsi="Palatino Linotype" w:cs="Palatino Linotype"/>
          <w:i/>
        </w:rPr>
        <w:t xml:space="preserve">. La Dirección General de Administración, para el cumplimiento de sus atribuciones, se auxiliará de una Coordinación de Apoyo Técnico; una Coordinación de Delegaciones Administrativas; una Dirección de Recursos Materiales; una </w:t>
      </w:r>
      <w:r w:rsidRPr="007D0F9E">
        <w:rPr>
          <w:rFonts w:ascii="Palatino Linotype" w:eastAsia="Palatino Linotype" w:hAnsi="Palatino Linotype" w:cs="Palatino Linotype"/>
          <w:b/>
          <w:i/>
        </w:rPr>
        <w:t>Dirección de Recursos Humanos</w:t>
      </w:r>
      <w:r w:rsidRPr="007D0F9E">
        <w:rPr>
          <w:rFonts w:ascii="Palatino Linotype" w:eastAsia="Palatino Linotype" w:hAnsi="Palatino Linotype" w:cs="Palatino Linotype"/>
          <w:i/>
        </w:rPr>
        <w:t>; una Dirección de Servicios Generales; una Dirección de Innovación y Gobierno Digital, y las demás Unidades Administrativas necesarias para el cumplimiento de sus atribuciones.</w:t>
      </w:r>
    </w:p>
    <w:p w:rsidR="00B406F9" w:rsidRPr="007D0F9E" w:rsidRDefault="00B406F9" w:rsidP="00B406F9">
      <w:pPr>
        <w:ind w:left="567" w:right="-716"/>
        <w:jc w:val="both"/>
        <w:rPr>
          <w:rFonts w:ascii="Palatino Linotype" w:eastAsia="Palatino Linotype" w:hAnsi="Palatino Linotype" w:cs="Palatino Linotype"/>
          <w:i/>
        </w:rPr>
      </w:pPr>
    </w:p>
    <w:p w:rsidR="00B406F9" w:rsidRPr="007D0F9E" w:rsidRDefault="00B406F9" w:rsidP="00B406F9">
      <w:pPr>
        <w:ind w:left="567" w:right="-716"/>
        <w:jc w:val="both"/>
        <w:rPr>
          <w:rFonts w:ascii="Palatino Linotype" w:eastAsia="Palatino Linotype" w:hAnsi="Palatino Linotype" w:cs="Palatino Linotype"/>
          <w:i/>
        </w:rPr>
      </w:pPr>
    </w:p>
    <w:p w:rsidR="00457D0A" w:rsidRPr="007D0F9E" w:rsidRDefault="00457D0A" w:rsidP="007F543A">
      <w:pPr>
        <w:ind w:left="567" w:right="-716"/>
        <w:jc w:val="center"/>
        <w:rPr>
          <w:rFonts w:ascii="Palatino Linotype" w:eastAsia="Palatino Linotype" w:hAnsi="Palatino Linotype" w:cs="Palatino Linotype"/>
          <w:b/>
          <w:i/>
        </w:rPr>
      </w:pPr>
      <w:r w:rsidRPr="007D0F9E">
        <w:rPr>
          <w:rFonts w:ascii="Palatino Linotype" w:eastAsia="Palatino Linotype" w:hAnsi="Palatino Linotype" w:cs="Palatino Linotype"/>
          <w:b/>
          <w:i/>
        </w:rPr>
        <w:t>DE LA DIRECCIÓN DE RECURSOS HUMANOS</w:t>
      </w:r>
    </w:p>
    <w:p w:rsidR="00457D0A" w:rsidRPr="007D0F9E" w:rsidRDefault="00457D0A" w:rsidP="00B406F9">
      <w:pPr>
        <w:ind w:left="567" w:right="-716"/>
        <w:jc w:val="both"/>
        <w:rPr>
          <w:rFonts w:ascii="Palatino Linotype" w:eastAsia="Palatino Linotype" w:hAnsi="Palatino Linotype" w:cs="Palatino Linotype"/>
          <w:i/>
        </w:rPr>
      </w:pPr>
    </w:p>
    <w:p w:rsidR="007F543A" w:rsidRPr="007D0F9E" w:rsidRDefault="00457D0A"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b/>
          <w:i/>
        </w:rPr>
        <w:t>Artículo 3.33</w:t>
      </w:r>
      <w:r w:rsidRPr="007D0F9E">
        <w:rPr>
          <w:rFonts w:ascii="Palatino Linotype" w:eastAsia="Palatino Linotype" w:hAnsi="Palatino Linotype" w:cs="Palatino Linotype"/>
          <w:i/>
        </w:rPr>
        <w:t>. La o el titular de la Dirección de Recursos Humanos cuenta con las siguientes atribuciones:</w:t>
      </w:r>
    </w:p>
    <w:p w:rsidR="007F543A" w:rsidRPr="007D0F9E" w:rsidRDefault="007F543A" w:rsidP="00B406F9">
      <w:pPr>
        <w:ind w:left="567" w:right="-716"/>
        <w:jc w:val="both"/>
        <w:rPr>
          <w:rFonts w:ascii="Palatino Linotype" w:eastAsia="Palatino Linotype" w:hAnsi="Palatino Linotype" w:cs="Palatino Linotype"/>
          <w:i/>
        </w:rPr>
      </w:pPr>
    </w:p>
    <w:p w:rsidR="007F543A" w:rsidRPr="007D0F9E" w:rsidRDefault="00457D0A"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I. Elaborar, operar y mejorar los procedimientos administrativos para la selección, reclutamiento, contratación, escalafón, inducción, evaluación del desempeño, capacitación, baja, comisión, licencias prejubilatorias, y desarrollo del personal al servicio del Municipio de acuerdo a lo dispuesto en la normatividad aplicable; </w:t>
      </w:r>
    </w:p>
    <w:p w:rsidR="00B406F9" w:rsidRPr="007D0F9E" w:rsidRDefault="00457D0A"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II. Vigilar que se cumplan las disposiciones en materia de trabajo, seguridad e higiene, igualdad laboral, así como las demás normas aplicables a la institución respecto de los derechos y obligaciones del personal;</w:t>
      </w:r>
    </w:p>
    <w:p w:rsidR="007F543A" w:rsidRPr="007D0F9E" w:rsidRDefault="007F543A"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w:t>
      </w:r>
    </w:p>
    <w:p w:rsidR="007F543A" w:rsidRPr="007D0F9E" w:rsidRDefault="007F543A"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IV. Aplicar las disposiciones legales laborales que rigen al personal del Ayuntamiento; </w:t>
      </w:r>
    </w:p>
    <w:p w:rsidR="007F543A" w:rsidRPr="007D0F9E" w:rsidRDefault="007F543A"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V. Registrar, controlar y dar seguimiento a los movimientos de personal como, altas, reingresos, bajas, remociones, renuncias, retiro, cambios de categoría y adscripción, promociones, comisiones, entre otras;</w:t>
      </w:r>
    </w:p>
    <w:p w:rsidR="005D0D1D" w:rsidRPr="007D0F9E" w:rsidRDefault="005D0D1D"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lastRenderedPageBreak/>
        <w:t>…</w:t>
      </w:r>
    </w:p>
    <w:p w:rsidR="005D0D1D" w:rsidRPr="007D0F9E" w:rsidRDefault="005D0D1D"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IX. Registrar, controlar y dar seguimiento a las sanciones e incidencias de personal tales como faltas, permisos, licencias por incapacidad, por maternidad, por paternidad, días económicos, entre otras y verificar que se registren en el Formato Único de Justificación; y</w:t>
      </w:r>
    </w:p>
    <w:p w:rsidR="009C090D" w:rsidRPr="007D0F9E" w:rsidRDefault="009C090D" w:rsidP="00B406F9">
      <w:pPr>
        <w:ind w:left="567" w:right="-716"/>
        <w:jc w:val="both"/>
        <w:rPr>
          <w:rFonts w:ascii="Palatino Linotype" w:eastAsia="Palatino Linotype" w:hAnsi="Palatino Linotype" w:cs="Palatino Linotype"/>
          <w:i/>
        </w:rPr>
      </w:pPr>
      <w:r w:rsidRPr="007D0F9E">
        <w:rPr>
          <w:rFonts w:ascii="Palatino Linotype" w:eastAsia="Palatino Linotype" w:hAnsi="Palatino Linotype" w:cs="Palatino Linotype"/>
          <w:i/>
        </w:rPr>
        <w:t>…</w:t>
      </w:r>
    </w:p>
    <w:p w:rsidR="009C090D" w:rsidRPr="007D0F9E" w:rsidRDefault="009C090D" w:rsidP="00B406F9">
      <w:pPr>
        <w:ind w:left="567" w:right="-716"/>
        <w:jc w:val="both"/>
        <w:rPr>
          <w:rFonts w:ascii="Palatino Linotype" w:eastAsia="Palatino Linotype" w:hAnsi="Palatino Linotype" w:cs="Palatino Linotype"/>
          <w:i/>
        </w:rPr>
      </w:pPr>
    </w:p>
    <w:p w:rsidR="009C090D" w:rsidRPr="007D0F9E" w:rsidRDefault="009C090D" w:rsidP="009C090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La </w:t>
      </w:r>
      <w:r w:rsidRPr="007D0F9E">
        <w:rPr>
          <w:rFonts w:ascii="Palatino Linotype" w:eastAsia="Palatino Linotype" w:hAnsi="Palatino Linotype" w:cs="Palatino Linotype"/>
          <w:b/>
        </w:rPr>
        <w:t>Secretaría del Ayuntamiento</w:t>
      </w:r>
      <w:r w:rsidRPr="007D0F9E">
        <w:rPr>
          <w:rFonts w:ascii="Palatino Linotype" w:eastAsia="Palatino Linotype" w:hAnsi="Palatino Linotype" w:cs="Palatino Linotype"/>
        </w:rPr>
        <w:t xml:space="preserve"> tendrá como principales funciones auxiliar a la Presidenta o Presidente Municipal, formular el proyecto de orden del día de las sesiones de cabildo, así como emitir las convocatorias, asistir y levantar las actas correspondientes, elaborar los informes mensuales y trimestrales de las comisiones edilicias y fomentar la participación ciudadana en apoyo de los programas sociales municipales.</w:t>
      </w:r>
    </w:p>
    <w:p w:rsidR="005555C4" w:rsidRPr="007D0F9E" w:rsidRDefault="005555C4">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5555C4" w:rsidRPr="007D0F9E" w:rsidRDefault="00162C14" w:rsidP="00162C14">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De lo expuesto es de precisar que la respuesta fue emitida por la </w:t>
      </w:r>
      <w:r w:rsidR="001734D3" w:rsidRPr="007D0F9E">
        <w:rPr>
          <w:rFonts w:ascii="Palatino Linotype" w:eastAsia="Palatino Linotype" w:hAnsi="Palatino Linotype" w:cs="Palatino Linotype"/>
          <w:b/>
        </w:rPr>
        <w:t>Dirección General de Administración</w:t>
      </w:r>
      <w:r w:rsidRPr="007D0F9E">
        <w:rPr>
          <w:rFonts w:ascii="Palatino Linotype" w:eastAsia="Palatino Linotype" w:hAnsi="Palatino Linotype" w:cs="Palatino Linotype"/>
        </w:rPr>
        <w:t>,</w:t>
      </w:r>
      <w:r w:rsidR="005D0D1D" w:rsidRPr="007D0F9E">
        <w:rPr>
          <w:rFonts w:ascii="Palatino Linotype" w:eastAsia="Palatino Linotype" w:hAnsi="Palatino Linotype" w:cs="Palatino Linotype"/>
        </w:rPr>
        <w:t xml:space="preserve"> a través de la </w:t>
      </w:r>
      <w:r w:rsidR="005D0D1D" w:rsidRPr="007D0F9E">
        <w:rPr>
          <w:rFonts w:ascii="Palatino Linotype" w:eastAsia="Palatino Linotype" w:hAnsi="Palatino Linotype" w:cs="Palatino Linotype"/>
          <w:b/>
        </w:rPr>
        <w:t>Dirección de Recursos Humanos,</w:t>
      </w:r>
      <w:r w:rsidR="009C090D" w:rsidRPr="007D0F9E">
        <w:rPr>
          <w:rFonts w:ascii="Palatino Linotype" w:eastAsia="Palatino Linotype" w:hAnsi="Palatino Linotype" w:cs="Palatino Linotype"/>
          <w:b/>
        </w:rPr>
        <w:t xml:space="preserve"> </w:t>
      </w:r>
      <w:r w:rsidR="009C090D" w:rsidRPr="007D0F9E">
        <w:rPr>
          <w:rFonts w:ascii="Palatino Linotype" w:eastAsia="Palatino Linotype" w:hAnsi="Palatino Linotype" w:cs="Palatino Linotype"/>
        </w:rPr>
        <w:t xml:space="preserve">y la </w:t>
      </w:r>
      <w:r w:rsidR="009C090D" w:rsidRPr="007D0F9E">
        <w:rPr>
          <w:rFonts w:ascii="Palatino Linotype" w:eastAsia="Palatino Linotype" w:hAnsi="Palatino Linotype" w:cs="Palatino Linotype"/>
          <w:b/>
        </w:rPr>
        <w:t>Secretaría del Ayuntamiento,</w:t>
      </w:r>
      <w:r w:rsidRPr="007D0F9E">
        <w:rPr>
          <w:rFonts w:ascii="Palatino Linotype" w:eastAsia="Palatino Linotype" w:hAnsi="Palatino Linotype" w:cs="Palatino Linotype"/>
        </w:rPr>
        <w:t xml:space="preserve"> por lo que podemos advertir que </w:t>
      </w:r>
      <w:r w:rsidRPr="007D0F9E">
        <w:rPr>
          <w:rFonts w:ascii="Palatino Linotype" w:eastAsia="Palatino Linotype" w:hAnsi="Palatino Linotype" w:cs="Palatino Linotype"/>
          <w:b/>
        </w:rPr>
        <w:t xml:space="preserve">EL SUJETO OBLIGADO </w:t>
      </w:r>
      <w:r w:rsidRPr="007D0F9E">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162C14" w:rsidRPr="007D0F9E" w:rsidRDefault="00162C14" w:rsidP="00162C14">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162C14" w:rsidRPr="007D0F9E" w:rsidRDefault="00162C14" w:rsidP="00162C14">
      <w:pPr>
        <w:ind w:left="567" w:right="62"/>
        <w:jc w:val="both"/>
        <w:rPr>
          <w:rFonts w:ascii="Palatino Linotype" w:eastAsia="Palatino Linotype" w:hAnsi="Palatino Linotype" w:cs="Palatino Linotype"/>
          <w:i/>
        </w:rPr>
      </w:pPr>
      <w:r w:rsidRPr="007D0F9E">
        <w:rPr>
          <w:rFonts w:ascii="Palatino Linotype" w:eastAsia="Palatino Linotype" w:hAnsi="Palatino Linotype" w:cs="Palatino Linotype"/>
          <w:b/>
          <w:i/>
        </w:rPr>
        <w:t>XXXIX.</w:t>
      </w:r>
      <w:r w:rsidRPr="007D0F9E">
        <w:rPr>
          <w:rFonts w:ascii="Palatino Linotype" w:eastAsia="Palatino Linotype" w:hAnsi="Palatino Linotype" w:cs="Palatino Linotype"/>
          <w:i/>
        </w:rPr>
        <w:t xml:space="preserve"> </w:t>
      </w:r>
      <w:r w:rsidRPr="007D0F9E">
        <w:rPr>
          <w:rFonts w:ascii="Palatino Linotype" w:eastAsia="Palatino Linotype" w:hAnsi="Palatino Linotype" w:cs="Palatino Linotype"/>
          <w:b/>
          <w:i/>
        </w:rPr>
        <w:t>Servidor público habilitado</w:t>
      </w:r>
      <w:r w:rsidRPr="007D0F9E">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162C14" w:rsidRPr="007D0F9E" w:rsidRDefault="00162C14" w:rsidP="00162C14">
      <w:pPr>
        <w:spacing w:line="360" w:lineRule="auto"/>
        <w:ind w:left="708" w:right="62"/>
        <w:jc w:val="both"/>
        <w:rPr>
          <w:rFonts w:ascii="Palatino Linotype" w:eastAsia="Palatino Linotype" w:hAnsi="Palatino Linotype" w:cs="Palatino Linotype"/>
        </w:rPr>
      </w:pPr>
    </w:p>
    <w:p w:rsidR="00162C14" w:rsidRPr="007D0F9E" w:rsidRDefault="00162C14" w:rsidP="00162C14">
      <w:pPr>
        <w:numPr>
          <w:ilvl w:val="0"/>
          <w:numId w:val="2"/>
        </w:numPr>
        <w:pBdr>
          <w:top w:val="nil"/>
          <w:left w:val="nil"/>
          <w:bottom w:val="nil"/>
          <w:right w:val="nil"/>
          <w:between w:val="nil"/>
        </w:pBdr>
        <w:spacing w:line="360" w:lineRule="auto"/>
        <w:ind w:left="0" w:right="-787" w:firstLine="0"/>
        <w:jc w:val="both"/>
      </w:pPr>
      <w:r w:rsidRPr="007D0F9E">
        <w:rPr>
          <w:rFonts w:ascii="Palatino Linotype" w:eastAsia="Palatino Linotype" w:hAnsi="Palatino Linotype" w:cs="Palatino Linotype"/>
        </w:rPr>
        <w:lastRenderedPageBreak/>
        <w:t>Así las cosas, se advierte que efectivamente la Unidad de Transparencia cumplió con lo establecido en el artículo 162 de la Ley de Transparencia y Acceso a la Información Pública del Estado de México y Municipios, el cual menciona lo siguiente:</w:t>
      </w:r>
    </w:p>
    <w:p w:rsidR="00162C14" w:rsidRPr="007D0F9E" w:rsidRDefault="00162C14" w:rsidP="00162C14">
      <w:pPr>
        <w:ind w:right="-788"/>
        <w:jc w:val="both"/>
      </w:pPr>
    </w:p>
    <w:p w:rsidR="00162C14" w:rsidRPr="007D0F9E" w:rsidRDefault="00162C14" w:rsidP="00162C14">
      <w:pPr>
        <w:ind w:left="567" w:right="-220"/>
        <w:jc w:val="both"/>
        <w:rPr>
          <w:rFonts w:ascii="Palatino Linotype" w:eastAsia="Palatino Linotype" w:hAnsi="Palatino Linotype" w:cs="Palatino Linotype"/>
          <w:i/>
        </w:rPr>
      </w:pPr>
      <w:r w:rsidRPr="007D0F9E">
        <w:rPr>
          <w:rFonts w:ascii="Palatino Linotype" w:eastAsia="Palatino Linotype" w:hAnsi="Palatino Linotype" w:cs="Palatino Linotype"/>
          <w:i/>
        </w:rPr>
        <w:t>“</w:t>
      </w:r>
      <w:r w:rsidRPr="007D0F9E">
        <w:rPr>
          <w:rFonts w:ascii="Palatino Linotype" w:eastAsia="Palatino Linotype" w:hAnsi="Palatino Linotype" w:cs="Palatino Linotype"/>
          <w:b/>
          <w:i/>
        </w:rPr>
        <w:t>Artículo 162.</w:t>
      </w:r>
      <w:r w:rsidRPr="007D0F9E">
        <w:rPr>
          <w:rFonts w:ascii="Palatino Linotype" w:eastAsia="Palatino Linotype" w:hAnsi="Palatino Linotype" w:cs="Palatino Linotype"/>
          <w:i/>
        </w:rPr>
        <w:t xml:space="preserve"> Las unidades de transparencia deberán garantizar que las solicitudes se turnen a </w:t>
      </w:r>
      <w:r w:rsidRPr="007D0F9E">
        <w:rPr>
          <w:rFonts w:ascii="Palatino Linotype" w:eastAsia="Palatino Linotype" w:hAnsi="Palatino Linotype" w:cs="Palatino Linotype"/>
          <w:b/>
          <w:i/>
        </w:rPr>
        <w:t>todas las Áreas competentes</w:t>
      </w:r>
      <w:r w:rsidRPr="007D0F9E">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5555C4" w:rsidRPr="007D0F9E" w:rsidRDefault="005555C4">
      <w:pPr>
        <w:spacing w:line="360" w:lineRule="auto"/>
        <w:ind w:right="-787"/>
        <w:jc w:val="both"/>
        <w:rPr>
          <w:rFonts w:ascii="Palatino Linotype" w:eastAsia="Palatino Linotype" w:hAnsi="Palatino Linotype" w:cs="Palatino Linotype"/>
          <w:color w:val="000000"/>
        </w:rPr>
      </w:pPr>
    </w:p>
    <w:p w:rsidR="005D0D1D" w:rsidRPr="007D0F9E" w:rsidRDefault="002F1240" w:rsidP="005D0D1D">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Es de recordar que el solicitante requirió </w:t>
      </w:r>
      <w:r w:rsidR="003656C4" w:rsidRPr="007D0F9E">
        <w:rPr>
          <w:rFonts w:ascii="Palatino Linotype" w:eastAsia="Palatino Linotype" w:hAnsi="Palatino Linotype" w:cs="Palatino Linotype"/>
          <w:i/>
          <w:color w:val="000000"/>
          <w:u w:val="single"/>
        </w:rPr>
        <w:t>La expresión documental sobre el contenido de la computadora oficial de Juan Elmer Hernández Rojas, al desempeñar empleo, cargo o comisión dentro del H. Ayuntamiento de Toluca</w:t>
      </w:r>
      <w:r w:rsidR="005D0D1D" w:rsidRPr="007D0F9E">
        <w:rPr>
          <w:rFonts w:ascii="Palatino Linotype" w:eastAsia="Palatino Linotype" w:hAnsi="Palatino Linotype" w:cs="Palatino Linotype"/>
          <w:color w:val="000000"/>
        </w:rPr>
        <w:t xml:space="preserve">, </w:t>
      </w:r>
      <w:r w:rsidRPr="007D0F9E">
        <w:rPr>
          <w:rFonts w:ascii="Palatino Linotype" w:eastAsia="Palatino Linotype" w:hAnsi="Palatino Linotype" w:cs="Palatino Linotype"/>
          <w:color w:val="000000"/>
        </w:rPr>
        <w:t xml:space="preserve">en respuesta </w:t>
      </w:r>
      <w:r w:rsidR="005D0D1D" w:rsidRPr="007D0F9E">
        <w:rPr>
          <w:rFonts w:ascii="Palatino Linotype" w:eastAsia="Palatino Linotype" w:hAnsi="Palatino Linotype" w:cs="Palatino Linotype"/>
          <w:color w:val="000000"/>
        </w:rPr>
        <w:t xml:space="preserve">la Directora de Recursos Humanos, refirió que </w:t>
      </w:r>
      <w:r w:rsidR="003B6184" w:rsidRPr="007D0F9E">
        <w:rPr>
          <w:rFonts w:ascii="Palatino Linotype" w:eastAsia="Palatino Linotype" w:hAnsi="Palatino Linotype" w:cs="Palatino Linotype"/>
          <w:i/>
          <w:color w:val="000000"/>
        </w:rPr>
        <w:t xml:space="preserve">“el requerimiento se trata de manifestaciones subjetivas vertidas por el particular, </w:t>
      </w:r>
      <w:r w:rsidR="001B1CEE" w:rsidRPr="007D0F9E">
        <w:rPr>
          <w:rFonts w:ascii="Palatino Linotype" w:eastAsia="Palatino Linotype" w:hAnsi="Palatino Linotype" w:cs="Palatino Linotype"/>
          <w:i/>
          <w:color w:val="000000"/>
        </w:rPr>
        <w:t>así</w:t>
      </w:r>
      <w:r w:rsidR="003B6184" w:rsidRPr="007D0F9E">
        <w:rPr>
          <w:rFonts w:ascii="Palatino Linotype" w:eastAsia="Palatino Linotype" w:hAnsi="Palatino Linotype" w:cs="Palatino Linotype"/>
          <w:i/>
          <w:color w:val="000000"/>
        </w:rPr>
        <w:t xml:space="preserve"> como declaraciones que no se colman con la entrega de documentos que este Dirección genere…”</w:t>
      </w:r>
      <w:r w:rsidR="005D0D1D" w:rsidRPr="007D0F9E">
        <w:rPr>
          <w:rFonts w:ascii="Palatino Linotype" w:eastAsia="Palatino Linotype" w:hAnsi="Palatino Linotype" w:cs="Palatino Linotype"/>
          <w:color w:val="000000"/>
        </w:rPr>
        <w:t xml:space="preserve">, </w:t>
      </w:r>
      <w:r w:rsidR="003B6184" w:rsidRPr="007D0F9E">
        <w:rPr>
          <w:rFonts w:ascii="Palatino Linotype" w:eastAsia="Palatino Linotype" w:hAnsi="Palatino Linotype" w:cs="Palatino Linotype"/>
          <w:color w:val="000000"/>
        </w:rPr>
        <w:t xml:space="preserve">no obstante, a través de la </w:t>
      </w:r>
      <w:r w:rsidR="003B6184" w:rsidRPr="007D0F9E">
        <w:rPr>
          <w:rFonts w:ascii="Palatino Linotype" w:eastAsia="Palatino Linotype" w:hAnsi="Palatino Linotype" w:cs="Palatino Linotype"/>
          <w:b/>
          <w:color w:val="000000"/>
        </w:rPr>
        <w:t>Secretaría del Ayuntamiento</w:t>
      </w:r>
      <w:r w:rsidR="003B6184" w:rsidRPr="007D0F9E">
        <w:rPr>
          <w:rFonts w:ascii="Palatino Linotype" w:eastAsia="Palatino Linotype" w:hAnsi="Palatino Linotype" w:cs="Palatino Linotype"/>
          <w:color w:val="000000"/>
        </w:rPr>
        <w:t xml:space="preserve"> se adjuntaron capturas de pantalla respecto del equipo de cómputo oficial asignado al Servidor Público solicitado para el desempeño de actividades; </w:t>
      </w:r>
      <w:r w:rsidR="005D0D1D" w:rsidRPr="007D0F9E">
        <w:rPr>
          <w:rFonts w:ascii="Palatino Linotype" w:eastAsia="Palatino Linotype" w:hAnsi="Palatino Linotype" w:cs="Palatino Linotype"/>
          <w:color w:val="000000"/>
        </w:rPr>
        <w:t xml:space="preserve">circunstancia de la cual se dolió el recurrente, señalando </w:t>
      </w:r>
      <w:r w:rsidR="001B1CEE" w:rsidRPr="007D0F9E">
        <w:rPr>
          <w:rFonts w:ascii="Palatino Linotype" w:eastAsia="Palatino Linotype" w:hAnsi="Palatino Linotype" w:cs="Palatino Linotype"/>
          <w:color w:val="000000"/>
        </w:rPr>
        <w:t>la negativa de la información, consecuentemente, el Sujeto Obligado rindió informe justificado ratificando su respuesta primigenia.</w:t>
      </w:r>
    </w:p>
    <w:p w:rsidR="001B1CEE" w:rsidRDefault="001B1CEE" w:rsidP="001B1CEE">
      <w:pPr>
        <w:spacing w:line="360" w:lineRule="auto"/>
        <w:ind w:right="-787"/>
        <w:jc w:val="both"/>
        <w:rPr>
          <w:rFonts w:ascii="Palatino Linotype" w:eastAsia="Palatino Linotype" w:hAnsi="Palatino Linotype" w:cs="Palatino Linotype"/>
          <w:color w:val="000000"/>
        </w:rPr>
      </w:pPr>
    </w:p>
    <w:p w:rsidR="007D0F9E" w:rsidRPr="007D0F9E" w:rsidRDefault="007D0F9E" w:rsidP="001B1CEE">
      <w:pPr>
        <w:spacing w:line="360" w:lineRule="auto"/>
        <w:ind w:right="-787"/>
        <w:jc w:val="both"/>
        <w:rPr>
          <w:rFonts w:ascii="Palatino Linotype" w:eastAsia="Palatino Linotype" w:hAnsi="Palatino Linotype" w:cs="Palatino Linotype"/>
          <w:color w:val="000000"/>
        </w:rPr>
      </w:pPr>
    </w:p>
    <w:p w:rsidR="001B1CEE" w:rsidRPr="007D0F9E" w:rsidRDefault="001B1CEE" w:rsidP="000D192F">
      <w:pPr>
        <w:numPr>
          <w:ilvl w:val="0"/>
          <w:numId w:val="5"/>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b/>
          <w:color w:val="000000"/>
        </w:rPr>
        <w:t xml:space="preserve">De la naturaleza de la información solicitada. </w:t>
      </w:r>
    </w:p>
    <w:p w:rsidR="001B1CEE" w:rsidRPr="007D0F9E" w:rsidRDefault="001B1CEE" w:rsidP="001B1CEE">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Se </w:t>
      </w:r>
      <w:r w:rsidRPr="007D0F9E">
        <w:rPr>
          <w:rFonts w:ascii="Palatino Linotype" w:eastAsia="Palatino Linotype" w:hAnsi="Palatino Linotype" w:cs="Palatino Linotype"/>
          <w:color w:val="000000"/>
        </w:rPr>
        <w:t>precisa</w:t>
      </w:r>
      <w:r w:rsidRPr="007D0F9E">
        <w:rPr>
          <w:rFonts w:ascii="Palatino Linotype" w:eastAsia="Palatino Linotype" w:hAnsi="Palatino Linotype" w:cs="Palatino Linotype"/>
        </w:rPr>
        <w:t xml:space="preserve"> </w:t>
      </w:r>
      <w:r w:rsidRPr="007D0F9E">
        <w:rPr>
          <w:rFonts w:ascii="Palatino Linotype" w:eastAsia="Palatino Linotype" w:hAnsi="Palatino Linotype" w:cs="Palatino Linotype"/>
          <w:color w:val="000000"/>
        </w:rPr>
        <w:t>que</w:t>
      </w:r>
      <w:r w:rsidRPr="007D0F9E">
        <w:rPr>
          <w:rFonts w:ascii="Palatino Linotype" w:eastAsia="Palatino Linotype" w:hAnsi="Palatino Linotype" w:cs="Palatino Linotype"/>
        </w:rPr>
        <w:t xml:space="preserve"> se obvia el análisis de la competencia por parte del </w:t>
      </w:r>
      <w:r w:rsidRPr="007D0F9E">
        <w:rPr>
          <w:rFonts w:ascii="Palatino Linotype" w:eastAsia="Palatino Linotype" w:hAnsi="Palatino Linotype" w:cs="Palatino Linotype"/>
          <w:b/>
        </w:rPr>
        <w:t>SUJETO OBLIGADO</w:t>
      </w:r>
      <w:r w:rsidRPr="007D0F9E">
        <w:rPr>
          <w:rFonts w:ascii="Palatino Linotype" w:eastAsia="Palatino Linotype" w:hAnsi="Palatino Linotype" w:cs="Palatino Linotype"/>
        </w:rPr>
        <w:t xml:space="preserve">, para generar, administrar o poseer la información solicitada, dado que éste ha asumido la misma, en razón que en respuesta admitió contar con dicha información, tan es así </w:t>
      </w:r>
      <w:r w:rsidRPr="007D0F9E">
        <w:rPr>
          <w:rFonts w:ascii="Palatino Linotype" w:eastAsia="Palatino Linotype" w:hAnsi="Palatino Linotype" w:cs="Palatino Linotype"/>
        </w:rPr>
        <w:lastRenderedPageBreak/>
        <w:t xml:space="preserve">que se remitió las </w:t>
      </w:r>
      <w:r w:rsidR="00E25F81" w:rsidRPr="007D0F9E">
        <w:rPr>
          <w:rFonts w:ascii="Palatino Linotype" w:eastAsia="Palatino Linotype" w:hAnsi="Palatino Linotype" w:cs="Palatino Linotype"/>
        </w:rPr>
        <w:t>capturas de pantalla respecto del equipo de cómputo oficial asignado al Servidor Público solicitado para el desempeño de actividades.</w:t>
      </w:r>
    </w:p>
    <w:p w:rsidR="001B1CEE" w:rsidRPr="007D0F9E" w:rsidRDefault="001B1CEE" w:rsidP="001B1CEE">
      <w:pPr>
        <w:tabs>
          <w:tab w:val="left" w:pos="0"/>
          <w:tab w:val="left" w:pos="567"/>
        </w:tabs>
        <w:spacing w:line="360" w:lineRule="auto"/>
        <w:ind w:left="-566" w:right="-787"/>
        <w:jc w:val="both"/>
        <w:rPr>
          <w:rFonts w:ascii="Palatino Linotype" w:eastAsia="Palatino Linotype" w:hAnsi="Palatino Linotype" w:cs="Palatino Linotype"/>
        </w:rPr>
      </w:pPr>
    </w:p>
    <w:p w:rsidR="001B1CEE" w:rsidRPr="007D0F9E" w:rsidRDefault="001B1CEE" w:rsidP="00E25F81">
      <w:pPr>
        <w:numPr>
          <w:ilvl w:val="0"/>
          <w:numId w:val="2"/>
        </w:numPr>
        <w:spacing w:line="360" w:lineRule="auto"/>
        <w:ind w:left="0" w:right="-787" w:firstLine="0"/>
        <w:jc w:val="both"/>
      </w:pPr>
      <w:bookmarkStart w:id="7" w:name="_heading=h.2s8eyo1" w:colFirst="0" w:colLast="0"/>
      <w:bookmarkEnd w:id="7"/>
      <w:r w:rsidRPr="007D0F9E">
        <w:rPr>
          <w:rFonts w:ascii="Palatino Linotype" w:eastAsia="Palatino Linotype" w:hAnsi="Palatino Linotype" w:cs="Palatino Linotype"/>
        </w:rPr>
        <w:t xml:space="preserve">En efecto, el hecho de que </w:t>
      </w:r>
      <w:r w:rsidRPr="007D0F9E">
        <w:rPr>
          <w:rFonts w:ascii="Palatino Linotype" w:eastAsia="Palatino Linotype" w:hAnsi="Palatino Linotype" w:cs="Palatino Linotype"/>
          <w:b/>
        </w:rPr>
        <w:t>EL SUJETO OBLIGADO</w:t>
      </w:r>
      <w:r w:rsidRPr="007D0F9E">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1B1CEE" w:rsidRPr="007D0F9E" w:rsidRDefault="001B1CEE" w:rsidP="001B1CEE">
      <w:pPr>
        <w:spacing w:line="360" w:lineRule="auto"/>
        <w:ind w:right="-787"/>
        <w:jc w:val="both"/>
      </w:pPr>
    </w:p>
    <w:p w:rsidR="001B1CEE" w:rsidRPr="007D0F9E" w:rsidRDefault="001B1CEE" w:rsidP="001B1CEE">
      <w:pPr>
        <w:tabs>
          <w:tab w:val="left" w:pos="8505"/>
        </w:tabs>
        <w:ind w:left="709" w:right="-858"/>
        <w:jc w:val="both"/>
        <w:rPr>
          <w:rFonts w:ascii="Palatino Linotype" w:eastAsia="Palatino Linotype" w:hAnsi="Palatino Linotype" w:cs="Palatino Linotype"/>
          <w:i/>
        </w:rPr>
      </w:pPr>
      <w:r w:rsidRPr="007D0F9E">
        <w:rPr>
          <w:rFonts w:ascii="Palatino Linotype" w:eastAsia="Palatino Linotype" w:hAnsi="Palatino Linotype" w:cs="Palatino Linotype"/>
          <w:i/>
        </w:rPr>
        <w:t>“</w:t>
      </w:r>
      <w:r w:rsidRPr="007D0F9E">
        <w:rPr>
          <w:rFonts w:ascii="Palatino Linotype" w:eastAsia="Palatino Linotype" w:hAnsi="Palatino Linotype" w:cs="Palatino Linotype"/>
          <w:b/>
          <w:i/>
        </w:rPr>
        <w:t>Artículo 12.</w:t>
      </w:r>
      <w:r w:rsidRPr="007D0F9E">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1B1CEE" w:rsidRPr="007D0F9E" w:rsidRDefault="001B1CEE" w:rsidP="001B1CEE">
      <w:pPr>
        <w:tabs>
          <w:tab w:val="left" w:pos="8505"/>
        </w:tabs>
        <w:ind w:left="709" w:right="-858"/>
        <w:jc w:val="both"/>
        <w:rPr>
          <w:rFonts w:ascii="Palatino Linotype" w:eastAsia="Palatino Linotype" w:hAnsi="Palatino Linotype" w:cs="Palatino Linotype"/>
          <w:i/>
        </w:rPr>
      </w:pPr>
    </w:p>
    <w:p w:rsidR="001B1CEE" w:rsidRPr="007D0F9E" w:rsidRDefault="001B1CEE" w:rsidP="001B1CEE">
      <w:pPr>
        <w:tabs>
          <w:tab w:val="left" w:pos="8505"/>
        </w:tabs>
        <w:ind w:left="709" w:right="-858"/>
        <w:jc w:val="both"/>
        <w:rPr>
          <w:rFonts w:ascii="Palatino Linotype" w:eastAsia="Palatino Linotype" w:hAnsi="Palatino Linotype" w:cs="Palatino Linotype"/>
          <w:i/>
        </w:rPr>
      </w:pPr>
      <w:r w:rsidRPr="007D0F9E">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1B1CEE" w:rsidRPr="007D0F9E" w:rsidRDefault="001B1CEE" w:rsidP="001B1CEE">
      <w:pPr>
        <w:tabs>
          <w:tab w:val="left" w:pos="8505"/>
        </w:tabs>
        <w:ind w:left="709" w:right="-858"/>
        <w:jc w:val="both"/>
        <w:rPr>
          <w:rFonts w:ascii="Palatino Linotype" w:eastAsia="Palatino Linotype" w:hAnsi="Palatino Linotype" w:cs="Palatino Linotype"/>
          <w:i/>
        </w:rPr>
      </w:pPr>
    </w:p>
    <w:p w:rsidR="001B1CEE" w:rsidRPr="007D0F9E" w:rsidRDefault="001B1CEE" w:rsidP="001B1CEE">
      <w:pPr>
        <w:pBdr>
          <w:top w:val="nil"/>
          <w:left w:val="nil"/>
          <w:bottom w:val="nil"/>
          <w:right w:val="nil"/>
          <w:between w:val="nil"/>
        </w:pBdr>
        <w:ind w:left="-566" w:right="-787"/>
        <w:rPr>
          <w:rFonts w:ascii="Palatino Linotype" w:eastAsia="Palatino Linotype" w:hAnsi="Palatino Linotype" w:cs="Palatino Linotype"/>
          <w:color w:val="000000"/>
        </w:rPr>
      </w:pPr>
    </w:p>
    <w:p w:rsidR="001B1CEE" w:rsidRPr="007D0F9E" w:rsidRDefault="001B1CEE" w:rsidP="00E25F81">
      <w:pPr>
        <w:numPr>
          <w:ilvl w:val="0"/>
          <w:numId w:val="2"/>
        </w:numPr>
        <w:spacing w:line="360" w:lineRule="auto"/>
        <w:ind w:left="0" w:right="-787" w:firstLine="0"/>
        <w:jc w:val="both"/>
        <w:rPr>
          <w:color w:val="000000"/>
        </w:rPr>
      </w:pPr>
      <w:r w:rsidRPr="007D0F9E">
        <w:rPr>
          <w:rFonts w:ascii="Palatino Linotype" w:eastAsia="Palatino Linotype" w:hAnsi="Palatino Linotype" w:cs="Palatino Linotype"/>
        </w:rPr>
        <w:t xml:space="preserve">Así, el estudio de </w:t>
      </w:r>
      <w:r w:rsidRPr="007D0F9E">
        <w:rPr>
          <w:rFonts w:ascii="Palatino Linotype" w:eastAsia="Palatino Linotype" w:hAnsi="Palatino Linotype" w:cs="Palatino Linotype"/>
          <w:color w:val="000000"/>
        </w:rPr>
        <w:t>la</w:t>
      </w:r>
      <w:r w:rsidRPr="007D0F9E">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7D0F9E">
        <w:rPr>
          <w:rFonts w:ascii="Palatino Linotype" w:eastAsia="Palatino Linotype" w:hAnsi="Palatino Linotype" w:cs="Palatino Linotype"/>
          <w:b/>
        </w:rPr>
        <w:t>EL SUJETO OBLIGADO</w:t>
      </w:r>
      <w:r w:rsidRPr="007D0F9E">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1B1CEE" w:rsidRPr="007D0F9E" w:rsidRDefault="001B1CEE" w:rsidP="00B52D08">
      <w:pPr>
        <w:spacing w:line="360" w:lineRule="auto"/>
        <w:ind w:right="-787"/>
        <w:jc w:val="both"/>
        <w:rPr>
          <w:rFonts w:ascii="Palatino Linotype" w:eastAsia="Palatino Linotype" w:hAnsi="Palatino Linotype" w:cs="Palatino Linotype"/>
          <w:color w:val="000000"/>
        </w:rPr>
      </w:pPr>
    </w:p>
    <w:p w:rsidR="00E25F81" w:rsidRPr="007D0F9E" w:rsidRDefault="00E25F81" w:rsidP="00B52D08">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Ahora bien, este Organismo considera que la pretensión del recurrente no </w:t>
      </w:r>
      <w:r w:rsidR="005D3CBC" w:rsidRPr="007D0F9E">
        <w:rPr>
          <w:rFonts w:ascii="Palatino Linotype" w:eastAsia="Palatino Linotype" w:hAnsi="Palatino Linotype" w:cs="Palatino Linotype"/>
          <w:color w:val="000000"/>
        </w:rPr>
        <w:t>puede tenerse</w:t>
      </w:r>
      <w:r w:rsidRPr="007D0F9E">
        <w:rPr>
          <w:rFonts w:ascii="Palatino Linotype" w:eastAsia="Palatino Linotype" w:hAnsi="Palatino Linotype" w:cs="Palatino Linotype"/>
          <w:color w:val="000000"/>
        </w:rPr>
        <w:t xml:space="preserve"> por colmando con las capturas de pantalla </w:t>
      </w:r>
      <w:r w:rsidR="008525CB" w:rsidRPr="007D0F9E">
        <w:rPr>
          <w:rFonts w:ascii="Palatino Linotype" w:eastAsia="Palatino Linotype" w:hAnsi="Palatino Linotype" w:cs="Palatino Linotype"/>
          <w:color w:val="000000"/>
        </w:rPr>
        <w:t xml:space="preserve">remitidas, </w:t>
      </w:r>
      <w:r w:rsidRPr="007D0F9E">
        <w:rPr>
          <w:rFonts w:ascii="Palatino Linotype" w:eastAsia="Palatino Linotype" w:hAnsi="Palatino Linotype" w:cs="Palatino Linotype"/>
          <w:color w:val="000000"/>
        </w:rPr>
        <w:t xml:space="preserve">respecto del equipo de cómputo </w:t>
      </w:r>
      <w:r w:rsidRPr="007D0F9E">
        <w:rPr>
          <w:rFonts w:ascii="Palatino Linotype" w:eastAsia="Palatino Linotype" w:hAnsi="Palatino Linotype" w:cs="Palatino Linotype"/>
          <w:color w:val="000000"/>
        </w:rPr>
        <w:lastRenderedPageBreak/>
        <w:t>oficial asignado al Servidor Público solicitado para el desempeño de actividades, mismas que se agregan a continuación:</w:t>
      </w:r>
    </w:p>
    <w:p w:rsidR="00E25F81" w:rsidRPr="007D0F9E" w:rsidRDefault="00E25F81" w:rsidP="00E25F81">
      <w:pPr>
        <w:spacing w:line="360" w:lineRule="auto"/>
        <w:ind w:right="-787"/>
        <w:rPr>
          <w:rFonts w:ascii="Palatino Linotype" w:eastAsia="Palatino Linotype" w:hAnsi="Palatino Linotype" w:cs="Palatino Linotype"/>
          <w:color w:val="000000"/>
        </w:rPr>
      </w:pPr>
    </w:p>
    <w:p w:rsidR="00E25F81" w:rsidRPr="007D0F9E" w:rsidRDefault="00E25F81" w:rsidP="008525CB">
      <w:pPr>
        <w:spacing w:line="360" w:lineRule="auto"/>
        <w:ind w:right="-787"/>
        <w:jc w:val="center"/>
        <w:rPr>
          <w:rFonts w:ascii="Palatino Linotype" w:eastAsia="Palatino Linotype" w:hAnsi="Palatino Linotype" w:cs="Palatino Linotype"/>
          <w:color w:val="000000"/>
        </w:rPr>
      </w:pPr>
      <w:r w:rsidRPr="007D0F9E">
        <w:rPr>
          <w:rFonts w:ascii="Palatino Linotype" w:eastAsia="Palatino Linotype" w:hAnsi="Palatino Linotype" w:cs="Palatino Linotype"/>
          <w:noProof/>
          <w:lang w:val="es-MX"/>
        </w:rPr>
        <w:drawing>
          <wp:inline distT="0" distB="0" distL="0" distR="0" wp14:anchorId="0DCA9B73" wp14:editId="30BA418D">
            <wp:extent cx="4669339" cy="329609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31423" cy="3339918"/>
                    </a:xfrm>
                    <a:prstGeom prst="rect">
                      <a:avLst/>
                    </a:prstGeom>
                  </pic:spPr>
                </pic:pic>
              </a:graphicData>
            </a:graphic>
          </wp:inline>
        </w:drawing>
      </w:r>
    </w:p>
    <w:p w:rsidR="00E25F81" w:rsidRPr="007D0F9E" w:rsidRDefault="00E25F81" w:rsidP="008525CB">
      <w:pPr>
        <w:spacing w:line="360" w:lineRule="auto"/>
        <w:ind w:right="-787"/>
        <w:jc w:val="center"/>
        <w:rPr>
          <w:rFonts w:ascii="Palatino Linotype" w:eastAsia="Palatino Linotype" w:hAnsi="Palatino Linotype" w:cs="Palatino Linotype"/>
          <w:color w:val="000000"/>
        </w:rPr>
      </w:pPr>
      <w:r w:rsidRPr="007D0F9E">
        <w:rPr>
          <w:rFonts w:ascii="Palatino Linotype" w:eastAsia="Palatino Linotype" w:hAnsi="Palatino Linotype" w:cs="Palatino Linotype"/>
          <w:noProof/>
          <w:lang w:val="es-MX"/>
        </w:rPr>
        <w:drawing>
          <wp:inline distT="0" distB="0" distL="0" distR="0" wp14:anchorId="372403DE" wp14:editId="7BB52CDE">
            <wp:extent cx="4807695" cy="177563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85335" cy="1804313"/>
                    </a:xfrm>
                    <a:prstGeom prst="rect">
                      <a:avLst/>
                    </a:prstGeom>
                  </pic:spPr>
                </pic:pic>
              </a:graphicData>
            </a:graphic>
          </wp:inline>
        </w:drawing>
      </w:r>
    </w:p>
    <w:p w:rsidR="00E25F81" w:rsidRPr="007D0F9E" w:rsidRDefault="00E25F81" w:rsidP="00E25F81">
      <w:pPr>
        <w:spacing w:line="360" w:lineRule="auto"/>
        <w:ind w:right="-787"/>
        <w:rPr>
          <w:rFonts w:ascii="Palatino Linotype" w:eastAsia="Palatino Linotype" w:hAnsi="Palatino Linotype" w:cs="Palatino Linotype"/>
          <w:color w:val="000000"/>
        </w:rPr>
      </w:pPr>
    </w:p>
    <w:p w:rsidR="00E25F81" w:rsidRPr="007D0F9E" w:rsidRDefault="00E25F81" w:rsidP="008525CB">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color w:val="000000"/>
        </w:rPr>
        <w:t xml:space="preserve">Por las consideraciones siguientes, </w:t>
      </w:r>
      <w:r w:rsidRPr="007D0F9E">
        <w:rPr>
          <w:rFonts w:ascii="Palatino Linotype" w:eastAsia="Palatino Linotype" w:hAnsi="Palatino Linotype" w:cs="Palatino Linotype"/>
        </w:rPr>
        <w:t xml:space="preserve">que el Derecho de Acceso a la Información está consagrado en instrumentos internacionales de los cuales el Estado Mexicano se ha adherido, sin oponer reserva alguna sobre lo que nos interesa, adoptando dichas disposiciones al </w:t>
      </w:r>
      <w:r w:rsidRPr="007D0F9E">
        <w:rPr>
          <w:rFonts w:ascii="Palatino Linotype" w:eastAsia="Palatino Linotype" w:hAnsi="Palatino Linotype" w:cs="Palatino Linotype"/>
        </w:rPr>
        <w:lastRenderedPageBreak/>
        <w:t>Derecho Interno, específicamente a nivel Constitucional, tal y como lo prevén los arábigos 1 párrafos primero, segundo y tercero y 6 apartado A fracciones I, II, III, IV, V, VI y VII que a la letra señalan:</w:t>
      </w:r>
    </w:p>
    <w:p w:rsidR="00E25F81" w:rsidRPr="007D0F9E" w:rsidRDefault="00E25F81" w:rsidP="00E25F81">
      <w:pPr>
        <w:pBdr>
          <w:top w:val="nil"/>
          <w:left w:val="nil"/>
          <w:bottom w:val="nil"/>
          <w:right w:val="nil"/>
          <w:between w:val="nil"/>
        </w:pBdr>
        <w:ind w:left="864" w:right="864"/>
        <w:jc w:val="both"/>
        <w:rPr>
          <w:rFonts w:ascii="Palatino Linotype" w:eastAsia="Palatino Linotype" w:hAnsi="Palatino Linotype" w:cs="Palatino Linotype"/>
          <w:i/>
        </w:rPr>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b/>
          <w:i/>
          <w:u w:val="single"/>
        </w:rPr>
        <w:t>Artículo 1o. En los Estados Unidos Mexicanos todas las personas gozarán de los derechos humanos reconocidos en esta Constitución y en los tratados internacionales de los que el Estado Mexicano sea parte</w:t>
      </w:r>
      <w:r w:rsidRPr="007D0F9E">
        <w:rPr>
          <w:rFonts w:ascii="Palatino Linotype" w:eastAsia="Palatino Linotype" w:hAnsi="Palatino Linotype" w:cs="Palatino Linotype"/>
          <w:i/>
        </w:rPr>
        <w:t>, así como de las garantías para su protección, cuyo ejercicio no podrá restringirse ni suspenderse, salvo en los casos y bajo las condiciones que esta Constitución establece.</w:t>
      </w:r>
    </w:p>
    <w:p w:rsidR="00E25F81" w:rsidRPr="007D0F9E" w:rsidRDefault="00E25F81" w:rsidP="006C05BA">
      <w:pPr>
        <w:ind w:left="567" w:right="-433"/>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b/>
          <w:i/>
        </w:rPr>
      </w:pPr>
      <w:r w:rsidRPr="007D0F9E">
        <w:rPr>
          <w:rFonts w:ascii="Palatino Linotype" w:eastAsia="Palatino Linotype" w:hAnsi="Palatino Linotype" w:cs="Palatino Linotype"/>
          <w:b/>
          <w:i/>
        </w:rPr>
        <w:t>Las normas relativas a los derechos humanos se interpretarán de conformidad con esta Constitución y con los tratados internacionales de la materia favoreciendo en todo tiempo a las personas la protección más amplia.</w:t>
      </w:r>
    </w:p>
    <w:p w:rsidR="00E25F81" w:rsidRPr="007D0F9E" w:rsidRDefault="00E25F81" w:rsidP="006C05BA">
      <w:pPr>
        <w:ind w:left="567" w:right="-433"/>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b/>
          <w:i/>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7D0F9E">
        <w:rPr>
          <w:rFonts w:ascii="Palatino Linotype" w:eastAsia="Palatino Linotype" w:hAnsi="Palatino Linotype" w:cs="Palatino Linotype"/>
          <w:i/>
        </w:rPr>
        <w:t xml:space="preserve"> En consecuencia, el Estado deberá prevenir, investigar, sancionar y reparar las violaciones a los derechos humanos, en los términos que establezca la ley</w:t>
      </w: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i/>
        </w:rPr>
        <w:t>[…]</w:t>
      </w:r>
    </w:p>
    <w:p w:rsidR="00E25F81" w:rsidRPr="007D0F9E" w:rsidRDefault="00E25F81" w:rsidP="006C05BA">
      <w:pPr>
        <w:ind w:left="567" w:right="-433"/>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b/>
          <w:i/>
        </w:rPr>
        <w:t>Artículo 6o.</w:t>
      </w: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i/>
        </w:rPr>
        <w:t>[...]</w:t>
      </w: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b/>
          <w:i/>
        </w:rPr>
        <w:t xml:space="preserve">A. Para el ejercicio del derecho de acceso a la información, la Federación y </w:t>
      </w:r>
      <w:r w:rsidRPr="007D0F9E">
        <w:rPr>
          <w:rFonts w:ascii="Palatino Linotype" w:eastAsia="Palatino Linotype" w:hAnsi="Palatino Linotype" w:cs="Palatino Linotype"/>
          <w:b/>
          <w:i/>
          <w:u w:val="single"/>
        </w:rPr>
        <w:t>las entidades federativas</w:t>
      </w:r>
      <w:r w:rsidRPr="007D0F9E">
        <w:rPr>
          <w:rFonts w:ascii="Palatino Linotype" w:eastAsia="Palatino Linotype" w:hAnsi="Palatino Linotype" w:cs="Palatino Linotype"/>
          <w:b/>
          <w:i/>
        </w:rPr>
        <w:t>,</w:t>
      </w:r>
      <w:r w:rsidRPr="007D0F9E">
        <w:rPr>
          <w:rFonts w:ascii="Palatino Linotype" w:eastAsia="Palatino Linotype" w:hAnsi="Palatino Linotype" w:cs="Palatino Linotype"/>
          <w:i/>
        </w:rPr>
        <w:t xml:space="preserve"> en el ámbito de sus respectivas competencias, se regirán por los siguientes principios y bases:</w:t>
      </w:r>
    </w:p>
    <w:p w:rsidR="00E25F81" w:rsidRPr="007D0F9E" w:rsidRDefault="00E25F81" w:rsidP="006C05BA">
      <w:pPr>
        <w:ind w:left="567" w:right="-433"/>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i/>
        </w:rPr>
        <w:t> </w:t>
      </w:r>
      <w:r w:rsidRPr="007D0F9E">
        <w:rPr>
          <w:rFonts w:ascii="Palatino Linotype" w:eastAsia="Palatino Linotype" w:hAnsi="Palatino Linotype" w:cs="Palatino Linotype"/>
          <w:b/>
          <w:i/>
        </w:rPr>
        <w:t xml:space="preserve">I. </w:t>
      </w:r>
      <w:r w:rsidRPr="007D0F9E">
        <w:rPr>
          <w:rFonts w:ascii="Palatino Linotype" w:eastAsia="Palatino Linotype" w:hAnsi="Palatino Linotype" w:cs="Palatino Linotype"/>
          <w:b/>
          <w:i/>
          <w:u w:val="single"/>
        </w:rPr>
        <w:t>Toda la información en posesión de cualquier autoridad, entidad, órgano y organismo de los Poderes</w:t>
      </w:r>
      <w:r w:rsidRPr="007D0F9E">
        <w:rPr>
          <w:rFonts w:ascii="Palatino Linotype" w:eastAsia="Palatino Linotype" w:hAnsi="Palatino Linotype" w:cs="Palatino Linotype"/>
          <w:i/>
        </w:rPr>
        <w:t xml:space="preserve"> Ejecutivo, Legislativo </w:t>
      </w:r>
      <w:r w:rsidRPr="007D0F9E">
        <w:rPr>
          <w:rFonts w:ascii="Palatino Linotype" w:eastAsia="Palatino Linotype" w:hAnsi="Palatino Linotype" w:cs="Palatino Linotype"/>
          <w:b/>
          <w:i/>
          <w:u w:val="single"/>
        </w:rPr>
        <w:t>y Judicial</w:t>
      </w:r>
      <w:r w:rsidRPr="007D0F9E">
        <w:rPr>
          <w:rFonts w:ascii="Palatino Linotype" w:eastAsia="Palatino Linotype" w:hAnsi="Palatino Linotype" w:cs="Palatino Linotype"/>
          <w:i/>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7D0F9E">
        <w:rPr>
          <w:rFonts w:ascii="Palatino Linotype" w:eastAsia="Palatino Linotype" w:hAnsi="Palatino Linotype" w:cs="Palatino Linotype"/>
          <w:b/>
          <w:i/>
        </w:rPr>
        <w:t>es pública y sólo podrá ser reservada temporalmente por razones de interés público y seguridad nacional,</w:t>
      </w:r>
      <w:r w:rsidRPr="007D0F9E">
        <w:rPr>
          <w:rFonts w:ascii="Palatino Linotype" w:eastAsia="Palatino Linotype" w:hAnsi="Palatino Linotype" w:cs="Palatino Linotype"/>
          <w:i/>
        </w:rPr>
        <w:t xml:space="preserve"> en los términos que fijen las leyes. En la interpretación de este derecho deberá prevalecer el principio de máxima publicidad. Los sujetos obligados deberán documentar todo acto que derive del ejercicio de sus facultades, </w:t>
      </w:r>
      <w:r w:rsidRPr="007D0F9E">
        <w:rPr>
          <w:rFonts w:ascii="Palatino Linotype" w:eastAsia="Palatino Linotype" w:hAnsi="Palatino Linotype" w:cs="Palatino Linotype"/>
          <w:i/>
        </w:rPr>
        <w:lastRenderedPageBreak/>
        <w:t>competencias o funciones, la ley determinará los supuestos específicos bajo los cuales procederá la declaración de inexistencia de la información.</w:t>
      </w:r>
    </w:p>
    <w:p w:rsidR="00E25F81" w:rsidRPr="007D0F9E" w:rsidRDefault="00E25F81" w:rsidP="006C05BA">
      <w:pPr>
        <w:ind w:left="567" w:right="-433"/>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b/>
          <w:i/>
        </w:rPr>
      </w:pPr>
      <w:r w:rsidRPr="007D0F9E">
        <w:rPr>
          <w:rFonts w:ascii="Palatino Linotype" w:eastAsia="Palatino Linotype" w:hAnsi="Palatino Linotype" w:cs="Palatino Linotype"/>
          <w:i/>
        </w:rPr>
        <w:t> </w:t>
      </w:r>
      <w:r w:rsidRPr="007D0F9E">
        <w:rPr>
          <w:rFonts w:ascii="Palatino Linotype" w:eastAsia="Palatino Linotype" w:hAnsi="Palatino Linotype" w:cs="Palatino Linotype"/>
          <w:b/>
          <w:i/>
        </w:rPr>
        <w:t>II. La información que se refiere a la vida privada y los datos personales será protegida en los términos y con las excepciones que fijen las leyes.</w:t>
      </w:r>
    </w:p>
    <w:p w:rsidR="00E25F81" w:rsidRPr="007D0F9E" w:rsidRDefault="00E25F81" w:rsidP="006C05BA">
      <w:pPr>
        <w:ind w:left="567" w:right="-433"/>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i/>
        </w:rPr>
        <w:t> </w:t>
      </w:r>
      <w:r w:rsidRPr="007D0F9E">
        <w:rPr>
          <w:rFonts w:ascii="Palatino Linotype" w:eastAsia="Palatino Linotype" w:hAnsi="Palatino Linotype" w:cs="Palatino Linotype"/>
          <w:b/>
          <w:i/>
        </w:rPr>
        <w:t xml:space="preserve">III. </w:t>
      </w:r>
      <w:r w:rsidRPr="007D0F9E">
        <w:rPr>
          <w:rFonts w:ascii="Palatino Linotype" w:eastAsia="Palatino Linotype" w:hAnsi="Palatino Linotype" w:cs="Palatino Linotype"/>
          <w:b/>
          <w:i/>
          <w:u w:val="single"/>
        </w:rPr>
        <w:t>Toda persona, sin necesidad de acreditar interés alguno o justificar su utilización, tendrá acceso gratuito a la información pública,</w:t>
      </w:r>
      <w:r w:rsidRPr="007D0F9E">
        <w:rPr>
          <w:rFonts w:ascii="Palatino Linotype" w:eastAsia="Palatino Linotype" w:hAnsi="Palatino Linotype" w:cs="Palatino Linotype"/>
          <w:i/>
        </w:rPr>
        <w:t xml:space="preserve"> a sus datos personales o a la rectificación de éstos.</w:t>
      </w:r>
    </w:p>
    <w:p w:rsidR="00E25F81" w:rsidRPr="007D0F9E" w:rsidRDefault="00E25F81" w:rsidP="006C05BA">
      <w:pPr>
        <w:ind w:left="567" w:right="-433"/>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i/>
        </w:rPr>
        <w:t> </w:t>
      </w:r>
      <w:r w:rsidRPr="007D0F9E">
        <w:rPr>
          <w:rFonts w:ascii="Palatino Linotype" w:eastAsia="Palatino Linotype" w:hAnsi="Palatino Linotype" w:cs="Palatino Linotype"/>
          <w:b/>
          <w:i/>
        </w:rPr>
        <w:t xml:space="preserve">IV. </w:t>
      </w:r>
      <w:r w:rsidRPr="007D0F9E">
        <w:rPr>
          <w:rFonts w:ascii="Palatino Linotype" w:eastAsia="Palatino Linotype" w:hAnsi="Palatino Linotype" w:cs="Palatino Linotype"/>
          <w:i/>
        </w:rPr>
        <w:t>Se establecerán mecanismos de acceso a la información y procedimientos de revisión expeditos que se sustanciarán ante los organismos autónomos especializados e imparciales que establece esta Constitución.</w:t>
      </w:r>
    </w:p>
    <w:p w:rsidR="00E25F81" w:rsidRPr="007D0F9E" w:rsidRDefault="00E25F81" w:rsidP="006C05BA">
      <w:pPr>
        <w:ind w:left="567" w:right="-433"/>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b/>
          <w:i/>
        </w:rPr>
        <w:t xml:space="preserve">V. </w:t>
      </w:r>
      <w:r w:rsidRPr="007D0F9E">
        <w:rPr>
          <w:rFonts w:ascii="Palatino Linotype" w:eastAsia="Palatino Linotype" w:hAnsi="Palatino Linotype" w:cs="Palatino Linotype"/>
          <w:i/>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E25F81" w:rsidRPr="007D0F9E" w:rsidRDefault="00E25F81" w:rsidP="006C05BA">
      <w:pPr>
        <w:ind w:left="567" w:right="-433"/>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i/>
        </w:rPr>
        <w:t> </w:t>
      </w:r>
      <w:r w:rsidRPr="007D0F9E">
        <w:rPr>
          <w:rFonts w:ascii="Palatino Linotype" w:eastAsia="Palatino Linotype" w:hAnsi="Palatino Linotype" w:cs="Palatino Linotype"/>
          <w:b/>
          <w:i/>
        </w:rPr>
        <w:t xml:space="preserve">VI. </w:t>
      </w:r>
      <w:r w:rsidRPr="007D0F9E">
        <w:rPr>
          <w:rFonts w:ascii="Palatino Linotype" w:eastAsia="Palatino Linotype" w:hAnsi="Palatino Linotype" w:cs="Palatino Linotype"/>
          <w:i/>
        </w:rPr>
        <w:t>Las leyes determinarán la manera en que los sujetos obligados deberán hacer pública la información relativa a los recursos públicos que entreguen a personas físicas o morales.</w:t>
      </w:r>
    </w:p>
    <w:p w:rsidR="00E25F81" w:rsidRPr="007D0F9E" w:rsidRDefault="00E25F81" w:rsidP="006C05BA">
      <w:pPr>
        <w:ind w:left="567" w:right="-433"/>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i/>
        </w:rPr>
        <w:t> </w:t>
      </w:r>
      <w:r w:rsidRPr="007D0F9E">
        <w:rPr>
          <w:rFonts w:ascii="Palatino Linotype" w:eastAsia="Palatino Linotype" w:hAnsi="Palatino Linotype" w:cs="Palatino Linotype"/>
          <w:b/>
          <w:i/>
        </w:rPr>
        <w:t xml:space="preserve">VII. </w:t>
      </w:r>
      <w:r w:rsidRPr="007D0F9E">
        <w:rPr>
          <w:rFonts w:ascii="Palatino Linotype" w:eastAsia="Palatino Linotype" w:hAnsi="Palatino Linotype" w:cs="Palatino Linotype"/>
          <w:i/>
        </w:rPr>
        <w:t xml:space="preserve">La inobservancia a las disposiciones en materia de acceso a la información pública será sancionada en los términos que dispongan las leyes. </w:t>
      </w: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i/>
        </w:rPr>
        <w:t>[...]</w:t>
      </w:r>
    </w:p>
    <w:p w:rsidR="00E25F81" w:rsidRPr="007D0F9E" w:rsidRDefault="00E25F81" w:rsidP="006C05BA">
      <w:pPr>
        <w:ind w:left="567"/>
      </w:pPr>
    </w:p>
    <w:p w:rsidR="00E25F81" w:rsidRPr="007D0F9E" w:rsidRDefault="00E25F81" w:rsidP="008525CB">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Esto es,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w:t>
      </w:r>
      <w:r w:rsidRPr="007D0F9E">
        <w:rPr>
          <w:rFonts w:ascii="Palatino Linotype" w:eastAsia="Palatino Linotype" w:hAnsi="Palatino Linotype" w:cs="Palatino Linotype"/>
        </w:rPr>
        <w:lastRenderedPageBreak/>
        <w:t>lo establece dicha determinación, que a continuación se transcribe para un mejor entendimiento:</w:t>
      </w:r>
    </w:p>
    <w:p w:rsidR="00E25F81" w:rsidRPr="007D0F9E" w:rsidRDefault="00E25F81" w:rsidP="00E25F81">
      <w:pPr>
        <w:pBdr>
          <w:top w:val="nil"/>
          <w:left w:val="nil"/>
          <w:bottom w:val="nil"/>
          <w:right w:val="nil"/>
          <w:between w:val="nil"/>
        </w:pBdr>
        <w:ind w:left="864" w:right="864"/>
        <w:jc w:val="both"/>
        <w:rPr>
          <w:rFonts w:ascii="Palatino Linotype" w:eastAsia="Palatino Linotype" w:hAnsi="Palatino Linotype" w:cs="Palatino Linotype"/>
          <w:b/>
          <w:i/>
        </w:rPr>
      </w:pPr>
    </w:p>
    <w:p w:rsidR="00E25F81" w:rsidRPr="007D0F9E" w:rsidRDefault="00E25F81" w:rsidP="006C05BA">
      <w:pPr>
        <w:pBdr>
          <w:top w:val="nil"/>
          <w:left w:val="nil"/>
          <w:bottom w:val="nil"/>
          <w:right w:val="nil"/>
          <w:between w:val="nil"/>
        </w:pBdr>
        <w:ind w:left="567" w:right="-574"/>
        <w:jc w:val="both"/>
        <w:rPr>
          <w:rFonts w:ascii="Palatino Linotype" w:eastAsia="Palatino Linotype" w:hAnsi="Palatino Linotype" w:cs="Palatino Linotype"/>
          <w:i/>
        </w:rPr>
      </w:pPr>
      <w:r w:rsidRPr="007D0F9E">
        <w:rPr>
          <w:rFonts w:ascii="Palatino Linotype" w:eastAsia="Palatino Linotype" w:hAnsi="Palatino Linotype" w:cs="Palatino Linotype"/>
          <w:b/>
          <w:i/>
        </w:rPr>
        <w:t>Artículo 4</w:t>
      </w:r>
      <w:r w:rsidRPr="007D0F9E">
        <w:rPr>
          <w:rFonts w:ascii="Palatino Linotype" w:eastAsia="Palatino Linotype" w:hAnsi="Palatino Linotype" w:cs="Palatino Linotype"/>
          <w:i/>
        </w:rPr>
        <w:t>. El derecho humano de acceso a la información pública es la prerrogativa de las personas para buscar, difundir, investigar, recabar, recibir y solicitar información pública, sin necesidad de acreditar personalidad ni interés jurídico. </w:t>
      </w:r>
    </w:p>
    <w:p w:rsidR="00E25F81" w:rsidRPr="007D0F9E" w:rsidRDefault="00E25F81" w:rsidP="006C05BA">
      <w:pPr>
        <w:ind w:left="567" w:right="-574"/>
      </w:pPr>
    </w:p>
    <w:p w:rsidR="00E25F81" w:rsidRPr="007D0F9E" w:rsidRDefault="00E25F81" w:rsidP="006C05BA">
      <w:pPr>
        <w:pBdr>
          <w:top w:val="nil"/>
          <w:left w:val="nil"/>
          <w:bottom w:val="nil"/>
          <w:right w:val="nil"/>
          <w:between w:val="nil"/>
        </w:pBdr>
        <w:ind w:left="567" w:right="-574"/>
        <w:jc w:val="both"/>
        <w:rPr>
          <w:rFonts w:ascii="Palatino Linotype" w:eastAsia="Palatino Linotype" w:hAnsi="Palatino Linotype" w:cs="Palatino Linotype"/>
          <w:b/>
          <w:i/>
        </w:rPr>
      </w:pPr>
      <w:r w:rsidRPr="007D0F9E">
        <w:rPr>
          <w:rFonts w:ascii="Palatino Linotype" w:eastAsia="Palatino Linotype" w:hAnsi="Palatino Linotype" w:cs="Palatino Linotype"/>
          <w:b/>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E25F81" w:rsidRPr="007D0F9E" w:rsidRDefault="00E25F81" w:rsidP="006C05BA">
      <w:pPr>
        <w:ind w:left="567" w:right="-574"/>
      </w:pPr>
    </w:p>
    <w:p w:rsidR="00E25F81" w:rsidRPr="007D0F9E" w:rsidRDefault="00E25F81" w:rsidP="006C05BA">
      <w:pPr>
        <w:pBdr>
          <w:top w:val="nil"/>
          <w:left w:val="nil"/>
          <w:bottom w:val="nil"/>
          <w:right w:val="nil"/>
          <w:between w:val="nil"/>
        </w:pBdr>
        <w:ind w:left="567" w:right="-574"/>
        <w:jc w:val="both"/>
        <w:rPr>
          <w:rFonts w:ascii="Palatino Linotype" w:eastAsia="Palatino Linotype" w:hAnsi="Palatino Linotype" w:cs="Palatino Linotype"/>
          <w:i/>
        </w:rPr>
      </w:pPr>
      <w:r w:rsidRPr="007D0F9E">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8525CB" w:rsidRPr="007D0F9E" w:rsidRDefault="008525CB" w:rsidP="008525CB">
      <w:pPr>
        <w:pBdr>
          <w:top w:val="nil"/>
          <w:left w:val="nil"/>
          <w:bottom w:val="nil"/>
          <w:right w:val="nil"/>
          <w:between w:val="nil"/>
        </w:pBdr>
        <w:ind w:left="864" w:right="-574"/>
        <w:jc w:val="both"/>
        <w:rPr>
          <w:rFonts w:ascii="Palatino Linotype" w:eastAsia="Palatino Linotype" w:hAnsi="Palatino Linotype" w:cs="Palatino Linotype"/>
          <w:i/>
        </w:rPr>
      </w:pPr>
    </w:p>
    <w:p w:rsidR="00E25F81" w:rsidRPr="007D0F9E" w:rsidRDefault="008525CB" w:rsidP="008525CB">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En contextos argumentativos</w:t>
      </w:r>
      <w:r w:rsidR="00E25F81" w:rsidRPr="007D0F9E">
        <w:rPr>
          <w:rFonts w:ascii="Palatino Linotype" w:eastAsia="Palatino Linotype" w:hAnsi="Palatino Linotype" w:cs="Palatino Linotype"/>
        </w:rPr>
        <w:t>,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E25F81" w:rsidRPr="007D0F9E" w:rsidRDefault="00E25F81" w:rsidP="00E25F81">
      <w:pPr>
        <w:pBdr>
          <w:top w:val="nil"/>
          <w:left w:val="nil"/>
          <w:bottom w:val="nil"/>
          <w:right w:val="nil"/>
          <w:between w:val="nil"/>
        </w:pBdr>
        <w:ind w:left="864" w:right="864"/>
        <w:jc w:val="both"/>
        <w:rPr>
          <w:i/>
        </w:rPr>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b/>
          <w:i/>
        </w:rPr>
        <w:t>Artículo 12</w:t>
      </w:r>
      <w:r w:rsidRPr="007D0F9E">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 </w:t>
      </w:r>
    </w:p>
    <w:p w:rsidR="00E25F81" w:rsidRPr="007D0F9E" w:rsidRDefault="00E25F81" w:rsidP="006C05BA">
      <w:pPr>
        <w:pBdr>
          <w:top w:val="nil"/>
          <w:left w:val="nil"/>
          <w:bottom w:val="nil"/>
          <w:right w:val="nil"/>
          <w:between w:val="nil"/>
        </w:pBdr>
        <w:ind w:left="567" w:right="-433"/>
        <w:jc w:val="both"/>
        <w:rPr>
          <w:i/>
        </w:rPr>
      </w:pPr>
    </w:p>
    <w:p w:rsidR="00E25F81" w:rsidRPr="007D0F9E" w:rsidRDefault="00E25F81" w:rsidP="006C05BA">
      <w:pPr>
        <w:pBdr>
          <w:top w:val="nil"/>
          <w:left w:val="nil"/>
          <w:bottom w:val="nil"/>
          <w:right w:val="nil"/>
          <w:between w:val="nil"/>
        </w:pBdr>
        <w:ind w:left="567" w:right="-433"/>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Los sujetos obligados sólo proporcionarán la información pública que se les requiera y que obre en sus archivos y en el estado en que ésta se encuentre. La obligación de proporcionar </w:t>
      </w:r>
      <w:r w:rsidRPr="007D0F9E">
        <w:rPr>
          <w:rFonts w:ascii="Palatino Linotype" w:eastAsia="Palatino Linotype" w:hAnsi="Palatino Linotype" w:cs="Palatino Linotype"/>
          <w:i/>
        </w:rPr>
        <w:lastRenderedPageBreak/>
        <w:t>información no comprende el procesamiento de la misma, ni el presentarla conforme al interés del solicitante; no estarán obligados a generarla, resumirla, efectuar cálculos o practicar investigaciones.</w:t>
      </w:r>
    </w:p>
    <w:p w:rsidR="00E25F81" w:rsidRPr="007D0F9E" w:rsidRDefault="00E25F81" w:rsidP="00E25F81">
      <w:pPr>
        <w:pBdr>
          <w:top w:val="nil"/>
          <w:left w:val="nil"/>
          <w:bottom w:val="nil"/>
          <w:right w:val="nil"/>
          <w:between w:val="nil"/>
        </w:pBdr>
        <w:ind w:left="864" w:right="864"/>
        <w:jc w:val="both"/>
        <w:rPr>
          <w:i/>
        </w:rPr>
      </w:pPr>
    </w:p>
    <w:p w:rsidR="00E25F81" w:rsidRPr="007D0F9E" w:rsidRDefault="00E25F81" w:rsidP="008525CB">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Es decir, que el Derecho de Acceso a la Información Pública se satisface en aquellos casos en que se entregue documento en que conste la información requerida, toda vez que, los Sujetos Obligados</w:t>
      </w:r>
      <w:r w:rsidRPr="007D0F9E">
        <w:rPr>
          <w:rFonts w:ascii="Palatino Linotype" w:eastAsia="Palatino Linotype" w:hAnsi="Palatino Linotype" w:cs="Palatino Linotype"/>
          <w:b/>
        </w:rPr>
        <w:t xml:space="preserve"> </w:t>
      </w:r>
      <w:r w:rsidRPr="007D0F9E">
        <w:rPr>
          <w:rFonts w:ascii="Palatino Linotype" w:eastAsia="Palatino Linotype" w:hAnsi="Palatino Linotype" w:cs="Palatino Linotype"/>
        </w:rPr>
        <w:t xml:space="preserve">no tienen el deber de generar, poseer o administrar la información pública con el grado de detalle solicitado; esto es, que no tienen el deber de generar un documento </w:t>
      </w:r>
      <w:r w:rsidRPr="007D0F9E">
        <w:rPr>
          <w:rFonts w:ascii="Palatino Linotype" w:eastAsia="Palatino Linotype" w:hAnsi="Palatino Linotype" w:cs="Palatino Linotype"/>
          <w:i/>
        </w:rPr>
        <w:t>ad hoc</w:t>
      </w:r>
      <w:r w:rsidRPr="007D0F9E">
        <w:rPr>
          <w:rFonts w:ascii="Palatino Linotype" w:eastAsia="Palatino Linotype" w:hAnsi="Palatino Linotype" w:cs="Palatino Linotype"/>
        </w:rPr>
        <w:t>, para satisfacer el derecho de acceso a la información pública, como así lo establece el criterio 03/17 emitido por el Instituto Nacional de Transparencia, Acceso a la Información Pública y Protección de Datos Personales, el cual señala lo siguiente:</w:t>
      </w:r>
    </w:p>
    <w:p w:rsidR="00E25F81" w:rsidRPr="007D0F9E" w:rsidRDefault="00E25F81" w:rsidP="00E25F81">
      <w:pPr>
        <w:pBdr>
          <w:top w:val="nil"/>
          <w:left w:val="nil"/>
          <w:bottom w:val="nil"/>
          <w:right w:val="nil"/>
          <w:between w:val="nil"/>
        </w:pBdr>
        <w:spacing w:line="360" w:lineRule="auto"/>
        <w:jc w:val="both"/>
      </w:pPr>
    </w:p>
    <w:p w:rsidR="00E25F81" w:rsidRPr="007D0F9E" w:rsidRDefault="00E25F81" w:rsidP="006C05BA">
      <w:pPr>
        <w:pBdr>
          <w:top w:val="nil"/>
          <w:left w:val="nil"/>
          <w:bottom w:val="nil"/>
          <w:right w:val="nil"/>
          <w:between w:val="nil"/>
        </w:pBdr>
        <w:ind w:left="567" w:right="-149"/>
        <w:jc w:val="both"/>
        <w:rPr>
          <w:rFonts w:ascii="Palatino Linotype" w:eastAsia="Palatino Linotype" w:hAnsi="Palatino Linotype" w:cs="Palatino Linotype"/>
          <w:b/>
          <w:i/>
        </w:rPr>
      </w:pPr>
      <w:r w:rsidRPr="007D0F9E">
        <w:rPr>
          <w:rFonts w:ascii="Palatino Linotype" w:eastAsia="Palatino Linotype" w:hAnsi="Palatino Linotype" w:cs="Palatino Linotype"/>
          <w:b/>
          <w:i/>
        </w:rPr>
        <w:t>NO EXISTE OBLIGACIÓN DE ELABORAR DOCUMENTOS AD HOC PARA ATENDER LAS SOLICITUDES DE ACCESO A LA INFORMACIÓN.</w:t>
      </w:r>
    </w:p>
    <w:p w:rsidR="00E25F81" w:rsidRPr="007D0F9E" w:rsidRDefault="00E25F81" w:rsidP="006C05BA">
      <w:pPr>
        <w:pBdr>
          <w:top w:val="nil"/>
          <w:left w:val="nil"/>
          <w:bottom w:val="nil"/>
          <w:right w:val="nil"/>
          <w:between w:val="nil"/>
        </w:pBdr>
        <w:ind w:left="567" w:right="-149"/>
        <w:jc w:val="both"/>
        <w:rPr>
          <w:rFonts w:ascii="Palatino Linotype" w:eastAsia="Palatino Linotype" w:hAnsi="Palatino Linotype" w:cs="Palatino Linotype"/>
          <w:i/>
        </w:rPr>
      </w:pPr>
      <w:r w:rsidRPr="007D0F9E">
        <w:rPr>
          <w:rFonts w:ascii="Palatino Linotype" w:eastAsia="Palatino Linotype" w:hAnsi="Palatino Linotype" w:cs="Palatino Linotype"/>
          <w:i/>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E25F81" w:rsidRPr="007D0F9E" w:rsidRDefault="00E25F81" w:rsidP="00E25F81">
      <w:pPr>
        <w:pBdr>
          <w:top w:val="nil"/>
          <w:left w:val="nil"/>
          <w:bottom w:val="nil"/>
          <w:right w:val="nil"/>
          <w:between w:val="nil"/>
        </w:pBdr>
        <w:ind w:left="864" w:right="864"/>
        <w:jc w:val="both"/>
        <w:rPr>
          <w:rFonts w:ascii="Palatino Linotype" w:eastAsia="Palatino Linotype" w:hAnsi="Palatino Linotype" w:cs="Palatino Linotype"/>
          <w:i/>
        </w:rPr>
      </w:pPr>
    </w:p>
    <w:p w:rsidR="00E25F81" w:rsidRPr="007D0F9E" w:rsidRDefault="00E25F81" w:rsidP="008525CB">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Por otra parte, y aunado a lo antepuesto, el último párrafo del artículo 24 de la Ley de la materia, dispone que los Sujetos Obligados solo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E25F81" w:rsidRPr="007D0F9E" w:rsidRDefault="00E25F81" w:rsidP="00E25F81">
      <w:pPr>
        <w:pBdr>
          <w:top w:val="nil"/>
          <w:left w:val="nil"/>
          <w:bottom w:val="nil"/>
          <w:right w:val="nil"/>
          <w:between w:val="nil"/>
        </w:pBdr>
        <w:spacing w:line="360" w:lineRule="auto"/>
        <w:jc w:val="both"/>
      </w:pPr>
    </w:p>
    <w:p w:rsidR="00E25F81" w:rsidRPr="007D0F9E" w:rsidRDefault="00E25F81" w:rsidP="008525CB">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lastRenderedPageBreak/>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8525CB" w:rsidRPr="007D0F9E" w:rsidRDefault="008525CB" w:rsidP="008525CB">
      <w:pPr>
        <w:spacing w:line="360" w:lineRule="auto"/>
        <w:ind w:right="-787"/>
        <w:jc w:val="both"/>
        <w:rPr>
          <w:rFonts w:ascii="Palatino Linotype" w:eastAsia="Palatino Linotype" w:hAnsi="Palatino Linotype" w:cs="Palatino Linotype"/>
        </w:rPr>
      </w:pPr>
    </w:p>
    <w:p w:rsidR="00E25F81" w:rsidRPr="007D0F9E" w:rsidRDefault="00E25F81" w:rsidP="00E25F81">
      <w:pPr>
        <w:numPr>
          <w:ilvl w:val="0"/>
          <w:numId w:val="2"/>
        </w:numPr>
        <w:pBdr>
          <w:top w:val="nil"/>
          <w:left w:val="nil"/>
          <w:bottom w:val="nil"/>
          <w:right w:val="nil"/>
          <w:between w:val="nil"/>
        </w:pBdr>
        <w:spacing w:line="360" w:lineRule="auto"/>
        <w:ind w:left="0" w:right="-787" w:firstLine="0"/>
        <w:jc w:val="both"/>
        <w:rPr>
          <w:color w:val="000000"/>
        </w:rPr>
      </w:pPr>
      <w:r w:rsidRPr="007D0F9E">
        <w:rPr>
          <w:rFonts w:ascii="Palatino Linotype" w:eastAsia="Palatino Linotype" w:hAnsi="Palatino Linotype" w:cs="Palatino Linotype"/>
        </w:rPr>
        <w:t>Es</w:t>
      </w:r>
      <w:r w:rsidRPr="007D0F9E">
        <w:rPr>
          <w:rFonts w:ascii="Palatino Linotype" w:eastAsia="Palatino Linotype" w:hAnsi="Palatino Linotype" w:cs="Palatino Linotype"/>
          <w:color w:val="000000"/>
        </w:rPr>
        <w:t xml:space="preserve"> de </w:t>
      </w:r>
      <w:r w:rsidRPr="007D0F9E">
        <w:rPr>
          <w:rFonts w:ascii="Palatino Linotype" w:eastAsia="Palatino Linotype" w:hAnsi="Palatino Linotype" w:cs="Palatino Linotype"/>
        </w:rPr>
        <w:t>subrayar</w:t>
      </w:r>
      <w:r w:rsidRPr="007D0F9E">
        <w:rPr>
          <w:rFonts w:ascii="Palatino Linotype" w:eastAsia="Palatino Linotype" w:hAnsi="Palatino Linotype" w:cs="Palatino Linotype"/>
          <w:color w:val="000000"/>
        </w:rPr>
        <w:t xml:space="preserve">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E25F81" w:rsidRPr="007D0F9E" w:rsidRDefault="00E25F81" w:rsidP="00E25F81">
      <w:pPr>
        <w:spacing w:line="360" w:lineRule="auto"/>
        <w:ind w:right="-787"/>
        <w:jc w:val="both"/>
        <w:rPr>
          <w:color w:val="000000"/>
        </w:rPr>
      </w:pPr>
    </w:p>
    <w:p w:rsidR="00E25F81" w:rsidRPr="007D0F9E" w:rsidRDefault="00E25F81" w:rsidP="00E25F81">
      <w:pPr>
        <w:ind w:left="567" w:right="-220"/>
        <w:jc w:val="both"/>
        <w:rPr>
          <w:rFonts w:ascii="Palatino Linotype" w:eastAsia="Palatino Linotype" w:hAnsi="Palatino Linotype" w:cs="Palatino Linotype"/>
          <w:i/>
          <w:color w:val="000000"/>
        </w:rPr>
      </w:pPr>
      <w:r w:rsidRPr="007D0F9E">
        <w:rPr>
          <w:rFonts w:ascii="Palatino Linotype" w:eastAsia="Palatino Linotype" w:hAnsi="Palatino Linotype" w:cs="Palatino Linotype"/>
          <w:i/>
          <w:color w:val="000000"/>
        </w:rPr>
        <w:t>“</w:t>
      </w:r>
      <w:r w:rsidRPr="007D0F9E">
        <w:rPr>
          <w:rFonts w:ascii="Palatino Linotype" w:eastAsia="Palatino Linotype" w:hAnsi="Palatino Linotype" w:cs="Palatino Linotype"/>
          <w:b/>
          <w:i/>
          <w:color w:val="000000"/>
        </w:rPr>
        <w:t xml:space="preserve">Artículo 3. </w:t>
      </w:r>
      <w:r w:rsidRPr="007D0F9E">
        <w:rPr>
          <w:rFonts w:ascii="Palatino Linotype" w:eastAsia="Palatino Linotype" w:hAnsi="Palatino Linotype" w:cs="Palatino Linotype"/>
          <w:i/>
          <w:color w:val="000000"/>
        </w:rPr>
        <w:t>Para los efectos de la presente Ley se entenderá por:</w:t>
      </w:r>
    </w:p>
    <w:p w:rsidR="00E25F81" w:rsidRPr="007D0F9E" w:rsidRDefault="00E25F81" w:rsidP="00E25F81">
      <w:pPr>
        <w:ind w:left="567" w:right="-220"/>
        <w:jc w:val="both"/>
        <w:rPr>
          <w:rFonts w:ascii="Palatino Linotype" w:eastAsia="Palatino Linotype" w:hAnsi="Palatino Linotype" w:cs="Palatino Linotype"/>
          <w:i/>
          <w:color w:val="000000"/>
        </w:rPr>
      </w:pPr>
      <w:r w:rsidRPr="007D0F9E">
        <w:rPr>
          <w:rFonts w:ascii="Palatino Linotype" w:eastAsia="Palatino Linotype" w:hAnsi="Palatino Linotype" w:cs="Palatino Linotype"/>
          <w:i/>
          <w:color w:val="000000"/>
        </w:rPr>
        <w:t>(…)</w:t>
      </w:r>
    </w:p>
    <w:p w:rsidR="00E25F81" w:rsidRPr="007D0F9E" w:rsidRDefault="00E25F81" w:rsidP="00E25F81">
      <w:pPr>
        <w:ind w:left="567" w:right="-220"/>
        <w:jc w:val="both"/>
        <w:rPr>
          <w:rFonts w:ascii="Palatino Linotype" w:eastAsia="Palatino Linotype" w:hAnsi="Palatino Linotype" w:cs="Palatino Linotype"/>
          <w:i/>
          <w:color w:val="000000"/>
        </w:rPr>
      </w:pPr>
      <w:r w:rsidRPr="007D0F9E">
        <w:rPr>
          <w:rFonts w:ascii="Palatino Linotype" w:eastAsia="Palatino Linotype" w:hAnsi="Palatino Linotype" w:cs="Palatino Linotype"/>
          <w:b/>
          <w:i/>
          <w:color w:val="000000"/>
        </w:rPr>
        <w:t>XI. Documento:</w:t>
      </w:r>
      <w:r w:rsidRPr="007D0F9E">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E25F81" w:rsidRPr="007D0F9E" w:rsidRDefault="00E25F81" w:rsidP="00E25F81">
      <w:pPr>
        <w:spacing w:line="360" w:lineRule="auto"/>
        <w:ind w:left="567" w:right="-220"/>
        <w:jc w:val="both"/>
        <w:rPr>
          <w:rFonts w:ascii="Palatino Linotype" w:eastAsia="Palatino Linotype" w:hAnsi="Palatino Linotype" w:cs="Palatino Linotype"/>
          <w:i/>
          <w:color w:val="000000"/>
        </w:rPr>
      </w:pPr>
      <w:r w:rsidRPr="007D0F9E">
        <w:rPr>
          <w:rFonts w:ascii="Palatino Linotype" w:eastAsia="Palatino Linotype" w:hAnsi="Palatino Linotype" w:cs="Palatino Linotype"/>
          <w:i/>
          <w:color w:val="000000"/>
        </w:rPr>
        <w:t>(…)”</w:t>
      </w:r>
    </w:p>
    <w:p w:rsidR="00E25F81" w:rsidRPr="007D0F9E" w:rsidRDefault="00E25F81" w:rsidP="00E25F81">
      <w:pPr>
        <w:ind w:right="-787"/>
        <w:jc w:val="both"/>
        <w:rPr>
          <w:rFonts w:ascii="Palatino Linotype" w:eastAsia="Palatino Linotype" w:hAnsi="Palatino Linotype" w:cs="Palatino Linotype"/>
        </w:rPr>
      </w:pPr>
    </w:p>
    <w:p w:rsidR="00E25F81" w:rsidRPr="007D0F9E" w:rsidRDefault="00E25F81" w:rsidP="00E25F81">
      <w:pPr>
        <w:numPr>
          <w:ilvl w:val="0"/>
          <w:numId w:val="2"/>
        </w:numPr>
        <w:pBdr>
          <w:top w:val="nil"/>
          <w:left w:val="nil"/>
          <w:bottom w:val="nil"/>
          <w:right w:val="nil"/>
          <w:between w:val="nil"/>
        </w:pBdr>
        <w:spacing w:line="360" w:lineRule="auto"/>
        <w:ind w:left="0" w:right="-787" w:firstLine="0"/>
        <w:jc w:val="both"/>
        <w:rPr>
          <w:color w:val="000000"/>
        </w:rPr>
      </w:pPr>
      <w:r w:rsidRPr="007D0F9E">
        <w:rPr>
          <w:rFonts w:ascii="Palatino Linotype" w:eastAsia="Palatino Linotype" w:hAnsi="Palatino Linotype" w:cs="Palatino Linotype"/>
        </w:rPr>
        <w:lastRenderedPageBreak/>
        <w:t>Siendo</w:t>
      </w:r>
      <w:r w:rsidRPr="007D0F9E">
        <w:rPr>
          <w:rFonts w:ascii="Palatino Linotype" w:eastAsia="Palatino Linotype" w:hAnsi="Palatino Linotype" w:cs="Palatino Linotype"/>
          <w:color w:val="000000"/>
        </w:rPr>
        <w:t xml:space="preserve">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E25F81" w:rsidRPr="007D0F9E" w:rsidRDefault="00E25F81" w:rsidP="00E25F81">
      <w:pPr>
        <w:spacing w:line="360" w:lineRule="auto"/>
        <w:ind w:right="-787"/>
        <w:jc w:val="both"/>
        <w:rPr>
          <w:color w:val="000000"/>
        </w:rPr>
      </w:pPr>
    </w:p>
    <w:p w:rsidR="00E25F81" w:rsidRPr="007D0F9E" w:rsidRDefault="00E25F81" w:rsidP="00E25F81">
      <w:pPr>
        <w:ind w:left="567" w:right="-220"/>
        <w:jc w:val="both"/>
        <w:rPr>
          <w:rFonts w:ascii="Palatino Linotype" w:eastAsia="Palatino Linotype" w:hAnsi="Palatino Linotype" w:cs="Palatino Linotype"/>
          <w:b/>
          <w:i/>
        </w:rPr>
      </w:pPr>
      <w:r w:rsidRPr="007D0F9E">
        <w:rPr>
          <w:rFonts w:ascii="Palatino Linotype" w:eastAsia="Palatino Linotype" w:hAnsi="Palatino Linotype" w:cs="Palatino Linotype"/>
          <w:b/>
        </w:rPr>
        <w:t>“</w:t>
      </w:r>
      <w:r w:rsidRPr="007D0F9E">
        <w:rPr>
          <w:rFonts w:ascii="Palatino Linotype" w:eastAsia="Palatino Linotype" w:hAnsi="Palatino Linotype" w:cs="Palatino Linotype"/>
          <w:b/>
          <w:i/>
        </w:rPr>
        <w:t>CRITERIO 0002-11</w:t>
      </w:r>
    </w:p>
    <w:p w:rsidR="00E25F81" w:rsidRPr="007D0F9E" w:rsidRDefault="00E25F81" w:rsidP="00E25F81">
      <w:pPr>
        <w:ind w:left="567" w:right="-220"/>
        <w:jc w:val="both"/>
        <w:rPr>
          <w:rFonts w:ascii="Palatino Linotype" w:eastAsia="Palatino Linotype" w:hAnsi="Palatino Linotype" w:cs="Palatino Linotype"/>
          <w:i/>
        </w:rPr>
      </w:pPr>
      <w:r w:rsidRPr="007D0F9E">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7D0F9E">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E25F81" w:rsidRPr="007D0F9E" w:rsidRDefault="00E25F81" w:rsidP="00E25F81">
      <w:pPr>
        <w:ind w:left="567" w:right="-220"/>
        <w:jc w:val="both"/>
        <w:rPr>
          <w:rFonts w:ascii="Palatino Linotype" w:eastAsia="Palatino Linotype" w:hAnsi="Palatino Linotype" w:cs="Palatino Linotype"/>
          <w:i/>
        </w:rPr>
      </w:pPr>
      <w:r w:rsidRPr="007D0F9E">
        <w:rPr>
          <w:rFonts w:ascii="Palatino Linotype" w:eastAsia="Palatino Linotype" w:hAnsi="Palatino Linotype" w:cs="Palatino Linotype"/>
          <w:i/>
        </w:rPr>
        <w:t>En consecuencia el acceso a la información se refiere a que se cumplan cualquiera de los siguientes tres supuestos:</w:t>
      </w:r>
    </w:p>
    <w:p w:rsidR="00E25F81" w:rsidRPr="007D0F9E" w:rsidRDefault="00E25F81" w:rsidP="00E25F81">
      <w:pPr>
        <w:ind w:left="567" w:right="-220"/>
        <w:jc w:val="both"/>
        <w:rPr>
          <w:rFonts w:ascii="Palatino Linotype" w:eastAsia="Palatino Linotype" w:hAnsi="Palatino Linotype" w:cs="Palatino Linotype"/>
          <w:b/>
          <w:i/>
        </w:rPr>
      </w:pPr>
      <w:r w:rsidRPr="007D0F9E">
        <w:rPr>
          <w:rFonts w:ascii="Palatino Linotype" w:eastAsia="Palatino Linotype" w:hAnsi="Palatino Linotype" w:cs="Palatino Linotype"/>
          <w:b/>
          <w:i/>
        </w:rPr>
        <w:t xml:space="preserve">1) </w:t>
      </w:r>
      <w:r w:rsidRPr="007D0F9E">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E25F81" w:rsidRPr="007D0F9E" w:rsidRDefault="00E25F81" w:rsidP="00E25F81">
      <w:pPr>
        <w:ind w:left="567" w:right="-220"/>
        <w:jc w:val="both"/>
        <w:rPr>
          <w:rFonts w:ascii="Palatino Linotype" w:eastAsia="Palatino Linotype" w:hAnsi="Palatino Linotype" w:cs="Palatino Linotype"/>
          <w:i/>
        </w:rPr>
      </w:pPr>
      <w:r w:rsidRPr="007D0F9E">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E25F81" w:rsidRPr="007D0F9E" w:rsidRDefault="00E25F81" w:rsidP="00E25F81">
      <w:pPr>
        <w:ind w:left="567" w:right="-220"/>
        <w:jc w:val="both"/>
        <w:rPr>
          <w:rFonts w:ascii="Palatino Linotype" w:eastAsia="Palatino Linotype" w:hAnsi="Palatino Linotype" w:cs="Palatino Linotype"/>
          <w:i/>
        </w:rPr>
      </w:pPr>
      <w:r w:rsidRPr="007D0F9E">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E25F81" w:rsidRPr="007D0F9E" w:rsidRDefault="00E25F81" w:rsidP="00E25F81">
      <w:pPr>
        <w:tabs>
          <w:tab w:val="left" w:pos="851"/>
        </w:tabs>
        <w:spacing w:line="360" w:lineRule="auto"/>
        <w:ind w:left="567" w:right="-220"/>
        <w:rPr>
          <w:rFonts w:ascii="Palatino Linotype" w:eastAsia="Palatino Linotype" w:hAnsi="Palatino Linotype" w:cs="Palatino Linotype"/>
        </w:rPr>
      </w:pPr>
      <w:r w:rsidRPr="007D0F9E">
        <w:rPr>
          <w:rFonts w:ascii="Palatino Linotype" w:eastAsia="Palatino Linotype" w:hAnsi="Palatino Linotype" w:cs="Palatino Linotype"/>
        </w:rPr>
        <w:t>(Énfasis Añadido)</w:t>
      </w:r>
    </w:p>
    <w:p w:rsidR="00E25F81" w:rsidRPr="007D0F9E" w:rsidRDefault="00E25F81" w:rsidP="00E25F81">
      <w:pPr>
        <w:pBdr>
          <w:top w:val="nil"/>
          <w:left w:val="nil"/>
          <w:bottom w:val="nil"/>
          <w:right w:val="nil"/>
          <w:between w:val="nil"/>
        </w:pBdr>
        <w:ind w:right="-787"/>
        <w:jc w:val="both"/>
        <w:rPr>
          <w:rFonts w:ascii="Palatino Linotype" w:eastAsia="Palatino Linotype" w:hAnsi="Palatino Linotype" w:cs="Palatino Linotype"/>
          <w:color w:val="000000"/>
        </w:rPr>
      </w:pPr>
    </w:p>
    <w:p w:rsidR="00E25F81" w:rsidRPr="007D0F9E" w:rsidRDefault="00E25F81" w:rsidP="00E25F81">
      <w:pPr>
        <w:numPr>
          <w:ilvl w:val="0"/>
          <w:numId w:val="2"/>
        </w:numPr>
        <w:pBdr>
          <w:top w:val="nil"/>
          <w:left w:val="nil"/>
          <w:bottom w:val="nil"/>
          <w:right w:val="nil"/>
          <w:between w:val="nil"/>
        </w:pBdr>
        <w:spacing w:line="360" w:lineRule="auto"/>
        <w:ind w:left="0" w:right="-787" w:firstLine="0"/>
        <w:jc w:val="both"/>
        <w:rPr>
          <w:color w:val="000000"/>
        </w:rPr>
      </w:pPr>
      <w:r w:rsidRPr="007D0F9E">
        <w:rPr>
          <w:rFonts w:ascii="Palatino Linotype" w:eastAsia="Palatino Linotype" w:hAnsi="Palatino Linotype" w:cs="Palatino Linotype"/>
          <w:color w:val="000000"/>
        </w:rPr>
        <w:t xml:space="preserve">Por </w:t>
      </w:r>
      <w:r w:rsidRPr="007D0F9E">
        <w:rPr>
          <w:rFonts w:ascii="Palatino Linotype" w:eastAsia="Palatino Linotype" w:hAnsi="Palatino Linotype" w:cs="Palatino Linotype"/>
        </w:rPr>
        <w:t>su</w:t>
      </w:r>
      <w:r w:rsidRPr="007D0F9E">
        <w:rPr>
          <w:rFonts w:ascii="Palatino Linotype" w:eastAsia="Palatino Linotype" w:hAnsi="Palatino Linotype" w:cs="Palatino Linotype"/>
          <w:color w:val="000000"/>
        </w:rPr>
        <w:t xml:space="preserve"> parte los artículos 160 y 166, de la Ley local en la materia, que se reproduce de la siguiente forma:</w:t>
      </w:r>
    </w:p>
    <w:p w:rsidR="00E25F81" w:rsidRPr="007D0F9E" w:rsidRDefault="00E25F81" w:rsidP="00E25F81">
      <w:pPr>
        <w:spacing w:line="360" w:lineRule="auto"/>
        <w:ind w:right="-787"/>
        <w:jc w:val="both"/>
        <w:rPr>
          <w:color w:val="000000"/>
        </w:rPr>
      </w:pPr>
    </w:p>
    <w:p w:rsidR="00E25F81" w:rsidRPr="007D0F9E" w:rsidRDefault="00E25F81" w:rsidP="00E25F81">
      <w:pPr>
        <w:ind w:left="566" w:right="-220"/>
        <w:jc w:val="both"/>
        <w:rPr>
          <w:rFonts w:ascii="Palatino Linotype" w:eastAsia="Palatino Linotype" w:hAnsi="Palatino Linotype" w:cs="Palatino Linotype"/>
          <w:i/>
        </w:rPr>
      </w:pPr>
      <w:r w:rsidRPr="007D0F9E">
        <w:rPr>
          <w:rFonts w:ascii="Palatino Linotype" w:eastAsia="Palatino Linotype" w:hAnsi="Palatino Linotype" w:cs="Palatino Linotype"/>
          <w:i/>
        </w:rPr>
        <w:t>“</w:t>
      </w:r>
      <w:r w:rsidRPr="007D0F9E">
        <w:rPr>
          <w:rFonts w:ascii="Palatino Linotype" w:eastAsia="Palatino Linotype" w:hAnsi="Palatino Linotype" w:cs="Palatino Linotype"/>
          <w:b/>
          <w:i/>
        </w:rPr>
        <w:t>Artículo 160.</w:t>
      </w:r>
      <w:r w:rsidRPr="007D0F9E">
        <w:rPr>
          <w:rFonts w:ascii="Palatino Linotype" w:eastAsia="Palatino Linotype" w:hAnsi="Palatino Linotype" w:cs="Palatino Linotype"/>
          <w:i/>
        </w:rPr>
        <w:t xml:space="preserve"> </w:t>
      </w:r>
      <w:r w:rsidRPr="007D0F9E">
        <w:rPr>
          <w:rFonts w:ascii="Palatino Linotype" w:eastAsia="Palatino Linotype" w:hAnsi="Palatino Linotype" w:cs="Palatino Linotype"/>
          <w:i/>
          <w:u w:val="single"/>
        </w:rPr>
        <w:t xml:space="preserve">Los sujetos obligados deberán otorgar acceso a los documentos que se encuentren en sus archivos o que estén obligados a documentar de acuerdo con sus facultades, competencias o funciones en el formato que el solicitante manifieste, de entre </w:t>
      </w:r>
      <w:r w:rsidRPr="007D0F9E">
        <w:rPr>
          <w:rFonts w:ascii="Palatino Linotype" w:eastAsia="Palatino Linotype" w:hAnsi="Palatino Linotype" w:cs="Palatino Linotype"/>
          <w:i/>
          <w:u w:val="single"/>
        </w:rPr>
        <w:lastRenderedPageBreak/>
        <w:t>aquellos formatos existentes, conforme a las características físicas de la información o del lugar donde se encuentre así lo permita</w:t>
      </w:r>
      <w:r w:rsidRPr="007D0F9E">
        <w:rPr>
          <w:rFonts w:ascii="Palatino Linotype" w:eastAsia="Palatino Linotype" w:hAnsi="Palatino Linotype" w:cs="Palatino Linotype"/>
          <w:i/>
        </w:rPr>
        <w:t>.</w:t>
      </w:r>
    </w:p>
    <w:p w:rsidR="00E25F81" w:rsidRPr="007D0F9E" w:rsidRDefault="00E25F81" w:rsidP="00E25F81">
      <w:pPr>
        <w:ind w:left="566" w:right="-220"/>
        <w:jc w:val="both"/>
        <w:rPr>
          <w:rFonts w:ascii="Palatino Linotype" w:eastAsia="Palatino Linotype" w:hAnsi="Palatino Linotype" w:cs="Palatino Linotype"/>
          <w:i/>
        </w:rPr>
      </w:pPr>
    </w:p>
    <w:p w:rsidR="00E25F81" w:rsidRPr="007D0F9E" w:rsidRDefault="00E25F81" w:rsidP="00E25F81">
      <w:pPr>
        <w:ind w:left="566" w:right="-220"/>
        <w:jc w:val="both"/>
        <w:rPr>
          <w:rFonts w:ascii="Palatino Linotype" w:eastAsia="Palatino Linotype" w:hAnsi="Palatino Linotype" w:cs="Palatino Linotype"/>
          <w:i/>
        </w:rPr>
      </w:pPr>
      <w:r w:rsidRPr="007D0F9E">
        <w:rPr>
          <w:rFonts w:ascii="Palatino Linotype" w:eastAsia="Palatino Linotype" w:hAnsi="Palatino Linotype" w:cs="Palatino Linotype"/>
          <w:i/>
        </w:rPr>
        <w:t>En caso que la información solicitada consista en bases de datos se deberá privilegiar la entrega de la misma en formatos abiertos.</w:t>
      </w:r>
    </w:p>
    <w:p w:rsidR="00E25F81" w:rsidRPr="007D0F9E" w:rsidRDefault="00E25F81" w:rsidP="00E25F81">
      <w:pPr>
        <w:ind w:left="566" w:right="-220"/>
        <w:jc w:val="both"/>
        <w:rPr>
          <w:rFonts w:ascii="Palatino Linotype" w:eastAsia="Palatino Linotype" w:hAnsi="Palatino Linotype" w:cs="Palatino Linotype"/>
          <w:i/>
        </w:rPr>
      </w:pPr>
    </w:p>
    <w:p w:rsidR="00E25F81" w:rsidRPr="007D0F9E" w:rsidRDefault="00E25F81" w:rsidP="00E25F81">
      <w:pPr>
        <w:ind w:left="566" w:right="-220"/>
        <w:jc w:val="both"/>
        <w:rPr>
          <w:rFonts w:ascii="Palatino Linotype" w:eastAsia="Palatino Linotype" w:hAnsi="Palatino Linotype" w:cs="Palatino Linotype"/>
          <w:i/>
          <w:u w:val="single"/>
        </w:rPr>
      </w:pPr>
      <w:r w:rsidRPr="007D0F9E">
        <w:rPr>
          <w:rFonts w:ascii="Palatino Linotype" w:eastAsia="Palatino Linotype" w:hAnsi="Palatino Linotype" w:cs="Palatino Linotype"/>
          <w:b/>
          <w:i/>
        </w:rPr>
        <w:t>Artículo 166.</w:t>
      </w:r>
      <w:r w:rsidRPr="007D0F9E">
        <w:rPr>
          <w:rFonts w:ascii="Palatino Linotype" w:eastAsia="Palatino Linotype" w:hAnsi="Palatino Linotype" w:cs="Palatino Linotype"/>
          <w:i/>
        </w:rPr>
        <w:t xml:space="preserve"> </w:t>
      </w:r>
      <w:r w:rsidRPr="007D0F9E">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E25F81" w:rsidRPr="007D0F9E" w:rsidRDefault="00E25F81" w:rsidP="00E25F81">
      <w:pPr>
        <w:spacing w:line="360" w:lineRule="auto"/>
        <w:ind w:left="566" w:right="-220"/>
        <w:jc w:val="both"/>
        <w:rPr>
          <w:rFonts w:ascii="Palatino Linotype" w:eastAsia="Palatino Linotype" w:hAnsi="Palatino Linotype" w:cs="Palatino Linotype"/>
        </w:rPr>
      </w:pPr>
      <w:r w:rsidRPr="007D0F9E">
        <w:rPr>
          <w:rFonts w:ascii="Palatino Linotype" w:eastAsia="Palatino Linotype" w:hAnsi="Palatino Linotype" w:cs="Palatino Linotype"/>
        </w:rPr>
        <w:t>(Énfasis añadido)</w:t>
      </w:r>
    </w:p>
    <w:p w:rsidR="00E25F81" w:rsidRPr="007D0F9E" w:rsidRDefault="00E25F81" w:rsidP="00E25F81">
      <w:pPr>
        <w:ind w:right="-787"/>
        <w:jc w:val="both"/>
        <w:rPr>
          <w:rFonts w:ascii="Palatino Linotype" w:eastAsia="Palatino Linotype" w:hAnsi="Palatino Linotype" w:cs="Palatino Linotype"/>
        </w:rPr>
      </w:pPr>
    </w:p>
    <w:p w:rsidR="00E25F81" w:rsidRPr="007D0F9E" w:rsidRDefault="00E25F81" w:rsidP="00E25F81">
      <w:pPr>
        <w:numPr>
          <w:ilvl w:val="0"/>
          <w:numId w:val="2"/>
        </w:numPr>
        <w:pBdr>
          <w:top w:val="nil"/>
          <w:left w:val="nil"/>
          <w:bottom w:val="nil"/>
          <w:right w:val="nil"/>
          <w:between w:val="nil"/>
        </w:pBdr>
        <w:spacing w:line="360" w:lineRule="auto"/>
        <w:ind w:left="0" w:right="-787" w:firstLine="0"/>
        <w:jc w:val="both"/>
        <w:rPr>
          <w:color w:val="000000"/>
        </w:rPr>
      </w:pPr>
      <w:r w:rsidRPr="007D0F9E">
        <w:rPr>
          <w:rFonts w:ascii="Palatino Linotype" w:eastAsia="Palatino Linotype" w:hAnsi="Palatino Linotype" w:cs="Palatino Linotype"/>
          <w:color w:val="000000"/>
        </w:rPr>
        <w:t xml:space="preserve">Así que </w:t>
      </w:r>
      <w:r w:rsidRPr="007D0F9E">
        <w:rPr>
          <w:rFonts w:ascii="Palatino Linotype" w:eastAsia="Palatino Linotype" w:hAnsi="Palatino Linotype" w:cs="Palatino Linotype"/>
        </w:rPr>
        <w:t>la</w:t>
      </w:r>
      <w:r w:rsidRPr="007D0F9E">
        <w:rPr>
          <w:rFonts w:ascii="Palatino Linotype" w:eastAsia="Palatino Linotype" w:hAnsi="Palatino Linotype" w:cs="Palatino Linotype"/>
          <w:color w:val="000000"/>
        </w:rPr>
        <w:t xml:space="preserve">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E25F81" w:rsidRPr="007D0F9E" w:rsidRDefault="00E25F81" w:rsidP="00E25F81">
      <w:pPr>
        <w:pBdr>
          <w:top w:val="nil"/>
          <w:left w:val="nil"/>
          <w:bottom w:val="nil"/>
          <w:right w:val="nil"/>
          <w:between w:val="nil"/>
        </w:pBdr>
        <w:spacing w:line="360" w:lineRule="auto"/>
        <w:ind w:right="-787"/>
        <w:jc w:val="both"/>
        <w:rPr>
          <w:color w:val="000000"/>
        </w:rPr>
      </w:pPr>
    </w:p>
    <w:p w:rsidR="001B1CEE" w:rsidRPr="007D0F9E" w:rsidRDefault="00E25F81" w:rsidP="005D0D1D">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Lo antedicho se robustece con lo plasmado en el artículo 18 de la Ley de Transparencia Local.</w:t>
      </w:r>
    </w:p>
    <w:p w:rsidR="00E25F81" w:rsidRPr="007D0F9E" w:rsidRDefault="00E25F81" w:rsidP="00E25F81">
      <w:pPr>
        <w:spacing w:line="360" w:lineRule="auto"/>
        <w:ind w:right="-787"/>
        <w:jc w:val="both"/>
        <w:rPr>
          <w:rFonts w:ascii="Palatino Linotype" w:eastAsia="Palatino Linotype" w:hAnsi="Palatino Linotype" w:cs="Palatino Linotype"/>
          <w:color w:val="000000"/>
        </w:rPr>
      </w:pPr>
    </w:p>
    <w:p w:rsidR="00E25F81" w:rsidRPr="007D0F9E" w:rsidRDefault="00E25F81" w:rsidP="00E25F81">
      <w:pPr>
        <w:ind w:left="566" w:right="-220"/>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Artículo 18. </w:t>
      </w:r>
      <w:r w:rsidRPr="007D0F9E">
        <w:rPr>
          <w:rFonts w:ascii="Palatino Linotype" w:eastAsia="Palatino Linotype" w:hAnsi="Palatino Linotype" w:cs="Palatino Linotype"/>
          <w:b/>
          <w:i/>
        </w:rPr>
        <w:t>Los sujetos obligados deberán documentar todo acto que derive del ejercicio de sus facultades, competencias o funciones</w:t>
      </w:r>
      <w:r w:rsidRPr="007D0F9E">
        <w:rPr>
          <w:rFonts w:ascii="Palatino Linotype" w:eastAsia="Palatino Linotype" w:hAnsi="Palatino Linotype" w:cs="Palatino Linotype"/>
          <w:i/>
        </w:rPr>
        <w:t>, considerando desde su origen la eventual publicidad y reutilización de la información que generen.</w:t>
      </w:r>
    </w:p>
    <w:p w:rsidR="00E25F81" w:rsidRPr="007D0F9E" w:rsidRDefault="00E25F81" w:rsidP="00E25F81">
      <w:pPr>
        <w:ind w:left="566" w:right="-220"/>
        <w:jc w:val="both"/>
        <w:rPr>
          <w:rFonts w:ascii="Palatino Linotype" w:eastAsia="Palatino Linotype" w:hAnsi="Palatino Linotype" w:cs="Palatino Linotype"/>
          <w:i/>
        </w:rPr>
      </w:pPr>
    </w:p>
    <w:p w:rsidR="00E25F81" w:rsidRPr="007D0F9E" w:rsidRDefault="00E25F81" w:rsidP="00E25F81">
      <w:pPr>
        <w:ind w:left="566" w:right="-220"/>
        <w:jc w:val="both"/>
        <w:rPr>
          <w:rFonts w:ascii="Palatino Linotype" w:eastAsia="Palatino Linotype" w:hAnsi="Palatino Linotype" w:cs="Palatino Linotype"/>
          <w:i/>
        </w:rPr>
      </w:pPr>
    </w:p>
    <w:p w:rsidR="00127C2F" w:rsidRPr="007D0F9E" w:rsidRDefault="00127C2F" w:rsidP="00127C2F">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De manera enunciativa mas no limitativa existe información que contienen los equipos de cómputo que utilizan los servidores públicos para el desempeño de su encargo, tal como lo son: </w:t>
      </w:r>
      <w:r w:rsidRPr="007D0F9E">
        <w:rPr>
          <w:rFonts w:ascii="Palatino Linotype" w:eastAsia="Palatino Linotype" w:hAnsi="Palatino Linotype" w:cs="Palatino Linotype"/>
          <w:b/>
          <w:bCs/>
          <w:color w:val="000000"/>
        </w:rPr>
        <w:t>Documentos de trabajo:</w:t>
      </w:r>
      <w:r w:rsidRPr="007D0F9E">
        <w:rPr>
          <w:rFonts w:ascii="Palatino Linotype" w:eastAsia="Palatino Linotype" w:hAnsi="Palatino Linotype" w:cs="Palatino Linotype"/>
          <w:color w:val="000000"/>
        </w:rPr>
        <w:t xml:space="preserve"> Oficios, reportes, bases de datos y archivos generados </w:t>
      </w:r>
      <w:r w:rsidR="00B86B66" w:rsidRPr="007D0F9E">
        <w:rPr>
          <w:rFonts w:ascii="Palatino Linotype" w:eastAsia="Palatino Linotype" w:hAnsi="Palatino Linotype" w:cs="Palatino Linotype"/>
          <w:color w:val="000000"/>
        </w:rPr>
        <w:t>en el ejercicio de sus funciones</w:t>
      </w:r>
      <w:r w:rsidRPr="007D0F9E">
        <w:rPr>
          <w:rFonts w:ascii="Palatino Linotype" w:eastAsia="Palatino Linotype" w:hAnsi="Palatino Linotype" w:cs="Palatino Linotype"/>
          <w:color w:val="000000"/>
        </w:rPr>
        <w:t xml:space="preserve">; </w:t>
      </w:r>
      <w:r w:rsidRPr="007D0F9E">
        <w:rPr>
          <w:rFonts w:ascii="Palatino Linotype" w:eastAsia="Palatino Linotype" w:hAnsi="Palatino Linotype" w:cs="Palatino Linotype"/>
          <w:b/>
          <w:bCs/>
          <w:color w:val="000000"/>
        </w:rPr>
        <w:t>Correos electrónicos institucionales:</w:t>
      </w:r>
      <w:r w:rsidRPr="007D0F9E">
        <w:rPr>
          <w:rFonts w:ascii="Palatino Linotype" w:eastAsia="Palatino Linotype" w:hAnsi="Palatino Linotype" w:cs="Palatino Linotype"/>
          <w:color w:val="000000"/>
        </w:rPr>
        <w:t xml:space="preserve"> Mensajes enviados o </w:t>
      </w:r>
      <w:r w:rsidRPr="007D0F9E">
        <w:rPr>
          <w:rFonts w:ascii="Palatino Linotype" w:eastAsia="Palatino Linotype" w:hAnsi="Palatino Linotype" w:cs="Palatino Linotype"/>
          <w:color w:val="000000"/>
        </w:rPr>
        <w:lastRenderedPageBreak/>
        <w:t xml:space="preserve">recibidos con motivo de la gestión administrativa; </w:t>
      </w:r>
      <w:r w:rsidRPr="007D0F9E">
        <w:rPr>
          <w:rFonts w:ascii="Palatino Linotype" w:eastAsia="Palatino Linotype" w:hAnsi="Palatino Linotype" w:cs="Palatino Linotype"/>
          <w:b/>
          <w:color w:val="000000"/>
        </w:rPr>
        <w:t>Bases de datos con n</w:t>
      </w:r>
      <w:r w:rsidRPr="007D0F9E">
        <w:rPr>
          <w:rFonts w:ascii="Palatino Linotype" w:eastAsia="Palatino Linotype" w:hAnsi="Palatino Linotype" w:cs="Palatino Linotype"/>
          <w:b/>
          <w:bCs/>
          <w:color w:val="000000"/>
        </w:rPr>
        <w:t>ombres y cargos:</w:t>
      </w:r>
      <w:r w:rsidRPr="007D0F9E">
        <w:rPr>
          <w:rFonts w:ascii="Palatino Linotype" w:eastAsia="Palatino Linotype" w:hAnsi="Palatino Linotype" w:cs="Palatino Linotype"/>
          <w:color w:val="000000"/>
        </w:rPr>
        <w:t xml:space="preserve"> de naturaleza pública al identificar el ejercicio de funciones públicas.</w:t>
      </w:r>
    </w:p>
    <w:p w:rsidR="00127C2F" w:rsidRPr="007D0F9E" w:rsidRDefault="00127C2F" w:rsidP="00127C2F">
      <w:pPr>
        <w:spacing w:line="360" w:lineRule="auto"/>
        <w:ind w:right="-787"/>
        <w:jc w:val="both"/>
        <w:rPr>
          <w:rFonts w:ascii="Palatino Linotype" w:eastAsia="Palatino Linotype" w:hAnsi="Palatino Linotype" w:cs="Palatino Linotype"/>
          <w:color w:val="000000"/>
        </w:rPr>
      </w:pPr>
    </w:p>
    <w:p w:rsidR="00E25F81" w:rsidRPr="007D0F9E" w:rsidRDefault="00E25F81" w:rsidP="00127C2F">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Dicho lo anterior, la obligación normativa compele al Sujeto Obligado a documentar todo acto que derive del </w:t>
      </w:r>
      <w:r w:rsidR="00127C2F" w:rsidRPr="007D0F9E">
        <w:rPr>
          <w:rFonts w:ascii="Palatino Linotype" w:eastAsia="Palatino Linotype" w:hAnsi="Palatino Linotype" w:cs="Palatino Linotype"/>
          <w:color w:val="000000"/>
        </w:rPr>
        <w:t>ejercicio</w:t>
      </w:r>
      <w:r w:rsidRPr="007D0F9E">
        <w:rPr>
          <w:rFonts w:ascii="Palatino Linotype" w:eastAsia="Palatino Linotype" w:hAnsi="Palatino Linotype" w:cs="Palatino Linotype"/>
          <w:color w:val="000000"/>
        </w:rPr>
        <w:t xml:space="preserve"> de sus funciones, en consecuencia es dable </w:t>
      </w:r>
      <w:r w:rsidR="00127C2F" w:rsidRPr="007D0F9E">
        <w:rPr>
          <w:rFonts w:ascii="Palatino Linotype" w:eastAsia="Palatino Linotype" w:hAnsi="Palatino Linotype" w:cs="Palatino Linotype"/>
          <w:b/>
          <w:color w:val="000000"/>
        </w:rPr>
        <w:t>ORDENAR</w:t>
      </w:r>
      <w:r w:rsidR="008525CB" w:rsidRPr="007D0F9E">
        <w:rPr>
          <w:rFonts w:ascii="Palatino Linotype" w:eastAsia="Palatino Linotype" w:hAnsi="Palatino Linotype" w:cs="Palatino Linotype"/>
          <w:b/>
          <w:color w:val="000000"/>
        </w:rPr>
        <w:t xml:space="preserve">, </w:t>
      </w:r>
      <w:r w:rsidR="008525CB" w:rsidRPr="007D0F9E">
        <w:rPr>
          <w:rFonts w:ascii="Palatino Linotype" w:eastAsia="Palatino Linotype" w:hAnsi="Palatino Linotype" w:cs="Palatino Linotype"/>
          <w:color w:val="000000"/>
        </w:rPr>
        <w:t>la entrega del</w:t>
      </w:r>
      <w:r w:rsidR="00127C2F" w:rsidRPr="007D0F9E">
        <w:rPr>
          <w:rFonts w:ascii="Palatino Linotype" w:eastAsia="Palatino Linotype" w:hAnsi="Palatino Linotype" w:cs="Palatino Linotype"/>
          <w:color w:val="000000"/>
        </w:rPr>
        <w:t xml:space="preserve"> </w:t>
      </w:r>
      <w:r w:rsidR="00127C2F" w:rsidRPr="007D0F9E">
        <w:rPr>
          <w:rFonts w:ascii="Palatino Linotype" w:eastAsia="Palatino Linotype" w:hAnsi="Palatino Linotype" w:cs="Palatino Linotype"/>
          <w:b/>
          <w:color w:val="000000"/>
        </w:rPr>
        <w:t>soporte documental que dé cuenta de la información contenida en el equipo de cómputo oficial del servidor público referido en la solicitud de información, en el ejercicio de sus funciones, al 13 de octubre de 2025.</w:t>
      </w:r>
    </w:p>
    <w:p w:rsidR="00127C2F" w:rsidRPr="007D0F9E" w:rsidRDefault="00127C2F" w:rsidP="00127C2F">
      <w:pPr>
        <w:spacing w:line="360" w:lineRule="auto"/>
        <w:ind w:right="-787"/>
        <w:jc w:val="both"/>
        <w:rPr>
          <w:rFonts w:ascii="Palatino Linotype" w:eastAsia="Palatino Linotype" w:hAnsi="Palatino Linotype" w:cs="Palatino Linotype"/>
          <w:b/>
          <w:color w:val="000000"/>
        </w:rPr>
      </w:pPr>
    </w:p>
    <w:p w:rsidR="00127C2F" w:rsidRPr="007D0F9E" w:rsidRDefault="00127C2F" w:rsidP="008525CB">
      <w:pPr>
        <w:numPr>
          <w:ilvl w:val="0"/>
          <w:numId w:val="2"/>
        </w:numPr>
        <w:spacing w:line="360" w:lineRule="auto"/>
        <w:ind w:left="0" w:right="-787" w:firstLine="0"/>
        <w:jc w:val="both"/>
        <w:rPr>
          <w:rFonts w:ascii="Palatino Linotype" w:eastAsia="Palatino Linotype" w:hAnsi="Palatino Linotype" w:cs="Palatino Linotype"/>
          <w:color w:val="000000"/>
          <w:lang w:val="es-MX"/>
        </w:rPr>
      </w:pPr>
      <w:r w:rsidRPr="007D0F9E">
        <w:rPr>
          <w:rFonts w:ascii="Palatino Linotype" w:eastAsia="Palatino Linotype" w:hAnsi="Palatino Linotype" w:cs="Palatino Linotype"/>
          <w:color w:val="000000"/>
        </w:rPr>
        <w:t xml:space="preserve">No pasa desapercibido para este Órgano garante que </w:t>
      </w:r>
      <w:r w:rsidR="00B86B66" w:rsidRPr="007D0F9E">
        <w:rPr>
          <w:rFonts w:ascii="Palatino Linotype" w:eastAsia="Palatino Linotype" w:hAnsi="Palatino Linotype" w:cs="Palatino Linotype"/>
          <w:color w:val="000000"/>
        </w:rPr>
        <w:t xml:space="preserve">existen datos que por su naturaleza deben ser clasificados en caso de estar contenidos en la información que se ordena, tales como </w:t>
      </w:r>
      <w:r w:rsidR="00B86B66" w:rsidRPr="007D0F9E">
        <w:rPr>
          <w:rFonts w:ascii="Palatino Linotype" w:eastAsia="Palatino Linotype" w:hAnsi="Palatino Linotype" w:cs="Palatino Linotype"/>
          <w:b/>
          <w:bCs/>
          <w:color w:val="000000"/>
        </w:rPr>
        <w:t>Datos de contacto personal:</w:t>
      </w:r>
      <w:r w:rsidR="00B86B66" w:rsidRPr="007D0F9E">
        <w:rPr>
          <w:rFonts w:ascii="Palatino Linotype" w:eastAsia="Palatino Linotype" w:hAnsi="Palatino Linotype" w:cs="Palatino Linotype"/>
          <w:color w:val="000000"/>
        </w:rPr>
        <w:t xml:space="preserve"> Teléfonos particulares, correos electrónicos personales o domicilios particulares, </w:t>
      </w:r>
      <w:r w:rsidR="00B86B66" w:rsidRPr="007D0F9E">
        <w:rPr>
          <w:rFonts w:ascii="Palatino Linotype" w:eastAsia="Palatino Linotype" w:hAnsi="Palatino Linotype" w:cs="Palatino Linotype"/>
          <w:b/>
          <w:bCs/>
          <w:color w:val="000000"/>
          <w:lang w:val="es-MX"/>
        </w:rPr>
        <w:t>Claves de acceso:</w:t>
      </w:r>
      <w:r w:rsidR="00B86B66" w:rsidRPr="007D0F9E">
        <w:rPr>
          <w:rFonts w:ascii="Palatino Linotype" w:eastAsia="Palatino Linotype" w:hAnsi="Palatino Linotype" w:cs="Palatino Linotype"/>
          <w:color w:val="000000"/>
          <w:lang w:val="es-MX"/>
        </w:rPr>
        <w:t xml:space="preserve"> Contraseñas de sistemas o números de empleado, ya que en ocasiones éstos funcionan como llave de acceso a bases de datos, </w:t>
      </w:r>
      <w:r w:rsidR="00B86B66" w:rsidRPr="007D0F9E">
        <w:rPr>
          <w:rFonts w:ascii="Palatino Linotype" w:eastAsia="Palatino Linotype" w:hAnsi="Palatino Linotype" w:cs="Palatino Linotype"/>
          <w:b/>
          <w:bCs/>
          <w:color w:val="000000"/>
          <w:lang w:val="es-MX"/>
        </w:rPr>
        <w:t>Vida privada:</w:t>
      </w:r>
      <w:r w:rsidR="00B86B66" w:rsidRPr="007D0F9E">
        <w:rPr>
          <w:rFonts w:ascii="Palatino Linotype" w:eastAsia="Palatino Linotype" w:hAnsi="Palatino Linotype" w:cs="Palatino Linotype"/>
          <w:color w:val="000000"/>
          <w:lang w:val="es-MX"/>
        </w:rPr>
        <w:t xml:space="preserve"> Archivos ajenos a la función pública que puedan estar en el equipo (fotos familiares, movimientos bancarios personales)</w:t>
      </w:r>
      <w:r w:rsidR="00667BE8" w:rsidRPr="007D0F9E">
        <w:rPr>
          <w:rFonts w:ascii="Palatino Linotype" w:eastAsia="Palatino Linotype" w:hAnsi="Palatino Linotype" w:cs="Palatino Linotype"/>
          <w:color w:val="000000"/>
          <w:lang w:val="es-MX"/>
        </w:rPr>
        <w:t>, cualquier dato de particulares.</w:t>
      </w:r>
    </w:p>
    <w:p w:rsidR="008525CB" w:rsidRPr="007D0F9E" w:rsidRDefault="008525CB" w:rsidP="008525CB">
      <w:pPr>
        <w:spacing w:line="360" w:lineRule="auto"/>
        <w:ind w:right="-787"/>
        <w:jc w:val="both"/>
        <w:rPr>
          <w:rFonts w:ascii="Palatino Linotype" w:eastAsia="Palatino Linotype" w:hAnsi="Palatino Linotype" w:cs="Palatino Linotype"/>
          <w:color w:val="000000"/>
          <w:lang w:val="es-MX"/>
        </w:rPr>
      </w:pPr>
    </w:p>
    <w:p w:rsidR="00B52D08" w:rsidRPr="007D0F9E" w:rsidRDefault="008525CB" w:rsidP="008525CB">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color w:val="000000"/>
        </w:rPr>
        <w:t>Toda vez que e</w:t>
      </w:r>
      <w:r w:rsidR="00B52D08" w:rsidRPr="007D0F9E">
        <w:rPr>
          <w:rFonts w:ascii="Palatino Linotype" w:eastAsia="Palatino Linotype" w:hAnsi="Palatino Linotype" w:cs="Palatino Linotype"/>
          <w:color w:val="000000"/>
        </w:rPr>
        <w:t>l</w:t>
      </w:r>
      <w:r w:rsidRPr="007D0F9E">
        <w:rPr>
          <w:rFonts w:ascii="Palatino Linotype" w:eastAsia="Palatino Linotype" w:hAnsi="Palatino Linotype" w:cs="Palatino Linotype"/>
        </w:rPr>
        <w:t xml:space="preserve"> artículo 6</w:t>
      </w:r>
      <w:r w:rsidR="00B52D08" w:rsidRPr="007D0F9E">
        <w:rPr>
          <w:rFonts w:ascii="Palatino Linotype" w:eastAsia="Palatino Linotype" w:hAnsi="Palatino Linotype" w:cs="Palatino Linotype"/>
        </w:rPr>
        <w:t xml:space="preserve">, Apartado A), fracción II, de la Constitución Política de los Estados Unidos Mexicanos, prevé que la información que se refiere a la vida privada y los datos personales, será protegida en los términos y con las excepciones que fijen las leyes. Igualmente, el segundo párrafo del artículo 16 de dicho ordenamiento,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w:t>
      </w:r>
      <w:r w:rsidR="00B52D08" w:rsidRPr="007D0F9E">
        <w:rPr>
          <w:rFonts w:ascii="Palatino Linotype" w:eastAsia="Palatino Linotype" w:hAnsi="Palatino Linotype" w:cs="Palatino Linotype"/>
        </w:rPr>
        <w:lastRenderedPageBreak/>
        <w:t xml:space="preserve">por razones de seguridad nacional, disposiciones de orden público, seguridad y salud públicas o para proteger los derechos de terceros. </w:t>
      </w:r>
    </w:p>
    <w:p w:rsidR="00B52D08" w:rsidRPr="007D0F9E" w:rsidRDefault="00B52D08" w:rsidP="00B52D08">
      <w:pPr>
        <w:spacing w:line="360" w:lineRule="auto"/>
        <w:jc w:val="both"/>
        <w:rPr>
          <w:rFonts w:ascii="Palatino Linotype" w:eastAsia="Palatino Linotype" w:hAnsi="Palatino Linotype" w:cs="Palatino Linotype"/>
        </w:rPr>
      </w:pPr>
    </w:p>
    <w:p w:rsidR="00B52D08" w:rsidRPr="007D0F9E" w:rsidRDefault="00B52D08" w:rsidP="008525CB">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De</w:t>
      </w:r>
      <w:r w:rsidR="00727BA3" w:rsidRPr="007D0F9E">
        <w:rPr>
          <w:rFonts w:ascii="Palatino Linotype" w:eastAsia="Palatino Linotype" w:hAnsi="Palatino Linotype" w:cs="Palatino Linotype"/>
        </w:rPr>
        <w:t xml:space="preserve"> la misma manera, el artículo 5</w:t>
      </w:r>
      <w:r w:rsidRPr="007D0F9E">
        <w:rPr>
          <w:rFonts w:ascii="Palatino Linotype" w:eastAsia="Palatino Linotype" w:hAnsi="Palatino Linotype" w:cs="Palatino Linotype"/>
        </w:rPr>
        <w:t xml:space="preserve">,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 </w:t>
      </w:r>
    </w:p>
    <w:p w:rsidR="00B52D08" w:rsidRPr="007D0F9E" w:rsidRDefault="00B52D08" w:rsidP="00B52D08">
      <w:pPr>
        <w:spacing w:line="360" w:lineRule="auto"/>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rsidR="00B52D08" w:rsidRPr="007D0F9E" w:rsidRDefault="00B52D08" w:rsidP="00B52D08">
      <w:pPr>
        <w:spacing w:line="360" w:lineRule="auto"/>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En concordancia con lo previo, el artículo 143, fracción I, de la Ley previamente citada, establece que la información privada y los datos personales, concernientes a una persona física o jurídica colectiva identificada o identificable son confidenciales. </w:t>
      </w:r>
    </w:p>
    <w:p w:rsidR="00B52D08" w:rsidRPr="007D0F9E" w:rsidRDefault="00B52D08" w:rsidP="00B52D08">
      <w:pPr>
        <w:spacing w:line="360" w:lineRule="auto"/>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w:t>
      </w:r>
      <w:r w:rsidRPr="007D0F9E">
        <w:rPr>
          <w:rFonts w:ascii="Palatino Linotype" w:eastAsia="Palatino Linotype" w:hAnsi="Palatino Linotype" w:cs="Palatino Linotype"/>
        </w:rPr>
        <w:lastRenderedPageBreak/>
        <w:t xml:space="preserve">derechos de terceros o cuando se transmita entre sujetos obligados en términos de los tratados y los acuerdos interinstitucionales. </w:t>
      </w:r>
    </w:p>
    <w:p w:rsidR="00B52D08" w:rsidRPr="007D0F9E" w:rsidRDefault="00B52D08" w:rsidP="00B52D08">
      <w:pPr>
        <w:spacing w:line="360" w:lineRule="auto"/>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En términos de lo expuesto, la documentación y aquellos datos que se consideren confidenciales, serán una limitante del derecho de acceso a la información, siempre y cuando: </w:t>
      </w:r>
    </w:p>
    <w:p w:rsidR="00B52D08" w:rsidRPr="007D0F9E" w:rsidRDefault="00B52D08" w:rsidP="00B52D08">
      <w:pPr>
        <w:spacing w:line="360" w:lineRule="auto"/>
        <w:ind w:left="993" w:right="900"/>
        <w:jc w:val="both"/>
        <w:rPr>
          <w:rFonts w:ascii="Palatino Linotype" w:eastAsia="Palatino Linotype" w:hAnsi="Palatino Linotype" w:cs="Palatino Linotype"/>
          <w:i/>
        </w:rPr>
      </w:pPr>
      <w:r w:rsidRPr="007D0F9E">
        <w:rPr>
          <w:rFonts w:ascii="Palatino Linotype" w:eastAsia="Palatino Linotype" w:hAnsi="Palatino Linotype" w:cs="Palatino Linotype"/>
          <w:i/>
        </w:rPr>
        <w:t xml:space="preserve">A. Se trate de datos personales o información privada; esto es, información concerniente a una persona física o jurídico colectiva y que esta sea identificada o identificable. </w:t>
      </w:r>
    </w:p>
    <w:p w:rsidR="00B52D08" w:rsidRPr="007D0F9E" w:rsidRDefault="00B52D08" w:rsidP="00B52D08">
      <w:pPr>
        <w:spacing w:line="360" w:lineRule="auto"/>
        <w:ind w:left="993" w:right="900"/>
        <w:jc w:val="both"/>
        <w:rPr>
          <w:rFonts w:ascii="Palatino Linotype" w:eastAsia="Palatino Linotype" w:hAnsi="Palatino Linotype" w:cs="Palatino Linotype"/>
          <w:i/>
        </w:rPr>
      </w:pPr>
      <w:r w:rsidRPr="007D0F9E">
        <w:rPr>
          <w:rFonts w:ascii="Palatino Linotype" w:eastAsia="Palatino Linotype" w:hAnsi="Palatino Linotype" w:cs="Palatino Linotype"/>
          <w:i/>
        </w:rPr>
        <w:t>B. Para la difusión de los datos, se requiera el consentimiento del titular.</w:t>
      </w:r>
    </w:p>
    <w:p w:rsidR="00B52D08" w:rsidRPr="007D0F9E" w:rsidRDefault="00B52D08" w:rsidP="00B52D08">
      <w:pPr>
        <w:spacing w:line="360" w:lineRule="auto"/>
        <w:ind w:right="900"/>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En ese orden de ideas, de conformidad con el artículo 3, fracción IX, de la Ley de Transparencia y Acceso a la Información Pública del Estado de México y Munici</w:t>
      </w:r>
      <w:r w:rsidR="00727BA3" w:rsidRPr="007D0F9E">
        <w:rPr>
          <w:rFonts w:ascii="Palatino Linotype" w:eastAsia="Palatino Linotype" w:hAnsi="Palatino Linotype" w:cs="Palatino Linotype"/>
        </w:rPr>
        <w:t>pios, con relación el diverso 4</w:t>
      </w:r>
      <w:r w:rsidRPr="007D0F9E">
        <w:rPr>
          <w:rFonts w:ascii="Palatino Linotype" w:eastAsia="Palatino Linotype" w:hAnsi="Palatino Linotype" w:cs="Palatino Linotype"/>
        </w:rPr>
        <w:t>,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w:t>
      </w:r>
    </w:p>
    <w:p w:rsidR="00B52D08" w:rsidRPr="007D0F9E" w:rsidRDefault="00B52D08" w:rsidP="00B52D08">
      <w:pPr>
        <w:spacing w:line="360" w:lineRule="auto"/>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 Además, en el artículo 5 de dicho ordenamiento jurídico, establece que es la Ley aplicable para todo tratamiento de datos personales.</w:t>
      </w:r>
    </w:p>
    <w:p w:rsidR="00B52D08" w:rsidRPr="007D0F9E" w:rsidRDefault="00B52D08" w:rsidP="00B52D08">
      <w:pPr>
        <w:spacing w:line="360" w:lineRule="auto"/>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 En ese orden de ideas, los artículos 6, 7, 8 y 14 de la Ley de Protección de Datos Personales en Posesión de Sujetos Obligados del Estado de México y Municipios disponen </w:t>
      </w:r>
      <w:r w:rsidRPr="007D0F9E">
        <w:rPr>
          <w:rFonts w:ascii="Palatino Linotype" w:eastAsia="Palatino Linotype" w:hAnsi="Palatino Linotype" w:cs="Palatino Linotype"/>
        </w:rPr>
        <w:lastRenderedPageBreak/>
        <w:t xml:space="preserve">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 </w:t>
      </w:r>
    </w:p>
    <w:p w:rsidR="00B52D08" w:rsidRPr="007D0F9E" w:rsidRDefault="00B52D08" w:rsidP="00B52D08">
      <w:pPr>
        <w:spacing w:line="360" w:lineRule="auto"/>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En este sentido, un dato personal es cualquier información que pueda hacer a una persona física o jurídica colectiva identificada e identificable.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 </w:t>
      </w:r>
    </w:p>
    <w:p w:rsidR="00B52D08" w:rsidRPr="007D0F9E" w:rsidRDefault="00B52D08" w:rsidP="00B52D08">
      <w:pPr>
        <w:spacing w:line="360" w:lineRule="auto"/>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Por lo cual, la confidencialidad de los datos personales, tiene por objetivo establecer el límite del derecho de acceso a la información a partir del derecho a la intimidad y la vida privada de los individuos. Sobre el particular, el legislador realizó un análisis en donde se ponderaban dos 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 De tal suerte, las instituciones públicas tienen la doble responsabilidad, por un lado, de proteger los datos personales y por otro, darles publicidad cuando la relevancia de esos datos sea de interés público. </w:t>
      </w:r>
    </w:p>
    <w:p w:rsidR="00B52D08" w:rsidRPr="007D0F9E" w:rsidRDefault="00B52D08" w:rsidP="00B52D08">
      <w:pPr>
        <w:spacing w:line="360" w:lineRule="auto"/>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lastRenderedPageBreak/>
        <w:t>Dada la complejidad de la información cuando involucra datos personales, pudiera pensarse que se trata de dos derechos en colisión; por un lado, la garantía individual de conocer sobre el ejercicio de atribuciones de servidores públicos así como de recursos públicos y, por el otro, el derecho de las personas a la autodeterminación informativa y el derecho a la vida privada; tratándose de los datos personales que obran en los archivos de las instituciones públicas, la regla es clara, ya que los datos personales que permiten verificar el desempeño de los servidores públicos y el cumplimiento de obligaciones legales, transparentan la gestión pública y favorecen la rendición de cuentas, constituyen información de naturaleza pública, en razón de que el beneficio de su publicidad es mayor que el beneficio de su clasificación, aun tratándose de información personal.</w:t>
      </w:r>
    </w:p>
    <w:p w:rsidR="00B52D08" w:rsidRPr="007D0F9E" w:rsidRDefault="00B52D08" w:rsidP="00B52D08">
      <w:pPr>
        <w:spacing w:line="360" w:lineRule="auto"/>
        <w:ind w:right="-787"/>
        <w:jc w:val="both"/>
        <w:rPr>
          <w:rFonts w:ascii="Palatino Linotype" w:eastAsia="Palatino Linotype" w:hAnsi="Palatino Linotype" w:cs="Palatino Linotype"/>
        </w:rPr>
      </w:pPr>
    </w:p>
    <w:p w:rsidR="00B52D08" w:rsidRPr="007D0F9E" w:rsidRDefault="00B52D08" w:rsidP="00727BA3">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Lo anterior obliga a un ejercicio de ponderación en donde únicamente se privilegie la publicidad de los datos esenciales para la transparencia y rendición de cuentas, sin afectar la vida privada de las personas. </w:t>
      </w:r>
    </w:p>
    <w:p w:rsidR="00B52D08" w:rsidRPr="007D0F9E" w:rsidRDefault="00B52D08" w:rsidP="00727BA3">
      <w:pPr>
        <w:numPr>
          <w:ilvl w:val="0"/>
          <w:numId w:val="2"/>
        </w:numPr>
        <w:spacing w:line="360" w:lineRule="auto"/>
        <w:ind w:left="0" w:right="-787" w:firstLine="0"/>
        <w:jc w:val="both"/>
        <w:rPr>
          <w:rFonts w:ascii="Palatino Linotype" w:hAnsi="Palatino Linotype"/>
          <w:color w:val="000000" w:themeColor="text1"/>
        </w:rPr>
      </w:pPr>
      <w:r w:rsidRPr="007D0F9E">
        <w:rPr>
          <w:rFonts w:ascii="Palatino Linotype" w:hAnsi="Palatino Linotype" w:cs="Tahoma"/>
          <w:bCs/>
          <w:iCs/>
        </w:rPr>
        <w:t xml:space="preserve">El </w:t>
      </w:r>
      <w:r w:rsidRPr="007D0F9E">
        <w:rPr>
          <w:rFonts w:ascii="Palatino Linotype" w:eastAsia="Palatino Linotype" w:hAnsi="Palatino Linotype" w:cs="Palatino Linotype"/>
        </w:rPr>
        <w:t>lineamiento</w:t>
      </w:r>
      <w:r w:rsidRPr="007D0F9E">
        <w:rPr>
          <w:rFonts w:ascii="Palatino Linotype" w:hAnsi="Palatino Linotype" w:cs="Tahoma"/>
          <w:bCs/>
          <w:iCs/>
        </w:rPr>
        <w:t xml:space="preserve"> trigésimo octavo de los </w:t>
      </w:r>
      <w:r w:rsidRPr="007D0F9E">
        <w:rPr>
          <w:rFonts w:ascii="Palatino Linotype" w:hAnsi="Palatino Linotype"/>
          <w:color w:val="000000" w:themeColor="text1"/>
        </w:rPr>
        <w:t>Lineamientos Generales en Materia de Clasificación y Desclasificación de la Información, así como para la Elaboración de Versiones Públicas</w:t>
      </w:r>
      <w:r w:rsidRPr="007D0F9E">
        <w:rPr>
          <w:rFonts w:ascii="Palatino Linotype" w:hAnsi="Palatino Linotype" w:cs="Tahoma"/>
          <w:bCs/>
          <w:iCs/>
        </w:rPr>
        <w:t xml:space="preserve">, reconocen justamente a los </w:t>
      </w:r>
      <w:r w:rsidRPr="007D0F9E">
        <w:rPr>
          <w:rFonts w:ascii="Palatino Linotype" w:hAnsi="Palatino Linotype" w:cs="Tahoma"/>
          <w:b/>
          <w:bCs/>
          <w:iCs/>
        </w:rPr>
        <w:t>datos personales</w:t>
      </w:r>
      <w:r w:rsidRPr="007D0F9E">
        <w:rPr>
          <w:rFonts w:ascii="Palatino Linotype" w:hAnsi="Palatino Linotype" w:cs="Tahoma"/>
          <w:bCs/>
          <w:iCs/>
        </w:rPr>
        <w:t xml:space="preserve">, entendidos como cualquier información concerniente a una </w:t>
      </w:r>
      <w:r w:rsidRPr="007D0F9E">
        <w:rPr>
          <w:rFonts w:ascii="Palatino Linotype" w:hAnsi="Palatino Linotype" w:cs="Tahoma"/>
          <w:b/>
          <w:bCs/>
          <w:iCs/>
        </w:rPr>
        <w:t>persona física identificada o identificable</w:t>
      </w:r>
      <w:r w:rsidRPr="007D0F9E">
        <w:rPr>
          <w:rFonts w:ascii="Palatino Linotype" w:hAnsi="Palatino Linotype" w:cs="Tahoma"/>
          <w:bCs/>
          <w:iCs/>
        </w:rPr>
        <w:t>, en términos de la norma aplicable que, de manera enunciativa más no limitativa, se pueden identificar de acuerdo a las siguientes categorías:</w:t>
      </w:r>
    </w:p>
    <w:p w:rsidR="00B52D08"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Datos identificativos:</w:t>
      </w:r>
      <w:r w:rsidRPr="007D0F9E">
        <w:rPr>
          <w:rFonts w:ascii="Palatino Linotype" w:hAnsi="Palatino Linotype" w:cs="Tahoma"/>
          <w:bCs/>
          <w:iCs/>
        </w:rPr>
        <w:t xml:space="preserve"> El nombre, alias, pseudónimo, domicilio, código postal, teléfono particular, sexo, estado civil, teléfono celular, firma, clave de Registro Federal de Contribuyentes (RFC), Clave Única de Registro de Población (CURP), Clave de Elector, Matrícula del Servicio </w:t>
      </w:r>
      <w:r w:rsidRPr="007D0F9E">
        <w:rPr>
          <w:rFonts w:ascii="Palatino Linotype" w:hAnsi="Palatino Linotype" w:cs="Tahoma"/>
          <w:bCs/>
          <w:iCs/>
        </w:rPr>
        <w:lastRenderedPageBreak/>
        <w:t xml:space="preserve">Militar Nacional, número de pasaporte, lugar y fecha de nacimiento, nacionalidad, edad, fotografía, localidad y sección electoral, y análogos. </w:t>
      </w:r>
    </w:p>
    <w:p w:rsidR="00B52D08"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Datos de origen:</w:t>
      </w:r>
      <w:r w:rsidRPr="007D0F9E">
        <w:rPr>
          <w:rFonts w:ascii="Palatino Linotype" w:hAnsi="Palatino Linotype" w:cs="Tahoma"/>
          <w:bCs/>
          <w:iCs/>
        </w:rPr>
        <w:t xml:space="preserve"> Origen, etnia, raza, color de piel, color de ojos, color y tipo de cabello, estatura, complexión, y análogos. </w:t>
      </w:r>
    </w:p>
    <w:p w:rsidR="00B52D08"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 xml:space="preserve">Datos ideológicos: </w:t>
      </w:r>
      <w:r w:rsidRPr="007D0F9E">
        <w:rPr>
          <w:rFonts w:ascii="Palatino Linotype" w:hAnsi="Palatino Linotype" w:cs="Tahoma"/>
          <w:bCs/>
          <w:iCs/>
        </w:rPr>
        <w:t xml:space="preserve">Ideologías, creencias, opinión política, afiliación política, opinión pública, afiliación sindical, religión, convicción filosófica y análoga. </w:t>
      </w:r>
    </w:p>
    <w:p w:rsidR="00B52D08"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Datos sobre la salud:</w:t>
      </w:r>
      <w:r w:rsidRPr="007D0F9E">
        <w:rPr>
          <w:rFonts w:ascii="Palatino Linotype" w:hAnsi="Palatino Linotype" w:cs="Tahoma"/>
          <w:bCs/>
          <w:iCs/>
        </w:rPr>
        <w:t xml:space="preserve"> El expediente clínico de cualquier atención médica, historial médico, referencias o descripción de sintomatologías, detección de enfermedades, incapacidades médicas, discapacidades, intervenciones quirúrgicas, vacunas, consumo de estupefacientes, uso de aparatos oftalmológicos, ortopédicos, auditivos, prótesis, estado físico o mental de la persona, así como la información sobre la vida sexual, y análogos. </w:t>
      </w:r>
    </w:p>
    <w:p w:rsidR="00B52D08"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Datos Laborales:</w:t>
      </w:r>
      <w:r w:rsidRPr="007D0F9E">
        <w:rPr>
          <w:rFonts w:ascii="Palatino Linotype" w:hAnsi="Palatino Linotype" w:cs="Tahoma"/>
          <w:bCs/>
          <w:iCs/>
        </w:rPr>
        <w:t xml:space="preserve"> Número de seguridad social, documentos de reclutamiento o selección, nombramientos, incidencia, capacitación, actividades extracurriculares, referencias laborales, referencias personales, solicitud de empleo, hoja de servicio, y análogos. </w:t>
      </w:r>
    </w:p>
    <w:p w:rsidR="00B52D08"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Datos patrimoniales:</w:t>
      </w:r>
      <w:r w:rsidRPr="007D0F9E">
        <w:rPr>
          <w:rFonts w:ascii="Palatino Linotype" w:hAnsi="Palatino Linotype" w:cs="Tahoma"/>
          <w:bCs/>
          <w:iCs/>
        </w:rPr>
        <w:t xml:space="preserve"> Bienes muebles e inmuebles de su propiedad, información fiscal, historial crediticio, ingresos y egresos, número de cuenta bancaria y/o CLABE interbancaria de personas físicas y morales privadas, inversiones, seguros, fianzas, servicios contratados, </w:t>
      </w:r>
      <w:r w:rsidRPr="007D0F9E">
        <w:rPr>
          <w:rFonts w:ascii="Palatino Linotype" w:hAnsi="Palatino Linotype" w:cs="Tahoma"/>
          <w:bCs/>
          <w:iCs/>
        </w:rPr>
        <w:lastRenderedPageBreak/>
        <w:t xml:space="preserve">referencias personales, beneficiarios, dependientes económicos, decisiones patrimoniales y análogos. </w:t>
      </w:r>
    </w:p>
    <w:p w:rsidR="00B52D08"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Datos sobre situación jurídica o legal:</w:t>
      </w:r>
      <w:r w:rsidRPr="007D0F9E">
        <w:rPr>
          <w:rFonts w:ascii="Palatino Linotype" w:hAnsi="Palatino Linotype" w:cs="Tahoma"/>
          <w:bCs/>
          <w:iCs/>
        </w:rPr>
        <w:t xml:space="preserve"> La información relativa a una persona que se encuentre o haya sido sujeta a un procedimiento administrativo seguido en forma de juicio o jurisdiccional en materia laboral, civil, penal, fiscal, administrativa o de cualquier otra rama del Derecho, y análogos. </w:t>
      </w:r>
    </w:p>
    <w:p w:rsidR="00B52D08"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Datos académicos:</w:t>
      </w:r>
      <w:r w:rsidRPr="007D0F9E">
        <w:rPr>
          <w:rFonts w:ascii="Palatino Linotype" w:hAnsi="Palatino Linotype" w:cs="Tahoma"/>
          <w:bCs/>
          <w:iCs/>
        </w:rPr>
        <w:t xml:space="preserve"> Trayectoria educativa, avances de créditos, tipos de exámenes, promedio, calificaciones, títulos, cédula profesional, certificados, reconocimientos y análogos. </w:t>
      </w:r>
    </w:p>
    <w:p w:rsidR="00B52D08"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Datos de tránsito y movimientos migratorios:</w:t>
      </w:r>
      <w:r w:rsidRPr="007D0F9E">
        <w:rPr>
          <w:rFonts w:ascii="Palatino Linotype" w:hAnsi="Palatino Linotype" w:cs="Tahoma"/>
          <w:bCs/>
          <w:iCs/>
        </w:rPr>
        <w:t xml:space="preserve"> Información relativa al tránsito de las personas dentro y fuera del país, así como información migratoria, cédula migratoria, visa, pasaporte. </w:t>
      </w:r>
    </w:p>
    <w:p w:rsidR="00B52D08"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Datos electrónicos:</w:t>
      </w:r>
      <w:r w:rsidRPr="007D0F9E">
        <w:rPr>
          <w:rFonts w:ascii="Palatino Linotype" w:hAnsi="Palatino Linotype" w:cs="Tahoma"/>
          <w:bCs/>
          <w:iCs/>
        </w:rPr>
        <w:t xml:space="preserve"> Firma electrónica, dirección de correo electrónico, código QR; y</w:t>
      </w:r>
    </w:p>
    <w:p w:rsidR="001734B9" w:rsidRPr="007D0F9E" w:rsidRDefault="00B52D08" w:rsidP="000D192F">
      <w:pPr>
        <w:pStyle w:val="Prrafodelista"/>
        <w:numPr>
          <w:ilvl w:val="1"/>
          <w:numId w:val="9"/>
        </w:numPr>
        <w:tabs>
          <w:tab w:val="left" w:pos="426"/>
        </w:tabs>
        <w:spacing w:before="240" w:after="240" w:line="360" w:lineRule="auto"/>
        <w:ind w:left="993" w:right="616"/>
        <w:jc w:val="both"/>
        <w:rPr>
          <w:rFonts w:ascii="Palatino Linotype" w:hAnsi="Palatino Linotype"/>
          <w:color w:val="000000" w:themeColor="text1"/>
        </w:rPr>
      </w:pPr>
      <w:r w:rsidRPr="007D0F9E">
        <w:rPr>
          <w:rFonts w:ascii="Palatino Linotype" w:hAnsi="Palatino Linotype" w:cs="Tahoma"/>
          <w:b/>
          <w:bCs/>
          <w:iCs/>
        </w:rPr>
        <w:t>Datos biométricos:</w:t>
      </w:r>
      <w:r w:rsidRPr="007D0F9E">
        <w:rPr>
          <w:rFonts w:ascii="Palatino Linotype" w:hAnsi="Palatino Linotype" w:cs="Tahoma"/>
          <w:bCs/>
          <w:iCs/>
        </w:rPr>
        <w:t xml:space="preserve"> Huella dactilar, reconocimiento facial, reconocimiento de iris, reconocimiento de la geometría de la mano, reconocimiento vascular, reconocimiento de escritura, reconocimiento de voz, reconocimiento de escritura de teclado y análogos.</w:t>
      </w:r>
    </w:p>
    <w:p w:rsidR="00727BA3" w:rsidRPr="007D0F9E" w:rsidRDefault="00727BA3" w:rsidP="00391724">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rPr>
        <w:t>Es así que cuando se trate de información reservada o clasificada, los Sujetos Obligados tienen la obligación de velar por la protección de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727BA3" w:rsidRPr="007D0F9E" w:rsidRDefault="00727BA3" w:rsidP="00727BA3">
      <w:pPr>
        <w:spacing w:line="360" w:lineRule="auto"/>
        <w:ind w:right="-787"/>
        <w:jc w:val="both"/>
        <w:rPr>
          <w:rFonts w:ascii="Palatino Linotype" w:eastAsia="Palatino Linotype" w:hAnsi="Palatino Linotype" w:cs="Palatino Linotype"/>
          <w:color w:val="000000"/>
        </w:rPr>
      </w:pPr>
    </w:p>
    <w:p w:rsidR="001734B9" w:rsidRPr="007D0F9E" w:rsidRDefault="001734B9" w:rsidP="00391724">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rPr>
        <w:t>Bajo</w:t>
      </w:r>
      <w:r w:rsidRPr="007D0F9E">
        <w:rPr>
          <w:rFonts w:ascii="Palatino Linotype" w:eastAsia="Palatino Linotype" w:hAnsi="Palatino Linotype" w:cs="Palatino Linotype"/>
          <w:color w:val="000000"/>
        </w:rPr>
        <w:t xml:space="preserve"> ese </w:t>
      </w:r>
      <w:r w:rsidRPr="007D0F9E">
        <w:rPr>
          <w:rFonts w:ascii="Palatino Linotype" w:eastAsia="Palatino Linotype" w:hAnsi="Palatino Linotype" w:cs="Palatino Linotype"/>
        </w:rPr>
        <w:t>contexto</w:t>
      </w:r>
      <w:r w:rsidRPr="007D0F9E">
        <w:rPr>
          <w:rFonts w:ascii="Palatino Linotype" w:eastAsia="Palatino Linotype" w:hAnsi="Palatino Linotype" w:cs="Palatino Linotype"/>
          <w:color w:val="000000"/>
        </w:rPr>
        <w:t xml:space="preserve">, se considera que, el Sujeto Obligado deberá hacer una </w:t>
      </w:r>
      <w:r w:rsidRPr="007D0F9E">
        <w:rPr>
          <w:rFonts w:ascii="Palatino Linotype" w:eastAsia="Palatino Linotype" w:hAnsi="Palatino Linotype" w:cs="Palatino Linotype"/>
          <w:b/>
          <w:bCs/>
          <w:color w:val="000000"/>
        </w:rPr>
        <w:t>nueva búsqueda exhaustiva</w:t>
      </w:r>
      <w:r w:rsidR="007A6D83" w:rsidRPr="007D0F9E">
        <w:rPr>
          <w:rFonts w:ascii="Palatino Linotype" w:eastAsia="Palatino Linotype" w:hAnsi="Palatino Linotype" w:cs="Palatino Linotype"/>
          <w:b/>
          <w:bCs/>
          <w:color w:val="000000"/>
        </w:rPr>
        <w:t xml:space="preserve"> y razonable</w:t>
      </w:r>
      <w:r w:rsidR="007A6D83" w:rsidRPr="007D0F9E">
        <w:rPr>
          <w:rFonts w:ascii="Palatino Linotype" w:eastAsia="Palatino Linotype" w:hAnsi="Palatino Linotype" w:cs="Palatino Linotype"/>
          <w:color w:val="000000"/>
        </w:rPr>
        <w:t xml:space="preserve"> de la información, </w:t>
      </w:r>
      <w:r w:rsidRPr="007D0F9E">
        <w:rPr>
          <w:rFonts w:ascii="Palatino Linotype" w:eastAsia="Palatino Linotype" w:hAnsi="Palatino Linotype" w:cs="Palatino Linotype"/>
          <w:color w:val="000000"/>
        </w:rPr>
        <w:t xml:space="preserve">pues se presume que la información debe existir ya que se refiere a facultades, competencias y funciones que los ordenamientos jurídicos aplicables otorgan al Sujeto Obligado; por lo tanto </w:t>
      </w:r>
      <w:r w:rsidRPr="007D0F9E">
        <w:rPr>
          <w:rFonts w:ascii="Palatino Linotype" w:eastAsia="Palatino Linotype" w:hAnsi="Palatino Linotype" w:cs="Palatino Linotype"/>
          <w:b/>
          <w:bCs/>
          <w:color w:val="000000"/>
        </w:rPr>
        <w:t>deberá realizar una nueva búsqueda con la finalidad de entregar la información que resulta de interés para</w:t>
      </w:r>
      <w:r w:rsidRPr="007D0F9E">
        <w:rPr>
          <w:rFonts w:ascii="Palatino Linotype" w:eastAsia="Palatino Linotype" w:hAnsi="Palatino Linotype" w:cs="Palatino Linotype"/>
          <w:color w:val="000000"/>
        </w:rPr>
        <w:t xml:space="preserve"> </w:t>
      </w:r>
      <w:r w:rsidRPr="007D0F9E">
        <w:rPr>
          <w:rFonts w:ascii="Palatino Linotype" w:eastAsia="Palatino Linotype" w:hAnsi="Palatino Linotype" w:cs="Palatino Linotype"/>
          <w:b/>
          <w:bCs/>
          <w:color w:val="000000"/>
        </w:rPr>
        <w:t>EL RECURRENTE</w:t>
      </w:r>
      <w:r w:rsidRPr="007D0F9E">
        <w:rPr>
          <w:rFonts w:ascii="Palatino Linotype" w:eastAsia="Palatino Linotype" w:hAnsi="Palatino Linotype" w:cs="Palatino Linotype"/>
          <w:color w:val="000000"/>
        </w:rPr>
        <w:t>, con la finalidad de dar certeza que se realizó una correcta búsqueda de la información requerida.</w:t>
      </w:r>
    </w:p>
    <w:p w:rsidR="001734B9" w:rsidRPr="007D0F9E" w:rsidRDefault="001734B9" w:rsidP="001734B9">
      <w:pPr>
        <w:spacing w:line="360" w:lineRule="auto"/>
        <w:ind w:right="-787"/>
        <w:jc w:val="both"/>
        <w:rPr>
          <w:rFonts w:ascii="Palatino Linotype" w:eastAsia="Palatino Linotype" w:hAnsi="Palatino Linotype" w:cs="Palatino Linotype"/>
          <w:color w:val="000000"/>
        </w:rPr>
      </w:pPr>
    </w:p>
    <w:p w:rsidR="001734B9" w:rsidRPr="007D0F9E" w:rsidRDefault="001734B9" w:rsidP="00391724">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Resultando </w:t>
      </w:r>
      <w:r w:rsidRPr="007D0F9E">
        <w:rPr>
          <w:rFonts w:ascii="Palatino Linotype" w:eastAsia="Palatino Linotype" w:hAnsi="Palatino Linotype" w:cs="Palatino Linotype"/>
        </w:rPr>
        <w:t>aplicable</w:t>
      </w:r>
      <w:r w:rsidRPr="007D0F9E">
        <w:rPr>
          <w:rFonts w:ascii="Palatino Linotype" w:eastAsia="Palatino Linotype" w:hAnsi="Palatino Linotype" w:cs="Palatino Linotype"/>
          <w:color w:val="000000"/>
        </w:rPr>
        <w:t xml:space="preserve"> el Criterio orientador 02/17 emitido por el Pleno del Instituto Nacional de Transparencia y Acceso a la Información y Protección de Datos Personales, de título y texto siguientes:</w:t>
      </w:r>
    </w:p>
    <w:p w:rsidR="001734B9" w:rsidRPr="007D0F9E" w:rsidRDefault="001734B9" w:rsidP="001734B9">
      <w:pPr>
        <w:spacing w:line="360" w:lineRule="auto"/>
        <w:rPr>
          <w:rFonts w:ascii="Palatino Linotype" w:eastAsia="Palatino Linotype" w:hAnsi="Palatino Linotype" w:cs="Palatino Linotype"/>
        </w:rPr>
      </w:pPr>
    </w:p>
    <w:p w:rsidR="001734B9" w:rsidRPr="007D0F9E" w:rsidRDefault="001734B9" w:rsidP="001734B9">
      <w:pPr>
        <w:pBdr>
          <w:top w:val="nil"/>
          <w:left w:val="nil"/>
          <w:bottom w:val="nil"/>
          <w:right w:val="nil"/>
          <w:between w:val="nil"/>
        </w:pBdr>
        <w:ind w:left="851" w:right="-433"/>
        <w:jc w:val="both"/>
        <w:rPr>
          <w:rFonts w:ascii="Palatino Linotype" w:eastAsia="Palatino Linotype" w:hAnsi="Palatino Linotype" w:cs="Palatino Linotype"/>
          <w:i/>
          <w:iCs/>
        </w:rPr>
      </w:pPr>
      <w:r w:rsidRPr="007D0F9E">
        <w:rPr>
          <w:rFonts w:ascii="Palatino Linotype" w:eastAsia="Palatino Linotype" w:hAnsi="Palatino Linotype" w:cs="Palatino Linotype"/>
          <w:b/>
          <w:bCs/>
          <w:i/>
          <w:iCs/>
        </w:rPr>
        <w:t xml:space="preserve"> “Congruencia y exhaustividad. Sus alcances para garantizar el derecho de acceso a la información. </w:t>
      </w:r>
      <w:r w:rsidRPr="007D0F9E">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7D0F9E">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sidRPr="007D0F9E">
        <w:rPr>
          <w:rFonts w:ascii="Palatino Linotype" w:eastAsia="Palatino Linotype" w:hAnsi="Palatino Linotype" w:cs="Palatino Linotype"/>
          <w:i/>
          <w:iCs/>
        </w:rPr>
        <w:t xml:space="preserve">; mientras que </w:t>
      </w:r>
      <w:r w:rsidRPr="007D0F9E">
        <w:rPr>
          <w:rFonts w:ascii="Palatino Linotype" w:eastAsia="Palatino Linotype" w:hAnsi="Palatino Linotype" w:cs="Palatino Linotype"/>
          <w:b/>
          <w:bCs/>
          <w:i/>
          <w:iCs/>
        </w:rPr>
        <w:t>la exhaustividad significa que dicha respuesta se refiera expresamente a cada uno de los puntos solicitados</w:t>
      </w:r>
      <w:r w:rsidRPr="007D0F9E">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1734B9" w:rsidRPr="007D0F9E" w:rsidRDefault="001734B9" w:rsidP="001734B9">
      <w:pPr>
        <w:pBdr>
          <w:top w:val="nil"/>
          <w:left w:val="nil"/>
          <w:bottom w:val="nil"/>
          <w:right w:val="nil"/>
          <w:between w:val="nil"/>
        </w:pBdr>
        <w:ind w:right="-433"/>
        <w:jc w:val="both"/>
        <w:rPr>
          <w:rFonts w:ascii="Palatino Linotype" w:eastAsia="Palatino Linotype" w:hAnsi="Palatino Linotype" w:cs="Palatino Linotype"/>
          <w:i/>
          <w:iCs/>
        </w:rPr>
      </w:pPr>
    </w:p>
    <w:p w:rsidR="001734B9" w:rsidRPr="007D0F9E" w:rsidRDefault="001734B9" w:rsidP="001734B9">
      <w:pPr>
        <w:pBdr>
          <w:top w:val="nil"/>
          <w:left w:val="nil"/>
          <w:bottom w:val="nil"/>
          <w:right w:val="nil"/>
          <w:between w:val="nil"/>
        </w:pBdr>
        <w:ind w:right="-433"/>
        <w:jc w:val="both"/>
        <w:rPr>
          <w:rFonts w:ascii="Palatino Linotype" w:eastAsia="Palatino Linotype" w:hAnsi="Palatino Linotype" w:cs="Palatino Linotype"/>
          <w:i/>
          <w:iCs/>
        </w:rPr>
      </w:pPr>
    </w:p>
    <w:p w:rsidR="007A6D83" w:rsidRPr="007D0F9E" w:rsidRDefault="001734B9" w:rsidP="00B31FC0">
      <w:pPr>
        <w:numPr>
          <w:ilvl w:val="0"/>
          <w:numId w:val="2"/>
        </w:numPr>
        <w:spacing w:line="360" w:lineRule="auto"/>
        <w:ind w:left="0" w:right="-787" w:firstLine="0"/>
        <w:jc w:val="both"/>
        <w:rPr>
          <w:rFonts w:ascii="Palatino Linotype" w:eastAsia="Palatino Linotype" w:hAnsi="Palatino Linotype" w:cs="Palatino Linotype"/>
          <w:b/>
          <w:bCs/>
        </w:rPr>
      </w:pPr>
      <w:r w:rsidRPr="007D0F9E">
        <w:rPr>
          <w:rFonts w:ascii="Palatino Linotype" w:eastAsia="Palatino Linotype" w:hAnsi="Palatino Linotype" w:cs="Palatino Linotype"/>
          <w:color w:val="000000"/>
        </w:rPr>
        <w:t xml:space="preserve">Por </w:t>
      </w:r>
      <w:r w:rsidRPr="007D0F9E">
        <w:rPr>
          <w:rFonts w:ascii="Palatino Linotype" w:eastAsia="Palatino Linotype" w:hAnsi="Palatino Linotype" w:cs="Palatino Linotype"/>
        </w:rPr>
        <w:t>lo</w:t>
      </w:r>
      <w:r w:rsidRPr="007D0F9E">
        <w:rPr>
          <w:rFonts w:ascii="Palatino Linotype" w:eastAsia="Palatino Linotype" w:hAnsi="Palatino Linotype" w:cs="Palatino Linotype"/>
          <w:color w:val="000000"/>
        </w:rPr>
        <w:t xml:space="preserve"> anterior, este Organismo Garante, estima procedente </w:t>
      </w:r>
      <w:r w:rsidRPr="007D0F9E">
        <w:rPr>
          <w:rFonts w:ascii="Palatino Linotype" w:eastAsia="Palatino Linotype" w:hAnsi="Palatino Linotype" w:cs="Palatino Linotype"/>
          <w:b/>
          <w:bCs/>
          <w:color w:val="000000"/>
        </w:rPr>
        <w:t>ORDENAR</w:t>
      </w:r>
      <w:r w:rsidRPr="007D0F9E">
        <w:rPr>
          <w:rFonts w:ascii="Palatino Linotype" w:eastAsia="Palatino Linotype" w:hAnsi="Palatino Linotype" w:cs="Palatino Linotype"/>
          <w:color w:val="000000"/>
        </w:rPr>
        <w:t xml:space="preserve"> que, previa búsqueda exhaustiva y razonable, haga entrega </w:t>
      </w:r>
      <w:r w:rsidR="007A6D83" w:rsidRPr="007D0F9E">
        <w:rPr>
          <w:rFonts w:ascii="Palatino Linotype" w:eastAsia="Palatino Linotype" w:hAnsi="Palatino Linotype" w:cs="Palatino Linotype"/>
          <w:color w:val="000000"/>
        </w:rPr>
        <w:t xml:space="preserve">de ser procedente en versión pública, del </w:t>
      </w:r>
      <w:r w:rsidR="007A6D83" w:rsidRPr="007D0F9E">
        <w:rPr>
          <w:rFonts w:ascii="Palatino Linotype" w:eastAsia="Palatino Linotype" w:hAnsi="Palatino Linotype" w:cs="Palatino Linotype"/>
          <w:b/>
          <w:color w:val="000000"/>
        </w:rPr>
        <w:lastRenderedPageBreak/>
        <w:t>soporte documental que dé cuenta de la información contenida en el equipo de cómputo oficial del servidor público referido en la solicitud de información, en el ejercicio de sus funciones, al 13 de octubre de 2025.</w:t>
      </w:r>
    </w:p>
    <w:p w:rsidR="001734B9" w:rsidRPr="007D0F9E" w:rsidRDefault="001734B9" w:rsidP="001734B9">
      <w:pPr>
        <w:spacing w:line="360" w:lineRule="auto"/>
        <w:ind w:right="-787"/>
        <w:jc w:val="both"/>
        <w:rPr>
          <w:rFonts w:ascii="Palatino Linotype" w:eastAsia="Palatino Linotype" w:hAnsi="Palatino Linotype" w:cs="Palatino Linotype"/>
        </w:rPr>
      </w:pPr>
    </w:p>
    <w:p w:rsidR="001734B9" w:rsidRPr="007D0F9E" w:rsidRDefault="007A6D83" w:rsidP="00DC66AD">
      <w:pPr>
        <w:numPr>
          <w:ilvl w:val="0"/>
          <w:numId w:val="2"/>
        </w:numPr>
        <w:spacing w:line="360" w:lineRule="auto"/>
        <w:ind w:left="0" w:right="-787" w:firstLine="0"/>
        <w:jc w:val="both"/>
        <w:rPr>
          <w:color w:val="000000"/>
        </w:rPr>
      </w:pPr>
      <w:r w:rsidRPr="007D0F9E">
        <w:rPr>
          <w:rFonts w:ascii="Palatino Linotype" w:eastAsia="Palatino Linotype" w:hAnsi="Palatino Linotype" w:cs="Palatino Linotype"/>
          <w:color w:val="000000"/>
        </w:rPr>
        <w:t>Como ya fue referido</w:t>
      </w:r>
      <w:r w:rsidR="001734B9" w:rsidRPr="007D0F9E">
        <w:rPr>
          <w:rFonts w:ascii="Palatino Linotype" w:eastAsia="Palatino Linotype" w:hAnsi="Palatino Linotype" w:cs="Palatino Linotype"/>
          <w:color w:val="000000"/>
        </w:rPr>
        <w:t xml:space="preserve">, la información que se ordena entregar puede contener información susceptible de clasificarse; para lo cual, el </w:t>
      </w:r>
      <w:r w:rsidR="001734B9" w:rsidRPr="007D0F9E">
        <w:rPr>
          <w:rFonts w:ascii="Palatino Linotype" w:eastAsia="Palatino Linotype" w:hAnsi="Palatino Linotype" w:cs="Palatino Linotype"/>
          <w:b/>
          <w:bCs/>
          <w:color w:val="000000"/>
        </w:rPr>
        <w:t>SUJETO OBLIGADO</w:t>
      </w:r>
      <w:r w:rsidR="001734B9" w:rsidRPr="007D0F9E">
        <w:rPr>
          <w:rFonts w:ascii="Palatino Linotype" w:eastAsia="Palatino Linotype" w:hAnsi="Palatino Linotype" w:cs="Palatino Linotype"/>
          <w:color w:val="000000"/>
        </w:rPr>
        <w:t xml:space="preserve"> deberá atender al siguiente Considerando.</w:t>
      </w:r>
    </w:p>
    <w:p w:rsidR="001734B9" w:rsidRPr="007D0F9E" w:rsidRDefault="001734B9" w:rsidP="001734B9">
      <w:pPr>
        <w:spacing w:line="360" w:lineRule="auto"/>
        <w:ind w:right="-787"/>
        <w:jc w:val="both"/>
        <w:rPr>
          <w:rFonts w:ascii="Palatino Linotype" w:eastAsia="Palatino Linotype" w:hAnsi="Palatino Linotype" w:cs="Palatino Linotype"/>
        </w:rPr>
      </w:pPr>
    </w:p>
    <w:p w:rsidR="001734B9" w:rsidRPr="007D0F9E" w:rsidRDefault="001734B9" w:rsidP="001734B9">
      <w:pPr>
        <w:keepNext/>
        <w:keepLines/>
        <w:spacing w:after="160" w:line="360" w:lineRule="auto"/>
        <w:rPr>
          <w:rFonts w:ascii="Palatino Linotype" w:eastAsia="Palatino Linotype" w:hAnsi="Palatino Linotype" w:cs="Palatino Linotype"/>
          <w:b/>
          <w:bCs/>
          <w:color w:val="000000"/>
        </w:rPr>
      </w:pPr>
      <w:r w:rsidRPr="007D0F9E">
        <w:rPr>
          <w:rFonts w:ascii="Palatino Linotype" w:eastAsia="Palatino Linotype" w:hAnsi="Palatino Linotype" w:cs="Palatino Linotype"/>
          <w:b/>
          <w:bCs/>
          <w:color w:val="000000"/>
        </w:rPr>
        <w:t>QUINTO. De la versión pública.</w:t>
      </w:r>
    </w:p>
    <w:p w:rsidR="001734B9" w:rsidRPr="007D0F9E" w:rsidRDefault="001734B9" w:rsidP="000D192F">
      <w:pPr>
        <w:keepNext/>
        <w:keepLines/>
        <w:numPr>
          <w:ilvl w:val="0"/>
          <w:numId w:val="7"/>
        </w:numPr>
        <w:tabs>
          <w:tab w:val="left" w:pos="284"/>
        </w:tabs>
        <w:spacing w:after="160" w:line="360" w:lineRule="auto"/>
        <w:rPr>
          <w:rFonts w:ascii="Palatino Linotype" w:eastAsia="Palatino Linotype" w:hAnsi="Palatino Linotype" w:cs="Palatino Linotype"/>
          <w:b/>
          <w:bCs/>
          <w:color w:val="000000"/>
        </w:rPr>
      </w:pPr>
      <w:r w:rsidRPr="007D0F9E">
        <w:rPr>
          <w:rFonts w:ascii="Palatino Linotype" w:eastAsia="Palatino Linotype" w:hAnsi="Palatino Linotype" w:cs="Palatino Linotype"/>
          <w:b/>
          <w:bCs/>
          <w:color w:val="000000"/>
        </w:rPr>
        <w:t xml:space="preserve">Nociones generales. </w:t>
      </w:r>
    </w:p>
    <w:p w:rsidR="001734B9" w:rsidRPr="007D0F9E" w:rsidRDefault="001734B9" w:rsidP="00DC66AD">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color w:val="000000"/>
        </w:rPr>
        <w:t>Debido</w:t>
      </w:r>
      <w:r w:rsidRPr="007D0F9E">
        <w:rPr>
          <w:rFonts w:ascii="Palatino Linotype" w:eastAsia="Palatino Linotype" w:hAnsi="Palatino Linotype" w:cs="Palatino Linotype"/>
        </w:rPr>
        <w:t xml:space="preserve"> a la </w:t>
      </w:r>
      <w:r w:rsidRPr="007D0F9E">
        <w:rPr>
          <w:rFonts w:ascii="Palatino Linotype" w:hAnsi="Palatino Linotype"/>
          <w:color w:val="000000"/>
        </w:rPr>
        <w:t>información</w:t>
      </w:r>
      <w:r w:rsidRPr="007D0F9E">
        <w:rPr>
          <w:rFonts w:ascii="Palatino Linotype" w:eastAsia="Palatino Linotype" w:hAnsi="Palatino Linotype" w:cs="Palatino Linotype"/>
        </w:rPr>
        <w:t xml:space="preserve"> solicitada por el </w:t>
      </w:r>
      <w:r w:rsidRPr="007D0F9E">
        <w:rPr>
          <w:rFonts w:ascii="Palatino Linotype" w:eastAsia="Palatino Linotype" w:hAnsi="Palatino Linotype" w:cs="Palatino Linotype"/>
          <w:b/>
          <w:bCs/>
        </w:rPr>
        <w:t>RECURRENTE</w:t>
      </w:r>
      <w:r w:rsidRPr="007D0F9E">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7D0F9E">
        <w:rPr>
          <w:rFonts w:ascii="Palatino Linotype" w:eastAsia="Palatino Linotype" w:hAnsi="Palatino Linotype" w:cs="Palatino Linotype"/>
          <w:b/>
          <w:bCs/>
        </w:rPr>
        <w:t xml:space="preserve">SUJETO OBLIGADO </w:t>
      </w:r>
      <w:r w:rsidRPr="007D0F9E">
        <w:rPr>
          <w:rFonts w:ascii="Palatino Linotype" w:eastAsia="Palatino Linotype" w:hAnsi="Palatino Linotype" w:cs="Palatino Linotype"/>
        </w:rPr>
        <w:t xml:space="preserve">deberá de hacer la adecuada versión pública, protegiendo los datos que no son susceptibles de ser proporcionados. </w:t>
      </w:r>
    </w:p>
    <w:p w:rsidR="001734B9" w:rsidRPr="007D0F9E" w:rsidRDefault="001734B9" w:rsidP="001734B9">
      <w:pPr>
        <w:tabs>
          <w:tab w:val="left" w:pos="0"/>
          <w:tab w:val="left" w:pos="284"/>
        </w:tabs>
        <w:spacing w:line="360" w:lineRule="auto"/>
        <w:ind w:right="49"/>
        <w:jc w:val="both"/>
        <w:rPr>
          <w:rFonts w:ascii="Palatino Linotype" w:eastAsia="Palatino Linotype" w:hAnsi="Palatino Linotype" w:cs="Palatino Linotype"/>
          <w:highlight w:val="yellow"/>
        </w:rPr>
      </w:pPr>
    </w:p>
    <w:p w:rsidR="001734B9" w:rsidRPr="007D0F9E" w:rsidRDefault="001734B9" w:rsidP="00DC66AD">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No pasa </w:t>
      </w:r>
      <w:r w:rsidRPr="007D0F9E">
        <w:rPr>
          <w:rFonts w:ascii="Palatino Linotype" w:hAnsi="Palatino Linotype"/>
          <w:color w:val="000000"/>
        </w:rPr>
        <w:t>desapercibido</w:t>
      </w:r>
      <w:r w:rsidRPr="007D0F9E">
        <w:rPr>
          <w:rFonts w:ascii="Palatino Linotype" w:eastAsia="Palatino Linotype" w:hAnsi="Palatino Linotype" w:cs="Palatino Linotype"/>
          <w:color w:val="000000"/>
        </w:rPr>
        <w:t xml:space="preserve"> para este Órgano Garante que los sujetos obligados</w:t>
      </w:r>
      <w:r w:rsidRPr="007D0F9E">
        <w:rPr>
          <w:rFonts w:ascii="Palatino Linotype" w:eastAsia="Palatino Linotype" w:hAnsi="Palatino Linotype" w:cs="Palatino Linotype"/>
          <w:b/>
          <w:bCs/>
          <w:color w:val="000000"/>
        </w:rPr>
        <w:t xml:space="preserve"> </w:t>
      </w:r>
      <w:r w:rsidRPr="007D0F9E">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1734B9" w:rsidRPr="007D0F9E" w:rsidRDefault="001734B9" w:rsidP="001734B9">
      <w:pPr>
        <w:tabs>
          <w:tab w:val="left" w:pos="284"/>
        </w:tabs>
        <w:spacing w:after="160"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7513"/>
      </w:tblGrid>
      <w:tr w:rsidR="00FD417E" w:rsidRPr="007D0F9E" w:rsidTr="00250F67">
        <w:tc>
          <w:tcPr>
            <w:tcW w:w="2263" w:type="dxa"/>
          </w:tcPr>
          <w:p w:rsidR="00FD417E" w:rsidRPr="007D0F9E" w:rsidRDefault="00FD417E" w:rsidP="00250F67">
            <w:pPr>
              <w:tabs>
                <w:tab w:val="left" w:pos="284"/>
              </w:tabs>
              <w:spacing w:line="360" w:lineRule="auto"/>
              <w:rPr>
                <w:rFonts w:ascii="Palatino Linotype" w:eastAsia="Palatino Linotype" w:hAnsi="Palatino Linotype" w:cs="Palatino Linotype"/>
                <w:b/>
                <w:bCs/>
              </w:rPr>
            </w:pPr>
            <w:r w:rsidRPr="007D0F9E">
              <w:rPr>
                <w:rFonts w:ascii="Palatino Linotype" w:eastAsia="Palatino Linotype" w:hAnsi="Palatino Linotype" w:cs="Palatino Linotype"/>
                <w:b/>
                <w:bCs/>
              </w:rPr>
              <w:t>a) Requisitos previos.</w:t>
            </w:r>
          </w:p>
        </w:tc>
        <w:tc>
          <w:tcPr>
            <w:tcW w:w="7513" w:type="dxa"/>
          </w:tcPr>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w:t>
            </w:r>
            <w:r w:rsidRPr="007D0F9E">
              <w:rPr>
                <w:rFonts w:ascii="Palatino Linotype" w:eastAsia="Palatino Linotype" w:hAnsi="Palatino Linotype" w:cs="Palatino Linotype"/>
                <w:color w:val="000000"/>
              </w:rPr>
              <w:lastRenderedPageBreak/>
              <w:t xml:space="preserve">clasificación, es deber de los titulares de las áreas proponer su clasificación y no del Comité de Transparencia. </w:t>
            </w:r>
          </w:p>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Además, se debe señalar el procedimiento, de los tres que establecen el artículo 132 de la Ley Estatal.</w:t>
            </w:r>
          </w:p>
          <w:p w:rsidR="00FD417E" w:rsidRPr="007D0F9E" w:rsidRDefault="00FD417E" w:rsidP="00250F67">
            <w:pPr>
              <w:tabs>
                <w:tab w:val="left" w:pos="284"/>
              </w:tabs>
              <w:spacing w:line="276" w:lineRule="auto"/>
              <w:jc w:val="both"/>
              <w:rPr>
                <w:rFonts w:ascii="Palatino Linotype" w:eastAsia="Palatino Linotype" w:hAnsi="Palatino Linotype" w:cs="Palatino Linotype"/>
              </w:rPr>
            </w:pPr>
            <w:r w:rsidRPr="007D0F9E">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7D0F9E">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7D0F9E">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FD417E" w:rsidRPr="007D0F9E" w:rsidTr="00250F67">
        <w:tc>
          <w:tcPr>
            <w:tcW w:w="2263" w:type="dxa"/>
            <w:shd w:val="clear" w:color="auto" w:fill="F2F2F2"/>
          </w:tcPr>
          <w:p w:rsidR="00FD417E" w:rsidRPr="007D0F9E" w:rsidRDefault="00FD417E" w:rsidP="00250F67">
            <w:pPr>
              <w:tabs>
                <w:tab w:val="left" w:pos="284"/>
              </w:tabs>
              <w:spacing w:line="360" w:lineRule="auto"/>
              <w:rPr>
                <w:rFonts w:ascii="Palatino Linotype" w:eastAsia="Palatino Linotype" w:hAnsi="Palatino Linotype" w:cs="Palatino Linotype"/>
                <w:b/>
                <w:bCs/>
              </w:rPr>
            </w:pPr>
            <w:r w:rsidRPr="007D0F9E">
              <w:rPr>
                <w:rFonts w:ascii="Palatino Linotype" w:eastAsia="Palatino Linotype" w:hAnsi="Palatino Linotype" w:cs="Palatino Linotype"/>
                <w:b/>
                <w:bCs/>
              </w:rPr>
              <w:lastRenderedPageBreak/>
              <w:t>b) Supuestos de clasificación.</w:t>
            </w:r>
          </w:p>
        </w:tc>
        <w:tc>
          <w:tcPr>
            <w:tcW w:w="7513" w:type="dxa"/>
            <w:shd w:val="clear" w:color="auto" w:fill="F2F2F2"/>
          </w:tcPr>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D417E" w:rsidRPr="007D0F9E" w:rsidRDefault="00FD417E" w:rsidP="00250F67">
            <w:pPr>
              <w:tabs>
                <w:tab w:val="left" w:pos="284"/>
              </w:tabs>
              <w:spacing w:line="276" w:lineRule="auto"/>
              <w:jc w:val="both"/>
              <w:rPr>
                <w:rFonts w:ascii="Palatino Linotype" w:eastAsia="Palatino Linotype" w:hAnsi="Palatino Linotype" w:cs="Palatino Linotype"/>
              </w:rPr>
            </w:pPr>
            <w:r w:rsidRPr="007D0F9E">
              <w:rPr>
                <w:rFonts w:ascii="Palatino Linotype" w:eastAsia="Palatino Linotype" w:hAnsi="Palatino Linotype" w:cs="Palatino Linotype"/>
                <w:color w:val="000000"/>
              </w:rPr>
              <w:t xml:space="preserve">El </w:t>
            </w:r>
            <w:r w:rsidRPr="007D0F9E">
              <w:rPr>
                <w:rFonts w:ascii="Palatino Linotype" w:eastAsia="Palatino Linotype" w:hAnsi="Palatino Linotype" w:cs="Palatino Linotype"/>
                <w:b/>
                <w:bCs/>
                <w:color w:val="000000"/>
              </w:rPr>
              <w:t>Sujeto Obligado</w:t>
            </w:r>
            <w:r w:rsidRPr="007D0F9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D417E" w:rsidRPr="007D0F9E" w:rsidTr="00250F67">
        <w:tc>
          <w:tcPr>
            <w:tcW w:w="2263" w:type="dxa"/>
          </w:tcPr>
          <w:p w:rsidR="00FD417E" w:rsidRPr="007D0F9E" w:rsidRDefault="00FD417E" w:rsidP="00250F67">
            <w:pPr>
              <w:tabs>
                <w:tab w:val="left" w:pos="284"/>
              </w:tabs>
              <w:spacing w:line="360" w:lineRule="auto"/>
              <w:rPr>
                <w:rFonts w:ascii="Palatino Linotype" w:eastAsia="Palatino Linotype" w:hAnsi="Palatino Linotype" w:cs="Palatino Linotype"/>
                <w:b/>
                <w:bCs/>
              </w:rPr>
            </w:pPr>
            <w:r w:rsidRPr="007D0F9E">
              <w:rPr>
                <w:rFonts w:ascii="Palatino Linotype" w:eastAsia="Palatino Linotype" w:hAnsi="Palatino Linotype" w:cs="Palatino Linotype"/>
                <w:b/>
                <w:bCs/>
              </w:rPr>
              <w:t xml:space="preserve">c) Formalidades para emitir el </w:t>
            </w:r>
            <w:r w:rsidRPr="007D0F9E">
              <w:rPr>
                <w:rFonts w:ascii="Palatino Linotype" w:eastAsia="Palatino Linotype" w:hAnsi="Palatino Linotype" w:cs="Palatino Linotype"/>
                <w:b/>
                <w:bCs/>
              </w:rPr>
              <w:lastRenderedPageBreak/>
              <w:t>acuerdo de clasificación.</w:t>
            </w:r>
          </w:p>
        </w:tc>
        <w:tc>
          <w:tcPr>
            <w:tcW w:w="7513" w:type="dxa"/>
          </w:tcPr>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lastRenderedPageBreak/>
              <w:t xml:space="preserve">El Comité de Transparencia, según lo dispuesto en los artículos cuenta con las facultades para aprobar, modificar o revocar la clasificación de la información que haya propuesto. </w:t>
            </w:r>
          </w:p>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lastRenderedPageBreak/>
              <w:t xml:space="preserve">Es necesario que </w:t>
            </w:r>
            <w:r w:rsidRPr="007D0F9E">
              <w:rPr>
                <w:rFonts w:ascii="Palatino Linotype" w:eastAsia="Palatino Linotype" w:hAnsi="Palatino Linotype" w:cs="Palatino Linotype"/>
                <w:b/>
                <w:bCs/>
                <w:color w:val="000000"/>
                <w:u w:val="single"/>
              </w:rPr>
              <w:t>el acto reúna con los requisitos elementales</w:t>
            </w:r>
            <w:r w:rsidRPr="007D0F9E">
              <w:rPr>
                <w:rFonts w:ascii="Palatino Linotype" w:eastAsia="Palatino Linotype" w:hAnsi="Palatino Linotype" w:cs="Palatino Linotype"/>
                <w:color w:val="000000"/>
              </w:rPr>
              <w:t>, entre ellos, que la autoridad que va a emitir el acto de autoridad sea la legalmente facultada para ello.</w:t>
            </w:r>
          </w:p>
          <w:p w:rsidR="00FD417E" w:rsidRPr="007D0F9E" w:rsidRDefault="00FD417E" w:rsidP="00250F67">
            <w:pPr>
              <w:tabs>
                <w:tab w:val="left" w:pos="284"/>
              </w:tabs>
              <w:spacing w:line="276" w:lineRule="auto"/>
              <w:jc w:val="both"/>
              <w:rPr>
                <w:rFonts w:ascii="Palatino Linotype" w:eastAsia="Palatino Linotype" w:hAnsi="Palatino Linotype" w:cs="Palatino Linotype"/>
              </w:rPr>
            </w:pPr>
            <w:r w:rsidRPr="007D0F9E">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7D0F9E">
              <w:rPr>
                <w:rFonts w:ascii="Palatino Linotype" w:eastAsia="Palatino Linotype" w:hAnsi="Palatino Linotype" w:cs="Palatino Linotype"/>
              </w:rPr>
              <w:t>El área</w:t>
            </w:r>
            <w:r w:rsidRPr="007D0F9E">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D417E" w:rsidRPr="007D0F9E" w:rsidTr="00250F67">
        <w:tc>
          <w:tcPr>
            <w:tcW w:w="2263" w:type="dxa"/>
            <w:shd w:val="clear" w:color="auto" w:fill="F2F2F2"/>
          </w:tcPr>
          <w:p w:rsidR="00FD417E" w:rsidRPr="007D0F9E" w:rsidRDefault="00FD417E" w:rsidP="00250F67">
            <w:pPr>
              <w:tabs>
                <w:tab w:val="left" w:pos="284"/>
              </w:tabs>
              <w:spacing w:line="360" w:lineRule="auto"/>
              <w:rPr>
                <w:rFonts w:ascii="Palatino Linotype" w:eastAsia="Palatino Linotype" w:hAnsi="Palatino Linotype" w:cs="Palatino Linotype"/>
                <w:b/>
                <w:bCs/>
              </w:rPr>
            </w:pPr>
          </w:p>
          <w:p w:rsidR="00FD417E" w:rsidRPr="007D0F9E" w:rsidRDefault="00FD417E" w:rsidP="00250F67">
            <w:pPr>
              <w:tabs>
                <w:tab w:val="left" w:pos="284"/>
              </w:tabs>
              <w:spacing w:line="360" w:lineRule="auto"/>
              <w:jc w:val="both"/>
              <w:rPr>
                <w:rFonts w:ascii="Palatino Linotype" w:eastAsia="Palatino Linotype" w:hAnsi="Palatino Linotype" w:cs="Palatino Linotype"/>
                <w:b/>
                <w:bCs/>
              </w:rPr>
            </w:pPr>
            <w:r w:rsidRPr="007D0F9E">
              <w:rPr>
                <w:rFonts w:ascii="Palatino Linotype" w:eastAsia="Palatino Linotype" w:hAnsi="Palatino Linotype" w:cs="Palatino Linotype"/>
                <w:b/>
                <w:bCs/>
                <w:color w:val="000000"/>
              </w:rPr>
              <w:t xml:space="preserve">d) Requisitos de fondo del acuerdo de clasificación. </w:t>
            </w:r>
          </w:p>
        </w:tc>
        <w:tc>
          <w:tcPr>
            <w:tcW w:w="7513" w:type="dxa"/>
            <w:shd w:val="clear" w:color="auto" w:fill="F2F2F2"/>
          </w:tcPr>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D0F9E">
              <w:rPr>
                <w:rFonts w:ascii="Palatino Linotype" w:eastAsia="Palatino Linotype" w:hAnsi="Palatino Linotype" w:cs="Palatino Linotype"/>
                <w:b/>
                <w:bCs/>
                <w:color w:val="000000"/>
              </w:rPr>
              <w:t>Sujetos Obligados</w:t>
            </w:r>
            <w:r w:rsidRPr="007D0F9E">
              <w:rPr>
                <w:rFonts w:ascii="Palatino Linotype" w:eastAsia="Palatino Linotype" w:hAnsi="Palatino Linotype" w:cs="Palatino Linotype"/>
                <w:color w:val="000000"/>
              </w:rPr>
              <w:t xml:space="preserve">, por lo que deberán fundar y motivar debidamente la clasificación. </w:t>
            </w:r>
          </w:p>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De lo anterior, se desprende que para una correcta </w:t>
            </w:r>
            <w:r w:rsidRPr="007D0F9E">
              <w:rPr>
                <w:rFonts w:ascii="Palatino Linotype" w:eastAsia="Palatino Linotype" w:hAnsi="Palatino Linotype" w:cs="Palatino Linotype"/>
                <w:b/>
                <w:bCs/>
                <w:color w:val="000000"/>
              </w:rPr>
              <w:t>clasificación total o parcial</w:t>
            </w:r>
            <w:r w:rsidRPr="007D0F9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w:t>
            </w:r>
            <w:r w:rsidRPr="007D0F9E">
              <w:rPr>
                <w:rFonts w:ascii="Palatino Linotype" w:eastAsia="Palatino Linotype" w:hAnsi="Palatino Linotype" w:cs="Palatino Linotype"/>
                <w:color w:val="000000"/>
              </w:rPr>
              <w:lastRenderedPageBreak/>
              <w:t>afectada pueda impugnar la decisión, permitiéndole una real y auténtica defensa.</w:t>
            </w:r>
          </w:p>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Ahora bien, </w:t>
            </w:r>
            <w:r w:rsidRPr="007D0F9E">
              <w:rPr>
                <w:rFonts w:ascii="Palatino Linotype" w:eastAsia="Palatino Linotype" w:hAnsi="Palatino Linotype" w:cs="Palatino Linotype"/>
                <w:b/>
                <w:bCs/>
                <w:color w:val="000000"/>
                <w:u w:val="single"/>
              </w:rPr>
              <w:t>para cada caso además de fundar y motivar</w:t>
            </w:r>
            <w:r w:rsidRPr="007D0F9E">
              <w:rPr>
                <w:rFonts w:ascii="Palatino Linotype" w:eastAsia="Palatino Linotype" w:hAnsi="Palatino Linotype" w:cs="Palatino Linotype"/>
                <w:color w:val="000000"/>
              </w:rPr>
              <w:t xml:space="preserve">, se debe identificar con claridad </w:t>
            </w:r>
            <w:r w:rsidRPr="007D0F9E">
              <w:rPr>
                <w:rFonts w:ascii="Palatino Linotype" w:eastAsia="Palatino Linotype" w:hAnsi="Palatino Linotype" w:cs="Palatino Linotype"/>
              </w:rPr>
              <w:t>qué</w:t>
            </w:r>
            <w:r w:rsidRPr="007D0F9E">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D417E" w:rsidRPr="007D0F9E" w:rsidTr="00250F67">
        <w:tc>
          <w:tcPr>
            <w:tcW w:w="2263" w:type="dxa"/>
          </w:tcPr>
          <w:p w:rsidR="00FD417E" w:rsidRPr="007D0F9E" w:rsidRDefault="00FD417E" w:rsidP="00250F67">
            <w:pPr>
              <w:tabs>
                <w:tab w:val="left" w:pos="284"/>
              </w:tabs>
              <w:spacing w:line="360" w:lineRule="auto"/>
              <w:jc w:val="both"/>
              <w:rPr>
                <w:rFonts w:ascii="Palatino Linotype" w:eastAsia="Palatino Linotype" w:hAnsi="Palatino Linotype" w:cs="Palatino Linotype"/>
                <w:b/>
                <w:bCs/>
              </w:rPr>
            </w:pPr>
            <w:r w:rsidRPr="007D0F9E">
              <w:rPr>
                <w:rFonts w:ascii="Palatino Linotype" w:eastAsia="Palatino Linotype" w:hAnsi="Palatino Linotype" w:cs="Palatino Linotype"/>
                <w:b/>
                <w:bCs/>
              </w:rPr>
              <w:lastRenderedPageBreak/>
              <w:t xml:space="preserve">e) Condiciones especiales de la clasificación de la información como confidencial. </w:t>
            </w:r>
          </w:p>
        </w:tc>
        <w:tc>
          <w:tcPr>
            <w:tcW w:w="7513" w:type="dxa"/>
          </w:tcPr>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FD417E" w:rsidRPr="007D0F9E" w:rsidRDefault="00FD417E" w:rsidP="00250F67">
            <w:pPr>
              <w:tabs>
                <w:tab w:val="left" w:pos="284"/>
              </w:tabs>
              <w:spacing w:line="276" w:lineRule="auto"/>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D417E" w:rsidRPr="007D0F9E" w:rsidRDefault="00FD417E" w:rsidP="00250F67">
            <w:pPr>
              <w:tabs>
                <w:tab w:val="left" w:pos="284"/>
              </w:tabs>
              <w:spacing w:line="276" w:lineRule="auto"/>
              <w:rPr>
                <w:rFonts w:ascii="Palatino Linotype" w:eastAsia="Palatino Linotype" w:hAnsi="Palatino Linotype" w:cs="Palatino Linotype"/>
              </w:rPr>
            </w:pPr>
            <w:r w:rsidRPr="007D0F9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1734B9" w:rsidRPr="007D0F9E" w:rsidRDefault="001734B9" w:rsidP="001734B9">
      <w:pPr>
        <w:tabs>
          <w:tab w:val="left" w:pos="284"/>
        </w:tabs>
        <w:spacing w:line="360" w:lineRule="auto"/>
        <w:rPr>
          <w:rFonts w:ascii="Palatino Linotype" w:eastAsia="Palatino Linotype" w:hAnsi="Palatino Linotype" w:cs="Palatino Linotype"/>
          <w:color w:val="000000"/>
        </w:rPr>
      </w:pPr>
    </w:p>
    <w:p w:rsidR="001734B9" w:rsidRPr="007D0F9E" w:rsidRDefault="001734B9" w:rsidP="001734B9">
      <w:pPr>
        <w:rPr>
          <w:rFonts w:ascii="Palatino Linotype" w:eastAsia="Palatino Linotype" w:hAnsi="Palatino Linotype" w:cs="Palatino Linotype"/>
        </w:rPr>
      </w:pPr>
    </w:p>
    <w:p w:rsidR="001734B9" w:rsidRPr="007D0F9E" w:rsidRDefault="001734B9" w:rsidP="00DC66AD">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En ese </w:t>
      </w:r>
      <w:r w:rsidRPr="007D0F9E">
        <w:rPr>
          <w:rFonts w:ascii="Palatino Linotype" w:hAnsi="Palatino Linotype"/>
          <w:color w:val="000000"/>
        </w:rPr>
        <w:t>sentido</w:t>
      </w:r>
      <w:r w:rsidRPr="007D0F9E">
        <w:rPr>
          <w:rFonts w:ascii="Palatino Linotype" w:eastAsia="Palatino Linotype" w:hAnsi="Palatino Linotype" w:cs="Palatino Linotype"/>
        </w:rPr>
        <w:t xml:space="preserve">, el </w:t>
      </w:r>
      <w:r w:rsidRPr="007D0F9E">
        <w:rPr>
          <w:rFonts w:ascii="Palatino Linotype" w:eastAsia="Palatino Linotype" w:hAnsi="Palatino Linotype" w:cs="Palatino Linotype"/>
          <w:b/>
          <w:bCs/>
        </w:rPr>
        <w:t>SUJETO OBLIGADO</w:t>
      </w:r>
      <w:r w:rsidRPr="007D0F9E">
        <w:rPr>
          <w:rFonts w:ascii="Palatino Linotype" w:eastAsia="Palatino Linotype" w:hAnsi="Palatino Linotype" w:cs="Palatino Linotype"/>
        </w:rPr>
        <w:t xml:space="preserve"> deberá de emitir el Acuerdo del Comité de Transparencia, </w:t>
      </w:r>
      <w:r w:rsidRPr="007D0F9E">
        <w:rPr>
          <w:rFonts w:ascii="Palatino Linotype" w:eastAsia="Palatino Linotype" w:hAnsi="Palatino Linotype" w:cs="Palatino Linotype"/>
          <w:color w:val="000000"/>
        </w:rPr>
        <w:t>mediante</w:t>
      </w:r>
      <w:r w:rsidRPr="007D0F9E">
        <w:rPr>
          <w:rFonts w:ascii="Palatino Linotype" w:eastAsia="Palatino Linotype" w:hAnsi="Palatino Linotype" w:cs="Palatino Linotype"/>
        </w:rPr>
        <w:t xml:space="preserve"> el cual de manera fundada y motivada establezca las razones que llevaron al Sujeto </w:t>
      </w:r>
      <w:r w:rsidRPr="007D0F9E">
        <w:rPr>
          <w:rFonts w:ascii="Palatino Linotype" w:eastAsia="Palatino Linotype" w:hAnsi="Palatino Linotype" w:cs="Palatino Linotype"/>
          <w:color w:val="000000"/>
        </w:rPr>
        <w:t>Obligado</w:t>
      </w:r>
      <w:r w:rsidRPr="007D0F9E">
        <w:rPr>
          <w:rFonts w:ascii="Palatino Linotype" w:eastAsia="Palatino Linotype" w:hAnsi="Palatino Linotype" w:cs="Palatino Linotype"/>
        </w:rPr>
        <w:t xml:space="preserve"> a testar, suprimir o eliminar datos de dicho soporte documental, </w:t>
      </w:r>
      <w:r w:rsidRPr="007D0F9E">
        <w:rPr>
          <w:rFonts w:ascii="Palatino Linotype" w:eastAsia="Palatino Linotype" w:hAnsi="Palatino Linotype" w:cs="Palatino Linotype"/>
        </w:rPr>
        <w:lastRenderedPageBreak/>
        <w:t>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1734B9" w:rsidRPr="007D0F9E" w:rsidRDefault="001734B9" w:rsidP="001734B9">
      <w:pPr>
        <w:tabs>
          <w:tab w:val="left" w:pos="284"/>
        </w:tabs>
        <w:spacing w:line="360" w:lineRule="auto"/>
        <w:ind w:right="276"/>
        <w:jc w:val="both"/>
        <w:rPr>
          <w:rFonts w:ascii="Palatino Linotype" w:eastAsia="Palatino Linotype" w:hAnsi="Palatino Linotype" w:cs="Palatino Linotype"/>
          <w:color w:val="000000"/>
        </w:rPr>
      </w:pPr>
    </w:p>
    <w:p w:rsidR="001734B9" w:rsidRPr="007D0F9E" w:rsidRDefault="001734B9" w:rsidP="00DC66AD">
      <w:pPr>
        <w:numPr>
          <w:ilvl w:val="0"/>
          <w:numId w:val="2"/>
        </w:numPr>
        <w:spacing w:line="360" w:lineRule="auto"/>
        <w:ind w:left="0" w:right="-787" w:firstLine="0"/>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rPr>
        <w:t xml:space="preserve">Derivado de lo establecido en párrafos anteriores, si el </w:t>
      </w:r>
      <w:r w:rsidRPr="007D0F9E">
        <w:rPr>
          <w:rFonts w:ascii="Palatino Linotype" w:eastAsia="Palatino Linotype" w:hAnsi="Palatino Linotype" w:cs="Palatino Linotype"/>
          <w:b/>
          <w:bCs/>
        </w:rPr>
        <w:t>SUJETO OBLIGADO</w:t>
      </w:r>
      <w:r w:rsidRPr="007D0F9E">
        <w:rPr>
          <w:rFonts w:ascii="Palatino Linotype" w:eastAsia="Palatino Linotype" w:hAnsi="Palatino Linotype" w:cs="Palatino Linotype"/>
        </w:rPr>
        <w:t xml:space="preserve"> incumple con estas formalidades y </w:t>
      </w:r>
      <w:r w:rsidRPr="007D0F9E">
        <w:rPr>
          <w:rFonts w:ascii="Palatino Linotype" w:hAnsi="Palatino Linotype"/>
          <w:color w:val="000000"/>
        </w:rPr>
        <w:t>entrega</w:t>
      </w:r>
      <w:r w:rsidRPr="007D0F9E">
        <w:rPr>
          <w:rFonts w:ascii="Palatino Linotype" w:eastAsia="Palatino Linotype" w:hAnsi="Palatino Linotype" w:cs="Palatino Linotype"/>
        </w:rPr>
        <w:t xml:space="preserve"> la información sin proteger los datos personales o testando </w:t>
      </w:r>
      <w:r w:rsidRPr="007D0F9E">
        <w:rPr>
          <w:rFonts w:ascii="Palatino Linotype" w:eastAsia="Palatino Linotype" w:hAnsi="Palatino Linotype" w:cs="Palatino Linotype"/>
          <w:color w:val="000000"/>
        </w:rPr>
        <w:t>datos</w:t>
      </w:r>
      <w:r w:rsidRPr="007D0F9E">
        <w:rPr>
          <w:rFonts w:ascii="Palatino Linotype" w:eastAsia="Palatino Linotype" w:hAnsi="Palatino Linotype" w:cs="Palatino Linotype"/>
        </w:rPr>
        <w:t xml:space="preserve"> considerados como públicos incumple con lo que estipulan las disposiciones legales establecidas, asimismo que si entrega un documento testado sin el debido acuerdo de clasificación.</w:t>
      </w:r>
    </w:p>
    <w:p w:rsidR="001734B9" w:rsidRPr="007D0F9E" w:rsidRDefault="001734B9" w:rsidP="001734B9">
      <w:pPr>
        <w:spacing w:line="360" w:lineRule="auto"/>
        <w:jc w:val="both"/>
        <w:rPr>
          <w:color w:val="000000"/>
        </w:rPr>
      </w:pPr>
    </w:p>
    <w:p w:rsidR="001734B9" w:rsidRPr="007D0F9E" w:rsidRDefault="001734B9" w:rsidP="00DC66AD">
      <w:pPr>
        <w:numPr>
          <w:ilvl w:val="0"/>
          <w:numId w:val="2"/>
        </w:numPr>
        <w:spacing w:line="360" w:lineRule="auto"/>
        <w:ind w:left="0" w:right="-787" w:firstLine="0"/>
        <w:jc w:val="both"/>
        <w:rPr>
          <w:rFonts w:ascii="Palatino Linotype" w:eastAsia="Palatino Linotype" w:hAnsi="Palatino Linotype" w:cs="Palatino Linotype"/>
        </w:rPr>
      </w:pPr>
      <w:r w:rsidRPr="007D0F9E">
        <w:rPr>
          <w:rFonts w:ascii="Palatino Linotype" w:eastAsia="Palatino Linotype" w:hAnsi="Palatino Linotype" w:cs="Palatino Linotype"/>
        </w:rPr>
        <w:t xml:space="preserve">Por lo </w:t>
      </w:r>
      <w:r w:rsidRPr="007D0F9E">
        <w:rPr>
          <w:rFonts w:ascii="Palatino Linotype" w:hAnsi="Palatino Linotype"/>
          <w:color w:val="000000"/>
        </w:rPr>
        <w:t>expuesto</w:t>
      </w:r>
      <w:r w:rsidRPr="007D0F9E">
        <w:rPr>
          <w:rFonts w:ascii="Palatino Linotype" w:eastAsia="Palatino Linotype" w:hAnsi="Palatino Linotype" w:cs="Palatino Linotype"/>
        </w:rPr>
        <w:t xml:space="preserve">, y con fundamento en lo prescrito en los artículos </w:t>
      </w:r>
      <w:r w:rsidRPr="007D0F9E">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7D0F9E">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1734B9" w:rsidRPr="007D0F9E" w:rsidRDefault="001734B9" w:rsidP="001734B9">
      <w:pPr>
        <w:ind w:right="278"/>
        <w:rPr>
          <w:rFonts w:ascii="Palatino Linotype" w:eastAsia="Palatino Linotype" w:hAnsi="Palatino Linotype" w:cs="Palatino Linotype"/>
        </w:rPr>
      </w:pPr>
    </w:p>
    <w:p w:rsidR="001734B9" w:rsidRPr="007D0F9E" w:rsidRDefault="001734B9" w:rsidP="001734B9">
      <w:pPr>
        <w:spacing w:line="360" w:lineRule="auto"/>
        <w:ind w:right="-858"/>
        <w:jc w:val="center"/>
        <w:rPr>
          <w:rFonts w:ascii="Palatino Linotype" w:eastAsia="Palatino Linotype" w:hAnsi="Palatino Linotype" w:cs="Palatino Linotype"/>
          <w:b/>
          <w:bCs/>
        </w:rPr>
      </w:pPr>
      <w:r w:rsidRPr="007D0F9E">
        <w:rPr>
          <w:rFonts w:ascii="Palatino Linotype" w:eastAsia="Palatino Linotype" w:hAnsi="Palatino Linotype" w:cs="Palatino Linotype"/>
          <w:b/>
          <w:bCs/>
        </w:rPr>
        <w:t>R E S U E L V E</w:t>
      </w:r>
    </w:p>
    <w:p w:rsidR="001734B9" w:rsidRPr="007D0F9E" w:rsidRDefault="001734B9" w:rsidP="001734B9">
      <w:pPr>
        <w:spacing w:line="360" w:lineRule="auto"/>
        <w:ind w:right="-787"/>
        <w:jc w:val="center"/>
        <w:rPr>
          <w:rFonts w:ascii="Palatino Linotype" w:eastAsia="Palatino Linotype" w:hAnsi="Palatino Linotype" w:cs="Palatino Linotype"/>
          <w:b/>
          <w:bCs/>
        </w:rPr>
      </w:pPr>
    </w:p>
    <w:p w:rsidR="001734B9" w:rsidRPr="007D0F9E" w:rsidRDefault="001734B9" w:rsidP="001734B9">
      <w:pPr>
        <w:spacing w:line="360" w:lineRule="auto"/>
        <w:ind w:right="-787"/>
        <w:jc w:val="both"/>
        <w:rPr>
          <w:rFonts w:ascii="Palatino Linotype" w:eastAsia="Palatino Linotype" w:hAnsi="Palatino Linotype" w:cs="Palatino Linotype"/>
          <w:b/>
          <w:bCs/>
        </w:rPr>
      </w:pPr>
      <w:r w:rsidRPr="007D0F9E">
        <w:rPr>
          <w:rFonts w:ascii="Palatino Linotype" w:eastAsia="Palatino Linotype" w:hAnsi="Palatino Linotype" w:cs="Palatino Linotype"/>
          <w:b/>
          <w:bCs/>
        </w:rPr>
        <w:t>PRIMERO</w:t>
      </w:r>
      <w:r w:rsidRPr="007D0F9E">
        <w:rPr>
          <w:rFonts w:ascii="Palatino Linotype" w:eastAsia="Palatino Linotype" w:hAnsi="Palatino Linotype" w:cs="Palatino Linotype"/>
        </w:rPr>
        <w:t xml:space="preserve">. Resultan </w:t>
      </w:r>
      <w:r w:rsidRPr="007D0F9E">
        <w:rPr>
          <w:rFonts w:ascii="Palatino Linotype" w:eastAsia="Palatino Linotype" w:hAnsi="Palatino Linotype" w:cs="Palatino Linotype"/>
          <w:b/>
          <w:bCs/>
        </w:rPr>
        <w:t>FUNDADAS</w:t>
      </w:r>
      <w:r w:rsidRPr="007D0F9E">
        <w:rPr>
          <w:rFonts w:ascii="Palatino Linotype" w:eastAsia="Palatino Linotype" w:hAnsi="Palatino Linotype" w:cs="Palatino Linotype"/>
        </w:rPr>
        <w:t xml:space="preserve"> las razones o motivos de inconformidad hechos valer en el recurso de revisión </w:t>
      </w:r>
      <w:r w:rsidR="00A10F60" w:rsidRPr="007D0F9E">
        <w:rPr>
          <w:rFonts w:ascii="Palatino Linotype" w:eastAsia="Palatino Linotype" w:hAnsi="Palatino Linotype" w:cs="Palatino Linotype"/>
          <w:b/>
          <w:bCs/>
          <w:color w:val="000000"/>
        </w:rPr>
        <w:t>13248</w:t>
      </w:r>
      <w:r w:rsidRPr="007D0F9E">
        <w:rPr>
          <w:rFonts w:ascii="Palatino Linotype" w:eastAsia="Palatino Linotype" w:hAnsi="Palatino Linotype" w:cs="Palatino Linotype"/>
          <w:b/>
          <w:bCs/>
          <w:color w:val="000000"/>
        </w:rPr>
        <w:t>/INFOEM/IP/RR/2025</w:t>
      </w:r>
      <w:r w:rsidRPr="007D0F9E">
        <w:rPr>
          <w:rFonts w:ascii="Palatino Linotype" w:eastAsia="Palatino Linotype" w:hAnsi="Palatino Linotype" w:cs="Palatino Linotype"/>
        </w:rPr>
        <w:t>,</w:t>
      </w:r>
      <w:r w:rsidRPr="007D0F9E">
        <w:rPr>
          <w:rFonts w:ascii="Palatino Linotype" w:eastAsia="Palatino Linotype" w:hAnsi="Palatino Linotype" w:cs="Palatino Linotype"/>
          <w:b/>
          <w:bCs/>
        </w:rPr>
        <w:t xml:space="preserve"> </w:t>
      </w:r>
      <w:r w:rsidRPr="007D0F9E">
        <w:rPr>
          <w:rFonts w:ascii="Palatino Linotype" w:eastAsia="Palatino Linotype" w:hAnsi="Palatino Linotype" w:cs="Palatino Linotype"/>
        </w:rPr>
        <w:t xml:space="preserve">en términos del </w:t>
      </w:r>
      <w:r w:rsidRPr="007D0F9E">
        <w:rPr>
          <w:rFonts w:ascii="Palatino Linotype" w:eastAsia="Palatino Linotype" w:hAnsi="Palatino Linotype" w:cs="Palatino Linotype"/>
          <w:b/>
          <w:bCs/>
        </w:rPr>
        <w:t xml:space="preserve">Considerando CUARTO </w:t>
      </w:r>
      <w:r w:rsidRPr="007D0F9E">
        <w:rPr>
          <w:rFonts w:ascii="Palatino Linotype" w:eastAsia="Palatino Linotype" w:hAnsi="Palatino Linotype" w:cs="Palatino Linotype"/>
        </w:rPr>
        <w:t>de la presente resolución</w:t>
      </w:r>
      <w:r w:rsidRPr="007D0F9E">
        <w:rPr>
          <w:rFonts w:ascii="Palatino Linotype" w:eastAsia="Palatino Linotype" w:hAnsi="Palatino Linotype" w:cs="Palatino Linotype"/>
          <w:b/>
          <w:bCs/>
        </w:rPr>
        <w:t>.</w:t>
      </w:r>
    </w:p>
    <w:p w:rsidR="001734B9" w:rsidRPr="007D0F9E" w:rsidRDefault="001734B9" w:rsidP="001734B9">
      <w:pPr>
        <w:spacing w:line="360" w:lineRule="auto"/>
        <w:ind w:right="276"/>
        <w:jc w:val="both"/>
        <w:rPr>
          <w:rFonts w:ascii="Palatino Linotype" w:eastAsia="Palatino Linotype" w:hAnsi="Palatino Linotype" w:cs="Palatino Linotype"/>
          <w:b/>
          <w:bCs/>
        </w:rPr>
      </w:pPr>
    </w:p>
    <w:p w:rsidR="001734B9" w:rsidRPr="007D0F9E" w:rsidRDefault="001734B9" w:rsidP="001734B9">
      <w:pPr>
        <w:spacing w:line="360" w:lineRule="auto"/>
        <w:ind w:right="-787"/>
        <w:jc w:val="both"/>
        <w:rPr>
          <w:rFonts w:ascii="Palatino Linotype" w:eastAsia="Palatino Linotype" w:hAnsi="Palatino Linotype" w:cs="Palatino Linotype"/>
        </w:rPr>
      </w:pPr>
      <w:bookmarkStart w:id="8" w:name="_heading=h.1ksv4uv" w:colFirst="0" w:colLast="0"/>
      <w:bookmarkEnd w:id="8"/>
      <w:r w:rsidRPr="007D0F9E">
        <w:rPr>
          <w:rFonts w:ascii="Palatino Linotype" w:eastAsia="Palatino Linotype" w:hAnsi="Palatino Linotype" w:cs="Palatino Linotype"/>
          <w:b/>
          <w:bCs/>
        </w:rPr>
        <w:lastRenderedPageBreak/>
        <w:t>SEGUNDO.</w:t>
      </w:r>
      <w:r w:rsidRPr="007D0F9E">
        <w:rPr>
          <w:rFonts w:ascii="Palatino Linotype" w:eastAsia="Palatino Linotype" w:hAnsi="Palatino Linotype" w:cs="Palatino Linotype"/>
          <w:color w:val="2F5496"/>
        </w:rPr>
        <w:t xml:space="preserve"> </w:t>
      </w:r>
      <w:r w:rsidRPr="007D0F9E">
        <w:rPr>
          <w:rFonts w:ascii="Palatino Linotype" w:eastAsia="Palatino Linotype" w:hAnsi="Palatino Linotype" w:cs="Palatino Linotype"/>
          <w:color w:val="000000"/>
        </w:rPr>
        <w:t xml:space="preserve">Se </w:t>
      </w:r>
      <w:r w:rsidR="001D1E60" w:rsidRPr="007D0F9E">
        <w:rPr>
          <w:rFonts w:ascii="Palatino Linotype" w:eastAsia="Palatino Linotype" w:hAnsi="Palatino Linotype" w:cs="Palatino Linotype"/>
          <w:b/>
          <w:bCs/>
          <w:color w:val="000000"/>
        </w:rPr>
        <w:t>REVOCA</w:t>
      </w:r>
      <w:r w:rsidRPr="007D0F9E">
        <w:rPr>
          <w:rFonts w:ascii="Palatino Linotype" w:eastAsia="Palatino Linotype" w:hAnsi="Palatino Linotype" w:cs="Palatino Linotype"/>
          <w:b/>
          <w:bCs/>
          <w:color w:val="000000"/>
        </w:rPr>
        <w:t xml:space="preserve"> </w:t>
      </w:r>
      <w:r w:rsidRPr="007D0F9E">
        <w:rPr>
          <w:rFonts w:ascii="Palatino Linotype" w:eastAsia="Palatino Linotype" w:hAnsi="Palatino Linotype" w:cs="Palatino Linotype"/>
          <w:color w:val="000000"/>
        </w:rPr>
        <w:t xml:space="preserve">la respuesta emitida por el </w:t>
      </w:r>
      <w:r w:rsidRPr="007D0F9E">
        <w:rPr>
          <w:rFonts w:ascii="Palatino Linotype" w:eastAsia="Palatino Linotype" w:hAnsi="Palatino Linotype" w:cs="Palatino Linotype"/>
          <w:b/>
          <w:bCs/>
        </w:rPr>
        <w:t xml:space="preserve">Ayuntamiento de </w:t>
      </w:r>
      <w:r w:rsidR="001D1E60" w:rsidRPr="007D0F9E">
        <w:rPr>
          <w:rFonts w:ascii="Palatino Linotype" w:eastAsia="Palatino Linotype" w:hAnsi="Palatino Linotype" w:cs="Palatino Linotype"/>
          <w:b/>
          <w:bCs/>
        </w:rPr>
        <w:t>Toluca</w:t>
      </w:r>
      <w:r w:rsidRPr="007D0F9E">
        <w:rPr>
          <w:rFonts w:ascii="Palatino Linotype" w:eastAsia="Palatino Linotype" w:hAnsi="Palatino Linotype" w:cs="Palatino Linotype"/>
          <w:b/>
          <w:bCs/>
        </w:rPr>
        <w:t xml:space="preserve"> </w:t>
      </w:r>
      <w:r w:rsidRPr="007D0F9E">
        <w:rPr>
          <w:rFonts w:ascii="Palatino Linotype" w:eastAsia="Palatino Linotype" w:hAnsi="Palatino Linotype" w:cs="Palatino Linotype"/>
          <w:color w:val="000000"/>
        </w:rPr>
        <w:t xml:space="preserve">y se </w:t>
      </w:r>
      <w:r w:rsidRPr="007D0F9E">
        <w:rPr>
          <w:rFonts w:ascii="Palatino Linotype" w:eastAsia="Palatino Linotype" w:hAnsi="Palatino Linotype" w:cs="Palatino Linotype"/>
          <w:b/>
          <w:bCs/>
          <w:color w:val="000000"/>
        </w:rPr>
        <w:t>ORDENA</w:t>
      </w:r>
      <w:r w:rsidRPr="007D0F9E">
        <w:rPr>
          <w:rFonts w:ascii="Palatino Linotype" w:eastAsia="Palatino Linotype" w:hAnsi="Palatino Linotype" w:cs="Palatino Linotype"/>
          <w:color w:val="000000"/>
        </w:rPr>
        <w:t xml:space="preserve"> entregar, vía Sistema de Acceso a la Información Mexiquense </w:t>
      </w:r>
      <w:r w:rsidRPr="007D0F9E">
        <w:rPr>
          <w:rFonts w:ascii="Palatino Linotype" w:eastAsia="Palatino Linotype" w:hAnsi="Palatino Linotype" w:cs="Palatino Linotype"/>
          <w:b/>
          <w:bCs/>
          <w:color w:val="000000"/>
        </w:rPr>
        <w:t>(SAIMEX),</w:t>
      </w:r>
      <w:r w:rsidRPr="007D0F9E">
        <w:rPr>
          <w:rFonts w:ascii="Palatino Linotype" w:eastAsia="Palatino Linotype" w:hAnsi="Palatino Linotype" w:cs="Palatino Linotype"/>
        </w:rPr>
        <w:t xml:space="preserve"> previa búsqueda exhaustiva y razonable, de ser procedente en versión pública, la siguiente información:</w:t>
      </w:r>
    </w:p>
    <w:p w:rsidR="001734B9" w:rsidRPr="007D0F9E" w:rsidRDefault="001734B9" w:rsidP="001734B9">
      <w:pPr>
        <w:spacing w:line="360" w:lineRule="auto"/>
        <w:ind w:right="-787"/>
        <w:jc w:val="both"/>
        <w:rPr>
          <w:rFonts w:ascii="Palatino Linotype" w:eastAsia="Palatino Linotype" w:hAnsi="Palatino Linotype" w:cs="Palatino Linotype"/>
        </w:rPr>
      </w:pPr>
    </w:p>
    <w:p w:rsidR="002F1F35" w:rsidRPr="007D0F9E" w:rsidRDefault="00A10F60" w:rsidP="000D192F">
      <w:pPr>
        <w:numPr>
          <w:ilvl w:val="0"/>
          <w:numId w:val="6"/>
        </w:numPr>
        <w:spacing w:line="360" w:lineRule="auto"/>
        <w:ind w:left="851" w:right="-7"/>
        <w:jc w:val="both"/>
        <w:rPr>
          <w:b/>
          <w:bCs/>
          <w:color w:val="000000"/>
        </w:rPr>
      </w:pPr>
      <w:r w:rsidRPr="007D0F9E">
        <w:rPr>
          <w:rFonts w:ascii="Palatino Linotype" w:eastAsia="Palatino Linotype" w:hAnsi="Palatino Linotype" w:cs="Palatino Linotype"/>
          <w:b/>
          <w:color w:val="000000"/>
        </w:rPr>
        <w:t>Soporte documental que dé cuenta de la información contenida en el equipo de cómputo oficial del servidor público referido en la solicitud de información, en ejercicio de sus funciones, al 13 de octubre de 2025.</w:t>
      </w:r>
      <w:r w:rsidR="004606AE" w:rsidRPr="007D0F9E">
        <w:rPr>
          <w:rFonts w:ascii="Palatino Linotype" w:eastAsia="Palatino Linotype" w:hAnsi="Palatino Linotype" w:cs="Palatino Linotype"/>
          <w:b/>
          <w:bCs/>
        </w:rPr>
        <w:t xml:space="preserve"> </w:t>
      </w:r>
    </w:p>
    <w:p w:rsidR="001734B9" w:rsidRPr="007D0F9E" w:rsidRDefault="001734B9" w:rsidP="009E1ECF">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p>
    <w:p w:rsidR="001734B9" w:rsidRPr="007D0F9E" w:rsidRDefault="001734B9" w:rsidP="009E1ECF">
      <w:pPr>
        <w:pBdr>
          <w:top w:val="nil"/>
          <w:left w:val="nil"/>
          <w:bottom w:val="nil"/>
          <w:right w:val="nil"/>
          <w:between w:val="nil"/>
        </w:pBdr>
        <w:tabs>
          <w:tab w:val="left" w:pos="8080"/>
        </w:tabs>
        <w:spacing w:line="360" w:lineRule="auto"/>
        <w:ind w:left="851" w:right="-7"/>
        <w:jc w:val="both"/>
        <w:rPr>
          <w:rFonts w:ascii="Palatino Linotype" w:eastAsia="Palatino Linotype" w:hAnsi="Palatino Linotype" w:cs="Palatino Linotype"/>
          <w:b/>
          <w:bCs/>
          <w:color w:val="000000"/>
        </w:rPr>
      </w:pPr>
      <w:r w:rsidRPr="007D0F9E">
        <w:rPr>
          <w:rFonts w:ascii="Palatino Linotype" w:eastAsia="Palatino Linotype" w:hAnsi="Palatino Linotype" w:cs="Palatino Linotype"/>
          <w:color w:val="000000"/>
        </w:rPr>
        <w:t xml:space="preserve">Para efectos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7D0F9E">
        <w:rPr>
          <w:rFonts w:ascii="Palatino Linotype" w:eastAsia="Palatino Linotype" w:hAnsi="Palatino Linotype" w:cs="Palatino Linotype"/>
          <w:b/>
          <w:bCs/>
          <w:color w:val="000000"/>
        </w:rPr>
        <w:t>RECURRENTE.</w:t>
      </w:r>
    </w:p>
    <w:p w:rsidR="001734B9" w:rsidRPr="007D0F9E" w:rsidRDefault="001734B9" w:rsidP="001734B9">
      <w:pPr>
        <w:spacing w:line="360" w:lineRule="auto"/>
        <w:ind w:right="-787"/>
        <w:jc w:val="both"/>
        <w:rPr>
          <w:rFonts w:ascii="Palatino Linotype" w:eastAsia="Palatino Linotype" w:hAnsi="Palatino Linotype" w:cs="Palatino Linotype"/>
          <w:color w:val="000000"/>
          <w:highlight w:val="white"/>
        </w:rPr>
      </w:pPr>
      <w:r w:rsidRPr="007D0F9E">
        <w:rPr>
          <w:rFonts w:ascii="Palatino Linotype" w:eastAsia="Palatino Linotype" w:hAnsi="Palatino Linotype" w:cs="Palatino Linotype"/>
          <w:b/>
          <w:bCs/>
        </w:rPr>
        <w:t xml:space="preserve">TERCERO. </w:t>
      </w:r>
      <w:r w:rsidRPr="007D0F9E">
        <w:rPr>
          <w:rFonts w:ascii="Palatino Linotype" w:eastAsia="Palatino Linotype" w:hAnsi="Palatino Linotype" w:cs="Palatino Linotype"/>
          <w:b/>
          <w:bCs/>
          <w:color w:val="222222"/>
        </w:rPr>
        <w:t>NOTIFÍQUESE</w:t>
      </w:r>
      <w:r w:rsidRPr="007D0F9E">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7D0F9E">
        <w:rPr>
          <w:rFonts w:ascii="Palatino Linotype" w:eastAsia="Palatino Linotype" w:hAnsi="Palatino Linotype" w:cs="Palatino Linotype"/>
          <w:b/>
          <w:bCs/>
          <w:color w:val="222222"/>
        </w:rPr>
        <w:t xml:space="preserve">dé cumplimiento a lo ordenado dentro del plazo </w:t>
      </w:r>
      <w:r w:rsidRPr="007D0F9E">
        <w:rPr>
          <w:rFonts w:ascii="Palatino Linotype" w:eastAsia="Palatino Linotype" w:hAnsi="Palatino Linotype" w:cs="Palatino Linotype"/>
        </w:rPr>
        <w:t>de</w:t>
      </w:r>
      <w:r w:rsidRPr="007D0F9E">
        <w:rPr>
          <w:rFonts w:ascii="Palatino Linotype" w:eastAsia="Palatino Linotype" w:hAnsi="Palatino Linotype" w:cs="Palatino Linotype"/>
          <w:b/>
          <w:bCs/>
          <w:color w:val="222222"/>
        </w:rPr>
        <w:t xml:space="preserve"> diez días hábiles, </w:t>
      </w:r>
      <w:r w:rsidRPr="007D0F9E">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1734B9" w:rsidRPr="007D0F9E" w:rsidRDefault="001734B9" w:rsidP="001734B9">
      <w:pPr>
        <w:spacing w:line="360" w:lineRule="auto"/>
        <w:jc w:val="both"/>
        <w:rPr>
          <w:rFonts w:ascii="Palatino Linotype" w:eastAsia="Palatino Linotype" w:hAnsi="Palatino Linotype" w:cs="Palatino Linotype"/>
        </w:rPr>
      </w:pPr>
    </w:p>
    <w:p w:rsidR="001734B9" w:rsidRPr="007D0F9E" w:rsidRDefault="001734B9" w:rsidP="001734B9">
      <w:pPr>
        <w:spacing w:line="360" w:lineRule="auto"/>
        <w:ind w:right="-787"/>
        <w:jc w:val="both"/>
        <w:rPr>
          <w:rFonts w:ascii="Palatino Linotype" w:eastAsia="Palatino Linotype" w:hAnsi="Palatino Linotype" w:cs="Palatino Linotype"/>
        </w:rPr>
      </w:pPr>
      <w:bookmarkStart w:id="9" w:name="_heading=h.3rdcrjn" w:colFirst="0" w:colLast="0"/>
      <w:bookmarkEnd w:id="9"/>
      <w:r w:rsidRPr="007D0F9E">
        <w:rPr>
          <w:rFonts w:ascii="Palatino Linotype" w:eastAsia="Palatino Linotype" w:hAnsi="Palatino Linotype" w:cs="Palatino Linotype"/>
          <w:b/>
          <w:bCs/>
        </w:rPr>
        <w:t xml:space="preserve">CUARTO. </w:t>
      </w:r>
      <w:r w:rsidRPr="007D0F9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7D0F9E">
        <w:rPr>
          <w:rFonts w:ascii="Palatino Linotype" w:eastAsia="Palatino Linotype" w:hAnsi="Palatino Linotype" w:cs="Palatino Linotype"/>
          <w:b/>
          <w:bCs/>
        </w:rPr>
        <w:t>SUJETO OBLIGADO</w:t>
      </w:r>
      <w:r w:rsidRPr="007D0F9E">
        <w:rPr>
          <w:rFonts w:ascii="Palatino Linotype" w:eastAsia="Palatino Linotype" w:hAnsi="Palatino Linotype" w:cs="Palatino Linotype"/>
        </w:rPr>
        <w:t xml:space="preserve"> de manera fundada y motivada, podrá solicitar una ampliación de plazo para el cumplimiento de la presente resolución.</w:t>
      </w:r>
    </w:p>
    <w:p w:rsidR="001734B9" w:rsidRPr="007D0F9E" w:rsidRDefault="001734B9" w:rsidP="001734B9">
      <w:pPr>
        <w:spacing w:line="360" w:lineRule="auto"/>
        <w:ind w:right="276"/>
        <w:jc w:val="both"/>
        <w:rPr>
          <w:rFonts w:ascii="Palatino Linotype" w:eastAsia="Palatino Linotype" w:hAnsi="Palatino Linotype" w:cs="Palatino Linotype"/>
        </w:rPr>
      </w:pPr>
    </w:p>
    <w:p w:rsidR="001734B9" w:rsidRPr="007D0F9E" w:rsidRDefault="001734B9" w:rsidP="001734B9">
      <w:pPr>
        <w:spacing w:line="360" w:lineRule="auto"/>
        <w:ind w:right="-787"/>
        <w:jc w:val="both"/>
        <w:rPr>
          <w:rFonts w:ascii="Palatino Linotype" w:eastAsia="Palatino Linotype" w:hAnsi="Palatino Linotype" w:cs="Palatino Linotype"/>
        </w:rPr>
      </w:pPr>
      <w:r w:rsidRPr="007D0F9E">
        <w:rPr>
          <w:rFonts w:ascii="Palatino Linotype" w:eastAsia="Palatino Linotype" w:hAnsi="Palatino Linotype" w:cs="Palatino Linotype"/>
          <w:b/>
          <w:bCs/>
        </w:rPr>
        <w:t xml:space="preserve">QUINTO. </w:t>
      </w:r>
      <w:r w:rsidRPr="007D0F9E">
        <w:rPr>
          <w:rFonts w:ascii="Palatino Linotype" w:eastAsia="Palatino Linotype" w:hAnsi="Palatino Linotype" w:cs="Palatino Linotype"/>
        </w:rPr>
        <w:t>Notifíquese</w:t>
      </w:r>
      <w:r w:rsidRPr="007D0F9E">
        <w:rPr>
          <w:rFonts w:ascii="Palatino Linotype" w:eastAsia="Palatino Linotype" w:hAnsi="Palatino Linotype" w:cs="Palatino Linotype"/>
          <w:b/>
          <w:bCs/>
          <w:color w:val="222222"/>
        </w:rPr>
        <w:t xml:space="preserve"> </w:t>
      </w:r>
      <w:r w:rsidRPr="007D0F9E">
        <w:rPr>
          <w:rFonts w:ascii="Palatino Linotype" w:eastAsia="Palatino Linotype" w:hAnsi="Palatino Linotype" w:cs="Palatino Linotype"/>
          <w:color w:val="222222"/>
        </w:rPr>
        <w:t xml:space="preserve">a </w:t>
      </w:r>
      <w:r w:rsidRPr="007D0F9E">
        <w:rPr>
          <w:rFonts w:ascii="Palatino Linotype" w:eastAsia="Palatino Linotype" w:hAnsi="Palatino Linotype" w:cs="Palatino Linotype"/>
          <w:b/>
          <w:bCs/>
          <w:color w:val="222222"/>
        </w:rPr>
        <w:t>EL RECURRENTE</w:t>
      </w:r>
      <w:r w:rsidRPr="007D0F9E">
        <w:rPr>
          <w:rFonts w:ascii="Palatino Linotype" w:eastAsia="Palatino Linotype" w:hAnsi="Palatino Linotype" w:cs="Palatino Linotype"/>
          <w:color w:val="222222"/>
        </w:rPr>
        <w:t xml:space="preserve"> la presente resolución vía SAIMEX</w:t>
      </w:r>
      <w:r w:rsidRPr="007D0F9E">
        <w:rPr>
          <w:rFonts w:ascii="Palatino Linotype" w:eastAsia="Palatino Linotype" w:hAnsi="Palatino Linotype" w:cs="Palatino Linotype"/>
        </w:rPr>
        <w:t>.</w:t>
      </w:r>
    </w:p>
    <w:p w:rsidR="001734B9" w:rsidRPr="007D0F9E" w:rsidRDefault="001734B9" w:rsidP="001734B9">
      <w:pPr>
        <w:tabs>
          <w:tab w:val="left" w:pos="8080"/>
        </w:tabs>
        <w:spacing w:line="360" w:lineRule="auto"/>
        <w:jc w:val="both"/>
        <w:rPr>
          <w:rFonts w:ascii="Palatino Linotype" w:eastAsia="Palatino Linotype" w:hAnsi="Palatino Linotype" w:cs="Palatino Linotype"/>
        </w:rPr>
      </w:pPr>
    </w:p>
    <w:p w:rsidR="001734B9" w:rsidRPr="007D0F9E" w:rsidRDefault="001734B9" w:rsidP="001734B9">
      <w:pPr>
        <w:spacing w:line="360" w:lineRule="auto"/>
        <w:ind w:right="-787"/>
        <w:jc w:val="both"/>
        <w:rPr>
          <w:rFonts w:ascii="Palatino Linotype" w:eastAsia="Palatino Linotype" w:hAnsi="Palatino Linotype" w:cs="Palatino Linotype"/>
          <w:color w:val="000000"/>
        </w:rPr>
      </w:pPr>
      <w:r w:rsidRPr="007D0F9E">
        <w:rPr>
          <w:rFonts w:ascii="Palatino Linotype" w:eastAsia="Palatino Linotype" w:hAnsi="Palatino Linotype" w:cs="Palatino Linotype"/>
          <w:b/>
          <w:bCs/>
        </w:rPr>
        <w:t xml:space="preserve">SEXTO. </w:t>
      </w:r>
      <w:r w:rsidRPr="007D0F9E">
        <w:rPr>
          <w:rFonts w:ascii="Palatino Linotype" w:eastAsia="Palatino Linotype" w:hAnsi="Palatino Linotype" w:cs="Palatino Linotype"/>
          <w:color w:val="000000"/>
        </w:rPr>
        <w:t xml:space="preserve">Se hace del conocimiento de </w:t>
      </w:r>
      <w:r w:rsidRPr="007D0F9E">
        <w:rPr>
          <w:rFonts w:ascii="Palatino Linotype" w:eastAsia="Palatino Linotype" w:hAnsi="Palatino Linotype" w:cs="Palatino Linotype"/>
          <w:b/>
          <w:bCs/>
          <w:color w:val="000000"/>
        </w:rPr>
        <w:t>EL RECURRENTE</w:t>
      </w:r>
      <w:r w:rsidRPr="007D0F9E">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7D0F9E">
        <w:rPr>
          <w:rFonts w:ascii="Palatino Linotype" w:eastAsia="Palatino Linotype" w:hAnsi="Palatino Linotype" w:cs="Palatino Linotype"/>
        </w:rPr>
        <w:t>México</w:t>
      </w:r>
      <w:r w:rsidRPr="007D0F9E">
        <w:rPr>
          <w:rFonts w:ascii="Palatino Linotype" w:eastAsia="Palatino Linotype" w:hAnsi="Palatino Linotype" w:cs="Palatino Linotype"/>
          <w:color w:val="000000"/>
        </w:rPr>
        <w:t xml:space="preserve"> y Municipios, en caso de que considere que la resolución le cause algún perjuicio podrá </w:t>
      </w:r>
      <w:r w:rsidRPr="007D0F9E">
        <w:rPr>
          <w:rFonts w:ascii="Palatino Linotype" w:eastAsia="Palatino Linotype" w:hAnsi="Palatino Linotype" w:cs="Palatino Linotype"/>
        </w:rPr>
        <w:t>impugnar vía</w:t>
      </w:r>
      <w:r w:rsidRPr="007D0F9E">
        <w:rPr>
          <w:rFonts w:ascii="Palatino Linotype" w:eastAsia="Palatino Linotype" w:hAnsi="Palatino Linotype" w:cs="Palatino Linotype"/>
          <w:color w:val="000000"/>
        </w:rPr>
        <w:t xml:space="preserve"> Juicio de Amparo en los términos de las leyes aplicables.</w:t>
      </w:r>
    </w:p>
    <w:p w:rsidR="005555C4" w:rsidRPr="007D0F9E" w:rsidRDefault="005555C4">
      <w:pPr>
        <w:spacing w:line="360" w:lineRule="auto"/>
        <w:ind w:right="-787"/>
        <w:jc w:val="both"/>
        <w:rPr>
          <w:rFonts w:ascii="Palatino Linotype" w:eastAsia="Palatino Linotype" w:hAnsi="Palatino Linotype" w:cs="Palatino Linotype"/>
          <w:color w:val="000000"/>
        </w:rPr>
      </w:pPr>
    </w:p>
    <w:p w:rsidR="008A3D7C" w:rsidRPr="007D0F9E" w:rsidRDefault="008A3D7C" w:rsidP="008A3D7C">
      <w:pPr>
        <w:spacing w:before="240" w:after="240" w:line="360" w:lineRule="auto"/>
        <w:ind w:right="-716" w:firstLine="1"/>
        <w:jc w:val="both"/>
        <w:rPr>
          <w:rFonts w:ascii="Palatino Linotype" w:hAnsi="Palatino Linotype"/>
        </w:rPr>
      </w:pPr>
      <w:bookmarkStart w:id="10" w:name="_Hlk99014733"/>
      <w:r w:rsidRPr="007D0F9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7D0F9E">
        <w:rPr>
          <w:rFonts w:ascii="Palatino Linotype" w:hAnsi="Palatino Linotype" w:cs="Palatino Linotype"/>
          <w:color w:val="000000" w:themeColor="text1"/>
        </w:rPr>
        <w:t>ALEXIS TAPIA RAMÍREZ.</w:t>
      </w:r>
    </w:p>
    <w:bookmarkEnd w:id="10"/>
    <w:p w:rsidR="005555C4" w:rsidRPr="007D0F9E" w:rsidRDefault="005555C4" w:rsidP="008A3D7C">
      <w:pPr>
        <w:spacing w:line="360" w:lineRule="auto"/>
        <w:ind w:right="-716"/>
        <w:jc w:val="both"/>
        <w:rPr>
          <w:rFonts w:ascii="Palatino Linotype" w:eastAsia="Palatino Linotype" w:hAnsi="Palatino Linotype" w:cs="Palatino Linotype"/>
        </w:rPr>
      </w:pPr>
    </w:p>
    <w:p w:rsidR="005555C4" w:rsidRPr="007D0F9E" w:rsidRDefault="005555C4" w:rsidP="008A3D7C">
      <w:pPr>
        <w:spacing w:line="360" w:lineRule="auto"/>
        <w:ind w:right="-716"/>
        <w:jc w:val="both"/>
        <w:rPr>
          <w:rFonts w:ascii="Palatino Linotype" w:eastAsia="Palatino Linotype" w:hAnsi="Palatino Linotype" w:cs="Palatino Linotype"/>
        </w:rPr>
      </w:pPr>
    </w:p>
    <w:p w:rsidR="005555C4" w:rsidRPr="007D0F9E" w:rsidRDefault="005555C4" w:rsidP="008A3D7C">
      <w:pPr>
        <w:spacing w:line="360" w:lineRule="auto"/>
        <w:ind w:right="-716"/>
        <w:jc w:val="both"/>
        <w:rPr>
          <w:rFonts w:ascii="Palatino Linotype" w:eastAsia="Palatino Linotype" w:hAnsi="Palatino Linotype" w:cs="Palatino Linotype"/>
        </w:rPr>
      </w:pP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5555C4">
      <w:pPr>
        <w:spacing w:line="360" w:lineRule="auto"/>
        <w:ind w:right="-787"/>
        <w:jc w:val="both"/>
        <w:rPr>
          <w:rFonts w:ascii="Palatino Linotype" w:eastAsia="Palatino Linotype" w:hAnsi="Palatino Linotype" w:cs="Palatino Linotype"/>
        </w:rPr>
      </w:pPr>
    </w:p>
    <w:p w:rsidR="005555C4" w:rsidRPr="007D0F9E" w:rsidRDefault="005555C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E31EB4" w:rsidRPr="007D0F9E" w:rsidRDefault="00E31EB4">
      <w:pPr>
        <w:spacing w:line="360" w:lineRule="auto"/>
        <w:ind w:right="-787"/>
        <w:rPr>
          <w:rFonts w:ascii="Palatino Linotype" w:eastAsia="Palatino Linotype" w:hAnsi="Palatino Linotype" w:cs="Palatino Linotype"/>
        </w:rPr>
      </w:pPr>
    </w:p>
    <w:p w:rsidR="005555C4" w:rsidRPr="007D0F9E" w:rsidRDefault="005555C4">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p w:rsidR="005555C4" w:rsidRPr="007D0F9E" w:rsidRDefault="005555C4">
      <w:pPr>
        <w:tabs>
          <w:tab w:val="left" w:pos="3374"/>
        </w:tabs>
        <w:spacing w:line="360" w:lineRule="auto"/>
        <w:ind w:right="-787"/>
        <w:rPr>
          <w:rFonts w:ascii="Palatino Linotype" w:eastAsia="Palatino Linotype" w:hAnsi="Palatino Linotype" w:cs="Palatino Linotype"/>
        </w:rPr>
      </w:pPr>
    </w:p>
    <w:p w:rsidR="005555C4" w:rsidRPr="007D0F9E" w:rsidRDefault="005555C4">
      <w:pPr>
        <w:tabs>
          <w:tab w:val="left" w:pos="3374"/>
        </w:tabs>
        <w:spacing w:line="360" w:lineRule="auto"/>
        <w:ind w:right="-787"/>
        <w:rPr>
          <w:rFonts w:ascii="Palatino Linotype" w:eastAsia="Palatino Linotype" w:hAnsi="Palatino Linotype" w:cs="Palatino Linotype"/>
        </w:rPr>
      </w:pPr>
    </w:p>
    <w:sectPr w:rsidR="005555C4" w:rsidRPr="007D0F9E">
      <w:headerReference w:type="even" r:id="rId10"/>
      <w:headerReference w:type="default" r:id="rId11"/>
      <w:footerReference w:type="default" r:id="rId12"/>
      <w:headerReference w:type="first" r:id="rId13"/>
      <w:footerReference w:type="first" r:id="rId14"/>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D15" w:rsidRDefault="00EB4D15">
      <w:r>
        <w:separator/>
      </w:r>
    </w:p>
  </w:endnote>
  <w:endnote w:type="continuationSeparator" w:id="0">
    <w:p w:rsidR="00EB4D15" w:rsidRDefault="00EB4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C2F" w:rsidRPr="007D0F9E" w:rsidRDefault="00127C2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7D0F9E">
      <w:rPr>
        <w:rFonts w:ascii="Palatino Linotype" w:eastAsia="Palatino Linotype" w:hAnsi="Palatino Linotype" w:cs="Palatino Linotype"/>
        <w:color w:val="000000"/>
        <w:sz w:val="22"/>
        <w:szCs w:val="20"/>
      </w:rPr>
      <w:t xml:space="preserve">Página </w:t>
    </w:r>
    <w:r w:rsidRPr="007D0F9E">
      <w:rPr>
        <w:rFonts w:ascii="Palatino Linotype" w:eastAsia="Palatino Linotype" w:hAnsi="Palatino Linotype" w:cs="Palatino Linotype"/>
        <w:color w:val="000000"/>
        <w:sz w:val="22"/>
        <w:szCs w:val="20"/>
      </w:rPr>
      <w:fldChar w:fldCharType="begin"/>
    </w:r>
    <w:r w:rsidRPr="007D0F9E">
      <w:rPr>
        <w:rFonts w:ascii="Palatino Linotype" w:eastAsia="Palatino Linotype" w:hAnsi="Palatino Linotype" w:cs="Palatino Linotype"/>
        <w:color w:val="000000"/>
        <w:sz w:val="22"/>
        <w:szCs w:val="20"/>
      </w:rPr>
      <w:instrText>PAGE</w:instrText>
    </w:r>
    <w:r w:rsidRPr="007D0F9E">
      <w:rPr>
        <w:rFonts w:ascii="Palatino Linotype" w:eastAsia="Palatino Linotype" w:hAnsi="Palatino Linotype" w:cs="Palatino Linotype"/>
        <w:color w:val="000000"/>
        <w:sz w:val="22"/>
        <w:szCs w:val="20"/>
      </w:rPr>
      <w:fldChar w:fldCharType="separate"/>
    </w:r>
    <w:r w:rsidR="00DC0EAB">
      <w:rPr>
        <w:rFonts w:ascii="Palatino Linotype" w:eastAsia="Palatino Linotype" w:hAnsi="Palatino Linotype" w:cs="Palatino Linotype"/>
        <w:noProof/>
        <w:color w:val="000000"/>
        <w:sz w:val="22"/>
        <w:szCs w:val="20"/>
      </w:rPr>
      <w:t>8</w:t>
    </w:r>
    <w:r w:rsidRPr="007D0F9E">
      <w:rPr>
        <w:rFonts w:ascii="Palatino Linotype" w:eastAsia="Palatino Linotype" w:hAnsi="Palatino Linotype" w:cs="Palatino Linotype"/>
        <w:color w:val="000000"/>
        <w:sz w:val="22"/>
        <w:szCs w:val="20"/>
      </w:rPr>
      <w:fldChar w:fldCharType="end"/>
    </w:r>
    <w:r w:rsidRPr="007D0F9E">
      <w:rPr>
        <w:rFonts w:ascii="Palatino Linotype" w:eastAsia="Palatino Linotype" w:hAnsi="Palatino Linotype" w:cs="Palatino Linotype"/>
        <w:color w:val="000000"/>
        <w:sz w:val="22"/>
        <w:szCs w:val="20"/>
      </w:rPr>
      <w:t xml:space="preserve"> de </w:t>
    </w:r>
    <w:r w:rsidRPr="007D0F9E">
      <w:rPr>
        <w:rFonts w:ascii="Palatino Linotype" w:eastAsia="Palatino Linotype" w:hAnsi="Palatino Linotype" w:cs="Palatino Linotype"/>
        <w:color w:val="000000"/>
        <w:sz w:val="22"/>
        <w:szCs w:val="20"/>
      </w:rPr>
      <w:fldChar w:fldCharType="begin"/>
    </w:r>
    <w:r w:rsidRPr="007D0F9E">
      <w:rPr>
        <w:rFonts w:ascii="Palatino Linotype" w:eastAsia="Palatino Linotype" w:hAnsi="Palatino Linotype" w:cs="Palatino Linotype"/>
        <w:color w:val="000000"/>
        <w:sz w:val="22"/>
        <w:szCs w:val="20"/>
      </w:rPr>
      <w:instrText>NUMPAGES</w:instrText>
    </w:r>
    <w:r w:rsidRPr="007D0F9E">
      <w:rPr>
        <w:rFonts w:ascii="Palatino Linotype" w:eastAsia="Palatino Linotype" w:hAnsi="Palatino Linotype" w:cs="Palatino Linotype"/>
        <w:color w:val="000000"/>
        <w:sz w:val="22"/>
        <w:szCs w:val="20"/>
      </w:rPr>
      <w:fldChar w:fldCharType="separate"/>
    </w:r>
    <w:r w:rsidR="00DC0EAB">
      <w:rPr>
        <w:rFonts w:ascii="Palatino Linotype" w:eastAsia="Palatino Linotype" w:hAnsi="Palatino Linotype" w:cs="Palatino Linotype"/>
        <w:noProof/>
        <w:color w:val="000000"/>
        <w:sz w:val="22"/>
        <w:szCs w:val="20"/>
      </w:rPr>
      <w:t>37</w:t>
    </w:r>
    <w:r w:rsidRPr="007D0F9E">
      <w:rPr>
        <w:rFonts w:ascii="Palatino Linotype" w:eastAsia="Palatino Linotype" w:hAnsi="Palatino Linotype" w:cs="Palatino Linotype"/>
        <w:color w:val="000000"/>
        <w:sz w:val="22"/>
        <w:szCs w:val="20"/>
      </w:rPr>
      <w:fldChar w:fldCharType="end"/>
    </w:r>
  </w:p>
  <w:p w:rsidR="00127C2F" w:rsidRDefault="00127C2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C2F" w:rsidRPr="007D0F9E" w:rsidRDefault="00127C2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7D0F9E">
      <w:rPr>
        <w:rFonts w:ascii="Palatino Linotype" w:eastAsia="Palatino Linotype" w:hAnsi="Palatino Linotype" w:cs="Palatino Linotype"/>
        <w:color w:val="000000"/>
        <w:sz w:val="22"/>
        <w:szCs w:val="20"/>
      </w:rPr>
      <w:t xml:space="preserve">Página </w:t>
    </w:r>
    <w:r w:rsidRPr="007D0F9E">
      <w:rPr>
        <w:rFonts w:ascii="Palatino Linotype" w:eastAsia="Palatino Linotype" w:hAnsi="Palatino Linotype" w:cs="Palatino Linotype"/>
        <w:color w:val="000000"/>
        <w:sz w:val="22"/>
        <w:szCs w:val="20"/>
      </w:rPr>
      <w:fldChar w:fldCharType="begin"/>
    </w:r>
    <w:r w:rsidRPr="007D0F9E">
      <w:rPr>
        <w:rFonts w:ascii="Palatino Linotype" w:eastAsia="Palatino Linotype" w:hAnsi="Palatino Linotype" w:cs="Palatino Linotype"/>
        <w:color w:val="000000"/>
        <w:sz w:val="22"/>
        <w:szCs w:val="20"/>
      </w:rPr>
      <w:instrText>PAGE</w:instrText>
    </w:r>
    <w:r w:rsidRPr="007D0F9E">
      <w:rPr>
        <w:rFonts w:ascii="Palatino Linotype" w:eastAsia="Palatino Linotype" w:hAnsi="Palatino Linotype" w:cs="Palatino Linotype"/>
        <w:color w:val="000000"/>
        <w:sz w:val="22"/>
        <w:szCs w:val="20"/>
      </w:rPr>
      <w:fldChar w:fldCharType="separate"/>
    </w:r>
    <w:r w:rsidR="00DC0EAB">
      <w:rPr>
        <w:rFonts w:ascii="Palatino Linotype" w:eastAsia="Palatino Linotype" w:hAnsi="Palatino Linotype" w:cs="Palatino Linotype"/>
        <w:noProof/>
        <w:color w:val="000000"/>
        <w:sz w:val="22"/>
        <w:szCs w:val="20"/>
      </w:rPr>
      <w:t>1</w:t>
    </w:r>
    <w:r w:rsidRPr="007D0F9E">
      <w:rPr>
        <w:rFonts w:ascii="Palatino Linotype" w:eastAsia="Palatino Linotype" w:hAnsi="Palatino Linotype" w:cs="Palatino Linotype"/>
        <w:color w:val="000000"/>
        <w:sz w:val="22"/>
        <w:szCs w:val="20"/>
      </w:rPr>
      <w:fldChar w:fldCharType="end"/>
    </w:r>
    <w:r w:rsidRPr="007D0F9E">
      <w:rPr>
        <w:rFonts w:ascii="Palatino Linotype" w:eastAsia="Palatino Linotype" w:hAnsi="Palatino Linotype" w:cs="Palatino Linotype"/>
        <w:color w:val="000000"/>
        <w:sz w:val="22"/>
        <w:szCs w:val="20"/>
      </w:rPr>
      <w:t xml:space="preserve"> de </w:t>
    </w:r>
    <w:r w:rsidRPr="007D0F9E">
      <w:rPr>
        <w:rFonts w:ascii="Palatino Linotype" w:eastAsia="Palatino Linotype" w:hAnsi="Palatino Linotype" w:cs="Palatino Linotype"/>
        <w:color w:val="000000"/>
        <w:sz w:val="22"/>
        <w:szCs w:val="20"/>
      </w:rPr>
      <w:fldChar w:fldCharType="begin"/>
    </w:r>
    <w:r w:rsidRPr="007D0F9E">
      <w:rPr>
        <w:rFonts w:ascii="Palatino Linotype" w:eastAsia="Palatino Linotype" w:hAnsi="Palatino Linotype" w:cs="Palatino Linotype"/>
        <w:color w:val="000000"/>
        <w:sz w:val="22"/>
        <w:szCs w:val="20"/>
      </w:rPr>
      <w:instrText>NUMPAGES</w:instrText>
    </w:r>
    <w:r w:rsidRPr="007D0F9E">
      <w:rPr>
        <w:rFonts w:ascii="Palatino Linotype" w:eastAsia="Palatino Linotype" w:hAnsi="Palatino Linotype" w:cs="Palatino Linotype"/>
        <w:color w:val="000000"/>
        <w:sz w:val="22"/>
        <w:szCs w:val="20"/>
      </w:rPr>
      <w:fldChar w:fldCharType="separate"/>
    </w:r>
    <w:r w:rsidR="00DC0EAB">
      <w:rPr>
        <w:rFonts w:ascii="Palatino Linotype" w:eastAsia="Palatino Linotype" w:hAnsi="Palatino Linotype" w:cs="Palatino Linotype"/>
        <w:noProof/>
        <w:color w:val="000000"/>
        <w:sz w:val="22"/>
        <w:szCs w:val="20"/>
      </w:rPr>
      <w:t>37</w:t>
    </w:r>
    <w:r w:rsidRPr="007D0F9E">
      <w:rPr>
        <w:rFonts w:ascii="Palatino Linotype" w:eastAsia="Palatino Linotype" w:hAnsi="Palatino Linotype" w:cs="Palatino Linotype"/>
        <w:color w:val="000000"/>
        <w:sz w:val="22"/>
        <w:szCs w:val="20"/>
      </w:rPr>
      <w:fldChar w:fldCharType="end"/>
    </w:r>
  </w:p>
  <w:p w:rsidR="00127C2F" w:rsidRDefault="00127C2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D15" w:rsidRDefault="00EB4D15">
      <w:r>
        <w:separator/>
      </w:r>
    </w:p>
  </w:footnote>
  <w:footnote w:type="continuationSeparator" w:id="0">
    <w:p w:rsidR="00EB4D15" w:rsidRDefault="00EB4D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C2F" w:rsidRDefault="00EB4D1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6945" w:type="dxa"/>
      <w:tblInd w:w="3828" w:type="dxa"/>
      <w:tblLayout w:type="fixed"/>
      <w:tblLook w:val="0400" w:firstRow="0" w:lastRow="0" w:firstColumn="0" w:lastColumn="0" w:noHBand="0" w:noVBand="1"/>
    </w:tblPr>
    <w:tblGrid>
      <w:gridCol w:w="2693"/>
      <w:gridCol w:w="4252"/>
    </w:tblGrid>
    <w:tr w:rsidR="00127C2F" w:rsidTr="007D0F9E">
      <w:trPr>
        <w:trHeight w:val="227"/>
      </w:trPr>
      <w:tc>
        <w:tcPr>
          <w:tcW w:w="2693" w:type="dxa"/>
        </w:tcPr>
        <w:p w:rsidR="00127C2F" w:rsidRPr="007D0F9E" w:rsidRDefault="00127C2F" w:rsidP="00247FD3">
          <w:pPr>
            <w:jc w:val="right"/>
            <w:rPr>
              <w:rFonts w:ascii="Palatino Linotype" w:eastAsia="Palatino Linotype" w:hAnsi="Palatino Linotype" w:cs="Palatino Linotype"/>
              <w:b/>
              <w:szCs w:val="22"/>
            </w:rPr>
          </w:pPr>
          <w:r w:rsidRPr="007D0F9E">
            <w:rPr>
              <w:rFonts w:ascii="Palatino Linotype" w:eastAsia="Palatino Linotype" w:hAnsi="Palatino Linotype" w:cs="Palatino Linotype"/>
              <w:b/>
              <w:szCs w:val="22"/>
            </w:rPr>
            <w:t>Recurso de Revisión:</w:t>
          </w:r>
        </w:p>
      </w:tc>
      <w:tc>
        <w:tcPr>
          <w:tcW w:w="4252" w:type="dxa"/>
        </w:tcPr>
        <w:p w:rsidR="00127C2F" w:rsidRPr="007D0F9E" w:rsidRDefault="00127C2F" w:rsidP="00247FD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7D0F9E">
            <w:rPr>
              <w:rFonts w:ascii="Palatino Linotype" w:eastAsia="Palatino Linotype" w:hAnsi="Palatino Linotype" w:cs="Palatino Linotype"/>
              <w:color w:val="000000"/>
              <w:szCs w:val="22"/>
            </w:rPr>
            <w:t>13248/INFOEM/IP/RR/2025</w:t>
          </w:r>
        </w:p>
      </w:tc>
    </w:tr>
    <w:tr w:rsidR="00127C2F" w:rsidTr="007D0F9E">
      <w:trPr>
        <w:trHeight w:val="342"/>
      </w:trPr>
      <w:tc>
        <w:tcPr>
          <w:tcW w:w="2693" w:type="dxa"/>
        </w:tcPr>
        <w:p w:rsidR="00127C2F" w:rsidRPr="007D0F9E" w:rsidRDefault="00127C2F" w:rsidP="00247FD3">
          <w:pPr>
            <w:jc w:val="right"/>
            <w:rPr>
              <w:rFonts w:ascii="Palatino Linotype" w:eastAsia="Palatino Linotype" w:hAnsi="Palatino Linotype" w:cs="Palatino Linotype"/>
              <w:b/>
              <w:szCs w:val="22"/>
            </w:rPr>
          </w:pPr>
          <w:r w:rsidRPr="007D0F9E">
            <w:rPr>
              <w:rFonts w:ascii="Palatino Linotype" w:eastAsia="Palatino Linotype" w:hAnsi="Palatino Linotype" w:cs="Palatino Linotype"/>
              <w:b/>
              <w:szCs w:val="22"/>
            </w:rPr>
            <w:t>Sujeto Obligado:</w:t>
          </w:r>
        </w:p>
      </w:tc>
      <w:tc>
        <w:tcPr>
          <w:tcW w:w="4252" w:type="dxa"/>
        </w:tcPr>
        <w:p w:rsidR="00127C2F" w:rsidRPr="007D0F9E" w:rsidRDefault="00127C2F" w:rsidP="00247FD3">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7D0F9E">
            <w:rPr>
              <w:rFonts w:ascii="Palatino Linotype" w:eastAsia="Palatino Linotype" w:hAnsi="Palatino Linotype" w:cs="Palatino Linotype"/>
              <w:color w:val="000000"/>
              <w:szCs w:val="22"/>
            </w:rPr>
            <w:t>Ayuntamiento de Toluca</w:t>
          </w:r>
        </w:p>
      </w:tc>
    </w:tr>
    <w:tr w:rsidR="00127C2F" w:rsidTr="007D0F9E">
      <w:trPr>
        <w:trHeight w:val="342"/>
      </w:trPr>
      <w:tc>
        <w:tcPr>
          <w:tcW w:w="2693" w:type="dxa"/>
        </w:tcPr>
        <w:p w:rsidR="00127C2F" w:rsidRPr="007D0F9E" w:rsidRDefault="00127C2F" w:rsidP="00247FD3">
          <w:pPr>
            <w:jc w:val="right"/>
            <w:rPr>
              <w:rFonts w:ascii="Palatino Linotype" w:eastAsia="Palatino Linotype" w:hAnsi="Palatino Linotype" w:cs="Palatino Linotype"/>
              <w:b/>
              <w:szCs w:val="22"/>
            </w:rPr>
          </w:pPr>
          <w:r w:rsidRPr="007D0F9E">
            <w:rPr>
              <w:rFonts w:ascii="Palatino Linotype" w:eastAsia="Palatino Linotype" w:hAnsi="Palatino Linotype" w:cs="Palatino Linotype"/>
              <w:b/>
              <w:szCs w:val="22"/>
            </w:rPr>
            <w:t>Comisionada Ponente:</w:t>
          </w:r>
        </w:p>
      </w:tc>
      <w:tc>
        <w:tcPr>
          <w:tcW w:w="4252" w:type="dxa"/>
        </w:tcPr>
        <w:p w:rsidR="00127C2F" w:rsidRPr="007D0F9E" w:rsidRDefault="00127C2F" w:rsidP="00247FD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7D0F9E">
            <w:rPr>
              <w:rFonts w:ascii="Palatino Linotype" w:eastAsia="Palatino Linotype" w:hAnsi="Palatino Linotype" w:cs="Palatino Linotype"/>
              <w:color w:val="000000"/>
              <w:szCs w:val="22"/>
            </w:rPr>
            <w:t>María del Rosario Mejía Ayala</w:t>
          </w:r>
        </w:p>
      </w:tc>
    </w:tr>
  </w:tbl>
  <w:p w:rsidR="00127C2F" w:rsidRDefault="00EB4D15">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7.55pt;margin-top:-126.4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6945" w:type="dxa"/>
      <w:tblInd w:w="3261" w:type="dxa"/>
      <w:tblLayout w:type="fixed"/>
      <w:tblLook w:val="0400" w:firstRow="0" w:lastRow="0" w:firstColumn="0" w:lastColumn="0" w:noHBand="0" w:noVBand="1"/>
    </w:tblPr>
    <w:tblGrid>
      <w:gridCol w:w="2693"/>
      <w:gridCol w:w="4252"/>
    </w:tblGrid>
    <w:tr w:rsidR="00127C2F" w:rsidTr="007D0F9E">
      <w:trPr>
        <w:trHeight w:val="227"/>
      </w:trPr>
      <w:tc>
        <w:tcPr>
          <w:tcW w:w="2693" w:type="dxa"/>
        </w:tcPr>
        <w:p w:rsidR="00127C2F" w:rsidRPr="007D0F9E" w:rsidRDefault="00127C2F">
          <w:pPr>
            <w:jc w:val="right"/>
            <w:rPr>
              <w:rFonts w:ascii="Palatino Linotype" w:eastAsia="Palatino Linotype" w:hAnsi="Palatino Linotype" w:cs="Palatino Linotype"/>
              <w:b/>
              <w:szCs w:val="22"/>
            </w:rPr>
          </w:pPr>
          <w:r w:rsidRPr="007D0F9E">
            <w:rPr>
              <w:rFonts w:ascii="Palatino Linotype" w:eastAsia="Palatino Linotype" w:hAnsi="Palatino Linotype" w:cs="Palatino Linotype"/>
              <w:b/>
              <w:szCs w:val="22"/>
            </w:rPr>
            <w:t>Recurso de Revisión:</w:t>
          </w:r>
        </w:p>
      </w:tc>
      <w:tc>
        <w:tcPr>
          <w:tcW w:w="4252" w:type="dxa"/>
        </w:tcPr>
        <w:p w:rsidR="00127C2F" w:rsidRPr="007D0F9E" w:rsidRDefault="00127C2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7D0F9E">
            <w:rPr>
              <w:rFonts w:ascii="Palatino Linotype" w:eastAsia="Palatino Linotype" w:hAnsi="Palatino Linotype" w:cs="Palatino Linotype"/>
              <w:color w:val="000000"/>
              <w:szCs w:val="22"/>
            </w:rPr>
            <w:t>13248/INFOEM/IP/RR/2025</w:t>
          </w:r>
        </w:p>
      </w:tc>
    </w:tr>
    <w:tr w:rsidR="00127C2F" w:rsidTr="007D0F9E">
      <w:trPr>
        <w:trHeight w:val="242"/>
      </w:trPr>
      <w:tc>
        <w:tcPr>
          <w:tcW w:w="2693" w:type="dxa"/>
        </w:tcPr>
        <w:p w:rsidR="00127C2F" w:rsidRPr="007D0F9E" w:rsidRDefault="00127C2F">
          <w:pPr>
            <w:jc w:val="right"/>
            <w:rPr>
              <w:rFonts w:ascii="Palatino Linotype" w:eastAsia="Palatino Linotype" w:hAnsi="Palatino Linotype" w:cs="Palatino Linotype"/>
              <w:b/>
              <w:szCs w:val="22"/>
            </w:rPr>
          </w:pPr>
          <w:r w:rsidRPr="007D0F9E">
            <w:rPr>
              <w:rFonts w:ascii="Palatino Linotype" w:eastAsia="Palatino Linotype" w:hAnsi="Palatino Linotype" w:cs="Palatino Linotype"/>
              <w:b/>
              <w:szCs w:val="22"/>
            </w:rPr>
            <w:t>Recurrente:</w:t>
          </w:r>
        </w:p>
      </w:tc>
      <w:tc>
        <w:tcPr>
          <w:tcW w:w="4252" w:type="dxa"/>
        </w:tcPr>
        <w:p w:rsidR="00127C2F" w:rsidRPr="007D0F9E" w:rsidRDefault="00DC0EAB">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127C2F" w:rsidTr="007D0F9E">
      <w:trPr>
        <w:trHeight w:val="342"/>
      </w:trPr>
      <w:tc>
        <w:tcPr>
          <w:tcW w:w="2693" w:type="dxa"/>
        </w:tcPr>
        <w:p w:rsidR="00127C2F" w:rsidRPr="007D0F9E" w:rsidRDefault="00127C2F">
          <w:pPr>
            <w:jc w:val="right"/>
            <w:rPr>
              <w:rFonts w:ascii="Palatino Linotype" w:eastAsia="Palatino Linotype" w:hAnsi="Palatino Linotype" w:cs="Palatino Linotype"/>
              <w:b/>
              <w:szCs w:val="22"/>
            </w:rPr>
          </w:pPr>
          <w:r w:rsidRPr="007D0F9E">
            <w:rPr>
              <w:rFonts w:ascii="Palatino Linotype" w:eastAsia="Palatino Linotype" w:hAnsi="Palatino Linotype" w:cs="Palatino Linotype"/>
              <w:b/>
              <w:szCs w:val="22"/>
            </w:rPr>
            <w:t>Sujeto Obligado:</w:t>
          </w:r>
        </w:p>
      </w:tc>
      <w:tc>
        <w:tcPr>
          <w:tcW w:w="4252" w:type="dxa"/>
        </w:tcPr>
        <w:p w:rsidR="00127C2F" w:rsidRPr="007D0F9E" w:rsidRDefault="00127C2F">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7D0F9E">
            <w:rPr>
              <w:rFonts w:ascii="Palatino Linotype" w:eastAsia="Palatino Linotype" w:hAnsi="Palatino Linotype" w:cs="Palatino Linotype"/>
              <w:color w:val="000000"/>
              <w:szCs w:val="22"/>
            </w:rPr>
            <w:t>Ayuntamiento de Toluca</w:t>
          </w:r>
        </w:p>
      </w:tc>
    </w:tr>
    <w:tr w:rsidR="00127C2F" w:rsidTr="007D0F9E">
      <w:trPr>
        <w:trHeight w:val="342"/>
      </w:trPr>
      <w:tc>
        <w:tcPr>
          <w:tcW w:w="2693" w:type="dxa"/>
        </w:tcPr>
        <w:p w:rsidR="00127C2F" w:rsidRPr="007D0F9E" w:rsidRDefault="00127C2F">
          <w:pPr>
            <w:jc w:val="right"/>
            <w:rPr>
              <w:rFonts w:ascii="Palatino Linotype" w:eastAsia="Palatino Linotype" w:hAnsi="Palatino Linotype" w:cs="Palatino Linotype"/>
              <w:b/>
              <w:szCs w:val="22"/>
            </w:rPr>
          </w:pPr>
          <w:r w:rsidRPr="007D0F9E">
            <w:rPr>
              <w:rFonts w:ascii="Palatino Linotype" w:eastAsia="Palatino Linotype" w:hAnsi="Palatino Linotype" w:cs="Palatino Linotype"/>
              <w:b/>
              <w:szCs w:val="22"/>
            </w:rPr>
            <w:t>Comisionada Ponente:</w:t>
          </w:r>
        </w:p>
      </w:tc>
      <w:tc>
        <w:tcPr>
          <w:tcW w:w="4252" w:type="dxa"/>
        </w:tcPr>
        <w:p w:rsidR="00127C2F" w:rsidRPr="007D0F9E" w:rsidRDefault="00127C2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7D0F9E">
            <w:rPr>
              <w:rFonts w:ascii="Palatino Linotype" w:eastAsia="Palatino Linotype" w:hAnsi="Palatino Linotype" w:cs="Palatino Linotype"/>
              <w:color w:val="000000"/>
              <w:szCs w:val="22"/>
            </w:rPr>
            <w:t>María del Rosario Mejía Ayala</w:t>
          </w:r>
        </w:p>
      </w:tc>
    </w:tr>
  </w:tbl>
  <w:p w:rsidR="00127C2F" w:rsidRDefault="00EB4D15">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54E6"/>
    <w:multiLevelType w:val="multilevel"/>
    <w:tmpl w:val="3C5A97F2"/>
    <w:lvl w:ilvl="0">
      <w:start w:val="1"/>
      <w:numFmt w:val="decimal"/>
      <w:lvlText w:val="%1)"/>
      <w:lvlJc w:val="left"/>
      <w:pPr>
        <w:ind w:left="1287" w:hanging="360"/>
      </w:pPr>
    </w:lvl>
    <w:lvl w:ilvl="1">
      <w:start w:val="1"/>
      <w:numFmt w:val="decimal"/>
      <w:lvlText w:val="%2)"/>
      <w:lvlJc w:val="left"/>
      <w:pPr>
        <w:ind w:left="2007" w:hanging="360"/>
      </w:p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1546460B"/>
    <w:multiLevelType w:val="hybridMultilevel"/>
    <w:tmpl w:val="A5D09B6E"/>
    <w:lvl w:ilvl="0" w:tplc="E36EB920">
      <w:start w:val="1"/>
      <w:numFmt w:val="decimal"/>
      <w:lvlText w:val="%1."/>
      <w:lvlJc w:val="left"/>
      <w:pPr>
        <w:ind w:left="1070" w:hanging="360"/>
      </w:pPr>
      <w:rPr>
        <w:rFonts w:ascii="Palatino Linotype" w:hAnsi="Palatino Linotype" w:hint="default"/>
        <w:b/>
        <w:i w:val="0"/>
        <w:color w:val="auto"/>
        <w:sz w:val="24"/>
      </w:rPr>
    </w:lvl>
    <w:lvl w:ilvl="1" w:tplc="080A0001">
      <w:start w:val="1"/>
      <w:numFmt w:val="bullet"/>
      <w:lvlText w:val=""/>
      <w:lvlJc w:val="left"/>
      <w:pPr>
        <w:ind w:left="36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5F5C3E"/>
    <w:multiLevelType w:val="multilevel"/>
    <w:tmpl w:val="DFC2BB3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349A428F"/>
    <w:multiLevelType w:val="multilevel"/>
    <w:tmpl w:val="5358B130"/>
    <w:lvl w:ilvl="0">
      <w:start w:val="1"/>
      <w:numFmt w:val="decimal"/>
      <w:lvlText w:val="%1."/>
      <w:lvlJc w:val="left"/>
      <w:pPr>
        <w:ind w:left="1495" w:hanging="360"/>
      </w:pPr>
      <w:rPr>
        <w:rFonts w:ascii="Palatino Linotype" w:hAnsi="Palatino Linotype"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E84AA5"/>
    <w:multiLevelType w:val="multilevel"/>
    <w:tmpl w:val="A61C063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F65957"/>
    <w:multiLevelType w:val="hybridMultilevel"/>
    <w:tmpl w:val="34DC2600"/>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7EE74B4D"/>
    <w:multiLevelType w:val="multilevel"/>
    <w:tmpl w:val="FCEECC60"/>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F8A266B"/>
    <w:multiLevelType w:val="multilevel"/>
    <w:tmpl w:val="317233B6"/>
    <w:lvl w:ilvl="0">
      <w:start w:val="1"/>
      <w:numFmt w:val="bullet"/>
      <w:pStyle w:val="Listaconvietas2"/>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num w:numId="1">
    <w:abstractNumId w:val="3"/>
  </w:num>
  <w:num w:numId="2">
    <w:abstractNumId w:val="4"/>
  </w:num>
  <w:num w:numId="3">
    <w:abstractNumId w:val="8"/>
  </w:num>
  <w:num w:numId="4">
    <w:abstractNumId w:val="7"/>
  </w:num>
  <w:num w:numId="5">
    <w:abstractNumId w:val="2"/>
  </w:num>
  <w:num w:numId="6">
    <w:abstractNumId w:val="0"/>
  </w:num>
  <w:num w:numId="7">
    <w:abstractNumId w:val="5"/>
  </w:num>
  <w:num w:numId="8">
    <w:abstractNumId w:val="6"/>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C4"/>
    <w:rsid w:val="0000655C"/>
    <w:rsid w:val="00007B69"/>
    <w:rsid w:val="00010E2B"/>
    <w:rsid w:val="00010EA2"/>
    <w:rsid w:val="0002382C"/>
    <w:rsid w:val="00037461"/>
    <w:rsid w:val="0003760B"/>
    <w:rsid w:val="0004635A"/>
    <w:rsid w:val="00046CAB"/>
    <w:rsid w:val="00055653"/>
    <w:rsid w:val="000646F7"/>
    <w:rsid w:val="000752AE"/>
    <w:rsid w:val="00090531"/>
    <w:rsid w:val="00092A0D"/>
    <w:rsid w:val="000A0323"/>
    <w:rsid w:val="000D192F"/>
    <w:rsid w:val="000D4426"/>
    <w:rsid w:val="000E3D6F"/>
    <w:rsid w:val="00127C2F"/>
    <w:rsid w:val="00143CE1"/>
    <w:rsid w:val="00161A5A"/>
    <w:rsid w:val="001626C6"/>
    <w:rsid w:val="00162C14"/>
    <w:rsid w:val="00170BF7"/>
    <w:rsid w:val="001734B9"/>
    <w:rsid w:val="001734D3"/>
    <w:rsid w:val="001813C3"/>
    <w:rsid w:val="001825FB"/>
    <w:rsid w:val="00182F74"/>
    <w:rsid w:val="001B1CEE"/>
    <w:rsid w:val="001B43D9"/>
    <w:rsid w:val="001C3BFC"/>
    <w:rsid w:val="001D1E60"/>
    <w:rsid w:val="001E2ED6"/>
    <w:rsid w:val="00227040"/>
    <w:rsid w:val="00231784"/>
    <w:rsid w:val="002423FD"/>
    <w:rsid w:val="00247FD3"/>
    <w:rsid w:val="00256B2D"/>
    <w:rsid w:val="00286B94"/>
    <w:rsid w:val="002A1110"/>
    <w:rsid w:val="002C1411"/>
    <w:rsid w:val="002F1240"/>
    <w:rsid w:val="002F1F35"/>
    <w:rsid w:val="003323EF"/>
    <w:rsid w:val="00345A4A"/>
    <w:rsid w:val="00351F44"/>
    <w:rsid w:val="0036017E"/>
    <w:rsid w:val="003656C4"/>
    <w:rsid w:val="003713D3"/>
    <w:rsid w:val="00391724"/>
    <w:rsid w:val="003B3FB9"/>
    <w:rsid w:val="003B6184"/>
    <w:rsid w:val="003C00B9"/>
    <w:rsid w:val="003C03AB"/>
    <w:rsid w:val="003E5EAA"/>
    <w:rsid w:val="003F770B"/>
    <w:rsid w:val="00405689"/>
    <w:rsid w:val="00412BDB"/>
    <w:rsid w:val="00415B17"/>
    <w:rsid w:val="004517C2"/>
    <w:rsid w:val="00457D0A"/>
    <w:rsid w:val="004606AE"/>
    <w:rsid w:val="004638A9"/>
    <w:rsid w:val="004869B0"/>
    <w:rsid w:val="004C30E8"/>
    <w:rsid w:val="004F5572"/>
    <w:rsid w:val="00507C7D"/>
    <w:rsid w:val="005115F9"/>
    <w:rsid w:val="00516AD6"/>
    <w:rsid w:val="005311B6"/>
    <w:rsid w:val="00547843"/>
    <w:rsid w:val="0055501B"/>
    <w:rsid w:val="005555C4"/>
    <w:rsid w:val="00566F04"/>
    <w:rsid w:val="005802F1"/>
    <w:rsid w:val="0058719F"/>
    <w:rsid w:val="00591925"/>
    <w:rsid w:val="005929F3"/>
    <w:rsid w:val="005C1F12"/>
    <w:rsid w:val="005D0D1D"/>
    <w:rsid w:val="005D3CBC"/>
    <w:rsid w:val="005D6DA4"/>
    <w:rsid w:val="006050E3"/>
    <w:rsid w:val="006053BA"/>
    <w:rsid w:val="00607FA4"/>
    <w:rsid w:val="00633CB5"/>
    <w:rsid w:val="00643A3B"/>
    <w:rsid w:val="00646DC7"/>
    <w:rsid w:val="006570B6"/>
    <w:rsid w:val="0066180E"/>
    <w:rsid w:val="00667BE8"/>
    <w:rsid w:val="006A10AD"/>
    <w:rsid w:val="006A265B"/>
    <w:rsid w:val="006C05BA"/>
    <w:rsid w:val="00706428"/>
    <w:rsid w:val="00727BA3"/>
    <w:rsid w:val="007466BE"/>
    <w:rsid w:val="00751310"/>
    <w:rsid w:val="007A6D83"/>
    <w:rsid w:val="007C5479"/>
    <w:rsid w:val="007D0F9E"/>
    <w:rsid w:val="007E5190"/>
    <w:rsid w:val="007F47D0"/>
    <w:rsid w:val="007F543A"/>
    <w:rsid w:val="008016C9"/>
    <w:rsid w:val="008163EF"/>
    <w:rsid w:val="008217EA"/>
    <w:rsid w:val="0083394C"/>
    <w:rsid w:val="00836B92"/>
    <w:rsid w:val="008525CB"/>
    <w:rsid w:val="00867B25"/>
    <w:rsid w:val="00881562"/>
    <w:rsid w:val="0088588B"/>
    <w:rsid w:val="008A3D7C"/>
    <w:rsid w:val="008C172B"/>
    <w:rsid w:val="008D36CA"/>
    <w:rsid w:val="008D5A36"/>
    <w:rsid w:val="008E76FC"/>
    <w:rsid w:val="008F59D5"/>
    <w:rsid w:val="00907094"/>
    <w:rsid w:val="009151E9"/>
    <w:rsid w:val="00917596"/>
    <w:rsid w:val="00922AD2"/>
    <w:rsid w:val="00972AE3"/>
    <w:rsid w:val="00977635"/>
    <w:rsid w:val="00977D2F"/>
    <w:rsid w:val="00990073"/>
    <w:rsid w:val="00992DF7"/>
    <w:rsid w:val="009969C3"/>
    <w:rsid w:val="009A00C4"/>
    <w:rsid w:val="009C090D"/>
    <w:rsid w:val="009C4AD8"/>
    <w:rsid w:val="009D1653"/>
    <w:rsid w:val="009D38FF"/>
    <w:rsid w:val="009E1ECF"/>
    <w:rsid w:val="009E432D"/>
    <w:rsid w:val="009F2FCC"/>
    <w:rsid w:val="009F30E5"/>
    <w:rsid w:val="009F4856"/>
    <w:rsid w:val="009F7901"/>
    <w:rsid w:val="00A10F60"/>
    <w:rsid w:val="00A1787F"/>
    <w:rsid w:val="00A215C2"/>
    <w:rsid w:val="00A21EB2"/>
    <w:rsid w:val="00A60C0B"/>
    <w:rsid w:val="00A67F4E"/>
    <w:rsid w:val="00A70EFE"/>
    <w:rsid w:val="00A82822"/>
    <w:rsid w:val="00A83269"/>
    <w:rsid w:val="00A91C63"/>
    <w:rsid w:val="00AB2780"/>
    <w:rsid w:val="00AB2CCF"/>
    <w:rsid w:val="00AB3801"/>
    <w:rsid w:val="00AC7266"/>
    <w:rsid w:val="00AE3BC7"/>
    <w:rsid w:val="00AE4968"/>
    <w:rsid w:val="00B10BAA"/>
    <w:rsid w:val="00B1249D"/>
    <w:rsid w:val="00B146E2"/>
    <w:rsid w:val="00B163FE"/>
    <w:rsid w:val="00B31FBB"/>
    <w:rsid w:val="00B406F9"/>
    <w:rsid w:val="00B42FFD"/>
    <w:rsid w:val="00B52D08"/>
    <w:rsid w:val="00B54C09"/>
    <w:rsid w:val="00B86076"/>
    <w:rsid w:val="00B86B66"/>
    <w:rsid w:val="00B94162"/>
    <w:rsid w:val="00BB5E67"/>
    <w:rsid w:val="00BC33BB"/>
    <w:rsid w:val="00BC3E51"/>
    <w:rsid w:val="00BE2F0D"/>
    <w:rsid w:val="00BF1986"/>
    <w:rsid w:val="00C03018"/>
    <w:rsid w:val="00C51E05"/>
    <w:rsid w:val="00C63C31"/>
    <w:rsid w:val="00C76348"/>
    <w:rsid w:val="00C81FBB"/>
    <w:rsid w:val="00C8288B"/>
    <w:rsid w:val="00C865BD"/>
    <w:rsid w:val="00C9070B"/>
    <w:rsid w:val="00CB0798"/>
    <w:rsid w:val="00D20958"/>
    <w:rsid w:val="00D652AC"/>
    <w:rsid w:val="00D87826"/>
    <w:rsid w:val="00DB6EB6"/>
    <w:rsid w:val="00DB7542"/>
    <w:rsid w:val="00DC0EAB"/>
    <w:rsid w:val="00DC5A25"/>
    <w:rsid w:val="00DC66AD"/>
    <w:rsid w:val="00DD4DE0"/>
    <w:rsid w:val="00E25F81"/>
    <w:rsid w:val="00E27373"/>
    <w:rsid w:val="00E31EB4"/>
    <w:rsid w:val="00E3466D"/>
    <w:rsid w:val="00E37203"/>
    <w:rsid w:val="00E4137C"/>
    <w:rsid w:val="00E54BF1"/>
    <w:rsid w:val="00E61494"/>
    <w:rsid w:val="00E66171"/>
    <w:rsid w:val="00E71B9C"/>
    <w:rsid w:val="00E73D31"/>
    <w:rsid w:val="00E85742"/>
    <w:rsid w:val="00EA42FC"/>
    <w:rsid w:val="00EB4D15"/>
    <w:rsid w:val="00EC1F27"/>
    <w:rsid w:val="00ED4B2D"/>
    <w:rsid w:val="00F0206E"/>
    <w:rsid w:val="00F34444"/>
    <w:rsid w:val="00F44240"/>
    <w:rsid w:val="00F90253"/>
    <w:rsid w:val="00FB2195"/>
    <w:rsid w:val="00FD1D0D"/>
    <w:rsid w:val="00FD41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88BB433-E56F-4541-AB18-B7B1872F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3"/>
      </w:numPr>
      <w:contextualSpacing/>
    </w:pPr>
    <w:rPr>
      <w:rFonts w:ascii="Times New Roman" w:eastAsia="Times New Roman" w:hAnsi="Times New Roman" w:cs="Times New Roman"/>
      <w:sz w:val="20"/>
      <w:szCs w:val="20"/>
    </w:r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Default">
    <w:name w:val="Default"/>
    <w:rsid w:val="00270982"/>
    <w:pPr>
      <w:autoSpaceDE w:val="0"/>
      <w:autoSpaceDN w:val="0"/>
      <w:adjustRightInd w:val="0"/>
    </w:pPr>
    <w:rPr>
      <w:rFonts w:ascii="Arial" w:eastAsiaTheme="minorHAnsi" w:hAnsi="Arial" w:cs="Arial"/>
      <w:color w:val="000000"/>
      <w:lang w:val="es-MX" w:eastAsia="en-US"/>
    </w:rPr>
  </w:style>
  <w:style w:type="paragraph" w:styleId="Listaconvietas3">
    <w:name w:val="List Bullet 3"/>
    <w:basedOn w:val="Normal"/>
    <w:uiPriority w:val="99"/>
    <w:unhideWhenUsed/>
    <w:rsid w:val="003075D7"/>
    <w:pPr>
      <w:numPr>
        <w:numId w:val="4"/>
      </w:numPr>
      <w:contextualSpacing/>
    </w:pPr>
    <w:rPr>
      <w:rFonts w:ascii="Times New Roman" w:eastAsia="Times New Roman" w:hAnsi="Times New Roman" w:cs="Times New Roman"/>
      <w:lang w:val="es-MX"/>
    </w:rPr>
  </w:style>
  <w:style w:type="character" w:customStyle="1" w:styleId="PuestoCar">
    <w:name w:val="Puesto Car"/>
    <w:aliases w:val="Cita textual Car"/>
    <w:basedOn w:val="Fuentedeprrafopredeter"/>
    <w:uiPriority w:val="10"/>
    <w:rsid w:val="007726BE"/>
    <w:rPr>
      <w:rFonts w:eastAsiaTheme="minorEastAsia"/>
      <w:b/>
      <w:sz w:val="72"/>
      <w:szCs w:val="72"/>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character" w:styleId="Hipervnculovisitado">
    <w:name w:val="FollowedHyperlink"/>
    <w:basedOn w:val="Fuentedeprrafopredeter"/>
    <w:uiPriority w:val="99"/>
    <w:semiHidden/>
    <w:unhideWhenUsed/>
    <w:rsid w:val="00E73D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1579">
      <w:bodyDiv w:val="1"/>
      <w:marLeft w:val="0"/>
      <w:marRight w:val="0"/>
      <w:marTop w:val="0"/>
      <w:marBottom w:val="0"/>
      <w:divBdr>
        <w:top w:val="none" w:sz="0" w:space="0" w:color="auto"/>
        <w:left w:val="none" w:sz="0" w:space="0" w:color="auto"/>
        <w:bottom w:val="none" w:sz="0" w:space="0" w:color="auto"/>
        <w:right w:val="none" w:sz="0" w:space="0" w:color="auto"/>
      </w:divBdr>
    </w:div>
    <w:div w:id="50621747">
      <w:bodyDiv w:val="1"/>
      <w:marLeft w:val="0"/>
      <w:marRight w:val="0"/>
      <w:marTop w:val="0"/>
      <w:marBottom w:val="0"/>
      <w:divBdr>
        <w:top w:val="none" w:sz="0" w:space="0" w:color="auto"/>
        <w:left w:val="none" w:sz="0" w:space="0" w:color="auto"/>
        <w:bottom w:val="none" w:sz="0" w:space="0" w:color="auto"/>
        <w:right w:val="none" w:sz="0" w:space="0" w:color="auto"/>
      </w:divBdr>
    </w:div>
    <w:div w:id="108428993">
      <w:bodyDiv w:val="1"/>
      <w:marLeft w:val="0"/>
      <w:marRight w:val="0"/>
      <w:marTop w:val="0"/>
      <w:marBottom w:val="0"/>
      <w:divBdr>
        <w:top w:val="none" w:sz="0" w:space="0" w:color="auto"/>
        <w:left w:val="none" w:sz="0" w:space="0" w:color="auto"/>
        <w:bottom w:val="none" w:sz="0" w:space="0" w:color="auto"/>
        <w:right w:val="none" w:sz="0" w:space="0" w:color="auto"/>
      </w:divBdr>
    </w:div>
    <w:div w:id="250313417">
      <w:bodyDiv w:val="1"/>
      <w:marLeft w:val="0"/>
      <w:marRight w:val="0"/>
      <w:marTop w:val="0"/>
      <w:marBottom w:val="0"/>
      <w:divBdr>
        <w:top w:val="none" w:sz="0" w:space="0" w:color="auto"/>
        <w:left w:val="none" w:sz="0" w:space="0" w:color="auto"/>
        <w:bottom w:val="none" w:sz="0" w:space="0" w:color="auto"/>
        <w:right w:val="none" w:sz="0" w:space="0" w:color="auto"/>
      </w:divBdr>
    </w:div>
    <w:div w:id="531724019">
      <w:bodyDiv w:val="1"/>
      <w:marLeft w:val="0"/>
      <w:marRight w:val="0"/>
      <w:marTop w:val="0"/>
      <w:marBottom w:val="0"/>
      <w:divBdr>
        <w:top w:val="none" w:sz="0" w:space="0" w:color="auto"/>
        <w:left w:val="none" w:sz="0" w:space="0" w:color="auto"/>
        <w:bottom w:val="none" w:sz="0" w:space="0" w:color="auto"/>
        <w:right w:val="none" w:sz="0" w:space="0" w:color="auto"/>
      </w:divBdr>
    </w:div>
    <w:div w:id="629672402">
      <w:bodyDiv w:val="1"/>
      <w:marLeft w:val="0"/>
      <w:marRight w:val="0"/>
      <w:marTop w:val="0"/>
      <w:marBottom w:val="0"/>
      <w:divBdr>
        <w:top w:val="none" w:sz="0" w:space="0" w:color="auto"/>
        <w:left w:val="none" w:sz="0" w:space="0" w:color="auto"/>
        <w:bottom w:val="none" w:sz="0" w:space="0" w:color="auto"/>
        <w:right w:val="none" w:sz="0" w:space="0" w:color="auto"/>
      </w:divBdr>
      <w:divsChild>
        <w:div w:id="599685628">
          <w:marLeft w:val="0"/>
          <w:marRight w:val="0"/>
          <w:marTop w:val="0"/>
          <w:marBottom w:val="0"/>
          <w:divBdr>
            <w:top w:val="none" w:sz="0" w:space="0" w:color="auto"/>
            <w:left w:val="none" w:sz="0" w:space="0" w:color="auto"/>
            <w:bottom w:val="none" w:sz="0" w:space="0" w:color="auto"/>
            <w:right w:val="none" w:sz="0" w:space="0" w:color="auto"/>
          </w:divBdr>
        </w:div>
      </w:divsChild>
    </w:div>
    <w:div w:id="681317548">
      <w:bodyDiv w:val="1"/>
      <w:marLeft w:val="0"/>
      <w:marRight w:val="0"/>
      <w:marTop w:val="0"/>
      <w:marBottom w:val="0"/>
      <w:divBdr>
        <w:top w:val="none" w:sz="0" w:space="0" w:color="auto"/>
        <w:left w:val="none" w:sz="0" w:space="0" w:color="auto"/>
        <w:bottom w:val="none" w:sz="0" w:space="0" w:color="auto"/>
        <w:right w:val="none" w:sz="0" w:space="0" w:color="auto"/>
      </w:divBdr>
    </w:div>
    <w:div w:id="771246056">
      <w:bodyDiv w:val="1"/>
      <w:marLeft w:val="0"/>
      <w:marRight w:val="0"/>
      <w:marTop w:val="0"/>
      <w:marBottom w:val="0"/>
      <w:divBdr>
        <w:top w:val="none" w:sz="0" w:space="0" w:color="auto"/>
        <w:left w:val="none" w:sz="0" w:space="0" w:color="auto"/>
        <w:bottom w:val="none" w:sz="0" w:space="0" w:color="auto"/>
        <w:right w:val="none" w:sz="0" w:space="0" w:color="auto"/>
      </w:divBdr>
    </w:div>
    <w:div w:id="833225623">
      <w:bodyDiv w:val="1"/>
      <w:marLeft w:val="0"/>
      <w:marRight w:val="0"/>
      <w:marTop w:val="0"/>
      <w:marBottom w:val="0"/>
      <w:divBdr>
        <w:top w:val="none" w:sz="0" w:space="0" w:color="auto"/>
        <w:left w:val="none" w:sz="0" w:space="0" w:color="auto"/>
        <w:bottom w:val="none" w:sz="0" w:space="0" w:color="auto"/>
        <w:right w:val="none" w:sz="0" w:space="0" w:color="auto"/>
      </w:divBdr>
    </w:div>
    <w:div w:id="916941187">
      <w:bodyDiv w:val="1"/>
      <w:marLeft w:val="0"/>
      <w:marRight w:val="0"/>
      <w:marTop w:val="0"/>
      <w:marBottom w:val="0"/>
      <w:divBdr>
        <w:top w:val="none" w:sz="0" w:space="0" w:color="auto"/>
        <w:left w:val="none" w:sz="0" w:space="0" w:color="auto"/>
        <w:bottom w:val="none" w:sz="0" w:space="0" w:color="auto"/>
        <w:right w:val="none" w:sz="0" w:space="0" w:color="auto"/>
      </w:divBdr>
    </w:div>
    <w:div w:id="1073619691">
      <w:bodyDiv w:val="1"/>
      <w:marLeft w:val="0"/>
      <w:marRight w:val="0"/>
      <w:marTop w:val="0"/>
      <w:marBottom w:val="0"/>
      <w:divBdr>
        <w:top w:val="none" w:sz="0" w:space="0" w:color="auto"/>
        <w:left w:val="none" w:sz="0" w:space="0" w:color="auto"/>
        <w:bottom w:val="none" w:sz="0" w:space="0" w:color="auto"/>
        <w:right w:val="none" w:sz="0" w:space="0" w:color="auto"/>
      </w:divBdr>
    </w:div>
    <w:div w:id="1130710742">
      <w:bodyDiv w:val="1"/>
      <w:marLeft w:val="0"/>
      <w:marRight w:val="0"/>
      <w:marTop w:val="0"/>
      <w:marBottom w:val="0"/>
      <w:divBdr>
        <w:top w:val="none" w:sz="0" w:space="0" w:color="auto"/>
        <w:left w:val="none" w:sz="0" w:space="0" w:color="auto"/>
        <w:bottom w:val="none" w:sz="0" w:space="0" w:color="auto"/>
        <w:right w:val="none" w:sz="0" w:space="0" w:color="auto"/>
      </w:divBdr>
    </w:div>
    <w:div w:id="1175651875">
      <w:bodyDiv w:val="1"/>
      <w:marLeft w:val="0"/>
      <w:marRight w:val="0"/>
      <w:marTop w:val="0"/>
      <w:marBottom w:val="0"/>
      <w:divBdr>
        <w:top w:val="none" w:sz="0" w:space="0" w:color="auto"/>
        <w:left w:val="none" w:sz="0" w:space="0" w:color="auto"/>
        <w:bottom w:val="none" w:sz="0" w:space="0" w:color="auto"/>
        <w:right w:val="none" w:sz="0" w:space="0" w:color="auto"/>
      </w:divBdr>
    </w:div>
    <w:div w:id="1197548660">
      <w:bodyDiv w:val="1"/>
      <w:marLeft w:val="0"/>
      <w:marRight w:val="0"/>
      <w:marTop w:val="0"/>
      <w:marBottom w:val="0"/>
      <w:divBdr>
        <w:top w:val="none" w:sz="0" w:space="0" w:color="auto"/>
        <w:left w:val="none" w:sz="0" w:space="0" w:color="auto"/>
        <w:bottom w:val="none" w:sz="0" w:space="0" w:color="auto"/>
        <w:right w:val="none" w:sz="0" w:space="0" w:color="auto"/>
      </w:divBdr>
    </w:div>
    <w:div w:id="1264067544">
      <w:bodyDiv w:val="1"/>
      <w:marLeft w:val="0"/>
      <w:marRight w:val="0"/>
      <w:marTop w:val="0"/>
      <w:marBottom w:val="0"/>
      <w:divBdr>
        <w:top w:val="none" w:sz="0" w:space="0" w:color="auto"/>
        <w:left w:val="none" w:sz="0" w:space="0" w:color="auto"/>
        <w:bottom w:val="none" w:sz="0" w:space="0" w:color="auto"/>
        <w:right w:val="none" w:sz="0" w:space="0" w:color="auto"/>
      </w:divBdr>
      <w:divsChild>
        <w:div w:id="1485005374">
          <w:marLeft w:val="0"/>
          <w:marRight w:val="0"/>
          <w:marTop w:val="0"/>
          <w:marBottom w:val="0"/>
          <w:divBdr>
            <w:top w:val="none" w:sz="0" w:space="0" w:color="auto"/>
            <w:left w:val="none" w:sz="0" w:space="0" w:color="auto"/>
            <w:bottom w:val="none" w:sz="0" w:space="0" w:color="auto"/>
            <w:right w:val="none" w:sz="0" w:space="0" w:color="auto"/>
          </w:divBdr>
        </w:div>
      </w:divsChild>
    </w:div>
    <w:div w:id="1349916693">
      <w:bodyDiv w:val="1"/>
      <w:marLeft w:val="0"/>
      <w:marRight w:val="0"/>
      <w:marTop w:val="0"/>
      <w:marBottom w:val="0"/>
      <w:divBdr>
        <w:top w:val="none" w:sz="0" w:space="0" w:color="auto"/>
        <w:left w:val="none" w:sz="0" w:space="0" w:color="auto"/>
        <w:bottom w:val="none" w:sz="0" w:space="0" w:color="auto"/>
        <w:right w:val="none" w:sz="0" w:space="0" w:color="auto"/>
      </w:divBdr>
    </w:div>
    <w:div w:id="1358703063">
      <w:bodyDiv w:val="1"/>
      <w:marLeft w:val="0"/>
      <w:marRight w:val="0"/>
      <w:marTop w:val="0"/>
      <w:marBottom w:val="0"/>
      <w:divBdr>
        <w:top w:val="none" w:sz="0" w:space="0" w:color="auto"/>
        <w:left w:val="none" w:sz="0" w:space="0" w:color="auto"/>
        <w:bottom w:val="none" w:sz="0" w:space="0" w:color="auto"/>
        <w:right w:val="none" w:sz="0" w:space="0" w:color="auto"/>
      </w:divBdr>
    </w:div>
    <w:div w:id="1527478324">
      <w:bodyDiv w:val="1"/>
      <w:marLeft w:val="0"/>
      <w:marRight w:val="0"/>
      <w:marTop w:val="0"/>
      <w:marBottom w:val="0"/>
      <w:divBdr>
        <w:top w:val="none" w:sz="0" w:space="0" w:color="auto"/>
        <w:left w:val="none" w:sz="0" w:space="0" w:color="auto"/>
        <w:bottom w:val="none" w:sz="0" w:space="0" w:color="auto"/>
        <w:right w:val="none" w:sz="0" w:space="0" w:color="auto"/>
      </w:divBdr>
    </w:div>
    <w:div w:id="1951232605">
      <w:bodyDiv w:val="1"/>
      <w:marLeft w:val="0"/>
      <w:marRight w:val="0"/>
      <w:marTop w:val="0"/>
      <w:marBottom w:val="0"/>
      <w:divBdr>
        <w:top w:val="none" w:sz="0" w:space="0" w:color="auto"/>
        <w:left w:val="none" w:sz="0" w:space="0" w:color="auto"/>
        <w:bottom w:val="none" w:sz="0" w:space="0" w:color="auto"/>
        <w:right w:val="none" w:sz="0" w:space="0" w:color="auto"/>
      </w:divBdr>
      <w:divsChild>
        <w:div w:id="1090811054">
          <w:marLeft w:val="0"/>
          <w:marRight w:val="0"/>
          <w:marTop w:val="0"/>
          <w:marBottom w:val="0"/>
          <w:divBdr>
            <w:top w:val="none" w:sz="0" w:space="0" w:color="auto"/>
            <w:left w:val="none" w:sz="0" w:space="0" w:color="auto"/>
            <w:bottom w:val="none" w:sz="0" w:space="0" w:color="auto"/>
            <w:right w:val="none" w:sz="0" w:space="0" w:color="auto"/>
          </w:divBdr>
        </w:div>
      </w:divsChild>
    </w:div>
    <w:div w:id="2112502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sXgCkUf9GIERNd/I/7vHyLTG3g==">CgMxLjAyCGguZ2pkZ3hzMgloLjMwajB6bGwyCWguMWZvYjl0ZTIJaC4zem55c2g3MgloLjJldDkycDAyCWguMXQzaDVzZjIJaC4yNmluMXJnMg5oLmFpNzBka3JyYmQzZDIJaC4xa3N2NHV2MgloLjNyZGNyam4yCGgubG54Yno5OAByITFsei1sbGYxcjREWHpNQlNkNGdrRko0clEzY3FxaTVDeQ==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37</Pages>
  <Words>9025</Words>
  <Characters>49638</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58546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33</cp:revision>
  <cp:lastPrinted>2026-05-14T17:46:00Z</cp:lastPrinted>
  <dcterms:created xsi:type="dcterms:W3CDTF">2026-05-06T20:54:00Z</dcterms:created>
  <dcterms:modified xsi:type="dcterms:W3CDTF">2026-05-19T19:37:00Z</dcterms:modified>
</cp:coreProperties>
</file>