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1BAC0" w14:textId="77777777" w:rsidR="00E141E9" w:rsidRDefault="00E141E9">
      <w:pPr>
        <w:widowControl w:val="0"/>
        <w:pBdr>
          <w:top w:val="nil"/>
          <w:left w:val="nil"/>
          <w:bottom w:val="nil"/>
          <w:right w:val="nil"/>
          <w:between w:val="nil"/>
        </w:pBdr>
        <w:spacing w:after="0" w:line="276" w:lineRule="auto"/>
        <w:jc w:val="left"/>
      </w:pPr>
      <w:bookmarkStart w:id="0" w:name="_GoBack"/>
      <w:bookmarkEnd w:id="0"/>
    </w:p>
    <w:p w14:paraId="21EE2DA9" w14:textId="69C9C8CC" w:rsidR="00E141E9" w:rsidRDefault="00FD29F0" w:rsidP="00157DFE">
      <w:pPr>
        <w:tabs>
          <w:tab w:val="left" w:pos="8931"/>
        </w:tabs>
        <w:spacing w:after="0" w:line="360" w:lineRule="auto"/>
        <w:rPr>
          <w:color w:val="FF0000"/>
        </w:rPr>
      </w:pPr>
      <w:r>
        <w:rPr>
          <w:color w:val="FF0000"/>
        </w:rPr>
        <w:t xml:space="preserve"> </w:t>
      </w:r>
    </w:p>
    <w:sdt>
      <w:sdtPr>
        <w:rPr>
          <w:rFonts w:ascii="Times New Roman" w:eastAsia="Times New Roman" w:hAnsi="Times New Roman" w:cs="Times New Roman"/>
          <w:sz w:val="20"/>
          <w:lang w:val="es-ES" w:eastAsia="es-ES"/>
        </w:rPr>
        <w:id w:val="309064069"/>
        <w:docPartObj>
          <w:docPartGallery w:val="Table of Contents"/>
          <w:docPartUnique/>
        </w:docPartObj>
      </w:sdtPr>
      <w:sdtEndPr>
        <w:rPr>
          <w:bCs/>
          <w:color w:val="FF0000"/>
          <w:szCs w:val="20"/>
        </w:rPr>
      </w:sdtEndPr>
      <w:sdtContent>
        <w:p w14:paraId="517CE767" w14:textId="411FEA61" w:rsidR="00157DFE" w:rsidRPr="00157DFE" w:rsidRDefault="00157DFE" w:rsidP="00157DFE">
          <w:pPr>
            <w:keepNext/>
            <w:keepLines/>
            <w:spacing w:after="0" w:line="360" w:lineRule="auto"/>
            <w:jc w:val="center"/>
            <w:rPr>
              <w:rFonts w:eastAsia="Times New Roman" w:cs="Times New Roman"/>
              <w:bCs/>
              <w:lang w:val="es-ES"/>
            </w:rPr>
          </w:pPr>
          <w:r w:rsidRPr="00157DFE">
            <w:rPr>
              <w:rFonts w:eastAsia="Times New Roman" w:cs="Times New Roman"/>
              <w:bCs/>
              <w:lang w:val="es-ES"/>
            </w:rPr>
            <w:t>RESOLUCI</w:t>
          </w:r>
          <w:r>
            <w:rPr>
              <w:rFonts w:eastAsia="Times New Roman" w:cs="Times New Roman"/>
              <w:bCs/>
              <w:lang w:val="es-ES"/>
            </w:rPr>
            <w:t>ÓN DEL RECURSO DE REVISIÓN 13806</w:t>
          </w:r>
          <w:r w:rsidRPr="00157DFE">
            <w:rPr>
              <w:rFonts w:eastAsia="Times New Roman" w:cs="Times New Roman"/>
              <w:bCs/>
              <w:lang w:val="es-ES"/>
            </w:rPr>
            <w:t xml:space="preserve">/INFOEM/IP/RR/2025 </w:t>
          </w:r>
        </w:p>
        <w:p w14:paraId="3FC63F0C" w14:textId="77777777" w:rsidR="00157DFE" w:rsidRPr="00157DFE" w:rsidRDefault="00157DFE" w:rsidP="00157DFE">
          <w:pPr>
            <w:spacing w:after="0" w:line="240" w:lineRule="auto"/>
            <w:jc w:val="left"/>
            <w:rPr>
              <w:rFonts w:ascii="Times New Roman" w:eastAsia="Times New Roman" w:hAnsi="Times New Roman" w:cs="Times New Roman"/>
              <w:lang w:val="es-ES"/>
            </w:rPr>
          </w:pPr>
        </w:p>
        <w:p w14:paraId="336D8707" w14:textId="77777777" w:rsidR="00157DFE" w:rsidRPr="00157DFE" w:rsidRDefault="00157DFE" w:rsidP="00157DFE">
          <w:pPr>
            <w:spacing w:after="0" w:line="360" w:lineRule="auto"/>
            <w:jc w:val="left"/>
            <w:rPr>
              <w:rFonts w:ascii="Times New Roman" w:eastAsia="Times New Roman" w:hAnsi="Times New Roman" w:cs="Times New Roman"/>
              <w:lang w:val="es-ES"/>
            </w:rPr>
          </w:pPr>
        </w:p>
        <w:p w14:paraId="185428D7" w14:textId="77777777" w:rsidR="00157DFE" w:rsidRDefault="00157DFE">
          <w:pPr>
            <w:pStyle w:val="TDC1"/>
            <w:tabs>
              <w:tab w:val="right" w:leader="dot" w:pos="8921"/>
            </w:tabs>
            <w:rPr>
              <w:rFonts w:asciiTheme="minorHAnsi" w:eastAsiaTheme="minorEastAsia" w:hAnsiTheme="minorHAnsi" w:cstheme="minorBidi"/>
              <w:noProof/>
            </w:rPr>
          </w:pPr>
          <w:r w:rsidRPr="00157DFE">
            <w:rPr>
              <w:rFonts w:eastAsia="Times New Roman" w:cs="Times New Roman"/>
              <w:bCs/>
              <w:lang w:eastAsia="es-ES"/>
            </w:rPr>
            <w:fldChar w:fldCharType="begin"/>
          </w:r>
          <w:r w:rsidRPr="00157DFE">
            <w:rPr>
              <w:rFonts w:eastAsia="Times New Roman" w:cs="Times New Roman"/>
              <w:bCs/>
              <w:lang w:eastAsia="es-ES"/>
            </w:rPr>
            <w:instrText xml:space="preserve"> TOC \o "1-3" \h \z \u </w:instrText>
          </w:r>
          <w:r w:rsidRPr="00157DFE">
            <w:rPr>
              <w:rFonts w:eastAsia="Times New Roman" w:cs="Times New Roman"/>
              <w:bCs/>
              <w:lang w:eastAsia="es-ES"/>
            </w:rPr>
            <w:fldChar w:fldCharType="separate"/>
          </w:r>
          <w:hyperlink w:anchor="_Toc219984971" w:history="1">
            <w:r w:rsidRPr="00280DEC">
              <w:rPr>
                <w:rStyle w:val="Hipervnculo"/>
                <w:noProof/>
              </w:rPr>
              <w:t>A N T E C E D E N T E S</w:t>
            </w:r>
            <w:r>
              <w:rPr>
                <w:noProof/>
                <w:webHidden/>
              </w:rPr>
              <w:tab/>
            </w:r>
            <w:r>
              <w:rPr>
                <w:noProof/>
                <w:webHidden/>
              </w:rPr>
              <w:fldChar w:fldCharType="begin"/>
            </w:r>
            <w:r>
              <w:rPr>
                <w:noProof/>
                <w:webHidden/>
              </w:rPr>
              <w:instrText xml:space="preserve"> PAGEREF _Toc219984971 \h </w:instrText>
            </w:r>
            <w:r>
              <w:rPr>
                <w:noProof/>
                <w:webHidden/>
              </w:rPr>
            </w:r>
            <w:r>
              <w:rPr>
                <w:noProof/>
                <w:webHidden/>
              </w:rPr>
              <w:fldChar w:fldCharType="separate"/>
            </w:r>
            <w:r w:rsidR="00B93075">
              <w:rPr>
                <w:noProof/>
                <w:webHidden/>
              </w:rPr>
              <w:t>2</w:t>
            </w:r>
            <w:r>
              <w:rPr>
                <w:noProof/>
                <w:webHidden/>
              </w:rPr>
              <w:fldChar w:fldCharType="end"/>
            </w:r>
          </w:hyperlink>
        </w:p>
        <w:p w14:paraId="6FAF8603" w14:textId="77777777" w:rsidR="00157DFE" w:rsidRDefault="00F54864">
          <w:pPr>
            <w:pStyle w:val="TDC2"/>
            <w:tabs>
              <w:tab w:val="right" w:leader="dot" w:pos="8921"/>
            </w:tabs>
            <w:rPr>
              <w:rFonts w:asciiTheme="minorHAnsi" w:eastAsiaTheme="minorEastAsia" w:hAnsiTheme="minorHAnsi" w:cstheme="minorBidi"/>
              <w:noProof/>
            </w:rPr>
          </w:pPr>
          <w:hyperlink w:anchor="_Toc219984972" w:history="1">
            <w:r w:rsidR="00157DFE" w:rsidRPr="00280DEC">
              <w:rPr>
                <w:rStyle w:val="Hipervnculo"/>
                <w:noProof/>
              </w:rPr>
              <w:t>I. Presentación de la solicitud de información</w:t>
            </w:r>
            <w:r w:rsidR="00157DFE">
              <w:rPr>
                <w:noProof/>
                <w:webHidden/>
              </w:rPr>
              <w:tab/>
            </w:r>
            <w:r w:rsidR="00157DFE">
              <w:rPr>
                <w:noProof/>
                <w:webHidden/>
              </w:rPr>
              <w:fldChar w:fldCharType="begin"/>
            </w:r>
            <w:r w:rsidR="00157DFE">
              <w:rPr>
                <w:noProof/>
                <w:webHidden/>
              </w:rPr>
              <w:instrText xml:space="preserve"> PAGEREF _Toc219984972 \h </w:instrText>
            </w:r>
            <w:r w:rsidR="00157DFE">
              <w:rPr>
                <w:noProof/>
                <w:webHidden/>
              </w:rPr>
            </w:r>
            <w:r w:rsidR="00157DFE">
              <w:rPr>
                <w:noProof/>
                <w:webHidden/>
              </w:rPr>
              <w:fldChar w:fldCharType="separate"/>
            </w:r>
            <w:r w:rsidR="00B93075">
              <w:rPr>
                <w:noProof/>
                <w:webHidden/>
              </w:rPr>
              <w:t>2</w:t>
            </w:r>
            <w:r w:rsidR="00157DFE">
              <w:rPr>
                <w:noProof/>
                <w:webHidden/>
              </w:rPr>
              <w:fldChar w:fldCharType="end"/>
            </w:r>
          </w:hyperlink>
        </w:p>
        <w:p w14:paraId="3BB50CFD" w14:textId="77777777" w:rsidR="00157DFE" w:rsidRDefault="00F54864">
          <w:pPr>
            <w:pStyle w:val="TDC2"/>
            <w:tabs>
              <w:tab w:val="right" w:leader="dot" w:pos="8921"/>
            </w:tabs>
            <w:rPr>
              <w:rFonts w:asciiTheme="minorHAnsi" w:eastAsiaTheme="minorEastAsia" w:hAnsiTheme="minorHAnsi" w:cstheme="minorBidi"/>
              <w:noProof/>
            </w:rPr>
          </w:pPr>
          <w:hyperlink w:anchor="_Toc219984973" w:history="1">
            <w:r w:rsidR="00157DFE" w:rsidRPr="00280DEC">
              <w:rPr>
                <w:rStyle w:val="Hipervnculo"/>
                <w:noProof/>
              </w:rPr>
              <w:t>II. Respuesta del Sujeto Obligado</w:t>
            </w:r>
            <w:r w:rsidR="00157DFE">
              <w:rPr>
                <w:noProof/>
                <w:webHidden/>
              </w:rPr>
              <w:tab/>
            </w:r>
            <w:r w:rsidR="00157DFE">
              <w:rPr>
                <w:noProof/>
                <w:webHidden/>
              </w:rPr>
              <w:fldChar w:fldCharType="begin"/>
            </w:r>
            <w:r w:rsidR="00157DFE">
              <w:rPr>
                <w:noProof/>
                <w:webHidden/>
              </w:rPr>
              <w:instrText xml:space="preserve"> PAGEREF _Toc219984973 \h </w:instrText>
            </w:r>
            <w:r w:rsidR="00157DFE">
              <w:rPr>
                <w:noProof/>
                <w:webHidden/>
              </w:rPr>
            </w:r>
            <w:r w:rsidR="00157DFE">
              <w:rPr>
                <w:noProof/>
                <w:webHidden/>
              </w:rPr>
              <w:fldChar w:fldCharType="separate"/>
            </w:r>
            <w:r w:rsidR="00B93075">
              <w:rPr>
                <w:noProof/>
                <w:webHidden/>
              </w:rPr>
              <w:t>3</w:t>
            </w:r>
            <w:r w:rsidR="00157DFE">
              <w:rPr>
                <w:noProof/>
                <w:webHidden/>
              </w:rPr>
              <w:fldChar w:fldCharType="end"/>
            </w:r>
          </w:hyperlink>
        </w:p>
        <w:p w14:paraId="2BC00EF8" w14:textId="77777777" w:rsidR="00157DFE" w:rsidRDefault="00F54864">
          <w:pPr>
            <w:pStyle w:val="TDC2"/>
            <w:tabs>
              <w:tab w:val="right" w:leader="dot" w:pos="8921"/>
            </w:tabs>
            <w:rPr>
              <w:rFonts w:asciiTheme="minorHAnsi" w:eastAsiaTheme="minorEastAsia" w:hAnsiTheme="minorHAnsi" w:cstheme="minorBidi"/>
              <w:noProof/>
            </w:rPr>
          </w:pPr>
          <w:hyperlink w:anchor="_Toc219984974" w:history="1">
            <w:r w:rsidR="00157DFE" w:rsidRPr="00280DEC">
              <w:rPr>
                <w:rStyle w:val="Hipervnculo"/>
                <w:noProof/>
              </w:rPr>
              <w:t>III. Interposición del Recurso de Revisión</w:t>
            </w:r>
            <w:r w:rsidR="00157DFE">
              <w:rPr>
                <w:noProof/>
                <w:webHidden/>
              </w:rPr>
              <w:tab/>
            </w:r>
            <w:r w:rsidR="00157DFE">
              <w:rPr>
                <w:noProof/>
                <w:webHidden/>
              </w:rPr>
              <w:fldChar w:fldCharType="begin"/>
            </w:r>
            <w:r w:rsidR="00157DFE">
              <w:rPr>
                <w:noProof/>
                <w:webHidden/>
              </w:rPr>
              <w:instrText xml:space="preserve"> PAGEREF _Toc219984974 \h </w:instrText>
            </w:r>
            <w:r w:rsidR="00157DFE">
              <w:rPr>
                <w:noProof/>
                <w:webHidden/>
              </w:rPr>
            </w:r>
            <w:r w:rsidR="00157DFE">
              <w:rPr>
                <w:noProof/>
                <w:webHidden/>
              </w:rPr>
              <w:fldChar w:fldCharType="separate"/>
            </w:r>
            <w:r w:rsidR="00B93075">
              <w:rPr>
                <w:noProof/>
                <w:webHidden/>
              </w:rPr>
              <w:t>3</w:t>
            </w:r>
            <w:r w:rsidR="00157DFE">
              <w:rPr>
                <w:noProof/>
                <w:webHidden/>
              </w:rPr>
              <w:fldChar w:fldCharType="end"/>
            </w:r>
          </w:hyperlink>
        </w:p>
        <w:p w14:paraId="020AF765" w14:textId="77777777" w:rsidR="00157DFE" w:rsidRDefault="00F54864">
          <w:pPr>
            <w:pStyle w:val="TDC2"/>
            <w:tabs>
              <w:tab w:val="right" w:leader="dot" w:pos="8921"/>
            </w:tabs>
            <w:rPr>
              <w:rFonts w:asciiTheme="minorHAnsi" w:eastAsiaTheme="minorEastAsia" w:hAnsiTheme="minorHAnsi" w:cstheme="minorBidi"/>
              <w:noProof/>
            </w:rPr>
          </w:pPr>
          <w:hyperlink w:anchor="_Toc219984975" w:history="1">
            <w:r w:rsidR="00157DFE" w:rsidRPr="00280DEC">
              <w:rPr>
                <w:rStyle w:val="Hipervnculo"/>
                <w:noProof/>
              </w:rPr>
              <w:t>IV. Trámite del Recurso de Revisión ante este Instituto</w:t>
            </w:r>
            <w:r w:rsidR="00157DFE">
              <w:rPr>
                <w:noProof/>
                <w:webHidden/>
              </w:rPr>
              <w:tab/>
            </w:r>
            <w:r w:rsidR="00157DFE">
              <w:rPr>
                <w:noProof/>
                <w:webHidden/>
              </w:rPr>
              <w:fldChar w:fldCharType="begin"/>
            </w:r>
            <w:r w:rsidR="00157DFE">
              <w:rPr>
                <w:noProof/>
                <w:webHidden/>
              </w:rPr>
              <w:instrText xml:space="preserve"> PAGEREF _Toc219984975 \h </w:instrText>
            </w:r>
            <w:r w:rsidR="00157DFE">
              <w:rPr>
                <w:noProof/>
                <w:webHidden/>
              </w:rPr>
            </w:r>
            <w:r w:rsidR="00157DFE">
              <w:rPr>
                <w:noProof/>
                <w:webHidden/>
              </w:rPr>
              <w:fldChar w:fldCharType="separate"/>
            </w:r>
            <w:r w:rsidR="00B93075">
              <w:rPr>
                <w:noProof/>
                <w:webHidden/>
              </w:rPr>
              <w:t>3</w:t>
            </w:r>
            <w:r w:rsidR="00157DFE">
              <w:rPr>
                <w:noProof/>
                <w:webHidden/>
              </w:rPr>
              <w:fldChar w:fldCharType="end"/>
            </w:r>
          </w:hyperlink>
        </w:p>
        <w:p w14:paraId="79C1931D" w14:textId="77777777" w:rsidR="00157DFE" w:rsidRDefault="00F54864">
          <w:pPr>
            <w:pStyle w:val="TDC1"/>
            <w:tabs>
              <w:tab w:val="right" w:leader="dot" w:pos="8921"/>
            </w:tabs>
            <w:rPr>
              <w:rFonts w:asciiTheme="minorHAnsi" w:eastAsiaTheme="minorEastAsia" w:hAnsiTheme="minorHAnsi" w:cstheme="minorBidi"/>
              <w:noProof/>
            </w:rPr>
          </w:pPr>
          <w:hyperlink w:anchor="_Toc219984976" w:history="1">
            <w:r w:rsidR="00157DFE" w:rsidRPr="00280DEC">
              <w:rPr>
                <w:rStyle w:val="Hipervnculo"/>
                <w:noProof/>
              </w:rPr>
              <w:t>C O N S I D E R A N D O S</w:t>
            </w:r>
            <w:r w:rsidR="00157DFE">
              <w:rPr>
                <w:noProof/>
                <w:webHidden/>
              </w:rPr>
              <w:tab/>
            </w:r>
            <w:r w:rsidR="00157DFE">
              <w:rPr>
                <w:noProof/>
                <w:webHidden/>
              </w:rPr>
              <w:fldChar w:fldCharType="begin"/>
            </w:r>
            <w:r w:rsidR="00157DFE">
              <w:rPr>
                <w:noProof/>
                <w:webHidden/>
              </w:rPr>
              <w:instrText xml:space="preserve"> PAGEREF _Toc219984976 \h </w:instrText>
            </w:r>
            <w:r w:rsidR="00157DFE">
              <w:rPr>
                <w:noProof/>
                <w:webHidden/>
              </w:rPr>
            </w:r>
            <w:r w:rsidR="00157DFE">
              <w:rPr>
                <w:noProof/>
                <w:webHidden/>
              </w:rPr>
              <w:fldChar w:fldCharType="separate"/>
            </w:r>
            <w:r w:rsidR="00B93075">
              <w:rPr>
                <w:noProof/>
                <w:webHidden/>
              </w:rPr>
              <w:t>5</w:t>
            </w:r>
            <w:r w:rsidR="00157DFE">
              <w:rPr>
                <w:noProof/>
                <w:webHidden/>
              </w:rPr>
              <w:fldChar w:fldCharType="end"/>
            </w:r>
          </w:hyperlink>
        </w:p>
        <w:p w14:paraId="1235ACF0" w14:textId="77777777" w:rsidR="00157DFE" w:rsidRDefault="00F54864">
          <w:pPr>
            <w:pStyle w:val="TDC2"/>
            <w:tabs>
              <w:tab w:val="right" w:leader="dot" w:pos="8921"/>
            </w:tabs>
            <w:rPr>
              <w:rFonts w:asciiTheme="minorHAnsi" w:eastAsiaTheme="minorEastAsia" w:hAnsiTheme="minorHAnsi" w:cstheme="minorBidi"/>
              <w:noProof/>
            </w:rPr>
          </w:pPr>
          <w:hyperlink w:anchor="_Toc219984977" w:history="1">
            <w:r w:rsidR="00157DFE" w:rsidRPr="00280DEC">
              <w:rPr>
                <w:rStyle w:val="Hipervnculo"/>
                <w:noProof/>
              </w:rPr>
              <w:t>PRIMERO. Competencia</w:t>
            </w:r>
            <w:r w:rsidR="00157DFE">
              <w:rPr>
                <w:noProof/>
                <w:webHidden/>
              </w:rPr>
              <w:tab/>
            </w:r>
            <w:r w:rsidR="00157DFE">
              <w:rPr>
                <w:noProof/>
                <w:webHidden/>
              </w:rPr>
              <w:fldChar w:fldCharType="begin"/>
            </w:r>
            <w:r w:rsidR="00157DFE">
              <w:rPr>
                <w:noProof/>
                <w:webHidden/>
              </w:rPr>
              <w:instrText xml:space="preserve"> PAGEREF _Toc219984977 \h </w:instrText>
            </w:r>
            <w:r w:rsidR="00157DFE">
              <w:rPr>
                <w:noProof/>
                <w:webHidden/>
              </w:rPr>
            </w:r>
            <w:r w:rsidR="00157DFE">
              <w:rPr>
                <w:noProof/>
                <w:webHidden/>
              </w:rPr>
              <w:fldChar w:fldCharType="separate"/>
            </w:r>
            <w:r w:rsidR="00B93075">
              <w:rPr>
                <w:noProof/>
                <w:webHidden/>
              </w:rPr>
              <w:t>5</w:t>
            </w:r>
            <w:r w:rsidR="00157DFE">
              <w:rPr>
                <w:noProof/>
                <w:webHidden/>
              </w:rPr>
              <w:fldChar w:fldCharType="end"/>
            </w:r>
          </w:hyperlink>
        </w:p>
        <w:p w14:paraId="30381EDF" w14:textId="77777777" w:rsidR="00157DFE" w:rsidRDefault="00F54864">
          <w:pPr>
            <w:pStyle w:val="TDC2"/>
            <w:tabs>
              <w:tab w:val="right" w:leader="dot" w:pos="8921"/>
            </w:tabs>
            <w:rPr>
              <w:rFonts w:asciiTheme="minorHAnsi" w:eastAsiaTheme="minorEastAsia" w:hAnsiTheme="minorHAnsi" w:cstheme="minorBidi"/>
              <w:noProof/>
            </w:rPr>
          </w:pPr>
          <w:hyperlink w:anchor="_Toc219984978" w:history="1">
            <w:r w:rsidR="00157DFE" w:rsidRPr="00280DEC">
              <w:rPr>
                <w:rStyle w:val="Hipervnculo"/>
                <w:noProof/>
              </w:rPr>
              <w:t>SEGUNDO. Causales de improcedencia y sobreseimiento</w:t>
            </w:r>
            <w:r w:rsidR="00157DFE">
              <w:rPr>
                <w:noProof/>
                <w:webHidden/>
              </w:rPr>
              <w:tab/>
            </w:r>
            <w:r w:rsidR="00157DFE">
              <w:rPr>
                <w:noProof/>
                <w:webHidden/>
              </w:rPr>
              <w:fldChar w:fldCharType="begin"/>
            </w:r>
            <w:r w:rsidR="00157DFE">
              <w:rPr>
                <w:noProof/>
                <w:webHidden/>
              </w:rPr>
              <w:instrText xml:space="preserve"> PAGEREF _Toc219984978 \h </w:instrText>
            </w:r>
            <w:r w:rsidR="00157DFE">
              <w:rPr>
                <w:noProof/>
                <w:webHidden/>
              </w:rPr>
            </w:r>
            <w:r w:rsidR="00157DFE">
              <w:rPr>
                <w:noProof/>
                <w:webHidden/>
              </w:rPr>
              <w:fldChar w:fldCharType="separate"/>
            </w:r>
            <w:r w:rsidR="00B93075">
              <w:rPr>
                <w:noProof/>
                <w:webHidden/>
              </w:rPr>
              <w:t>6</w:t>
            </w:r>
            <w:r w:rsidR="00157DFE">
              <w:rPr>
                <w:noProof/>
                <w:webHidden/>
              </w:rPr>
              <w:fldChar w:fldCharType="end"/>
            </w:r>
          </w:hyperlink>
        </w:p>
        <w:p w14:paraId="740526E0" w14:textId="77777777" w:rsidR="00157DFE" w:rsidRDefault="00F54864">
          <w:pPr>
            <w:pStyle w:val="TDC2"/>
            <w:tabs>
              <w:tab w:val="right" w:leader="dot" w:pos="8921"/>
            </w:tabs>
            <w:rPr>
              <w:rFonts w:asciiTheme="minorHAnsi" w:eastAsiaTheme="minorEastAsia" w:hAnsiTheme="minorHAnsi" w:cstheme="minorBidi"/>
              <w:noProof/>
            </w:rPr>
          </w:pPr>
          <w:hyperlink w:anchor="_Toc219984979" w:history="1">
            <w:r w:rsidR="00157DFE" w:rsidRPr="00280DEC">
              <w:rPr>
                <w:rStyle w:val="Hipervnculo"/>
                <w:noProof/>
              </w:rPr>
              <w:t>TERCERO. Determinación de la Controversia</w:t>
            </w:r>
            <w:r w:rsidR="00157DFE">
              <w:rPr>
                <w:noProof/>
                <w:webHidden/>
              </w:rPr>
              <w:tab/>
            </w:r>
            <w:r w:rsidR="00157DFE">
              <w:rPr>
                <w:noProof/>
                <w:webHidden/>
              </w:rPr>
              <w:fldChar w:fldCharType="begin"/>
            </w:r>
            <w:r w:rsidR="00157DFE">
              <w:rPr>
                <w:noProof/>
                <w:webHidden/>
              </w:rPr>
              <w:instrText xml:space="preserve"> PAGEREF _Toc219984979 \h </w:instrText>
            </w:r>
            <w:r w:rsidR="00157DFE">
              <w:rPr>
                <w:noProof/>
                <w:webHidden/>
              </w:rPr>
            </w:r>
            <w:r w:rsidR="00157DFE">
              <w:rPr>
                <w:noProof/>
                <w:webHidden/>
              </w:rPr>
              <w:fldChar w:fldCharType="separate"/>
            </w:r>
            <w:r w:rsidR="00B93075">
              <w:rPr>
                <w:noProof/>
                <w:webHidden/>
              </w:rPr>
              <w:t>7</w:t>
            </w:r>
            <w:r w:rsidR="00157DFE">
              <w:rPr>
                <w:noProof/>
                <w:webHidden/>
              </w:rPr>
              <w:fldChar w:fldCharType="end"/>
            </w:r>
          </w:hyperlink>
        </w:p>
        <w:p w14:paraId="04B165BA" w14:textId="77777777" w:rsidR="00157DFE" w:rsidRDefault="00F54864">
          <w:pPr>
            <w:pStyle w:val="TDC2"/>
            <w:tabs>
              <w:tab w:val="right" w:leader="dot" w:pos="8921"/>
            </w:tabs>
            <w:rPr>
              <w:rFonts w:asciiTheme="minorHAnsi" w:eastAsiaTheme="minorEastAsia" w:hAnsiTheme="minorHAnsi" w:cstheme="minorBidi"/>
              <w:noProof/>
            </w:rPr>
          </w:pPr>
          <w:hyperlink w:anchor="_Toc219984980" w:history="1">
            <w:r w:rsidR="00157DFE" w:rsidRPr="00280DEC">
              <w:rPr>
                <w:rStyle w:val="Hipervnculo"/>
                <w:noProof/>
              </w:rPr>
              <w:t>CUARTO. Marco normativo aplicable en materia de transparencia y acceso a la información pública</w:t>
            </w:r>
            <w:r w:rsidR="00157DFE">
              <w:rPr>
                <w:noProof/>
                <w:webHidden/>
              </w:rPr>
              <w:tab/>
            </w:r>
            <w:r w:rsidR="00157DFE">
              <w:rPr>
                <w:noProof/>
                <w:webHidden/>
              </w:rPr>
              <w:fldChar w:fldCharType="begin"/>
            </w:r>
            <w:r w:rsidR="00157DFE">
              <w:rPr>
                <w:noProof/>
                <w:webHidden/>
              </w:rPr>
              <w:instrText xml:space="preserve"> PAGEREF _Toc219984980 \h </w:instrText>
            </w:r>
            <w:r w:rsidR="00157DFE">
              <w:rPr>
                <w:noProof/>
                <w:webHidden/>
              </w:rPr>
            </w:r>
            <w:r w:rsidR="00157DFE">
              <w:rPr>
                <w:noProof/>
                <w:webHidden/>
              </w:rPr>
              <w:fldChar w:fldCharType="separate"/>
            </w:r>
            <w:r w:rsidR="00B93075">
              <w:rPr>
                <w:noProof/>
                <w:webHidden/>
              </w:rPr>
              <w:t>8</w:t>
            </w:r>
            <w:r w:rsidR="00157DFE">
              <w:rPr>
                <w:noProof/>
                <w:webHidden/>
              </w:rPr>
              <w:fldChar w:fldCharType="end"/>
            </w:r>
          </w:hyperlink>
        </w:p>
        <w:p w14:paraId="249837E9" w14:textId="77777777" w:rsidR="00157DFE" w:rsidRDefault="00F54864">
          <w:pPr>
            <w:pStyle w:val="TDC2"/>
            <w:tabs>
              <w:tab w:val="right" w:leader="dot" w:pos="8921"/>
            </w:tabs>
            <w:rPr>
              <w:rFonts w:asciiTheme="minorHAnsi" w:eastAsiaTheme="minorEastAsia" w:hAnsiTheme="minorHAnsi" w:cstheme="minorBidi"/>
              <w:noProof/>
            </w:rPr>
          </w:pPr>
          <w:hyperlink w:anchor="_Toc219984981" w:history="1">
            <w:r w:rsidR="00157DFE" w:rsidRPr="00280DEC">
              <w:rPr>
                <w:rStyle w:val="Hipervnculo"/>
                <w:noProof/>
              </w:rPr>
              <w:t>QUINTO. Estudio de Fondo</w:t>
            </w:r>
            <w:r w:rsidR="00157DFE">
              <w:rPr>
                <w:noProof/>
                <w:webHidden/>
              </w:rPr>
              <w:tab/>
            </w:r>
            <w:r w:rsidR="00157DFE">
              <w:rPr>
                <w:noProof/>
                <w:webHidden/>
              </w:rPr>
              <w:fldChar w:fldCharType="begin"/>
            </w:r>
            <w:r w:rsidR="00157DFE">
              <w:rPr>
                <w:noProof/>
                <w:webHidden/>
              </w:rPr>
              <w:instrText xml:space="preserve"> PAGEREF _Toc219984981 \h </w:instrText>
            </w:r>
            <w:r w:rsidR="00157DFE">
              <w:rPr>
                <w:noProof/>
                <w:webHidden/>
              </w:rPr>
            </w:r>
            <w:r w:rsidR="00157DFE">
              <w:rPr>
                <w:noProof/>
                <w:webHidden/>
              </w:rPr>
              <w:fldChar w:fldCharType="separate"/>
            </w:r>
            <w:r w:rsidR="00B93075">
              <w:rPr>
                <w:noProof/>
                <w:webHidden/>
              </w:rPr>
              <w:t>10</w:t>
            </w:r>
            <w:r w:rsidR="00157DFE">
              <w:rPr>
                <w:noProof/>
                <w:webHidden/>
              </w:rPr>
              <w:fldChar w:fldCharType="end"/>
            </w:r>
          </w:hyperlink>
        </w:p>
        <w:p w14:paraId="7EA5A6FA" w14:textId="77777777" w:rsidR="00157DFE" w:rsidRDefault="00F54864">
          <w:pPr>
            <w:pStyle w:val="TDC2"/>
            <w:tabs>
              <w:tab w:val="right" w:leader="dot" w:pos="8921"/>
            </w:tabs>
            <w:rPr>
              <w:rFonts w:asciiTheme="minorHAnsi" w:eastAsiaTheme="minorEastAsia" w:hAnsiTheme="minorHAnsi" w:cstheme="minorBidi"/>
              <w:noProof/>
            </w:rPr>
          </w:pPr>
          <w:hyperlink w:anchor="_Toc219984982" w:history="1">
            <w:r w:rsidR="00157DFE" w:rsidRPr="00280DEC">
              <w:rPr>
                <w:rStyle w:val="Hipervnculo"/>
                <w:noProof/>
              </w:rPr>
              <w:t>SEXTO. Decisión</w:t>
            </w:r>
            <w:r w:rsidR="00157DFE">
              <w:rPr>
                <w:noProof/>
                <w:webHidden/>
              </w:rPr>
              <w:tab/>
            </w:r>
            <w:r w:rsidR="00157DFE">
              <w:rPr>
                <w:noProof/>
                <w:webHidden/>
              </w:rPr>
              <w:fldChar w:fldCharType="begin"/>
            </w:r>
            <w:r w:rsidR="00157DFE">
              <w:rPr>
                <w:noProof/>
                <w:webHidden/>
              </w:rPr>
              <w:instrText xml:space="preserve"> PAGEREF _Toc219984982 \h </w:instrText>
            </w:r>
            <w:r w:rsidR="00157DFE">
              <w:rPr>
                <w:noProof/>
                <w:webHidden/>
              </w:rPr>
            </w:r>
            <w:r w:rsidR="00157DFE">
              <w:rPr>
                <w:noProof/>
                <w:webHidden/>
              </w:rPr>
              <w:fldChar w:fldCharType="separate"/>
            </w:r>
            <w:r w:rsidR="00B93075">
              <w:rPr>
                <w:noProof/>
                <w:webHidden/>
              </w:rPr>
              <w:t>15</w:t>
            </w:r>
            <w:r w:rsidR="00157DFE">
              <w:rPr>
                <w:noProof/>
                <w:webHidden/>
              </w:rPr>
              <w:fldChar w:fldCharType="end"/>
            </w:r>
          </w:hyperlink>
        </w:p>
        <w:p w14:paraId="3403D402" w14:textId="77777777" w:rsidR="00157DFE" w:rsidRDefault="00F54864">
          <w:pPr>
            <w:pStyle w:val="TDC1"/>
            <w:tabs>
              <w:tab w:val="right" w:leader="dot" w:pos="8921"/>
            </w:tabs>
            <w:rPr>
              <w:rFonts w:asciiTheme="minorHAnsi" w:eastAsiaTheme="minorEastAsia" w:hAnsiTheme="minorHAnsi" w:cstheme="minorBidi"/>
              <w:noProof/>
            </w:rPr>
          </w:pPr>
          <w:hyperlink w:anchor="_Toc219984983" w:history="1">
            <w:r w:rsidR="00157DFE" w:rsidRPr="00280DEC">
              <w:rPr>
                <w:rStyle w:val="Hipervnculo"/>
                <w:noProof/>
              </w:rPr>
              <w:t>R E S U E L V E</w:t>
            </w:r>
            <w:r w:rsidR="00157DFE">
              <w:rPr>
                <w:noProof/>
                <w:webHidden/>
              </w:rPr>
              <w:tab/>
            </w:r>
            <w:r w:rsidR="00157DFE">
              <w:rPr>
                <w:noProof/>
                <w:webHidden/>
              </w:rPr>
              <w:fldChar w:fldCharType="begin"/>
            </w:r>
            <w:r w:rsidR="00157DFE">
              <w:rPr>
                <w:noProof/>
                <w:webHidden/>
              </w:rPr>
              <w:instrText xml:space="preserve"> PAGEREF _Toc219984983 \h </w:instrText>
            </w:r>
            <w:r w:rsidR="00157DFE">
              <w:rPr>
                <w:noProof/>
                <w:webHidden/>
              </w:rPr>
            </w:r>
            <w:r w:rsidR="00157DFE">
              <w:rPr>
                <w:noProof/>
                <w:webHidden/>
              </w:rPr>
              <w:fldChar w:fldCharType="separate"/>
            </w:r>
            <w:r w:rsidR="00B93075">
              <w:rPr>
                <w:noProof/>
                <w:webHidden/>
              </w:rPr>
              <w:t>15</w:t>
            </w:r>
            <w:r w:rsidR="00157DFE">
              <w:rPr>
                <w:noProof/>
                <w:webHidden/>
              </w:rPr>
              <w:fldChar w:fldCharType="end"/>
            </w:r>
          </w:hyperlink>
        </w:p>
        <w:p w14:paraId="0C13107E" w14:textId="77777777" w:rsidR="00157DFE" w:rsidRPr="00157DFE" w:rsidRDefault="00157DFE" w:rsidP="00157DFE">
          <w:pPr>
            <w:spacing w:after="0" w:line="360" w:lineRule="auto"/>
            <w:rPr>
              <w:rFonts w:ascii="Times New Roman" w:eastAsia="Times New Roman" w:hAnsi="Times New Roman" w:cs="Times New Roman"/>
              <w:bCs/>
              <w:color w:val="FF0000"/>
              <w:sz w:val="20"/>
              <w:szCs w:val="20"/>
              <w:lang w:val="es-ES" w:eastAsia="es-ES"/>
            </w:rPr>
          </w:pPr>
          <w:r w:rsidRPr="00157DFE">
            <w:rPr>
              <w:rFonts w:eastAsia="Times New Roman" w:cs="Times New Roman"/>
              <w:bCs/>
              <w:lang w:val="es-ES" w:eastAsia="es-ES"/>
            </w:rPr>
            <w:fldChar w:fldCharType="end"/>
          </w:r>
        </w:p>
      </w:sdtContent>
    </w:sdt>
    <w:p w14:paraId="495A6617" w14:textId="77777777" w:rsidR="00E141E9" w:rsidRDefault="00E141E9">
      <w:pPr>
        <w:tabs>
          <w:tab w:val="left" w:pos="8931"/>
        </w:tabs>
        <w:spacing w:after="0" w:line="360" w:lineRule="auto"/>
        <w:rPr>
          <w:color w:val="FF0000"/>
        </w:rPr>
      </w:pPr>
    </w:p>
    <w:p w14:paraId="2C0B54F3" w14:textId="77777777" w:rsidR="00E141E9" w:rsidRDefault="00E141E9">
      <w:pPr>
        <w:tabs>
          <w:tab w:val="left" w:pos="8931"/>
        </w:tabs>
        <w:spacing w:after="0" w:line="360" w:lineRule="auto"/>
        <w:rPr>
          <w:color w:val="FF0000"/>
        </w:rPr>
      </w:pPr>
    </w:p>
    <w:p w14:paraId="49C6CAE3" w14:textId="77777777" w:rsidR="00E141E9" w:rsidRDefault="00E141E9">
      <w:pPr>
        <w:tabs>
          <w:tab w:val="left" w:pos="8931"/>
        </w:tabs>
        <w:spacing w:after="0" w:line="360" w:lineRule="auto"/>
        <w:rPr>
          <w:color w:val="FF0000"/>
        </w:rPr>
      </w:pPr>
    </w:p>
    <w:p w14:paraId="6A6253C8" w14:textId="77777777" w:rsidR="00E141E9" w:rsidRDefault="00E141E9">
      <w:pPr>
        <w:tabs>
          <w:tab w:val="left" w:pos="8931"/>
        </w:tabs>
        <w:spacing w:after="0" w:line="360" w:lineRule="auto"/>
        <w:rPr>
          <w:color w:val="FF0000"/>
        </w:rPr>
      </w:pPr>
    </w:p>
    <w:p w14:paraId="59352062" w14:textId="77777777" w:rsidR="00E141E9" w:rsidRDefault="00E141E9">
      <w:pPr>
        <w:tabs>
          <w:tab w:val="left" w:pos="8931"/>
        </w:tabs>
        <w:spacing w:after="0" w:line="360" w:lineRule="auto"/>
        <w:rPr>
          <w:color w:val="FF0000"/>
        </w:rPr>
      </w:pPr>
    </w:p>
    <w:p w14:paraId="66282BB0" w14:textId="77777777" w:rsidR="00E141E9" w:rsidRDefault="00E141E9">
      <w:pPr>
        <w:tabs>
          <w:tab w:val="left" w:pos="8931"/>
        </w:tabs>
        <w:spacing w:after="0" w:line="360" w:lineRule="auto"/>
        <w:rPr>
          <w:color w:val="FF0000"/>
        </w:rPr>
      </w:pPr>
    </w:p>
    <w:p w14:paraId="2E20E1D8" w14:textId="77777777" w:rsidR="00E141E9" w:rsidRDefault="00E141E9">
      <w:pPr>
        <w:tabs>
          <w:tab w:val="left" w:pos="8931"/>
        </w:tabs>
        <w:spacing w:after="0" w:line="360" w:lineRule="auto"/>
        <w:rPr>
          <w:color w:val="FF0000"/>
        </w:rPr>
      </w:pPr>
    </w:p>
    <w:p w14:paraId="3E84EC51" w14:textId="77777777" w:rsidR="00E141E9" w:rsidRDefault="00E141E9">
      <w:pPr>
        <w:tabs>
          <w:tab w:val="left" w:pos="8931"/>
        </w:tabs>
        <w:spacing w:after="0" w:line="360" w:lineRule="auto"/>
        <w:rPr>
          <w:color w:val="FF0000"/>
        </w:rPr>
      </w:pPr>
    </w:p>
    <w:p w14:paraId="0C6AB8E5" w14:textId="77777777" w:rsidR="00E141E9" w:rsidRDefault="00E141E9">
      <w:pPr>
        <w:tabs>
          <w:tab w:val="left" w:pos="8931"/>
        </w:tabs>
        <w:spacing w:after="0" w:line="360" w:lineRule="auto"/>
        <w:rPr>
          <w:color w:val="FF0000"/>
        </w:rPr>
      </w:pPr>
    </w:p>
    <w:p w14:paraId="46C325D0" w14:textId="0885358E" w:rsidR="00E141E9" w:rsidRDefault="00FD29F0">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w:t>
      </w:r>
      <w:r w:rsidR="00157DFE">
        <w:rPr>
          <w:color w:val="000000"/>
        </w:rPr>
        <w:t>veintiuno</w:t>
      </w:r>
      <w:r>
        <w:rPr>
          <w:color w:val="000000"/>
        </w:rPr>
        <w:t xml:space="preserve"> de enero de dos mil veintiséis.</w:t>
      </w:r>
    </w:p>
    <w:p w14:paraId="478E68EA" w14:textId="77777777" w:rsidR="00E141E9" w:rsidRDefault="00E141E9">
      <w:pPr>
        <w:spacing w:after="0" w:line="360" w:lineRule="auto"/>
        <w:rPr>
          <w:b/>
          <w:bCs/>
          <w:color w:val="FF0000"/>
        </w:rPr>
      </w:pPr>
    </w:p>
    <w:p w14:paraId="3D5BB65E" w14:textId="77777777" w:rsidR="00E141E9" w:rsidRDefault="00FD29F0">
      <w:pPr>
        <w:spacing w:after="0" w:line="360" w:lineRule="auto"/>
        <w:rPr>
          <w:color w:val="000000"/>
        </w:rPr>
      </w:pPr>
      <w:r>
        <w:rPr>
          <w:b/>
          <w:bCs/>
          <w:color w:val="000000"/>
        </w:rPr>
        <w:t xml:space="preserve">VISTO </w:t>
      </w:r>
      <w:r>
        <w:rPr>
          <w:color w:val="000000"/>
        </w:rPr>
        <w:t xml:space="preserve">el expediente electrónico conformado con motivo del Recurso de Revisión </w:t>
      </w:r>
      <w:r w:rsidRPr="004C48AF">
        <w:rPr>
          <w:b/>
        </w:rPr>
        <w:t>13806/INFOEM/IP/RR/2025,</w:t>
      </w:r>
      <w:r>
        <w:rPr>
          <w:color w:val="000000"/>
        </w:rPr>
        <w:t xml:space="preserve"> interpuesto por la persona Recurrente o Particular, en contra de la respuesta del Sujeto Obligado, </w:t>
      </w:r>
      <w:r w:rsidRPr="004C48AF">
        <w:rPr>
          <w:b/>
          <w:color w:val="000000"/>
        </w:rPr>
        <w:t>Sistema Municipal Para el Desarrollo Integral de la Familia de Tianguistenco</w:t>
      </w:r>
      <w:r>
        <w:rPr>
          <w:color w:val="000000"/>
        </w:rPr>
        <w:t>, a la solicitud de acceso a la información pública 00031/DIFTIANGUI/IP/2025, se emite la presente Resolución, con base en los Antecedentes y Considerandos que se exponen a continuación:</w:t>
      </w:r>
    </w:p>
    <w:p w14:paraId="02701A6E" w14:textId="77777777" w:rsidR="00E141E9" w:rsidRDefault="00E141E9">
      <w:pPr>
        <w:spacing w:after="0" w:line="360" w:lineRule="auto"/>
        <w:rPr>
          <w:b/>
          <w:bCs/>
          <w:color w:val="000000"/>
        </w:rPr>
      </w:pPr>
    </w:p>
    <w:p w14:paraId="21B29F1E" w14:textId="77777777" w:rsidR="00E141E9" w:rsidRDefault="00FD29F0">
      <w:pPr>
        <w:pStyle w:val="Ttulo1"/>
        <w:spacing w:before="0" w:after="0" w:line="360" w:lineRule="auto"/>
        <w:jc w:val="center"/>
        <w:rPr>
          <w:color w:val="000000"/>
          <w:sz w:val="22"/>
          <w:szCs w:val="22"/>
        </w:rPr>
      </w:pPr>
      <w:bookmarkStart w:id="1" w:name="_Toc219984971"/>
      <w:r>
        <w:rPr>
          <w:color w:val="000000"/>
          <w:sz w:val="22"/>
          <w:szCs w:val="22"/>
        </w:rPr>
        <w:t>A N T E C E D E N T E S</w:t>
      </w:r>
      <w:bookmarkEnd w:id="1"/>
    </w:p>
    <w:p w14:paraId="5C8EFB5F" w14:textId="77777777" w:rsidR="00E141E9" w:rsidRDefault="00E141E9">
      <w:pPr>
        <w:spacing w:after="0" w:line="360" w:lineRule="auto"/>
        <w:jc w:val="center"/>
        <w:rPr>
          <w:b/>
          <w:bCs/>
          <w:color w:val="FF0000"/>
        </w:rPr>
      </w:pPr>
    </w:p>
    <w:p w14:paraId="744E4233" w14:textId="77777777" w:rsidR="00E141E9" w:rsidRDefault="00FD29F0">
      <w:pPr>
        <w:pStyle w:val="Ttulo2"/>
        <w:spacing w:before="0" w:after="0" w:line="360" w:lineRule="auto"/>
        <w:rPr>
          <w:color w:val="000000"/>
          <w:sz w:val="22"/>
          <w:szCs w:val="22"/>
        </w:rPr>
      </w:pPr>
      <w:bookmarkStart w:id="2" w:name="_Toc219984972"/>
      <w:r>
        <w:rPr>
          <w:color w:val="000000"/>
          <w:sz w:val="22"/>
          <w:szCs w:val="22"/>
        </w:rPr>
        <w:t>I. Presentación de la solicitud de información</w:t>
      </w:r>
      <w:bookmarkEnd w:id="2"/>
    </w:p>
    <w:p w14:paraId="794EA4CC" w14:textId="77777777" w:rsidR="00E141E9" w:rsidRDefault="00E141E9">
      <w:pPr>
        <w:tabs>
          <w:tab w:val="left" w:pos="567"/>
        </w:tabs>
        <w:spacing w:after="0" w:line="360" w:lineRule="auto"/>
        <w:rPr>
          <w:color w:val="000000"/>
        </w:rPr>
      </w:pPr>
    </w:p>
    <w:p w14:paraId="59151321" w14:textId="77777777" w:rsidR="00E141E9" w:rsidRDefault="00FD29F0">
      <w:pPr>
        <w:spacing w:after="0" w:line="360" w:lineRule="auto"/>
        <w:rPr>
          <w:color w:val="000000"/>
        </w:rPr>
      </w:pPr>
      <w:r>
        <w:rPr>
          <w:color w:val="000000"/>
        </w:rPr>
        <w:t xml:space="preserve">El diecinueve de noviembre de dos mil veinticinco, el Particular presentó una solicitud de acceso a la información pública, a través del Sistema de Acceso a la Información Mexiquense (SAIMEX), ante el Sistema Municipal Para el Desarrollo Integral de la Familia de Tianguistenco, en los siguientes términos: </w:t>
      </w:r>
    </w:p>
    <w:p w14:paraId="188BBDEB" w14:textId="77777777" w:rsidR="00E141E9" w:rsidRDefault="00E141E9">
      <w:pPr>
        <w:spacing w:after="0" w:line="360" w:lineRule="auto"/>
        <w:rPr>
          <w:color w:val="000000"/>
        </w:rPr>
      </w:pPr>
    </w:p>
    <w:p w14:paraId="4401AD8C" w14:textId="77777777" w:rsidR="00E141E9" w:rsidRDefault="00FD29F0">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0F6BB126" w14:textId="77777777" w:rsidR="00E141E9" w:rsidRDefault="00FD29F0">
      <w:pPr>
        <w:spacing w:after="0" w:line="360" w:lineRule="auto"/>
        <w:ind w:left="567" w:right="567"/>
        <w:rPr>
          <w:i/>
          <w:iCs/>
          <w:color w:val="000000"/>
          <w:sz w:val="20"/>
          <w:szCs w:val="20"/>
        </w:rPr>
      </w:pPr>
      <w:r>
        <w:rPr>
          <w:i/>
          <w:iCs/>
          <w:color w:val="000000"/>
          <w:sz w:val="20"/>
          <w:szCs w:val="20"/>
        </w:rPr>
        <w:t>Solicito los manuales de procedimientos, manuales de organizacion y reglamentos internos de todas las areas administrativas de este DIF (administracion 2025-2027), derivado de que, en su pagina oficial no tienen nada de informacion.” (Sic)</w:t>
      </w:r>
    </w:p>
    <w:p w14:paraId="3177B7C0" w14:textId="77777777" w:rsidR="00E141E9" w:rsidRDefault="00E141E9">
      <w:pPr>
        <w:tabs>
          <w:tab w:val="left" w:pos="4667"/>
        </w:tabs>
        <w:spacing w:after="0" w:line="360" w:lineRule="auto"/>
        <w:ind w:left="567" w:right="567"/>
        <w:rPr>
          <w:b/>
          <w:bCs/>
          <w:i/>
          <w:iCs/>
          <w:color w:val="000000"/>
          <w:sz w:val="20"/>
          <w:szCs w:val="20"/>
        </w:rPr>
      </w:pPr>
    </w:p>
    <w:p w14:paraId="58D11C63" w14:textId="77777777" w:rsidR="00E141E9" w:rsidRDefault="00FD29F0">
      <w:pPr>
        <w:tabs>
          <w:tab w:val="left" w:pos="4667"/>
        </w:tabs>
        <w:spacing w:after="0" w:line="360" w:lineRule="auto"/>
        <w:ind w:left="567" w:right="567"/>
        <w:rPr>
          <w:b/>
          <w:bCs/>
          <w:i/>
          <w:iCs/>
          <w:color w:val="000000"/>
          <w:sz w:val="20"/>
          <w:szCs w:val="20"/>
        </w:rPr>
      </w:pPr>
      <w:r>
        <w:rPr>
          <w:b/>
          <w:bCs/>
          <w:i/>
          <w:iCs/>
          <w:color w:val="000000"/>
          <w:sz w:val="20"/>
          <w:szCs w:val="20"/>
        </w:rPr>
        <w:t>“MODALIDAD DE ENTREGA</w:t>
      </w:r>
    </w:p>
    <w:p w14:paraId="693AE16C" w14:textId="77777777" w:rsidR="00E141E9" w:rsidRDefault="00FD29F0">
      <w:pPr>
        <w:spacing w:after="0" w:line="360" w:lineRule="auto"/>
        <w:ind w:left="567" w:right="567"/>
        <w:rPr>
          <w:i/>
          <w:iCs/>
          <w:color w:val="000000"/>
          <w:sz w:val="20"/>
          <w:szCs w:val="20"/>
        </w:rPr>
      </w:pPr>
      <w:r>
        <w:rPr>
          <w:i/>
          <w:iCs/>
          <w:color w:val="000000"/>
          <w:sz w:val="20"/>
          <w:szCs w:val="20"/>
        </w:rPr>
        <w:t>A través del SAIMEX”</w:t>
      </w:r>
    </w:p>
    <w:p w14:paraId="3CA53D6B" w14:textId="77777777" w:rsidR="00E141E9" w:rsidRDefault="00FD29F0">
      <w:pPr>
        <w:pStyle w:val="Ttulo2"/>
        <w:spacing w:before="0" w:after="0" w:line="360" w:lineRule="auto"/>
        <w:rPr>
          <w:color w:val="000000"/>
          <w:sz w:val="22"/>
          <w:szCs w:val="22"/>
        </w:rPr>
      </w:pPr>
      <w:bookmarkStart w:id="3" w:name="_Toc219984973"/>
      <w:r>
        <w:rPr>
          <w:color w:val="000000"/>
          <w:sz w:val="22"/>
          <w:szCs w:val="22"/>
        </w:rPr>
        <w:t>II. Respuesta del Sujeto Obligado</w:t>
      </w:r>
      <w:bookmarkEnd w:id="3"/>
    </w:p>
    <w:p w14:paraId="2A31F5D5" w14:textId="77777777" w:rsidR="00E141E9" w:rsidRDefault="00E141E9">
      <w:pPr>
        <w:spacing w:after="0" w:line="360" w:lineRule="auto"/>
        <w:rPr>
          <w:b/>
          <w:bCs/>
          <w:color w:val="000000"/>
        </w:rPr>
      </w:pPr>
    </w:p>
    <w:p w14:paraId="59B0BC8D" w14:textId="77777777" w:rsidR="00E141E9" w:rsidRDefault="00FD29F0">
      <w:pPr>
        <w:spacing w:after="0" w:line="360" w:lineRule="auto"/>
        <w:rPr>
          <w:color w:val="000000"/>
        </w:rPr>
      </w:pPr>
      <w:r>
        <w:rPr>
          <w:color w:val="000000"/>
        </w:rPr>
        <w:t>El veintiséis de noviembre de dos mil veinticinco, el Sujeto Obligado notificó, a través del Sistema de Acceso a la Información Mexiquense (SAIMEX), la respuesta a la solicitud de acceso a la información pública, de conformidad con lo siguiente:</w:t>
      </w:r>
    </w:p>
    <w:p w14:paraId="6C3E54B2" w14:textId="77777777" w:rsidR="00E141E9" w:rsidRDefault="00E141E9">
      <w:pPr>
        <w:spacing w:after="0" w:line="360" w:lineRule="auto"/>
        <w:rPr>
          <w:color w:val="000000"/>
        </w:rPr>
      </w:pPr>
    </w:p>
    <w:p w14:paraId="2E442AF3" w14:textId="77777777" w:rsidR="00E141E9" w:rsidRDefault="00FD29F0">
      <w:pPr>
        <w:spacing w:after="0" w:line="360" w:lineRule="auto"/>
        <w:ind w:left="567" w:right="567"/>
        <w:rPr>
          <w:i/>
          <w:iCs/>
          <w:color w:val="000000"/>
          <w:sz w:val="20"/>
          <w:szCs w:val="20"/>
        </w:rPr>
      </w:pPr>
      <w:r>
        <w:rPr>
          <w:i/>
          <w:iCs/>
          <w:color w:val="000000"/>
          <w:sz w:val="20"/>
          <w:szCs w:val="20"/>
        </w:rPr>
        <w:t>“…los puedes consultar en la siguiente liga https://ipomex.org.mx/ipomex/#/info-fraccion/1/338/15, se encuentra la información que deseas consultar…” (Sic)</w:t>
      </w:r>
    </w:p>
    <w:p w14:paraId="0830708A" w14:textId="77777777" w:rsidR="00E141E9" w:rsidRDefault="00E141E9">
      <w:pPr>
        <w:spacing w:after="0" w:line="360" w:lineRule="auto"/>
        <w:rPr>
          <w:color w:val="FF0000"/>
        </w:rPr>
      </w:pPr>
      <w:bookmarkStart w:id="4" w:name="_heading=h.f7oojduxfkj9" w:colFirst="0" w:colLast="0"/>
      <w:bookmarkEnd w:id="4"/>
    </w:p>
    <w:p w14:paraId="455A23D1" w14:textId="77777777" w:rsidR="00E141E9" w:rsidRDefault="00FD29F0">
      <w:pPr>
        <w:pStyle w:val="Ttulo2"/>
        <w:spacing w:before="0" w:after="0" w:line="360" w:lineRule="auto"/>
        <w:rPr>
          <w:color w:val="000000"/>
          <w:sz w:val="22"/>
          <w:szCs w:val="22"/>
        </w:rPr>
      </w:pPr>
      <w:bookmarkStart w:id="5" w:name="_Toc219984974"/>
      <w:r>
        <w:rPr>
          <w:color w:val="000000"/>
          <w:sz w:val="22"/>
          <w:szCs w:val="22"/>
        </w:rPr>
        <w:t>III. Interposición del Recurso de Revisión</w:t>
      </w:r>
      <w:bookmarkEnd w:id="5"/>
    </w:p>
    <w:p w14:paraId="2E1CDFEB" w14:textId="77777777" w:rsidR="00E141E9" w:rsidRDefault="00E141E9">
      <w:pPr>
        <w:spacing w:after="0" w:line="360" w:lineRule="auto"/>
        <w:rPr>
          <w:b/>
          <w:bCs/>
          <w:color w:val="000000"/>
        </w:rPr>
      </w:pPr>
    </w:p>
    <w:p w14:paraId="24C70FCB" w14:textId="77777777" w:rsidR="00E141E9" w:rsidRDefault="00FD29F0">
      <w:pPr>
        <w:spacing w:after="0" w:line="360" w:lineRule="auto"/>
        <w:rPr>
          <w:color w:val="000000"/>
        </w:rPr>
      </w:pPr>
      <w:r>
        <w:rPr>
          <w:color w:val="000000"/>
        </w:rPr>
        <w:t>El cinco de diciembre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03B594EC" w14:textId="77777777" w:rsidR="00E141E9" w:rsidRDefault="00E141E9">
      <w:pPr>
        <w:spacing w:after="0" w:line="360" w:lineRule="auto"/>
        <w:ind w:left="567" w:right="567"/>
        <w:rPr>
          <w:b/>
          <w:bCs/>
          <w:i/>
          <w:iCs/>
          <w:color w:val="FF0000"/>
          <w:sz w:val="20"/>
          <w:szCs w:val="20"/>
        </w:rPr>
      </w:pPr>
    </w:p>
    <w:p w14:paraId="681EE1B9" w14:textId="77777777" w:rsidR="00E141E9" w:rsidRDefault="00FD29F0">
      <w:pPr>
        <w:spacing w:after="0" w:line="360" w:lineRule="auto"/>
        <w:ind w:left="567" w:right="567"/>
        <w:rPr>
          <w:i/>
          <w:iCs/>
          <w:color w:val="000000"/>
          <w:sz w:val="20"/>
          <w:szCs w:val="20"/>
        </w:rPr>
      </w:pPr>
      <w:r>
        <w:rPr>
          <w:b/>
          <w:bCs/>
          <w:i/>
          <w:iCs/>
          <w:color w:val="000000"/>
          <w:sz w:val="20"/>
          <w:szCs w:val="20"/>
        </w:rPr>
        <w:t>‘’ACTO IMPUGNADO</w:t>
      </w:r>
    </w:p>
    <w:p w14:paraId="03C654B2" w14:textId="77777777" w:rsidR="00E141E9" w:rsidRDefault="00FD29F0">
      <w:pPr>
        <w:spacing w:after="0" w:line="360" w:lineRule="auto"/>
        <w:ind w:left="567" w:right="567"/>
        <w:rPr>
          <w:i/>
          <w:iCs/>
          <w:color w:val="000000"/>
          <w:sz w:val="20"/>
          <w:szCs w:val="20"/>
        </w:rPr>
      </w:pPr>
      <w:r>
        <w:rPr>
          <w:i/>
          <w:iCs/>
          <w:color w:val="000000"/>
          <w:sz w:val="20"/>
          <w:szCs w:val="20"/>
        </w:rPr>
        <w:t>la negatividad de la información” (Sic)</w:t>
      </w:r>
    </w:p>
    <w:p w14:paraId="6AABE603" w14:textId="77777777" w:rsidR="00E141E9" w:rsidRDefault="00E141E9">
      <w:pPr>
        <w:spacing w:after="0" w:line="360" w:lineRule="auto"/>
        <w:ind w:left="567" w:right="567"/>
        <w:rPr>
          <w:i/>
          <w:iCs/>
          <w:color w:val="000000"/>
          <w:sz w:val="20"/>
          <w:szCs w:val="20"/>
        </w:rPr>
      </w:pPr>
    </w:p>
    <w:p w14:paraId="5FA3E784" w14:textId="77777777" w:rsidR="00E141E9" w:rsidRDefault="00FD29F0">
      <w:pPr>
        <w:spacing w:after="0" w:line="360" w:lineRule="auto"/>
        <w:ind w:left="567" w:right="567"/>
        <w:rPr>
          <w:b/>
          <w:bCs/>
          <w:i/>
          <w:iCs/>
          <w:color w:val="000000"/>
          <w:sz w:val="20"/>
          <w:szCs w:val="20"/>
        </w:rPr>
      </w:pPr>
      <w:r>
        <w:rPr>
          <w:b/>
          <w:bCs/>
          <w:i/>
          <w:iCs/>
          <w:color w:val="000000"/>
          <w:sz w:val="20"/>
          <w:szCs w:val="20"/>
        </w:rPr>
        <w:t>‘’RAZONES O MOTIVOS DE LA INCONFORMIDAD</w:t>
      </w:r>
    </w:p>
    <w:p w14:paraId="2DF59868" w14:textId="77777777" w:rsidR="00E141E9" w:rsidRDefault="00FD29F0">
      <w:pPr>
        <w:spacing w:after="0" w:line="360" w:lineRule="auto"/>
        <w:ind w:left="567" w:right="567"/>
        <w:rPr>
          <w:i/>
          <w:iCs/>
          <w:color w:val="000000"/>
          <w:sz w:val="20"/>
          <w:szCs w:val="20"/>
        </w:rPr>
      </w:pPr>
      <w:r>
        <w:rPr>
          <w:i/>
          <w:iCs/>
          <w:color w:val="000000"/>
          <w:sz w:val="20"/>
          <w:szCs w:val="20"/>
        </w:rPr>
        <w:t>me proporcionan un link que no trae nada de la informacion que estoy solicitando” (Sic)</w:t>
      </w:r>
    </w:p>
    <w:p w14:paraId="41E4A55F" w14:textId="77777777" w:rsidR="00E141E9" w:rsidRDefault="00E141E9">
      <w:pPr>
        <w:spacing w:after="0" w:line="360" w:lineRule="auto"/>
        <w:ind w:left="567" w:right="567"/>
        <w:rPr>
          <w:i/>
          <w:iCs/>
          <w:color w:val="FF0000"/>
          <w:sz w:val="20"/>
          <w:szCs w:val="20"/>
        </w:rPr>
      </w:pPr>
    </w:p>
    <w:p w14:paraId="7BA9144F" w14:textId="77777777" w:rsidR="00E141E9" w:rsidRDefault="00FD29F0">
      <w:pPr>
        <w:pStyle w:val="Ttulo2"/>
        <w:spacing w:before="0" w:after="0" w:line="360" w:lineRule="auto"/>
        <w:rPr>
          <w:color w:val="000000"/>
          <w:sz w:val="22"/>
          <w:szCs w:val="22"/>
        </w:rPr>
      </w:pPr>
      <w:bookmarkStart w:id="6" w:name="_Toc219984975"/>
      <w:r>
        <w:rPr>
          <w:color w:val="000000"/>
          <w:sz w:val="22"/>
          <w:szCs w:val="22"/>
        </w:rPr>
        <w:t>IV. Trámite del Recurso de Revisión ante este Instituto</w:t>
      </w:r>
      <w:bookmarkEnd w:id="6"/>
    </w:p>
    <w:p w14:paraId="207D22FF" w14:textId="77777777" w:rsidR="00E141E9" w:rsidRDefault="00E141E9">
      <w:pPr>
        <w:spacing w:after="0" w:line="360" w:lineRule="auto"/>
        <w:rPr>
          <w:b/>
          <w:bCs/>
          <w:color w:val="FF0000"/>
        </w:rPr>
      </w:pPr>
    </w:p>
    <w:p w14:paraId="7BB453B2" w14:textId="0BA916B3" w:rsidR="00E141E9" w:rsidRDefault="00FD29F0">
      <w:pPr>
        <w:spacing w:after="0" w:line="360" w:lineRule="auto"/>
        <w:rPr>
          <w:color w:val="000000"/>
        </w:rPr>
      </w:pPr>
      <w:r>
        <w:rPr>
          <w:b/>
          <w:bCs/>
          <w:color w:val="000000"/>
        </w:rPr>
        <w:t>a) Turno del Medio de Impugnación.</w:t>
      </w:r>
      <w:r>
        <w:rPr>
          <w:color w:val="000000"/>
        </w:rPr>
        <w:t xml:space="preserve"> El</w:t>
      </w:r>
      <w:r w:rsidR="00157DFE">
        <w:rPr>
          <w:color w:val="000000"/>
        </w:rPr>
        <w:t xml:space="preserve"> cinco de diciembre de dos mil veinticinco</w:t>
      </w:r>
      <w:r>
        <w:rPr>
          <w:color w:val="000000"/>
        </w:rPr>
        <w:t xml:space="preserve">, el Sistema de Acceso a la Información Mexiquense (SAIMEX), asignó el número de expediente </w:t>
      </w:r>
      <w:r>
        <w:rPr>
          <w:b/>
          <w:bCs/>
          <w:color w:val="000000"/>
        </w:rPr>
        <w:t>13806/INFOEM/IP/RR/2025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FFBC34E" w14:textId="77777777" w:rsidR="00E141E9" w:rsidRDefault="00E141E9">
      <w:pPr>
        <w:spacing w:after="0" w:line="360" w:lineRule="auto"/>
        <w:rPr>
          <w:b/>
          <w:bCs/>
          <w:color w:val="FF0000"/>
        </w:rPr>
      </w:pPr>
    </w:p>
    <w:p w14:paraId="08807A0E" w14:textId="77777777" w:rsidR="00E141E9" w:rsidRDefault="00FD29F0">
      <w:pPr>
        <w:spacing w:after="0" w:line="360" w:lineRule="auto"/>
        <w:rPr>
          <w:color w:val="000000"/>
        </w:rPr>
      </w:pPr>
      <w:r>
        <w:rPr>
          <w:b/>
          <w:bCs/>
          <w:color w:val="000000"/>
        </w:rPr>
        <w:t xml:space="preserve">b) Admisión del Recurso de Revisión. </w:t>
      </w:r>
      <w:r>
        <w:rPr>
          <w:color w:val="000000"/>
        </w:rPr>
        <w:t xml:space="preserve">El diez de diciembre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w:t>
      </w:r>
      <w:r>
        <w:t>formularán</w:t>
      </w:r>
      <w:r>
        <w:rPr>
          <w:color w:val="000000"/>
        </w:rPr>
        <w:t xml:space="preserve"> alegatos.</w:t>
      </w:r>
    </w:p>
    <w:p w14:paraId="43D72215" w14:textId="77777777" w:rsidR="00E141E9" w:rsidRDefault="00E141E9">
      <w:pPr>
        <w:spacing w:after="0" w:line="360" w:lineRule="auto"/>
        <w:rPr>
          <w:color w:val="FF0000"/>
        </w:rPr>
      </w:pPr>
    </w:p>
    <w:p w14:paraId="2F4365E8" w14:textId="77777777" w:rsidR="00E141E9" w:rsidRDefault="00FD29F0">
      <w:pPr>
        <w:spacing w:after="0" w:line="360" w:lineRule="auto"/>
        <w:rPr>
          <w:color w:val="FF0000"/>
        </w:rPr>
      </w:pPr>
      <w:bookmarkStart w:id="7" w:name="_heading=h.r29cjsrbem0j" w:colFirst="0" w:colLast="0"/>
      <w:bookmarkEnd w:id="7"/>
      <w:r>
        <w:rPr>
          <w:b/>
          <w:bCs/>
          <w:color w:val="000000"/>
        </w:rPr>
        <w:t xml:space="preserve">c) Informe Justificado. </w:t>
      </w:r>
      <w:r>
        <w:rPr>
          <w:color w:val="000000"/>
        </w:rPr>
        <w:t>El once de diciembre de dos mi veinticinco, se recibió, a través del Sistema de Acceso a la Información Mexiquense (SAIMEX), el Informe Justificado del Sujeto Obligado, a través de un documento en PDF por medio del cual la Unidad de Transparencia señala que a través de la liga se puede consultar la información solicitada y se adjunta una captura de pantalla.</w:t>
      </w:r>
    </w:p>
    <w:p w14:paraId="47A94CCC" w14:textId="77777777" w:rsidR="00E141E9" w:rsidRDefault="00E141E9">
      <w:pPr>
        <w:spacing w:after="0" w:line="360" w:lineRule="auto"/>
        <w:rPr>
          <w:color w:val="FF0000"/>
        </w:rPr>
      </w:pPr>
    </w:p>
    <w:p w14:paraId="44F40DF1" w14:textId="77777777" w:rsidR="00E141E9" w:rsidRDefault="00FD29F0">
      <w:pPr>
        <w:spacing w:after="0" w:line="360" w:lineRule="auto"/>
        <w:rPr>
          <w:color w:val="000000"/>
        </w:rPr>
      </w:pPr>
      <w:r>
        <w:rPr>
          <w:b/>
          <w:bCs/>
          <w:color w:val="000000"/>
        </w:rPr>
        <w:t>d) Vista al Informe Justificado.</w:t>
      </w:r>
      <w:r>
        <w:rPr>
          <w:color w:val="000000"/>
        </w:rPr>
        <w:t xml:space="preserve"> El catorce de enero de dos mil veintiséis, se notificaron a través del Sistema de Acceso a la Información Mexiquense (SAIMEX), el acuerdo mediante el cual se puso a la vista del Particular el Informe Justificado del Recurso de Revisión, proveído por el cual se le otorgó un término de tres días hábiles contados a partir del día siguiente a la notificación, a fin de emitir las manifestaciones que conforme a sus intereses convinieran. </w:t>
      </w:r>
      <w:r>
        <w:rPr>
          <w:b/>
          <w:bCs/>
          <w:color w:val="000000"/>
        </w:rPr>
        <w:t>Cabe señalar que el Particular fue omiso en realizar manifestación alguna.</w:t>
      </w:r>
    </w:p>
    <w:p w14:paraId="61C7BC9A" w14:textId="77777777" w:rsidR="00E141E9" w:rsidRDefault="00E141E9">
      <w:pPr>
        <w:spacing w:after="0" w:line="360" w:lineRule="auto"/>
        <w:rPr>
          <w:b/>
          <w:bCs/>
          <w:color w:val="000000"/>
        </w:rPr>
      </w:pPr>
    </w:p>
    <w:p w14:paraId="469B48EB" w14:textId="77777777" w:rsidR="00E141E9" w:rsidRDefault="00FD29F0">
      <w:pPr>
        <w:spacing w:after="0" w:line="360" w:lineRule="auto"/>
        <w:rPr>
          <w:color w:val="000000"/>
        </w:rPr>
      </w:pPr>
      <w:r>
        <w:rPr>
          <w:b/>
          <w:bCs/>
          <w:color w:val="000000"/>
        </w:rPr>
        <w:t>e) Cierre de instrucción.</w:t>
      </w:r>
      <w:r>
        <w:rPr>
          <w:color w:val="000000"/>
        </w:rPr>
        <w:t xml:space="preserve"> El veinte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E494B91" w14:textId="77777777" w:rsidR="00E141E9" w:rsidRDefault="00E141E9">
      <w:pPr>
        <w:spacing w:after="0" w:line="360" w:lineRule="auto"/>
        <w:rPr>
          <w:b/>
          <w:bCs/>
          <w:color w:val="000000"/>
        </w:rPr>
      </w:pPr>
    </w:p>
    <w:p w14:paraId="6CE4DE9A" w14:textId="77777777" w:rsidR="00E141E9" w:rsidRDefault="00FD29F0">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233CAD7D" w14:textId="77777777" w:rsidR="00E141E9" w:rsidRDefault="00E141E9">
      <w:pPr>
        <w:spacing w:after="0" w:line="360" w:lineRule="auto"/>
        <w:rPr>
          <w:color w:val="FF0000"/>
        </w:rPr>
      </w:pPr>
    </w:p>
    <w:p w14:paraId="69D84B7B" w14:textId="77777777" w:rsidR="00E141E9" w:rsidRDefault="00FD29F0">
      <w:pPr>
        <w:pStyle w:val="Ttulo1"/>
        <w:spacing w:before="0" w:after="0" w:line="360" w:lineRule="auto"/>
        <w:jc w:val="center"/>
        <w:rPr>
          <w:color w:val="000000"/>
          <w:sz w:val="22"/>
          <w:szCs w:val="22"/>
        </w:rPr>
      </w:pPr>
      <w:bookmarkStart w:id="8" w:name="_Toc219984976"/>
      <w:r>
        <w:rPr>
          <w:color w:val="000000"/>
          <w:sz w:val="22"/>
          <w:szCs w:val="22"/>
        </w:rPr>
        <w:t>C O N S I D E R A N D O S</w:t>
      </w:r>
      <w:bookmarkEnd w:id="8"/>
    </w:p>
    <w:p w14:paraId="29D49AEE" w14:textId="77777777" w:rsidR="00E141E9" w:rsidRDefault="00E141E9">
      <w:pPr>
        <w:spacing w:after="0" w:line="360" w:lineRule="auto"/>
        <w:jc w:val="center"/>
        <w:rPr>
          <w:b/>
          <w:bCs/>
          <w:color w:val="000000"/>
        </w:rPr>
      </w:pPr>
    </w:p>
    <w:p w14:paraId="5C486FDB" w14:textId="77777777" w:rsidR="00E141E9" w:rsidRDefault="00FD29F0">
      <w:pPr>
        <w:pStyle w:val="Ttulo2"/>
        <w:spacing w:before="0" w:after="0" w:line="360" w:lineRule="auto"/>
        <w:rPr>
          <w:color w:val="000000"/>
          <w:sz w:val="22"/>
          <w:szCs w:val="22"/>
        </w:rPr>
      </w:pPr>
      <w:bookmarkStart w:id="9" w:name="_Toc219984977"/>
      <w:r>
        <w:rPr>
          <w:color w:val="000000"/>
          <w:sz w:val="22"/>
          <w:szCs w:val="22"/>
        </w:rPr>
        <w:t>PRIMERO. Competencia</w:t>
      </w:r>
      <w:bookmarkEnd w:id="9"/>
    </w:p>
    <w:p w14:paraId="247276C9" w14:textId="77777777" w:rsidR="00157DFE" w:rsidRPr="00157DFE" w:rsidRDefault="00157DFE" w:rsidP="00157DFE"/>
    <w:p w14:paraId="61F804C4" w14:textId="5E922ACB" w:rsidR="00E141E9" w:rsidRDefault="00157DFE">
      <w:pPr>
        <w:spacing w:after="0" w:line="360" w:lineRule="auto"/>
        <w:rPr>
          <w:color w:val="000000"/>
        </w:rPr>
      </w:pPr>
      <w:bookmarkStart w:id="10" w:name="_heading=h.30j0zll" w:colFirst="0" w:colLast="0"/>
      <w:bookmarkEnd w:id="10"/>
      <w:r w:rsidRPr="00157DFE">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D2D84D5" w14:textId="77777777" w:rsidR="00E141E9" w:rsidRDefault="00FD29F0">
      <w:pPr>
        <w:pStyle w:val="Ttulo2"/>
        <w:spacing w:before="0" w:after="0" w:line="360" w:lineRule="auto"/>
        <w:rPr>
          <w:color w:val="000000"/>
          <w:sz w:val="22"/>
          <w:szCs w:val="22"/>
        </w:rPr>
      </w:pPr>
      <w:bookmarkStart w:id="11" w:name="_Toc219984978"/>
      <w:r>
        <w:rPr>
          <w:color w:val="000000"/>
          <w:sz w:val="22"/>
          <w:szCs w:val="22"/>
        </w:rPr>
        <w:t>SEGUNDO. Causales de improcedencia y sobreseimiento</w:t>
      </w:r>
      <w:bookmarkEnd w:id="11"/>
    </w:p>
    <w:p w14:paraId="264DA357" w14:textId="77777777" w:rsidR="00E141E9" w:rsidRDefault="00E141E9">
      <w:pPr>
        <w:spacing w:after="0" w:line="360" w:lineRule="auto"/>
        <w:rPr>
          <w:color w:val="000000"/>
        </w:rPr>
      </w:pPr>
    </w:p>
    <w:p w14:paraId="0B8010C8" w14:textId="77777777" w:rsidR="00E141E9" w:rsidRDefault="00FD29F0">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4B1089C5" w14:textId="77777777" w:rsidR="00E141E9" w:rsidRDefault="00E141E9">
      <w:pPr>
        <w:spacing w:after="0" w:line="360" w:lineRule="auto"/>
        <w:rPr>
          <w:color w:val="000000"/>
        </w:rPr>
      </w:pPr>
    </w:p>
    <w:p w14:paraId="54821E7C" w14:textId="77777777" w:rsidR="00E141E9" w:rsidRDefault="00FD29F0">
      <w:pPr>
        <w:spacing w:after="0" w:line="360" w:lineRule="auto"/>
        <w:rPr>
          <w:b/>
          <w:bCs/>
          <w:color w:val="000000"/>
        </w:rPr>
      </w:pPr>
      <w:r>
        <w:rPr>
          <w:b/>
          <w:bCs/>
          <w:color w:val="000000"/>
        </w:rPr>
        <w:t>Causales de improcedencia</w:t>
      </w:r>
    </w:p>
    <w:p w14:paraId="1ED865AC" w14:textId="77777777" w:rsidR="00E141E9" w:rsidRDefault="00E141E9">
      <w:pPr>
        <w:spacing w:after="0" w:line="360" w:lineRule="auto"/>
        <w:rPr>
          <w:b/>
          <w:bCs/>
          <w:color w:val="000000"/>
        </w:rPr>
      </w:pPr>
    </w:p>
    <w:p w14:paraId="6EC13D2A" w14:textId="77777777" w:rsidR="00E141E9" w:rsidRDefault="00FD29F0">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654719E" w14:textId="77777777" w:rsidR="00E141E9" w:rsidRDefault="00E141E9">
      <w:pPr>
        <w:spacing w:after="0" w:line="360" w:lineRule="auto"/>
        <w:rPr>
          <w:color w:val="000000"/>
        </w:rPr>
      </w:pPr>
    </w:p>
    <w:p w14:paraId="70976987" w14:textId="77777777" w:rsidR="00E141E9" w:rsidRDefault="00FD29F0">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BB8438B" w14:textId="77777777" w:rsidR="00E141E9" w:rsidRDefault="00E141E9">
      <w:pPr>
        <w:spacing w:after="0" w:line="360" w:lineRule="auto"/>
        <w:rPr>
          <w:color w:val="FF0000"/>
        </w:rPr>
      </w:pPr>
    </w:p>
    <w:p w14:paraId="67043417" w14:textId="77777777" w:rsidR="00E141E9" w:rsidRDefault="00FD29F0">
      <w:pPr>
        <w:spacing w:after="0" w:line="360" w:lineRule="auto"/>
        <w:rPr>
          <w:color w:val="000000"/>
        </w:rPr>
      </w:pPr>
      <w:r>
        <w:rPr>
          <w:color w:val="000000"/>
        </w:rPr>
        <w:t>Por lo cual, se actualiza la causal de procedencia del Recurso de Revisión señalada en el artículo 179, fracción VI, de la Ley en cita, pues la persona Recurrente se inconformó de la entrega de la información que no corresponde con lo solicitado.</w:t>
      </w:r>
    </w:p>
    <w:p w14:paraId="274F354B" w14:textId="77777777" w:rsidR="00E141E9" w:rsidRDefault="00E141E9">
      <w:pPr>
        <w:spacing w:after="0" w:line="360" w:lineRule="auto"/>
        <w:rPr>
          <w:color w:val="000000"/>
        </w:rPr>
      </w:pPr>
    </w:p>
    <w:p w14:paraId="24BC370B" w14:textId="77777777" w:rsidR="00E141E9" w:rsidRDefault="00FD29F0">
      <w:pPr>
        <w:spacing w:after="0" w:line="360" w:lineRule="auto"/>
        <w:rPr>
          <w:color w:val="000000"/>
        </w:rPr>
      </w:pPr>
      <w:r>
        <w:rPr>
          <w:b/>
          <w:bCs/>
          <w:color w:val="000000"/>
        </w:rPr>
        <w:t>Causales de sobreseimiento</w:t>
      </w:r>
    </w:p>
    <w:p w14:paraId="63986EB2" w14:textId="77777777" w:rsidR="00E141E9" w:rsidRDefault="00E141E9">
      <w:pPr>
        <w:spacing w:after="0" w:line="360" w:lineRule="auto"/>
        <w:rPr>
          <w:color w:val="000000"/>
        </w:rPr>
      </w:pPr>
    </w:p>
    <w:p w14:paraId="69DB8A5D" w14:textId="77777777" w:rsidR="00E141E9" w:rsidRDefault="00FD29F0">
      <w:pPr>
        <w:spacing w:after="0" w:line="360" w:lineRule="auto"/>
        <w:rPr>
          <w:color w:val="000000"/>
        </w:rPr>
      </w:pPr>
      <w:r>
        <w:rPr>
          <w:color w:val="000000"/>
        </w:rPr>
        <w:t>Por ser de previo y especial pronunciamiento, este Instituto analiza si se actualiza alguna causal de sobreseimiento.</w:t>
      </w:r>
    </w:p>
    <w:p w14:paraId="2657FA9D" w14:textId="77777777" w:rsidR="00E141E9" w:rsidRDefault="00E141E9">
      <w:pPr>
        <w:spacing w:after="0" w:line="360" w:lineRule="auto"/>
        <w:rPr>
          <w:color w:val="000000"/>
        </w:rPr>
      </w:pPr>
    </w:p>
    <w:p w14:paraId="183610EF" w14:textId="77777777" w:rsidR="00E141E9" w:rsidRDefault="00FD29F0">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D3467A1" w14:textId="77777777" w:rsidR="00E141E9" w:rsidRDefault="00E141E9">
      <w:pPr>
        <w:spacing w:after="0" w:line="360" w:lineRule="auto"/>
        <w:rPr>
          <w:color w:val="000000"/>
        </w:rPr>
      </w:pPr>
    </w:p>
    <w:p w14:paraId="0E787E48" w14:textId="77777777" w:rsidR="00E141E9" w:rsidRDefault="00FD29F0">
      <w:pPr>
        <w:spacing w:after="0" w:line="360" w:lineRule="auto"/>
        <w:rPr>
          <w:color w:val="000000"/>
        </w:rPr>
      </w:pPr>
      <w:r>
        <w:rPr>
          <w:color w:val="000000"/>
        </w:rPr>
        <w:t xml:space="preserve">Por tales motivos, se considera procedente entrar al fondo del presente asunto. </w:t>
      </w:r>
    </w:p>
    <w:p w14:paraId="3F914E1F" w14:textId="77777777" w:rsidR="00E141E9" w:rsidRDefault="00E141E9">
      <w:pPr>
        <w:spacing w:after="0" w:line="360" w:lineRule="auto"/>
        <w:rPr>
          <w:b/>
          <w:bCs/>
          <w:color w:val="000000"/>
        </w:rPr>
      </w:pPr>
    </w:p>
    <w:p w14:paraId="446EDD6B" w14:textId="77777777" w:rsidR="00E141E9" w:rsidRDefault="00FD29F0">
      <w:pPr>
        <w:pStyle w:val="Ttulo2"/>
        <w:spacing w:before="0" w:after="0" w:line="360" w:lineRule="auto"/>
        <w:rPr>
          <w:color w:val="000000"/>
          <w:sz w:val="22"/>
          <w:szCs w:val="22"/>
        </w:rPr>
      </w:pPr>
      <w:bookmarkStart w:id="12" w:name="_Toc219984979"/>
      <w:r>
        <w:rPr>
          <w:color w:val="000000"/>
          <w:sz w:val="22"/>
          <w:szCs w:val="22"/>
        </w:rPr>
        <w:t>TERCERO. Determinación de la Controversia</w:t>
      </w:r>
      <w:bookmarkEnd w:id="12"/>
    </w:p>
    <w:p w14:paraId="6C3129C2" w14:textId="77777777" w:rsidR="00E141E9" w:rsidRDefault="00E141E9">
      <w:pPr>
        <w:spacing w:after="0" w:line="360" w:lineRule="auto"/>
        <w:rPr>
          <w:b/>
          <w:bCs/>
          <w:color w:val="FF0000"/>
        </w:rPr>
      </w:pPr>
    </w:p>
    <w:p w14:paraId="351BFA27" w14:textId="77777777" w:rsidR="00E141E9" w:rsidRDefault="00FD29F0">
      <w:pPr>
        <w:spacing w:after="0" w:line="360" w:lineRule="auto"/>
        <w:rPr>
          <w:color w:val="FF0000"/>
        </w:rPr>
      </w:pPr>
      <w:r>
        <w:rPr>
          <w:color w:val="000000"/>
        </w:rPr>
        <w:t>Con el objetivo de ilustrar la controversia planteada, resulta conveniente precisar, que una vez realizado el estudio de las constancias que integran el expediente en el que se actúa, se desprende que el Particular requirió los manuales de procedimiento, los manuales de organización y reglamentos internos de todas las áreas administrativas del Sistema Municipal para el Desarrollo Integral de la Familia de Tianguistenco administración dos mil veinticinco, dos mil veintisiete.</w:t>
      </w:r>
    </w:p>
    <w:p w14:paraId="0D587B9E" w14:textId="77777777" w:rsidR="00E141E9" w:rsidRDefault="00E141E9">
      <w:pPr>
        <w:spacing w:after="0" w:line="360" w:lineRule="auto"/>
        <w:rPr>
          <w:color w:val="FF0000"/>
        </w:rPr>
      </w:pPr>
    </w:p>
    <w:p w14:paraId="168B20E3" w14:textId="77777777" w:rsidR="00E141E9" w:rsidRDefault="00FD29F0">
      <w:pPr>
        <w:spacing w:after="0" w:line="360" w:lineRule="auto"/>
        <w:rPr>
          <w:color w:val="FF0000"/>
        </w:rPr>
      </w:pPr>
      <w:bookmarkStart w:id="13" w:name="_heading=h.x4rq1945kg1p" w:colFirst="0" w:colLast="0"/>
      <w:bookmarkEnd w:id="13"/>
      <w:r>
        <w:rPr>
          <w:color w:val="000000"/>
        </w:rPr>
        <w:t xml:space="preserve">En respuesta, el Sujeto Obligado, </w:t>
      </w:r>
      <w:r>
        <w:t>señaló</w:t>
      </w:r>
      <w:r>
        <w:rPr>
          <w:color w:val="000000"/>
        </w:rPr>
        <w:t xml:space="preserve"> que la información solicitada podía ser consultada a través de una liga, la cual se advierte se remitió en formato abierto; ante dicha circunstancia, el Particular se inconformó de la entrega de la información que no corresponde con lo solicitado, lo cual actualiza la causal de procedencia prevista en la fracción VI, del artículo 179 de la Ley de Transparencia y Acceso a la Información Pública del Estado de México y Municipios. Así, las cosas, una vez admitido y notificado el Recurso de Revisión a las partes, el Sujeto Obligado </w:t>
      </w:r>
      <w:r>
        <w:t>ratificó</w:t>
      </w:r>
      <w:r>
        <w:rPr>
          <w:color w:val="000000"/>
        </w:rPr>
        <w:t xml:space="preserve"> su respuesta y </w:t>
      </w:r>
      <w:r>
        <w:t>señaló</w:t>
      </w:r>
      <w:r>
        <w:rPr>
          <w:color w:val="000000"/>
        </w:rPr>
        <w:t xml:space="preserve"> que la información solicitada se localizaba en la liga remitida, así mismo, adjunto una captura de pantalla.</w:t>
      </w:r>
    </w:p>
    <w:p w14:paraId="727958B0" w14:textId="77777777" w:rsidR="00E141E9" w:rsidRDefault="00E141E9">
      <w:pPr>
        <w:spacing w:after="0" w:line="360" w:lineRule="auto"/>
        <w:rPr>
          <w:color w:val="FF0000"/>
        </w:rPr>
      </w:pPr>
    </w:p>
    <w:p w14:paraId="344C48EE" w14:textId="77777777" w:rsidR="00E141E9" w:rsidRDefault="00FD29F0">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6D96A900" w14:textId="77777777" w:rsidR="00E141E9" w:rsidRDefault="00E141E9">
      <w:pPr>
        <w:spacing w:after="0" w:line="360" w:lineRule="auto"/>
        <w:rPr>
          <w:b/>
          <w:bCs/>
          <w:color w:val="000000"/>
        </w:rPr>
      </w:pPr>
    </w:p>
    <w:p w14:paraId="47DE5D56" w14:textId="77777777" w:rsidR="00E141E9" w:rsidRDefault="00FD29F0">
      <w:pPr>
        <w:pStyle w:val="Ttulo2"/>
        <w:spacing w:before="0" w:after="0" w:line="360" w:lineRule="auto"/>
        <w:rPr>
          <w:color w:val="000000"/>
          <w:sz w:val="22"/>
          <w:szCs w:val="22"/>
        </w:rPr>
      </w:pPr>
      <w:bookmarkStart w:id="14" w:name="_Toc219984980"/>
      <w:r>
        <w:rPr>
          <w:color w:val="000000"/>
          <w:sz w:val="22"/>
          <w:szCs w:val="22"/>
        </w:rPr>
        <w:t>CUARTO. Marco normativo aplicable en materia de transparencia y acceso a la información pública</w:t>
      </w:r>
      <w:bookmarkEnd w:id="14"/>
    </w:p>
    <w:p w14:paraId="38AF7B4B" w14:textId="77777777" w:rsidR="00E141E9" w:rsidRDefault="00E141E9">
      <w:pPr>
        <w:spacing w:after="0" w:line="360" w:lineRule="auto"/>
        <w:rPr>
          <w:color w:val="000000"/>
        </w:rPr>
      </w:pPr>
    </w:p>
    <w:p w14:paraId="3F19B7ED" w14:textId="77777777" w:rsidR="00E141E9" w:rsidRDefault="00FD29F0">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8B1C41B" w14:textId="77777777" w:rsidR="00E141E9" w:rsidRDefault="00E141E9">
      <w:pPr>
        <w:spacing w:after="0" w:line="360" w:lineRule="auto"/>
        <w:rPr>
          <w:color w:val="000000"/>
        </w:rPr>
      </w:pPr>
    </w:p>
    <w:p w14:paraId="36BD24D0" w14:textId="77777777" w:rsidR="00E141E9" w:rsidRDefault="00FD29F0">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13A13B6" w14:textId="77777777" w:rsidR="00E141E9" w:rsidRDefault="00E141E9">
      <w:pPr>
        <w:spacing w:after="0" w:line="360" w:lineRule="auto"/>
        <w:rPr>
          <w:color w:val="000000"/>
        </w:rPr>
      </w:pPr>
    </w:p>
    <w:p w14:paraId="7C12DFEA" w14:textId="77777777" w:rsidR="00E141E9" w:rsidRDefault="00FD29F0">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B251A0D" w14:textId="77777777" w:rsidR="00E141E9" w:rsidRDefault="00E141E9">
      <w:pPr>
        <w:spacing w:after="0" w:line="360" w:lineRule="auto"/>
        <w:rPr>
          <w:color w:val="000000"/>
        </w:rPr>
      </w:pPr>
    </w:p>
    <w:p w14:paraId="59656346" w14:textId="77777777" w:rsidR="00E141E9" w:rsidRDefault="00FD29F0">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219E6CB1" w14:textId="77777777" w:rsidR="00E141E9" w:rsidRDefault="00E141E9">
      <w:pPr>
        <w:spacing w:after="0" w:line="360" w:lineRule="auto"/>
        <w:rPr>
          <w:color w:val="000000"/>
        </w:rPr>
      </w:pPr>
    </w:p>
    <w:p w14:paraId="55BC8A3B" w14:textId="77777777" w:rsidR="00E141E9" w:rsidRDefault="00FD29F0">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3D0FE1A9" w14:textId="77777777" w:rsidR="00E141E9" w:rsidRDefault="00E141E9">
      <w:pPr>
        <w:spacing w:after="0" w:line="360" w:lineRule="auto"/>
        <w:rPr>
          <w:color w:val="000000"/>
        </w:rPr>
      </w:pPr>
    </w:p>
    <w:p w14:paraId="2550DD46" w14:textId="77777777" w:rsidR="00E141E9" w:rsidRDefault="00FD29F0">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5B58F03" w14:textId="77777777" w:rsidR="00B53B25" w:rsidRDefault="00B53B25">
      <w:pPr>
        <w:widowControl w:val="0"/>
        <w:spacing w:after="0" w:line="360" w:lineRule="auto"/>
        <w:rPr>
          <w:color w:val="000000"/>
        </w:rPr>
      </w:pPr>
    </w:p>
    <w:p w14:paraId="2A4587D8" w14:textId="77777777" w:rsidR="00E141E9" w:rsidRDefault="00FD29F0">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87932E6" w14:textId="77777777" w:rsidR="00E141E9" w:rsidRDefault="00E141E9">
      <w:pPr>
        <w:spacing w:after="0" w:line="360" w:lineRule="auto"/>
        <w:rPr>
          <w:color w:val="000000"/>
        </w:rPr>
      </w:pPr>
    </w:p>
    <w:p w14:paraId="6CA27BB1" w14:textId="77777777" w:rsidR="00E141E9" w:rsidRDefault="00FD29F0">
      <w:pPr>
        <w:pStyle w:val="Ttulo2"/>
        <w:spacing w:before="0" w:after="0" w:line="360" w:lineRule="auto"/>
        <w:rPr>
          <w:color w:val="000000"/>
          <w:sz w:val="22"/>
          <w:szCs w:val="22"/>
        </w:rPr>
      </w:pPr>
      <w:bookmarkStart w:id="15" w:name="_Toc219984981"/>
      <w:r>
        <w:rPr>
          <w:color w:val="000000"/>
          <w:sz w:val="22"/>
          <w:szCs w:val="22"/>
        </w:rPr>
        <w:t>QUINTO. Estudio de Fondo</w:t>
      </w:r>
      <w:bookmarkEnd w:id="15"/>
    </w:p>
    <w:p w14:paraId="307022D9" w14:textId="77777777" w:rsidR="00E141E9" w:rsidRDefault="00E141E9">
      <w:pPr>
        <w:spacing w:after="0" w:line="360" w:lineRule="auto"/>
        <w:rPr>
          <w:b/>
          <w:bCs/>
          <w:color w:val="FF0000"/>
        </w:rPr>
      </w:pPr>
    </w:p>
    <w:p w14:paraId="58F5A7E3" w14:textId="77777777" w:rsidR="00E141E9" w:rsidRDefault="00FD29F0">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63368D20" w14:textId="77777777" w:rsidR="00E141E9" w:rsidRDefault="00E141E9">
      <w:pPr>
        <w:spacing w:after="0" w:line="360" w:lineRule="auto"/>
        <w:rPr>
          <w:color w:val="000000"/>
        </w:rPr>
      </w:pPr>
    </w:p>
    <w:p w14:paraId="62BA4B9D" w14:textId="77777777" w:rsidR="007336A2" w:rsidRDefault="007336A2" w:rsidP="007336A2">
      <w:pPr>
        <w:spacing w:after="0" w:line="360" w:lineRule="auto"/>
        <w:ind w:right="49"/>
        <w:rPr>
          <w:rFonts w:eastAsia="Batang" w:cs="Tahoma"/>
          <w:bCs/>
          <w:szCs w:val="20"/>
          <w:lang w:val="es-ES" w:eastAsia="es-ES"/>
        </w:rPr>
      </w:pPr>
      <w:r>
        <w:rPr>
          <w:rFonts w:eastAsia="Batang" w:cs="Tahoma"/>
          <w:bCs/>
          <w:szCs w:val="20"/>
          <w:lang w:val="es-ES" w:eastAsia="es-ES"/>
        </w:rPr>
        <w:t>En tal sentido, la Guía Técnica para la Elaboración de Manuales de Procedimientos</w:t>
      </w:r>
      <w:r>
        <w:rPr>
          <w:rStyle w:val="Hipervnculo"/>
          <w:rFonts w:eastAsia="Batang" w:cs="Tahoma"/>
          <w:bCs/>
          <w:szCs w:val="20"/>
          <w:lang w:val="es-ES" w:eastAsia="es-ES"/>
        </w:rPr>
        <w:t>,</w:t>
      </w:r>
      <w:r>
        <w:rPr>
          <w:rFonts w:eastAsia="Batang" w:cs="Tahoma"/>
          <w:bCs/>
          <w:szCs w:val="20"/>
          <w:lang w:val="es-ES" w:eastAsia="es-ES"/>
        </w:rPr>
        <w:t xml:space="preserve"> contempla lo siguiente:</w:t>
      </w:r>
    </w:p>
    <w:p w14:paraId="1FF3A8A5" w14:textId="77777777" w:rsidR="007336A2" w:rsidRDefault="007336A2" w:rsidP="007336A2">
      <w:pPr>
        <w:spacing w:after="0" w:line="360" w:lineRule="auto"/>
        <w:ind w:right="49"/>
        <w:rPr>
          <w:rFonts w:eastAsia="Batang" w:cs="Tahoma"/>
          <w:bCs/>
          <w:szCs w:val="20"/>
          <w:lang w:val="es-ES" w:eastAsia="es-ES"/>
        </w:rPr>
      </w:pPr>
    </w:p>
    <w:p w14:paraId="619976EA" w14:textId="77777777" w:rsidR="007336A2" w:rsidRDefault="007336A2" w:rsidP="007336A2">
      <w:pPr>
        <w:pStyle w:val="Prrafodelista"/>
        <w:numPr>
          <w:ilvl w:val="0"/>
          <w:numId w:val="2"/>
        </w:numPr>
        <w:spacing w:line="360" w:lineRule="auto"/>
        <w:ind w:right="49"/>
        <w:rPr>
          <w:rFonts w:eastAsiaTheme="minorHAnsi" w:cstheme="minorBidi"/>
          <w:noProof/>
          <w:color w:val="000000" w:themeColor="text1"/>
          <w:szCs w:val="22"/>
          <w:lang w:eastAsia="es-MX"/>
        </w:rPr>
      </w:pPr>
      <w:r>
        <w:rPr>
          <w:b/>
          <w:bCs/>
          <w:noProof/>
          <w:lang w:eastAsia="es-MX"/>
        </w:rPr>
        <w:t>Manual de Organización:</w:t>
      </w:r>
      <w:r>
        <w:rPr>
          <w:noProof/>
          <w:lang w:eastAsia="es-MX"/>
        </w:rPr>
        <w:t xml:space="preserve"> Documento administrativo que contiene información sobre la organización y funcionamiento de las dependencias y organismos auxiliares, que describe los objetivos y funciones que deben realizar cada una de las unidades administrativas que integran la estructura de organización de las dependencias. </w:t>
      </w:r>
    </w:p>
    <w:p w14:paraId="5773D8F5" w14:textId="77777777" w:rsidR="007336A2" w:rsidRDefault="007336A2" w:rsidP="007336A2">
      <w:pPr>
        <w:spacing w:after="0" w:line="360" w:lineRule="auto"/>
        <w:ind w:right="49"/>
        <w:rPr>
          <w:noProof/>
        </w:rPr>
      </w:pPr>
    </w:p>
    <w:p w14:paraId="125702B4" w14:textId="77777777" w:rsidR="007336A2" w:rsidRDefault="007336A2" w:rsidP="007336A2">
      <w:pPr>
        <w:pStyle w:val="Prrafodelista"/>
        <w:numPr>
          <w:ilvl w:val="0"/>
          <w:numId w:val="2"/>
        </w:numPr>
        <w:spacing w:line="360" w:lineRule="auto"/>
        <w:ind w:right="49"/>
        <w:rPr>
          <w:noProof/>
          <w:lang w:eastAsia="es-MX"/>
        </w:rPr>
      </w:pPr>
      <w:r>
        <w:rPr>
          <w:b/>
          <w:bCs/>
          <w:noProof/>
          <w:lang w:eastAsia="es-MX"/>
        </w:rPr>
        <w:t>Manual de Procedimientos</w:t>
      </w:r>
      <w:r>
        <w:rPr>
          <w:noProof/>
          <w:lang w:eastAsia="es-MX"/>
        </w:rPr>
        <w:t>:  Documentos administrativo que contiene información relacionada con el conjunto de operaciones o actividades que deben realizarse para la generación de bienes o servicios que detalla las operaciones o actividades que deben realizarse de manera secuencial y cronológica para dar cumplimiento a una función que coadyuve a la generación de bienes y servicios.</w:t>
      </w:r>
    </w:p>
    <w:p w14:paraId="2F0F62BF" w14:textId="77777777" w:rsidR="007336A2" w:rsidRDefault="007336A2" w:rsidP="007336A2">
      <w:pPr>
        <w:pStyle w:val="Prrafodelista"/>
        <w:spacing w:line="360" w:lineRule="auto"/>
        <w:rPr>
          <w:noProof/>
          <w:lang w:eastAsia="es-MX"/>
        </w:rPr>
      </w:pPr>
    </w:p>
    <w:p w14:paraId="7C4C0B6E" w14:textId="77777777" w:rsidR="007336A2" w:rsidRDefault="007336A2" w:rsidP="007336A2">
      <w:pPr>
        <w:pStyle w:val="Prrafodelista"/>
        <w:numPr>
          <w:ilvl w:val="0"/>
          <w:numId w:val="2"/>
        </w:numPr>
        <w:spacing w:line="360" w:lineRule="auto"/>
        <w:ind w:right="49"/>
        <w:rPr>
          <w:noProof/>
          <w:lang w:eastAsia="es-MX"/>
        </w:rPr>
      </w:pPr>
      <w:r>
        <w:rPr>
          <w:b/>
          <w:bCs/>
          <w:noProof/>
          <w:lang w:eastAsia="es-MX"/>
        </w:rPr>
        <w:t>Reglamento Interior:</w:t>
      </w:r>
      <w:r>
        <w:rPr>
          <w:noProof/>
          <w:lang w:eastAsia="es-MX"/>
        </w:rPr>
        <w:t xml:space="preserve"> Ordenamiento jurídico que determina las atribuciones encomendadas a las unidades administrativas de primer, segundo y tercer nivel de las unidades adminsitrativas.</w:t>
      </w:r>
    </w:p>
    <w:p w14:paraId="57FD7FE0" w14:textId="77777777" w:rsidR="007336A2" w:rsidRDefault="007336A2">
      <w:pPr>
        <w:spacing w:after="0" w:line="360" w:lineRule="auto"/>
        <w:rPr>
          <w:color w:val="000000"/>
        </w:rPr>
      </w:pPr>
    </w:p>
    <w:p w14:paraId="3ED0E06A" w14:textId="6D496DCB" w:rsidR="00E141E9" w:rsidRDefault="007336A2">
      <w:pPr>
        <w:spacing w:after="0" w:line="360" w:lineRule="auto"/>
        <w:rPr>
          <w:u w:val="single"/>
        </w:rPr>
      </w:pPr>
      <w:r>
        <w:rPr>
          <w:color w:val="000000"/>
        </w:rPr>
        <w:t xml:space="preserve">En ese sentido, el artículo 13 fracción III de la Ley que Crea los Organismos Públicos Descentralizados de Asistencia Social, de Carácter Municipal, denominados “Sistemas Municipales para el Desarrollo Integral de la Familia, el cual establece que la </w:t>
      </w:r>
      <w:r>
        <w:rPr>
          <w:b/>
          <w:bCs/>
          <w:color w:val="000000"/>
        </w:rPr>
        <w:t xml:space="preserve">Junta de Gobierno </w:t>
      </w:r>
      <w:r>
        <w:rPr>
          <w:color w:val="000000"/>
          <w:u w:val="single"/>
        </w:rPr>
        <w:t xml:space="preserve">dentro de sus facultades y obligaciones se encarga entre otras cosas de aprobar </w:t>
      </w:r>
      <w:r>
        <w:rPr>
          <w:u w:val="single"/>
        </w:rPr>
        <w:t>el Reglamento Interno y la Organización General del Sistema Municipal, así como los manuales de procedimientos y servicios al público.</w:t>
      </w:r>
    </w:p>
    <w:p w14:paraId="6E3E098A" w14:textId="77777777" w:rsidR="00E141E9" w:rsidRDefault="00E141E9">
      <w:pPr>
        <w:spacing w:after="0" w:line="360" w:lineRule="auto"/>
      </w:pPr>
    </w:p>
    <w:p w14:paraId="5D00D477" w14:textId="77777777" w:rsidR="00E141E9" w:rsidRDefault="00FD29F0">
      <w:pPr>
        <w:spacing w:after="0" w:line="360" w:lineRule="auto"/>
        <w:rPr>
          <w:color w:val="000000"/>
          <w:u w:val="single"/>
        </w:rPr>
      </w:pPr>
      <w:r>
        <w:t xml:space="preserve">En esa misma consecución de ideas del artículo 13 Bis la Presidencia Municipal dentro de sus atribuciones se encarga entre otras cosas de </w:t>
      </w:r>
      <w:r>
        <w:rPr>
          <w:u w:val="single"/>
        </w:rPr>
        <w:t>proponer a la Junta de Gobierno el Reglamento Interno del Organismo y sus modificaciones; así como los manuales de organización, de procedimientos y de servicios al público.</w:t>
      </w:r>
    </w:p>
    <w:p w14:paraId="03E3B146" w14:textId="77777777" w:rsidR="00E141E9" w:rsidRDefault="00E141E9">
      <w:pPr>
        <w:spacing w:after="0" w:line="360" w:lineRule="auto"/>
        <w:rPr>
          <w:color w:val="FF0000"/>
        </w:rPr>
      </w:pPr>
    </w:p>
    <w:p w14:paraId="51148E50" w14:textId="77777777" w:rsidR="00E141E9" w:rsidRDefault="00FD29F0">
      <w:pPr>
        <w:spacing w:after="0" w:line="360" w:lineRule="auto"/>
        <w:rPr>
          <w:color w:val="000000"/>
        </w:rPr>
      </w:pPr>
      <w:r>
        <w:rPr>
          <w:color w:val="000000"/>
        </w:rPr>
        <w:t xml:space="preserve">Así mismo, el Reglamento Interior de Trabajo del Sistema Municipal para el Desarrollo Integral de la Familia de Tianguistenco, establece que la </w:t>
      </w:r>
      <w:r>
        <w:rPr>
          <w:b/>
          <w:bCs/>
          <w:color w:val="000000"/>
        </w:rPr>
        <w:t xml:space="preserve">Junta de Gobierno </w:t>
      </w:r>
      <w:r>
        <w:rPr>
          <w:color w:val="000000"/>
        </w:rPr>
        <w:t>dentro de sus facultades y obligaciones se encarga entre otras cosas de aprobar el Reglamento Interno y la Organización General de "El Sistema", así como los manuales de procedimientos y servicios al público.</w:t>
      </w:r>
    </w:p>
    <w:p w14:paraId="1CA482A2" w14:textId="77777777" w:rsidR="00E141E9" w:rsidRDefault="00E141E9">
      <w:pPr>
        <w:spacing w:after="0" w:line="360" w:lineRule="auto"/>
        <w:rPr>
          <w:color w:val="FF0000"/>
        </w:rPr>
      </w:pPr>
    </w:p>
    <w:p w14:paraId="6E344615" w14:textId="5C4EE004" w:rsidR="00E141E9" w:rsidRDefault="00FD29F0">
      <w:pPr>
        <w:spacing w:after="0" w:line="360" w:lineRule="auto"/>
        <w:rPr>
          <w:color w:val="FF0000"/>
        </w:rPr>
      </w:pPr>
      <w:r>
        <w:rPr>
          <w:color w:val="000000"/>
        </w:rPr>
        <w:t xml:space="preserve">Conforme a lo anterior, se logra vislumbrar que la pretensión del ahora Recurrente es obtener los manuales de procedimiento, los manuales de organización y reglamentos internos de todas las áreas administrativas del Sistema Municipal para el Desarrollo Integral de la Familia de Tianguistenco </w:t>
      </w:r>
      <w:r w:rsidR="007336A2">
        <w:rPr>
          <w:color w:val="000000"/>
        </w:rPr>
        <w:t>2025-2027</w:t>
      </w:r>
      <w:r>
        <w:rPr>
          <w:color w:val="000000"/>
        </w:rPr>
        <w:t>.</w:t>
      </w:r>
    </w:p>
    <w:p w14:paraId="66718D89" w14:textId="77777777" w:rsidR="00E141E9" w:rsidRDefault="00E141E9">
      <w:pPr>
        <w:spacing w:after="0" w:line="360" w:lineRule="auto"/>
        <w:rPr>
          <w:color w:val="FF0000"/>
        </w:rPr>
      </w:pPr>
    </w:p>
    <w:p w14:paraId="2D4FAEFE" w14:textId="77777777" w:rsidR="00E141E9" w:rsidRDefault="00FD29F0">
      <w:pPr>
        <w:spacing w:after="0" w:line="360" w:lineRule="auto"/>
        <w:rPr>
          <w:color w:val="000000"/>
        </w:rPr>
      </w:pPr>
      <w:r>
        <w:rPr>
          <w:color w:val="000000"/>
        </w:rPr>
        <w:t xml:space="preserve">Ahora bien, de las constancias que obran en el expediente electrónico, se advierte que el Sujeto Obligado, turnó la solicitud de información a la  </w:t>
      </w:r>
      <w:r>
        <w:rPr>
          <w:b/>
          <w:bCs/>
          <w:color w:val="000000"/>
        </w:rPr>
        <w:t>Unidad de Transparencia</w:t>
      </w:r>
      <w:r>
        <w:rPr>
          <w:color w:val="000000"/>
        </w:rPr>
        <w:t xml:space="preserve">; por lo que, es oportuno hacer referencia al </w:t>
      </w:r>
      <w:r>
        <w:rPr>
          <w:b/>
          <w:bCs/>
          <w:color w:val="000000"/>
        </w:rPr>
        <w:t>procedimiento de búsqueda que deben de seguir los Sujetos Obligados para localizar la información</w:t>
      </w:r>
      <w:r>
        <w:rPr>
          <w:color w:val="000000"/>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4F9012A" w14:textId="77777777" w:rsidR="00E141E9" w:rsidRDefault="00E141E9">
      <w:pPr>
        <w:spacing w:after="0" w:line="360" w:lineRule="auto"/>
        <w:ind w:left="720"/>
        <w:rPr>
          <w:color w:val="FF0000"/>
        </w:rPr>
      </w:pPr>
    </w:p>
    <w:p w14:paraId="3FAE9F9E" w14:textId="77777777" w:rsidR="00E141E9" w:rsidRDefault="00FD29F0">
      <w:pPr>
        <w:spacing w:after="0" w:line="360" w:lineRule="auto"/>
        <w:rPr>
          <w:color w:val="000000"/>
        </w:rPr>
      </w:pPr>
      <w:r>
        <w:rPr>
          <w:color w:val="000000"/>
        </w:rPr>
        <w:t xml:space="preserve">Así y de lo plasmado en párrafos anteriores, se logra colegir que el Sujeto Obligado no cumplió con el procedimiento de búsqueda establecido en el artículo 162 de la Ley de Transparencia y Acceso a la Información Pública del Estado de México y Municipios, toda vez, que el Sistema Municipal para el Desarrollo Integral de la Familia de Tianguistenco no gestionó el requerimiento informativo a la Junta de Gobierno área encargada de aprobar </w:t>
      </w:r>
      <w:r>
        <w:t>el Reglamento Interno y la Organización General del Sistema Municipal, así como los manuales de procedimientos.</w:t>
      </w:r>
    </w:p>
    <w:p w14:paraId="292E57CD" w14:textId="77777777" w:rsidR="00E141E9" w:rsidRDefault="00E141E9">
      <w:pPr>
        <w:spacing w:after="0" w:line="360" w:lineRule="auto"/>
        <w:rPr>
          <w:color w:val="FF0000"/>
        </w:rPr>
      </w:pPr>
    </w:p>
    <w:p w14:paraId="71EB206C" w14:textId="77777777" w:rsidR="00E141E9" w:rsidRDefault="00FD29F0">
      <w:pPr>
        <w:spacing w:after="0" w:line="360" w:lineRule="auto"/>
        <w:rPr>
          <w:color w:val="000000"/>
        </w:rPr>
      </w:pPr>
      <w:r>
        <w:rPr>
          <w:color w:val="000000"/>
        </w:rPr>
        <w:t>Ahora bien, en respuesta el Sujeto Obligado, a través de la Unidad de Transparencia señalo que la información solicitada podía ser consultada a través de una liga que remitió en formato abierto, la cual después de su revisión remite a la siguiente página:</w:t>
      </w:r>
    </w:p>
    <w:p w14:paraId="6447BDFA" w14:textId="77777777" w:rsidR="00E141E9" w:rsidRDefault="00E141E9">
      <w:pPr>
        <w:spacing w:after="0" w:line="360" w:lineRule="auto"/>
        <w:rPr>
          <w:color w:val="000000"/>
        </w:rPr>
      </w:pPr>
    </w:p>
    <w:p w14:paraId="2F500BA5" w14:textId="77777777" w:rsidR="00E141E9" w:rsidRDefault="00FD29F0">
      <w:pPr>
        <w:spacing w:after="0" w:line="360" w:lineRule="auto"/>
        <w:rPr>
          <w:color w:val="000000"/>
        </w:rPr>
      </w:pPr>
      <w:r>
        <w:rPr>
          <w:noProof/>
          <w:color w:val="000000"/>
        </w:rPr>
        <w:drawing>
          <wp:inline distT="0" distB="0" distL="0" distR="0" wp14:anchorId="1E19F2EF" wp14:editId="648972A5">
            <wp:extent cx="5573457" cy="2564826"/>
            <wp:effectExtent l="0" t="0" r="0" b="0"/>
            <wp:docPr id="18959178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73457" cy="2564826"/>
                    </a:xfrm>
                    <a:prstGeom prst="rect">
                      <a:avLst/>
                    </a:prstGeom>
                    <a:ln/>
                  </pic:spPr>
                </pic:pic>
              </a:graphicData>
            </a:graphic>
          </wp:inline>
        </w:drawing>
      </w:r>
    </w:p>
    <w:p w14:paraId="2CDB7B08" w14:textId="77777777" w:rsidR="00E141E9" w:rsidRDefault="00E141E9">
      <w:pPr>
        <w:spacing w:after="0" w:line="360" w:lineRule="auto"/>
        <w:rPr>
          <w:color w:val="000000"/>
        </w:rPr>
      </w:pPr>
    </w:p>
    <w:p w14:paraId="7B0B9D52" w14:textId="77777777" w:rsidR="00E141E9" w:rsidRDefault="00FD29F0">
      <w:pPr>
        <w:spacing w:after="0" w:line="360" w:lineRule="auto"/>
        <w:rPr>
          <w:color w:val="000000"/>
        </w:rPr>
      </w:pPr>
      <w:r>
        <w:rPr>
          <w:noProof/>
          <w:color w:val="000000"/>
        </w:rPr>
        <w:drawing>
          <wp:inline distT="0" distB="0" distL="0" distR="0" wp14:anchorId="08000A26" wp14:editId="0491FDFE">
            <wp:extent cx="5383530" cy="1792605"/>
            <wp:effectExtent l="0" t="0" r="0" b="0"/>
            <wp:docPr id="18959178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83530" cy="1792605"/>
                    </a:xfrm>
                    <a:prstGeom prst="rect">
                      <a:avLst/>
                    </a:prstGeom>
                    <a:ln/>
                  </pic:spPr>
                </pic:pic>
              </a:graphicData>
            </a:graphic>
          </wp:inline>
        </w:drawing>
      </w:r>
    </w:p>
    <w:p w14:paraId="079F5492" w14:textId="77777777" w:rsidR="00E141E9" w:rsidRDefault="00E141E9">
      <w:pPr>
        <w:spacing w:after="0" w:line="360" w:lineRule="auto"/>
        <w:rPr>
          <w:color w:val="FF0000"/>
        </w:rPr>
      </w:pPr>
    </w:p>
    <w:p w14:paraId="067C093C" w14:textId="77777777" w:rsidR="00E141E9" w:rsidRDefault="00FD29F0">
      <w:pPr>
        <w:spacing w:after="0" w:line="360" w:lineRule="auto"/>
        <w:rPr>
          <w:color w:val="000000"/>
        </w:rPr>
      </w:pPr>
      <w:r>
        <w:rPr>
          <w:color w:val="000000"/>
        </w:rPr>
        <w:t>De la información localizada en la página se logra advertir que la misma no contiene la información solicitada por la persona Particular ya que la liga proporcionada no contiene los manuales de procedimiento, los manuales de organización y reglamentos internos de todas las áreas administrativas del Sistema Municipal para el Desarrollo Integral de la Familia de Tianguistenco administración dos mil veinticinco, dos mil veintisiete, motivo por el cual no puede validarse la respuesta del Sujeto Obligado.</w:t>
      </w:r>
    </w:p>
    <w:p w14:paraId="45BC1A80" w14:textId="77777777" w:rsidR="007336A2" w:rsidRDefault="007336A2">
      <w:pPr>
        <w:spacing w:after="0" w:line="360" w:lineRule="auto"/>
        <w:rPr>
          <w:color w:val="000000"/>
        </w:rPr>
      </w:pPr>
    </w:p>
    <w:p w14:paraId="5F7AEC01" w14:textId="334DC49B" w:rsidR="00E141E9" w:rsidRPr="007336A2" w:rsidRDefault="00FD29F0">
      <w:pPr>
        <w:spacing w:after="0" w:line="360" w:lineRule="auto"/>
        <w:rPr>
          <w:b/>
          <w:bCs/>
          <w:color w:val="000000"/>
        </w:rPr>
      </w:pPr>
      <w:r>
        <w:rPr>
          <w:color w:val="000000"/>
        </w:rPr>
        <w:t>Hecho que se robustece pues el Sujeto Obligado fue omiso en turnar el requerimiento informativo al área competente para conocer de lo solicitado a saber</w:t>
      </w:r>
      <w:r w:rsidR="007336A2">
        <w:rPr>
          <w:color w:val="000000"/>
        </w:rPr>
        <w:t xml:space="preserve"> a los miembros de</w:t>
      </w:r>
      <w:r>
        <w:rPr>
          <w:color w:val="000000"/>
        </w:rPr>
        <w:t xml:space="preserve"> la Junta de Gobierno</w:t>
      </w:r>
      <w:r w:rsidR="007336A2">
        <w:rPr>
          <w:color w:val="000000"/>
        </w:rPr>
        <w:t xml:space="preserve">, lo cual da como resultado que el agravio sea </w:t>
      </w:r>
      <w:r w:rsidR="007336A2">
        <w:rPr>
          <w:b/>
          <w:bCs/>
          <w:color w:val="000000"/>
        </w:rPr>
        <w:t xml:space="preserve">FUNDADO; </w:t>
      </w:r>
      <w:r w:rsidR="007336A2" w:rsidRPr="007336A2">
        <w:rPr>
          <w:color w:val="000000"/>
        </w:rPr>
        <w:t>p</w:t>
      </w:r>
      <w:r>
        <w:rPr>
          <w:color w:val="000000"/>
        </w:rPr>
        <w:t>or lo que, para atender el requerimiento informativo el Sujeto Obligado deberá realizar una búsqueda exhaustiva y razonable en sus áreas, a efecto de que proporcione los manuales de procedimiento, los manuales de organización y reglamentos internos con los que cuente el Sistema Municipal para el Desarrollo Integral de la Familia de Tianguistenco, vigentes al diecinueve de noviembre de dos mil veinticinco.</w:t>
      </w:r>
    </w:p>
    <w:p w14:paraId="09BCDED3" w14:textId="77777777" w:rsidR="00E141E9" w:rsidRDefault="00E141E9">
      <w:pPr>
        <w:spacing w:after="0" w:line="360" w:lineRule="auto"/>
        <w:rPr>
          <w:color w:val="FF0000"/>
        </w:rPr>
      </w:pPr>
    </w:p>
    <w:p w14:paraId="2DBCECD1" w14:textId="77777777" w:rsidR="00E141E9" w:rsidRDefault="00FD29F0">
      <w:pPr>
        <w:spacing w:after="0" w:line="360" w:lineRule="auto"/>
        <w:rPr>
          <w:color w:val="000000"/>
        </w:rPr>
      </w:pPr>
      <w:r>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3D5CF30" w14:textId="77777777" w:rsidR="00E141E9" w:rsidRDefault="00E141E9">
      <w:pPr>
        <w:spacing w:after="0" w:line="360" w:lineRule="auto"/>
        <w:rPr>
          <w:color w:val="FF0000"/>
        </w:rPr>
      </w:pPr>
    </w:p>
    <w:p w14:paraId="7C7A464A" w14:textId="77777777" w:rsidR="00E141E9" w:rsidRDefault="00FD29F0">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iCs/>
          <w:color w:val="000000"/>
        </w:rPr>
        <w:t>ad hoc</w:t>
      </w:r>
      <w:r>
        <w:rPr>
          <w:color w:val="000000"/>
        </w:rPr>
        <w:t>; lo cual, toma sustento en el artículo 160 de la Ley de Transparencia y Acceso a la Información Pública del Estado de México y Municipios, el cual refiere que los sujetos obligados deberán entregar la información que obre en sus archivos.</w:t>
      </w:r>
    </w:p>
    <w:p w14:paraId="79E78DA0" w14:textId="77777777" w:rsidR="00E141E9" w:rsidRDefault="00E141E9">
      <w:pPr>
        <w:spacing w:after="0" w:line="360" w:lineRule="auto"/>
        <w:rPr>
          <w:color w:val="FF0000"/>
        </w:rPr>
      </w:pPr>
    </w:p>
    <w:p w14:paraId="43311FFF" w14:textId="77777777" w:rsidR="00E141E9" w:rsidRDefault="00FD29F0">
      <w:pPr>
        <w:spacing w:after="0" w:line="360" w:lineRule="auto"/>
        <w:rPr>
          <w:color w:val="FF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el Sujeto Obligado deberá de proporcionar la normatividad solicitada; además se advierte que al ser meramente normatividad no contiene datos clasificables.</w:t>
      </w:r>
    </w:p>
    <w:p w14:paraId="4EA550A1" w14:textId="77777777" w:rsidR="00E141E9" w:rsidRDefault="00E141E9">
      <w:pPr>
        <w:widowControl w:val="0"/>
        <w:spacing w:after="0" w:line="360" w:lineRule="auto"/>
        <w:rPr>
          <w:color w:val="FF0000"/>
        </w:rPr>
      </w:pPr>
    </w:p>
    <w:p w14:paraId="371305E8" w14:textId="77777777" w:rsidR="00E141E9" w:rsidRDefault="00FD29F0">
      <w:pPr>
        <w:pStyle w:val="Ttulo2"/>
        <w:spacing w:before="0" w:after="0" w:line="360" w:lineRule="auto"/>
        <w:rPr>
          <w:color w:val="000000"/>
          <w:sz w:val="22"/>
          <w:szCs w:val="22"/>
        </w:rPr>
      </w:pPr>
      <w:bookmarkStart w:id="16" w:name="_Toc219984982"/>
      <w:r>
        <w:rPr>
          <w:color w:val="000000"/>
          <w:sz w:val="22"/>
          <w:szCs w:val="22"/>
        </w:rPr>
        <w:t>SEXTO. Decisión</w:t>
      </w:r>
      <w:bookmarkEnd w:id="16"/>
    </w:p>
    <w:p w14:paraId="6FD671D1" w14:textId="77777777" w:rsidR="00E141E9" w:rsidRDefault="00E141E9">
      <w:pPr>
        <w:spacing w:after="0" w:line="360" w:lineRule="auto"/>
        <w:rPr>
          <w:b/>
          <w:bCs/>
          <w:color w:val="000000"/>
        </w:rPr>
      </w:pPr>
    </w:p>
    <w:p w14:paraId="10D94548" w14:textId="77777777" w:rsidR="00E141E9" w:rsidRDefault="00FD29F0">
      <w:pPr>
        <w:spacing w:after="0" w:line="360" w:lineRule="auto"/>
        <w:rPr>
          <w:color w:val="FF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Pr>
          <w:b/>
          <w:bCs/>
          <w:color w:val="000000"/>
        </w:rPr>
        <w:t xml:space="preserve">REVOCAR </w:t>
      </w:r>
      <w:r>
        <w:rPr>
          <w:color w:val="000000"/>
        </w:rPr>
        <w:t>la respuesta del Sistema Municipal Para el Desarrollo Integral de la Familia de Tianguistenco</w:t>
      </w:r>
      <w:r>
        <w:rPr>
          <w:b/>
          <w:bCs/>
          <w:color w:val="000000"/>
        </w:rPr>
        <w:t xml:space="preserve">, </w:t>
      </w:r>
      <w:r>
        <w:rPr>
          <w:color w:val="000000"/>
        </w:rPr>
        <w:t>a efecto de que previa búsqueda exhaustiva y razonable entregue, la información solicitada.</w:t>
      </w:r>
    </w:p>
    <w:p w14:paraId="7A43936D" w14:textId="77777777" w:rsidR="00E141E9" w:rsidRDefault="00E141E9">
      <w:pPr>
        <w:spacing w:after="0" w:line="360" w:lineRule="auto"/>
        <w:rPr>
          <w:color w:val="FF0000"/>
        </w:rPr>
      </w:pPr>
    </w:p>
    <w:p w14:paraId="0D7BA640" w14:textId="77777777" w:rsidR="00E141E9" w:rsidRDefault="00FD29F0">
      <w:pPr>
        <w:spacing w:after="0" w:line="360" w:lineRule="auto"/>
        <w:rPr>
          <w:b/>
          <w:bCs/>
          <w:color w:val="000000"/>
        </w:rPr>
      </w:pPr>
      <w:r>
        <w:rPr>
          <w:b/>
          <w:bCs/>
          <w:color w:val="000000"/>
        </w:rPr>
        <w:t>Términos de la Resolución para conocimiento del Particular</w:t>
      </w:r>
    </w:p>
    <w:p w14:paraId="5BA59D38" w14:textId="77777777" w:rsidR="00E141E9" w:rsidRDefault="00E141E9">
      <w:pPr>
        <w:spacing w:after="0" w:line="360" w:lineRule="auto"/>
        <w:rPr>
          <w:b/>
          <w:bCs/>
          <w:color w:val="000000"/>
        </w:rPr>
      </w:pPr>
    </w:p>
    <w:p w14:paraId="7B8D617B" w14:textId="77777777" w:rsidR="00E141E9" w:rsidRDefault="00FD29F0">
      <w:pPr>
        <w:spacing w:after="0" w:line="360" w:lineRule="auto"/>
        <w:rPr>
          <w:color w:val="000000"/>
        </w:rPr>
      </w:pPr>
      <w:r>
        <w:rPr>
          <w:color w:val="000000"/>
        </w:rPr>
        <w:t xml:space="preserve">Se le hace del conocimiento a la persona Recurrente que, en el presente asunto, se le da la razón, pues el Sujeto Obligado, no </w:t>
      </w:r>
      <w:r>
        <w:t>proporcionó</w:t>
      </w:r>
      <w:r>
        <w:rPr>
          <w:color w:val="000000"/>
        </w:rPr>
        <w:t xml:space="preserve"> la información de manera completa, por lo que, deberá hacer la entrega de la información que </w:t>
      </w:r>
      <w:r>
        <w:t>dé cuenta</w:t>
      </w:r>
      <w:r>
        <w:rPr>
          <w:color w:val="000000"/>
        </w:rPr>
        <w:t xml:space="preserve"> de lo solicitado. Finalmente, la labor del Instituto, es apoyar a la población a acceder a la información pública y garantizar la protección de sus datos personales.</w:t>
      </w:r>
    </w:p>
    <w:p w14:paraId="79E19A59" w14:textId="77777777" w:rsidR="00E141E9" w:rsidRDefault="00E141E9">
      <w:pPr>
        <w:spacing w:after="0" w:line="360" w:lineRule="auto"/>
        <w:rPr>
          <w:color w:val="FF0000"/>
        </w:rPr>
      </w:pPr>
    </w:p>
    <w:p w14:paraId="5EEB5379" w14:textId="77777777" w:rsidR="00E141E9" w:rsidRDefault="00FD29F0">
      <w:pPr>
        <w:spacing w:after="0" w:line="360" w:lineRule="auto"/>
        <w:rPr>
          <w:color w:val="000000"/>
        </w:rPr>
      </w:pPr>
      <w:r>
        <w:rPr>
          <w:color w:val="000000"/>
        </w:rPr>
        <w:t>Por lo expuesto y fundado, este Pleno:</w:t>
      </w:r>
    </w:p>
    <w:p w14:paraId="04EE2EA3" w14:textId="77777777" w:rsidR="00E141E9" w:rsidRDefault="00E141E9">
      <w:pPr>
        <w:spacing w:after="0" w:line="360" w:lineRule="auto"/>
        <w:rPr>
          <w:color w:val="000000"/>
        </w:rPr>
      </w:pPr>
    </w:p>
    <w:p w14:paraId="407FE959" w14:textId="77777777" w:rsidR="00E141E9" w:rsidRDefault="00FD29F0">
      <w:pPr>
        <w:pStyle w:val="Ttulo1"/>
        <w:spacing w:before="0" w:after="0" w:line="360" w:lineRule="auto"/>
        <w:jc w:val="center"/>
        <w:rPr>
          <w:color w:val="000000"/>
          <w:sz w:val="22"/>
          <w:szCs w:val="22"/>
        </w:rPr>
      </w:pPr>
      <w:bookmarkStart w:id="17" w:name="_Toc219984983"/>
      <w:r>
        <w:rPr>
          <w:color w:val="000000"/>
          <w:sz w:val="22"/>
          <w:szCs w:val="22"/>
        </w:rPr>
        <w:t>R E S U E L V E</w:t>
      </w:r>
      <w:bookmarkEnd w:id="17"/>
    </w:p>
    <w:p w14:paraId="0627D5C6" w14:textId="77777777" w:rsidR="00E141E9" w:rsidRDefault="00E141E9">
      <w:pPr>
        <w:spacing w:after="0" w:line="360" w:lineRule="auto"/>
        <w:jc w:val="center"/>
        <w:rPr>
          <w:b/>
          <w:bCs/>
          <w:color w:val="000000"/>
        </w:rPr>
      </w:pPr>
    </w:p>
    <w:p w14:paraId="4140C99F" w14:textId="77777777" w:rsidR="00E141E9" w:rsidRDefault="00FD29F0">
      <w:pPr>
        <w:spacing w:after="0" w:line="360" w:lineRule="auto"/>
        <w:rPr>
          <w:color w:val="FF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Sistema Municipal Para el Desarrollo Integral de la Familia de Tianguistenco, a la solicitud de información 00031/DIFTIANGUI/IP/2025, por resultar </w:t>
      </w:r>
      <w:r>
        <w:rPr>
          <w:b/>
          <w:bCs/>
          <w:color w:val="000000"/>
        </w:rPr>
        <w:t xml:space="preserve">FUNDADAS </w:t>
      </w:r>
      <w:r>
        <w:rPr>
          <w:color w:val="000000"/>
        </w:rPr>
        <w:t>las razones o motivos de inconformidad hechos valer por el Recurrente, en términos de los considerandos QUINTO y SEXTO de la presente Resolución.</w:t>
      </w:r>
    </w:p>
    <w:p w14:paraId="6D83B78B" w14:textId="77777777" w:rsidR="00E141E9" w:rsidRDefault="00E141E9">
      <w:pPr>
        <w:spacing w:after="0" w:line="360" w:lineRule="auto"/>
        <w:rPr>
          <w:color w:val="FF0000"/>
        </w:rPr>
      </w:pPr>
    </w:p>
    <w:p w14:paraId="71254714" w14:textId="77777777" w:rsidR="00E141E9" w:rsidRDefault="00FD29F0">
      <w:pPr>
        <w:spacing w:after="0" w:line="360" w:lineRule="auto"/>
        <w:rPr>
          <w:color w:val="000000"/>
        </w:rPr>
      </w:pPr>
      <w:r>
        <w:rPr>
          <w:b/>
          <w:bCs/>
          <w:color w:val="000000"/>
        </w:rPr>
        <w:t xml:space="preserve">SEGUNDO. </w:t>
      </w:r>
      <w:r>
        <w:rPr>
          <w:color w:val="000000"/>
        </w:rPr>
        <w:t xml:space="preserve">Se </w:t>
      </w:r>
      <w:r>
        <w:rPr>
          <w:b/>
          <w:bCs/>
          <w:color w:val="000000"/>
        </w:rPr>
        <w:t>ORDENA</w:t>
      </w:r>
      <w:r>
        <w:rPr>
          <w:color w:val="000000"/>
        </w:rPr>
        <w:t xml:space="preserve"> al Ente Recurrido</w:t>
      </w:r>
      <w:r>
        <w:rPr>
          <w:b/>
          <w:bCs/>
          <w:color w:val="000000"/>
        </w:rPr>
        <w:t xml:space="preserve">, </w:t>
      </w:r>
      <w:r>
        <w:rPr>
          <w:color w:val="000000"/>
        </w:rPr>
        <w:t>a efecto de que previa búsqueda exhaustiva y razonable, en los archivos de las unidades administrativas competentes, entregue a través del Sistema de Acceso a la Información Mexiquense (SAIMEX), en versión íntegra, lo siguiente:</w:t>
      </w:r>
    </w:p>
    <w:p w14:paraId="3E24C692" w14:textId="77777777" w:rsidR="00E141E9" w:rsidRDefault="00E141E9">
      <w:pPr>
        <w:spacing w:after="0" w:line="360" w:lineRule="auto"/>
        <w:rPr>
          <w:color w:val="FF0000"/>
        </w:rPr>
      </w:pPr>
    </w:p>
    <w:p w14:paraId="23E2B611" w14:textId="4056B6A9" w:rsidR="00E141E9" w:rsidRDefault="007336A2" w:rsidP="00D658A3">
      <w:pPr>
        <w:numPr>
          <w:ilvl w:val="0"/>
          <w:numId w:val="1"/>
        </w:numPr>
        <w:pBdr>
          <w:top w:val="nil"/>
          <w:left w:val="nil"/>
          <w:bottom w:val="nil"/>
          <w:right w:val="nil"/>
          <w:between w:val="nil"/>
        </w:pBdr>
        <w:spacing w:after="0" w:line="360" w:lineRule="auto"/>
        <w:rPr>
          <w:color w:val="000000"/>
        </w:rPr>
      </w:pPr>
      <w:r w:rsidRPr="00D86DE5">
        <w:rPr>
          <w:color w:val="000000"/>
        </w:rPr>
        <w:t>El Reglamento Interior, los Manuales de Procedimientos y los Manuales de Organización del Sistema Municipal para el Desarrollo Integral de la Familia de Tianguistenco, vigentes al diecinueve de noviembre de dos mil veinticinco.</w:t>
      </w:r>
    </w:p>
    <w:p w14:paraId="613C3044" w14:textId="77777777" w:rsidR="00B53B25" w:rsidRDefault="00B53B25" w:rsidP="00B53B25">
      <w:pPr>
        <w:pBdr>
          <w:top w:val="nil"/>
          <w:left w:val="nil"/>
          <w:bottom w:val="nil"/>
          <w:right w:val="nil"/>
          <w:between w:val="nil"/>
        </w:pBdr>
        <w:spacing w:after="0" w:line="360" w:lineRule="auto"/>
        <w:ind w:left="720"/>
        <w:rPr>
          <w:color w:val="000000"/>
        </w:rPr>
      </w:pPr>
    </w:p>
    <w:p w14:paraId="5D149A29" w14:textId="77777777" w:rsidR="00B53B25" w:rsidRPr="00D86DE5" w:rsidRDefault="00B53B25" w:rsidP="00B53B25">
      <w:pPr>
        <w:pBdr>
          <w:top w:val="nil"/>
          <w:left w:val="nil"/>
          <w:bottom w:val="nil"/>
          <w:right w:val="nil"/>
          <w:between w:val="nil"/>
        </w:pBdr>
        <w:spacing w:after="0" w:line="360" w:lineRule="auto"/>
        <w:ind w:left="720"/>
        <w:rPr>
          <w:color w:val="000000"/>
        </w:rPr>
      </w:pPr>
    </w:p>
    <w:p w14:paraId="5186C655" w14:textId="0323B32B" w:rsidR="00E141E9" w:rsidRDefault="00FD29F0" w:rsidP="00D86DE5">
      <w:pPr>
        <w:spacing w:after="0" w:line="360" w:lineRule="auto"/>
        <w:ind w:right="-28"/>
        <w:rPr>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sidR="00D86DE5">
        <w:rPr>
          <w:color w:val="000000"/>
        </w:rPr>
        <w:t xml:space="preserve"> </w:t>
      </w: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3A7388D7" w14:textId="77777777" w:rsidR="00E141E9" w:rsidRDefault="00E141E9">
      <w:pPr>
        <w:spacing w:after="0" w:line="360" w:lineRule="auto"/>
        <w:rPr>
          <w:color w:val="000000"/>
        </w:rPr>
      </w:pPr>
    </w:p>
    <w:p w14:paraId="7D557166" w14:textId="77777777" w:rsidR="00E141E9" w:rsidRDefault="00FD29F0">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1EC5954" w14:textId="77777777" w:rsidR="00E141E9" w:rsidRDefault="00E141E9">
      <w:pPr>
        <w:spacing w:after="0" w:line="360" w:lineRule="auto"/>
        <w:rPr>
          <w:b/>
          <w:bCs/>
          <w:color w:val="000000"/>
        </w:rPr>
      </w:pPr>
    </w:p>
    <w:p w14:paraId="732BCE58" w14:textId="77777777" w:rsidR="00E141E9" w:rsidRDefault="00FD29F0">
      <w:pPr>
        <w:spacing w:after="0" w:line="360" w:lineRule="auto"/>
        <w:rPr>
          <w:color w:val="000000"/>
        </w:rPr>
      </w:pPr>
      <w:r>
        <w:rPr>
          <w:color w:val="000000"/>
        </w:rPr>
        <w:t>ASÍ LO RESUELVE, POR </w:t>
      </w:r>
      <w:r>
        <w:rPr>
          <w:b/>
          <w:bCs/>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p>
    <w:p w14:paraId="7297F635" w14:textId="77777777" w:rsidR="00E141E9" w:rsidRDefault="00E141E9">
      <w:pPr>
        <w:spacing w:after="0" w:line="360" w:lineRule="auto"/>
        <w:rPr>
          <w:color w:val="000000"/>
        </w:rPr>
      </w:pPr>
    </w:p>
    <w:p w14:paraId="4ACD535A" w14:textId="77777777" w:rsidR="00E141E9" w:rsidRDefault="00E141E9">
      <w:pPr>
        <w:spacing w:after="0" w:line="360" w:lineRule="auto"/>
        <w:rPr>
          <w:color w:val="000000"/>
        </w:rPr>
      </w:pPr>
    </w:p>
    <w:p w14:paraId="42038687" w14:textId="77777777" w:rsidR="00E141E9" w:rsidRDefault="00E141E9">
      <w:pPr>
        <w:spacing w:after="0" w:line="360" w:lineRule="auto"/>
        <w:rPr>
          <w:color w:val="000000"/>
        </w:rPr>
      </w:pPr>
    </w:p>
    <w:p w14:paraId="1C4CB2ED" w14:textId="77777777" w:rsidR="00E141E9" w:rsidRDefault="00E141E9">
      <w:pPr>
        <w:spacing w:after="0" w:line="360" w:lineRule="auto"/>
        <w:rPr>
          <w:color w:val="000000"/>
        </w:rPr>
      </w:pPr>
    </w:p>
    <w:p w14:paraId="4578E552" w14:textId="77777777" w:rsidR="00E141E9" w:rsidRDefault="00E141E9">
      <w:pPr>
        <w:spacing w:after="0" w:line="360" w:lineRule="auto"/>
        <w:rPr>
          <w:color w:val="FF0000"/>
        </w:rPr>
      </w:pPr>
    </w:p>
    <w:p w14:paraId="4A024F9C" w14:textId="77777777" w:rsidR="00E141E9" w:rsidRDefault="00E141E9">
      <w:pPr>
        <w:spacing w:after="0" w:line="360" w:lineRule="auto"/>
        <w:rPr>
          <w:color w:val="FF0000"/>
        </w:rPr>
      </w:pPr>
    </w:p>
    <w:p w14:paraId="55B4DED3" w14:textId="77777777" w:rsidR="00E141E9" w:rsidRDefault="00E141E9">
      <w:pPr>
        <w:spacing w:after="0" w:line="360" w:lineRule="auto"/>
        <w:rPr>
          <w:color w:val="FF0000"/>
        </w:rPr>
      </w:pPr>
    </w:p>
    <w:p w14:paraId="16D5259D" w14:textId="77777777" w:rsidR="00E141E9" w:rsidRDefault="00E141E9">
      <w:pPr>
        <w:spacing w:after="0" w:line="360" w:lineRule="auto"/>
        <w:rPr>
          <w:color w:val="FF0000"/>
        </w:rPr>
      </w:pPr>
    </w:p>
    <w:p w14:paraId="0A10AD2A" w14:textId="77777777" w:rsidR="00E141E9" w:rsidRDefault="00E141E9">
      <w:pPr>
        <w:spacing w:after="0" w:line="360" w:lineRule="auto"/>
        <w:rPr>
          <w:color w:val="FF0000"/>
        </w:rPr>
      </w:pPr>
    </w:p>
    <w:p w14:paraId="3CCFCF6B" w14:textId="77777777" w:rsidR="00E141E9" w:rsidRDefault="00E141E9">
      <w:pPr>
        <w:spacing w:after="0" w:line="360" w:lineRule="auto"/>
        <w:rPr>
          <w:color w:val="FF0000"/>
        </w:rPr>
      </w:pPr>
    </w:p>
    <w:p w14:paraId="0B550754" w14:textId="77777777" w:rsidR="00E141E9" w:rsidRDefault="00E141E9">
      <w:pPr>
        <w:spacing w:after="0" w:line="360" w:lineRule="auto"/>
        <w:rPr>
          <w:color w:val="FF0000"/>
        </w:rPr>
      </w:pPr>
    </w:p>
    <w:p w14:paraId="5806D19E" w14:textId="77777777" w:rsidR="00E141E9" w:rsidRDefault="00E141E9">
      <w:pPr>
        <w:spacing w:after="0" w:line="360" w:lineRule="auto"/>
        <w:rPr>
          <w:color w:val="FF0000"/>
        </w:rPr>
      </w:pPr>
    </w:p>
    <w:p w14:paraId="18A48BC5" w14:textId="77777777" w:rsidR="00E141E9" w:rsidRDefault="00E141E9">
      <w:pPr>
        <w:spacing w:after="0" w:line="360" w:lineRule="auto"/>
        <w:rPr>
          <w:color w:val="FF0000"/>
        </w:rPr>
      </w:pPr>
    </w:p>
    <w:p w14:paraId="7B92B138" w14:textId="77777777" w:rsidR="00E141E9" w:rsidRDefault="00E141E9">
      <w:pPr>
        <w:spacing w:after="0" w:line="360" w:lineRule="auto"/>
        <w:rPr>
          <w:color w:val="FF0000"/>
        </w:rPr>
      </w:pPr>
    </w:p>
    <w:p w14:paraId="45A5BB70" w14:textId="77777777" w:rsidR="00E141E9" w:rsidRDefault="00E141E9">
      <w:pPr>
        <w:spacing w:after="0" w:line="360" w:lineRule="auto"/>
        <w:rPr>
          <w:color w:val="FF0000"/>
        </w:rPr>
      </w:pPr>
    </w:p>
    <w:p w14:paraId="0214888A" w14:textId="77777777" w:rsidR="00E141E9" w:rsidRDefault="00E141E9">
      <w:pPr>
        <w:spacing w:after="0" w:line="360" w:lineRule="auto"/>
        <w:rPr>
          <w:color w:val="FF0000"/>
        </w:rPr>
      </w:pPr>
    </w:p>
    <w:p w14:paraId="68C6C93B" w14:textId="77777777" w:rsidR="00E141E9" w:rsidRDefault="00E141E9">
      <w:pPr>
        <w:spacing w:after="0" w:line="360" w:lineRule="auto"/>
        <w:rPr>
          <w:color w:val="FF0000"/>
        </w:rPr>
      </w:pPr>
    </w:p>
    <w:p w14:paraId="2D22D7FF" w14:textId="77777777" w:rsidR="00E141E9" w:rsidRDefault="00E141E9">
      <w:pPr>
        <w:spacing w:after="0" w:line="360" w:lineRule="auto"/>
        <w:rPr>
          <w:color w:val="FF0000"/>
        </w:rPr>
      </w:pPr>
    </w:p>
    <w:p w14:paraId="2CC509E9" w14:textId="77777777" w:rsidR="00E141E9" w:rsidRDefault="00E141E9">
      <w:pPr>
        <w:spacing w:after="0" w:line="360" w:lineRule="auto"/>
        <w:rPr>
          <w:color w:val="FF0000"/>
        </w:rPr>
      </w:pPr>
    </w:p>
    <w:sectPr w:rsidR="00E141E9">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5F455" w14:textId="77777777" w:rsidR="00F54864" w:rsidRDefault="00F54864">
      <w:pPr>
        <w:spacing w:after="0" w:line="240" w:lineRule="auto"/>
      </w:pPr>
      <w:r>
        <w:separator/>
      </w:r>
    </w:p>
  </w:endnote>
  <w:endnote w:type="continuationSeparator" w:id="0">
    <w:p w14:paraId="30EBC85D" w14:textId="77777777" w:rsidR="00F54864" w:rsidRDefault="00F54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C357DD9-3CA1-4207-99B9-6C227F5A067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81750EDC-686D-437A-8DE6-0029C2E6E572}"/>
    <w:embedBold r:id="rId3" w:fontKey="{7D9373DA-DDD0-4CFA-B0CC-263729A6D5CA}"/>
    <w:embedItalic r:id="rId4" w:fontKey="{DCAC8A2D-CF19-49FB-A66C-39D227F7D2E9}"/>
    <w:embedBoldItalic r:id="rId5" w:fontKey="{FF7001DD-AFA6-4C3E-BC84-D54A350CA78B}"/>
  </w:font>
  <w:font w:name="Cambria">
    <w:panose1 w:val="02040503050406030204"/>
    <w:charset w:val="00"/>
    <w:family w:val="roman"/>
    <w:pitch w:val="variable"/>
    <w:sig w:usb0="E00006FF" w:usb1="420024FF" w:usb2="02000000" w:usb3="00000000" w:csb0="0000019F" w:csb1="00000000"/>
    <w:embedRegular r:id="rId6" w:fontKey="{B7C3ACA2-2671-4AEF-8FE3-38C89B62B827}"/>
  </w:font>
  <w:font w:name="Calibri">
    <w:panose1 w:val="020F0502020204030204"/>
    <w:charset w:val="00"/>
    <w:family w:val="swiss"/>
    <w:pitch w:val="variable"/>
    <w:sig w:usb0="E4002EFF" w:usb1="C200247B" w:usb2="00000009" w:usb3="00000000" w:csb0="000001FF" w:csb1="00000000"/>
    <w:embedRegular r:id="rId7" w:fontKey="{BB5A412A-D235-47EA-AF06-048F46AA0FD9}"/>
  </w:font>
  <w:font w:name="Georgia">
    <w:panose1 w:val="02040502050405020303"/>
    <w:charset w:val="00"/>
    <w:family w:val="roman"/>
    <w:pitch w:val="variable"/>
    <w:sig w:usb0="00000287" w:usb1="00000000" w:usb2="00000000" w:usb3="00000000" w:csb0="0000009F" w:csb1="00000000"/>
    <w:embedItalic r:id="rId8" w:fontKey="{1378E852-0B29-425B-A90F-CB2AA9FA0709}"/>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embedBold r:id="rId9" w:fontKey="{3F569568-CD01-4111-8A60-D7AA2A0C3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E3DB1" w14:textId="77777777" w:rsidR="00E141E9" w:rsidRDefault="00FD29F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93075">
      <w:rPr>
        <w:b/>
        <w:bCs/>
        <w:noProof/>
        <w:color w:val="000000"/>
        <w:sz w:val="24"/>
        <w:szCs w:val="24"/>
      </w:rPr>
      <w:t>18</w:t>
    </w:r>
    <w:r>
      <w:rPr>
        <w:b/>
        <w:bCs/>
        <w:color w:val="000000"/>
        <w:sz w:val="24"/>
        <w:szCs w:val="24"/>
      </w:rPr>
      <w:fldChar w:fldCharType="end"/>
    </w:r>
  </w:p>
  <w:p w14:paraId="74D1779B" w14:textId="77777777" w:rsidR="00E141E9" w:rsidRDefault="00E141E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803B9" w14:textId="77777777" w:rsidR="00E141E9" w:rsidRDefault="00FD29F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91A03">
      <w:rPr>
        <w:b/>
        <w:bCs/>
        <w:noProof/>
        <w:color w:val="000000"/>
        <w:sz w:val="24"/>
        <w:szCs w:val="24"/>
      </w:rPr>
      <w:t>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91A03">
      <w:rPr>
        <w:b/>
        <w:bCs/>
        <w:noProof/>
        <w:color w:val="000000"/>
        <w:sz w:val="24"/>
        <w:szCs w:val="24"/>
      </w:rPr>
      <w:t>18</w:t>
    </w:r>
    <w:r>
      <w:rPr>
        <w:b/>
        <w:bCs/>
        <w:color w:val="000000"/>
        <w:sz w:val="24"/>
        <w:szCs w:val="24"/>
      </w:rPr>
      <w:fldChar w:fldCharType="end"/>
    </w:r>
  </w:p>
  <w:p w14:paraId="0653B9DC" w14:textId="77777777" w:rsidR="00E141E9" w:rsidRDefault="00E141E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BC2F" w14:textId="77777777" w:rsidR="00E141E9" w:rsidRDefault="00FD29F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5486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54864">
      <w:rPr>
        <w:b/>
        <w:bCs/>
        <w:noProof/>
        <w:color w:val="000000"/>
        <w:sz w:val="24"/>
        <w:szCs w:val="24"/>
      </w:rPr>
      <w:t>1</w:t>
    </w:r>
    <w:r>
      <w:rPr>
        <w:b/>
        <w:bCs/>
        <w:color w:val="000000"/>
        <w:sz w:val="24"/>
        <w:szCs w:val="24"/>
      </w:rPr>
      <w:fldChar w:fldCharType="end"/>
    </w:r>
  </w:p>
  <w:p w14:paraId="38893735" w14:textId="77777777" w:rsidR="00E141E9" w:rsidRDefault="00E141E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6424D" w14:textId="77777777" w:rsidR="00F54864" w:rsidRDefault="00F54864">
      <w:pPr>
        <w:spacing w:after="0" w:line="240" w:lineRule="auto"/>
      </w:pPr>
      <w:r>
        <w:separator/>
      </w:r>
    </w:p>
  </w:footnote>
  <w:footnote w:type="continuationSeparator" w:id="0">
    <w:p w14:paraId="51C499B0" w14:textId="77777777" w:rsidR="00F54864" w:rsidRDefault="00F548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ACFEF" w14:textId="77777777" w:rsidR="00E141E9" w:rsidRDefault="00E141E9">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E141E9" w14:paraId="549CCF4A" w14:textId="77777777">
      <w:trPr>
        <w:trHeight w:val="132"/>
      </w:trPr>
      <w:tc>
        <w:tcPr>
          <w:tcW w:w="2691" w:type="dxa"/>
        </w:tcPr>
        <w:p w14:paraId="4907E9F4" w14:textId="77777777" w:rsidR="00E141E9" w:rsidRDefault="00FD29F0">
          <w:pPr>
            <w:tabs>
              <w:tab w:val="right" w:pos="8838"/>
            </w:tabs>
            <w:ind w:right="-105"/>
            <w:rPr>
              <w:b/>
              <w:bCs/>
            </w:rPr>
          </w:pPr>
          <w:r>
            <w:rPr>
              <w:b/>
              <w:bCs/>
            </w:rPr>
            <w:t>Recurso de Revisión:</w:t>
          </w:r>
        </w:p>
      </w:tc>
      <w:tc>
        <w:tcPr>
          <w:tcW w:w="3405" w:type="dxa"/>
        </w:tcPr>
        <w:p w14:paraId="4FA6FF4B" w14:textId="77777777" w:rsidR="00E141E9" w:rsidRDefault="00FD29F0">
          <w:pPr>
            <w:tabs>
              <w:tab w:val="right" w:pos="8838"/>
            </w:tabs>
            <w:ind w:left="-28" w:right="-32"/>
          </w:pPr>
          <w:r>
            <w:t>03846/INFOEM/IP/RR/2020</w:t>
          </w:r>
        </w:p>
      </w:tc>
    </w:tr>
    <w:tr w:rsidR="00E141E9" w14:paraId="7C1CB769" w14:textId="77777777">
      <w:trPr>
        <w:trHeight w:val="261"/>
      </w:trPr>
      <w:tc>
        <w:tcPr>
          <w:tcW w:w="2691" w:type="dxa"/>
        </w:tcPr>
        <w:p w14:paraId="1EC92B11" w14:textId="77777777" w:rsidR="00E141E9" w:rsidRDefault="00FD29F0">
          <w:pPr>
            <w:tabs>
              <w:tab w:val="right" w:pos="8838"/>
            </w:tabs>
            <w:ind w:right="-105"/>
            <w:rPr>
              <w:b/>
              <w:bCs/>
            </w:rPr>
          </w:pPr>
          <w:r>
            <w:rPr>
              <w:b/>
              <w:bCs/>
            </w:rPr>
            <w:t>Sujeto Obligado:</w:t>
          </w:r>
        </w:p>
      </w:tc>
      <w:tc>
        <w:tcPr>
          <w:tcW w:w="3405" w:type="dxa"/>
        </w:tcPr>
        <w:p w14:paraId="2685F535" w14:textId="77777777" w:rsidR="00E141E9" w:rsidRDefault="00FD29F0">
          <w:pPr>
            <w:tabs>
              <w:tab w:val="right" w:pos="8838"/>
            </w:tabs>
            <w:ind w:right="-32"/>
          </w:pPr>
          <w:r>
            <w:t>Ayuntamiento de Temascalcingo</w:t>
          </w:r>
        </w:p>
      </w:tc>
    </w:tr>
    <w:tr w:rsidR="00E141E9" w14:paraId="0BB73FED" w14:textId="77777777">
      <w:trPr>
        <w:trHeight w:val="261"/>
      </w:trPr>
      <w:tc>
        <w:tcPr>
          <w:tcW w:w="2691" w:type="dxa"/>
        </w:tcPr>
        <w:p w14:paraId="74B52A15" w14:textId="77777777" w:rsidR="00E141E9" w:rsidRDefault="00FD29F0">
          <w:pPr>
            <w:tabs>
              <w:tab w:val="right" w:pos="8838"/>
            </w:tabs>
            <w:ind w:right="-105"/>
            <w:rPr>
              <w:b/>
              <w:bCs/>
            </w:rPr>
          </w:pPr>
          <w:r>
            <w:rPr>
              <w:b/>
              <w:bCs/>
            </w:rPr>
            <w:t>Comisionado Ponente:</w:t>
          </w:r>
        </w:p>
      </w:tc>
      <w:tc>
        <w:tcPr>
          <w:tcW w:w="3405" w:type="dxa"/>
        </w:tcPr>
        <w:p w14:paraId="651C5A0B" w14:textId="77777777" w:rsidR="00E141E9" w:rsidRDefault="00FD29F0">
          <w:pPr>
            <w:tabs>
              <w:tab w:val="right" w:pos="8838"/>
            </w:tabs>
            <w:ind w:right="-32"/>
            <w:rPr>
              <w:b/>
              <w:bCs/>
            </w:rPr>
          </w:pPr>
          <w:r>
            <w:t>Luis Gustavo Parra Noriega</w:t>
          </w:r>
        </w:p>
      </w:tc>
    </w:tr>
  </w:tbl>
  <w:p w14:paraId="101C181B" w14:textId="77777777" w:rsidR="00E141E9" w:rsidRDefault="00F54864">
    <w:pPr>
      <w:pBdr>
        <w:top w:val="nil"/>
        <w:left w:val="nil"/>
        <w:bottom w:val="nil"/>
        <w:right w:val="nil"/>
        <w:between w:val="nil"/>
      </w:pBdr>
      <w:tabs>
        <w:tab w:val="center" w:pos="4419"/>
        <w:tab w:val="right" w:pos="8838"/>
      </w:tabs>
      <w:spacing w:after="0" w:line="240" w:lineRule="auto"/>
      <w:rPr>
        <w:color w:val="000000"/>
      </w:rPr>
    </w:pPr>
    <w:r>
      <w:rPr>
        <w:color w:val="000000"/>
      </w:rPr>
      <w:pict w14:anchorId="7CFA5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D4AE7" w14:textId="77777777" w:rsidR="00E141E9" w:rsidRDefault="00F54864">
    <w:pPr>
      <w:widowControl w:val="0"/>
      <w:pBdr>
        <w:top w:val="nil"/>
        <w:left w:val="nil"/>
        <w:bottom w:val="nil"/>
        <w:right w:val="nil"/>
        <w:between w:val="nil"/>
      </w:pBdr>
      <w:spacing w:after="0" w:line="276" w:lineRule="auto"/>
      <w:jc w:val="left"/>
    </w:pPr>
    <w:r>
      <w:rPr>
        <w:color w:val="000000"/>
      </w:rPr>
      <w:pict w14:anchorId="2A0A2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521"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268"/>
      <w:gridCol w:w="4253"/>
    </w:tblGrid>
    <w:tr w:rsidR="00E141E9" w14:paraId="5C7941EF" w14:textId="77777777" w:rsidTr="007336A2">
      <w:trPr>
        <w:trHeight w:val="138"/>
      </w:trPr>
      <w:tc>
        <w:tcPr>
          <w:tcW w:w="2268" w:type="dxa"/>
          <w:vAlign w:val="center"/>
        </w:tcPr>
        <w:p w14:paraId="79CF41C7" w14:textId="77777777" w:rsidR="00E141E9" w:rsidRDefault="00E141E9">
          <w:pPr>
            <w:tabs>
              <w:tab w:val="right" w:pos="8838"/>
            </w:tabs>
            <w:ind w:left="-108" w:right="-105"/>
            <w:jc w:val="left"/>
            <w:rPr>
              <w:b/>
              <w:bCs/>
            </w:rPr>
          </w:pPr>
        </w:p>
        <w:p w14:paraId="1F1B6289" w14:textId="77777777" w:rsidR="00E141E9" w:rsidRDefault="00FD29F0">
          <w:pPr>
            <w:tabs>
              <w:tab w:val="right" w:pos="8838"/>
            </w:tabs>
            <w:ind w:left="-108" w:right="-105"/>
            <w:jc w:val="left"/>
            <w:rPr>
              <w:b/>
              <w:bCs/>
            </w:rPr>
          </w:pPr>
          <w:r>
            <w:rPr>
              <w:b/>
              <w:bCs/>
            </w:rPr>
            <w:t>Recurso de Revisión:</w:t>
          </w:r>
        </w:p>
      </w:tc>
      <w:tc>
        <w:tcPr>
          <w:tcW w:w="4253" w:type="dxa"/>
        </w:tcPr>
        <w:p w14:paraId="789FE354" w14:textId="77777777" w:rsidR="00E141E9" w:rsidRDefault="00E141E9">
          <w:pPr>
            <w:tabs>
              <w:tab w:val="right" w:pos="8838"/>
            </w:tabs>
            <w:ind w:right="57"/>
          </w:pPr>
        </w:p>
        <w:p w14:paraId="28E10B3F" w14:textId="77777777" w:rsidR="00E141E9" w:rsidRDefault="00FD29F0">
          <w:pPr>
            <w:tabs>
              <w:tab w:val="right" w:pos="8838"/>
            </w:tabs>
            <w:ind w:right="57"/>
          </w:pPr>
          <w:r>
            <w:t>13806/INFOEM/IP/RR/2025</w:t>
          </w:r>
        </w:p>
      </w:tc>
    </w:tr>
    <w:tr w:rsidR="00E141E9" w14:paraId="0B726726" w14:textId="77777777" w:rsidTr="007336A2">
      <w:trPr>
        <w:trHeight w:val="273"/>
      </w:trPr>
      <w:tc>
        <w:tcPr>
          <w:tcW w:w="2268" w:type="dxa"/>
        </w:tcPr>
        <w:p w14:paraId="32E343B1" w14:textId="77777777" w:rsidR="00E141E9" w:rsidRDefault="00FD29F0">
          <w:pPr>
            <w:tabs>
              <w:tab w:val="right" w:pos="8838"/>
            </w:tabs>
            <w:ind w:left="-108" w:right="-105"/>
            <w:rPr>
              <w:b/>
              <w:bCs/>
            </w:rPr>
          </w:pPr>
          <w:r>
            <w:rPr>
              <w:b/>
              <w:bCs/>
            </w:rPr>
            <w:t>Sujeto Obligado:</w:t>
          </w:r>
        </w:p>
      </w:tc>
      <w:tc>
        <w:tcPr>
          <w:tcW w:w="4253" w:type="dxa"/>
        </w:tcPr>
        <w:p w14:paraId="53A8BD48" w14:textId="77777777" w:rsidR="00E141E9" w:rsidRDefault="00FD29F0">
          <w:pPr>
            <w:tabs>
              <w:tab w:val="right" w:pos="8838"/>
            </w:tabs>
            <w:ind w:right="180"/>
          </w:pPr>
          <w:r>
            <w:t>Sistema Municipal Para el Desarrollo Integral de la Familia de Tianguistenco</w:t>
          </w:r>
        </w:p>
      </w:tc>
    </w:tr>
    <w:tr w:rsidR="00E141E9" w14:paraId="06455FBD" w14:textId="77777777" w:rsidTr="007336A2">
      <w:trPr>
        <w:trHeight w:val="273"/>
      </w:trPr>
      <w:tc>
        <w:tcPr>
          <w:tcW w:w="2268" w:type="dxa"/>
        </w:tcPr>
        <w:p w14:paraId="3EEBD72D" w14:textId="77777777" w:rsidR="00E141E9" w:rsidRDefault="00FD29F0">
          <w:pPr>
            <w:tabs>
              <w:tab w:val="right" w:pos="8838"/>
            </w:tabs>
            <w:ind w:left="-108" w:right="-105"/>
            <w:rPr>
              <w:b/>
              <w:bCs/>
            </w:rPr>
          </w:pPr>
          <w:r>
            <w:rPr>
              <w:b/>
              <w:bCs/>
            </w:rPr>
            <w:t>Comisionado Ponente:</w:t>
          </w:r>
        </w:p>
      </w:tc>
      <w:tc>
        <w:tcPr>
          <w:tcW w:w="4253" w:type="dxa"/>
        </w:tcPr>
        <w:p w14:paraId="78AA9FED" w14:textId="77777777" w:rsidR="00E141E9" w:rsidRDefault="00FD29F0">
          <w:pPr>
            <w:tabs>
              <w:tab w:val="right" w:pos="8838"/>
            </w:tabs>
            <w:ind w:right="-170"/>
          </w:pPr>
          <w:r>
            <w:t>Luis Gustavo Parra Noriega</w:t>
          </w:r>
        </w:p>
        <w:p w14:paraId="44C64B59" w14:textId="77777777" w:rsidR="00E141E9" w:rsidRDefault="00E141E9">
          <w:pPr>
            <w:tabs>
              <w:tab w:val="right" w:pos="8838"/>
            </w:tabs>
            <w:ind w:right="-170"/>
            <w:rPr>
              <w:b/>
              <w:bCs/>
            </w:rPr>
          </w:pPr>
        </w:p>
      </w:tc>
    </w:tr>
  </w:tbl>
  <w:p w14:paraId="2E76974C" w14:textId="77777777" w:rsidR="00E141E9" w:rsidRDefault="00E141E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2F2F8" w14:textId="77777777" w:rsidR="00E141E9" w:rsidRDefault="00E141E9">
    <w:pPr>
      <w:widowControl w:val="0"/>
      <w:pBdr>
        <w:top w:val="nil"/>
        <w:left w:val="nil"/>
        <w:bottom w:val="nil"/>
        <w:right w:val="nil"/>
        <w:between w:val="nil"/>
      </w:pBdr>
      <w:spacing w:after="0" w:line="276" w:lineRule="auto"/>
      <w:jc w:val="left"/>
      <w:rPr>
        <w:color w:val="000000"/>
      </w:rPr>
    </w:pPr>
  </w:p>
  <w:tbl>
    <w:tblPr>
      <w:tblStyle w:val="a1"/>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E141E9" w14:paraId="0364061D" w14:textId="77777777" w:rsidTr="007336A2">
      <w:trPr>
        <w:trHeight w:val="132"/>
      </w:trPr>
      <w:tc>
        <w:tcPr>
          <w:tcW w:w="2551" w:type="dxa"/>
        </w:tcPr>
        <w:p w14:paraId="1EFFDC67" w14:textId="77777777" w:rsidR="00E141E9" w:rsidRDefault="00FD29F0">
          <w:pPr>
            <w:tabs>
              <w:tab w:val="right" w:pos="8838"/>
            </w:tabs>
            <w:ind w:right="-105"/>
            <w:rPr>
              <w:b/>
              <w:bCs/>
            </w:rPr>
          </w:pPr>
          <w:r>
            <w:rPr>
              <w:b/>
              <w:bCs/>
            </w:rPr>
            <w:t>Recurso de Revisión:</w:t>
          </w:r>
        </w:p>
      </w:tc>
      <w:tc>
        <w:tcPr>
          <w:tcW w:w="4253" w:type="dxa"/>
        </w:tcPr>
        <w:p w14:paraId="58B719C2" w14:textId="77777777" w:rsidR="00E141E9" w:rsidRDefault="00FD29F0">
          <w:r>
            <w:t>13806/INFOEM/IP/RR/2025</w:t>
          </w:r>
        </w:p>
      </w:tc>
    </w:tr>
    <w:tr w:rsidR="00E141E9" w14:paraId="3CFF9729" w14:textId="77777777" w:rsidTr="007336A2">
      <w:trPr>
        <w:trHeight w:val="132"/>
      </w:trPr>
      <w:tc>
        <w:tcPr>
          <w:tcW w:w="2551" w:type="dxa"/>
        </w:tcPr>
        <w:p w14:paraId="2F4B49D2" w14:textId="77777777" w:rsidR="00E141E9" w:rsidRDefault="00FD29F0">
          <w:pPr>
            <w:tabs>
              <w:tab w:val="left" w:pos="1875"/>
            </w:tabs>
            <w:ind w:right="-105"/>
            <w:rPr>
              <w:b/>
              <w:bCs/>
            </w:rPr>
          </w:pPr>
          <w:r>
            <w:rPr>
              <w:b/>
              <w:bCs/>
            </w:rPr>
            <w:t>Recurrente:</w:t>
          </w:r>
          <w:r>
            <w:rPr>
              <w:b/>
              <w:bCs/>
            </w:rPr>
            <w:tab/>
          </w:r>
        </w:p>
      </w:tc>
      <w:tc>
        <w:tcPr>
          <w:tcW w:w="4253" w:type="dxa"/>
        </w:tcPr>
        <w:p w14:paraId="765BDB79" w14:textId="77777777" w:rsidR="00E141E9" w:rsidRDefault="00E141E9"/>
      </w:tc>
    </w:tr>
    <w:tr w:rsidR="00E141E9" w14:paraId="41EE030B" w14:textId="77777777" w:rsidTr="007336A2">
      <w:trPr>
        <w:trHeight w:val="261"/>
      </w:trPr>
      <w:tc>
        <w:tcPr>
          <w:tcW w:w="2551" w:type="dxa"/>
        </w:tcPr>
        <w:p w14:paraId="3456D072" w14:textId="77777777" w:rsidR="00E141E9" w:rsidRDefault="00FD29F0">
          <w:pPr>
            <w:tabs>
              <w:tab w:val="right" w:pos="8838"/>
            </w:tabs>
            <w:ind w:right="-32"/>
            <w:rPr>
              <w:b/>
              <w:bCs/>
            </w:rPr>
          </w:pPr>
          <w:r>
            <w:rPr>
              <w:b/>
              <w:bCs/>
            </w:rPr>
            <w:t>Sujeto Obligado:</w:t>
          </w:r>
        </w:p>
      </w:tc>
      <w:tc>
        <w:tcPr>
          <w:tcW w:w="4253" w:type="dxa"/>
        </w:tcPr>
        <w:p w14:paraId="01876302" w14:textId="77777777" w:rsidR="00E141E9" w:rsidRDefault="00FD29F0">
          <w:pPr>
            <w:ind w:right="-32"/>
          </w:pPr>
          <w:r>
            <w:t>Sistema Municipal Para el Desarrollo Integral de la Familia de Tianguistenco</w:t>
          </w:r>
        </w:p>
      </w:tc>
    </w:tr>
    <w:tr w:rsidR="00E141E9" w14:paraId="43A0FBDE" w14:textId="77777777" w:rsidTr="007336A2">
      <w:trPr>
        <w:trHeight w:val="261"/>
      </w:trPr>
      <w:tc>
        <w:tcPr>
          <w:tcW w:w="2551" w:type="dxa"/>
        </w:tcPr>
        <w:p w14:paraId="62F78321" w14:textId="77777777" w:rsidR="00E141E9" w:rsidRDefault="00FD29F0">
          <w:pPr>
            <w:tabs>
              <w:tab w:val="right" w:pos="8838"/>
            </w:tabs>
            <w:ind w:right="-105"/>
            <w:rPr>
              <w:b/>
              <w:bCs/>
            </w:rPr>
          </w:pPr>
          <w:r>
            <w:rPr>
              <w:b/>
              <w:bCs/>
            </w:rPr>
            <w:t>Comisionado Ponente:</w:t>
          </w:r>
        </w:p>
      </w:tc>
      <w:tc>
        <w:tcPr>
          <w:tcW w:w="4253" w:type="dxa"/>
        </w:tcPr>
        <w:p w14:paraId="4C6E6EE4" w14:textId="77777777" w:rsidR="00E141E9" w:rsidRDefault="00FD29F0">
          <w:pPr>
            <w:tabs>
              <w:tab w:val="right" w:pos="8838"/>
            </w:tabs>
            <w:ind w:right="-32"/>
            <w:rPr>
              <w:b/>
              <w:bCs/>
            </w:rPr>
          </w:pPr>
          <w:r>
            <w:t>Luis Gustavo Parra Noriega</w:t>
          </w:r>
        </w:p>
      </w:tc>
    </w:tr>
  </w:tbl>
  <w:p w14:paraId="11EB41BA" w14:textId="77777777" w:rsidR="00E141E9" w:rsidRDefault="00F5486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2568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8C4CF8"/>
    <w:multiLevelType w:val="multilevel"/>
    <w:tmpl w:val="208C0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D51A31"/>
    <w:multiLevelType w:val="hybridMultilevel"/>
    <w:tmpl w:val="BBEA93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1E9"/>
    <w:rsid w:val="00157DFE"/>
    <w:rsid w:val="00312632"/>
    <w:rsid w:val="00322016"/>
    <w:rsid w:val="004C48AF"/>
    <w:rsid w:val="007336A2"/>
    <w:rsid w:val="0094127A"/>
    <w:rsid w:val="00B53B25"/>
    <w:rsid w:val="00B93075"/>
    <w:rsid w:val="00D86DE5"/>
    <w:rsid w:val="00E141E9"/>
    <w:rsid w:val="00E91A03"/>
    <w:rsid w:val="00F54864"/>
    <w:rsid w:val="00FD29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7F262C"/>
  <w15:docId w15:val="{7BFD20F0-3973-4589-8C89-672AA1BE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Lista2">
    <w:name w:val="List 2"/>
    <w:basedOn w:val="Normal"/>
    <w:uiPriority w:val="99"/>
    <w:unhideWhenUsed/>
    <w:rsid w:val="008506E0"/>
    <w:pPr>
      <w:ind w:left="566" w:hanging="283"/>
      <w:contextualSpacing/>
    </w:pPr>
  </w:style>
  <w:style w:type="paragraph" w:styleId="Lista3">
    <w:name w:val="List 3"/>
    <w:basedOn w:val="Normal"/>
    <w:uiPriority w:val="99"/>
    <w:unhideWhenUsed/>
    <w:rsid w:val="008506E0"/>
    <w:pPr>
      <w:ind w:left="849" w:hanging="283"/>
      <w:contextualSpacing/>
    </w:pPr>
  </w:style>
  <w:style w:type="paragraph" w:styleId="Continuarlista">
    <w:name w:val="List Continue"/>
    <w:basedOn w:val="Normal"/>
    <w:uiPriority w:val="99"/>
    <w:unhideWhenUsed/>
    <w:rsid w:val="008506E0"/>
    <w:pPr>
      <w:spacing w:after="120"/>
      <w:ind w:left="283"/>
      <w:contextualSpacing/>
    </w:pPr>
  </w:style>
  <w:style w:type="paragraph" w:styleId="Textoindependiente">
    <w:name w:val="Body Text"/>
    <w:basedOn w:val="Normal"/>
    <w:link w:val="TextoindependienteCar"/>
    <w:uiPriority w:val="99"/>
    <w:unhideWhenUsed/>
    <w:rsid w:val="008506E0"/>
    <w:pPr>
      <w:spacing w:after="120"/>
    </w:pPr>
  </w:style>
  <w:style w:type="character" w:customStyle="1" w:styleId="TextoindependienteCar">
    <w:name w:val="Texto independiente Car"/>
    <w:basedOn w:val="Fuentedeprrafopredeter"/>
    <w:link w:val="Textoindependiente"/>
    <w:uiPriority w:val="99"/>
    <w:rsid w:val="008506E0"/>
    <w:rPr>
      <w:color w:val="000000" w:themeColor="text1"/>
      <w:lang w:eastAsia="es-MX"/>
    </w:rPr>
  </w:style>
  <w:style w:type="paragraph" w:styleId="Sangradetextonormal">
    <w:name w:val="Body Text Indent"/>
    <w:basedOn w:val="Normal"/>
    <w:link w:val="SangradetextonormalCar"/>
    <w:uiPriority w:val="99"/>
    <w:semiHidden/>
    <w:unhideWhenUsed/>
    <w:rsid w:val="008506E0"/>
    <w:pPr>
      <w:spacing w:after="120"/>
      <w:ind w:left="283"/>
    </w:pPr>
  </w:style>
  <w:style w:type="character" w:customStyle="1" w:styleId="SangradetextonormalCar">
    <w:name w:val="Sangría de texto normal Car"/>
    <w:basedOn w:val="Fuentedeprrafopredeter"/>
    <w:link w:val="Sangradetextonormal"/>
    <w:uiPriority w:val="99"/>
    <w:semiHidden/>
    <w:rsid w:val="008506E0"/>
    <w:rPr>
      <w:color w:val="000000" w:themeColor="text1"/>
      <w:lang w:eastAsia="es-MX"/>
    </w:rPr>
  </w:style>
  <w:style w:type="paragraph" w:styleId="Textoindependienteprimerasangra2">
    <w:name w:val="Body Text First Indent 2"/>
    <w:basedOn w:val="Sangradetextonormal"/>
    <w:link w:val="Textoindependienteprimerasangra2Car"/>
    <w:uiPriority w:val="99"/>
    <w:unhideWhenUsed/>
    <w:rsid w:val="008506E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506E0"/>
    <w:rPr>
      <w:color w:val="000000" w:themeColor="text1"/>
      <w:lang w:eastAsia="es-MX"/>
    </w:rPr>
  </w:style>
  <w:style w:type="character" w:customStyle="1" w:styleId="Mencinsinresolver8">
    <w:name w:val="Mención sin resolver8"/>
    <w:basedOn w:val="Fuentedeprrafopredeter"/>
    <w:uiPriority w:val="99"/>
    <w:semiHidden/>
    <w:unhideWhenUsed/>
    <w:rsid w:val="004E6E1A"/>
    <w:rPr>
      <w:color w:val="605E5C"/>
      <w:shd w:val="clear" w:color="auto" w:fill="E1DFDD"/>
    </w:rPr>
  </w:style>
  <w:style w:type="character" w:customStyle="1" w:styleId="il">
    <w:name w:val="il"/>
    <w:basedOn w:val="Fuentedeprrafopredeter"/>
    <w:rsid w:val="00BC4A68"/>
  </w:style>
  <w:style w:type="character" w:customStyle="1" w:styleId="Mencinsinresolver9">
    <w:name w:val="Mención sin resolver9"/>
    <w:basedOn w:val="Fuentedeprrafopredeter"/>
    <w:uiPriority w:val="99"/>
    <w:semiHidden/>
    <w:unhideWhenUsed/>
    <w:rsid w:val="00E811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51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Mdw/gTEkhcg9jiXyyEjbgB6Q==">CgMxLjAyDmguZGRvZXp4bnY4cWI5Mg5oLnQxMTIxNGF4MXl3NTIOaC41bDhwaTY2ZGs1M3YyDmguZjdvb2pkdXhma2o5Mg5oLnNmM2plZmdyN2xqdjIOaC5iOHFiZ20yNTl3cm0yDmgucjI5Y2pzcmJlbTBqMg5oLmR5N3dyM2ZpcjN3bDIOaC4xcml4ajl3NWhzazMyCWguMzBqMHpsbDIOaC5iOWlycTluajRnYXkyDmguNnY0am8ya3BkaWZ6Mg5oLng0cnExOTQ1a2cxcDIOaC5ybWlzMnp4djMzOGcyDmgua3l2dW53NW1yd2N5Mg5oLms5dTAxbnVrYjR1NDIOaC5iZzdiNWdzOGxpcXk4AHIhMXBOOTZ5aWprdkg1VFFxUkM2QkJZeXRrcEJuTHR5aF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3784</Words>
  <Characters>20813</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2026-01-23T16:30:00Z</cp:lastPrinted>
  <dcterms:created xsi:type="dcterms:W3CDTF">2026-03-13T15:40:00Z</dcterms:created>
  <dcterms:modified xsi:type="dcterms:W3CDTF">2026-03-13T15:40:00Z</dcterms:modified>
</cp:coreProperties>
</file>