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322" w:rsidRPr="00FF143D" w:rsidRDefault="00660322" w:rsidP="00660322">
      <w:pPr>
        <w:pStyle w:val="Prrafodelista"/>
        <w:spacing w:line="360" w:lineRule="auto"/>
        <w:ind w:left="0"/>
        <w:jc w:val="both"/>
        <w:rPr>
          <w:rFonts w:ascii="Palatino Linotype" w:eastAsia="Calibri" w:hAnsi="Palatino Linotype" w:cs="Arial"/>
          <w:sz w:val="24"/>
        </w:rPr>
      </w:pPr>
      <w:r w:rsidRPr="00FF143D">
        <w:rPr>
          <w:rFonts w:ascii="Palatino Linotype" w:eastAsia="Calibri" w:hAnsi="Palatino Linotype" w:cs="Arial"/>
          <w:sz w:val="24"/>
        </w:rPr>
        <w:t>Resolución del Pleno del Instituto de Transparencia, Acceso a la Información Pública y Protección de Datos Personales del Estado de México y Municipios, con domicilio</w:t>
      </w:r>
      <w:r w:rsidR="00FF143D" w:rsidRPr="00FF143D">
        <w:rPr>
          <w:rFonts w:ascii="Palatino Linotype" w:eastAsia="Calibri" w:hAnsi="Palatino Linotype" w:cs="Arial"/>
          <w:sz w:val="24"/>
        </w:rPr>
        <w:t xml:space="preserve"> en Metepec, Estado de México; de fecha </w:t>
      </w:r>
      <w:r w:rsidR="00AA1929" w:rsidRPr="00FF143D">
        <w:rPr>
          <w:rFonts w:ascii="Palatino Linotype" w:eastAsia="Calibri" w:hAnsi="Palatino Linotype" w:cs="Arial"/>
          <w:sz w:val="24"/>
        </w:rPr>
        <w:t xml:space="preserve">trece </w:t>
      </w:r>
      <w:r w:rsidR="00FF143D" w:rsidRPr="00FF143D">
        <w:rPr>
          <w:rFonts w:ascii="Palatino Linotype" w:eastAsia="Calibri" w:hAnsi="Palatino Linotype" w:cs="Arial"/>
          <w:sz w:val="24"/>
        </w:rPr>
        <w:t xml:space="preserve">(13) </w:t>
      </w:r>
      <w:r w:rsidR="00AA1929" w:rsidRPr="00FF143D">
        <w:rPr>
          <w:rFonts w:ascii="Palatino Linotype" w:eastAsia="Calibri" w:hAnsi="Palatino Linotype" w:cs="Arial"/>
          <w:sz w:val="24"/>
        </w:rPr>
        <w:t>de mayo</w:t>
      </w:r>
      <w:r w:rsidR="003C07F7" w:rsidRPr="00FF143D">
        <w:rPr>
          <w:rFonts w:ascii="Palatino Linotype" w:eastAsia="Calibri" w:hAnsi="Palatino Linotype" w:cs="Arial"/>
          <w:sz w:val="24"/>
        </w:rPr>
        <w:t xml:space="preserve"> de dos mil veintiséis</w:t>
      </w:r>
      <w:r w:rsidRPr="00FF143D">
        <w:rPr>
          <w:rFonts w:ascii="Palatino Linotype" w:eastAsia="Calibri" w:hAnsi="Palatino Linotype" w:cs="Arial"/>
          <w:sz w:val="24"/>
        </w:rPr>
        <w:t>.</w:t>
      </w:r>
    </w:p>
    <w:p w:rsidR="00660322" w:rsidRPr="00FF143D" w:rsidRDefault="00660322" w:rsidP="00660322">
      <w:pPr>
        <w:pStyle w:val="Prrafodelista"/>
        <w:spacing w:line="360" w:lineRule="auto"/>
        <w:ind w:left="0"/>
        <w:jc w:val="both"/>
        <w:rPr>
          <w:rFonts w:ascii="Palatino Linotype" w:eastAsia="Calibri" w:hAnsi="Palatino Linotype" w:cs="Arial"/>
          <w:sz w:val="24"/>
        </w:rPr>
      </w:pPr>
    </w:p>
    <w:p w:rsidR="00660322" w:rsidRPr="00FF143D" w:rsidRDefault="00660322" w:rsidP="00660322">
      <w:pPr>
        <w:pStyle w:val="Prrafodelista"/>
        <w:spacing w:line="360" w:lineRule="auto"/>
        <w:ind w:left="0"/>
        <w:jc w:val="both"/>
        <w:rPr>
          <w:rFonts w:ascii="Palatino Linotype" w:eastAsia="Calibri" w:hAnsi="Palatino Linotype" w:cs="Arial"/>
          <w:sz w:val="24"/>
        </w:rPr>
      </w:pPr>
      <w:r w:rsidRPr="00FF143D">
        <w:rPr>
          <w:rFonts w:ascii="Palatino Linotype" w:eastAsia="Calibri" w:hAnsi="Palatino Linotype" w:cs="Arial"/>
          <w:b/>
          <w:sz w:val="24"/>
        </w:rPr>
        <w:t>VISTOS</w:t>
      </w:r>
      <w:r w:rsidRPr="00FF143D">
        <w:rPr>
          <w:rFonts w:ascii="Palatino Linotype" w:eastAsia="Calibri" w:hAnsi="Palatino Linotype" w:cs="Arial"/>
          <w:sz w:val="24"/>
        </w:rPr>
        <w:t xml:space="preserve"> los expedientes electrónicos formados con motivo de los Recursos de Revisión </w:t>
      </w:r>
      <w:r w:rsidR="00AA1929" w:rsidRPr="00FF143D">
        <w:rPr>
          <w:rFonts w:ascii="Palatino Linotype" w:eastAsia="Calibri" w:hAnsi="Palatino Linotype" w:cs="Arial"/>
          <w:b/>
          <w:sz w:val="24"/>
        </w:rPr>
        <w:t>02763/INFOEM/IP/RR/2026 y</w:t>
      </w:r>
      <w:r w:rsidR="003C07F7" w:rsidRPr="00FF143D">
        <w:rPr>
          <w:rFonts w:ascii="Palatino Linotype" w:eastAsia="Calibri" w:hAnsi="Palatino Linotype" w:cs="Arial"/>
          <w:b/>
          <w:sz w:val="24"/>
        </w:rPr>
        <w:t xml:space="preserve"> </w:t>
      </w:r>
      <w:r w:rsidR="00EC67FC" w:rsidRPr="00FF143D">
        <w:rPr>
          <w:rFonts w:ascii="Palatino Linotype" w:eastAsia="Calibri" w:hAnsi="Palatino Linotype" w:cs="Arial"/>
          <w:b/>
          <w:sz w:val="24"/>
        </w:rPr>
        <w:t>0</w:t>
      </w:r>
      <w:r w:rsidR="00AA1929" w:rsidRPr="00FF143D">
        <w:rPr>
          <w:rFonts w:ascii="Palatino Linotype" w:eastAsia="Calibri" w:hAnsi="Palatino Linotype" w:cs="Arial"/>
          <w:b/>
          <w:sz w:val="24"/>
        </w:rPr>
        <w:t>3358</w:t>
      </w:r>
      <w:r w:rsidR="00416EB3" w:rsidRPr="00FF143D">
        <w:rPr>
          <w:rFonts w:ascii="Palatino Linotype" w:eastAsia="Calibri" w:hAnsi="Palatino Linotype" w:cs="Arial"/>
          <w:b/>
          <w:sz w:val="24"/>
        </w:rPr>
        <w:t>/INFOEM/IP/RR/2026</w:t>
      </w:r>
      <w:r w:rsidR="00AA1929" w:rsidRPr="00FF143D">
        <w:rPr>
          <w:rFonts w:ascii="Palatino Linotype" w:eastAsia="Calibri" w:hAnsi="Palatino Linotype" w:cs="Arial"/>
          <w:b/>
          <w:sz w:val="24"/>
        </w:rPr>
        <w:t xml:space="preserve"> </w:t>
      </w:r>
      <w:r w:rsidRPr="00FF143D">
        <w:rPr>
          <w:rFonts w:ascii="Palatino Linotype" w:eastAsia="Calibri" w:hAnsi="Palatino Linotype" w:cs="Arial"/>
          <w:sz w:val="24"/>
        </w:rPr>
        <w:t xml:space="preserve">acumulados, promovidos por   </w:t>
      </w:r>
      <w:r w:rsidR="00F64902">
        <w:rPr>
          <w:rFonts w:ascii="Palatino Linotype" w:eastAsia="Calibri" w:hAnsi="Palatino Linotype" w:cs="Arial"/>
          <w:b/>
          <w:sz w:val="24"/>
        </w:rPr>
        <w:t>XXXX</w:t>
      </w:r>
      <w:bookmarkStart w:id="0" w:name="_GoBack"/>
      <w:bookmarkEnd w:id="0"/>
      <w:r w:rsidRPr="00FF143D">
        <w:rPr>
          <w:rFonts w:ascii="Palatino Linotype" w:eastAsia="Calibri" w:hAnsi="Palatino Linotype" w:cs="Arial"/>
          <w:sz w:val="24"/>
        </w:rPr>
        <w:t xml:space="preserve">, a través del Sistema de Acceso a la Información Mexiquense (SAIMEX), a quien en lo sucesivo se le identificará como </w:t>
      </w:r>
      <w:r w:rsidRPr="00FF143D">
        <w:rPr>
          <w:rFonts w:ascii="Palatino Linotype" w:eastAsia="Calibri" w:hAnsi="Palatino Linotype" w:cs="Arial"/>
          <w:b/>
          <w:sz w:val="24"/>
        </w:rPr>
        <w:t>EL RECURRENTE</w:t>
      </w:r>
      <w:r w:rsidRPr="00FF143D">
        <w:rPr>
          <w:rFonts w:ascii="Palatino Linotype" w:eastAsia="Calibri" w:hAnsi="Palatino Linotype" w:cs="Arial"/>
          <w:sz w:val="24"/>
        </w:rPr>
        <w:t xml:space="preserve">, en contra de las respuestas del </w:t>
      </w:r>
      <w:r w:rsidRPr="00FF143D">
        <w:rPr>
          <w:rFonts w:ascii="Palatino Linotype" w:eastAsia="Calibri" w:hAnsi="Palatino Linotype" w:cs="Arial"/>
          <w:b/>
          <w:sz w:val="24"/>
        </w:rPr>
        <w:t xml:space="preserve">Ayuntamiento de </w:t>
      </w:r>
      <w:r w:rsidR="00AA1929" w:rsidRPr="00FF143D">
        <w:rPr>
          <w:rFonts w:ascii="Palatino Linotype" w:eastAsia="Calibri" w:hAnsi="Palatino Linotype" w:cs="Arial"/>
          <w:b/>
          <w:sz w:val="24"/>
        </w:rPr>
        <w:t>Ecatepec de Morelos</w:t>
      </w:r>
      <w:r w:rsidRPr="00FF143D">
        <w:rPr>
          <w:rFonts w:ascii="Palatino Linotype" w:eastAsia="Calibri" w:hAnsi="Palatino Linotype" w:cs="Arial"/>
          <w:sz w:val="24"/>
        </w:rPr>
        <w:t xml:space="preserve">, en </w:t>
      </w:r>
      <w:r w:rsidR="00FF143D" w:rsidRPr="00FF143D">
        <w:rPr>
          <w:rFonts w:ascii="Palatino Linotype" w:eastAsia="Calibri" w:hAnsi="Palatino Linotype" w:cs="Arial"/>
          <w:sz w:val="24"/>
        </w:rPr>
        <w:t>adelante</w:t>
      </w:r>
      <w:r w:rsidRPr="00FF143D">
        <w:rPr>
          <w:rFonts w:ascii="Palatino Linotype" w:eastAsia="Calibri" w:hAnsi="Palatino Linotype" w:cs="Arial"/>
          <w:sz w:val="24"/>
        </w:rPr>
        <w:t xml:space="preserve"> </w:t>
      </w:r>
      <w:r w:rsidRPr="00FF143D">
        <w:rPr>
          <w:rFonts w:ascii="Palatino Linotype" w:eastAsia="Calibri" w:hAnsi="Palatino Linotype" w:cs="Arial"/>
          <w:b/>
          <w:sz w:val="24"/>
        </w:rPr>
        <w:t>EL SUJETO OBLIGADO</w:t>
      </w:r>
      <w:r w:rsidRPr="00FF143D">
        <w:rPr>
          <w:rFonts w:ascii="Palatino Linotype" w:eastAsia="Calibri" w:hAnsi="Palatino Linotype" w:cs="Arial"/>
          <w:sz w:val="24"/>
        </w:rPr>
        <w:t>, se procede a dictar la presente resolución, con base en los siguientes:</w:t>
      </w:r>
      <w:bookmarkStart w:id="1" w:name="_Toc85733154"/>
    </w:p>
    <w:p w:rsidR="00FF143D" w:rsidRPr="00FF143D" w:rsidRDefault="00FF143D" w:rsidP="00660322">
      <w:pPr>
        <w:pStyle w:val="Prrafodelista"/>
        <w:spacing w:line="360" w:lineRule="auto"/>
        <w:ind w:left="0"/>
        <w:jc w:val="center"/>
        <w:rPr>
          <w:rFonts w:ascii="Palatino Linotype" w:eastAsia="Calibri" w:hAnsi="Palatino Linotype" w:cs="Arial"/>
          <w:b/>
          <w:sz w:val="24"/>
        </w:rPr>
      </w:pPr>
    </w:p>
    <w:p w:rsidR="00660322" w:rsidRPr="00FF143D" w:rsidRDefault="00660322" w:rsidP="00660322">
      <w:pPr>
        <w:pStyle w:val="Prrafodelista"/>
        <w:spacing w:line="360" w:lineRule="auto"/>
        <w:ind w:left="0"/>
        <w:jc w:val="center"/>
        <w:rPr>
          <w:rFonts w:ascii="Palatino Linotype" w:eastAsia="Calibri" w:hAnsi="Palatino Linotype" w:cs="Arial"/>
          <w:b/>
          <w:sz w:val="24"/>
        </w:rPr>
      </w:pPr>
      <w:r w:rsidRPr="00FF143D">
        <w:rPr>
          <w:rFonts w:ascii="Palatino Linotype" w:eastAsia="Calibri" w:hAnsi="Palatino Linotype" w:cs="Arial"/>
          <w:b/>
          <w:sz w:val="24"/>
        </w:rPr>
        <w:t>A N T E C E D E N T E S</w:t>
      </w:r>
      <w:bookmarkEnd w:id="1"/>
    </w:p>
    <w:p w:rsidR="00660322" w:rsidRPr="00FF143D" w:rsidRDefault="00660322" w:rsidP="00660322">
      <w:pPr>
        <w:spacing w:line="360" w:lineRule="auto"/>
        <w:rPr>
          <w:rFonts w:ascii="Palatino Linotype" w:hAnsi="Palatino Linotype"/>
          <w:sz w:val="24"/>
          <w:szCs w:val="24"/>
          <w:lang w:val="es-ES" w:eastAsia="es-ES"/>
        </w:rPr>
      </w:pPr>
    </w:p>
    <w:p w:rsidR="00660322" w:rsidRPr="00FF143D" w:rsidRDefault="00660322" w:rsidP="00AA1929">
      <w:pPr>
        <w:pStyle w:val="Prrafodelista"/>
        <w:numPr>
          <w:ilvl w:val="0"/>
          <w:numId w:val="2"/>
        </w:numPr>
        <w:spacing w:line="360" w:lineRule="auto"/>
        <w:ind w:left="0" w:firstLine="0"/>
        <w:contextualSpacing w:val="0"/>
        <w:jc w:val="both"/>
        <w:rPr>
          <w:rFonts w:ascii="Palatino Linotype" w:eastAsia="Calibri" w:hAnsi="Palatino Linotype" w:cs="Arial"/>
          <w:sz w:val="24"/>
        </w:rPr>
      </w:pPr>
      <w:r w:rsidRPr="00FF143D">
        <w:rPr>
          <w:rFonts w:ascii="Palatino Linotype" w:eastAsia="Calibri" w:hAnsi="Palatino Linotype" w:cs="Arial"/>
          <w:sz w:val="24"/>
        </w:rPr>
        <w:t xml:space="preserve">El </w:t>
      </w:r>
      <w:r w:rsidR="00AA1929" w:rsidRPr="00FF143D">
        <w:rPr>
          <w:rFonts w:ascii="Palatino Linotype" w:eastAsia="Calibri" w:hAnsi="Palatino Linotype" w:cs="Arial"/>
          <w:sz w:val="24"/>
        </w:rPr>
        <w:t>nueve de enero y doce de febrero de dos mil veintiséis</w:t>
      </w:r>
      <w:r w:rsidRPr="00FF143D">
        <w:rPr>
          <w:rFonts w:ascii="Palatino Linotype" w:eastAsia="Calibri" w:hAnsi="Palatino Linotype" w:cs="Arial"/>
          <w:sz w:val="24"/>
        </w:rPr>
        <w:t xml:space="preserve"> respectivamente, se presentó ante el </w:t>
      </w:r>
      <w:r w:rsidRPr="00FF143D">
        <w:rPr>
          <w:rFonts w:ascii="Palatino Linotype" w:eastAsia="Calibri" w:hAnsi="Palatino Linotype" w:cs="Arial"/>
          <w:b/>
          <w:sz w:val="24"/>
        </w:rPr>
        <w:t>SUJETO OBLIGADO</w:t>
      </w:r>
      <w:r w:rsidRPr="00FF143D">
        <w:rPr>
          <w:rFonts w:ascii="Palatino Linotype" w:eastAsia="Calibri" w:hAnsi="Palatino Linotype" w:cs="Arial"/>
          <w:sz w:val="24"/>
        </w:rPr>
        <w:t xml:space="preserve"> vía </w:t>
      </w:r>
      <w:r w:rsidRPr="00FF143D">
        <w:rPr>
          <w:rFonts w:ascii="Palatino Linotype" w:eastAsia="Calibri" w:hAnsi="Palatino Linotype" w:cs="Arial"/>
          <w:b/>
          <w:sz w:val="24"/>
        </w:rPr>
        <w:t>SAIMEX</w:t>
      </w:r>
      <w:r w:rsidRPr="00FF143D">
        <w:rPr>
          <w:rFonts w:ascii="Palatino Linotype" w:eastAsia="Calibri" w:hAnsi="Palatino Linotype" w:cs="Arial"/>
          <w:sz w:val="24"/>
        </w:rPr>
        <w:t>, las solicitudes de información pública registradas con los números</w:t>
      </w:r>
      <w:r w:rsidRPr="00FF143D">
        <w:rPr>
          <w:rFonts w:ascii="Palatino Linotype" w:hAnsi="Palatino Linotype"/>
          <w:b/>
          <w:bCs/>
          <w:color w:val="000000" w:themeColor="text1"/>
          <w:sz w:val="24"/>
        </w:rPr>
        <w:t xml:space="preserve"> </w:t>
      </w:r>
      <w:r w:rsidR="00AA1929" w:rsidRPr="00FF143D">
        <w:rPr>
          <w:rFonts w:ascii="Palatino Linotype" w:hAnsi="Palatino Linotype"/>
          <w:b/>
          <w:bCs/>
          <w:sz w:val="24"/>
        </w:rPr>
        <w:t>00024/ECATEPEC/IP/2026 y</w:t>
      </w:r>
      <w:r w:rsidR="00EC67FC" w:rsidRPr="00FF143D">
        <w:rPr>
          <w:rFonts w:ascii="Palatino Linotype" w:hAnsi="Palatino Linotype"/>
          <w:b/>
          <w:bCs/>
          <w:sz w:val="24"/>
        </w:rPr>
        <w:t xml:space="preserve"> </w:t>
      </w:r>
      <w:r w:rsidR="00AA1929" w:rsidRPr="00FF143D">
        <w:rPr>
          <w:rFonts w:ascii="Palatino Linotype" w:hAnsi="Palatino Linotype"/>
          <w:b/>
          <w:bCs/>
          <w:sz w:val="24"/>
        </w:rPr>
        <w:t xml:space="preserve">00120/ECATEPEC/IP/2026 </w:t>
      </w:r>
      <w:r w:rsidRPr="00FF143D">
        <w:rPr>
          <w:rFonts w:ascii="Palatino Linotype" w:eastAsia="Calibri" w:hAnsi="Palatino Linotype" w:cs="Arial"/>
          <w:sz w:val="24"/>
        </w:rPr>
        <w:t>mediante las cuales se solicitó la siguiente información:</w:t>
      </w:r>
    </w:p>
    <w:p w:rsidR="00B507F9" w:rsidRPr="00FF143D" w:rsidRDefault="00B507F9" w:rsidP="00B507F9">
      <w:pPr>
        <w:spacing w:line="360" w:lineRule="auto"/>
        <w:jc w:val="both"/>
        <w:rPr>
          <w:rFonts w:ascii="Palatino Linotype" w:eastAsia="Calibri" w:hAnsi="Palatino Linotype" w:cs="Arial"/>
          <w:sz w:val="24"/>
          <w:szCs w:val="24"/>
        </w:rPr>
      </w:pPr>
    </w:p>
    <w:tbl>
      <w:tblPr>
        <w:tblStyle w:val="Tabladecuadrcula1clara-nfasis1"/>
        <w:tblW w:w="9751" w:type="dxa"/>
        <w:tblLook w:val="04A0" w:firstRow="1" w:lastRow="0" w:firstColumn="1" w:lastColumn="0" w:noHBand="0" w:noVBand="1"/>
      </w:tblPr>
      <w:tblGrid>
        <w:gridCol w:w="3026"/>
        <w:gridCol w:w="6725"/>
      </w:tblGrid>
      <w:tr w:rsidR="0073102E" w:rsidRPr="00FF143D" w:rsidTr="00B507F9">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2557" w:type="dxa"/>
            <w:vAlign w:val="center"/>
          </w:tcPr>
          <w:p w:rsidR="0073102E" w:rsidRPr="00FF143D" w:rsidRDefault="0073102E" w:rsidP="000370E4">
            <w:pPr>
              <w:jc w:val="center"/>
              <w:rPr>
                <w:rFonts w:ascii="Palatino Linotype" w:hAnsi="Palatino Linotype" w:cs="Arial"/>
                <w:b w:val="0"/>
                <w:sz w:val="24"/>
                <w:szCs w:val="24"/>
              </w:rPr>
            </w:pPr>
            <w:r w:rsidRPr="00FF143D">
              <w:rPr>
                <w:rFonts w:ascii="Palatino Linotype" w:hAnsi="Palatino Linotype" w:cs="Arial"/>
                <w:sz w:val="24"/>
                <w:szCs w:val="24"/>
              </w:rPr>
              <w:t>FOLIO DE LA SOLICITUD</w:t>
            </w:r>
          </w:p>
        </w:tc>
        <w:tc>
          <w:tcPr>
            <w:tcW w:w="7194" w:type="dxa"/>
            <w:vAlign w:val="center"/>
          </w:tcPr>
          <w:p w:rsidR="0073102E" w:rsidRPr="00FF143D" w:rsidRDefault="0073102E" w:rsidP="0087583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sz w:val="24"/>
                <w:szCs w:val="24"/>
              </w:rPr>
            </w:pPr>
            <w:r w:rsidRPr="00FF143D">
              <w:rPr>
                <w:rFonts w:ascii="Palatino Linotype" w:hAnsi="Palatino Linotype" w:cs="Arial"/>
                <w:sz w:val="24"/>
                <w:szCs w:val="24"/>
              </w:rPr>
              <w:t>DESCRIPCIÓN DE LA INFORMACIÓN SOLICITADA</w:t>
            </w:r>
          </w:p>
        </w:tc>
      </w:tr>
      <w:tr w:rsidR="0073102E" w:rsidRPr="00FF143D" w:rsidTr="00B507F9">
        <w:trPr>
          <w:trHeight w:val="460"/>
        </w:trPr>
        <w:tc>
          <w:tcPr>
            <w:cnfStyle w:val="001000000000" w:firstRow="0" w:lastRow="0" w:firstColumn="1" w:lastColumn="0" w:oddVBand="0" w:evenVBand="0" w:oddHBand="0" w:evenHBand="0" w:firstRowFirstColumn="0" w:firstRowLastColumn="0" w:lastRowFirstColumn="0" w:lastRowLastColumn="0"/>
            <w:tcW w:w="2557" w:type="dxa"/>
          </w:tcPr>
          <w:p w:rsidR="0073102E" w:rsidRPr="00FF143D" w:rsidRDefault="006B765B" w:rsidP="000370E4">
            <w:pPr>
              <w:jc w:val="center"/>
              <w:rPr>
                <w:rFonts w:ascii="Palatino Linotype" w:hAnsi="Palatino Linotype" w:cs="Arial"/>
                <w:b w:val="0"/>
                <w:sz w:val="24"/>
                <w:szCs w:val="24"/>
              </w:rPr>
            </w:pPr>
            <w:r w:rsidRPr="00FF143D">
              <w:rPr>
                <w:rFonts w:ascii="Palatino Linotype" w:hAnsi="Palatino Linotype" w:cs="Arial"/>
                <w:sz w:val="24"/>
                <w:szCs w:val="24"/>
              </w:rPr>
              <w:t>00024/ECATEPEC/IP/2026</w:t>
            </w:r>
          </w:p>
        </w:tc>
        <w:tc>
          <w:tcPr>
            <w:tcW w:w="7194" w:type="dxa"/>
          </w:tcPr>
          <w:p w:rsidR="0073102E" w:rsidRPr="00FF143D" w:rsidRDefault="0073102E" w:rsidP="00875836">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t>“</w:t>
            </w:r>
            <w:r w:rsidR="00AA1929" w:rsidRPr="00FF143D">
              <w:rPr>
                <w:rFonts w:ascii="Palatino Linotype" w:hAnsi="Palatino Linotype" w:cs="Arial"/>
                <w:i/>
                <w:sz w:val="24"/>
                <w:szCs w:val="24"/>
              </w:rPr>
              <w:t>solicito copia simple digitalizada a través del sistema electrónico saimex de todas las facturas con fecha del 1 de enero al 31 de diciembre de 2025 correspondientes a la partida presupuestal 3611.</w:t>
            </w:r>
            <w:r w:rsidRPr="00FF143D">
              <w:rPr>
                <w:rFonts w:ascii="Palatino Linotype" w:hAnsi="Palatino Linotype" w:cs="Arial"/>
                <w:i/>
                <w:sz w:val="24"/>
                <w:szCs w:val="24"/>
              </w:rPr>
              <w:t>” (Sic).</w:t>
            </w:r>
          </w:p>
        </w:tc>
      </w:tr>
      <w:tr w:rsidR="0073102E" w:rsidRPr="00FF143D" w:rsidTr="00B507F9">
        <w:trPr>
          <w:trHeight w:val="460"/>
        </w:trPr>
        <w:tc>
          <w:tcPr>
            <w:cnfStyle w:val="001000000000" w:firstRow="0" w:lastRow="0" w:firstColumn="1" w:lastColumn="0" w:oddVBand="0" w:evenVBand="0" w:oddHBand="0" w:evenHBand="0" w:firstRowFirstColumn="0" w:firstRowLastColumn="0" w:lastRowFirstColumn="0" w:lastRowLastColumn="0"/>
            <w:tcW w:w="2557" w:type="dxa"/>
          </w:tcPr>
          <w:p w:rsidR="0073102E" w:rsidRPr="00FF143D" w:rsidRDefault="006B765B" w:rsidP="000370E4">
            <w:pPr>
              <w:jc w:val="center"/>
              <w:rPr>
                <w:rFonts w:ascii="Palatino Linotype" w:hAnsi="Palatino Linotype" w:cs="Arial"/>
                <w:b w:val="0"/>
                <w:sz w:val="24"/>
                <w:szCs w:val="24"/>
              </w:rPr>
            </w:pPr>
            <w:r w:rsidRPr="00FF143D">
              <w:rPr>
                <w:rFonts w:ascii="Palatino Linotype" w:hAnsi="Palatino Linotype" w:cs="Arial"/>
                <w:sz w:val="24"/>
                <w:szCs w:val="24"/>
              </w:rPr>
              <w:lastRenderedPageBreak/>
              <w:t>00120/ECATEPEC/IP/2026</w:t>
            </w:r>
          </w:p>
        </w:tc>
        <w:tc>
          <w:tcPr>
            <w:tcW w:w="7194" w:type="dxa"/>
          </w:tcPr>
          <w:p w:rsidR="0073102E" w:rsidRPr="00FF143D" w:rsidRDefault="0073102E" w:rsidP="00875836">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t>“</w:t>
            </w:r>
            <w:r w:rsidR="00AA1929" w:rsidRPr="00FF143D">
              <w:rPr>
                <w:rFonts w:ascii="Palatino Linotype" w:hAnsi="Palatino Linotype" w:cs="Arial"/>
                <w:i/>
                <w:sz w:val="24"/>
                <w:szCs w:val="24"/>
              </w:rPr>
              <w:t>SOLICITO COPIA SIMPLE DIGITALIZADA A TRAVÉS DEL SISTEMA ELECTRÓNICO SAIMEX DE TODOS LOS COMPROBANTES DE PAGO CORRESPONDIENTES A LA ADQUISICION DE BIENES Y SERVICIOS CON RECURSOS DE LA PARTIDA 3611 DEL PRESUPUESTO DE EGRESOS DEL AÑO 2025</w:t>
            </w:r>
            <w:r w:rsidRPr="00FF143D">
              <w:rPr>
                <w:rFonts w:ascii="Palatino Linotype" w:hAnsi="Palatino Linotype" w:cs="Arial"/>
                <w:i/>
                <w:sz w:val="24"/>
                <w:szCs w:val="24"/>
              </w:rPr>
              <w:t xml:space="preserve">” (Sic). </w:t>
            </w:r>
          </w:p>
        </w:tc>
      </w:tr>
    </w:tbl>
    <w:p w:rsidR="00660322" w:rsidRPr="00FF143D" w:rsidRDefault="00660322" w:rsidP="00660322">
      <w:pPr>
        <w:pStyle w:val="Prrafodelista"/>
        <w:spacing w:line="360" w:lineRule="auto"/>
        <w:ind w:left="0"/>
        <w:jc w:val="both"/>
        <w:rPr>
          <w:rFonts w:ascii="Palatino Linotype" w:eastAsia="Calibri" w:hAnsi="Palatino Linotype" w:cs="Arial"/>
          <w:bCs/>
          <w:i/>
          <w:sz w:val="24"/>
        </w:rPr>
      </w:pPr>
    </w:p>
    <w:p w:rsidR="00660322" w:rsidRPr="00FF143D" w:rsidRDefault="00660322" w:rsidP="00782DBB">
      <w:pPr>
        <w:pStyle w:val="Prrafodelista"/>
        <w:numPr>
          <w:ilvl w:val="0"/>
          <w:numId w:val="1"/>
        </w:numPr>
        <w:spacing w:line="360" w:lineRule="auto"/>
        <w:ind w:left="709" w:right="474"/>
        <w:jc w:val="both"/>
        <w:rPr>
          <w:rFonts w:ascii="Palatino Linotype" w:eastAsia="Calibri" w:hAnsi="Palatino Linotype" w:cs="Arial"/>
          <w:sz w:val="24"/>
        </w:rPr>
      </w:pPr>
      <w:r w:rsidRPr="00FF143D">
        <w:rPr>
          <w:rFonts w:ascii="Palatino Linotype" w:eastAsia="Calibri" w:hAnsi="Palatino Linotype" w:cs="Arial"/>
          <w:b/>
          <w:sz w:val="24"/>
        </w:rPr>
        <w:t>Modalidad de entrega</w:t>
      </w:r>
      <w:r w:rsidRPr="00FF143D">
        <w:rPr>
          <w:rFonts w:ascii="Palatino Linotype" w:eastAsia="Calibri" w:hAnsi="Palatino Linotype" w:cs="Arial"/>
          <w:sz w:val="24"/>
        </w:rPr>
        <w:t>: SAIMEX.</w:t>
      </w:r>
    </w:p>
    <w:p w:rsidR="00660322" w:rsidRPr="00FF143D" w:rsidRDefault="00660322" w:rsidP="00660322">
      <w:pPr>
        <w:pStyle w:val="Prrafodelista"/>
        <w:spacing w:line="360" w:lineRule="auto"/>
        <w:ind w:left="0"/>
        <w:jc w:val="both"/>
        <w:rPr>
          <w:rFonts w:ascii="Palatino Linotype" w:eastAsiaTheme="minorEastAsia" w:hAnsi="Palatino Linotype" w:cs="Arial"/>
          <w:i/>
          <w:sz w:val="24"/>
          <w:lang w:val="es-ES_tradnl"/>
        </w:rPr>
      </w:pPr>
    </w:p>
    <w:p w:rsidR="003A4CA2" w:rsidRPr="00FF143D" w:rsidRDefault="003A4CA2" w:rsidP="00AA1929">
      <w:pPr>
        <w:pStyle w:val="Prrafodelista"/>
        <w:numPr>
          <w:ilvl w:val="0"/>
          <w:numId w:val="2"/>
        </w:numPr>
        <w:spacing w:line="360" w:lineRule="auto"/>
        <w:ind w:left="0" w:right="27" w:firstLine="0"/>
        <w:jc w:val="both"/>
        <w:rPr>
          <w:rFonts w:ascii="Palatino Linotype" w:hAnsi="Palatino Linotype"/>
          <w:sz w:val="24"/>
        </w:rPr>
      </w:pPr>
      <w:r w:rsidRPr="00FF143D">
        <w:rPr>
          <w:rFonts w:ascii="Palatino Linotype" w:hAnsi="Palatino Linotype"/>
          <w:sz w:val="24"/>
        </w:rPr>
        <w:t xml:space="preserve">El </w:t>
      </w:r>
      <w:r w:rsidR="00AA1929" w:rsidRPr="00FF143D">
        <w:rPr>
          <w:rFonts w:ascii="Palatino Linotype" w:hAnsi="Palatino Linotype"/>
          <w:sz w:val="24"/>
        </w:rPr>
        <w:t>tres de febrero</w:t>
      </w:r>
      <w:r w:rsidRPr="00FF143D">
        <w:rPr>
          <w:rFonts w:ascii="Palatino Linotype" w:hAnsi="Palatino Linotype"/>
          <w:sz w:val="24"/>
        </w:rPr>
        <w:t xml:space="preserve"> </w:t>
      </w:r>
      <w:r w:rsidR="00AA1929" w:rsidRPr="00FF143D">
        <w:rPr>
          <w:rFonts w:ascii="Palatino Linotype" w:hAnsi="Palatino Linotype"/>
          <w:sz w:val="24"/>
        </w:rPr>
        <w:t>y seis de marzo de dos mil veintiséis respectivamente</w:t>
      </w:r>
      <w:r w:rsidRPr="00FF143D">
        <w:rPr>
          <w:rFonts w:ascii="Palatino Linotype" w:hAnsi="Palatino Linotype"/>
          <w:sz w:val="24"/>
        </w:rPr>
        <w:t>, el Sujeto Obligado notificó a la persona solicitante la prórroga para dar respuesta a la solicitud, medularmente en los siguientes términos:</w:t>
      </w:r>
    </w:p>
    <w:p w:rsidR="00774AAC" w:rsidRPr="00FF143D" w:rsidRDefault="00774AAC" w:rsidP="00774AAC">
      <w:pPr>
        <w:spacing w:line="360" w:lineRule="auto"/>
        <w:ind w:right="27"/>
        <w:jc w:val="both"/>
        <w:rPr>
          <w:rFonts w:ascii="Palatino Linotype" w:hAnsi="Palatino Linotype"/>
          <w:sz w:val="24"/>
          <w:szCs w:val="24"/>
        </w:rPr>
      </w:pPr>
    </w:p>
    <w:p w:rsidR="003A4CA2" w:rsidRPr="00FF143D" w:rsidRDefault="003A4CA2" w:rsidP="006B765B">
      <w:pPr>
        <w:spacing w:line="276" w:lineRule="auto"/>
        <w:ind w:left="1134" w:right="1814"/>
        <w:jc w:val="both"/>
        <w:rPr>
          <w:rFonts w:ascii="Palatino Linotype" w:hAnsi="Palatino Linotype"/>
          <w:i/>
          <w:sz w:val="24"/>
          <w:szCs w:val="24"/>
        </w:rPr>
      </w:pPr>
      <w:r w:rsidRPr="00FF143D">
        <w:rPr>
          <w:rFonts w:ascii="Palatino Linotype" w:hAnsi="Palatino Linotype"/>
          <w:i/>
          <w:sz w:val="24"/>
          <w:szCs w:val="24"/>
        </w:rPr>
        <w:t>“</w:t>
      </w:r>
      <w:r w:rsidR="00AA1929" w:rsidRPr="00FF143D">
        <w:rPr>
          <w:rFonts w:ascii="Palatino Linotype" w:hAnsi="Palatino Linotype"/>
          <w:i/>
          <w:sz w:val="24"/>
          <w:szCs w:val="24"/>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w:t>
      </w:r>
      <w:r w:rsidR="006B765B" w:rsidRPr="00FF143D">
        <w:rPr>
          <w:rFonts w:ascii="Palatino Linotype" w:hAnsi="Palatino Linotype"/>
          <w:i/>
          <w:sz w:val="24"/>
          <w:szCs w:val="24"/>
        </w:rPr>
        <w:t>rtud de las siguientes razones:</w:t>
      </w:r>
      <w:r w:rsidRPr="00FF143D">
        <w:rPr>
          <w:rFonts w:ascii="Palatino Linotype" w:hAnsi="Palatino Linotype"/>
          <w:i/>
          <w:sz w:val="24"/>
          <w:szCs w:val="24"/>
        </w:rPr>
        <w:t>”(sic)</w:t>
      </w:r>
    </w:p>
    <w:p w:rsidR="00774AAC" w:rsidRPr="00FF143D" w:rsidRDefault="00774AAC" w:rsidP="00774AAC">
      <w:pPr>
        <w:spacing w:line="276" w:lineRule="auto"/>
        <w:ind w:left="1134" w:right="1814"/>
        <w:jc w:val="both"/>
        <w:rPr>
          <w:rFonts w:ascii="Palatino Linotype" w:hAnsi="Palatino Linotype"/>
          <w:i/>
          <w:sz w:val="24"/>
          <w:szCs w:val="24"/>
        </w:rPr>
      </w:pPr>
    </w:p>
    <w:p w:rsidR="003A4CA2" w:rsidRPr="00FF143D" w:rsidRDefault="003A4CA2" w:rsidP="003A4CA2">
      <w:pPr>
        <w:pStyle w:val="Prrafodelista"/>
        <w:numPr>
          <w:ilvl w:val="0"/>
          <w:numId w:val="2"/>
        </w:numPr>
        <w:spacing w:line="360" w:lineRule="auto"/>
        <w:ind w:left="0" w:right="27" w:firstLine="0"/>
        <w:jc w:val="both"/>
        <w:rPr>
          <w:rFonts w:ascii="Palatino Linotype" w:hAnsi="Palatino Linotype"/>
          <w:sz w:val="24"/>
        </w:rPr>
      </w:pPr>
      <w:r w:rsidRPr="00FF143D">
        <w:rPr>
          <w:rFonts w:ascii="Palatino Linotype" w:hAnsi="Palatino Linotype"/>
          <w:sz w:val="24"/>
        </w:rPr>
        <w:t xml:space="preserve">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no se </w:t>
      </w:r>
      <w:r w:rsidRPr="00FF143D">
        <w:rPr>
          <w:rFonts w:ascii="Palatino Linotype" w:hAnsi="Palatino Linotype"/>
          <w:sz w:val="24"/>
        </w:rPr>
        <w:lastRenderedPageBreak/>
        <w:t>observaron las formalidades que establece la Ley de la materia, pues no se anexó la resolución mediante la cual el Comité de Transparencia aprobó la ampliación del plazo.</w:t>
      </w:r>
    </w:p>
    <w:p w:rsidR="003A4CA2" w:rsidRPr="00FF143D" w:rsidRDefault="003A4CA2" w:rsidP="00774AAC">
      <w:pPr>
        <w:spacing w:line="360" w:lineRule="auto"/>
        <w:jc w:val="both"/>
        <w:rPr>
          <w:rFonts w:ascii="Palatino Linotype" w:eastAsiaTheme="minorEastAsia" w:hAnsi="Palatino Linotype" w:cs="Arial"/>
          <w:sz w:val="24"/>
          <w:szCs w:val="24"/>
          <w:lang w:val="es-ES_tradnl"/>
        </w:rPr>
      </w:pPr>
    </w:p>
    <w:p w:rsidR="00660322" w:rsidRPr="00FF143D" w:rsidRDefault="006B765B" w:rsidP="00782DBB">
      <w:pPr>
        <w:pStyle w:val="Prrafodelista"/>
        <w:numPr>
          <w:ilvl w:val="0"/>
          <w:numId w:val="2"/>
        </w:numPr>
        <w:spacing w:line="360" w:lineRule="auto"/>
        <w:ind w:left="0" w:firstLine="0"/>
        <w:contextualSpacing w:val="0"/>
        <w:jc w:val="both"/>
        <w:rPr>
          <w:rFonts w:ascii="Palatino Linotype" w:eastAsiaTheme="minorEastAsia" w:hAnsi="Palatino Linotype" w:cs="Arial"/>
          <w:sz w:val="24"/>
          <w:lang w:val="es-ES_tradnl"/>
        </w:rPr>
      </w:pPr>
      <w:r w:rsidRPr="00FF143D">
        <w:rPr>
          <w:rFonts w:ascii="Palatino Linotype" w:eastAsiaTheme="minorEastAsia" w:hAnsi="Palatino Linotype" w:cs="Arial"/>
          <w:sz w:val="24"/>
          <w:lang w:val="es-ES_tradnl"/>
        </w:rPr>
        <w:t>Posteriormente</w:t>
      </w:r>
      <w:r w:rsidR="00660322" w:rsidRPr="00FF143D">
        <w:rPr>
          <w:rFonts w:ascii="Palatino Linotype" w:eastAsiaTheme="minorEastAsia" w:hAnsi="Palatino Linotype" w:cs="Arial"/>
          <w:sz w:val="24"/>
          <w:lang w:val="es-ES_tradnl"/>
        </w:rPr>
        <w:t xml:space="preserve">, en </w:t>
      </w:r>
      <w:r w:rsidR="002243D9" w:rsidRPr="00FF143D">
        <w:rPr>
          <w:rFonts w:ascii="Palatino Linotype" w:eastAsiaTheme="minorEastAsia" w:hAnsi="Palatino Linotype" w:cs="Arial"/>
          <w:sz w:val="24"/>
          <w:lang w:val="es-ES_tradnl"/>
        </w:rPr>
        <w:t>fecha</w:t>
      </w:r>
      <w:r w:rsidR="00774AAC" w:rsidRPr="00FF143D">
        <w:rPr>
          <w:rFonts w:ascii="Palatino Linotype" w:eastAsiaTheme="minorEastAsia" w:hAnsi="Palatino Linotype" w:cs="Arial"/>
          <w:sz w:val="24"/>
          <w:lang w:val="es-ES_tradnl"/>
        </w:rPr>
        <w:t>s</w:t>
      </w:r>
      <w:r w:rsidR="002243D9" w:rsidRPr="00FF143D">
        <w:rPr>
          <w:rFonts w:ascii="Palatino Linotype" w:eastAsiaTheme="minorEastAsia" w:hAnsi="Palatino Linotype" w:cs="Arial"/>
          <w:sz w:val="24"/>
          <w:lang w:val="es-ES_tradnl"/>
        </w:rPr>
        <w:t xml:space="preserve"> </w:t>
      </w:r>
      <w:r w:rsidRPr="00FF143D">
        <w:rPr>
          <w:rFonts w:ascii="Palatino Linotype" w:eastAsiaTheme="minorEastAsia" w:hAnsi="Palatino Linotype" w:cs="Arial"/>
          <w:sz w:val="24"/>
          <w:lang w:val="es-ES_tradnl"/>
        </w:rPr>
        <w:t>doce de febrero y dieciocho de marzo de dos mil veintiséis</w:t>
      </w:r>
      <w:r w:rsidR="00660322" w:rsidRPr="00FF143D">
        <w:rPr>
          <w:rFonts w:ascii="Palatino Linotype" w:eastAsiaTheme="minorEastAsia" w:hAnsi="Palatino Linotype" w:cs="Arial"/>
          <w:sz w:val="24"/>
          <w:lang w:val="es-ES_tradnl"/>
        </w:rPr>
        <w:t xml:space="preserve">, el </w:t>
      </w:r>
      <w:r w:rsidR="00660322" w:rsidRPr="00FF143D">
        <w:rPr>
          <w:rFonts w:ascii="Palatino Linotype" w:eastAsiaTheme="minorEastAsia" w:hAnsi="Palatino Linotype" w:cs="Arial"/>
          <w:b/>
          <w:sz w:val="24"/>
          <w:lang w:val="es-ES_tradnl"/>
        </w:rPr>
        <w:t xml:space="preserve">SUJETO OBLIGADO </w:t>
      </w:r>
      <w:r w:rsidR="00660322" w:rsidRPr="00FF143D">
        <w:rPr>
          <w:rFonts w:ascii="Palatino Linotype" w:eastAsiaTheme="minorEastAsia" w:hAnsi="Palatino Linotype" w:cs="Arial"/>
          <w:sz w:val="24"/>
          <w:lang w:val="es-ES_tradnl"/>
        </w:rPr>
        <w:t>dio respuesta a las solicitudes de información</w:t>
      </w:r>
      <w:r w:rsidR="00660322" w:rsidRPr="00FF143D">
        <w:rPr>
          <w:rFonts w:ascii="Palatino Linotype" w:hAnsi="Palatino Linotype"/>
          <w:b/>
          <w:bCs/>
          <w:sz w:val="24"/>
        </w:rPr>
        <w:t xml:space="preserve"> </w:t>
      </w:r>
      <w:r w:rsidR="00660322" w:rsidRPr="00FF143D">
        <w:rPr>
          <w:rFonts w:ascii="Palatino Linotype" w:hAnsi="Palatino Linotype"/>
          <w:bCs/>
          <w:sz w:val="24"/>
        </w:rPr>
        <w:t xml:space="preserve">con los siguientes archivos electrónicos cuyo contenido grosso modo es el siguiente: </w:t>
      </w:r>
    </w:p>
    <w:p w:rsidR="00660322" w:rsidRPr="00FF143D" w:rsidRDefault="00660322" w:rsidP="00660322">
      <w:pPr>
        <w:pStyle w:val="Prrafodelista"/>
        <w:spacing w:line="360" w:lineRule="auto"/>
        <w:ind w:left="0"/>
        <w:jc w:val="both"/>
        <w:rPr>
          <w:rFonts w:ascii="Palatino Linotype" w:eastAsiaTheme="minorEastAsia" w:hAnsi="Palatino Linotype" w:cs="Arial"/>
          <w:sz w:val="24"/>
          <w:lang w:val="es-ES_tradnl"/>
        </w:rPr>
      </w:pPr>
    </w:p>
    <w:tbl>
      <w:tblPr>
        <w:tblStyle w:val="Tabladecuadrcula1clara-nfasis1"/>
        <w:tblW w:w="9758" w:type="dxa"/>
        <w:tblLook w:val="04A0" w:firstRow="1" w:lastRow="0" w:firstColumn="1" w:lastColumn="0" w:noHBand="0" w:noVBand="1"/>
      </w:tblPr>
      <w:tblGrid>
        <w:gridCol w:w="3026"/>
        <w:gridCol w:w="6732"/>
      </w:tblGrid>
      <w:tr w:rsidR="002243D9" w:rsidRPr="00FF143D" w:rsidTr="006B765B">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2557" w:type="dxa"/>
            <w:vAlign w:val="center"/>
          </w:tcPr>
          <w:p w:rsidR="002243D9" w:rsidRPr="00FF143D" w:rsidRDefault="00E834A7" w:rsidP="000370E4">
            <w:pPr>
              <w:jc w:val="center"/>
              <w:rPr>
                <w:rFonts w:ascii="Palatino Linotype" w:hAnsi="Palatino Linotype" w:cs="Arial"/>
                <w:b w:val="0"/>
                <w:sz w:val="24"/>
                <w:szCs w:val="24"/>
              </w:rPr>
            </w:pPr>
            <w:r w:rsidRPr="00FF143D">
              <w:rPr>
                <w:rFonts w:ascii="Palatino Linotype" w:hAnsi="Palatino Linotype" w:cs="Arial"/>
                <w:sz w:val="24"/>
                <w:szCs w:val="24"/>
              </w:rPr>
              <w:t xml:space="preserve">FOLIO </w:t>
            </w:r>
          </w:p>
          <w:p w:rsidR="002243D9" w:rsidRPr="00FF143D" w:rsidRDefault="00E834A7" w:rsidP="000370E4">
            <w:pPr>
              <w:jc w:val="center"/>
              <w:rPr>
                <w:rFonts w:ascii="Palatino Linotype" w:hAnsi="Palatino Linotype" w:cs="Arial"/>
                <w:b w:val="0"/>
                <w:sz w:val="24"/>
                <w:szCs w:val="24"/>
              </w:rPr>
            </w:pPr>
            <w:r w:rsidRPr="00FF143D">
              <w:rPr>
                <w:rFonts w:ascii="Palatino Linotype" w:hAnsi="Palatino Linotype" w:cs="Arial"/>
                <w:sz w:val="24"/>
                <w:szCs w:val="24"/>
              </w:rPr>
              <w:t>DE LA SOLICITUD</w:t>
            </w:r>
          </w:p>
        </w:tc>
        <w:tc>
          <w:tcPr>
            <w:tcW w:w="7201" w:type="dxa"/>
            <w:vAlign w:val="center"/>
          </w:tcPr>
          <w:p w:rsidR="002243D9" w:rsidRPr="00FF143D" w:rsidRDefault="00E834A7" w:rsidP="000370E4">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sz w:val="24"/>
                <w:szCs w:val="24"/>
              </w:rPr>
            </w:pPr>
            <w:r w:rsidRPr="00FF143D">
              <w:rPr>
                <w:rFonts w:ascii="Palatino Linotype" w:hAnsi="Palatino Linotype" w:cs="Arial"/>
                <w:sz w:val="24"/>
                <w:szCs w:val="24"/>
              </w:rPr>
              <w:t>RESPUESTA DEL SUJETO OBLIGADO</w:t>
            </w:r>
          </w:p>
        </w:tc>
      </w:tr>
      <w:tr w:rsidR="002243D9" w:rsidRPr="00FF143D" w:rsidTr="006B765B">
        <w:trPr>
          <w:trHeight w:val="460"/>
        </w:trPr>
        <w:tc>
          <w:tcPr>
            <w:cnfStyle w:val="001000000000" w:firstRow="0" w:lastRow="0" w:firstColumn="1" w:lastColumn="0" w:oddVBand="0" w:evenVBand="0" w:oddHBand="0" w:evenHBand="0" w:firstRowFirstColumn="0" w:firstRowLastColumn="0" w:lastRowFirstColumn="0" w:lastRowLastColumn="0"/>
            <w:tcW w:w="2557" w:type="dxa"/>
            <w:vAlign w:val="center"/>
          </w:tcPr>
          <w:p w:rsidR="002243D9" w:rsidRPr="00FF143D" w:rsidRDefault="006B765B" w:rsidP="002243D9">
            <w:pPr>
              <w:jc w:val="center"/>
              <w:rPr>
                <w:rFonts w:ascii="Palatino Linotype" w:hAnsi="Palatino Linotype" w:cs="Arial"/>
                <w:b w:val="0"/>
                <w:sz w:val="24"/>
                <w:szCs w:val="24"/>
              </w:rPr>
            </w:pPr>
            <w:r w:rsidRPr="00FF143D">
              <w:rPr>
                <w:rFonts w:ascii="Palatino Linotype" w:hAnsi="Palatino Linotype" w:cs="Arial"/>
                <w:sz w:val="24"/>
                <w:szCs w:val="24"/>
              </w:rPr>
              <w:t>00024/ECATEPEC/IP/2026</w:t>
            </w:r>
          </w:p>
        </w:tc>
        <w:tc>
          <w:tcPr>
            <w:tcW w:w="7201" w:type="dxa"/>
          </w:tcPr>
          <w:p w:rsidR="0024579F" w:rsidRPr="00FF143D" w:rsidRDefault="006B765B" w:rsidP="00516251">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b/>
                <w:sz w:val="24"/>
                <w:szCs w:val="24"/>
              </w:rPr>
              <w:t>PARTIDA 3611.pdf</w:t>
            </w:r>
            <w:r w:rsidR="00CA4AAE" w:rsidRPr="00FF143D">
              <w:rPr>
                <w:rFonts w:ascii="Palatino Linotype" w:hAnsi="Palatino Linotype" w:cs="Arial"/>
                <w:b/>
                <w:sz w:val="24"/>
                <w:szCs w:val="24"/>
              </w:rPr>
              <w:t xml:space="preserve">: </w:t>
            </w:r>
            <w:r w:rsidR="00E70E9A" w:rsidRPr="00FF143D">
              <w:rPr>
                <w:rFonts w:ascii="Palatino Linotype" w:hAnsi="Palatino Linotype" w:cs="Arial"/>
                <w:i/>
                <w:sz w:val="24"/>
                <w:szCs w:val="24"/>
              </w:rPr>
              <w:t xml:space="preserve">Versión pública de </w:t>
            </w:r>
            <w:r w:rsidRPr="00FF143D">
              <w:rPr>
                <w:rFonts w:ascii="Palatino Linotype" w:hAnsi="Palatino Linotype" w:cs="Arial"/>
                <w:i/>
                <w:sz w:val="24"/>
                <w:szCs w:val="24"/>
              </w:rPr>
              <w:t>factura de publicidad exterior de fecha 5 noviembre 2025</w:t>
            </w:r>
            <w:r w:rsidR="006B7399" w:rsidRPr="00FF143D">
              <w:rPr>
                <w:rFonts w:ascii="Palatino Linotype" w:hAnsi="Palatino Linotype" w:cs="Arial"/>
                <w:i/>
                <w:sz w:val="24"/>
                <w:szCs w:val="24"/>
              </w:rPr>
              <w:t xml:space="preserve"> folio ANM 1124</w:t>
            </w:r>
          </w:p>
        </w:tc>
      </w:tr>
      <w:tr w:rsidR="002243D9" w:rsidRPr="00FF143D" w:rsidTr="006B765B">
        <w:trPr>
          <w:trHeight w:val="410"/>
        </w:trPr>
        <w:tc>
          <w:tcPr>
            <w:cnfStyle w:val="001000000000" w:firstRow="0" w:lastRow="0" w:firstColumn="1" w:lastColumn="0" w:oddVBand="0" w:evenVBand="0" w:oddHBand="0" w:evenHBand="0" w:firstRowFirstColumn="0" w:firstRowLastColumn="0" w:lastRowFirstColumn="0" w:lastRowLastColumn="0"/>
            <w:tcW w:w="2557" w:type="dxa"/>
            <w:vAlign w:val="center"/>
          </w:tcPr>
          <w:p w:rsidR="002243D9" w:rsidRPr="00FF143D" w:rsidRDefault="006B765B" w:rsidP="002243D9">
            <w:pPr>
              <w:jc w:val="center"/>
              <w:rPr>
                <w:rFonts w:ascii="Palatino Linotype" w:hAnsi="Palatino Linotype" w:cs="Arial"/>
                <w:b w:val="0"/>
                <w:sz w:val="24"/>
                <w:szCs w:val="24"/>
              </w:rPr>
            </w:pPr>
            <w:r w:rsidRPr="00FF143D">
              <w:rPr>
                <w:rFonts w:ascii="Palatino Linotype" w:hAnsi="Palatino Linotype" w:cs="Arial"/>
                <w:sz w:val="24"/>
                <w:szCs w:val="24"/>
              </w:rPr>
              <w:t>00120/ECATEPEC/IP/2026</w:t>
            </w:r>
          </w:p>
        </w:tc>
        <w:tc>
          <w:tcPr>
            <w:tcW w:w="7201" w:type="dxa"/>
          </w:tcPr>
          <w:p w:rsidR="002243D9" w:rsidRPr="00FF143D" w:rsidRDefault="006B765B" w:rsidP="006B765B">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sz w:val="24"/>
                <w:szCs w:val="24"/>
              </w:rPr>
            </w:pPr>
            <w:r w:rsidRPr="00FF143D">
              <w:rPr>
                <w:rFonts w:ascii="Palatino Linotype" w:hAnsi="Palatino Linotype" w:cs="Arial"/>
                <w:b/>
                <w:sz w:val="24"/>
                <w:szCs w:val="24"/>
              </w:rPr>
              <w:t>Respuesta a solicitud 120.pdf</w:t>
            </w:r>
            <w:r w:rsidR="00841461" w:rsidRPr="00FF143D">
              <w:rPr>
                <w:rFonts w:ascii="Palatino Linotype" w:hAnsi="Palatino Linotype" w:cs="Arial"/>
                <w:b/>
                <w:sz w:val="24"/>
                <w:szCs w:val="24"/>
              </w:rPr>
              <w:t xml:space="preserve">: </w:t>
            </w:r>
            <w:r w:rsidR="00841461" w:rsidRPr="00FF143D">
              <w:rPr>
                <w:rFonts w:ascii="Palatino Linotype" w:hAnsi="Palatino Linotype" w:cs="Arial"/>
                <w:sz w:val="24"/>
                <w:szCs w:val="24"/>
              </w:rPr>
              <w:t>Donde</w:t>
            </w:r>
            <w:r w:rsidR="00835E14" w:rsidRPr="00FF143D">
              <w:rPr>
                <w:rFonts w:ascii="Palatino Linotype" w:hAnsi="Palatino Linotype" w:cs="Arial"/>
                <w:i/>
                <w:sz w:val="24"/>
                <w:szCs w:val="24"/>
              </w:rPr>
              <w:t xml:space="preserve"> </w:t>
            </w:r>
            <w:r w:rsidRPr="00FF143D">
              <w:rPr>
                <w:rFonts w:ascii="Palatino Linotype" w:hAnsi="Palatino Linotype" w:cs="Arial"/>
                <w:i/>
                <w:sz w:val="24"/>
                <w:szCs w:val="24"/>
              </w:rPr>
              <w:t xml:space="preserve">Tesorero Municipal refiere que la información solicitada es reservada y que su exhibición </w:t>
            </w:r>
            <w:r w:rsidR="00841461" w:rsidRPr="00FF143D">
              <w:rPr>
                <w:rFonts w:ascii="Palatino Linotype" w:hAnsi="Palatino Linotype" w:cs="Arial"/>
                <w:i/>
                <w:sz w:val="24"/>
                <w:szCs w:val="24"/>
              </w:rPr>
              <w:t>“NO CONTRIBUYEN EN NADA  la rendición de cuentas…”</w:t>
            </w:r>
          </w:p>
        </w:tc>
      </w:tr>
    </w:tbl>
    <w:p w:rsidR="00031A85" w:rsidRPr="00FF143D" w:rsidRDefault="00031A85" w:rsidP="00031A85">
      <w:pPr>
        <w:spacing w:line="360" w:lineRule="auto"/>
        <w:ind w:right="49"/>
        <w:jc w:val="both"/>
        <w:rPr>
          <w:rFonts w:ascii="Palatino Linotype" w:hAnsi="Palatino Linotype"/>
          <w:bCs/>
          <w:sz w:val="24"/>
          <w:szCs w:val="24"/>
        </w:rPr>
      </w:pPr>
    </w:p>
    <w:p w:rsidR="00660322" w:rsidRPr="00FF143D" w:rsidRDefault="00660322" w:rsidP="00782DBB">
      <w:pPr>
        <w:pStyle w:val="Prrafodelista"/>
        <w:numPr>
          <w:ilvl w:val="0"/>
          <w:numId w:val="2"/>
        </w:numPr>
        <w:spacing w:line="360" w:lineRule="auto"/>
        <w:ind w:left="0" w:right="49" w:firstLine="0"/>
        <w:contextualSpacing w:val="0"/>
        <w:jc w:val="both"/>
        <w:rPr>
          <w:rFonts w:ascii="Palatino Linotype" w:hAnsi="Palatino Linotype"/>
          <w:bCs/>
          <w:sz w:val="24"/>
        </w:rPr>
      </w:pPr>
      <w:r w:rsidRPr="00FF143D">
        <w:rPr>
          <w:rFonts w:ascii="Palatino Linotype" w:eastAsia="Calibri" w:hAnsi="Palatino Linotype" w:cs="Arial"/>
          <w:sz w:val="24"/>
          <w:lang w:val="es-AR"/>
        </w:rPr>
        <w:t xml:space="preserve">El </w:t>
      </w:r>
      <w:r w:rsidR="00841461" w:rsidRPr="00FF143D">
        <w:rPr>
          <w:rFonts w:ascii="Palatino Linotype" w:eastAsia="Calibri" w:hAnsi="Palatino Linotype" w:cs="Arial"/>
          <w:sz w:val="24"/>
          <w:lang w:val="es-AR"/>
        </w:rPr>
        <w:t>veintisiete de febrero y dieciocho de marzo de dos mil veintiséis</w:t>
      </w:r>
      <w:r w:rsidRPr="00FF143D">
        <w:rPr>
          <w:rFonts w:ascii="Palatino Linotype" w:hAnsi="Palatino Linotype"/>
          <w:sz w:val="24"/>
        </w:rPr>
        <w:t>, el solicitante interpuso recursos de revisión en las solicitudes de información</w:t>
      </w:r>
      <w:r w:rsidRPr="00FF143D">
        <w:rPr>
          <w:rFonts w:ascii="Palatino Linotype" w:hAnsi="Palatino Linotype"/>
          <w:b/>
          <w:bCs/>
          <w:color w:val="000000" w:themeColor="text1"/>
          <w:sz w:val="24"/>
        </w:rPr>
        <w:t xml:space="preserve">, </w:t>
      </w:r>
      <w:r w:rsidRPr="00FF143D">
        <w:rPr>
          <w:rFonts w:ascii="Palatino Linotype" w:hAnsi="Palatino Linotype"/>
          <w:sz w:val="24"/>
        </w:rPr>
        <w:t xml:space="preserve">en contra de las respuestas emitidas por el </w:t>
      </w:r>
      <w:r w:rsidRPr="00FF143D">
        <w:rPr>
          <w:rFonts w:ascii="Palatino Linotype" w:hAnsi="Palatino Linotype"/>
          <w:b/>
          <w:sz w:val="24"/>
        </w:rPr>
        <w:t>SUJETO OBLIGADO</w:t>
      </w:r>
      <w:r w:rsidRPr="00FF143D">
        <w:rPr>
          <w:rFonts w:ascii="Palatino Linotype" w:hAnsi="Palatino Linotype" w:cs="Arial"/>
          <w:sz w:val="24"/>
        </w:rPr>
        <w:t xml:space="preserve">, señalando las siguientes razones o motivos de inconformidad </w:t>
      </w:r>
      <w:r w:rsidR="003B0E70" w:rsidRPr="00FF143D">
        <w:rPr>
          <w:rFonts w:ascii="Palatino Linotype" w:hAnsi="Palatino Linotype" w:cs="Arial"/>
          <w:sz w:val="24"/>
        </w:rPr>
        <w:t>en los</w:t>
      </w:r>
      <w:r w:rsidRPr="00FF143D">
        <w:rPr>
          <w:rFonts w:ascii="Palatino Linotype" w:hAnsi="Palatino Linotype" w:cs="Arial"/>
          <w:sz w:val="24"/>
        </w:rPr>
        <w:t xml:space="preserve"> recursos de revisión:</w:t>
      </w:r>
    </w:p>
    <w:p w:rsidR="00BD71AB" w:rsidRPr="00FF143D" w:rsidRDefault="00BD71AB" w:rsidP="00BD71AB">
      <w:pPr>
        <w:spacing w:line="360" w:lineRule="auto"/>
        <w:ind w:right="49"/>
        <w:jc w:val="both"/>
        <w:rPr>
          <w:rFonts w:ascii="Palatino Linotype" w:hAnsi="Palatino Linotype"/>
          <w:bCs/>
          <w:sz w:val="24"/>
          <w:szCs w:val="24"/>
        </w:rPr>
      </w:pPr>
    </w:p>
    <w:p w:rsidR="00660322" w:rsidRPr="00FF143D" w:rsidRDefault="00841461" w:rsidP="00660322">
      <w:pPr>
        <w:spacing w:line="360" w:lineRule="auto"/>
        <w:jc w:val="both"/>
        <w:rPr>
          <w:rFonts w:ascii="Palatino Linotype" w:hAnsi="Palatino Linotype"/>
          <w:b/>
          <w:bCs/>
          <w:sz w:val="24"/>
          <w:szCs w:val="24"/>
        </w:rPr>
      </w:pPr>
      <w:r w:rsidRPr="00FF143D">
        <w:rPr>
          <w:rFonts w:ascii="Palatino Linotype" w:hAnsi="Palatino Linotype"/>
          <w:b/>
          <w:bCs/>
          <w:sz w:val="24"/>
          <w:szCs w:val="24"/>
        </w:rPr>
        <w:t xml:space="preserve">02763/INFOEM/IP/RR/2026 </w:t>
      </w:r>
      <w:r w:rsidRPr="00FF143D">
        <w:rPr>
          <w:rFonts w:ascii="Palatino Linotype" w:hAnsi="Palatino Linotype"/>
          <w:bCs/>
          <w:i/>
          <w:sz w:val="24"/>
          <w:szCs w:val="24"/>
        </w:rPr>
        <w:t>(00024/ECATEPEC/IP/2026</w:t>
      </w:r>
      <w:r w:rsidR="00BD71AB" w:rsidRPr="00FF143D">
        <w:rPr>
          <w:rFonts w:ascii="Palatino Linotype" w:hAnsi="Palatino Linotype"/>
          <w:bCs/>
          <w:i/>
          <w:sz w:val="24"/>
          <w:szCs w:val="24"/>
        </w:rPr>
        <w:t>)</w:t>
      </w:r>
      <w:r w:rsidR="00DB7554" w:rsidRPr="00FF143D">
        <w:rPr>
          <w:rFonts w:ascii="Palatino Linotype" w:hAnsi="Palatino Linotype"/>
          <w:bCs/>
          <w:sz w:val="24"/>
          <w:szCs w:val="24"/>
        </w:rPr>
        <w:t>:</w:t>
      </w:r>
      <w:r w:rsidR="00BD71AB" w:rsidRPr="00FF143D">
        <w:rPr>
          <w:rFonts w:ascii="Palatino Linotype" w:hAnsi="Palatino Linotype"/>
          <w:b/>
          <w:bCs/>
          <w:sz w:val="24"/>
          <w:szCs w:val="24"/>
        </w:rPr>
        <w:t xml:space="preserve"> </w:t>
      </w:r>
    </w:p>
    <w:p w:rsidR="00660322" w:rsidRPr="00FF143D" w:rsidRDefault="00660322" w:rsidP="00841461">
      <w:pPr>
        <w:pStyle w:val="Prrafodelista"/>
        <w:numPr>
          <w:ilvl w:val="0"/>
          <w:numId w:val="3"/>
        </w:numPr>
        <w:spacing w:line="276" w:lineRule="auto"/>
        <w:ind w:right="1814"/>
        <w:jc w:val="both"/>
        <w:rPr>
          <w:rStyle w:val="Ttulo2Car"/>
          <w:rFonts w:ascii="Palatino Linotype" w:hAnsi="Palatino Linotype"/>
          <w:i/>
          <w:color w:val="000000" w:themeColor="text1"/>
          <w:sz w:val="24"/>
          <w:szCs w:val="24"/>
        </w:rPr>
      </w:pPr>
      <w:bookmarkStart w:id="2" w:name="_Toc466982514"/>
      <w:bookmarkStart w:id="3" w:name="_Toc51854302"/>
      <w:bookmarkStart w:id="4" w:name="_Toc53584976"/>
      <w:bookmarkStart w:id="5" w:name="_Toc60925403"/>
      <w:bookmarkStart w:id="6" w:name="_Toc81364833"/>
      <w:bookmarkStart w:id="7" w:name="_Toc81390610"/>
      <w:bookmarkStart w:id="8" w:name="_Toc82611033"/>
      <w:bookmarkStart w:id="9" w:name="_Toc83128576"/>
      <w:bookmarkStart w:id="10" w:name="_Toc27589208"/>
      <w:bookmarkStart w:id="11" w:name="_Toc29395022"/>
      <w:bookmarkStart w:id="12" w:name="_Toc29481467"/>
      <w:bookmarkStart w:id="13" w:name="_Toc33113911"/>
      <w:bookmarkStart w:id="14" w:name="_Toc33643059"/>
      <w:bookmarkStart w:id="15" w:name="_Toc33724991"/>
      <w:bookmarkStart w:id="16" w:name="_Toc33726434"/>
      <w:bookmarkStart w:id="17" w:name="_Toc34157662"/>
      <w:bookmarkStart w:id="18" w:name="_Toc35003615"/>
      <w:bookmarkStart w:id="19" w:name="_Toc35535691"/>
      <w:bookmarkStart w:id="20" w:name="_Toc51262525"/>
      <w:bookmarkStart w:id="21" w:name="_Toc471908126"/>
      <w:bookmarkStart w:id="22" w:name="_Toc491791300"/>
      <w:bookmarkStart w:id="23" w:name="_Toc496726170"/>
      <w:bookmarkStart w:id="24" w:name="_Toc497242134"/>
      <w:bookmarkStart w:id="25" w:name="_Toc497292517"/>
      <w:bookmarkStart w:id="26" w:name="_Toc498503716"/>
      <w:bookmarkStart w:id="27" w:name="_Toc499568660"/>
      <w:bookmarkStart w:id="28" w:name="_Toc499568693"/>
      <w:bookmarkStart w:id="29" w:name="_Toc499665452"/>
      <w:bookmarkStart w:id="30" w:name="_Toc499729819"/>
      <w:bookmarkStart w:id="31" w:name="_Toc499835024"/>
      <w:bookmarkStart w:id="32" w:name="_Toc499835835"/>
      <w:bookmarkStart w:id="33" w:name="_Toc499835858"/>
      <w:bookmarkStart w:id="34" w:name="_Toc500264537"/>
      <w:bookmarkStart w:id="35" w:name="_Toc503290275"/>
      <w:bookmarkStart w:id="36" w:name="_Toc524009637"/>
      <w:bookmarkStart w:id="37" w:name="_Toc524009672"/>
      <w:bookmarkStart w:id="38" w:name="_Toc524602720"/>
      <w:bookmarkStart w:id="39" w:name="_Toc526365279"/>
      <w:bookmarkStart w:id="40" w:name="_Toc526365337"/>
      <w:bookmarkStart w:id="41" w:name="_Toc530067664"/>
      <w:bookmarkStart w:id="42" w:name="_Toc530067692"/>
      <w:bookmarkStart w:id="43" w:name="_Toc530067939"/>
      <w:bookmarkStart w:id="44" w:name="_Toc530590420"/>
      <w:bookmarkStart w:id="45" w:name="_Toc530593951"/>
      <w:bookmarkStart w:id="46" w:name="_Toc531190248"/>
      <w:bookmarkStart w:id="47" w:name="_Toc531190295"/>
      <w:bookmarkStart w:id="48" w:name="_Toc534908208"/>
      <w:bookmarkStart w:id="49" w:name="_Toc534909344"/>
      <w:bookmarkStart w:id="50" w:name="_Toc535353305"/>
      <w:bookmarkStart w:id="51" w:name="_Toc535353791"/>
      <w:bookmarkStart w:id="52" w:name="_Toc18436351"/>
      <w:bookmarkStart w:id="53" w:name="_Toc18436385"/>
      <w:bookmarkStart w:id="54" w:name="_Toc18513477"/>
      <w:bookmarkStart w:id="55" w:name="_Toc18513503"/>
      <w:bookmarkStart w:id="56" w:name="_Toc18606801"/>
      <w:bookmarkStart w:id="57" w:name="_Toc19723536"/>
      <w:bookmarkStart w:id="58" w:name="_Toc20322795"/>
      <w:bookmarkStart w:id="59" w:name="_Toc20323052"/>
      <w:bookmarkStart w:id="60" w:name="_Toc20323181"/>
      <w:bookmarkStart w:id="61" w:name="_Toc20420591"/>
      <w:bookmarkStart w:id="62" w:name="_Toc20421579"/>
      <w:bookmarkStart w:id="63" w:name="_Toc21027316"/>
      <w:bookmarkStart w:id="64" w:name="_Toc22660652"/>
      <w:bookmarkStart w:id="65" w:name="_Toc22811623"/>
      <w:bookmarkStart w:id="66" w:name="_Toc26436015"/>
      <w:r w:rsidRPr="00FF143D">
        <w:rPr>
          <w:rStyle w:val="Ttulo2Car"/>
          <w:rFonts w:ascii="Palatino Linotype" w:hAnsi="Palatino Linotype"/>
          <w:b/>
          <w:color w:val="000000" w:themeColor="text1"/>
          <w:sz w:val="24"/>
          <w:szCs w:val="24"/>
        </w:rPr>
        <w:t>ACTO IMPUGNADO</w:t>
      </w:r>
      <w:bookmarkEnd w:id="2"/>
      <w:r w:rsidRPr="00FF143D">
        <w:rPr>
          <w:rStyle w:val="Ttulo2Car"/>
          <w:rFonts w:ascii="Palatino Linotype" w:hAnsi="Palatino Linotype"/>
          <w:b/>
          <w:color w:val="000000" w:themeColor="text1"/>
          <w:sz w:val="24"/>
          <w:szCs w:val="24"/>
        </w:rPr>
        <w:t xml:space="preserve">: </w:t>
      </w:r>
      <w:r w:rsidRPr="00FF143D">
        <w:rPr>
          <w:rStyle w:val="Ttulo2Car"/>
          <w:rFonts w:ascii="Palatino Linotype" w:hAnsi="Palatino Linotype"/>
          <w:i/>
          <w:color w:val="000000" w:themeColor="text1"/>
          <w:sz w:val="24"/>
          <w:szCs w:val="24"/>
        </w:rPr>
        <w:t>“</w:t>
      </w:r>
      <w:bookmarkEnd w:id="3"/>
      <w:bookmarkEnd w:id="4"/>
      <w:bookmarkEnd w:id="5"/>
      <w:bookmarkEnd w:id="6"/>
      <w:bookmarkEnd w:id="7"/>
      <w:bookmarkEnd w:id="8"/>
      <w:bookmarkEnd w:id="9"/>
      <w:r w:rsidR="00841461" w:rsidRPr="00FF143D">
        <w:rPr>
          <w:rFonts w:ascii="Palatino Linotype" w:hAnsi="Palatino Linotype"/>
          <w:i/>
          <w:color w:val="000000"/>
          <w:sz w:val="24"/>
        </w:rPr>
        <w:t>RESPUESTA A LA SOLICITUD 00024/ECATEPEC/IP/2026</w:t>
      </w:r>
      <w:r w:rsidRPr="00FF143D">
        <w:rPr>
          <w:rStyle w:val="Ttulo2Car"/>
          <w:rFonts w:ascii="Palatino Linotype" w:hAnsi="Palatino Linotype"/>
          <w:i/>
          <w:color w:val="000000" w:themeColor="text1"/>
          <w:sz w:val="24"/>
          <w:szCs w:val="24"/>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FF143D">
        <w:rPr>
          <w:rStyle w:val="Ttulo2Car"/>
          <w:rFonts w:ascii="Palatino Linotype" w:hAnsi="Palatino Linotype"/>
          <w:i/>
          <w:color w:val="000000" w:themeColor="text1"/>
          <w:sz w:val="24"/>
          <w:szCs w:val="24"/>
        </w:rPr>
        <w:t>(Sic)</w:t>
      </w:r>
    </w:p>
    <w:p w:rsidR="00660322" w:rsidRPr="00FF143D" w:rsidRDefault="00660322" w:rsidP="00841461">
      <w:pPr>
        <w:pStyle w:val="Prrafodelista"/>
        <w:numPr>
          <w:ilvl w:val="0"/>
          <w:numId w:val="3"/>
        </w:numPr>
        <w:spacing w:line="276" w:lineRule="auto"/>
        <w:ind w:right="1814"/>
        <w:jc w:val="both"/>
        <w:rPr>
          <w:rFonts w:ascii="Palatino Linotype" w:hAnsi="Palatino Linotype"/>
          <w:i/>
          <w:color w:val="000000" w:themeColor="text1"/>
          <w:sz w:val="24"/>
        </w:rPr>
      </w:pPr>
      <w:r w:rsidRPr="00FF143D">
        <w:rPr>
          <w:rStyle w:val="Ttulo2Car"/>
          <w:rFonts w:ascii="Palatino Linotype" w:hAnsi="Palatino Linotype"/>
          <w:b/>
          <w:color w:val="000000" w:themeColor="text1"/>
          <w:sz w:val="24"/>
          <w:szCs w:val="24"/>
        </w:rPr>
        <w:t>RAZONES O MOTIVOS DE INCONFORMIDAD:</w:t>
      </w:r>
      <w:r w:rsidRPr="00FF143D">
        <w:rPr>
          <w:rFonts w:ascii="Palatino Linotype" w:hAnsi="Palatino Linotype"/>
          <w:b/>
          <w:color w:val="000000" w:themeColor="text1"/>
          <w:sz w:val="24"/>
        </w:rPr>
        <w:t xml:space="preserve"> </w:t>
      </w:r>
      <w:r w:rsidRPr="00FF143D">
        <w:rPr>
          <w:rFonts w:ascii="Palatino Linotype" w:hAnsi="Palatino Linotype"/>
          <w:i/>
          <w:color w:val="000000" w:themeColor="text1"/>
          <w:sz w:val="24"/>
        </w:rPr>
        <w:t>“</w:t>
      </w:r>
      <w:r w:rsidR="00841461" w:rsidRPr="00FF143D">
        <w:rPr>
          <w:rFonts w:ascii="Palatino Linotype" w:hAnsi="Palatino Linotype"/>
          <w:i/>
          <w:color w:val="000000" w:themeColor="text1"/>
          <w:sz w:val="24"/>
        </w:rPr>
        <w:t>L</w:t>
      </w:r>
      <w:r w:rsidR="00841461" w:rsidRPr="00FF143D">
        <w:rPr>
          <w:rFonts w:ascii="Palatino Linotype" w:hAnsi="Palatino Linotype"/>
          <w:i/>
          <w:color w:val="000000"/>
          <w:sz w:val="24"/>
        </w:rPr>
        <w:t xml:space="preserve">A RESPUESTA DEL SUJETO OBLIGADO CONSTA DE UNA FOJA, LO CUAL PONE EN EVIDENCIA UN OCULTAMIENTO DE LA </w:t>
      </w:r>
      <w:r w:rsidR="00841461" w:rsidRPr="00FF143D">
        <w:rPr>
          <w:rFonts w:ascii="Palatino Linotype" w:hAnsi="Palatino Linotype"/>
          <w:i/>
          <w:color w:val="000000"/>
          <w:sz w:val="24"/>
        </w:rPr>
        <w:lastRenderedPageBreak/>
        <w:t>INFORMACIÓN, PUES EN RESPUESTAS A OTRAS SOLICITUDES EL SUJETO OBLIGADO HA HECHO ENTREGA DE OTRAS FACTURAS RELATIVAS A LA PARTIDA PRESUPUESTAL 3611 DESTINADA A GASTOS DE DIFUSIÓN DENTRO DEL MISMO PERIODO DE TIEMPO QUE ABARCA LA PRESENTE SOLICITUD, COMO SE DEMUESTRA EN EL ARCHIVO QUE ADJUNTO. POR LO ANTERIOR, SOLICITO SE REVOQUE LA RESPUESTA DEL SUJETO OBLIGADO Y SE LE ORDENE REALIZAR UNA BUSQUEDA EXHAUSTIVA EN SUS ARCHIVOS PARA HACER ENTREGA DE LA TOTALIDAD DE LAS FACTURAS CORRESPONDIENTES A LA PARTIDA PRESUPUESTAL 3611 ENTRE EL 1 DE ENERO Y EL 31 DE DICIEMBRE DE 2025, A TRAVÉS DE ESTE SISTEMA ELECTRÓNICO SAIMEX.</w:t>
      </w:r>
      <w:r w:rsidRPr="00FF143D">
        <w:rPr>
          <w:rFonts w:ascii="Palatino Linotype" w:hAnsi="Palatino Linotype"/>
          <w:i/>
          <w:color w:val="000000" w:themeColor="text1"/>
          <w:sz w:val="24"/>
        </w:rPr>
        <w:t>”(Sic)</w:t>
      </w:r>
    </w:p>
    <w:p w:rsidR="00660322" w:rsidRPr="00FF143D" w:rsidRDefault="00660322" w:rsidP="00512DF5">
      <w:pPr>
        <w:spacing w:line="360" w:lineRule="auto"/>
        <w:ind w:left="1134" w:right="1814"/>
        <w:contextualSpacing/>
        <w:jc w:val="both"/>
        <w:rPr>
          <w:rStyle w:val="Ttulo2Car"/>
          <w:rFonts w:ascii="Palatino Linotype" w:hAnsi="Palatino Linotype"/>
          <w:i/>
          <w:color w:val="000000" w:themeColor="text1"/>
          <w:sz w:val="24"/>
          <w:szCs w:val="24"/>
        </w:rPr>
      </w:pPr>
    </w:p>
    <w:p w:rsidR="00DB7554" w:rsidRPr="00FF143D" w:rsidRDefault="00841461" w:rsidP="00DB7554">
      <w:pPr>
        <w:spacing w:line="360" w:lineRule="auto"/>
        <w:jc w:val="both"/>
        <w:rPr>
          <w:rFonts w:ascii="Palatino Linotype" w:hAnsi="Palatino Linotype"/>
          <w:b/>
          <w:bCs/>
          <w:sz w:val="24"/>
          <w:szCs w:val="24"/>
        </w:rPr>
      </w:pPr>
      <w:r w:rsidRPr="00FF143D">
        <w:rPr>
          <w:rFonts w:ascii="Palatino Linotype" w:hAnsi="Palatino Linotype"/>
          <w:b/>
          <w:bCs/>
          <w:sz w:val="24"/>
          <w:szCs w:val="24"/>
        </w:rPr>
        <w:t xml:space="preserve">03358/INFOEM/IP/RR/2026 </w:t>
      </w:r>
      <w:r w:rsidR="00DB7554" w:rsidRPr="00FF143D">
        <w:rPr>
          <w:rFonts w:ascii="Palatino Linotype" w:hAnsi="Palatino Linotype"/>
          <w:bCs/>
          <w:i/>
          <w:sz w:val="24"/>
          <w:szCs w:val="24"/>
        </w:rPr>
        <w:t>(</w:t>
      </w:r>
      <w:r w:rsidRPr="00FF143D">
        <w:rPr>
          <w:rFonts w:ascii="Palatino Linotype" w:hAnsi="Palatino Linotype"/>
          <w:bCs/>
          <w:i/>
          <w:sz w:val="24"/>
          <w:szCs w:val="24"/>
        </w:rPr>
        <w:t>00120/ECATEPEC/IP/2026</w:t>
      </w:r>
      <w:r w:rsidR="00DB7554" w:rsidRPr="00FF143D">
        <w:rPr>
          <w:rFonts w:ascii="Palatino Linotype" w:hAnsi="Palatino Linotype"/>
          <w:bCs/>
          <w:i/>
          <w:sz w:val="24"/>
          <w:szCs w:val="24"/>
        </w:rPr>
        <w:t>)</w:t>
      </w:r>
      <w:r w:rsidR="00DB7554" w:rsidRPr="00FF143D">
        <w:rPr>
          <w:rFonts w:ascii="Palatino Linotype" w:hAnsi="Palatino Linotype"/>
          <w:bCs/>
          <w:sz w:val="24"/>
          <w:szCs w:val="24"/>
        </w:rPr>
        <w:t>:</w:t>
      </w:r>
      <w:r w:rsidR="00DB7554" w:rsidRPr="00FF143D">
        <w:rPr>
          <w:rFonts w:ascii="Palatino Linotype" w:hAnsi="Palatino Linotype"/>
          <w:b/>
          <w:bCs/>
          <w:sz w:val="24"/>
          <w:szCs w:val="24"/>
        </w:rPr>
        <w:t xml:space="preserve"> </w:t>
      </w:r>
    </w:p>
    <w:p w:rsidR="00DB7554" w:rsidRPr="00FF143D" w:rsidRDefault="00DB7554" w:rsidP="00841461">
      <w:pPr>
        <w:pStyle w:val="Prrafodelista"/>
        <w:numPr>
          <w:ilvl w:val="0"/>
          <w:numId w:val="3"/>
        </w:numPr>
        <w:spacing w:line="276" w:lineRule="auto"/>
        <w:ind w:right="1814"/>
        <w:jc w:val="both"/>
        <w:rPr>
          <w:rStyle w:val="Ttulo2Car"/>
          <w:rFonts w:ascii="Palatino Linotype" w:hAnsi="Palatino Linotype"/>
          <w:i/>
          <w:color w:val="000000" w:themeColor="text1"/>
          <w:sz w:val="24"/>
          <w:szCs w:val="24"/>
        </w:rPr>
      </w:pPr>
      <w:r w:rsidRPr="00FF143D">
        <w:rPr>
          <w:rStyle w:val="Ttulo2Car"/>
          <w:rFonts w:ascii="Palatino Linotype" w:hAnsi="Palatino Linotype"/>
          <w:b/>
          <w:color w:val="000000" w:themeColor="text1"/>
          <w:sz w:val="24"/>
          <w:szCs w:val="24"/>
        </w:rPr>
        <w:t xml:space="preserve">ACTO IMPUGNADO: </w:t>
      </w:r>
      <w:r w:rsidRPr="00FF143D">
        <w:rPr>
          <w:rStyle w:val="Ttulo2Car"/>
          <w:rFonts w:ascii="Palatino Linotype" w:hAnsi="Palatino Linotype"/>
          <w:i/>
          <w:color w:val="000000" w:themeColor="text1"/>
          <w:sz w:val="24"/>
          <w:szCs w:val="24"/>
        </w:rPr>
        <w:t>“</w:t>
      </w:r>
      <w:r w:rsidR="00841461" w:rsidRPr="00FF143D">
        <w:rPr>
          <w:rFonts w:ascii="Palatino Linotype" w:hAnsi="Palatino Linotype"/>
          <w:i/>
          <w:color w:val="000000"/>
          <w:sz w:val="24"/>
        </w:rPr>
        <w:t>RESPUESTA A LA SOLICITUD 00120/ECATEPEC/IP/2026</w:t>
      </w:r>
      <w:r w:rsidRPr="00FF143D">
        <w:rPr>
          <w:rStyle w:val="Ttulo2Car"/>
          <w:rFonts w:ascii="Palatino Linotype" w:hAnsi="Palatino Linotype"/>
          <w:i/>
          <w:color w:val="000000" w:themeColor="text1"/>
          <w:sz w:val="24"/>
          <w:szCs w:val="24"/>
        </w:rPr>
        <w:t>”(Sic)</w:t>
      </w:r>
    </w:p>
    <w:p w:rsidR="00DB7554" w:rsidRPr="00FF143D" w:rsidRDefault="00DB7554" w:rsidP="00841461">
      <w:pPr>
        <w:pStyle w:val="Prrafodelista"/>
        <w:numPr>
          <w:ilvl w:val="0"/>
          <w:numId w:val="3"/>
        </w:numPr>
        <w:spacing w:line="276" w:lineRule="auto"/>
        <w:ind w:right="1814"/>
        <w:jc w:val="both"/>
        <w:rPr>
          <w:rFonts w:ascii="Palatino Linotype" w:hAnsi="Palatino Linotype"/>
          <w:i/>
          <w:color w:val="000000" w:themeColor="text1"/>
          <w:sz w:val="24"/>
        </w:rPr>
      </w:pPr>
      <w:r w:rsidRPr="00FF143D">
        <w:rPr>
          <w:rStyle w:val="Ttulo2Car"/>
          <w:rFonts w:ascii="Palatino Linotype" w:hAnsi="Palatino Linotype"/>
          <w:b/>
          <w:color w:val="000000" w:themeColor="text1"/>
          <w:sz w:val="24"/>
          <w:szCs w:val="24"/>
        </w:rPr>
        <w:t>RAZONES O MOTIVOS DE INCONFORMIDAD:</w:t>
      </w:r>
      <w:r w:rsidRPr="00FF143D">
        <w:rPr>
          <w:rFonts w:ascii="Palatino Linotype" w:hAnsi="Palatino Linotype"/>
          <w:b/>
          <w:color w:val="000000" w:themeColor="text1"/>
          <w:sz w:val="24"/>
        </w:rPr>
        <w:t xml:space="preserve"> </w:t>
      </w:r>
      <w:r w:rsidRPr="00FF143D">
        <w:rPr>
          <w:rFonts w:ascii="Palatino Linotype" w:hAnsi="Palatino Linotype"/>
          <w:i/>
          <w:color w:val="000000" w:themeColor="text1"/>
          <w:sz w:val="24"/>
        </w:rPr>
        <w:t>“</w:t>
      </w:r>
      <w:r w:rsidR="00841461" w:rsidRPr="00FF143D">
        <w:rPr>
          <w:rFonts w:ascii="Palatino Linotype" w:hAnsi="Palatino Linotype"/>
          <w:i/>
          <w:color w:val="000000"/>
          <w:sz w:val="24"/>
        </w:rPr>
        <w:t xml:space="preserve">LA RESPUESTA DEL SERVIDOR PÚBLICO HABILITADO DEL SUJETO OBLIGADO VIOLA LA LEY DE TRANSPARENCIA Y ACCESO A LA INFORMACIÓN PÚBLICA DEL ESTADO DE MÉXICO Y MUNICIPIOS POR LAS SIGUIENTES RAZONES: - CARECE DE FACULTADES LEGALES PARA CLASIFICAR LA INFORMACIÓN PÚBLICA. - LA CLASIFICACION TOTAL POR UN PERIODO DE CINCO AÑOS QUE PRETENDE IMPONER CARECE DE FUNDAMENTO. - LA INFORMACION SOLICITADA ES DE CARACTER PÚBLICA Y DEBE PONERSE A DISPOSICION DE LOS CIUDADANOS SOLICITANTES. POR LO ANTERIOR, SOLICITO SE REVOQUE LA RESPUESTA DEL SUJETO OBLIGADO Y SE </w:t>
      </w:r>
      <w:r w:rsidR="00841461" w:rsidRPr="00FF143D">
        <w:rPr>
          <w:rFonts w:ascii="Palatino Linotype" w:hAnsi="Palatino Linotype"/>
          <w:i/>
          <w:color w:val="000000"/>
          <w:sz w:val="24"/>
        </w:rPr>
        <w:lastRenderedPageBreak/>
        <w:t>ORDENE LA ENTREGA DE LA INFORMACION SOLICITADA ESTRICTAMENTE A TRAVÉS DEL SISTEMA ELECTRÓNICO SAIMEX.</w:t>
      </w:r>
      <w:r w:rsidRPr="00FF143D">
        <w:rPr>
          <w:rFonts w:ascii="Palatino Linotype" w:hAnsi="Palatino Linotype"/>
          <w:i/>
          <w:color w:val="000000" w:themeColor="text1"/>
          <w:sz w:val="24"/>
        </w:rPr>
        <w:t>”(Sic)</w:t>
      </w:r>
    </w:p>
    <w:p w:rsidR="00DB7554" w:rsidRPr="00FF143D" w:rsidRDefault="00DB7554" w:rsidP="00512DF5">
      <w:pPr>
        <w:spacing w:line="360" w:lineRule="auto"/>
        <w:ind w:left="1134" w:right="1814"/>
        <w:contextualSpacing/>
        <w:jc w:val="both"/>
        <w:rPr>
          <w:rStyle w:val="Ttulo2Car"/>
          <w:rFonts w:ascii="Palatino Linotype" w:hAnsi="Palatino Linotype"/>
          <w:i/>
          <w:color w:val="000000" w:themeColor="text1"/>
          <w:sz w:val="24"/>
          <w:szCs w:val="24"/>
        </w:rPr>
      </w:pPr>
    </w:p>
    <w:p w:rsidR="00660322" w:rsidRPr="00FF143D" w:rsidRDefault="00660322" w:rsidP="00782DBB">
      <w:pPr>
        <w:pStyle w:val="Prrafodelista"/>
        <w:numPr>
          <w:ilvl w:val="0"/>
          <w:numId w:val="2"/>
        </w:numPr>
        <w:spacing w:line="360" w:lineRule="auto"/>
        <w:ind w:left="0" w:firstLine="0"/>
        <w:contextualSpacing w:val="0"/>
        <w:jc w:val="both"/>
        <w:rPr>
          <w:rFonts w:ascii="Palatino Linotype" w:hAnsi="Palatino Linotype"/>
          <w:sz w:val="24"/>
        </w:rPr>
      </w:pPr>
      <w:r w:rsidRPr="00FF143D">
        <w:rPr>
          <w:rFonts w:ascii="Palatino Linotype" w:hAnsi="Palatino Linotype"/>
          <w:sz w:val="24"/>
        </w:rPr>
        <w:t>Consecutivamente</w:t>
      </w:r>
      <w:r w:rsidRPr="00FF143D">
        <w:rPr>
          <w:rFonts w:ascii="Palatino Linotype" w:hAnsi="Palatino Linotype"/>
          <w:i/>
          <w:sz w:val="24"/>
        </w:rPr>
        <w:t xml:space="preserve">, </w:t>
      </w:r>
      <w:r w:rsidRPr="00FF143D">
        <w:rPr>
          <w:rFonts w:ascii="Palatino Linotype" w:hAnsi="Palatino Linotype"/>
          <w:sz w:val="24"/>
        </w:rPr>
        <w:t xml:space="preserve">con fundamento en lo dispuesto por el artículo 185 fracción I de la Ley de Transparencia y Acceso a la Información Pública del Estado de </w:t>
      </w:r>
      <w:r w:rsidRPr="00FF143D">
        <w:rPr>
          <w:rFonts w:ascii="Palatino Linotype" w:hAnsi="Palatino Linotype"/>
          <w:color w:val="000000"/>
          <w:sz w:val="24"/>
        </w:rPr>
        <w:t>México</w:t>
      </w:r>
      <w:r w:rsidRPr="00FF143D">
        <w:rPr>
          <w:rFonts w:ascii="Palatino Linotype" w:hAnsi="Palatino Linotype"/>
          <w:sz w:val="24"/>
        </w:rPr>
        <w:t xml:space="preserve"> y Municipios, los recursos de referencia, fueron turnados</w:t>
      </w:r>
      <w:r w:rsidRPr="00FF143D">
        <w:rPr>
          <w:rFonts w:ascii="Palatino Linotype" w:hAnsi="Palatino Linotype"/>
          <w:b/>
          <w:sz w:val="24"/>
        </w:rPr>
        <w:t xml:space="preserve"> </w:t>
      </w:r>
      <w:r w:rsidRPr="00FF143D">
        <w:rPr>
          <w:rFonts w:ascii="Palatino Linotype" w:hAnsi="Palatino Linotype"/>
          <w:sz w:val="24"/>
        </w:rPr>
        <w:t>a la Comisionada</w:t>
      </w:r>
      <w:r w:rsidRPr="00FF143D">
        <w:rPr>
          <w:rFonts w:ascii="Palatino Linotype" w:hAnsi="Palatino Linotype"/>
          <w:b/>
          <w:sz w:val="24"/>
        </w:rPr>
        <w:t xml:space="preserve"> María del Rosario Mejía Ayala,</w:t>
      </w:r>
      <w:r w:rsidRPr="00FF143D">
        <w:rPr>
          <w:rFonts w:ascii="Palatino Linotype" w:hAnsi="Palatino Linotype"/>
          <w:sz w:val="24"/>
        </w:rPr>
        <w:t xml:space="preserve"> con el objeto de su análisis.</w:t>
      </w:r>
    </w:p>
    <w:p w:rsidR="00B47D00" w:rsidRPr="00FF143D" w:rsidRDefault="00B47D00" w:rsidP="00B47D00">
      <w:pPr>
        <w:spacing w:line="360" w:lineRule="auto"/>
        <w:jc w:val="both"/>
        <w:rPr>
          <w:rFonts w:ascii="Palatino Linotype" w:hAnsi="Palatino Linotype"/>
          <w:sz w:val="24"/>
          <w:szCs w:val="24"/>
        </w:rPr>
      </w:pPr>
    </w:p>
    <w:p w:rsidR="00660322" w:rsidRPr="00FF143D" w:rsidRDefault="00953C2B" w:rsidP="00811FBE">
      <w:pPr>
        <w:numPr>
          <w:ilvl w:val="0"/>
          <w:numId w:val="4"/>
        </w:numPr>
        <w:spacing w:line="360" w:lineRule="auto"/>
        <w:ind w:left="0" w:right="49" w:firstLine="0"/>
        <w:jc w:val="both"/>
        <w:rPr>
          <w:sz w:val="24"/>
          <w:szCs w:val="24"/>
        </w:rPr>
      </w:pPr>
      <w:r w:rsidRPr="00FF143D">
        <w:rPr>
          <w:rFonts w:ascii="Palatino Linotype" w:eastAsia="Palatino Linotype" w:hAnsi="Palatino Linotype" w:cs="Palatino Linotype"/>
          <w:sz w:val="24"/>
          <w:szCs w:val="24"/>
        </w:rPr>
        <w:t>La Comisionada Ponente</w:t>
      </w:r>
      <w:r w:rsidR="00660322" w:rsidRPr="00FF143D">
        <w:rPr>
          <w:rFonts w:ascii="Palatino Linotype" w:eastAsia="Palatino Linotype" w:hAnsi="Palatino Linotype" w:cs="Palatino Linotype"/>
          <w:sz w:val="24"/>
          <w:szCs w:val="24"/>
        </w:rPr>
        <w:t xml:space="preserve">, con fundamento en lo dispuesto por el artículo 185 fracción II de la ley de la materia, a través de los acuerdos de admisión notificados en fechas </w:t>
      </w:r>
      <w:r w:rsidR="00B47D00" w:rsidRPr="00FF143D">
        <w:rPr>
          <w:rFonts w:ascii="Palatino Linotype" w:eastAsia="Palatino Linotype" w:hAnsi="Palatino Linotype" w:cs="Palatino Linotype"/>
          <w:b/>
          <w:sz w:val="24"/>
          <w:szCs w:val="24"/>
        </w:rPr>
        <w:t>veintisiete de febrero y diecinueve de marzo de dos mil veintiséis</w:t>
      </w:r>
      <w:r w:rsidR="00660322" w:rsidRPr="00FF143D">
        <w:rPr>
          <w:rFonts w:ascii="Palatino Linotype" w:eastAsia="Palatino Linotype" w:hAnsi="Palatino Linotype" w:cs="Palatino Linotype"/>
          <w:b/>
          <w:sz w:val="24"/>
          <w:szCs w:val="24"/>
        </w:rPr>
        <w:t>,</w:t>
      </w:r>
      <w:r w:rsidR="00660322" w:rsidRPr="00FF143D">
        <w:rPr>
          <w:rFonts w:ascii="Palatino Linotype" w:eastAsia="Palatino Linotype" w:hAnsi="Palatino Linotype" w:cs="Palatino Linotype"/>
          <w:sz w:val="24"/>
          <w:szCs w:val="24"/>
        </w:rPr>
        <w:t xml:space="preserve"> </w:t>
      </w:r>
      <w:r w:rsidR="00DB7554" w:rsidRPr="00FF143D">
        <w:rPr>
          <w:rFonts w:ascii="Palatino Linotype" w:eastAsia="Palatino Linotype" w:hAnsi="Palatino Linotype" w:cs="Palatino Linotype"/>
          <w:sz w:val="24"/>
          <w:szCs w:val="24"/>
        </w:rPr>
        <w:t>puso</w:t>
      </w:r>
      <w:r w:rsidR="00660322" w:rsidRPr="00FF143D">
        <w:rPr>
          <w:rFonts w:ascii="Palatino Linotype" w:eastAsia="Palatino Linotype" w:hAnsi="Palatino Linotype" w:cs="Palatino Linotype"/>
          <w:sz w:val="24"/>
          <w:szCs w:val="24"/>
        </w:rPr>
        <w:t xml:space="preserve"> a disposición de las partes el expediente electrónico vía Sistema de Acceso a la Información Mexiquense SAIMEX a efecto de que en un plazo máximo de siete días manifestara</w:t>
      </w:r>
      <w:r w:rsidRPr="00FF143D">
        <w:rPr>
          <w:rFonts w:ascii="Palatino Linotype" w:eastAsia="Palatino Linotype" w:hAnsi="Palatino Linotype" w:cs="Palatino Linotype"/>
          <w:sz w:val="24"/>
          <w:szCs w:val="24"/>
        </w:rPr>
        <w:t>n</w:t>
      </w:r>
      <w:r w:rsidR="00660322" w:rsidRPr="00FF143D">
        <w:rPr>
          <w:rFonts w:ascii="Palatino Linotype" w:eastAsia="Palatino Linotype" w:hAnsi="Palatino Linotype" w:cs="Palatino Linotype"/>
          <w:sz w:val="24"/>
          <w:szCs w:val="24"/>
        </w:rPr>
        <w:t xml:space="preserve"> lo que a su derecho conviniera, ofreciera</w:t>
      </w:r>
      <w:r w:rsidRPr="00FF143D">
        <w:rPr>
          <w:rFonts w:ascii="Palatino Linotype" w:eastAsia="Palatino Linotype" w:hAnsi="Palatino Linotype" w:cs="Palatino Linotype"/>
          <w:sz w:val="24"/>
          <w:szCs w:val="24"/>
        </w:rPr>
        <w:t>n</w:t>
      </w:r>
      <w:r w:rsidR="00660322" w:rsidRPr="00FF143D">
        <w:rPr>
          <w:rFonts w:ascii="Palatino Linotype" w:eastAsia="Palatino Linotype" w:hAnsi="Palatino Linotype" w:cs="Palatino Linotype"/>
          <w:sz w:val="24"/>
          <w:szCs w:val="24"/>
        </w:rPr>
        <w:t xml:space="preserve"> pruebas y alegatos según correspondiera a los casos concretos, de esta forma para que el SUJETO OBLIGADO presentará el Informe Justificado procedente.</w:t>
      </w:r>
    </w:p>
    <w:p w:rsidR="00660322" w:rsidRPr="00FF143D" w:rsidRDefault="00660322" w:rsidP="00660322">
      <w:pPr>
        <w:tabs>
          <w:tab w:val="left" w:pos="0"/>
          <w:tab w:val="left" w:pos="567"/>
        </w:tabs>
        <w:spacing w:line="360" w:lineRule="auto"/>
        <w:jc w:val="both"/>
        <w:rPr>
          <w:rFonts w:ascii="Palatino Linotype" w:eastAsia="Palatino Linotype" w:hAnsi="Palatino Linotype" w:cs="Palatino Linotype"/>
          <w:b/>
          <w:color w:val="000000"/>
          <w:sz w:val="24"/>
          <w:szCs w:val="24"/>
        </w:rPr>
      </w:pPr>
    </w:p>
    <w:p w:rsidR="00DB7554" w:rsidRPr="00FF143D" w:rsidRDefault="00DB7554" w:rsidP="00FC079D">
      <w:pPr>
        <w:numPr>
          <w:ilvl w:val="0"/>
          <w:numId w:val="4"/>
        </w:numPr>
        <w:tabs>
          <w:tab w:val="left" w:pos="426"/>
        </w:tabs>
        <w:spacing w:line="360" w:lineRule="auto"/>
        <w:ind w:left="0" w:right="49" w:firstLine="0"/>
        <w:contextualSpacing/>
        <w:jc w:val="both"/>
        <w:rPr>
          <w:rFonts w:ascii="Palatino Linotype" w:hAnsi="Palatino Linotype"/>
          <w:noProof/>
          <w:sz w:val="24"/>
          <w:szCs w:val="24"/>
        </w:rPr>
      </w:pPr>
      <w:r w:rsidRPr="00FF143D">
        <w:rPr>
          <w:rFonts w:ascii="Palatino Linotype" w:hAnsi="Palatino Linotype" w:cs="Arial"/>
          <w:color w:val="000000" w:themeColor="text1"/>
          <w:sz w:val="24"/>
          <w:szCs w:val="24"/>
        </w:rPr>
        <w:t xml:space="preserve">De las constancias que obran en el expediente digital del recurso de revisión que hoy se resuelve, se aprecia que el </w:t>
      </w:r>
      <w:r w:rsidRPr="00FF143D">
        <w:rPr>
          <w:rFonts w:ascii="Palatino Linotype" w:hAnsi="Palatino Linotype" w:cs="Arial"/>
          <w:b/>
          <w:color w:val="000000" w:themeColor="text1"/>
          <w:sz w:val="24"/>
          <w:szCs w:val="24"/>
        </w:rPr>
        <w:t>SUJETO OBLIGADO</w:t>
      </w:r>
      <w:r w:rsidRPr="00FF143D">
        <w:rPr>
          <w:rFonts w:ascii="Palatino Linotype" w:hAnsi="Palatino Linotype" w:cs="Arial"/>
          <w:color w:val="000000" w:themeColor="text1"/>
          <w:sz w:val="24"/>
          <w:szCs w:val="24"/>
        </w:rPr>
        <w:t xml:space="preserve">  presen</w:t>
      </w:r>
      <w:r w:rsidR="00FC079D" w:rsidRPr="00FF143D">
        <w:rPr>
          <w:rFonts w:ascii="Palatino Linotype" w:hAnsi="Palatino Linotype" w:cs="Arial"/>
          <w:color w:val="000000" w:themeColor="text1"/>
          <w:sz w:val="24"/>
          <w:szCs w:val="24"/>
        </w:rPr>
        <w:t>tó dentro de</w:t>
      </w:r>
      <w:r w:rsidR="00374902" w:rsidRPr="00FF143D">
        <w:rPr>
          <w:rFonts w:ascii="Palatino Linotype" w:hAnsi="Palatino Linotype" w:cs="Arial"/>
          <w:color w:val="000000" w:themeColor="text1"/>
          <w:sz w:val="24"/>
          <w:szCs w:val="24"/>
        </w:rPr>
        <w:t>l</w:t>
      </w:r>
      <w:r w:rsidRPr="00FF143D">
        <w:rPr>
          <w:rFonts w:ascii="Palatino Linotype" w:hAnsi="Palatino Linotype" w:cs="Arial"/>
          <w:color w:val="000000" w:themeColor="text1"/>
          <w:sz w:val="24"/>
          <w:szCs w:val="24"/>
        </w:rPr>
        <w:t xml:space="preserve"> recurso</w:t>
      </w:r>
      <w:r w:rsidR="00FC079D" w:rsidRPr="00FF143D">
        <w:rPr>
          <w:rFonts w:ascii="Palatino Linotype" w:hAnsi="Palatino Linotype" w:cs="Arial"/>
          <w:color w:val="000000" w:themeColor="text1"/>
          <w:sz w:val="24"/>
          <w:szCs w:val="24"/>
        </w:rPr>
        <w:t xml:space="preserve"> </w:t>
      </w:r>
      <w:r w:rsidRPr="00FF143D">
        <w:rPr>
          <w:rFonts w:ascii="Palatino Linotype" w:hAnsi="Palatino Linotype" w:cs="Arial"/>
          <w:color w:val="000000" w:themeColor="text1"/>
          <w:sz w:val="24"/>
          <w:szCs w:val="24"/>
        </w:rPr>
        <w:t xml:space="preserve"> </w:t>
      </w:r>
      <w:r w:rsidR="00FC079D" w:rsidRPr="00FF143D">
        <w:rPr>
          <w:rFonts w:ascii="Palatino Linotype" w:hAnsi="Palatino Linotype" w:cs="Arial"/>
          <w:b/>
          <w:color w:val="000000" w:themeColor="text1"/>
          <w:sz w:val="24"/>
          <w:szCs w:val="24"/>
        </w:rPr>
        <w:t>02763/INFOEM/IP/RR/2026</w:t>
      </w:r>
      <w:r w:rsidR="00FC079D" w:rsidRPr="00FF143D">
        <w:rPr>
          <w:rFonts w:ascii="Palatino Linotype" w:hAnsi="Palatino Linotype" w:cs="Arial"/>
          <w:color w:val="000000" w:themeColor="text1"/>
          <w:sz w:val="24"/>
          <w:szCs w:val="24"/>
        </w:rPr>
        <w:t xml:space="preserve"> </w:t>
      </w:r>
      <w:r w:rsidRPr="00FF143D">
        <w:rPr>
          <w:rFonts w:ascii="Palatino Linotype" w:hAnsi="Palatino Linotype" w:cs="Arial"/>
          <w:color w:val="000000" w:themeColor="text1"/>
          <w:sz w:val="24"/>
          <w:szCs w:val="24"/>
        </w:rPr>
        <w:t xml:space="preserve">en fecha </w:t>
      </w:r>
      <w:r w:rsidR="00B47D00" w:rsidRPr="00FF143D">
        <w:rPr>
          <w:rFonts w:ascii="Palatino Linotype" w:hAnsi="Palatino Linotype" w:cs="Arial"/>
          <w:b/>
          <w:color w:val="000000" w:themeColor="text1"/>
          <w:sz w:val="24"/>
          <w:szCs w:val="24"/>
        </w:rPr>
        <w:t xml:space="preserve">nueve de marzo </w:t>
      </w:r>
      <w:r w:rsidR="00374902" w:rsidRPr="00FF143D">
        <w:rPr>
          <w:rFonts w:ascii="Palatino Linotype" w:hAnsi="Palatino Linotype" w:cs="Arial"/>
          <w:b/>
          <w:color w:val="000000" w:themeColor="text1"/>
          <w:sz w:val="24"/>
          <w:szCs w:val="24"/>
        </w:rPr>
        <w:t xml:space="preserve"> de dos mil veintiséis </w:t>
      </w:r>
      <w:r w:rsidR="00FC079D" w:rsidRPr="00FF143D">
        <w:rPr>
          <w:rFonts w:ascii="Palatino Linotype" w:hAnsi="Palatino Linotype" w:cs="Arial"/>
          <w:color w:val="000000" w:themeColor="text1"/>
          <w:sz w:val="24"/>
          <w:szCs w:val="24"/>
        </w:rPr>
        <w:t xml:space="preserve">el archivo electrónico que se desglosa, mientras que para el recurso </w:t>
      </w:r>
      <w:r w:rsidR="00FC079D" w:rsidRPr="00FF143D">
        <w:rPr>
          <w:rFonts w:ascii="Palatino Linotype" w:hAnsi="Palatino Linotype" w:cs="Arial"/>
          <w:b/>
          <w:color w:val="000000" w:themeColor="text1"/>
          <w:sz w:val="24"/>
          <w:szCs w:val="24"/>
        </w:rPr>
        <w:t>03358/INFOEM/IP/RR/2026</w:t>
      </w:r>
      <w:r w:rsidR="00FC079D" w:rsidRPr="00FF143D">
        <w:rPr>
          <w:rFonts w:ascii="Palatino Linotype" w:hAnsi="Palatino Linotype" w:cs="Arial"/>
          <w:color w:val="000000" w:themeColor="text1"/>
          <w:sz w:val="24"/>
          <w:szCs w:val="24"/>
        </w:rPr>
        <w:t xml:space="preserve"> fue  omiso en rendir el informe justificado de ley.</w:t>
      </w:r>
    </w:p>
    <w:p w:rsidR="00FF143D" w:rsidRDefault="00FF143D" w:rsidP="00FF143D">
      <w:pPr>
        <w:pStyle w:val="Prrafodelista"/>
        <w:rPr>
          <w:rFonts w:ascii="Palatino Linotype" w:hAnsi="Palatino Linotype"/>
          <w:noProof/>
          <w:sz w:val="24"/>
        </w:rPr>
      </w:pPr>
    </w:p>
    <w:p w:rsidR="00FF143D" w:rsidRPr="00FF143D" w:rsidRDefault="00FF143D" w:rsidP="00FF143D">
      <w:pPr>
        <w:tabs>
          <w:tab w:val="left" w:pos="426"/>
        </w:tabs>
        <w:spacing w:line="360" w:lineRule="auto"/>
        <w:ind w:right="49"/>
        <w:contextualSpacing/>
        <w:jc w:val="both"/>
        <w:rPr>
          <w:rFonts w:ascii="Palatino Linotype" w:hAnsi="Palatino Linotype"/>
          <w:noProof/>
          <w:sz w:val="24"/>
          <w:szCs w:val="24"/>
        </w:rPr>
      </w:pPr>
    </w:p>
    <w:tbl>
      <w:tblPr>
        <w:tblStyle w:val="Tabladecuadrcula1clara-nfasis1"/>
        <w:tblW w:w="9758" w:type="dxa"/>
        <w:tblLook w:val="04A0" w:firstRow="1" w:lastRow="0" w:firstColumn="1" w:lastColumn="0" w:noHBand="0" w:noVBand="1"/>
      </w:tblPr>
      <w:tblGrid>
        <w:gridCol w:w="3126"/>
        <w:gridCol w:w="6632"/>
      </w:tblGrid>
      <w:tr w:rsidR="00DB7554" w:rsidRPr="00FF143D" w:rsidTr="00681C36">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2682" w:type="dxa"/>
            <w:vAlign w:val="center"/>
          </w:tcPr>
          <w:p w:rsidR="00DB7554" w:rsidRPr="00FF143D" w:rsidRDefault="00374902" w:rsidP="00CA4AAE">
            <w:pPr>
              <w:jc w:val="center"/>
              <w:rPr>
                <w:rFonts w:ascii="Palatino Linotype" w:hAnsi="Palatino Linotype" w:cs="Arial"/>
                <w:sz w:val="24"/>
                <w:szCs w:val="24"/>
              </w:rPr>
            </w:pPr>
            <w:r w:rsidRPr="00FF143D">
              <w:rPr>
                <w:rFonts w:ascii="Palatino Linotype" w:hAnsi="Palatino Linotype" w:cs="Arial"/>
                <w:sz w:val="24"/>
                <w:szCs w:val="24"/>
              </w:rPr>
              <w:lastRenderedPageBreak/>
              <w:t>RECURSO</w:t>
            </w:r>
          </w:p>
        </w:tc>
        <w:tc>
          <w:tcPr>
            <w:tcW w:w="7076" w:type="dxa"/>
            <w:vAlign w:val="center"/>
          </w:tcPr>
          <w:p w:rsidR="00DB7554" w:rsidRPr="00FF143D" w:rsidRDefault="00374902" w:rsidP="00CA4AAE">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Arial"/>
                <w:sz w:val="24"/>
                <w:szCs w:val="24"/>
              </w:rPr>
            </w:pPr>
            <w:r w:rsidRPr="00FF143D">
              <w:rPr>
                <w:rFonts w:ascii="Palatino Linotype" w:hAnsi="Palatino Linotype" w:cs="Arial"/>
                <w:sz w:val="24"/>
                <w:szCs w:val="24"/>
              </w:rPr>
              <w:t>INFORME JUSTIFICADO</w:t>
            </w:r>
          </w:p>
        </w:tc>
      </w:tr>
      <w:tr w:rsidR="00DB7554" w:rsidRPr="00FF143D" w:rsidTr="00681C36">
        <w:trPr>
          <w:trHeight w:val="460"/>
        </w:trPr>
        <w:tc>
          <w:tcPr>
            <w:cnfStyle w:val="001000000000" w:firstRow="0" w:lastRow="0" w:firstColumn="1" w:lastColumn="0" w:oddVBand="0" w:evenVBand="0" w:oddHBand="0" w:evenHBand="0" w:firstRowFirstColumn="0" w:firstRowLastColumn="0" w:lastRowFirstColumn="0" w:lastRowLastColumn="0"/>
            <w:tcW w:w="2682" w:type="dxa"/>
          </w:tcPr>
          <w:p w:rsidR="00DB7554" w:rsidRPr="00FF143D" w:rsidRDefault="00FC079D" w:rsidP="00CA4AAE">
            <w:pPr>
              <w:jc w:val="center"/>
              <w:rPr>
                <w:rFonts w:ascii="Palatino Linotype" w:hAnsi="Palatino Linotype" w:cs="Arial"/>
                <w:b w:val="0"/>
                <w:sz w:val="24"/>
                <w:szCs w:val="24"/>
              </w:rPr>
            </w:pPr>
            <w:r w:rsidRPr="00FF143D">
              <w:rPr>
                <w:rFonts w:ascii="Palatino Linotype" w:hAnsi="Palatino Linotype" w:cs="Arial"/>
                <w:b w:val="0"/>
                <w:sz w:val="24"/>
                <w:szCs w:val="24"/>
              </w:rPr>
              <w:t>02763/INFOEM/IP/RR/2026</w:t>
            </w:r>
          </w:p>
        </w:tc>
        <w:tc>
          <w:tcPr>
            <w:tcW w:w="7076" w:type="dxa"/>
          </w:tcPr>
          <w:p w:rsidR="00DB7554" w:rsidRPr="00FF143D" w:rsidRDefault="00FC079D" w:rsidP="006B7399">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sz w:val="24"/>
                <w:szCs w:val="24"/>
              </w:rPr>
            </w:pPr>
            <w:r w:rsidRPr="00FF143D">
              <w:rPr>
                <w:rFonts w:ascii="Palatino Linotype" w:hAnsi="Palatino Linotype" w:cs="Arial"/>
                <w:b/>
                <w:sz w:val="24"/>
                <w:szCs w:val="24"/>
              </w:rPr>
              <w:t>CT_UT_ECA_0325_2026 informe justificado RR02763.pdf</w:t>
            </w:r>
            <w:r w:rsidR="00DB7554" w:rsidRPr="00FF143D">
              <w:rPr>
                <w:rFonts w:ascii="Palatino Linotype" w:hAnsi="Palatino Linotype" w:cs="Arial"/>
                <w:b/>
                <w:sz w:val="24"/>
                <w:szCs w:val="24"/>
              </w:rPr>
              <w:t xml:space="preserve">: </w:t>
            </w:r>
            <w:r w:rsidR="006B7399" w:rsidRPr="00FF143D">
              <w:rPr>
                <w:rFonts w:ascii="Palatino Linotype" w:hAnsi="Palatino Linotype" w:cs="Arial"/>
                <w:i/>
                <w:sz w:val="24"/>
                <w:szCs w:val="24"/>
              </w:rPr>
              <w:t>Directora de Administración entrega dos facturas con folios ANM1124 y ANM1105</w:t>
            </w:r>
          </w:p>
        </w:tc>
      </w:tr>
      <w:tr w:rsidR="00DB7554" w:rsidRPr="00FF143D" w:rsidTr="00681C36">
        <w:trPr>
          <w:trHeight w:val="410"/>
        </w:trPr>
        <w:tc>
          <w:tcPr>
            <w:cnfStyle w:val="001000000000" w:firstRow="0" w:lastRow="0" w:firstColumn="1" w:lastColumn="0" w:oddVBand="0" w:evenVBand="0" w:oddHBand="0" w:evenHBand="0" w:firstRowFirstColumn="0" w:firstRowLastColumn="0" w:lastRowFirstColumn="0" w:lastRowLastColumn="0"/>
            <w:tcW w:w="2682" w:type="dxa"/>
          </w:tcPr>
          <w:p w:rsidR="00DB7554" w:rsidRPr="00FF143D" w:rsidRDefault="00FC079D" w:rsidP="00CA4AAE">
            <w:pPr>
              <w:jc w:val="center"/>
              <w:rPr>
                <w:rFonts w:ascii="Palatino Linotype" w:hAnsi="Palatino Linotype" w:cs="Arial"/>
                <w:b w:val="0"/>
                <w:sz w:val="24"/>
                <w:szCs w:val="24"/>
              </w:rPr>
            </w:pPr>
            <w:r w:rsidRPr="00FF143D">
              <w:rPr>
                <w:rFonts w:ascii="Palatino Linotype" w:hAnsi="Palatino Linotype" w:cs="Arial"/>
                <w:b w:val="0"/>
                <w:sz w:val="24"/>
                <w:szCs w:val="24"/>
              </w:rPr>
              <w:t>03358/INFOEM/IP/RR/2026</w:t>
            </w:r>
          </w:p>
        </w:tc>
        <w:tc>
          <w:tcPr>
            <w:tcW w:w="7076" w:type="dxa"/>
          </w:tcPr>
          <w:p w:rsidR="00DB7554" w:rsidRPr="00FF143D" w:rsidRDefault="00FC079D" w:rsidP="00195A0E">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b/>
                <w:sz w:val="24"/>
                <w:szCs w:val="24"/>
              </w:rPr>
              <w:t>No se pronunció</w:t>
            </w:r>
          </w:p>
        </w:tc>
      </w:tr>
    </w:tbl>
    <w:p w:rsidR="00DB7554" w:rsidRPr="00FF143D" w:rsidRDefault="00DB7554" w:rsidP="00DB7554">
      <w:pPr>
        <w:pStyle w:val="Prrafodelista"/>
        <w:spacing w:line="360" w:lineRule="auto"/>
        <w:ind w:left="0"/>
        <w:jc w:val="center"/>
        <w:rPr>
          <w:rFonts w:ascii="Palatino Linotype" w:hAnsi="Palatino Linotype"/>
          <w:bCs/>
          <w:sz w:val="24"/>
        </w:rPr>
      </w:pPr>
    </w:p>
    <w:p w:rsidR="00556CC8" w:rsidRPr="00FF143D" w:rsidRDefault="006B7399" w:rsidP="00556CC8">
      <w:pPr>
        <w:numPr>
          <w:ilvl w:val="0"/>
          <w:numId w:val="4"/>
        </w:numPr>
        <w:tabs>
          <w:tab w:val="left" w:pos="426"/>
        </w:tabs>
        <w:spacing w:line="360" w:lineRule="auto"/>
        <w:ind w:left="0" w:right="49" w:firstLine="0"/>
        <w:contextualSpacing/>
        <w:jc w:val="both"/>
        <w:rPr>
          <w:rFonts w:ascii="Palatino Linotype" w:hAnsi="Palatino Linotype"/>
          <w:b/>
          <w:noProof/>
          <w:sz w:val="24"/>
          <w:szCs w:val="24"/>
        </w:rPr>
      </w:pPr>
      <w:r w:rsidRPr="00FF143D">
        <w:rPr>
          <w:rFonts w:ascii="Palatino Linotype" w:hAnsi="Palatino Linotype"/>
          <w:noProof/>
          <w:sz w:val="24"/>
          <w:szCs w:val="24"/>
        </w:rPr>
        <w:t xml:space="preserve">Por su parte el Recurrente dentro del recurso </w:t>
      </w:r>
      <w:r w:rsidRPr="00FF143D">
        <w:rPr>
          <w:rFonts w:ascii="Palatino Linotype" w:hAnsi="Palatino Linotype"/>
          <w:b/>
          <w:noProof/>
          <w:sz w:val="24"/>
          <w:szCs w:val="24"/>
        </w:rPr>
        <w:t>02763/INFOEM/IP/RR/2026</w:t>
      </w:r>
      <w:r w:rsidRPr="00FF143D">
        <w:rPr>
          <w:rFonts w:ascii="Palatino Linotype" w:hAnsi="Palatino Linotype"/>
          <w:noProof/>
          <w:sz w:val="24"/>
          <w:szCs w:val="24"/>
        </w:rPr>
        <w:t xml:space="preserve"> presentó el archivo </w:t>
      </w:r>
      <w:r w:rsidRPr="00FF143D">
        <w:rPr>
          <w:rFonts w:ascii="Palatino Linotype" w:hAnsi="Palatino Linotype"/>
          <w:b/>
          <w:noProof/>
          <w:sz w:val="24"/>
          <w:szCs w:val="24"/>
        </w:rPr>
        <w:t xml:space="preserve">FACTURAS MEDIOS ECATEPEC 2.pdf </w:t>
      </w:r>
      <w:r w:rsidRPr="00FF143D">
        <w:rPr>
          <w:rFonts w:ascii="Palatino Linotype" w:hAnsi="Palatino Linotype"/>
          <w:noProof/>
          <w:sz w:val="24"/>
          <w:szCs w:val="24"/>
        </w:rPr>
        <w:t xml:space="preserve">mismas que contiene </w:t>
      </w:r>
      <w:r w:rsidR="00556CC8" w:rsidRPr="00FF143D">
        <w:rPr>
          <w:rFonts w:ascii="Palatino Linotype" w:hAnsi="Palatino Linotype"/>
          <w:noProof/>
          <w:sz w:val="24"/>
          <w:szCs w:val="24"/>
        </w:rPr>
        <w:t>versión pública de factura 815, 51, 78, factura emitida por Ediciones San Francisco, factura emitida por Cruz elena Becerra Salcedo, factura emitida por Mario Antonio Nuñez Lopez,  factura emitida por GIM COMPAÑÍA EDITORIAL,  factura emitida por Carlos Ignacio Flores Alejo y factura emitida por Vicente Daniel Camargo Hernandez</w:t>
      </w:r>
      <w:r w:rsidR="00416EB3" w:rsidRPr="00FF143D">
        <w:rPr>
          <w:rFonts w:ascii="Palatino Linotype" w:hAnsi="Palatino Linotype"/>
          <w:noProof/>
          <w:sz w:val="24"/>
          <w:szCs w:val="24"/>
        </w:rPr>
        <w:t>.</w:t>
      </w:r>
    </w:p>
    <w:p w:rsidR="00C05EFD" w:rsidRPr="00FF143D" w:rsidRDefault="00C05EFD" w:rsidP="00C05EFD">
      <w:pPr>
        <w:pStyle w:val="Prrafodelista"/>
        <w:numPr>
          <w:ilvl w:val="0"/>
          <w:numId w:val="18"/>
        </w:numPr>
        <w:spacing w:line="360" w:lineRule="auto"/>
        <w:ind w:left="0" w:right="27" w:firstLine="0"/>
        <w:contextualSpacing w:val="0"/>
        <w:jc w:val="both"/>
        <w:rPr>
          <w:rFonts w:ascii="Palatino Linotype" w:hAnsi="Palatino Linotype"/>
          <w:b/>
          <w:color w:val="000000" w:themeColor="text1"/>
          <w:sz w:val="24"/>
        </w:rPr>
      </w:pPr>
      <w:r w:rsidRPr="00FF143D">
        <w:rPr>
          <w:rFonts w:ascii="Palatino Linotype" w:hAnsi="Palatino Linotype"/>
          <w:sz w:val="24"/>
          <w:lang w:val="es-ES_tradnl"/>
        </w:rPr>
        <w:t>En fecha</w:t>
      </w:r>
      <w:r w:rsidRPr="00FF143D">
        <w:rPr>
          <w:rFonts w:ascii="Palatino Linotype" w:hAnsi="Palatino Linotype"/>
          <w:b/>
          <w:sz w:val="24"/>
          <w:lang w:val="es-ES_tradnl"/>
        </w:rPr>
        <w:t xml:space="preserve"> veintiocho de abril de dos mil veintiséis</w:t>
      </w:r>
      <w:r w:rsidRPr="00FF143D">
        <w:rPr>
          <w:rFonts w:ascii="Palatino Linotype" w:hAnsi="Palatino Linotype"/>
          <w:sz w:val="24"/>
          <w:lang w:val="es-ES_tradnl"/>
        </w:rPr>
        <w:t xml:space="preserve">, para el recurso </w:t>
      </w:r>
      <w:r w:rsidRPr="00FF143D">
        <w:rPr>
          <w:rFonts w:ascii="Palatino Linotype" w:hAnsi="Palatino Linotype"/>
          <w:b/>
          <w:sz w:val="24"/>
          <w:lang w:val="es-ES_tradnl"/>
        </w:rPr>
        <w:t>02763/INFOEM/IP/RR/2026</w:t>
      </w:r>
      <w:r w:rsidRPr="00FF143D">
        <w:rPr>
          <w:rFonts w:ascii="Palatino Linotype" w:hAnsi="Palatino Linotype"/>
          <w:sz w:val="24"/>
          <w:lang w:val="es-ES_tradnl"/>
        </w:rPr>
        <w:t xml:space="preserve"> se acordó ampliar el término para resolver el presente asunto.</w:t>
      </w:r>
    </w:p>
    <w:p w:rsidR="00C05EFD" w:rsidRPr="00FF143D" w:rsidRDefault="00C05EFD" w:rsidP="00C05EFD">
      <w:pPr>
        <w:pStyle w:val="Prrafodelista"/>
        <w:ind w:right="27"/>
        <w:rPr>
          <w:rFonts w:ascii="Palatino Linotype" w:hAnsi="Palatino Linotype"/>
          <w:b/>
          <w:color w:val="000000" w:themeColor="text1"/>
          <w:sz w:val="24"/>
        </w:rPr>
      </w:pPr>
    </w:p>
    <w:p w:rsidR="00C05EFD" w:rsidRPr="00FF143D" w:rsidRDefault="00C05EFD" w:rsidP="00C05EFD">
      <w:pPr>
        <w:numPr>
          <w:ilvl w:val="0"/>
          <w:numId w:val="18"/>
        </w:numPr>
        <w:pBdr>
          <w:top w:val="nil"/>
          <w:left w:val="nil"/>
          <w:bottom w:val="nil"/>
          <w:right w:val="nil"/>
          <w:between w:val="nil"/>
        </w:pBdr>
        <w:spacing w:line="360" w:lineRule="auto"/>
        <w:ind w:left="0" w:right="27" w:firstLine="0"/>
        <w:jc w:val="both"/>
        <w:rPr>
          <w:rFonts w:ascii="Palatino Linotype" w:hAnsi="Palatino Linotype"/>
          <w:color w:val="000000"/>
          <w:sz w:val="24"/>
          <w:szCs w:val="24"/>
        </w:rPr>
      </w:pPr>
      <w:r w:rsidRPr="00FF143D">
        <w:rPr>
          <w:rFonts w:ascii="Palatino Linotype" w:eastAsia="Palatino Linotype" w:hAnsi="Palatino Linotype" w:cs="Palatino Linotype"/>
          <w:color w:val="000000"/>
          <w:sz w:val="24"/>
          <w:szCs w:val="24"/>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C05EFD" w:rsidRPr="00FF143D" w:rsidRDefault="00C05EFD" w:rsidP="00C05EFD">
      <w:pPr>
        <w:tabs>
          <w:tab w:val="left" w:pos="426"/>
        </w:tabs>
        <w:spacing w:line="360" w:lineRule="auto"/>
        <w:ind w:right="49"/>
        <w:jc w:val="both"/>
        <w:rPr>
          <w:rFonts w:ascii="Palatino Linotype" w:hAnsi="Palatino Linotype"/>
          <w:noProof/>
          <w:sz w:val="24"/>
          <w:szCs w:val="24"/>
        </w:rPr>
      </w:pPr>
    </w:p>
    <w:p w:rsidR="00953C2B" w:rsidRPr="00FF143D" w:rsidRDefault="000E540F" w:rsidP="00C05EFD">
      <w:pPr>
        <w:pStyle w:val="Prrafodelista"/>
        <w:numPr>
          <w:ilvl w:val="0"/>
          <w:numId w:val="18"/>
        </w:numPr>
        <w:tabs>
          <w:tab w:val="left" w:pos="426"/>
        </w:tabs>
        <w:spacing w:line="360" w:lineRule="auto"/>
        <w:ind w:left="0" w:right="49" w:firstLine="0"/>
        <w:jc w:val="both"/>
        <w:rPr>
          <w:rFonts w:ascii="Palatino Linotype" w:hAnsi="Palatino Linotype"/>
          <w:noProof/>
          <w:sz w:val="24"/>
        </w:rPr>
      </w:pPr>
      <w:r w:rsidRPr="00FF143D">
        <w:rPr>
          <w:rFonts w:ascii="Palatino Linotype" w:eastAsia="Palatino Linotype" w:hAnsi="Palatino Linotype" w:cs="Palatino Linotype"/>
          <w:color w:val="000000"/>
          <w:sz w:val="24"/>
        </w:rPr>
        <w:t xml:space="preserve">Posteriormente, la Comisionada Ponente a través de acuerdo de fecha seis de mayo de dos mil veinticinco, con fundamento en el artículo 14, fracciones I, II, V y XVI del Reglamento </w:t>
      </w:r>
      <w:r w:rsidRPr="00FF143D">
        <w:rPr>
          <w:rFonts w:ascii="Palatino Linotype" w:eastAsia="Palatino Linotype" w:hAnsi="Palatino Linotype" w:cs="Palatino Linotype"/>
          <w:color w:val="000000"/>
          <w:sz w:val="24"/>
        </w:rPr>
        <w:lastRenderedPageBreak/>
        <w:t xml:space="preserve">Interior del Instituto de Transparencia, Acceso a la Información Pública y Protección de Datos Personales del Estado de México y Municipios, previo análisis de las características de los medios de impugnación identificados con los números </w:t>
      </w:r>
      <w:r w:rsidRPr="00FF143D">
        <w:rPr>
          <w:rFonts w:ascii="Palatino Linotype" w:eastAsia="Palatino Linotype" w:hAnsi="Palatino Linotype" w:cs="Palatino Linotype"/>
          <w:b/>
          <w:color w:val="000000"/>
          <w:sz w:val="24"/>
        </w:rPr>
        <w:t>02763/INFOEM/IP/RR/</w:t>
      </w:r>
      <w:r w:rsidR="00416EB3" w:rsidRPr="00FF143D">
        <w:rPr>
          <w:rFonts w:ascii="Palatino Linotype" w:eastAsia="Palatino Linotype" w:hAnsi="Palatino Linotype" w:cs="Palatino Linotype"/>
          <w:b/>
          <w:color w:val="000000"/>
          <w:sz w:val="24"/>
        </w:rPr>
        <w:t>2026 y 03358/INFOEM/IP/RR/2026</w:t>
      </w:r>
      <w:r w:rsidRPr="00FF143D">
        <w:rPr>
          <w:rFonts w:ascii="Palatino Linotype" w:eastAsia="Palatino Linotype" w:hAnsi="Palatino Linotype" w:cs="Palatino Linotype"/>
          <w:b/>
          <w:color w:val="000000"/>
          <w:sz w:val="24"/>
        </w:rPr>
        <w:t xml:space="preserve"> </w:t>
      </w:r>
      <w:r w:rsidRPr="00FF143D">
        <w:rPr>
          <w:rFonts w:ascii="Palatino Linotype" w:eastAsia="Palatino Linotype" w:hAnsi="Palatino Linotype" w:cs="Palatino Linotype"/>
          <w:color w:val="000000"/>
          <w:sz w:val="24"/>
        </w:rPr>
        <w:t xml:space="preserve">y toda vez que se advirtió conexidad entre estos, al haber sido promovidos por la misma persona, en los que se señaló como dependencia o entidad recurrida al Ayuntamiento de Ecatepec de Morelos;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decreta la acumulación del Recurso  de Revisión </w:t>
      </w:r>
      <w:r w:rsidR="00416EB3" w:rsidRPr="00FF143D">
        <w:rPr>
          <w:rFonts w:ascii="Palatino Linotype" w:eastAsia="Calibri" w:hAnsi="Palatino Linotype" w:cs="Arial"/>
          <w:b/>
          <w:sz w:val="24"/>
        </w:rPr>
        <w:t>03358/INFOEM/IP/RR/2026</w:t>
      </w:r>
      <w:r w:rsidRPr="00FF143D">
        <w:rPr>
          <w:rFonts w:ascii="Palatino Linotype" w:eastAsia="Calibri" w:hAnsi="Palatino Linotype" w:cs="Arial"/>
          <w:b/>
          <w:sz w:val="24"/>
        </w:rPr>
        <w:t xml:space="preserve"> al 02763/INFOEM/IP/RR/2026  </w:t>
      </w:r>
      <w:r w:rsidRPr="00FF143D">
        <w:rPr>
          <w:rFonts w:ascii="Palatino Linotype" w:eastAsia="Calibri" w:hAnsi="Palatino Linotype" w:cs="Arial"/>
          <w:sz w:val="24"/>
        </w:rPr>
        <w:t>por ser éste el más antiguo en la ponencia.</w:t>
      </w:r>
    </w:p>
    <w:p w:rsidR="000E540F" w:rsidRPr="00FF143D" w:rsidRDefault="000E540F" w:rsidP="000E540F">
      <w:pPr>
        <w:tabs>
          <w:tab w:val="left" w:pos="426"/>
        </w:tabs>
        <w:spacing w:line="360" w:lineRule="auto"/>
        <w:ind w:right="49"/>
        <w:jc w:val="both"/>
        <w:rPr>
          <w:rFonts w:ascii="Palatino Linotype" w:hAnsi="Palatino Linotype"/>
          <w:noProof/>
          <w:sz w:val="24"/>
          <w:szCs w:val="24"/>
        </w:rPr>
      </w:pPr>
    </w:p>
    <w:p w:rsidR="00953C2B" w:rsidRDefault="00953C2B" w:rsidP="00811FBE">
      <w:pPr>
        <w:numPr>
          <w:ilvl w:val="0"/>
          <w:numId w:val="18"/>
        </w:numPr>
        <w:spacing w:line="360" w:lineRule="auto"/>
        <w:ind w:left="0" w:right="-29" w:firstLine="0"/>
        <w:jc w:val="both"/>
        <w:rPr>
          <w:rFonts w:ascii="Palatino Linotype" w:eastAsia="Palatino Linotype" w:hAnsi="Palatino Linotype" w:cs="Palatino Linotype"/>
          <w:sz w:val="24"/>
          <w:szCs w:val="24"/>
        </w:rPr>
      </w:pPr>
      <w:bookmarkStart w:id="67" w:name="_Toc491791302"/>
      <w:bookmarkStart w:id="68" w:name="_Toc74778592"/>
      <w:bookmarkStart w:id="69" w:name="_Toc85733157"/>
      <w:r w:rsidRPr="00FF143D">
        <w:rPr>
          <w:rFonts w:ascii="Palatino Linotype" w:eastAsia="Palatino Linotype" w:hAnsi="Palatino Linotype" w:cs="Palatino Linotype"/>
          <w:sz w:val="24"/>
          <w:szCs w:val="24"/>
        </w:rPr>
        <w:t>La Comisionada Ponente decretó el cierre de instrucción mediante el acuerdo</w:t>
      </w:r>
      <w:r w:rsidR="00EC59F4" w:rsidRPr="00FF143D">
        <w:rPr>
          <w:rFonts w:ascii="Palatino Linotype" w:eastAsia="Palatino Linotype" w:hAnsi="Palatino Linotype" w:cs="Palatino Linotype"/>
          <w:sz w:val="24"/>
          <w:szCs w:val="24"/>
        </w:rPr>
        <w:t>s</w:t>
      </w:r>
      <w:r w:rsidRPr="00FF143D">
        <w:rPr>
          <w:rFonts w:ascii="Palatino Linotype" w:eastAsia="Palatino Linotype" w:hAnsi="Palatino Linotype" w:cs="Palatino Linotype"/>
          <w:sz w:val="24"/>
          <w:szCs w:val="24"/>
        </w:rPr>
        <w:t xml:space="preserve"> de</w:t>
      </w:r>
      <w:r w:rsidR="00EC59F4" w:rsidRPr="00FF143D">
        <w:rPr>
          <w:rFonts w:ascii="Palatino Linotype" w:eastAsia="Palatino Linotype" w:hAnsi="Palatino Linotype" w:cs="Palatino Linotype"/>
          <w:sz w:val="24"/>
          <w:szCs w:val="24"/>
        </w:rPr>
        <w:t xml:space="preserve"> fecha</w:t>
      </w:r>
      <w:r w:rsidR="00C05EFD" w:rsidRPr="00FF143D">
        <w:rPr>
          <w:rFonts w:ascii="Palatino Linotype" w:eastAsia="Palatino Linotype" w:hAnsi="Palatino Linotype" w:cs="Palatino Linotype"/>
          <w:sz w:val="24"/>
          <w:szCs w:val="24"/>
        </w:rPr>
        <w:t>s</w:t>
      </w:r>
      <w:r w:rsidR="00EC59F4" w:rsidRPr="00FF143D">
        <w:rPr>
          <w:rFonts w:ascii="Palatino Linotype" w:eastAsia="Palatino Linotype" w:hAnsi="Palatino Linotype" w:cs="Palatino Linotype"/>
          <w:sz w:val="24"/>
          <w:szCs w:val="24"/>
        </w:rPr>
        <w:t xml:space="preserve"> </w:t>
      </w:r>
      <w:r w:rsidRPr="00FF143D">
        <w:rPr>
          <w:rFonts w:ascii="Palatino Linotype" w:eastAsia="Palatino Linotype" w:hAnsi="Palatino Linotype" w:cs="Palatino Linotype"/>
          <w:sz w:val="24"/>
          <w:szCs w:val="24"/>
        </w:rPr>
        <w:t xml:space="preserve"> </w:t>
      </w:r>
      <w:r w:rsidR="00C05EFD" w:rsidRPr="00FF143D">
        <w:rPr>
          <w:rFonts w:ascii="Palatino Linotype" w:eastAsia="Palatino Linotype" w:hAnsi="Palatino Linotype" w:cs="Palatino Linotype"/>
          <w:b/>
          <w:sz w:val="24"/>
          <w:szCs w:val="24"/>
        </w:rPr>
        <w:t xml:space="preserve">veinticuatro de abril y seis de mayo </w:t>
      </w:r>
      <w:r w:rsidRPr="00FF143D">
        <w:rPr>
          <w:rFonts w:ascii="Palatino Linotype" w:eastAsia="Palatino Linotype" w:hAnsi="Palatino Linotype" w:cs="Palatino Linotype"/>
          <w:b/>
          <w:sz w:val="24"/>
          <w:szCs w:val="24"/>
        </w:rPr>
        <w:t xml:space="preserve">de dos mil veintiséis; </w:t>
      </w:r>
      <w:r w:rsidRPr="00FF143D">
        <w:rPr>
          <w:rFonts w:ascii="Palatino Linotype" w:eastAsia="Palatino Linotype" w:hAnsi="Palatino Linotype" w:cs="Palatino Linotype"/>
          <w:sz w:val="24"/>
          <w:szCs w:val="24"/>
        </w:rPr>
        <w:t xml:space="preserve">por lo que en virtud de que el expediente electrónico ha sido debidamente substanciado y no existe diligencia pendiente de desahogo, se procede a emitir la presente resolución que conforme a Derecho corresponda y </w:t>
      </w:r>
      <w:r w:rsidR="0046523B" w:rsidRPr="00FF143D">
        <w:rPr>
          <w:rFonts w:ascii="Palatino Linotype" w:eastAsia="Palatino Linotype" w:hAnsi="Palatino Linotype" w:cs="Palatino Linotype"/>
          <w:sz w:val="24"/>
          <w:szCs w:val="24"/>
        </w:rPr>
        <w:t>de acuerdo a las siguientes:</w:t>
      </w:r>
      <w:r w:rsidR="00FF143D">
        <w:rPr>
          <w:rFonts w:ascii="Palatino Linotype" w:eastAsia="Palatino Linotype" w:hAnsi="Palatino Linotype" w:cs="Palatino Linotype"/>
          <w:sz w:val="24"/>
          <w:szCs w:val="24"/>
        </w:rPr>
        <w:t xml:space="preserve"> -----------------------------------------------------------------</w:t>
      </w:r>
    </w:p>
    <w:p w:rsidR="00FF143D" w:rsidRDefault="00FF143D" w:rsidP="00FF143D">
      <w:pPr>
        <w:pStyle w:val="Prrafodelista"/>
        <w:rPr>
          <w:rFonts w:ascii="Palatino Linotype" w:eastAsia="Palatino Linotype" w:hAnsi="Palatino Linotype" w:cs="Palatino Linotype"/>
          <w:sz w:val="24"/>
        </w:rPr>
      </w:pPr>
    </w:p>
    <w:p w:rsidR="00FF143D" w:rsidRDefault="00FF143D" w:rsidP="00FF143D">
      <w:pPr>
        <w:spacing w:line="360" w:lineRule="auto"/>
        <w:ind w:right="-29"/>
        <w:jc w:val="both"/>
        <w:rPr>
          <w:rFonts w:ascii="Palatino Linotype" w:eastAsia="Palatino Linotype" w:hAnsi="Palatino Linotype" w:cs="Palatino Linotype"/>
          <w:sz w:val="24"/>
          <w:szCs w:val="24"/>
        </w:rPr>
      </w:pPr>
    </w:p>
    <w:p w:rsidR="00FF143D" w:rsidRDefault="00FF143D" w:rsidP="00FF143D">
      <w:pPr>
        <w:spacing w:line="360" w:lineRule="auto"/>
        <w:ind w:right="-29"/>
        <w:jc w:val="both"/>
        <w:rPr>
          <w:rFonts w:ascii="Palatino Linotype" w:eastAsia="Palatino Linotype" w:hAnsi="Palatino Linotype" w:cs="Palatino Linotype"/>
          <w:sz w:val="24"/>
          <w:szCs w:val="24"/>
        </w:rPr>
      </w:pPr>
    </w:p>
    <w:p w:rsidR="00FF143D" w:rsidRDefault="00FF143D" w:rsidP="00FF143D">
      <w:pPr>
        <w:spacing w:line="360" w:lineRule="auto"/>
        <w:ind w:right="-29"/>
        <w:jc w:val="both"/>
        <w:rPr>
          <w:rFonts w:ascii="Palatino Linotype" w:eastAsia="Palatino Linotype" w:hAnsi="Palatino Linotype" w:cs="Palatino Linotype"/>
          <w:sz w:val="24"/>
          <w:szCs w:val="24"/>
        </w:rPr>
      </w:pPr>
    </w:p>
    <w:p w:rsidR="00FF143D" w:rsidRDefault="00FF143D" w:rsidP="00FF143D">
      <w:pPr>
        <w:spacing w:line="360" w:lineRule="auto"/>
        <w:ind w:right="-29"/>
        <w:jc w:val="both"/>
        <w:rPr>
          <w:rFonts w:ascii="Palatino Linotype" w:eastAsia="Palatino Linotype" w:hAnsi="Palatino Linotype" w:cs="Palatino Linotype"/>
          <w:sz w:val="24"/>
          <w:szCs w:val="24"/>
        </w:rPr>
      </w:pPr>
    </w:p>
    <w:p w:rsidR="00FF143D" w:rsidRDefault="00FF143D" w:rsidP="00FF143D">
      <w:pPr>
        <w:pStyle w:val="Prrafodelista"/>
        <w:rPr>
          <w:rFonts w:ascii="Palatino Linotype" w:eastAsia="Palatino Linotype" w:hAnsi="Palatino Linotype" w:cs="Palatino Linotype"/>
          <w:sz w:val="24"/>
        </w:rPr>
      </w:pPr>
    </w:p>
    <w:p w:rsidR="00660322" w:rsidRPr="00FF143D" w:rsidRDefault="00660322" w:rsidP="00660322">
      <w:pPr>
        <w:pBdr>
          <w:top w:val="nil"/>
          <w:left w:val="nil"/>
          <w:bottom w:val="nil"/>
          <w:right w:val="nil"/>
          <w:between w:val="nil"/>
        </w:pBdr>
        <w:spacing w:line="360" w:lineRule="auto"/>
        <w:ind w:left="568" w:right="49"/>
        <w:jc w:val="center"/>
        <w:rPr>
          <w:rFonts w:ascii="Palatino Linotype" w:eastAsia="Palatino Linotype" w:hAnsi="Palatino Linotype" w:cs="Palatino Linotype"/>
          <w:b/>
          <w:color w:val="000000"/>
          <w:sz w:val="24"/>
          <w:szCs w:val="24"/>
        </w:rPr>
      </w:pPr>
      <w:bookmarkStart w:id="70" w:name="_Toc491791303"/>
      <w:bookmarkStart w:id="71" w:name="_Toc74778593"/>
      <w:bookmarkStart w:id="72" w:name="_Toc85733158"/>
      <w:bookmarkEnd w:id="67"/>
      <w:bookmarkEnd w:id="68"/>
      <w:bookmarkEnd w:id="69"/>
      <w:r w:rsidRPr="00FF143D">
        <w:rPr>
          <w:rFonts w:ascii="Palatino Linotype" w:eastAsia="Palatino Linotype" w:hAnsi="Palatino Linotype" w:cs="Palatino Linotype"/>
          <w:b/>
          <w:color w:val="000000"/>
          <w:sz w:val="24"/>
          <w:szCs w:val="24"/>
        </w:rPr>
        <w:t>C O N S I D E R A C I O N E S</w:t>
      </w:r>
    </w:p>
    <w:p w:rsidR="00FF143D" w:rsidRDefault="00FF143D" w:rsidP="00660322">
      <w:pPr>
        <w:pStyle w:val="Ttulo2"/>
        <w:spacing w:before="0" w:line="360" w:lineRule="auto"/>
        <w:rPr>
          <w:rFonts w:ascii="Palatino Linotype" w:hAnsi="Palatino Linotype"/>
          <w:b/>
          <w:color w:val="auto"/>
          <w:sz w:val="24"/>
          <w:szCs w:val="24"/>
        </w:rPr>
      </w:pPr>
    </w:p>
    <w:p w:rsidR="00660322" w:rsidRPr="00FF143D" w:rsidRDefault="00660322" w:rsidP="00660322">
      <w:pPr>
        <w:pStyle w:val="Ttulo2"/>
        <w:spacing w:before="0" w:line="360" w:lineRule="auto"/>
        <w:rPr>
          <w:rFonts w:ascii="Palatino Linotype" w:hAnsi="Palatino Linotype"/>
          <w:b/>
          <w:color w:val="auto"/>
          <w:sz w:val="24"/>
          <w:szCs w:val="24"/>
        </w:rPr>
      </w:pPr>
      <w:r w:rsidRPr="00FF143D">
        <w:rPr>
          <w:rFonts w:ascii="Palatino Linotype" w:hAnsi="Palatino Linotype"/>
          <w:b/>
          <w:color w:val="auto"/>
          <w:sz w:val="24"/>
          <w:szCs w:val="24"/>
        </w:rPr>
        <w:t>PRIMERO. Competencia</w:t>
      </w:r>
      <w:bookmarkEnd w:id="70"/>
      <w:bookmarkEnd w:id="71"/>
      <w:bookmarkEnd w:id="72"/>
    </w:p>
    <w:p w:rsidR="00660322" w:rsidRPr="00FF143D" w:rsidRDefault="00660322" w:rsidP="00FF143D">
      <w:pPr>
        <w:pStyle w:val="Prrafodelista"/>
        <w:numPr>
          <w:ilvl w:val="0"/>
          <w:numId w:val="18"/>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rPr>
      </w:pPr>
      <w:bookmarkStart w:id="73" w:name="_Toc80699770"/>
      <w:bookmarkStart w:id="74" w:name="_Toc81260548"/>
      <w:r w:rsidRPr="00FF143D">
        <w:rPr>
          <w:rFonts w:ascii="Palatino Linotype" w:eastAsia="Palatino Linotype" w:hAnsi="Palatino Linotype" w:cs="Palatino Linotype"/>
          <w:color w:val="000000"/>
          <w:sz w:val="24"/>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séptimo, trigésimo octavo y trigésimo noveno, fracciones IV y V, de la Constitución Política del Estado Libre y Soberano de México; 1°, 8°, 9°, 10, 37 y 42, fracciones I, II y III, de la Ley General de Transparencia y Acceso a la Información Pública, vigente a la fecha de la solicitud de información;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rsidR="00195A0E" w:rsidRPr="00FF143D" w:rsidRDefault="00195A0E" w:rsidP="00195A0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p>
    <w:p w:rsidR="00660322" w:rsidRPr="00FF143D" w:rsidRDefault="00660322" w:rsidP="00660322">
      <w:pPr>
        <w:pStyle w:val="Prrafodelista"/>
        <w:tabs>
          <w:tab w:val="left" w:pos="426"/>
        </w:tabs>
        <w:spacing w:line="360" w:lineRule="auto"/>
        <w:ind w:left="0"/>
        <w:jc w:val="both"/>
        <w:outlineLvl w:val="1"/>
        <w:rPr>
          <w:rFonts w:ascii="Palatino Linotype" w:hAnsi="Palatino Linotype"/>
          <w:b/>
          <w:color w:val="000000" w:themeColor="text1"/>
          <w:sz w:val="24"/>
        </w:rPr>
      </w:pPr>
      <w:bookmarkStart w:id="75" w:name="_Toc85733159"/>
      <w:r w:rsidRPr="00FF143D">
        <w:rPr>
          <w:rFonts w:ascii="Palatino Linotype" w:hAnsi="Palatino Linotype"/>
          <w:b/>
          <w:bCs/>
          <w:color w:val="000000" w:themeColor="text1"/>
          <w:sz w:val="24"/>
        </w:rPr>
        <w:t>SEGUNDO.</w:t>
      </w:r>
      <w:bookmarkStart w:id="76" w:name="_Toc491791304"/>
      <w:bookmarkStart w:id="77" w:name="_Toc74778594"/>
      <w:bookmarkEnd w:id="73"/>
      <w:bookmarkEnd w:id="74"/>
      <w:r w:rsidRPr="00FF143D">
        <w:rPr>
          <w:rFonts w:ascii="Palatino Linotype" w:hAnsi="Palatino Linotype"/>
          <w:b/>
          <w:color w:val="000000" w:themeColor="text1"/>
          <w:sz w:val="24"/>
        </w:rPr>
        <w:t xml:space="preserve"> De la oportunidad y procedencia.</w:t>
      </w:r>
      <w:bookmarkEnd w:id="75"/>
      <w:bookmarkEnd w:id="76"/>
      <w:bookmarkEnd w:id="77"/>
    </w:p>
    <w:p w:rsidR="00660322" w:rsidRPr="00FF143D" w:rsidRDefault="00660322" w:rsidP="00FF143D">
      <w:pPr>
        <w:pStyle w:val="Prrafodelista"/>
        <w:numPr>
          <w:ilvl w:val="0"/>
          <w:numId w:val="18"/>
        </w:numPr>
        <w:spacing w:line="360" w:lineRule="auto"/>
        <w:ind w:left="0" w:right="49" w:firstLine="0"/>
        <w:jc w:val="both"/>
        <w:rPr>
          <w:rFonts w:ascii="Palatino Linotype" w:eastAsia="Palatino Linotype" w:hAnsi="Palatino Linotype" w:cs="Palatino Linotype"/>
          <w:sz w:val="24"/>
        </w:rPr>
      </w:pPr>
      <w:bookmarkStart w:id="78" w:name="_Toc521431830"/>
      <w:bookmarkStart w:id="79" w:name="_Toc27653760"/>
      <w:r w:rsidRPr="00FF143D">
        <w:rPr>
          <w:rFonts w:ascii="Palatino Linotype" w:eastAsia="Palatino Linotype" w:hAnsi="Palatino Linotype" w:cs="Palatino Linotype"/>
          <w:sz w:val="24"/>
        </w:rPr>
        <w:t xml:space="preserve">Este Órgano Garante considera que el medio de impugnación reúne los requisitos de procedencia </w:t>
      </w:r>
      <w:r w:rsidRPr="00FF143D">
        <w:rPr>
          <w:rFonts w:ascii="Palatino Linotype" w:eastAsia="Palatino Linotype" w:hAnsi="Palatino Linotype" w:cs="Palatino Linotype"/>
          <w:color w:val="000000"/>
          <w:sz w:val="24"/>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660322" w:rsidRPr="00FF143D" w:rsidRDefault="00660322" w:rsidP="00FF143D">
      <w:pPr>
        <w:pStyle w:val="Prrafodelista"/>
        <w:numPr>
          <w:ilvl w:val="0"/>
          <w:numId w:val="18"/>
        </w:numPr>
        <w:spacing w:line="360" w:lineRule="auto"/>
        <w:ind w:left="0" w:firstLine="0"/>
        <w:contextualSpacing w:val="0"/>
        <w:jc w:val="both"/>
        <w:rPr>
          <w:rFonts w:ascii="Palatino Linotype" w:hAnsi="Palatino Linotype"/>
          <w:sz w:val="24"/>
        </w:rPr>
      </w:pPr>
      <w:r w:rsidRPr="00FF143D">
        <w:rPr>
          <w:rFonts w:ascii="Palatino Linotype" w:eastAsia="Calibri" w:hAnsi="Palatino Linotype" w:cs="Arial"/>
          <w:sz w:val="24"/>
        </w:rPr>
        <w:lastRenderedPageBreak/>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60322" w:rsidRPr="00FF143D" w:rsidRDefault="00660322" w:rsidP="009E29C8">
      <w:pPr>
        <w:spacing w:line="480" w:lineRule="auto"/>
        <w:rPr>
          <w:rFonts w:ascii="Palatino Linotype" w:hAnsi="Palatino Linotype"/>
          <w:sz w:val="24"/>
          <w:szCs w:val="24"/>
        </w:rPr>
      </w:pPr>
    </w:p>
    <w:p w:rsidR="00660322" w:rsidRPr="00FF143D" w:rsidRDefault="00660322" w:rsidP="00660322">
      <w:pPr>
        <w:pStyle w:val="Ttulo1"/>
        <w:spacing w:before="0" w:line="360" w:lineRule="auto"/>
        <w:rPr>
          <w:rFonts w:ascii="Palatino Linotype" w:hAnsi="Palatino Linotype"/>
          <w:b/>
          <w:color w:val="000000" w:themeColor="text1"/>
          <w:sz w:val="24"/>
          <w:szCs w:val="24"/>
        </w:rPr>
      </w:pPr>
      <w:bookmarkStart w:id="80" w:name="_Toc85733160"/>
      <w:r w:rsidRPr="00FF143D">
        <w:rPr>
          <w:rFonts w:ascii="Palatino Linotype" w:hAnsi="Palatino Linotype" w:cs="Arial"/>
          <w:b/>
          <w:color w:val="000000" w:themeColor="text1"/>
          <w:sz w:val="24"/>
          <w:szCs w:val="24"/>
        </w:rPr>
        <w:t xml:space="preserve">TERCERO. </w:t>
      </w:r>
      <w:bookmarkEnd w:id="78"/>
      <w:bookmarkEnd w:id="79"/>
      <w:bookmarkEnd w:id="80"/>
      <w:r w:rsidRPr="00FF143D">
        <w:rPr>
          <w:rFonts w:ascii="Palatino Linotype" w:hAnsi="Palatino Linotype"/>
          <w:b/>
          <w:color w:val="000000" w:themeColor="text1"/>
          <w:sz w:val="24"/>
          <w:szCs w:val="24"/>
        </w:rPr>
        <w:t xml:space="preserve">Del planteamiento de la </w:t>
      </w:r>
      <w:r w:rsidRPr="00FF143D">
        <w:rPr>
          <w:rFonts w:ascii="Palatino Linotype" w:hAnsi="Palatino Linotype"/>
          <w:b/>
          <w:i/>
          <w:color w:val="000000" w:themeColor="text1"/>
          <w:sz w:val="24"/>
          <w:szCs w:val="24"/>
        </w:rPr>
        <w:t>Litis</w:t>
      </w:r>
      <w:r w:rsidRPr="00FF143D">
        <w:rPr>
          <w:rFonts w:ascii="Palatino Linotype" w:hAnsi="Palatino Linotype"/>
          <w:b/>
          <w:color w:val="000000" w:themeColor="text1"/>
          <w:sz w:val="24"/>
          <w:szCs w:val="24"/>
        </w:rPr>
        <w:t>.</w:t>
      </w:r>
    </w:p>
    <w:p w:rsidR="00660322" w:rsidRPr="00FF143D" w:rsidRDefault="00660322" w:rsidP="00FF143D">
      <w:pPr>
        <w:pStyle w:val="Prrafodelista"/>
        <w:numPr>
          <w:ilvl w:val="0"/>
          <w:numId w:val="18"/>
        </w:numPr>
        <w:spacing w:line="360" w:lineRule="auto"/>
        <w:ind w:left="0" w:firstLine="0"/>
        <w:jc w:val="both"/>
        <w:rPr>
          <w:rFonts w:ascii="Palatino Linotype" w:eastAsiaTheme="minorEastAsia" w:hAnsi="Palatino Linotype" w:cs="Arial"/>
          <w:b/>
          <w:sz w:val="24"/>
          <w:lang w:val="es-ES_tradnl"/>
        </w:rPr>
      </w:pPr>
      <w:r w:rsidRPr="00FF143D">
        <w:rPr>
          <w:rFonts w:ascii="Palatino Linotype" w:eastAsiaTheme="minorEastAsia" w:hAnsi="Palatino Linotype" w:cs="Arial"/>
          <w:sz w:val="24"/>
          <w:lang w:val="es-ES_tradnl"/>
        </w:rPr>
        <w:t xml:space="preserve">De las constancias en el expediente al rubro indicado, se desprende que el particular </w:t>
      </w:r>
      <w:r w:rsidRPr="00FF143D">
        <w:rPr>
          <w:rFonts w:ascii="Palatino Linotype" w:eastAsia="Calibri" w:hAnsi="Palatino Linotype" w:cs="Arial"/>
          <w:sz w:val="24"/>
          <w:lang w:val="es-ES_tradnl"/>
        </w:rPr>
        <w:t>solicitó</w:t>
      </w:r>
      <w:r w:rsidRPr="00FF143D">
        <w:rPr>
          <w:rFonts w:ascii="Palatino Linotype" w:eastAsiaTheme="minorEastAsia" w:hAnsi="Palatino Linotype" w:cs="Arial"/>
          <w:sz w:val="24"/>
          <w:lang w:val="es-ES_tradnl"/>
        </w:rPr>
        <w:t xml:space="preserve"> la </w:t>
      </w:r>
      <w:r w:rsidRPr="00FF143D">
        <w:rPr>
          <w:rFonts w:ascii="Palatino Linotype" w:eastAsia="Calibri" w:hAnsi="Palatino Linotype" w:cs="Arial"/>
          <w:sz w:val="24"/>
        </w:rPr>
        <w:t>información</w:t>
      </w:r>
      <w:r w:rsidRPr="00FF143D">
        <w:rPr>
          <w:rFonts w:ascii="Palatino Linotype" w:eastAsiaTheme="minorEastAsia" w:hAnsi="Palatino Linotype" w:cs="Arial"/>
          <w:sz w:val="24"/>
          <w:lang w:val="es-ES_tradnl"/>
        </w:rPr>
        <w:t xml:space="preserve"> que a continuación se desagrega:</w:t>
      </w:r>
    </w:p>
    <w:p w:rsidR="00C05EFD" w:rsidRPr="00FF143D" w:rsidRDefault="003E6FC0" w:rsidP="00C05EFD">
      <w:pPr>
        <w:numPr>
          <w:ilvl w:val="0"/>
          <w:numId w:val="19"/>
        </w:numPr>
        <w:ind w:right="1814"/>
        <w:contextualSpacing/>
        <w:jc w:val="both"/>
        <w:rPr>
          <w:rFonts w:ascii="Palatino Linotype" w:hAnsi="Palatino Linotype"/>
          <w:sz w:val="24"/>
          <w:szCs w:val="24"/>
        </w:rPr>
      </w:pPr>
      <w:r w:rsidRPr="00FF143D">
        <w:rPr>
          <w:rFonts w:ascii="Palatino Linotype" w:hAnsi="Palatino Linotype"/>
          <w:i/>
          <w:sz w:val="24"/>
          <w:szCs w:val="24"/>
        </w:rPr>
        <w:t>F</w:t>
      </w:r>
      <w:r w:rsidR="00C05EFD" w:rsidRPr="00FF143D">
        <w:rPr>
          <w:rFonts w:ascii="Palatino Linotype" w:hAnsi="Palatino Linotype"/>
          <w:i/>
          <w:sz w:val="24"/>
          <w:szCs w:val="24"/>
        </w:rPr>
        <w:t xml:space="preserve">acturas </w:t>
      </w:r>
      <w:r w:rsidRPr="00FF143D">
        <w:rPr>
          <w:rFonts w:ascii="Palatino Linotype" w:hAnsi="Palatino Linotype"/>
          <w:i/>
          <w:sz w:val="24"/>
          <w:szCs w:val="24"/>
        </w:rPr>
        <w:t xml:space="preserve"> </w:t>
      </w:r>
      <w:r w:rsidR="00C05EFD" w:rsidRPr="00FF143D">
        <w:rPr>
          <w:rFonts w:ascii="Palatino Linotype" w:hAnsi="Palatino Linotype"/>
          <w:i/>
          <w:sz w:val="24"/>
          <w:szCs w:val="24"/>
        </w:rPr>
        <w:t>con fecha del 1 de enero al 31 de diciembre de 2025 correspondientes a la partida presupuestal 3611.</w:t>
      </w:r>
    </w:p>
    <w:p w:rsidR="003E6FC0" w:rsidRPr="00FF143D" w:rsidRDefault="003E6FC0" w:rsidP="003E6FC0">
      <w:pPr>
        <w:ind w:left="360" w:right="1814"/>
        <w:contextualSpacing/>
        <w:jc w:val="both"/>
        <w:rPr>
          <w:rFonts w:ascii="Palatino Linotype" w:hAnsi="Palatino Linotype"/>
          <w:sz w:val="24"/>
          <w:szCs w:val="24"/>
        </w:rPr>
      </w:pPr>
    </w:p>
    <w:p w:rsidR="00660322" w:rsidRPr="00FF143D" w:rsidRDefault="00660322" w:rsidP="00FF143D">
      <w:pPr>
        <w:pStyle w:val="Prrafodelista"/>
        <w:numPr>
          <w:ilvl w:val="0"/>
          <w:numId w:val="18"/>
        </w:numPr>
        <w:spacing w:line="360" w:lineRule="auto"/>
        <w:ind w:left="0" w:right="49" w:firstLine="0"/>
        <w:jc w:val="both"/>
        <w:rPr>
          <w:rFonts w:ascii="Palatino Linotype" w:eastAsiaTheme="minorEastAsia" w:hAnsi="Palatino Linotype" w:cs="Arial"/>
          <w:sz w:val="24"/>
          <w:lang w:val="es-ES_tradnl"/>
        </w:rPr>
      </w:pPr>
      <w:bookmarkStart w:id="81" w:name="_heading=h.1y810tw" w:colFirst="0" w:colLast="0"/>
      <w:bookmarkEnd w:id="81"/>
      <w:r w:rsidRPr="00FF143D">
        <w:rPr>
          <w:rFonts w:ascii="Palatino Linotype" w:hAnsi="Palatino Linotype" w:cs="Arial"/>
          <w:sz w:val="24"/>
        </w:rPr>
        <w:t xml:space="preserve">Como se ha constatado en los antecedentes, el Sujeto Obligado proporcionó respuesta documental a fin de dar atención a las solicitudes de información requeridas, sin embargo </w:t>
      </w:r>
      <w:r w:rsidRPr="00FF143D">
        <w:rPr>
          <w:rFonts w:ascii="Palatino Linotype" w:hAnsi="Palatino Linotype" w:cs="Arial"/>
          <w:b/>
          <w:sz w:val="24"/>
        </w:rPr>
        <w:t>EL RECURRENTE</w:t>
      </w:r>
      <w:r w:rsidRPr="00FF143D">
        <w:rPr>
          <w:rFonts w:ascii="Palatino Linotype" w:hAnsi="Palatino Linotype" w:cs="Arial"/>
          <w:sz w:val="24"/>
        </w:rPr>
        <w:t xml:space="preserve"> se inconformó  en términos generales debido a la  </w:t>
      </w:r>
      <w:r w:rsidR="003E6FC0" w:rsidRPr="00FF143D">
        <w:rPr>
          <w:rFonts w:ascii="Palatino Linotype" w:hAnsi="Palatino Linotype" w:cs="Arial"/>
          <w:sz w:val="24"/>
        </w:rPr>
        <w:t>entrega incompleta de la información y la clasificación de la información.</w:t>
      </w:r>
    </w:p>
    <w:p w:rsidR="00660322" w:rsidRPr="00FF143D" w:rsidRDefault="00660322" w:rsidP="00660322">
      <w:pPr>
        <w:pStyle w:val="Prrafodelista"/>
        <w:spacing w:line="360" w:lineRule="auto"/>
        <w:ind w:left="0" w:right="49"/>
        <w:jc w:val="both"/>
        <w:rPr>
          <w:rFonts w:ascii="Palatino Linotype" w:eastAsiaTheme="minorEastAsia" w:hAnsi="Palatino Linotype" w:cs="Arial"/>
          <w:sz w:val="24"/>
          <w:lang w:val="es-ES_tradnl"/>
        </w:rPr>
      </w:pPr>
    </w:p>
    <w:p w:rsidR="00660322" w:rsidRPr="00FF143D" w:rsidRDefault="00660322" w:rsidP="00FF143D">
      <w:pPr>
        <w:pStyle w:val="Prrafodelista"/>
        <w:numPr>
          <w:ilvl w:val="0"/>
          <w:numId w:val="18"/>
        </w:numPr>
        <w:spacing w:line="360" w:lineRule="auto"/>
        <w:ind w:left="0" w:right="49" w:firstLine="0"/>
        <w:jc w:val="both"/>
        <w:rPr>
          <w:rFonts w:ascii="Palatino Linotype" w:eastAsia="Palatino Linotype" w:hAnsi="Palatino Linotype" w:cs="Palatino Linotype"/>
          <w:sz w:val="24"/>
        </w:rPr>
      </w:pPr>
      <w:r w:rsidRPr="00FF143D">
        <w:rPr>
          <w:rFonts w:ascii="Palatino Linotype" w:eastAsia="MS Mincho" w:hAnsi="Palatino Linotype" w:cs="Arial"/>
          <w:sz w:val="24"/>
        </w:rPr>
        <w:t xml:space="preserve">En </w:t>
      </w:r>
      <w:r w:rsidRPr="00FF143D">
        <w:rPr>
          <w:rFonts w:ascii="Palatino Linotype" w:hAnsi="Palatino Linotype" w:cs="Arial"/>
          <w:sz w:val="24"/>
        </w:rPr>
        <w:t xml:space="preserve">dichas condiciones, la </w:t>
      </w:r>
      <w:r w:rsidRPr="00FF143D">
        <w:rPr>
          <w:rFonts w:ascii="Palatino Linotype" w:hAnsi="Palatino Linotype" w:cs="Arial"/>
          <w:i/>
          <w:sz w:val="24"/>
        </w:rPr>
        <w:t>Litis</w:t>
      </w:r>
      <w:r w:rsidRPr="00FF143D">
        <w:rPr>
          <w:rFonts w:ascii="Palatino Linotype" w:hAnsi="Palatino Linotype" w:cs="Arial"/>
          <w:sz w:val="24"/>
        </w:rPr>
        <w:t xml:space="preserve"> a resolver en este recurso se circunscribe a determinar si </w:t>
      </w:r>
      <w:r w:rsidRPr="00FF143D">
        <w:rPr>
          <w:rFonts w:ascii="Palatino Linotype" w:eastAsia="MS Mincho" w:hAnsi="Palatino Linotype" w:cs="Arial"/>
          <w:sz w:val="24"/>
        </w:rPr>
        <w:t xml:space="preserve">se actualizan las causales de procedencia previstas en el artículo 179, </w:t>
      </w:r>
      <w:r w:rsidR="003E6FC0" w:rsidRPr="00FF143D">
        <w:rPr>
          <w:rFonts w:ascii="Palatino Linotype" w:eastAsia="MS Mincho" w:hAnsi="Palatino Linotype" w:cs="Arial"/>
          <w:b/>
          <w:sz w:val="24"/>
        </w:rPr>
        <w:t>fracciones II y V</w:t>
      </w:r>
      <w:r w:rsidRPr="00FF143D">
        <w:rPr>
          <w:rFonts w:ascii="Palatino Linotype" w:eastAsia="MS Mincho" w:hAnsi="Palatino Linotype" w:cs="Arial"/>
          <w:b/>
          <w:sz w:val="24"/>
        </w:rPr>
        <w:t xml:space="preserve"> </w:t>
      </w:r>
      <w:r w:rsidRPr="00FF143D">
        <w:rPr>
          <w:rFonts w:ascii="Palatino Linotype" w:eastAsia="MS Mincho" w:hAnsi="Palatino Linotype" w:cs="Arial"/>
          <w:sz w:val="24"/>
        </w:rPr>
        <w:t>de la</w:t>
      </w:r>
      <w:r w:rsidRPr="00FF143D">
        <w:rPr>
          <w:rFonts w:ascii="Palatino Linotype" w:hAnsi="Palatino Linotype" w:cs="Arial"/>
          <w:color w:val="000000" w:themeColor="text1"/>
          <w:sz w:val="24"/>
        </w:rPr>
        <w:t xml:space="preserve"> Ley</w:t>
      </w:r>
      <w:r w:rsidRPr="00FF143D">
        <w:rPr>
          <w:rFonts w:ascii="Palatino Linotype" w:eastAsia="MS Mincho" w:hAnsi="Palatino Linotype" w:cs="Arial"/>
          <w:b/>
          <w:sz w:val="24"/>
        </w:rPr>
        <w:t xml:space="preserve"> de Transparencia y Acceso a la Información Pública del Estado de </w:t>
      </w:r>
      <w:r w:rsidRPr="00FF143D">
        <w:rPr>
          <w:rFonts w:ascii="Palatino Linotype" w:hAnsi="Palatino Linotype" w:cs="Arial"/>
          <w:sz w:val="24"/>
        </w:rPr>
        <w:t>México</w:t>
      </w:r>
      <w:r w:rsidRPr="00FF143D">
        <w:rPr>
          <w:rFonts w:ascii="Palatino Linotype" w:eastAsia="MS Mincho" w:hAnsi="Palatino Linotype" w:cs="Arial"/>
          <w:b/>
          <w:sz w:val="24"/>
        </w:rPr>
        <w:t xml:space="preserve"> y Municipios</w:t>
      </w:r>
      <w:r w:rsidRPr="00FF143D">
        <w:rPr>
          <w:rFonts w:ascii="Palatino Linotype" w:eastAsia="MS Mincho" w:hAnsi="Palatino Linotype" w:cs="Arial"/>
          <w:sz w:val="24"/>
        </w:rPr>
        <w:t xml:space="preserve">; </w:t>
      </w:r>
      <w:r w:rsidR="003E6FC0" w:rsidRPr="00FF143D">
        <w:rPr>
          <w:rFonts w:ascii="Palatino Linotype" w:hAnsi="Palatino Linotype" w:cs="Arial"/>
          <w:color w:val="000000" w:themeColor="text1"/>
          <w:sz w:val="24"/>
        </w:rPr>
        <w:t xml:space="preserve">fracciones que determinan </w:t>
      </w:r>
      <w:r w:rsidRPr="00FF143D">
        <w:rPr>
          <w:rFonts w:ascii="Palatino Linotype" w:hAnsi="Palatino Linotype" w:cs="Arial"/>
          <w:color w:val="000000" w:themeColor="text1"/>
          <w:sz w:val="24"/>
        </w:rPr>
        <w:t>l</w:t>
      </w:r>
      <w:r w:rsidR="003E6FC0" w:rsidRPr="00FF143D">
        <w:rPr>
          <w:rFonts w:ascii="Palatino Linotype" w:hAnsi="Palatino Linotype" w:cs="Arial"/>
          <w:color w:val="000000" w:themeColor="text1"/>
          <w:sz w:val="24"/>
        </w:rPr>
        <w:t>as</w:t>
      </w:r>
      <w:r w:rsidRPr="00FF143D">
        <w:rPr>
          <w:rFonts w:ascii="Palatino Linotype" w:hAnsi="Palatino Linotype" w:cs="Arial"/>
          <w:color w:val="000000" w:themeColor="text1"/>
          <w:sz w:val="24"/>
        </w:rPr>
        <w:t xml:space="preserve"> hipótesis jurídica relativa</w:t>
      </w:r>
      <w:r w:rsidR="003E6FC0" w:rsidRPr="00FF143D">
        <w:rPr>
          <w:rFonts w:ascii="Palatino Linotype" w:hAnsi="Palatino Linotype" w:cs="Arial"/>
          <w:color w:val="000000" w:themeColor="text1"/>
          <w:sz w:val="24"/>
        </w:rPr>
        <w:t>s</w:t>
      </w:r>
      <w:r w:rsidRPr="00FF143D">
        <w:rPr>
          <w:rFonts w:ascii="Palatino Linotype" w:hAnsi="Palatino Linotype" w:cs="Arial"/>
          <w:color w:val="000000" w:themeColor="text1"/>
          <w:sz w:val="24"/>
        </w:rPr>
        <w:t xml:space="preserve"> a </w:t>
      </w:r>
      <w:r w:rsidR="00681C36" w:rsidRPr="00FF143D">
        <w:rPr>
          <w:rFonts w:ascii="Palatino Linotype" w:hAnsi="Palatino Linotype" w:cs="Arial"/>
          <w:color w:val="000000" w:themeColor="text1"/>
          <w:sz w:val="24"/>
        </w:rPr>
        <w:t xml:space="preserve">la clasificación de la información y la entrega incompleta de la misma </w:t>
      </w:r>
      <w:r w:rsidRPr="00FF143D">
        <w:rPr>
          <w:rFonts w:ascii="Palatino Linotype" w:hAnsi="Palatino Linotype" w:cs="Arial"/>
          <w:color w:val="000000" w:themeColor="text1"/>
          <w:sz w:val="24"/>
        </w:rPr>
        <w:t xml:space="preserve">por el </w:t>
      </w:r>
      <w:r w:rsidRPr="00FF143D">
        <w:rPr>
          <w:rFonts w:ascii="Palatino Linotype" w:hAnsi="Palatino Linotype" w:cs="Arial"/>
          <w:b/>
          <w:color w:val="000000" w:themeColor="text1"/>
          <w:sz w:val="24"/>
        </w:rPr>
        <w:t>SUJETO OBLIGADO</w:t>
      </w:r>
      <w:r w:rsidRPr="00FF143D">
        <w:rPr>
          <w:rFonts w:ascii="Palatino Linotype" w:hAnsi="Palatino Linotype" w:cs="Arial"/>
          <w:color w:val="000000" w:themeColor="text1"/>
          <w:sz w:val="24"/>
        </w:rPr>
        <w:t xml:space="preserve">; </w:t>
      </w:r>
      <w:r w:rsidRPr="00FF143D">
        <w:rPr>
          <w:rFonts w:ascii="Palatino Linotype" w:eastAsia="MS Mincho" w:hAnsi="Palatino Linotype" w:cs="Arial"/>
          <w:sz w:val="24"/>
        </w:rPr>
        <w:t xml:space="preserve">contexto del cual se dolió </w:t>
      </w:r>
      <w:r w:rsidRPr="00FF143D">
        <w:rPr>
          <w:rFonts w:ascii="Palatino Linotype" w:eastAsia="MS Mincho" w:hAnsi="Palatino Linotype" w:cs="Arial"/>
          <w:b/>
          <w:sz w:val="24"/>
        </w:rPr>
        <w:t xml:space="preserve">EL RECURRENTE </w:t>
      </w:r>
      <w:r w:rsidRPr="00FF143D">
        <w:rPr>
          <w:rFonts w:ascii="Palatino Linotype" w:eastAsia="MS Mincho" w:hAnsi="Palatino Linotype" w:cs="Arial"/>
          <w:sz w:val="24"/>
        </w:rPr>
        <w:t xml:space="preserve">al momento de interponer su inconformidad. </w:t>
      </w:r>
      <w:r w:rsidRPr="00FF143D">
        <w:rPr>
          <w:rFonts w:ascii="Palatino Linotype" w:eastAsia="Palatino Linotype" w:hAnsi="Palatino Linotype" w:cs="Palatino Linotype"/>
          <w:color w:val="000000"/>
          <w:sz w:val="24"/>
        </w:rPr>
        <w:t xml:space="preserve">De modo tal que el presente recurso de revisión se </w:t>
      </w:r>
      <w:r w:rsidRPr="00FF143D">
        <w:rPr>
          <w:rFonts w:ascii="Palatino Linotype" w:eastAsia="Palatino Linotype" w:hAnsi="Palatino Linotype" w:cs="Palatino Linotype"/>
          <w:sz w:val="24"/>
        </w:rPr>
        <w:t>abocará</w:t>
      </w:r>
      <w:r w:rsidRPr="00FF143D">
        <w:rPr>
          <w:rFonts w:ascii="Palatino Linotype" w:eastAsia="Palatino Linotype" w:hAnsi="Palatino Linotype" w:cs="Palatino Linotype"/>
          <w:color w:val="000000"/>
          <w:sz w:val="24"/>
        </w:rPr>
        <w:t xml:space="preserve"> en determinar si el Sujeto Obligado con su respuesta ciertamente actualiza la causal de procedencia</w:t>
      </w:r>
      <w:r w:rsidRPr="00FF143D">
        <w:rPr>
          <w:rFonts w:ascii="Palatino Linotype" w:eastAsia="Palatino Linotype" w:hAnsi="Palatino Linotype" w:cs="Palatino Linotype"/>
          <w:b/>
          <w:color w:val="000000"/>
          <w:sz w:val="24"/>
        </w:rPr>
        <w:t xml:space="preserve"> </w:t>
      </w:r>
      <w:r w:rsidRPr="00FF143D">
        <w:rPr>
          <w:rFonts w:ascii="Palatino Linotype" w:eastAsia="Palatino Linotype" w:hAnsi="Palatino Linotype" w:cs="Palatino Linotype"/>
          <w:color w:val="000000"/>
          <w:sz w:val="24"/>
        </w:rPr>
        <w:t xml:space="preserve">señalada. </w:t>
      </w:r>
    </w:p>
    <w:p w:rsidR="00660322" w:rsidRPr="00FF143D" w:rsidRDefault="00660322" w:rsidP="00660322">
      <w:pPr>
        <w:keepNext/>
        <w:keepLines/>
        <w:spacing w:line="360" w:lineRule="auto"/>
        <w:outlineLvl w:val="0"/>
        <w:rPr>
          <w:rFonts w:ascii="Palatino Linotype" w:eastAsia="Palatino Linotype" w:hAnsi="Palatino Linotype" w:cs="Palatino Linotype"/>
          <w:b/>
          <w:color w:val="000000"/>
          <w:sz w:val="24"/>
          <w:szCs w:val="24"/>
        </w:rPr>
      </w:pPr>
      <w:r w:rsidRPr="00FF143D">
        <w:rPr>
          <w:rFonts w:ascii="Palatino Linotype" w:eastAsia="Palatino Linotype" w:hAnsi="Palatino Linotype" w:cs="Palatino Linotype"/>
          <w:b/>
          <w:color w:val="000000"/>
          <w:sz w:val="24"/>
          <w:szCs w:val="24"/>
        </w:rPr>
        <w:lastRenderedPageBreak/>
        <w:t>CUARTO. Estudio de la controversia</w:t>
      </w:r>
    </w:p>
    <w:p w:rsidR="00660322" w:rsidRPr="00FF143D" w:rsidRDefault="00660322" w:rsidP="00FF143D">
      <w:pPr>
        <w:pStyle w:val="Prrafodelista"/>
        <w:numPr>
          <w:ilvl w:val="0"/>
          <w:numId w:val="18"/>
        </w:numPr>
        <w:spacing w:line="360" w:lineRule="auto"/>
        <w:ind w:left="0" w:right="49" w:firstLine="0"/>
        <w:contextualSpacing w:val="0"/>
        <w:jc w:val="both"/>
        <w:rPr>
          <w:rFonts w:ascii="Palatino Linotype" w:eastAsia="Palatino Linotype" w:hAnsi="Palatino Linotype" w:cs="Palatino Linotype"/>
          <w:sz w:val="24"/>
        </w:rPr>
      </w:pPr>
      <w:bookmarkStart w:id="82" w:name="_heading=h.1t3h5sf" w:colFirst="0" w:colLast="0"/>
      <w:bookmarkEnd w:id="82"/>
      <w:r w:rsidRPr="00FF143D">
        <w:rPr>
          <w:rFonts w:ascii="Palatino Linotype" w:eastAsia="Palatino Linotype" w:hAnsi="Palatino Linotype" w:cs="Palatino Linotype"/>
          <w:sz w:val="24"/>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660322" w:rsidRPr="00FF143D" w:rsidRDefault="00660322" w:rsidP="00660322">
      <w:pPr>
        <w:spacing w:line="360" w:lineRule="auto"/>
        <w:ind w:right="48"/>
        <w:jc w:val="both"/>
        <w:rPr>
          <w:rFonts w:ascii="Palatino Linotype" w:eastAsia="Palatino Linotype" w:hAnsi="Palatino Linotype" w:cs="Palatino Linotype"/>
          <w:sz w:val="24"/>
          <w:szCs w:val="24"/>
        </w:rPr>
      </w:pPr>
    </w:p>
    <w:p w:rsidR="00660322" w:rsidRPr="00FF143D" w:rsidRDefault="00660322" w:rsidP="00FF143D">
      <w:pPr>
        <w:pStyle w:val="Prrafodelista"/>
        <w:numPr>
          <w:ilvl w:val="0"/>
          <w:numId w:val="18"/>
        </w:numPr>
        <w:spacing w:line="360" w:lineRule="auto"/>
        <w:ind w:left="0" w:right="49" w:firstLine="0"/>
        <w:jc w:val="both"/>
        <w:rPr>
          <w:rFonts w:ascii="Palatino Linotype" w:eastAsia="Palatino Linotype" w:hAnsi="Palatino Linotype" w:cs="Palatino Linotype"/>
          <w:sz w:val="24"/>
        </w:rPr>
      </w:pPr>
      <w:r w:rsidRPr="00FF143D">
        <w:rPr>
          <w:rFonts w:ascii="Palatino Linotype" w:eastAsia="Palatino Linotype" w:hAnsi="Palatino Linotype" w:cs="Palatino Linotype"/>
          <w:sz w:val="24"/>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660322" w:rsidRPr="00FF143D" w:rsidRDefault="00660322" w:rsidP="000D6405">
      <w:pPr>
        <w:spacing w:line="480" w:lineRule="auto"/>
        <w:ind w:right="-787"/>
        <w:jc w:val="both"/>
        <w:rPr>
          <w:rFonts w:ascii="Palatino Linotype" w:eastAsia="Palatino Linotype" w:hAnsi="Palatino Linotype" w:cs="Palatino Linotype"/>
          <w:sz w:val="24"/>
          <w:szCs w:val="24"/>
        </w:rPr>
      </w:pPr>
    </w:p>
    <w:p w:rsidR="00660322" w:rsidRPr="00FF143D" w:rsidRDefault="00660322" w:rsidP="00FF143D">
      <w:pPr>
        <w:numPr>
          <w:ilvl w:val="0"/>
          <w:numId w:val="18"/>
        </w:numPr>
        <w:spacing w:line="360" w:lineRule="auto"/>
        <w:ind w:left="0" w:right="49" w:firstLine="0"/>
        <w:jc w:val="both"/>
        <w:rPr>
          <w:rFonts w:ascii="Palatino Linotype" w:eastAsia="Palatino Linotype" w:hAnsi="Palatino Linotype" w:cs="Palatino Linotype"/>
          <w:sz w:val="24"/>
          <w:szCs w:val="24"/>
        </w:rPr>
      </w:pPr>
      <w:r w:rsidRPr="00FF143D">
        <w:rPr>
          <w:rFonts w:ascii="Palatino Linotype" w:eastAsia="Palatino Linotype" w:hAnsi="Palatino Linotype" w:cs="Palatino Linotype"/>
          <w:sz w:val="24"/>
          <w:szCs w:val="24"/>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w:t>
      </w:r>
      <w:r w:rsidRPr="00FF143D">
        <w:rPr>
          <w:rFonts w:ascii="Palatino Linotype" w:eastAsia="Palatino Linotype" w:hAnsi="Palatino Linotype" w:cs="Palatino Linotype"/>
          <w:sz w:val="24"/>
          <w:szCs w:val="24"/>
        </w:rPr>
        <w:lastRenderedPageBreak/>
        <w:t>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660322" w:rsidRPr="00FF143D" w:rsidRDefault="00660322" w:rsidP="009E29C8">
      <w:pPr>
        <w:spacing w:line="480" w:lineRule="auto"/>
        <w:ind w:right="49"/>
        <w:jc w:val="both"/>
        <w:rPr>
          <w:rFonts w:ascii="Palatino Linotype" w:eastAsia="Palatino Linotype" w:hAnsi="Palatino Linotype" w:cs="Palatino Linotype"/>
          <w:sz w:val="24"/>
          <w:szCs w:val="24"/>
        </w:rPr>
      </w:pPr>
    </w:p>
    <w:p w:rsidR="00660322" w:rsidRPr="00FF143D" w:rsidRDefault="00660322" w:rsidP="00FF143D">
      <w:pPr>
        <w:pStyle w:val="Prrafodelista"/>
        <w:numPr>
          <w:ilvl w:val="0"/>
          <w:numId w:val="18"/>
        </w:numPr>
        <w:spacing w:line="360" w:lineRule="auto"/>
        <w:ind w:left="0" w:right="49" w:firstLine="0"/>
        <w:jc w:val="both"/>
        <w:rPr>
          <w:rFonts w:ascii="Palatino Linotype" w:eastAsia="Palatino Linotype" w:hAnsi="Palatino Linotype" w:cs="Palatino Linotype"/>
          <w:sz w:val="24"/>
        </w:rPr>
      </w:pPr>
      <w:bookmarkStart w:id="83" w:name="_heading=h.4d34og8" w:colFirst="0" w:colLast="0"/>
      <w:bookmarkEnd w:id="83"/>
      <w:r w:rsidRPr="00FF143D">
        <w:rPr>
          <w:rFonts w:ascii="Palatino Linotype" w:eastAsia="Palatino Linotype" w:hAnsi="Palatino Linotype" w:cs="Palatino Linotype"/>
          <w:sz w:val="24"/>
        </w:rPr>
        <w:t xml:space="preserve">Así entonces, se procede analizar, en primer lugar, si el </w:t>
      </w:r>
      <w:r w:rsidRPr="00FF143D">
        <w:rPr>
          <w:rFonts w:ascii="Palatino Linotype" w:eastAsia="Palatino Linotype" w:hAnsi="Palatino Linotype" w:cs="Palatino Linotype"/>
          <w:b/>
          <w:sz w:val="24"/>
        </w:rPr>
        <w:t>SUJETO OBLIGADO</w:t>
      </w:r>
      <w:r w:rsidRPr="00FF143D">
        <w:rPr>
          <w:rFonts w:ascii="Palatino Linotype" w:eastAsia="Palatino Linotype" w:hAnsi="Palatino Linotype" w:cs="Palatino Linotype"/>
          <w:sz w:val="24"/>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60322" w:rsidRPr="00FF143D" w:rsidRDefault="00660322" w:rsidP="000D6405">
      <w:pPr>
        <w:spacing w:line="480" w:lineRule="auto"/>
        <w:ind w:right="49"/>
        <w:jc w:val="both"/>
        <w:rPr>
          <w:rFonts w:ascii="Palatino Linotype" w:eastAsia="Palatino Linotype" w:hAnsi="Palatino Linotype" w:cs="Palatino Linotype"/>
          <w:sz w:val="24"/>
          <w:szCs w:val="24"/>
        </w:rPr>
      </w:pPr>
    </w:p>
    <w:p w:rsidR="00660322" w:rsidRPr="00FF143D" w:rsidRDefault="00660322" w:rsidP="00660322">
      <w:pPr>
        <w:keepNext/>
        <w:keepLines/>
        <w:spacing w:line="240" w:lineRule="atLeast"/>
        <w:rPr>
          <w:rFonts w:ascii="Palatino Linotype" w:eastAsia="Palatino Linotype" w:hAnsi="Palatino Linotype" w:cs="Palatino Linotype"/>
          <w:b/>
          <w:sz w:val="24"/>
          <w:szCs w:val="24"/>
        </w:rPr>
      </w:pPr>
      <w:bookmarkStart w:id="84" w:name="_heading=h.2s8eyo1" w:colFirst="0" w:colLast="0"/>
      <w:bookmarkEnd w:id="84"/>
      <w:r w:rsidRPr="00FF143D">
        <w:rPr>
          <w:rFonts w:ascii="Palatino Linotype" w:eastAsia="Palatino Linotype" w:hAnsi="Palatino Linotype" w:cs="Palatino Linotype"/>
          <w:b/>
          <w:sz w:val="24"/>
          <w:szCs w:val="24"/>
        </w:rPr>
        <w:t>De la información solicitada y la respuesta del SUJETO OBLIGADO</w:t>
      </w:r>
    </w:p>
    <w:p w:rsidR="00660322" w:rsidRPr="00FF143D" w:rsidRDefault="00660322" w:rsidP="00FF143D">
      <w:pPr>
        <w:pStyle w:val="Prrafodelista"/>
        <w:numPr>
          <w:ilvl w:val="0"/>
          <w:numId w:val="18"/>
        </w:numPr>
        <w:spacing w:line="360" w:lineRule="auto"/>
        <w:ind w:left="0" w:right="49" w:firstLine="0"/>
        <w:contextualSpacing w:val="0"/>
        <w:jc w:val="both"/>
        <w:rPr>
          <w:rFonts w:ascii="Palatino Linotype" w:eastAsia="Palatino Linotype" w:hAnsi="Palatino Linotype" w:cs="Palatino Linotype"/>
          <w:color w:val="000000"/>
          <w:sz w:val="24"/>
        </w:rPr>
      </w:pPr>
      <w:r w:rsidRPr="00FF143D">
        <w:rPr>
          <w:rFonts w:ascii="Palatino Linotype" w:eastAsia="Palatino Linotype" w:hAnsi="Palatino Linotype" w:cs="Palatino Linotype"/>
          <w:color w:val="000000"/>
          <w:sz w:val="24"/>
        </w:rPr>
        <w:t xml:space="preserve">En ese sentido es importante recordar la información que fue solicitada por el RECURRENTE por lo que se desglosa en el siguiente cuadro la información solicitada por el Recurrente, la respuesta otorgada por el Sujeto Obligado y su </w:t>
      </w:r>
      <w:r w:rsidR="00C0496A" w:rsidRPr="00FF143D">
        <w:rPr>
          <w:rFonts w:ascii="Palatino Linotype" w:eastAsia="Palatino Linotype" w:hAnsi="Palatino Linotype" w:cs="Palatino Linotype"/>
          <w:color w:val="000000"/>
          <w:sz w:val="24"/>
        </w:rPr>
        <w:t>cumplimiento.</w:t>
      </w:r>
    </w:p>
    <w:p w:rsidR="000D6405" w:rsidRPr="00FF143D" w:rsidRDefault="000D6405" w:rsidP="000D6405">
      <w:pPr>
        <w:spacing w:line="360" w:lineRule="auto"/>
        <w:ind w:right="49"/>
        <w:jc w:val="both"/>
        <w:rPr>
          <w:rFonts w:ascii="Palatino Linotype" w:eastAsia="Palatino Linotype" w:hAnsi="Palatino Linotype" w:cs="Palatino Linotype"/>
          <w:color w:val="000000"/>
          <w:sz w:val="24"/>
          <w:szCs w:val="24"/>
        </w:rPr>
      </w:pPr>
    </w:p>
    <w:tbl>
      <w:tblPr>
        <w:tblStyle w:val="Tabladecuadrcula1clara-nfasis1"/>
        <w:tblW w:w="10490" w:type="dxa"/>
        <w:tblInd w:w="-572" w:type="dxa"/>
        <w:tblLayout w:type="fixed"/>
        <w:tblLook w:val="04A0" w:firstRow="1" w:lastRow="0" w:firstColumn="1" w:lastColumn="0" w:noHBand="0" w:noVBand="1"/>
      </w:tblPr>
      <w:tblGrid>
        <w:gridCol w:w="2519"/>
        <w:gridCol w:w="1842"/>
        <w:gridCol w:w="1841"/>
        <w:gridCol w:w="2015"/>
        <w:gridCol w:w="2273"/>
      </w:tblGrid>
      <w:tr w:rsidR="00CB393E" w:rsidRPr="00FF143D" w:rsidTr="00FF143D">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2519" w:type="dxa"/>
            <w:shd w:val="clear" w:color="auto" w:fill="EDEDED" w:themeFill="accent3" w:themeFillTint="33"/>
            <w:vAlign w:val="center"/>
          </w:tcPr>
          <w:p w:rsidR="00CB393E" w:rsidRPr="00FF143D" w:rsidRDefault="00CB393E" w:rsidP="00CB393E">
            <w:pPr>
              <w:ind w:right="194"/>
              <w:jc w:val="center"/>
              <w:rPr>
                <w:rFonts w:ascii="Palatino Linotype" w:hAnsi="Palatino Linotype" w:cs="Arial"/>
                <w:sz w:val="24"/>
                <w:szCs w:val="24"/>
              </w:rPr>
            </w:pPr>
            <w:r w:rsidRPr="00FF143D">
              <w:rPr>
                <w:rFonts w:ascii="Palatino Linotype" w:hAnsi="Palatino Linotype" w:cs="Arial"/>
                <w:sz w:val="24"/>
                <w:szCs w:val="24"/>
              </w:rPr>
              <w:t>FOLIO DE LA SOLICITUD/ RECURSO</w:t>
            </w:r>
          </w:p>
        </w:tc>
        <w:tc>
          <w:tcPr>
            <w:tcW w:w="1842" w:type="dxa"/>
            <w:shd w:val="clear" w:color="auto" w:fill="EDEDED" w:themeFill="accent3" w:themeFillTint="33"/>
            <w:vAlign w:val="center"/>
          </w:tcPr>
          <w:p w:rsidR="00CB393E" w:rsidRPr="00FF143D" w:rsidRDefault="00CB393E" w:rsidP="00CB393E">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Arial"/>
                <w:sz w:val="24"/>
                <w:szCs w:val="24"/>
              </w:rPr>
            </w:pPr>
            <w:r w:rsidRPr="00FF143D">
              <w:rPr>
                <w:rFonts w:ascii="Palatino Linotype" w:hAnsi="Palatino Linotype" w:cs="Arial"/>
                <w:sz w:val="24"/>
                <w:szCs w:val="24"/>
              </w:rPr>
              <w:t>DESCRIPCIÓN DE LA INFORMACIÓN SOLICITADA</w:t>
            </w:r>
          </w:p>
        </w:tc>
        <w:tc>
          <w:tcPr>
            <w:tcW w:w="1841" w:type="dxa"/>
            <w:shd w:val="clear" w:color="auto" w:fill="EDEDED" w:themeFill="accent3" w:themeFillTint="33"/>
            <w:vAlign w:val="center"/>
          </w:tcPr>
          <w:p w:rsidR="00CB393E" w:rsidRPr="00FF143D" w:rsidRDefault="00CB393E" w:rsidP="00CB393E">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Arial"/>
                <w:sz w:val="24"/>
                <w:szCs w:val="24"/>
              </w:rPr>
            </w:pPr>
            <w:r w:rsidRPr="00FF143D">
              <w:rPr>
                <w:rFonts w:ascii="Palatino Linotype" w:hAnsi="Palatino Linotype" w:cs="Arial"/>
                <w:sz w:val="24"/>
                <w:szCs w:val="24"/>
              </w:rPr>
              <w:t xml:space="preserve">RESPUESTA </w:t>
            </w:r>
          </w:p>
        </w:tc>
        <w:tc>
          <w:tcPr>
            <w:tcW w:w="2015" w:type="dxa"/>
            <w:shd w:val="clear" w:color="auto" w:fill="EDEDED" w:themeFill="accent3" w:themeFillTint="33"/>
            <w:vAlign w:val="center"/>
          </w:tcPr>
          <w:p w:rsidR="00CB393E" w:rsidRPr="00FF143D" w:rsidRDefault="00CB393E" w:rsidP="00CB393E">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Arial"/>
                <w:sz w:val="24"/>
                <w:szCs w:val="24"/>
              </w:rPr>
            </w:pPr>
            <w:r w:rsidRPr="00FF143D">
              <w:rPr>
                <w:rFonts w:ascii="Palatino Linotype" w:hAnsi="Palatino Linotype" w:cs="Arial"/>
                <w:sz w:val="24"/>
                <w:szCs w:val="24"/>
              </w:rPr>
              <w:t>INFORME JUSTIFICADO</w:t>
            </w:r>
          </w:p>
        </w:tc>
        <w:tc>
          <w:tcPr>
            <w:tcW w:w="2273" w:type="dxa"/>
            <w:shd w:val="clear" w:color="auto" w:fill="EDEDED" w:themeFill="accent3" w:themeFillTint="33"/>
            <w:vAlign w:val="center"/>
          </w:tcPr>
          <w:p w:rsidR="00CB393E" w:rsidRPr="00FF143D" w:rsidRDefault="00CB393E" w:rsidP="00CB393E">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Arial"/>
                <w:sz w:val="24"/>
                <w:szCs w:val="24"/>
              </w:rPr>
            </w:pPr>
            <w:r w:rsidRPr="00FF143D">
              <w:rPr>
                <w:rFonts w:ascii="Palatino Linotype" w:hAnsi="Palatino Linotype" w:cs="Arial"/>
                <w:sz w:val="24"/>
                <w:szCs w:val="24"/>
              </w:rPr>
              <w:t>CUMPLIMIENTO</w:t>
            </w:r>
          </w:p>
        </w:tc>
      </w:tr>
      <w:tr w:rsidR="00CB393E" w:rsidRPr="00FF143D" w:rsidTr="00FF143D">
        <w:trPr>
          <w:trHeight w:val="460"/>
        </w:trPr>
        <w:tc>
          <w:tcPr>
            <w:cnfStyle w:val="001000000000" w:firstRow="0" w:lastRow="0" w:firstColumn="1" w:lastColumn="0" w:oddVBand="0" w:evenVBand="0" w:oddHBand="0" w:evenHBand="0" w:firstRowFirstColumn="0" w:firstRowLastColumn="0" w:lastRowFirstColumn="0" w:lastRowLastColumn="0"/>
            <w:tcW w:w="2519" w:type="dxa"/>
            <w:vAlign w:val="center"/>
          </w:tcPr>
          <w:p w:rsidR="00CB393E" w:rsidRPr="00FF143D" w:rsidRDefault="00681C36" w:rsidP="00CB393E">
            <w:pPr>
              <w:jc w:val="center"/>
              <w:rPr>
                <w:rFonts w:ascii="Palatino Linotype" w:hAnsi="Palatino Linotype" w:cs="Arial"/>
                <w:b w:val="0"/>
                <w:sz w:val="24"/>
                <w:szCs w:val="24"/>
              </w:rPr>
            </w:pPr>
            <w:r w:rsidRPr="00FF143D">
              <w:rPr>
                <w:rFonts w:ascii="Palatino Linotype" w:hAnsi="Palatino Linotype" w:cs="Arial"/>
                <w:sz w:val="24"/>
                <w:szCs w:val="24"/>
              </w:rPr>
              <w:t>02763/INFOEM/IP/RR/2026</w:t>
            </w:r>
          </w:p>
        </w:tc>
        <w:tc>
          <w:tcPr>
            <w:tcW w:w="1842" w:type="dxa"/>
            <w:vAlign w:val="center"/>
          </w:tcPr>
          <w:p w:rsidR="00CB393E" w:rsidRPr="00FF143D" w:rsidRDefault="00681C36" w:rsidP="00416EB3">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i/>
                <w:sz w:val="24"/>
                <w:szCs w:val="24"/>
              </w:rPr>
            </w:pPr>
            <w:r w:rsidRPr="00FF143D">
              <w:rPr>
                <w:rFonts w:ascii="Palatino Linotype" w:hAnsi="Palatino Linotype" w:cs="Arial"/>
                <w:b/>
                <w:i/>
                <w:sz w:val="24"/>
                <w:szCs w:val="24"/>
              </w:rPr>
              <w:t xml:space="preserve">Facturas  con fecha del 1 de enero al 31 de diciembre de 2025 </w:t>
            </w:r>
            <w:r w:rsidRPr="00FF143D">
              <w:rPr>
                <w:rFonts w:ascii="Palatino Linotype" w:hAnsi="Palatino Linotype" w:cs="Arial"/>
                <w:b/>
                <w:i/>
                <w:sz w:val="24"/>
                <w:szCs w:val="24"/>
              </w:rPr>
              <w:lastRenderedPageBreak/>
              <w:t>correspondientes a la partida presupuestal 3611.</w:t>
            </w:r>
            <w:r w:rsidR="00CB393E" w:rsidRPr="00FF143D">
              <w:rPr>
                <w:rFonts w:ascii="Palatino Linotype" w:hAnsi="Palatino Linotype" w:cs="Arial"/>
                <w:b/>
                <w:i/>
                <w:sz w:val="24"/>
                <w:szCs w:val="24"/>
              </w:rPr>
              <w:t>.</w:t>
            </w:r>
          </w:p>
        </w:tc>
        <w:tc>
          <w:tcPr>
            <w:tcW w:w="1841" w:type="dxa"/>
            <w:vAlign w:val="center"/>
          </w:tcPr>
          <w:p w:rsidR="00CB393E" w:rsidRPr="00FF143D" w:rsidRDefault="00471FB7" w:rsidP="00471FB7">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lastRenderedPageBreak/>
              <w:t>Directora de Administración p</w:t>
            </w:r>
            <w:r w:rsidR="00681C36" w:rsidRPr="00FF143D">
              <w:rPr>
                <w:rFonts w:ascii="Palatino Linotype" w:hAnsi="Palatino Linotype" w:cs="Arial"/>
                <w:i/>
                <w:sz w:val="24"/>
                <w:szCs w:val="24"/>
              </w:rPr>
              <w:t>resenta versión pública</w:t>
            </w:r>
            <w:r w:rsidR="00E74091" w:rsidRPr="00FF143D">
              <w:rPr>
                <w:rFonts w:ascii="Palatino Linotype" w:hAnsi="Palatino Linotype" w:cs="Arial"/>
                <w:i/>
                <w:sz w:val="24"/>
                <w:szCs w:val="24"/>
              </w:rPr>
              <w:t xml:space="preserve"> deficiente </w:t>
            </w:r>
            <w:r w:rsidR="00681C36" w:rsidRPr="00FF143D">
              <w:rPr>
                <w:rFonts w:ascii="Palatino Linotype" w:hAnsi="Palatino Linotype" w:cs="Arial"/>
                <w:i/>
                <w:sz w:val="24"/>
                <w:szCs w:val="24"/>
              </w:rPr>
              <w:t xml:space="preserve"> de </w:t>
            </w:r>
            <w:r w:rsidR="00681C36" w:rsidRPr="00FF143D">
              <w:rPr>
                <w:rFonts w:ascii="Palatino Linotype" w:hAnsi="Palatino Linotype" w:cs="Arial"/>
                <w:i/>
                <w:sz w:val="24"/>
                <w:szCs w:val="24"/>
              </w:rPr>
              <w:lastRenderedPageBreak/>
              <w:t>factura de publicidad exterior de fecha 5 noviembre 2025 folio ANM 1124</w:t>
            </w:r>
          </w:p>
        </w:tc>
        <w:tc>
          <w:tcPr>
            <w:tcW w:w="2015" w:type="dxa"/>
            <w:vAlign w:val="center"/>
          </w:tcPr>
          <w:p w:rsidR="00CB393E" w:rsidRPr="00FF143D" w:rsidRDefault="00681C36" w:rsidP="00EE26A9">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lastRenderedPageBreak/>
              <w:t xml:space="preserve">Directora de Administración entrega </w:t>
            </w:r>
            <w:r w:rsidR="00E74091" w:rsidRPr="00FF143D">
              <w:rPr>
                <w:rFonts w:ascii="Palatino Linotype" w:hAnsi="Palatino Linotype" w:cs="Arial"/>
                <w:i/>
                <w:sz w:val="24"/>
                <w:szCs w:val="24"/>
              </w:rPr>
              <w:t xml:space="preserve">versiones íntegras de </w:t>
            </w:r>
            <w:r w:rsidRPr="00FF143D">
              <w:rPr>
                <w:rFonts w:ascii="Palatino Linotype" w:hAnsi="Palatino Linotype" w:cs="Arial"/>
                <w:i/>
                <w:sz w:val="24"/>
                <w:szCs w:val="24"/>
              </w:rPr>
              <w:t xml:space="preserve">dos facturas con folios </w:t>
            </w:r>
            <w:r w:rsidRPr="00FF143D">
              <w:rPr>
                <w:rFonts w:ascii="Palatino Linotype" w:hAnsi="Palatino Linotype" w:cs="Arial"/>
                <w:i/>
                <w:sz w:val="24"/>
                <w:szCs w:val="24"/>
              </w:rPr>
              <w:lastRenderedPageBreak/>
              <w:t>ANM1124 y ANM1105</w:t>
            </w:r>
          </w:p>
        </w:tc>
        <w:tc>
          <w:tcPr>
            <w:tcW w:w="2273" w:type="dxa"/>
            <w:vAlign w:val="center"/>
          </w:tcPr>
          <w:p w:rsidR="00CB393E" w:rsidRPr="00FF143D" w:rsidRDefault="00157366" w:rsidP="00E241F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i/>
                <w:sz w:val="24"/>
                <w:szCs w:val="24"/>
              </w:rPr>
            </w:pPr>
            <w:r w:rsidRPr="00FF143D">
              <w:rPr>
                <w:rFonts w:ascii="Palatino Linotype" w:hAnsi="Palatino Linotype" w:cs="Arial"/>
                <w:b/>
                <w:i/>
                <w:sz w:val="24"/>
                <w:szCs w:val="24"/>
              </w:rPr>
              <w:lastRenderedPageBreak/>
              <w:t>NO</w:t>
            </w:r>
          </w:p>
          <w:p w:rsidR="00157366" w:rsidRPr="00FF143D" w:rsidRDefault="00157366" w:rsidP="006833D8">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p>
          <w:p w:rsidR="00E74091" w:rsidRPr="00FF143D" w:rsidRDefault="00E74091" w:rsidP="000C1B8D">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t xml:space="preserve">Derivado de las documentales entregadas en </w:t>
            </w:r>
            <w:r w:rsidRPr="00FF143D">
              <w:rPr>
                <w:rFonts w:ascii="Palatino Linotype" w:hAnsi="Palatino Linotype" w:cs="Arial"/>
                <w:i/>
                <w:sz w:val="24"/>
                <w:szCs w:val="24"/>
              </w:rPr>
              <w:lastRenderedPageBreak/>
              <w:t xml:space="preserve">manifestaciones por el Recurrente se advierte una respuesta incompleta. </w:t>
            </w:r>
          </w:p>
          <w:p w:rsidR="001C3798" w:rsidRPr="00FF143D" w:rsidRDefault="00E74091" w:rsidP="000C1B8D">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t>No se pronunciaron todas las áreas.</w:t>
            </w:r>
          </w:p>
        </w:tc>
      </w:tr>
      <w:tr w:rsidR="00681C36" w:rsidRPr="00FF143D" w:rsidTr="00FF143D">
        <w:trPr>
          <w:trHeight w:val="460"/>
        </w:trPr>
        <w:tc>
          <w:tcPr>
            <w:cnfStyle w:val="001000000000" w:firstRow="0" w:lastRow="0" w:firstColumn="1" w:lastColumn="0" w:oddVBand="0" w:evenVBand="0" w:oddHBand="0" w:evenHBand="0" w:firstRowFirstColumn="0" w:firstRowLastColumn="0" w:lastRowFirstColumn="0" w:lastRowLastColumn="0"/>
            <w:tcW w:w="2519" w:type="dxa"/>
            <w:vAlign w:val="center"/>
          </w:tcPr>
          <w:p w:rsidR="00681C36" w:rsidRPr="00FF143D" w:rsidRDefault="00681C36" w:rsidP="00681C36">
            <w:pPr>
              <w:jc w:val="center"/>
              <w:rPr>
                <w:rFonts w:ascii="Palatino Linotype" w:hAnsi="Palatino Linotype" w:cs="Arial"/>
                <w:b w:val="0"/>
                <w:sz w:val="24"/>
                <w:szCs w:val="24"/>
              </w:rPr>
            </w:pPr>
            <w:r w:rsidRPr="00FF143D">
              <w:rPr>
                <w:rFonts w:ascii="Palatino Linotype" w:hAnsi="Palatino Linotype" w:cs="Arial"/>
                <w:sz w:val="24"/>
                <w:szCs w:val="24"/>
              </w:rPr>
              <w:lastRenderedPageBreak/>
              <w:t>03358/INFOEM/IP/RR/2026</w:t>
            </w:r>
          </w:p>
        </w:tc>
        <w:tc>
          <w:tcPr>
            <w:tcW w:w="1842" w:type="dxa"/>
            <w:vAlign w:val="center"/>
          </w:tcPr>
          <w:p w:rsidR="00681C36" w:rsidRPr="00FF143D" w:rsidRDefault="00416EB3" w:rsidP="00681C36">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i/>
                <w:sz w:val="24"/>
                <w:szCs w:val="24"/>
              </w:rPr>
            </w:pPr>
            <w:r w:rsidRPr="00FF143D">
              <w:rPr>
                <w:rFonts w:ascii="Palatino Linotype" w:hAnsi="Palatino Linotype" w:cs="Arial"/>
                <w:b/>
                <w:i/>
                <w:sz w:val="24"/>
                <w:szCs w:val="24"/>
              </w:rPr>
              <w:t>C</w:t>
            </w:r>
            <w:r w:rsidR="00681C36" w:rsidRPr="00FF143D">
              <w:rPr>
                <w:rFonts w:ascii="Palatino Linotype" w:hAnsi="Palatino Linotype" w:cs="Arial"/>
                <w:b/>
                <w:i/>
                <w:sz w:val="24"/>
                <w:szCs w:val="24"/>
              </w:rPr>
              <w:t>omprobantes de pago con fecha del 1 de enero al 31 de diciembre de 2025 correspondientes a la partida presupuestal 3611..</w:t>
            </w:r>
          </w:p>
        </w:tc>
        <w:tc>
          <w:tcPr>
            <w:tcW w:w="1841" w:type="dxa"/>
            <w:vAlign w:val="center"/>
          </w:tcPr>
          <w:p w:rsidR="00681C36" w:rsidRPr="00FF143D" w:rsidRDefault="00681C36" w:rsidP="00681C36">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t>Tesorero Municipal refiere que la información solicitada es reservada y que su exhibición “NO CONTRIBUYEN EN NADA  la rendición de cuentas…”.</w:t>
            </w:r>
          </w:p>
        </w:tc>
        <w:tc>
          <w:tcPr>
            <w:tcW w:w="2015" w:type="dxa"/>
            <w:vAlign w:val="center"/>
          </w:tcPr>
          <w:p w:rsidR="00681C36" w:rsidRPr="00FF143D" w:rsidRDefault="00681C36" w:rsidP="00681C36">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t>No se pronunció</w:t>
            </w:r>
          </w:p>
        </w:tc>
        <w:tc>
          <w:tcPr>
            <w:tcW w:w="2273" w:type="dxa"/>
            <w:vAlign w:val="center"/>
          </w:tcPr>
          <w:p w:rsidR="00681C36" w:rsidRPr="00FF143D" w:rsidRDefault="00E74091" w:rsidP="00681C3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i/>
                <w:sz w:val="24"/>
                <w:szCs w:val="24"/>
              </w:rPr>
            </w:pPr>
            <w:r w:rsidRPr="00FF143D">
              <w:rPr>
                <w:rFonts w:ascii="Palatino Linotype" w:hAnsi="Palatino Linotype" w:cs="Arial"/>
                <w:b/>
                <w:i/>
                <w:sz w:val="24"/>
                <w:szCs w:val="24"/>
              </w:rPr>
              <w:t>NO</w:t>
            </w:r>
          </w:p>
          <w:p w:rsidR="00E74091" w:rsidRPr="00FF143D" w:rsidRDefault="00E74091" w:rsidP="00681C3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i/>
                <w:sz w:val="24"/>
                <w:szCs w:val="24"/>
              </w:rPr>
            </w:pPr>
          </w:p>
          <w:p w:rsidR="00E74091" w:rsidRPr="00FF143D" w:rsidRDefault="00E74091" w:rsidP="00681C3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i/>
                <w:sz w:val="24"/>
                <w:szCs w:val="24"/>
              </w:rPr>
            </w:pPr>
            <w:r w:rsidRPr="00FF143D">
              <w:rPr>
                <w:rFonts w:ascii="Palatino Linotype" w:hAnsi="Palatino Linotype" w:cs="Arial"/>
                <w:i/>
                <w:sz w:val="24"/>
                <w:szCs w:val="24"/>
              </w:rPr>
              <w:t>La información requerida no es susceptible de reserva.</w:t>
            </w:r>
          </w:p>
          <w:p w:rsidR="00E74091" w:rsidRPr="00FF143D" w:rsidRDefault="00E74091" w:rsidP="00681C3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i/>
                <w:sz w:val="24"/>
                <w:szCs w:val="24"/>
              </w:rPr>
            </w:pPr>
          </w:p>
        </w:tc>
      </w:tr>
    </w:tbl>
    <w:p w:rsidR="00660322" w:rsidRPr="00FF143D" w:rsidRDefault="00660322" w:rsidP="00660322">
      <w:pPr>
        <w:pBdr>
          <w:top w:val="nil"/>
          <w:left w:val="nil"/>
          <w:bottom w:val="nil"/>
          <w:right w:val="nil"/>
          <w:between w:val="nil"/>
        </w:pBdr>
        <w:spacing w:line="480" w:lineRule="auto"/>
        <w:contextualSpacing/>
        <w:jc w:val="both"/>
        <w:rPr>
          <w:rFonts w:ascii="Palatino Linotype" w:eastAsia="Palatino Linotype" w:hAnsi="Palatino Linotype" w:cs="Palatino Linotype"/>
          <w:color w:val="000000"/>
          <w:sz w:val="24"/>
          <w:szCs w:val="24"/>
        </w:rPr>
      </w:pPr>
    </w:p>
    <w:p w:rsidR="006A006E" w:rsidRPr="00FF143D" w:rsidRDefault="00471FB7" w:rsidP="00FF143D">
      <w:pPr>
        <w:pStyle w:val="Prrafodelista"/>
        <w:numPr>
          <w:ilvl w:val="0"/>
          <w:numId w:val="18"/>
        </w:numPr>
        <w:spacing w:after="240" w:line="360" w:lineRule="auto"/>
        <w:ind w:left="0" w:firstLine="0"/>
        <w:jc w:val="both"/>
        <w:rPr>
          <w:rFonts w:ascii="Palatino Linotype" w:hAnsi="Palatino Linotype" w:cs="Arial"/>
          <w:bCs/>
          <w:color w:val="000000"/>
          <w:sz w:val="24"/>
          <w:lang w:val="es-ES_tradnl" w:eastAsia="es-ES"/>
        </w:rPr>
      </w:pPr>
      <w:r w:rsidRPr="00FF143D">
        <w:rPr>
          <w:rFonts w:ascii="Palatino Linotype" w:eastAsia="Palatino Linotype" w:hAnsi="Palatino Linotype" w:cs="Palatino Linotype"/>
          <w:color w:val="000000"/>
          <w:sz w:val="24"/>
        </w:rPr>
        <w:t xml:space="preserve">Resulta importante establecer, que los servidores públicos habilitados  que emitieron  respuestas relativas al cuadro anterior, admiten ser poseedores de la información,  sin embargo </w:t>
      </w:r>
      <w:r w:rsidR="006A006E" w:rsidRPr="00FF143D">
        <w:rPr>
          <w:rFonts w:ascii="Palatino Linotype" w:eastAsia="Palatino Linotype" w:hAnsi="Palatino Linotype" w:cs="Palatino Linotype"/>
          <w:color w:val="000000"/>
          <w:sz w:val="24"/>
        </w:rPr>
        <w:t xml:space="preserve">para el caso del recurso </w:t>
      </w:r>
      <w:r w:rsidR="006A006E" w:rsidRPr="00FF143D">
        <w:rPr>
          <w:rFonts w:ascii="Palatino Linotype" w:hAnsi="Palatino Linotype" w:cs="Arial"/>
          <w:b/>
          <w:sz w:val="24"/>
        </w:rPr>
        <w:t xml:space="preserve">02763/INFOEM/IP/RR/2026 </w:t>
      </w:r>
      <w:r w:rsidR="006A006E" w:rsidRPr="00FF143D">
        <w:rPr>
          <w:rFonts w:ascii="Palatino Linotype" w:hAnsi="Palatino Linotype" w:cs="Arial"/>
          <w:sz w:val="24"/>
        </w:rPr>
        <w:t xml:space="preserve">se advierte que la Tesorería fue omisa de pronunciarse a la solicitud que dio origen al recurso </w:t>
      </w:r>
      <w:r w:rsidR="006A006E" w:rsidRPr="00FF143D">
        <w:rPr>
          <w:rFonts w:ascii="Palatino Linotype" w:hAnsi="Palatino Linotype" w:cs="Arial"/>
          <w:b/>
          <w:sz w:val="24"/>
        </w:rPr>
        <w:t xml:space="preserve"> </w:t>
      </w:r>
      <w:r w:rsidRPr="00FF143D">
        <w:rPr>
          <w:rFonts w:ascii="Palatino Linotype" w:eastAsia="Palatino Linotype" w:hAnsi="Palatino Linotype" w:cs="Palatino Linotype"/>
          <w:color w:val="000000"/>
          <w:sz w:val="24"/>
        </w:rPr>
        <w:t>por lo cual</w:t>
      </w:r>
      <w:r w:rsidR="006A006E" w:rsidRPr="00FF143D">
        <w:rPr>
          <w:rFonts w:ascii="Palatino Linotype" w:hAnsi="Palatino Linotype" w:cs="Arial"/>
          <w:bCs/>
          <w:color w:val="000000"/>
          <w:sz w:val="24"/>
          <w:lang w:val="es-ES_tradnl" w:eastAsia="es-ES"/>
        </w:rPr>
        <w:t xml:space="preserve"> en ese sentido de acuerdo a la Ley Orgánica Municipal del Estado de México y Municipios, la  Tesorería Municipal es el órgano encargado de la recaudación de los ingresos municipales y responsable de realizar las erogaciones que haga el ayuntamiento.</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lastRenderedPageBreak/>
        <w:t>“</w:t>
      </w:r>
      <w:r w:rsidRPr="00FF143D">
        <w:rPr>
          <w:rFonts w:ascii="Palatino Linotype" w:hAnsi="Palatino Linotype"/>
          <w:b/>
          <w:i/>
          <w:sz w:val="24"/>
          <w:szCs w:val="24"/>
          <w:lang w:val="es-ES" w:eastAsia="es-ES"/>
        </w:rPr>
        <w:t xml:space="preserve">Artículo 87.- </w:t>
      </w:r>
      <w:r w:rsidRPr="00FF143D">
        <w:rPr>
          <w:rFonts w:ascii="Palatino Linotype" w:hAnsi="Palatino Linotype"/>
          <w:i/>
          <w:sz w:val="24"/>
          <w:szCs w:val="24"/>
          <w:lang w:val="es-ES" w:eastAsia="es-ES"/>
        </w:rPr>
        <w:t>Para el despacho, estudio y planeación de los diversos asuntos de la administración municipal, el ayuntamiento contará por lo menos con las siguientes Dependencias:</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I. La secretaría del ayuntamiento;</w:t>
      </w:r>
    </w:p>
    <w:p w:rsidR="006A006E" w:rsidRPr="00FF143D" w:rsidRDefault="006A006E" w:rsidP="006A006E">
      <w:pPr>
        <w:tabs>
          <w:tab w:val="left" w:pos="8505"/>
        </w:tabs>
        <w:spacing w:line="276" w:lineRule="auto"/>
        <w:ind w:left="1134" w:right="1814"/>
        <w:jc w:val="both"/>
        <w:rPr>
          <w:rFonts w:ascii="Palatino Linotype" w:hAnsi="Palatino Linotype"/>
          <w:b/>
          <w:i/>
          <w:sz w:val="24"/>
          <w:szCs w:val="24"/>
          <w:lang w:val="es-ES" w:eastAsia="es-ES"/>
        </w:rPr>
      </w:pPr>
      <w:r w:rsidRPr="00FF143D">
        <w:rPr>
          <w:rFonts w:ascii="Palatino Linotype" w:hAnsi="Palatino Linotype"/>
          <w:b/>
          <w:i/>
          <w:sz w:val="24"/>
          <w:szCs w:val="24"/>
          <w:u w:val="single"/>
          <w:lang w:val="es-ES" w:eastAsia="es-ES"/>
        </w:rPr>
        <w:t>II. La tesorería municipal</w:t>
      </w:r>
      <w:r w:rsidRPr="00FF143D">
        <w:rPr>
          <w:rFonts w:ascii="Palatino Linotype" w:hAnsi="Palatino Linotype"/>
          <w:b/>
          <w:i/>
          <w:sz w:val="24"/>
          <w:szCs w:val="24"/>
          <w:lang w:val="es-ES" w:eastAsia="es-ES"/>
        </w:rPr>
        <w:t>.</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III. La Dirección de Obras Públicas o equivalente.</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IV. La Dirección de Desarrollo Económico o equivalente.</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V. La Dirección de Desarrollo Urbano o equivalente;</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VI. La Dirección de Ecología o equivalente.</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VII. La Dirección de Desarrollo Social o equivalente.</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VIII. La Coordinación Municipal de Protección Civil o equivalente.</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IX. La Dirección de las Mujeres o equivalente.”</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p>
    <w:p w:rsidR="006A006E" w:rsidRPr="00FF143D" w:rsidRDefault="006A006E" w:rsidP="006A006E">
      <w:pPr>
        <w:tabs>
          <w:tab w:val="left" w:pos="8505"/>
        </w:tabs>
        <w:spacing w:line="276" w:lineRule="auto"/>
        <w:ind w:left="1134" w:right="1814"/>
        <w:jc w:val="both"/>
        <w:rPr>
          <w:rFonts w:ascii="Palatino Linotype" w:eastAsia="Calibri" w:hAnsi="Palatino Linotype" w:cs="Arial"/>
          <w:i/>
          <w:sz w:val="24"/>
          <w:szCs w:val="24"/>
          <w:lang w:val="es-ES_tradnl" w:eastAsia="es-ES"/>
        </w:rPr>
      </w:pPr>
      <w:r w:rsidRPr="00FF143D">
        <w:rPr>
          <w:rFonts w:ascii="Palatino Linotype" w:eastAsia="Calibri" w:hAnsi="Palatino Linotype" w:cs="Arial"/>
          <w:b/>
          <w:i/>
          <w:sz w:val="24"/>
          <w:szCs w:val="24"/>
          <w:lang w:val="es-ES_tradnl" w:eastAsia="es-ES"/>
        </w:rPr>
        <w:t>Artículo 93</w:t>
      </w:r>
      <w:r w:rsidRPr="00FF143D">
        <w:rPr>
          <w:rFonts w:ascii="Palatino Linotype" w:eastAsia="Calibri" w:hAnsi="Palatino Linotype" w:cs="Arial"/>
          <w:i/>
          <w:sz w:val="24"/>
          <w:szCs w:val="24"/>
          <w:lang w:val="es-ES_tradnl" w:eastAsia="es-ES"/>
        </w:rPr>
        <w:t xml:space="preserve">.- </w:t>
      </w:r>
      <w:r w:rsidRPr="00FF143D">
        <w:rPr>
          <w:rFonts w:ascii="Palatino Linotype" w:eastAsia="Calibri" w:hAnsi="Palatino Linotype" w:cs="Arial"/>
          <w:b/>
          <w:bCs/>
          <w:i/>
          <w:sz w:val="24"/>
          <w:szCs w:val="24"/>
          <w:lang w:val="es-ES_tradnl" w:eastAsia="es-ES"/>
        </w:rPr>
        <w:t>La tesorería municipal es el órgano encargado de la recaudación de los ingresos municipales y responsable de realizar las erogaciones que haga el ayuntamiento</w:t>
      </w:r>
      <w:r w:rsidRPr="00FF143D">
        <w:rPr>
          <w:rFonts w:ascii="Palatino Linotype" w:eastAsia="Calibri" w:hAnsi="Palatino Linotype" w:cs="Arial"/>
          <w:i/>
          <w:sz w:val="24"/>
          <w:szCs w:val="24"/>
          <w:lang w:val="es-ES_tradnl" w:eastAsia="es-ES"/>
        </w:rPr>
        <w:t>.</w:t>
      </w:r>
    </w:p>
    <w:p w:rsidR="006A006E" w:rsidRPr="00FF143D" w:rsidRDefault="006A006E" w:rsidP="006A006E">
      <w:pPr>
        <w:tabs>
          <w:tab w:val="left" w:pos="8505"/>
        </w:tabs>
        <w:spacing w:line="276" w:lineRule="auto"/>
        <w:ind w:left="1134" w:right="1814"/>
        <w:jc w:val="both"/>
        <w:rPr>
          <w:rFonts w:ascii="Palatino Linotype" w:eastAsia="Calibri" w:hAnsi="Palatino Linotype" w:cs="Arial"/>
          <w:i/>
          <w:sz w:val="24"/>
          <w:szCs w:val="24"/>
          <w:lang w:val="es-ES_tradnl" w:eastAsia="es-ES"/>
        </w:rPr>
      </w:pPr>
    </w:p>
    <w:p w:rsidR="006A006E" w:rsidRPr="00FF143D" w:rsidRDefault="006A006E" w:rsidP="006A006E">
      <w:pPr>
        <w:tabs>
          <w:tab w:val="left" w:pos="8505"/>
        </w:tabs>
        <w:spacing w:line="276" w:lineRule="auto"/>
        <w:ind w:left="1134" w:right="1814"/>
        <w:jc w:val="both"/>
        <w:rPr>
          <w:rFonts w:ascii="Palatino Linotype" w:eastAsia="Calibri" w:hAnsi="Palatino Linotype" w:cs="Arial"/>
          <w:i/>
          <w:sz w:val="24"/>
          <w:szCs w:val="24"/>
          <w:lang w:val="es-ES_tradnl" w:eastAsia="es-ES"/>
        </w:rPr>
      </w:pPr>
      <w:r w:rsidRPr="00FF143D">
        <w:rPr>
          <w:rFonts w:ascii="Palatino Linotype" w:eastAsia="Calibri" w:hAnsi="Palatino Linotype" w:cs="Arial"/>
          <w:b/>
          <w:bCs/>
          <w:i/>
          <w:sz w:val="24"/>
          <w:szCs w:val="24"/>
          <w:lang w:val="es-ES_tradnl" w:eastAsia="es-ES"/>
        </w:rPr>
        <w:t>Artículo 94.-</w:t>
      </w:r>
      <w:r w:rsidRPr="00FF143D">
        <w:rPr>
          <w:rFonts w:ascii="Palatino Linotype" w:eastAsia="Calibri" w:hAnsi="Palatino Linotype" w:cs="Arial"/>
          <w:i/>
          <w:sz w:val="24"/>
          <w:szCs w:val="24"/>
          <w:lang w:val="es-ES_tradnl" w:eastAsia="es-ES"/>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w:t>
      </w:r>
      <w:r w:rsidRPr="00FF143D">
        <w:rPr>
          <w:rFonts w:ascii="Palatino Linotype" w:hAnsi="Palatino Linotype"/>
          <w:b/>
          <w:i/>
          <w:sz w:val="24"/>
          <w:szCs w:val="24"/>
          <w:lang w:val="es-ES" w:eastAsia="es-ES"/>
        </w:rPr>
        <w:t>Artículo 95.-</w:t>
      </w:r>
      <w:r w:rsidRPr="00FF143D">
        <w:rPr>
          <w:rFonts w:ascii="Palatino Linotype" w:hAnsi="Palatino Linotype"/>
          <w:i/>
          <w:sz w:val="24"/>
          <w:szCs w:val="24"/>
          <w:lang w:val="es-ES" w:eastAsia="es-ES"/>
        </w:rPr>
        <w:t xml:space="preserve"> Son atribuciones del </w:t>
      </w:r>
      <w:r w:rsidRPr="00FF143D">
        <w:rPr>
          <w:rFonts w:ascii="Palatino Linotype" w:hAnsi="Palatino Linotype"/>
          <w:b/>
          <w:i/>
          <w:sz w:val="24"/>
          <w:szCs w:val="24"/>
          <w:u w:val="single"/>
          <w:lang w:val="es-ES" w:eastAsia="es-ES"/>
        </w:rPr>
        <w:t>tesorero municipal</w:t>
      </w:r>
      <w:r w:rsidRPr="00FF143D">
        <w:rPr>
          <w:rFonts w:ascii="Palatino Linotype" w:hAnsi="Palatino Linotype"/>
          <w:i/>
          <w:sz w:val="24"/>
          <w:szCs w:val="24"/>
          <w:lang w:val="es-ES" w:eastAsia="es-ES"/>
        </w:rPr>
        <w:t xml:space="preserve">: </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I. Administrar la hacienda pública municipal, de conformidad con las disposiciones legales aplicables;</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u w:val="single"/>
          <w:lang w:val="es-ES" w:eastAsia="es-ES"/>
        </w:rPr>
      </w:pPr>
      <w:r w:rsidRPr="00FF143D">
        <w:rPr>
          <w:rFonts w:ascii="Palatino Linotype" w:hAnsi="Palatino Linotype"/>
          <w:i/>
          <w:sz w:val="24"/>
          <w:szCs w:val="24"/>
          <w:lang w:val="es-ES" w:eastAsia="es-ES"/>
        </w:rPr>
        <w:t>IV</w:t>
      </w:r>
      <w:r w:rsidRPr="00FF143D">
        <w:rPr>
          <w:rFonts w:ascii="Palatino Linotype" w:hAnsi="Palatino Linotype"/>
          <w:b/>
          <w:i/>
          <w:sz w:val="24"/>
          <w:szCs w:val="24"/>
          <w:u w:val="single"/>
          <w:lang w:val="es-ES" w:eastAsia="es-ES"/>
        </w:rPr>
        <w:t>. Llevar los registros contables, financieros y administrativos de los ingresos, egresos, e inventarios;</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lastRenderedPageBreak/>
        <w:t>V. Proporcionar oportunamente al ayuntamiento todos los datos o informes que sean necesarios para la formulación del Presupuesto de Egresos Municipales, vigilando que se ajuste a las disposiciones de esta Ley y otros ordenamientos aplicables;</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 xml:space="preserve">XVI. Glosar oportunamente las cuentas del ayuntamiento; </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XVII. Contestar oportunamente los pliegos de observaciones y responsabilidad que haga el Órgano Superior de Fiscalización del Estado de México, así como atender en tiempo y forma las solicitudes de información que éste requiera, informando al Ayuntamiento;</w:t>
      </w:r>
    </w:p>
    <w:p w:rsidR="006A006E" w:rsidRPr="00FF143D" w:rsidRDefault="006A006E" w:rsidP="006A006E">
      <w:pPr>
        <w:tabs>
          <w:tab w:val="left" w:pos="8505"/>
        </w:tabs>
        <w:spacing w:line="276" w:lineRule="auto"/>
        <w:ind w:left="1134" w:right="1814"/>
        <w:jc w:val="both"/>
        <w:rPr>
          <w:rFonts w:ascii="Palatino Linotype" w:hAnsi="Palatino Linotype"/>
          <w:i/>
          <w:sz w:val="24"/>
          <w:szCs w:val="24"/>
          <w:lang w:val="es-ES" w:eastAsia="es-ES"/>
        </w:rPr>
      </w:pPr>
      <w:r w:rsidRPr="00FF143D">
        <w:rPr>
          <w:rFonts w:ascii="Palatino Linotype" w:hAnsi="Palatino Linotype"/>
          <w:i/>
          <w:sz w:val="24"/>
          <w:szCs w:val="24"/>
          <w:lang w:val="es-ES" w:eastAsia="es-ES"/>
        </w:rPr>
        <w:t>(…)” (Sic)</w:t>
      </w:r>
    </w:p>
    <w:p w:rsidR="00471FB7" w:rsidRPr="00FF143D" w:rsidRDefault="00471FB7" w:rsidP="006A006E">
      <w:pPr>
        <w:pBdr>
          <w:top w:val="nil"/>
          <w:left w:val="nil"/>
          <w:bottom w:val="nil"/>
          <w:right w:val="nil"/>
          <w:between w:val="nil"/>
        </w:pBdr>
        <w:spacing w:after="240" w:line="360" w:lineRule="auto"/>
        <w:jc w:val="both"/>
        <w:rPr>
          <w:rFonts w:ascii="Palatino Linotype" w:hAnsi="Palatino Linotype" w:cs="Arial"/>
          <w:bCs/>
          <w:color w:val="000000"/>
          <w:sz w:val="24"/>
          <w:szCs w:val="24"/>
          <w:lang w:val="es-ES_tradnl" w:eastAsia="es-ES"/>
        </w:rPr>
      </w:pPr>
    </w:p>
    <w:p w:rsidR="006A006E" w:rsidRPr="00FF143D" w:rsidRDefault="006A006E" w:rsidP="00FF143D">
      <w:pPr>
        <w:pStyle w:val="Prrafodelista"/>
        <w:numPr>
          <w:ilvl w:val="0"/>
          <w:numId w:val="18"/>
        </w:numPr>
        <w:spacing w:after="240" w:line="360" w:lineRule="auto"/>
        <w:ind w:left="0" w:firstLine="0"/>
        <w:jc w:val="both"/>
        <w:rPr>
          <w:rFonts w:ascii="Palatino Linotype" w:hAnsi="Palatino Linotype" w:cs="Arial"/>
          <w:bCs/>
          <w:color w:val="000000"/>
          <w:sz w:val="24"/>
          <w:lang w:val="es-ES_tradnl" w:eastAsia="es-ES"/>
        </w:rPr>
      </w:pPr>
      <w:r w:rsidRPr="00FF143D">
        <w:rPr>
          <w:rFonts w:ascii="Palatino Linotype" w:hAnsi="Palatino Linotype" w:cs="Arial"/>
          <w:bCs/>
          <w:color w:val="000000"/>
          <w:sz w:val="24"/>
          <w:lang w:val="es-ES_tradnl" w:eastAsia="es-ES"/>
        </w:rPr>
        <w:t>En concordancia</w:t>
      </w:r>
      <w:r w:rsidR="00716A56" w:rsidRPr="00FF143D">
        <w:rPr>
          <w:rFonts w:ascii="Palatino Linotype" w:hAnsi="Palatino Linotype" w:cs="Arial"/>
          <w:bCs/>
          <w:color w:val="000000"/>
          <w:sz w:val="24"/>
          <w:lang w:val="es-ES_tradnl" w:eastAsia="es-ES"/>
        </w:rPr>
        <w:t>,</w:t>
      </w:r>
      <w:r w:rsidRPr="00FF143D">
        <w:rPr>
          <w:rFonts w:ascii="Palatino Linotype" w:hAnsi="Palatino Linotype" w:cs="Arial"/>
          <w:bCs/>
          <w:color w:val="000000"/>
          <w:sz w:val="24"/>
          <w:lang w:val="es-ES_tradnl" w:eastAsia="es-ES"/>
        </w:rPr>
        <w:t xml:space="preserve"> la Tesorería Municipal es la dependencia encargada de la recaudación de los ingresos municipales y la administración de la Hacienda Pública Municipal, responsable de realizar y verificar las erogaciones y funciones requeridas por el Ayuntamiento, la Presidenta Municipal Constitucional y demás dependencias de la Administración Pública Municipal, apegadas a la Constitución Política de los Estados Unidos Mexicanos, la Ley General de Contabilidad Gubernamental, la Ley de Disciplina Financiera de las Entidades Federativas y los Municipios, el Código Financiero del Estado de México y Municipios, Ley Orgánica Municipal del Estado de México, la Ley de Gobierno Digital del Estado de México y Municipios, y los demás ordenamientos legales vigentes aplicables a la materia.</w:t>
      </w:r>
      <w:r w:rsidRPr="00FF143D">
        <w:rPr>
          <w:rStyle w:val="Refdenotaalpie"/>
          <w:rFonts w:ascii="Palatino Linotype" w:hAnsi="Palatino Linotype" w:cs="Arial"/>
          <w:bCs/>
          <w:color w:val="000000"/>
          <w:sz w:val="24"/>
          <w:lang w:val="es-ES_tradnl" w:eastAsia="es-ES"/>
        </w:rPr>
        <w:footnoteReference w:id="1"/>
      </w:r>
    </w:p>
    <w:p w:rsidR="006A006E" w:rsidRPr="00FF143D" w:rsidRDefault="006A006E" w:rsidP="006A006E">
      <w:pPr>
        <w:pStyle w:val="Prrafodelista"/>
        <w:spacing w:after="240" w:line="360" w:lineRule="auto"/>
        <w:ind w:left="360"/>
        <w:jc w:val="both"/>
        <w:rPr>
          <w:rFonts w:ascii="Palatino Linotype" w:hAnsi="Palatino Linotype" w:cs="Arial"/>
          <w:bCs/>
          <w:color w:val="000000"/>
          <w:sz w:val="24"/>
          <w:lang w:val="es-ES_tradnl" w:eastAsia="es-ES"/>
        </w:rPr>
      </w:pPr>
    </w:p>
    <w:p w:rsidR="00716A56" w:rsidRPr="00FF143D" w:rsidRDefault="00716A56" w:rsidP="00FF143D">
      <w:pPr>
        <w:pStyle w:val="Prrafodelista"/>
        <w:numPr>
          <w:ilvl w:val="0"/>
          <w:numId w:val="18"/>
        </w:numPr>
        <w:spacing w:line="360" w:lineRule="auto"/>
        <w:ind w:left="0" w:right="27" w:firstLine="0"/>
        <w:jc w:val="both"/>
        <w:rPr>
          <w:rFonts w:ascii="Palatino Linotype" w:hAnsi="Palatino Linotype"/>
          <w:sz w:val="24"/>
        </w:rPr>
      </w:pPr>
      <w:r w:rsidRPr="00FF143D">
        <w:rPr>
          <w:rFonts w:ascii="Palatino Linotype" w:hAnsi="Palatino Linotype"/>
          <w:sz w:val="24"/>
        </w:rPr>
        <w:lastRenderedPageBreak/>
        <w:t xml:space="preserve">De esta forma, se logra vislumbrar que para la solicitud </w:t>
      </w:r>
      <w:r w:rsidRPr="00FF143D">
        <w:rPr>
          <w:rFonts w:ascii="Palatino Linotype" w:hAnsi="Palatino Linotype"/>
          <w:b/>
          <w:sz w:val="24"/>
        </w:rPr>
        <w:t>00024/ECATEPEC/IP/2026</w:t>
      </w:r>
      <w:r w:rsidRPr="00FF143D">
        <w:rPr>
          <w:rFonts w:ascii="Palatino Linotype" w:hAnsi="Palatino Linotype"/>
          <w:sz w:val="24"/>
        </w:rPr>
        <w:t>,  omitió turnar la solicitud a todas las áreas,  pues del análisis de la normatividad interna del área se localizó que la Tesorería  cuenta con atribuciones para conocer sobre lo peticionado, por lo que no se puede validar la respuesta proporcionada.</w:t>
      </w:r>
    </w:p>
    <w:p w:rsidR="00716A56" w:rsidRPr="00FF143D" w:rsidRDefault="00716A56" w:rsidP="00716A56">
      <w:pPr>
        <w:spacing w:line="360" w:lineRule="auto"/>
        <w:ind w:right="27"/>
        <w:jc w:val="both"/>
        <w:rPr>
          <w:rFonts w:ascii="Palatino Linotype" w:hAnsi="Palatino Linotype"/>
          <w:color w:val="7030A0"/>
          <w:sz w:val="24"/>
          <w:szCs w:val="24"/>
        </w:rPr>
      </w:pPr>
    </w:p>
    <w:p w:rsidR="00716A56" w:rsidRPr="00FF143D" w:rsidRDefault="00716A56" w:rsidP="00FF143D">
      <w:pPr>
        <w:pStyle w:val="Prrafodelista"/>
        <w:numPr>
          <w:ilvl w:val="0"/>
          <w:numId w:val="18"/>
        </w:numPr>
        <w:spacing w:line="360" w:lineRule="auto"/>
        <w:ind w:left="0" w:right="27" w:firstLine="0"/>
        <w:jc w:val="both"/>
        <w:rPr>
          <w:rFonts w:ascii="Palatino Linotype" w:hAnsi="Palatino Linotype"/>
          <w:sz w:val="24"/>
        </w:rPr>
      </w:pPr>
      <w:r w:rsidRPr="00FF143D">
        <w:rPr>
          <w:rFonts w:ascii="Palatino Linotype" w:hAnsi="Palatino Linotype"/>
          <w:sz w:val="24"/>
        </w:rPr>
        <w:t>De tal suerte, se advierte que el Ente Recurrido realizó una interpretación restrictiva de la solicitud de información, pues estaba en posibilidades de proporcionar la información requerida y atender el requerimiento, lo cual da como resultado que el agravio sea FUNDADO.</w:t>
      </w:r>
    </w:p>
    <w:p w:rsidR="00716A56" w:rsidRPr="00FF143D" w:rsidRDefault="00716A56" w:rsidP="00716A56">
      <w:pPr>
        <w:spacing w:line="360" w:lineRule="auto"/>
        <w:ind w:right="27"/>
        <w:jc w:val="both"/>
        <w:rPr>
          <w:rFonts w:ascii="Palatino Linotype" w:hAnsi="Palatino Linotype"/>
          <w:color w:val="7030A0"/>
          <w:sz w:val="24"/>
          <w:szCs w:val="24"/>
        </w:rPr>
      </w:pPr>
    </w:p>
    <w:p w:rsidR="00716A56" w:rsidRPr="00FF143D" w:rsidRDefault="00716A56" w:rsidP="00FF143D">
      <w:pPr>
        <w:pStyle w:val="Prrafodelista"/>
        <w:numPr>
          <w:ilvl w:val="0"/>
          <w:numId w:val="18"/>
        </w:numPr>
        <w:spacing w:line="360" w:lineRule="auto"/>
        <w:ind w:left="0" w:right="27" w:firstLine="0"/>
        <w:jc w:val="both"/>
        <w:rPr>
          <w:rFonts w:ascii="Palatino Linotype" w:hAnsi="Palatino Linotype"/>
          <w:sz w:val="24"/>
        </w:rPr>
      </w:pPr>
      <w:r w:rsidRPr="00FF143D">
        <w:rPr>
          <w:rFonts w:ascii="Palatino Linotype" w:hAnsi="Palatino Linotype"/>
          <w:sz w:val="24"/>
        </w:rPr>
        <w:t>Conforme a lo anterior, se considera que el Sujeto Obligado deberá realizar una búsqueda exhaustiva y razonable en todas las unidades administrativas competentes entre las que no podrá omitir a la Tesorería Municipal a efecto de que proporcione los documentos, den cuenta de lo requerido por el particular.</w:t>
      </w:r>
    </w:p>
    <w:p w:rsidR="00716A56" w:rsidRPr="00FF143D" w:rsidRDefault="00716A56" w:rsidP="00716A56">
      <w:pPr>
        <w:pStyle w:val="Prrafodelista"/>
        <w:rPr>
          <w:rFonts w:ascii="Palatino Linotype" w:hAnsi="Palatino Linotype"/>
          <w:sz w:val="24"/>
        </w:rPr>
      </w:pPr>
    </w:p>
    <w:p w:rsidR="00995304" w:rsidRPr="00FF143D" w:rsidRDefault="001D6D03" w:rsidP="00FF143D">
      <w:pPr>
        <w:pStyle w:val="Prrafodelista"/>
        <w:numPr>
          <w:ilvl w:val="0"/>
          <w:numId w:val="18"/>
        </w:numPr>
        <w:spacing w:line="360" w:lineRule="auto"/>
        <w:ind w:left="0" w:right="27" w:firstLine="0"/>
        <w:jc w:val="both"/>
        <w:rPr>
          <w:rFonts w:ascii="Palatino Linotype" w:hAnsi="Palatino Linotype"/>
          <w:sz w:val="24"/>
        </w:rPr>
      </w:pPr>
      <w:r w:rsidRPr="00FF143D">
        <w:rPr>
          <w:rFonts w:ascii="Palatino Linotype" w:hAnsi="Palatino Linotype" w:cs="Tahoma"/>
          <w:bCs/>
          <w:sz w:val="24"/>
        </w:rPr>
        <w:t xml:space="preserve">Cabe destacar que el RECURRENTE así mismo se inconformó debido al pronunciamiento del Tesorero relativo a negar la entrega de la información debido a que la misma es susceptible de reservarse; en consecuencia, atendiendo a dicha manifestación, </w:t>
      </w:r>
      <w:r w:rsidR="00995304" w:rsidRPr="00FF143D">
        <w:rPr>
          <w:rFonts w:ascii="Palatino Linotype" w:hAnsi="Palatino Linotype"/>
          <w:sz w:val="24"/>
        </w:rPr>
        <w:t>es importante señalar que el</w:t>
      </w:r>
      <w:r w:rsidR="00995304" w:rsidRPr="00FF143D">
        <w:rPr>
          <w:rFonts w:ascii="Palatino Linotype" w:hAnsi="Palatino Linotype" w:cs="Tahoma"/>
          <w:sz w:val="24"/>
        </w:rPr>
        <w:t xml:space="preserve"> artículo 6°, Apartado A), fracción I de la Constitución Política de los Estados Unidos Mexicanos, establece que toda la información en posesión de cualquier autoridad es pública y sólo podrá ser reservada temporalmente por razones de interés público. Entonces, se prevé que la información es pública salvo los casos de excepción que prevén las leyes; a</w:t>
      </w:r>
      <w:r w:rsidR="00995304" w:rsidRPr="00FF143D">
        <w:rPr>
          <w:rFonts w:ascii="Palatino Linotype" w:hAnsi="Palatino Linotype"/>
          <w:sz w:val="24"/>
        </w:rPr>
        <w:t xml:space="preserve">l respecto, la Ley de Transparencia y Acceso a la Información Pública del </w:t>
      </w:r>
      <w:r w:rsidR="00995304" w:rsidRPr="00FF143D">
        <w:rPr>
          <w:rFonts w:ascii="Palatino Linotype" w:hAnsi="Palatino Linotype"/>
          <w:sz w:val="24"/>
        </w:rPr>
        <w:lastRenderedPageBreak/>
        <w:t>Estado de México y Municipios en materia de clasificación hay dos supuestos, a saber, los siguientes:</w:t>
      </w:r>
    </w:p>
    <w:p w:rsidR="00995304" w:rsidRPr="00FF143D" w:rsidRDefault="00995304" w:rsidP="00995304">
      <w:pPr>
        <w:spacing w:line="360" w:lineRule="auto"/>
        <w:ind w:right="27"/>
        <w:jc w:val="both"/>
        <w:rPr>
          <w:rFonts w:ascii="Palatino Linotype" w:hAnsi="Palatino Linotype"/>
          <w:sz w:val="24"/>
          <w:szCs w:val="24"/>
          <w:lang w:val="es-ES"/>
        </w:rPr>
      </w:pPr>
    </w:p>
    <w:p w:rsidR="00995304" w:rsidRPr="00FF143D" w:rsidRDefault="00995304" w:rsidP="00995304">
      <w:pPr>
        <w:pStyle w:val="Prrafodelista"/>
        <w:numPr>
          <w:ilvl w:val="0"/>
          <w:numId w:val="23"/>
        </w:numPr>
        <w:spacing w:line="276" w:lineRule="auto"/>
        <w:ind w:left="1134" w:right="1814"/>
        <w:jc w:val="both"/>
        <w:rPr>
          <w:rFonts w:ascii="Palatino Linotype" w:hAnsi="Palatino Linotype"/>
          <w:i/>
          <w:sz w:val="24"/>
        </w:rPr>
      </w:pPr>
      <w:r w:rsidRPr="00FF143D">
        <w:rPr>
          <w:rFonts w:ascii="Palatino Linotype" w:hAnsi="Palatino Linotype"/>
          <w:b/>
          <w:i/>
          <w:sz w:val="24"/>
        </w:rPr>
        <w:t>Confidencial</w:t>
      </w:r>
      <w:r w:rsidRPr="00FF143D">
        <w:rPr>
          <w:rFonts w:ascii="Palatino Linotype" w:hAnsi="Palatino Linotype"/>
          <w:i/>
          <w:sz w:val="24"/>
        </w:rPr>
        <w:t xml:space="preserve">: Se trata de datos personales o de la vida privada de una persona física o jurídico-colectiva y encuentran su sustento legal en el artículo 143 de la </w:t>
      </w:r>
      <w:r w:rsidRPr="00FF143D">
        <w:rPr>
          <w:rFonts w:ascii="Palatino Linotype" w:eastAsia="Calibri" w:hAnsi="Palatino Linotype" w:cs="Tahoma"/>
          <w:bCs/>
          <w:i/>
          <w:sz w:val="24"/>
        </w:rPr>
        <w:t>Ley de Transparencia y Acceso a la Información Pública del Estado de México y Municipios</w:t>
      </w:r>
    </w:p>
    <w:p w:rsidR="00995304" w:rsidRPr="00FF143D" w:rsidRDefault="00995304" w:rsidP="00995304">
      <w:pPr>
        <w:pStyle w:val="Prrafodelista"/>
        <w:spacing w:line="276" w:lineRule="auto"/>
        <w:ind w:left="1134" w:right="1814"/>
        <w:jc w:val="both"/>
        <w:rPr>
          <w:rFonts w:ascii="Palatino Linotype" w:hAnsi="Palatino Linotype"/>
          <w:i/>
          <w:sz w:val="24"/>
        </w:rPr>
      </w:pPr>
    </w:p>
    <w:p w:rsidR="00995304" w:rsidRPr="00FF143D" w:rsidRDefault="00995304" w:rsidP="00995304">
      <w:pPr>
        <w:pStyle w:val="Prrafodelista"/>
        <w:numPr>
          <w:ilvl w:val="0"/>
          <w:numId w:val="23"/>
        </w:numPr>
        <w:spacing w:line="276" w:lineRule="auto"/>
        <w:ind w:left="1134" w:right="1814"/>
        <w:jc w:val="both"/>
        <w:rPr>
          <w:rFonts w:ascii="Palatino Linotype" w:hAnsi="Palatino Linotype"/>
          <w:i/>
          <w:sz w:val="24"/>
        </w:rPr>
      </w:pPr>
      <w:r w:rsidRPr="00FF143D">
        <w:rPr>
          <w:rFonts w:ascii="Palatino Linotype" w:hAnsi="Palatino Linotype"/>
          <w:b/>
          <w:i/>
          <w:sz w:val="24"/>
        </w:rPr>
        <w:t>Reservada:</w:t>
      </w:r>
      <w:r w:rsidRPr="00FF143D">
        <w:rPr>
          <w:rFonts w:ascii="Palatino Linotype" w:hAnsi="Palatino Linotype"/>
          <w:i/>
          <w:sz w:val="24"/>
        </w:rPr>
        <w:t xml:space="preserve"> Es información de carácter público, que no puede ser proporcionada al actualizar alguna de las causales establecidas en el artículo 140 de la </w:t>
      </w:r>
      <w:r w:rsidRPr="00FF143D">
        <w:rPr>
          <w:rFonts w:ascii="Palatino Linotype" w:eastAsia="Calibri" w:hAnsi="Palatino Linotype" w:cs="Tahoma"/>
          <w:bCs/>
          <w:i/>
          <w:sz w:val="24"/>
        </w:rPr>
        <w:t>Ley de Transparencia y Acceso a la Información Pública del Estado de México y Municipios</w:t>
      </w:r>
      <w:r w:rsidRPr="00FF143D">
        <w:rPr>
          <w:rFonts w:ascii="Palatino Linotype" w:hAnsi="Palatino Linotype"/>
          <w:i/>
          <w:sz w:val="24"/>
        </w:rPr>
        <w:t xml:space="preserve"> y demás aplicables. </w:t>
      </w:r>
    </w:p>
    <w:p w:rsidR="00995304" w:rsidRPr="00FF143D" w:rsidRDefault="00995304" w:rsidP="00995304">
      <w:pPr>
        <w:spacing w:line="360" w:lineRule="auto"/>
        <w:ind w:right="1814"/>
        <w:contextualSpacing/>
        <w:jc w:val="both"/>
        <w:rPr>
          <w:rFonts w:ascii="Palatino Linotype" w:hAnsi="Palatino Linotype" w:cs="Tahoma"/>
          <w:color w:val="000000" w:themeColor="text1"/>
          <w:sz w:val="24"/>
          <w:szCs w:val="24"/>
        </w:rPr>
      </w:pPr>
    </w:p>
    <w:p w:rsidR="00995304" w:rsidRPr="00FF143D" w:rsidRDefault="00995304" w:rsidP="00FF143D">
      <w:pPr>
        <w:pStyle w:val="Prrafodelista"/>
        <w:numPr>
          <w:ilvl w:val="0"/>
          <w:numId w:val="18"/>
        </w:numPr>
        <w:spacing w:line="360" w:lineRule="auto"/>
        <w:ind w:left="0" w:right="27" w:firstLine="0"/>
        <w:jc w:val="both"/>
        <w:rPr>
          <w:rFonts w:ascii="Palatino Linotype" w:hAnsi="Palatino Linotype" w:cs="Tahoma"/>
          <w:sz w:val="24"/>
          <w:lang w:val="es-ES"/>
        </w:rPr>
      </w:pPr>
      <w:r w:rsidRPr="00FF143D">
        <w:rPr>
          <w:rFonts w:ascii="Palatino Linotype" w:hAnsi="Palatino Linotype" w:cs="Tahoma"/>
          <w:sz w:val="24"/>
          <w:lang w:val="es-ES"/>
        </w:rPr>
        <w:t>Se observa, pues, que existen dos supuestos para la restricción del acceso a la información; que implica que la información solicitada se trate de datos personales confidenciales o que se actualice algún supuesto de reserva.</w:t>
      </w:r>
    </w:p>
    <w:p w:rsidR="00995304" w:rsidRPr="00FF143D" w:rsidRDefault="00995304" w:rsidP="00995304">
      <w:pPr>
        <w:pStyle w:val="Prrafodelista"/>
        <w:rPr>
          <w:rFonts w:ascii="Palatino Linotype" w:hAnsi="Palatino Linotype" w:cs="Tahoma"/>
          <w:bCs/>
          <w:sz w:val="24"/>
        </w:rPr>
      </w:pPr>
    </w:p>
    <w:p w:rsidR="001D6D03" w:rsidRPr="00FF143D" w:rsidRDefault="001D6D03" w:rsidP="00FF143D">
      <w:pPr>
        <w:pStyle w:val="Prrafodelista"/>
        <w:numPr>
          <w:ilvl w:val="0"/>
          <w:numId w:val="18"/>
        </w:numPr>
        <w:spacing w:line="360" w:lineRule="auto"/>
        <w:ind w:left="0" w:right="-93" w:firstLine="0"/>
        <w:jc w:val="both"/>
        <w:rPr>
          <w:rFonts w:ascii="Palatino Linotype" w:hAnsi="Palatino Linotype" w:cs="Tahoma"/>
          <w:bCs/>
          <w:sz w:val="24"/>
        </w:rPr>
      </w:pPr>
      <w:r w:rsidRPr="00FF143D">
        <w:rPr>
          <w:rFonts w:ascii="Palatino Linotype" w:hAnsi="Palatino Linotype" w:cs="Tahoma"/>
          <w:bCs/>
          <w:sz w:val="24"/>
        </w:rPr>
        <w:t>La clasificación de la información constituye el proceso mediante el cual los sujetos obligados determinan que la información que obra en su poder actualiza alguno de los supuestos de reserva o confidencialidad, conforme a lo previsto en los artículos 122, 128 y 130 de la Ley de Transparencia y Acceso a la Información Pública del Estado de México y Municipios. En ese sentido, las excepciones al derecho de acceso a la información deben aplicarse de manera restrictiva, por lo que corresponde a la autoridad acreditar debidamente su procedencia, fundando y motivando las razones por las cuales la información solicitada se ubica dentro de alguna hipótesis legal de clasificación.</w:t>
      </w:r>
    </w:p>
    <w:p w:rsidR="001D6D03" w:rsidRPr="00FF143D" w:rsidRDefault="001D6D03" w:rsidP="00FF143D">
      <w:pPr>
        <w:pStyle w:val="Prrafodelista"/>
        <w:numPr>
          <w:ilvl w:val="0"/>
          <w:numId w:val="18"/>
        </w:numPr>
        <w:spacing w:line="360" w:lineRule="auto"/>
        <w:ind w:left="0" w:right="-93" w:firstLine="0"/>
        <w:jc w:val="both"/>
        <w:rPr>
          <w:rFonts w:ascii="Palatino Linotype" w:hAnsi="Palatino Linotype" w:cs="Tahoma"/>
          <w:bCs/>
          <w:sz w:val="24"/>
        </w:rPr>
      </w:pPr>
      <w:r w:rsidRPr="00FF143D">
        <w:rPr>
          <w:rFonts w:ascii="Palatino Linotype" w:hAnsi="Palatino Linotype" w:cs="Tahoma"/>
          <w:bCs/>
          <w:sz w:val="24"/>
        </w:rPr>
        <w:lastRenderedPageBreak/>
        <w:t>Asimismo, cuando el sujeto obligado determine negar el acceso a la información por considerarla reservada o confidencial, dicha determinación debe ser confirmada, modificada o revocada por el Comité de Transparencia, el cual debe exponer de manera clara las razones, motivos o circunstancias particulares que justifican la clasificación en el caso concreto;  lo anterior cobra relevancia, pues conforme al Criterio 29/10 del entonces IFAI, la clasificación y la inexistencia de la información son figuras incompatibles, ya que la primera presupone necesariamente la existencia de documentos específicos, mientras que la inexistencia implica que éstos no obran en los archivos de la autoridad.</w:t>
      </w:r>
    </w:p>
    <w:p w:rsidR="001D6D03" w:rsidRPr="00FF143D" w:rsidRDefault="001D6D03" w:rsidP="001D6D03">
      <w:pPr>
        <w:spacing w:line="360" w:lineRule="auto"/>
        <w:ind w:right="-93"/>
        <w:jc w:val="both"/>
        <w:rPr>
          <w:rFonts w:ascii="Palatino Linotype" w:hAnsi="Palatino Linotype" w:cs="Tahoma"/>
          <w:bCs/>
          <w:sz w:val="24"/>
          <w:szCs w:val="24"/>
        </w:rPr>
      </w:pPr>
    </w:p>
    <w:p w:rsidR="001D6D03" w:rsidRPr="00FF143D" w:rsidRDefault="001D6D03" w:rsidP="00FF143D">
      <w:pPr>
        <w:pStyle w:val="Prrafodelista"/>
        <w:numPr>
          <w:ilvl w:val="0"/>
          <w:numId w:val="18"/>
        </w:numPr>
        <w:spacing w:line="360" w:lineRule="auto"/>
        <w:ind w:left="0" w:right="-93" w:firstLine="0"/>
        <w:jc w:val="both"/>
        <w:rPr>
          <w:rFonts w:ascii="Palatino Linotype" w:hAnsi="Palatino Linotype" w:cs="Tahoma"/>
          <w:bCs/>
          <w:sz w:val="24"/>
        </w:rPr>
      </w:pPr>
      <w:r w:rsidRPr="00FF143D">
        <w:rPr>
          <w:rFonts w:ascii="Palatino Linotype" w:hAnsi="Palatino Linotype" w:cs="Tahoma"/>
          <w:bCs/>
          <w:sz w:val="24"/>
        </w:rPr>
        <w:t>De igual manera, la normativa establece que la clasificación no puede realizarse de forma general, sino mediante un análisis caso por caso, debiendo señalar con precisión el fundamento legal aplicable y exponer los razonamientos lógico-jurídicos que permitan justificar que la información encuadra en alguno de los supuestos previstos en la ley. En este sentido, la fundamentación implica la cita de los preceptos legales aplicables, mientras que la motivación consiste en la explicación de las circunstancias y razones particulares que llevaron a la autoridad a adoptar la determinación correspondiente.</w:t>
      </w:r>
    </w:p>
    <w:p w:rsidR="001D6D03" w:rsidRPr="00FF143D" w:rsidRDefault="001D6D03" w:rsidP="001D6D03">
      <w:pPr>
        <w:spacing w:line="360" w:lineRule="auto"/>
        <w:ind w:right="-93"/>
        <w:jc w:val="both"/>
        <w:rPr>
          <w:rFonts w:ascii="Palatino Linotype" w:hAnsi="Palatino Linotype" w:cs="Tahoma"/>
          <w:bCs/>
          <w:sz w:val="24"/>
          <w:szCs w:val="24"/>
        </w:rPr>
      </w:pPr>
    </w:p>
    <w:p w:rsidR="001D6D03" w:rsidRPr="00FF143D" w:rsidRDefault="001D6D03" w:rsidP="00FF143D">
      <w:pPr>
        <w:pStyle w:val="Prrafodelista"/>
        <w:numPr>
          <w:ilvl w:val="0"/>
          <w:numId w:val="18"/>
        </w:numPr>
        <w:spacing w:before="240" w:after="240" w:line="360" w:lineRule="auto"/>
        <w:ind w:left="0" w:right="49" w:firstLine="0"/>
        <w:jc w:val="both"/>
        <w:rPr>
          <w:rFonts w:ascii="Palatino Linotype" w:eastAsia="Palatino Linotype" w:hAnsi="Palatino Linotype" w:cs="Palatino Linotype"/>
          <w:sz w:val="24"/>
        </w:rPr>
      </w:pPr>
      <w:r w:rsidRPr="00FF143D">
        <w:rPr>
          <w:rFonts w:ascii="Palatino Linotype" w:hAnsi="Palatino Linotype" w:cs="Tahoma"/>
          <w:bCs/>
          <w:sz w:val="24"/>
        </w:rPr>
        <w:t xml:space="preserve">Ahora bien, el análisis de la información proporcionada por el sujeto obligado, se advierte que éste procedió a señalar una reserva </w:t>
      </w:r>
      <w:r w:rsidR="00DC7D68" w:rsidRPr="00FF143D">
        <w:rPr>
          <w:rFonts w:ascii="Palatino Linotype" w:hAnsi="Palatino Linotype" w:cs="Tahoma"/>
          <w:bCs/>
          <w:sz w:val="24"/>
        </w:rPr>
        <w:t>respecto a los documentos donde se acrediten pagos correspondientes a la partida presupuestal 3611</w:t>
      </w:r>
      <w:r w:rsidRPr="00FF143D">
        <w:rPr>
          <w:rFonts w:ascii="Palatino Linotype" w:eastAsia="Palatino Linotype" w:hAnsi="Palatino Linotype" w:cs="Palatino Linotype"/>
          <w:sz w:val="24"/>
        </w:rPr>
        <w:t xml:space="preserve">, </w:t>
      </w:r>
      <w:r w:rsidR="00DC7D68" w:rsidRPr="00FF143D">
        <w:rPr>
          <w:rFonts w:ascii="Palatino Linotype" w:eastAsia="Palatino Linotype" w:hAnsi="Palatino Linotype" w:cs="Palatino Linotype"/>
          <w:sz w:val="24"/>
        </w:rPr>
        <w:t xml:space="preserve">por lo que </w:t>
      </w:r>
      <w:r w:rsidRPr="00FF143D">
        <w:rPr>
          <w:rFonts w:ascii="Palatino Linotype" w:eastAsia="Palatino Linotype" w:hAnsi="Palatino Linotype" w:cs="Palatino Linotype"/>
          <w:sz w:val="24"/>
        </w:rPr>
        <w:t>es de mencionarse que corresponde a una de las obligaciones de transparencia común, como se desprende del artículo 92 fracción XXII de la Ley de Transparencia y Acceso a la Información Pública del Estado de México y Municipios, como se observa:</w:t>
      </w:r>
    </w:p>
    <w:p w:rsidR="001D6D03" w:rsidRPr="00FF143D" w:rsidRDefault="001D6D03" w:rsidP="001D6D03">
      <w:pPr>
        <w:spacing w:before="120" w:after="120"/>
        <w:ind w:left="1134" w:right="1814"/>
        <w:jc w:val="both"/>
        <w:rPr>
          <w:rFonts w:ascii="Palatino Linotype" w:eastAsia="Palatino Linotype" w:hAnsi="Palatino Linotype" w:cs="Palatino Linotype"/>
          <w:i/>
          <w:sz w:val="24"/>
          <w:szCs w:val="24"/>
        </w:rPr>
      </w:pPr>
      <w:r w:rsidRPr="00FF143D">
        <w:rPr>
          <w:rFonts w:ascii="Palatino Linotype" w:eastAsia="Palatino Linotype" w:hAnsi="Palatino Linotype" w:cs="Palatino Linotype"/>
          <w:i/>
          <w:sz w:val="24"/>
          <w:szCs w:val="24"/>
        </w:rPr>
        <w:lastRenderedPageBreak/>
        <w:t>"</w:t>
      </w:r>
      <w:r w:rsidRPr="00FF143D">
        <w:rPr>
          <w:rFonts w:ascii="Palatino Linotype" w:eastAsia="Palatino Linotype" w:hAnsi="Palatino Linotype" w:cs="Palatino Linotype"/>
          <w:b/>
          <w:i/>
          <w:sz w:val="24"/>
          <w:szCs w:val="24"/>
        </w:rPr>
        <w:t>Artículo 92</w:t>
      </w:r>
      <w:r w:rsidRPr="00FF143D">
        <w:rPr>
          <w:rFonts w:ascii="Palatino Linotype" w:eastAsia="Palatino Linotype" w:hAnsi="Palatino Linotype" w:cs="Palatino Linotype"/>
          <w:i/>
          <w:sz w:val="24"/>
          <w:szCs w:val="24"/>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1D6D03" w:rsidRPr="00FF143D" w:rsidRDefault="001D6D03" w:rsidP="001D6D03">
      <w:pPr>
        <w:spacing w:before="120" w:after="120"/>
        <w:ind w:left="1134" w:right="1814"/>
        <w:jc w:val="both"/>
        <w:rPr>
          <w:rFonts w:ascii="Palatino Linotype" w:eastAsia="Palatino Linotype" w:hAnsi="Palatino Linotype" w:cs="Palatino Linotype"/>
          <w:i/>
          <w:sz w:val="24"/>
          <w:szCs w:val="24"/>
        </w:rPr>
      </w:pPr>
      <w:r w:rsidRPr="00FF143D">
        <w:rPr>
          <w:rFonts w:ascii="Palatino Linotype" w:eastAsia="Palatino Linotype" w:hAnsi="Palatino Linotype" w:cs="Palatino Linotype"/>
          <w:i/>
          <w:sz w:val="24"/>
          <w:szCs w:val="24"/>
        </w:rPr>
        <w:t>...</w:t>
      </w:r>
    </w:p>
    <w:p w:rsidR="001D6D03" w:rsidRPr="00FF143D" w:rsidRDefault="001D6D03" w:rsidP="001D6D03">
      <w:pPr>
        <w:spacing w:line="360" w:lineRule="auto"/>
        <w:ind w:left="1134" w:right="1814"/>
        <w:jc w:val="both"/>
        <w:rPr>
          <w:rFonts w:ascii="Palatino Linotype" w:hAnsi="Palatino Linotype" w:cs="Tahoma"/>
          <w:bCs/>
          <w:sz w:val="24"/>
          <w:szCs w:val="24"/>
        </w:rPr>
      </w:pPr>
      <w:r w:rsidRPr="00FF143D">
        <w:rPr>
          <w:rFonts w:ascii="Palatino Linotype" w:eastAsia="Palatino Linotype" w:hAnsi="Palatino Linotype" w:cs="Palatino Linotype"/>
          <w:b/>
          <w:i/>
          <w:sz w:val="24"/>
          <w:szCs w:val="24"/>
        </w:rPr>
        <w:t>XXVII. Los montos destinados a gastos relativos a todos los programas y campañas de comunicación social y publicidad oficial desglosada por tipo de medio, proveedores, número de contrato y concepto;</w:t>
      </w:r>
    </w:p>
    <w:p w:rsidR="00716A56" w:rsidRPr="00FF143D" w:rsidRDefault="00716A56" w:rsidP="001D6D03">
      <w:pPr>
        <w:spacing w:line="360" w:lineRule="auto"/>
        <w:ind w:left="1134" w:right="1814"/>
        <w:jc w:val="both"/>
        <w:rPr>
          <w:rFonts w:ascii="Palatino Linotype" w:hAnsi="Palatino Linotype"/>
          <w:sz w:val="24"/>
          <w:szCs w:val="24"/>
        </w:rPr>
      </w:pPr>
    </w:p>
    <w:p w:rsidR="00DC7D68" w:rsidRPr="00FF143D" w:rsidRDefault="00DC7D68" w:rsidP="00FF143D">
      <w:pPr>
        <w:pStyle w:val="Prrafodelista"/>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FF143D">
        <w:rPr>
          <w:rFonts w:ascii="Palatino Linotype" w:eastAsia="Palatino Linotype" w:hAnsi="Palatino Linotype" w:cs="Palatino Linotype"/>
          <w:color w:val="000000"/>
          <w:sz w:val="24"/>
        </w:rPr>
        <w:t>En consecuencia, se determina que existe la obligación de hacer pública la información relacionada con la  documentales requeridas por el solicitante, de acuerdo al artículo 92 de la Ley de Transparencia Local, ya que existe un interés colectivo de conocer el uso y destino de los recursos públicos.</w:t>
      </w:r>
    </w:p>
    <w:p w:rsidR="00DC7D68" w:rsidRPr="00FF143D" w:rsidRDefault="00DC7D68" w:rsidP="00DC7D6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DC7D68" w:rsidRPr="00FF143D" w:rsidRDefault="00DC7D68" w:rsidP="00FF143D">
      <w:pPr>
        <w:pStyle w:val="Prrafodelista"/>
        <w:numPr>
          <w:ilvl w:val="0"/>
          <w:numId w:val="18"/>
        </w:numPr>
        <w:spacing w:line="360" w:lineRule="auto"/>
        <w:ind w:left="0" w:firstLine="0"/>
        <w:jc w:val="both"/>
        <w:rPr>
          <w:rFonts w:ascii="Palatino Linotype" w:hAnsi="Palatino Linotype" w:cs="Arial"/>
          <w:sz w:val="24"/>
        </w:rPr>
      </w:pPr>
      <w:r w:rsidRPr="00FF143D">
        <w:rPr>
          <w:rFonts w:ascii="Palatino Linotype" w:eastAsia="Palatino Linotype" w:hAnsi="Palatino Linotype" w:cs="Palatino Linotype"/>
          <w:sz w:val="24"/>
          <w:lang w:val="es-ES"/>
        </w:rPr>
        <w:t>En relación a las facturas es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rsidR="00DC7D68" w:rsidRPr="00FF143D" w:rsidRDefault="00DC7D68" w:rsidP="00DC7D68">
      <w:pPr>
        <w:rPr>
          <w:sz w:val="24"/>
          <w:szCs w:val="24"/>
          <w:lang w:val="es-ES"/>
        </w:rPr>
      </w:pP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w:t>
      </w:r>
      <w:r w:rsidRPr="00FF143D">
        <w:rPr>
          <w:rFonts w:ascii="Palatino Linotype" w:eastAsia="Palatino Linotype" w:hAnsi="Palatino Linotype" w:cs="Palatino Linotype"/>
          <w:b/>
          <w:i/>
          <w:sz w:val="24"/>
          <w:szCs w:val="24"/>
          <w:lang w:val="es-ES"/>
        </w:rPr>
        <w:t>Artículo 342.-</w:t>
      </w:r>
      <w:r w:rsidRPr="00FF143D">
        <w:rPr>
          <w:rFonts w:ascii="Palatino Linotype" w:eastAsia="Palatino Linotype" w:hAnsi="Palatino Linotype" w:cs="Palatino Linotype"/>
          <w:i/>
          <w:sz w:val="24"/>
          <w:szCs w:val="24"/>
          <w:lang w:val="es-E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b/>
          <w:i/>
          <w:sz w:val="24"/>
          <w:szCs w:val="24"/>
          <w:lang w:val="es-ES"/>
        </w:rPr>
        <w:t>En el caso de los municipios,</w:t>
      </w:r>
      <w:r w:rsidRPr="00FF143D">
        <w:rPr>
          <w:rFonts w:ascii="Palatino Linotype" w:eastAsia="Palatino Linotype" w:hAnsi="Palatino Linotype" w:cs="Palatino Linotype"/>
          <w:i/>
          <w:sz w:val="24"/>
          <w:szCs w:val="24"/>
          <w:lang w:val="es-ES"/>
        </w:rPr>
        <w:t xml:space="preserve"> el registro a que se refiere el párrafo anterior, se realizará conforme al sistema y a las disposiciones en materia de </w:t>
      </w:r>
      <w:r w:rsidRPr="00FF143D">
        <w:rPr>
          <w:rFonts w:ascii="Palatino Linotype" w:eastAsia="Palatino Linotype" w:hAnsi="Palatino Linotype" w:cs="Palatino Linotype"/>
          <w:b/>
          <w:i/>
          <w:sz w:val="24"/>
          <w:szCs w:val="24"/>
          <w:lang w:val="es-ES"/>
        </w:rPr>
        <w:t>planeación, programación, presupuestación, evaluación y contabilidad gubernamental</w:t>
      </w:r>
      <w:r w:rsidRPr="00FF143D">
        <w:rPr>
          <w:rFonts w:ascii="Palatino Linotype" w:eastAsia="Palatino Linotype" w:hAnsi="Palatino Linotype" w:cs="Palatino Linotype"/>
          <w:i/>
          <w:sz w:val="24"/>
          <w:szCs w:val="24"/>
          <w:lang w:val="es-ES"/>
        </w:rPr>
        <w:t>, que se aprueben en el marco del Sistema de Coordinación Hacendaria del Estado de México.</w:t>
      </w:r>
    </w:p>
    <w:p w:rsidR="00DC7D68" w:rsidRPr="00FF143D" w:rsidRDefault="00DC7D68" w:rsidP="00DC7D68">
      <w:pPr>
        <w:ind w:left="1134" w:right="1814"/>
        <w:jc w:val="both"/>
        <w:rPr>
          <w:rFonts w:ascii="Palatino Linotype" w:eastAsia="Palatino Linotype" w:hAnsi="Palatino Linotype" w:cs="Palatino Linotype"/>
          <w:b/>
          <w:i/>
          <w:sz w:val="24"/>
          <w:szCs w:val="24"/>
          <w:lang w:val="es-ES"/>
        </w:rPr>
      </w:pP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b/>
          <w:i/>
          <w:sz w:val="24"/>
          <w:szCs w:val="24"/>
          <w:lang w:val="es-ES"/>
        </w:rPr>
        <w:t>Artículo 343.-</w:t>
      </w:r>
      <w:r w:rsidRPr="00FF143D">
        <w:rPr>
          <w:rFonts w:ascii="Palatino Linotype" w:eastAsia="Palatino Linotype" w:hAnsi="Palatino Linotype" w:cs="Palatino Linotype"/>
          <w:i/>
          <w:sz w:val="24"/>
          <w:szCs w:val="24"/>
          <w:lang w:val="es-E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El sistema de contabilidad sobre base acumulativa total, se sustentará en las normas emitidas por el Consejo Nacional de Armonización Contable.</w:t>
      </w:r>
    </w:p>
    <w:p w:rsidR="00DC7D68" w:rsidRPr="00FF143D" w:rsidRDefault="00DC7D68" w:rsidP="00DC7D68">
      <w:pPr>
        <w:ind w:left="1134" w:right="1814"/>
        <w:jc w:val="both"/>
        <w:rPr>
          <w:rFonts w:ascii="Palatino Linotype" w:eastAsia="Palatino Linotype" w:hAnsi="Palatino Linotype" w:cs="Palatino Linotype"/>
          <w:b/>
          <w:i/>
          <w:sz w:val="24"/>
          <w:szCs w:val="24"/>
          <w:lang w:val="es-ES"/>
        </w:rPr>
      </w:pP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b/>
          <w:i/>
          <w:sz w:val="24"/>
          <w:szCs w:val="24"/>
          <w:lang w:val="es-ES"/>
        </w:rPr>
        <w:t xml:space="preserve">Artículo 344.- </w:t>
      </w:r>
      <w:r w:rsidRPr="00FF143D">
        <w:rPr>
          <w:rFonts w:ascii="Palatino Linotype" w:eastAsia="Palatino Linotype" w:hAnsi="Palatino Linotype" w:cs="Palatino Linotype"/>
          <w:i/>
          <w:sz w:val="24"/>
          <w:szCs w:val="24"/>
          <w:lang w:val="es-ES"/>
        </w:rPr>
        <w:t xml:space="preserve">Los Entes Públicos, a través de cualquiera de sus unidades administrativas, de acuerdo con su naturaleza jurídica y según corresponda, </w:t>
      </w:r>
      <w:r w:rsidRPr="00FF143D">
        <w:rPr>
          <w:rFonts w:ascii="Palatino Linotype" w:eastAsia="Palatino Linotype" w:hAnsi="Palatino Linotype" w:cs="Palatino Linotype"/>
          <w:i/>
          <w:sz w:val="24"/>
          <w:szCs w:val="24"/>
          <w:u w:val="single"/>
          <w:lang w:val="es-ES"/>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FF143D">
        <w:rPr>
          <w:rFonts w:ascii="Palatino Linotype" w:eastAsia="Palatino Linotype" w:hAnsi="Palatino Linotype" w:cs="Palatino Linotype"/>
          <w:i/>
          <w:sz w:val="24"/>
          <w:szCs w:val="24"/>
          <w:lang w:val="es-ES"/>
        </w:rPr>
        <w:t>.</w:t>
      </w:r>
    </w:p>
    <w:p w:rsidR="00DC7D68" w:rsidRPr="00FF143D" w:rsidRDefault="00DC7D68" w:rsidP="00DC7D68">
      <w:pPr>
        <w:ind w:left="1134" w:right="1814"/>
        <w:jc w:val="both"/>
        <w:rPr>
          <w:rFonts w:ascii="Palatino Linotype" w:eastAsia="Palatino Linotype" w:hAnsi="Palatino Linotype" w:cs="Palatino Linotype"/>
          <w:b/>
          <w:i/>
          <w:sz w:val="24"/>
          <w:szCs w:val="24"/>
          <w:lang w:val="es-ES"/>
        </w:rPr>
      </w:pPr>
    </w:p>
    <w:p w:rsidR="00DC7D68" w:rsidRPr="00FF143D" w:rsidRDefault="00DC7D68" w:rsidP="00DC7D68">
      <w:pPr>
        <w:ind w:left="1134" w:right="1814"/>
        <w:jc w:val="both"/>
        <w:rPr>
          <w:rFonts w:ascii="Palatino Linotype" w:eastAsia="Palatino Linotype" w:hAnsi="Palatino Linotype" w:cs="Palatino Linotype"/>
          <w:b/>
          <w:i/>
          <w:sz w:val="24"/>
          <w:szCs w:val="24"/>
          <w:lang w:val="es-ES"/>
        </w:rPr>
      </w:pPr>
      <w:r w:rsidRPr="00FF143D">
        <w:rPr>
          <w:rFonts w:ascii="Palatino Linotype" w:eastAsia="Palatino Linotype" w:hAnsi="Palatino Linotype" w:cs="Palatino Linotype"/>
          <w:b/>
          <w:i/>
          <w:sz w:val="24"/>
          <w:szCs w:val="24"/>
          <w:lang w:val="es-ES"/>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FF143D">
        <w:rPr>
          <w:rFonts w:ascii="Palatino Linotype" w:eastAsia="Palatino Linotype" w:hAnsi="Palatino Linotype" w:cs="Palatino Linotype"/>
          <w:i/>
          <w:sz w:val="24"/>
          <w:szCs w:val="24"/>
          <w:lang w:val="es-ES"/>
        </w:rPr>
        <w:t xml:space="preserve">según corresponda, así como de los órganos internos de control, </w:t>
      </w:r>
      <w:r w:rsidRPr="00FF143D">
        <w:rPr>
          <w:rFonts w:ascii="Palatino Linotype" w:eastAsia="Palatino Linotype" w:hAnsi="Palatino Linotype" w:cs="Palatino Linotype"/>
          <w:b/>
          <w:i/>
          <w:sz w:val="24"/>
          <w:szCs w:val="24"/>
          <w:lang w:val="es-ES"/>
        </w:rPr>
        <w:t>por un término de cinco años,</w:t>
      </w:r>
      <w:r w:rsidRPr="00FF143D">
        <w:rPr>
          <w:rFonts w:ascii="Palatino Linotype" w:eastAsia="Palatino Linotype" w:hAnsi="Palatino Linotype" w:cs="Palatino Linotype"/>
          <w:i/>
          <w:sz w:val="24"/>
          <w:szCs w:val="24"/>
          <w:lang w:val="es-ES"/>
        </w:rPr>
        <w:t xml:space="preserve"> contados a partir del ejercicio presupuestal siguiente al que corresponda,</w:t>
      </w:r>
      <w:r w:rsidRPr="00FF143D">
        <w:rPr>
          <w:rFonts w:ascii="Palatino Linotype" w:eastAsia="Palatino Linotype" w:hAnsi="Palatino Linotype" w:cs="Palatino Linotype"/>
          <w:b/>
          <w:i/>
          <w:sz w:val="24"/>
          <w:szCs w:val="24"/>
          <w:lang w:val="es-ES"/>
        </w:rPr>
        <w:t xml:space="preserve"> en el caso de los Municipios, dicha obligación corresponderá a la Tesorería.</w:t>
      </w: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Tratándose de documentos de carácter histórico, se estará a lo dispuesto por la legislación de la materia.</w:t>
      </w: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w:t>
      </w: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b/>
          <w:i/>
          <w:sz w:val="24"/>
          <w:szCs w:val="24"/>
          <w:lang w:val="es-ES"/>
        </w:rPr>
        <w:t>Artículo 345.-</w:t>
      </w:r>
      <w:r w:rsidRPr="00FF143D">
        <w:rPr>
          <w:rFonts w:ascii="Palatino Linotype" w:eastAsia="Palatino Linotype" w:hAnsi="Palatino Linotype" w:cs="Palatino Linotype"/>
          <w:i/>
          <w:sz w:val="24"/>
          <w:szCs w:val="24"/>
          <w:lang w:val="es-E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FF143D">
        <w:rPr>
          <w:rFonts w:ascii="Palatino Linotype" w:eastAsia="Palatino Linotype" w:hAnsi="Palatino Linotype" w:cs="Palatino Linotype"/>
          <w:i/>
          <w:sz w:val="24"/>
          <w:szCs w:val="24"/>
          <w:u w:val="single"/>
          <w:lang w:val="es-ES"/>
        </w:rPr>
        <w:t>Tratándose de los comprobantes fiscales digitales, estos deberán estar agregados en forma electrónica a cada póliza de registro contable</w:t>
      </w:r>
      <w:r w:rsidRPr="00FF143D">
        <w:rPr>
          <w:rFonts w:ascii="Palatino Linotype" w:eastAsia="Palatino Linotype" w:hAnsi="Palatino Linotype" w:cs="Palatino Linotype"/>
          <w:i/>
          <w:sz w:val="24"/>
          <w:szCs w:val="24"/>
          <w:lang w:val="es-ES"/>
        </w:rPr>
        <w:t>.</w:t>
      </w: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FF143D">
        <w:rPr>
          <w:rFonts w:ascii="Palatino Linotype" w:eastAsia="Palatino Linotype" w:hAnsi="Palatino Linotype" w:cs="Palatino Linotype"/>
          <w:b/>
          <w:i/>
          <w:sz w:val="24"/>
          <w:szCs w:val="24"/>
          <w:lang w:val="es-ES"/>
        </w:rPr>
        <w:t>deberán estar agregados en forma electrónica a cada póliza de registro contable</w:t>
      </w:r>
      <w:r w:rsidRPr="00FF143D">
        <w:rPr>
          <w:rFonts w:ascii="Palatino Linotype" w:eastAsia="Palatino Linotype" w:hAnsi="Palatino Linotype" w:cs="Palatino Linotype"/>
          <w:i/>
          <w:sz w:val="24"/>
          <w:szCs w:val="24"/>
          <w:lang w:val="es-ES"/>
        </w:rPr>
        <w:t>.</w:t>
      </w:r>
    </w:p>
    <w:p w:rsidR="00DC7D68" w:rsidRPr="00FF143D" w:rsidRDefault="00DC7D68" w:rsidP="00DC7D68">
      <w:pPr>
        <w:ind w:left="1134" w:right="1814"/>
        <w:jc w:val="both"/>
        <w:rPr>
          <w:rFonts w:ascii="Palatino Linotype" w:eastAsia="Palatino Linotype" w:hAnsi="Palatino Linotype" w:cs="Palatino Linotype"/>
          <w:i/>
          <w:sz w:val="24"/>
          <w:szCs w:val="24"/>
          <w:lang w:val="es-ES"/>
        </w:rPr>
      </w:pPr>
    </w:p>
    <w:p w:rsidR="00DC7D68" w:rsidRPr="00FF143D" w:rsidRDefault="00DC7D68" w:rsidP="00DC7D68">
      <w:pPr>
        <w:ind w:left="1134" w:right="1814"/>
        <w:jc w:val="both"/>
        <w:rPr>
          <w:rFonts w:ascii="Palatino Linotype" w:eastAsia="Palatino Linotype" w:hAnsi="Palatino Linotype" w:cs="Palatino Linotype"/>
          <w:b/>
          <w:i/>
          <w:sz w:val="24"/>
          <w:szCs w:val="24"/>
          <w:lang w:val="es-ES"/>
        </w:rPr>
      </w:pPr>
      <w:r w:rsidRPr="00FF143D">
        <w:rPr>
          <w:rFonts w:ascii="Palatino Linotype" w:eastAsia="Palatino Linotype" w:hAnsi="Palatino Linotype" w:cs="Palatino Linotype"/>
          <w:i/>
          <w:sz w:val="24"/>
          <w:szCs w:val="24"/>
          <w:lang w:val="es-ES"/>
        </w:rPr>
        <w:t>El plazo señalado en este artículo empezará a contar a partir de la publicación en el Periódico Oficial, del decreto correspondiente.”</w:t>
      </w:r>
    </w:p>
    <w:p w:rsidR="00DC7D68" w:rsidRPr="00FF143D" w:rsidRDefault="00DC7D68" w:rsidP="00DC7D68">
      <w:pPr>
        <w:spacing w:line="360" w:lineRule="auto"/>
        <w:jc w:val="both"/>
        <w:rPr>
          <w:rFonts w:ascii="Palatino Linotype" w:eastAsia="Palatino Linotype" w:hAnsi="Palatino Linotype" w:cs="Palatino Linotype"/>
          <w:sz w:val="24"/>
          <w:szCs w:val="24"/>
          <w:lang w:val="es-ES"/>
        </w:rPr>
      </w:pPr>
    </w:p>
    <w:p w:rsidR="00DC7D68" w:rsidRPr="00FF143D" w:rsidRDefault="00DC7D68" w:rsidP="00FF143D">
      <w:pPr>
        <w:pStyle w:val="Prrafodelista"/>
        <w:numPr>
          <w:ilvl w:val="0"/>
          <w:numId w:val="18"/>
        </w:numPr>
        <w:spacing w:line="360" w:lineRule="auto"/>
        <w:ind w:left="0"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DC7D68" w:rsidRPr="00FF143D" w:rsidRDefault="00DC7D68" w:rsidP="00DC7D68">
      <w:pPr>
        <w:spacing w:line="360" w:lineRule="auto"/>
        <w:jc w:val="both"/>
        <w:rPr>
          <w:rFonts w:ascii="Palatino Linotype" w:eastAsia="Palatino Linotype" w:hAnsi="Palatino Linotype" w:cs="Palatino Linotype"/>
          <w:sz w:val="24"/>
          <w:szCs w:val="24"/>
          <w:lang w:val="es-ES"/>
        </w:rPr>
      </w:pPr>
    </w:p>
    <w:p w:rsidR="00DC7D68" w:rsidRPr="00FF143D" w:rsidRDefault="00DC7D68" w:rsidP="00FF143D">
      <w:pPr>
        <w:pStyle w:val="Prrafodelista"/>
        <w:numPr>
          <w:ilvl w:val="0"/>
          <w:numId w:val="18"/>
        </w:numPr>
        <w:spacing w:line="360" w:lineRule="auto"/>
        <w:ind w:left="0"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lastRenderedPageBreak/>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FF143D">
        <w:rPr>
          <w:rFonts w:eastAsia="Palatino Linotype"/>
          <w:sz w:val="24"/>
          <w:vertAlign w:val="superscript"/>
          <w:lang w:val="es-ES"/>
        </w:rPr>
        <w:footnoteReference w:id="2"/>
      </w:r>
      <w:r w:rsidRPr="00FF143D">
        <w:rPr>
          <w:rFonts w:ascii="Palatino Linotype" w:eastAsia="Palatino Linotype" w:hAnsi="Palatino Linotype" w:cs="Palatino Linotype"/>
          <w:sz w:val="24"/>
          <w:lang w:val="es-ES"/>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rsidR="00DC7D68" w:rsidRPr="00FF143D" w:rsidRDefault="00DC7D68" w:rsidP="00562212">
      <w:pPr>
        <w:spacing w:line="360" w:lineRule="auto"/>
        <w:jc w:val="both"/>
        <w:rPr>
          <w:rFonts w:ascii="Palatino Linotype" w:eastAsia="Palatino Linotype" w:hAnsi="Palatino Linotype" w:cs="Palatino Linotype"/>
          <w:sz w:val="24"/>
          <w:szCs w:val="24"/>
          <w:lang w:val="es-ES"/>
        </w:rPr>
      </w:pPr>
    </w:p>
    <w:p w:rsidR="00DC7D68" w:rsidRPr="00FF143D" w:rsidRDefault="00DC7D68" w:rsidP="00562212">
      <w:pPr>
        <w:tabs>
          <w:tab w:val="left" w:pos="7938"/>
        </w:tabs>
        <w:ind w:left="1134" w:right="1814"/>
        <w:jc w:val="both"/>
        <w:rPr>
          <w:rFonts w:ascii="Palatino Linotype" w:eastAsia="Palatino Linotype" w:hAnsi="Palatino Linotype" w:cs="Palatino Linotype"/>
          <w:b/>
          <w:i/>
          <w:sz w:val="24"/>
          <w:szCs w:val="24"/>
          <w:lang w:val="es-ES"/>
        </w:rPr>
      </w:pPr>
      <w:r w:rsidRPr="00FF143D">
        <w:rPr>
          <w:rFonts w:ascii="Palatino Linotype" w:eastAsia="Palatino Linotype" w:hAnsi="Palatino Linotype" w:cs="Palatino Linotype"/>
          <w:b/>
          <w:i/>
          <w:sz w:val="24"/>
          <w:szCs w:val="24"/>
          <w:lang w:val="es-ES"/>
        </w:rPr>
        <w:t>“REGISTRO CONTABLE</w:t>
      </w:r>
    </w:p>
    <w:p w:rsidR="00DC7D68" w:rsidRPr="00FF143D" w:rsidRDefault="00DC7D68" w:rsidP="00562212">
      <w:pPr>
        <w:tabs>
          <w:tab w:val="left" w:pos="7938"/>
        </w:tabs>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Asiento que se realiza en los libros de contabilidad de las actividades relacionadas con el ingreso y egresos de un ente económico.”</w:t>
      </w:r>
    </w:p>
    <w:p w:rsidR="00DC7D68" w:rsidRPr="00FF143D" w:rsidRDefault="00DC7D68" w:rsidP="00562212">
      <w:pPr>
        <w:tabs>
          <w:tab w:val="left" w:pos="7938"/>
        </w:tabs>
        <w:ind w:left="1134" w:right="1814"/>
        <w:jc w:val="both"/>
        <w:rPr>
          <w:rFonts w:ascii="Palatino Linotype" w:eastAsia="Palatino Linotype" w:hAnsi="Palatino Linotype" w:cs="Palatino Linotype"/>
          <w:b/>
          <w:i/>
          <w:sz w:val="24"/>
          <w:szCs w:val="24"/>
          <w:lang w:val="es-ES"/>
        </w:rPr>
      </w:pPr>
    </w:p>
    <w:p w:rsidR="00DC7D68" w:rsidRPr="00FF143D" w:rsidRDefault="00DC7D68" w:rsidP="00562212">
      <w:pPr>
        <w:tabs>
          <w:tab w:val="left" w:pos="7938"/>
        </w:tabs>
        <w:ind w:left="1134" w:right="1814"/>
        <w:jc w:val="both"/>
        <w:rPr>
          <w:rFonts w:ascii="Palatino Linotype" w:eastAsia="Palatino Linotype" w:hAnsi="Palatino Linotype" w:cs="Palatino Linotype"/>
          <w:b/>
          <w:i/>
          <w:sz w:val="24"/>
          <w:szCs w:val="24"/>
          <w:lang w:val="es-ES"/>
        </w:rPr>
      </w:pPr>
      <w:r w:rsidRPr="00FF143D">
        <w:rPr>
          <w:rFonts w:ascii="Palatino Linotype" w:eastAsia="Palatino Linotype" w:hAnsi="Palatino Linotype" w:cs="Palatino Linotype"/>
          <w:b/>
          <w:i/>
          <w:sz w:val="24"/>
          <w:szCs w:val="24"/>
          <w:lang w:val="es-ES"/>
        </w:rPr>
        <w:t>“REGISTRO PRESUPUESTARIO</w:t>
      </w:r>
    </w:p>
    <w:p w:rsidR="00DC7D68" w:rsidRPr="00FF143D" w:rsidRDefault="00DC7D68" w:rsidP="00562212">
      <w:pPr>
        <w:tabs>
          <w:tab w:val="left" w:pos="7938"/>
        </w:tabs>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Asiento contable de las erogaciones realizadas por las dependencias y entidades con relación a la asignación, modificación y ejercicio de los recursos presupuestarios que se les hayan autorizado.”</w:t>
      </w:r>
    </w:p>
    <w:p w:rsidR="00DC7D68" w:rsidRPr="00FF143D" w:rsidRDefault="00DC7D68" w:rsidP="00562212">
      <w:pPr>
        <w:tabs>
          <w:tab w:val="left" w:pos="7938"/>
        </w:tabs>
        <w:spacing w:line="360" w:lineRule="auto"/>
        <w:ind w:left="1134" w:right="1814"/>
        <w:jc w:val="both"/>
        <w:rPr>
          <w:rFonts w:ascii="Palatino Linotype" w:eastAsia="Palatino Linotype" w:hAnsi="Palatino Linotype" w:cs="Palatino Linotype"/>
          <w:sz w:val="24"/>
          <w:szCs w:val="24"/>
          <w:lang w:val="es-ES"/>
        </w:rPr>
      </w:pPr>
    </w:p>
    <w:p w:rsidR="00DC7D68" w:rsidRPr="00FF143D" w:rsidRDefault="00DC7D68" w:rsidP="00FF143D">
      <w:pPr>
        <w:pStyle w:val="Prrafodelista"/>
        <w:numPr>
          <w:ilvl w:val="0"/>
          <w:numId w:val="18"/>
        </w:numPr>
        <w:spacing w:line="360" w:lineRule="auto"/>
        <w:ind w:left="0" w:right="51"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rsidR="00DC7D68" w:rsidRPr="00FF143D" w:rsidRDefault="00DC7D68" w:rsidP="00562212">
      <w:pPr>
        <w:spacing w:line="360" w:lineRule="auto"/>
        <w:ind w:right="51"/>
        <w:jc w:val="both"/>
        <w:rPr>
          <w:rFonts w:ascii="Palatino Linotype" w:eastAsia="Palatino Linotype" w:hAnsi="Palatino Linotype" w:cs="Palatino Linotype"/>
          <w:sz w:val="24"/>
          <w:szCs w:val="24"/>
          <w:lang w:val="es-ES"/>
        </w:rPr>
      </w:pPr>
    </w:p>
    <w:p w:rsidR="00DC7D68" w:rsidRPr="00FF143D" w:rsidRDefault="00DC7D68" w:rsidP="00FF143D">
      <w:pPr>
        <w:pStyle w:val="Prrafodelista"/>
        <w:numPr>
          <w:ilvl w:val="0"/>
          <w:numId w:val="18"/>
        </w:numPr>
        <w:spacing w:line="360" w:lineRule="auto"/>
        <w:ind w:left="0"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lastRenderedPageBreak/>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rsidR="00DC7D68" w:rsidRPr="00FF143D" w:rsidRDefault="00DC7D68" w:rsidP="00562212">
      <w:pPr>
        <w:spacing w:line="360" w:lineRule="auto"/>
        <w:jc w:val="both"/>
        <w:rPr>
          <w:rFonts w:ascii="Palatino Linotype" w:eastAsia="Palatino Linotype" w:hAnsi="Palatino Linotype" w:cs="Palatino Linotype"/>
          <w:sz w:val="24"/>
          <w:szCs w:val="24"/>
          <w:lang w:val="es-ES"/>
        </w:rPr>
      </w:pPr>
    </w:p>
    <w:p w:rsidR="00DC7D68" w:rsidRPr="00FF143D" w:rsidRDefault="00DC7D68" w:rsidP="00FF143D">
      <w:pPr>
        <w:pStyle w:val="Prrafodelista"/>
        <w:numPr>
          <w:ilvl w:val="0"/>
          <w:numId w:val="18"/>
        </w:numPr>
        <w:spacing w:line="360" w:lineRule="auto"/>
        <w:ind w:left="0"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t xml:space="preserve">Correlativo a lo anterior, es preciso referir una definición de </w:t>
      </w:r>
      <w:r w:rsidRPr="00FF143D">
        <w:rPr>
          <w:rFonts w:ascii="Palatino Linotype" w:eastAsia="Palatino Linotype" w:hAnsi="Palatino Linotype" w:cs="Palatino Linotype"/>
          <w:i/>
          <w:sz w:val="24"/>
          <w:lang w:val="es-ES"/>
        </w:rPr>
        <w:t>póliza contable</w:t>
      </w:r>
      <w:r w:rsidRPr="00FF143D">
        <w:rPr>
          <w:rFonts w:ascii="Palatino Linotype" w:eastAsia="Palatino Linotype" w:hAnsi="Palatino Linotype" w:cs="Palatino Linotype"/>
          <w:sz w:val="24"/>
          <w:lang w:val="es-ES"/>
        </w:rPr>
        <w:t>, la cual, primeramente, no está definida en el Código Financiero del Estado de México y Municipios; no obstante, el ya mencionado Glosario la define como:</w:t>
      </w:r>
    </w:p>
    <w:p w:rsidR="00DC7D68" w:rsidRPr="00FF143D" w:rsidRDefault="00DC7D68" w:rsidP="00562212">
      <w:pPr>
        <w:ind w:left="1134" w:right="1814"/>
        <w:rPr>
          <w:sz w:val="24"/>
          <w:szCs w:val="24"/>
          <w:lang w:val="es-ES"/>
        </w:rPr>
      </w:pPr>
    </w:p>
    <w:p w:rsidR="00DC7D68" w:rsidRPr="00FF143D" w:rsidRDefault="00DC7D68" w:rsidP="00562212">
      <w:pPr>
        <w:ind w:left="1134" w:right="1814"/>
        <w:jc w:val="both"/>
        <w:rPr>
          <w:rFonts w:ascii="Palatino Linotype" w:eastAsia="Palatino Linotype" w:hAnsi="Palatino Linotype" w:cs="Palatino Linotype"/>
          <w:b/>
          <w:i/>
          <w:sz w:val="24"/>
          <w:szCs w:val="24"/>
          <w:lang w:val="es-ES"/>
        </w:rPr>
      </w:pPr>
      <w:r w:rsidRPr="00FF143D">
        <w:rPr>
          <w:rFonts w:ascii="Palatino Linotype" w:eastAsia="Palatino Linotype" w:hAnsi="Palatino Linotype" w:cs="Palatino Linotype"/>
          <w:i/>
          <w:sz w:val="24"/>
          <w:szCs w:val="24"/>
          <w:lang w:val="es-ES"/>
        </w:rPr>
        <w:t>“</w:t>
      </w:r>
      <w:r w:rsidRPr="00FF143D">
        <w:rPr>
          <w:rFonts w:ascii="Palatino Linotype" w:eastAsia="Palatino Linotype" w:hAnsi="Palatino Linotype" w:cs="Palatino Linotype"/>
          <w:b/>
          <w:i/>
          <w:sz w:val="24"/>
          <w:szCs w:val="24"/>
          <w:lang w:val="es-ES"/>
        </w:rPr>
        <w:t>PÓLIZA CONTABLE</w:t>
      </w:r>
    </w:p>
    <w:p w:rsidR="00DC7D68" w:rsidRPr="00FF143D" w:rsidRDefault="00DC7D68" w:rsidP="00562212">
      <w:pPr>
        <w:ind w:left="1134" w:right="1814"/>
        <w:jc w:val="both"/>
        <w:rPr>
          <w:rFonts w:ascii="Palatino Linotype" w:eastAsia="Palatino Linotype" w:hAnsi="Palatino Linotype" w:cs="Palatino Linotype"/>
          <w:i/>
          <w:sz w:val="24"/>
          <w:szCs w:val="24"/>
          <w:lang w:val="es-ES"/>
        </w:rPr>
      </w:pPr>
      <w:r w:rsidRPr="00FF143D">
        <w:rPr>
          <w:rFonts w:ascii="Palatino Linotype" w:eastAsia="Palatino Linotype" w:hAnsi="Palatino Linotype" w:cs="Palatino Linotype"/>
          <w:i/>
          <w:sz w:val="24"/>
          <w:szCs w:val="24"/>
          <w:lang w:val="es-ES"/>
        </w:rPr>
        <w:t xml:space="preserve">Documento en el cual se asientan en forma individual todas y cada una de las operaciones desarrolladas por una institución, así como la información necesaria para la identificación de dichas operaciones.” </w:t>
      </w:r>
    </w:p>
    <w:p w:rsidR="00DC7D68" w:rsidRPr="00FF143D" w:rsidRDefault="00DC7D68" w:rsidP="00562212">
      <w:pPr>
        <w:spacing w:line="360" w:lineRule="auto"/>
        <w:ind w:left="1134" w:right="1814"/>
        <w:jc w:val="both"/>
        <w:rPr>
          <w:rFonts w:ascii="Palatino Linotype" w:eastAsia="Palatino Linotype" w:hAnsi="Palatino Linotype" w:cs="Palatino Linotype"/>
          <w:sz w:val="24"/>
          <w:szCs w:val="24"/>
          <w:lang w:val="es-ES"/>
        </w:rPr>
      </w:pPr>
    </w:p>
    <w:p w:rsidR="00DC7D68" w:rsidRPr="00FF143D" w:rsidRDefault="00DC7D68" w:rsidP="00FF143D">
      <w:pPr>
        <w:pStyle w:val="Prrafodelista"/>
        <w:numPr>
          <w:ilvl w:val="0"/>
          <w:numId w:val="18"/>
        </w:numPr>
        <w:spacing w:line="360" w:lineRule="auto"/>
        <w:ind w:left="0"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t xml:space="preserve">Así, se advierte que la </w:t>
      </w:r>
      <w:r w:rsidRPr="00FF143D">
        <w:rPr>
          <w:rFonts w:ascii="Palatino Linotype" w:eastAsia="Palatino Linotype" w:hAnsi="Palatino Linotype" w:cs="Palatino Linotype"/>
          <w:i/>
          <w:sz w:val="24"/>
          <w:lang w:val="es-ES"/>
        </w:rPr>
        <w:t>póliza contable</w:t>
      </w:r>
      <w:r w:rsidRPr="00FF143D">
        <w:rPr>
          <w:rFonts w:ascii="Palatino Linotype" w:eastAsia="Palatino Linotype" w:hAnsi="Palatino Linotype" w:cs="Palatino Linotype"/>
          <w:sz w:val="24"/>
          <w:lang w:val="es-ES"/>
        </w:rPr>
        <w:t xml:space="preserve"> constituye un registro contable y presupuestal con el que cuentan los Municipios para el registro de operaciones relacionadas con </w:t>
      </w:r>
      <w:r w:rsidRPr="00FF143D">
        <w:rPr>
          <w:rFonts w:ascii="Palatino Linotype" w:eastAsia="Palatino Linotype" w:hAnsi="Palatino Linotype" w:cs="Palatino Linotype"/>
          <w:sz w:val="24"/>
          <w:u w:val="single"/>
          <w:lang w:val="es-ES"/>
        </w:rPr>
        <w:t>ingresos y egresos</w:t>
      </w:r>
      <w:r w:rsidRPr="00FF143D">
        <w:rPr>
          <w:rFonts w:ascii="Palatino Linotype" w:eastAsia="Palatino Linotype" w:hAnsi="Palatino Linotype" w:cs="Palatino Linotype"/>
          <w:sz w:val="24"/>
          <w:lang w:val="es-ES"/>
        </w:rPr>
        <w:t xml:space="preserve"> y se anexan los documentos o comprobantes que justifiquen las anotaciones y cantidades en ellas registradas, lo que permite la identificación plena de dichas operaciones.</w:t>
      </w:r>
    </w:p>
    <w:p w:rsidR="00DC7D68" w:rsidRPr="00FF143D" w:rsidRDefault="00DC7D68" w:rsidP="00562212">
      <w:pPr>
        <w:spacing w:line="360" w:lineRule="auto"/>
        <w:jc w:val="both"/>
        <w:rPr>
          <w:rFonts w:ascii="Palatino Linotype" w:eastAsia="Palatino Linotype" w:hAnsi="Palatino Linotype" w:cs="Palatino Linotype"/>
          <w:sz w:val="24"/>
          <w:szCs w:val="24"/>
          <w:lang w:val="es-ES"/>
        </w:rPr>
      </w:pPr>
    </w:p>
    <w:p w:rsidR="00DC7D68" w:rsidRPr="00FF143D" w:rsidRDefault="00DC7D68" w:rsidP="00FF143D">
      <w:pPr>
        <w:pStyle w:val="Prrafodelista"/>
        <w:numPr>
          <w:ilvl w:val="0"/>
          <w:numId w:val="18"/>
        </w:numPr>
        <w:spacing w:line="360" w:lineRule="auto"/>
        <w:ind w:left="0"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t xml:space="preserve">En este sentido, existen diversos tipos de pólizas contables de acuerdo a las operaciones realizadas, dentro de las cuales, encontramos las </w:t>
      </w:r>
      <w:r w:rsidRPr="00FF143D">
        <w:rPr>
          <w:rFonts w:ascii="Palatino Linotype" w:eastAsia="Palatino Linotype" w:hAnsi="Palatino Linotype" w:cs="Palatino Linotype"/>
          <w:i/>
          <w:sz w:val="24"/>
          <w:lang w:val="es-ES"/>
        </w:rPr>
        <w:t>pólizas de egresos e ingresos</w:t>
      </w:r>
      <w:r w:rsidRPr="00FF143D">
        <w:rPr>
          <w:rFonts w:ascii="Palatino Linotype" w:eastAsia="Palatino Linotype" w:hAnsi="Palatino Linotype" w:cs="Palatino Linotype"/>
          <w:sz w:val="24"/>
          <w:lang w:val="es-ES"/>
        </w:rPr>
        <w:t xml:space="preserve">, </w:t>
      </w:r>
      <w:r w:rsidRPr="00FF143D">
        <w:rPr>
          <w:rFonts w:ascii="Palatino Linotype" w:eastAsia="Palatino Linotype" w:hAnsi="Palatino Linotype" w:cs="Palatino Linotype"/>
          <w:b/>
          <w:sz w:val="24"/>
          <w:lang w:val="es-ES"/>
        </w:rPr>
        <w:t xml:space="preserve">las primeras son aquellas en las cuales </w:t>
      </w:r>
      <w:r w:rsidRPr="00FF143D">
        <w:rPr>
          <w:rFonts w:ascii="Palatino Linotype" w:eastAsia="Palatino Linotype" w:hAnsi="Palatino Linotype" w:cs="Palatino Linotype"/>
          <w:b/>
          <w:sz w:val="24"/>
          <w:u w:val="single"/>
          <w:lang w:val="es-ES"/>
        </w:rPr>
        <w:t>se anotan diariamente las operaciones que representan gastos, es decir, salidas de dinero</w:t>
      </w:r>
      <w:r w:rsidRPr="00FF143D">
        <w:rPr>
          <w:rFonts w:ascii="Palatino Linotype" w:eastAsia="Palatino Linotype" w:hAnsi="Palatino Linotype" w:cs="Palatino Linotype"/>
          <w:sz w:val="24"/>
          <w:lang w:val="es-ES"/>
        </w:rPr>
        <w:t xml:space="preserve"> para el </w:t>
      </w:r>
      <w:r w:rsidRPr="00FF143D">
        <w:rPr>
          <w:rFonts w:ascii="Palatino Linotype" w:eastAsia="Palatino Linotype" w:hAnsi="Palatino Linotype" w:cs="Palatino Linotype"/>
          <w:b/>
          <w:sz w:val="24"/>
          <w:lang w:val="es-ES"/>
        </w:rPr>
        <w:t>Sujeto Obligado,</w:t>
      </w:r>
      <w:r w:rsidRPr="00FF143D">
        <w:rPr>
          <w:rFonts w:ascii="Palatino Linotype" w:eastAsia="Palatino Linotype" w:hAnsi="Palatino Linotype" w:cs="Palatino Linotype"/>
          <w:sz w:val="24"/>
          <w:lang w:val="es-ES"/>
        </w:rPr>
        <w:t xml:space="preserve"> las que además, </w:t>
      </w:r>
      <w:r w:rsidRPr="00FF143D">
        <w:rPr>
          <w:rFonts w:ascii="Palatino Linotype" w:eastAsia="Palatino Linotype" w:hAnsi="Palatino Linotype" w:cs="Palatino Linotype"/>
          <w:b/>
          <w:sz w:val="24"/>
          <w:lang w:val="es-ES"/>
        </w:rPr>
        <w:t xml:space="preserve">deben </w:t>
      </w:r>
      <w:r w:rsidRPr="00FF143D">
        <w:rPr>
          <w:rFonts w:ascii="Palatino Linotype" w:eastAsia="Palatino Linotype" w:hAnsi="Palatino Linotype" w:cs="Palatino Linotype"/>
          <w:b/>
          <w:sz w:val="24"/>
          <w:lang w:val="es-ES"/>
        </w:rPr>
        <w:lastRenderedPageBreak/>
        <w:t>encontrarse acompañadas de las documentales que sirven de soporte de dicho movimiento</w:t>
      </w:r>
      <w:r w:rsidRPr="00FF143D">
        <w:rPr>
          <w:rFonts w:ascii="Palatino Linotype" w:eastAsia="Palatino Linotype" w:hAnsi="Palatino Linotype" w:cs="Palatino Linotype"/>
          <w:sz w:val="24"/>
          <w:lang w:val="es-ES"/>
        </w:rPr>
        <w:t>, en atención a las segundas, registran todas la entradas de dinero independientemente de la modalidad, ya sea en efectivo, transferencia, cheque o pagaré, mediante la expedición de facturas.</w:t>
      </w:r>
    </w:p>
    <w:p w:rsidR="00DC7D68" w:rsidRPr="00FF143D" w:rsidRDefault="00DC7D68" w:rsidP="00562212">
      <w:pPr>
        <w:spacing w:line="360" w:lineRule="auto"/>
        <w:jc w:val="both"/>
        <w:rPr>
          <w:rFonts w:ascii="Palatino Linotype" w:eastAsia="Palatino Linotype" w:hAnsi="Palatino Linotype" w:cs="Palatino Linotype"/>
          <w:sz w:val="24"/>
          <w:szCs w:val="24"/>
          <w:lang w:val="es-ES"/>
        </w:rPr>
      </w:pPr>
    </w:p>
    <w:p w:rsidR="00DC7D68" w:rsidRDefault="00DC7D68" w:rsidP="00FF143D">
      <w:pPr>
        <w:pStyle w:val="Prrafodelista"/>
        <w:numPr>
          <w:ilvl w:val="0"/>
          <w:numId w:val="18"/>
        </w:numPr>
        <w:spacing w:line="360" w:lineRule="auto"/>
        <w:ind w:left="0" w:right="51" w:firstLine="0"/>
        <w:jc w:val="both"/>
        <w:rPr>
          <w:rFonts w:ascii="Palatino Linotype" w:eastAsia="Palatino Linotype" w:hAnsi="Palatino Linotype" w:cs="Palatino Linotype"/>
          <w:sz w:val="24"/>
          <w:lang w:val="es-ES"/>
        </w:rPr>
      </w:pPr>
      <w:r w:rsidRPr="00FF143D">
        <w:rPr>
          <w:rFonts w:ascii="Palatino Linotype" w:eastAsia="Palatino Linotype" w:hAnsi="Palatino Linotype" w:cs="Palatino Linotype"/>
          <w:sz w:val="24"/>
          <w:lang w:val="es-ES"/>
        </w:rPr>
        <w:t>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w:t>
      </w:r>
    </w:p>
    <w:p w:rsidR="00FF143D" w:rsidRPr="00FF143D" w:rsidRDefault="00FF143D" w:rsidP="00FF143D">
      <w:pPr>
        <w:pStyle w:val="Prrafodelista"/>
        <w:spacing w:line="360" w:lineRule="auto"/>
        <w:ind w:left="0" w:right="51"/>
        <w:jc w:val="both"/>
        <w:rPr>
          <w:rFonts w:ascii="Palatino Linotype" w:eastAsia="Palatino Linotype" w:hAnsi="Palatino Linotype" w:cs="Palatino Linotype"/>
          <w:sz w:val="24"/>
          <w:lang w:val="es-ES"/>
        </w:rPr>
      </w:pPr>
    </w:p>
    <w:p w:rsidR="00DC7D68" w:rsidRPr="00FF143D" w:rsidRDefault="00DC7D68" w:rsidP="00FF143D">
      <w:pPr>
        <w:pStyle w:val="Prrafodelista"/>
        <w:numPr>
          <w:ilvl w:val="0"/>
          <w:numId w:val="18"/>
        </w:numPr>
        <w:spacing w:after="240" w:line="360" w:lineRule="auto"/>
        <w:ind w:left="0" w:firstLine="0"/>
        <w:jc w:val="both"/>
        <w:rPr>
          <w:rFonts w:ascii="Palatino Linotype" w:hAnsi="Palatino Linotype" w:cs="Arial"/>
          <w:bCs/>
          <w:color w:val="000000"/>
          <w:sz w:val="24"/>
          <w:lang w:val="es-ES_tradnl" w:eastAsia="es-ES"/>
        </w:rPr>
      </w:pPr>
      <w:r w:rsidRPr="00FF143D">
        <w:rPr>
          <w:noProof/>
          <w:sz w:val="24"/>
        </w:rPr>
        <w:drawing>
          <wp:anchor distT="0" distB="0" distL="114300" distR="114300" simplePos="0" relativeHeight="251659264" behindDoc="0" locked="0" layoutInCell="1" allowOverlap="1" wp14:anchorId="11BE5C2A" wp14:editId="4EE25FF1">
            <wp:simplePos x="0" y="0"/>
            <wp:positionH relativeFrom="column">
              <wp:posOffset>228408</wp:posOffset>
            </wp:positionH>
            <wp:positionV relativeFrom="paragraph">
              <wp:posOffset>1325098</wp:posOffset>
            </wp:positionV>
            <wp:extent cx="5454502" cy="538115"/>
            <wp:effectExtent l="76200" t="38100" r="70485" b="10985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07E88.tmp"/>
                    <pic:cNvPicPr/>
                  </pic:nvPicPr>
                  <pic:blipFill>
                    <a:blip r:embed="rId9">
                      <a:extLst>
                        <a:ext uri="{28A0092B-C50C-407E-A947-70E740481C1C}">
                          <a14:useLocalDpi xmlns:a14="http://schemas.microsoft.com/office/drawing/2010/main" val="0"/>
                        </a:ext>
                      </a:extLst>
                    </a:blip>
                    <a:stretch>
                      <a:fillRect/>
                    </a:stretch>
                  </pic:blipFill>
                  <pic:spPr>
                    <a:xfrm>
                      <a:off x="0" y="0"/>
                      <a:ext cx="5454502" cy="538115"/>
                    </a:xfrm>
                    <a:prstGeom prst="rect">
                      <a:avLst/>
                    </a:prstGeom>
                    <a:ln>
                      <a:solidFill>
                        <a:schemeClr val="accent1"/>
                      </a:solidFill>
                    </a:ln>
                    <a:effectLst>
                      <a:outerShdw blurRad="50800" dist="38100" dir="5400000" algn="t" rotWithShape="0">
                        <a:prstClr val="black">
                          <a:alpha val="40000"/>
                        </a:prstClr>
                      </a:outerShdw>
                    </a:effectLst>
                  </pic:spPr>
                </pic:pic>
              </a:graphicData>
            </a:graphic>
          </wp:anchor>
        </w:drawing>
      </w:r>
      <w:r w:rsidRPr="00FF143D">
        <w:rPr>
          <w:rFonts w:ascii="Palatino Linotype" w:hAnsi="Palatino Linotype" w:cs="Arial"/>
          <w:bCs/>
          <w:color w:val="000000"/>
          <w:sz w:val="24"/>
          <w:lang w:val="es-ES_tradnl" w:eastAsia="es-ES"/>
        </w:rPr>
        <w:t>Correlativo a lo anterior, se localiza el Manual para la Planeación, Programación y Presupuesto de Egresos Municipal para el Ejercicio Fiscal 2025,</w:t>
      </w:r>
      <w:r w:rsidRPr="00FF143D">
        <w:rPr>
          <w:rStyle w:val="Refdenotaalpie"/>
          <w:rFonts w:ascii="Palatino Linotype" w:hAnsi="Palatino Linotype" w:cs="Arial"/>
          <w:bCs/>
          <w:color w:val="000000"/>
          <w:sz w:val="24"/>
          <w:lang w:val="es-ES_tradnl" w:eastAsia="es-ES"/>
        </w:rPr>
        <w:footnoteReference w:id="3"/>
      </w:r>
      <w:r w:rsidRPr="00FF143D">
        <w:rPr>
          <w:rFonts w:ascii="Palatino Linotype" w:hAnsi="Palatino Linotype" w:cs="Arial"/>
          <w:bCs/>
          <w:color w:val="000000"/>
          <w:sz w:val="24"/>
          <w:lang w:val="es-ES_tradnl" w:eastAsia="es-ES"/>
        </w:rPr>
        <w:t xml:space="preserve"> del que se desprende que la partida específica 3611 corresponde a gatos de publicidad y propaganda, dentro del Subcapítulo 3600, Servicios de Comunicación Social y Publicidad. </w:t>
      </w:r>
    </w:p>
    <w:p w:rsidR="00DC7D68" w:rsidRPr="00FF143D" w:rsidRDefault="00DC7D68" w:rsidP="00562212">
      <w:pPr>
        <w:spacing w:after="240" w:line="360" w:lineRule="auto"/>
        <w:jc w:val="both"/>
        <w:rPr>
          <w:rFonts w:ascii="Palatino Linotype" w:hAnsi="Palatino Linotype" w:cs="Arial"/>
          <w:bCs/>
          <w:color w:val="000000"/>
          <w:sz w:val="24"/>
          <w:szCs w:val="24"/>
          <w:lang w:val="es-ES_tradnl" w:eastAsia="es-ES"/>
        </w:rPr>
      </w:pPr>
    </w:p>
    <w:p w:rsidR="00DC7D68" w:rsidRDefault="00DC7D68" w:rsidP="00FF143D">
      <w:pPr>
        <w:pStyle w:val="Prrafodelista"/>
        <w:numPr>
          <w:ilvl w:val="0"/>
          <w:numId w:val="18"/>
        </w:numPr>
        <w:spacing w:after="240" w:line="360" w:lineRule="auto"/>
        <w:ind w:left="0" w:firstLine="0"/>
        <w:jc w:val="both"/>
        <w:rPr>
          <w:rFonts w:ascii="Palatino Linotype" w:hAnsi="Palatino Linotype" w:cs="Arial"/>
          <w:bCs/>
          <w:color w:val="000000"/>
          <w:sz w:val="24"/>
          <w:lang w:val="es-ES_tradnl" w:eastAsia="es-ES"/>
        </w:rPr>
      </w:pPr>
      <w:r w:rsidRPr="00FF143D">
        <w:rPr>
          <w:rFonts w:ascii="Palatino Linotype" w:hAnsi="Palatino Linotype" w:cs="Arial"/>
          <w:bCs/>
          <w:color w:val="000000"/>
          <w:sz w:val="24"/>
          <w:lang w:val="es-ES_tradnl" w:eastAsia="es-ES"/>
        </w:rPr>
        <w:lastRenderedPageBreak/>
        <w:t>Por lo que las facturas con independencia de la temporalidad referida, en los conc</w:t>
      </w:r>
      <w:r w:rsidR="00A56B45" w:rsidRPr="00FF143D">
        <w:rPr>
          <w:rFonts w:ascii="Palatino Linotype" w:hAnsi="Palatino Linotype" w:cs="Arial"/>
          <w:bCs/>
          <w:color w:val="000000"/>
          <w:sz w:val="24"/>
          <w:lang w:val="es-ES_tradnl" w:eastAsia="es-ES"/>
        </w:rPr>
        <w:t>eptos deberán guardar relación c</w:t>
      </w:r>
      <w:r w:rsidRPr="00FF143D">
        <w:rPr>
          <w:rFonts w:ascii="Palatino Linotype" w:hAnsi="Palatino Linotype" w:cs="Arial"/>
          <w:bCs/>
          <w:color w:val="000000"/>
          <w:sz w:val="24"/>
          <w:lang w:val="es-ES_tradnl" w:eastAsia="es-ES"/>
        </w:rPr>
        <w:t>on este rubro de partida.</w:t>
      </w:r>
    </w:p>
    <w:p w:rsidR="00FF143D" w:rsidRPr="00FF143D" w:rsidRDefault="00FF143D" w:rsidP="00FF143D">
      <w:pPr>
        <w:pStyle w:val="Prrafodelista"/>
        <w:spacing w:after="240" w:line="360" w:lineRule="auto"/>
        <w:ind w:left="0"/>
        <w:jc w:val="both"/>
        <w:rPr>
          <w:rFonts w:ascii="Palatino Linotype" w:hAnsi="Palatino Linotype" w:cs="Arial"/>
          <w:bCs/>
          <w:color w:val="000000"/>
          <w:sz w:val="24"/>
          <w:lang w:val="es-ES_tradnl" w:eastAsia="es-ES"/>
        </w:rPr>
      </w:pPr>
    </w:p>
    <w:p w:rsidR="00DC7D68" w:rsidRDefault="00DC7D68" w:rsidP="00FF143D">
      <w:pPr>
        <w:pStyle w:val="Prrafodelista"/>
        <w:numPr>
          <w:ilvl w:val="0"/>
          <w:numId w:val="18"/>
        </w:numPr>
        <w:spacing w:after="240" w:line="360" w:lineRule="auto"/>
        <w:ind w:left="0" w:firstLine="0"/>
        <w:jc w:val="both"/>
        <w:rPr>
          <w:rFonts w:ascii="Palatino Linotype" w:hAnsi="Palatino Linotype" w:cs="Arial"/>
          <w:bCs/>
          <w:color w:val="000000"/>
          <w:sz w:val="24"/>
          <w:lang w:val="es-ES_tradnl" w:eastAsia="es-ES"/>
        </w:rPr>
      </w:pPr>
      <w:r w:rsidRPr="00FF143D">
        <w:rPr>
          <w:rFonts w:ascii="Palatino Linotype" w:hAnsi="Palatino Linotype" w:cs="Arial"/>
          <w:bCs/>
          <w:color w:val="000000"/>
          <w:sz w:val="24"/>
          <w:lang w:val="es-ES_tradnl" w:eastAsia="es-ES"/>
        </w:rPr>
        <w:t xml:space="preserve">De lo anterior, con la presentación del Informe Justificado, el Sujeto Obligado presenta los comprobantes de pago, ello a través de un archivo pdf, adjuntando facturas, de las cuales se desprenden </w:t>
      </w:r>
      <w:r w:rsidR="00562212" w:rsidRPr="00FF143D">
        <w:rPr>
          <w:rFonts w:ascii="Palatino Linotype" w:hAnsi="Palatino Linotype" w:cs="Arial"/>
          <w:bCs/>
          <w:color w:val="000000"/>
          <w:sz w:val="24"/>
          <w:lang w:val="es-ES_tradnl" w:eastAsia="es-ES"/>
        </w:rPr>
        <w:t>que</w:t>
      </w:r>
      <w:r w:rsidRPr="00FF143D">
        <w:rPr>
          <w:rFonts w:ascii="Palatino Linotype" w:hAnsi="Palatino Linotype" w:cs="Arial"/>
          <w:bCs/>
          <w:color w:val="000000"/>
          <w:sz w:val="24"/>
          <w:lang w:val="es-ES_tradnl" w:eastAsia="es-ES"/>
        </w:rPr>
        <w:t xml:space="preserve">, </w:t>
      </w:r>
      <w:r w:rsidR="00562212" w:rsidRPr="00FF143D">
        <w:rPr>
          <w:rFonts w:ascii="Palatino Linotype" w:hAnsi="Palatino Linotype" w:cs="Arial"/>
          <w:bCs/>
          <w:color w:val="000000"/>
          <w:sz w:val="24"/>
          <w:lang w:val="es-ES_tradnl" w:eastAsia="es-ES"/>
        </w:rPr>
        <w:t>el Sujeto Obligado proporcionó en respuesta una factura en versión pública deficiente y</w:t>
      </w:r>
      <w:r w:rsidR="00A56B45" w:rsidRPr="00FF143D">
        <w:rPr>
          <w:rFonts w:ascii="Palatino Linotype" w:hAnsi="Palatino Linotype" w:cs="Arial"/>
          <w:bCs/>
          <w:color w:val="000000"/>
          <w:sz w:val="24"/>
          <w:lang w:val="es-ES_tradnl" w:eastAsia="es-ES"/>
        </w:rPr>
        <w:t>,</w:t>
      </w:r>
      <w:r w:rsidR="00562212" w:rsidRPr="00FF143D">
        <w:rPr>
          <w:rFonts w:ascii="Palatino Linotype" w:hAnsi="Palatino Linotype" w:cs="Arial"/>
          <w:bCs/>
          <w:color w:val="000000"/>
          <w:sz w:val="24"/>
          <w:lang w:val="es-ES_tradnl" w:eastAsia="es-ES"/>
        </w:rPr>
        <w:t xml:space="preserve"> posteriormente mediante informe justificado </w:t>
      </w:r>
      <w:r w:rsidRPr="00FF143D">
        <w:rPr>
          <w:rFonts w:ascii="Palatino Linotype" w:hAnsi="Palatino Linotype" w:cs="Arial"/>
          <w:bCs/>
          <w:color w:val="000000"/>
          <w:sz w:val="24"/>
          <w:lang w:val="es-ES_tradnl" w:eastAsia="es-ES"/>
        </w:rPr>
        <w:t xml:space="preserve"> </w:t>
      </w:r>
      <w:r w:rsidR="00562212" w:rsidRPr="00FF143D">
        <w:rPr>
          <w:rFonts w:ascii="Palatino Linotype" w:hAnsi="Palatino Linotype" w:cs="Arial"/>
          <w:bCs/>
          <w:color w:val="000000"/>
          <w:sz w:val="24"/>
          <w:lang w:val="es-ES_tradnl" w:eastAsia="es-ES"/>
        </w:rPr>
        <w:t>y en versión íntegra,  la factura entregada en respuesta y otra m</w:t>
      </w:r>
      <w:r w:rsidR="00995304" w:rsidRPr="00FF143D">
        <w:rPr>
          <w:rFonts w:ascii="Palatino Linotype" w:hAnsi="Palatino Linotype" w:cs="Arial"/>
          <w:bCs/>
          <w:color w:val="000000"/>
          <w:sz w:val="24"/>
          <w:lang w:val="es-ES_tradnl" w:eastAsia="es-ES"/>
        </w:rPr>
        <w:t>ás de la temporalidad requerida y</w:t>
      </w:r>
      <w:r w:rsidRPr="00FF143D">
        <w:rPr>
          <w:rFonts w:ascii="Palatino Linotype" w:hAnsi="Palatino Linotype" w:cs="Arial"/>
          <w:bCs/>
          <w:color w:val="000000"/>
          <w:sz w:val="24"/>
          <w:lang w:val="es-ES_tradnl" w:eastAsia="es-ES"/>
        </w:rPr>
        <w:t xml:space="preserve"> que corresp</w:t>
      </w:r>
      <w:r w:rsidR="00796A3C" w:rsidRPr="00FF143D">
        <w:rPr>
          <w:rFonts w:ascii="Palatino Linotype" w:hAnsi="Palatino Linotype" w:cs="Arial"/>
          <w:bCs/>
          <w:color w:val="000000"/>
          <w:sz w:val="24"/>
          <w:lang w:val="es-ES_tradnl" w:eastAsia="es-ES"/>
        </w:rPr>
        <w:t>onden a servicios de publicidad.</w:t>
      </w:r>
    </w:p>
    <w:p w:rsidR="00FF143D" w:rsidRPr="00FF143D" w:rsidRDefault="00FF143D" w:rsidP="00FF143D">
      <w:pPr>
        <w:pStyle w:val="Prrafodelista"/>
        <w:spacing w:after="240" w:line="360" w:lineRule="auto"/>
        <w:ind w:left="0"/>
        <w:jc w:val="both"/>
        <w:rPr>
          <w:rFonts w:ascii="Palatino Linotype" w:hAnsi="Palatino Linotype" w:cs="Arial"/>
          <w:bCs/>
          <w:color w:val="000000"/>
          <w:sz w:val="24"/>
          <w:lang w:val="es-ES_tradnl" w:eastAsia="es-ES"/>
        </w:rPr>
      </w:pPr>
    </w:p>
    <w:p w:rsidR="00DC7D68" w:rsidRDefault="006B5DDD" w:rsidP="00FF143D">
      <w:pPr>
        <w:pStyle w:val="Prrafodelista"/>
        <w:numPr>
          <w:ilvl w:val="0"/>
          <w:numId w:val="18"/>
        </w:numPr>
        <w:spacing w:after="240" w:line="360" w:lineRule="auto"/>
        <w:ind w:left="0" w:firstLine="0"/>
        <w:jc w:val="both"/>
        <w:rPr>
          <w:rFonts w:ascii="Palatino Linotype" w:hAnsi="Palatino Linotype" w:cs="Arial"/>
          <w:bCs/>
          <w:color w:val="000000"/>
          <w:sz w:val="24"/>
          <w:lang w:val="es-ES_tradnl" w:eastAsia="es-ES"/>
        </w:rPr>
      </w:pPr>
      <w:r w:rsidRPr="00FF143D">
        <w:rPr>
          <w:rFonts w:ascii="Palatino Linotype" w:hAnsi="Palatino Linotype" w:cs="Arial"/>
          <w:bCs/>
          <w:color w:val="000000"/>
          <w:sz w:val="24"/>
          <w:lang w:val="es-ES_tradnl" w:eastAsia="es-ES"/>
        </w:rPr>
        <w:t>No obstante</w:t>
      </w:r>
      <w:r w:rsidR="00DC7D68" w:rsidRPr="00FF143D">
        <w:rPr>
          <w:rFonts w:ascii="Palatino Linotype" w:hAnsi="Palatino Linotype" w:cs="Arial"/>
          <w:bCs/>
          <w:color w:val="000000"/>
          <w:sz w:val="24"/>
          <w:lang w:val="es-ES_tradnl" w:eastAsia="es-ES"/>
        </w:rPr>
        <w:t xml:space="preserve"> lo anterior </w:t>
      </w:r>
      <w:r w:rsidRPr="00FF143D">
        <w:rPr>
          <w:rFonts w:ascii="Palatino Linotype" w:hAnsi="Palatino Linotype" w:cs="Arial"/>
          <w:bCs/>
          <w:color w:val="000000"/>
          <w:sz w:val="24"/>
          <w:lang w:val="es-ES_tradnl" w:eastAsia="es-ES"/>
        </w:rPr>
        <w:t xml:space="preserve">derivado de lo vertido en manifestaciones por el Recurrente a fin de fundar su inconformidad al entregar un archivo donde se aprecian diversas facturas  de la temporalidad requerida, por el concepto de publicidad en diferentes medios es que no puede tenerse por colmado el derecho del particular dada la entrega incompleta de las facturas en cita, siendo dable ordenar </w:t>
      </w:r>
      <w:r w:rsidR="00796A3C" w:rsidRPr="00FF143D">
        <w:rPr>
          <w:rFonts w:ascii="Palatino Linotype" w:hAnsi="Palatino Linotype" w:cs="Arial"/>
          <w:bCs/>
          <w:color w:val="000000"/>
          <w:sz w:val="24"/>
          <w:lang w:val="es-ES_tradnl" w:eastAsia="es-ES"/>
        </w:rPr>
        <w:t>la</w:t>
      </w:r>
      <w:r w:rsidRPr="00FF143D">
        <w:rPr>
          <w:rFonts w:ascii="Palatino Linotype" w:hAnsi="Palatino Linotype" w:cs="Arial"/>
          <w:bCs/>
          <w:color w:val="000000"/>
          <w:sz w:val="24"/>
          <w:lang w:val="es-ES_tradnl" w:eastAsia="es-ES"/>
        </w:rPr>
        <w:t xml:space="preserve"> entrega </w:t>
      </w:r>
      <w:r w:rsidR="00796A3C" w:rsidRPr="00FF143D">
        <w:rPr>
          <w:rFonts w:ascii="Palatino Linotype" w:hAnsi="Palatino Linotype" w:cs="Arial"/>
          <w:bCs/>
          <w:color w:val="000000"/>
          <w:sz w:val="24"/>
          <w:lang w:val="es-ES_tradnl" w:eastAsia="es-ES"/>
        </w:rPr>
        <w:t xml:space="preserve">de las documentales faltantes, </w:t>
      </w:r>
      <w:r w:rsidR="00E56C55" w:rsidRPr="00FF143D">
        <w:rPr>
          <w:rFonts w:ascii="Palatino Linotype" w:hAnsi="Palatino Linotype" w:cs="Arial"/>
          <w:bCs/>
          <w:color w:val="000000"/>
          <w:sz w:val="24"/>
          <w:lang w:val="es-ES_tradnl" w:eastAsia="es-ES"/>
        </w:rPr>
        <w:t xml:space="preserve">de ser procedente </w:t>
      </w:r>
      <w:r w:rsidR="00995304" w:rsidRPr="00FF143D">
        <w:rPr>
          <w:rFonts w:ascii="Palatino Linotype" w:hAnsi="Palatino Linotype" w:cs="Arial"/>
          <w:bCs/>
          <w:color w:val="000000"/>
          <w:sz w:val="24"/>
          <w:lang w:val="es-ES_tradnl" w:eastAsia="es-ES"/>
        </w:rPr>
        <w:t xml:space="preserve">en versión </w:t>
      </w:r>
      <w:r w:rsidR="00E56C55" w:rsidRPr="00FF143D">
        <w:rPr>
          <w:rFonts w:ascii="Palatino Linotype" w:hAnsi="Palatino Linotype" w:cs="Arial"/>
          <w:bCs/>
          <w:color w:val="000000"/>
          <w:sz w:val="24"/>
          <w:lang w:val="es-ES_tradnl" w:eastAsia="es-ES"/>
        </w:rPr>
        <w:t>pública</w:t>
      </w:r>
      <w:r w:rsidR="00796A3C" w:rsidRPr="00FF143D">
        <w:rPr>
          <w:rFonts w:ascii="Palatino Linotype" w:hAnsi="Palatino Linotype" w:cs="Arial"/>
          <w:bCs/>
          <w:color w:val="000000"/>
          <w:sz w:val="24"/>
          <w:lang w:val="es-ES_tradnl" w:eastAsia="es-ES"/>
        </w:rPr>
        <w:t xml:space="preserve">, por lo que con su entrega en copias simples a través de SAIMEX colmaría con el derecho </w:t>
      </w:r>
      <w:r w:rsidR="0038127C" w:rsidRPr="00FF143D">
        <w:rPr>
          <w:rFonts w:ascii="Palatino Linotype" w:hAnsi="Palatino Linotype" w:cs="Arial"/>
          <w:bCs/>
          <w:color w:val="000000"/>
          <w:sz w:val="24"/>
          <w:lang w:val="es-ES_tradnl" w:eastAsia="es-ES"/>
        </w:rPr>
        <w:t xml:space="preserve">de acceso a la información </w:t>
      </w:r>
      <w:r w:rsidR="00796A3C" w:rsidRPr="00FF143D">
        <w:rPr>
          <w:rFonts w:ascii="Palatino Linotype" w:hAnsi="Palatino Linotype" w:cs="Arial"/>
          <w:bCs/>
          <w:color w:val="000000"/>
          <w:sz w:val="24"/>
          <w:lang w:val="es-ES_tradnl" w:eastAsia="es-ES"/>
        </w:rPr>
        <w:t>del particular.</w:t>
      </w:r>
    </w:p>
    <w:p w:rsidR="00FF143D" w:rsidRPr="00FF143D" w:rsidRDefault="00FF143D" w:rsidP="00FF143D">
      <w:pPr>
        <w:pStyle w:val="Prrafodelista"/>
        <w:spacing w:after="240" w:line="360" w:lineRule="auto"/>
        <w:ind w:left="0"/>
        <w:jc w:val="both"/>
        <w:rPr>
          <w:rFonts w:ascii="Palatino Linotype" w:hAnsi="Palatino Linotype" w:cs="Arial"/>
          <w:bCs/>
          <w:color w:val="000000"/>
          <w:sz w:val="24"/>
          <w:lang w:val="es-ES_tradnl" w:eastAsia="es-ES"/>
        </w:rPr>
      </w:pPr>
    </w:p>
    <w:p w:rsidR="001C3798" w:rsidRPr="00FF143D" w:rsidRDefault="001C3798" w:rsidP="00FF143D">
      <w:pPr>
        <w:pStyle w:val="Prrafodelista"/>
        <w:numPr>
          <w:ilvl w:val="0"/>
          <w:numId w:val="18"/>
        </w:numPr>
        <w:pBdr>
          <w:top w:val="nil"/>
          <w:left w:val="nil"/>
          <w:bottom w:val="nil"/>
          <w:right w:val="nil"/>
          <w:between w:val="nil"/>
        </w:pBdr>
        <w:spacing w:line="360" w:lineRule="auto"/>
        <w:ind w:left="0" w:firstLine="0"/>
        <w:jc w:val="both"/>
        <w:rPr>
          <w:rFonts w:ascii="Palatino Linotype" w:eastAsia="Calibri" w:hAnsi="Palatino Linotype" w:cs="Tahoma"/>
          <w:bCs/>
          <w:sz w:val="24"/>
        </w:rPr>
      </w:pPr>
      <w:r w:rsidRPr="00FF143D">
        <w:rPr>
          <w:rFonts w:ascii="Palatino Linotype" w:eastAsia="Calibri" w:hAnsi="Palatino Linotype" w:cs="Tahoma"/>
          <w:bCs/>
          <w:sz w:val="24"/>
        </w:rPr>
        <w:t>Así mismo de las respuestas a las solicitudes que la autoridad debe emitir derivado del derecho consagrado enunciativamente en nuestra Carta Magna</w:t>
      </w:r>
      <w:r w:rsidRPr="00FF143D">
        <w:rPr>
          <w:rStyle w:val="Refdenotaalpie"/>
          <w:rFonts w:ascii="Palatino Linotype" w:eastAsia="Calibri" w:hAnsi="Palatino Linotype" w:cs="Tahoma"/>
          <w:bCs/>
          <w:sz w:val="24"/>
        </w:rPr>
        <w:footnoteReference w:id="4"/>
      </w:r>
      <w:r w:rsidRPr="00FF143D">
        <w:rPr>
          <w:rFonts w:ascii="Palatino Linotype" w:eastAsia="Calibri" w:hAnsi="Palatino Linotype" w:cs="Tahoma"/>
          <w:bCs/>
          <w:sz w:val="24"/>
        </w:rPr>
        <w:t>, Constitución Política del Estado Libre y Soberano de México</w:t>
      </w:r>
      <w:r w:rsidRPr="00FF143D">
        <w:rPr>
          <w:rStyle w:val="Refdenotaalpie"/>
          <w:rFonts w:ascii="Palatino Linotype" w:eastAsia="Calibri" w:hAnsi="Palatino Linotype" w:cs="Tahoma"/>
          <w:bCs/>
          <w:sz w:val="24"/>
        </w:rPr>
        <w:footnoteReference w:id="5"/>
      </w:r>
      <w:r w:rsidRPr="00FF143D">
        <w:rPr>
          <w:rFonts w:ascii="Palatino Linotype" w:eastAsia="Calibri" w:hAnsi="Palatino Linotype" w:cs="Tahoma"/>
          <w:bCs/>
          <w:sz w:val="24"/>
        </w:rPr>
        <w:t>, Código de Pro</w:t>
      </w:r>
      <w:r w:rsidR="00BF41F9" w:rsidRPr="00FF143D">
        <w:rPr>
          <w:rFonts w:ascii="Palatino Linotype" w:eastAsia="Calibri" w:hAnsi="Palatino Linotype" w:cs="Tahoma"/>
          <w:bCs/>
          <w:sz w:val="24"/>
        </w:rPr>
        <w:t>cedimiento Administrativos del E</w:t>
      </w:r>
      <w:r w:rsidRPr="00FF143D">
        <w:rPr>
          <w:rFonts w:ascii="Palatino Linotype" w:eastAsia="Calibri" w:hAnsi="Palatino Linotype" w:cs="Tahoma"/>
          <w:bCs/>
          <w:sz w:val="24"/>
        </w:rPr>
        <w:t xml:space="preserve">stado </w:t>
      </w:r>
      <w:r w:rsidRPr="00FF143D">
        <w:rPr>
          <w:rFonts w:ascii="Palatino Linotype" w:eastAsia="Calibri" w:hAnsi="Palatino Linotype" w:cs="Tahoma"/>
          <w:bCs/>
          <w:sz w:val="24"/>
        </w:rPr>
        <w:lastRenderedPageBreak/>
        <w:t>de México</w:t>
      </w:r>
      <w:r w:rsidR="00BF41F9" w:rsidRPr="00FF143D">
        <w:rPr>
          <w:rStyle w:val="Refdenotaalpie"/>
          <w:rFonts w:ascii="Palatino Linotype" w:eastAsia="Calibri" w:hAnsi="Palatino Linotype" w:cs="Tahoma"/>
          <w:bCs/>
          <w:sz w:val="24"/>
        </w:rPr>
        <w:footnoteReference w:id="6"/>
      </w:r>
      <w:r w:rsidRPr="00FF143D">
        <w:rPr>
          <w:rFonts w:ascii="Palatino Linotype" w:eastAsia="Calibri" w:hAnsi="Palatino Linotype" w:cs="Tahoma"/>
          <w:bCs/>
          <w:sz w:val="24"/>
        </w:rPr>
        <w:t xml:space="preserve"> y Ley de Transparencia y Acceso a la Información Pública del Estado de México y Municipios</w:t>
      </w:r>
      <w:r w:rsidR="00BF41F9" w:rsidRPr="00FF143D">
        <w:rPr>
          <w:rStyle w:val="Refdenotaalpie"/>
          <w:rFonts w:ascii="Palatino Linotype" w:eastAsia="Calibri" w:hAnsi="Palatino Linotype" w:cs="Tahoma"/>
          <w:bCs/>
          <w:sz w:val="24"/>
        </w:rPr>
        <w:footnoteReference w:id="7"/>
      </w:r>
      <w:r w:rsidRPr="00FF143D">
        <w:rPr>
          <w:rFonts w:ascii="Palatino Linotype" w:eastAsia="Calibri" w:hAnsi="Palatino Linotype" w:cs="Tahoma"/>
          <w:bCs/>
          <w:sz w:val="24"/>
        </w:rPr>
        <w:t xml:space="preserve"> de toda persona a dirigir una solicitud, petición o queja a cualquier órgano o servidor público, en relación con las materias de su competencia, de manera pacífica y respetuosa, así como a recibir una respuesta fundada y motivada, en breve plazo, se advierte que el Sujeto Obligado fue omiso en entregar </w:t>
      </w:r>
      <w:r w:rsidR="00BF41F9" w:rsidRPr="00FF143D">
        <w:rPr>
          <w:rFonts w:ascii="Palatino Linotype" w:eastAsia="Calibri" w:hAnsi="Palatino Linotype" w:cs="Tahoma"/>
          <w:bCs/>
          <w:sz w:val="24"/>
        </w:rPr>
        <w:t xml:space="preserve"> la totalidad de </w:t>
      </w:r>
      <w:r w:rsidRPr="00FF143D">
        <w:rPr>
          <w:rFonts w:ascii="Palatino Linotype" w:eastAsia="Calibri" w:hAnsi="Palatino Linotype" w:cs="Tahoma"/>
          <w:bCs/>
          <w:sz w:val="24"/>
        </w:rPr>
        <w:t xml:space="preserve">tales respuestas. </w:t>
      </w:r>
    </w:p>
    <w:p w:rsidR="00E56C55" w:rsidRPr="00FF143D" w:rsidRDefault="00E56C55" w:rsidP="00E56C55">
      <w:pPr>
        <w:spacing w:line="360" w:lineRule="auto"/>
        <w:ind w:right="27"/>
        <w:jc w:val="both"/>
        <w:rPr>
          <w:color w:val="000000"/>
          <w:sz w:val="24"/>
          <w:szCs w:val="24"/>
        </w:rPr>
      </w:pPr>
    </w:p>
    <w:p w:rsidR="00E56C55" w:rsidRPr="00FF143D" w:rsidRDefault="00E56C55" w:rsidP="00E56C55">
      <w:pPr>
        <w:keepNext/>
        <w:keepLines/>
        <w:spacing w:line="360" w:lineRule="auto"/>
        <w:ind w:right="27"/>
        <w:rPr>
          <w:rFonts w:ascii="Palatino Linotype" w:eastAsia="Palatino Linotype" w:hAnsi="Palatino Linotype" w:cs="Palatino Linotype"/>
          <w:b/>
          <w:color w:val="000000"/>
          <w:sz w:val="24"/>
          <w:szCs w:val="24"/>
        </w:rPr>
      </w:pPr>
      <w:r w:rsidRPr="00FF143D">
        <w:rPr>
          <w:rFonts w:ascii="Palatino Linotype" w:eastAsia="Palatino Linotype" w:hAnsi="Palatino Linotype" w:cs="Palatino Linotype"/>
          <w:b/>
          <w:color w:val="000000"/>
          <w:sz w:val="24"/>
          <w:szCs w:val="24"/>
        </w:rPr>
        <w:t>De la versión pública.</w:t>
      </w:r>
    </w:p>
    <w:p w:rsidR="00E56C55" w:rsidRPr="00FF143D" w:rsidRDefault="00E56C55" w:rsidP="00E56C55">
      <w:pPr>
        <w:keepNext/>
        <w:keepLines/>
        <w:spacing w:line="360" w:lineRule="auto"/>
        <w:ind w:right="27"/>
        <w:rPr>
          <w:rFonts w:ascii="Palatino Linotype" w:eastAsia="Palatino Linotype" w:hAnsi="Palatino Linotype" w:cs="Palatino Linotype"/>
          <w:b/>
          <w:color w:val="000000"/>
          <w:sz w:val="24"/>
          <w:szCs w:val="24"/>
        </w:rPr>
      </w:pPr>
      <w:r w:rsidRPr="00FF143D">
        <w:rPr>
          <w:rFonts w:ascii="Palatino Linotype" w:eastAsia="Palatino Linotype" w:hAnsi="Palatino Linotype" w:cs="Palatino Linotype"/>
          <w:b/>
          <w:color w:val="000000"/>
          <w:sz w:val="24"/>
          <w:szCs w:val="24"/>
        </w:rPr>
        <w:t xml:space="preserve">Nociones generales. </w:t>
      </w:r>
    </w:p>
    <w:p w:rsidR="00E56C55" w:rsidRPr="00FF143D" w:rsidRDefault="00E56C55" w:rsidP="00FF143D">
      <w:pPr>
        <w:pStyle w:val="Prrafodelista"/>
        <w:numPr>
          <w:ilvl w:val="0"/>
          <w:numId w:val="18"/>
        </w:numPr>
        <w:tabs>
          <w:tab w:val="left" w:pos="284"/>
        </w:tabs>
        <w:spacing w:line="360" w:lineRule="auto"/>
        <w:ind w:left="0" w:right="27" w:firstLine="0"/>
        <w:jc w:val="both"/>
        <w:rPr>
          <w:rFonts w:ascii="Palatino Linotype" w:eastAsia="Palatino Linotype" w:hAnsi="Palatino Linotype" w:cs="Palatino Linotype"/>
          <w:color w:val="000000"/>
          <w:sz w:val="24"/>
        </w:rPr>
      </w:pPr>
      <w:r w:rsidRPr="00FF143D">
        <w:rPr>
          <w:rFonts w:ascii="Palatino Linotype" w:eastAsia="Palatino Linotype" w:hAnsi="Palatino Linotype" w:cs="Palatino Linotype"/>
          <w:color w:val="000000"/>
          <w:sz w:val="24"/>
        </w:rPr>
        <w:t xml:space="preserve">Debe destacarse, que debido a la información solicitada por el </w:t>
      </w:r>
      <w:r w:rsidRPr="00FF143D">
        <w:rPr>
          <w:rFonts w:ascii="Palatino Linotype" w:eastAsia="Palatino Linotype" w:hAnsi="Palatino Linotype" w:cs="Palatino Linotype"/>
          <w:b/>
          <w:color w:val="000000"/>
          <w:sz w:val="24"/>
        </w:rPr>
        <w:t xml:space="preserve">RECURRENTE, </w:t>
      </w:r>
      <w:r w:rsidRPr="00FF143D">
        <w:rPr>
          <w:rFonts w:ascii="Palatino Linotype" w:eastAsia="Palatino Linotype" w:hAnsi="Palatino Linotype" w:cs="Palatino Linotype"/>
          <w:color w:val="000000"/>
          <w:sz w:val="24"/>
        </w:rPr>
        <w:t xml:space="preserve">pueden obrar datos personales susceptibles de protegerse, así como información susceptible de clasificarse como confidencial,  por lo que, el </w:t>
      </w:r>
      <w:r w:rsidRPr="00FF143D">
        <w:rPr>
          <w:rFonts w:ascii="Palatino Linotype" w:eastAsia="Palatino Linotype" w:hAnsi="Palatino Linotype" w:cs="Palatino Linotype"/>
          <w:b/>
          <w:color w:val="000000"/>
          <w:sz w:val="24"/>
        </w:rPr>
        <w:t xml:space="preserve">SUJETO OBLIGADO </w:t>
      </w:r>
      <w:r w:rsidRPr="00FF143D">
        <w:rPr>
          <w:rFonts w:ascii="Palatino Linotype" w:eastAsia="Palatino Linotype" w:hAnsi="Palatino Linotype" w:cs="Palatino Linotype"/>
          <w:color w:val="000000"/>
          <w:sz w:val="24"/>
        </w:rPr>
        <w:t xml:space="preserve">deberá de hacer la adecuada versión pública, protegiendo los datos que no son susceptibles de ser proporcionados. </w:t>
      </w:r>
    </w:p>
    <w:p w:rsidR="00E56C55" w:rsidRPr="00FF143D" w:rsidRDefault="00E56C55" w:rsidP="00E56C55">
      <w:pPr>
        <w:tabs>
          <w:tab w:val="left" w:pos="0"/>
          <w:tab w:val="left" w:pos="284"/>
        </w:tabs>
        <w:spacing w:line="360" w:lineRule="auto"/>
        <w:ind w:right="27"/>
        <w:jc w:val="both"/>
        <w:rPr>
          <w:rFonts w:ascii="Palatino Linotype" w:eastAsia="Palatino Linotype" w:hAnsi="Palatino Linotype" w:cs="Palatino Linotype"/>
          <w:sz w:val="24"/>
          <w:szCs w:val="24"/>
          <w:highlight w:val="yellow"/>
        </w:rPr>
      </w:pPr>
    </w:p>
    <w:p w:rsidR="00E56C55" w:rsidRDefault="00E56C55" w:rsidP="00FF143D">
      <w:pPr>
        <w:numPr>
          <w:ilvl w:val="0"/>
          <w:numId w:val="18"/>
        </w:numPr>
        <w:tabs>
          <w:tab w:val="left" w:pos="284"/>
        </w:tabs>
        <w:spacing w:line="360" w:lineRule="auto"/>
        <w:ind w:left="0" w:right="27" w:firstLine="0"/>
        <w:jc w:val="both"/>
        <w:rPr>
          <w:rFonts w:ascii="Palatino Linotype" w:eastAsia="Palatino Linotype" w:hAnsi="Palatino Linotype" w:cs="Palatino Linotype"/>
          <w:color w:val="000000"/>
          <w:sz w:val="24"/>
          <w:szCs w:val="24"/>
        </w:rPr>
      </w:pPr>
      <w:r w:rsidRPr="00FF143D">
        <w:rPr>
          <w:rFonts w:ascii="Palatino Linotype" w:eastAsia="Palatino Linotype" w:hAnsi="Palatino Linotype" w:cs="Palatino Linotype"/>
          <w:color w:val="000000"/>
          <w:sz w:val="24"/>
          <w:szCs w:val="24"/>
        </w:rPr>
        <w:t>No pasa desapercibido para este Órgano Garante que los sujetos obligados</w:t>
      </w:r>
      <w:r w:rsidRPr="00FF143D">
        <w:rPr>
          <w:rFonts w:ascii="Palatino Linotype" w:eastAsia="Palatino Linotype" w:hAnsi="Palatino Linotype" w:cs="Palatino Linotype"/>
          <w:b/>
          <w:color w:val="000000"/>
          <w:sz w:val="24"/>
          <w:szCs w:val="24"/>
        </w:rPr>
        <w:t xml:space="preserve"> </w:t>
      </w:r>
      <w:r w:rsidRPr="00FF143D">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F143D" w:rsidRDefault="00FF143D" w:rsidP="00FF143D">
      <w:pPr>
        <w:pStyle w:val="Prrafodelista"/>
        <w:rPr>
          <w:rFonts w:ascii="Palatino Linotype" w:eastAsia="Palatino Linotype" w:hAnsi="Palatino Linotype" w:cs="Palatino Linotype"/>
          <w:color w:val="000000"/>
          <w:sz w:val="24"/>
        </w:rPr>
      </w:pPr>
    </w:p>
    <w:p w:rsidR="00FF143D" w:rsidRPr="00FF143D" w:rsidRDefault="00FF143D" w:rsidP="00FF143D">
      <w:pPr>
        <w:tabs>
          <w:tab w:val="left" w:pos="284"/>
        </w:tabs>
        <w:spacing w:line="360" w:lineRule="auto"/>
        <w:ind w:right="27"/>
        <w:jc w:val="both"/>
        <w:rPr>
          <w:rFonts w:ascii="Palatino Linotype" w:eastAsia="Palatino Linotype" w:hAnsi="Palatino Linotype" w:cs="Palatino Linotype"/>
          <w:color w:val="000000"/>
          <w:sz w:val="24"/>
          <w:szCs w:val="24"/>
        </w:rPr>
      </w:pPr>
    </w:p>
    <w:tbl>
      <w:tblPr>
        <w:tblW w:w="99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6810"/>
      </w:tblGrid>
      <w:tr w:rsidR="00E56C55" w:rsidRPr="00FF143D" w:rsidTr="00FF143D">
        <w:tc>
          <w:tcPr>
            <w:tcW w:w="3114" w:type="dxa"/>
          </w:tcPr>
          <w:p w:rsidR="00E56C55" w:rsidRPr="00FF143D" w:rsidRDefault="00E56C55" w:rsidP="00404446">
            <w:pPr>
              <w:tabs>
                <w:tab w:val="left" w:pos="284"/>
              </w:tabs>
              <w:spacing w:line="360" w:lineRule="auto"/>
              <w:rPr>
                <w:rFonts w:ascii="Palatino Linotype" w:eastAsia="Palatino Linotype" w:hAnsi="Palatino Linotype" w:cs="Palatino Linotype"/>
                <w:b/>
                <w:sz w:val="24"/>
                <w:szCs w:val="24"/>
              </w:rPr>
            </w:pPr>
            <w:r w:rsidRPr="00FF143D">
              <w:rPr>
                <w:rFonts w:ascii="Palatino Linotype" w:eastAsia="Palatino Linotype" w:hAnsi="Palatino Linotype" w:cs="Palatino Linotype"/>
                <w:color w:val="000000"/>
                <w:sz w:val="24"/>
                <w:szCs w:val="24"/>
              </w:rPr>
              <w:lastRenderedPageBreak/>
              <w:tab/>
            </w:r>
            <w:r w:rsidRPr="00FF143D">
              <w:rPr>
                <w:rFonts w:ascii="Palatino Linotype" w:eastAsia="Palatino Linotype" w:hAnsi="Palatino Linotype" w:cs="Palatino Linotype"/>
                <w:b/>
                <w:sz w:val="24"/>
                <w:szCs w:val="24"/>
              </w:rPr>
              <w:t>a) Requisitos previos.</w:t>
            </w:r>
          </w:p>
        </w:tc>
        <w:tc>
          <w:tcPr>
            <w:tcW w:w="6810" w:type="dxa"/>
          </w:tcPr>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Al hacerlo tienen que precisar de qué información se trata, señalando el supuesto de clasificación (confidencialidad o reserva).</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Además, se debe señalar el procedimiento, de los tres que establecen el artículo 132 de la Ley Estatal.</w:t>
            </w:r>
          </w:p>
          <w:p w:rsidR="00E56C55" w:rsidRPr="00FF143D" w:rsidRDefault="00E56C55" w:rsidP="00404446">
            <w:pPr>
              <w:tabs>
                <w:tab w:val="left" w:pos="284"/>
              </w:tabs>
              <w:spacing w:line="276" w:lineRule="auto"/>
              <w:jc w:val="both"/>
              <w:rPr>
                <w:rFonts w:ascii="Palatino Linotype" w:eastAsia="Palatino Linotype" w:hAnsi="Palatino Linotype" w:cs="Palatino Linotype"/>
                <w:i/>
                <w:sz w:val="24"/>
                <w:szCs w:val="24"/>
              </w:rPr>
            </w:pPr>
            <w:r w:rsidRPr="00FF143D">
              <w:rPr>
                <w:rFonts w:ascii="Palatino Linotype" w:eastAsia="Palatino Linotype" w:hAnsi="Palatino Linotype" w:cs="Palatino Linotype"/>
                <w:i/>
                <w:color w:val="000000"/>
                <w:sz w:val="24"/>
                <w:szCs w:val="24"/>
              </w:rPr>
              <w:t xml:space="preserve">El último de estos requisitos previos consiste en que no se pueden emitir acuerdos de carácter general ni particular, esto es, </w:t>
            </w:r>
            <w:r w:rsidRPr="00FF143D">
              <w:rPr>
                <w:rFonts w:ascii="Palatino Linotype" w:eastAsia="Palatino Linotype" w:hAnsi="Palatino Linotype" w:cs="Palatino Linotype"/>
                <w:i/>
                <w:color w:val="000000"/>
                <w:sz w:val="24"/>
                <w:szCs w:val="24"/>
                <w:u w:val="single"/>
              </w:rPr>
              <w:t>no se puede hacer un acuerdo para clasificar de manera general todos los documentos de un expediente o área, sin</w:t>
            </w:r>
            <w:r w:rsidRPr="00FF143D">
              <w:rPr>
                <w:rFonts w:ascii="Palatino Linotype" w:eastAsia="Palatino Linotype" w:hAnsi="Palatino Linotype" w:cs="Palatino Linotype"/>
                <w:i/>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E56C55" w:rsidRPr="00FF143D" w:rsidTr="00FF143D">
        <w:tc>
          <w:tcPr>
            <w:tcW w:w="3114" w:type="dxa"/>
            <w:shd w:val="clear" w:color="auto" w:fill="D9D9D9" w:themeFill="background1" w:themeFillShade="D9"/>
          </w:tcPr>
          <w:p w:rsidR="00E56C55" w:rsidRPr="00FF143D" w:rsidRDefault="00E56C55" w:rsidP="00404446">
            <w:pPr>
              <w:tabs>
                <w:tab w:val="left" w:pos="284"/>
              </w:tabs>
              <w:spacing w:line="360" w:lineRule="auto"/>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t>b) Supuestos de clasificación.</w:t>
            </w:r>
          </w:p>
        </w:tc>
        <w:tc>
          <w:tcPr>
            <w:tcW w:w="6810" w:type="dxa"/>
            <w:shd w:val="clear" w:color="auto" w:fill="D9D9D9" w:themeFill="background1" w:themeFillShade="D9"/>
          </w:tcPr>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Las disposiciones constitucionales y legales en la materia establecen los dos supuestos generales para clasificar la información: por reserva y por confidencialidad.</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56C55" w:rsidRPr="00FF143D" w:rsidRDefault="00E56C55" w:rsidP="00404446">
            <w:pPr>
              <w:tabs>
                <w:tab w:val="left" w:pos="284"/>
              </w:tabs>
              <w:spacing w:line="276" w:lineRule="auto"/>
              <w:jc w:val="both"/>
              <w:rPr>
                <w:rFonts w:ascii="Palatino Linotype" w:eastAsia="Palatino Linotype" w:hAnsi="Palatino Linotype" w:cs="Palatino Linotype"/>
                <w:i/>
                <w:sz w:val="24"/>
                <w:szCs w:val="24"/>
              </w:rPr>
            </w:pPr>
            <w:r w:rsidRPr="00FF143D">
              <w:rPr>
                <w:rFonts w:ascii="Palatino Linotype" w:eastAsia="Palatino Linotype" w:hAnsi="Palatino Linotype" w:cs="Palatino Linotype"/>
                <w:i/>
                <w:color w:val="000000"/>
                <w:sz w:val="24"/>
                <w:szCs w:val="24"/>
              </w:rPr>
              <w:t xml:space="preserve">El </w:t>
            </w:r>
            <w:r w:rsidRPr="00FF143D">
              <w:rPr>
                <w:rFonts w:ascii="Palatino Linotype" w:eastAsia="Palatino Linotype" w:hAnsi="Palatino Linotype" w:cs="Palatino Linotype"/>
                <w:b/>
                <w:i/>
                <w:color w:val="000000"/>
                <w:sz w:val="24"/>
                <w:szCs w:val="24"/>
              </w:rPr>
              <w:t>Sujeto Obligado</w:t>
            </w:r>
            <w:r w:rsidRPr="00FF143D">
              <w:rPr>
                <w:rFonts w:ascii="Palatino Linotype" w:eastAsia="Palatino Linotype" w:hAnsi="Palatino Linotype" w:cs="Palatino Linotype"/>
                <w:i/>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56C55" w:rsidRPr="00FF143D" w:rsidTr="00FF143D">
        <w:tc>
          <w:tcPr>
            <w:tcW w:w="3114" w:type="dxa"/>
          </w:tcPr>
          <w:p w:rsidR="00E56C55" w:rsidRPr="00FF143D" w:rsidRDefault="00E56C55" w:rsidP="00404446">
            <w:pPr>
              <w:tabs>
                <w:tab w:val="left" w:pos="284"/>
              </w:tabs>
              <w:spacing w:line="360" w:lineRule="auto"/>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lastRenderedPageBreak/>
              <w:t>c) Formalidades para emitir el acuerdo de clasificación.</w:t>
            </w:r>
          </w:p>
        </w:tc>
        <w:tc>
          <w:tcPr>
            <w:tcW w:w="6810" w:type="dxa"/>
          </w:tcPr>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El Comité de Transparencia, según lo dispuesto en los artículos cuenta con las facultades para aprobar, modificar o revocar la clasificación de la información que haya propuesto. </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Es necesario que </w:t>
            </w:r>
            <w:r w:rsidRPr="00FF143D">
              <w:rPr>
                <w:rFonts w:ascii="Palatino Linotype" w:eastAsia="Palatino Linotype" w:hAnsi="Palatino Linotype" w:cs="Palatino Linotype"/>
                <w:b/>
                <w:i/>
                <w:color w:val="000000"/>
                <w:sz w:val="24"/>
                <w:szCs w:val="24"/>
                <w:u w:val="single"/>
              </w:rPr>
              <w:t>el acto reúna con los requisitos elementales</w:t>
            </w:r>
            <w:r w:rsidRPr="00FF143D">
              <w:rPr>
                <w:rFonts w:ascii="Palatino Linotype" w:eastAsia="Palatino Linotype" w:hAnsi="Palatino Linotype" w:cs="Palatino Linotype"/>
                <w:i/>
                <w:color w:val="000000"/>
                <w:sz w:val="24"/>
                <w:szCs w:val="24"/>
              </w:rPr>
              <w:t>, entre ellos, que la autoridad que va a emitir el acto de autoridad sea la legalmente facultada para ello.</w:t>
            </w:r>
          </w:p>
          <w:p w:rsidR="00E56C55" w:rsidRPr="00FF143D" w:rsidRDefault="00E56C55" w:rsidP="00404446">
            <w:pPr>
              <w:tabs>
                <w:tab w:val="left" w:pos="284"/>
              </w:tabs>
              <w:spacing w:line="276" w:lineRule="auto"/>
              <w:jc w:val="both"/>
              <w:rPr>
                <w:rFonts w:ascii="Palatino Linotype" w:eastAsia="Palatino Linotype" w:hAnsi="Palatino Linotype" w:cs="Palatino Linotype"/>
                <w:i/>
                <w:sz w:val="24"/>
                <w:szCs w:val="24"/>
              </w:rPr>
            </w:pPr>
            <w:r w:rsidRPr="00FF143D">
              <w:rPr>
                <w:rFonts w:ascii="Palatino Linotype" w:eastAsia="Palatino Linotype" w:hAnsi="Palatino Linotype" w:cs="Palatino Linotype"/>
                <w:i/>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sidRPr="00FF143D">
              <w:rPr>
                <w:rFonts w:ascii="Palatino Linotype" w:eastAsia="Palatino Linotype" w:hAnsi="Palatino Linotype" w:cs="Palatino Linotype"/>
                <w:i/>
                <w:sz w:val="24"/>
                <w:szCs w:val="24"/>
              </w:rPr>
              <w:t>El área</w:t>
            </w:r>
            <w:r w:rsidRPr="00FF143D">
              <w:rPr>
                <w:rFonts w:ascii="Palatino Linotype" w:eastAsia="Palatino Linotype" w:hAnsi="Palatino Linotype" w:cs="Palatino Linotype"/>
                <w:i/>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56C55" w:rsidRPr="00FF143D" w:rsidTr="00FF143D">
        <w:tc>
          <w:tcPr>
            <w:tcW w:w="3114" w:type="dxa"/>
            <w:shd w:val="clear" w:color="auto" w:fill="D9D9D9" w:themeFill="background1" w:themeFillShade="D9"/>
          </w:tcPr>
          <w:p w:rsidR="00E56C55" w:rsidRPr="00FF143D" w:rsidRDefault="00E56C55" w:rsidP="00404446">
            <w:pPr>
              <w:tabs>
                <w:tab w:val="left" w:pos="284"/>
              </w:tabs>
              <w:spacing w:line="360" w:lineRule="auto"/>
              <w:rPr>
                <w:rFonts w:ascii="Palatino Linotype" w:eastAsia="Palatino Linotype" w:hAnsi="Palatino Linotype" w:cs="Palatino Linotype"/>
                <w:b/>
                <w:sz w:val="24"/>
                <w:szCs w:val="24"/>
              </w:rPr>
            </w:pPr>
          </w:p>
          <w:p w:rsidR="00E56C55" w:rsidRPr="00FF143D" w:rsidRDefault="00E56C55" w:rsidP="00404446">
            <w:pPr>
              <w:tabs>
                <w:tab w:val="left" w:pos="284"/>
              </w:tabs>
              <w:spacing w:line="360" w:lineRule="auto"/>
              <w:jc w:val="both"/>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color w:val="000000"/>
                <w:sz w:val="24"/>
                <w:szCs w:val="24"/>
              </w:rPr>
              <w:t xml:space="preserve">d) Requisitos de fondo del acuerdo de clasificación. </w:t>
            </w:r>
          </w:p>
        </w:tc>
        <w:tc>
          <w:tcPr>
            <w:tcW w:w="6810" w:type="dxa"/>
            <w:shd w:val="clear" w:color="auto" w:fill="D9D9D9" w:themeFill="background1" w:themeFillShade="D9"/>
          </w:tcPr>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F143D">
              <w:rPr>
                <w:rFonts w:ascii="Palatino Linotype" w:eastAsia="Palatino Linotype" w:hAnsi="Palatino Linotype" w:cs="Palatino Linotype"/>
                <w:b/>
                <w:i/>
                <w:color w:val="000000"/>
                <w:sz w:val="24"/>
                <w:szCs w:val="24"/>
              </w:rPr>
              <w:t>Sujetos Obligados</w:t>
            </w:r>
            <w:r w:rsidRPr="00FF143D">
              <w:rPr>
                <w:rFonts w:ascii="Palatino Linotype" w:eastAsia="Palatino Linotype" w:hAnsi="Palatino Linotype" w:cs="Palatino Linotype"/>
                <w:i/>
                <w:color w:val="000000"/>
                <w:sz w:val="24"/>
                <w:szCs w:val="24"/>
              </w:rPr>
              <w:t xml:space="preserve">, por lo que deberán fundar y motivar debidamente la clasificación. </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De lo anterior, se desprende que para una correcta </w:t>
            </w:r>
            <w:r w:rsidRPr="00FF143D">
              <w:rPr>
                <w:rFonts w:ascii="Palatino Linotype" w:eastAsia="Palatino Linotype" w:hAnsi="Palatino Linotype" w:cs="Palatino Linotype"/>
                <w:b/>
                <w:i/>
                <w:color w:val="000000"/>
                <w:sz w:val="24"/>
                <w:szCs w:val="24"/>
              </w:rPr>
              <w:t>clasificación total o parcial</w:t>
            </w:r>
            <w:r w:rsidRPr="00FF143D">
              <w:rPr>
                <w:rFonts w:ascii="Palatino Linotype" w:eastAsia="Palatino Linotype" w:hAnsi="Palatino Linotype" w:cs="Palatino Linotype"/>
                <w:i/>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Así, en un acto de autoridad se cumple con la debida fundamentación cuando se cita el precepto legal aplicable al caso concreto y la debida </w:t>
            </w:r>
            <w:r w:rsidRPr="00FF143D">
              <w:rPr>
                <w:rFonts w:ascii="Palatino Linotype" w:eastAsia="Palatino Linotype" w:hAnsi="Palatino Linotype" w:cs="Palatino Linotype"/>
                <w:i/>
                <w:color w:val="000000"/>
                <w:sz w:val="24"/>
                <w:szCs w:val="24"/>
              </w:rPr>
              <w:lastRenderedPageBreak/>
              <w:t>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En ese mismo sentido, el numeral trigésimo tercero fracción V de los Lineamientos Generales, precisa que para motivar la clasificación se deben acreditar las circunstancias de tiempo, modo y lugar.</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Ahora bien, </w:t>
            </w:r>
            <w:r w:rsidRPr="00FF143D">
              <w:rPr>
                <w:rFonts w:ascii="Palatino Linotype" w:eastAsia="Palatino Linotype" w:hAnsi="Palatino Linotype" w:cs="Palatino Linotype"/>
                <w:b/>
                <w:i/>
                <w:color w:val="000000"/>
                <w:sz w:val="24"/>
                <w:szCs w:val="24"/>
                <w:u w:val="single"/>
              </w:rPr>
              <w:t>para cada caso además de fundar y motivar</w:t>
            </w:r>
            <w:r w:rsidRPr="00FF143D">
              <w:rPr>
                <w:rFonts w:ascii="Palatino Linotype" w:eastAsia="Palatino Linotype" w:hAnsi="Palatino Linotype" w:cs="Palatino Linotype"/>
                <w:i/>
                <w:color w:val="000000"/>
                <w:sz w:val="24"/>
                <w:szCs w:val="24"/>
              </w:rPr>
              <w:t xml:space="preserve">, se debe identificar con claridad </w:t>
            </w:r>
            <w:r w:rsidRPr="00FF143D">
              <w:rPr>
                <w:rFonts w:ascii="Palatino Linotype" w:eastAsia="Palatino Linotype" w:hAnsi="Palatino Linotype" w:cs="Palatino Linotype"/>
                <w:i/>
                <w:sz w:val="24"/>
                <w:szCs w:val="24"/>
              </w:rPr>
              <w:t>qué</w:t>
            </w:r>
            <w:r w:rsidRPr="00FF143D">
              <w:rPr>
                <w:rFonts w:ascii="Palatino Linotype" w:eastAsia="Palatino Linotype" w:hAnsi="Palatino Linotype" w:cs="Palatino Linotype"/>
                <w:i/>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56C55" w:rsidRPr="00FF143D" w:rsidTr="00FF143D">
        <w:tc>
          <w:tcPr>
            <w:tcW w:w="3114" w:type="dxa"/>
          </w:tcPr>
          <w:p w:rsidR="00E56C55" w:rsidRPr="00FF143D" w:rsidRDefault="00E56C55" w:rsidP="00404446">
            <w:pPr>
              <w:tabs>
                <w:tab w:val="left" w:pos="284"/>
              </w:tabs>
              <w:spacing w:line="360" w:lineRule="auto"/>
              <w:jc w:val="both"/>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lastRenderedPageBreak/>
              <w:t xml:space="preserve">e) Condiciones especiales de la clasificación de la información como confidencial. </w:t>
            </w:r>
          </w:p>
        </w:tc>
        <w:tc>
          <w:tcPr>
            <w:tcW w:w="6810" w:type="dxa"/>
          </w:tcPr>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Los artículos 148 de la Ley Estatal establece que aun tratándose de datos personales, se podrán proporcionar, incluso sin solicitar el consentimiento de su titular. </w:t>
            </w:r>
          </w:p>
          <w:p w:rsidR="00E56C55" w:rsidRPr="00FF143D" w:rsidRDefault="00E56C55" w:rsidP="00404446">
            <w:pPr>
              <w:tabs>
                <w:tab w:val="left" w:pos="284"/>
              </w:tabs>
              <w:spacing w:line="276" w:lineRule="auto"/>
              <w:jc w:val="both"/>
              <w:rPr>
                <w:rFonts w:ascii="Palatino Linotype" w:eastAsia="Palatino Linotype" w:hAnsi="Palatino Linotype" w:cs="Palatino Linotype"/>
                <w:i/>
                <w:color w:val="000000"/>
                <w:sz w:val="24"/>
                <w:szCs w:val="24"/>
              </w:rPr>
            </w:pPr>
            <w:r w:rsidRPr="00FF143D">
              <w:rPr>
                <w:rFonts w:ascii="Palatino Linotype" w:eastAsia="Palatino Linotype" w:hAnsi="Palatino Linotype" w:cs="Palatino Linotype"/>
                <w:i/>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56C55" w:rsidRPr="00FF143D" w:rsidRDefault="00E56C55" w:rsidP="00404446">
            <w:pPr>
              <w:tabs>
                <w:tab w:val="left" w:pos="284"/>
              </w:tabs>
              <w:spacing w:line="276" w:lineRule="auto"/>
              <w:rPr>
                <w:rFonts w:ascii="Palatino Linotype" w:eastAsia="Palatino Linotype" w:hAnsi="Palatino Linotype" w:cs="Palatino Linotype"/>
                <w:i/>
                <w:sz w:val="24"/>
                <w:szCs w:val="24"/>
              </w:rPr>
            </w:pPr>
            <w:r w:rsidRPr="00FF143D">
              <w:rPr>
                <w:rFonts w:ascii="Palatino Linotype" w:eastAsia="Palatino Linotype" w:hAnsi="Palatino Linotype" w:cs="Palatino Linotype"/>
                <w:i/>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56C55" w:rsidRPr="00FF143D" w:rsidRDefault="00E56C55" w:rsidP="00E56C55">
      <w:p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p>
    <w:p w:rsidR="00E56C55" w:rsidRPr="00FF143D" w:rsidRDefault="00E56C55" w:rsidP="00FF143D">
      <w:pPr>
        <w:pStyle w:val="Prrafodelista"/>
        <w:numPr>
          <w:ilvl w:val="0"/>
          <w:numId w:val="18"/>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sz w:val="24"/>
        </w:rPr>
      </w:pPr>
      <w:r w:rsidRPr="00FF143D">
        <w:rPr>
          <w:rFonts w:ascii="Palatino Linotype" w:eastAsia="Palatino Linotype" w:hAnsi="Palatino Linotype" w:cs="Palatino Linotype"/>
          <w:color w:val="000000"/>
          <w:sz w:val="24"/>
        </w:rPr>
        <w:lastRenderedPageBreak/>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E56C55" w:rsidRPr="00FF143D" w:rsidRDefault="00E56C55" w:rsidP="00E56C55">
      <w:pPr>
        <w:pBdr>
          <w:top w:val="nil"/>
          <w:left w:val="nil"/>
          <w:bottom w:val="nil"/>
          <w:right w:val="nil"/>
          <w:between w:val="nil"/>
        </w:pBdr>
        <w:tabs>
          <w:tab w:val="left" w:pos="2214"/>
        </w:tabs>
        <w:spacing w:line="360" w:lineRule="auto"/>
        <w:ind w:right="27"/>
        <w:jc w:val="both"/>
        <w:rPr>
          <w:rFonts w:ascii="Palatino Linotype" w:eastAsia="Palatino Linotype" w:hAnsi="Palatino Linotype" w:cs="Palatino Linotype"/>
          <w:sz w:val="24"/>
          <w:szCs w:val="24"/>
        </w:rPr>
      </w:pPr>
      <w:r w:rsidRPr="00FF143D">
        <w:rPr>
          <w:rFonts w:ascii="Palatino Linotype" w:eastAsia="Palatino Linotype" w:hAnsi="Palatino Linotype" w:cs="Palatino Linotype"/>
          <w:sz w:val="24"/>
          <w:szCs w:val="24"/>
        </w:rPr>
        <w:tab/>
      </w:r>
    </w:p>
    <w:p w:rsidR="00E56C55" w:rsidRPr="00FF143D" w:rsidRDefault="00E56C55" w:rsidP="00FF143D">
      <w:pPr>
        <w:numPr>
          <w:ilvl w:val="0"/>
          <w:numId w:val="18"/>
        </w:numPr>
        <w:tabs>
          <w:tab w:val="left" w:pos="284"/>
        </w:tabs>
        <w:spacing w:line="360" w:lineRule="auto"/>
        <w:ind w:left="0" w:right="27" w:firstLine="0"/>
        <w:jc w:val="both"/>
        <w:rPr>
          <w:rFonts w:ascii="Palatino Linotype" w:eastAsia="Palatino Linotype" w:hAnsi="Palatino Linotype" w:cs="Palatino Linotype"/>
          <w:color w:val="000000"/>
          <w:sz w:val="24"/>
          <w:szCs w:val="24"/>
        </w:rPr>
      </w:pPr>
      <w:r w:rsidRPr="00FF143D">
        <w:rPr>
          <w:rFonts w:ascii="Palatino Linotype" w:eastAsia="Palatino Linotype" w:hAnsi="Palatino Linotype" w:cs="Palatino Linotype"/>
          <w:color w:val="000000"/>
          <w:sz w:val="24"/>
          <w:szCs w:val="24"/>
        </w:rPr>
        <w:t xml:space="preserve"> </w:t>
      </w:r>
      <w:r w:rsidRPr="00FF143D">
        <w:rPr>
          <w:rFonts w:ascii="Palatino Linotype" w:eastAsia="Palatino Linotype" w:hAnsi="Palatino Linotype" w:cs="Palatino Linotype"/>
          <w:sz w:val="24"/>
          <w:szCs w:val="24"/>
        </w:rPr>
        <w:t>Si el servidor público incumple con estas formalidades y entrega la información sin proteger los datos personales incumple con lo que estipula las disposiciones legales establecidas, resulta  lo mismo que si entrega un documento testado sin el debido acuerdo de clasificación.</w:t>
      </w:r>
    </w:p>
    <w:p w:rsidR="00E56C55" w:rsidRPr="00FF143D" w:rsidRDefault="00E56C55" w:rsidP="00E56C55">
      <w:pPr>
        <w:spacing w:line="360" w:lineRule="auto"/>
        <w:ind w:right="27"/>
        <w:jc w:val="both"/>
        <w:rPr>
          <w:color w:val="000000"/>
          <w:sz w:val="24"/>
          <w:szCs w:val="24"/>
        </w:rPr>
      </w:pPr>
    </w:p>
    <w:p w:rsidR="00BA3BEA" w:rsidRPr="00FF143D" w:rsidRDefault="00BA3BEA" w:rsidP="00FF143D">
      <w:pPr>
        <w:pStyle w:val="Prrafodelista"/>
        <w:numPr>
          <w:ilvl w:val="0"/>
          <w:numId w:val="18"/>
        </w:numPr>
        <w:spacing w:line="360" w:lineRule="auto"/>
        <w:ind w:left="0" w:right="27" w:firstLine="0"/>
        <w:jc w:val="both"/>
        <w:rPr>
          <w:color w:val="000000"/>
          <w:sz w:val="24"/>
        </w:rPr>
      </w:pPr>
      <w:r w:rsidRPr="00FF143D">
        <w:rPr>
          <w:rFonts w:ascii="Palatino Linotype" w:eastAsia="Palatino Linotype" w:hAnsi="Palatino Linotype" w:cs="Palatino Linotype"/>
          <w:sz w:val="24"/>
        </w:rPr>
        <w:t>Por lo anteriormente expuesto, este Órgano Garante considera parcialmente fundadas las razones o motivos de inconformidad que plantea el</w:t>
      </w:r>
      <w:r w:rsidRPr="00FF143D">
        <w:rPr>
          <w:rFonts w:ascii="Palatino Linotype" w:eastAsia="Palatino Linotype" w:hAnsi="Palatino Linotype" w:cs="Palatino Linotype"/>
          <w:b/>
          <w:sz w:val="24"/>
        </w:rPr>
        <w:t xml:space="preserve"> RECURRENTE</w:t>
      </w:r>
      <w:r w:rsidRPr="00FF143D">
        <w:rPr>
          <w:rFonts w:ascii="Palatino Linotype" w:eastAsia="Palatino Linotype" w:hAnsi="Palatino Linotype" w:cs="Palatino Linotype"/>
          <w:sz w:val="24"/>
        </w:rPr>
        <w:t xml:space="preserve">, determinando </w:t>
      </w:r>
      <w:r w:rsidRPr="00FF143D">
        <w:rPr>
          <w:rFonts w:ascii="Palatino Linotype" w:eastAsia="Palatino Linotype" w:hAnsi="Palatino Linotype" w:cs="Palatino Linotype"/>
          <w:b/>
          <w:smallCaps/>
          <w:sz w:val="24"/>
        </w:rPr>
        <w:t xml:space="preserve">MODIFICAR  </w:t>
      </w:r>
      <w:r w:rsidRPr="00FF143D">
        <w:rPr>
          <w:rFonts w:ascii="Palatino Linotype" w:eastAsia="Palatino Linotype" w:hAnsi="Palatino Linotype" w:cs="Palatino Linotype"/>
          <w:sz w:val="24"/>
        </w:rPr>
        <w:t xml:space="preserve">la respuesta del </w:t>
      </w:r>
      <w:r w:rsidRPr="00FF143D">
        <w:rPr>
          <w:rFonts w:ascii="Palatino Linotype" w:eastAsia="Palatino Linotype" w:hAnsi="Palatino Linotype" w:cs="Palatino Linotype"/>
          <w:b/>
          <w:sz w:val="24"/>
        </w:rPr>
        <w:t>SUJETO OBLIGADO</w:t>
      </w:r>
      <w:r w:rsidR="005A474E" w:rsidRPr="00FF143D">
        <w:rPr>
          <w:rFonts w:ascii="Palatino Linotype" w:eastAsia="Palatino Linotype" w:hAnsi="Palatino Linotype" w:cs="Palatino Linotype"/>
          <w:b/>
          <w:sz w:val="24"/>
        </w:rPr>
        <w:t xml:space="preserve"> </w:t>
      </w:r>
      <w:r w:rsidR="005A474E" w:rsidRPr="00FF143D">
        <w:rPr>
          <w:rFonts w:ascii="Palatino Linotype" w:eastAsia="Palatino Linotype" w:hAnsi="Palatino Linotype" w:cs="Palatino Linotype"/>
          <w:sz w:val="24"/>
        </w:rPr>
        <w:t xml:space="preserve">en </w:t>
      </w:r>
      <w:r w:rsidR="00A56B45" w:rsidRPr="00FF143D">
        <w:rPr>
          <w:rFonts w:ascii="Palatino Linotype" w:eastAsia="Palatino Linotype" w:hAnsi="Palatino Linotype" w:cs="Palatino Linotype"/>
          <w:sz w:val="24"/>
        </w:rPr>
        <w:t>el Recurso</w:t>
      </w:r>
      <w:r w:rsidR="005A474E" w:rsidRPr="00FF143D">
        <w:rPr>
          <w:rFonts w:ascii="Palatino Linotype" w:eastAsia="Palatino Linotype" w:hAnsi="Palatino Linotype" w:cs="Palatino Linotype"/>
          <w:sz w:val="24"/>
        </w:rPr>
        <w:t xml:space="preserve"> de Revisión </w:t>
      </w:r>
      <w:r w:rsidR="00A56B45" w:rsidRPr="00FF143D">
        <w:rPr>
          <w:rFonts w:ascii="Palatino Linotype" w:hAnsi="Palatino Linotype" w:cs="Arial"/>
          <w:b/>
          <w:sz w:val="24"/>
        </w:rPr>
        <w:t>02763/INFOEM/IP/RR/2026</w:t>
      </w:r>
      <w:r w:rsidR="005A474E" w:rsidRPr="00FF143D">
        <w:rPr>
          <w:rFonts w:ascii="Palatino Linotype" w:hAnsi="Palatino Linotype" w:cs="Arial"/>
          <w:bCs/>
          <w:sz w:val="24"/>
        </w:rPr>
        <w:t xml:space="preserve">, y </w:t>
      </w:r>
      <w:r w:rsidR="00A56B45" w:rsidRPr="00FF143D">
        <w:rPr>
          <w:rFonts w:ascii="Palatino Linotype" w:hAnsi="Palatino Linotype" w:cs="Arial"/>
          <w:b/>
          <w:bCs/>
          <w:sz w:val="24"/>
        </w:rPr>
        <w:t>REVOC</w:t>
      </w:r>
      <w:r w:rsidR="005A474E" w:rsidRPr="00FF143D">
        <w:rPr>
          <w:rFonts w:ascii="Palatino Linotype" w:hAnsi="Palatino Linotype" w:cs="Arial"/>
          <w:b/>
          <w:bCs/>
          <w:sz w:val="24"/>
        </w:rPr>
        <w:t xml:space="preserve">AR </w:t>
      </w:r>
      <w:r w:rsidR="00A56B45" w:rsidRPr="00FF143D">
        <w:rPr>
          <w:rFonts w:ascii="Palatino Linotype" w:hAnsi="Palatino Linotype" w:cs="Arial"/>
          <w:bCs/>
          <w:sz w:val="24"/>
        </w:rPr>
        <w:t>la</w:t>
      </w:r>
      <w:r w:rsidR="00A56B45" w:rsidRPr="00FF143D">
        <w:rPr>
          <w:rFonts w:ascii="Palatino Linotype" w:hAnsi="Palatino Linotype" w:cs="Arial"/>
          <w:b/>
          <w:bCs/>
          <w:sz w:val="24"/>
        </w:rPr>
        <w:t xml:space="preserve"> </w:t>
      </w:r>
      <w:r w:rsidR="005A474E" w:rsidRPr="00FF143D">
        <w:rPr>
          <w:rFonts w:ascii="Palatino Linotype" w:hAnsi="Palatino Linotype" w:cs="Arial"/>
          <w:sz w:val="24"/>
        </w:rPr>
        <w:t>respuesta otorgada por el</w:t>
      </w:r>
      <w:r w:rsidR="005A474E" w:rsidRPr="00FF143D">
        <w:rPr>
          <w:rFonts w:ascii="Palatino Linotype" w:hAnsi="Palatino Linotype" w:cs="Arial"/>
          <w:b/>
          <w:sz w:val="24"/>
        </w:rPr>
        <w:t xml:space="preserve"> SUJETO OBLIGADO  </w:t>
      </w:r>
      <w:r w:rsidR="005A474E" w:rsidRPr="00FF143D">
        <w:rPr>
          <w:rFonts w:ascii="Palatino Linotype" w:hAnsi="Palatino Linotype" w:cs="Arial"/>
          <w:sz w:val="24"/>
        </w:rPr>
        <w:t>en la solicitud de información</w:t>
      </w:r>
      <w:r w:rsidR="005A474E" w:rsidRPr="00FF143D">
        <w:rPr>
          <w:rFonts w:ascii="Palatino Linotype" w:hAnsi="Palatino Linotype" w:cs="Arial"/>
          <w:b/>
          <w:sz w:val="24"/>
        </w:rPr>
        <w:t xml:space="preserve"> </w:t>
      </w:r>
      <w:r w:rsidR="00A56B45" w:rsidRPr="00FF143D">
        <w:rPr>
          <w:rFonts w:ascii="Palatino Linotype" w:hAnsi="Palatino Linotype" w:cs="Arial"/>
          <w:b/>
          <w:sz w:val="24"/>
        </w:rPr>
        <w:t>00120/ECATEPEC/IP/2026</w:t>
      </w:r>
      <w:r w:rsidR="005A474E" w:rsidRPr="00FF143D">
        <w:rPr>
          <w:rFonts w:ascii="Palatino Linotype" w:hAnsi="Palatino Linotype" w:cs="Arial"/>
          <w:b/>
          <w:sz w:val="24"/>
        </w:rPr>
        <w:t xml:space="preserve">; </w:t>
      </w:r>
      <w:r w:rsidRPr="00FF143D">
        <w:rPr>
          <w:rFonts w:ascii="Palatino Linotype" w:eastAsia="Palatino Linotype" w:hAnsi="Palatino Linotype" w:cs="Palatino Linotype"/>
          <w:sz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FF143D">
        <w:rPr>
          <w:rFonts w:ascii="Palatino Linotype" w:eastAsia="Palatino Linotype" w:hAnsi="Palatino Linotype" w:cs="Palatino Linotype"/>
          <w:color w:val="000000"/>
          <w:sz w:val="24"/>
        </w:rPr>
        <w:t xml:space="preserve">este </w:t>
      </w:r>
      <w:r w:rsidRPr="00FF143D">
        <w:rPr>
          <w:rFonts w:ascii="Palatino Linotype" w:eastAsia="Palatino Linotype" w:hAnsi="Palatino Linotype" w:cs="Palatino Linotype"/>
          <w:b/>
          <w:color w:val="000000"/>
          <w:sz w:val="24"/>
        </w:rPr>
        <w:t>ÓRGANO GARANTE</w:t>
      </w:r>
      <w:r w:rsidRPr="00FF143D">
        <w:rPr>
          <w:rFonts w:ascii="Palatino Linotype" w:eastAsia="Palatino Linotype" w:hAnsi="Palatino Linotype" w:cs="Palatino Linotype"/>
          <w:color w:val="000000"/>
          <w:sz w:val="24"/>
        </w:rPr>
        <w:t xml:space="preserve"> emite los siguientes.</w:t>
      </w:r>
      <w:r w:rsidR="00FF143D">
        <w:rPr>
          <w:rFonts w:ascii="Palatino Linotype" w:eastAsia="Palatino Linotype" w:hAnsi="Palatino Linotype" w:cs="Palatino Linotype"/>
          <w:color w:val="000000"/>
          <w:sz w:val="24"/>
        </w:rPr>
        <w:t xml:space="preserve"> -----------------------------------------------------------------------------</w:t>
      </w:r>
    </w:p>
    <w:p w:rsidR="00660322" w:rsidRPr="00FF143D" w:rsidRDefault="00660322" w:rsidP="00660322">
      <w:pPr>
        <w:spacing w:line="360" w:lineRule="auto"/>
        <w:jc w:val="both"/>
        <w:rPr>
          <w:rFonts w:ascii="Palatino Linotype" w:eastAsia="Palatino Linotype" w:hAnsi="Palatino Linotype" w:cs="Palatino Linotype"/>
          <w:i/>
          <w:color w:val="000000"/>
          <w:sz w:val="24"/>
          <w:szCs w:val="24"/>
        </w:rPr>
      </w:pPr>
    </w:p>
    <w:p w:rsidR="00660322" w:rsidRPr="00FF143D" w:rsidRDefault="00660322" w:rsidP="003E3268">
      <w:pPr>
        <w:pStyle w:val="Ttulo1"/>
        <w:spacing w:before="0" w:line="720" w:lineRule="auto"/>
        <w:jc w:val="center"/>
        <w:rPr>
          <w:rFonts w:ascii="Palatino Linotype" w:eastAsia="Palatino Linotype" w:hAnsi="Palatino Linotype" w:cs="Palatino Linotype"/>
          <w:b/>
          <w:color w:val="000000"/>
          <w:sz w:val="24"/>
          <w:szCs w:val="24"/>
        </w:rPr>
      </w:pPr>
      <w:r w:rsidRPr="00FF143D">
        <w:rPr>
          <w:rFonts w:ascii="Palatino Linotype" w:eastAsia="Palatino Linotype" w:hAnsi="Palatino Linotype" w:cs="Palatino Linotype"/>
          <w:b/>
          <w:color w:val="000000"/>
          <w:sz w:val="24"/>
          <w:szCs w:val="24"/>
        </w:rPr>
        <w:lastRenderedPageBreak/>
        <w:t>R E S O L U T I V O S</w:t>
      </w:r>
    </w:p>
    <w:p w:rsidR="00660322" w:rsidRPr="00FF143D" w:rsidRDefault="00660322" w:rsidP="00660322">
      <w:pPr>
        <w:spacing w:line="360" w:lineRule="auto"/>
        <w:jc w:val="both"/>
        <w:rPr>
          <w:rFonts w:ascii="Palatino Linotype" w:eastAsia="Palatino Linotype" w:hAnsi="Palatino Linotype" w:cs="Palatino Linotype"/>
          <w:sz w:val="24"/>
          <w:szCs w:val="24"/>
        </w:rPr>
      </w:pPr>
      <w:r w:rsidRPr="00FF143D">
        <w:rPr>
          <w:rFonts w:ascii="Palatino Linotype" w:eastAsia="Palatino Linotype" w:hAnsi="Palatino Linotype" w:cs="Palatino Linotype"/>
          <w:b/>
          <w:sz w:val="24"/>
          <w:szCs w:val="24"/>
        </w:rPr>
        <w:t>PRIMERO</w:t>
      </w:r>
      <w:r w:rsidRPr="00FF143D">
        <w:rPr>
          <w:rFonts w:ascii="Palatino Linotype" w:eastAsia="Palatino Linotype" w:hAnsi="Palatino Linotype" w:cs="Palatino Linotype"/>
          <w:sz w:val="24"/>
          <w:szCs w:val="24"/>
        </w:rPr>
        <w:t>. Resultan fundadas las</w:t>
      </w:r>
      <w:r w:rsidRPr="00FF143D">
        <w:rPr>
          <w:rFonts w:ascii="Palatino Linotype" w:eastAsia="Palatino Linotype" w:hAnsi="Palatino Linotype" w:cs="Palatino Linotype"/>
          <w:b/>
          <w:sz w:val="24"/>
          <w:szCs w:val="24"/>
        </w:rPr>
        <w:t xml:space="preserve"> </w:t>
      </w:r>
      <w:r w:rsidRPr="00FF143D">
        <w:rPr>
          <w:rFonts w:ascii="Palatino Linotype" w:eastAsia="Palatino Linotype" w:hAnsi="Palatino Linotype" w:cs="Palatino Linotype"/>
          <w:sz w:val="24"/>
          <w:szCs w:val="24"/>
        </w:rPr>
        <w:t xml:space="preserve">razones o motivos de inconformidad hechos valer en los Recursos de Revisión </w:t>
      </w:r>
      <w:r w:rsidR="00A56B45" w:rsidRPr="00FF143D">
        <w:rPr>
          <w:rFonts w:ascii="Palatino Linotype" w:hAnsi="Palatino Linotype" w:cs="Arial"/>
          <w:b/>
          <w:sz w:val="24"/>
          <w:szCs w:val="24"/>
        </w:rPr>
        <w:t xml:space="preserve">02763/INFOEM/IP/RR/2026 </w:t>
      </w:r>
      <w:r w:rsidRPr="00FF143D">
        <w:rPr>
          <w:rFonts w:ascii="Palatino Linotype" w:hAnsi="Palatino Linotype" w:cs="Arial"/>
          <w:b/>
          <w:bCs/>
          <w:sz w:val="24"/>
          <w:szCs w:val="24"/>
        </w:rPr>
        <w:t>y</w:t>
      </w:r>
      <w:r w:rsidR="00502050" w:rsidRPr="00FF143D">
        <w:rPr>
          <w:rFonts w:ascii="Palatino Linotype" w:hAnsi="Palatino Linotype" w:cs="Arial"/>
          <w:b/>
          <w:bCs/>
          <w:sz w:val="24"/>
          <w:szCs w:val="24"/>
        </w:rPr>
        <w:t xml:space="preserve"> </w:t>
      </w:r>
      <w:r w:rsidR="00A56B45" w:rsidRPr="00FF143D">
        <w:rPr>
          <w:rFonts w:ascii="Palatino Linotype" w:hAnsi="Palatino Linotype" w:cs="Arial"/>
          <w:b/>
          <w:sz w:val="24"/>
          <w:szCs w:val="24"/>
        </w:rPr>
        <w:t xml:space="preserve"> 03358/INFOEM/IP/RR/2026</w:t>
      </w:r>
      <w:r w:rsidRPr="00FF143D">
        <w:rPr>
          <w:rFonts w:ascii="Palatino Linotype" w:hAnsi="Palatino Linotype" w:cs="Arial"/>
          <w:bCs/>
          <w:sz w:val="24"/>
          <w:szCs w:val="24"/>
        </w:rPr>
        <w:t xml:space="preserve">, </w:t>
      </w:r>
      <w:r w:rsidRPr="00FF143D">
        <w:rPr>
          <w:rFonts w:ascii="Palatino Linotype" w:hAnsi="Palatino Linotype" w:cs="Arial"/>
          <w:sz w:val="24"/>
          <w:szCs w:val="24"/>
        </w:rPr>
        <w:t xml:space="preserve"> </w:t>
      </w:r>
      <w:r w:rsidRPr="00FF143D">
        <w:rPr>
          <w:rFonts w:ascii="Palatino Linotype" w:eastAsia="Palatino Linotype" w:hAnsi="Palatino Linotype" w:cs="Palatino Linotype"/>
          <w:b/>
          <w:sz w:val="24"/>
          <w:szCs w:val="24"/>
        </w:rPr>
        <w:t xml:space="preserve"> </w:t>
      </w:r>
      <w:r w:rsidRPr="00FF143D">
        <w:rPr>
          <w:rFonts w:ascii="Palatino Linotype" w:eastAsia="Palatino Linotype" w:hAnsi="Palatino Linotype" w:cs="Palatino Linotype"/>
          <w:sz w:val="24"/>
          <w:szCs w:val="24"/>
        </w:rPr>
        <w:t xml:space="preserve">por lo que se </w:t>
      </w:r>
      <w:r w:rsidRPr="00FF143D">
        <w:rPr>
          <w:rFonts w:ascii="Palatino Linotype" w:eastAsia="Palatino Linotype" w:hAnsi="Palatino Linotype" w:cs="Palatino Linotype"/>
          <w:b/>
          <w:sz w:val="24"/>
          <w:szCs w:val="24"/>
        </w:rPr>
        <w:t xml:space="preserve">MODIFICA </w:t>
      </w:r>
      <w:r w:rsidRPr="00FF143D">
        <w:rPr>
          <w:rFonts w:ascii="Palatino Linotype" w:eastAsia="Palatino Linotype" w:hAnsi="Palatino Linotype" w:cs="Palatino Linotype"/>
          <w:sz w:val="24"/>
          <w:szCs w:val="24"/>
        </w:rPr>
        <w:t xml:space="preserve">la respuesta del </w:t>
      </w:r>
      <w:r w:rsidRPr="00FF143D">
        <w:rPr>
          <w:rFonts w:ascii="Palatino Linotype" w:eastAsia="Palatino Linotype" w:hAnsi="Palatino Linotype" w:cs="Palatino Linotype"/>
          <w:b/>
          <w:sz w:val="24"/>
          <w:szCs w:val="24"/>
        </w:rPr>
        <w:t xml:space="preserve">SUJETO OBLIGADO </w:t>
      </w:r>
      <w:r w:rsidR="00A56B45" w:rsidRPr="00FF143D">
        <w:rPr>
          <w:rFonts w:ascii="Palatino Linotype" w:eastAsia="Palatino Linotype" w:hAnsi="Palatino Linotype" w:cs="Palatino Linotype"/>
          <w:sz w:val="24"/>
          <w:szCs w:val="24"/>
        </w:rPr>
        <w:t>en la solicitud</w:t>
      </w:r>
      <w:r w:rsidRPr="00FF143D">
        <w:rPr>
          <w:rFonts w:ascii="Palatino Linotype" w:eastAsia="Palatino Linotype" w:hAnsi="Palatino Linotype" w:cs="Palatino Linotype"/>
          <w:sz w:val="24"/>
          <w:szCs w:val="24"/>
        </w:rPr>
        <w:t xml:space="preserve"> de información </w:t>
      </w:r>
      <w:r w:rsidR="00A56B45" w:rsidRPr="00FF143D">
        <w:rPr>
          <w:rFonts w:ascii="Palatino Linotype" w:hAnsi="Palatino Linotype"/>
          <w:b/>
          <w:bCs/>
          <w:sz w:val="24"/>
          <w:szCs w:val="24"/>
        </w:rPr>
        <w:t>00024/ECATEPEC/IP/2026</w:t>
      </w:r>
      <w:r w:rsidRPr="00FF143D">
        <w:rPr>
          <w:rFonts w:ascii="Palatino Linotype" w:hAnsi="Palatino Linotype" w:cs="Arial"/>
          <w:b/>
          <w:sz w:val="24"/>
          <w:szCs w:val="24"/>
        </w:rPr>
        <w:t xml:space="preserve">, </w:t>
      </w:r>
      <w:r w:rsidR="00A56B45" w:rsidRPr="00FF143D">
        <w:rPr>
          <w:rFonts w:ascii="Palatino Linotype" w:hAnsi="Palatino Linotype" w:cs="Arial"/>
          <w:b/>
          <w:sz w:val="24"/>
          <w:szCs w:val="24"/>
        </w:rPr>
        <w:t xml:space="preserve"> </w:t>
      </w:r>
      <w:r w:rsidR="00A56B45" w:rsidRPr="00FF143D">
        <w:rPr>
          <w:rFonts w:ascii="Palatino Linotype" w:hAnsi="Palatino Linotype" w:cs="Arial"/>
          <w:sz w:val="24"/>
          <w:szCs w:val="24"/>
        </w:rPr>
        <w:t>y se</w:t>
      </w:r>
      <w:r w:rsidR="00A56B45" w:rsidRPr="00FF143D">
        <w:rPr>
          <w:rFonts w:ascii="Palatino Linotype" w:hAnsi="Palatino Linotype" w:cs="Arial"/>
          <w:b/>
          <w:sz w:val="24"/>
          <w:szCs w:val="24"/>
        </w:rPr>
        <w:t xml:space="preserve">  </w:t>
      </w:r>
      <w:r w:rsidR="00A56B45" w:rsidRPr="00FF143D">
        <w:rPr>
          <w:rFonts w:ascii="Palatino Linotype" w:hAnsi="Palatino Linotype" w:cs="Arial"/>
          <w:b/>
          <w:bCs/>
          <w:sz w:val="24"/>
          <w:szCs w:val="24"/>
        </w:rPr>
        <w:t xml:space="preserve">REVOCA </w:t>
      </w:r>
      <w:r w:rsidR="00A56B45" w:rsidRPr="00FF143D">
        <w:rPr>
          <w:rFonts w:ascii="Palatino Linotype" w:hAnsi="Palatino Linotype" w:cs="Arial"/>
          <w:bCs/>
          <w:sz w:val="24"/>
          <w:szCs w:val="24"/>
        </w:rPr>
        <w:t>la</w:t>
      </w:r>
      <w:r w:rsidR="00A56B45" w:rsidRPr="00FF143D">
        <w:rPr>
          <w:rFonts w:ascii="Palatino Linotype" w:hAnsi="Palatino Linotype" w:cs="Arial"/>
          <w:b/>
          <w:bCs/>
          <w:sz w:val="24"/>
          <w:szCs w:val="24"/>
        </w:rPr>
        <w:t xml:space="preserve"> </w:t>
      </w:r>
      <w:r w:rsidR="00A56B45" w:rsidRPr="00FF143D">
        <w:rPr>
          <w:rFonts w:ascii="Palatino Linotype" w:hAnsi="Palatino Linotype" w:cs="Arial"/>
          <w:sz w:val="24"/>
          <w:szCs w:val="24"/>
        </w:rPr>
        <w:t>respuesta otorgada por el</w:t>
      </w:r>
      <w:r w:rsidR="00A56B45" w:rsidRPr="00FF143D">
        <w:rPr>
          <w:rFonts w:ascii="Palatino Linotype" w:hAnsi="Palatino Linotype" w:cs="Arial"/>
          <w:b/>
          <w:sz w:val="24"/>
          <w:szCs w:val="24"/>
        </w:rPr>
        <w:t xml:space="preserve"> SUJETO OBLIGADO  </w:t>
      </w:r>
      <w:r w:rsidR="00A56B45" w:rsidRPr="00FF143D">
        <w:rPr>
          <w:rFonts w:ascii="Palatino Linotype" w:hAnsi="Palatino Linotype" w:cs="Arial"/>
          <w:sz w:val="24"/>
          <w:szCs w:val="24"/>
        </w:rPr>
        <w:t>en la solicitud de información</w:t>
      </w:r>
      <w:r w:rsidR="00A56B45" w:rsidRPr="00FF143D">
        <w:rPr>
          <w:rFonts w:ascii="Palatino Linotype" w:hAnsi="Palatino Linotype" w:cs="Arial"/>
          <w:b/>
          <w:sz w:val="24"/>
          <w:szCs w:val="24"/>
        </w:rPr>
        <w:t xml:space="preserve"> 00120/ECATEPEC/IP/2026 </w:t>
      </w:r>
      <w:r w:rsidRPr="00FF143D">
        <w:rPr>
          <w:rFonts w:ascii="Palatino Linotype" w:eastAsia="Palatino Linotype" w:hAnsi="Palatino Linotype" w:cs="Palatino Linotype"/>
          <w:sz w:val="24"/>
          <w:szCs w:val="24"/>
        </w:rPr>
        <w:t>en términos de</w:t>
      </w:r>
      <w:r w:rsidR="007A74BA" w:rsidRPr="00FF143D">
        <w:rPr>
          <w:rFonts w:ascii="Palatino Linotype" w:eastAsia="Palatino Linotype" w:hAnsi="Palatino Linotype" w:cs="Palatino Linotype"/>
          <w:sz w:val="24"/>
          <w:szCs w:val="24"/>
        </w:rPr>
        <w:t xml:space="preserve"> </w:t>
      </w:r>
      <w:r w:rsidRPr="00FF143D">
        <w:rPr>
          <w:rFonts w:ascii="Palatino Linotype" w:eastAsia="Palatino Linotype" w:hAnsi="Palatino Linotype" w:cs="Palatino Linotype"/>
          <w:sz w:val="24"/>
          <w:szCs w:val="24"/>
        </w:rPr>
        <w:t>l</w:t>
      </w:r>
      <w:r w:rsidR="007A74BA" w:rsidRPr="00FF143D">
        <w:rPr>
          <w:rFonts w:ascii="Palatino Linotype" w:eastAsia="Palatino Linotype" w:hAnsi="Palatino Linotype" w:cs="Palatino Linotype"/>
          <w:sz w:val="24"/>
          <w:szCs w:val="24"/>
        </w:rPr>
        <w:t>os</w:t>
      </w:r>
      <w:r w:rsidRPr="00FF143D">
        <w:rPr>
          <w:rFonts w:ascii="Palatino Linotype" w:eastAsia="Palatino Linotype" w:hAnsi="Palatino Linotype" w:cs="Palatino Linotype"/>
          <w:sz w:val="24"/>
          <w:szCs w:val="24"/>
        </w:rPr>
        <w:t xml:space="preserve"> </w:t>
      </w:r>
      <w:r w:rsidRPr="00FF143D">
        <w:rPr>
          <w:rFonts w:ascii="Palatino Linotype" w:eastAsia="Palatino Linotype" w:hAnsi="Palatino Linotype" w:cs="Palatino Linotype"/>
          <w:b/>
          <w:sz w:val="24"/>
          <w:szCs w:val="24"/>
        </w:rPr>
        <w:t>Considerando</w:t>
      </w:r>
      <w:r w:rsidR="007A74BA" w:rsidRPr="00FF143D">
        <w:rPr>
          <w:rFonts w:ascii="Palatino Linotype" w:eastAsia="Palatino Linotype" w:hAnsi="Palatino Linotype" w:cs="Palatino Linotype"/>
          <w:b/>
          <w:sz w:val="24"/>
          <w:szCs w:val="24"/>
        </w:rPr>
        <w:t>s</w:t>
      </w:r>
      <w:r w:rsidRPr="00FF143D">
        <w:rPr>
          <w:rFonts w:ascii="Palatino Linotype" w:eastAsia="Palatino Linotype" w:hAnsi="Palatino Linotype" w:cs="Palatino Linotype"/>
          <w:b/>
          <w:sz w:val="24"/>
          <w:szCs w:val="24"/>
        </w:rPr>
        <w:t xml:space="preserve"> Cuarto </w:t>
      </w:r>
      <w:r w:rsidR="007A74BA" w:rsidRPr="00FF143D">
        <w:rPr>
          <w:rFonts w:ascii="Palatino Linotype" w:eastAsia="Palatino Linotype" w:hAnsi="Palatino Linotype" w:cs="Palatino Linotype"/>
          <w:b/>
          <w:sz w:val="24"/>
          <w:szCs w:val="24"/>
        </w:rPr>
        <w:t xml:space="preserve">y Quinto </w:t>
      </w:r>
      <w:r w:rsidRPr="00FF143D">
        <w:rPr>
          <w:rFonts w:ascii="Palatino Linotype" w:eastAsia="Palatino Linotype" w:hAnsi="Palatino Linotype" w:cs="Palatino Linotype"/>
          <w:sz w:val="24"/>
          <w:szCs w:val="24"/>
        </w:rPr>
        <w:t>de la presente resolución.</w:t>
      </w:r>
    </w:p>
    <w:p w:rsidR="00660322" w:rsidRPr="00FF143D" w:rsidRDefault="00660322" w:rsidP="00660322">
      <w:pPr>
        <w:spacing w:line="480" w:lineRule="auto"/>
        <w:jc w:val="both"/>
        <w:rPr>
          <w:rFonts w:ascii="Palatino Linotype" w:eastAsia="Palatino Linotype" w:hAnsi="Palatino Linotype" w:cs="Palatino Linotype"/>
          <w:sz w:val="24"/>
          <w:szCs w:val="24"/>
        </w:rPr>
      </w:pPr>
    </w:p>
    <w:p w:rsidR="00660322" w:rsidRPr="00FF143D" w:rsidRDefault="00660322" w:rsidP="00660322">
      <w:pPr>
        <w:spacing w:line="360" w:lineRule="auto"/>
        <w:jc w:val="both"/>
        <w:rPr>
          <w:rFonts w:ascii="Palatino Linotype" w:eastAsia="Palatino Linotype" w:hAnsi="Palatino Linotype" w:cs="Palatino Linotype"/>
          <w:color w:val="000000"/>
          <w:sz w:val="24"/>
          <w:szCs w:val="24"/>
        </w:rPr>
      </w:pPr>
      <w:r w:rsidRPr="00FF143D">
        <w:rPr>
          <w:rFonts w:ascii="Palatino Linotype" w:eastAsia="Palatino Linotype" w:hAnsi="Palatino Linotype" w:cs="Palatino Linotype"/>
          <w:b/>
          <w:sz w:val="24"/>
          <w:szCs w:val="24"/>
        </w:rPr>
        <w:t>SEGUNDO.</w:t>
      </w:r>
      <w:r w:rsidRPr="00FF143D">
        <w:rPr>
          <w:rFonts w:ascii="Palatino Linotype" w:eastAsia="Palatino Linotype" w:hAnsi="Palatino Linotype" w:cs="Palatino Linotype"/>
          <w:color w:val="2E75B5"/>
          <w:sz w:val="24"/>
          <w:szCs w:val="24"/>
        </w:rPr>
        <w:t xml:space="preserve"> </w:t>
      </w:r>
      <w:r w:rsidRPr="00FF143D">
        <w:rPr>
          <w:rFonts w:ascii="Palatino Linotype" w:eastAsia="Palatino Linotype" w:hAnsi="Palatino Linotype" w:cs="Palatino Linotype"/>
          <w:color w:val="000000"/>
          <w:sz w:val="24"/>
          <w:szCs w:val="24"/>
        </w:rPr>
        <w:t xml:space="preserve">Se </w:t>
      </w:r>
      <w:r w:rsidRPr="00FF143D">
        <w:rPr>
          <w:rFonts w:ascii="Palatino Linotype" w:eastAsia="Palatino Linotype" w:hAnsi="Palatino Linotype" w:cs="Palatino Linotype"/>
          <w:b/>
          <w:color w:val="000000"/>
          <w:sz w:val="24"/>
          <w:szCs w:val="24"/>
        </w:rPr>
        <w:t xml:space="preserve">ORDENA </w:t>
      </w:r>
      <w:r w:rsidRPr="00FF143D">
        <w:rPr>
          <w:rFonts w:ascii="Palatino Linotype" w:eastAsia="Palatino Linotype" w:hAnsi="Palatino Linotype" w:cs="Palatino Linotype"/>
          <w:color w:val="000000"/>
          <w:sz w:val="24"/>
          <w:szCs w:val="24"/>
        </w:rPr>
        <w:t xml:space="preserve">al </w:t>
      </w:r>
      <w:r w:rsidRPr="00FF143D">
        <w:rPr>
          <w:rFonts w:ascii="Palatino Linotype" w:eastAsia="Palatino Linotype" w:hAnsi="Palatino Linotype" w:cs="Palatino Linotype"/>
          <w:b/>
          <w:color w:val="000000"/>
          <w:sz w:val="24"/>
          <w:szCs w:val="24"/>
        </w:rPr>
        <w:t xml:space="preserve">SUJETO OBLIGADO, </w:t>
      </w:r>
      <w:r w:rsidRPr="00FF143D">
        <w:rPr>
          <w:rFonts w:ascii="Palatino Linotype" w:eastAsia="Palatino Linotype" w:hAnsi="Palatino Linotype" w:cs="Palatino Linotype"/>
          <w:color w:val="000000"/>
          <w:sz w:val="24"/>
          <w:szCs w:val="24"/>
        </w:rPr>
        <w:t xml:space="preserve">a efecto de entregar vía Sistema de Acceso a la Información Mexiquense </w:t>
      </w:r>
      <w:r w:rsidRPr="00FF143D">
        <w:rPr>
          <w:rFonts w:ascii="Palatino Linotype" w:eastAsia="Palatino Linotype" w:hAnsi="Palatino Linotype" w:cs="Palatino Linotype"/>
          <w:b/>
          <w:color w:val="000000"/>
          <w:sz w:val="24"/>
          <w:szCs w:val="24"/>
        </w:rPr>
        <w:t>(SAIMEX)</w:t>
      </w:r>
      <w:r w:rsidRPr="00FF143D">
        <w:rPr>
          <w:rFonts w:ascii="Palatino Linotype" w:eastAsia="Palatino Linotype" w:hAnsi="Palatino Linotype" w:cs="Palatino Linotype"/>
          <w:color w:val="000000"/>
          <w:sz w:val="24"/>
          <w:szCs w:val="24"/>
        </w:rPr>
        <w:t xml:space="preserve">,  </w:t>
      </w:r>
      <w:r w:rsidR="00A56B45" w:rsidRPr="00FF143D">
        <w:rPr>
          <w:rFonts w:ascii="Palatino Linotype" w:eastAsia="Palatino Linotype" w:hAnsi="Palatino Linotype" w:cs="Palatino Linotype"/>
          <w:color w:val="000000"/>
          <w:sz w:val="24"/>
          <w:szCs w:val="24"/>
        </w:rPr>
        <w:t xml:space="preserve">del uno de enero al treinta y uno de diciembre de dos mil veinticinco, </w:t>
      </w:r>
      <w:r w:rsidR="00091DA1" w:rsidRPr="00FF143D">
        <w:rPr>
          <w:rFonts w:ascii="Palatino Linotype" w:eastAsia="Palatino Linotype" w:hAnsi="Palatino Linotype" w:cs="Palatino Linotype"/>
          <w:color w:val="000000"/>
          <w:sz w:val="24"/>
          <w:szCs w:val="24"/>
        </w:rPr>
        <w:t>de ser procedente en versión pública</w:t>
      </w:r>
      <w:r w:rsidR="00A56B45" w:rsidRPr="00FF143D">
        <w:rPr>
          <w:rFonts w:ascii="Palatino Linotype" w:eastAsia="Palatino Linotype" w:hAnsi="Palatino Linotype" w:cs="Palatino Linotype"/>
          <w:color w:val="000000"/>
          <w:sz w:val="24"/>
          <w:szCs w:val="24"/>
        </w:rPr>
        <w:t xml:space="preserve">, </w:t>
      </w:r>
      <w:r w:rsidRPr="00FF143D">
        <w:rPr>
          <w:rFonts w:ascii="Palatino Linotype" w:eastAsia="Palatino Linotype" w:hAnsi="Palatino Linotype" w:cs="Palatino Linotype"/>
          <w:color w:val="000000"/>
          <w:sz w:val="24"/>
          <w:szCs w:val="24"/>
        </w:rPr>
        <w:t>la siguiente información:</w:t>
      </w:r>
    </w:p>
    <w:p w:rsidR="00660322" w:rsidRPr="00FF143D" w:rsidRDefault="00660322" w:rsidP="00660322">
      <w:pPr>
        <w:spacing w:line="360" w:lineRule="auto"/>
        <w:jc w:val="both"/>
        <w:rPr>
          <w:rFonts w:ascii="Palatino Linotype" w:eastAsia="Palatino Linotype" w:hAnsi="Palatino Linotype" w:cs="Palatino Linotype"/>
          <w:color w:val="000000"/>
          <w:sz w:val="24"/>
          <w:szCs w:val="24"/>
        </w:rPr>
      </w:pPr>
    </w:p>
    <w:p w:rsidR="00A56B45" w:rsidRPr="00FF143D" w:rsidRDefault="00A56B45" w:rsidP="00E56C55">
      <w:pPr>
        <w:pStyle w:val="Prrafodelista"/>
        <w:numPr>
          <w:ilvl w:val="0"/>
          <w:numId w:val="10"/>
        </w:numPr>
        <w:ind w:right="1247"/>
        <w:jc w:val="both"/>
        <w:rPr>
          <w:rFonts w:ascii="Palatino Linotype" w:hAnsi="Palatino Linotype"/>
          <w:b/>
          <w:i/>
          <w:color w:val="000000"/>
          <w:sz w:val="24"/>
        </w:rPr>
      </w:pPr>
      <w:r w:rsidRPr="00FF143D">
        <w:rPr>
          <w:rFonts w:ascii="Palatino Linotype" w:hAnsi="Palatino Linotype"/>
          <w:b/>
          <w:i/>
          <w:color w:val="000000"/>
          <w:sz w:val="24"/>
        </w:rPr>
        <w:t>Facturas  correspondientes a la partida presupuestal 3611 faltantes</w:t>
      </w:r>
      <w:r w:rsidR="00E56C55" w:rsidRPr="00FF143D">
        <w:rPr>
          <w:rFonts w:ascii="Palatino Linotype" w:hAnsi="Palatino Linotype"/>
          <w:b/>
          <w:i/>
          <w:color w:val="000000"/>
          <w:sz w:val="24"/>
        </w:rPr>
        <w:t>.</w:t>
      </w:r>
    </w:p>
    <w:p w:rsidR="00257672" w:rsidRPr="00FF143D" w:rsidRDefault="00257672" w:rsidP="00257672">
      <w:pPr>
        <w:ind w:left="710" w:right="1247"/>
        <w:jc w:val="both"/>
        <w:rPr>
          <w:rFonts w:ascii="Palatino Linotype" w:hAnsi="Palatino Linotype"/>
          <w:b/>
          <w:i/>
          <w:color w:val="000000"/>
          <w:sz w:val="24"/>
          <w:szCs w:val="24"/>
        </w:rPr>
      </w:pPr>
    </w:p>
    <w:p w:rsidR="00091DA1" w:rsidRPr="00FF143D" w:rsidRDefault="00091DA1" w:rsidP="00091DA1">
      <w:pPr>
        <w:tabs>
          <w:tab w:val="left" w:pos="7513"/>
        </w:tabs>
        <w:spacing w:line="276" w:lineRule="auto"/>
        <w:ind w:left="710" w:right="1247"/>
        <w:jc w:val="both"/>
        <w:rPr>
          <w:rFonts w:ascii="Palatino Linotype" w:eastAsia="Calibri" w:hAnsi="Palatino Linotype" w:cs="Arial"/>
          <w:bCs/>
          <w:i/>
          <w:iCs/>
          <w:color w:val="000000" w:themeColor="text1"/>
          <w:sz w:val="24"/>
          <w:szCs w:val="24"/>
        </w:rPr>
      </w:pPr>
      <w:r w:rsidRPr="00FF143D">
        <w:rPr>
          <w:rFonts w:ascii="Palatino Linotype" w:eastAsia="Calibri" w:hAnsi="Palatino Linotype" w:cs="Arial"/>
          <w:bCs/>
          <w:i/>
          <w:iCs/>
          <w:color w:val="000000" w:themeColor="text1"/>
          <w:sz w:val="24"/>
          <w:szCs w:val="24"/>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RECURRENTE.</w:t>
      </w:r>
    </w:p>
    <w:p w:rsidR="00A82757" w:rsidRPr="00FF143D" w:rsidRDefault="00A82757" w:rsidP="005A474E">
      <w:pPr>
        <w:autoSpaceDE w:val="0"/>
        <w:autoSpaceDN w:val="0"/>
        <w:adjustRightInd w:val="0"/>
        <w:spacing w:line="360" w:lineRule="auto"/>
        <w:ind w:left="851" w:right="51"/>
        <w:jc w:val="both"/>
        <w:rPr>
          <w:rFonts w:ascii="Palatino Linotype" w:eastAsia="Calibri" w:hAnsi="Palatino Linotype" w:cs="Arial"/>
          <w:color w:val="000000" w:themeColor="text1"/>
          <w:sz w:val="24"/>
          <w:szCs w:val="24"/>
        </w:rPr>
      </w:pPr>
    </w:p>
    <w:p w:rsidR="00660322" w:rsidRPr="00FF143D" w:rsidRDefault="00660322" w:rsidP="00091DA1">
      <w:pPr>
        <w:spacing w:line="360" w:lineRule="auto"/>
        <w:ind w:right="-28"/>
        <w:jc w:val="both"/>
        <w:rPr>
          <w:rFonts w:ascii="Palatino Linotype" w:eastAsia="Palatino Linotype" w:hAnsi="Palatino Linotype" w:cs="Palatino Linotype"/>
          <w:color w:val="222222"/>
          <w:sz w:val="24"/>
          <w:szCs w:val="24"/>
        </w:rPr>
      </w:pPr>
      <w:r w:rsidRPr="00FF143D">
        <w:rPr>
          <w:rFonts w:ascii="Palatino Linotype" w:eastAsia="Palatino Linotype" w:hAnsi="Palatino Linotype" w:cs="Palatino Linotype"/>
          <w:b/>
          <w:sz w:val="24"/>
          <w:szCs w:val="24"/>
        </w:rPr>
        <w:t xml:space="preserve">TERCERO. </w:t>
      </w:r>
      <w:r w:rsidRPr="00FF143D">
        <w:rPr>
          <w:rFonts w:ascii="Palatino Linotype" w:eastAsia="Palatino Linotype" w:hAnsi="Palatino Linotype" w:cs="Palatino Linotype"/>
          <w:color w:val="222222"/>
          <w:sz w:val="24"/>
          <w:szCs w:val="24"/>
        </w:rPr>
        <w:t xml:space="preserve">NOTIFÍQUESE la presente resolución al Titular de la Unidad de Transparencia del Sujeto Obligado vía SAIMEX, para que conforme al artículo 186 último párrafo, 189 </w:t>
      </w:r>
      <w:r w:rsidRPr="00FF143D">
        <w:rPr>
          <w:rFonts w:ascii="Palatino Linotype" w:eastAsia="Palatino Linotype" w:hAnsi="Palatino Linotype" w:cs="Palatino Linotype"/>
          <w:color w:val="222222"/>
          <w:sz w:val="24"/>
          <w:szCs w:val="24"/>
        </w:rPr>
        <w:lastRenderedPageBreak/>
        <w:t xml:space="preserve">segundo párrafo y 194 de la Ley de Transparencia y Acceso a la Información Pública del Estado de México y Municipios; </w:t>
      </w:r>
      <w:r w:rsidRPr="00FF143D">
        <w:rPr>
          <w:rFonts w:ascii="Palatino Linotype" w:eastAsia="Palatino Linotype" w:hAnsi="Palatino Linotype" w:cs="Palatino Linotype"/>
          <w:b/>
          <w:color w:val="222222"/>
          <w:sz w:val="24"/>
          <w:szCs w:val="24"/>
        </w:rPr>
        <w:t xml:space="preserve">dé cumplimiento a lo ordenado dentro del plazo de diez días hábiles, </w:t>
      </w:r>
      <w:r w:rsidRPr="00FF143D">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660322" w:rsidRPr="00FF143D" w:rsidRDefault="00660322" w:rsidP="00660322">
      <w:pPr>
        <w:spacing w:line="480" w:lineRule="auto"/>
        <w:jc w:val="both"/>
        <w:rPr>
          <w:rFonts w:ascii="Palatino Linotype" w:eastAsia="Palatino Linotype" w:hAnsi="Palatino Linotype" w:cs="Palatino Linotype"/>
          <w:sz w:val="24"/>
          <w:szCs w:val="24"/>
        </w:rPr>
      </w:pPr>
    </w:p>
    <w:p w:rsidR="00660322" w:rsidRPr="00FF143D" w:rsidRDefault="00091DA1" w:rsidP="00660322">
      <w:pPr>
        <w:spacing w:line="360" w:lineRule="auto"/>
        <w:jc w:val="both"/>
        <w:rPr>
          <w:rFonts w:ascii="Palatino Linotype" w:eastAsia="Palatino Linotype" w:hAnsi="Palatino Linotype" w:cs="Palatino Linotype"/>
          <w:sz w:val="24"/>
          <w:szCs w:val="24"/>
        </w:rPr>
      </w:pPr>
      <w:r w:rsidRPr="00FF143D">
        <w:rPr>
          <w:rFonts w:ascii="Palatino Linotype" w:eastAsia="Palatino Linotype" w:hAnsi="Palatino Linotype" w:cs="Palatino Linotype"/>
          <w:b/>
          <w:sz w:val="24"/>
          <w:szCs w:val="24"/>
        </w:rPr>
        <w:t>CUAR</w:t>
      </w:r>
      <w:r w:rsidR="00660322" w:rsidRPr="00FF143D">
        <w:rPr>
          <w:rFonts w:ascii="Palatino Linotype" w:eastAsia="Palatino Linotype" w:hAnsi="Palatino Linotype" w:cs="Palatino Linotype"/>
          <w:b/>
          <w:sz w:val="24"/>
          <w:szCs w:val="24"/>
        </w:rPr>
        <w:t xml:space="preserve">TO. </w:t>
      </w:r>
      <w:r w:rsidR="00660322" w:rsidRPr="00FF143D">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660322" w:rsidRPr="00FF143D" w:rsidRDefault="00660322" w:rsidP="00660322">
      <w:pPr>
        <w:spacing w:line="480" w:lineRule="auto"/>
        <w:jc w:val="both"/>
        <w:rPr>
          <w:rFonts w:ascii="Palatino Linotype" w:eastAsia="Palatino Linotype" w:hAnsi="Palatino Linotype" w:cs="Palatino Linotype"/>
          <w:sz w:val="24"/>
          <w:szCs w:val="24"/>
        </w:rPr>
      </w:pPr>
    </w:p>
    <w:p w:rsidR="00660322" w:rsidRPr="00FF143D" w:rsidRDefault="00091DA1" w:rsidP="00660322">
      <w:pPr>
        <w:spacing w:line="360" w:lineRule="auto"/>
        <w:ind w:right="49"/>
        <w:jc w:val="both"/>
        <w:rPr>
          <w:rFonts w:ascii="Palatino Linotype" w:eastAsia="Palatino Linotype" w:hAnsi="Palatino Linotype" w:cs="Palatino Linotype"/>
          <w:sz w:val="24"/>
          <w:szCs w:val="24"/>
        </w:rPr>
      </w:pPr>
      <w:r w:rsidRPr="00FF143D">
        <w:rPr>
          <w:rFonts w:ascii="Palatino Linotype" w:eastAsia="Palatino Linotype" w:hAnsi="Palatino Linotype" w:cs="Palatino Linotype"/>
          <w:b/>
          <w:sz w:val="24"/>
          <w:szCs w:val="24"/>
        </w:rPr>
        <w:t>QUINT</w:t>
      </w:r>
      <w:r w:rsidR="00660322" w:rsidRPr="00FF143D">
        <w:rPr>
          <w:rFonts w:ascii="Palatino Linotype" w:eastAsia="Palatino Linotype" w:hAnsi="Palatino Linotype" w:cs="Palatino Linotype"/>
          <w:b/>
          <w:sz w:val="24"/>
          <w:szCs w:val="24"/>
        </w:rPr>
        <w:t xml:space="preserve">O. </w:t>
      </w:r>
      <w:r w:rsidR="00660322" w:rsidRPr="00FF143D">
        <w:rPr>
          <w:rFonts w:ascii="Palatino Linotype" w:eastAsia="Palatino Linotype" w:hAnsi="Palatino Linotype" w:cs="Palatino Linotype"/>
          <w:b/>
          <w:color w:val="222222"/>
          <w:sz w:val="24"/>
          <w:szCs w:val="24"/>
        </w:rPr>
        <w:t xml:space="preserve">Notifíquese </w:t>
      </w:r>
      <w:r w:rsidR="003E3268" w:rsidRPr="00FF143D">
        <w:rPr>
          <w:rFonts w:ascii="Palatino Linotype" w:eastAsia="Palatino Linotype" w:hAnsi="Palatino Linotype" w:cs="Palatino Linotype"/>
          <w:color w:val="222222"/>
          <w:sz w:val="24"/>
          <w:szCs w:val="24"/>
        </w:rPr>
        <w:t>al</w:t>
      </w:r>
      <w:r w:rsidR="00660322" w:rsidRPr="00FF143D">
        <w:rPr>
          <w:rFonts w:ascii="Palatino Linotype" w:eastAsia="Palatino Linotype" w:hAnsi="Palatino Linotype" w:cs="Palatino Linotype"/>
          <w:b/>
          <w:sz w:val="24"/>
          <w:szCs w:val="24"/>
        </w:rPr>
        <w:t xml:space="preserve"> RECURRENTE</w:t>
      </w:r>
      <w:r w:rsidR="00660322" w:rsidRPr="00FF143D">
        <w:rPr>
          <w:rFonts w:ascii="Palatino Linotype" w:eastAsia="Palatino Linotype" w:hAnsi="Palatino Linotype" w:cs="Palatino Linotype"/>
          <w:sz w:val="24"/>
          <w:szCs w:val="24"/>
        </w:rPr>
        <w:t xml:space="preserve"> la presente resolución, vía SAIMEX.</w:t>
      </w:r>
    </w:p>
    <w:p w:rsidR="00660322" w:rsidRPr="00FF143D" w:rsidRDefault="00660322" w:rsidP="00660322">
      <w:pPr>
        <w:spacing w:line="480" w:lineRule="auto"/>
        <w:ind w:right="49"/>
        <w:jc w:val="both"/>
        <w:rPr>
          <w:rFonts w:ascii="Palatino Linotype" w:eastAsia="Palatino Linotype" w:hAnsi="Palatino Linotype" w:cs="Palatino Linotype"/>
          <w:sz w:val="24"/>
          <w:szCs w:val="24"/>
        </w:rPr>
      </w:pPr>
    </w:p>
    <w:p w:rsidR="00660322" w:rsidRPr="00FF143D" w:rsidRDefault="00091DA1" w:rsidP="00660322">
      <w:pPr>
        <w:spacing w:line="360" w:lineRule="auto"/>
        <w:ind w:right="49"/>
        <w:jc w:val="both"/>
        <w:rPr>
          <w:rFonts w:ascii="Palatino Linotype" w:eastAsia="Palatino Linotype" w:hAnsi="Palatino Linotype" w:cs="Palatino Linotype"/>
          <w:sz w:val="24"/>
          <w:szCs w:val="24"/>
        </w:rPr>
      </w:pPr>
      <w:r w:rsidRPr="00FF143D">
        <w:rPr>
          <w:rFonts w:ascii="Palatino Linotype" w:eastAsia="Palatino Linotype" w:hAnsi="Palatino Linotype" w:cs="Palatino Linotype"/>
          <w:b/>
          <w:sz w:val="24"/>
          <w:szCs w:val="24"/>
        </w:rPr>
        <w:t>SEXT</w:t>
      </w:r>
      <w:r w:rsidR="00660322" w:rsidRPr="00FF143D">
        <w:rPr>
          <w:rFonts w:ascii="Palatino Linotype" w:eastAsia="Palatino Linotype" w:hAnsi="Palatino Linotype" w:cs="Palatino Linotype"/>
          <w:b/>
          <w:sz w:val="24"/>
          <w:szCs w:val="24"/>
        </w:rPr>
        <w:t>O.</w:t>
      </w:r>
      <w:r w:rsidR="003E3268" w:rsidRPr="00FF143D">
        <w:rPr>
          <w:rFonts w:ascii="Palatino Linotype" w:eastAsia="Palatino Linotype" w:hAnsi="Palatino Linotype" w:cs="Palatino Linotype"/>
          <w:sz w:val="24"/>
          <w:szCs w:val="24"/>
        </w:rPr>
        <w:t xml:space="preserve"> Se hace del conocimiento del</w:t>
      </w:r>
      <w:r w:rsidR="00660322" w:rsidRPr="00FF143D">
        <w:rPr>
          <w:rFonts w:ascii="Palatino Linotype" w:eastAsia="Palatino Linotype" w:hAnsi="Palatino Linotype" w:cs="Palatino Linotype"/>
          <w:b/>
          <w:sz w:val="24"/>
          <w:szCs w:val="24"/>
        </w:rPr>
        <w:t xml:space="preserve"> RECURRENTE</w:t>
      </w:r>
      <w:r w:rsidR="00660322" w:rsidRPr="00FF143D">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660322" w:rsidRPr="00FF143D" w:rsidRDefault="00660322" w:rsidP="00660322">
      <w:pPr>
        <w:spacing w:line="360" w:lineRule="auto"/>
        <w:ind w:right="49"/>
        <w:jc w:val="both"/>
        <w:rPr>
          <w:rFonts w:ascii="Palatino Linotype" w:eastAsia="Palatino Linotype" w:hAnsi="Palatino Linotype" w:cs="Palatino Linotype"/>
          <w:sz w:val="24"/>
          <w:szCs w:val="24"/>
        </w:rPr>
      </w:pPr>
    </w:p>
    <w:p w:rsidR="003E3268" w:rsidRPr="00FF143D" w:rsidRDefault="003E3268" w:rsidP="003E3268">
      <w:pPr>
        <w:spacing w:before="240" w:after="240" w:line="360" w:lineRule="auto"/>
        <w:ind w:firstLine="1"/>
        <w:jc w:val="both"/>
        <w:rPr>
          <w:rFonts w:ascii="Palatino Linotype" w:hAnsi="Palatino Linotype"/>
          <w:sz w:val="24"/>
          <w:szCs w:val="24"/>
        </w:rPr>
      </w:pPr>
      <w:bookmarkStart w:id="85" w:name="_Hlk99014733"/>
      <w:r w:rsidRPr="00FF143D">
        <w:rPr>
          <w:rFonts w:ascii="Palatino Linotype" w:hAnsi="Palatino Linotype" w:cs="Palatino Linotype"/>
          <w:sz w:val="24"/>
          <w:szCs w:val="24"/>
        </w:rPr>
        <w:t xml:space="preserve">ASÍ LO RESUELVE, POR UNANIMIDAD DE VOTOS, EL PLENO DEL INSTITUTO DE TRANSPARENCIA, ACCESO A LA INFORMACIÓN PÚBLICA Y PROTECCIÓN DE </w:t>
      </w:r>
      <w:r w:rsidRPr="00FF143D">
        <w:rPr>
          <w:rFonts w:ascii="Palatino Linotype" w:hAnsi="Palatino Linotype" w:cs="Palatino Linotype"/>
          <w:sz w:val="24"/>
          <w:szCs w:val="24"/>
        </w:rPr>
        <w:lastRenderedPageBreak/>
        <w:t xml:space="preserve">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FF143D">
        <w:rPr>
          <w:rFonts w:ascii="Palatino Linotype" w:hAnsi="Palatino Linotype" w:cs="Palatino Linotype"/>
          <w:color w:val="000000" w:themeColor="text1"/>
          <w:sz w:val="24"/>
          <w:szCs w:val="24"/>
        </w:rPr>
        <w:t>ALEXIS TAPIA RAMÍREZ.</w:t>
      </w:r>
    </w:p>
    <w:bookmarkEnd w:id="85"/>
    <w:p w:rsidR="00660322" w:rsidRPr="00FF143D" w:rsidRDefault="00660322" w:rsidP="00660322">
      <w:pPr>
        <w:spacing w:line="360" w:lineRule="auto"/>
        <w:rPr>
          <w:rFonts w:ascii="Palatino Linotype" w:hAnsi="Palatino Linotype"/>
          <w:sz w:val="24"/>
          <w:szCs w:val="24"/>
        </w:rPr>
      </w:pPr>
    </w:p>
    <w:p w:rsidR="00660322" w:rsidRPr="00FF143D" w:rsidRDefault="00660322" w:rsidP="00660322">
      <w:pPr>
        <w:spacing w:line="360" w:lineRule="auto"/>
        <w:rPr>
          <w:rFonts w:ascii="Palatino Linotype" w:hAnsi="Palatino Linotype"/>
          <w:sz w:val="24"/>
          <w:szCs w:val="24"/>
        </w:rPr>
      </w:pPr>
    </w:p>
    <w:p w:rsidR="00660322" w:rsidRPr="00FF143D" w:rsidRDefault="00660322" w:rsidP="00660322">
      <w:pPr>
        <w:spacing w:line="360" w:lineRule="auto"/>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660322" w:rsidRPr="00FF143D" w:rsidRDefault="00660322" w:rsidP="00660322">
      <w:pPr>
        <w:rPr>
          <w:rFonts w:ascii="Palatino Linotype" w:hAnsi="Palatino Linotype"/>
          <w:sz w:val="24"/>
          <w:szCs w:val="24"/>
        </w:rPr>
      </w:pPr>
    </w:p>
    <w:p w:rsidR="00FC537E" w:rsidRPr="00FF143D" w:rsidRDefault="00FC537E" w:rsidP="00660322">
      <w:pPr>
        <w:rPr>
          <w:rFonts w:eastAsia="Palatino Linotype"/>
          <w:sz w:val="24"/>
          <w:szCs w:val="24"/>
        </w:rPr>
      </w:pPr>
    </w:p>
    <w:sectPr w:rsidR="00FC537E" w:rsidRPr="00FF143D" w:rsidSect="003C07F7">
      <w:headerReference w:type="even" r:id="rId10"/>
      <w:headerReference w:type="default" r:id="rId11"/>
      <w:footerReference w:type="default" r:id="rId12"/>
      <w:headerReference w:type="first" r:id="rId13"/>
      <w:footerReference w:type="first" r:id="rId14"/>
      <w:pgSz w:w="12240" w:h="15840"/>
      <w:pgMar w:top="80" w:right="900" w:bottom="226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A2A" w:rsidRDefault="009B0A2A">
      <w:r>
        <w:separator/>
      </w:r>
    </w:p>
  </w:endnote>
  <w:endnote w:type="continuationSeparator" w:id="0">
    <w:p w:rsidR="009B0A2A" w:rsidRDefault="009B0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DDD" w:rsidRDefault="006B5DDD">
    <w:pPr>
      <w:pBdr>
        <w:top w:val="nil"/>
        <w:left w:val="nil"/>
        <w:bottom w:val="nil"/>
        <w:right w:val="nil"/>
        <w:between w:val="nil"/>
      </w:pBdr>
      <w:tabs>
        <w:tab w:val="center" w:pos="4419"/>
        <w:tab w:val="right" w:pos="8838"/>
      </w:tabs>
      <w:jc w:val="right"/>
      <w:rPr>
        <w:color w:val="000000"/>
      </w:rPr>
    </w:pPr>
  </w:p>
  <w:p w:rsidR="006B5DDD" w:rsidRPr="00FF143D" w:rsidRDefault="006B5DDD">
    <w:pPr>
      <w:pBdr>
        <w:top w:val="nil"/>
        <w:left w:val="nil"/>
        <w:bottom w:val="nil"/>
        <w:right w:val="nil"/>
        <w:between w:val="nil"/>
      </w:pBdr>
      <w:tabs>
        <w:tab w:val="center" w:pos="4419"/>
        <w:tab w:val="right" w:pos="8838"/>
      </w:tabs>
      <w:jc w:val="right"/>
      <w:rPr>
        <w:color w:val="000000"/>
        <w:sz w:val="22"/>
        <w:szCs w:val="22"/>
      </w:rPr>
    </w:pPr>
    <w:r w:rsidRPr="00FF143D">
      <w:rPr>
        <w:color w:val="000000"/>
        <w:sz w:val="22"/>
        <w:szCs w:val="22"/>
      </w:rPr>
      <w:t xml:space="preserve">Página </w:t>
    </w:r>
    <w:r w:rsidRPr="00FF143D">
      <w:rPr>
        <w:b/>
        <w:color w:val="000000"/>
        <w:sz w:val="22"/>
        <w:szCs w:val="22"/>
      </w:rPr>
      <w:fldChar w:fldCharType="begin"/>
    </w:r>
    <w:r w:rsidRPr="00FF143D">
      <w:rPr>
        <w:b/>
        <w:color w:val="000000"/>
        <w:sz w:val="22"/>
        <w:szCs w:val="22"/>
      </w:rPr>
      <w:instrText>PAGE</w:instrText>
    </w:r>
    <w:r w:rsidRPr="00FF143D">
      <w:rPr>
        <w:b/>
        <w:color w:val="000000"/>
        <w:sz w:val="22"/>
        <w:szCs w:val="22"/>
      </w:rPr>
      <w:fldChar w:fldCharType="separate"/>
    </w:r>
    <w:r w:rsidR="00F64902">
      <w:rPr>
        <w:b/>
        <w:noProof/>
        <w:color w:val="000000"/>
        <w:sz w:val="22"/>
        <w:szCs w:val="22"/>
      </w:rPr>
      <w:t>22</w:t>
    </w:r>
    <w:r w:rsidRPr="00FF143D">
      <w:rPr>
        <w:b/>
        <w:color w:val="000000"/>
        <w:sz w:val="22"/>
        <w:szCs w:val="22"/>
      </w:rPr>
      <w:fldChar w:fldCharType="end"/>
    </w:r>
    <w:r w:rsidRPr="00FF143D">
      <w:rPr>
        <w:color w:val="000000"/>
        <w:sz w:val="22"/>
        <w:szCs w:val="22"/>
      </w:rPr>
      <w:t xml:space="preserve"> de </w:t>
    </w:r>
    <w:r w:rsidRPr="00FF143D">
      <w:rPr>
        <w:b/>
        <w:color w:val="000000"/>
        <w:sz w:val="22"/>
        <w:szCs w:val="22"/>
      </w:rPr>
      <w:fldChar w:fldCharType="begin"/>
    </w:r>
    <w:r w:rsidRPr="00FF143D">
      <w:rPr>
        <w:b/>
        <w:color w:val="000000"/>
        <w:sz w:val="22"/>
        <w:szCs w:val="22"/>
      </w:rPr>
      <w:instrText>NUMPAGES</w:instrText>
    </w:r>
    <w:r w:rsidRPr="00FF143D">
      <w:rPr>
        <w:b/>
        <w:color w:val="000000"/>
        <w:sz w:val="22"/>
        <w:szCs w:val="22"/>
      </w:rPr>
      <w:fldChar w:fldCharType="separate"/>
    </w:r>
    <w:r w:rsidR="00F64902">
      <w:rPr>
        <w:b/>
        <w:noProof/>
        <w:color w:val="000000"/>
        <w:sz w:val="22"/>
        <w:szCs w:val="22"/>
      </w:rPr>
      <w:t>33</w:t>
    </w:r>
    <w:r w:rsidRPr="00FF143D">
      <w:rPr>
        <w:b/>
        <w:color w:val="000000"/>
        <w:sz w:val="22"/>
        <w:szCs w:val="22"/>
      </w:rPr>
      <w:fldChar w:fldCharType="end"/>
    </w:r>
  </w:p>
  <w:p w:rsidR="006B5DDD" w:rsidRDefault="006B5DDD">
    <w:pPr>
      <w:pBdr>
        <w:top w:val="nil"/>
        <w:left w:val="nil"/>
        <w:bottom w:val="nil"/>
        <w:right w:val="nil"/>
        <w:between w:val="nil"/>
      </w:pBdr>
      <w:tabs>
        <w:tab w:val="center" w:pos="4419"/>
        <w:tab w:val="right" w:pos="8838"/>
      </w:tabs>
      <w:rPr>
        <w:color w:val="000000"/>
      </w:rPr>
    </w:pPr>
  </w:p>
  <w:p w:rsidR="006B5DDD" w:rsidRDefault="006B5DDD"/>
  <w:p w:rsidR="006B5DDD" w:rsidRDefault="006B5DDD"/>
  <w:p w:rsidR="006B5DDD" w:rsidRDefault="006B5D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DDD" w:rsidRPr="00FF143D" w:rsidRDefault="006B5DDD">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FF143D">
      <w:rPr>
        <w:rFonts w:ascii="Palatino Linotype" w:hAnsi="Palatino Linotype"/>
        <w:color w:val="000000"/>
        <w:sz w:val="22"/>
        <w:szCs w:val="22"/>
      </w:rPr>
      <w:t xml:space="preserve">Página </w:t>
    </w:r>
    <w:r w:rsidRPr="00FF143D">
      <w:rPr>
        <w:rFonts w:ascii="Palatino Linotype" w:hAnsi="Palatino Linotype"/>
        <w:b/>
        <w:color w:val="000000"/>
        <w:sz w:val="22"/>
        <w:szCs w:val="22"/>
      </w:rPr>
      <w:fldChar w:fldCharType="begin"/>
    </w:r>
    <w:r w:rsidRPr="00FF143D">
      <w:rPr>
        <w:rFonts w:ascii="Palatino Linotype" w:hAnsi="Palatino Linotype"/>
        <w:b/>
        <w:color w:val="000000"/>
        <w:sz w:val="22"/>
        <w:szCs w:val="22"/>
      </w:rPr>
      <w:instrText>PAGE</w:instrText>
    </w:r>
    <w:r w:rsidRPr="00FF143D">
      <w:rPr>
        <w:rFonts w:ascii="Palatino Linotype" w:hAnsi="Palatino Linotype"/>
        <w:b/>
        <w:color w:val="000000"/>
        <w:sz w:val="22"/>
        <w:szCs w:val="22"/>
      </w:rPr>
      <w:fldChar w:fldCharType="separate"/>
    </w:r>
    <w:r w:rsidR="00F64902">
      <w:rPr>
        <w:rFonts w:ascii="Palatino Linotype" w:hAnsi="Palatino Linotype"/>
        <w:b/>
        <w:noProof/>
        <w:color w:val="000000"/>
        <w:sz w:val="22"/>
        <w:szCs w:val="22"/>
      </w:rPr>
      <w:t>1</w:t>
    </w:r>
    <w:r w:rsidRPr="00FF143D">
      <w:rPr>
        <w:rFonts w:ascii="Palatino Linotype" w:hAnsi="Palatino Linotype"/>
        <w:b/>
        <w:color w:val="000000"/>
        <w:sz w:val="22"/>
        <w:szCs w:val="22"/>
      </w:rPr>
      <w:fldChar w:fldCharType="end"/>
    </w:r>
    <w:r w:rsidRPr="00FF143D">
      <w:rPr>
        <w:rFonts w:ascii="Palatino Linotype" w:hAnsi="Palatino Linotype"/>
        <w:color w:val="000000"/>
        <w:sz w:val="22"/>
        <w:szCs w:val="22"/>
      </w:rPr>
      <w:t xml:space="preserve"> de </w:t>
    </w:r>
    <w:r w:rsidRPr="00FF143D">
      <w:rPr>
        <w:rFonts w:ascii="Palatino Linotype" w:hAnsi="Palatino Linotype"/>
        <w:b/>
        <w:color w:val="000000"/>
        <w:sz w:val="22"/>
        <w:szCs w:val="22"/>
      </w:rPr>
      <w:fldChar w:fldCharType="begin"/>
    </w:r>
    <w:r w:rsidRPr="00FF143D">
      <w:rPr>
        <w:rFonts w:ascii="Palatino Linotype" w:hAnsi="Palatino Linotype"/>
        <w:b/>
        <w:color w:val="000000"/>
        <w:sz w:val="22"/>
        <w:szCs w:val="22"/>
      </w:rPr>
      <w:instrText>NUMPAGES</w:instrText>
    </w:r>
    <w:r w:rsidRPr="00FF143D">
      <w:rPr>
        <w:rFonts w:ascii="Palatino Linotype" w:hAnsi="Palatino Linotype"/>
        <w:b/>
        <w:color w:val="000000"/>
        <w:sz w:val="22"/>
        <w:szCs w:val="22"/>
      </w:rPr>
      <w:fldChar w:fldCharType="separate"/>
    </w:r>
    <w:r w:rsidR="00F64902">
      <w:rPr>
        <w:rFonts w:ascii="Palatino Linotype" w:hAnsi="Palatino Linotype"/>
        <w:b/>
        <w:noProof/>
        <w:color w:val="000000"/>
        <w:sz w:val="22"/>
        <w:szCs w:val="22"/>
      </w:rPr>
      <w:t>33</w:t>
    </w:r>
    <w:r w:rsidRPr="00FF143D">
      <w:rPr>
        <w:rFonts w:ascii="Palatino Linotype" w:hAnsi="Palatino Linotype"/>
        <w:b/>
        <w:color w:val="000000"/>
        <w:sz w:val="22"/>
        <w:szCs w:val="22"/>
      </w:rPr>
      <w:fldChar w:fldCharType="end"/>
    </w:r>
  </w:p>
  <w:p w:rsidR="006B5DDD" w:rsidRDefault="006B5DDD">
    <w:pPr>
      <w:pBdr>
        <w:top w:val="nil"/>
        <w:left w:val="nil"/>
        <w:bottom w:val="nil"/>
        <w:right w:val="nil"/>
        <w:between w:val="nil"/>
      </w:pBdr>
      <w:tabs>
        <w:tab w:val="center" w:pos="4419"/>
        <w:tab w:val="right" w:pos="8838"/>
      </w:tabs>
      <w:rPr>
        <w:color w:val="000000"/>
      </w:rPr>
    </w:pPr>
  </w:p>
  <w:p w:rsidR="006B5DDD" w:rsidRDefault="006B5DDD"/>
  <w:p w:rsidR="006B5DDD" w:rsidRDefault="006B5DDD"/>
  <w:p w:rsidR="006B5DDD" w:rsidRDefault="006B5DDD"/>
  <w:p w:rsidR="006B5DDD" w:rsidRDefault="006B5D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A2A" w:rsidRDefault="009B0A2A">
      <w:r>
        <w:separator/>
      </w:r>
    </w:p>
  </w:footnote>
  <w:footnote w:type="continuationSeparator" w:id="0">
    <w:p w:rsidR="009B0A2A" w:rsidRDefault="009B0A2A">
      <w:r>
        <w:continuationSeparator/>
      </w:r>
    </w:p>
  </w:footnote>
  <w:footnote w:id="1">
    <w:p w:rsidR="006B5DDD" w:rsidRDefault="006B5DDD">
      <w:pPr>
        <w:pStyle w:val="Textonotapie"/>
      </w:pPr>
      <w:r>
        <w:rPr>
          <w:rStyle w:val="Refdenotaalpie"/>
        </w:rPr>
        <w:footnoteRef/>
      </w:r>
      <w:r>
        <w:t xml:space="preserve"> Bando Municipal. Art.47</w:t>
      </w:r>
    </w:p>
  </w:footnote>
  <w:footnote w:id="2">
    <w:p w:rsidR="006B5DDD" w:rsidRDefault="006B5DDD" w:rsidP="00DC7D68">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rsidR="006B5DDD" w:rsidRDefault="009B0A2A" w:rsidP="00DC7D68">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1">
        <w:r w:rsidR="006B5DDD">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6B5DDD">
        <w:rPr>
          <w:rFonts w:ascii="Palatino Linotype" w:eastAsia="Palatino Linotype" w:hAnsi="Palatino Linotype" w:cs="Palatino Linotype"/>
          <w:color w:val="000000"/>
          <w:sz w:val="16"/>
          <w:szCs w:val="16"/>
        </w:rPr>
        <w:t xml:space="preserve"> </w:t>
      </w:r>
    </w:p>
  </w:footnote>
  <w:footnote w:id="3">
    <w:p w:rsidR="006B5DDD" w:rsidRDefault="006B5DDD" w:rsidP="00DC7D68">
      <w:pPr>
        <w:pStyle w:val="Textonotapie"/>
      </w:pPr>
      <w:r>
        <w:rPr>
          <w:rStyle w:val="Refdenotaalpie"/>
        </w:rPr>
        <w:footnoteRef/>
      </w:r>
      <w:r>
        <w:t xml:space="preserve"> </w:t>
      </w:r>
      <w:hyperlink r:id="rId2" w:history="1">
        <w:r w:rsidRPr="00ED6588">
          <w:rPr>
            <w:rStyle w:val="Hipervnculo"/>
          </w:rPr>
          <w:t>https://legislacion.edomex.gob.mx/sites/legislacion.edomex.gob.mx/files/files/pdf/gct/2024/noviembre/nov142/nov142a.pdf</w:t>
        </w:r>
      </w:hyperlink>
      <w:r>
        <w:t xml:space="preserve"> . Consultada en 06/05/2026.</w:t>
      </w:r>
    </w:p>
  </w:footnote>
  <w:footnote w:id="4">
    <w:p w:rsidR="006B5DDD" w:rsidRPr="00BF41F9" w:rsidRDefault="006B5DDD" w:rsidP="001C3798">
      <w:pPr>
        <w:pStyle w:val="Textonotapie"/>
        <w:rPr>
          <w:rFonts w:ascii="Palatino Linotype" w:hAnsi="Palatino Linotype"/>
        </w:rPr>
      </w:pPr>
      <w:r>
        <w:rPr>
          <w:rStyle w:val="Refdenotaalpie"/>
        </w:rPr>
        <w:footnoteRef/>
      </w:r>
      <w:r>
        <w:t xml:space="preserve"> </w:t>
      </w:r>
      <w:r w:rsidRPr="00BF41F9">
        <w:rPr>
          <w:rFonts w:ascii="Palatino Linotype" w:hAnsi="Palatino Linotype"/>
        </w:rPr>
        <w:t>Constitución Política de los Estados Unidos Mexicanos (artículos 8; y 35, fracción V</w:t>
      </w:r>
    </w:p>
  </w:footnote>
  <w:footnote w:id="5">
    <w:p w:rsidR="006B5DDD" w:rsidRPr="00BF41F9" w:rsidRDefault="006B5DDD" w:rsidP="001C3798">
      <w:pPr>
        <w:pStyle w:val="Textonotapie"/>
        <w:rPr>
          <w:rFonts w:ascii="Palatino Linotype" w:hAnsi="Palatino Linotype"/>
        </w:rPr>
      </w:pPr>
      <w:r w:rsidRPr="00BF41F9">
        <w:rPr>
          <w:rStyle w:val="Refdenotaalpie"/>
          <w:rFonts w:ascii="Palatino Linotype" w:hAnsi="Palatino Linotype"/>
        </w:rPr>
        <w:footnoteRef/>
      </w:r>
      <w:r w:rsidRPr="00BF41F9">
        <w:rPr>
          <w:rFonts w:ascii="Palatino Linotype" w:hAnsi="Palatino Linotype"/>
        </w:rPr>
        <w:t xml:space="preserve"> Constitución Política del Estado Libre y Soberano de México (artículo 5)</w:t>
      </w:r>
    </w:p>
  </w:footnote>
  <w:footnote w:id="6">
    <w:p w:rsidR="006B5DDD" w:rsidRPr="00BF41F9" w:rsidRDefault="006B5DDD" w:rsidP="00BF41F9">
      <w:pPr>
        <w:pStyle w:val="Textonotapie"/>
        <w:rPr>
          <w:rFonts w:ascii="Palatino Linotype" w:hAnsi="Palatino Linotype"/>
        </w:rPr>
      </w:pPr>
      <w:r w:rsidRPr="00BF41F9">
        <w:rPr>
          <w:rStyle w:val="Refdenotaalpie"/>
          <w:rFonts w:ascii="Palatino Linotype" w:hAnsi="Palatino Linotype"/>
        </w:rPr>
        <w:footnoteRef/>
      </w:r>
      <w:r w:rsidRPr="00BF41F9">
        <w:rPr>
          <w:rFonts w:ascii="Palatino Linotype" w:hAnsi="Palatino Linotype"/>
        </w:rPr>
        <w:t xml:space="preserve"> Código de Procedimientos Administrativos del Estado de México (artículos 115-122)</w:t>
      </w:r>
    </w:p>
  </w:footnote>
  <w:footnote w:id="7">
    <w:p w:rsidR="006B5DDD" w:rsidRPr="00BF41F9" w:rsidRDefault="006B5DDD" w:rsidP="00BF41F9">
      <w:pPr>
        <w:pStyle w:val="Textonotapie"/>
        <w:rPr>
          <w:rFonts w:ascii="Palatino Linotype" w:hAnsi="Palatino Linotype"/>
        </w:rPr>
      </w:pPr>
      <w:r w:rsidRPr="00BF41F9">
        <w:rPr>
          <w:rStyle w:val="Refdenotaalpie"/>
          <w:rFonts w:ascii="Palatino Linotype" w:hAnsi="Palatino Linotype"/>
        </w:rPr>
        <w:footnoteRef/>
      </w:r>
      <w:r w:rsidRPr="00BF41F9">
        <w:rPr>
          <w:rFonts w:ascii="Palatino Linotype" w:hAnsi="Palatino Linotype"/>
        </w:rPr>
        <w:t xml:space="preserve"> Ley de Transparencia y Acceso a la Información Pública del Estado de México y Municipios (artículos 4, 7 y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DDD" w:rsidRDefault="009B0A2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663.5pt;height:12in;z-index:-251658752;mso-position-horizontal:center;mso-position-horizontal-relative:margin;mso-position-vertical:center;mso-position-vertical-relative:margin">
          <v:imagedata r:id="rId1" o:title="image2"/>
          <w10:wrap anchorx="margin" anchory="margin"/>
        </v:shape>
      </w:pict>
    </w:r>
  </w:p>
  <w:p w:rsidR="006B5DDD" w:rsidRDefault="006B5DDD"/>
  <w:p w:rsidR="006B5DDD" w:rsidRDefault="006B5DDD"/>
  <w:p w:rsidR="006B5DDD" w:rsidRDefault="006B5D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1843"/>
      <w:gridCol w:w="8647"/>
    </w:tblGrid>
    <w:tr w:rsidR="006B5DDD" w:rsidTr="00FF143D">
      <w:trPr>
        <w:trHeight w:val="1435"/>
      </w:trPr>
      <w:tc>
        <w:tcPr>
          <w:tcW w:w="1843" w:type="dxa"/>
          <w:shd w:val="clear" w:color="auto" w:fill="auto"/>
        </w:tcPr>
        <w:p w:rsidR="006B5DDD" w:rsidRDefault="006B5DDD">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647" w:type="dxa"/>
          <w:shd w:val="clear" w:color="auto" w:fill="auto"/>
        </w:tcPr>
        <w:tbl>
          <w:tblPr>
            <w:tblStyle w:val="a"/>
            <w:tblW w:w="11413" w:type="dxa"/>
            <w:tblInd w:w="884" w:type="dxa"/>
            <w:tblBorders>
              <w:top w:val="nil"/>
              <w:left w:val="nil"/>
              <w:bottom w:val="nil"/>
              <w:right w:val="nil"/>
              <w:insideH w:val="nil"/>
              <w:insideV w:val="nil"/>
            </w:tblBorders>
            <w:tblLayout w:type="fixed"/>
            <w:tblLook w:val="0400" w:firstRow="0" w:lastRow="0" w:firstColumn="0" w:lastColumn="0" w:noHBand="0" w:noVBand="1"/>
          </w:tblPr>
          <w:tblGrid>
            <w:gridCol w:w="2415"/>
            <w:gridCol w:w="281"/>
            <w:gridCol w:w="3118"/>
            <w:gridCol w:w="1841"/>
            <w:gridCol w:w="709"/>
            <w:gridCol w:w="284"/>
            <w:gridCol w:w="2515"/>
            <w:gridCol w:w="250"/>
          </w:tblGrid>
          <w:tr w:rsidR="006B5DDD" w:rsidTr="00FF143D">
            <w:trPr>
              <w:gridAfter w:val="2"/>
              <w:wAfter w:w="2765" w:type="dxa"/>
              <w:trHeight w:val="144"/>
            </w:trPr>
            <w:tc>
              <w:tcPr>
                <w:tcW w:w="2696" w:type="dxa"/>
                <w:gridSpan w:val="2"/>
              </w:tcPr>
              <w:p w:rsidR="006B5DDD" w:rsidRPr="00FF143D" w:rsidRDefault="006B5DDD" w:rsidP="00660322">
                <w:pPr>
                  <w:tabs>
                    <w:tab w:val="right" w:pos="8838"/>
                  </w:tabs>
                  <w:ind w:left="-74" w:right="-105"/>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t>Recurso de Revisión:</w:t>
                </w:r>
              </w:p>
            </w:tc>
            <w:tc>
              <w:tcPr>
                <w:tcW w:w="4959" w:type="dxa"/>
                <w:gridSpan w:val="2"/>
                <w:vAlign w:val="center"/>
              </w:tcPr>
              <w:p w:rsidR="006B5DDD" w:rsidRPr="00FF143D" w:rsidRDefault="006B5DDD" w:rsidP="00FF143D">
                <w:pPr>
                  <w:rPr>
                    <w:rFonts w:ascii="Palatino Linotype" w:hAnsi="Palatino Linotype"/>
                    <w:b/>
                    <w:sz w:val="24"/>
                    <w:szCs w:val="24"/>
                    <w:lang w:val="es-ES_tradnl"/>
                  </w:rPr>
                </w:pPr>
                <w:r w:rsidRPr="00FF143D">
                  <w:rPr>
                    <w:rFonts w:ascii="Palatino Linotype" w:hAnsi="Palatino Linotype" w:cs="Arial"/>
                    <w:b/>
                    <w:bCs/>
                    <w:sz w:val="24"/>
                    <w:szCs w:val="24"/>
                  </w:rPr>
                  <w:t>02763/INFOEM/IP/RR/202</w:t>
                </w:r>
                <w:r w:rsidR="00FF143D">
                  <w:rPr>
                    <w:rFonts w:ascii="Palatino Linotype" w:hAnsi="Palatino Linotype" w:cs="Arial"/>
                    <w:b/>
                    <w:bCs/>
                    <w:sz w:val="24"/>
                    <w:szCs w:val="24"/>
                  </w:rPr>
                  <w:t xml:space="preserve">6 y </w:t>
                </w:r>
                <w:r w:rsidRPr="00FF143D">
                  <w:rPr>
                    <w:rFonts w:ascii="Palatino Linotype" w:hAnsi="Palatino Linotype" w:cs="Arial"/>
                    <w:b/>
                    <w:bCs/>
                    <w:sz w:val="24"/>
                    <w:szCs w:val="24"/>
                  </w:rPr>
                  <w:t>acum</w:t>
                </w:r>
                <w:r w:rsidR="003E3268" w:rsidRPr="00FF143D">
                  <w:rPr>
                    <w:rFonts w:ascii="Palatino Linotype" w:hAnsi="Palatino Linotype" w:cs="Arial"/>
                    <w:b/>
                    <w:bCs/>
                    <w:sz w:val="24"/>
                    <w:szCs w:val="24"/>
                  </w:rPr>
                  <w:t>ulado</w:t>
                </w:r>
              </w:p>
            </w:tc>
            <w:tc>
              <w:tcPr>
                <w:tcW w:w="709" w:type="dxa"/>
              </w:tcPr>
              <w:p w:rsidR="006B5DDD" w:rsidRDefault="006B5DDD" w:rsidP="00FF143D">
                <w:pPr>
                  <w:tabs>
                    <w:tab w:val="right" w:pos="8838"/>
                  </w:tabs>
                  <w:ind w:right="-105"/>
                  <w:jc w:val="both"/>
                  <w:rPr>
                    <w:rFonts w:ascii="Palatino Linotype" w:eastAsia="Palatino Linotype" w:hAnsi="Palatino Linotype" w:cs="Palatino Linotype"/>
                    <w:sz w:val="22"/>
                    <w:szCs w:val="22"/>
                  </w:rPr>
                </w:pPr>
              </w:p>
            </w:tc>
            <w:tc>
              <w:tcPr>
                <w:tcW w:w="284" w:type="dxa"/>
              </w:tcPr>
              <w:p w:rsidR="006B5DDD" w:rsidRDefault="006B5DDD" w:rsidP="00660322">
                <w:pPr>
                  <w:tabs>
                    <w:tab w:val="right" w:pos="8838"/>
                  </w:tabs>
                  <w:ind w:left="-74" w:right="-105"/>
                  <w:jc w:val="both"/>
                  <w:rPr>
                    <w:rFonts w:ascii="Palatino Linotype" w:eastAsia="Palatino Linotype" w:hAnsi="Palatino Linotype" w:cs="Palatino Linotype"/>
                    <w:sz w:val="22"/>
                    <w:szCs w:val="22"/>
                  </w:rPr>
                </w:pPr>
              </w:p>
            </w:tc>
          </w:tr>
          <w:tr w:rsidR="006B5DDD" w:rsidTr="00FF143D">
            <w:trPr>
              <w:gridAfter w:val="2"/>
              <w:wAfter w:w="2765" w:type="dxa"/>
              <w:trHeight w:val="283"/>
            </w:trPr>
            <w:tc>
              <w:tcPr>
                <w:tcW w:w="2696" w:type="dxa"/>
                <w:gridSpan w:val="2"/>
              </w:tcPr>
              <w:p w:rsidR="006B5DDD" w:rsidRPr="00FF143D" w:rsidRDefault="006B5DDD" w:rsidP="00660322">
                <w:pPr>
                  <w:tabs>
                    <w:tab w:val="right" w:pos="8838"/>
                  </w:tabs>
                  <w:ind w:left="-74" w:right="-105"/>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t>Sujeto Obligado:</w:t>
                </w:r>
              </w:p>
            </w:tc>
            <w:tc>
              <w:tcPr>
                <w:tcW w:w="4959" w:type="dxa"/>
                <w:gridSpan w:val="2"/>
                <w:vAlign w:val="center"/>
              </w:tcPr>
              <w:p w:rsidR="006B5DDD" w:rsidRPr="00FF143D" w:rsidRDefault="006B5DDD" w:rsidP="00FF143D">
                <w:pPr>
                  <w:rPr>
                    <w:rFonts w:ascii="Palatino Linotype" w:hAnsi="Palatino Linotype" w:cs="Arial"/>
                    <w:b/>
                    <w:bCs/>
                    <w:sz w:val="24"/>
                    <w:szCs w:val="24"/>
                  </w:rPr>
                </w:pPr>
                <w:r w:rsidRPr="00FF143D">
                  <w:rPr>
                    <w:rFonts w:ascii="Palatino Linotype" w:hAnsi="Palatino Linotype"/>
                    <w:b/>
                    <w:sz w:val="24"/>
                    <w:szCs w:val="24"/>
                    <w:lang w:val="es-ES_tradnl"/>
                  </w:rPr>
                  <w:t>Ayuntamiento de Ecatepec de Morelos</w:t>
                </w:r>
              </w:p>
            </w:tc>
            <w:tc>
              <w:tcPr>
                <w:tcW w:w="709" w:type="dxa"/>
              </w:tcPr>
              <w:p w:rsidR="006B5DDD" w:rsidRDefault="006B5DDD" w:rsidP="00FF143D">
                <w:pPr>
                  <w:tabs>
                    <w:tab w:val="left" w:pos="2834"/>
                    <w:tab w:val="right" w:pos="8838"/>
                  </w:tabs>
                  <w:ind w:left="-3" w:right="3876"/>
                  <w:jc w:val="both"/>
                  <w:rPr>
                    <w:rFonts w:ascii="Palatino Linotype" w:eastAsia="Palatino Linotype" w:hAnsi="Palatino Linotype" w:cs="Palatino Linotype"/>
                    <w:b/>
                    <w:sz w:val="22"/>
                    <w:szCs w:val="22"/>
                  </w:rPr>
                </w:pPr>
              </w:p>
            </w:tc>
            <w:tc>
              <w:tcPr>
                <w:tcW w:w="284" w:type="dxa"/>
              </w:tcPr>
              <w:p w:rsidR="006B5DDD" w:rsidRDefault="006B5DDD" w:rsidP="00660322">
                <w:pPr>
                  <w:tabs>
                    <w:tab w:val="left" w:pos="2834"/>
                    <w:tab w:val="right" w:pos="8838"/>
                  </w:tabs>
                  <w:ind w:left="-74" w:right="-105"/>
                  <w:jc w:val="both"/>
                  <w:rPr>
                    <w:rFonts w:ascii="Palatino Linotype" w:eastAsia="Palatino Linotype" w:hAnsi="Palatino Linotype" w:cs="Palatino Linotype"/>
                    <w:sz w:val="22"/>
                    <w:szCs w:val="22"/>
                  </w:rPr>
                </w:pPr>
              </w:p>
            </w:tc>
          </w:tr>
          <w:tr w:rsidR="006B5DDD" w:rsidTr="00FF143D">
            <w:trPr>
              <w:gridAfter w:val="2"/>
              <w:wAfter w:w="2765" w:type="dxa"/>
              <w:trHeight w:val="283"/>
            </w:trPr>
            <w:tc>
              <w:tcPr>
                <w:tcW w:w="2696" w:type="dxa"/>
                <w:gridSpan w:val="2"/>
              </w:tcPr>
              <w:p w:rsidR="006B5DDD" w:rsidRPr="00FF143D" w:rsidRDefault="006B5DDD" w:rsidP="00660322">
                <w:pPr>
                  <w:tabs>
                    <w:tab w:val="right" w:pos="8838"/>
                  </w:tabs>
                  <w:ind w:left="-74" w:right="-105"/>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t>Comisionada Ponente:</w:t>
                </w:r>
              </w:p>
            </w:tc>
            <w:tc>
              <w:tcPr>
                <w:tcW w:w="4959" w:type="dxa"/>
                <w:gridSpan w:val="2"/>
                <w:vAlign w:val="center"/>
              </w:tcPr>
              <w:p w:rsidR="006B5DDD" w:rsidRPr="00FF143D" w:rsidRDefault="006B5DDD" w:rsidP="00FF143D">
                <w:pPr>
                  <w:rPr>
                    <w:rFonts w:ascii="Palatino Linotype" w:hAnsi="Palatino Linotype"/>
                    <w:b/>
                    <w:sz w:val="24"/>
                    <w:szCs w:val="24"/>
                    <w:lang w:val="es-ES_tradnl"/>
                  </w:rPr>
                </w:pPr>
                <w:r w:rsidRPr="00FF143D">
                  <w:rPr>
                    <w:rFonts w:ascii="Palatino Linotype" w:hAnsi="Palatino Linotype"/>
                    <w:b/>
                    <w:sz w:val="24"/>
                    <w:szCs w:val="24"/>
                  </w:rPr>
                  <w:t>María del Rosario Mejía Ayala</w:t>
                </w:r>
              </w:p>
            </w:tc>
            <w:tc>
              <w:tcPr>
                <w:tcW w:w="709" w:type="dxa"/>
              </w:tcPr>
              <w:p w:rsidR="006B5DDD" w:rsidRDefault="006B5DDD" w:rsidP="00660322">
                <w:pPr>
                  <w:tabs>
                    <w:tab w:val="right" w:pos="8838"/>
                  </w:tabs>
                  <w:ind w:left="-3" w:right="-105"/>
                  <w:jc w:val="both"/>
                  <w:rPr>
                    <w:rFonts w:ascii="Palatino Linotype" w:eastAsia="Palatino Linotype" w:hAnsi="Palatino Linotype" w:cs="Palatino Linotype"/>
                    <w:b/>
                    <w:sz w:val="22"/>
                    <w:szCs w:val="22"/>
                  </w:rPr>
                </w:pPr>
              </w:p>
            </w:tc>
            <w:tc>
              <w:tcPr>
                <w:tcW w:w="284" w:type="dxa"/>
              </w:tcPr>
              <w:p w:rsidR="006B5DDD" w:rsidRDefault="006B5DDD" w:rsidP="00660322">
                <w:pPr>
                  <w:tabs>
                    <w:tab w:val="right" w:pos="8838"/>
                  </w:tabs>
                  <w:ind w:left="-74" w:right="-105"/>
                  <w:jc w:val="both"/>
                  <w:rPr>
                    <w:rFonts w:ascii="Palatino Linotype" w:eastAsia="Palatino Linotype" w:hAnsi="Palatino Linotype" w:cs="Palatino Linotype"/>
                    <w:sz w:val="22"/>
                    <w:szCs w:val="22"/>
                  </w:rPr>
                </w:pPr>
              </w:p>
            </w:tc>
          </w:tr>
          <w:tr w:rsidR="006B5DDD" w:rsidTr="00FF143D">
            <w:trPr>
              <w:trHeight w:val="283"/>
            </w:trPr>
            <w:tc>
              <w:tcPr>
                <w:tcW w:w="2415" w:type="dxa"/>
              </w:tcPr>
              <w:p w:rsidR="006B5DDD" w:rsidRDefault="006B5DDD" w:rsidP="00660322">
                <w:pPr>
                  <w:tabs>
                    <w:tab w:val="right" w:pos="8838"/>
                  </w:tabs>
                  <w:ind w:left="-74" w:right="-105"/>
                  <w:rPr>
                    <w:rFonts w:ascii="Palatino Linotype" w:eastAsia="Palatino Linotype" w:hAnsi="Palatino Linotype" w:cs="Palatino Linotype"/>
                    <w:b/>
                    <w:sz w:val="22"/>
                    <w:szCs w:val="22"/>
                  </w:rPr>
                </w:pPr>
              </w:p>
            </w:tc>
            <w:tc>
              <w:tcPr>
                <w:tcW w:w="3399" w:type="dxa"/>
                <w:gridSpan w:val="2"/>
                <w:vAlign w:val="center"/>
              </w:tcPr>
              <w:p w:rsidR="006B5DDD" w:rsidRPr="008C5395" w:rsidRDefault="006B5DDD" w:rsidP="00660322">
                <w:pPr>
                  <w:ind w:right="-533"/>
                  <w:jc w:val="both"/>
                  <w:rPr>
                    <w:rFonts w:ascii="Palatino Linotype" w:hAnsi="Palatino Linotype"/>
                    <w:b/>
                    <w:sz w:val="21"/>
                    <w:szCs w:val="21"/>
                    <w:lang w:val="es-ES_tradnl"/>
                  </w:rPr>
                </w:pPr>
              </w:p>
            </w:tc>
            <w:tc>
              <w:tcPr>
                <w:tcW w:w="5349" w:type="dxa"/>
                <w:gridSpan w:val="4"/>
              </w:tcPr>
              <w:p w:rsidR="006B5DDD" w:rsidRDefault="006B5DDD" w:rsidP="00660322">
                <w:pPr>
                  <w:tabs>
                    <w:tab w:val="right" w:pos="8838"/>
                  </w:tabs>
                  <w:ind w:left="-3" w:right="-105"/>
                  <w:jc w:val="both"/>
                  <w:rPr>
                    <w:rFonts w:ascii="Palatino Linotype" w:eastAsia="Palatino Linotype" w:hAnsi="Palatino Linotype" w:cs="Palatino Linotype"/>
                    <w:b/>
                    <w:sz w:val="22"/>
                    <w:szCs w:val="22"/>
                  </w:rPr>
                </w:pPr>
              </w:p>
            </w:tc>
            <w:tc>
              <w:tcPr>
                <w:tcW w:w="250" w:type="dxa"/>
              </w:tcPr>
              <w:p w:rsidR="006B5DDD" w:rsidRDefault="006B5DDD" w:rsidP="00660322">
                <w:pPr>
                  <w:tabs>
                    <w:tab w:val="right" w:pos="8838"/>
                  </w:tabs>
                  <w:ind w:left="-74" w:right="-105"/>
                  <w:jc w:val="both"/>
                  <w:rPr>
                    <w:rFonts w:ascii="Palatino Linotype" w:eastAsia="Palatino Linotype" w:hAnsi="Palatino Linotype" w:cs="Palatino Linotype"/>
                    <w:sz w:val="22"/>
                    <w:szCs w:val="22"/>
                  </w:rPr>
                </w:pPr>
              </w:p>
            </w:tc>
          </w:tr>
        </w:tbl>
        <w:p w:rsidR="006B5DDD" w:rsidRDefault="006B5DDD">
          <w:pPr>
            <w:tabs>
              <w:tab w:val="right" w:pos="8838"/>
            </w:tabs>
            <w:ind w:left="-28"/>
            <w:jc w:val="both"/>
            <w:rPr>
              <w:rFonts w:ascii="Arial" w:eastAsia="Arial" w:hAnsi="Arial" w:cs="Arial"/>
              <w:b/>
              <w:sz w:val="22"/>
              <w:szCs w:val="22"/>
            </w:rPr>
          </w:pPr>
        </w:p>
      </w:tc>
    </w:tr>
  </w:tbl>
  <w:p w:rsidR="006B5DDD" w:rsidRPr="00FF143D" w:rsidRDefault="009B0A2A" w:rsidP="00FF143D">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9.2pt;margin-top:-138.35pt;width:663.5pt;height:12in;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632" w:type="dxa"/>
      <w:tblInd w:w="0" w:type="dxa"/>
      <w:tblLayout w:type="fixed"/>
      <w:tblLook w:val="0400" w:firstRow="0" w:lastRow="0" w:firstColumn="0" w:lastColumn="0" w:noHBand="0" w:noVBand="1"/>
    </w:tblPr>
    <w:tblGrid>
      <w:gridCol w:w="1560"/>
      <w:gridCol w:w="9072"/>
    </w:tblGrid>
    <w:tr w:rsidR="006B5DDD" w:rsidTr="00FF143D">
      <w:trPr>
        <w:trHeight w:val="1435"/>
      </w:trPr>
      <w:tc>
        <w:tcPr>
          <w:tcW w:w="1560" w:type="dxa"/>
          <w:shd w:val="clear" w:color="auto" w:fill="auto"/>
        </w:tcPr>
        <w:p w:rsidR="006B5DDD" w:rsidRDefault="00FF143D">
          <w:pPr>
            <w:tabs>
              <w:tab w:val="right" w:pos="4273"/>
            </w:tabs>
            <w:rPr>
              <w:rFonts w:ascii="Garamond" w:eastAsia="Garamond" w:hAnsi="Garamond" w:cs="Garamond"/>
              <w:sz w:val="22"/>
              <w:szCs w:val="22"/>
            </w:rPr>
          </w:pPr>
          <w:r>
            <w:rPr>
              <w:noProof/>
              <w:color w:val="000000"/>
              <w:sz w:val="14"/>
              <w:szCs w:val="14"/>
            </w:rPr>
            <w:drawing>
              <wp:anchor distT="0" distB="0" distL="114300" distR="114300" simplePos="0" relativeHeight="251658752" behindDoc="1" locked="0" layoutInCell="0" allowOverlap="1">
                <wp:simplePos x="0" y="0"/>
                <wp:positionH relativeFrom="margin">
                  <wp:posOffset>-1172726</wp:posOffset>
                </wp:positionH>
                <wp:positionV relativeFrom="margin">
                  <wp:posOffset>-525109</wp:posOffset>
                </wp:positionV>
                <wp:extent cx="8404225" cy="10944225"/>
                <wp:effectExtent l="0" t="0" r="0" b="9525"/>
                <wp:wrapNone/>
                <wp:docPr id="7" name="Imagen 7" descr="marcaagua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agua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4225" cy="10944225"/>
                        </a:xfrm>
                        <a:prstGeom prst="rect">
                          <a:avLst/>
                        </a:prstGeom>
                        <a:noFill/>
                      </pic:spPr>
                    </pic:pic>
                  </a:graphicData>
                </a:graphic>
                <wp14:sizeRelH relativeFrom="page">
                  <wp14:pctWidth>0</wp14:pctWidth>
                </wp14:sizeRelH>
                <wp14:sizeRelV relativeFrom="page">
                  <wp14:pctHeight>0</wp14:pctHeight>
                </wp14:sizeRelV>
              </wp:anchor>
            </w:drawing>
          </w:r>
        </w:p>
      </w:tc>
      <w:tc>
        <w:tcPr>
          <w:tcW w:w="9072" w:type="dxa"/>
          <w:shd w:val="clear" w:color="auto" w:fill="auto"/>
        </w:tcPr>
        <w:tbl>
          <w:tblPr>
            <w:tblStyle w:val="a1"/>
            <w:tblW w:w="7868" w:type="dxa"/>
            <w:tblInd w:w="1167" w:type="dxa"/>
            <w:tblBorders>
              <w:top w:val="nil"/>
              <w:left w:val="nil"/>
              <w:bottom w:val="nil"/>
              <w:right w:val="nil"/>
              <w:insideH w:val="nil"/>
              <w:insideV w:val="nil"/>
            </w:tblBorders>
            <w:tblLayout w:type="fixed"/>
            <w:tblLook w:val="0400" w:firstRow="0" w:lastRow="0" w:firstColumn="0" w:lastColumn="0" w:noHBand="0" w:noVBand="1"/>
          </w:tblPr>
          <w:tblGrid>
            <w:gridCol w:w="2695"/>
            <w:gridCol w:w="4923"/>
            <w:gridCol w:w="250"/>
          </w:tblGrid>
          <w:tr w:rsidR="00FF143D" w:rsidTr="00FF143D">
            <w:trPr>
              <w:trHeight w:val="144"/>
            </w:trPr>
            <w:tc>
              <w:tcPr>
                <w:tcW w:w="2695" w:type="dxa"/>
              </w:tcPr>
              <w:p w:rsidR="00FF143D" w:rsidRPr="00FF143D" w:rsidRDefault="00FF143D" w:rsidP="00660322">
                <w:pPr>
                  <w:tabs>
                    <w:tab w:val="right" w:pos="8838"/>
                  </w:tabs>
                  <w:ind w:left="-74" w:right="-105"/>
                  <w:rPr>
                    <w:rFonts w:ascii="Palatino Linotype" w:eastAsia="Palatino Linotype" w:hAnsi="Palatino Linotype" w:cs="Palatino Linotype"/>
                    <w:b/>
                    <w:sz w:val="24"/>
                    <w:szCs w:val="24"/>
                  </w:rPr>
                </w:pPr>
                <w:bookmarkStart w:id="86" w:name="_heading=h.eia8rr8h8pg" w:colFirst="0" w:colLast="0"/>
                <w:bookmarkEnd w:id="86"/>
                <w:r w:rsidRPr="00FF143D">
                  <w:rPr>
                    <w:rFonts w:ascii="Palatino Linotype" w:eastAsia="Palatino Linotype" w:hAnsi="Palatino Linotype" w:cs="Palatino Linotype"/>
                    <w:b/>
                    <w:sz w:val="24"/>
                    <w:szCs w:val="24"/>
                  </w:rPr>
                  <w:t>Recurso de Revisión:</w:t>
                </w:r>
              </w:p>
            </w:tc>
            <w:tc>
              <w:tcPr>
                <w:tcW w:w="4923" w:type="dxa"/>
                <w:vAlign w:val="center"/>
              </w:tcPr>
              <w:p w:rsidR="00FF143D" w:rsidRPr="00FF143D" w:rsidRDefault="00FF143D" w:rsidP="00660322">
                <w:pPr>
                  <w:jc w:val="both"/>
                  <w:rPr>
                    <w:rFonts w:ascii="Palatino Linotype" w:hAnsi="Palatino Linotype"/>
                    <w:b/>
                    <w:sz w:val="24"/>
                    <w:szCs w:val="24"/>
                    <w:lang w:val="es-ES_tradnl"/>
                  </w:rPr>
                </w:pPr>
                <w:r w:rsidRPr="00FF143D">
                  <w:rPr>
                    <w:rFonts w:ascii="Palatino Linotype" w:hAnsi="Palatino Linotype" w:cs="Arial"/>
                    <w:b/>
                    <w:bCs/>
                    <w:sz w:val="24"/>
                    <w:szCs w:val="24"/>
                  </w:rPr>
                  <w:t>02763/INFOEM/IP/RR/2026 y acumulado</w:t>
                </w:r>
              </w:p>
            </w:tc>
            <w:tc>
              <w:tcPr>
                <w:tcW w:w="250" w:type="dxa"/>
              </w:tcPr>
              <w:p w:rsidR="00FF143D" w:rsidRDefault="00FF143D" w:rsidP="00660322">
                <w:pPr>
                  <w:tabs>
                    <w:tab w:val="right" w:pos="8838"/>
                  </w:tabs>
                  <w:ind w:left="-74" w:right="-105"/>
                  <w:jc w:val="both"/>
                  <w:rPr>
                    <w:rFonts w:ascii="Palatino Linotype" w:eastAsia="Palatino Linotype" w:hAnsi="Palatino Linotype" w:cs="Palatino Linotype"/>
                    <w:sz w:val="22"/>
                    <w:szCs w:val="22"/>
                  </w:rPr>
                </w:pPr>
              </w:p>
            </w:tc>
          </w:tr>
          <w:tr w:rsidR="00FF143D" w:rsidTr="00FF143D">
            <w:trPr>
              <w:trHeight w:val="144"/>
            </w:trPr>
            <w:tc>
              <w:tcPr>
                <w:tcW w:w="2695" w:type="dxa"/>
              </w:tcPr>
              <w:p w:rsidR="00FF143D" w:rsidRPr="00FF143D" w:rsidRDefault="00FF143D" w:rsidP="00660322">
                <w:pPr>
                  <w:tabs>
                    <w:tab w:val="right" w:pos="8838"/>
                  </w:tabs>
                  <w:ind w:left="-74" w:right="-105"/>
                  <w:rPr>
                    <w:rFonts w:ascii="Palatino Linotype" w:eastAsia="Palatino Linotype" w:hAnsi="Palatino Linotype" w:cs="Palatino Linotype"/>
                    <w:b/>
                    <w:sz w:val="24"/>
                    <w:szCs w:val="24"/>
                  </w:rPr>
                </w:pPr>
                <w:bookmarkStart w:id="87" w:name="_heading=h.kcdzdof92nqe" w:colFirst="0" w:colLast="0"/>
                <w:bookmarkEnd w:id="87"/>
                <w:r w:rsidRPr="00FF143D">
                  <w:rPr>
                    <w:rFonts w:ascii="Palatino Linotype" w:eastAsia="Palatino Linotype" w:hAnsi="Palatino Linotype" w:cs="Palatino Linotype"/>
                    <w:b/>
                    <w:sz w:val="24"/>
                    <w:szCs w:val="24"/>
                  </w:rPr>
                  <w:t>Recurrente:</w:t>
                </w:r>
              </w:p>
            </w:tc>
            <w:tc>
              <w:tcPr>
                <w:tcW w:w="4923" w:type="dxa"/>
                <w:vAlign w:val="center"/>
              </w:tcPr>
              <w:p w:rsidR="00FF143D" w:rsidRPr="00FF143D" w:rsidRDefault="00F64902" w:rsidP="00660322">
                <w:pPr>
                  <w:rPr>
                    <w:rFonts w:ascii="Palatino Linotype" w:hAnsi="Palatino Linotype"/>
                    <w:b/>
                    <w:sz w:val="24"/>
                    <w:szCs w:val="24"/>
                  </w:rPr>
                </w:pPr>
                <w:r>
                  <w:rPr>
                    <w:rFonts w:ascii="Palatino Linotype" w:hAnsi="Palatino Linotype"/>
                    <w:b/>
                    <w:sz w:val="24"/>
                    <w:szCs w:val="24"/>
                  </w:rPr>
                  <w:t>XXXX</w:t>
                </w:r>
              </w:p>
            </w:tc>
            <w:tc>
              <w:tcPr>
                <w:tcW w:w="250" w:type="dxa"/>
              </w:tcPr>
              <w:p w:rsidR="00FF143D" w:rsidRDefault="00FF143D" w:rsidP="00660322">
                <w:pPr>
                  <w:tabs>
                    <w:tab w:val="left" w:pos="3122"/>
                    <w:tab w:val="right" w:pos="8838"/>
                  </w:tabs>
                  <w:ind w:right="-105"/>
                  <w:jc w:val="both"/>
                  <w:rPr>
                    <w:rFonts w:ascii="Palatino Linotype" w:eastAsia="Palatino Linotype" w:hAnsi="Palatino Linotype" w:cs="Palatino Linotype"/>
                    <w:sz w:val="22"/>
                    <w:szCs w:val="22"/>
                  </w:rPr>
                </w:pPr>
              </w:p>
            </w:tc>
          </w:tr>
          <w:tr w:rsidR="00FF143D" w:rsidTr="00FF143D">
            <w:trPr>
              <w:trHeight w:val="283"/>
            </w:trPr>
            <w:tc>
              <w:tcPr>
                <w:tcW w:w="2695" w:type="dxa"/>
              </w:tcPr>
              <w:p w:rsidR="00FF143D" w:rsidRPr="00FF143D" w:rsidRDefault="00FF143D" w:rsidP="00660322">
                <w:pPr>
                  <w:tabs>
                    <w:tab w:val="right" w:pos="8838"/>
                  </w:tabs>
                  <w:ind w:left="-74" w:right="-105"/>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t>Sujeto Obligado:</w:t>
                </w:r>
              </w:p>
            </w:tc>
            <w:tc>
              <w:tcPr>
                <w:tcW w:w="4923" w:type="dxa"/>
                <w:vAlign w:val="center"/>
              </w:tcPr>
              <w:p w:rsidR="00FF143D" w:rsidRPr="00FF143D" w:rsidRDefault="00FF143D" w:rsidP="00AA1929">
                <w:pPr>
                  <w:ind w:left="35" w:hanging="35"/>
                  <w:jc w:val="both"/>
                  <w:rPr>
                    <w:rFonts w:ascii="Palatino Linotype" w:hAnsi="Palatino Linotype"/>
                    <w:b/>
                    <w:sz w:val="24"/>
                    <w:szCs w:val="24"/>
                  </w:rPr>
                </w:pPr>
                <w:r w:rsidRPr="00FF143D">
                  <w:rPr>
                    <w:rFonts w:ascii="Palatino Linotype" w:hAnsi="Palatino Linotype"/>
                    <w:b/>
                    <w:sz w:val="24"/>
                    <w:szCs w:val="24"/>
                  </w:rPr>
                  <w:t>Ayuntamiento de Ecatepec de Morelos</w:t>
                </w:r>
              </w:p>
            </w:tc>
            <w:tc>
              <w:tcPr>
                <w:tcW w:w="250" w:type="dxa"/>
              </w:tcPr>
              <w:p w:rsidR="00FF143D" w:rsidRDefault="00FF143D" w:rsidP="00660322">
                <w:pPr>
                  <w:tabs>
                    <w:tab w:val="left" w:pos="2834"/>
                    <w:tab w:val="right" w:pos="8838"/>
                  </w:tabs>
                  <w:ind w:left="-74" w:right="-105"/>
                  <w:jc w:val="both"/>
                  <w:rPr>
                    <w:rFonts w:ascii="Palatino Linotype" w:eastAsia="Palatino Linotype" w:hAnsi="Palatino Linotype" w:cs="Palatino Linotype"/>
                    <w:sz w:val="22"/>
                    <w:szCs w:val="22"/>
                  </w:rPr>
                </w:pPr>
              </w:p>
            </w:tc>
          </w:tr>
          <w:tr w:rsidR="00FF143D" w:rsidTr="00FF143D">
            <w:trPr>
              <w:trHeight w:val="283"/>
            </w:trPr>
            <w:tc>
              <w:tcPr>
                <w:tcW w:w="2695" w:type="dxa"/>
              </w:tcPr>
              <w:p w:rsidR="00FF143D" w:rsidRPr="00FF143D" w:rsidRDefault="00FF143D" w:rsidP="00660322">
                <w:pPr>
                  <w:tabs>
                    <w:tab w:val="right" w:pos="8838"/>
                  </w:tabs>
                  <w:ind w:left="-74" w:right="-105"/>
                  <w:rPr>
                    <w:rFonts w:ascii="Palatino Linotype" w:eastAsia="Palatino Linotype" w:hAnsi="Palatino Linotype" w:cs="Palatino Linotype"/>
                    <w:b/>
                    <w:sz w:val="24"/>
                    <w:szCs w:val="24"/>
                  </w:rPr>
                </w:pPr>
                <w:r w:rsidRPr="00FF143D">
                  <w:rPr>
                    <w:rFonts w:ascii="Palatino Linotype" w:eastAsia="Palatino Linotype" w:hAnsi="Palatino Linotype" w:cs="Palatino Linotype"/>
                    <w:b/>
                    <w:sz w:val="24"/>
                    <w:szCs w:val="24"/>
                  </w:rPr>
                  <w:t>Comisionada Ponente:</w:t>
                </w:r>
              </w:p>
            </w:tc>
            <w:tc>
              <w:tcPr>
                <w:tcW w:w="4923" w:type="dxa"/>
                <w:vAlign w:val="center"/>
              </w:tcPr>
              <w:p w:rsidR="00FF143D" w:rsidRPr="00FF143D" w:rsidRDefault="00FF143D" w:rsidP="00660322">
                <w:pPr>
                  <w:ind w:right="-533"/>
                  <w:jc w:val="both"/>
                  <w:rPr>
                    <w:rFonts w:ascii="Palatino Linotype" w:hAnsi="Palatino Linotype"/>
                    <w:b/>
                    <w:sz w:val="24"/>
                    <w:szCs w:val="24"/>
                    <w:lang w:val="es-ES_tradnl"/>
                  </w:rPr>
                </w:pPr>
                <w:r w:rsidRPr="00FF143D">
                  <w:rPr>
                    <w:rFonts w:ascii="Palatino Linotype" w:hAnsi="Palatino Linotype"/>
                    <w:b/>
                    <w:sz w:val="24"/>
                    <w:szCs w:val="24"/>
                    <w:lang w:val="es-ES_tradnl"/>
                  </w:rPr>
                  <w:t>María del Rosario Mejía Ayala</w:t>
                </w:r>
              </w:p>
            </w:tc>
            <w:tc>
              <w:tcPr>
                <w:tcW w:w="250" w:type="dxa"/>
              </w:tcPr>
              <w:p w:rsidR="00FF143D" w:rsidRDefault="00FF143D" w:rsidP="00660322">
                <w:pPr>
                  <w:tabs>
                    <w:tab w:val="right" w:pos="8838"/>
                  </w:tabs>
                  <w:ind w:left="-74" w:right="-105"/>
                  <w:jc w:val="both"/>
                  <w:rPr>
                    <w:rFonts w:ascii="Palatino Linotype" w:eastAsia="Palatino Linotype" w:hAnsi="Palatino Linotype" w:cs="Palatino Linotype"/>
                    <w:sz w:val="22"/>
                    <w:szCs w:val="22"/>
                  </w:rPr>
                </w:pPr>
              </w:p>
            </w:tc>
          </w:tr>
        </w:tbl>
        <w:p w:rsidR="006B5DDD" w:rsidRDefault="006B5DDD">
          <w:pPr>
            <w:tabs>
              <w:tab w:val="right" w:pos="8838"/>
            </w:tabs>
            <w:ind w:left="-28"/>
            <w:jc w:val="both"/>
            <w:rPr>
              <w:rFonts w:ascii="Arial" w:eastAsia="Arial" w:hAnsi="Arial" w:cs="Arial"/>
              <w:b/>
              <w:sz w:val="22"/>
              <w:szCs w:val="22"/>
            </w:rPr>
          </w:pPr>
        </w:p>
      </w:tc>
    </w:tr>
  </w:tbl>
  <w:p w:rsidR="006B5DDD" w:rsidRPr="00FF143D" w:rsidRDefault="006B5DDD" w:rsidP="00FF143D">
    <w:pPr>
      <w:pBdr>
        <w:top w:val="nil"/>
        <w:left w:val="nil"/>
        <w:bottom w:val="nil"/>
        <w:right w:val="nil"/>
        <w:between w:val="nil"/>
      </w:pBdr>
      <w:tabs>
        <w:tab w:val="center" w:pos="4419"/>
        <w:tab w:val="right" w:pos="8838"/>
        <w:tab w:val="center" w:pos="452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91B"/>
    <w:multiLevelType w:val="multilevel"/>
    <w:tmpl w:val="107835C0"/>
    <w:lvl w:ilvl="0">
      <w:start w:val="5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0D2F90"/>
    <w:multiLevelType w:val="multilevel"/>
    <w:tmpl w:val="4B58F498"/>
    <w:lvl w:ilvl="0">
      <w:start w:val="7"/>
      <w:numFmt w:val="decimal"/>
      <w:lvlText w:val="%1."/>
      <w:lvlJc w:val="left"/>
      <w:pPr>
        <w:ind w:left="2204" w:hanging="360"/>
      </w:pPr>
      <w:rPr>
        <w:rFonts w:ascii="Palatino Linotype" w:eastAsia="Palatino Linotype" w:hAnsi="Palatino Linotype" w:cs="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9449B5"/>
    <w:multiLevelType w:val="multilevel"/>
    <w:tmpl w:val="AED0184A"/>
    <w:lvl w:ilvl="0">
      <w:start w:val="56"/>
      <w:numFmt w:val="decimal"/>
      <w:lvlText w:val="%1."/>
      <w:lvlJc w:val="left"/>
      <w:pPr>
        <w:ind w:left="928" w:hanging="360"/>
      </w:pPr>
      <w:rPr>
        <w:rFonts w:ascii="Palatino Linotype" w:hAnsi="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5144ECA"/>
    <w:multiLevelType w:val="multilevel"/>
    <w:tmpl w:val="7610A8D2"/>
    <w:lvl w:ilvl="0">
      <w:start w:val="34"/>
      <w:numFmt w:val="decimal"/>
      <w:lvlText w:val="%1."/>
      <w:lvlJc w:val="left"/>
      <w:pPr>
        <w:ind w:left="360"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7AF542E"/>
    <w:multiLevelType w:val="multilevel"/>
    <w:tmpl w:val="41FCE7D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60488F"/>
    <w:multiLevelType w:val="multilevel"/>
    <w:tmpl w:val="6FB85E2C"/>
    <w:lvl w:ilvl="0">
      <w:start w:val="4"/>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9E63E93"/>
    <w:multiLevelType w:val="hybridMultilevel"/>
    <w:tmpl w:val="9C18BB42"/>
    <w:lvl w:ilvl="0" w:tplc="89CCCEAE">
      <w:start w:val="1"/>
      <w:numFmt w:val="lowerLetter"/>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7" w15:restartNumberingAfterBreak="0">
    <w:nsid w:val="19E6536C"/>
    <w:multiLevelType w:val="multilevel"/>
    <w:tmpl w:val="F90255F2"/>
    <w:lvl w:ilvl="0">
      <w:start w:val="37"/>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AD04A0E"/>
    <w:multiLevelType w:val="multilevel"/>
    <w:tmpl w:val="089EEE94"/>
    <w:lvl w:ilvl="0">
      <w:start w:val="32"/>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FF9552D"/>
    <w:multiLevelType w:val="multilevel"/>
    <w:tmpl w:val="320E8D44"/>
    <w:lvl w:ilvl="0">
      <w:start w:val="18"/>
      <w:numFmt w:val="decimal"/>
      <w:lvlText w:val="%1."/>
      <w:lvlJc w:val="left"/>
      <w:pPr>
        <w:ind w:left="1211" w:hanging="360"/>
      </w:pPr>
      <w:rPr>
        <w:rFonts w:hint="default"/>
        <w:b/>
        <w:bCs/>
        <w:i w:val="0"/>
        <w:iCs w:val="0"/>
        <w:color w:val="000000"/>
        <w:sz w:val="24"/>
        <w:szCs w:val="24"/>
      </w:rPr>
    </w:lvl>
    <w:lvl w:ilvl="1">
      <w:start w:val="1"/>
      <w:numFmt w:val="lowerLetter"/>
      <w:lvlText w:val="%2."/>
      <w:lvlJc w:val="left"/>
      <w:pPr>
        <w:ind w:left="1440" w:hanging="360"/>
      </w:pPr>
      <w:rPr>
        <w:rFonts w:hint="default"/>
      </w:rPr>
    </w:lvl>
    <w:lvl w:ilvl="2">
      <w:numFmt w:val="bullet"/>
      <w:lvlText w:val="•"/>
      <w:lvlJc w:val="left"/>
      <w:pPr>
        <w:ind w:left="2340" w:hanging="360"/>
      </w:pPr>
      <w:rPr>
        <w:rFonts w:ascii="Palatino Linotype" w:eastAsia="Palatino Linotype" w:hAnsi="Palatino Linotype" w:cs="Palatino Linotype"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0756815"/>
    <w:multiLevelType w:val="multilevel"/>
    <w:tmpl w:val="5024D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213082"/>
    <w:multiLevelType w:val="hybridMultilevel"/>
    <w:tmpl w:val="1DE09898"/>
    <w:lvl w:ilvl="0" w:tplc="39C6B79A">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2" w15:restartNumberingAfterBreak="0">
    <w:nsid w:val="2D74097B"/>
    <w:multiLevelType w:val="multilevel"/>
    <w:tmpl w:val="84E81642"/>
    <w:lvl w:ilvl="0">
      <w:start w:val="33"/>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42C49F1"/>
    <w:multiLevelType w:val="multilevel"/>
    <w:tmpl w:val="ECBC7F4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65426D"/>
    <w:multiLevelType w:val="multilevel"/>
    <w:tmpl w:val="8EB0649C"/>
    <w:lvl w:ilvl="0">
      <w:start w:val="43"/>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944373E"/>
    <w:multiLevelType w:val="multilevel"/>
    <w:tmpl w:val="4E160170"/>
    <w:lvl w:ilvl="0">
      <w:start w:val="52"/>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AFC1E72"/>
    <w:multiLevelType w:val="hybridMultilevel"/>
    <w:tmpl w:val="719ABB9C"/>
    <w:lvl w:ilvl="0" w:tplc="643A8860">
      <w:start w:val="6"/>
      <w:numFmt w:val="decimal"/>
      <w:lvlText w:val="%1."/>
      <w:lvlJc w:val="left"/>
      <w:pPr>
        <w:ind w:left="502" w:hanging="360"/>
      </w:pPr>
      <w:rPr>
        <w:rFonts w:hint="default"/>
        <w:b/>
        <w:i w:val="0"/>
        <w:color w:val="000000" w:themeColor="text1"/>
        <w:sz w:val="24"/>
        <w:szCs w:val="24"/>
      </w:r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17" w15:restartNumberingAfterBreak="0">
    <w:nsid w:val="3E226887"/>
    <w:multiLevelType w:val="multilevel"/>
    <w:tmpl w:val="2E20FA34"/>
    <w:lvl w:ilvl="0">
      <w:start w:val="82"/>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3D68CC"/>
    <w:multiLevelType w:val="hybridMultilevel"/>
    <w:tmpl w:val="96FE2FB4"/>
    <w:lvl w:ilvl="0" w:tplc="A35C7748">
      <w:start w:val="2"/>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1855F0"/>
    <w:multiLevelType w:val="multilevel"/>
    <w:tmpl w:val="E8EC6790"/>
    <w:lvl w:ilvl="0">
      <w:start w:val="56"/>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F757CDE"/>
    <w:multiLevelType w:val="multilevel"/>
    <w:tmpl w:val="8A80CBD8"/>
    <w:lvl w:ilvl="0">
      <w:start w:val="22"/>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BD4932"/>
    <w:multiLevelType w:val="multilevel"/>
    <w:tmpl w:val="7C706E50"/>
    <w:lvl w:ilvl="0">
      <w:start w:val="1"/>
      <w:numFmt w:val="bullet"/>
      <w:lvlText w:val="●"/>
      <w:lvlJc w:val="left"/>
      <w:pPr>
        <w:ind w:left="64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1102AD3"/>
    <w:multiLevelType w:val="multilevel"/>
    <w:tmpl w:val="E87EB142"/>
    <w:lvl w:ilvl="0">
      <w:start w:val="53"/>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547479F"/>
    <w:multiLevelType w:val="multilevel"/>
    <w:tmpl w:val="B0321F8C"/>
    <w:lvl w:ilvl="0">
      <w:start w:val="11"/>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5BC4849"/>
    <w:multiLevelType w:val="multilevel"/>
    <w:tmpl w:val="6EC642B0"/>
    <w:lvl w:ilvl="0">
      <w:start w:val="38"/>
      <w:numFmt w:val="decimal"/>
      <w:lvlText w:val="%1."/>
      <w:lvlJc w:val="left"/>
      <w:pPr>
        <w:ind w:left="9007"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60839D1"/>
    <w:multiLevelType w:val="hybridMultilevel"/>
    <w:tmpl w:val="7C262A1E"/>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82D7E1E"/>
    <w:multiLevelType w:val="multilevel"/>
    <w:tmpl w:val="4692A474"/>
    <w:lvl w:ilvl="0">
      <w:start w:val="54"/>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316A30"/>
    <w:multiLevelType w:val="hybridMultilevel"/>
    <w:tmpl w:val="EB4A008C"/>
    <w:lvl w:ilvl="0" w:tplc="450A12A8">
      <w:start w:val="4"/>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06E1E4E"/>
    <w:multiLevelType w:val="hybridMultilevel"/>
    <w:tmpl w:val="BBE4AB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1204523"/>
    <w:multiLevelType w:val="hybridMultilevel"/>
    <w:tmpl w:val="1FF69000"/>
    <w:lvl w:ilvl="0" w:tplc="080A0013">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502C8D"/>
    <w:multiLevelType w:val="hybridMultilevel"/>
    <w:tmpl w:val="DE5E4C2E"/>
    <w:lvl w:ilvl="0" w:tplc="C97E892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1" w15:restartNumberingAfterBreak="0">
    <w:nsid w:val="6657696E"/>
    <w:multiLevelType w:val="hybridMultilevel"/>
    <w:tmpl w:val="01A6A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7CC4D8D"/>
    <w:multiLevelType w:val="multilevel"/>
    <w:tmpl w:val="AADAEE68"/>
    <w:lvl w:ilvl="0">
      <w:start w:val="12"/>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E616099"/>
    <w:multiLevelType w:val="hybridMultilevel"/>
    <w:tmpl w:val="A596D3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4" w15:restartNumberingAfterBreak="0">
    <w:nsid w:val="6F8A5C7A"/>
    <w:multiLevelType w:val="multilevel"/>
    <w:tmpl w:val="E2DA7744"/>
    <w:lvl w:ilvl="0">
      <w:start w:val="24"/>
      <w:numFmt w:val="decimal"/>
      <w:lvlText w:val="%1."/>
      <w:lvlJc w:val="left"/>
      <w:pPr>
        <w:ind w:left="360"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1201CC9"/>
    <w:multiLevelType w:val="multilevel"/>
    <w:tmpl w:val="FF307AE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64D3716"/>
    <w:multiLevelType w:val="hybridMultilevel"/>
    <w:tmpl w:val="1180A036"/>
    <w:lvl w:ilvl="0" w:tplc="DC80B4D0">
      <w:start w:val="5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81206"/>
    <w:multiLevelType w:val="multilevel"/>
    <w:tmpl w:val="7D78C4C2"/>
    <w:lvl w:ilvl="0">
      <w:start w:val="64"/>
      <w:numFmt w:val="decimal"/>
      <w:lvlText w:val="%1."/>
      <w:lvlJc w:val="left"/>
      <w:pPr>
        <w:ind w:left="360"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B251C17"/>
    <w:multiLevelType w:val="multilevel"/>
    <w:tmpl w:val="C83E8AAA"/>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9" w15:restartNumberingAfterBreak="0">
    <w:nsid w:val="7BAF3DB4"/>
    <w:multiLevelType w:val="hybridMultilevel"/>
    <w:tmpl w:val="309678CC"/>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40" w15:restartNumberingAfterBreak="0">
    <w:nsid w:val="7BE677EF"/>
    <w:multiLevelType w:val="hybridMultilevel"/>
    <w:tmpl w:val="B8A2D6B0"/>
    <w:lvl w:ilvl="0" w:tplc="F9F23CA6">
      <w:start w:val="90"/>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FAF3AF7"/>
    <w:multiLevelType w:val="multilevel"/>
    <w:tmpl w:val="8690CBDE"/>
    <w:lvl w:ilvl="0">
      <w:start w:val="10"/>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3"/>
  </w:num>
  <w:num w:numId="2">
    <w:abstractNumId w:val="25"/>
  </w:num>
  <w:num w:numId="3">
    <w:abstractNumId w:val="39"/>
  </w:num>
  <w:num w:numId="4">
    <w:abstractNumId w:val="1"/>
  </w:num>
  <w:num w:numId="5">
    <w:abstractNumId w:val="23"/>
  </w:num>
  <w:num w:numId="6">
    <w:abstractNumId w:val="20"/>
  </w:num>
  <w:num w:numId="7">
    <w:abstractNumId w:val="16"/>
  </w:num>
  <w:num w:numId="8">
    <w:abstractNumId w:val="32"/>
  </w:num>
  <w:num w:numId="9">
    <w:abstractNumId w:val="34"/>
  </w:num>
  <w:num w:numId="10">
    <w:abstractNumId w:val="38"/>
  </w:num>
  <w:num w:numId="11">
    <w:abstractNumId w:val="11"/>
  </w:num>
  <w:num w:numId="12">
    <w:abstractNumId w:val="30"/>
  </w:num>
  <w:num w:numId="13">
    <w:abstractNumId w:val="18"/>
  </w:num>
  <w:num w:numId="14">
    <w:abstractNumId w:val="10"/>
  </w:num>
  <w:num w:numId="15">
    <w:abstractNumId w:val="13"/>
  </w:num>
  <w:num w:numId="16">
    <w:abstractNumId w:val="28"/>
  </w:num>
  <w:num w:numId="17">
    <w:abstractNumId w:val="40"/>
  </w:num>
  <w:num w:numId="18">
    <w:abstractNumId w:val="41"/>
  </w:num>
  <w:num w:numId="19">
    <w:abstractNumId w:val="29"/>
  </w:num>
  <w:num w:numId="20">
    <w:abstractNumId w:val="6"/>
  </w:num>
  <w:num w:numId="21">
    <w:abstractNumId w:val="15"/>
  </w:num>
  <w:num w:numId="22">
    <w:abstractNumId w:val="12"/>
  </w:num>
  <w:num w:numId="23">
    <w:abstractNumId w:val="27"/>
  </w:num>
  <w:num w:numId="24">
    <w:abstractNumId w:val="26"/>
  </w:num>
  <w:num w:numId="25">
    <w:abstractNumId w:val="31"/>
  </w:num>
  <w:num w:numId="26">
    <w:abstractNumId w:val="8"/>
  </w:num>
  <w:num w:numId="27">
    <w:abstractNumId w:val="21"/>
  </w:num>
  <w:num w:numId="28">
    <w:abstractNumId w:val="4"/>
  </w:num>
  <w:num w:numId="29">
    <w:abstractNumId w:val="36"/>
  </w:num>
  <w:num w:numId="30">
    <w:abstractNumId w:val="17"/>
  </w:num>
  <w:num w:numId="31">
    <w:abstractNumId w:val="0"/>
  </w:num>
  <w:num w:numId="32">
    <w:abstractNumId w:val="22"/>
  </w:num>
  <w:num w:numId="33">
    <w:abstractNumId w:val="19"/>
  </w:num>
  <w:num w:numId="34">
    <w:abstractNumId w:val="37"/>
  </w:num>
  <w:num w:numId="35">
    <w:abstractNumId w:val="2"/>
  </w:num>
  <w:num w:numId="36">
    <w:abstractNumId w:val="14"/>
  </w:num>
  <w:num w:numId="37">
    <w:abstractNumId w:val="5"/>
  </w:num>
  <w:num w:numId="38">
    <w:abstractNumId w:val="7"/>
  </w:num>
  <w:num w:numId="39">
    <w:abstractNumId w:val="9"/>
  </w:num>
  <w:num w:numId="40">
    <w:abstractNumId w:val="35"/>
  </w:num>
  <w:num w:numId="41">
    <w:abstractNumId w:val="3"/>
  </w:num>
  <w:num w:numId="42">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37E"/>
    <w:rsid w:val="00031A85"/>
    <w:rsid w:val="000331A0"/>
    <w:rsid w:val="000370E4"/>
    <w:rsid w:val="000448E1"/>
    <w:rsid w:val="00066148"/>
    <w:rsid w:val="00091DA1"/>
    <w:rsid w:val="000A21EA"/>
    <w:rsid w:val="000B5B5B"/>
    <w:rsid w:val="000C1B8D"/>
    <w:rsid w:val="000D6405"/>
    <w:rsid w:val="000E24F2"/>
    <w:rsid w:val="000E540F"/>
    <w:rsid w:val="000E7493"/>
    <w:rsid w:val="00124E1D"/>
    <w:rsid w:val="00157366"/>
    <w:rsid w:val="00180AA3"/>
    <w:rsid w:val="00184B7F"/>
    <w:rsid w:val="00195A0E"/>
    <w:rsid w:val="001A1C67"/>
    <w:rsid w:val="001B7359"/>
    <w:rsid w:val="001C2C9B"/>
    <w:rsid w:val="001C3798"/>
    <w:rsid w:val="001D6D03"/>
    <w:rsid w:val="0020081C"/>
    <w:rsid w:val="00220E22"/>
    <w:rsid w:val="002243D9"/>
    <w:rsid w:val="002454FD"/>
    <w:rsid w:val="0024579F"/>
    <w:rsid w:val="00257672"/>
    <w:rsid w:val="002755F8"/>
    <w:rsid w:val="002B5DE9"/>
    <w:rsid w:val="002C2138"/>
    <w:rsid w:val="00310CE1"/>
    <w:rsid w:val="00323A3B"/>
    <w:rsid w:val="0033492A"/>
    <w:rsid w:val="00340BB3"/>
    <w:rsid w:val="0037132F"/>
    <w:rsid w:val="00374902"/>
    <w:rsid w:val="0038127C"/>
    <w:rsid w:val="00387D7F"/>
    <w:rsid w:val="00391B65"/>
    <w:rsid w:val="003A4CA2"/>
    <w:rsid w:val="003B0E70"/>
    <w:rsid w:val="003C07D5"/>
    <w:rsid w:val="003C07F7"/>
    <w:rsid w:val="003D0DD2"/>
    <w:rsid w:val="003E3268"/>
    <w:rsid w:val="003E6FC0"/>
    <w:rsid w:val="003F49B2"/>
    <w:rsid w:val="0041001E"/>
    <w:rsid w:val="00416EB3"/>
    <w:rsid w:val="00430A21"/>
    <w:rsid w:val="00432563"/>
    <w:rsid w:val="0044759A"/>
    <w:rsid w:val="00464E99"/>
    <w:rsid w:val="0046523B"/>
    <w:rsid w:val="00471FB7"/>
    <w:rsid w:val="0047325B"/>
    <w:rsid w:val="0048577C"/>
    <w:rsid w:val="004874B1"/>
    <w:rsid w:val="004B0B2F"/>
    <w:rsid w:val="004C1008"/>
    <w:rsid w:val="004C4C12"/>
    <w:rsid w:val="004E0308"/>
    <w:rsid w:val="00502050"/>
    <w:rsid w:val="00512DF5"/>
    <w:rsid w:val="00516251"/>
    <w:rsid w:val="00556CC8"/>
    <w:rsid w:val="00562212"/>
    <w:rsid w:val="0056360E"/>
    <w:rsid w:val="005823F4"/>
    <w:rsid w:val="00586C22"/>
    <w:rsid w:val="00587EBC"/>
    <w:rsid w:val="005A474E"/>
    <w:rsid w:val="005A6BA3"/>
    <w:rsid w:val="005C3CA5"/>
    <w:rsid w:val="005E60E9"/>
    <w:rsid w:val="00604EF1"/>
    <w:rsid w:val="00613B6E"/>
    <w:rsid w:val="00625949"/>
    <w:rsid w:val="00630359"/>
    <w:rsid w:val="00660322"/>
    <w:rsid w:val="00681C36"/>
    <w:rsid w:val="006833D8"/>
    <w:rsid w:val="006A006E"/>
    <w:rsid w:val="006B55F5"/>
    <w:rsid w:val="006B5DDD"/>
    <w:rsid w:val="006B7399"/>
    <w:rsid w:val="006B765B"/>
    <w:rsid w:val="006B7CEE"/>
    <w:rsid w:val="006C559A"/>
    <w:rsid w:val="0071596D"/>
    <w:rsid w:val="00716A56"/>
    <w:rsid w:val="0073102E"/>
    <w:rsid w:val="00741EA1"/>
    <w:rsid w:val="0074657B"/>
    <w:rsid w:val="007670B5"/>
    <w:rsid w:val="00774AAC"/>
    <w:rsid w:val="00775465"/>
    <w:rsid w:val="00782DBB"/>
    <w:rsid w:val="00784761"/>
    <w:rsid w:val="0079571B"/>
    <w:rsid w:val="00796A3C"/>
    <w:rsid w:val="007A2553"/>
    <w:rsid w:val="007A514E"/>
    <w:rsid w:val="007A74BA"/>
    <w:rsid w:val="007B2E21"/>
    <w:rsid w:val="007D71A7"/>
    <w:rsid w:val="007F0493"/>
    <w:rsid w:val="00811FBE"/>
    <w:rsid w:val="00817368"/>
    <w:rsid w:val="0082575B"/>
    <w:rsid w:val="00832541"/>
    <w:rsid w:val="00835E14"/>
    <w:rsid w:val="00841461"/>
    <w:rsid w:val="008444A7"/>
    <w:rsid w:val="00875836"/>
    <w:rsid w:val="008921ED"/>
    <w:rsid w:val="00893552"/>
    <w:rsid w:val="008A6B55"/>
    <w:rsid w:val="008B2F4D"/>
    <w:rsid w:val="008C06A5"/>
    <w:rsid w:val="008D6113"/>
    <w:rsid w:val="008E209B"/>
    <w:rsid w:val="008F7D59"/>
    <w:rsid w:val="00902EA6"/>
    <w:rsid w:val="00911843"/>
    <w:rsid w:val="00913133"/>
    <w:rsid w:val="009515B0"/>
    <w:rsid w:val="00952432"/>
    <w:rsid w:val="00953C2B"/>
    <w:rsid w:val="00955507"/>
    <w:rsid w:val="00981BD2"/>
    <w:rsid w:val="00995304"/>
    <w:rsid w:val="0099671F"/>
    <w:rsid w:val="009A3B5F"/>
    <w:rsid w:val="009B0A2A"/>
    <w:rsid w:val="009E29C8"/>
    <w:rsid w:val="009E48B8"/>
    <w:rsid w:val="009F1375"/>
    <w:rsid w:val="009F40AD"/>
    <w:rsid w:val="00A1095C"/>
    <w:rsid w:val="00A33B9A"/>
    <w:rsid w:val="00A3451A"/>
    <w:rsid w:val="00A4063E"/>
    <w:rsid w:val="00A422A1"/>
    <w:rsid w:val="00A4451F"/>
    <w:rsid w:val="00A52F2E"/>
    <w:rsid w:val="00A56B45"/>
    <w:rsid w:val="00A64942"/>
    <w:rsid w:val="00A82757"/>
    <w:rsid w:val="00A943C2"/>
    <w:rsid w:val="00A95E9E"/>
    <w:rsid w:val="00AA1929"/>
    <w:rsid w:val="00AA58DC"/>
    <w:rsid w:val="00AB2F27"/>
    <w:rsid w:val="00AB4296"/>
    <w:rsid w:val="00AF30C9"/>
    <w:rsid w:val="00AF492E"/>
    <w:rsid w:val="00B04E55"/>
    <w:rsid w:val="00B10761"/>
    <w:rsid w:val="00B20738"/>
    <w:rsid w:val="00B33761"/>
    <w:rsid w:val="00B40B2B"/>
    <w:rsid w:val="00B46CE9"/>
    <w:rsid w:val="00B47D00"/>
    <w:rsid w:val="00B507F9"/>
    <w:rsid w:val="00B70F48"/>
    <w:rsid w:val="00B74956"/>
    <w:rsid w:val="00BA0D12"/>
    <w:rsid w:val="00BA3BEA"/>
    <w:rsid w:val="00BA645D"/>
    <w:rsid w:val="00BB4F2B"/>
    <w:rsid w:val="00BC0EAB"/>
    <w:rsid w:val="00BC34DE"/>
    <w:rsid w:val="00BD71AB"/>
    <w:rsid w:val="00BE4295"/>
    <w:rsid w:val="00BF005B"/>
    <w:rsid w:val="00BF41F9"/>
    <w:rsid w:val="00C024FD"/>
    <w:rsid w:val="00C0496A"/>
    <w:rsid w:val="00C05EFD"/>
    <w:rsid w:val="00C07902"/>
    <w:rsid w:val="00C21F34"/>
    <w:rsid w:val="00C558A8"/>
    <w:rsid w:val="00C76E8A"/>
    <w:rsid w:val="00C83C9D"/>
    <w:rsid w:val="00CA4AAE"/>
    <w:rsid w:val="00CB393E"/>
    <w:rsid w:val="00CC1F1D"/>
    <w:rsid w:val="00CD7DC5"/>
    <w:rsid w:val="00CE0F9F"/>
    <w:rsid w:val="00CE3559"/>
    <w:rsid w:val="00D20CFE"/>
    <w:rsid w:val="00D32577"/>
    <w:rsid w:val="00D36A1B"/>
    <w:rsid w:val="00D45F49"/>
    <w:rsid w:val="00D80024"/>
    <w:rsid w:val="00DB2EBD"/>
    <w:rsid w:val="00DB3994"/>
    <w:rsid w:val="00DB7554"/>
    <w:rsid w:val="00DC78DD"/>
    <w:rsid w:val="00DC7D68"/>
    <w:rsid w:val="00DD1FBA"/>
    <w:rsid w:val="00DD2623"/>
    <w:rsid w:val="00DD3B03"/>
    <w:rsid w:val="00DD6CB3"/>
    <w:rsid w:val="00DF6945"/>
    <w:rsid w:val="00DF743E"/>
    <w:rsid w:val="00E241F4"/>
    <w:rsid w:val="00E50B1C"/>
    <w:rsid w:val="00E54159"/>
    <w:rsid w:val="00E56C55"/>
    <w:rsid w:val="00E62AF9"/>
    <w:rsid w:val="00E6680F"/>
    <w:rsid w:val="00E70E9A"/>
    <w:rsid w:val="00E74091"/>
    <w:rsid w:val="00E76445"/>
    <w:rsid w:val="00E81CB0"/>
    <w:rsid w:val="00E834A7"/>
    <w:rsid w:val="00E918AD"/>
    <w:rsid w:val="00EA4367"/>
    <w:rsid w:val="00EB2B9E"/>
    <w:rsid w:val="00EC59F4"/>
    <w:rsid w:val="00EC67FC"/>
    <w:rsid w:val="00ED0E79"/>
    <w:rsid w:val="00EE26A9"/>
    <w:rsid w:val="00F02F12"/>
    <w:rsid w:val="00F144AA"/>
    <w:rsid w:val="00F40051"/>
    <w:rsid w:val="00F425F7"/>
    <w:rsid w:val="00F46712"/>
    <w:rsid w:val="00F503CE"/>
    <w:rsid w:val="00F534AB"/>
    <w:rsid w:val="00F55527"/>
    <w:rsid w:val="00F64902"/>
    <w:rsid w:val="00F65ECC"/>
    <w:rsid w:val="00F95BE1"/>
    <w:rsid w:val="00FA6676"/>
    <w:rsid w:val="00FC0159"/>
    <w:rsid w:val="00FC079D"/>
    <w:rsid w:val="00FC537E"/>
    <w:rsid w:val="00FC6687"/>
    <w:rsid w:val="00FE46A9"/>
    <w:rsid w:val="00FF143D"/>
    <w:rsid w:val="00FF2C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A16E4E8-7186-4C31-8B70-FAF8322B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qFormat/>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keepNext/>
      <w:keepLines/>
      <w:spacing w:before="480" w:after="120"/>
    </w:pPr>
    <w:rPr>
      <w:b/>
      <w:sz w:val="72"/>
      <w:szCs w:val="72"/>
    </w:rPr>
  </w:style>
  <w:style w:type="character" w:customStyle="1" w:styleId="PuestoCar">
    <w:name w:val="Puesto Car"/>
    <w:aliases w:val="Cita textual Car"/>
    <w:basedOn w:val="Fuentedeprrafopredeter"/>
    <w:link w:val="Puesto"/>
    <w:uiPriority w:val="10"/>
    <w:rsid w:val="00660322"/>
    <w:rPr>
      <w:b/>
      <w:sz w:val="72"/>
      <w:szCs w:val="72"/>
    </w:rPr>
  </w:style>
  <w:style w:type="character" w:customStyle="1" w:styleId="Ttulo1Car">
    <w:name w:val="Título 1 Car"/>
    <w:basedOn w:val="Fuentedeprrafopredeter"/>
    <w:uiPriority w:val="9"/>
    <w:rsid w:val="00CA2D4E"/>
    <w:rPr>
      <w:rFonts w:asciiTheme="majorHAnsi" w:eastAsiaTheme="majorEastAsia" w:hAnsiTheme="majorHAnsi" w:cstheme="majorBidi"/>
      <w:color w:val="2E74B5" w:themeColor="accent1" w:themeShade="BF"/>
      <w:sz w:val="32"/>
      <w:szCs w:val="32"/>
      <w:lang w:val="es-MX" w:eastAsia="es-ES"/>
    </w:rPr>
  </w:style>
  <w:style w:type="character" w:customStyle="1" w:styleId="Ttulo2Car">
    <w:name w:val="Título 2 Car"/>
    <w:basedOn w:val="Fuentedeprrafopredeter"/>
    <w:uiPriority w:val="9"/>
    <w:rsid w:val="00CA2D4E"/>
    <w:rPr>
      <w:rFonts w:asciiTheme="majorHAnsi" w:eastAsiaTheme="majorEastAsia" w:hAnsiTheme="majorHAnsi" w:cstheme="majorBidi"/>
      <w:color w:val="2E74B5" w:themeColor="accent1" w:themeShade="BF"/>
      <w:sz w:val="26"/>
      <w:szCs w:val="26"/>
      <w:lang w:val="es-MX"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A2D4E"/>
    <w:rPr>
      <w:rFonts w:ascii="Calibri" w:eastAsia="Calibri" w:hAnsi="Calibr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A2D4E"/>
    <w:rPr>
      <w:rFonts w:ascii="Calibri" w:eastAsia="Calibri" w:hAnsi="Calibri" w:cs="Times New Roman"/>
      <w:sz w:val="20"/>
      <w:szCs w:val="20"/>
      <w:lang w:val="es-MX"/>
    </w:rPr>
  </w:style>
  <w:style w:type="paragraph" w:styleId="Encabezado">
    <w:name w:val="header"/>
    <w:basedOn w:val="Normal"/>
    <w:link w:val="EncabezadoCar"/>
    <w:uiPriority w:val="99"/>
    <w:unhideWhenUsed/>
    <w:qFormat/>
    <w:rsid w:val="00CA2D4E"/>
    <w:pPr>
      <w:tabs>
        <w:tab w:val="center" w:pos="4419"/>
        <w:tab w:val="right" w:pos="8838"/>
      </w:tabs>
    </w:pPr>
  </w:style>
  <w:style w:type="character" w:customStyle="1" w:styleId="EncabezadoCar">
    <w:name w:val="Encabezado Car"/>
    <w:basedOn w:val="Fuentedeprrafopredeter"/>
    <w:link w:val="Encabezado"/>
    <w:uiPriority w:val="99"/>
    <w:qFormat/>
    <w:rsid w:val="00CA2D4E"/>
    <w:rPr>
      <w:rFonts w:ascii="Times New Roman" w:eastAsia="Times New Roman" w:hAnsi="Times New Roman" w:cs="Times New Roman"/>
      <w:sz w:val="20"/>
      <w:szCs w:val="20"/>
      <w:lang w:val="es-MX" w:eastAsia="es-ES"/>
    </w:rPr>
  </w:style>
  <w:style w:type="paragraph" w:styleId="Piedepgina">
    <w:name w:val="footer"/>
    <w:basedOn w:val="Normal"/>
    <w:link w:val="PiedepginaCar"/>
    <w:uiPriority w:val="99"/>
    <w:unhideWhenUsed/>
    <w:qFormat/>
    <w:rsid w:val="00CA2D4E"/>
    <w:pPr>
      <w:tabs>
        <w:tab w:val="center" w:pos="4419"/>
        <w:tab w:val="right" w:pos="8838"/>
      </w:tabs>
    </w:pPr>
  </w:style>
  <w:style w:type="character" w:customStyle="1" w:styleId="PiedepginaCar">
    <w:name w:val="Pie de página Car"/>
    <w:basedOn w:val="Fuentedeprrafopredeter"/>
    <w:link w:val="Piedepgina"/>
    <w:uiPriority w:val="99"/>
    <w:qFormat/>
    <w:rsid w:val="00CA2D4E"/>
    <w:rPr>
      <w:rFonts w:ascii="Times New Roman" w:eastAsia="Times New Roman" w:hAnsi="Times New Roman" w:cs="Times New Roman"/>
      <w:sz w:val="20"/>
      <w:szCs w:val="20"/>
      <w:lang w:val="es-MX" w:eastAsia="es-E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CA2D4E"/>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CA2D4E"/>
    <w:rPr>
      <w:color w:val="0563C1" w:themeColor="hyperlink"/>
      <w:u w:val="single"/>
    </w:rPr>
  </w:style>
  <w:style w:type="table" w:styleId="Tablaconcuadrcula">
    <w:name w:val="Table Grid"/>
    <w:basedOn w:val="Tablanormal"/>
    <w:uiPriority w:val="39"/>
    <w:qFormat/>
    <w:rsid w:val="00CA2D4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A2D4E"/>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A2D4E"/>
    <w:rPr>
      <w:rFonts w:ascii="Century Gothic" w:eastAsia="Times New Roman" w:hAnsi="Century Gothic" w:cs="Times New Roman"/>
      <w:szCs w:val="24"/>
      <w:lang w:val="es-MX" w:eastAsia="es-ES"/>
    </w:rPr>
  </w:style>
  <w:style w:type="paragraph" w:customStyle="1" w:styleId="m1609377113336227858gmail-msonormal">
    <w:name w:val="m_1609377113336227858gmail-msonormal"/>
    <w:basedOn w:val="Normal"/>
    <w:rsid w:val="00CA2D4E"/>
    <w:pPr>
      <w:spacing w:before="100" w:beforeAutospacing="1" w:after="100" w:afterAutospacing="1"/>
    </w:pPr>
    <w:rPr>
      <w:sz w:val="24"/>
      <w:szCs w:val="24"/>
      <w:lang w:val="es-ES"/>
    </w:rPr>
  </w:style>
  <w:style w:type="paragraph" w:styleId="TDC1">
    <w:name w:val="toc 1"/>
    <w:basedOn w:val="Normal"/>
    <w:next w:val="Normal"/>
    <w:autoRedefine/>
    <w:uiPriority w:val="39"/>
    <w:semiHidden/>
    <w:unhideWhenUsed/>
    <w:rsid w:val="0001292A"/>
    <w:pPr>
      <w:spacing w:after="100"/>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08" w:type="dxa"/>
        <w:right w:w="108" w:type="dxa"/>
      </w:tblCellMar>
    </w:tblPr>
  </w:style>
  <w:style w:type="paragraph" w:customStyle="1" w:styleId="Default">
    <w:name w:val="Default"/>
    <w:qFormat/>
    <w:rsid w:val="00660322"/>
    <w:pPr>
      <w:autoSpaceDE w:val="0"/>
      <w:autoSpaceDN w:val="0"/>
      <w:adjustRightInd w:val="0"/>
    </w:pPr>
    <w:rPr>
      <w:rFonts w:ascii="Arial" w:hAnsi="Arial" w:cs="Arial"/>
      <w:color w:val="000000"/>
      <w:sz w:val="24"/>
      <w:szCs w:val="24"/>
    </w:rPr>
  </w:style>
  <w:style w:type="paragraph" w:styleId="Continuarlista">
    <w:name w:val="List Continue"/>
    <w:basedOn w:val="Normal"/>
    <w:uiPriority w:val="99"/>
    <w:unhideWhenUsed/>
    <w:rsid w:val="00660322"/>
    <w:pPr>
      <w:spacing w:after="120"/>
      <w:ind w:left="283"/>
      <w:contextualSpacing/>
    </w:pPr>
    <w:rPr>
      <w:sz w:val="24"/>
      <w:szCs w:val="24"/>
    </w:rPr>
  </w:style>
  <w:style w:type="paragraph" w:styleId="Sangradetextonormal">
    <w:name w:val="Body Text Indent"/>
    <w:basedOn w:val="Normal"/>
    <w:link w:val="SangradetextonormalCar"/>
    <w:uiPriority w:val="99"/>
    <w:unhideWhenUsed/>
    <w:rsid w:val="00660322"/>
    <w:pPr>
      <w:spacing w:after="120"/>
      <w:ind w:left="283"/>
    </w:pPr>
    <w:rPr>
      <w:sz w:val="24"/>
      <w:szCs w:val="24"/>
    </w:rPr>
  </w:style>
  <w:style w:type="character" w:customStyle="1" w:styleId="SangradetextonormalCar">
    <w:name w:val="Sangría de texto normal Car"/>
    <w:basedOn w:val="Fuentedeprrafopredeter"/>
    <w:link w:val="Sangradetextonormal"/>
    <w:uiPriority w:val="99"/>
    <w:rsid w:val="00660322"/>
    <w:rPr>
      <w:sz w:val="24"/>
      <w:szCs w:val="24"/>
    </w:rPr>
  </w:style>
  <w:style w:type="paragraph" w:styleId="Textoindependienteprimerasangra2">
    <w:name w:val="Body Text First Indent 2"/>
    <w:basedOn w:val="Sangradetextonormal"/>
    <w:link w:val="Textoindependienteprimerasangra2Car"/>
    <w:uiPriority w:val="99"/>
    <w:unhideWhenUsed/>
    <w:rsid w:val="006603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60322"/>
    <w:rPr>
      <w:sz w:val="24"/>
      <w:szCs w:val="24"/>
    </w:rPr>
  </w:style>
  <w:style w:type="character" w:customStyle="1" w:styleId="apple-converted-space">
    <w:name w:val="apple-converted-space"/>
    <w:basedOn w:val="Fuentedeprrafopredeter"/>
    <w:rsid w:val="00660322"/>
  </w:style>
  <w:style w:type="character" w:customStyle="1" w:styleId="il">
    <w:name w:val="il"/>
    <w:basedOn w:val="Fuentedeprrafopredeter"/>
    <w:rsid w:val="00660322"/>
  </w:style>
  <w:style w:type="character" w:customStyle="1" w:styleId="apple-style-span">
    <w:name w:val="apple-style-span"/>
    <w:rsid w:val="00660322"/>
  </w:style>
  <w:style w:type="paragraph" w:customStyle="1" w:styleId="Citas">
    <w:name w:val="Citas"/>
    <w:basedOn w:val="Normal"/>
    <w:qFormat/>
    <w:rsid w:val="00660322"/>
    <w:pPr>
      <w:spacing w:before="240" w:after="160" w:line="360" w:lineRule="auto"/>
      <w:ind w:left="851" w:right="851"/>
      <w:jc w:val="both"/>
    </w:pPr>
    <w:rPr>
      <w:rFonts w:ascii="Palatino Linotype" w:eastAsiaTheme="minorHAnsi" w:hAnsi="Palatino Linotype" w:cs="Arial"/>
      <w:i/>
      <w:sz w:val="22"/>
      <w:szCs w:val="22"/>
      <w:lang w:eastAsia="en-US"/>
    </w:rPr>
  </w:style>
  <w:style w:type="table" w:styleId="Tabladecuadrcula1clara-nfasis1">
    <w:name w:val="Grid Table 1 Light Accent 1"/>
    <w:basedOn w:val="Tablanormal"/>
    <w:uiPriority w:val="46"/>
    <w:rsid w:val="002755F8"/>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E918A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8AD"/>
    <w:rPr>
      <w:rFonts w:ascii="Segoe UI" w:hAnsi="Segoe UI" w:cs="Segoe UI"/>
      <w:sz w:val="18"/>
      <w:szCs w:val="18"/>
    </w:rPr>
  </w:style>
  <w:style w:type="paragraph" w:styleId="Sinespaciado">
    <w:name w:val="No Spacing"/>
    <w:aliases w:val="Francesa,INAI"/>
    <w:link w:val="SinespaciadoCar"/>
    <w:uiPriority w:val="1"/>
    <w:qFormat/>
    <w:rsid w:val="00AF492E"/>
    <w:rPr>
      <w:rFonts w:asciiTheme="minorHAnsi" w:eastAsiaTheme="minorHAnsi" w:hAnsiTheme="minorHAnsi" w:cstheme="minorBidi"/>
      <w:sz w:val="22"/>
      <w:szCs w:val="22"/>
      <w:lang w:eastAsia="en-US"/>
    </w:rPr>
  </w:style>
  <w:style w:type="character" w:customStyle="1" w:styleId="SinespaciadoCar">
    <w:name w:val="Sin espaciado Car"/>
    <w:aliases w:val="Francesa Car,INAI Car"/>
    <w:link w:val="Sinespaciado"/>
    <w:uiPriority w:val="1"/>
    <w:locked/>
    <w:rsid w:val="00AF492E"/>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AF492E"/>
    <w:pPr>
      <w:spacing w:before="100" w:beforeAutospacing="1" w:after="100" w:afterAutospacing="1"/>
    </w:pPr>
    <w:rPr>
      <w:sz w:val="24"/>
      <w:szCs w:val="24"/>
    </w:rPr>
  </w:style>
  <w:style w:type="character" w:styleId="Hipervnculovisitado">
    <w:name w:val="FollowedHyperlink"/>
    <w:basedOn w:val="Fuentedeprrafopredeter"/>
    <w:uiPriority w:val="99"/>
    <w:semiHidden/>
    <w:unhideWhenUsed/>
    <w:rsid w:val="000370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055825">
      <w:bodyDiv w:val="1"/>
      <w:marLeft w:val="0"/>
      <w:marRight w:val="0"/>
      <w:marTop w:val="0"/>
      <w:marBottom w:val="0"/>
      <w:divBdr>
        <w:top w:val="none" w:sz="0" w:space="0" w:color="auto"/>
        <w:left w:val="none" w:sz="0" w:space="0" w:color="auto"/>
        <w:bottom w:val="none" w:sz="0" w:space="0" w:color="auto"/>
        <w:right w:val="none" w:sz="0" w:space="0" w:color="auto"/>
      </w:divBdr>
    </w:div>
    <w:div w:id="1218511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legislacion.edomex.gob.mx/sites/legislacion.edomex.gob.mx/files/files/pdf/gct/2024/noviembre/nov142/nov142a.pdf" TargetMode="External"/><Relationship Id="rId1" Type="http://schemas.openxmlformats.org/officeDocument/2006/relationships/hyperlink" Target="https://www.indetec.gob.mx/delivery?srv=0&amp;sl=3&amp;path=/biblioteca/Especiales/386_Glosario_Terminos_Proceso_Planea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82N4P/ejE5sn0sXh0RbaRM/Pww==">CgMxLjAyDmguYmFmNGwydmJ5a2syMg5oLmh2ZmFjNncwcTkydzIOaC5uZ25vYjk1Z2p1eWEyDWgudmdkYmYyZjNrMHgyDmguNXlmM3VjdnF2dXBjMg5oLmc1ZGh0bGNkZnQ4ZTIOaC56MjJvcGZjZTR6aW4yDmguc28yYjV3ZXpqY2FoMg5oLnhibjBhazRqNzdnZDIOaC5qNzhkdmlianZhcGgyDmguZHlsMzBjdmtvN2pyMg1oLmVpYThycjhoOHBnMg5oLmtjZHpkb2Y5Mm5xZTgAciExT2VOOVRpTi1RemlDX1hONGJXLS03c3MybWprdWs0aF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B3BC38-D207-48AB-8C04-471A03D47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33</Pages>
  <Words>7326</Words>
  <Characters>40298</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Cuenta Microsoft</cp:lastModifiedBy>
  <cp:revision>17</cp:revision>
  <cp:lastPrinted>2026-05-14T17:37:00Z</cp:lastPrinted>
  <dcterms:created xsi:type="dcterms:W3CDTF">2026-05-06T18:19:00Z</dcterms:created>
  <dcterms:modified xsi:type="dcterms:W3CDTF">2026-05-19T00:14:00Z</dcterms:modified>
</cp:coreProperties>
</file>