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A10E1"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BA10E1">
        <w:rPr>
          <w:rFonts w:ascii="Palatino Linotype" w:eastAsia="Palatino Linotype" w:hAnsi="Palatino Linotype" w:cs="Palatino Linotype"/>
          <w:b/>
          <w:color w:val="000000"/>
          <w:sz w:val="24"/>
          <w:szCs w:val="24"/>
        </w:rPr>
        <w:t>de</w:t>
      </w:r>
      <w:r w:rsidR="00B94FA3" w:rsidRPr="00BA10E1">
        <w:rPr>
          <w:rFonts w:ascii="Palatino Linotype" w:eastAsia="Palatino Linotype" w:hAnsi="Palatino Linotype" w:cs="Palatino Linotype"/>
          <w:b/>
          <w:color w:val="000000"/>
          <w:sz w:val="24"/>
          <w:szCs w:val="24"/>
        </w:rPr>
        <w:t xml:space="preserve"> fecha </w:t>
      </w:r>
      <w:r w:rsidR="009C67D3" w:rsidRPr="00BA10E1">
        <w:rPr>
          <w:rFonts w:ascii="Palatino Linotype" w:eastAsia="Palatino Linotype" w:hAnsi="Palatino Linotype" w:cs="Palatino Linotype"/>
          <w:b/>
          <w:color w:val="000000"/>
          <w:sz w:val="24"/>
          <w:szCs w:val="24"/>
        </w:rPr>
        <w:t>once</w:t>
      </w:r>
      <w:r w:rsidR="00BA10E1" w:rsidRPr="00BA10E1">
        <w:rPr>
          <w:rFonts w:ascii="Palatino Linotype" w:eastAsia="Palatino Linotype" w:hAnsi="Palatino Linotype" w:cs="Palatino Linotype"/>
          <w:b/>
          <w:color w:val="000000"/>
          <w:sz w:val="24"/>
          <w:szCs w:val="24"/>
        </w:rPr>
        <w:t xml:space="preserve"> (11)</w:t>
      </w:r>
      <w:r w:rsidR="00C72DE0" w:rsidRPr="00BA10E1">
        <w:rPr>
          <w:rFonts w:ascii="Palatino Linotype" w:eastAsia="Palatino Linotype" w:hAnsi="Palatino Linotype" w:cs="Palatino Linotype"/>
          <w:b/>
          <w:color w:val="000000"/>
          <w:sz w:val="24"/>
          <w:szCs w:val="24"/>
        </w:rPr>
        <w:t xml:space="preserve"> de </w:t>
      </w:r>
      <w:r w:rsidR="00CF5FC5" w:rsidRPr="00BA10E1">
        <w:rPr>
          <w:rFonts w:ascii="Palatino Linotype" w:eastAsia="Palatino Linotype" w:hAnsi="Palatino Linotype" w:cs="Palatino Linotype"/>
          <w:b/>
          <w:color w:val="000000"/>
          <w:sz w:val="24"/>
          <w:szCs w:val="24"/>
        </w:rPr>
        <w:t>marzo</w:t>
      </w:r>
      <w:r w:rsidR="00154279" w:rsidRPr="00BA10E1">
        <w:rPr>
          <w:rFonts w:ascii="Palatino Linotype" w:eastAsia="Palatino Linotype" w:hAnsi="Palatino Linotype" w:cs="Palatino Linotype"/>
          <w:b/>
          <w:color w:val="000000"/>
          <w:sz w:val="24"/>
          <w:szCs w:val="24"/>
        </w:rPr>
        <w:t xml:space="preserve"> de </w:t>
      </w:r>
      <w:r w:rsidR="00752ABE" w:rsidRPr="00BA10E1">
        <w:rPr>
          <w:rFonts w:ascii="Palatino Linotype" w:eastAsia="Palatino Linotype" w:hAnsi="Palatino Linotype" w:cs="Palatino Linotype"/>
          <w:b/>
          <w:color w:val="000000"/>
          <w:sz w:val="24"/>
          <w:szCs w:val="24"/>
        </w:rPr>
        <w:t>dos mil veintiséis</w:t>
      </w:r>
      <w:r w:rsidRPr="00BA10E1">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9C67D3">
        <w:rPr>
          <w:rFonts w:ascii="Palatino Linotype" w:eastAsia="Palatino Linotype" w:hAnsi="Palatino Linotype" w:cs="Palatino Linotype"/>
          <w:b/>
          <w:sz w:val="24"/>
          <w:szCs w:val="24"/>
        </w:rPr>
        <w:t>1878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9C67D3" w:rsidRPr="00BA10E1">
        <w:rPr>
          <w:rFonts w:ascii="Palatino Linotype" w:eastAsia="Palatino Linotype" w:hAnsi="Palatino Linotype" w:cs="Palatino Linotype"/>
          <w:b/>
          <w:sz w:val="24"/>
          <w:szCs w:val="24"/>
        </w:rPr>
        <w:t>una persona de manera anónima</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BA10E1">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9C67D3">
        <w:rPr>
          <w:rFonts w:ascii="Palatino Linotype" w:eastAsia="Palatino Linotype" w:hAnsi="Palatino Linotype" w:cs="Palatino Linotype"/>
          <w:b/>
          <w:color w:val="000000"/>
          <w:sz w:val="24"/>
          <w:szCs w:val="24"/>
        </w:rPr>
        <w:t>veinte</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581B22">
        <w:rPr>
          <w:rFonts w:ascii="Palatino Linotype" w:eastAsia="Palatino Linotype" w:hAnsi="Palatino Linotype" w:cs="Palatino Linotype"/>
          <w:b/>
          <w:color w:val="000000"/>
          <w:sz w:val="24"/>
          <w:szCs w:val="24"/>
        </w:rPr>
        <w:t>enero de dos mil veintiséis</w:t>
      </w:r>
      <w:r w:rsidRPr="00463865">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9C67D3">
        <w:rPr>
          <w:rFonts w:ascii="Palatino Linotype" w:eastAsia="Palatino Linotype" w:hAnsi="Palatino Linotype" w:cs="Palatino Linotype"/>
          <w:b/>
          <w:color w:val="000000"/>
          <w:sz w:val="24"/>
          <w:szCs w:val="24"/>
        </w:rPr>
        <w:t>0299</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0F5A7F">
        <w:rPr>
          <w:rFonts w:ascii="Palatino Linotype" w:eastAsia="Palatino Linotype" w:hAnsi="Palatino Linotype" w:cs="Palatino Linotype"/>
          <w:color w:val="000000"/>
          <w:sz w:val="24"/>
          <w:szCs w:val="24"/>
        </w:rPr>
        <w:t>,</w:t>
      </w:r>
      <w:r w:rsidR="00314BED">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4D076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sidR="009C67D3">
        <w:rPr>
          <w:rFonts w:ascii="Palatino Linotype" w:eastAsia="Palatino Linotype" w:hAnsi="Palatino Linotype" w:cs="Palatino Linotype"/>
          <w:b/>
          <w:color w:val="000000"/>
          <w:sz w:val="24"/>
          <w:szCs w:val="24"/>
        </w:rPr>
        <w:t>0299</w:t>
      </w:r>
      <w:r>
        <w:rPr>
          <w:rFonts w:ascii="Palatino Linotype" w:eastAsia="Palatino Linotype" w:hAnsi="Palatino Linotype" w:cs="Palatino Linotype"/>
          <w:b/>
          <w:color w:val="000000"/>
          <w:sz w:val="24"/>
          <w:szCs w:val="24"/>
        </w:rPr>
        <w:t>/TEPOTZOT/IP/2026</w:t>
      </w:r>
      <w:r w:rsidR="00656D21" w:rsidRPr="00463865">
        <w:rPr>
          <w:rFonts w:ascii="Palatino Linotype" w:eastAsia="Palatino Linotype" w:hAnsi="Palatino Linotype" w:cs="Palatino Linotype"/>
          <w:b/>
          <w:color w:val="000000"/>
          <w:sz w:val="24"/>
          <w:szCs w:val="24"/>
        </w:rPr>
        <w:t>:</w:t>
      </w:r>
    </w:p>
    <w:p w:rsidR="009A0E57" w:rsidRPr="009C67D3"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9C67D3">
        <w:rPr>
          <w:rFonts w:ascii="Palatino Linotype" w:eastAsia="Palatino Linotype" w:hAnsi="Palatino Linotype" w:cs="Palatino Linotype"/>
          <w:i/>
          <w:color w:val="000000"/>
          <w:sz w:val="24"/>
          <w:szCs w:val="24"/>
        </w:rPr>
        <w:t>“</w:t>
      </w:r>
      <w:r w:rsidR="009C67D3" w:rsidRPr="009C67D3">
        <w:rPr>
          <w:rFonts w:ascii="Palatino Linotype" w:hAnsi="Palatino Linotype"/>
          <w:i/>
          <w:color w:val="000000"/>
          <w:sz w:val="24"/>
          <w:szCs w:val="24"/>
        </w:rPr>
        <w:t>El listado de todas las contrataciones y la imagen de todas las facturas por contrataciones para eventos de septiembre, noviembre y diciembre del año 2025</w:t>
      </w:r>
      <w:r w:rsidR="004D0762" w:rsidRPr="009C67D3">
        <w:rPr>
          <w:rFonts w:ascii="Palatino Linotype" w:hAnsi="Palatino Linotype"/>
          <w:i/>
          <w:color w:val="000000"/>
          <w:sz w:val="24"/>
          <w:szCs w:val="24"/>
        </w:rPr>
        <w:t>.</w:t>
      </w:r>
      <w:r w:rsidR="003B3AF6" w:rsidRPr="009C67D3">
        <w:rPr>
          <w:rFonts w:ascii="Palatino Linotype" w:hAnsi="Palatino Linotype"/>
          <w:i/>
          <w:color w:val="000000"/>
          <w:sz w:val="24"/>
          <w:szCs w:val="24"/>
        </w:rPr>
        <w:t>” (</w:t>
      </w:r>
      <w:r w:rsidRPr="009C67D3">
        <w:rPr>
          <w:rFonts w:ascii="Palatino Linotype" w:eastAsia="Palatino Linotype" w:hAnsi="Palatino Linotype" w:cs="Palatino Linotype"/>
          <w:i/>
          <w:color w:val="000000"/>
          <w:sz w:val="24"/>
          <w:szCs w:val="24"/>
        </w:rPr>
        <w:t>Sic)</w:t>
      </w:r>
    </w:p>
    <w:p w:rsid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BA10E1" w:rsidRPr="00A66C55" w:rsidRDefault="00BA10E1"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BA10E1">
      <w:pPr>
        <w:pStyle w:val="Prrafodelista"/>
        <w:numPr>
          <w:ilvl w:val="0"/>
          <w:numId w:val="10"/>
        </w:numPr>
        <w:spacing w:line="360" w:lineRule="auto"/>
        <w:jc w:val="both"/>
        <w:rPr>
          <w:rFonts w:ascii="Palatino Linotype" w:eastAsia="Palatino Linotype" w:hAnsi="Palatino Linotype" w:cs="Palatino Linotype"/>
          <w:b/>
        </w:rPr>
      </w:pPr>
      <w:r w:rsidRPr="00BA10E1">
        <w:rPr>
          <w:rFonts w:ascii="Palatino Linotype" w:eastAsia="Palatino Linotype" w:hAnsi="Palatino Linotype" w:cs="Palatino Linotype"/>
          <w:b/>
        </w:rPr>
        <w:t>Modalidad de entrega</w:t>
      </w:r>
      <w:r w:rsidRPr="00BA10E1">
        <w:rPr>
          <w:rFonts w:ascii="Palatino Linotype" w:eastAsia="Palatino Linotype" w:hAnsi="Palatino Linotype" w:cs="Palatino Linotype"/>
        </w:rPr>
        <w:t xml:space="preserve">: a través del </w:t>
      </w:r>
      <w:r w:rsidRPr="00BA10E1">
        <w:rPr>
          <w:rFonts w:ascii="Palatino Linotype" w:eastAsia="Palatino Linotype" w:hAnsi="Palatino Linotype" w:cs="Palatino Linotype"/>
          <w:b/>
        </w:rPr>
        <w:t>SAIMEX.</w:t>
      </w:r>
    </w:p>
    <w:p w:rsidR="00BA10E1" w:rsidRPr="00BA10E1" w:rsidRDefault="00BA10E1" w:rsidP="00BA10E1">
      <w:pPr>
        <w:spacing w:line="360" w:lineRule="auto"/>
        <w:jc w:val="both"/>
        <w:rPr>
          <w:rFonts w:ascii="Palatino Linotype" w:eastAsia="Palatino Linotype" w:hAnsi="Palatino Linotype" w:cs="Palatino Linotype"/>
          <w:b/>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9C67D3">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9C67D3">
        <w:rPr>
          <w:rFonts w:ascii="Palatino Linotype" w:eastAsia="Palatino Linotype" w:hAnsi="Palatino Linotype" w:cs="Palatino Linotype"/>
          <w:b/>
          <w:color w:val="000000"/>
          <w:sz w:val="24"/>
          <w:szCs w:val="24"/>
        </w:rPr>
        <w:t>quince</w:t>
      </w:r>
      <w:r w:rsidR="00654638">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de febrero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9C67D3">
        <w:rPr>
          <w:rFonts w:ascii="Palatino Linotype" w:eastAsia="Palatino Linotype" w:hAnsi="Palatino Linotype" w:cs="Palatino Linotype"/>
          <w:b/>
          <w:sz w:val="24"/>
          <w:szCs w:val="24"/>
        </w:rPr>
        <w:t>1878</w:t>
      </w:r>
      <w:r w:rsidR="002A34A1" w:rsidRPr="00272E67">
        <w:rPr>
          <w:rFonts w:ascii="Palatino Linotype" w:eastAsia="Palatino Linotype" w:hAnsi="Palatino Linotype" w:cs="Palatino Linotype"/>
          <w:b/>
          <w:sz w:val="24"/>
          <w:szCs w:val="24"/>
        </w:rPr>
        <w:t>/INFOEM/IP/RR/2026</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BA10E1"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9C67D3" w:rsidRDefault="00331433" w:rsidP="006B375B">
      <w:pPr>
        <w:ind w:left="633"/>
        <w:jc w:val="both"/>
        <w:rPr>
          <w:rFonts w:ascii="Palatino Linotype" w:eastAsia="Times New Roman" w:hAnsi="Palatino Linotype" w:cs="Times New Roman"/>
          <w:i/>
          <w:sz w:val="24"/>
          <w:szCs w:val="24"/>
          <w:lang w:val="es-MX"/>
        </w:rPr>
      </w:pPr>
      <w:r w:rsidRPr="009C67D3">
        <w:rPr>
          <w:rFonts w:ascii="Palatino Linotype" w:eastAsia="Palatino Linotype" w:hAnsi="Palatino Linotype" w:cs="Palatino Linotype"/>
          <w:i/>
          <w:color w:val="000000"/>
          <w:sz w:val="24"/>
          <w:szCs w:val="24"/>
        </w:rPr>
        <w:t>“</w:t>
      </w:r>
      <w:r w:rsidR="009C67D3" w:rsidRPr="009C67D3">
        <w:rPr>
          <w:rFonts w:ascii="Palatino Linotype" w:hAnsi="Palatino Linotype"/>
          <w:i/>
          <w:color w:val="000000"/>
          <w:sz w:val="24"/>
          <w:szCs w:val="24"/>
        </w:rPr>
        <w:t>La falta de respuesta a una solicitud de información</w:t>
      </w:r>
      <w:r w:rsidR="006772CC" w:rsidRPr="009C67D3">
        <w:rPr>
          <w:rFonts w:ascii="Palatino Linotype" w:hAnsi="Palatino Linotype"/>
          <w:i/>
          <w:color w:val="000000"/>
          <w:sz w:val="24"/>
          <w:szCs w:val="24"/>
        </w:rPr>
        <w:t>.</w:t>
      </w:r>
      <w:r w:rsidR="008359F3" w:rsidRPr="009C67D3">
        <w:rPr>
          <w:rFonts w:ascii="Palatino Linotype" w:eastAsia="Palatino Linotype" w:hAnsi="Palatino Linotype" w:cs="Palatino Linotype"/>
          <w:i/>
          <w:color w:val="000000"/>
          <w:sz w:val="24"/>
          <w:szCs w:val="24"/>
        </w:rPr>
        <w:t>“</w:t>
      </w:r>
      <w:r w:rsidRPr="009C67D3">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BA10E1"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9C67D3" w:rsidRDefault="008F132A" w:rsidP="008F132A">
      <w:pPr>
        <w:pStyle w:val="Prrafodelista"/>
        <w:ind w:left="720"/>
        <w:jc w:val="both"/>
        <w:rPr>
          <w:rFonts w:ascii="Palatino Linotype" w:hAnsi="Palatino Linotype"/>
          <w:i/>
          <w:lang w:val="es-MX"/>
        </w:rPr>
      </w:pPr>
      <w:r w:rsidRPr="009C67D3">
        <w:rPr>
          <w:rFonts w:ascii="Palatino Linotype" w:eastAsia="Palatino Linotype" w:hAnsi="Palatino Linotype" w:cs="Palatino Linotype"/>
          <w:i/>
          <w:color w:val="000000"/>
        </w:rPr>
        <w:t>“</w:t>
      </w:r>
      <w:r w:rsidR="009C67D3" w:rsidRPr="009C67D3">
        <w:rPr>
          <w:rFonts w:ascii="Palatino Linotype" w:hAnsi="Palatino Linotype"/>
          <w:i/>
          <w:color w:val="000000"/>
        </w:rPr>
        <w:t>La falta de respuesta a una solicitud de información</w:t>
      </w:r>
      <w:r w:rsidR="00773047" w:rsidRPr="009C67D3">
        <w:rPr>
          <w:rFonts w:ascii="Palatino Linotype" w:hAnsi="Palatino Linotype"/>
          <w:i/>
          <w:color w:val="000000"/>
        </w:rPr>
        <w:t>.</w:t>
      </w:r>
      <w:r w:rsidRPr="009C67D3">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9C67D3">
        <w:rPr>
          <w:rFonts w:ascii="Palatino Linotype" w:eastAsia="Palatino Linotype" w:hAnsi="Palatino Linotype" w:cs="Palatino Linotype"/>
          <w:b/>
          <w:color w:val="000000"/>
          <w:sz w:val="24"/>
          <w:szCs w:val="24"/>
        </w:rPr>
        <w:t>diecinueve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57229D">
        <w:rPr>
          <w:rFonts w:ascii="Palatino Linotype" w:eastAsia="Palatino Linotype" w:hAnsi="Palatino Linotype" w:cs="Palatino Linotype"/>
          <w:b/>
          <w:color w:val="000000"/>
          <w:sz w:val="24"/>
          <w:szCs w:val="24"/>
        </w:rPr>
        <w:t>febrero</w:t>
      </w:r>
      <w:r w:rsidR="002A34A1">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cuatro</w:t>
      </w:r>
      <w:r w:rsidR="0098681B">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463865">
        <w:rPr>
          <w:rFonts w:ascii="Palatino Linotype" w:eastAsia="Palatino Linotype" w:hAnsi="Palatino Linotype" w:cs="Palatino Linotype"/>
          <w:color w:val="000000"/>
          <w:sz w:val="24"/>
          <w:szCs w:val="24"/>
        </w:rPr>
        <w:lastRenderedPageBreak/>
        <w:t>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463865">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w:t>
      </w:r>
      <w:r w:rsidRPr="00463865">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w:t>
      </w:r>
      <w:r w:rsidRPr="00463865">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BA10E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BA10E1">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BA10E1" w:rsidRPr="00463865" w:rsidRDefault="00BA10E1">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C67D3" w:rsidRPr="00463865">
        <w:rPr>
          <w:rFonts w:ascii="Palatino Linotype" w:eastAsia="Palatino Linotype" w:hAnsi="Palatino Linotype" w:cs="Palatino Linotype"/>
          <w:b/>
          <w:color w:val="000000"/>
          <w:sz w:val="24"/>
          <w:szCs w:val="24"/>
        </w:rPr>
        <w:t>0</w:t>
      </w:r>
      <w:r w:rsidR="009C67D3">
        <w:rPr>
          <w:rFonts w:ascii="Palatino Linotype" w:eastAsia="Palatino Linotype" w:hAnsi="Palatino Linotype" w:cs="Palatino Linotype"/>
          <w:b/>
          <w:color w:val="000000"/>
          <w:sz w:val="24"/>
          <w:szCs w:val="24"/>
        </w:rPr>
        <w:t>0299/TEPOTZOT/IP/2026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C67D3" w:rsidRPr="00463865">
        <w:rPr>
          <w:rFonts w:ascii="Palatino Linotype" w:eastAsia="Palatino Linotype" w:hAnsi="Palatino Linotype" w:cs="Palatino Linotype"/>
          <w:b/>
          <w:color w:val="000000"/>
          <w:sz w:val="24"/>
          <w:szCs w:val="24"/>
        </w:rPr>
        <w:t>0</w:t>
      </w:r>
      <w:r w:rsidR="009C67D3">
        <w:rPr>
          <w:rFonts w:ascii="Palatino Linotype" w:eastAsia="Palatino Linotype" w:hAnsi="Palatino Linotype" w:cs="Palatino Linotype"/>
          <w:b/>
          <w:color w:val="000000"/>
          <w:sz w:val="24"/>
          <w:szCs w:val="24"/>
        </w:rPr>
        <w:t>0299/TEPOTZOT/IP/2026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73047">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73047">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F36D54" w:rsidRPr="00F36D54">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463865">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A0A08" w:rsidRDefault="005A0A08" w:rsidP="005A0A08">
      <w:pPr>
        <w:spacing w:before="240" w:after="240" w:line="360" w:lineRule="auto"/>
        <w:ind w:firstLine="1"/>
        <w:jc w:val="both"/>
        <w:rPr>
          <w:rFonts w:ascii="Palatino Linotype" w:hAnsi="Palatino Linotype"/>
          <w:sz w:val="24"/>
        </w:rPr>
      </w:pPr>
      <w:bookmarkStart w:id="1" w:name="_Hlk99014733"/>
      <w:r w:rsidRPr="005A0A08">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Pr>
          <w:rFonts w:ascii="Palatino Linotype" w:hAnsi="Palatino Linotype" w:cs="Palatino Linotype"/>
          <w:sz w:val="24"/>
        </w:rPr>
        <w:t>A</w:t>
      </w:r>
      <w:r w:rsidR="00CF5FC5">
        <w:rPr>
          <w:rFonts w:ascii="Palatino Linotype" w:hAnsi="Palatino Linotype" w:cs="Palatino Linotype"/>
          <w:sz w:val="24"/>
        </w:rPr>
        <w:t xml:space="preserve">LUPE RAMÍREZ PEÑA; EN LA </w:t>
      </w:r>
      <w:r w:rsidR="009C67D3">
        <w:rPr>
          <w:rFonts w:ascii="Palatino Linotype" w:hAnsi="Palatino Linotype" w:cs="Palatino Linotype"/>
          <w:sz w:val="24"/>
        </w:rPr>
        <w:t>NOVENA</w:t>
      </w:r>
      <w:r w:rsidRPr="005A0A08">
        <w:rPr>
          <w:rFonts w:ascii="Palatino Linotype" w:hAnsi="Palatino Linotype" w:cs="Palatino Linotype"/>
          <w:sz w:val="24"/>
        </w:rPr>
        <w:t xml:space="preserve"> SESIÓN ORDINARIA, </w:t>
      </w:r>
      <w:r w:rsidR="0057229D">
        <w:rPr>
          <w:rFonts w:ascii="Palatino Linotype" w:hAnsi="Palatino Linotype" w:cs="Palatino Linotype"/>
          <w:sz w:val="24"/>
        </w:rPr>
        <w:t xml:space="preserve">CELEBRADA EL </w:t>
      </w:r>
      <w:r w:rsidR="009C67D3">
        <w:rPr>
          <w:rFonts w:ascii="Palatino Linotype" w:hAnsi="Palatino Linotype" w:cs="Palatino Linotype"/>
          <w:sz w:val="24"/>
        </w:rPr>
        <w:t>ONCE (11</w:t>
      </w:r>
      <w:r w:rsidR="00CF5FC5">
        <w:rPr>
          <w:rFonts w:ascii="Palatino Linotype" w:hAnsi="Palatino Linotype" w:cs="Palatino Linotype"/>
          <w:sz w:val="24"/>
        </w:rPr>
        <w:t>) DE MARZO</w:t>
      </w:r>
      <w:r w:rsidRPr="005A0A08">
        <w:rPr>
          <w:rFonts w:ascii="Palatino Linotype" w:hAnsi="Palatino Linotype" w:cs="Palatino Linotype"/>
          <w:sz w:val="24"/>
        </w:rPr>
        <w:t xml:space="preserve"> DE DOS MIL VEINTISÉIS, ANTE EL SECRETARIO TÉCNICO DEL PLENO </w:t>
      </w:r>
      <w:r w:rsidRPr="005A0A08">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BA10E1">
      <w:headerReference w:type="default" r:id="rId9"/>
      <w:footerReference w:type="default" r:id="rId10"/>
      <w:headerReference w:type="first" r:id="rId11"/>
      <w:footerReference w:type="first" r:id="rId12"/>
      <w:pgSz w:w="12240" w:h="15840"/>
      <w:pgMar w:top="2269"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87B" w:rsidRDefault="00D7687B">
      <w:pPr>
        <w:spacing w:after="0" w:line="240" w:lineRule="auto"/>
      </w:pPr>
      <w:r>
        <w:separator/>
      </w:r>
    </w:p>
  </w:endnote>
  <w:endnote w:type="continuationSeparator" w:id="0">
    <w:p w:rsidR="00D7687B" w:rsidRDefault="00D76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A10E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BA10E1">
      <w:rPr>
        <w:rFonts w:ascii="Palatino Linotype" w:eastAsia="Palatino Linotype" w:hAnsi="Palatino Linotype" w:cs="Palatino Linotype"/>
        <w:b/>
        <w:color w:val="000000"/>
        <w:szCs w:val="20"/>
      </w:rPr>
      <w:t xml:space="preserve">Página </w:t>
    </w:r>
    <w:r w:rsidRPr="00BA10E1">
      <w:rPr>
        <w:rFonts w:ascii="Palatino Linotype" w:eastAsia="Palatino Linotype" w:hAnsi="Palatino Linotype" w:cs="Palatino Linotype"/>
        <w:b/>
        <w:color w:val="000000"/>
        <w:szCs w:val="20"/>
      </w:rPr>
      <w:fldChar w:fldCharType="begin"/>
    </w:r>
    <w:r w:rsidRPr="00BA10E1">
      <w:rPr>
        <w:rFonts w:ascii="Palatino Linotype" w:eastAsia="Palatino Linotype" w:hAnsi="Palatino Linotype" w:cs="Palatino Linotype"/>
        <w:b/>
        <w:color w:val="000000"/>
        <w:szCs w:val="20"/>
      </w:rPr>
      <w:instrText>PAGE</w:instrText>
    </w:r>
    <w:r w:rsidRPr="00BA10E1">
      <w:rPr>
        <w:rFonts w:ascii="Palatino Linotype" w:eastAsia="Palatino Linotype" w:hAnsi="Palatino Linotype" w:cs="Palatino Linotype"/>
        <w:b/>
        <w:color w:val="000000"/>
        <w:szCs w:val="20"/>
      </w:rPr>
      <w:fldChar w:fldCharType="separate"/>
    </w:r>
    <w:r w:rsidR="00BA10E1">
      <w:rPr>
        <w:rFonts w:ascii="Palatino Linotype" w:eastAsia="Palatino Linotype" w:hAnsi="Palatino Linotype" w:cs="Palatino Linotype"/>
        <w:b/>
        <w:noProof/>
        <w:color w:val="000000"/>
        <w:szCs w:val="20"/>
      </w:rPr>
      <w:t>13</w:t>
    </w:r>
    <w:r w:rsidRPr="00BA10E1">
      <w:rPr>
        <w:rFonts w:ascii="Palatino Linotype" w:eastAsia="Palatino Linotype" w:hAnsi="Palatino Linotype" w:cs="Palatino Linotype"/>
        <w:b/>
        <w:color w:val="000000"/>
        <w:szCs w:val="20"/>
      </w:rPr>
      <w:fldChar w:fldCharType="end"/>
    </w:r>
    <w:r w:rsidRPr="00BA10E1">
      <w:rPr>
        <w:rFonts w:ascii="Palatino Linotype" w:eastAsia="Palatino Linotype" w:hAnsi="Palatino Linotype" w:cs="Palatino Linotype"/>
        <w:b/>
        <w:color w:val="000000"/>
        <w:szCs w:val="20"/>
      </w:rPr>
      <w:t xml:space="preserve"> de </w:t>
    </w:r>
    <w:r w:rsidRPr="00BA10E1">
      <w:rPr>
        <w:rFonts w:ascii="Palatino Linotype" w:eastAsia="Palatino Linotype" w:hAnsi="Palatino Linotype" w:cs="Palatino Linotype"/>
        <w:b/>
        <w:color w:val="000000"/>
        <w:szCs w:val="20"/>
      </w:rPr>
      <w:fldChar w:fldCharType="begin"/>
    </w:r>
    <w:r w:rsidRPr="00BA10E1">
      <w:rPr>
        <w:rFonts w:ascii="Palatino Linotype" w:eastAsia="Palatino Linotype" w:hAnsi="Palatino Linotype" w:cs="Palatino Linotype"/>
        <w:b/>
        <w:color w:val="000000"/>
        <w:szCs w:val="20"/>
      </w:rPr>
      <w:instrText>NUMPAGES</w:instrText>
    </w:r>
    <w:r w:rsidRPr="00BA10E1">
      <w:rPr>
        <w:rFonts w:ascii="Palatino Linotype" w:eastAsia="Palatino Linotype" w:hAnsi="Palatino Linotype" w:cs="Palatino Linotype"/>
        <w:b/>
        <w:color w:val="000000"/>
        <w:szCs w:val="20"/>
      </w:rPr>
      <w:fldChar w:fldCharType="separate"/>
    </w:r>
    <w:r w:rsidR="00BA10E1">
      <w:rPr>
        <w:rFonts w:ascii="Palatino Linotype" w:eastAsia="Palatino Linotype" w:hAnsi="Palatino Linotype" w:cs="Palatino Linotype"/>
        <w:b/>
        <w:noProof/>
        <w:color w:val="000000"/>
        <w:szCs w:val="20"/>
      </w:rPr>
      <w:t>13</w:t>
    </w:r>
    <w:r w:rsidRPr="00BA10E1">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A10E1"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BA10E1">
      <w:rPr>
        <w:rFonts w:ascii="Palatino Linotype" w:eastAsia="Palatino Linotype" w:hAnsi="Palatino Linotype" w:cs="Palatino Linotype"/>
        <w:b/>
        <w:color w:val="000000"/>
        <w:szCs w:val="20"/>
      </w:rPr>
      <w:t xml:space="preserve">Página </w:t>
    </w:r>
    <w:r w:rsidRPr="00BA10E1">
      <w:rPr>
        <w:rFonts w:ascii="Palatino Linotype" w:eastAsia="Palatino Linotype" w:hAnsi="Palatino Linotype" w:cs="Palatino Linotype"/>
        <w:b/>
        <w:color w:val="000000"/>
        <w:szCs w:val="20"/>
      </w:rPr>
      <w:fldChar w:fldCharType="begin"/>
    </w:r>
    <w:r w:rsidRPr="00BA10E1">
      <w:rPr>
        <w:rFonts w:ascii="Palatino Linotype" w:eastAsia="Palatino Linotype" w:hAnsi="Palatino Linotype" w:cs="Palatino Linotype"/>
        <w:b/>
        <w:color w:val="000000"/>
        <w:szCs w:val="20"/>
      </w:rPr>
      <w:instrText>PAGE</w:instrText>
    </w:r>
    <w:r w:rsidRPr="00BA10E1">
      <w:rPr>
        <w:rFonts w:ascii="Palatino Linotype" w:eastAsia="Palatino Linotype" w:hAnsi="Palatino Linotype" w:cs="Palatino Linotype"/>
        <w:b/>
        <w:color w:val="000000"/>
        <w:szCs w:val="20"/>
      </w:rPr>
      <w:fldChar w:fldCharType="separate"/>
    </w:r>
    <w:r w:rsidR="00BA10E1">
      <w:rPr>
        <w:rFonts w:ascii="Palatino Linotype" w:eastAsia="Palatino Linotype" w:hAnsi="Palatino Linotype" w:cs="Palatino Linotype"/>
        <w:b/>
        <w:noProof/>
        <w:color w:val="000000"/>
        <w:szCs w:val="20"/>
      </w:rPr>
      <w:t>1</w:t>
    </w:r>
    <w:r w:rsidRPr="00BA10E1">
      <w:rPr>
        <w:rFonts w:ascii="Palatino Linotype" w:eastAsia="Palatino Linotype" w:hAnsi="Palatino Linotype" w:cs="Palatino Linotype"/>
        <w:b/>
        <w:color w:val="000000"/>
        <w:szCs w:val="20"/>
      </w:rPr>
      <w:fldChar w:fldCharType="end"/>
    </w:r>
    <w:r w:rsidRPr="00BA10E1">
      <w:rPr>
        <w:rFonts w:ascii="Palatino Linotype" w:eastAsia="Palatino Linotype" w:hAnsi="Palatino Linotype" w:cs="Palatino Linotype"/>
        <w:b/>
        <w:color w:val="000000"/>
        <w:szCs w:val="20"/>
      </w:rPr>
      <w:t xml:space="preserve"> de </w:t>
    </w:r>
    <w:r w:rsidRPr="00BA10E1">
      <w:rPr>
        <w:rFonts w:ascii="Palatino Linotype" w:eastAsia="Palatino Linotype" w:hAnsi="Palatino Linotype" w:cs="Palatino Linotype"/>
        <w:b/>
        <w:color w:val="000000"/>
        <w:szCs w:val="20"/>
      </w:rPr>
      <w:fldChar w:fldCharType="begin"/>
    </w:r>
    <w:r w:rsidRPr="00BA10E1">
      <w:rPr>
        <w:rFonts w:ascii="Palatino Linotype" w:eastAsia="Palatino Linotype" w:hAnsi="Palatino Linotype" w:cs="Palatino Linotype"/>
        <w:b/>
        <w:color w:val="000000"/>
        <w:szCs w:val="20"/>
      </w:rPr>
      <w:instrText>NUMPAGES</w:instrText>
    </w:r>
    <w:r w:rsidRPr="00BA10E1">
      <w:rPr>
        <w:rFonts w:ascii="Palatino Linotype" w:eastAsia="Palatino Linotype" w:hAnsi="Palatino Linotype" w:cs="Palatino Linotype"/>
        <w:b/>
        <w:color w:val="000000"/>
        <w:szCs w:val="20"/>
      </w:rPr>
      <w:fldChar w:fldCharType="separate"/>
    </w:r>
    <w:r w:rsidR="00BA10E1">
      <w:rPr>
        <w:rFonts w:ascii="Palatino Linotype" w:eastAsia="Palatino Linotype" w:hAnsi="Palatino Linotype" w:cs="Palatino Linotype"/>
        <w:b/>
        <w:noProof/>
        <w:color w:val="000000"/>
        <w:szCs w:val="20"/>
      </w:rPr>
      <w:t>13</w:t>
    </w:r>
    <w:r w:rsidRPr="00BA10E1">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87B" w:rsidRDefault="00D7687B">
      <w:pPr>
        <w:spacing w:after="0" w:line="240" w:lineRule="auto"/>
      </w:pPr>
      <w:r>
        <w:separator/>
      </w:r>
    </w:p>
  </w:footnote>
  <w:footnote w:type="continuationSeparator" w:id="0">
    <w:p w:rsidR="00D7687B" w:rsidRDefault="00D76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4F391C">
      <w:trPr>
        <w:trHeight w:val="227"/>
      </w:trPr>
      <w:tc>
        <w:tcPr>
          <w:tcW w:w="5246" w:type="dxa"/>
        </w:tcPr>
        <w:p w:rsidR="004F391C" w:rsidRPr="00BA10E1" w:rsidRDefault="004F391C" w:rsidP="00BA10E1">
          <w:pPr>
            <w:spacing w:after="0" w:line="256" w:lineRule="auto"/>
            <w:ind w:right="204"/>
            <w:jc w:val="right"/>
            <w:rPr>
              <w:rFonts w:ascii="Palatino Linotype" w:eastAsia="Palatino Linotype" w:hAnsi="Palatino Linotype" w:cs="Palatino Linotype"/>
              <w:b/>
              <w:sz w:val="24"/>
            </w:rPr>
          </w:pPr>
          <w:r w:rsidRPr="00BA10E1">
            <w:rPr>
              <w:rFonts w:ascii="Palatino Linotype" w:eastAsia="Palatino Linotype" w:hAnsi="Palatino Linotype" w:cs="Palatino Linotype"/>
              <w:b/>
              <w:sz w:val="24"/>
            </w:rPr>
            <w:t>Recurso de Revisión:</w:t>
          </w:r>
        </w:p>
      </w:tc>
      <w:tc>
        <w:tcPr>
          <w:tcW w:w="4819" w:type="dxa"/>
        </w:tcPr>
        <w:p w:rsidR="004F391C" w:rsidRPr="00BA10E1" w:rsidRDefault="009C67D3" w:rsidP="00BA10E1">
          <w:pPr>
            <w:spacing w:after="0" w:line="256" w:lineRule="auto"/>
            <w:ind w:right="214"/>
            <w:rPr>
              <w:rFonts w:ascii="Palatino Linotype" w:eastAsia="Palatino Linotype" w:hAnsi="Palatino Linotype" w:cs="Palatino Linotype"/>
              <w:sz w:val="24"/>
            </w:rPr>
          </w:pPr>
          <w:r w:rsidRPr="00BA10E1">
            <w:rPr>
              <w:rFonts w:ascii="Palatino Linotype" w:eastAsia="Palatino Linotype" w:hAnsi="Palatino Linotype" w:cs="Palatino Linotype"/>
              <w:sz w:val="24"/>
            </w:rPr>
            <w:t>1878/INFOEM/IP/RR/2026</w:t>
          </w:r>
        </w:p>
      </w:tc>
    </w:tr>
    <w:tr w:rsidR="004F391C">
      <w:trPr>
        <w:trHeight w:val="242"/>
      </w:trPr>
      <w:tc>
        <w:tcPr>
          <w:tcW w:w="5246" w:type="dxa"/>
        </w:tcPr>
        <w:p w:rsidR="004F391C" w:rsidRPr="00BA10E1" w:rsidRDefault="004F391C" w:rsidP="00BA10E1">
          <w:pPr>
            <w:spacing w:after="0" w:line="256" w:lineRule="auto"/>
            <w:ind w:right="204"/>
            <w:jc w:val="right"/>
            <w:rPr>
              <w:rFonts w:ascii="Palatino Linotype" w:eastAsia="Palatino Linotype" w:hAnsi="Palatino Linotype" w:cs="Palatino Linotype"/>
              <w:b/>
              <w:sz w:val="24"/>
            </w:rPr>
          </w:pPr>
          <w:r w:rsidRPr="00BA10E1">
            <w:rPr>
              <w:rFonts w:ascii="Palatino Linotype" w:eastAsia="Palatino Linotype" w:hAnsi="Palatino Linotype" w:cs="Palatino Linotype"/>
              <w:b/>
              <w:sz w:val="24"/>
            </w:rPr>
            <w:t>Sujeto Obligado:</w:t>
          </w:r>
        </w:p>
      </w:tc>
      <w:tc>
        <w:tcPr>
          <w:tcW w:w="4819" w:type="dxa"/>
        </w:tcPr>
        <w:p w:rsidR="004F391C" w:rsidRPr="00BA10E1" w:rsidRDefault="00773047" w:rsidP="00BA10E1">
          <w:pPr>
            <w:spacing w:after="0" w:line="256" w:lineRule="auto"/>
            <w:ind w:right="1207"/>
            <w:rPr>
              <w:rFonts w:ascii="Palatino Linotype" w:hAnsi="Palatino Linotype"/>
              <w:bCs/>
              <w:color w:val="000000"/>
              <w:sz w:val="24"/>
            </w:rPr>
          </w:pPr>
          <w:r w:rsidRPr="00BA10E1">
            <w:rPr>
              <w:rFonts w:ascii="Palatino Linotype" w:hAnsi="Palatino Linotype"/>
              <w:bCs/>
              <w:color w:val="000000"/>
              <w:sz w:val="24"/>
            </w:rPr>
            <w:t>Ayuntamiento de Tepotzotlán</w:t>
          </w:r>
        </w:p>
      </w:tc>
    </w:tr>
    <w:tr w:rsidR="004F391C">
      <w:trPr>
        <w:trHeight w:val="342"/>
      </w:trPr>
      <w:tc>
        <w:tcPr>
          <w:tcW w:w="5246" w:type="dxa"/>
        </w:tcPr>
        <w:p w:rsidR="004F391C" w:rsidRPr="00BA10E1" w:rsidRDefault="004F391C" w:rsidP="00BA10E1">
          <w:pPr>
            <w:tabs>
              <w:tab w:val="left" w:pos="4892"/>
            </w:tabs>
            <w:spacing w:after="0" w:line="256" w:lineRule="auto"/>
            <w:ind w:right="204"/>
            <w:jc w:val="right"/>
            <w:rPr>
              <w:rFonts w:ascii="Palatino Linotype" w:eastAsia="Palatino Linotype" w:hAnsi="Palatino Linotype" w:cs="Palatino Linotype"/>
              <w:b/>
              <w:sz w:val="24"/>
            </w:rPr>
          </w:pPr>
          <w:r w:rsidRPr="00BA10E1">
            <w:rPr>
              <w:rFonts w:ascii="Palatino Linotype" w:eastAsia="Palatino Linotype" w:hAnsi="Palatino Linotype" w:cs="Palatino Linotype"/>
              <w:b/>
              <w:sz w:val="24"/>
            </w:rPr>
            <w:t>Comisionado Ponente:</w:t>
          </w:r>
        </w:p>
      </w:tc>
      <w:tc>
        <w:tcPr>
          <w:tcW w:w="4819" w:type="dxa"/>
        </w:tcPr>
        <w:p w:rsidR="004F391C" w:rsidRPr="00BA10E1" w:rsidRDefault="004F391C" w:rsidP="00BA10E1">
          <w:pPr>
            <w:spacing w:after="0" w:line="256" w:lineRule="auto"/>
            <w:ind w:right="214"/>
            <w:rPr>
              <w:rFonts w:ascii="Palatino Linotype" w:eastAsia="Palatino Linotype" w:hAnsi="Palatino Linotype" w:cs="Palatino Linotype"/>
              <w:sz w:val="24"/>
            </w:rPr>
          </w:pPr>
          <w:r w:rsidRPr="00BA10E1">
            <w:rPr>
              <w:rFonts w:ascii="Palatino Linotype" w:eastAsia="Palatino Linotype" w:hAnsi="Palatino Linotype" w:cs="Palatino Linotype"/>
              <w:sz w:val="24"/>
            </w:rPr>
            <w:t>María del Rosario Mejía Ayala</w:t>
          </w:r>
        </w:p>
      </w:tc>
    </w:tr>
  </w:tbl>
  <w:p w:rsidR="009E4B39" w:rsidRDefault="00BA10E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BA10E1">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posOffset>-185444</wp:posOffset>
          </wp:positionV>
          <wp:extent cx="7705725" cy="9987915"/>
          <wp:effectExtent l="0" t="0" r="9525" b="0"/>
          <wp:wrapNone/>
          <wp:docPr id="3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142" w:type="dxa"/>
      <w:tblLayout w:type="fixed"/>
      <w:tblLook w:val="0400" w:firstRow="0" w:lastRow="0" w:firstColumn="0" w:lastColumn="0" w:noHBand="0" w:noVBand="1"/>
    </w:tblPr>
    <w:tblGrid>
      <w:gridCol w:w="6770"/>
      <w:gridCol w:w="3828"/>
    </w:tblGrid>
    <w:tr w:rsidR="009E4B39" w:rsidTr="00BA10E1">
      <w:trPr>
        <w:trHeight w:val="227"/>
      </w:trPr>
      <w:tc>
        <w:tcPr>
          <w:tcW w:w="6770" w:type="dxa"/>
        </w:tcPr>
        <w:p w:rsidR="009E4B39" w:rsidRPr="00BA10E1" w:rsidRDefault="009E4B39" w:rsidP="00BA10E1">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BA10E1">
            <w:rPr>
              <w:rFonts w:ascii="Palatino Linotype" w:eastAsia="Palatino Linotype" w:hAnsi="Palatino Linotype" w:cs="Palatino Linotype"/>
              <w:b/>
              <w:sz w:val="24"/>
            </w:rPr>
            <w:t>Recurso de Revisión:</w:t>
          </w:r>
        </w:p>
      </w:tc>
      <w:tc>
        <w:tcPr>
          <w:tcW w:w="3828" w:type="dxa"/>
        </w:tcPr>
        <w:p w:rsidR="009E4B39" w:rsidRPr="00BA10E1" w:rsidRDefault="009C67D3" w:rsidP="00BA10E1">
          <w:pPr>
            <w:spacing w:after="0" w:line="256" w:lineRule="auto"/>
            <w:ind w:right="214"/>
            <w:rPr>
              <w:rFonts w:ascii="Palatino Linotype" w:eastAsia="Palatino Linotype" w:hAnsi="Palatino Linotype" w:cs="Palatino Linotype"/>
              <w:sz w:val="24"/>
            </w:rPr>
          </w:pPr>
          <w:r w:rsidRPr="00BA10E1">
            <w:rPr>
              <w:rFonts w:ascii="Palatino Linotype" w:eastAsia="Palatino Linotype" w:hAnsi="Palatino Linotype" w:cs="Palatino Linotype"/>
              <w:sz w:val="24"/>
            </w:rPr>
            <w:t>1878</w:t>
          </w:r>
          <w:r w:rsidR="0082376A" w:rsidRPr="00BA10E1">
            <w:rPr>
              <w:rFonts w:ascii="Palatino Linotype" w:eastAsia="Palatino Linotype" w:hAnsi="Palatino Linotype" w:cs="Palatino Linotype"/>
              <w:sz w:val="24"/>
            </w:rPr>
            <w:t>/INFOEM/IP/RR/2026</w:t>
          </w:r>
          <w:r w:rsidR="009E4B39" w:rsidRPr="00BA10E1">
            <w:rPr>
              <w:rFonts w:ascii="Palatino Linotype" w:eastAsia="Palatino Linotype" w:hAnsi="Palatino Linotype" w:cs="Palatino Linotype"/>
              <w:sz w:val="24"/>
            </w:rPr>
            <w:t xml:space="preserve"> </w:t>
          </w:r>
        </w:p>
      </w:tc>
    </w:tr>
    <w:tr w:rsidR="009E4B39" w:rsidTr="00BA10E1">
      <w:trPr>
        <w:trHeight w:val="242"/>
      </w:trPr>
      <w:tc>
        <w:tcPr>
          <w:tcW w:w="6770" w:type="dxa"/>
        </w:tcPr>
        <w:p w:rsidR="009E4B39" w:rsidRPr="00BA10E1" w:rsidRDefault="009E4B39" w:rsidP="00BA10E1">
          <w:pPr>
            <w:spacing w:after="0" w:line="256" w:lineRule="auto"/>
            <w:ind w:right="204"/>
            <w:jc w:val="right"/>
            <w:rPr>
              <w:rFonts w:ascii="Palatino Linotype" w:eastAsia="Palatino Linotype" w:hAnsi="Palatino Linotype" w:cs="Palatino Linotype"/>
              <w:b/>
              <w:sz w:val="24"/>
            </w:rPr>
          </w:pPr>
          <w:r w:rsidRPr="00BA10E1">
            <w:rPr>
              <w:rFonts w:ascii="Palatino Linotype" w:eastAsia="Palatino Linotype" w:hAnsi="Palatino Linotype" w:cs="Palatino Linotype"/>
              <w:b/>
              <w:sz w:val="24"/>
            </w:rPr>
            <w:t>Sujeto Obligado:</w:t>
          </w:r>
        </w:p>
      </w:tc>
      <w:tc>
        <w:tcPr>
          <w:tcW w:w="3828" w:type="dxa"/>
        </w:tcPr>
        <w:p w:rsidR="009E4B39" w:rsidRPr="00BA10E1" w:rsidRDefault="00773047" w:rsidP="00BA10E1">
          <w:pPr>
            <w:spacing w:after="0" w:line="256" w:lineRule="auto"/>
            <w:ind w:left="-67" w:right="214"/>
            <w:jc w:val="both"/>
            <w:rPr>
              <w:rFonts w:ascii="Palatino Linotype" w:eastAsia="Palatino Linotype" w:hAnsi="Palatino Linotype" w:cs="Palatino Linotype"/>
              <w:sz w:val="24"/>
            </w:rPr>
          </w:pPr>
          <w:r w:rsidRPr="00BA10E1">
            <w:rPr>
              <w:rFonts w:ascii="Palatino Linotype" w:hAnsi="Palatino Linotype"/>
              <w:bCs/>
              <w:color w:val="000000"/>
              <w:sz w:val="24"/>
            </w:rPr>
            <w:t>Ayuntamiento de Tepotzotlán</w:t>
          </w:r>
        </w:p>
      </w:tc>
    </w:tr>
    <w:tr w:rsidR="009E4B39" w:rsidTr="00BA10E1">
      <w:trPr>
        <w:trHeight w:val="342"/>
      </w:trPr>
      <w:tc>
        <w:tcPr>
          <w:tcW w:w="6770" w:type="dxa"/>
        </w:tcPr>
        <w:p w:rsidR="009E4B39" w:rsidRPr="00BA10E1" w:rsidRDefault="009E4B39" w:rsidP="00BA10E1">
          <w:pPr>
            <w:tabs>
              <w:tab w:val="left" w:pos="4892"/>
            </w:tabs>
            <w:spacing w:after="0" w:line="256" w:lineRule="auto"/>
            <w:ind w:right="204"/>
            <w:jc w:val="right"/>
            <w:rPr>
              <w:rFonts w:ascii="Palatino Linotype" w:eastAsia="Palatino Linotype" w:hAnsi="Palatino Linotype" w:cs="Palatino Linotype"/>
              <w:b/>
              <w:sz w:val="24"/>
            </w:rPr>
          </w:pPr>
          <w:r w:rsidRPr="00BA10E1">
            <w:rPr>
              <w:rFonts w:ascii="Palatino Linotype" w:eastAsia="Palatino Linotype" w:hAnsi="Palatino Linotype" w:cs="Palatino Linotype"/>
              <w:b/>
              <w:sz w:val="24"/>
            </w:rPr>
            <w:t>Recurrente:</w:t>
          </w:r>
        </w:p>
      </w:tc>
      <w:tc>
        <w:tcPr>
          <w:tcW w:w="3828" w:type="dxa"/>
        </w:tcPr>
        <w:p w:rsidR="009E4B39" w:rsidRPr="00BA10E1" w:rsidRDefault="009E4B39" w:rsidP="00BA10E1">
          <w:pPr>
            <w:spacing w:after="0" w:line="256" w:lineRule="auto"/>
            <w:ind w:right="214"/>
            <w:rPr>
              <w:rFonts w:ascii="Palatino Linotype" w:eastAsia="Palatino Linotype" w:hAnsi="Palatino Linotype" w:cs="Palatino Linotype"/>
              <w:sz w:val="24"/>
            </w:rPr>
          </w:pPr>
        </w:p>
      </w:tc>
    </w:tr>
    <w:tr w:rsidR="009E4B39" w:rsidTr="00BA10E1">
      <w:trPr>
        <w:trHeight w:val="342"/>
      </w:trPr>
      <w:tc>
        <w:tcPr>
          <w:tcW w:w="6770" w:type="dxa"/>
        </w:tcPr>
        <w:p w:rsidR="009E4B39" w:rsidRPr="00BA10E1" w:rsidRDefault="009E4B39" w:rsidP="00BA10E1">
          <w:pPr>
            <w:tabs>
              <w:tab w:val="left" w:pos="4892"/>
            </w:tabs>
            <w:spacing w:after="0" w:line="256" w:lineRule="auto"/>
            <w:ind w:right="204"/>
            <w:jc w:val="right"/>
            <w:rPr>
              <w:rFonts w:ascii="Palatino Linotype" w:eastAsia="Palatino Linotype" w:hAnsi="Palatino Linotype" w:cs="Palatino Linotype"/>
              <w:b/>
              <w:sz w:val="24"/>
            </w:rPr>
          </w:pPr>
          <w:r w:rsidRPr="00BA10E1">
            <w:rPr>
              <w:rFonts w:ascii="Palatino Linotype" w:eastAsia="Palatino Linotype" w:hAnsi="Palatino Linotype" w:cs="Palatino Linotype"/>
              <w:b/>
              <w:sz w:val="24"/>
            </w:rPr>
            <w:t>Comisionado Ponente:</w:t>
          </w:r>
        </w:p>
      </w:tc>
      <w:tc>
        <w:tcPr>
          <w:tcW w:w="3828" w:type="dxa"/>
        </w:tcPr>
        <w:p w:rsidR="009E4B39" w:rsidRPr="00BA10E1" w:rsidRDefault="009E4B39" w:rsidP="00BA10E1">
          <w:pPr>
            <w:spacing w:after="0" w:line="256" w:lineRule="auto"/>
            <w:ind w:right="214"/>
            <w:rPr>
              <w:rFonts w:ascii="Palatino Linotype" w:eastAsia="Palatino Linotype" w:hAnsi="Palatino Linotype" w:cs="Palatino Linotype"/>
              <w:sz w:val="24"/>
            </w:rPr>
          </w:pPr>
          <w:r w:rsidRPr="00BA10E1">
            <w:rPr>
              <w:rFonts w:ascii="Palatino Linotype" w:eastAsia="Palatino Linotype" w:hAnsi="Palatino Linotype" w:cs="Palatino Linotype"/>
              <w:sz w:val="24"/>
            </w:rPr>
            <w:t>María del Rosario Mejía Ayala</w:t>
          </w:r>
        </w:p>
      </w:tc>
    </w:tr>
  </w:tbl>
  <w:p w:rsidR="009E4B39" w:rsidRDefault="00BA10E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sidRPr="00BA10E1">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align>center</wp:align>
          </wp:positionH>
          <wp:positionV relativeFrom="page">
            <wp:posOffset>-40425</wp:posOffset>
          </wp:positionV>
          <wp:extent cx="7705725" cy="9987915"/>
          <wp:effectExtent l="0" t="0" r="9525" b="0"/>
          <wp:wrapNone/>
          <wp:docPr id="3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682F2242"/>
    <w:multiLevelType w:val="hybridMultilevel"/>
    <w:tmpl w:val="F0489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8"/>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41640"/>
    <w:rsid w:val="00054543"/>
    <w:rsid w:val="0005773E"/>
    <w:rsid w:val="00061A9C"/>
    <w:rsid w:val="00062690"/>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47F5"/>
    <w:rsid w:val="002760C8"/>
    <w:rsid w:val="00277419"/>
    <w:rsid w:val="002802A6"/>
    <w:rsid w:val="00280337"/>
    <w:rsid w:val="002838EC"/>
    <w:rsid w:val="00285B3B"/>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3055B1"/>
    <w:rsid w:val="00313C60"/>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B0C"/>
    <w:rsid w:val="00472875"/>
    <w:rsid w:val="00472DDF"/>
    <w:rsid w:val="004733B5"/>
    <w:rsid w:val="00474EC9"/>
    <w:rsid w:val="00475E27"/>
    <w:rsid w:val="0048393E"/>
    <w:rsid w:val="00492368"/>
    <w:rsid w:val="004949C7"/>
    <w:rsid w:val="004A4A78"/>
    <w:rsid w:val="004A584E"/>
    <w:rsid w:val="004B2C63"/>
    <w:rsid w:val="004B3D49"/>
    <w:rsid w:val="004C0129"/>
    <w:rsid w:val="004C0FD5"/>
    <w:rsid w:val="004C2814"/>
    <w:rsid w:val="004C3CF0"/>
    <w:rsid w:val="004C57DA"/>
    <w:rsid w:val="004D0762"/>
    <w:rsid w:val="004E3EFA"/>
    <w:rsid w:val="004E6058"/>
    <w:rsid w:val="004E632A"/>
    <w:rsid w:val="004F3075"/>
    <w:rsid w:val="004F391C"/>
    <w:rsid w:val="004F7924"/>
    <w:rsid w:val="004F7AF7"/>
    <w:rsid w:val="00511813"/>
    <w:rsid w:val="005124CE"/>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20AA4"/>
    <w:rsid w:val="006231F4"/>
    <w:rsid w:val="006236D6"/>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3225"/>
    <w:rsid w:val="00733F50"/>
    <w:rsid w:val="00734619"/>
    <w:rsid w:val="007428FD"/>
    <w:rsid w:val="00743421"/>
    <w:rsid w:val="00750B9A"/>
    <w:rsid w:val="00751ABF"/>
    <w:rsid w:val="00751F06"/>
    <w:rsid w:val="00752ABE"/>
    <w:rsid w:val="00756CDD"/>
    <w:rsid w:val="007611C3"/>
    <w:rsid w:val="00773047"/>
    <w:rsid w:val="00774537"/>
    <w:rsid w:val="00780A30"/>
    <w:rsid w:val="00780C07"/>
    <w:rsid w:val="007824D8"/>
    <w:rsid w:val="00787CCB"/>
    <w:rsid w:val="00791329"/>
    <w:rsid w:val="00792AC3"/>
    <w:rsid w:val="007A1B10"/>
    <w:rsid w:val="007A55E1"/>
    <w:rsid w:val="007B11F7"/>
    <w:rsid w:val="007B1BE9"/>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10E1"/>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26EF"/>
    <w:rsid w:val="00C25D80"/>
    <w:rsid w:val="00C307F4"/>
    <w:rsid w:val="00C3231C"/>
    <w:rsid w:val="00C33E12"/>
    <w:rsid w:val="00C3606C"/>
    <w:rsid w:val="00C456FE"/>
    <w:rsid w:val="00C66526"/>
    <w:rsid w:val="00C72DE0"/>
    <w:rsid w:val="00C8661D"/>
    <w:rsid w:val="00C877CB"/>
    <w:rsid w:val="00C9065C"/>
    <w:rsid w:val="00C9182A"/>
    <w:rsid w:val="00CA3777"/>
    <w:rsid w:val="00CB0153"/>
    <w:rsid w:val="00CB0371"/>
    <w:rsid w:val="00CB293F"/>
    <w:rsid w:val="00CC110A"/>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7687B"/>
    <w:rsid w:val="00D81FF2"/>
    <w:rsid w:val="00D92728"/>
    <w:rsid w:val="00DA17D3"/>
    <w:rsid w:val="00DA7C20"/>
    <w:rsid w:val="00DB03D7"/>
    <w:rsid w:val="00DB1CA3"/>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1521B1-F7EF-4AB6-AB39-E8082CE1F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13</Pages>
  <Words>2961</Words>
  <Characters>16286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517</cp:revision>
  <cp:lastPrinted>2026-03-12T23:03:00Z</cp:lastPrinted>
  <dcterms:created xsi:type="dcterms:W3CDTF">2025-04-24T19:37:00Z</dcterms:created>
  <dcterms:modified xsi:type="dcterms:W3CDTF">2026-03-17T23:56:00Z</dcterms:modified>
</cp:coreProperties>
</file>