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773" w:rsidRPr="000C1365" w:rsidRDefault="00CD5773" w:rsidP="00CD5773">
      <w:pPr>
        <w:tabs>
          <w:tab w:val="left" w:pos="567"/>
        </w:tabs>
        <w:spacing w:line="360" w:lineRule="auto"/>
        <w:jc w:val="both"/>
        <w:rPr>
          <w:rFonts w:ascii="Palatino Linotype" w:eastAsia="Palatino Linotype" w:hAnsi="Palatino Linotype" w:cs="Palatino Linotype"/>
          <w:b/>
        </w:rPr>
      </w:pPr>
      <w:bookmarkStart w:id="0" w:name="_GoBack"/>
      <w:bookmarkEnd w:id="0"/>
      <w:r w:rsidRPr="00C1347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0C1365">
        <w:rPr>
          <w:rFonts w:ascii="Palatino Linotype" w:eastAsia="Palatino Linotype" w:hAnsi="Palatino Linotype" w:cs="Palatino Linotype"/>
          <w:b/>
        </w:rPr>
        <w:t xml:space="preserve">de </w:t>
      </w:r>
      <w:r w:rsidR="000C1365" w:rsidRPr="000C1365">
        <w:rPr>
          <w:rFonts w:ascii="Palatino Linotype" w:eastAsia="Palatino Linotype" w:hAnsi="Palatino Linotype" w:cs="Palatino Linotype"/>
          <w:b/>
        </w:rPr>
        <w:t xml:space="preserve">fecha </w:t>
      </w:r>
      <w:r w:rsidRPr="000C1365">
        <w:rPr>
          <w:rFonts w:ascii="Palatino Linotype" w:eastAsia="Palatino Linotype" w:hAnsi="Palatino Linotype" w:cs="Palatino Linotype"/>
          <w:b/>
        </w:rPr>
        <w:t xml:space="preserve">once </w:t>
      </w:r>
      <w:r w:rsidR="000C1365" w:rsidRPr="000C1365">
        <w:rPr>
          <w:rFonts w:ascii="Palatino Linotype" w:eastAsia="Palatino Linotype" w:hAnsi="Palatino Linotype" w:cs="Palatino Linotype"/>
          <w:b/>
        </w:rPr>
        <w:t xml:space="preserve">(11) </w:t>
      </w:r>
      <w:r w:rsidRPr="000C1365">
        <w:rPr>
          <w:rFonts w:ascii="Palatino Linotype" w:eastAsia="Palatino Linotype" w:hAnsi="Palatino Linotype" w:cs="Palatino Linotype"/>
          <w:b/>
        </w:rPr>
        <w:t>de febrero de dos mil veintiséis.</w:t>
      </w:r>
    </w:p>
    <w:p w:rsidR="00CD5773" w:rsidRPr="00C1347F" w:rsidRDefault="00CD5773" w:rsidP="00CD5773">
      <w:pPr>
        <w:tabs>
          <w:tab w:val="left" w:pos="567"/>
        </w:tabs>
        <w:spacing w:line="360" w:lineRule="auto"/>
        <w:jc w:val="both"/>
        <w:rPr>
          <w:rFonts w:ascii="Palatino Linotype" w:eastAsia="Palatino Linotype" w:hAnsi="Palatino Linotype" w:cs="Palatino Linotype"/>
        </w:rPr>
      </w:pPr>
    </w:p>
    <w:p w:rsidR="00CD5773" w:rsidRPr="00C1347F" w:rsidRDefault="00CD5773" w:rsidP="00CD5773">
      <w:pPr>
        <w:spacing w:line="360" w:lineRule="auto"/>
        <w:jc w:val="both"/>
        <w:rPr>
          <w:rFonts w:ascii="Palatino Linotype" w:eastAsia="Palatino Linotype" w:hAnsi="Palatino Linotype" w:cs="Palatino Linotype"/>
        </w:rPr>
      </w:pPr>
      <w:bookmarkStart w:id="1" w:name="_heading=h.gjdgxs" w:colFirst="0" w:colLast="0"/>
      <w:bookmarkEnd w:id="1"/>
      <w:r w:rsidRPr="00C1347F">
        <w:rPr>
          <w:rFonts w:ascii="Palatino Linotype" w:eastAsia="Palatino Linotype" w:hAnsi="Palatino Linotype" w:cs="Palatino Linotype"/>
          <w:b/>
        </w:rPr>
        <w:t>VISTO</w:t>
      </w:r>
      <w:r w:rsidRPr="00C1347F">
        <w:rPr>
          <w:rFonts w:ascii="Palatino Linotype" w:eastAsia="Palatino Linotype" w:hAnsi="Palatino Linotype" w:cs="Palatino Linotype"/>
        </w:rPr>
        <w:t xml:space="preserve"> el expediente electrónico formado con motivo del recurso de revisión </w:t>
      </w:r>
      <w:r w:rsidRPr="00CD5773">
        <w:rPr>
          <w:rFonts w:ascii="Palatino Linotype" w:eastAsia="Palatino Linotype" w:hAnsi="Palatino Linotype" w:cs="Palatino Linotype"/>
          <w:b/>
          <w:bCs/>
        </w:rPr>
        <w:t>12378/INFOEM/IP/RR/2025</w:t>
      </w:r>
      <w:r w:rsidRPr="00C1347F">
        <w:rPr>
          <w:rFonts w:ascii="Palatino Linotype" w:eastAsia="Palatino Linotype" w:hAnsi="Palatino Linotype" w:cs="Palatino Linotype"/>
        </w:rPr>
        <w:t>,</w:t>
      </w:r>
      <w:r w:rsidRPr="00C1347F">
        <w:rPr>
          <w:rFonts w:ascii="Palatino Linotype" w:eastAsia="Palatino Linotype" w:hAnsi="Palatino Linotype" w:cs="Palatino Linotype"/>
          <w:b/>
        </w:rPr>
        <w:t xml:space="preserve"> </w:t>
      </w:r>
      <w:r w:rsidRPr="00C1347F">
        <w:rPr>
          <w:rFonts w:ascii="Palatino Linotype" w:eastAsia="Palatino Linotype" w:hAnsi="Palatino Linotype" w:cs="Palatino Linotype"/>
        </w:rPr>
        <w:t xml:space="preserve">promovido por </w:t>
      </w:r>
      <w:r>
        <w:rPr>
          <w:rFonts w:ascii="Palatino Linotype" w:eastAsia="Palatino Linotype" w:hAnsi="Palatino Linotype" w:cs="Palatino Linotype"/>
          <w:b/>
          <w:bCs/>
        </w:rPr>
        <w:t>una persona que no proporciono datos de información</w:t>
      </w:r>
      <w:r w:rsidRPr="00C1347F">
        <w:rPr>
          <w:rFonts w:ascii="Palatino Linotype" w:eastAsia="Palatino Linotype" w:hAnsi="Palatino Linotype" w:cs="Palatino Linotype"/>
        </w:rPr>
        <w:t xml:space="preserve">, a quien en lo sucesivo se le identificará como </w:t>
      </w:r>
      <w:r w:rsidRPr="00C1347F">
        <w:rPr>
          <w:rFonts w:ascii="Palatino Linotype" w:eastAsia="Palatino Linotype" w:hAnsi="Palatino Linotype" w:cs="Palatino Linotype"/>
          <w:b/>
        </w:rPr>
        <w:t>EL RECURRENTE</w:t>
      </w:r>
      <w:r w:rsidRPr="00C1347F">
        <w:rPr>
          <w:rFonts w:ascii="Palatino Linotype" w:eastAsia="Palatino Linotype" w:hAnsi="Palatino Linotype" w:cs="Palatino Linotype"/>
        </w:rPr>
        <w:t xml:space="preserve">, en contra de la respuesta del </w:t>
      </w:r>
      <w:r w:rsidRPr="00CD5773">
        <w:rPr>
          <w:rFonts w:ascii="Palatino Linotype" w:eastAsia="Palatino Linotype" w:hAnsi="Palatino Linotype" w:cs="Palatino Linotype"/>
          <w:b/>
        </w:rPr>
        <w:t>Consejo Estatal para el Desarrollo Integral de Los Pueblos Indígenas del Estado de México</w:t>
      </w:r>
      <w:r w:rsidRPr="00C1347F">
        <w:rPr>
          <w:rFonts w:ascii="Palatino Linotype" w:eastAsia="Palatino Linotype" w:hAnsi="Palatino Linotype" w:cs="Palatino Linotype"/>
          <w:b/>
        </w:rPr>
        <w:t xml:space="preserve">, </w:t>
      </w:r>
      <w:r w:rsidRPr="00C1347F">
        <w:rPr>
          <w:rFonts w:ascii="Palatino Linotype" w:eastAsia="Palatino Linotype" w:hAnsi="Palatino Linotype" w:cs="Palatino Linotype"/>
        </w:rPr>
        <w:t>en adelante el</w:t>
      </w:r>
      <w:r w:rsidRPr="00C1347F">
        <w:rPr>
          <w:rFonts w:ascii="Palatino Linotype" w:eastAsia="Palatino Linotype" w:hAnsi="Palatino Linotype" w:cs="Palatino Linotype"/>
          <w:b/>
        </w:rPr>
        <w:t xml:space="preserve"> SUJETO OBLIGADO</w:t>
      </w:r>
      <w:r w:rsidRPr="00C1347F">
        <w:rPr>
          <w:rFonts w:ascii="Palatino Linotype" w:eastAsia="Palatino Linotype" w:hAnsi="Palatino Linotype" w:cs="Palatino Linotype"/>
        </w:rPr>
        <w:t>, se procede a dictar la presente resolución, con base en los siguientes:</w:t>
      </w:r>
    </w:p>
    <w:p w:rsidR="00CD5773" w:rsidRPr="00C1347F" w:rsidRDefault="00CD5773" w:rsidP="00CD5773">
      <w:pPr>
        <w:spacing w:line="360" w:lineRule="auto"/>
        <w:jc w:val="both"/>
        <w:rPr>
          <w:rFonts w:ascii="Palatino Linotype" w:eastAsia="Palatino Linotype" w:hAnsi="Palatino Linotype" w:cs="Palatino Linotype"/>
        </w:rPr>
      </w:pPr>
    </w:p>
    <w:p w:rsidR="00CD5773" w:rsidRPr="00C1347F" w:rsidRDefault="00CD5773" w:rsidP="00CD5773">
      <w:pPr>
        <w:pStyle w:val="Ttulo1"/>
        <w:tabs>
          <w:tab w:val="left" w:pos="567"/>
        </w:tabs>
        <w:spacing w:before="0" w:line="360" w:lineRule="auto"/>
        <w:jc w:val="center"/>
        <w:rPr>
          <w:color w:val="000000"/>
          <w:szCs w:val="24"/>
        </w:rPr>
      </w:pPr>
      <w:bookmarkStart w:id="2" w:name="_heading=h.30j0zll" w:colFirst="0" w:colLast="0"/>
      <w:bookmarkEnd w:id="2"/>
      <w:r w:rsidRPr="00C1347F">
        <w:rPr>
          <w:color w:val="000000"/>
          <w:szCs w:val="24"/>
        </w:rPr>
        <w:t>A N T E C E D E N T E S</w:t>
      </w:r>
    </w:p>
    <w:p w:rsidR="00CD5773" w:rsidRPr="00C1347F" w:rsidRDefault="00CD5773" w:rsidP="00CD5773">
      <w:pPr>
        <w:rPr>
          <w:rFonts w:ascii="Palatino Linotype" w:hAnsi="Palatino Linotype"/>
          <w:lang w:val="es-MX" w:eastAsia="en-US"/>
        </w:rPr>
      </w:pPr>
    </w:p>
    <w:p w:rsidR="00CD5773" w:rsidRPr="00C1347F" w:rsidRDefault="00CD5773" w:rsidP="00CD5773">
      <w:pPr>
        <w:numPr>
          <w:ilvl w:val="0"/>
          <w:numId w:val="2"/>
        </w:numPr>
        <w:pBdr>
          <w:top w:val="nil"/>
          <w:left w:val="nil"/>
          <w:bottom w:val="nil"/>
          <w:right w:val="nil"/>
          <w:between w:val="nil"/>
        </w:pBdr>
        <w:spacing w:line="360" w:lineRule="auto"/>
        <w:jc w:val="both"/>
        <w:rPr>
          <w:rFonts w:ascii="Palatino Linotype" w:hAnsi="Palatino Linotype"/>
          <w:color w:val="000000"/>
        </w:rPr>
      </w:pPr>
      <w:r w:rsidRPr="00C1347F">
        <w:rPr>
          <w:rFonts w:ascii="Palatino Linotype" w:eastAsia="Palatino Linotype" w:hAnsi="Palatino Linotype" w:cs="Palatino Linotype"/>
          <w:color w:val="000000"/>
        </w:rPr>
        <w:t xml:space="preserve">El </w:t>
      </w:r>
      <w:r>
        <w:rPr>
          <w:rFonts w:ascii="Palatino Linotype" w:eastAsia="Palatino Linotype" w:hAnsi="Palatino Linotype" w:cs="Palatino Linotype"/>
          <w:b/>
          <w:color w:val="000000"/>
        </w:rPr>
        <w:t>veintidós de septiembre</w:t>
      </w:r>
      <w:r w:rsidRPr="00C1347F">
        <w:rPr>
          <w:rFonts w:ascii="Palatino Linotype" w:eastAsia="Palatino Linotype" w:hAnsi="Palatino Linotype" w:cs="Palatino Linotype"/>
          <w:b/>
          <w:color w:val="000000"/>
        </w:rPr>
        <w:t xml:space="preserve"> de dos mil veinticinco, </w:t>
      </w:r>
      <w:r w:rsidRPr="00C1347F">
        <w:rPr>
          <w:rFonts w:ascii="Palatino Linotype" w:eastAsia="Palatino Linotype" w:hAnsi="Palatino Linotype" w:cs="Palatino Linotype"/>
          <w:color w:val="000000"/>
        </w:rPr>
        <w:t xml:space="preserve">se presentó ante el </w:t>
      </w:r>
      <w:r w:rsidRPr="00C1347F">
        <w:rPr>
          <w:rFonts w:ascii="Palatino Linotype" w:eastAsia="Palatino Linotype" w:hAnsi="Palatino Linotype" w:cs="Palatino Linotype"/>
          <w:b/>
          <w:color w:val="000000"/>
        </w:rPr>
        <w:t>SUJETO OBLIGADO</w:t>
      </w:r>
      <w:r w:rsidRPr="00C1347F">
        <w:rPr>
          <w:rFonts w:ascii="Palatino Linotype" w:eastAsia="Palatino Linotype" w:hAnsi="Palatino Linotype" w:cs="Palatino Linotype"/>
          <w:color w:val="000000"/>
        </w:rPr>
        <w:t xml:space="preserve"> vía SAIMEX, la solicitud de información pública registrada con el número</w:t>
      </w:r>
      <w:r w:rsidRPr="00C1347F">
        <w:rPr>
          <w:rFonts w:ascii="Palatino Linotype" w:eastAsia="Palatino Linotype" w:hAnsi="Palatino Linotype" w:cs="Palatino Linotype"/>
          <w:b/>
          <w:color w:val="000000"/>
        </w:rPr>
        <w:t xml:space="preserve"> </w:t>
      </w:r>
      <w:r w:rsidRPr="00CD5773">
        <w:rPr>
          <w:rFonts w:ascii="Palatino Linotype" w:eastAsia="Palatino Linotype" w:hAnsi="Palatino Linotype" w:cs="Palatino Linotype"/>
          <w:b/>
          <w:bCs/>
          <w:color w:val="000000"/>
        </w:rPr>
        <w:t>00119/CEDIPIEM/IP/2025</w:t>
      </w:r>
      <w:r w:rsidRPr="00C1347F">
        <w:rPr>
          <w:rFonts w:ascii="Palatino Linotype" w:eastAsia="Palatino Linotype" w:hAnsi="Palatino Linotype" w:cs="Palatino Linotype"/>
          <w:b/>
          <w:color w:val="000000"/>
        </w:rPr>
        <w:t xml:space="preserve">; </w:t>
      </w:r>
      <w:r w:rsidR="000C1365">
        <w:rPr>
          <w:rFonts w:ascii="Palatino Linotype" w:eastAsia="Palatino Linotype" w:hAnsi="Palatino Linotype" w:cs="Palatino Linotype"/>
          <w:color w:val="000000"/>
        </w:rPr>
        <w:t xml:space="preserve">en la que </w:t>
      </w:r>
      <w:r w:rsidRPr="00C1347F">
        <w:rPr>
          <w:rFonts w:ascii="Palatino Linotype" w:eastAsia="Palatino Linotype" w:hAnsi="Palatino Linotype" w:cs="Palatino Linotype"/>
          <w:color w:val="000000"/>
        </w:rPr>
        <w:t>se solicitó la siguiente información:</w:t>
      </w:r>
    </w:p>
    <w:p w:rsidR="00CD5773" w:rsidRPr="00C1347F"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D5773" w:rsidRPr="00C1347F" w:rsidRDefault="00CD5773" w:rsidP="00CD5773">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C1347F">
        <w:rPr>
          <w:rFonts w:ascii="Palatino Linotype" w:eastAsia="Palatino Linotype" w:hAnsi="Palatino Linotype" w:cs="Palatino Linotype"/>
          <w:i/>
          <w:color w:val="000000"/>
        </w:rPr>
        <w:t>“</w:t>
      </w:r>
      <w:r w:rsidRPr="00CD5773">
        <w:rPr>
          <w:rFonts w:ascii="Palatino Linotype" w:eastAsia="Palatino Linotype" w:hAnsi="Palatino Linotype" w:cs="Palatino Linotype"/>
          <w:i/>
          <w:color w:val="000000"/>
        </w:rPr>
        <w:t>solicito informes de criterios y justificaciones para aprobar o negar solicitudes programa de los Desarrollo Indígena con Bienestar” y Bienestar Cultural Indígena del año 2024</w:t>
      </w:r>
      <w:r w:rsidRPr="009C7E2F">
        <w:rPr>
          <w:rFonts w:ascii="Palatino Linotype" w:eastAsia="Palatino Linotype" w:hAnsi="Palatino Linotype" w:cs="Palatino Linotype"/>
          <w:i/>
          <w:color w:val="000000"/>
        </w:rPr>
        <w:t xml:space="preserve"> </w:t>
      </w:r>
      <w:r w:rsidRPr="00C1347F">
        <w:rPr>
          <w:rFonts w:ascii="Palatino Linotype" w:eastAsia="Palatino Linotype" w:hAnsi="Palatino Linotype" w:cs="Palatino Linotype"/>
          <w:color w:val="000000"/>
        </w:rPr>
        <w:t>(Sic)</w:t>
      </w:r>
    </w:p>
    <w:p w:rsidR="00CD5773" w:rsidRDefault="00CD5773" w:rsidP="00CD5773">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0C1365" w:rsidRPr="00C1347F" w:rsidRDefault="000C1365" w:rsidP="00CD5773">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CD5773" w:rsidRPr="00CD5773" w:rsidRDefault="00CD5773" w:rsidP="000C1365">
      <w:pPr>
        <w:numPr>
          <w:ilvl w:val="0"/>
          <w:numId w:val="3"/>
        </w:numPr>
        <w:pBdr>
          <w:top w:val="nil"/>
          <w:left w:val="nil"/>
          <w:bottom w:val="nil"/>
          <w:right w:val="nil"/>
          <w:between w:val="nil"/>
        </w:pBdr>
        <w:ind w:left="0" w:right="34" w:firstLine="0"/>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color w:val="000000"/>
        </w:rPr>
        <w:t>SAIMEX</w:t>
      </w:r>
    </w:p>
    <w:p w:rsidR="00CD5773" w:rsidRPr="009C7E2F"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D5773" w:rsidRPr="00C1347F" w:rsidRDefault="00CD5773" w:rsidP="00CD5773">
      <w:pPr>
        <w:rPr>
          <w:rFonts w:ascii="Palatino Linotype" w:hAnsi="Palatino Linotype"/>
        </w:rPr>
      </w:pPr>
    </w:p>
    <w:p w:rsidR="00CD5773" w:rsidRPr="00CD5773" w:rsidRDefault="00CD5773" w:rsidP="00CD5773">
      <w:pPr>
        <w:numPr>
          <w:ilvl w:val="0"/>
          <w:numId w:val="2"/>
        </w:numPr>
        <w:pBdr>
          <w:top w:val="nil"/>
          <w:left w:val="nil"/>
          <w:bottom w:val="nil"/>
          <w:right w:val="nil"/>
          <w:between w:val="nil"/>
        </w:pBdr>
        <w:spacing w:line="360" w:lineRule="auto"/>
        <w:jc w:val="both"/>
        <w:rPr>
          <w:rFonts w:ascii="Palatino Linotype" w:hAnsi="Palatino Linotype"/>
          <w:color w:val="000000"/>
        </w:rPr>
      </w:pPr>
      <w:r w:rsidRPr="00C1347F">
        <w:rPr>
          <w:rFonts w:ascii="Palatino Linotype" w:eastAsia="Palatino Linotype" w:hAnsi="Palatino Linotype" w:cs="Palatino Linotype"/>
          <w:color w:val="000000"/>
        </w:rPr>
        <w:lastRenderedPageBreak/>
        <w:t xml:space="preserve">El </w:t>
      </w:r>
      <w:r>
        <w:rPr>
          <w:rFonts w:ascii="Palatino Linotype" w:hAnsi="Palatino Linotype"/>
          <w:b/>
          <w:color w:val="000000"/>
        </w:rPr>
        <w:t>trece de octubre</w:t>
      </w:r>
      <w:r w:rsidRPr="00C1347F">
        <w:rPr>
          <w:rFonts w:ascii="Palatino Linotype" w:hAnsi="Palatino Linotype"/>
          <w:b/>
          <w:color w:val="000000"/>
        </w:rPr>
        <w:t xml:space="preserve"> de dos mil veinticinco</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color w:val="000000"/>
        </w:rPr>
        <w:t>el</w:t>
      </w:r>
      <w:r w:rsidRPr="00C1347F">
        <w:rPr>
          <w:rFonts w:ascii="Palatino Linotype" w:eastAsia="Palatino Linotype" w:hAnsi="Palatino Linotype" w:cs="Palatino Linotype"/>
          <w:b/>
          <w:color w:val="000000"/>
        </w:rPr>
        <w:t xml:space="preserve"> SUJETO OBLIGADO, </w:t>
      </w:r>
      <w:r w:rsidRPr="00C1347F">
        <w:rPr>
          <w:rFonts w:ascii="Palatino Linotype" w:eastAsia="Palatino Linotype" w:hAnsi="Palatino Linotype" w:cs="Palatino Linotype"/>
          <w:color w:val="000000"/>
        </w:rPr>
        <w:t>dio respuesta a través del archivo</w:t>
      </w:r>
      <w:r w:rsidRPr="00C1347F">
        <w:rPr>
          <w:rFonts w:ascii="Palatino Linotype" w:eastAsia="Palatino Linotype" w:hAnsi="Palatino Linotype" w:cs="Palatino Linotype"/>
          <w:b/>
          <w:color w:val="000000"/>
        </w:rPr>
        <w:t xml:space="preserve"> </w:t>
      </w:r>
      <w:r w:rsidRPr="00C1347F">
        <w:rPr>
          <w:rFonts w:ascii="Palatino Linotype" w:eastAsia="Palatino Linotype" w:hAnsi="Palatino Linotype" w:cs="Palatino Linotype"/>
          <w:color w:val="000000"/>
        </w:rPr>
        <w:t>siguiente:</w:t>
      </w:r>
    </w:p>
    <w:p w:rsidR="00CD5773" w:rsidRPr="00CD5773" w:rsidRDefault="00CD5773" w:rsidP="00901935">
      <w:pPr>
        <w:pStyle w:val="Prrafodelista"/>
        <w:numPr>
          <w:ilvl w:val="0"/>
          <w:numId w:val="5"/>
        </w:numPr>
        <w:pBdr>
          <w:top w:val="nil"/>
          <w:left w:val="nil"/>
          <w:bottom w:val="nil"/>
          <w:right w:val="nil"/>
          <w:between w:val="nil"/>
        </w:pBdr>
        <w:ind w:right="567"/>
        <w:jc w:val="both"/>
        <w:rPr>
          <w:rFonts w:ascii="Palatino Linotype" w:hAnsi="Palatino Linotype"/>
          <w:i/>
          <w:color w:val="000000"/>
        </w:rPr>
      </w:pPr>
      <w:r w:rsidRPr="00CD5773">
        <w:rPr>
          <w:rFonts w:ascii="Palatino Linotype" w:hAnsi="Palatino Linotype"/>
          <w:b/>
          <w:i/>
          <w:color w:val="000000"/>
        </w:rPr>
        <w:t>OTUT 119.pdf</w:t>
      </w:r>
      <w:r>
        <w:rPr>
          <w:rFonts w:ascii="Palatino Linotype" w:hAnsi="Palatino Linotype"/>
          <w:b/>
          <w:i/>
          <w:color w:val="000000"/>
        </w:rPr>
        <w:t xml:space="preserve">: </w:t>
      </w:r>
      <w:r>
        <w:rPr>
          <w:rFonts w:ascii="Palatino Linotype" w:hAnsi="Palatino Linotype"/>
          <w:color w:val="000000"/>
        </w:rPr>
        <w:t xml:space="preserve">Oficio firmado por el Jefe de la Unidad de Información, Planeación, Programación y Evaluación y Titular de la Unidad de Transparencia del CEDIPIEM, por el que informo que, </w:t>
      </w:r>
      <w:r w:rsidRPr="00CD5773">
        <w:rPr>
          <w:rFonts w:ascii="Palatino Linotype" w:hAnsi="Palatino Linotype"/>
          <w:i/>
          <w:color w:val="000000"/>
        </w:rPr>
        <w:t xml:space="preserve">anexo a la presente copia simple y en formato PDF, numerales 8.1.1.1, 8.1.1.2, 8.1.2, 8.1.7, 8.1.8 y 8.1.9 de las </w:t>
      </w:r>
      <w:r w:rsidRPr="00901935">
        <w:rPr>
          <w:rFonts w:ascii="Palatino Linotype" w:hAnsi="Palatino Linotype"/>
          <w:i/>
          <w:color w:val="000000"/>
          <w:u w:val="single"/>
        </w:rPr>
        <w:t>Reglas de Operación</w:t>
      </w:r>
      <w:r w:rsidRPr="00CD5773">
        <w:rPr>
          <w:rFonts w:ascii="Palatino Linotype" w:hAnsi="Palatino Linotype"/>
          <w:i/>
          <w:color w:val="000000"/>
        </w:rPr>
        <w:t xml:space="preserve"> de los programas de desarrollo social "Desarrollo Indígena con Bienestar" y "Bienestar Cultural Indígena", correspondiente al </w:t>
      </w:r>
      <w:r w:rsidRPr="00901935">
        <w:rPr>
          <w:rFonts w:ascii="Palatino Linotype" w:hAnsi="Palatino Linotype"/>
          <w:i/>
          <w:color w:val="000000"/>
          <w:u w:val="single"/>
        </w:rPr>
        <w:t>ejercicio fiscal 2024,</w:t>
      </w:r>
      <w:r w:rsidRPr="00CD5773">
        <w:rPr>
          <w:rFonts w:ascii="Palatino Linotype" w:hAnsi="Palatino Linotype"/>
          <w:i/>
          <w:color w:val="000000"/>
        </w:rPr>
        <w:t xml:space="preserve"> publicados en el periódico oficial Gaceta del Gobierno de fecha 01 de julio de 2024, en donde se especifican los criterios y justificaciones para aprobar o negar solicitudes para ser beneficiarios de los programas sociales en comento.</w:t>
      </w:r>
    </w:p>
    <w:p w:rsidR="00CD5773" w:rsidRPr="00C1347F" w:rsidRDefault="00CD5773" w:rsidP="00CD5773">
      <w:pPr>
        <w:pBdr>
          <w:top w:val="nil"/>
          <w:left w:val="nil"/>
          <w:bottom w:val="nil"/>
          <w:right w:val="nil"/>
          <w:between w:val="nil"/>
        </w:pBdr>
        <w:tabs>
          <w:tab w:val="left" w:pos="567"/>
        </w:tabs>
        <w:ind w:left="426" w:right="709"/>
        <w:jc w:val="both"/>
        <w:rPr>
          <w:rFonts w:ascii="Palatino Linotype" w:eastAsia="Palatino Linotype" w:hAnsi="Palatino Linotype" w:cs="Palatino Linotype"/>
          <w:i/>
          <w:color w:val="000000"/>
        </w:rPr>
      </w:pPr>
    </w:p>
    <w:p w:rsidR="00CD5773" w:rsidRPr="00C1347F" w:rsidRDefault="00CD5773" w:rsidP="00CD5773">
      <w:pPr>
        <w:rPr>
          <w:rFonts w:ascii="Palatino Linotype" w:hAnsi="Palatino Linotype"/>
          <w:lang w:val="es-MX" w:eastAsia="en-US"/>
        </w:rPr>
      </w:pPr>
    </w:p>
    <w:p w:rsidR="00CD5773" w:rsidRPr="00C1347F" w:rsidRDefault="00CD5773" w:rsidP="00CD5773">
      <w:pPr>
        <w:numPr>
          <w:ilvl w:val="0"/>
          <w:numId w:val="2"/>
        </w:numPr>
        <w:pBdr>
          <w:top w:val="nil"/>
          <w:left w:val="nil"/>
          <w:bottom w:val="nil"/>
          <w:right w:val="nil"/>
          <w:between w:val="nil"/>
        </w:pBdr>
        <w:spacing w:line="360" w:lineRule="auto"/>
        <w:jc w:val="both"/>
        <w:rPr>
          <w:rFonts w:ascii="Palatino Linotype" w:hAnsi="Palatino Linotype"/>
          <w:color w:val="000000"/>
        </w:rPr>
      </w:pPr>
      <w:r w:rsidRPr="00C1347F">
        <w:rPr>
          <w:rFonts w:ascii="Palatino Linotype" w:eastAsia="Palatino Linotype" w:hAnsi="Palatino Linotype" w:cs="Palatino Linotype"/>
          <w:color w:val="000000"/>
        </w:rPr>
        <w:t xml:space="preserve">Inconforme con lo anterior, el </w:t>
      </w:r>
      <w:r w:rsidRPr="00C1347F">
        <w:rPr>
          <w:rFonts w:ascii="Palatino Linotype" w:eastAsia="Palatino Linotype" w:hAnsi="Palatino Linotype" w:cs="Palatino Linotype"/>
          <w:b/>
          <w:color w:val="000000"/>
        </w:rPr>
        <w:t>PARTICULAR</w:t>
      </w:r>
      <w:r w:rsidRPr="00C1347F">
        <w:rPr>
          <w:rFonts w:ascii="Palatino Linotype" w:eastAsia="Palatino Linotype" w:hAnsi="Palatino Linotype" w:cs="Palatino Linotype"/>
          <w:color w:val="000000"/>
        </w:rPr>
        <w:t xml:space="preserve"> en fecha </w:t>
      </w:r>
      <w:r>
        <w:rPr>
          <w:rFonts w:ascii="Palatino Linotype" w:eastAsia="Palatino Linotype" w:hAnsi="Palatino Linotype" w:cs="Palatino Linotype"/>
          <w:b/>
          <w:color w:val="000000"/>
        </w:rPr>
        <w:t>veintinueve de octubre de dos mil veinticinco</w:t>
      </w:r>
      <w:r w:rsidRPr="00C1347F">
        <w:rPr>
          <w:rFonts w:ascii="Palatino Linotype" w:eastAsia="Palatino Linotype" w:hAnsi="Palatino Linotype" w:cs="Palatino Linotype"/>
          <w:b/>
          <w:color w:val="000000"/>
        </w:rPr>
        <w:t xml:space="preserve">, </w:t>
      </w:r>
      <w:r w:rsidRPr="00C1347F">
        <w:rPr>
          <w:rFonts w:ascii="Palatino Linotype" w:eastAsia="Palatino Linotype" w:hAnsi="Palatino Linotype" w:cs="Palatino Linotype"/>
          <w:color w:val="000000"/>
        </w:rPr>
        <w:t>interpuso el recurso de revisión en contra de la respuesta, manifestando las siguientes razones o motivos de inconformidad:</w:t>
      </w:r>
    </w:p>
    <w:p w:rsidR="00CD5773" w:rsidRPr="00C1347F" w:rsidRDefault="00CD5773" w:rsidP="00CD5773">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rsidR="00CD5773" w:rsidRPr="00C1347F" w:rsidRDefault="000C1365" w:rsidP="00CD5773">
      <w:pPr>
        <w:numPr>
          <w:ilvl w:val="0"/>
          <w:numId w:val="3"/>
        </w:numPr>
        <w:pBdr>
          <w:top w:val="nil"/>
          <w:left w:val="nil"/>
          <w:bottom w:val="nil"/>
          <w:right w:val="nil"/>
          <w:between w:val="nil"/>
        </w:pBdr>
        <w:ind w:left="426" w:right="425" w:hanging="142"/>
        <w:jc w:val="both"/>
        <w:rPr>
          <w:rFonts w:ascii="Palatino Linotype" w:eastAsia="Palatino Linotype" w:hAnsi="Palatino Linotype" w:cs="Palatino Linotype"/>
          <w:b/>
          <w:i/>
          <w:color w:val="000000"/>
        </w:rPr>
      </w:pPr>
      <w:bookmarkStart w:id="3" w:name="_heading=h.1fob9te" w:colFirst="0" w:colLast="0"/>
      <w:bookmarkEnd w:id="3"/>
      <w:r w:rsidRPr="00C1347F">
        <w:rPr>
          <w:rFonts w:ascii="Palatino Linotype" w:eastAsia="Palatino Linotype" w:hAnsi="Palatino Linotype" w:cs="Palatino Linotype"/>
          <w:b/>
          <w:color w:val="000000"/>
        </w:rPr>
        <w:t>ACTO IMPUGNADO</w:t>
      </w:r>
      <w:r w:rsidR="00CD5773" w:rsidRPr="00C1347F">
        <w:rPr>
          <w:rFonts w:ascii="Palatino Linotype" w:eastAsia="Palatino Linotype" w:hAnsi="Palatino Linotype" w:cs="Palatino Linotype"/>
          <w:color w:val="000000"/>
        </w:rPr>
        <w:t xml:space="preserve">: </w:t>
      </w:r>
      <w:r w:rsidR="00CD5773" w:rsidRPr="00C1347F">
        <w:rPr>
          <w:rFonts w:ascii="Palatino Linotype" w:eastAsia="Palatino Linotype" w:hAnsi="Palatino Linotype" w:cs="Palatino Linotype"/>
          <w:i/>
          <w:color w:val="000000"/>
        </w:rPr>
        <w:t>“</w:t>
      </w:r>
      <w:r w:rsidR="00CD5773" w:rsidRPr="00CD5773">
        <w:rPr>
          <w:rFonts w:ascii="Palatino Linotype" w:eastAsia="Palatino Linotype" w:hAnsi="Palatino Linotype" w:cs="Palatino Linotype"/>
          <w:i/>
          <w:color w:val="000000"/>
        </w:rPr>
        <w:t>El sujeto obligado, mediante respuesta manifestó que, con fundamento en diversos artículos de la Ley de Transparencia, anexaba en formato PDF los numerales 8.1.1, 8.1.1.2, 8.1.2, 8.1.7, 8.1.8 y 8.1.9 de las Reglas de Operación de los programas sociales citados, publicados en la Gaceta del Gobierno el 1° de julio de 2024, argumentando que en dichos numerales “se especifican los criterios y justificaciones para aprobar o negar solicitudes”. pero la información entregada no corresponde al requerimiento formulado, ya que se limitaron a proporcionar un extracto normativo general (Reglas de Operación), y no informes o documentos que reflejen los criterios y justificaciones efectivamente aplicados durante el ejercicio fiscal 2024.</w:t>
      </w:r>
      <w:r w:rsidR="00CD5773" w:rsidRPr="00C1347F">
        <w:rPr>
          <w:rFonts w:ascii="Palatino Linotype" w:eastAsia="Palatino Linotype" w:hAnsi="Palatino Linotype" w:cs="Palatino Linotype"/>
          <w:i/>
          <w:color w:val="000000"/>
        </w:rPr>
        <w:t>.” (sic)</w:t>
      </w:r>
    </w:p>
    <w:p w:rsidR="00CD5773" w:rsidRPr="00C1347F" w:rsidRDefault="00CD5773" w:rsidP="00CD5773">
      <w:pPr>
        <w:pBdr>
          <w:top w:val="nil"/>
          <w:left w:val="nil"/>
          <w:bottom w:val="nil"/>
          <w:right w:val="nil"/>
          <w:between w:val="nil"/>
        </w:pBdr>
        <w:ind w:left="426" w:right="425" w:hanging="142"/>
        <w:jc w:val="both"/>
        <w:rPr>
          <w:rFonts w:ascii="Palatino Linotype" w:eastAsia="Palatino Linotype" w:hAnsi="Palatino Linotype" w:cs="Palatino Linotype"/>
          <w:b/>
          <w:i/>
          <w:color w:val="000000"/>
        </w:rPr>
      </w:pPr>
    </w:p>
    <w:p w:rsidR="00CD5773" w:rsidRPr="00C1347F" w:rsidRDefault="000C1365" w:rsidP="00CD5773">
      <w:pPr>
        <w:numPr>
          <w:ilvl w:val="0"/>
          <w:numId w:val="3"/>
        </w:numPr>
        <w:pBdr>
          <w:top w:val="nil"/>
          <w:left w:val="nil"/>
          <w:bottom w:val="nil"/>
          <w:right w:val="nil"/>
          <w:between w:val="nil"/>
        </w:pBdr>
        <w:ind w:left="426" w:right="425" w:hanging="142"/>
        <w:jc w:val="both"/>
        <w:rPr>
          <w:rFonts w:ascii="Palatino Linotype" w:eastAsia="Palatino Linotype" w:hAnsi="Palatino Linotype" w:cs="Palatino Linotype"/>
          <w:i/>
          <w:color w:val="000000"/>
        </w:rPr>
      </w:pPr>
      <w:bookmarkStart w:id="4" w:name="_heading=h.3znysh7" w:colFirst="0" w:colLast="0"/>
      <w:bookmarkEnd w:id="4"/>
      <w:r w:rsidRPr="00C1347F">
        <w:rPr>
          <w:rFonts w:ascii="Palatino Linotype" w:eastAsia="Palatino Linotype" w:hAnsi="Palatino Linotype" w:cs="Palatino Linotype"/>
          <w:b/>
          <w:color w:val="000000"/>
        </w:rPr>
        <w:t>RAZONES O MOTIVOS DE INCONFORMIDAD</w:t>
      </w:r>
      <w:r w:rsidR="00CD5773" w:rsidRPr="00C1347F">
        <w:rPr>
          <w:rFonts w:ascii="Palatino Linotype" w:eastAsia="Palatino Linotype" w:hAnsi="Palatino Linotype" w:cs="Palatino Linotype"/>
          <w:b/>
          <w:color w:val="000000"/>
        </w:rPr>
        <w:t xml:space="preserve">: </w:t>
      </w:r>
      <w:r w:rsidR="00CD5773" w:rsidRPr="00C1347F">
        <w:rPr>
          <w:rFonts w:ascii="Palatino Linotype" w:eastAsia="Palatino Linotype" w:hAnsi="Palatino Linotype" w:cs="Palatino Linotype"/>
          <w:i/>
          <w:color w:val="000000"/>
        </w:rPr>
        <w:t>“</w:t>
      </w:r>
      <w:r w:rsidR="00CD5773" w:rsidRPr="00CD5773">
        <w:rPr>
          <w:rFonts w:ascii="Palatino Linotype" w:eastAsia="Palatino Linotype" w:hAnsi="Palatino Linotype" w:cs="Palatino Linotype"/>
          <w:i/>
          <w:color w:val="000000"/>
        </w:rPr>
        <w:t xml:space="preserve">El requerimiento fue claro al solicitar informes de criterios y justificaciones aplicados, es decir, documentos generados durante la ejecución de los programas, en los que conste cómo se aprobaron o negaron las solicitudes de beneficiarios. Las Reglas de Operación solo establecen disposiciones generales y </w:t>
      </w:r>
      <w:r w:rsidR="00CD5773" w:rsidRPr="00CD5773">
        <w:rPr>
          <w:rFonts w:ascii="Palatino Linotype" w:eastAsia="Palatino Linotype" w:hAnsi="Palatino Linotype" w:cs="Palatino Linotype"/>
          <w:i/>
          <w:color w:val="000000"/>
        </w:rPr>
        <w:lastRenderedPageBreak/>
        <w:t xml:space="preserve">abstractas, no reflejan las decisiones administrativas concretas, los razonamientos técnicos ni las evaluaciones individuales o colectivas realizadas por las áreas responsables del CEDIPIEM. El sujeto obligado omitió realizar una búsqueda exhaustiva y razonable en las áreas competentes —como la Subdirección Operativa, la Subdirección de Desarrollo Cultural Indígena, la subdirección operativa para localizar los informes, actas, minutas o reportes que documenten los criterios y justificaciones reales utilizados en el proceso de aprobación o r En consecuencia, la simple remisión a las Reglas de Operación no satisface el derecho de acceso a la información, pues éstas son de carácter público y general, no constituyen “informes de criterios y justificaciones” en el sentido solicitado </w:t>
      </w:r>
      <w:r w:rsidR="00CD5773" w:rsidRPr="00C1347F">
        <w:rPr>
          <w:rFonts w:ascii="Palatino Linotype" w:eastAsia="Palatino Linotype" w:hAnsi="Palatino Linotype" w:cs="Palatino Linotype"/>
          <w:i/>
          <w:color w:val="000000"/>
        </w:rPr>
        <w:t>(sic)</w:t>
      </w:r>
    </w:p>
    <w:p w:rsidR="00CD5773" w:rsidRPr="00C1347F" w:rsidRDefault="00CD5773" w:rsidP="00CD5773">
      <w:pPr>
        <w:pBdr>
          <w:top w:val="nil"/>
          <w:left w:val="nil"/>
          <w:bottom w:val="nil"/>
          <w:right w:val="nil"/>
          <w:between w:val="nil"/>
        </w:pBdr>
        <w:ind w:right="425"/>
        <w:jc w:val="both"/>
        <w:rPr>
          <w:rFonts w:ascii="Palatino Linotype" w:eastAsia="Palatino Linotype" w:hAnsi="Palatino Linotype" w:cs="Palatino Linotype"/>
          <w:color w:val="000000"/>
        </w:rPr>
      </w:pPr>
    </w:p>
    <w:p w:rsidR="00CD5773" w:rsidRPr="00C1347F" w:rsidRDefault="00CD5773" w:rsidP="00CD5773">
      <w:pPr>
        <w:pBdr>
          <w:top w:val="nil"/>
          <w:left w:val="nil"/>
          <w:bottom w:val="nil"/>
          <w:right w:val="nil"/>
          <w:between w:val="nil"/>
        </w:pBdr>
        <w:ind w:right="425"/>
        <w:jc w:val="both"/>
        <w:rPr>
          <w:rFonts w:ascii="Palatino Linotype" w:eastAsia="Palatino Linotype" w:hAnsi="Palatino Linotype" w:cs="Palatino Linotype"/>
          <w:i/>
          <w:color w:val="000000"/>
        </w:rPr>
      </w:pPr>
    </w:p>
    <w:p w:rsidR="00CD5773" w:rsidRPr="002B653F" w:rsidRDefault="000C1365" w:rsidP="00CD5773">
      <w:pPr>
        <w:numPr>
          <w:ilvl w:val="0"/>
          <w:numId w:val="2"/>
        </w:numPr>
        <w:pBdr>
          <w:top w:val="nil"/>
          <w:left w:val="nil"/>
          <w:bottom w:val="nil"/>
          <w:right w:val="nil"/>
          <w:between w:val="nil"/>
        </w:pBdr>
        <w:spacing w:line="360" w:lineRule="auto"/>
        <w:jc w:val="both"/>
        <w:rPr>
          <w:rFonts w:ascii="Palatino Linotype" w:hAnsi="Palatino Linotype"/>
          <w:color w:val="000000"/>
        </w:rPr>
      </w:pPr>
      <w:r>
        <w:rPr>
          <w:rFonts w:ascii="Palatino Linotype" w:eastAsia="Palatino Linotype" w:hAnsi="Palatino Linotype" w:cs="Palatino Linotype"/>
          <w:color w:val="000000"/>
        </w:rPr>
        <w:t>La Comisionada p</w:t>
      </w:r>
      <w:r w:rsidR="00CD5773" w:rsidRPr="00C1347F">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CD5773" w:rsidRPr="00C1347F">
        <w:rPr>
          <w:rFonts w:ascii="Palatino Linotype" w:eastAsia="Palatino Linotype" w:hAnsi="Palatino Linotype" w:cs="Palatino Linotype"/>
        </w:rPr>
        <w:t>notificado</w:t>
      </w:r>
      <w:r w:rsidR="00CD5773" w:rsidRPr="00C1347F">
        <w:rPr>
          <w:rFonts w:ascii="Palatino Linotype" w:eastAsia="Palatino Linotype" w:hAnsi="Palatino Linotype" w:cs="Palatino Linotype"/>
          <w:color w:val="000000"/>
        </w:rPr>
        <w:t xml:space="preserve"> en fecha </w:t>
      </w:r>
      <w:r w:rsidR="00CD5773">
        <w:rPr>
          <w:rFonts w:ascii="Palatino Linotype" w:eastAsia="Palatino Linotype" w:hAnsi="Palatino Linotype" w:cs="Palatino Linotype"/>
          <w:b/>
          <w:color w:val="000000"/>
        </w:rPr>
        <w:t xml:space="preserve">cuatro de </w:t>
      </w:r>
      <w:r w:rsidR="00901935">
        <w:rPr>
          <w:rFonts w:ascii="Palatino Linotype" w:eastAsia="Palatino Linotype" w:hAnsi="Palatino Linotype" w:cs="Palatino Linotype"/>
          <w:b/>
          <w:color w:val="000000"/>
        </w:rPr>
        <w:t>noviembre</w:t>
      </w:r>
      <w:r w:rsidR="00CD5773">
        <w:rPr>
          <w:rFonts w:ascii="Palatino Linotype" w:eastAsia="Palatino Linotype" w:hAnsi="Palatino Linotype" w:cs="Palatino Linotype"/>
          <w:b/>
          <w:color w:val="000000"/>
        </w:rPr>
        <w:t xml:space="preserve"> de dos mil veinticinco</w:t>
      </w:r>
      <w:r w:rsidR="00CD5773" w:rsidRPr="00C1347F">
        <w:rPr>
          <w:rFonts w:ascii="Palatino Linotype" w:eastAsia="Palatino Linotype" w:hAnsi="Palatino Linotype" w:cs="Palatino Linotype"/>
          <w:color w:val="000000"/>
        </w:rPr>
        <w:t xml:space="preserve">, puso a disposición de las partes el expediente electrónico vía </w:t>
      </w:r>
      <w:r w:rsidR="00CD5773" w:rsidRPr="00C1347F">
        <w:rPr>
          <w:rFonts w:ascii="Palatino Linotype" w:eastAsia="Palatino Linotype" w:hAnsi="Palatino Linotype" w:cs="Palatino Linotype"/>
          <w:b/>
          <w:color w:val="000000"/>
        </w:rPr>
        <w:t xml:space="preserve">SAIMEX </w:t>
      </w:r>
      <w:r w:rsidR="00CD5773" w:rsidRPr="00C1347F">
        <w:rPr>
          <w:rFonts w:ascii="Palatino Linotype" w:eastAsia="Palatino Linotype" w:hAnsi="Palatino Linotype" w:cs="Palatino Linotype"/>
          <w:color w:val="000000"/>
        </w:rPr>
        <w:t xml:space="preserve">a efecto de que en un plazo máximo de siete días </w:t>
      </w:r>
      <w:r w:rsidR="00CD5773" w:rsidRPr="00C1347F">
        <w:rPr>
          <w:rFonts w:ascii="Palatino Linotype" w:eastAsia="Palatino Linotype" w:hAnsi="Palatino Linotype" w:cs="Palatino Linotype"/>
        </w:rPr>
        <w:t>manifestara</w:t>
      </w:r>
      <w:r w:rsidR="00CD5773" w:rsidRPr="00C1347F">
        <w:rPr>
          <w:rFonts w:ascii="Palatino Linotype" w:eastAsia="Palatino Linotype" w:hAnsi="Palatino Linotype" w:cs="Palatino Linotype"/>
          <w:color w:val="000000"/>
        </w:rPr>
        <w:t xml:space="preserve"> lo que a su derecho conviniera, </w:t>
      </w:r>
      <w:r w:rsidR="00CD5773" w:rsidRPr="00C1347F">
        <w:rPr>
          <w:rFonts w:ascii="Palatino Linotype" w:eastAsia="Palatino Linotype" w:hAnsi="Palatino Linotype" w:cs="Palatino Linotype"/>
        </w:rPr>
        <w:t>ofreciera</w:t>
      </w:r>
      <w:r w:rsidR="00CD5773" w:rsidRPr="00C1347F">
        <w:rPr>
          <w:rFonts w:ascii="Palatino Linotype" w:eastAsia="Palatino Linotype" w:hAnsi="Palatino Linotype" w:cs="Palatino Linotype"/>
          <w:color w:val="000000"/>
        </w:rPr>
        <w:t xml:space="preserve"> pruebas y alegatos según corresponda a los casos concretos, y el </w:t>
      </w:r>
      <w:r w:rsidR="00CD5773" w:rsidRPr="00C1347F">
        <w:rPr>
          <w:rFonts w:ascii="Palatino Linotype" w:eastAsia="Palatino Linotype" w:hAnsi="Palatino Linotype" w:cs="Palatino Linotype"/>
          <w:b/>
          <w:color w:val="000000"/>
        </w:rPr>
        <w:t>SUJETO OBLIGADO</w:t>
      </w:r>
      <w:r w:rsidR="00CD5773" w:rsidRPr="00C1347F">
        <w:rPr>
          <w:rFonts w:ascii="Palatino Linotype" w:eastAsia="Palatino Linotype" w:hAnsi="Palatino Linotype" w:cs="Palatino Linotype"/>
          <w:color w:val="000000"/>
        </w:rPr>
        <w:t xml:space="preserve"> presentará el Informe Justificado procedente.</w:t>
      </w:r>
    </w:p>
    <w:p w:rsidR="00CD5773" w:rsidRPr="00C1347F" w:rsidRDefault="00CD5773" w:rsidP="00CD5773">
      <w:pPr>
        <w:rPr>
          <w:rFonts w:ascii="Palatino Linotype" w:hAnsi="Palatino Linotype"/>
        </w:rPr>
      </w:pPr>
    </w:p>
    <w:p w:rsidR="00CD5773" w:rsidRPr="00027EEE" w:rsidRDefault="00CD5773" w:rsidP="00CD5773">
      <w:pPr>
        <w:numPr>
          <w:ilvl w:val="0"/>
          <w:numId w:val="2"/>
        </w:numPr>
        <w:pBdr>
          <w:top w:val="nil"/>
          <w:left w:val="nil"/>
          <w:bottom w:val="nil"/>
          <w:right w:val="nil"/>
          <w:between w:val="nil"/>
        </w:pBdr>
        <w:spacing w:line="360" w:lineRule="auto"/>
        <w:jc w:val="both"/>
        <w:rPr>
          <w:rFonts w:ascii="Palatino Linotype" w:hAnsi="Palatino Linotype"/>
          <w:color w:val="000000"/>
        </w:rPr>
      </w:pPr>
      <w:bookmarkStart w:id="5" w:name="_heading=h.2et92p0" w:colFirst="0" w:colLast="0"/>
      <w:bookmarkEnd w:id="5"/>
      <w:r w:rsidRPr="00C1347F">
        <w:rPr>
          <w:rFonts w:ascii="Palatino Linotype" w:eastAsia="Palatino Linotype" w:hAnsi="Palatino Linotype" w:cs="Palatino Linotype"/>
          <w:color w:val="000000"/>
        </w:rPr>
        <w:t xml:space="preserve">El </w:t>
      </w:r>
      <w:r>
        <w:rPr>
          <w:rFonts w:ascii="Palatino Linotype" w:eastAsia="Palatino Linotype" w:hAnsi="Palatino Linotype" w:cs="Palatino Linotype"/>
          <w:b/>
          <w:color w:val="000000"/>
        </w:rPr>
        <w:t xml:space="preserve">RECURRENTE, </w:t>
      </w:r>
      <w:r>
        <w:rPr>
          <w:rFonts w:ascii="Palatino Linotype" w:eastAsia="Palatino Linotype" w:hAnsi="Palatino Linotype" w:cs="Palatino Linotype"/>
          <w:color w:val="000000"/>
        </w:rPr>
        <w:t xml:space="preserve">adjunto </w:t>
      </w:r>
      <w:r w:rsidR="00901935">
        <w:rPr>
          <w:rFonts w:ascii="Palatino Linotype" w:eastAsia="Palatino Linotype" w:hAnsi="Palatino Linotype" w:cs="Palatino Linotype"/>
          <w:color w:val="000000"/>
        </w:rPr>
        <w:t>el archivo siguiente:</w:t>
      </w:r>
    </w:p>
    <w:p w:rsidR="00CD5773" w:rsidRPr="00CD5773" w:rsidRDefault="00CD5773" w:rsidP="00CD5773">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i/>
        </w:rPr>
      </w:pPr>
      <w:r w:rsidRPr="00CD5773">
        <w:rPr>
          <w:rFonts w:ascii="Palatino Linotype" w:hAnsi="Palatino Linotype"/>
          <w:b/>
          <w:i/>
        </w:rPr>
        <w:t>12378.pdf</w:t>
      </w:r>
      <w:r>
        <w:rPr>
          <w:rFonts w:ascii="Palatino Linotype" w:hAnsi="Palatino Linotype"/>
          <w:b/>
          <w:i/>
        </w:rPr>
        <w:t xml:space="preserve">: </w:t>
      </w:r>
      <w:r>
        <w:rPr>
          <w:rFonts w:ascii="Palatino Linotype" w:hAnsi="Palatino Linotype"/>
        </w:rPr>
        <w:t xml:space="preserve">Documento que corresponde a los alegatos vertidos por el ahora </w:t>
      </w:r>
      <w:r>
        <w:rPr>
          <w:rFonts w:ascii="Palatino Linotype" w:hAnsi="Palatino Linotype"/>
          <w:b/>
        </w:rPr>
        <w:t>RECURRENTE.</w:t>
      </w:r>
    </w:p>
    <w:p w:rsidR="00CD5773" w:rsidRPr="00CD5773"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b/>
          <w:i/>
        </w:rPr>
      </w:pPr>
    </w:p>
    <w:p w:rsidR="00CD5773" w:rsidRDefault="00CD5773" w:rsidP="00CD57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i/>
        </w:rPr>
      </w:pPr>
      <w:r>
        <w:rPr>
          <w:rFonts w:ascii="Palatino Linotype" w:eastAsia="Palatino Linotype" w:hAnsi="Palatino Linotype" w:cs="Palatino Linotype"/>
        </w:rPr>
        <w:t xml:space="preserve">El </w:t>
      </w:r>
      <w:r>
        <w:rPr>
          <w:rFonts w:ascii="Palatino Linotype" w:eastAsia="Palatino Linotype" w:hAnsi="Palatino Linotype" w:cs="Palatino Linotype"/>
          <w:b/>
        </w:rPr>
        <w:t xml:space="preserve">SUJETO OBLIGADO, </w:t>
      </w:r>
      <w:r>
        <w:rPr>
          <w:rFonts w:ascii="Palatino Linotype" w:eastAsia="Palatino Linotype" w:hAnsi="Palatino Linotype" w:cs="Palatino Linotype"/>
        </w:rPr>
        <w:t>rindió el Informe Justificado correspondiente por el que confirmo su respuesta primigenia.</w:t>
      </w:r>
    </w:p>
    <w:p w:rsidR="00CD5773" w:rsidRPr="002B653F"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b/>
          <w:i/>
        </w:rPr>
      </w:pPr>
    </w:p>
    <w:p w:rsidR="00CD5773" w:rsidRPr="00BA7554" w:rsidRDefault="00CD5773" w:rsidP="00CD57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color w:val="000000"/>
        </w:rPr>
        <w:t xml:space="preserve">cinco de febrero de dos mil veintiséis, </w:t>
      </w:r>
      <w:r>
        <w:rPr>
          <w:rFonts w:ascii="Palatino Linotype" w:eastAsia="Palatino Linotype" w:hAnsi="Palatino Linotype" w:cs="Palatino Linotype"/>
          <w:color w:val="000000"/>
        </w:rPr>
        <w:t xml:space="preserve">se notificó el acuerdo por el que se amplió el plazo para resolver el recurso de revisión que nos ocupa. </w:t>
      </w:r>
    </w:p>
    <w:p w:rsidR="00CD5773" w:rsidRPr="00C1347F" w:rsidRDefault="00CD5773" w:rsidP="00CD57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C1347F">
        <w:rPr>
          <w:rFonts w:ascii="Palatino Linotype" w:eastAsia="Palatino Linotype" w:hAnsi="Palatino Linotype" w:cs="Palatino Linotype"/>
          <w:color w:val="000000"/>
        </w:rPr>
        <w:lastRenderedPageBreak/>
        <w:t xml:space="preserve">Finalmente, mediante acuerdo de </w:t>
      </w:r>
      <w:r>
        <w:rPr>
          <w:rFonts w:ascii="Palatino Linotype" w:eastAsia="Palatino Linotype" w:hAnsi="Palatino Linotype" w:cs="Palatino Linotype"/>
          <w:b/>
          <w:color w:val="000000"/>
        </w:rPr>
        <w:t>once de febrero de dos mil veintiséis</w:t>
      </w:r>
      <w:r w:rsidRPr="00C1347F">
        <w:rPr>
          <w:rFonts w:ascii="Palatino Linotype" w:eastAsia="Palatino Linotype" w:hAnsi="Palatino Linotype" w:cs="Palatino Linotype"/>
          <w:color w:val="000000"/>
        </w:rPr>
        <w:t>, se  decretó el cierre de instrucción, por lo que no habiendo más que hacer constar, y</w:t>
      </w:r>
    </w:p>
    <w:p w:rsidR="00CD5773" w:rsidRPr="00C1347F" w:rsidRDefault="00CD5773" w:rsidP="00CD5773">
      <w:pPr>
        <w:pBdr>
          <w:top w:val="nil"/>
          <w:left w:val="nil"/>
          <w:bottom w:val="nil"/>
          <w:right w:val="nil"/>
          <w:between w:val="nil"/>
        </w:pBdr>
        <w:ind w:left="720"/>
        <w:rPr>
          <w:rFonts w:ascii="Palatino Linotype" w:eastAsia="Palatino Linotype" w:hAnsi="Palatino Linotype" w:cs="Palatino Linotype"/>
          <w:b/>
          <w:color w:val="000000"/>
        </w:rPr>
      </w:pPr>
    </w:p>
    <w:p w:rsidR="00CD5773" w:rsidRPr="00C1347F"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CD5773" w:rsidRPr="00C1347F" w:rsidRDefault="00CD5773" w:rsidP="00CD5773">
      <w:pPr>
        <w:pStyle w:val="Ttulo1"/>
        <w:tabs>
          <w:tab w:val="left" w:pos="567"/>
        </w:tabs>
        <w:spacing w:before="0" w:line="360" w:lineRule="auto"/>
        <w:jc w:val="center"/>
        <w:rPr>
          <w:szCs w:val="24"/>
        </w:rPr>
      </w:pPr>
      <w:bookmarkStart w:id="6" w:name="_heading=h.tyjcwt" w:colFirst="0" w:colLast="0"/>
      <w:bookmarkEnd w:id="6"/>
      <w:r w:rsidRPr="00C1347F">
        <w:rPr>
          <w:szCs w:val="24"/>
        </w:rPr>
        <w:t>C O N S I D E R A N D O</w:t>
      </w:r>
    </w:p>
    <w:p w:rsidR="00CD5773" w:rsidRPr="00C1347F" w:rsidRDefault="00CD5773" w:rsidP="00CD5773">
      <w:pPr>
        <w:spacing w:line="360" w:lineRule="auto"/>
        <w:rPr>
          <w:rFonts w:ascii="Palatino Linotype" w:eastAsia="Palatino Linotype" w:hAnsi="Palatino Linotype" w:cs="Palatino Linotype"/>
        </w:rPr>
      </w:pPr>
    </w:p>
    <w:p w:rsidR="00CD5773" w:rsidRPr="00C1347F" w:rsidRDefault="00CD5773" w:rsidP="00CD5773">
      <w:pPr>
        <w:pStyle w:val="Ttulo1"/>
        <w:tabs>
          <w:tab w:val="left" w:pos="567"/>
        </w:tabs>
        <w:spacing w:before="0" w:line="360" w:lineRule="auto"/>
        <w:rPr>
          <w:szCs w:val="24"/>
        </w:rPr>
      </w:pPr>
      <w:bookmarkStart w:id="7" w:name="_heading=h.3dy6vkm" w:colFirst="0" w:colLast="0"/>
      <w:bookmarkEnd w:id="7"/>
      <w:r w:rsidRPr="00C1347F">
        <w:rPr>
          <w:szCs w:val="24"/>
        </w:rPr>
        <w:t>PRIMERO. De la competencia</w:t>
      </w:r>
    </w:p>
    <w:p w:rsidR="00CD5773" w:rsidRDefault="00CD5773" w:rsidP="00CD5773">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B653F">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CD5773" w:rsidRPr="002B653F"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D5773" w:rsidRPr="00C1347F" w:rsidRDefault="00CD5773" w:rsidP="00CD5773">
      <w:pPr>
        <w:pStyle w:val="Ttulo1"/>
        <w:tabs>
          <w:tab w:val="left" w:pos="567"/>
        </w:tabs>
        <w:spacing w:before="0" w:line="360" w:lineRule="auto"/>
        <w:rPr>
          <w:color w:val="000000"/>
          <w:szCs w:val="24"/>
        </w:rPr>
      </w:pPr>
      <w:bookmarkStart w:id="8" w:name="_heading=h.1t3h5sf" w:colFirst="0" w:colLast="0"/>
      <w:bookmarkEnd w:id="8"/>
      <w:r w:rsidRPr="00C1347F">
        <w:rPr>
          <w:color w:val="000000"/>
          <w:szCs w:val="24"/>
        </w:rPr>
        <w:t>SEGUNDO. De la oportunidad y procedencia.</w:t>
      </w:r>
    </w:p>
    <w:p w:rsidR="00CD5773" w:rsidRPr="002B653F" w:rsidRDefault="00CD5773" w:rsidP="00CD5773">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 xml:space="preserve">El medio de impugnación fue presentado a través del </w:t>
      </w:r>
      <w:r w:rsidRPr="00C1347F">
        <w:rPr>
          <w:rFonts w:ascii="Palatino Linotype" w:eastAsia="Palatino Linotype" w:hAnsi="Palatino Linotype" w:cs="Palatino Linotype"/>
          <w:b/>
          <w:color w:val="000000"/>
        </w:rPr>
        <w:t>SAIMEX,</w:t>
      </w:r>
      <w:r w:rsidRPr="00C1347F">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C1347F">
        <w:rPr>
          <w:rFonts w:ascii="Palatino Linotype" w:eastAsia="Palatino Linotype" w:hAnsi="Palatino Linotype" w:cs="Palatino Linotype"/>
          <w:b/>
          <w:color w:val="000000"/>
        </w:rPr>
        <w:t>SUJETO OBLIGADO</w:t>
      </w:r>
      <w:r w:rsidRPr="00C1347F">
        <w:rPr>
          <w:rFonts w:ascii="Palatino Linotype" w:eastAsia="Palatino Linotype" w:hAnsi="Palatino Linotype" w:cs="Palatino Linotype"/>
          <w:color w:val="000000"/>
        </w:rPr>
        <w:t xml:space="preserve"> entregó su respuesta el </w:t>
      </w:r>
      <w:r w:rsidR="005B5F10">
        <w:rPr>
          <w:rFonts w:ascii="Palatino Linotype" w:eastAsia="Palatino Linotype" w:hAnsi="Palatino Linotype" w:cs="Palatino Linotype"/>
          <w:b/>
          <w:color w:val="000000"/>
        </w:rPr>
        <w:t>trece de octubre</w:t>
      </w:r>
      <w:r>
        <w:rPr>
          <w:rFonts w:ascii="Palatino Linotype" w:eastAsia="Palatino Linotype" w:hAnsi="Palatino Linotype" w:cs="Palatino Linotype"/>
          <w:b/>
          <w:color w:val="000000"/>
        </w:rPr>
        <w:t xml:space="preserve"> de dos mil veinticinco, </w:t>
      </w:r>
      <w:r w:rsidRPr="002B653F">
        <w:rPr>
          <w:rFonts w:ascii="Palatino Linotype" w:eastAsia="Palatino Linotype" w:hAnsi="Palatino Linotype" w:cs="Palatino Linotype"/>
          <w:color w:val="000000"/>
        </w:rPr>
        <w:t xml:space="preserve">de tal forma que el plazo para interponer </w:t>
      </w:r>
      <w:r w:rsidRPr="002B653F">
        <w:rPr>
          <w:rFonts w:ascii="Palatino Linotype" w:eastAsia="Palatino Linotype" w:hAnsi="Palatino Linotype" w:cs="Palatino Linotype"/>
          <w:color w:val="000000"/>
        </w:rPr>
        <w:lastRenderedPageBreak/>
        <w:t xml:space="preserve">el recurso de revisión transcurrió del </w:t>
      </w:r>
      <w:r w:rsidR="005B5F10">
        <w:rPr>
          <w:rFonts w:ascii="Palatino Linotype" w:eastAsia="Palatino Linotype" w:hAnsi="Palatino Linotype" w:cs="Palatino Linotype"/>
          <w:b/>
          <w:color w:val="000000"/>
        </w:rPr>
        <w:t>catorce de octubre al tres de noviembre</w:t>
      </w:r>
      <w:r w:rsidRPr="002B653F">
        <w:rPr>
          <w:rFonts w:ascii="Palatino Linotype" w:eastAsia="Palatino Linotype" w:hAnsi="Palatino Linotype" w:cs="Palatino Linotype"/>
          <w:b/>
          <w:color w:val="000000"/>
        </w:rPr>
        <w:t xml:space="preserve"> de dos mil veinticinco</w:t>
      </w:r>
      <w:r w:rsidRPr="002B653F">
        <w:rPr>
          <w:rFonts w:ascii="Palatino Linotype" w:eastAsia="Palatino Linotype" w:hAnsi="Palatino Linotype" w:cs="Palatino Linotype"/>
          <w:color w:val="000000"/>
        </w:rPr>
        <w:t xml:space="preserve">; en consecuencia, el ahora </w:t>
      </w:r>
      <w:r w:rsidRPr="002B653F">
        <w:rPr>
          <w:rFonts w:ascii="Palatino Linotype" w:eastAsia="Palatino Linotype" w:hAnsi="Palatino Linotype" w:cs="Palatino Linotype"/>
          <w:b/>
          <w:color w:val="000000"/>
        </w:rPr>
        <w:t>RECURRENTE</w:t>
      </w:r>
      <w:r w:rsidRPr="002B653F">
        <w:rPr>
          <w:rFonts w:ascii="Palatino Linotype" w:eastAsia="Palatino Linotype" w:hAnsi="Palatino Linotype" w:cs="Palatino Linotype"/>
          <w:color w:val="000000"/>
        </w:rPr>
        <w:t xml:space="preserve"> presentó su inconformidad el </w:t>
      </w:r>
      <w:r w:rsidR="005B5F10">
        <w:rPr>
          <w:rFonts w:ascii="Palatino Linotype" w:eastAsia="Palatino Linotype" w:hAnsi="Palatino Linotype" w:cs="Palatino Linotype"/>
          <w:b/>
          <w:color w:val="000000"/>
        </w:rPr>
        <w:t xml:space="preserve">veintinueve de octubre </w:t>
      </w:r>
      <w:r w:rsidRPr="002B653F">
        <w:rPr>
          <w:rFonts w:ascii="Palatino Linotype" w:eastAsia="Palatino Linotype" w:hAnsi="Palatino Linotype" w:cs="Palatino Linotype"/>
          <w:b/>
          <w:color w:val="000000"/>
        </w:rPr>
        <w:t>de dos mil veinticinco</w:t>
      </w:r>
      <w:r w:rsidRPr="002B653F">
        <w:rPr>
          <w:rFonts w:ascii="Palatino Linotype" w:eastAsia="Palatino Linotype" w:hAnsi="Palatino Linotype" w:cs="Palatino Linotype"/>
          <w:color w:val="000000"/>
        </w:rPr>
        <w:t>; por lo que se estima que la inconformidad se presentó dentro del lapso legalmente establecido para tal efecto.</w:t>
      </w:r>
    </w:p>
    <w:p w:rsidR="00CD5773" w:rsidRPr="00C1347F" w:rsidRDefault="00CD5773" w:rsidP="00CD5773">
      <w:pPr>
        <w:spacing w:line="360" w:lineRule="auto"/>
        <w:ind w:right="48"/>
        <w:jc w:val="both"/>
        <w:rPr>
          <w:rFonts w:ascii="Palatino Linotype" w:eastAsia="Palatino Linotype" w:hAnsi="Palatino Linotype" w:cs="Palatino Linotype"/>
        </w:rPr>
      </w:pPr>
    </w:p>
    <w:p w:rsidR="00CD5773" w:rsidRPr="00C1347F" w:rsidRDefault="00CD5773" w:rsidP="00CD5773">
      <w:pPr>
        <w:pStyle w:val="Ttulo1"/>
        <w:spacing w:before="0" w:line="360" w:lineRule="auto"/>
        <w:rPr>
          <w:color w:val="000000"/>
          <w:szCs w:val="24"/>
        </w:rPr>
      </w:pPr>
      <w:r w:rsidRPr="00C1347F">
        <w:rPr>
          <w:color w:val="000000"/>
          <w:szCs w:val="24"/>
        </w:rPr>
        <w:t xml:space="preserve">TERCERO. Del planteamiento de la </w:t>
      </w:r>
      <w:r w:rsidRPr="00C1347F">
        <w:rPr>
          <w:i/>
          <w:color w:val="000000"/>
          <w:szCs w:val="24"/>
        </w:rPr>
        <w:t>Litis</w:t>
      </w:r>
      <w:r w:rsidRPr="00C1347F">
        <w:rPr>
          <w:color w:val="000000"/>
          <w:szCs w:val="24"/>
        </w:rPr>
        <w:t>.</w:t>
      </w:r>
    </w:p>
    <w:p w:rsidR="00CD5773" w:rsidRPr="00C1347F" w:rsidRDefault="00CD5773" w:rsidP="00CD5773">
      <w:pPr>
        <w:numPr>
          <w:ilvl w:val="0"/>
          <w:numId w:val="2"/>
        </w:numPr>
        <w:spacing w:line="360" w:lineRule="auto"/>
        <w:ind w:right="48"/>
        <w:contextualSpacing/>
        <w:jc w:val="both"/>
        <w:rPr>
          <w:rFonts w:ascii="Palatino Linotype" w:eastAsia="Palatino Linotype" w:hAnsi="Palatino Linotype" w:cs="Palatino Linotype"/>
          <w:b/>
          <w:color w:val="000000"/>
        </w:rPr>
      </w:pPr>
      <w:r w:rsidRPr="00C1347F">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CD5773" w:rsidRPr="002B653F" w:rsidRDefault="00FD6D57" w:rsidP="005B5F10">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sidRPr="005B5F10">
        <w:rPr>
          <w:rFonts w:ascii="Palatino Linotype" w:eastAsia="Palatino Linotype" w:hAnsi="Palatino Linotype" w:cs="Palatino Linotype"/>
        </w:rPr>
        <w:t>Solicito</w:t>
      </w:r>
      <w:r w:rsidR="005B5F10" w:rsidRPr="005B5F10">
        <w:rPr>
          <w:rFonts w:ascii="Palatino Linotype" w:eastAsia="Palatino Linotype" w:hAnsi="Palatino Linotype" w:cs="Palatino Linotype"/>
        </w:rPr>
        <w:t xml:space="preserve"> informes de criterios y justificaciones para aprobar o negar solicitudes programa de los Desarrollo Indígena con Bienestar” y Bienestar Cultural Indígena del año 2024</w:t>
      </w:r>
    </w:p>
    <w:p w:rsidR="00CD5773" w:rsidRPr="00C1347F" w:rsidRDefault="00CD5773" w:rsidP="00CD5773">
      <w:pPr>
        <w:spacing w:line="360" w:lineRule="auto"/>
        <w:ind w:right="48"/>
        <w:jc w:val="both"/>
        <w:rPr>
          <w:rFonts w:ascii="Palatino Linotype" w:eastAsia="Palatino Linotype" w:hAnsi="Palatino Linotype" w:cs="Palatino Linotype"/>
          <w:color w:val="000000"/>
        </w:rPr>
      </w:pPr>
    </w:p>
    <w:p w:rsidR="00CD5773" w:rsidRPr="00AD49B4" w:rsidRDefault="00CD5773" w:rsidP="00CD5773">
      <w:pPr>
        <w:numPr>
          <w:ilvl w:val="0"/>
          <w:numId w:val="2"/>
        </w:numPr>
        <w:spacing w:line="360" w:lineRule="auto"/>
        <w:ind w:right="48"/>
        <w:contextualSpacing/>
        <w:jc w:val="both"/>
        <w:rPr>
          <w:rFonts w:ascii="Palatino Linotype" w:eastAsia="Palatino Linotype" w:hAnsi="Palatino Linotype" w:cs="Palatino Linotype"/>
          <w:b/>
          <w:i/>
          <w:color w:val="000000"/>
        </w:rPr>
      </w:pPr>
      <w:r w:rsidRPr="00D82102">
        <w:rPr>
          <w:rFonts w:ascii="Palatino Linotype" w:eastAsia="Palatino Linotype" w:hAnsi="Palatino Linotype" w:cs="Palatino Linotype"/>
          <w:color w:val="000000"/>
        </w:rPr>
        <w:t xml:space="preserve">En respuesta, el </w:t>
      </w:r>
      <w:r w:rsidRPr="00D82102">
        <w:rPr>
          <w:rFonts w:ascii="Palatino Linotype" w:eastAsia="Palatino Linotype" w:hAnsi="Palatino Linotype" w:cs="Palatino Linotype"/>
          <w:b/>
          <w:color w:val="000000"/>
        </w:rPr>
        <w:t xml:space="preserve">SUJETO OBLIGADO, </w:t>
      </w:r>
      <w:r>
        <w:rPr>
          <w:rFonts w:ascii="Palatino Linotype" w:eastAsia="Palatino Linotype" w:hAnsi="Palatino Linotype" w:cs="Palatino Linotype"/>
          <w:color w:val="000000"/>
        </w:rPr>
        <w:t xml:space="preserve">se pronunció como quedó referido en el numeral 2. </w:t>
      </w:r>
    </w:p>
    <w:p w:rsidR="00CD5773" w:rsidRPr="00C1347F" w:rsidRDefault="00CD5773" w:rsidP="00CD5773">
      <w:pPr>
        <w:spacing w:line="360" w:lineRule="auto"/>
        <w:ind w:right="48"/>
        <w:contextualSpacing/>
        <w:jc w:val="both"/>
        <w:rPr>
          <w:rFonts w:ascii="Palatino Linotype" w:eastAsia="Palatino Linotype" w:hAnsi="Palatino Linotype" w:cs="Palatino Linotype"/>
          <w:b/>
          <w:i/>
          <w:color w:val="000000"/>
        </w:rPr>
      </w:pPr>
    </w:p>
    <w:p w:rsidR="005B5F10" w:rsidRDefault="00CD5773" w:rsidP="005B5F10">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 xml:space="preserve">Inconforme con la respuesta proporcionada por el </w:t>
      </w:r>
      <w:r w:rsidRPr="00C1347F">
        <w:rPr>
          <w:rFonts w:ascii="Palatino Linotype" w:eastAsia="Palatino Linotype" w:hAnsi="Palatino Linotype" w:cs="Palatino Linotype"/>
          <w:b/>
          <w:color w:val="000000"/>
        </w:rPr>
        <w:t xml:space="preserve">SUJETO OBLIGADO, </w:t>
      </w:r>
      <w:r w:rsidRPr="00C1347F">
        <w:rPr>
          <w:rFonts w:ascii="Palatino Linotype" w:eastAsia="Palatino Linotype" w:hAnsi="Palatino Linotype" w:cs="Palatino Linotype"/>
        </w:rPr>
        <w:t>éste</w:t>
      </w:r>
      <w:r w:rsidRPr="00C1347F">
        <w:rPr>
          <w:rFonts w:ascii="Palatino Linotype" w:eastAsia="Palatino Linotype" w:hAnsi="Palatino Linotype" w:cs="Palatino Linotype"/>
          <w:color w:val="000000"/>
        </w:rPr>
        <w:t xml:space="preserve"> interpuso recurso de revisión arguyendo g</w:t>
      </w:r>
      <w:r w:rsidRPr="00C1347F">
        <w:rPr>
          <w:rFonts w:ascii="Palatino Linotype" w:eastAsia="Palatino Linotype" w:hAnsi="Palatino Linotype" w:cs="Palatino Linotype"/>
          <w:i/>
          <w:color w:val="000000"/>
        </w:rPr>
        <w:t xml:space="preserve">rosso modo </w:t>
      </w:r>
      <w:r w:rsidR="005B5F10">
        <w:rPr>
          <w:rFonts w:ascii="Palatino Linotype" w:eastAsia="Palatino Linotype" w:hAnsi="Palatino Linotype" w:cs="Palatino Linotype"/>
          <w:color w:val="000000"/>
        </w:rPr>
        <w:t>que la información proporcionada no fue lo solicitado.</w:t>
      </w:r>
    </w:p>
    <w:p w:rsidR="005B5F10" w:rsidRDefault="005B5F10" w:rsidP="005B5F10">
      <w:pPr>
        <w:spacing w:line="360" w:lineRule="auto"/>
        <w:ind w:right="48"/>
        <w:contextualSpacing/>
        <w:jc w:val="both"/>
        <w:rPr>
          <w:rFonts w:ascii="Palatino Linotype" w:eastAsia="Palatino Linotype" w:hAnsi="Palatino Linotype" w:cs="Palatino Linotype"/>
          <w:color w:val="000000"/>
        </w:rPr>
      </w:pPr>
    </w:p>
    <w:p w:rsidR="00CD5773" w:rsidRPr="005B5F10" w:rsidRDefault="00CD5773" w:rsidP="005B5F10">
      <w:pPr>
        <w:numPr>
          <w:ilvl w:val="0"/>
          <w:numId w:val="2"/>
        </w:numPr>
        <w:spacing w:line="360" w:lineRule="auto"/>
        <w:ind w:right="48"/>
        <w:contextualSpacing/>
        <w:jc w:val="both"/>
        <w:rPr>
          <w:rFonts w:ascii="Palatino Linotype" w:eastAsia="Palatino Linotype" w:hAnsi="Palatino Linotype" w:cs="Palatino Linotype"/>
          <w:color w:val="000000"/>
        </w:rPr>
      </w:pPr>
      <w:r w:rsidRPr="005B5F10">
        <w:rPr>
          <w:rFonts w:ascii="Palatino Linotype" w:eastAsia="Palatino Linotype" w:hAnsi="Palatino Linotype" w:cs="Palatino Linotype"/>
          <w:color w:val="000000"/>
        </w:rPr>
        <w:t xml:space="preserve">En dichas condiciones, la </w:t>
      </w:r>
      <w:r w:rsidRPr="005B5F10">
        <w:rPr>
          <w:rFonts w:ascii="Palatino Linotype" w:eastAsia="Palatino Linotype" w:hAnsi="Palatino Linotype" w:cs="Palatino Linotype"/>
          <w:i/>
          <w:color w:val="000000"/>
        </w:rPr>
        <w:t>Litis</w:t>
      </w:r>
      <w:r w:rsidRPr="005B5F10">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5B5F10">
        <w:rPr>
          <w:rFonts w:ascii="Palatino Linotype" w:eastAsia="Palatino Linotype" w:hAnsi="Palatino Linotype" w:cs="Palatino Linotype"/>
          <w:b/>
          <w:color w:val="000000"/>
        </w:rPr>
        <w:t xml:space="preserve">fracción </w:t>
      </w:r>
      <w:r w:rsidR="005B5F10">
        <w:rPr>
          <w:rFonts w:ascii="Palatino Linotype" w:eastAsia="Palatino Linotype" w:hAnsi="Palatino Linotype" w:cs="Palatino Linotype"/>
          <w:b/>
          <w:color w:val="000000"/>
        </w:rPr>
        <w:t>V</w:t>
      </w:r>
      <w:r w:rsidRPr="005B5F10">
        <w:rPr>
          <w:rFonts w:ascii="Palatino Linotype" w:eastAsia="Palatino Linotype" w:hAnsi="Palatino Linotype" w:cs="Palatino Linotype"/>
          <w:b/>
          <w:color w:val="000000"/>
        </w:rPr>
        <w:t xml:space="preserve">I </w:t>
      </w:r>
      <w:r w:rsidRPr="005B5F10">
        <w:rPr>
          <w:rFonts w:ascii="Palatino Linotype" w:eastAsia="Palatino Linotype" w:hAnsi="Palatino Linotype" w:cs="Palatino Linotype"/>
          <w:color w:val="000000"/>
        </w:rPr>
        <w:t>de la Ley</w:t>
      </w:r>
      <w:r w:rsidRPr="005B5F10">
        <w:rPr>
          <w:rFonts w:ascii="Palatino Linotype" w:eastAsia="Palatino Linotype" w:hAnsi="Palatino Linotype" w:cs="Palatino Linotype"/>
          <w:b/>
          <w:color w:val="000000"/>
        </w:rPr>
        <w:t xml:space="preserve"> de Transparencia y Acceso a la Información Pública del Estado de </w:t>
      </w:r>
      <w:r w:rsidRPr="005B5F10">
        <w:rPr>
          <w:rFonts w:ascii="Palatino Linotype" w:eastAsia="Palatino Linotype" w:hAnsi="Palatino Linotype" w:cs="Palatino Linotype"/>
          <w:color w:val="000000"/>
        </w:rPr>
        <w:t>México</w:t>
      </w:r>
      <w:r w:rsidRPr="005B5F10">
        <w:rPr>
          <w:rFonts w:ascii="Palatino Linotype" w:eastAsia="Palatino Linotype" w:hAnsi="Palatino Linotype" w:cs="Palatino Linotype"/>
          <w:b/>
          <w:color w:val="000000"/>
        </w:rPr>
        <w:t xml:space="preserve"> y Municipios</w:t>
      </w:r>
      <w:r w:rsidRPr="005B5F10">
        <w:rPr>
          <w:rFonts w:ascii="Palatino Linotype" w:eastAsia="Palatino Linotype" w:hAnsi="Palatino Linotype" w:cs="Palatino Linotype"/>
          <w:color w:val="000000"/>
        </w:rPr>
        <w:t xml:space="preserve">; fracción que determina la hipótesis jurídica </w:t>
      </w:r>
      <w:r w:rsidR="005B5F10">
        <w:rPr>
          <w:rFonts w:ascii="Palatino Linotype" w:eastAsia="Palatino Linotype" w:hAnsi="Palatino Linotype" w:cs="Palatino Linotype"/>
          <w:color w:val="000000"/>
        </w:rPr>
        <w:t xml:space="preserve">relativa </w:t>
      </w:r>
      <w:r w:rsidR="005B5F10" w:rsidRPr="005B5F10">
        <w:rPr>
          <w:rFonts w:ascii="Palatino Linotype" w:eastAsia="Palatino Linotype" w:hAnsi="Palatino Linotype" w:cs="Palatino Linotype"/>
          <w:color w:val="000000"/>
        </w:rPr>
        <w:t xml:space="preserve">a </w:t>
      </w:r>
      <w:r w:rsidR="005B5F10">
        <w:rPr>
          <w:rFonts w:ascii="Palatino Linotype" w:eastAsia="Palatino Linotype" w:hAnsi="Palatino Linotype" w:cs="Palatino Linotype"/>
          <w:color w:val="000000"/>
        </w:rPr>
        <w:t xml:space="preserve">la </w:t>
      </w:r>
      <w:r w:rsidR="005B5F10" w:rsidRPr="005B5F10">
        <w:rPr>
          <w:rFonts w:ascii="Palatino Linotype" w:eastAsia="Palatino Linotype" w:hAnsi="Palatino Linotype" w:cs="Palatino Linotype"/>
          <w:color w:val="000000"/>
        </w:rPr>
        <w:t>entrega de información que n</w:t>
      </w:r>
      <w:r w:rsidR="005B5F10">
        <w:rPr>
          <w:rFonts w:ascii="Palatino Linotype" w:eastAsia="Palatino Linotype" w:hAnsi="Palatino Linotype" w:cs="Palatino Linotype"/>
          <w:color w:val="000000"/>
        </w:rPr>
        <w:t xml:space="preserve">o </w:t>
      </w:r>
      <w:r w:rsidR="005B5F10">
        <w:rPr>
          <w:rFonts w:ascii="Palatino Linotype" w:eastAsia="Palatino Linotype" w:hAnsi="Palatino Linotype" w:cs="Palatino Linotype"/>
          <w:color w:val="000000"/>
        </w:rPr>
        <w:lastRenderedPageBreak/>
        <w:t>corresponda con lo solicitado</w:t>
      </w:r>
      <w:r w:rsidRPr="005B5F10">
        <w:rPr>
          <w:rFonts w:ascii="Palatino Linotype" w:eastAsia="Palatino Linotype" w:hAnsi="Palatino Linotype" w:cs="Palatino Linotype"/>
          <w:color w:val="000000"/>
        </w:rPr>
        <w:t xml:space="preserve">; contexto del cual se dolió </w:t>
      </w:r>
      <w:r w:rsidRPr="005B5F10">
        <w:rPr>
          <w:rFonts w:ascii="Palatino Linotype" w:eastAsia="Palatino Linotype" w:hAnsi="Palatino Linotype" w:cs="Palatino Linotype"/>
          <w:b/>
          <w:color w:val="000000"/>
        </w:rPr>
        <w:t xml:space="preserve">EL RECURRENTE </w:t>
      </w:r>
      <w:r w:rsidRPr="005B5F10">
        <w:rPr>
          <w:rFonts w:ascii="Palatino Linotype" w:eastAsia="Palatino Linotype" w:hAnsi="Palatino Linotype" w:cs="Palatino Linotype"/>
          <w:color w:val="000000"/>
        </w:rPr>
        <w:t>al momento de interponer su inconformidad.</w:t>
      </w:r>
    </w:p>
    <w:p w:rsidR="00CD5773" w:rsidRPr="00C1347F" w:rsidRDefault="00CD5773" w:rsidP="00CD577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D5773" w:rsidRPr="00C1347F" w:rsidRDefault="00CD5773" w:rsidP="00CD5773">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 xml:space="preserve">De modo tal que el presente recurso de revisión se abocara en determinar si el </w:t>
      </w:r>
      <w:r w:rsidRPr="00C1347F">
        <w:rPr>
          <w:rFonts w:ascii="Palatino Linotype" w:eastAsia="Palatino Linotype" w:hAnsi="Palatino Linotype" w:cs="Palatino Linotype"/>
          <w:b/>
          <w:color w:val="000000"/>
        </w:rPr>
        <w:t>SUJETO OBLIGADO</w:t>
      </w:r>
      <w:r w:rsidRPr="00C1347F">
        <w:rPr>
          <w:rFonts w:ascii="Palatino Linotype" w:eastAsia="Palatino Linotype" w:hAnsi="Palatino Linotype" w:cs="Palatino Linotype"/>
          <w:color w:val="000000"/>
        </w:rPr>
        <w:t xml:space="preserve"> con su respuesta ciertamente actualizan las causales de procedencia</w:t>
      </w:r>
      <w:r w:rsidRPr="00C1347F">
        <w:rPr>
          <w:rFonts w:ascii="Palatino Linotype" w:eastAsia="Palatino Linotype" w:hAnsi="Palatino Linotype" w:cs="Palatino Linotype"/>
          <w:b/>
          <w:color w:val="000000"/>
        </w:rPr>
        <w:t xml:space="preserve"> </w:t>
      </w:r>
      <w:r w:rsidRPr="00C1347F">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CD5773" w:rsidRPr="00C1347F" w:rsidRDefault="00CD5773" w:rsidP="00CD577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color w:val="000000"/>
        </w:rPr>
      </w:pPr>
    </w:p>
    <w:p w:rsidR="00CD5773" w:rsidRPr="00C1347F" w:rsidRDefault="00CD5773" w:rsidP="00CD5773">
      <w:pPr>
        <w:pStyle w:val="Ttulo1"/>
        <w:spacing w:before="0" w:line="360" w:lineRule="auto"/>
        <w:rPr>
          <w:color w:val="000000"/>
          <w:szCs w:val="24"/>
        </w:rPr>
      </w:pPr>
      <w:r w:rsidRPr="00C1347F">
        <w:rPr>
          <w:color w:val="000000"/>
          <w:szCs w:val="24"/>
        </w:rPr>
        <w:t>CUARTO. Del estudio y resolución del asunto.</w:t>
      </w:r>
    </w:p>
    <w:p w:rsidR="00CD5773" w:rsidRPr="00C1347F" w:rsidRDefault="00CD5773" w:rsidP="00CD5773">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 xml:space="preserve">Acotada la </w:t>
      </w:r>
      <w:r w:rsidRPr="00C1347F">
        <w:rPr>
          <w:rFonts w:ascii="Palatino Linotype" w:eastAsia="Palatino Linotype" w:hAnsi="Palatino Linotype" w:cs="Palatino Linotype"/>
          <w:i/>
          <w:color w:val="000000"/>
        </w:rPr>
        <w:t>Litis</w:t>
      </w:r>
      <w:r w:rsidRPr="00C1347F">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CD5773" w:rsidRPr="00C1347F" w:rsidRDefault="00CD5773" w:rsidP="00CD577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CD5773" w:rsidRPr="00C1347F" w:rsidRDefault="00CD5773" w:rsidP="00CD5773">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Transparencia debe estar disponible para cualquier persona de manera permanente y </w:t>
      </w:r>
      <w:r w:rsidRPr="00C1347F">
        <w:rPr>
          <w:rFonts w:ascii="Palatino Linotype" w:eastAsia="Palatino Linotype" w:hAnsi="Palatino Linotype" w:cs="Palatino Linotype"/>
          <w:color w:val="000000"/>
        </w:rPr>
        <w:lastRenderedPageBreak/>
        <w:t>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CD5773" w:rsidRPr="00C1347F" w:rsidRDefault="00CD5773" w:rsidP="00CD5773">
      <w:pPr>
        <w:spacing w:line="360" w:lineRule="auto"/>
        <w:jc w:val="both"/>
        <w:rPr>
          <w:rFonts w:ascii="Palatino Linotype" w:eastAsia="Palatino Linotype" w:hAnsi="Palatino Linotype" w:cs="Palatino Linotype"/>
        </w:rPr>
      </w:pPr>
    </w:p>
    <w:p w:rsidR="00CD5773" w:rsidRPr="00C1347F" w:rsidRDefault="00CD5773" w:rsidP="00CD5773">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CD5773" w:rsidRPr="00C1347F" w:rsidRDefault="00CD5773" w:rsidP="00CD5773">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CD5773" w:rsidRPr="00C1347F" w:rsidRDefault="00CD5773" w:rsidP="00CD5773">
      <w:pPr>
        <w:numPr>
          <w:ilvl w:val="0"/>
          <w:numId w:val="2"/>
        </w:numPr>
        <w:spacing w:line="360" w:lineRule="auto"/>
        <w:ind w:right="48"/>
        <w:contextualSpacing/>
        <w:jc w:val="both"/>
        <w:rPr>
          <w:rFonts w:ascii="Palatino Linotype" w:eastAsia="Palatino Linotype" w:hAnsi="Palatino Linotype" w:cs="Palatino Linotype"/>
          <w:color w:val="000000"/>
        </w:rPr>
      </w:pPr>
      <w:r w:rsidRPr="00C1347F">
        <w:rPr>
          <w:rFonts w:ascii="Palatino Linotype" w:eastAsia="Palatino Linotype" w:hAnsi="Palatino Linotype" w:cs="Palatino Linotype"/>
        </w:rPr>
        <w:t>F</w:t>
      </w:r>
      <w:r w:rsidRPr="00C1347F">
        <w:rPr>
          <w:rFonts w:ascii="Palatino Linotype" w:eastAsia="Palatino Linotype" w:hAnsi="Palatino Linotype" w:cs="Palatino Linotype"/>
          <w:color w:val="000000"/>
        </w:rPr>
        <w:t>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CD5773" w:rsidRDefault="00CD5773" w:rsidP="00CD5773">
      <w:pPr>
        <w:spacing w:line="360" w:lineRule="auto"/>
        <w:rPr>
          <w:rFonts w:ascii="Palatino Linotype" w:eastAsia="Palatino Linotype" w:hAnsi="Palatino Linotype" w:cs="Palatino Linotype"/>
        </w:rPr>
      </w:pPr>
    </w:p>
    <w:p w:rsidR="000C1365" w:rsidRDefault="000C1365" w:rsidP="00CD5773">
      <w:pPr>
        <w:spacing w:line="360" w:lineRule="auto"/>
        <w:rPr>
          <w:rFonts w:ascii="Palatino Linotype" w:eastAsia="Palatino Linotype" w:hAnsi="Palatino Linotype" w:cs="Palatino Linotype"/>
        </w:rPr>
      </w:pPr>
    </w:p>
    <w:p w:rsidR="000C1365" w:rsidRDefault="000C1365" w:rsidP="00CD5773">
      <w:pPr>
        <w:spacing w:line="360" w:lineRule="auto"/>
        <w:rPr>
          <w:rFonts w:ascii="Palatino Linotype" w:eastAsia="Palatino Linotype" w:hAnsi="Palatino Linotype" w:cs="Palatino Linotype"/>
        </w:rPr>
      </w:pPr>
    </w:p>
    <w:p w:rsidR="000C1365" w:rsidRPr="00C1347F" w:rsidRDefault="000C1365" w:rsidP="00CD5773">
      <w:pPr>
        <w:spacing w:line="360" w:lineRule="auto"/>
        <w:rPr>
          <w:rFonts w:ascii="Palatino Linotype" w:eastAsia="Palatino Linotype" w:hAnsi="Palatino Linotype" w:cs="Palatino Linotype"/>
        </w:rPr>
      </w:pPr>
    </w:p>
    <w:p w:rsidR="00CD5773" w:rsidRPr="00C1347F" w:rsidRDefault="00CD5773" w:rsidP="00CD5773">
      <w:pPr>
        <w:numPr>
          <w:ilvl w:val="0"/>
          <w:numId w:val="1"/>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C1347F">
        <w:rPr>
          <w:rFonts w:ascii="Palatino Linotype" w:eastAsia="Palatino Linotype" w:hAnsi="Palatino Linotype" w:cs="Palatino Linotype"/>
          <w:b/>
          <w:color w:val="000000"/>
        </w:rPr>
        <w:lastRenderedPageBreak/>
        <w:t>Estudio de fondo</w:t>
      </w:r>
    </w:p>
    <w:p w:rsidR="00CD5773" w:rsidRPr="005B5F10" w:rsidRDefault="00CD5773" w:rsidP="00CD5773">
      <w:pPr>
        <w:numPr>
          <w:ilvl w:val="0"/>
          <w:numId w:val="2"/>
        </w:numPr>
        <w:spacing w:line="360" w:lineRule="auto"/>
        <w:ind w:right="48"/>
        <w:contextualSpacing/>
        <w:jc w:val="both"/>
        <w:rPr>
          <w:rFonts w:ascii="Palatino Linotype" w:hAnsi="Palatino Linotype"/>
          <w:color w:val="000000" w:themeColor="text1"/>
        </w:rPr>
      </w:pPr>
      <w:r w:rsidRPr="00AD49B4">
        <w:rPr>
          <w:rFonts w:ascii="Palatino Linotype" w:eastAsia="MS Mincho" w:hAnsi="Palatino Linotype" w:cs="Arial"/>
        </w:rPr>
        <w:t>Acotada</w:t>
      </w:r>
      <w:r w:rsidRPr="00AD49B4">
        <w:rPr>
          <w:rFonts w:ascii="Palatino Linotype" w:hAnsi="Palatino Linotype"/>
          <w:color w:val="000000" w:themeColor="text1"/>
        </w:rPr>
        <w:t xml:space="preserve"> la </w:t>
      </w:r>
      <w:r w:rsidRPr="00AD49B4">
        <w:rPr>
          <w:rFonts w:ascii="Palatino Linotype" w:hAnsi="Palatino Linotype"/>
          <w:i/>
          <w:color w:val="000000" w:themeColor="text1"/>
        </w:rPr>
        <w:t>Litis</w:t>
      </w:r>
      <w:r w:rsidRPr="00AD49B4">
        <w:rPr>
          <w:rFonts w:ascii="Palatino Linotype" w:hAnsi="Palatino Linotype"/>
          <w:color w:val="000000" w:themeColor="text1"/>
        </w:rPr>
        <w:t xml:space="preserve"> del presente asunto, </w:t>
      </w:r>
      <w:r w:rsidR="005B5F10">
        <w:rPr>
          <w:rFonts w:ascii="Palatino Linotype" w:hAnsi="Palatino Linotype"/>
          <w:color w:val="000000" w:themeColor="text1"/>
        </w:rPr>
        <w:t xml:space="preserve">primeramente se advierte que el </w:t>
      </w:r>
      <w:r w:rsidR="005B5F10">
        <w:rPr>
          <w:rFonts w:ascii="Palatino Linotype" w:hAnsi="Palatino Linotype"/>
          <w:b/>
          <w:color w:val="000000" w:themeColor="text1"/>
        </w:rPr>
        <w:t xml:space="preserve">SUJETO OBLIGADO, </w:t>
      </w:r>
      <w:r w:rsidR="005B5F10">
        <w:rPr>
          <w:rFonts w:ascii="Palatino Linotype" w:hAnsi="Palatino Linotype"/>
          <w:color w:val="000000" w:themeColor="text1"/>
        </w:rPr>
        <w:t xml:space="preserve">asume que genera, posee y/o administra la información solicitada, tan es así que la pone a disposición del ahora </w:t>
      </w:r>
      <w:r w:rsidR="005B5F10">
        <w:rPr>
          <w:rFonts w:ascii="Palatino Linotype" w:hAnsi="Palatino Linotype"/>
          <w:b/>
          <w:color w:val="000000" w:themeColor="text1"/>
        </w:rPr>
        <w:t>RECURRENTE.</w:t>
      </w:r>
    </w:p>
    <w:p w:rsidR="005B5F10" w:rsidRPr="005B5F10" w:rsidRDefault="005B5F10" w:rsidP="005B5F10">
      <w:pPr>
        <w:spacing w:line="360" w:lineRule="auto"/>
        <w:ind w:right="48"/>
        <w:contextualSpacing/>
        <w:jc w:val="both"/>
        <w:rPr>
          <w:rFonts w:ascii="Palatino Linotype" w:hAnsi="Palatino Linotype"/>
          <w:color w:val="000000" w:themeColor="text1"/>
        </w:rPr>
      </w:pPr>
    </w:p>
    <w:p w:rsidR="005B5F10" w:rsidRDefault="005B5F10" w:rsidP="00CD5773">
      <w:pPr>
        <w:numPr>
          <w:ilvl w:val="0"/>
          <w:numId w:val="2"/>
        </w:numPr>
        <w:spacing w:line="360" w:lineRule="auto"/>
        <w:ind w:right="48"/>
        <w:contextualSpacing/>
        <w:jc w:val="both"/>
        <w:rPr>
          <w:rFonts w:ascii="Palatino Linotype" w:hAnsi="Palatino Linotype"/>
          <w:color w:val="000000" w:themeColor="text1"/>
        </w:rPr>
      </w:pPr>
      <w:r>
        <w:rPr>
          <w:rFonts w:ascii="Palatino Linotype" w:hAnsi="Palatino Linotype"/>
          <w:color w:val="000000" w:themeColor="text1"/>
        </w:rPr>
        <w:t>Precisado lo anterior, respecto la información proporcionada, se advierte que con la misma se tiene por colmada en su totalidad la solicitud de información que nos ocupa, derivado de que de acuerdo al artículo 12</w:t>
      </w:r>
      <w:r w:rsidR="006E1C95">
        <w:rPr>
          <w:rFonts w:ascii="Palatino Linotype" w:hAnsi="Palatino Linotype"/>
          <w:color w:val="000000" w:themeColor="text1"/>
        </w:rPr>
        <w:t xml:space="preserve"> </w:t>
      </w:r>
      <w:r>
        <w:rPr>
          <w:rFonts w:ascii="Palatino Linotype" w:hAnsi="Palatino Linotype"/>
          <w:color w:val="000000" w:themeColor="text1"/>
        </w:rPr>
        <w:t xml:space="preserve">de </w:t>
      </w:r>
      <w:r w:rsidRPr="005B5F10">
        <w:rPr>
          <w:rFonts w:ascii="Palatino Linotype" w:hAnsi="Palatino Linotype"/>
          <w:color w:val="000000" w:themeColor="text1"/>
        </w:rPr>
        <w:t>la Ley de Transparencia y Acceso a la Información Pública del Estado de México y Municipios,</w:t>
      </w:r>
      <w:r>
        <w:rPr>
          <w:rFonts w:ascii="Palatino Linotype" w:hAnsi="Palatino Linotype"/>
          <w:color w:val="000000" w:themeColor="text1"/>
        </w:rPr>
        <w:t xml:space="preserve"> el </w:t>
      </w:r>
      <w:r>
        <w:rPr>
          <w:rFonts w:ascii="Palatino Linotype" w:hAnsi="Palatino Linotype"/>
          <w:b/>
          <w:color w:val="000000" w:themeColor="text1"/>
        </w:rPr>
        <w:t xml:space="preserve">SUJETO OBLIGADO, </w:t>
      </w:r>
      <w:r>
        <w:rPr>
          <w:rFonts w:ascii="Palatino Linotype" w:hAnsi="Palatino Linotype"/>
          <w:color w:val="000000" w:themeColor="text1"/>
        </w:rPr>
        <w:t>remitió la información que obra en sus archivos y misma qu</w:t>
      </w:r>
      <w:r w:rsidR="00D4218C">
        <w:rPr>
          <w:rFonts w:ascii="Palatino Linotype" w:hAnsi="Palatino Linotype"/>
          <w:color w:val="000000" w:themeColor="text1"/>
        </w:rPr>
        <w:t>e da cuenta de lo solicitado, derivado de lo siguiente:</w:t>
      </w:r>
    </w:p>
    <w:p w:rsidR="00D4218C" w:rsidRDefault="00D4218C" w:rsidP="00D4218C">
      <w:pPr>
        <w:tabs>
          <w:tab w:val="left" w:pos="7845"/>
        </w:tabs>
        <w:spacing w:line="360" w:lineRule="auto"/>
        <w:ind w:right="48"/>
        <w:contextualSpacing/>
        <w:jc w:val="both"/>
        <w:rPr>
          <w:rFonts w:ascii="Palatino Linotype" w:hAnsi="Palatino Linotype"/>
          <w:color w:val="000000" w:themeColor="text1"/>
        </w:rPr>
      </w:pPr>
      <w:r>
        <w:rPr>
          <w:rFonts w:ascii="Palatino Linotype" w:hAnsi="Palatino Linotype"/>
          <w:color w:val="000000" w:themeColor="text1"/>
        </w:rPr>
        <w:tab/>
      </w:r>
    </w:p>
    <w:p w:rsidR="00D4218C" w:rsidRDefault="00D4218C" w:rsidP="00D4218C">
      <w:pPr>
        <w:spacing w:line="360" w:lineRule="auto"/>
        <w:ind w:right="48"/>
        <w:contextualSpacing/>
        <w:jc w:val="both"/>
        <w:rPr>
          <w:rFonts w:ascii="Palatino Linotype" w:hAnsi="Palatino Linotype"/>
          <w:color w:val="000000" w:themeColor="text1"/>
        </w:rPr>
      </w:pPr>
    </w:p>
    <w:tbl>
      <w:tblPr>
        <w:tblStyle w:val="Tablaconcuadrcula"/>
        <w:tblW w:w="9987" w:type="dxa"/>
        <w:tblLook w:val="04A0" w:firstRow="1" w:lastRow="0" w:firstColumn="1" w:lastColumn="0" w:noHBand="0" w:noVBand="1"/>
      </w:tblPr>
      <w:tblGrid>
        <w:gridCol w:w="2547"/>
        <w:gridCol w:w="2552"/>
        <w:gridCol w:w="2551"/>
        <w:gridCol w:w="2337"/>
      </w:tblGrid>
      <w:tr w:rsidR="00D4218C" w:rsidTr="000C1365">
        <w:tc>
          <w:tcPr>
            <w:tcW w:w="2547" w:type="dxa"/>
            <w:shd w:val="clear" w:color="auto" w:fill="F2F2F2" w:themeFill="background1" w:themeFillShade="F2"/>
          </w:tcPr>
          <w:p w:rsidR="00D4218C" w:rsidRPr="00D4218C" w:rsidRDefault="00D4218C" w:rsidP="00FD6D57">
            <w:pPr>
              <w:ind w:right="48"/>
              <w:contextualSpacing/>
              <w:jc w:val="center"/>
              <w:rPr>
                <w:rFonts w:ascii="Palatino Linotype" w:hAnsi="Palatino Linotype"/>
                <w:b/>
                <w:color w:val="000000" w:themeColor="text1"/>
              </w:rPr>
            </w:pPr>
            <w:r w:rsidRPr="00D4218C">
              <w:rPr>
                <w:rFonts w:ascii="Palatino Linotype" w:hAnsi="Palatino Linotype"/>
                <w:b/>
                <w:color w:val="000000" w:themeColor="text1"/>
              </w:rPr>
              <w:t>Solicitud</w:t>
            </w:r>
          </w:p>
        </w:tc>
        <w:tc>
          <w:tcPr>
            <w:tcW w:w="2552" w:type="dxa"/>
            <w:shd w:val="clear" w:color="auto" w:fill="F2F2F2" w:themeFill="background1" w:themeFillShade="F2"/>
          </w:tcPr>
          <w:p w:rsidR="00D4218C" w:rsidRPr="00D4218C" w:rsidRDefault="00D4218C" w:rsidP="00FD6D57">
            <w:pPr>
              <w:ind w:right="48"/>
              <w:contextualSpacing/>
              <w:jc w:val="center"/>
              <w:rPr>
                <w:rFonts w:ascii="Palatino Linotype" w:hAnsi="Palatino Linotype"/>
                <w:b/>
                <w:color w:val="000000" w:themeColor="text1"/>
              </w:rPr>
            </w:pPr>
            <w:r w:rsidRPr="00D4218C">
              <w:rPr>
                <w:rFonts w:ascii="Palatino Linotype" w:hAnsi="Palatino Linotype"/>
                <w:b/>
                <w:color w:val="000000" w:themeColor="text1"/>
              </w:rPr>
              <w:t>Respuesta</w:t>
            </w:r>
          </w:p>
        </w:tc>
        <w:tc>
          <w:tcPr>
            <w:tcW w:w="2551" w:type="dxa"/>
            <w:shd w:val="clear" w:color="auto" w:fill="F2F2F2" w:themeFill="background1" w:themeFillShade="F2"/>
          </w:tcPr>
          <w:p w:rsidR="00D4218C" w:rsidRPr="00D4218C" w:rsidRDefault="00D4218C" w:rsidP="00FD6D57">
            <w:pPr>
              <w:ind w:right="48"/>
              <w:contextualSpacing/>
              <w:jc w:val="center"/>
              <w:rPr>
                <w:rFonts w:ascii="Palatino Linotype" w:hAnsi="Palatino Linotype"/>
                <w:b/>
                <w:color w:val="000000" w:themeColor="text1"/>
              </w:rPr>
            </w:pPr>
            <w:r w:rsidRPr="00D4218C">
              <w:rPr>
                <w:rFonts w:ascii="Palatino Linotype" w:hAnsi="Palatino Linotype"/>
                <w:b/>
                <w:color w:val="000000" w:themeColor="text1"/>
              </w:rPr>
              <w:t>Informe Justificado</w:t>
            </w:r>
          </w:p>
        </w:tc>
        <w:tc>
          <w:tcPr>
            <w:tcW w:w="2337" w:type="dxa"/>
            <w:shd w:val="clear" w:color="auto" w:fill="F2F2F2" w:themeFill="background1" w:themeFillShade="F2"/>
          </w:tcPr>
          <w:p w:rsidR="00D4218C" w:rsidRPr="00D4218C" w:rsidRDefault="00D4218C" w:rsidP="00FD6D57">
            <w:pPr>
              <w:ind w:right="48"/>
              <w:contextualSpacing/>
              <w:jc w:val="center"/>
              <w:rPr>
                <w:rFonts w:ascii="Palatino Linotype" w:hAnsi="Palatino Linotype"/>
                <w:b/>
                <w:color w:val="000000" w:themeColor="text1"/>
              </w:rPr>
            </w:pPr>
            <w:r w:rsidRPr="00D4218C">
              <w:rPr>
                <w:rFonts w:ascii="Palatino Linotype" w:hAnsi="Palatino Linotype"/>
                <w:b/>
                <w:color w:val="000000" w:themeColor="text1"/>
              </w:rPr>
              <w:t>¿Colma?</w:t>
            </w:r>
          </w:p>
        </w:tc>
      </w:tr>
      <w:tr w:rsidR="00D4218C" w:rsidTr="000C1365">
        <w:tc>
          <w:tcPr>
            <w:tcW w:w="2547" w:type="dxa"/>
          </w:tcPr>
          <w:p w:rsidR="00D4218C" w:rsidRDefault="00D4218C" w:rsidP="00D4218C">
            <w:pPr>
              <w:ind w:right="48"/>
              <w:contextualSpacing/>
              <w:jc w:val="both"/>
              <w:rPr>
                <w:rFonts w:ascii="Palatino Linotype" w:hAnsi="Palatino Linotype"/>
                <w:color w:val="000000" w:themeColor="text1"/>
              </w:rPr>
            </w:pPr>
          </w:p>
          <w:p w:rsidR="00D4218C" w:rsidRDefault="00D4218C" w:rsidP="00D4218C">
            <w:pPr>
              <w:ind w:right="48"/>
              <w:contextualSpacing/>
              <w:jc w:val="both"/>
              <w:rPr>
                <w:rFonts w:ascii="Palatino Linotype" w:hAnsi="Palatino Linotype"/>
                <w:color w:val="000000" w:themeColor="text1"/>
              </w:rPr>
            </w:pPr>
            <w:r w:rsidRPr="00D4218C">
              <w:rPr>
                <w:rFonts w:ascii="Palatino Linotype" w:hAnsi="Palatino Linotype"/>
                <w:color w:val="000000" w:themeColor="text1"/>
              </w:rPr>
              <w:t>criterios y justificaciones para aprobar o negar solicitudes programa de los Desarrollo Indígena con Bienestar” y Bienestar Cultural Indígena del año 2024</w:t>
            </w:r>
          </w:p>
        </w:tc>
        <w:tc>
          <w:tcPr>
            <w:tcW w:w="2552" w:type="dxa"/>
          </w:tcPr>
          <w:p w:rsidR="00D4218C" w:rsidRDefault="00D4218C" w:rsidP="00D4218C">
            <w:pPr>
              <w:ind w:right="48"/>
              <w:contextualSpacing/>
              <w:jc w:val="both"/>
              <w:rPr>
                <w:rFonts w:ascii="Palatino Linotype" w:hAnsi="Palatino Linotype"/>
                <w:color w:val="000000" w:themeColor="text1"/>
              </w:rPr>
            </w:pPr>
          </w:p>
          <w:p w:rsidR="00D4218C" w:rsidRDefault="00D4218C" w:rsidP="00D4218C">
            <w:pPr>
              <w:ind w:right="48"/>
              <w:contextualSpacing/>
              <w:jc w:val="both"/>
              <w:rPr>
                <w:rFonts w:ascii="Palatino Linotype" w:hAnsi="Palatino Linotype"/>
                <w:color w:val="000000" w:themeColor="text1"/>
              </w:rPr>
            </w:pPr>
          </w:p>
          <w:p w:rsidR="00D4218C" w:rsidRDefault="00D4218C" w:rsidP="00D4218C">
            <w:pPr>
              <w:ind w:right="48"/>
              <w:contextualSpacing/>
              <w:jc w:val="both"/>
              <w:rPr>
                <w:rFonts w:ascii="Palatino Linotype" w:hAnsi="Palatino Linotype"/>
                <w:color w:val="000000" w:themeColor="text1"/>
              </w:rPr>
            </w:pPr>
            <w:r>
              <w:rPr>
                <w:rFonts w:ascii="Palatino Linotype" w:hAnsi="Palatino Linotype"/>
                <w:color w:val="000000" w:themeColor="text1"/>
              </w:rPr>
              <w:t>La</w:t>
            </w:r>
            <w:r w:rsidRPr="00D4218C">
              <w:rPr>
                <w:rFonts w:ascii="Palatino Linotype" w:hAnsi="Palatino Linotype"/>
                <w:color w:val="000000" w:themeColor="text1"/>
              </w:rPr>
              <w:t xml:space="preserve"> Subdirección de Desarrollo Cultural Indígena y Subdirección Operativa del Consejo Estatal para el Desarrollo Integral de los Pueblos Indígenas del Estado de México (CEDIPIEM),</w:t>
            </w:r>
          </w:p>
          <w:p w:rsidR="00D4218C" w:rsidRDefault="00D4218C" w:rsidP="00D4218C">
            <w:pPr>
              <w:ind w:right="48"/>
              <w:contextualSpacing/>
              <w:jc w:val="both"/>
              <w:rPr>
                <w:rFonts w:ascii="Palatino Linotype" w:hAnsi="Palatino Linotype"/>
                <w:color w:val="000000" w:themeColor="text1"/>
              </w:rPr>
            </w:pPr>
            <w:r>
              <w:rPr>
                <w:rFonts w:ascii="Palatino Linotype" w:hAnsi="Palatino Linotype"/>
                <w:color w:val="000000" w:themeColor="text1"/>
              </w:rPr>
              <w:t xml:space="preserve">remitió en archivo pdf los </w:t>
            </w:r>
            <w:r w:rsidRPr="00D4218C">
              <w:rPr>
                <w:rFonts w:ascii="Palatino Linotype" w:hAnsi="Palatino Linotype"/>
                <w:color w:val="000000" w:themeColor="text1"/>
              </w:rPr>
              <w:t xml:space="preserve">numerales </w:t>
            </w:r>
            <w:r w:rsidRPr="00D4218C">
              <w:rPr>
                <w:rFonts w:ascii="Palatino Linotype" w:hAnsi="Palatino Linotype"/>
                <w:color w:val="000000" w:themeColor="text1"/>
              </w:rPr>
              <w:lastRenderedPageBreak/>
              <w:t xml:space="preserve">8.1.1.1, 8.1.1.2, 8.1.2, 8.1.7, 8.1.8 y 8.1.9 de las </w:t>
            </w:r>
            <w:r w:rsidRPr="00D4218C">
              <w:rPr>
                <w:rFonts w:ascii="Palatino Linotype" w:hAnsi="Palatino Linotype"/>
                <w:color w:val="000000" w:themeColor="text1"/>
                <w:u w:val="single"/>
              </w:rPr>
              <w:t>Reglas de Operación de los programas de desarrollo social "Desarrollo Indígena con Bienestar" y "Bienestar Cultural Indígena", correspondiente al ejercicio fiscal 2024,</w:t>
            </w:r>
            <w:r w:rsidRPr="00D4218C">
              <w:rPr>
                <w:rFonts w:ascii="Palatino Linotype" w:hAnsi="Palatino Linotype"/>
                <w:color w:val="000000" w:themeColor="text1"/>
              </w:rPr>
              <w:t xml:space="preserve"> publicados en el periódico oficial Gaceta del Gobierno de fecha 01 de julio de 2024, en donde se especifican los criterios y justificaciones para aprobar o negar solicitudes para ser beneficiarios de los programas sociales en comento.</w:t>
            </w:r>
          </w:p>
        </w:tc>
        <w:tc>
          <w:tcPr>
            <w:tcW w:w="2551" w:type="dxa"/>
          </w:tcPr>
          <w:p w:rsidR="00D4218C" w:rsidRDefault="00D4218C" w:rsidP="00D4218C">
            <w:pPr>
              <w:ind w:right="48"/>
              <w:contextualSpacing/>
              <w:jc w:val="both"/>
              <w:rPr>
                <w:rFonts w:ascii="Palatino Linotype" w:hAnsi="Palatino Linotype"/>
                <w:color w:val="000000" w:themeColor="text1"/>
              </w:rPr>
            </w:pPr>
          </w:p>
          <w:p w:rsidR="00D4218C" w:rsidRDefault="00D4218C" w:rsidP="00D4218C">
            <w:pPr>
              <w:ind w:right="48"/>
              <w:contextualSpacing/>
              <w:jc w:val="both"/>
              <w:rPr>
                <w:rFonts w:ascii="Palatino Linotype" w:hAnsi="Palatino Linotype"/>
                <w:color w:val="000000" w:themeColor="text1"/>
              </w:rPr>
            </w:pPr>
            <w:r>
              <w:rPr>
                <w:rFonts w:ascii="Palatino Linotype" w:hAnsi="Palatino Linotype"/>
                <w:color w:val="000000" w:themeColor="text1"/>
              </w:rPr>
              <w:t>Ratifica respuesta</w:t>
            </w:r>
          </w:p>
        </w:tc>
        <w:tc>
          <w:tcPr>
            <w:tcW w:w="2337" w:type="dxa"/>
          </w:tcPr>
          <w:p w:rsidR="00D4218C" w:rsidRDefault="00D4218C" w:rsidP="00D4218C">
            <w:pPr>
              <w:ind w:right="48"/>
              <w:contextualSpacing/>
              <w:jc w:val="both"/>
              <w:rPr>
                <w:rFonts w:ascii="Palatino Linotype" w:hAnsi="Palatino Linotype"/>
                <w:color w:val="000000" w:themeColor="text1"/>
              </w:rPr>
            </w:pPr>
          </w:p>
          <w:p w:rsidR="00D4218C" w:rsidRPr="00D4218C" w:rsidRDefault="00D4218C" w:rsidP="00D4218C">
            <w:pPr>
              <w:ind w:right="48"/>
              <w:contextualSpacing/>
              <w:jc w:val="center"/>
              <w:rPr>
                <w:rFonts w:ascii="Palatino Linotype" w:hAnsi="Palatino Linotype"/>
                <w:b/>
                <w:color w:val="000000" w:themeColor="text1"/>
              </w:rPr>
            </w:pPr>
            <w:r>
              <w:rPr>
                <w:rFonts w:ascii="Palatino Linotype" w:hAnsi="Palatino Linotype"/>
                <w:b/>
                <w:color w:val="000000" w:themeColor="text1"/>
              </w:rPr>
              <w:t>SI</w:t>
            </w:r>
          </w:p>
          <w:p w:rsidR="00D4218C" w:rsidRDefault="00D4218C" w:rsidP="00D4218C">
            <w:pPr>
              <w:ind w:right="48"/>
              <w:contextualSpacing/>
              <w:jc w:val="both"/>
              <w:rPr>
                <w:rFonts w:ascii="Palatino Linotype" w:hAnsi="Palatino Linotype"/>
                <w:color w:val="000000" w:themeColor="text1"/>
              </w:rPr>
            </w:pPr>
            <w:r>
              <w:rPr>
                <w:rFonts w:ascii="Palatino Linotype" w:hAnsi="Palatino Linotype"/>
                <w:color w:val="000000" w:themeColor="text1"/>
              </w:rPr>
              <w:t xml:space="preserve">Derivado de que se remitió el documento donde obran los criterios de priorización para las personas solicitantes,  las reglas de operación a las que se encuentran sujetos, en donde se desprende que requisitos que se </w:t>
            </w:r>
            <w:r>
              <w:rPr>
                <w:rFonts w:ascii="Palatino Linotype" w:hAnsi="Palatino Linotype"/>
                <w:color w:val="000000" w:themeColor="text1"/>
              </w:rPr>
              <w:lastRenderedPageBreak/>
              <w:t xml:space="preserve">deben cumplir para ser candidato a ser beneficiario así como los criterios de selección del programa en comento. </w:t>
            </w:r>
          </w:p>
          <w:p w:rsidR="00D4218C" w:rsidRDefault="00D4218C" w:rsidP="00D4218C">
            <w:pPr>
              <w:ind w:right="48"/>
              <w:contextualSpacing/>
              <w:jc w:val="both"/>
              <w:rPr>
                <w:rFonts w:ascii="Palatino Linotype" w:hAnsi="Palatino Linotype"/>
                <w:color w:val="000000" w:themeColor="text1"/>
              </w:rPr>
            </w:pPr>
          </w:p>
          <w:p w:rsidR="00D4218C" w:rsidRDefault="00D4218C" w:rsidP="00D4218C">
            <w:pPr>
              <w:ind w:right="48"/>
              <w:contextualSpacing/>
              <w:jc w:val="both"/>
              <w:rPr>
                <w:rFonts w:ascii="Palatino Linotype" w:hAnsi="Palatino Linotype"/>
                <w:color w:val="000000" w:themeColor="text1"/>
              </w:rPr>
            </w:pPr>
            <w:r>
              <w:rPr>
                <w:rFonts w:ascii="Palatino Linotype" w:hAnsi="Palatino Linotype"/>
                <w:color w:val="000000" w:themeColor="text1"/>
              </w:rPr>
              <w:t xml:space="preserve">Asimismo, respecto la justificación que requiere el solicitante, esta deviene improcedente al tratarse de un derecho de petición que no puede ser atendido por esta vía, sin embargo relativo a los criterios si existe documento que da cuenta de lo solicitado. </w:t>
            </w:r>
          </w:p>
          <w:p w:rsidR="00901935" w:rsidRDefault="00901935" w:rsidP="00D4218C">
            <w:pPr>
              <w:ind w:right="48"/>
              <w:contextualSpacing/>
              <w:jc w:val="both"/>
              <w:rPr>
                <w:rFonts w:ascii="Palatino Linotype" w:hAnsi="Palatino Linotype"/>
                <w:color w:val="000000" w:themeColor="text1"/>
              </w:rPr>
            </w:pPr>
          </w:p>
          <w:p w:rsidR="00901935" w:rsidRDefault="00901935" w:rsidP="00D4218C">
            <w:pPr>
              <w:ind w:right="48"/>
              <w:contextualSpacing/>
              <w:jc w:val="both"/>
              <w:rPr>
                <w:rFonts w:ascii="Palatino Linotype" w:hAnsi="Palatino Linotype"/>
                <w:color w:val="000000" w:themeColor="text1"/>
              </w:rPr>
            </w:pPr>
            <w:r>
              <w:rPr>
                <w:rFonts w:ascii="Palatino Linotype" w:hAnsi="Palatino Linotype"/>
                <w:color w:val="000000" w:themeColor="text1"/>
              </w:rPr>
              <w:t xml:space="preserve">Finalmente se colige que la respuesta fue proporcionada por el Servidor Público Habilitado para tal efecto y se atendió a la temporalidad </w:t>
            </w:r>
            <w:r>
              <w:rPr>
                <w:rFonts w:ascii="Palatino Linotype" w:hAnsi="Palatino Linotype"/>
                <w:color w:val="000000" w:themeColor="text1"/>
              </w:rPr>
              <w:lastRenderedPageBreak/>
              <w:t>solicitada, es decir, al año 2024.</w:t>
            </w:r>
          </w:p>
          <w:p w:rsidR="00901935" w:rsidRPr="00D4218C" w:rsidRDefault="00901935" w:rsidP="00D4218C">
            <w:pPr>
              <w:ind w:right="48"/>
              <w:contextualSpacing/>
              <w:jc w:val="both"/>
              <w:rPr>
                <w:rFonts w:ascii="Palatino Linotype" w:hAnsi="Palatino Linotype"/>
                <w:color w:val="000000" w:themeColor="text1"/>
              </w:rPr>
            </w:pPr>
          </w:p>
        </w:tc>
      </w:tr>
    </w:tbl>
    <w:p w:rsidR="00CD5773" w:rsidRDefault="00CD5773" w:rsidP="00CD5773">
      <w:pPr>
        <w:spacing w:line="360" w:lineRule="auto"/>
        <w:ind w:right="48"/>
        <w:contextualSpacing/>
        <w:jc w:val="both"/>
        <w:rPr>
          <w:rFonts w:ascii="Palatino Linotype" w:hAnsi="Palatino Linotype"/>
          <w:color w:val="000000" w:themeColor="text1"/>
        </w:rPr>
      </w:pPr>
    </w:p>
    <w:p w:rsidR="00CD5773" w:rsidRPr="00D4218C" w:rsidRDefault="00CD5773" w:rsidP="00D4218C">
      <w:pPr>
        <w:numPr>
          <w:ilvl w:val="0"/>
          <w:numId w:val="2"/>
        </w:numPr>
        <w:spacing w:line="360" w:lineRule="auto"/>
        <w:ind w:right="48"/>
        <w:contextualSpacing/>
        <w:jc w:val="both"/>
        <w:rPr>
          <w:rFonts w:ascii="Palatino Linotype" w:eastAsia="Palatino Linotype" w:hAnsi="Palatino Linotype" w:cs="Palatino Linotype"/>
          <w:i/>
        </w:rPr>
      </w:pPr>
      <w:r>
        <w:rPr>
          <w:rFonts w:ascii="Palatino Linotype" w:eastAsia="Palatino Linotype" w:hAnsi="Palatino Linotype" w:cs="Palatino Linotype"/>
          <w:color w:val="000000"/>
        </w:rPr>
        <w:t xml:space="preserve">En esa tesitura, </w:t>
      </w:r>
      <w:r>
        <w:rPr>
          <w:rFonts w:ascii="Palatino Linotype" w:eastAsia="Palatino Linotype" w:hAnsi="Palatino Linotype" w:cs="Palatino Linotype"/>
        </w:rPr>
        <w:t xml:space="preserve">toda vez que el </w:t>
      </w:r>
      <w:r>
        <w:rPr>
          <w:rFonts w:ascii="Palatino Linotype" w:eastAsia="Palatino Linotype" w:hAnsi="Palatino Linotype" w:cs="Palatino Linotype"/>
          <w:b/>
        </w:rPr>
        <w:t xml:space="preserve">SUJETO OBLIGADO </w:t>
      </w:r>
      <w:r w:rsidR="00D4218C">
        <w:rPr>
          <w:rFonts w:ascii="Palatino Linotype" w:eastAsia="Palatino Linotype" w:hAnsi="Palatino Linotype" w:cs="Palatino Linotype"/>
        </w:rPr>
        <w:t xml:space="preserve">remitió el documento que obra en sus archivos y mismo que </w:t>
      </w:r>
      <w:r w:rsidR="00901935">
        <w:rPr>
          <w:rFonts w:ascii="Palatino Linotype" w:eastAsia="Palatino Linotype" w:hAnsi="Palatino Linotype" w:cs="Palatino Linotype"/>
        </w:rPr>
        <w:t xml:space="preserve">da cuenta de lo solicitado y a lo establecido en la tabla que antecede, </w:t>
      </w:r>
      <w:r w:rsidR="00D4218C">
        <w:rPr>
          <w:rFonts w:ascii="Palatino Linotype" w:eastAsia="Palatino Linotype" w:hAnsi="Palatino Linotype" w:cs="Palatino Linotype"/>
        </w:rPr>
        <w:t>se arriba  a la conclusión de tenerse por colmada la solicitud de información</w:t>
      </w:r>
      <w:r w:rsidR="00901935">
        <w:rPr>
          <w:rFonts w:ascii="Palatino Linotype" w:eastAsia="Palatino Linotype" w:hAnsi="Palatino Linotype" w:cs="Palatino Linotype"/>
        </w:rPr>
        <w:t xml:space="preserve"> que nos ocupa. </w:t>
      </w:r>
    </w:p>
    <w:p w:rsidR="00D4218C" w:rsidRDefault="00D4218C" w:rsidP="00D4218C">
      <w:pPr>
        <w:spacing w:line="360" w:lineRule="auto"/>
        <w:ind w:right="48"/>
        <w:contextualSpacing/>
        <w:jc w:val="both"/>
        <w:rPr>
          <w:rFonts w:ascii="Palatino Linotype" w:eastAsia="Palatino Linotype" w:hAnsi="Palatino Linotype" w:cs="Palatino Linotype"/>
          <w:i/>
        </w:rPr>
      </w:pPr>
    </w:p>
    <w:p w:rsidR="00CD5773" w:rsidRDefault="00CD5773" w:rsidP="00CD5773">
      <w:pPr>
        <w:numPr>
          <w:ilvl w:val="0"/>
          <w:numId w:val="2"/>
        </w:numPr>
        <w:spacing w:line="360" w:lineRule="auto"/>
        <w:ind w:right="48"/>
        <w:contextualSpacing/>
        <w:jc w:val="both"/>
        <w:rPr>
          <w:rFonts w:ascii="Palatino Linotype" w:eastAsia="Palatino Linotype" w:hAnsi="Palatino Linotype" w:cs="Palatino Linotype"/>
        </w:rPr>
      </w:pPr>
      <w:r>
        <w:rPr>
          <w:rFonts w:ascii="Palatino Linotype" w:eastAsia="Palatino Linotype" w:hAnsi="Palatino Linotype" w:cs="Palatino Linotype"/>
        </w:rPr>
        <w:t>A</w:t>
      </w:r>
      <w:r w:rsidR="00D4218C">
        <w:rPr>
          <w:rFonts w:ascii="Palatino Linotype" w:eastAsia="Palatino Linotype" w:hAnsi="Palatino Linotype" w:cs="Palatino Linotype"/>
        </w:rPr>
        <w:t xml:space="preserve">demás como lo refirió el </w:t>
      </w:r>
      <w:r w:rsidR="00D4218C">
        <w:rPr>
          <w:rFonts w:ascii="Palatino Linotype" w:eastAsia="Palatino Linotype" w:hAnsi="Palatino Linotype" w:cs="Palatino Linotype"/>
          <w:b/>
        </w:rPr>
        <w:t xml:space="preserve">SUJETO OBLIGADO </w:t>
      </w:r>
      <w:r>
        <w:rPr>
          <w:rFonts w:ascii="Palatino Linotype" w:eastAsia="Palatino Linotype" w:hAnsi="Palatino Linotype" w:cs="Palatino Linotype"/>
        </w:rPr>
        <w:t xml:space="preserve">y de conformidad con lo establecido en el artículo 12 de la </w:t>
      </w:r>
      <w:r>
        <w:rPr>
          <w:rFonts w:ascii="Palatino Linotype" w:eastAsia="Palatino Linotype" w:hAnsi="Palatino Linotype" w:cs="Palatino Linotype"/>
          <w:b/>
        </w:rPr>
        <w:t>Ley de Transparencia y Acceso a la Información Pública del Estado de México y Municipios</w:t>
      </w:r>
      <w:r>
        <w:rPr>
          <w:rFonts w:ascii="Palatino Linotype" w:eastAsia="Palatino Linotype" w:hAnsi="Palatino Linotype" w:cs="Palatino Linotype"/>
        </w:rPr>
        <w:t xml:space="preserve">, anteriormente invocado,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únicamente proporcionará la información que obra en sus archivos, lo que a</w:t>
      </w:r>
      <w:r>
        <w:rPr>
          <w:rFonts w:ascii="Palatino Linotype" w:eastAsia="Palatino Linotype" w:hAnsi="Palatino Linotype" w:cs="Palatino Linotype"/>
          <w:i/>
        </w:rPr>
        <w:t xml:space="preserve"> contrario sensu</w:t>
      </w:r>
      <w:r>
        <w:rPr>
          <w:rFonts w:ascii="Palatino Linotype" w:eastAsia="Palatino Linotype" w:hAnsi="Palatino Linotype" w:cs="Palatino Linotype"/>
        </w:rPr>
        <w:t xml:space="preserve"> significa que no se está obligado a proporcionar lo que no obre en sus archivos.</w:t>
      </w:r>
    </w:p>
    <w:p w:rsidR="00D4218C" w:rsidRDefault="00D4218C" w:rsidP="00D4218C">
      <w:pPr>
        <w:spacing w:line="360" w:lineRule="auto"/>
        <w:ind w:right="48"/>
        <w:contextualSpacing/>
        <w:jc w:val="both"/>
        <w:rPr>
          <w:rFonts w:ascii="Palatino Linotype" w:hAnsi="Palatino Linotype" w:cs="Arial"/>
        </w:rPr>
      </w:pPr>
    </w:p>
    <w:p w:rsidR="00D4218C" w:rsidRPr="00C2238C" w:rsidRDefault="00D4218C" w:rsidP="00D4218C">
      <w:pPr>
        <w:numPr>
          <w:ilvl w:val="0"/>
          <w:numId w:val="2"/>
        </w:numPr>
        <w:spacing w:line="360" w:lineRule="auto"/>
        <w:ind w:right="48"/>
        <w:contextualSpacing/>
        <w:jc w:val="both"/>
        <w:rPr>
          <w:rFonts w:ascii="Palatino Linotype" w:hAnsi="Palatino Linotype" w:cs="Arial"/>
          <w:i/>
        </w:rPr>
      </w:pPr>
      <w:r>
        <w:rPr>
          <w:rFonts w:ascii="Palatino Linotype" w:hAnsi="Palatino Linotype"/>
          <w:color w:val="000000" w:themeColor="text1"/>
        </w:rPr>
        <w:t xml:space="preserve">En ese orden de ideas, es dable también señalar </w:t>
      </w:r>
      <w:r w:rsidRPr="00C35712">
        <w:rPr>
          <w:rFonts w:ascii="Palatino Linotype" w:hAnsi="Palatino Linotype"/>
          <w:color w:val="000000" w:themeColor="text1"/>
          <w:u w:val="single"/>
        </w:rPr>
        <w:t xml:space="preserve">que los sujetos obligados tampoco </w:t>
      </w:r>
      <w:r w:rsidRPr="009614E4">
        <w:rPr>
          <w:rFonts w:ascii="Palatino Linotype" w:hAnsi="Palatino Linotype" w:cs="Arial"/>
          <w:color w:val="000000" w:themeColor="text1"/>
        </w:rPr>
        <w:t>se</w:t>
      </w:r>
      <w:r w:rsidRPr="00C35712">
        <w:rPr>
          <w:rFonts w:ascii="Palatino Linotype" w:hAnsi="Palatino Linotype"/>
          <w:color w:val="000000" w:themeColor="text1"/>
          <w:u w:val="single"/>
        </w:rPr>
        <w:t xml:space="preserve"> encuentran compelidos a generar documentos </w:t>
      </w:r>
      <w:r w:rsidRPr="00C35712">
        <w:rPr>
          <w:rFonts w:ascii="Palatino Linotype" w:hAnsi="Palatino Linotype"/>
          <w:i/>
          <w:color w:val="000000" w:themeColor="text1"/>
          <w:u w:val="single"/>
        </w:rPr>
        <w:t>Ad hoc</w:t>
      </w:r>
      <w:r>
        <w:rPr>
          <w:rFonts w:ascii="Palatino Linotype" w:hAnsi="Palatino Linotype"/>
          <w:color w:val="000000" w:themeColor="text1"/>
        </w:rPr>
        <w:t>, pues se reitera que el derecho de acceso a la información, es un derecho que versa sobre documentos que los sujetos obligados, generen, posean o administren,</w:t>
      </w:r>
      <w:r w:rsidRPr="00507B30">
        <w:rPr>
          <w:rFonts w:ascii="Palatino Linotype" w:hAnsi="Palatino Linotype"/>
          <w:b/>
          <w:color w:val="000000" w:themeColor="text1"/>
        </w:rPr>
        <w:t xml:space="preserve"> </w:t>
      </w:r>
      <w:r w:rsidRPr="00507B30">
        <w:rPr>
          <w:rFonts w:ascii="Palatino Linotype" w:hAnsi="Palatino Linotype"/>
          <w:b/>
          <w:color w:val="000000" w:themeColor="text1"/>
          <w:u w:val="single"/>
        </w:rPr>
        <w:t>previo a la interposición de la solicitud de información,</w:t>
      </w:r>
      <w:r w:rsidRPr="00507B30">
        <w:rPr>
          <w:rFonts w:ascii="Palatino Linotype" w:hAnsi="Palatino Linotype"/>
          <w:b/>
          <w:color w:val="000000" w:themeColor="text1"/>
        </w:rPr>
        <w:t xml:space="preserve"> </w:t>
      </w:r>
      <w:r w:rsidRPr="00507B30">
        <w:rPr>
          <w:rFonts w:ascii="Palatino Linotype" w:hAnsi="Palatino Linotype"/>
          <w:b/>
          <w:color w:val="000000" w:themeColor="text1"/>
          <w:u w:val="single"/>
        </w:rPr>
        <w:t>no así a generar nuevos documentos con la finalidad de satisfacer las pretensiones particulares de los solicitantes</w:t>
      </w:r>
      <w:r>
        <w:rPr>
          <w:rFonts w:ascii="Palatino Linotype" w:hAnsi="Palatino Linotype"/>
          <w:color w:val="000000" w:themeColor="text1"/>
        </w:rPr>
        <w:t xml:space="preserve">, </w:t>
      </w:r>
      <w:r w:rsidRPr="00C2238C">
        <w:rPr>
          <w:rFonts w:ascii="Palatino Linotype" w:eastAsia="MS Mincho" w:hAnsi="Palatino Linotype" w:cs="Arial"/>
        </w:rPr>
        <w:t>c</w:t>
      </w:r>
      <w:r w:rsidRPr="00C2238C">
        <w:rPr>
          <w:rFonts w:ascii="Palatino Linotype" w:hAnsi="Palatino Linotype" w:cs="Arial"/>
        </w:rPr>
        <w:t xml:space="preserve">omo apoyo a lo anterior, es aplicable por analogía el </w:t>
      </w:r>
      <w:r w:rsidRPr="00C2238C">
        <w:rPr>
          <w:rFonts w:ascii="Palatino Linotype" w:hAnsi="Palatino Linotype" w:cs="Arial"/>
          <w:b/>
        </w:rPr>
        <w:t>Criterio 03/17</w:t>
      </w:r>
      <w:r w:rsidRPr="00C2238C">
        <w:rPr>
          <w:rFonts w:ascii="Palatino Linotype" w:hAnsi="Palatino Linotype" w:cs="Arial"/>
        </w:rPr>
        <w:t>, emitido por el Pleno del Instituto Nacional de Transparencia, Acceso a la Información y Protección de Datos Personales (INAI)</w:t>
      </w:r>
      <w:r w:rsidRPr="00C2238C">
        <w:rPr>
          <w:rFonts w:ascii="Palatino Linotype" w:hAnsi="Palatino Linotype" w:cs="Arial"/>
          <w:bCs/>
        </w:rPr>
        <w:t>, que a la letra dice:</w:t>
      </w:r>
    </w:p>
    <w:p w:rsidR="00D4218C" w:rsidRPr="00C2238C" w:rsidRDefault="00D4218C" w:rsidP="00D4218C">
      <w:pPr>
        <w:pStyle w:val="Prrafodelista"/>
        <w:spacing w:line="360" w:lineRule="auto"/>
        <w:rPr>
          <w:rFonts w:ascii="Palatino Linotype" w:hAnsi="Palatino Linotype" w:cs="Arial"/>
          <w:i/>
        </w:rPr>
      </w:pPr>
    </w:p>
    <w:p w:rsidR="00D4218C" w:rsidRPr="000C1365" w:rsidRDefault="00D4218C" w:rsidP="00D4218C">
      <w:pPr>
        <w:pStyle w:val="Prrafodelista"/>
        <w:ind w:left="567" w:right="992"/>
        <w:jc w:val="both"/>
        <w:rPr>
          <w:rFonts w:ascii="Palatino Linotype" w:hAnsi="Palatino Linotype" w:cs="Arial"/>
          <w:bCs/>
          <w:i/>
        </w:rPr>
      </w:pPr>
      <w:r w:rsidRPr="000C1365">
        <w:rPr>
          <w:rFonts w:ascii="Palatino Linotype" w:hAnsi="Palatino Linotype" w:cs="Arial"/>
          <w:b/>
          <w:bCs/>
          <w:i/>
        </w:rPr>
        <w:lastRenderedPageBreak/>
        <w:t xml:space="preserve">“No existe obligación de elaborar documentos ad hoc para atender las solicitudes de acceso a la información. </w:t>
      </w:r>
      <w:r w:rsidRPr="000C1365">
        <w:rPr>
          <w:rFonts w:ascii="Palatino Linotype" w:hAnsi="Palatino Linotype" w:cs="Arial"/>
          <w:bCs/>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D4218C" w:rsidRPr="00C2238C" w:rsidRDefault="00D4218C" w:rsidP="00D4218C">
      <w:pPr>
        <w:pStyle w:val="Prrafodelista"/>
        <w:spacing w:line="360" w:lineRule="auto"/>
        <w:ind w:left="567" w:right="616"/>
        <w:jc w:val="both"/>
        <w:rPr>
          <w:rFonts w:ascii="Palatino Linotype" w:hAnsi="Palatino Linotype" w:cs="Arial"/>
          <w:bCs/>
          <w:i/>
        </w:rPr>
      </w:pPr>
    </w:p>
    <w:p w:rsidR="00D4218C" w:rsidRDefault="00D4218C" w:rsidP="00D4218C"/>
    <w:p w:rsidR="00D4218C" w:rsidRPr="003D4D87" w:rsidRDefault="00D4218C" w:rsidP="00D4218C">
      <w:pPr>
        <w:numPr>
          <w:ilvl w:val="0"/>
          <w:numId w:val="2"/>
        </w:numPr>
        <w:spacing w:line="360" w:lineRule="auto"/>
        <w:ind w:right="48"/>
        <w:contextualSpacing/>
        <w:jc w:val="both"/>
        <w:rPr>
          <w:rFonts w:ascii="Palatino Linotype" w:hAnsi="Palatino Linotype" w:cs="Arial"/>
        </w:rPr>
      </w:pPr>
      <w:r w:rsidRPr="003D4D87">
        <w:rPr>
          <w:rFonts w:ascii="Palatino Linotype" w:hAnsi="Palatino Linotype" w:cs="Arial"/>
        </w:rPr>
        <w:t xml:space="preserve">Asimismo, a mayor abundamiento respecto la justificación que solicita el </w:t>
      </w:r>
      <w:r w:rsidRPr="003D4D87">
        <w:rPr>
          <w:rFonts w:ascii="Palatino Linotype" w:hAnsi="Palatino Linotype" w:cs="Arial"/>
          <w:b/>
        </w:rPr>
        <w:t xml:space="preserve">PARTICULAR,  </w:t>
      </w:r>
      <w:r w:rsidRPr="003D4D87">
        <w:rPr>
          <w:rFonts w:ascii="Palatino Linotype" w:eastAsia="Palatino Linotype" w:hAnsi="Palatino Linotype" w:cs="Palatino Linotype"/>
          <w:color w:val="000000"/>
        </w:rPr>
        <w:t xml:space="preserve">se advierte, que </w:t>
      </w:r>
      <w:r w:rsidR="00901935" w:rsidRPr="003D4D87">
        <w:rPr>
          <w:rFonts w:ascii="Palatino Linotype" w:eastAsia="Palatino Linotype" w:hAnsi="Palatino Linotype" w:cs="Palatino Linotype"/>
          <w:color w:val="000000"/>
        </w:rPr>
        <w:t>se</w:t>
      </w:r>
      <w:r w:rsidRPr="003D4D87">
        <w:rPr>
          <w:rFonts w:ascii="Palatino Linotype" w:eastAsia="Palatino Linotype" w:hAnsi="Palatino Linotype" w:cs="Palatino Linotype"/>
          <w:color w:val="000000"/>
        </w:rPr>
        <w:t xml:space="preserve"> planteó una cues</w:t>
      </w:r>
      <w:r w:rsidR="00901935" w:rsidRPr="003D4D87">
        <w:rPr>
          <w:rFonts w:ascii="Palatino Linotype" w:eastAsia="Palatino Linotype" w:hAnsi="Palatino Linotype" w:cs="Palatino Linotype"/>
          <w:color w:val="000000"/>
        </w:rPr>
        <w:t>tión con la que pretendía que el</w:t>
      </w:r>
      <w:r w:rsidRPr="003D4D87">
        <w:rPr>
          <w:rFonts w:ascii="Palatino Linotype" w:eastAsia="Palatino Linotype" w:hAnsi="Palatino Linotype" w:cs="Palatino Linotype"/>
          <w:color w:val="000000"/>
        </w:rPr>
        <w:t xml:space="preserve"> </w:t>
      </w:r>
      <w:r w:rsidRPr="003D4D87">
        <w:rPr>
          <w:rFonts w:ascii="Palatino Linotype" w:eastAsia="Palatino Linotype" w:hAnsi="Palatino Linotype" w:cs="Palatino Linotype"/>
          <w:b/>
          <w:color w:val="000000"/>
        </w:rPr>
        <w:t>SUJETO OBLIGADO</w:t>
      </w:r>
      <w:r w:rsidRPr="003D4D87">
        <w:rPr>
          <w:rFonts w:ascii="Palatino Linotype" w:eastAsia="Palatino Linotype" w:hAnsi="Palatino Linotype" w:cs="Palatino Linotype"/>
          <w:color w:val="000000"/>
        </w:rPr>
        <w:t xml:space="preserve"> le explicara una circunstancia para un caso específico, por lo que el particular no está ejerciendo su derecho de acceso a la información pública; debido a que las solicitudes consisten en una consulta que no es factible atenderse vía acceso a la información, es decir, que dichos cuestionamientos se colme con documentos que obren en los archivos del </w:t>
      </w:r>
      <w:r w:rsidRPr="003D4D87">
        <w:rPr>
          <w:rFonts w:ascii="Palatino Linotype" w:eastAsia="Palatino Linotype" w:hAnsi="Palatino Linotype" w:cs="Palatino Linotype"/>
          <w:b/>
          <w:color w:val="000000"/>
        </w:rPr>
        <w:t>SUJETO OBLIGADO.</w:t>
      </w:r>
    </w:p>
    <w:p w:rsidR="00901935" w:rsidRPr="003D4D87" w:rsidRDefault="00901935" w:rsidP="00901935">
      <w:pPr>
        <w:spacing w:line="360" w:lineRule="auto"/>
        <w:ind w:right="48"/>
        <w:contextualSpacing/>
        <w:jc w:val="both"/>
        <w:rPr>
          <w:rFonts w:ascii="Palatino Linotype" w:hAnsi="Palatino Linotype" w:cs="Arial"/>
        </w:rPr>
      </w:pPr>
    </w:p>
    <w:p w:rsidR="00901935" w:rsidRPr="003D4D87" w:rsidRDefault="00901935" w:rsidP="00D4218C">
      <w:pPr>
        <w:numPr>
          <w:ilvl w:val="0"/>
          <w:numId w:val="2"/>
        </w:numPr>
        <w:spacing w:line="360" w:lineRule="auto"/>
        <w:ind w:right="48"/>
        <w:contextualSpacing/>
        <w:jc w:val="both"/>
        <w:rPr>
          <w:rFonts w:ascii="Palatino Linotype" w:hAnsi="Palatino Linotype" w:cs="Arial"/>
        </w:rPr>
      </w:pPr>
      <w:r w:rsidRPr="003D4D87">
        <w:rPr>
          <w:rFonts w:ascii="Palatino Linotype" w:hAnsi="Palatino Linotype" w:cs="Arial"/>
        </w:rPr>
        <w:t xml:space="preserve">No obstante lo anterior, el </w:t>
      </w:r>
      <w:r w:rsidRPr="003D4D87">
        <w:rPr>
          <w:rFonts w:ascii="Palatino Linotype" w:hAnsi="Palatino Linotype" w:cs="Arial"/>
          <w:b/>
        </w:rPr>
        <w:t xml:space="preserve">SUJETO OBLIGADO </w:t>
      </w:r>
      <w:r w:rsidRPr="003D4D87">
        <w:rPr>
          <w:rFonts w:ascii="Palatino Linotype" w:hAnsi="Palatino Linotype" w:cs="Arial"/>
        </w:rPr>
        <w:t xml:space="preserve">se pronunció al respecto remitiendo la información que ya quedo referida en el numeral 2 de la presente. </w:t>
      </w:r>
    </w:p>
    <w:p w:rsidR="00901935" w:rsidRPr="003D4D87" w:rsidRDefault="00901935" w:rsidP="00901935">
      <w:pPr>
        <w:spacing w:line="360" w:lineRule="auto"/>
        <w:ind w:right="48"/>
        <w:contextualSpacing/>
        <w:jc w:val="both"/>
        <w:rPr>
          <w:rFonts w:ascii="Palatino Linotype" w:hAnsi="Palatino Linotype" w:cs="Arial"/>
        </w:rPr>
      </w:pPr>
    </w:p>
    <w:p w:rsidR="00D4218C" w:rsidRPr="003D4D87" w:rsidRDefault="00D4218C" w:rsidP="00901935">
      <w:pPr>
        <w:numPr>
          <w:ilvl w:val="0"/>
          <w:numId w:val="2"/>
        </w:numPr>
        <w:spacing w:line="360" w:lineRule="auto"/>
        <w:ind w:right="48"/>
        <w:contextualSpacing/>
        <w:jc w:val="both"/>
        <w:rPr>
          <w:rFonts w:ascii="Palatino Linotype" w:eastAsia="MS Mincho" w:hAnsi="Palatino Linotype"/>
        </w:rPr>
      </w:pPr>
      <w:r w:rsidRPr="003D4D87">
        <w:rPr>
          <w:rFonts w:ascii="Palatino Linotype" w:hAnsi="Palatino Linotype" w:cs="Arial"/>
        </w:rPr>
        <w:t>En este orden de ideas, es importante dejar en claro lo que debe entenderse por derecho de petición, así como por derecho de acceso a la información pública, con el objeto de distinguir el ejercicio de ambos derechos.</w:t>
      </w:r>
    </w:p>
    <w:p w:rsidR="00D4218C" w:rsidRPr="003D4D87" w:rsidRDefault="00D4218C" w:rsidP="00901935">
      <w:pPr>
        <w:numPr>
          <w:ilvl w:val="0"/>
          <w:numId w:val="2"/>
        </w:numPr>
        <w:spacing w:line="360" w:lineRule="auto"/>
        <w:ind w:right="48"/>
        <w:contextualSpacing/>
        <w:jc w:val="both"/>
        <w:rPr>
          <w:rFonts w:ascii="Palatino Linotype" w:eastAsia="MS Mincho" w:hAnsi="Palatino Linotype"/>
        </w:rPr>
      </w:pPr>
      <w:r w:rsidRPr="003D4D87">
        <w:rPr>
          <w:rFonts w:ascii="Palatino Linotype" w:hAnsi="Palatino Linotype" w:cs="Arial"/>
        </w:rPr>
        <w:lastRenderedPageBreak/>
        <w:t xml:space="preserve">Por lo que respecta a la definición de Derecho de Petición, el Maestro Ignacio Burgoa Orihuela refiere: </w:t>
      </w:r>
    </w:p>
    <w:p w:rsidR="00D4218C" w:rsidRPr="003D4D87" w:rsidRDefault="00D4218C" w:rsidP="00D4218C">
      <w:pPr>
        <w:tabs>
          <w:tab w:val="left" w:pos="9214"/>
        </w:tabs>
        <w:spacing w:line="360" w:lineRule="auto"/>
        <w:ind w:left="851" w:right="822"/>
        <w:jc w:val="both"/>
        <w:rPr>
          <w:rFonts w:ascii="Palatino Linotype" w:hAnsi="Palatino Linotype"/>
          <w:sz w:val="22"/>
          <w:szCs w:val="22"/>
        </w:rPr>
      </w:pPr>
      <w:r w:rsidRPr="003D4D87">
        <w:rPr>
          <w:rFonts w:ascii="Palatino Linotype" w:hAnsi="Palatino Linotype"/>
          <w:i/>
          <w:sz w:val="22"/>
          <w:szCs w:val="22"/>
        </w:rPr>
        <w:t xml:space="preserve">“…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 …“ </w:t>
      </w:r>
      <w:r w:rsidRPr="003D4D87">
        <w:rPr>
          <w:rFonts w:ascii="Palatino Linotype" w:hAnsi="Palatino Linotype"/>
          <w:sz w:val="22"/>
          <w:szCs w:val="22"/>
        </w:rPr>
        <w:t>(Sic)</w:t>
      </w:r>
    </w:p>
    <w:p w:rsidR="00D4218C" w:rsidRPr="003D4D87" w:rsidRDefault="00D4218C" w:rsidP="00D4218C">
      <w:pPr>
        <w:tabs>
          <w:tab w:val="left" w:pos="9214"/>
        </w:tabs>
        <w:spacing w:line="360" w:lineRule="auto"/>
        <w:ind w:right="709"/>
        <w:jc w:val="both"/>
        <w:rPr>
          <w:rFonts w:ascii="Palatino Linotype" w:hAnsi="Palatino Linotype"/>
          <w:i/>
          <w:sz w:val="22"/>
          <w:szCs w:val="22"/>
        </w:rPr>
      </w:pPr>
    </w:p>
    <w:p w:rsidR="00D4218C" w:rsidRPr="003D4D87" w:rsidRDefault="00D4218C" w:rsidP="00901935">
      <w:pPr>
        <w:numPr>
          <w:ilvl w:val="0"/>
          <w:numId w:val="2"/>
        </w:numPr>
        <w:spacing w:line="360" w:lineRule="auto"/>
        <w:ind w:right="48"/>
        <w:contextualSpacing/>
        <w:jc w:val="both"/>
        <w:rPr>
          <w:rFonts w:ascii="Palatino Linotype" w:hAnsi="Palatino Linotype" w:cs="Arial"/>
        </w:rPr>
      </w:pPr>
      <w:r w:rsidRPr="003D4D87">
        <w:rPr>
          <w:rFonts w:ascii="Palatino Linotype" w:hAnsi="Palatino Linotype" w:cs="Arial"/>
        </w:rPr>
        <w:t xml:space="preserve">Por su parte, David Cienfuegos Salgado, concibe al derecho de petición como: </w:t>
      </w:r>
    </w:p>
    <w:p w:rsidR="00D4218C" w:rsidRPr="003D4D87" w:rsidRDefault="00D4218C" w:rsidP="00D4218C">
      <w:pPr>
        <w:tabs>
          <w:tab w:val="left" w:pos="9214"/>
        </w:tabs>
        <w:spacing w:line="360" w:lineRule="auto"/>
        <w:ind w:right="709"/>
        <w:jc w:val="both"/>
        <w:rPr>
          <w:rFonts w:ascii="Palatino Linotype" w:hAnsi="Palatino Linotype"/>
          <w:szCs w:val="22"/>
        </w:rPr>
      </w:pPr>
      <w:r w:rsidRPr="003D4D87">
        <w:rPr>
          <w:rFonts w:ascii="Palatino Linotype" w:hAnsi="Palatino Linotype"/>
          <w:i/>
          <w:szCs w:val="22"/>
        </w:rPr>
        <w:t xml:space="preserve">“… el derecho de toda persona a ser escuchado por quienes ejercen el poder público...” </w:t>
      </w:r>
      <w:r w:rsidRPr="003D4D87">
        <w:rPr>
          <w:rFonts w:ascii="Palatino Linotype" w:hAnsi="Palatino Linotype"/>
          <w:szCs w:val="22"/>
        </w:rPr>
        <w:t xml:space="preserve">(Sic) </w:t>
      </w:r>
    </w:p>
    <w:p w:rsidR="00D4218C" w:rsidRPr="003D4D87" w:rsidRDefault="00D4218C" w:rsidP="00D4218C">
      <w:pPr>
        <w:tabs>
          <w:tab w:val="left" w:pos="9214"/>
        </w:tabs>
        <w:spacing w:line="360" w:lineRule="auto"/>
        <w:ind w:left="709" w:right="709"/>
        <w:jc w:val="both"/>
        <w:rPr>
          <w:rFonts w:ascii="Palatino Linotype" w:hAnsi="Palatino Linotype"/>
          <w:i/>
          <w:sz w:val="22"/>
          <w:szCs w:val="22"/>
        </w:rPr>
      </w:pPr>
    </w:p>
    <w:p w:rsidR="00D4218C" w:rsidRPr="003D4D87" w:rsidRDefault="00D4218C" w:rsidP="00901935">
      <w:pPr>
        <w:numPr>
          <w:ilvl w:val="0"/>
          <w:numId w:val="2"/>
        </w:numPr>
        <w:spacing w:line="360" w:lineRule="auto"/>
        <w:ind w:right="48"/>
        <w:contextualSpacing/>
        <w:jc w:val="both"/>
        <w:rPr>
          <w:rFonts w:ascii="Palatino Linotype" w:hAnsi="Palatino Linotype" w:cs="Arial"/>
        </w:rPr>
      </w:pPr>
      <w:r w:rsidRPr="003D4D87">
        <w:rPr>
          <w:rFonts w:ascii="Palatino Linotype" w:hAnsi="Palatino Linotype" w:cs="Arial"/>
        </w:rPr>
        <w:t xml:space="preserve">A este respecto, para diferenciar el derecho de petición del derecho de acceso a la información, resulta conducente señalar que José Guadalupe Robles, conceptualiza al derecho a la información como: </w:t>
      </w:r>
    </w:p>
    <w:p w:rsidR="00D4218C" w:rsidRPr="00087F9B" w:rsidRDefault="00D4218C" w:rsidP="00D4218C">
      <w:pPr>
        <w:tabs>
          <w:tab w:val="left" w:pos="9214"/>
        </w:tabs>
        <w:spacing w:line="360" w:lineRule="auto"/>
        <w:ind w:left="851" w:right="822"/>
        <w:jc w:val="both"/>
        <w:rPr>
          <w:rFonts w:ascii="Palatino Linotype" w:hAnsi="Palatino Linotype"/>
          <w:i/>
          <w:sz w:val="22"/>
          <w:szCs w:val="22"/>
        </w:rPr>
      </w:pPr>
      <w:r w:rsidRPr="003D4D87">
        <w:rPr>
          <w:rFonts w:ascii="Palatino Linotype" w:hAnsi="Palatino Linotype"/>
          <w:i/>
          <w:sz w:val="22"/>
          <w:szCs w:val="22"/>
        </w:rPr>
        <w:t xml:space="preserve">“… 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 </w:t>
      </w:r>
      <w:r w:rsidRPr="003D4D87">
        <w:rPr>
          <w:rFonts w:ascii="Palatino Linotype" w:hAnsi="Palatino Linotype"/>
          <w:sz w:val="22"/>
          <w:szCs w:val="22"/>
        </w:rPr>
        <w:t>(Sic)</w:t>
      </w:r>
      <w:r w:rsidRPr="00087F9B">
        <w:rPr>
          <w:rFonts w:ascii="Palatino Linotype" w:hAnsi="Palatino Linotype"/>
          <w:i/>
          <w:sz w:val="22"/>
          <w:szCs w:val="22"/>
        </w:rPr>
        <w:t xml:space="preserve"> </w:t>
      </w:r>
    </w:p>
    <w:p w:rsidR="00D4218C" w:rsidRDefault="00D4218C" w:rsidP="00D4218C">
      <w:pPr>
        <w:spacing w:line="360" w:lineRule="auto"/>
        <w:ind w:right="48"/>
        <w:contextualSpacing/>
        <w:jc w:val="both"/>
        <w:rPr>
          <w:rFonts w:ascii="Palatino Linotype" w:hAnsi="Palatino Linotype" w:cs="Arial"/>
        </w:rPr>
      </w:pPr>
    </w:p>
    <w:p w:rsidR="00CD5773" w:rsidRPr="00901935" w:rsidRDefault="00CD5773" w:rsidP="00901935">
      <w:pPr>
        <w:numPr>
          <w:ilvl w:val="0"/>
          <w:numId w:val="2"/>
        </w:numPr>
        <w:spacing w:line="360" w:lineRule="auto"/>
        <w:ind w:right="48"/>
        <w:contextualSpacing/>
        <w:jc w:val="both"/>
        <w:rPr>
          <w:rFonts w:ascii="Palatino Linotype" w:hAnsi="Palatino Linotype" w:cs="Arial"/>
        </w:rPr>
      </w:pPr>
      <w:r w:rsidRPr="00901935">
        <w:rPr>
          <w:rFonts w:ascii="Palatino Linotype" w:hAnsi="Palatino Linotype" w:cs="Arial"/>
        </w:rPr>
        <w:t xml:space="preserve">Así mismo, la </w:t>
      </w:r>
      <w:r w:rsidRPr="00901935">
        <w:rPr>
          <w:rFonts w:ascii="Palatino Linotype" w:hAnsi="Palatino Linotype" w:cs="Arial"/>
          <w:b/>
        </w:rPr>
        <w:t>Ley de Transparencia y Acceso a la Información Pública del Estado de México y Municipios</w:t>
      </w:r>
      <w:r w:rsidRPr="00901935">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w:t>
      </w:r>
      <w:r w:rsidRPr="00901935">
        <w:rPr>
          <w:rFonts w:ascii="Palatino Linotype" w:hAnsi="Palatino Linotype" w:cs="Arial"/>
        </w:rPr>
        <w:lastRenderedPageBreak/>
        <w:t>información, por lo que deberán apegarse en todo momento a los criterios de publicidad, veracidad, oportunidad entre otros, numeral en comento que a la letra señala;</w:t>
      </w:r>
    </w:p>
    <w:p w:rsidR="00CD5773" w:rsidRDefault="00CD5773" w:rsidP="00CD5773">
      <w:pPr>
        <w:pStyle w:val="Prrafodelista"/>
        <w:spacing w:line="360" w:lineRule="auto"/>
        <w:ind w:left="644" w:right="902"/>
        <w:jc w:val="both"/>
        <w:rPr>
          <w:rFonts w:ascii="Palatino Linotype" w:hAnsi="Palatino Linotype" w:cs="Arial"/>
          <w:b/>
          <w:i/>
        </w:rPr>
      </w:pPr>
      <w:r w:rsidRPr="00E27B9D">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E27B9D">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CD5773" w:rsidRPr="00E14CCC" w:rsidRDefault="00CD5773" w:rsidP="00CD5773">
      <w:pPr>
        <w:spacing w:line="360" w:lineRule="auto"/>
        <w:ind w:right="902"/>
        <w:jc w:val="both"/>
        <w:rPr>
          <w:rFonts w:ascii="Palatino Linotype" w:hAnsi="Palatino Linotype" w:cs="Arial"/>
          <w:b/>
          <w:i/>
        </w:rPr>
      </w:pPr>
    </w:p>
    <w:p w:rsidR="00CD5773" w:rsidRPr="00BD3310" w:rsidRDefault="00CD5773" w:rsidP="00CD5773">
      <w:pPr>
        <w:numPr>
          <w:ilvl w:val="0"/>
          <w:numId w:val="2"/>
        </w:numPr>
        <w:spacing w:line="360" w:lineRule="auto"/>
        <w:ind w:right="48"/>
        <w:contextualSpacing/>
        <w:jc w:val="both"/>
        <w:rPr>
          <w:rFonts w:ascii="Palatino Linotype" w:hAnsi="Palatino Linotype" w:cs="Arial"/>
          <w:noProof/>
        </w:rPr>
      </w:pPr>
      <w:r w:rsidRPr="00E27B9D">
        <w:rPr>
          <w:rFonts w:ascii="Palatino Linotype" w:hAnsi="Palatino Linotype" w:cs="Arial"/>
          <w:noProof/>
        </w:rPr>
        <w:t xml:space="preserve">Numerales que compelen al </w:t>
      </w:r>
      <w:r w:rsidRPr="00E27B9D">
        <w:rPr>
          <w:rFonts w:ascii="Palatino Linotype" w:hAnsi="Palatino Linotype" w:cs="Arial"/>
          <w:b/>
          <w:noProof/>
        </w:rPr>
        <w:t>SUJETO OBLIGADO</w:t>
      </w:r>
      <w:r w:rsidRPr="00E27B9D">
        <w:rPr>
          <w:rFonts w:ascii="Palatino Linotype" w:hAnsi="Palatino Linotype" w:cs="Arial"/>
          <w:noProof/>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E27B9D">
        <w:rPr>
          <w:rFonts w:ascii="Palatino Linotype" w:eastAsia="MS Gothic" w:hAnsi="Palatino Linotype" w:cstheme="majorBidi"/>
          <w:lang w:eastAsia="es-ES"/>
        </w:rPr>
        <w:t xml:space="preserve">. </w:t>
      </w:r>
    </w:p>
    <w:p w:rsidR="00CD5773" w:rsidRPr="00B100C7" w:rsidRDefault="00CD5773" w:rsidP="00CD5773">
      <w:pPr>
        <w:tabs>
          <w:tab w:val="left" w:pos="9214"/>
        </w:tabs>
        <w:spacing w:line="360" w:lineRule="auto"/>
        <w:ind w:right="709"/>
        <w:jc w:val="both"/>
        <w:rPr>
          <w:rFonts w:ascii="Palatino Linotype" w:hAnsi="Palatino Linotype"/>
          <w:i/>
        </w:rPr>
      </w:pPr>
    </w:p>
    <w:p w:rsidR="00CD5773" w:rsidRPr="00B100C7" w:rsidRDefault="00CD5773" w:rsidP="00CD5773">
      <w:pPr>
        <w:pStyle w:val="Prrafodelista"/>
        <w:numPr>
          <w:ilvl w:val="0"/>
          <w:numId w:val="2"/>
        </w:numPr>
        <w:spacing w:line="360" w:lineRule="auto"/>
        <w:jc w:val="both"/>
        <w:rPr>
          <w:rFonts w:ascii="Palatino Linotype" w:hAnsi="Palatino Linotype"/>
        </w:rPr>
      </w:pPr>
      <w:r w:rsidRPr="00B100C7">
        <w:rPr>
          <w:rFonts w:ascii="Palatino Linotype" w:hAnsi="Palatino Linotype"/>
        </w:rPr>
        <w:t>En consecuencia de lo anterior,</w:t>
      </w:r>
      <w:r>
        <w:rPr>
          <w:rFonts w:ascii="Palatino Linotype" w:hAnsi="Palatino Linotype"/>
        </w:rPr>
        <w:t xml:space="preserve"> se colige que con la información proporcionada por el </w:t>
      </w:r>
      <w:r>
        <w:rPr>
          <w:rFonts w:ascii="Palatino Linotype" w:hAnsi="Palatino Linotype"/>
          <w:b/>
        </w:rPr>
        <w:t xml:space="preserve">SUJETO OBLIGADO, </w:t>
      </w:r>
      <w:r>
        <w:rPr>
          <w:rFonts w:ascii="Palatino Linotype" w:hAnsi="Palatino Linotype"/>
        </w:rPr>
        <w:t xml:space="preserve">a través del Servidor Público Habilitado para tal efecto,  se tiene por colmada en su totalidad la solicitud de información </w:t>
      </w:r>
      <w:r w:rsidR="00901935" w:rsidRPr="00901935">
        <w:rPr>
          <w:rFonts w:ascii="Palatino Linotype" w:hAnsi="Palatino Linotype"/>
          <w:b/>
          <w:bCs/>
        </w:rPr>
        <w:t>00119/CEDIPIEM/IP/2025</w:t>
      </w:r>
      <w:r w:rsidR="00901935">
        <w:rPr>
          <w:rFonts w:ascii="Palatino Linotype" w:hAnsi="Palatino Linotype"/>
          <w:b/>
          <w:bCs/>
        </w:rPr>
        <w:t xml:space="preserve"> </w:t>
      </w:r>
      <w:r w:rsidR="00901935" w:rsidRPr="00901935">
        <w:rPr>
          <w:rFonts w:ascii="Palatino Linotype" w:hAnsi="Palatino Linotype"/>
          <w:bCs/>
        </w:rPr>
        <w:t xml:space="preserve">y </w:t>
      </w:r>
      <w:r w:rsidRPr="00901935">
        <w:rPr>
          <w:rFonts w:ascii="Palatino Linotype" w:hAnsi="Palatino Linotype"/>
        </w:rPr>
        <w:t>en</w:t>
      </w:r>
      <w:r w:rsidRPr="00B100C7">
        <w:rPr>
          <w:rFonts w:ascii="Palatino Linotype" w:hAnsi="Palatino Linotype"/>
        </w:rPr>
        <w:t xml:space="preserve"> consecuencia devienen infundados los motivos de inconformidad planteados por el ahora </w:t>
      </w:r>
      <w:r w:rsidRPr="00B100C7">
        <w:rPr>
          <w:rFonts w:ascii="Palatino Linotype" w:hAnsi="Palatino Linotype"/>
          <w:b/>
        </w:rPr>
        <w:t>RECURRENTE.</w:t>
      </w:r>
    </w:p>
    <w:p w:rsidR="00CD5773" w:rsidRPr="00B100C7" w:rsidRDefault="00CD5773" w:rsidP="00CD5773">
      <w:pPr>
        <w:pStyle w:val="Prrafodelista"/>
        <w:spacing w:line="360" w:lineRule="auto"/>
        <w:ind w:left="0"/>
        <w:jc w:val="both"/>
        <w:rPr>
          <w:rFonts w:ascii="Palatino Linotype" w:hAnsi="Palatino Linotype"/>
        </w:rPr>
      </w:pPr>
    </w:p>
    <w:p w:rsidR="00CD5773" w:rsidRPr="00B100C7" w:rsidRDefault="00CD5773" w:rsidP="00CD5773">
      <w:pPr>
        <w:pStyle w:val="Prrafodelista"/>
        <w:numPr>
          <w:ilvl w:val="0"/>
          <w:numId w:val="2"/>
        </w:numPr>
        <w:spacing w:line="360" w:lineRule="auto"/>
        <w:jc w:val="both"/>
        <w:rPr>
          <w:rFonts w:ascii="Palatino Linotype" w:hAnsi="Palatino Linotype"/>
        </w:rPr>
      </w:pPr>
      <w:r w:rsidRPr="00B100C7">
        <w:rPr>
          <w:rFonts w:ascii="Palatino Linotype" w:hAnsi="Palatino Linotype" w:cs="Arial"/>
        </w:rPr>
        <w:lastRenderedPageBreak/>
        <w:t xml:space="preserve">Ahora bien, el derecho </w:t>
      </w:r>
      <w:r w:rsidRPr="00B100C7">
        <w:rPr>
          <w:rFonts w:ascii="Palatino Linotype" w:hAnsi="Palatino Linotype"/>
        </w:rPr>
        <w:t xml:space="preserve">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 </w:t>
      </w:r>
    </w:p>
    <w:p w:rsidR="00CD5773" w:rsidRPr="00B100C7" w:rsidRDefault="00CD5773" w:rsidP="00901935">
      <w:pPr>
        <w:spacing w:before="120" w:after="120" w:line="360" w:lineRule="auto"/>
        <w:ind w:left="851" w:right="1418"/>
        <w:jc w:val="both"/>
        <w:rPr>
          <w:rFonts w:ascii="Palatino Linotype" w:hAnsi="Palatino Linotype"/>
          <w:i/>
        </w:rPr>
      </w:pPr>
      <w:r w:rsidRPr="00B100C7">
        <w:rPr>
          <w:rFonts w:ascii="Palatino Linotype" w:hAnsi="Palatino Linotype"/>
        </w:rPr>
        <w:t>“</w:t>
      </w:r>
      <w:r w:rsidRPr="00B100C7">
        <w:rPr>
          <w:rFonts w:ascii="Palatino Linotype" w:hAnsi="Palatino Linotype"/>
          <w:b/>
          <w:i/>
        </w:rPr>
        <w:t>Artículo 4.</w:t>
      </w:r>
      <w:r w:rsidRPr="00B100C7">
        <w:rPr>
          <w:rFonts w:ascii="Palatino Linotype" w:hAnsi="Palatino Linotype"/>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CD5773" w:rsidRPr="00B100C7" w:rsidRDefault="00CD5773" w:rsidP="00901935">
      <w:pPr>
        <w:spacing w:before="120" w:after="120" w:line="360" w:lineRule="auto"/>
        <w:ind w:left="851" w:right="1418"/>
        <w:jc w:val="both"/>
        <w:rPr>
          <w:rFonts w:ascii="Palatino Linotype" w:hAnsi="Palatino Linotype"/>
          <w:i/>
        </w:rPr>
      </w:pPr>
      <w:r w:rsidRPr="00B100C7">
        <w:rPr>
          <w:rFonts w:ascii="Palatino Linotype" w:hAnsi="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sidRPr="00B100C7">
        <w:rPr>
          <w:rFonts w:ascii="Palatino Linotype" w:hAnsi="Palatino Linotype" w:cs="Arial"/>
          <w:i/>
          <w:color w:val="000000"/>
        </w:rPr>
        <w:t>mexicano</w:t>
      </w:r>
      <w:r w:rsidRPr="00B100C7">
        <w:rPr>
          <w:rFonts w:ascii="Palatino Linotype" w:hAnsi="Palatino Linotype"/>
          <w:i/>
        </w:rPr>
        <w:t xml:space="preserve">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D5773" w:rsidRPr="00B100C7" w:rsidRDefault="00CD5773" w:rsidP="00901935">
      <w:pPr>
        <w:spacing w:before="120" w:after="120" w:line="360" w:lineRule="auto"/>
        <w:ind w:left="851" w:right="1418"/>
        <w:jc w:val="both"/>
        <w:rPr>
          <w:rFonts w:ascii="Palatino Linotype" w:hAnsi="Palatino Linotype"/>
          <w:i/>
        </w:rPr>
      </w:pPr>
      <w:r w:rsidRPr="00B100C7">
        <w:rPr>
          <w:rFonts w:ascii="Palatino Linotype" w:hAnsi="Palatino Linotype"/>
          <w:i/>
        </w:rPr>
        <w:t>Los sujetos obligados deben poner en práctica, políticas y programas de acceso a la información</w:t>
      </w:r>
      <w:r w:rsidRPr="00B100C7">
        <w:rPr>
          <w:rFonts w:ascii="Palatino Linotype" w:hAnsi="Palatino Linotype"/>
        </w:rPr>
        <w:t xml:space="preserve"> </w:t>
      </w:r>
      <w:r w:rsidRPr="00B100C7">
        <w:rPr>
          <w:rFonts w:ascii="Palatino Linotype" w:hAnsi="Palatino Linotype"/>
          <w:i/>
        </w:rPr>
        <w:t>que se apeguen a criterios de publicidad, veracidad, oportunidad, precisión y suficiencia en beneficio de los solicitantes.”</w:t>
      </w:r>
    </w:p>
    <w:p w:rsidR="00CD5773" w:rsidRPr="00B100C7" w:rsidRDefault="00CD5773" w:rsidP="00CD5773">
      <w:pPr>
        <w:spacing w:before="120" w:after="120" w:line="360" w:lineRule="auto"/>
        <w:ind w:left="709" w:right="709"/>
        <w:jc w:val="both"/>
        <w:rPr>
          <w:rFonts w:ascii="Palatino Linotype" w:hAnsi="Palatino Linotype"/>
          <w:i/>
        </w:rPr>
      </w:pPr>
    </w:p>
    <w:p w:rsidR="00CD5773" w:rsidRPr="00B100C7" w:rsidRDefault="00CD5773" w:rsidP="00CD5773">
      <w:pPr>
        <w:pStyle w:val="Prrafodelista"/>
        <w:numPr>
          <w:ilvl w:val="0"/>
          <w:numId w:val="2"/>
        </w:numPr>
        <w:spacing w:line="360" w:lineRule="auto"/>
        <w:jc w:val="both"/>
        <w:rPr>
          <w:rFonts w:ascii="Palatino Linotype" w:hAnsi="Palatino Linotype" w:cs="Arial"/>
        </w:rPr>
      </w:pPr>
      <w:r w:rsidRPr="00B100C7">
        <w:rPr>
          <w:rFonts w:ascii="Palatino Linotype" w:hAnsi="Palatino Linotype" w:cs="Arial"/>
        </w:rPr>
        <w:lastRenderedPageBreak/>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rsidR="00CD5773" w:rsidRPr="00B100C7" w:rsidRDefault="00CD5773" w:rsidP="00CD5773">
      <w:pPr>
        <w:autoSpaceDE w:val="0"/>
        <w:autoSpaceDN w:val="0"/>
        <w:adjustRightInd w:val="0"/>
        <w:spacing w:before="120" w:after="120" w:line="360" w:lineRule="auto"/>
        <w:contextualSpacing/>
        <w:jc w:val="both"/>
        <w:rPr>
          <w:rFonts w:ascii="Palatino Linotype" w:hAnsi="Palatino Linotype" w:cs="Arial"/>
        </w:rPr>
      </w:pPr>
    </w:p>
    <w:p w:rsidR="00CD5773" w:rsidRPr="00B100C7" w:rsidRDefault="00CD5773" w:rsidP="00CD5773">
      <w:pPr>
        <w:pStyle w:val="Prrafodelista"/>
        <w:numPr>
          <w:ilvl w:val="0"/>
          <w:numId w:val="2"/>
        </w:numPr>
        <w:spacing w:line="360" w:lineRule="auto"/>
        <w:jc w:val="both"/>
        <w:rPr>
          <w:rFonts w:ascii="Palatino Linotype" w:hAnsi="Palatino Linotype" w:cs="Arial"/>
        </w:rPr>
      </w:pPr>
      <w:r w:rsidRPr="00B100C7">
        <w:rPr>
          <w:rFonts w:ascii="Palatino Linotype" w:hAnsi="Palatino Linotype" w:cs="Arial"/>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CD5773" w:rsidRPr="00B100C7" w:rsidRDefault="00CD5773" w:rsidP="00CD5773">
      <w:pPr>
        <w:spacing w:line="360" w:lineRule="auto"/>
        <w:contextualSpacing/>
        <w:rPr>
          <w:rFonts w:ascii="Palatino Linotype" w:hAnsi="Palatino Linotype" w:cs="Arial"/>
        </w:rPr>
      </w:pPr>
    </w:p>
    <w:p w:rsidR="00CD5773" w:rsidRPr="00B100C7" w:rsidRDefault="00CD5773" w:rsidP="00CD5773">
      <w:pPr>
        <w:pStyle w:val="Prrafodelista"/>
        <w:numPr>
          <w:ilvl w:val="0"/>
          <w:numId w:val="2"/>
        </w:numPr>
        <w:spacing w:line="360" w:lineRule="auto"/>
        <w:jc w:val="both"/>
        <w:rPr>
          <w:rFonts w:ascii="Palatino Linotype" w:hAnsi="Palatino Linotype" w:cs="Arial"/>
        </w:rPr>
      </w:pPr>
      <w:r w:rsidRPr="00B100C7">
        <w:rPr>
          <w:rFonts w:ascii="Palatino Linotype" w:hAnsi="Palatino Linotype" w:cs="Arial"/>
        </w:rPr>
        <w:t>En esa tesitura, los Sujetos Obligados deberán poner en práctica, políticas y programas de acceso a la información que se apeguen a criterios de publicidad, veracidad, oportunidad, precisión y suficiencia en beneficio de los solicitantes</w:t>
      </w:r>
    </w:p>
    <w:p w:rsidR="00CD5773" w:rsidRPr="00B100C7" w:rsidRDefault="00CD5773" w:rsidP="00CD5773">
      <w:pPr>
        <w:contextualSpacing/>
        <w:rPr>
          <w:rFonts w:ascii="Palatino Linotype" w:hAnsi="Palatino Linotype" w:cs="Arial"/>
        </w:rPr>
      </w:pPr>
    </w:p>
    <w:p w:rsidR="00CD5773" w:rsidRPr="00B100C7" w:rsidRDefault="00CD5773" w:rsidP="00CD5773">
      <w:pPr>
        <w:pStyle w:val="Prrafodelista"/>
        <w:numPr>
          <w:ilvl w:val="0"/>
          <w:numId w:val="2"/>
        </w:numPr>
        <w:spacing w:line="360" w:lineRule="auto"/>
        <w:jc w:val="both"/>
        <w:rPr>
          <w:rFonts w:ascii="Palatino Linotype" w:hAnsi="Palatino Linotype" w:cs="Arial"/>
        </w:rPr>
      </w:pPr>
      <w:r w:rsidRPr="00B100C7">
        <w:rPr>
          <w:rFonts w:ascii="Palatino Linotype" w:hAnsi="Palatino Linotype" w:cs="Arial"/>
        </w:rPr>
        <w:t>Lo anterior tiene sustento en los artículos 3 fracciones XI y XXII; 4; 11 y 41 de la Ley de Transparencia y Acceso a la Información Pública del Estado de México y Municipios:</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
          <w:bCs/>
          <w:i/>
          <w:noProof/>
        </w:rPr>
        <w:t xml:space="preserve">“Artículo 3. </w:t>
      </w:r>
      <w:r w:rsidRPr="00B100C7">
        <w:rPr>
          <w:rFonts w:ascii="Palatino Linotype" w:hAnsi="Palatino Linotype" w:cs="Arial"/>
          <w:b/>
          <w:bCs/>
          <w:i/>
          <w:noProof/>
          <w:u w:val="single"/>
        </w:rPr>
        <w:t xml:space="preserve">Para los efectos </w:t>
      </w:r>
      <w:r w:rsidRPr="00B100C7">
        <w:rPr>
          <w:rFonts w:ascii="Palatino Linotype" w:hAnsi="Palatino Linotype" w:cs="Arial"/>
          <w:b/>
          <w:i/>
          <w:u w:val="single"/>
        </w:rPr>
        <w:t>de</w:t>
      </w:r>
      <w:r w:rsidRPr="00B100C7">
        <w:rPr>
          <w:rFonts w:ascii="Palatino Linotype" w:hAnsi="Palatino Linotype" w:cs="Arial"/>
          <w:b/>
          <w:bCs/>
          <w:i/>
          <w:noProof/>
          <w:u w:val="single"/>
        </w:rPr>
        <w:t xml:space="preserve"> la presente Ley se entenderá por</w:t>
      </w:r>
      <w:r w:rsidRPr="00B100C7">
        <w:rPr>
          <w:rFonts w:ascii="Palatino Linotype" w:hAnsi="Palatino Linotype" w:cs="Arial"/>
          <w:b/>
          <w:bCs/>
          <w:i/>
          <w:noProof/>
        </w:rPr>
        <w:t xml:space="preserve">: </w:t>
      </w:r>
      <w:r w:rsidRPr="00B100C7">
        <w:rPr>
          <w:rFonts w:ascii="Palatino Linotype" w:hAnsi="Palatino Linotype" w:cs="Arial"/>
          <w:bCs/>
          <w:i/>
          <w:noProof/>
        </w:rPr>
        <w:t>…</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Cs/>
          <w:i/>
          <w:noProof/>
        </w:rPr>
        <w:lastRenderedPageBreak/>
        <w:t>…</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
          <w:bCs/>
          <w:i/>
          <w:noProof/>
        </w:rPr>
        <w:t>XI. Documento:</w:t>
      </w:r>
      <w:r w:rsidRPr="00B100C7">
        <w:rPr>
          <w:rFonts w:ascii="Palatino Linotype" w:hAnsi="Palatino Linotype" w:cs="Arial"/>
          <w:bCs/>
          <w:i/>
          <w:noProof/>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w:t>
      </w:r>
      <w:r w:rsidRPr="00B100C7">
        <w:rPr>
          <w:rFonts w:ascii="Palatino Linotype" w:hAnsi="Palatino Linotype" w:cs="Arial"/>
          <w:i/>
          <w:color w:val="000000"/>
        </w:rPr>
        <w:t>servidores</w:t>
      </w:r>
      <w:r w:rsidRPr="00B100C7">
        <w:rPr>
          <w:rFonts w:ascii="Palatino Linotype" w:hAnsi="Palatino Linotype" w:cs="Arial"/>
          <w:bCs/>
          <w:i/>
          <w:noProof/>
        </w:rPr>
        <w:t xml:space="preserve"> públicos e integrantes, sin importar su fuente o fecha de elaboración. Los documentos podrán estar en cualquier medio, sea escrito, impreso, sonoro, visual, electrónico, informático u holográfico; </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
          <w:bCs/>
          <w:i/>
          <w:noProof/>
        </w:rPr>
        <w:t>Artículo 4.</w:t>
      </w:r>
      <w:r w:rsidRPr="00B100C7">
        <w:rPr>
          <w:rFonts w:ascii="Palatino Linotype" w:hAnsi="Palatino Linotype" w:cs="Arial"/>
          <w:bCs/>
          <w:i/>
          <w:noProof/>
        </w:rPr>
        <w:t xml:space="preserve"> </w:t>
      </w:r>
      <w:r w:rsidRPr="00B100C7">
        <w:rPr>
          <w:rFonts w:ascii="Palatino Linotype" w:hAnsi="Palatino Linotype" w:cs="Arial"/>
          <w:b/>
          <w:bCs/>
          <w:i/>
          <w:noProof/>
          <w:u w:val="single"/>
        </w:rPr>
        <w:t>El derecho humano de acceso a la información pública es la prerrogativa de las personas para buscar, difundir, investigar, recabar, recibir y solicitar información pública</w:t>
      </w:r>
      <w:r w:rsidRPr="00B100C7">
        <w:rPr>
          <w:rFonts w:ascii="Palatino Linotype" w:hAnsi="Palatino Linotype" w:cs="Arial"/>
          <w:bCs/>
          <w:i/>
          <w:noProof/>
        </w:rPr>
        <w:t xml:space="preserve">, sin necesidad de acreditar personalidad ni interés jurídico. </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Cs/>
          <w:i/>
          <w:noProof/>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B100C7">
        <w:rPr>
          <w:rFonts w:ascii="Palatino Linotype" w:hAnsi="Palatino Linotype" w:cs="Arial"/>
          <w:i/>
          <w:color w:val="000000"/>
        </w:rPr>
        <w:t>información</w:t>
      </w:r>
      <w:r w:rsidRPr="00B100C7">
        <w:rPr>
          <w:rFonts w:ascii="Palatino Linotype" w:hAnsi="Palatino Linotype" w:cs="Arial"/>
          <w:bCs/>
          <w:i/>
          <w:noProof/>
        </w:rPr>
        <w:t xml:space="preserve">. Solo podrá ser clasificada excepcionalmente como reservada temporalmente por razones de interés público, en los términos de las causas legítimas y estrictamente necesarias previstas por esta Ley. </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Cs/>
          <w:i/>
          <w:noProof/>
        </w:rPr>
        <w:lastRenderedPageBreak/>
        <w:t xml:space="preserve">Los sujetos obligados deben poner en práctica, políticas y programas de acceso a la información que se apeguen a criterios de publicidad, veracidad, oportunidad, precisión y suficiencia en beneficio de los solicitantes. </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
          <w:bCs/>
          <w:i/>
          <w:noProof/>
        </w:rPr>
        <w:t>Artículo 11.-</w:t>
      </w:r>
      <w:r w:rsidRPr="00B100C7">
        <w:rPr>
          <w:rFonts w:ascii="Palatino Linotype" w:hAnsi="Palatino Linotype" w:cs="Arial"/>
          <w:bCs/>
          <w:i/>
          <w:noProof/>
        </w:rPr>
        <w:t xml:space="preserve"> </w:t>
      </w:r>
      <w:r w:rsidRPr="00B100C7">
        <w:rPr>
          <w:rFonts w:ascii="Palatino Linotype" w:hAnsi="Palatino Linotype" w:cs="Arial"/>
          <w:b/>
          <w:bCs/>
          <w:i/>
          <w:noProof/>
          <w:u w:val="single"/>
        </w:rPr>
        <w:t>Los Sujetos Obligados sólo proporcionarán la información que generen en el ejercicio de sus atribuciones</w:t>
      </w:r>
      <w:r w:rsidRPr="00B100C7">
        <w:rPr>
          <w:rFonts w:ascii="Palatino Linotype" w:hAnsi="Palatino Linotype" w:cs="Arial"/>
          <w:bCs/>
          <w:i/>
          <w:noProof/>
        </w:rPr>
        <w:t>.</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
          <w:bCs/>
          <w:i/>
          <w:noProof/>
        </w:rPr>
        <w:t>Artículo 12.</w:t>
      </w:r>
      <w:r w:rsidRPr="00B100C7">
        <w:rPr>
          <w:rFonts w:ascii="Palatino Linotype" w:hAnsi="Palatino Linotype" w:cs="Arial"/>
          <w:bCs/>
          <w:i/>
          <w:noProof/>
        </w:rPr>
        <w:t xml:space="preserve"> Quienes generen, recopilen, administren, manejen, procesen, archiven o conserven información pública</w:t>
      </w:r>
      <w:r w:rsidRPr="00B100C7">
        <w:rPr>
          <w:rFonts w:ascii="Palatino Linotype" w:hAnsi="Palatino Linotype" w:cs="Arial"/>
          <w:b/>
          <w:bCs/>
          <w:i/>
          <w:noProof/>
        </w:rPr>
        <w:t xml:space="preserve"> </w:t>
      </w:r>
      <w:r w:rsidRPr="00B100C7">
        <w:rPr>
          <w:rFonts w:ascii="Palatino Linotype" w:hAnsi="Palatino Linotype" w:cs="Arial"/>
          <w:bCs/>
          <w:i/>
          <w:noProof/>
        </w:rPr>
        <w:t xml:space="preserve">serán responsables de la misma en los términos de las disposiciones jurídicas </w:t>
      </w:r>
      <w:r w:rsidRPr="00B100C7">
        <w:rPr>
          <w:rFonts w:ascii="Palatino Linotype" w:hAnsi="Palatino Linotype" w:cs="Arial"/>
          <w:i/>
          <w:color w:val="000000"/>
        </w:rPr>
        <w:t>aplicables</w:t>
      </w:r>
      <w:r w:rsidRPr="00B100C7">
        <w:rPr>
          <w:rFonts w:ascii="Palatino Linotype" w:hAnsi="Palatino Linotype" w:cs="Arial"/>
          <w:bCs/>
          <w:i/>
          <w:noProof/>
        </w:rPr>
        <w:t xml:space="preserve">. </w:t>
      </w:r>
    </w:p>
    <w:p w:rsidR="00CD5773" w:rsidRPr="00B100C7" w:rsidRDefault="00CD5773" w:rsidP="00CD5773">
      <w:pPr>
        <w:spacing w:before="120" w:after="120" w:line="360" w:lineRule="auto"/>
        <w:ind w:left="851" w:right="822"/>
        <w:jc w:val="both"/>
        <w:rPr>
          <w:rFonts w:ascii="Palatino Linotype" w:hAnsi="Palatino Linotype" w:cs="Arial"/>
          <w:bCs/>
          <w:i/>
          <w:noProof/>
        </w:rPr>
      </w:pPr>
      <w:r w:rsidRPr="00B100C7">
        <w:rPr>
          <w:rFonts w:ascii="Palatino Linotype" w:hAnsi="Palatino Linotype" w:cs="Arial"/>
          <w:b/>
          <w:bCs/>
          <w:i/>
          <w:noProof/>
          <w:u w:val="single"/>
        </w:rPr>
        <w:t>Los sujetos obligados sólo proporcionarán la información pública que se les requiera y que obre en sus archivos</w:t>
      </w:r>
      <w:r w:rsidRPr="00B100C7">
        <w:rPr>
          <w:rFonts w:ascii="Palatino Linotype" w:hAnsi="Palatino Linotype" w:cs="Arial"/>
          <w:bCs/>
          <w:i/>
          <w:noProof/>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D5773" w:rsidRPr="00B100C7" w:rsidRDefault="00CD5773" w:rsidP="00CD5773">
      <w:pPr>
        <w:spacing w:before="120" w:after="120" w:line="360" w:lineRule="auto"/>
        <w:ind w:left="851" w:right="822"/>
        <w:jc w:val="both"/>
        <w:rPr>
          <w:rFonts w:ascii="Palatino Linotype" w:hAnsi="Palatino Linotype" w:cs="Arial"/>
          <w:color w:val="000000"/>
        </w:rPr>
      </w:pPr>
      <w:r w:rsidRPr="00B100C7">
        <w:rPr>
          <w:rFonts w:ascii="Palatino Linotype" w:hAnsi="Palatino Linotype" w:cs="Arial"/>
          <w:color w:val="000000"/>
        </w:rPr>
        <w:t>(Énfasis añadido)</w:t>
      </w:r>
    </w:p>
    <w:p w:rsidR="00CD5773" w:rsidRPr="00B100C7" w:rsidRDefault="00CD5773" w:rsidP="00CD5773">
      <w:pPr>
        <w:spacing w:before="120" w:after="120" w:line="360" w:lineRule="auto"/>
        <w:ind w:left="709" w:right="709"/>
        <w:jc w:val="both"/>
        <w:rPr>
          <w:rFonts w:ascii="Palatino Linotype" w:hAnsi="Palatino Linotype" w:cs="Arial"/>
          <w:color w:val="000000"/>
        </w:rPr>
      </w:pPr>
    </w:p>
    <w:p w:rsidR="00CD5773" w:rsidRPr="00B100C7" w:rsidRDefault="00CD5773" w:rsidP="00CD5773">
      <w:pPr>
        <w:pStyle w:val="Prrafodelista"/>
        <w:numPr>
          <w:ilvl w:val="0"/>
          <w:numId w:val="2"/>
        </w:numPr>
        <w:spacing w:line="360" w:lineRule="auto"/>
        <w:jc w:val="both"/>
        <w:rPr>
          <w:rFonts w:ascii="Palatino Linotype" w:hAnsi="Palatino Linotype" w:cs="Arial"/>
        </w:rPr>
      </w:pPr>
      <w:r w:rsidRPr="00B100C7">
        <w:rPr>
          <w:rFonts w:ascii="Palatino Linotype" w:hAnsi="Palatino Linotype" w:cs="Arial"/>
        </w:rPr>
        <w:t>De una interpretación sistemática de los artículos anteriores se puede deducir que el ejercicio del derecho de acceso a la información pública se centra en la potestad de los particulares para conocer el contenido de los documentos que obren en los archivos de los Sujetos Obligados, ya sea porque los generen en el uso de sus atribuciones, los administren o simplemente los posean.</w:t>
      </w:r>
    </w:p>
    <w:p w:rsidR="00CD5773" w:rsidRPr="00B100C7" w:rsidRDefault="00CD5773" w:rsidP="00CD5773">
      <w:pPr>
        <w:autoSpaceDE w:val="0"/>
        <w:autoSpaceDN w:val="0"/>
        <w:adjustRightInd w:val="0"/>
        <w:spacing w:before="120" w:after="120" w:line="360" w:lineRule="auto"/>
        <w:contextualSpacing/>
        <w:jc w:val="both"/>
        <w:rPr>
          <w:rFonts w:ascii="Palatino Linotype" w:hAnsi="Palatino Linotype" w:cs="Arial"/>
        </w:rPr>
      </w:pPr>
    </w:p>
    <w:p w:rsidR="00CD5773" w:rsidRPr="00B100C7" w:rsidRDefault="00CD5773" w:rsidP="00CD5773">
      <w:pPr>
        <w:pStyle w:val="Prrafodelista"/>
        <w:numPr>
          <w:ilvl w:val="0"/>
          <w:numId w:val="2"/>
        </w:numPr>
        <w:spacing w:line="360" w:lineRule="auto"/>
        <w:jc w:val="both"/>
        <w:rPr>
          <w:rFonts w:ascii="Palatino Linotype" w:hAnsi="Palatino Linotype" w:cs="Arial"/>
        </w:rPr>
      </w:pPr>
      <w:r w:rsidRPr="00B100C7">
        <w:rPr>
          <w:rFonts w:ascii="Palatino Linotype" w:hAnsi="Palatino Linotype" w:cs="Arial"/>
        </w:rPr>
        <w:lastRenderedPageBreak/>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CD5773" w:rsidRPr="00B100C7" w:rsidRDefault="00CD5773" w:rsidP="00CD5773">
      <w:pPr>
        <w:pStyle w:val="Prrafodelista"/>
        <w:spacing w:line="360" w:lineRule="auto"/>
        <w:ind w:left="0"/>
        <w:jc w:val="both"/>
        <w:rPr>
          <w:rFonts w:ascii="Palatino Linotype" w:hAnsi="Palatino Linotype"/>
        </w:rPr>
      </w:pPr>
    </w:p>
    <w:p w:rsidR="00CD5773" w:rsidRPr="00B100C7" w:rsidRDefault="00CD5773" w:rsidP="00CD5773">
      <w:pPr>
        <w:numPr>
          <w:ilvl w:val="0"/>
          <w:numId w:val="2"/>
        </w:numPr>
        <w:spacing w:line="360" w:lineRule="auto"/>
        <w:ind w:right="48"/>
        <w:contextualSpacing/>
        <w:jc w:val="both"/>
        <w:rPr>
          <w:rFonts w:ascii="Palatino Linotype" w:hAnsi="Palatino Linotype"/>
          <w:color w:val="000000" w:themeColor="text1"/>
        </w:rPr>
      </w:pPr>
      <w:r w:rsidRPr="00B100C7">
        <w:rPr>
          <w:rFonts w:ascii="Palatino Linotype" w:hAnsi="Palatino Linotype"/>
          <w:color w:val="000000" w:themeColor="text1"/>
        </w:rPr>
        <w:t>Es por lo expuesto con anterioridad, que se colige que resultan</w:t>
      </w:r>
      <w:r w:rsidRPr="00B100C7">
        <w:rPr>
          <w:rFonts w:ascii="Palatino Linotype" w:hAnsi="Palatino Linotype"/>
          <w:b/>
          <w:color w:val="000000" w:themeColor="text1"/>
        </w:rPr>
        <w:t xml:space="preserve"> infundadas</w:t>
      </w:r>
      <w:r w:rsidRPr="00B100C7">
        <w:rPr>
          <w:rFonts w:ascii="Palatino Linotype" w:hAnsi="Palatino Linotype"/>
          <w:color w:val="000000" w:themeColor="text1"/>
        </w:rPr>
        <w:t xml:space="preserve"> </w:t>
      </w:r>
      <w:r w:rsidRPr="00B100C7">
        <w:rPr>
          <w:rFonts w:ascii="Palatino Linotype" w:hAnsi="Palatino Linotype" w:cs="Arial"/>
        </w:rPr>
        <w:t>las</w:t>
      </w:r>
      <w:r w:rsidRPr="00B100C7">
        <w:rPr>
          <w:rFonts w:ascii="Palatino Linotype" w:hAnsi="Palatino Linotype"/>
          <w:color w:val="000000" w:themeColor="text1"/>
        </w:rPr>
        <w:t xml:space="preserve"> razones o </w:t>
      </w:r>
      <w:r w:rsidRPr="00B100C7">
        <w:rPr>
          <w:rFonts w:ascii="Palatino Linotype" w:hAnsi="Palatino Linotype" w:cs="Arial"/>
        </w:rPr>
        <w:t>motivos</w:t>
      </w:r>
      <w:r w:rsidRPr="00B100C7">
        <w:rPr>
          <w:rFonts w:ascii="Palatino Linotype" w:hAnsi="Palatino Linotype"/>
          <w:color w:val="000000" w:themeColor="text1"/>
        </w:rPr>
        <w:t xml:space="preserve"> de inconformidad hechos valer por </w:t>
      </w:r>
      <w:r w:rsidRPr="00B100C7">
        <w:rPr>
          <w:rFonts w:ascii="Palatino Linotype" w:hAnsi="Palatino Linotype"/>
          <w:b/>
          <w:color w:val="000000" w:themeColor="text1"/>
        </w:rPr>
        <w:t>EL RECURRENTE</w:t>
      </w:r>
      <w:r w:rsidRPr="00B100C7">
        <w:rPr>
          <w:rFonts w:ascii="Palatino Linotype" w:hAnsi="Palatino Linotype"/>
          <w:color w:val="000000" w:themeColor="text1"/>
        </w:rPr>
        <w:t xml:space="preserve"> en el </w:t>
      </w:r>
      <w:r>
        <w:rPr>
          <w:rFonts w:ascii="Palatino Linotype" w:hAnsi="Palatino Linotype"/>
          <w:color w:val="000000" w:themeColor="text1"/>
        </w:rPr>
        <w:t xml:space="preserve">recurso </w:t>
      </w:r>
      <w:r w:rsidRPr="00B100C7">
        <w:rPr>
          <w:rFonts w:ascii="Palatino Linotype" w:hAnsi="Palatino Linotype"/>
          <w:color w:val="000000" w:themeColor="text1"/>
        </w:rPr>
        <w:t xml:space="preserve">de revisión, por </w:t>
      </w:r>
      <w:r w:rsidRPr="00B100C7">
        <w:rPr>
          <w:rFonts w:ascii="Palatino Linotype" w:hAnsi="Palatino Linotype" w:cs="Arial"/>
        </w:rPr>
        <w:t>ello,</w:t>
      </w:r>
      <w:r w:rsidRPr="00B100C7">
        <w:rPr>
          <w:rFonts w:ascii="Palatino Linotype" w:hAnsi="Palatino Linotype"/>
          <w:color w:val="000000" w:themeColor="text1"/>
        </w:rPr>
        <w:t xml:space="preserve"> con fundamento en el artículo 186, fracción II, de la Ley de Transparencia y </w:t>
      </w:r>
      <w:r w:rsidRPr="00B100C7">
        <w:rPr>
          <w:rFonts w:ascii="Palatino Linotype" w:hAnsi="Palatino Linotype"/>
        </w:rPr>
        <w:t>Acceso</w:t>
      </w:r>
      <w:r w:rsidRPr="00B100C7">
        <w:rPr>
          <w:rFonts w:ascii="Palatino Linotype" w:hAnsi="Palatino Linotype"/>
          <w:color w:val="000000" w:themeColor="text1"/>
        </w:rPr>
        <w:t xml:space="preserve"> a la </w:t>
      </w:r>
      <w:r w:rsidRPr="00B100C7">
        <w:rPr>
          <w:rFonts w:ascii="Palatino Linotype" w:hAnsi="Palatino Linotype" w:cs="Arial"/>
        </w:rPr>
        <w:t>Información</w:t>
      </w:r>
      <w:r w:rsidRPr="00B100C7">
        <w:rPr>
          <w:rFonts w:ascii="Palatino Linotype" w:hAnsi="Palatino Linotype"/>
          <w:color w:val="000000" w:themeColor="text1"/>
        </w:rPr>
        <w:t xml:space="preserve"> Pública del Estado de México y Municipios, se </w:t>
      </w:r>
      <w:r w:rsidRPr="00B100C7">
        <w:rPr>
          <w:rFonts w:ascii="Palatino Linotype" w:hAnsi="Palatino Linotype" w:cs="Arial"/>
          <w:b/>
          <w:color w:val="000000" w:themeColor="text1"/>
        </w:rPr>
        <w:t>CONFIRMA</w:t>
      </w:r>
      <w:r w:rsidRPr="00B100C7">
        <w:rPr>
          <w:rFonts w:ascii="Palatino Linotype" w:hAnsi="Palatino Linotype"/>
          <w:color w:val="000000" w:themeColor="text1"/>
        </w:rPr>
        <w:t xml:space="preserve"> la respuesta a las solicitud de información pública</w:t>
      </w:r>
      <w:r w:rsidRPr="00B100C7">
        <w:rPr>
          <w:rFonts w:ascii="Palatino Linotype" w:hAnsi="Palatino Linotype"/>
          <w:b/>
          <w:bCs/>
          <w:color w:val="000000" w:themeColor="text1"/>
        </w:rPr>
        <w:t xml:space="preserve"> </w:t>
      </w:r>
      <w:r w:rsidR="00901935" w:rsidRPr="00901935">
        <w:rPr>
          <w:rFonts w:ascii="Palatino Linotype" w:hAnsi="Palatino Linotype" w:cs="Arial"/>
          <w:b/>
          <w:bCs/>
          <w:color w:val="000000" w:themeColor="text1"/>
        </w:rPr>
        <w:t> 00119/CEDIPIEM/IP/2025</w:t>
      </w:r>
      <w:r w:rsidRPr="00B100C7">
        <w:rPr>
          <w:rFonts w:ascii="Palatino Linotype" w:hAnsi="Palatino Linotype" w:cs="Arial"/>
          <w:b/>
          <w:color w:val="000000" w:themeColor="text1"/>
        </w:rPr>
        <w:t>,</w:t>
      </w:r>
      <w:r w:rsidRPr="00B100C7">
        <w:rPr>
          <w:rFonts w:ascii="Palatino Linotype" w:hAnsi="Palatino Linotype"/>
          <w:color w:val="000000" w:themeColor="text1"/>
        </w:rPr>
        <w:t xml:space="preserve"> que ha sido materia del presente fallo.</w:t>
      </w:r>
    </w:p>
    <w:p w:rsidR="00CD5773" w:rsidRPr="00B100C7" w:rsidRDefault="00CD5773" w:rsidP="00CD5773">
      <w:pPr>
        <w:pStyle w:val="Prrafodelista"/>
        <w:tabs>
          <w:tab w:val="left" w:pos="284"/>
        </w:tabs>
        <w:spacing w:line="360" w:lineRule="auto"/>
        <w:ind w:left="0"/>
        <w:jc w:val="both"/>
        <w:rPr>
          <w:rFonts w:ascii="Palatino Linotype" w:hAnsi="Palatino Linotype"/>
          <w:color w:val="000000" w:themeColor="text1"/>
        </w:rPr>
      </w:pPr>
    </w:p>
    <w:p w:rsidR="00CD5773" w:rsidRPr="00B100C7" w:rsidRDefault="00CD5773" w:rsidP="00CD5773">
      <w:pPr>
        <w:numPr>
          <w:ilvl w:val="0"/>
          <w:numId w:val="2"/>
        </w:numPr>
        <w:spacing w:line="360" w:lineRule="auto"/>
        <w:ind w:right="48"/>
        <w:contextualSpacing/>
        <w:jc w:val="both"/>
        <w:rPr>
          <w:rFonts w:ascii="Palatino Linotype" w:hAnsi="Palatino Linotype"/>
          <w:color w:val="000000" w:themeColor="text1"/>
        </w:rPr>
      </w:pPr>
      <w:r w:rsidRPr="00B100C7">
        <w:rPr>
          <w:rFonts w:ascii="Palatino Linotype" w:hAnsi="Palatino Linotype" w:cs="Arial"/>
          <w:color w:val="000000" w:themeColor="text1"/>
        </w:rPr>
        <w:t xml:space="preserve">Por lo anteriormente expuesto y fundado, este </w:t>
      </w:r>
      <w:r w:rsidRPr="00B100C7">
        <w:rPr>
          <w:rFonts w:ascii="Palatino Linotype" w:hAnsi="Palatino Linotype" w:cs="Arial"/>
          <w:b/>
          <w:bCs/>
          <w:color w:val="000000" w:themeColor="text1"/>
        </w:rPr>
        <w:t>ÓRGANO GARANTE</w:t>
      </w:r>
      <w:r w:rsidRPr="00B100C7">
        <w:rPr>
          <w:rFonts w:ascii="Palatino Linotype" w:hAnsi="Palatino Linotype" w:cs="Arial"/>
          <w:color w:val="000000" w:themeColor="text1"/>
        </w:rPr>
        <w:t xml:space="preserve"> emite los siguientes:</w:t>
      </w:r>
      <w:bookmarkStart w:id="9" w:name="_Toc504500693"/>
      <w:bookmarkStart w:id="10" w:name="_Toc534742545"/>
      <w:bookmarkStart w:id="11" w:name="_Toc2248738"/>
      <w:bookmarkStart w:id="12" w:name="_Toc34819440"/>
      <w:bookmarkStart w:id="13" w:name="_Toc51259595"/>
      <w:bookmarkStart w:id="14" w:name="_Toc83128595"/>
    </w:p>
    <w:p w:rsidR="00CD5773" w:rsidRPr="00B100C7" w:rsidRDefault="00CD5773" w:rsidP="00CD5773">
      <w:pPr>
        <w:pStyle w:val="Prrafodelista"/>
        <w:tabs>
          <w:tab w:val="left" w:pos="426"/>
        </w:tabs>
        <w:spacing w:line="360" w:lineRule="auto"/>
        <w:ind w:left="0" w:right="51"/>
        <w:jc w:val="both"/>
        <w:rPr>
          <w:rFonts w:ascii="Palatino Linotype" w:hAnsi="Palatino Linotype"/>
          <w:color w:val="000000" w:themeColor="text1"/>
        </w:rPr>
      </w:pPr>
    </w:p>
    <w:p w:rsidR="00CD5773" w:rsidRPr="00B100C7" w:rsidRDefault="00CD5773" w:rsidP="00CD5773">
      <w:pPr>
        <w:pStyle w:val="Ttulo1"/>
        <w:spacing w:before="0" w:line="360" w:lineRule="auto"/>
        <w:jc w:val="center"/>
        <w:rPr>
          <w:rFonts w:eastAsia="Calibri"/>
          <w:b w:val="0"/>
          <w:szCs w:val="24"/>
          <w:lang w:val="es-ES"/>
        </w:rPr>
      </w:pPr>
      <w:r w:rsidRPr="00B100C7">
        <w:rPr>
          <w:rFonts w:eastAsia="Calibri"/>
          <w:szCs w:val="24"/>
          <w:lang w:val="es-ES"/>
        </w:rPr>
        <w:t>R E S O L U T I V O S</w:t>
      </w:r>
      <w:bookmarkEnd w:id="9"/>
      <w:bookmarkEnd w:id="10"/>
      <w:bookmarkEnd w:id="11"/>
      <w:bookmarkEnd w:id="12"/>
      <w:bookmarkEnd w:id="13"/>
      <w:bookmarkEnd w:id="14"/>
    </w:p>
    <w:p w:rsidR="00CD5773" w:rsidRPr="00B100C7" w:rsidRDefault="00CD5773" w:rsidP="00CD5773">
      <w:pPr>
        <w:spacing w:line="360" w:lineRule="auto"/>
        <w:rPr>
          <w:rFonts w:ascii="Palatino Linotype" w:hAnsi="Palatino Linotype"/>
          <w:lang w:val="es-ES"/>
        </w:rPr>
      </w:pPr>
    </w:p>
    <w:p w:rsidR="00CD5773" w:rsidRPr="00B100C7" w:rsidRDefault="00CD5773" w:rsidP="00CD5773">
      <w:pPr>
        <w:tabs>
          <w:tab w:val="left" w:pos="8080"/>
        </w:tabs>
        <w:spacing w:line="360" w:lineRule="auto"/>
        <w:ind w:right="49"/>
        <w:jc w:val="both"/>
        <w:rPr>
          <w:rFonts w:ascii="Palatino Linotype" w:eastAsia="Times New Roman" w:hAnsi="Palatino Linotype" w:cs="Arial"/>
          <w:bCs/>
        </w:rPr>
      </w:pPr>
      <w:bookmarkStart w:id="15" w:name="_Toc503891610"/>
      <w:bookmarkStart w:id="16" w:name="_Toc453696503"/>
      <w:bookmarkStart w:id="17" w:name="_Toc454301156"/>
      <w:bookmarkStart w:id="18" w:name="_Toc462653938"/>
      <w:bookmarkStart w:id="19" w:name="_Toc477891769"/>
      <w:bookmarkStart w:id="20" w:name="_Toc477891859"/>
      <w:bookmarkStart w:id="21" w:name="_Toc481576260"/>
      <w:bookmarkStart w:id="22" w:name="_Toc492590392"/>
      <w:bookmarkStart w:id="23" w:name="_Toc511647758"/>
      <w:bookmarkStart w:id="24" w:name="_Toc511647819"/>
      <w:r w:rsidRPr="00B100C7">
        <w:rPr>
          <w:rFonts w:ascii="Palatino Linotype" w:eastAsia="Times New Roman" w:hAnsi="Palatino Linotype" w:cs="Arial"/>
          <w:b/>
          <w:bCs/>
        </w:rPr>
        <w:t>PRIMERO</w:t>
      </w:r>
      <w:r w:rsidRPr="00B100C7">
        <w:rPr>
          <w:rFonts w:ascii="Palatino Linotype" w:eastAsia="Times New Roman" w:hAnsi="Palatino Linotype" w:cs="Arial"/>
        </w:rPr>
        <w:t xml:space="preserve">. Resultan infundadas las </w:t>
      </w:r>
      <w:r w:rsidRPr="00B100C7">
        <w:rPr>
          <w:rFonts w:ascii="Palatino Linotype" w:eastAsia="Times New Roman" w:hAnsi="Palatino Linotype" w:cs="Arial"/>
          <w:lang w:val="es-ES"/>
        </w:rPr>
        <w:t xml:space="preserve">razones o motivos de inconformidad hechos valer en el recurso de revisión </w:t>
      </w:r>
      <w:r w:rsidR="00901935" w:rsidRPr="00901935">
        <w:rPr>
          <w:rFonts w:ascii="Palatino Linotype" w:eastAsia="Times New Roman" w:hAnsi="Palatino Linotype" w:cs="Arial"/>
          <w:b/>
          <w:bCs/>
        </w:rPr>
        <w:t>12378/INFOEM/IP/RR/2025</w:t>
      </w:r>
      <w:r w:rsidRPr="00B100C7">
        <w:rPr>
          <w:rFonts w:ascii="Palatino Linotype" w:eastAsia="Times New Roman" w:hAnsi="Palatino Linotype" w:cs="Arial"/>
          <w:bCs/>
        </w:rPr>
        <w:t xml:space="preserve">, en términos del Considerando </w:t>
      </w:r>
      <w:r w:rsidRPr="00B100C7">
        <w:rPr>
          <w:rFonts w:ascii="Palatino Linotype" w:eastAsia="Times New Roman" w:hAnsi="Palatino Linotype" w:cs="Arial"/>
          <w:b/>
          <w:bCs/>
        </w:rPr>
        <w:t>CUARTO</w:t>
      </w:r>
      <w:r w:rsidRPr="00B100C7">
        <w:rPr>
          <w:rFonts w:ascii="Palatino Linotype" w:eastAsia="Times New Roman" w:hAnsi="Palatino Linotype" w:cs="Arial"/>
          <w:bCs/>
        </w:rPr>
        <w:t xml:space="preserve"> de la presente resolución.</w:t>
      </w:r>
    </w:p>
    <w:p w:rsidR="00CD5773" w:rsidRPr="00B100C7" w:rsidRDefault="00CD5773" w:rsidP="00CD5773">
      <w:pPr>
        <w:tabs>
          <w:tab w:val="left" w:pos="8080"/>
        </w:tabs>
        <w:spacing w:line="360" w:lineRule="auto"/>
        <w:ind w:right="49"/>
        <w:jc w:val="both"/>
        <w:rPr>
          <w:rFonts w:ascii="Palatino Linotype" w:eastAsia="Times New Roman" w:hAnsi="Palatino Linotype" w:cs="Arial"/>
          <w:b/>
          <w:bCs/>
        </w:rPr>
      </w:pPr>
      <w:r w:rsidRPr="00B100C7">
        <w:rPr>
          <w:rFonts w:ascii="Palatino Linotype" w:eastAsia="Times New Roman" w:hAnsi="Palatino Linotype" w:cs="Arial"/>
          <w:b/>
        </w:rPr>
        <w:lastRenderedPageBreak/>
        <w:t>SEGUNDO</w:t>
      </w:r>
      <w:r w:rsidRPr="00B100C7">
        <w:rPr>
          <w:rFonts w:ascii="Palatino Linotype" w:eastAsia="Times New Roman" w:hAnsi="Palatino Linotype" w:cs="Arial"/>
        </w:rPr>
        <w:t xml:space="preserve">. </w:t>
      </w:r>
      <w:r w:rsidRPr="00B100C7">
        <w:rPr>
          <w:rFonts w:ascii="Palatino Linotype" w:eastAsia="Times New Roman" w:hAnsi="Palatino Linotype" w:cs="Arial"/>
          <w:lang w:val="es-ES"/>
        </w:rPr>
        <w:t xml:space="preserve">Se </w:t>
      </w:r>
      <w:r w:rsidRPr="00B100C7">
        <w:rPr>
          <w:rFonts w:ascii="Palatino Linotype" w:eastAsia="Times New Roman" w:hAnsi="Palatino Linotype" w:cs="Arial"/>
          <w:b/>
          <w:lang w:val="es-ES"/>
        </w:rPr>
        <w:t>CONFIRMA</w:t>
      </w:r>
      <w:r w:rsidRPr="00B100C7">
        <w:rPr>
          <w:rFonts w:ascii="Palatino Linotype" w:eastAsia="Times New Roman" w:hAnsi="Palatino Linotype" w:cs="Arial"/>
          <w:lang w:val="es-ES"/>
        </w:rPr>
        <w:t xml:space="preserve"> la respuesta emitida por el </w:t>
      </w:r>
      <w:r w:rsidR="00FD6D57" w:rsidRPr="00FD6D57">
        <w:rPr>
          <w:rFonts w:ascii="Palatino Linotype" w:eastAsia="Times New Roman" w:hAnsi="Palatino Linotype" w:cs="Arial"/>
          <w:b/>
          <w:bCs/>
        </w:rPr>
        <w:t>Consejo Estatal para el Desarrollo Integral de Los Pueblos Indígenas del Estado de México</w:t>
      </w:r>
      <w:r w:rsidRPr="00B100C7">
        <w:rPr>
          <w:rFonts w:ascii="Palatino Linotype" w:eastAsia="Times New Roman" w:hAnsi="Palatino Linotype" w:cs="Arial"/>
          <w:b/>
          <w:lang w:val="es-ES"/>
        </w:rPr>
        <w:t xml:space="preserve"> </w:t>
      </w:r>
      <w:r>
        <w:rPr>
          <w:rFonts w:ascii="Palatino Linotype" w:eastAsia="Times New Roman" w:hAnsi="Palatino Linotype" w:cs="Arial"/>
          <w:lang w:val="es-ES"/>
        </w:rPr>
        <w:t xml:space="preserve">en la solicitud de información </w:t>
      </w:r>
      <w:r w:rsidR="00FD6D57" w:rsidRPr="00FD6D57">
        <w:rPr>
          <w:rFonts w:ascii="Palatino Linotype" w:eastAsia="Times New Roman" w:hAnsi="Palatino Linotype" w:cs="Arial"/>
          <w:b/>
          <w:bCs/>
        </w:rPr>
        <w:t>00119/CEDIPIEM/IP/2025</w:t>
      </w:r>
      <w:r w:rsidR="00FD6D57">
        <w:rPr>
          <w:rFonts w:ascii="Palatino Linotype" w:eastAsia="Times New Roman" w:hAnsi="Palatino Linotype" w:cs="Arial"/>
          <w:b/>
          <w:bCs/>
        </w:rPr>
        <w:t>.</w:t>
      </w:r>
      <w:r w:rsidR="00901935">
        <w:rPr>
          <w:rFonts w:ascii="Palatino Linotype" w:eastAsia="Times New Roman" w:hAnsi="Palatino Linotype" w:cs="Arial"/>
          <w:b/>
          <w:bCs/>
        </w:rPr>
        <w:tab/>
      </w:r>
      <w:r w:rsidRPr="00B100C7">
        <w:rPr>
          <w:rFonts w:ascii="Palatino Linotype" w:eastAsia="Times New Roman" w:hAnsi="Palatino Linotype" w:cs="Arial"/>
          <w:b/>
          <w:bCs/>
        </w:rPr>
        <w:t>.</w:t>
      </w:r>
    </w:p>
    <w:p w:rsidR="00CD5773" w:rsidRPr="00B100C7" w:rsidRDefault="00CD5773" w:rsidP="00CD5773">
      <w:pPr>
        <w:tabs>
          <w:tab w:val="left" w:pos="8080"/>
        </w:tabs>
        <w:spacing w:line="360" w:lineRule="auto"/>
        <w:ind w:right="49"/>
        <w:jc w:val="both"/>
        <w:rPr>
          <w:rFonts w:ascii="Palatino Linotype" w:eastAsia="Times New Roman" w:hAnsi="Palatino Linotype" w:cs="Arial"/>
          <w:b/>
          <w:bCs/>
        </w:rPr>
      </w:pPr>
    </w:p>
    <w:p w:rsidR="00CD5773" w:rsidRPr="00B100C7" w:rsidRDefault="00CD5773" w:rsidP="00CD5773">
      <w:pPr>
        <w:shd w:val="clear" w:color="auto" w:fill="FFFFFF"/>
        <w:spacing w:line="360" w:lineRule="auto"/>
        <w:jc w:val="both"/>
        <w:rPr>
          <w:rFonts w:ascii="Palatino Linotype" w:eastAsia="Times New Roman" w:hAnsi="Palatino Linotype" w:cs="Times New Roman"/>
        </w:rPr>
      </w:pPr>
      <w:bookmarkStart w:id="25" w:name="_Toc461648590"/>
      <w:bookmarkStart w:id="26" w:name="_Toc461648682"/>
      <w:bookmarkStart w:id="27" w:name="_Toc462228049"/>
      <w:bookmarkStart w:id="28" w:name="_Toc462228129"/>
      <w:bookmarkStart w:id="29" w:name="_Toc496099789"/>
      <w:bookmarkStart w:id="30" w:name="_Toc496100166"/>
      <w:bookmarkStart w:id="31" w:name="_Toc499756977"/>
      <w:bookmarkStart w:id="32" w:name="_Toc499757020"/>
      <w:bookmarkStart w:id="33" w:name="_Toc504377974"/>
      <w:bookmarkEnd w:id="15"/>
      <w:bookmarkEnd w:id="16"/>
      <w:bookmarkEnd w:id="17"/>
      <w:bookmarkEnd w:id="18"/>
      <w:bookmarkEnd w:id="19"/>
      <w:bookmarkEnd w:id="20"/>
      <w:bookmarkEnd w:id="21"/>
      <w:bookmarkEnd w:id="22"/>
      <w:bookmarkEnd w:id="23"/>
      <w:bookmarkEnd w:id="24"/>
      <w:r w:rsidRPr="00B100C7">
        <w:rPr>
          <w:rFonts w:ascii="Palatino Linotype" w:eastAsia="Times New Roman" w:hAnsi="Palatino Linotype" w:cs="Times New Roman"/>
          <w:b/>
        </w:rPr>
        <w:t>TERCERO.</w:t>
      </w:r>
      <w:bookmarkEnd w:id="25"/>
      <w:bookmarkEnd w:id="26"/>
      <w:bookmarkEnd w:id="27"/>
      <w:bookmarkEnd w:id="28"/>
      <w:bookmarkEnd w:id="29"/>
      <w:bookmarkEnd w:id="30"/>
      <w:bookmarkEnd w:id="31"/>
      <w:bookmarkEnd w:id="32"/>
      <w:bookmarkEnd w:id="33"/>
      <w:r w:rsidRPr="00B100C7">
        <w:rPr>
          <w:rFonts w:ascii="Palatino Linotype" w:eastAsia="Times New Roman" w:hAnsi="Palatino Linotype" w:cs="Times New Roman"/>
        </w:rPr>
        <w:t xml:space="preserve"> Notifíquese al Titular de la Unidad de Transparencia del</w:t>
      </w:r>
      <w:r w:rsidRPr="00B100C7">
        <w:rPr>
          <w:rFonts w:ascii="Palatino Linotype" w:eastAsia="Times New Roman" w:hAnsi="Palatino Linotype" w:cs="Times New Roman"/>
          <w:b/>
        </w:rPr>
        <w:t xml:space="preserve"> SUJETO OBLIGADO</w:t>
      </w:r>
      <w:r w:rsidRPr="00B100C7">
        <w:rPr>
          <w:rFonts w:ascii="Palatino Linotype" w:eastAsia="Times New Roman" w:hAnsi="Palatino Linotype" w:cs="Times New Roman"/>
        </w:rPr>
        <w:t xml:space="preserve"> vía SAIMEX, para su conocimiento.</w:t>
      </w:r>
    </w:p>
    <w:p w:rsidR="00CD5773" w:rsidRPr="00B100C7" w:rsidRDefault="00CD5773" w:rsidP="00CD5773">
      <w:pPr>
        <w:shd w:val="clear" w:color="auto" w:fill="FFFFFF"/>
        <w:spacing w:line="360" w:lineRule="auto"/>
        <w:jc w:val="both"/>
        <w:rPr>
          <w:rFonts w:ascii="Palatino Linotype" w:eastAsia="Times New Roman" w:hAnsi="Palatino Linotype" w:cs="Times New Roman"/>
        </w:rPr>
      </w:pPr>
    </w:p>
    <w:p w:rsidR="00CD5773" w:rsidRPr="00B100C7" w:rsidRDefault="00CD5773" w:rsidP="00CD5773">
      <w:pPr>
        <w:shd w:val="clear" w:color="auto" w:fill="FFFFFF"/>
        <w:spacing w:line="360" w:lineRule="auto"/>
        <w:jc w:val="both"/>
        <w:rPr>
          <w:rFonts w:ascii="Palatino Linotype" w:eastAsia="Times New Roman" w:hAnsi="Palatino Linotype" w:cs="Times New Roman"/>
        </w:rPr>
      </w:pPr>
      <w:r w:rsidRPr="00B100C7">
        <w:rPr>
          <w:rFonts w:ascii="Palatino Linotype" w:eastAsia="Times New Roman" w:hAnsi="Palatino Linotype" w:cs="Times New Roman"/>
          <w:b/>
        </w:rPr>
        <w:t>CUARTO.</w:t>
      </w:r>
      <w:r w:rsidRPr="00B100C7">
        <w:rPr>
          <w:rFonts w:ascii="Palatino Linotype" w:eastAsia="Times New Roman" w:hAnsi="Palatino Linotype" w:cs="Times New Roman"/>
        </w:rPr>
        <w:t xml:space="preserve"> Notifíquese a </w:t>
      </w:r>
      <w:r w:rsidRPr="00B100C7">
        <w:rPr>
          <w:rFonts w:ascii="Palatino Linotype" w:eastAsia="Times New Roman" w:hAnsi="Palatino Linotype" w:cs="Times New Roman"/>
          <w:b/>
        </w:rPr>
        <w:t>EL RECURRENTE</w:t>
      </w:r>
      <w:r w:rsidRPr="00B100C7">
        <w:rPr>
          <w:rFonts w:ascii="Palatino Linotype" w:eastAsia="Times New Roman" w:hAnsi="Palatino Linotype" w:cs="Times New Roman"/>
        </w:rPr>
        <w:t xml:space="preserve"> la presente resolución vía SAIMEX.</w:t>
      </w:r>
    </w:p>
    <w:p w:rsidR="00CD5773" w:rsidRPr="00B100C7" w:rsidRDefault="00CD5773" w:rsidP="00CD5773">
      <w:pPr>
        <w:shd w:val="clear" w:color="auto" w:fill="FFFFFF"/>
        <w:spacing w:line="360" w:lineRule="auto"/>
        <w:jc w:val="both"/>
        <w:rPr>
          <w:rFonts w:ascii="Palatino Linotype" w:eastAsia="Times New Roman" w:hAnsi="Palatino Linotype" w:cs="Times New Roman"/>
        </w:rPr>
      </w:pPr>
    </w:p>
    <w:p w:rsidR="00CD5773" w:rsidRPr="00B100C7" w:rsidRDefault="00CD5773" w:rsidP="00CD5773">
      <w:pPr>
        <w:shd w:val="clear" w:color="auto" w:fill="FFFFFF"/>
        <w:spacing w:line="360" w:lineRule="auto"/>
        <w:jc w:val="both"/>
        <w:rPr>
          <w:rFonts w:ascii="Palatino Linotype" w:eastAsia="Times New Roman" w:hAnsi="Palatino Linotype" w:cs="Times New Roman"/>
        </w:rPr>
      </w:pPr>
      <w:r w:rsidRPr="00B100C7">
        <w:rPr>
          <w:rFonts w:ascii="Palatino Linotype" w:eastAsia="Times New Roman" w:hAnsi="Palatino Linotype" w:cs="Times New Roman"/>
          <w:b/>
        </w:rPr>
        <w:t>QUINTO.</w:t>
      </w:r>
      <w:r w:rsidRPr="00B100C7">
        <w:rPr>
          <w:rFonts w:ascii="Palatino Linotype" w:eastAsia="Times New Roman" w:hAnsi="Palatino Linotype" w:cs="Times New Roman"/>
        </w:rPr>
        <w:t xml:space="preserve"> Se hace del conocimiento de </w:t>
      </w:r>
      <w:r w:rsidRPr="00B100C7">
        <w:rPr>
          <w:rFonts w:ascii="Palatino Linotype" w:eastAsia="Times New Roman" w:hAnsi="Palatino Linotype" w:cs="Times New Roman"/>
          <w:b/>
        </w:rPr>
        <w:t>EL RECURRENTE</w:t>
      </w:r>
      <w:r w:rsidRPr="00B100C7">
        <w:rPr>
          <w:rFonts w:ascii="Palatino Linotype" w:eastAsia="Times New Roman" w:hAnsi="Palatino Linotype" w:cs="Times New Roman"/>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B100C7">
        <w:rPr>
          <w:rFonts w:ascii="Palatino Linotype" w:eastAsia="Times New Roman" w:hAnsi="Palatino Linotype" w:cs="Times New Roman"/>
          <w:bCs/>
        </w:rPr>
        <w:t>vía juicio de amparo</w:t>
      </w:r>
      <w:r w:rsidRPr="00B100C7">
        <w:rPr>
          <w:rFonts w:ascii="Palatino Linotype" w:eastAsia="Times New Roman" w:hAnsi="Palatino Linotype" w:cs="Times New Roman"/>
        </w:rPr>
        <w:t> en los términos de las leyes aplicables.</w:t>
      </w:r>
    </w:p>
    <w:p w:rsidR="00CD5773" w:rsidRPr="00B100C7" w:rsidRDefault="00CD5773" w:rsidP="00CD5773">
      <w:pPr>
        <w:shd w:val="clear" w:color="auto" w:fill="FFFFFF"/>
        <w:spacing w:line="360" w:lineRule="auto"/>
        <w:jc w:val="both"/>
        <w:rPr>
          <w:rFonts w:ascii="Palatino Linotype" w:eastAsia="Times New Roman" w:hAnsi="Palatino Linotype" w:cs="Times New Roman"/>
          <w:lang w:val="es-ES"/>
        </w:rPr>
      </w:pPr>
    </w:p>
    <w:p w:rsidR="00FA73BC" w:rsidRDefault="00FA73BC" w:rsidP="00FA73BC">
      <w:pPr>
        <w:spacing w:before="240" w:after="240" w:line="360" w:lineRule="auto"/>
        <w:ind w:firstLine="1"/>
        <w:jc w:val="both"/>
        <w:rPr>
          <w:rFonts w:ascii="Palatino Linotype" w:hAnsi="Palatino Linotype"/>
        </w:rPr>
      </w:pPr>
      <w:bookmarkStart w:id="34" w:name="_Hlk99014733"/>
      <w:r>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8304B6">
        <w:rPr>
          <w:rFonts w:ascii="Palatino Linotype" w:hAnsi="Palatino Linotype" w:cs="Palatino Linotype"/>
          <w:color w:val="000000" w:themeColor="text1"/>
        </w:rPr>
        <w:t>ALEXIS TAPIA RAMÍREZ.</w:t>
      </w:r>
    </w:p>
    <w:bookmarkEnd w:id="34"/>
    <w:p w:rsidR="005B5F10" w:rsidRDefault="005B5F10"/>
    <w:p w:rsidR="003D4D87" w:rsidRDefault="003D4D87"/>
    <w:p w:rsidR="003D4D87" w:rsidRDefault="003D4D87"/>
    <w:p w:rsidR="003D4D87" w:rsidRDefault="003D4D87"/>
    <w:p w:rsidR="003D4D87" w:rsidRDefault="003D4D87"/>
    <w:sectPr w:rsidR="003D4D87" w:rsidSect="000C1365">
      <w:headerReference w:type="default" r:id="rId8"/>
      <w:footerReference w:type="default" r:id="rId9"/>
      <w:headerReference w:type="first" r:id="rId10"/>
      <w:footerReference w:type="first" r:id="rId11"/>
      <w:pgSz w:w="12240" w:h="15840"/>
      <w:pgMar w:top="1691" w:right="616"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054" w:rsidRDefault="00430054" w:rsidP="00CD5773">
      <w:r>
        <w:separator/>
      </w:r>
    </w:p>
  </w:endnote>
  <w:endnote w:type="continuationSeparator" w:id="0">
    <w:p w:rsidR="00430054" w:rsidRDefault="00430054" w:rsidP="00CD5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18C" w:rsidRPr="000C1365" w:rsidRDefault="00D4218C">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0C1365">
      <w:rPr>
        <w:rFonts w:ascii="Palatino Linotype" w:eastAsia="Palatino Linotype" w:hAnsi="Palatino Linotype" w:cs="Palatino Linotype"/>
        <w:b/>
        <w:color w:val="000000"/>
        <w:sz w:val="22"/>
        <w:szCs w:val="22"/>
      </w:rPr>
      <w:t xml:space="preserve">Página </w:t>
    </w:r>
    <w:r w:rsidRPr="000C1365">
      <w:rPr>
        <w:rFonts w:ascii="Palatino Linotype" w:eastAsia="Palatino Linotype" w:hAnsi="Palatino Linotype" w:cs="Palatino Linotype"/>
        <w:b/>
        <w:color w:val="000000"/>
        <w:sz w:val="22"/>
        <w:szCs w:val="22"/>
      </w:rPr>
      <w:fldChar w:fldCharType="begin"/>
    </w:r>
    <w:r w:rsidRPr="000C1365">
      <w:rPr>
        <w:rFonts w:ascii="Palatino Linotype" w:eastAsia="Palatino Linotype" w:hAnsi="Palatino Linotype" w:cs="Palatino Linotype"/>
        <w:b/>
        <w:color w:val="000000"/>
        <w:sz w:val="22"/>
        <w:szCs w:val="22"/>
      </w:rPr>
      <w:instrText>PAGE</w:instrText>
    </w:r>
    <w:r w:rsidRPr="000C1365">
      <w:rPr>
        <w:rFonts w:ascii="Palatino Linotype" w:eastAsia="Palatino Linotype" w:hAnsi="Palatino Linotype" w:cs="Palatino Linotype"/>
        <w:b/>
        <w:color w:val="000000"/>
        <w:sz w:val="22"/>
        <w:szCs w:val="22"/>
      </w:rPr>
      <w:fldChar w:fldCharType="separate"/>
    </w:r>
    <w:r w:rsidR="000C1365">
      <w:rPr>
        <w:rFonts w:ascii="Palatino Linotype" w:eastAsia="Palatino Linotype" w:hAnsi="Palatino Linotype" w:cs="Palatino Linotype"/>
        <w:b/>
        <w:noProof/>
        <w:color w:val="000000"/>
        <w:sz w:val="22"/>
        <w:szCs w:val="22"/>
      </w:rPr>
      <w:t>20</w:t>
    </w:r>
    <w:r w:rsidRPr="000C1365">
      <w:rPr>
        <w:rFonts w:ascii="Palatino Linotype" w:eastAsia="Palatino Linotype" w:hAnsi="Palatino Linotype" w:cs="Palatino Linotype"/>
        <w:b/>
        <w:color w:val="000000"/>
        <w:sz w:val="22"/>
        <w:szCs w:val="22"/>
      </w:rPr>
      <w:fldChar w:fldCharType="end"/>
    </w:r>
    <w:r w:rsidRPr="000C1365">
      <w:rPr>
        <w:rFonts w:ascii="Palatino Linotype" w:eastAsia="Palatino Linotype" w:hAnsi="Palatino Linotype" w:cs="Palatino Linotype"/>
        <w:b/>
        <w:color w:val="000000"/>
        <w:sz w:val="22"/>
        <w:szCs w:val="22"/>
      </w:rPr>
      <w:t xml:space="preserve"> de </w:t>
    </w:r>
    <w:r w:rsidRPr="000C1365">
      <w:rPr>
        <w:rFonts w:ascii="Palatino Linotype" w:eastAsia="Palatino Linotype" w:hAnsi="Palatino Linotype" w:cs="Palatino Linotype"/>
        <w:b/>
        <w:color w:val="000000"/>
        <w:sz w:val="22"/>
        <w:szCs w:val="22"/>
      </w:rPr>
      <w:fldChar w:fldCharType="begin"/>
    </w:r>
    <w:r w:rsidRPr="000C1365">
      <w:rPr>
        <w:rFonts w:ascii="Palatino Linotype" w:eastAsia="Palatino Linotype" w:hAnsi="Palatino Linotype" w:cs="Palatino Linotype"/>
        <w:b/>
        <w:color w:val="000000"/>
        <w:sz w:val="22"/>
        <w:szCs w:val="22"/>
      </w:rPr>
      <w:instrText>NUMPAGES</w:instrText>
    </w:r>
    <w:r w:rsidRPr="000C1365">
      <w:rPr>
        <w:rFonts w:ascii="Palatino Linotype" w:eastAsia="Palatino Linotype" w:hAnsi="Palatino Linotype" w:cs="Palatino Linotype"/>
        <w:b/>
        <w:color w:val="000000"/>
        <w:sz w:val="22"/>
        <w:szCs w:val="22"/>
      </w:rPr>
      <w:fldChar w:fldCharType="separate"/>
    </w:r>
    <w:r w:rsidR="000C1365">
      <w:rPr>
        <w:rFonts w:ascii="Palatino Linotype" w:eastAsia="Palatino Linotype" w:hAnsi="Palatino Linotype" w:cs="Palatino Linotype"/>
        <w:b/>
        <w:noProof/>
        <w:color w:val="000000"/>
        <w:sz w:val="22"/>
        <w:szCs w:val="22"/>
      </w:rPr>
      <w:t>20</w:t>
    </w:r>
    <w:r w:rsidRPr="000C1365">
      <w:rPr>
        <w:rFonts w:ascii="Palatino Linotype" w:eastAsia="Palatino Linotype" w:hAnsi="Palatino Linotype" w:cs="Palatino Linotype"/>
        <w:b/>
        <w:color w:val="000000"/>
        <w:sz w:val="22"/>
        <w:szCs w:val="22"/>
      </w:rPr>
      <w:fldChar w:fldCharType="end"/>
    </w:r>
  </w:p>
  <w:p w:rsidR="00D4218C" w:rsidRDefault="00D4218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D4218C" w:rsidRDefault="00D421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18C" w:rsidRPr="000C1365" w:rsidRDefault="00D4218C">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0C1365">
      <w:rPr>
        <w:rFonts w:ascii="Palatino Linotype" w:eastAsia="Palatino Linotype" w:hAnsi="Palatino Linotype" w:cs="Palatino Linotype"/>
        <w:b/>
        <w:color w:val="000000"/>
        <w:sz w:val="22"/>
        <w:szCs w:val="22"/>
      </w:rPr>
      <w:t xml:space="preserve">Página </w:t>
    </w:r>
    <w:r w:rsidRPr="000C1365">
      <w:rPr>
        <w:rFonts w:ascii="Palatino Linotype" w:eastAsia="Palatino Linotype" w:hAnsi="Palatino Linotype" w:cs="Palatino Linotype"/>
        <w:b/>
        <w:color w:val="000000"/>
        <w:sz w:val="22"/>
        <w:szCs w:val="22"/>
      </w:rPr>
      <w:fldChar w:fldCharType="begin"/>
    </w:r>
    <w:r w:rsidRPr="000C1365">
      <w:rPr>
        <w:rFonts w:ascii="Palatino Linotype" w:eastAsia="Palatino Linotype" w:hAnsi="Palatino Linotype" w:cs="Palatino Linotype"/>
        <w:b/>
        <w:color w:val="000000"/>
        <w:sz w:val="22"/>
        <w:szCs w:val="22"/>
      </w:rPr>
      <w:instrText>PAGE</w:instrText>
    </w:r>
    <w:r w:rsidRPr="000C1365">
      <w:rPr>
        <w:rFonts w:ascii="Palatino Linotype" w:eastAsia="Palatino Linotype" w:hAnsi="Palatino Linotype" w:cs="Palatino Linotype"/>
        <w:b/>
        <w:color w:val="000000"/>
        <w:sz w:val="22"/>
        <w:szCs w:val="22"/>
      </w:rPr>
      <w:fldChar w:fldCharType="separate"/>
    </w:r>
    <w:r w:rsidR="000C1365">
      <w:rPr>
        <w:rFonts w:ascii="Palatino Linotype" w:eastAsia="Palatino Linotype" w:hAnsi="Palatino Linotype" w:cs="Palatino Linotype"/>
        <w:b/>
        <w:noProof/>
        <w:color w:val="000000"/>
        <w:sz w:val="22"/>
        <w:szCs w:val="22"/>
      </w:rPr>
      <w:t>1</w:t>
    </w:r>
    <w:r w:rsidRPr="000C1365">
      <w:rPr>
        <w:rFonts w:ascii="Palatino Linotype" w:eastAsia="Palatino Linotype" w:hAnsi="Palatino Linotype" w:cs="Palatino Linotype"/>
        <w:b/>
        <w:color w:val="000000"/>
        <w:sz w:val="22"/>
        <w:szCs w:val="22"/>
      </w:rPr>
      <w:fldChar w:fldCharType="end"/>
    </w:r>
    <w:r w:rsidRPr="000C1365">
      <w:rPr>
        <w:rFonts w:ascii="Palatino Linotype" w:eastAsia="Palatino Linotype" w:hAnsi="Palatino Linotype" w:cs="Palatino Linotype"/>
        <w:b/>
        <w:color w:val="000000"/>
        <w:sz w:val="22"/>
        <w:szCs w:val="22"/>
      </w:rPr>
      <w:t xml:space="preserve"> de </w:t>
    </w:r>
    <w:r w:rsidRPr="000C1365">
      <w:rPr>
        <w:rFonts w:ascii="Palatino Linotype" w:eastAsia="Palatino Linotype" w:hAnsi="Palatino Linotype" w:cs="Palatino Linotype"/>
        <w:b/>
        <w:color w:val="000000"/>
        <w:sz w:val="22"/>
        <w:szCs w:val="22"/>
      </w:rPr>
      <w:fldChar w:fldCharType="begin"/>
    </w:r>
    <w:r w:rsidRPr="000C1365">
      <w:rPr>
        <w:rFonts w:ascii="Palatino Linotype" w:eastAsia="Palatino Linotype" w:hAnsi="Palatino Linotype" w:cs="Palatino Linotype"/>
        <w:b/>
        <w:color w:val="000000"/>
        <w:sz w:val="22"/>
        <w:szCs w:val="22"/>
      </w:rPr>
      <w:instrText>NUMPAGES</w:instrText>
    </w:r>
    <w:r w:rsidRPr="000C1365">
      <w:rPr>
        <w:rFonts w:ascii="Palatino Linotype" w:eastAsia="Palatino Linotype" w:hAnsi="Palatino Linotype" w:cs="Palatino Linotype"/>
        <w:b/>
        <w:color w:val="000000"/>
        <w:sz w:val="22"/>
        <w:szCs w:val="22"/>
      </w:rPr>
      <w:fldChar w:fldCharType="separate"/>
    </w:r>
    <w:r w:rsidR="000C1365">
      <w:rPr>
        <w:rFonts w:ascii="Palatino Linotype" w:eastAsia="Palatino Linotype" w:hAnsi="Palatino Linotype" w:cs="Palatino Linotype"/>
        <w:b/>
        <w:noProof/>
        <w:color w:val="000000"/>
        <w:sz w:val="22"/>
        <w:szCs w:val="22"/>
      </w:rPr>
      <w:t>20</w:t>
    </w:r>
    <w:r w:rsidRPr="000C1365">
      <w:rPr>
        <w:rFonts w:ascii="Palatino Linotype" w:eastAsia="Palatino Linotype" w:hAnsi="Palatino Linotype" w:cs="Palatino Linotype"/>
        <w:b/>
        <w:color w:val="000000"/>
        <w:sz w:val="22"/>
        <w:szCs w:val="22"/>
      </w:rPr>
      <w:fldChar w:fldCharType="end"/>
    </w:r>
  </w:p>
  <w:p w:rsidR="00D4218C" w:rsidRDefault="00D4218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D4218C" w:rsidRDefault="00D421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054" w:rsidRDefault="00430054" w:rsidP="00CD5773">
      <w:r>
        <w:separator/>
      </w:r>
    </w:p>
  </w:footnote>
  <w:footnote w:type="continuationSeparator" w:id="0">
    <w:p w:rsidR="00430054" w:rsidRDefault="00430054" w:rsidP="00CD5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412"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876"/>
      <w:gridCol w:w="4536"/>
    </w:tblGrid>
    <w:tr w:rsidR="00D4218C" w:rsidTr="000C1365">
      <w:trPr>
        <w:trHeight w:val="138"/>
      </w:trPr>
      <w:tc>
        <w:tcPr>
          <w:tcW w:w="2876" w:type="dxa"/>
          <w:vAlign w:val="center"/>
        </w:tcPr>
        <w:p w:rsidR="00D4218C" w:rsidRDefault="00D4218C">
          <w:pPr>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4536" w:type="dxa"/>
          <w:vAlign w:val="center"/>
        </w:tcPr>
        <w:p w:rsidR="00D4218C" w:rsidRPr="000C1365" w:rsidRDefault="00D4218C" w:rsidP="000C1365">
          <w:pPr>
            <w:pBdr>
              <w:top w:val="nil"/>
              <w:left w:val="nil"/>
              <w:bottom w:val="nil"/>
              <w:right w:val="nil"/>
              <w:between w:val="nil"/>
            </w:pBdr>
            <w:tabs>
              <w:tab w:val="right" w:pos="8504"/>
            </w:tabs>
            <w:rPr>
              <w:rFonts w:ascii="Palatino Linotype" w:eastAsia="Palatino Linotype" w:hAnsi="Palatino Linotype" w:cs="Palatino Linotype"/>
              <w:color w:val="000000"/>
            </w:rPr>
          </w:pPr>
          <w:r w:rsidRPr="000C1365">
            <w:rPr>
              <w:rFonts w:ascii="Palatino Linotype" w:eastAsia="Palatino Linotype" w:hAnsi="Palatino Linotype" w:cs="Palatino Linotype"/>
              <w:bCs/>
              <w:color w:val="000000"/>
            </w:rPr>
            <w:t>12378/INFOEM/IP/RR/2025</w:t>
          </w:r>
        </w:p>
      </w:tc>
    </w:tr>
    <w:tr w:rsidR="00D4218C" w:rsidTr="000C1365">
      <w:trPr>
        <w:trHeight w:val="321"/>
      </w:trPr>
      <w:tc>
        <w:tcPr>
          <w:tcW w:w="2876" w:type="dxa"/>
          <w:vAlign w:val="center"/>
        </w:tcPr>
        <w:p w:rsidR="00D4218C" w:rsidRDefault="00D4218C">
          <w:pPr>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4536" w:type="dxa"/>
          <w:vAlign w:val="center"/>
        </w:tcPr>
        <w:p w:rsidR="00D4218C" w:rsidRPr="000C1365" w:rsidRDefault="00D4218C" w:rsidP="000C1365">
          <w:pPr>
            <w:rPr>
              <w:rFonts w:ascii="Palatino Linotype" w:eastAsia="Palatino Linotype" w:hAnsi="Palatino Linotype" w:cs="Palatino Linotype"/>
            </w:rPr>
          </w:pPr>
          <w:r w:rsidRPr="000C1365">
            <w:rPr>
              <w:rFonts w:ascii="Palatino Linotype" w:eastAsia="Palatino Linotype" w:hAnsi="Palatino Linotype" w:cs="Palatino Linotype"/>
              <w:bCs/>
            </w:rPr>
            <w:t>Consejo Estatal para el Desarrollo Integral de Los Pueblos Indígenas del Estado de México</w:t>
          </w:r>
        </w:p>
      </w:tc>
    </w:tr>
    <w:tr w:rsidR="00D4218C" w:rsidTr="000C1365">
      <w:trPr>
        <w:trHeight w:val="321"/>
      </w:trPr>
      <w:tc>
        <w:tcPr>
          <w:tcW w:w="2876" w:type="dxa"/>
          <w:vAlign w:val="center"/>
        </w:tcPr>
        <w:p w:rsidR="00D4218C" w:rsidRDefault="00D4218C">
          <w:pPr>
            <w:rPr>
              <w:rFonts w:ascii="Palatino Linotype" w:eastAsia="Palatino Linotype" w:hAnsi="Palatino Linotype" w:cs="Palatino Linotype"/>
              <w:b/>
            </w:rPr>
          </w:pPr>
          <w:r>
            <w:rPr>
              <w:rFonts w:ascii="Palatino Linotype" w:eastAsia="Palatino Linotype" w:hAnsi="Palatino Linotype" w:cs="Palatino Linotype"/>
              <w:b/>
            </w:rPr>
            <w:t>Comisionada Ponente:</w:t>
          </w:r>
        </w:p>
      </w:tc>
      <w:tc>
        <w:tcPr>
          <w:tcW w:w="4536" w:type="dxa"/>
          <w:vAlign w:val="center"/>
        </w:tcPr>
        <w:p w:rsidR="00D4218C" w:rsidRPr="000C1365" w:rsidRDefault="00D4218C" w:rsidP="000C1365">
          <w:pPr>
            <w:pBdr>
              <w:top w:val="nil"/>
              <w:left w:val="nil"/>
              <w:bottom w:val="nil"/>
              <w:right w:val="nil"/>
              <w:between w:val="nil"/>
            </w:pBdr>
            <w:tabs>
              <w:tab w:val="right" w:pos="8504"/>
            </w:tabs>
            <w:rPr>
              <w:rFonts w:ascii="Palatino Linotype" w:eastAsia="Palatino Linotype" w:hAnsi="Palatino Linotype" w:cs="Palatino Linotype"/>
              <w:color w:val="000000"/>
            </w:rPr>
          </w:pPr>
          <w:r w:rsidRPr="000C1365">
            <w:rPr>
              <w:rFonts w:ascii="Palatino Linotype" w:eastAsia="Palatino Linotype" w:hAnsi="Palatino Linotype" w:cs="Palatino Linotype"/>
              <w:color w:val="000000"/>
            </w:rPr>
            <w:t>María del Rosario Mejía Ayala</w:t>
          </w:r>
        </w:p>
      </w:tc>
    </w:tr>
  </w:tbl>
  <w:p w:rsidR="00D4218C" w:rsidRDefault="000C1365">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14:anchorId="796D7FD1" wp14:editId="78CD5B93">
          <wp:simplePos x="0" y="0"/>
          <wp:positionH relativeFrom="page">
            <wp:align>right</wp:align>
          </wp:positionH>
          <wp:positionV relativeFrom="paragraph">
            <wp:posOffset>-1480353</wp:posOffset>
          </wp:positionV>
          <wp:extent cx="7809876" cy="10165823"/>
          <wp:effectExtent l="0" t="0" r="635" b="6985"/>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D4218C" w:rsidRDefault="00D421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969" w:type="dxa"/>
      <w:tblInd w:w="22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008"/>
      <w:gridCol w:w="255"/>
      <w:gridCol w:w="4706"/>
    </w:tblGrid>
    <w:tr w:rsidR="00D4218C" w:rsidTr="000C1365">
      <w:trPr>
        <w:trHeight w:val="138"/>
      </w:trPr>
      <w:tc>
        <w:tcPr>
          <w:tcW w:w="3008" w:type="dxa"/>
          <w:vAlign w:val="center"/>
        </w:tcPr>
        <w:p w:rsidR="00D4218C" w:rsidRPr="00901935" w:rsidRDefault="00D4218C">
          <w:pPr>
            <w:rPr>
              <w:rFonts w:ascii="Palatino Linotype" w:eastAsia="Palatino Linotype" w:hAnsi="Palatino Linotype" w:cs="Palatino Linotype"/>
              <w:b/>
            </w:rPr>
          </w:pPr>
          <w:r w:rsidRPr="00901935">
            <w:rPr>
              <w:rFonts w:ascii="Palatino Linotype" w:eastAsia="Palatino Linotype" w:hAnsi="Palatino Linotype" w:cs="Palatino Linotype"/>
              <w:b/>
            </w:rPr>
            <w:t>Recurso de Revisión:</w:t>
          </w:r>
        </w:p>
      </w:tc>
      <w:tc>
        <w:tcPr>
          <w:tcW w:w="255" w:type="dxa"/>
          <w:vAlign w:val="center"/>
        </w:tcPr>
        <w:p w:rsidR="00D4218C" w:rsidRPr="00901935" w:rsidRDefault="00D4218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rPr>
          </w:pPr>
        </w:p>
      </w:tc>
      <w:tc>
        <w:tcPr>
          <w:tcW w:w="4706" w:type="dxa"/>
          <w:vAlign w:val="center"/>
        </w:tcPr>
        <w:p w:rsidR="00D4218C" w:rsidRPr="000C1365" w:rsidRDefault="00D4218C" w:rsidP="005B5F10">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rPr>
          </w:pPr>
          <w:r w:rsidRPr="000C1365">
            <w:rPr>
              <w:rFonts w:ascii="Palatino Linotype" w:eastAsia="Palatino Linotype" w:hAnsi="Palatino Linotype" w:cs="Palatino Linotype"/>
              <w:bCs/>
              <w:color w:val="000000"/>
            </w:rPr>
            <w:t> 12378/INFOEM/IP/RR/2025</w:t>
          </w:r>
        </w:p>
      </w:tc>
    </w:tr>
    <w:tr w:rsidR="00D4218C" w:rsidTr="000C1365">
      <w:trPr>
        <w:trHeight w:val="227"/>
      </w:trPr>
      <w:tc>
        <w:tcPr>
          <w:tcW w:w="3008" w:type="dxa"/>
          <w:vAlign w:val="center"/>
        </w:tcPr>
        <w:p w:rsidR="00D4218C" w:rsidRPr="00901935" w:rsidRDefault="00D4218C">
          <w:pPr>
            <w:rPr>
              <w:rFonts w:ascii="Palatino Linotype" w:eastAsia="Palatino Linotype" w:hAnsi="Palatino Linotype" w:cs="Palatino Linotype"/>
              <w:b/>
            </w:rPr>
          </w:pPr>
          <w:r w:rsidRPr="00901935">
            <w:rPr>
              <w:rFonts w:ascii="Palatino Linotype" w:eastAsia="Palatino Linotype" w:hAnsi="Palatino Linotype" w:cs="Palatino Linotype"/>
              <w:b/>
            </w:rPr>
            <w:t>Recurrente:</w:t>
          </w:r>
        </w:p>
      </w:tc>
      <w:tc>
        <w:tcPr>
          <w:tcW w:w="255" w:type="dxa"/>
          <w:vAlign w:val="center"/>
        </w:tcPr>
        <w:p w:rsidR="00D4218C" w:rsidRPr="00901935" w:rsidRDefault="00D4218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rPr>
          </w:pPr>
        </w:p>
      </w:tc>
      <w:tc>
        <w:tcPr>
          <w:tcW w:w="4706" w:type="dxa"/>
          <w:vAlign w:val="center"/>
        </w:tcPr>
        <w:p w:rsidR="00D4218C" w:rsidRPr="000C1365" w:rsidRDefault="00D4218C">
          <w:pPr>
            <w:pBdr>
              <w:top w:val="nil"/>
              <w:left w:val="nil"/>
              <w:bottom w:val="nil"/>
              <w:right w:val="nil"/>
              <w:between w:val="nil"/>
            </w:pBdr>
            <w:tabs>
              <w:tab w:val="center" w:pos="4252"/>
              <w:tab w:val="right" w:pos="8504"/>
            </w:tabs>
            <w:ind w:right="-73"/>
            <w:rPr>
              <w:rFonts w:ascii="Palatino Linotype" w:eastAsia="Palatino Linotype" w:hAnsi="Palatino Linotype" w:cs="Palatino Linotype"/>
              <w:bCs/>
              <w:color w:val="000000"/>
            </w:rPr>
          </w:pPr>
        </w:p>
      </w:tc>
    </w:tr>
    <w:tr w:rsidR="00D4218C" w:rsidTr="000C1365">
      <w:trPr>
        <w:trHeight w:val="232"/>
      </w:trPr>
      <w:tc>
        <w:tcPr>
          <w:tcW w:w="3008" w:type="dxa"/>
          <w:vAlign w:val="center"/>
        </w:tcPr>
        <w:p w:rsidR="00D4218C" w:rsidRPr="00901935" w:rsidRDefault="00D4218C">
          <w:pPr>
            <w:rPr>
              <w:rFonts w:ascii="Palatino Linotype" w:eastAsia="Palatino Linotype" w:hAnsi="Palatino Linotype" w:cs="Palatino Linotype"/>
              <w:b/>
            </w:rPr>
          </w:pPr>
          <w:r w:rsidRPr="00901935">
            <w:rPr>
              <w:rFonts w:ascii="Palatino Linotype" w:eastAsia="Palatino Linotype" w:hAnsi="Palatino Linotype" w:cs="Palatino Linotype"/>
              <w:b/>
            </w:rPr>
            <w:t>Sujeto Obligado:</w:t>
          </w:r>
        </w:p>
      </w:tc>
      <w:tc>
        <w:tcPr>
          <w:tcW w:w="255" w:type="dxa"/>
          <w:vAlign w:val="center"/>
        </w:tcPr>
        <w:p w:rsidR="00D4218C" w:rsidRPr="00901935" w:rsidRDefault="00D4218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rPr>
          </w:pPr>
        </w:p>
      </w:tc>
      <w:tc>
        <w:tcPr>
          <w:tcW w:w="4706" w:type="dxa"/>
          <w:vAlign w:val="center"/>
        </w:tcPr>
        <w:p w:rsidR="00D4218C" w:rsidRPr="000C1365" w:rsidRDefault="00D4218C" w:rsidP="00CD5773">
          <w:pPr>
            <w:ind w:right="-73"/>
          </w:pPr>
          <w:r w:rsidRPr="000C1365">
            <w:rPr>
              <w:rFonts w:ascii="Palatino Linotype" w:eastAsia="Palatino Linotype" w:hAnsi="Palatino Linotype" w:cs="Palatino Linotype"/>
              <w:bCs/>
            </w:rPr>
            <w:t>Consejo Estatal para el Desarrollo Integral de Los Pueblos Indígenas del Estado de México</w:t>
          </w:r>
        </w:p>
      </w:tc>
    </w:tr>
    <w:tr w:rsidR="00D4218C" w:rsidTr="000C1365">
      <w:trPr>
        <w:trHeight w:val="320"/>
      </w:trPr>
      <w:tc>
        <w:tcPr>
          <w:tcW w:w="3008" w:type="dxa"/>
          <w:vAlign w:val="center"/>
        </w:tcPr>
        <w:p w:rsidR="00D4218C" w:rsidRPr="00901935" w:rsidRDefault="00D4218C">
          <w:pPr>
            <w:rPr>
              <w:rFonts w:ascii="Palatino Linotype" w:eastAsia="Palatino Linotype" w:hAnsi="Palatino Linotype" w:cs="Palatino Linotype"/>
              <w:b/>
            </w:rPr>
          </w:pPr>
          <w:r w:rsidRPr="00901935">
            <w:rPr>
              <w:rFonts w:ascii="Palatino Linotype" w:eastAsia="Palatino Linotype" w:hAnsi="Palatino Linotype" w:cs="Palatino Linotype"/>
              <w:b/>
            </w:rPr>
            <w:t>Comisionada Ponente:</w:t>
          </w:r>
        </w:p>
      </w:tc>
      <w:tc>
        <w:tcPr>
          <w:tcW w:w="255" w:type="dxa"/>
          <w:vAlign w:val="center"/>
        </w:tcPr>
        <w:p w:rsidR="00D4218C" w:rsidRPr="00901935" w:rsidRDefault="00D4218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rPr>
          </w:pPr>
        </w:p>
      </w:tc>
      <w:tc>
        <w:tcPr>
          <w:tcW w:w="4706" w:type="dxa"/>
          <w:vAlign w:val="center"/>
        </w:tcPr>
        <w:p w:rsidR="00D4218C" w:rsidRPr="000C1365" w:rsidRDefault="00D4218C">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rPr>
          </w:pPr>
          <w:r w:rsidRPr="000C1365">
            <w:rPr>
              <w:rFonts w:ascii="Palatino Linotype" w:eastAsia="Palatino Linotype" w:hAnsi="Palatino Linotype" w:cs="Palatino Linotype"/>
              <w:color w:val="000000"/>
            </w:rPr>
            <w:t>María del Rosario Mejía Ayala</w:t>
          </w:r>
        </w:p>
      </w:tc>
    </w:tr>
  </w:tbl>
  <w:p w:rsidR="00D4218C" w:rsidRDefault="000C1365" w:rsidP="000C1365">
    <w:pPr>
      <w:pBdr>
        <w:top w:val="nil"/>
        <w:left w:val="nil"/>
        <w:bottom w:val="nil"/>
        <w:right w:val="nil"/>
        <w:between w:val="nil"/>
      </w:pBdr>
      <w:tabs>
        <w:tab w:val="right" w:pos="8504"/>
      </w:tabs>
      <w:rPr>
        <w:color w:val="000000"/>
      </w:rPr>
    </w:pPr>
    <w:r>
      <w:rPr>
        <w:noProof/>
        <w:lang w:val="es-MX"/>
      </w:rPr>
      <w:drawing>
        <wp:anchor distT="0" distB="0" distL="0" distR="0" simplePos="0" relativeHeight="251660288" behindDoc="1" locked="0" layoutInCell="1" hidden="0" allowOverlap="1" wp14:anchorId="1DDEE5DE" wp14:editId="0B25278E">
          <wp:simplePos x="0" y="0"/>
          <wp:positionH relativeFrom="page">
            <wp:align>right</wp:align>
          </wp:positionH>
          <wp:positionV relativeFrom="paragraph">
            <wp:posOffset>-1771051</wp:posOffset>
          </wp:positionV>
          <wp:extent cx="7809876" cy="10165823"/>
          <wp:effectExtent l="0" t="0" r="635" b="6985"/>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09876" cy="10165823"/>
                  </a:xfrm>
                  <a:prstGeom prst="rect">
                    <a:avLst/>
                  </a:prstGeom>
                  <a:ln/>
                </pic:spPr>
              </pic:pic>
            </a:graphicData>
          </a:graphic>
          <wp14:sizeRelH relativeFrom="margin">
            <wp14:pctWidth>0</wp14:pctWidth>
          </wp14:sizeRelH>
          <wp14:sizeRelV relativeFrom="margin">
            <wp14:pctHeight>0</wp14:pctHeight>
          </wp14:sizeRelV>
        </wp:anchor>
      </w:drawing>
    </w:r>
  </w:p>
  <w:p w:rsidR="00D4218C" w:rsidRDefault="00D421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71A14"/>
    <w:multiLevelType w:val="multilevel"/>
    <w:tmpl w:val="373441A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 w15:restartNumberingAfterBreak="0">
    <w:nsid w:val="26FD7B88"/>
    <w:multiLevelType w:val="multilevel"/>
    <w:tmpl w:val="BF2EF702"/>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317490"/>
    <w:multiLevelType w:val="hybridMultilevel"/>
    <w:tmpl w:val="66DA59C0"/>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A14AFD"/>
    <w:multiLevelType w:val="hybridMultilevel"/>
    <w:tmpl w:val="7C460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D304E7"/>
    <w:multiLevelType w:val="hybridMultilevel"/>
    <w:tmpl w:val="EA5C8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6F879B7"/>
    <w:multiLevelType w:val="multilevel"/>
    <w:tmpl w:val="82A679D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73"/>
    <w:rsid w:val="000714DD"/>
    <w:rsid w:val="000C1365"/>
    <w:rsid w:val="000F0359"/>
    <w:rsid w:val="002C5474"/>
    <w:rsid w:val="003A026C"/>
    <w:rsid w:val="003D4D87"/>
    <w:rsid w:val="00430054"/>
    <w:rsid w:val="00462DF3"/>
    <w:rsid w:val="005B5F10"/>
    <w:rsid w:val="006E1C95"/>
    <w:rsid w:val="00901935"/>
    <w:rsid w:val="00CB48D4"/>
    <w:rsid w:val="00CD5773"/>
    <w:rsid w:val="00D150D6"/>
    <w:rsid w:val="00D4218C"/>
    <w:rsid w:val="00E554FB"/>
    <w:rsid w:val="00FA73BC"/>
    <w:rsid w:val="00FD6D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AE6E3C-5E13-41CF-A0D9-8E0434A9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773"/>
    <w:pPr>
      <w:spacing w:after="0" w:line="240" w:lineRule="auto"/>
    </w:pPr>
    <w:rPr>
      <w:rFonts w:ascii="Cambria" w:eastAsia="Cambria" w:hAnsi="Cambria" w:cs="Cambria"/>
      <w:sz w:val="24"/>
      <w:szCs w:val="24"/>
      <w:lang w:val="es-ES_tradnl" w:eastAsia="es-MX"/>
    </w:rPr>
  </w:style>
  <w:style w:type="paragraph" w:styleId="Ttulo1">
    <w:name w:val="heading 1"/>
    <w:basedOn w:val="Normal"/>
    <w:next w:val="Normal"/>
    <w:link w:val="Ttulo1Car"/>
    <w:uiPriority w:val="9"/>
    <w:qFormat/>
    <w:rsid w:val="00CD5773"/>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5773"/>
    <w:rPr>
      <w:rFonts w:ascii="Palatino Linotype" w:eastAsiaTheme="majorEastAsia" w:hAnsi="Palatino Linotype" w:cstheme="majorBidi"/>
      <w:b/>
      <w:color w:val="000000" w:themeColor="text1"/>
      <w:sz w:val="24"/>
      <w:szCs w:val="3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5773"/>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D5773"/>
    <w:rPr>
      <w:rFonts w:ascii="Cambria" w:eastAsia="Cambria" w:hAnsi="Cambria" w:cs="Cambria"/>
      <w:sz w:val="24"/>
      <w:szCs w:val="24"/>
      <w:lang w:val="es-ES_tradnl" w:eastAsia="es-MX"/>
    </w:rPr>
  </w:style>
  <w:style w:type="paragraph" w:customStyle="1" w:styleId="Default">
    <w:name w:val="Default"/>
    <w:qFormat/>
    <w:rsid w:val="00CD5773"/>
    <w:pPr>
      <w:autoSpaceDE w:val="0"/>
      <w:autoSpaceDN w:val="0"/>
      <w:adjustRightInd w:val="0"/>
      <w:spacing w:after="0" w:line="240" w:lineRule="auto"/>
    </w:pPr>
    <w:rPr>
      <w:rFonts w:ascii="Palatino Linotype" w:hAnsi="Palatino Linotype" w:cs="Palatino Linotype"/>
      <w:color w:val="000000"/>
      <w:sz w:val="24"/>
      <w:szCs w:val="24"/>
    </w:rPr>
  </w:style>
  <w:style w:type="paragraph" w:styleId="Encabezado">
    <w:name w:val="header"/>
    <w:basedOn w:val="Normal"/>
    <w:link w:val="EncabezadoCar"/>
    <w:uiPriority w:val="99"/>
    <w:unhideWhenUsed/>
    <w:rsid w:val="00CD5773"/>
    <w:pPr>
      <w:tabs>
        <w:tab w:val="center" w:pos="4419"/>
        <w:tab w:val="right" w:pos="8838"/>
      </w:tabs>
    </w:pPr>
  </w:style>
  <w:style w:type="character" w:customStyle="1" w:styleId="EncabezadoCar">
    <w:name w:val="Encabezado Car"/>
    <w:basedOn w:val="Fuentedeprrafopredeter"/>
    <w:link w:val="Encabezado"/>
    <w:uiPriority w:val="99"/>
    <w:rsid w:val="00CD5773"/>
    <w:rPr>
      <w:rFonts w:ascii="Cambria" w:eastAsia="Cambria" w:hAnsi="Cambria" w:cs="Cambria"/>
      <w:sz w:val="24"/>
      <w:szCs w:val="24"/>
      <w:lang w:val="es-ES_tradnl" w:eastAsia="es-MX"/>
    </w:rPr>
  </w:style>
  <w:style w:type="paragraph" w:styleId="Piedepgina">
    <w:name w:val="footer"/>
    <w:basedOn w:val="Normal"/>
    <w:link w:val="PiedepginaCar"/>
    <w:uiPriority w:val="99"/>
    <w:unhideWhenUsed/>
    <w:rsid w:val="00CD5773"/>
    <w:pPr>
      <w:tabs>
        <w:tab w:val="center" w:pos="4419"/>
        <w:tab w:val="right" w:pos="8838"/>
      </w:tabs>
    </w:pPr>
  </w:style>
  <w:style w:type="character" w:customStyle="1" w:styleId="PiedepginaCar">
    <w:name w:val="Pie de página Car"/>
    <w:basedOn w:val="Fuentedeprrafopredeter"/>
    <w:link w:val="Piedepgina"/>
    <w:uiPriority w:val="99"/>
    <w:rsid w:val="00CD5773"/>
    <w:rPr>
      <w:rFonts w:ascii="Cambria" w:eastAsia="Cambria" w:hAnsi="Cambria" w:cs="Cambria"/>
      <w:sz w:val="24"/>
      <w:szCs w:val="24"/>
      <w:lang w:val="es-ES_tradnl" w:eastAsia="es-MX"/>
    </w:rPr>
  </w:style>
  <w:style w:type="table" w:styleId="Tablaconcuadrcula">
    <w:name w:val="Table Grid"/>
    <w:basedOn w:val="Tablanormal"/>
    <w:uiPriority w:val="39"/>
    <w:rsid w:val="00D42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953689">
      <w:bodyDiv w:val="1"/>
      <w:marLeft w:val="0"/>
      <w:marRight w:val="0"/>
      <w:marTop w:val="0"/>
      <w:marBottom w:val="0"/>
      <w:divBdr>
        <w:top w:val="none" w:sz="0" w:space="0" w:color="auto"/>
        <w:left w:val="none" w:sz="0" w:space="0" w:color="auto"/>
        <w:bottom w:val="none" w:sz="0" w:space="0" w:color="auto"/>
        <w:right w:val="none" w:sz="0" w:space="0" w:color="auto"/>
      </w:divBdr>
    </w:div>
    <w:div w:id="783307902">
      <w:bodyDiv w:val="1"/>
      <w:marLeft w:val="0"/>
      <w:marRight w:val="0"/>
      <w:marTop w:val="0"/>
      <w:marBottom w:val="0"/>
      <w:divBdr>
        <w:top w:val="none" w:sz="0" w:space="0" w:color="auto"/>
        <w:left w:val="none" w:sz="0" w:space="0" w:color="auto"/>
        <w:bottom w:val="none" w:sz="0" w:space="0" w:color="auto"/>
        <w:right w:val="none" w:sz="0" w:space="0" w:color="auto"/>
      </w:divBdr>
    </w:div>
    <w:div w:id="951323970">
      <w:bodyDiv w:val="1"/>
      <w:marLeft w:val="0"/>
      <w:marRight w:val="0"/>
      <w:marTop w:val="0"/>
      <w:marBottom w:val="0"/>
      <w:divBdr>
        <w:top w:val="none" w:sz="0" w:space="0" w:color="auto"/>
        <w:left w:val="none" w:sz="0" w:space="0" w:color="auto"/>
        <w:bottom w:val="none" w:sz="0" w:space="0" w:color="auto"/>
        <w:right w:val="none" w:sz="0" w:space="0" w:color="auto"/>
      </w:divBdr>
    </w:div>
    <w:div w:id="21145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5399C-929B-413B-9B95-CC611E6C7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4288</Words>
  <Characters>23586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2026-02-13T16:03:00Z</cp:lastPrinted>
  <dcterms:created xsi:type="dcterms:W3CDTF">2026-02-04T23:51:00Z</dcterms:created>
  <dcterms:modified xsi:type="dcterms:W3CDTF">2026-02-20T19:06:00Z</dcterms:modified>
</cp:coreProperties>
</file>