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3930DD09" w:rsidR="00DE3512" w:rsidRPr="00D301EC" w:rsidRDefault="00DE3512" w:rsidP="366DC900">
      <w:pPr>
        <w:pBdr>
          <w:top w:val="nil"/>
          <w:left w:val="nil"/>
          <w:bottom w:val="nil"/>
          <w:right w:val="nil"/>
          <w:between w:val="nil"/>
        </w:pBdr>
        <w:rPr>
          <w:rFonts w:eastAsia="Palatino Linotype" w:cs="Palatino Linotype"/>
          <w:color w:val="000000"/>
        </w:rPr>
      </w:pPr>
      <w:r w:rsidRPr="00D301EC">
        <w:rPr>
          <w:rFonts w:eastAsia="Palatino Linotype" w:cs="Palatino Linotype"/>
          <w:color w:val="000000" w:themeColor="text1"/>
        </w:rPr>
        <w:t>Resolución del Pleno del Instituto de Transparencia, Acceso a la Información Pública y Protección de Datos Personales del Estado de México y Municipios, con domicili</w:t>
      </w:r>
      <w:r w:rsidR="004B4283" w:rsidRPr="00D301EC">
        <w:rPr>
          <w:rFonts w:eastAsia="Palatino Linotype" w:cs="Palatino Linotype"/>
          <w:color w:val="000000" w:themeColor="text1"/>
        </w:rPr>
        <w:t xml:space="preserve">o en Metepec, </w:t>
      </w:r>
      <w:r w:rsidR="00B64C91" w:rsidRPr="00D301EC">
        <w:rPr>
          <w:rFonts w:eastAsia="Palatino Linotype" w:cs="Palatino Linotype"/>
          <w:color w:val="000000" w:themeColor="text1"/>
        </w:rPr>
        <w:t>México, a</w:t>
      </w:r>
      <w:r w:rsidR="00A9590F" w:rsidRPr="00D301EC">
        <w:rPr>
          <w:rFonts w:eastAsia="Palatino Linotype" w:cs="Palatino Linotype"/>
          <w:color w:val="000000" w:themeColor="text1"/>
        </w:rPr>
        <w:t xml:space="preserve"> </w:t>
      </w:r>
      <w:r w:rsidR="003E5D03" w:rsidRPr="00D301EC">
        <w:rPr>
          <w:rFonts w:eastAsia="Palatino Linotype" w:cs="Palatino Linotype"/>
          <w:color w:val="000000" w:themeColor="text1"/>
        </w:rPr>
        <w:t>ocho de abril</w:t>
      </w:r>
      <w:r w:rsidR="00CD6D07" w:rsidRPr="00D301EC">
        <w:rPr>
          <w:rFonts w:eastAsia="Palatino Linotype" w:cs="Palatino Linotype"/>
          <w:color w:val="000000" w:themeColor="text1"/>
        </w:rPr>
        <w:t xml:space="preserve"> de dos mil veintiséis</w:t>
      </w:r>
      <w:r w:rsidRPr="00D301EC">
        <w:rPr>
          <w:rFonts w:eastAsia="Palatino Linotype" w:cs="Palatino Linotype"/>
          <w:color w:val="000000" w:themeColor="text1"/>
        </w:rPr>
        <w:t>.</w:t>
      </w:r>
    </w:p>
    <w:p w14:paraId="4CA4A924" w14:textId="77777777" w:rsidR="00DE3512" w:rsidRPr="00D301EC" w:rsidRDefault="00DE3512" w:rsidP="00DE3512">
      <w:pPr>
        <w:pBdr>
          <w:top w:val="nil"/>
          <w:left w:val="nil"/>
          <w:bottom w:val="nil"/>
          <w:right w:val="nil"/>
          <w:between w:val="nil"/>
        </w:pBdr>
        <w:rPr>
          <w:rFonts w:eastAsia="Palatino Linotype" w:cs="Palatino Linotype"/>
          <w:color w:val="000000"/>
          <w:szCs w:val="24"/>
        </w:rPr>
      </w:pPr>
    </w:p>
    <w:p w14:paraId="7EEBB1DE" w14:textId="153BAF00" w:rsidR="00A33C66" w:rsidRPr="00D301EC" w:rsidRDefault="00A33C66" w:rsidP="00A33C66">
      <w:pPr>
        <w:tabs>
          <w:tab w:val="left" w:pos="1701"/>
        </w:tabs>
        <w:rPr>
          <w:rFonts w:eastAsia="Times New Roman" w:cs="Arial"/>
          <w:szCs w:val="24"/>
          <w:lang w:val="es-MX" w:eastAsia="en-US"/>
        </w:rPr>
      </w:pPr>
      <w:r w:rsidRPr="00D301EC">
        <w:rPr>
          <w:rFonts w:eastAsia="Times New Roman" w:cs="Arial"/>
          <w:b/>
          <w:szCs w:val="24"/>
          <w:lang w:val="es-MX" w:eastAsia="en-US"/>
        </w:rPr>
        <w:t>VISTOS</w:t>
      </w:r>
      <w:r w:rsidRPr="00D301EC">
        <w:rPr>
          <w:rFonts w:eastAsia="Times New Roman" w:cs="Arial"/>
          <w:szCs w:val="24"/>
          <w:lang w:val="es-MX" w:eastAsia="en-US"/>
        </w:rPr>
        <w:t xml:space="preserve"> los expedientes electrónicos formados con motivo de los recursos de revisión números </w:t>
      </w:r>
      <w:bookmarkStart w:id="0" w:name="_GoBack"/>
      <w:r w:rsidR="00101293" w:rsidRPr="00D301EC">
        <w:rPr>
          <w:rFonts w:eastAsia="Times New Roman" w:cs="Arial"/>
          <w:b/>
          <w:bCs/>
          <w:szCs w:val="24"/>
          <w:lang w:val="es-MX"/>
        </w:rPr>
        <w:t>07565/INFOEM/IP/RR/2025</w:t>
      </w:r>
      <w:bookmarkEnd w:id="0"/>
      <w:r w:rsidRPr="00D301EC">
        <w:rPr>
          <w:rFonts w:eastAsia="Times New Roman" w:cs="Arial"/>
          <w:bCs/>
          <w:szCs w:val="24"/>
          <w:lang w:val="es-MX"/>
        </w:rPr>
        <w:t xml:space="preserve">, </w:t>
      </w:r>
      <w:r w:rsidR="00101293" w:rsidRPr="00D301EC">
        <w:rPr>
          <w:rFonts w:eastAsia="Times New Roman" w:cs="Arial"/>
          <w:b/>
          <w:bCs/>
          <w:szCs w:val="24"/>
          <w:lang w:val="es-MX"/>
        </w:rPr>
        <w:t>07567/INFOEM/IP/RR/2025</w:t>
      </w:r>
      <w:r w:rsidRPr="00D301EC">
        <w:rPr>
          <w:rFonts w:eastAsia="Times New Roman" w:cs="Arial"/>
          <w:bCs/>
          <w:szCs w:val="24"/>
          <w:lang w:val="es-MX"/>
        </w:rPr>
        <w:t>,</w:t>
      </w:r>
      <w:r w:rsidRPr="00D301EC">
        <w:rPr>
          <w:rFonts w:eastAsia="Times New Roman" w:cs="Arial"/>
          <w:b/>
          <w:bCs/>
          <w:szCs w:val="24"/>
          <w:lang w:val="es-MX"/>
        </w:rPr>
        <w:t xml:space="preserve"> </w:t>
      </w:r>
      <w:r w:rsidR="00101293" w:rsidRPr="00D301EC">
        <w:rPr>
          <w:rFonts w:eastAsia="Times New Roman" w:cs="Arial"/>
          <w:b/>
          <w:bCs/>
          <w:szCs w:val="24"/>
          <w:lang w:val="es-MX"/>
        </w:rPr>
        <w:t>07568/INFOEM/IP/RR/2025</w:t>
      </w:r>
      <w:r w:rsidRPr="00D301EC">
        <w:rPr>
          <w:rFonts w:eastAsia="Times New Roman" w:cs="Arial"/>
          <w:bCs/>
          <w:szCs w:val="24"/>
          <w:lang w:val="es-MX"/>
        </w:rPr>
        <w:t>,</w:t>
      </w:r>
      <w:r w:rsidRPr="00D301EC">
        <w:rPr>
          <w:rFonts w:eastAsia="Times New Roman" w:cs="Arial"/>
          <w:b/>
          <w:bCs/>
          <w:szCs w:val="24"/>
          <w:lang w:val="es-MX"/>
        </w:rPr>
        <w:t xml:space="preserve"> </w:t>
      </w:r>
      <w:r w:rsidR="00101293" w:rsidRPr="00D301EC">
        <w:rPr>
          <w:rFonts w:eastAsia="Times New Roman" w:cs="Arial"/>
          <w:b/>
          <w:bCs/>
          <w:szCs w:val="24"/>
          <w:lang w:val="es-MX"/>
        </w:rPr>
        <w:t>07569/INFOEM/IP/RR/2025</w:t>
      </w:r>
      <w:r w:rsidRPr="00D301EC">
        <w:rPr>
          <w:rFonts w:eastAsia="Times New Roman" w:cs="Arial"/>
          <w:bCs/>
          <w:szCs w:val="24"/>
          <w:lang w:val="es-MX"/>
        </w:rPr>
        <w:t>,</w:t>
      </w:r>
      <w:r w:rsidRPr="00D301EC">
        <w:rPr>
          <w:rFonts w:eastAsia="Times New Roman" w:cs="Arial"/>
          <w:b/>
          <w:bCs/>
          <w:szCs w:val="24"/>
          <w:lang w:val="es-MX"/>
        </w:rPr>
        <w:t xml:space="preserve"> </w:t>
      </w:r>
      <w:r w:rsidR="00101293" w:rsidRPr="00D301EC">
        <w:rPr>
          <w:rFonts w:eastAsia="Times New Roman" w:cs="Arial"/>
          <w:b/>
          <w:bCs/>
          <w:szCs w:val="24"/>
          <w:lang w:val="es-MX"/>
        </w:rPr>
        <w:t>07570/INFOEM/IP/RR/2025</w:t>
      </w:r>
      <w:r w:rsidRPr="00D301EC">
        <w:rPr>
          <w:rFonts w:eastAsia="Times New Roman" w:cs="Arial"/>
          <w:bCs/>
          <w:szCs w:val="24"/>
          <w:lang w:val="es-MX"/>
        </w:rPr>
        <w:t xml:space="preserve">, </w:t>
      </w:r>
      <w:r w:rsidR="00101293" w:rsidRPr="00D301EC">
        <w:rPr>
          <w:rFonts w:eastAsia="Times New Roman" w:cs="Arial"/>
          <w:b/>
          <w:bCs/>
          <w:szCs w:val="24"/>
          <w:lang w:val="es-MX"/>
        </w:rPr>
        <w:t>07571/INFOEM/IP/RR/2025</w:t>
      </w:r>
      <w:r w:rsidRPr="00D301EC">
        <w:rPr>
          <w:rFonts w:eastAsia="Times New Roman" w:cs="Arial"/>
          <w:bCs/>
          <w:szCs w:val="24"/>
          <w:lang w:val="es-MX"/>
        </w:rPr>
        <w:t xml:space="preserve"> y </w:t>
      </w:r>
      <w:r w:rsidR="00101293" w:rsidRPr="00D301EC">
        <w:rPr>
          <w:rFonts w:eastAsia="Times New Roman" w:cs="Arial"/>
          <w:b/>
          <w:bCs/>
          <w:szCs w:val="24"/>
          <w:lang w:val="es-MX"/>
        </w:rPr>
        <w:t>07572/INFOEM/IP/RR/2025</w:t>
      </w:r>
      <w:r w:rsidRPr="00D301EC">
        <w:rPr>
          <w:rFonts w:eastAsia="Times New Roman" w:cs="Arial"/>
          <w:szCs w:val="24"/>
          <w:lang w:val="es-MX" w:eastAsia="en-US"/>
        </w:rPr>
        <w:t>, interpuesto por un particular que al momento de ingresar la solicitud de información e interponer el recurso de revisión, no señaló nombre o seudónimo con el cual desee ser identificado,</w:t>
      </w:r>
      <w:r w:rsidRPr="00D301EC">
        <w:rPr>
          <w:rFonts w:eastAsia="Times New Roman" w:cs="Arial"/>
          <w:b/>
          <w:szCs w:val="24"/>
          <w:lang w:val="es-MX" w:eastAsia="en-US"/>
        </w:rPr>
        <w:t xml:space="preserve"> </w:t>
      </w:r>
      <w:r w:rsidRPr="00D301EC">
        <w:rPr>
          <w:rFonts w:eastAsia="Times New Roman" w:cs="Arial"/>
          <w:szCs w:val="24"/>
          <w:lang w:val="es-MX" w:eastAsia="en-US"/>
        </w:rPr>
        <w:t xml:space="preserve">en lo sucesivo </w:t>
      </w:r>
      <w:r w:rsidRPr="00D301EC">
        <w:rPr>
          <w:rFonts w:eastAsia="Times New Roman" w:cs="Arial"/>
          <w:b/>
          <w:szCs w:val="24"/>
          <w:lang w:val="es-MX" w:eastAsia="en-US"/>
        </w:rPr>
        <w:t>El Recurrente</w:t>
      </w:r>
      <w:r w:rsidRPr="00D301EC">
        <w:rPr>
          <w:rFonts w:eastAsia="Times New Roman" w:cs="Arial"/>
          <w:szCs w:val="24"/>
          <w:lang w:val="es-MX" w:eastAsia="en-US"/>
        </w:rPr>
        <w:t xml:space="preserve">, en contra de las respuestas por parte del </w:t>
      </w:r>
      <w:r w:rsidR="00101293" w:rsidRPr="00D301EC">
        <w:rPr>
          <w:rFonts w:eastAsia="Times New Roman" w:cs="Arial"/>
          <w:b/>
          <w:szCs w:val="24"/>
          <w:lang w:val="es-MX" w:eastAsia="en-US"/>
        </w:rPr>
        <w:t>Ayuntamiento de Toluca</w:t>
      </w:r>
      <w:r w:rsidRPr="00D301EC">
        <w:rPr>
          <w:rFonts w:eastAsia="Times New Roman" w:cs="Arial"/>
          <w:szCs w:val="24"/>
          <w:lang w:val="es-MX" w:eastAsia="en-US"/>
        </w:rPr>
        <w:t>, en lo subsecuente</w:t>
      </w:r>
      <w:r w:rsidRPr="00D301EC">
        <w:rPr>
          <w:rFonts w:eastAsia="Times New Roman" w:cs="Arial"/>
          <w:b/>
          <w:szCs w:val="24"/>
          <w:lang w:val="es-MX" w:eastAsia="en-US"/>
        </w:rPr>
        <w:t xml:space="preserve"> </w:t>
      </w:r>
      <w:r w:rsidRPr="00D301EC">
        <w:rPr>
          <w:rFonts w:eastAsia="Times New Roman" w:cs="Arial"/>
          <w:szCs w:val="24"/>
          <w:lang w:val="es-MX" w:eastAsia="en-US"/>
        </w:rPr>
        <w:t>el</w:t>
      </w:r>
      <w:r w:rsidRPr="00D301EC">
        <w:rPr>
          <w:rFonts w:eastAsia="Times New Roman" w:cs="Arial"/>
          <w:b/>
          <w:szCs w:val="24"/>
          <w:lang w:val="es-MX" w:eastAsia="en-US"/>
        </w:rPr>
        <w:t xml:space="preserve"> Sujeto Obligado</w:t>
      </w:r>
      <w:r w:rsidRPr="00D301EC">
        <w:rPr>
          <w:rFonts w:eastAsia="Times New Roman" w:cs="Arial"/>
          <w:szCs w:val="24"/>
          <w:lang w:val="es-MX" w:eastAsia="en-US"/>
        </w:rPr>
        <w:t>,</w:t>
      </w:r>
      <w:r w:rsidRPr="00D301EC">
        <w:rPr>
          <w:rFonts w:eastAsia="Times New Roman" w:cs="Arial"/>
          <w:b/>
          <w:szCs w:val="24"/>
          <w:lang w:val="es-MX" w:eastAsia="en-US"/>
        </w:rPr>
        <w:t xml:space="preserve"> </w:t>
      </w:r>
      <w:r w:rsidRPr="00D301EC">
        <w:rPr>
          <w:rFonts w:eastAsia="Times New Roman" w:cs="Arial"/>
          <w:szCs w:val="24"/>
          <w:lang w:val="es-MX" w:eastAsia="en-US"/>
        </w:rPr>
        <w:t>se procede a dictar la presente resolución.</w:t>
      </w:r>
    </w:p>
    <w:p w14:paraId="7E81D877" w14:textId="77777777" w:rsidR="00DE3512" w:rsidRPr="00D301EC" w:rsidRDefault="00DE3512" w:rsidP="00DE3512">
      <w:pPr>
        <w:pBdr>
          <w:top w:val="nil"/>
          <w:left w:val="nil"/>
          <w:bottom w:val="nil"/>
          <w:right w:val="nil"/>
          <w:between w:val="nil"/>
        </w:pBdr>
        <w:rPr>
          <w:rFonts w:eastAsia="Palatino Linotype" w:cs="Palatino Linotype"/>
          <w:color w:val="000000"/>
          <w:szCs w:val="24"/>
          <w:lang w:val="es-MX"/>
        </w:rPr>
      </w:pPr>
    </w:p>
    <w:p w14:paraId="565A51ED" w14:textId="77777777" w:rsidR="00DE3512" w:rsidRPr="00D301EC" w:rsidRDefault="00DE3512" w:rsidP="00AE5CE1">
      <w:pPr>
        <w:pStyle w:val="Ttulo1"/>
        <w:rPr>
          <w:rFonts w:eastAsia="Palatino Linotype"/>
        </w:rPr>
      </w:pPr>
      <w:r w:rsidRPr="00D301EC">
        <w:rPr>
          <w:rFonts w:eastAsia="Palatino Linotype"/>
        </w:rPr>
        <w:t>A N T E C E D E N T E S</w:t>
      </w:r>
    </w:p>
    <w:p w14:paraId="6205E54F" w14:textId="77777777" w:rsidR="00DE3512" w:rsidRPr="00D301EC"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D301EC" w:rsidRDefault="00DE3512" w:rsidP="00F54B74">
      <w:pPr>
        <w:pStyle w:val="Ttulo2"/>
        <w:rPr>
          <w:rFonts w:eastAsia="Palatino Linotype"/>
        </w:rPr>
      </w:pPr>
      <w:r w:rsidRPr="00D301EC">
        <w:rPr>
          <w:rFonts w:eastAsia="Palatino Linotype"/>
        </w:rPr>
        <w:t>PRIMERO. De la</w:t>
      </w:r>
      <w:r w:rsidR="00AF1662" w:rsidRPr="00D301EC">
        <w:rPr>
          <w:rFonts w:eastAsia="Palatino Linotype"/>
        </w:rPr>
        <w:t>s</w:t>
      </w:r>
      <w:r w:rsidRPr="00D301EC">
        <w:rPr>
          <w:rFonts w:eastAsia="Palatino Linotype"/>
        </w:rPr>
        <w:t xml:space="preserve"> </w:t>
      </w:r>
      <w:r w:rsidR="00AF1662" w:rsidRPr="00D301EC">
        <w:rPr>
          <w:rFonts w:eastAsia="Palatino Linotype"/>
        </w:rPr>
        <w:t>s</w:t>
      </w:r>
      <w:r w:rsidRPr="00D301EC">
        <w:rPr>
          <w:rFonts w:eastAsia="Palatino Linotype"/>
        </w:rPr>
        <w:t>olicitud</w:t>
      </w:r>
      <w:r w:rsidR="00AF1662" w:rsidRPr="00D301EC">
        <w:rPr>
          <w:rFonts w:eastAsia="Palatino Linotype"/>
        </w:rPr>
        <w:t>es</w:t>
      </w:r>
      <w:r w:rsidRPr="00D301EC">
        <w:rPr>
          <w:rFonts w:eastAsia="Palatino Linotype"/>
        </w:rPr>
        <w:t xml:space="preserve"> de </w:t>
      </w:r>
      <w:r w:rsidR="00AF1662" w:rsidRPr="00D301EC">
        <w:rPr>
          <w:rFonts w:eastAsia="Palatino Linotype"/>
        </w:rPr>
        <w:t>i</w:t>
      </w:r>
      <w:r w:rsidRPr="00D301EC">
        <w:rPr>
          <w:rFonts w:eastAsia="Palatino Linotype"/>
        </w:rPr>
        <w:t>nformación.</w:t>
      </w:r>
    </w:p>
    <w:p w14:paraId="5E98D630" w14:textId="76AD4A36" w:rsidR="00A33C66" w:rsidRPr="00D301EC" w:rsidRDefault="00A33C66" w:rsidP="00A33C66">
      <w:pPr>
        <w:rPr>
          <w:rFonts w:eastAsia="Times New Roman" w:cs="Arial"/>
          <w:lang w:val="es-MX" w:eastAsia="en-US"/>
        </w:rPr>
      </w:pPr>
      <w:r w:rsidRPr="00D301EC">
        <w:rPr>
          <w:rFonts w:eastAsia="Times New Roman" w:cs="Arial"/>
          <w:lang w:val="es-MX" w:eastAsia="en-US"/>
        </w:rPr>
        <w:t xml:space="preserve">Con fecha </w:t>
      </w:r>
      <w:r w:rsidR="00101293" w:rsidRPr="00D301EC">
        <w:rPr>
          <w:rFonts w:eastAsia="Times New Roman" w:cs="Arial"/>
          <w:lang w:val="es-MX" w:eastAsia="en-US"/>
        </w:rPr>
        <w:t>nueve de mayo</w:t>
      </w:r>
      <w:r w:rsidRPr="00D301EC">
        <w:rPr>
          <w:rFonts w:eastAsia="Times New Roman" w:cs="Arial"/>
          <w:lang w:val="es-MX" w:eastAsia="en-US"/>
        </w:rPr>
        <w:t xml:space="preserve"> de dos mil veinticinco, la parte </w:t>
      </w:r>
      <w:r w:rsidRPr="00D301EC">
        <w:rPr>
          <w:rFonts w:eastAsia="Times New Roman" w:cs="Arial"/>
          <w:b/>
          <w:lang w:val="es-MX" w:eastAsia="en-US"/>
        </w:rPr>
        <w:t>Recurrente</w:t>
      </w:r>
      <w:r w:rsidRPr="00D301EC">
        <w:rPr>
          <w:rFonts w:eastAsia="Times New Roman" w:cs="Arial"/>
          <w:lang w:val="es-MX" w:eastAsia="en-US"/>
        </w:rPr>
        <w:t xml:space="preserve">, presentó a través del Sistema de Acceso a la Información Mexiquense </w:t>
      </w:r>
      <w:r w:rsidRPr="00D301EC">
        <w:rPr>
          <w:rFonts w:eastAsia="Times New Roman" w:cs="Arial"/>
          <w:b/>
          <w:lang w:val="es-MX" w:eastAsia="en-US"/>
        </w:rPr>
        <w:t>(SAIMEX)</w:t>
      </w:r>
      <w:r w:rsidRPr="00D301EC">
        <w:rPr>
          <w:rFonts w:eastAsia="Times New Roman" w:cs="Arial"/>
          <w:lang w:val="es-MX" w:eastAsia="en-US"/>
        </w:rPr>
        <w:t xml:space="preserve"> ante el </w:t>
      </w:r>
      <w:r w:rsidRPr="00D301EC">
        <w:rPr>
          <w:rFonts w:eastAsia="Times New Roman" w:cs="Arial"/>
          <w:b/>
          <w:lang w:val="es-MX" w:eastAsia="en-US"/>
        </w:rPr>
        <w:t>Sujeto Obligado</w:t>
      </w:r>
      <w:r w:rsidRPr="00D301EC">
        <w:rPr>
          <w:rFonts w:eastAsia="Times New Roman" w:cs="Arial"/>
          <w:lang w:val="es-MX" w:eastAsia="en-US"/>
        </w:rPr>
        <w:t>, las solicitudes de acceso a la información pública, registradas bajo los números de expediente</w:t>
      </w:r>
      <w:bookmarkStart w:id="1" w:name="_Hlk99020054"/>
      <w:r w:rsidRPr="00D301EC">
        <w:rPr>
          <w:rFonts w:eastAsia="Times New Roman" w:cs="Arial"/>
          <w:b/>
          <w:lang w:val="es-MX" w:eastAsia="en-US"/>
        </w:rPr>
        <w:t xml:space="preserve"> </w:t>
      </w:r>
      <w:bookmarkEnd w:id="1"/>
      <w:r w:rsidR="00101293" w:rsidRPr="00D301EC">
        <w:rPr>
          <w:rFonts w:eastAsia="Times New Roman" w:cs="Arial"/>
          <w:b/>
          <w:bCs/>
          <w:szCs w:val="24"/>
          <w:lang w:val="es-MX"/>
        </w:rPr>
        <w:t>02708/TOLUCA/IP/2025</w:t>
      </w:r>
      <w:r w:rsidRPr="00D301EC">
        <w:rPr>
          <w:rFonts w:eastAsia="Times New Roman" w:cs="Arial"/>
          <w:bCs/>
          <w:szCs w:val="24"/>
          <w:lang w:val="es-MX"/>
        </w:rPr>
        <w:t>,</w:t>
      </w:r>
      <w:r w:rsidRPr="00D301EC">
        <w:rPr>
          <w:rFonts w:eastAsia="Times New Roman" w:cs="Arial"/>
          <w:b/>
          <w:bCs/>
          <w:szCs w:val="24"/>
          <w:lang w:val="es-MX"/>
        </w:rPr>
        <w:t xml:space="preserve"> </w:t>
      </w:r>
      <w:r w:rsidR="00101293" w:rsidRPr="00D301EC">
        <w:rPr>
          <w:rFonts w:eastAsia="Times New Roman" w:cs="Arial"/>
          <w:b/>
          <w:bCs/>
          <w:szCs w:val="24"/>
          <w:lang w:val="es-MX"/>
        </w:rPr>
        <w:t>02707/TOLUCA/IP/2025</w:t>
      </w:r>
      <w:r w:rsidRPr="00D301EC">
        <w:rPr>
          <w:rFonts w:eastAsia="Times New Roman" w:cs="Arial"/>
          <w:bCs/>
          <w:szCs w:val="24"/>
          <w:lang w:val="es-MX"/>
        </w:rPr>
        <w:t>,</w:t>
      </w:r>
      <w:r w:rsidRPr="00D301EC">
        <w:rPr>
          <w:rFonts w:eastAsia="Times New Roman" w:cs="Arial"/>
          <w:b/>
          <w:bCs/>
          <w:szCs w:val="24"/>
          <w:lang w:val="es-MX"/>
        </w:rPr>
        <w:t xml:space="preserve"> </w:t>
      </w:r>
      <w:r w:rsidR="00101293" w:rsidRPr="00D301EC">
        <w:rPr>
          <w:rFonts w:eastAsia="Times New Roman" w:cs="Arial"/>
          <w:b/>
          <w:bCs/>
          <w:szCs w:val="24"/>
          <w:lang w:val="es-MX"/>
        </w:rPr>
        <w:t>02705/TOLUCA/IP/2025</w:t>
      </w:r>
      <w:r w:rsidRPr="00D301EC">
        <w:rPr>
          <w:rFonts w:eastAsia="Times New Roman" w:cs="Arial"/>
          <w:bCs/>
          <w:szCs w:val="24"/>
          <w:lang w:val="es-MX"/>
        </w:rPr>
        <w:t xml:space="preserve">, </w:t>
      </w:r>
      <w:r w:rsidR="00101293" w:rsidRPr="00D301EC">
        <w:rPr>
          <w:rFonts w:eastAsia="Times New Roman" w:cs="Arial"/>
          <w:b/>
          <w:szCs w:val="24"/>
          <w:lang w:val="es-MX"/>
        </w:rPr>
        <w:t>02704/TOLUCA/IP/2025</w:t>
      </w:r>
      <w:r w:rsidRPr="00D301EC">
        <w:rPr>
          <w:rFonts w:eastAsia="Times New Roman" w:cs="Arial"/>
          <w:bCs/>
          <w:szCs w:val="24"/>
          <w:lang w:val="es-MX"/>
        </w:rPr>
        <w:t xml:space="preserve">, </w:t>
      </w:r>
      <w:r w:rsidR="00101293" w:rsidRPr="00D301EC">
        <w:rPr>
          <w:rFonts w:eastAsia="Times New Roman" w:cs="Arial"/>
          <w:b/>
          <w:bCs/>
          <w:szCs w:val="24"/>
          <w:lang w:val="es-MX"/>
        </w:rPr>
        <w:t>02703/TOLUCA/IP/2025, 02702/TOLUCA/IP/2025</w:t>
      </w:r>
      <w:r w:rsidRPr="00D301EC">
        <w:rPr>
          <w:rFonts w:eastAsia="Times New Roman" w:cs="Arial"/>
          <w:bCs/>
          <w:szCs w:val="24"/>
          <w:lang w:val="es-MX"/>
        </w:rPr>
        <w:t xml:space="preserve"> y </w:t>
      </w:r>
      <w:r w:rsidR="00101293" w:rsidRPr="00D301EC">
        <w:rPr>
          <w:rFonts w:eastAsia="Times New Roman" w:cs="Arial"/>
          <w:b/>
          <w:bCs/>
          <w:szCs w:val="24"/>
          <w:lang w:val="es-MX"/>
        </w:rPr>
        <w:t>02701/TOLUCA/IP/2025</w:t>
      </w:r>
      <w:r w:rsidRPr="00D301EC">
        <w:rPr>
          <w:rFonts w:eastAsia="Times New Roman" w:cs="Arial"/>
          <w:lang w:val="es-MX"/>
        </w:rPr>
        <w:t>,</w:t>
      </w:r>
      <w:r w:rsidRPr="00D301EC">
        <w:rPr>
          <w:rFonts w:eastAsia="Times New Roman" w:cs="Arial"/>
          <w:b/>
          <w:lang w:val="es-MX"/>
        </w:rPr>
        <w:t xml:space="preserve"> </w:t>
      </w:r>
      <w:r w:rsidRPr="00D301EC">
        <w:rPr>
          <w:rFonts w:eastAsia="Times New Roman" w:cs="Arial"/>
          <w:lang w:val="es-MX" w:eastAsia="en-US"/>
        </w:rPr>
        <w:t>mediante las cuales solicitó información en el tenor siguiente:</w:t>
      </w:r>
    </w:p>
    <w:p w14:paraId="285DC575" w14:textId="77777777" w:rsidR="00A33C66" w:rsidRPr="00D301EC" w:rsidRDefault="00A33C66" w:rsidP="00A33C66">
      <w:pPr>
        <w:rPr>
          <w:rFonts w:eastAsia="Times New Roman" w:cs="Arial"/>
          <w:lang w:val="es-MX" w:eastAsia="en-US"/>
        </w:rPr>
      </w:pPr>
    </w:p>
    <w:p w14:paraId="306CE110" w14:textId="77777777" w:rsidR="00A33C66" w:rsidRPr="00D301EC" w:rsidRDefault="00A33C66" w:rsidP="00A33C66">
      <w:pPr>
        <w:spacing w:line="240" w:lineRule="auto"/>
        <w:jc w:val="left"/>
        <w:rPr>
          <w:rFonts w:asciiTheme="minorHAnsi" w:eastAsia="Times New Roman" w:hAnsiTheme="minorHAnsi" w:cs="Times New Roman"/>
          <w:sz w:val="4"/>
          <w:lang w:val="es-MX" w:eastAsia="en-US"/>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454"/>
        <w:gridCol w:w="5558"/>
      </w:tblGrid>
      <w:tr w:rsidR="00A33C66" w:rsidRPr="00D301EC" w14:paraId="73364AD7" w14:textId="77777777" w:rsidTr="004644AA">
        <w:trPr>
          <w:trHeight w:val="696"/>
          <w:tblHeader/>
        </w:trPr>
        <w:tc>
          <w:tcPr>
            <w:tcW w:w="3454" w:type="dxa"/>
            <w:shd w:val="clear" w:color="auto" w:fill="D9D9D9" w:themeFill="background1" w:themeFillShade="D9"/>
            <w:vAlign w:val="center"/>
          </w:tcPr>
          <w:p w14:paraId="5C02E832" w14:textId="77777777" w:rsidR="00A33C66" w:rsidRPr="00D301EC" w:rsidRDefault="00A33C66" w:rsidP="00A33C66">
            <w:pPr>
              <w:spacing w:line="240" w:lineRule="auto"/>
              <w:jc w:val="center"/>
              <w:rPr>
                <w:rFonts w:eastAsia="Times New Roman" w:cs="Arial"/>
                <w:b/>
                <w:i/>
                <w:sz w:val="22"/>
                <w:lang w:val="es-MX" w:eastAsia="en-US"/>
              </w:rPr>
            </w:pPr>
            <w:r w:rsidRPr="00D301EC">
              <w:rPr>
                <w:rFonts w:eastAsia="Times New Roman" w:cs="Arial"/>
                <w:b/>
                <w:i/>
                <w:sz w:val="22"/>
                <w:lang w:val="es-MX" w:eastAsia="en-US"/>
              </w:rPr>
              <w:lastRenderedPageBreak/>
              <w:t>Número de folio de la solicitud</w:t>
            </w:r>
          </w:p>
        </w:tc>
        <w:tc>
          <w:tcPr>
            <w:tcW w:w="5558" w:type="dxa"/>
            <w:shd w:val="clear" w:color="auto" w:fill="D9D9D9" w:themeFill="background1" w:themeFillShade="D9"/>
            <w:vAlign w:val="center"/>
          </w:tcPr>
          <w:p w14:paraId="7692A7A5" w14:textId="77777777" w:rsidR="00A33C66" w:rsidRPr="00D301EC" w:rsidRDefault="00A33C66" w:rsidP="00A33C66">
            <w:pPr>
              <w:spacing w:line="240" w:lineRule="auto"/>
              <w:jc w:val="center"/>
              <w:rPr>
                <w:rFonts w:eastAsia="Times New Roman" w:cs="Arial"/>
                <w:b/>
                <w:i/>
                <w:sz w:val="22"/>
                <w:lang w:val="es-MX" w:eastAsia="en-US"/>
              </w:rPr>
            </w:pPr>
            <w:r w:rsidRPr="00D301EC">
              <w:rPr>
                <w:rFonts w:eastAsia="Times New Roman" w:cs="Arial"/>
                <w:b/>
                <w:i/>
                <w:sz w:val="22"/>
                <w:lang w:val="es-MX" w:eastAsia="en-US"/>
              </w:rPr>
              <w:t>Descripción clara y precisa de la información solicitada</w:t>
            </w:r>
          </w:p>
        </w:tc>
      </w:tr>
      <w:tr w:rsidR="00A33C66" w:rsidRPr="00D301EC" w14:paraId="29220606" w14:textId="77777777" w:rsidTr="004644AA">
        <w:trPr>
          <w:trHeight w:val="460"/>
        </w:trPr>
        <w:tc>
          <w:tcPr>
            <w:tcW w:w="3454" w:type="dxa"/>
            <w:vAlign w:val="center"/>
          </w:tcPr>
          <w:p w14:paraId="04E21B83" w14:textId="47E83B5A" w:rsidR="00A33C66" w:rsidRPr="00D301EC" w:rsidRDefault="00101293" w:rsidP="00A33C66">
            <w:pPr>
              <w:spacing w:line="240" w:lineRule="auto"/>
              <w:jc w:val="center"/>
              <w:rPr>
                <w:rFonts w:eastAsia="Times New Roman" w:cs="Arial"/>
                <w:b/>
                <w:sz w:val="21"/>
                <w:szCs w:val="21"/>
                <w:lang w:val="es-MX" w:eastAsia="en-US"/>
              </w:rPr>
            </w:pPr>
            <w:bookmarkStart w:id="2" w:name="_Hlk99021051"/>
            <w:r w:rsidRPr="00D301EC">
              <w:rPr>
                <w:rFonts w:eastAsia="Times New Roman" w:cs="Arial"/>
                <w:b/>
                <w:sz w:val="21"/>
                <w:szCs w:val="21"/>
                <w:lang w:val="es-MX" w:eastAsia="en-US"/>
              </w:rPr>
              <w:t>02708/TOLUCA/IP/2025</w:t>
            </w:r>
          </w:p>
        </w:tc>
        <w:tc>
          <w:tcPr>
            <w:tcW w:w="5558" w:type="dxa"/>
            <w:vAlign w:val="center"/>
          </w:tcPr>
          <w:p w14:paraId="71461860" w14:textId="25D14621" w:rsidR="00A33C66" w:rsidRPr="00D301EC" w:rsidRDefault="00A33C66" w:rsidP="00101293">
            <w:pPr>
              <w:spacing w:line="240" w:lineRule="auto"/>
              <w:rPr>
                <w:rFonts w:eastAsia="Times New Roman" w:cs="Arial"/>
                <w:i/>
                <w:sz w:val="21"/>
                <w:szCs w:val="21"/>
                <w:lang w:val="es-MX" w:eastAsia="en-US"/>
              </w:rPr>
            </w:pPr>
            <w:r w:rsidRPr="00D301EC">
              <w:rPr>
                <w:rFonts w:eastAsia="Times New Roman" w:cs="Arial"/>
                <w:i/>
                <w:sz w:val="21"/>
                <w:szCs w:val="21"/>
                <w:lang w:val="es-MX" w:eastAsia="en-US"/>
              </w:rPr>
              <w:t>“</w:t>
            </w:r>
            <w:r w:rsidR="00101293" w:rsidRPr="00D301EC">
              <w:rPr>
                <w:rFonts w:eastAsia="Times New Roman" w:cs="Arial"/>
                <w:i/>
                <w:sz w:val="21"/>
                <w:szCs w:val="21"/>
                <w:lang w:val="es-MX" w:eastAsia="en-US"/>
              </w:rPr>
              <w:t xml:space="preserve">Los contratos de Compras, de Servicios o contracciones de obras y facturas pagadas de marzo 2025. Con el expediente integrado para la adquisicion, tipo de contratación licitación o asignación directa el fundamento y justificación para su contratación expediente técnico presentado al. Comité de Administración la sesión del Comité de adquisiciones para su aprobación todo con documentos que lo asevere de </w:t>
            </w:r>
            <w:r w:rsidR="00101293" w:rsidRPr="00D301EC">
              <w:rPr>
                <w:rFonts w:eastAsia="Times New Roman" w:cs="Arial"/>
                <w:b/>
                <w:bCs/>
                <w:i/>
                <w:sz w:val="21"/>
                <w:szCs w:val="21"/>
                <w:lang w:val="es-MX" w:eastAsia="en-US"/>
              </w:rPr>
              <w:t>marzo 2025</w:t>
            </w:r>
            <w:r w:rsidR="00101293" w:rsidRPr="00D301EC">
              <w:rPr>
                <w:rFonts w:eastAsia="Times New Roman" w:cs="Arial"/>
                <w:i/>
                <w:sz w:val="21"/>
                <w:szCs w:val="21"/>
                <w:lang w:val="es-MX" w:eastAsia="en-US"/>
              </w:rPr>
              <w:t>.</w:t>
            </w:r>
            <w:r w:rsidRPr="00D301EC">
              <w:rPr>
                <w:rFonts w:eastAsia="Times New Roman" w:cs="Arial"/>
                <w:i/>
                <w:sz w:val="21"/>
                <w:szCs w:val="21"/>
                <w:lang w:val="es-MX" w:eastAsia="en-US"/>
              </w:rPr>
              <w:t xml:space="preserve">” (Sic). </w:t>
            </w:r>
          </w:p>
        </w:tc>
      </w:tr>
      <w:tr w:rsidR="00A33C66" w:rsidRPr="00D301EC" w14:paraId="48442DCB" w14:textId="77777777" w:rsidTr="004644AA">
        <w:trPr>
          <w:trHeight w:val="410"/>
        </w:trPr>
        <w:tc>
          <w:tcPr>
            <w:tcW w:w="3454" w:type="dxa"/>
            <w:vAlign w:val="center"/>
          </w:tcPr>
          <w:p w14:paraId="194DE46E" w14:textId="4DB8FD52" w:rsidR="00A33C66" w:rsidRPr="00D301EC" w:rsidRDefault="00101293" w:rsidP="00A33C66">
            <w:pPr>
              <w:spacing w:line="240" w:lineRule="auto"/>
              <w:jc w:val="center"/>
              <w:rPr>
                <w:rFonts w:eastAsia="Times New Roman" w:cs="Arial"/>
                <w:b/>
                <w:i/>
                <w:sz w:val="21"/>
                <w:szCs w:val="21"/>
                <w:lang w:val="es-MX" w:eastAsia="en-US"/>
              </w:rPr>
            </w:pPr>
            <w:r w:rsidRPr="00D301EC">
              <w:rPr>
                <w:rFonts w:eastAsia="Times New Roman" w:cs="Arial"/>
                <w:b/>
                <w:sz w:val="21"/>
                <w:szCs w:val="21"/>
                <w:lang w:val="es-MX" w:eastAsia="en-US"/>
              </w:rPr>
              <w:t>02707/TOLUCA/IP/2025</w:t>
            </w:r>
          </w:p>
        </w:tc>
        <w:tc>
          <w:tcPr>
            <w:tcW w:w="5558" w:type="dxa"/>
          </w:tcPr>
          <w:p w14:paraId="5C41180A" w14:textId="48345F52" w:rsidR="00A33C66" w:rsidRPr="00D301EC" w:rsidRDefault="00A33C66" w:rsidP="00101293">
            <w:pPr>
              <w:spacing w:line="240" w:lineRule="auto"/>
              <w:rPr>
                <w:rFonts w:eastAsia="Times New Roman" w:cs="Arial"/>
                <w:i/>
                <w:sz w:val="21"/>
                <w:szCs w:val="21"/>
                <w:lang w:val="es-MX" w:eastAsia="en-US"/>
              </w:rPr>
            </w:pPr>
            <w:r w:rsidRPr="00D301EC">
              <w:rPr>
                <w:rFonts w:eastAsia="Times New Roman" w:cs="Arial"/>
                <w:i/>
                <w:sz w:val="21"/>
                <w:szCs w:val="21"/>
                <w:lang w:val="es-MX" w:eastAsia="en-US"/>
              </w:rPr>
              <w:t>“</w:t>
            </w:r>
            <w:r w:rsidR="00101293" w:rsidRPr="00D301EC">
              <w:rPr>
                <w:rFonts w:eastAsia="Times New Roman" w:cs="Arial"/>
                <w:i/>
                <w:sz w:val="21"/>
                <w:szCs w:val="21"/>
                <w:lang w:val="es-MX" w:eastAsia="en-US"/>
              </w:rPr>
              <w:t xml:space="preserve">Los contratos de Compras, de Servicios o contracciones de obras y facturas pagadas de febrero 2025. Con el expediente integrado para la adquisicion, tipo de contratación licitación o asignación directa el fundamento y justificación para su contratación expediente técnico presentado al. Comité de Administración la sesión del Comité de adquisiciones para su aprobación todo con documentos que lo asevere de </w:t>
            </w:r>
            <w:r w:rsidR="00101293" w:rsidRPr="00D301EC">
              <w:rPr>
                <w:rFonts w:eastAsia="Times New Roman" w:cs="Arial"/>
                <w:b/>
                <w:bCs/>
                <w:i/>
                <w:sz w:val="21"/>
                <w:szCs w:val="21"/>
                <w:lang w:val="es-MX" w:eastAsia="en-US"/>
              </w:rPr>
              <w:t>febrero 2025</w:t>
            </w:r>
            <w:r w:rsidR="00101293" w:rsidRPr="00D301EC">
              <w:rPr>
                <w:rFonts w:eastAsia="Times New Roman" w:cs="Arial"/>
                <w:i/>
                <w:sz w:val="21"/>
                <w:szCs w:val="21"/>
                <w:lang w:val="es-MX" w:eastAsia="en-US"/>
              </w:rPr>
              <w:t>.</w:t>
            </w:r>
            <w:r w:rsidRPr="00D301EC">
              <w:rPr>
                <w:rFonts w:eastAsia="Times New Roman" w:cs="Arial"/>
                <w:i/>
                <w:sz w:val="21"/>
                <w:szCs w:val="21"/>
                <w:lang w:val="es-MX" w:eastAsia="en-US"/>
              </w:rPr>
              <w:t>” (Sic).</w:t>
            </w:r>
          </w:p>
        </w:tc>
      </w:tr>
      <w:tr w:rsidR="00A33C66" w:rsidRPr="00D301EC" w14:paraId="5E9187AF" w14:textId="77777777" w:rsidTr="004644AA">
        <w:trPr>
          <w:trHeight w:val="410"/>
        </w:trPr>
        <w:tc>
          <w:tcPr>
            <w:tcW w:w="3454" w:type="dxa"/>
            <w:vAlign w:val="center"/>
          </w:tcPr>
          <w:p w14:paraId="7A9DAFBE" w14:textId="3CEF45FC" w:rsidR="00A33C66" w:rsidRPr="00D301EC" w:rsidRDefault="00101293" w:rsidP="00A33C66">
            <w:pPr>
              <w:spacing w:line="240" w:lineRule="auto"/>
              <w:jc w:val="center"/>
              <w:rPr>
                <w:rFonts w:eastAsia="Times New Roman" w:cs="Arial"/>
                <w:b/>
                <w:sz w:val="21"/>
                <w:szCs w:val="21"/>
                <w:lang w:val="es-MX" w:eastAsia="en-US"/>
              </w:rPr>
            </w:pPr>
            <w:r w:rsidRPr="00D301EC">
              <w:rPr>
                <w:rFonts w:eastAsia="Times New Roman" w:cs="Arial"/>
                <w:b/>
                <w:sz w:val="21"/>
                <w:szCs w:val="21"/>
                <w:lang w:val="es-MX" w:eastAsia="en-US"/>
              </w:rPr>
              <w:t>02705/TOLUCA/IP/2025</w:t>
            </w:r>
          </w:p>
        </w:tc>
        <w:tc>
          <w:tcPr>
            <w:tcW w:w="5558" w:type="dxa"/>
          </w:tcPr>
          <w:p w14:paraId="0E6BF48D" w14:textId="44E8A5CC" w:rsidR="00A33C66" w:rsidRPr="00D301EC" w:rsidRDefault="00A33C66" w:rsidP="00A33C66">
            <w:pPr>
              <w:spacing w:line="240" w:lineRule="auto"/>
              <w:rPr>
                <w:rFonts w:eastAsia="Times New Roman" w:cs="Arial"/>
                <w:i/>
                <w:sz w:val="21"/>
                <w:szCs w:val="21"/>
                <w:lang w:val="es-MX" w:eastAsia="en-US"/>
              </w:rPr>
            </w:pPr>
            <w:r w:rsidRPr="00D301EC">
              <w:rPr>
                <w:rFonts w:eastAsia="Times New Roman" w:cs="Arial"/>
                <w:i/>
                <w:sz w:val="21"/>
                <w:szCs w:val="21"/>
                <w:lang w:val="es-MX" w:eastAsia="en-US"/>
              </w:rPr>
              <w:t>“</w:t>
            </w:r>
            <w:r w:rsidR="00101293" w:rsidRPr="00D301EC">
              <w:rPr>
                <w:rFonts w:eastAsia="Times New Roman" w:cs="Arial"/>
                <w:i/>
                <w:sz w:val="21"/>
                <w:szCs w:val="21"/>
                <w:lang w:val="es-MX" w:eastAsia="en-US"/>
              </w:rPr>
              <w:t xml:space="preserve">Los contratos de Compras, de Servicios o contracciones de obras y facturas pagadas de mayo 2025. Con el expediente integrado para la adquisicion, tipo de contratación licitación o asignación directa el fundamento y justificación para su contratación expediente técnico presentado al. Comité de Administración la sesión del Comité de adquisiciones para su aprobación todo con documentos que lo asevere de </w:t>
            </w:r>
            <w:r w:rsidR="00101293" w:rsidRPr="00D301EC">
              <w:rPr>
                <w:rFonts w:eastAsia="Times New Roman" w:cs="Arial"/>
                <w:b/>
                <w:bCs/>
                <w:i/>
                <w:sz w:val="21"/>
                <w:szCs w:val="21"/>
                <w:lang w:val="es-MX" w:eastAsia="en-US"/>
              </w:rPr>
              <w:t>mayo 2025</w:t>
            </w:r>
            <w:r w:rsidR="00101293" w:rsidRPr="00D301EC">
              <w:rPr>
                <w:rFonts w:eastAsia="Times New Roman" w:cs="Arial"/>
                <w:i/>
                <w:sz w:val="21"/>
                <w:szCs w:val="21"/>
                <w:lang w:val="es-MX" w:eastAsia="en-US"/>
              </w:rPr>
              <w:t>.</w:t>
            </w:r>
            <w:r w:rsidRPr="00D301EC">
              <w:rPr>
                <w:rFonts w:eastAsia="Times New Roman" w:cs="Arial"/>
                <w:i/>
                <w:sz w:val="21"/>
                <w:szCs w:val="21"/>
                <w:lang w:val="es-MX" w:eastAsia="en-US"/>
              </w:rPr>
              <w:t>” (Sic).</w:t>
            </w:r>
          </w:p>
        </w:tc>
      </w:tr>
      <w:tr w:rsidR="00A33C66" w:rsidRPr="00D301EC" w14:paraId="487817A6" w14:textId="77777777" w:rsidTr="004644AA">
        <w:trPr>
          <w:trHeight w:val="410"/>
        </w:trPr>
        <w:tc>
          <w:tcPr>
            <w:tcW w:w="3454" w:type="dxa"/>
            <w:vAlign w:val="center"/>
          </w:tcPr>
          <w:p w14:paraId="100F22D6" w14:textId="13310684" w:rsidR="00A33C66" w:rsidRPr="00D301EC" w:rsidRDefault="00101293" w:rsidP="00A33C66">
            <w:pPr>
              <w:spacing w:line="240" w:lineRule="auto"/>
              <w:jc w:val="center"/>
              <w:rPr>
                <w:rFonts w:eastAsia="Times New Roman" w:cs="Arial"/>
                <w:b/>
                <w:sz w:val="21"/>
                <w:szCs w:val="21"/>
                <w:lang w:val="es-MX" w:eastAsia="en-US"/>
              </w:rPr>
            </w:pPr>
            <w:r w:rsidRPr="00D301EC">
              <w:rPr>
                <w:rFonts w:eastAsia="Times New Roman" w:cs="Arial"/>
                <w:b/>
                <w:sz w:val="21"/>
                <w:szCs w:val="21"/>
                <w:lang w:val="es-MX" w:eastAsia="en-US"/>
              </w:rPr>
              <w:t>02704/TOLUCA/IP/2025</w:t>
            </w:r>
          </w:p>
        </w:tc>
        <w:tc>
          <w:tcPr>
            <w:tcW w:w="5558" w:type="dxa"/>
          </w:tcPr>
          <w:p w14:paraId="2FB8328D" w14:textId="7433B9D5" w:rsidR="00A33C66" w:rsidRPr="00D301EC" w:rsidRDefault="00A33C66" w:rsidP="00A33C66">
            <w:pPr>
              <w:spacing w:line="240" w:lineRule="auto"/>
              <w:rPr>
                <w:rFonts w:eastAsia="Times New Roman" w:cs="Arial"/>
                <w:i/>
                <w:sz w:val="21"/>
                <w:szCs w:val="21"/>
                <w:lang w:val="es-MX" w:eastAsia="en-US"/>
              </w:rPr>
            </w:pPr>
            <w:r w:rsidRPr="00D301EC">
              <w:rPr>
                <w:rFonts w:eastAsia="Times New Roman" w:cs="Arial"/>
                <w:i/>
                <w:sz w:val="21"/>
                <w:szCs w:val="21"/>
                <w:lang w:val="es-MX" w:eastAsia="en-US"/>
              </w:rPr>
              <w:t>“</w:t>
            </w:r>
            <w:r w:rsidR="00101293" w:rsidRPr="00D301EC">
              <w:rPr>
                <w:rFonts w:eastAsia="Times New Roman" w:cs="Arial"/>
                <w:i/>
                <w:sz w:val="21"/>
                <w:szCs w:val="21"/>
                <w:lang w:val="es-MX" w:eastAsia="en-US"/>
              </w:rPr>
              <w:t xml:space="preserve">Los contratos de Compras, de Servicios o contracciones de obras y facturas pagadas de abril 2025. Con el expediente integrado para la adquisicion, tipo de contratación licitación o asignación directa el fundamento y justificación para su contratación expediente técnico presentado al. Comité de Administración la sesión del Comité de adquisiciones para su aprobación todo con documentos que lo asevere de </w:t>
            </w:r>
            <w:r w:rsidR="00101293" w:rsidRPr="00D301EC">
              <w:rPr>
                <w:rFonts w:eastAsia="Times New Roman" w:cs="Arial"/>
                <w:b/>
                <w:bCs/>
                <w:i/>
                <w:sz w:val="21"/>
                <w:szCs w:val="21"/>
                <w:lang w:val="es-MX" w:eastAsia="en-US"/>
              </w:rPr>
              <w:t>abril 2025.</w:t>
            </w:r>
            <w:r w:rsidRPr="00D301EC">
              <w:rPr>
                <w:rFonts w:eastAsia="Times New Roman" w:cs="Arial"/>
                <w:i/>
                <w:sz w:val="21"/>
                <w:szCs w:val="21"/>
                <w:lang w:val="es-MX" w:eastAsia="en-US"/>
              </w:rPr>
              <w:t xml:space="preserve">” (Sic). </w:t>
            </w:r>
          </w:p>
        </w:tc>
      </w:tr>
      <w:tr w:rsidR="00A33C66" w:rsidRPr="00D301EC" w14:paraId="1B4E609F" w14:textId="77777777" w:rsidTr="004644AA">
        <w:trPr>
          <w:trHeight w:val="410"/>
        </w:trPr>
        <w:tc>
          <w:tcPr>
            <w:tcW w:w="3454" w:type="dxa"/>
            <w:vAlign w:val="center"/>
          </w:tcPr>
          <w:p w14:paraId="42301FA2" w14:textId="377199C0" w:rsidR="00A33C66" w:rsidRPr="00D301EC" w:rsidRDefault="00101293" w:rsidP="00A33C66">
            <w:pPr>
              <w:spacing w:line="240" w:lineRule="auto"/>
              <w:jc w:val="center"/>
              <w:rPr>
                <w:rFonts w:eastAsia="Times New Roman" w:cs="Arial"/>
                <w:b/>
                <w:sz w:val="21"/>
                <w:szCs w:val="21"/>
                <w:lang w:val="es-MX" w:eastAsia="en-US"/>
              </w:rPr>
            </w:pPr>
            <w:r w:rsidRPr="00D301EC">
              <w:rPr>
                <w:rFonts w:eastAsia="Times New Roman" w:cs="Arial"/>
                <w:b/>
                <w:sz w:val="21"/>
                <w:szCs w:val="21"/>
                <w:lang w:val="es-MX" w:eastAsia="en-US"/>
              </w:rPr>
              <w:t>02703/TOLUCA/IP/2025</w:t>
            </w:r>
          </w:p>
        </w:tc>
        <w:tc>
          <w:tcPr>
            <w:tcW w:w="5558" w:type="dxa"/>
          </w:tcPr>
          <w:p w14:paraId="4B3A6C02" w14:textId="2471D959" w:rsidR="00A33C66" w:rsidRPr="00D301EC" w:rsidRDefault="00A33C66" w:rsidP="00101293">
            <w:pPr>
              <w:spacing w:line="240" w:lineRule="auto"/>
              <w:rPr>
                <w:rFonts w:eastAsia="Times New Roman" w:cs="Arial"/>
                <w:i/>
                <w:sz w:val="21"/>
                <w:szCs w:val="21"/>
                <w:lang w:val="es-MX" w:eastAsia="en-US"/>
              </w:rPr>
            </w:pPr>
            <w:r w:rsidRPr="00D301EC">
              <w:rPr>
                <w:rFonts w:eastAsia="Times New Roman" w:cs="Arial"/>
                <w:i/>
                <w:sz w:val="21"/>
                <w:szCs w:val="21"/>
                <w:lang w:val="es-MX" w:eastAsia="en-US"/>
              </w:rPr>
              <w:t>“</w:t>
            </w:r>
            <w:r w:rsidR="00101293" w:rsidRPr="00D301EC">
              <w:rPr>
                <w:rFonts w:eastAsia="Times New Roman" w:cs="Arial"/>
                <w:i/>
                <w:sz w:val="21"/>
                <w:szCs w:val="21"/>
                <w:lang w:val="es-MX" w:eastAsia="en-US"/>
              </w:rPr>
              <w:t xml:space="preserve">Los contratos de Compras, de Servicios o contracciones de obras y facturas pagadas de enero 2025. Con el expediente integrado para la adquisicion, tipo de contratación licitación o asignación directa el fundamento y justificación para su </w:t>
            </w:r>
            <w:r w:rsidR="00101293" w:rsidRPr="00D301EC">
              <w:rPr>
                <w:rFonts w:eastAsia="Times New Roman" w:cs="Arial"/>
                <w:i/>
                <w:sz w:val="21"/>
                <w:szCs w:val="21"/>
                <w:lang w:val="es-MX" w:eastAsia="en-US"/>
              </w:rPr>
              <w:lastRenderedPageBreak/>
              <w:t xml:space="preserve">contratación expediente técnico presentado al. Comité de Administración la sesión del Comité de adquisiciones para su aprobación todo con documentos que lo asevere de </w:t>
            </w:r>
            <w:r w:rsidR="00101293" w:rsidRPr="00D301EC">
              <w:rPr>
                <w:rFonts w:eastAsia="Times New Roman" w:cs="Arial"/>
                <w:b/>
                <w:bCs/>
                <w:i/>
                <w:sz w:val="21"/>
                <w:szCs w:val="21"/>
                <w:lang w:val="es-MX" w:eastAsia="en-US"/>
              </w:rPr>
              <w:t>marzo 2025</w:t>
            </w:r>
            <w:r w:rsidR="00101293" w:rsidRPr="00D301EC">
              <w:rPr>
                <w:rFonts w:eastAsia="Times New Roman" w:cs="Arial"/>
                <w:i/>
                <w:sz w:val="21"/>
                <w:szCs w:val="21"/>
                <w:lang w:val="es-MX" w:eastAsia="en-US"/>
              </w:rPr>
              <w:t>.</w:t>
            </w:r>
            <w:r w:rsidRPr="00D301EC">
              <w:rPr>
                <w:rFonts w:eastAsia="Times New Roman" w:cs="Arial"/>
                <w:i/>
                <w:sz w:val="21"/>
                <w:szCs w:val="21"/>
                <w:lang w:val="es-MX" w:eastAsia="en-US"/>
              </w:rPr>
              <w:t xml:space="preserve">” (Sic). </w:t>
            </w:r>
          </w:p>
        </w:tc>
      </w:tr>
      <w:tr w:rsidR="00A33C66" w:rsidRPr="00D301EC" w14:paraId="4F794B29" w14:textId="77777777" w:rsidTr="004644AA">
        <w:trPr>
          <w:trHeight w:val="410"/>
        </w:trPr>
        <w:tc>
          <w:tcPr>
            <w:tcW w:w="3454" w:type="dxa"/>
            <w:vAlign w:val="center"/>
          </w:tcPr>
          <w:p w14:paraId="28DD69B6" w14:textId="6E7DD2C6" w:rsidR="00A33C66" w:rsidRPr="00D301EC" w:rsidRDefault="003405B7" w:rsidP="00A33C66">
            <w:pPr>
              <w:spacing w:line="240" w:lineRule="auto"/>
              <w:jc w:val="center"/>
              <w:rPr>
                <w:rFonts w:eastAsia="Times New Roman" w:cs="Arial"/>
                <w:b/>
                <w:sz w:val="21"/>
                <w:szCs w:val="21"/>
                <w:lang w:val="es-MX" w:eastAsia="en-US"/>
              </w:rPr>
            </w:pPr>
            <w:r w:rsidRPr="00D301EC">
              <w:rPr>
                <w:rFonts w:eastAsia="Times New Roman" w:cs="Arial"/>
                <w:b/>
                <w:sz w:val="21"/>
                <w:szCs w:val="21"/>
                <w:lang w:val="es-MX" w:eastAsia="en-US"/>
              </w:rPr>
              <w:lastRenderedPageBreak/>
              <w:t>02702/TOLUCA/IP/2025</w:t>
            </w:r>
          </w:p>
        </w:tc>
        <w:tc>
          <w:tcPr>
            <w:tcW w:w="5558" w:type="dxa"/>
          </w:tcPr>
          <w:p w14:paraId="512D3C90" w14:textId="1988EAC7" w:rsidR="00A33C66" w:rsidRPr="00D301EC" w:rsidRDefault="00A33C66" w:rsidP="00A33C66">
            <w:pPr>
              <w:spacing w:line="240" w:lineRule="auto"/>
              <w:rPr>
                <w:rFonts w:eastAsia="Times New Roman" w:cs="Arial"/>
                <w:i/>
                <w:sz w:val="21"/>
                <w:szCs w:val="21"/>
                <w:lang w:val="es-MX" w:eastAsia="en-US"/>
              </w:rPr>
            </w:pPr>
            <w:r w:rsidRPr="00D301EC">
              <w:rPr>
                <w:rFonts w:eastAsia="Times New Roman" w:cs="Arial"/>
                <w:i/>
                <w:sz w:val="21"/>
                <w:szCs w:val="21"/>
                <w:lang w:val="es-MX" w:eastAsia="en-US"/>
              </w:rPr>
              <w:t>“</w:t>
            </w:r>
            <w:r w:rsidR="003405B7" w:rsidRPr="00D301EC">
              <w:rPr>
                <w:rFonts w:eastAsia="Times New Roman" w:cs="Arial"/>
                <w:i/>
                <w:sz w:val="21"/>
                <w:szCs w:val="21"/>
                <w:lang w:val="es-MX" w:eastAsia="en-US"/>
              </w:rPr>
              <w:t xml:space="preserve">Los contratos de Compras, de Servicios o contracciones de obras y facturas pagadas de enero 2025. Con el expediente integrado para la adquisicion, tipo de contratación licitación o asignación directa el fundamento y justificación para su contratación expediente técnico presentado al. Comité de Administración la sesión del Comité de adquisiciones para su aprobación todo con documentos que lo asevere </w:t>
            </w:r>
            <w:r w:rsidR="003405B7" w:rsidRPr="00D301EC">
              <w:rPr>
                <w:rFonts w:eastAsia="Times New Roman" w:cs="Arial"/>
                <w:b/>
                <w:bCs/>
                <w:i/>
                <w:sz w:val="21"/>
                <w:szCs w:val="21"/>
                <w:lang w:val="es-MX" w:eastAsia="en-US"/>
              </w:rPr>
              <w:t>de febrero 2025</w:t>
            </w:r>
            <w:r w:rsidR="003405B7" w:rsidRPr="00D301EC">
              <w:rPr>
                <w:rFonts w:eastAsia="Times New Roman" w:cs="Arial"/>
                <w:i/>
                <w:sz w:val="21"/>
                <w:szCs w:val="21"/>
                <w:lang w:val="es-MX" w:eastAsia="en-US"/>
              </w:rPr>
              <w:t>.</w:t>
            </w:r>
            <w:r w:rsidRPr="00D301EC">
              <w:rPr>
                <w:rFonts w:eastAsia="Times New Roman" w:cs="Arial"/>
                <w:i/>
                <w:sz w:val="21"/>
                <w:szCs w:val="21"/>
                <w:lang w:val="es-MX" w:eastAsia="en-US"/>
              </w:rPr>
              <w:t xml:space="preserve">” (Sic). </w:t>
            </w:r>
          </w:p>
        </w:tc>
      </w:tr>
      <w:tr w:rsidR="00A33C66" w:rsidRPr="00D301EC" w14:paraId="47C9F464" w14:textId="77777777" w:rsidTr="004644AA">
        <w:trPr>
          <w:trHeight w:val="410"/>
        </w:trPr>
        <w:tc>
          <w:tcPr>
            <w:tcW w:w="3454" w:type="dxa"/>
            <w:vAlign w:val="center"/>
          </w:tcPr>
          <w:p w14:paraId="7B453E7B" w14:textId="61A052BD" w:rsidR="00A33C66" w:rsidRPr="00D301EC" w:rsidRDefault="003405B7" w:rsidP="00A33C66">
            <w:pPr>
              <w:spacing w:line="240" w:lineRule="auto"/>
              <w:jc w:val="center"/>
              <w:rPr>
                <w:rFonts w:eastAsia="Times New Roman" w:cs="Arial"/>
                <w:b/>
                <w:sz w:val="21"/>
                <w:szCs w:val="21"/>
                <w:lang w:val="es-MX" w:eastAsia="en-US"/>
              </w:rPr>
            </w:pPr>
            <w:r w:rsidRPr="00D301EC">
              <w:rPr>
                <w:rFonts w:eastAsia="Times New Roman" w:cs="Arial"/>
                <w:b/>
                <w:sz w:val="21"/>
                <w:szCs w:val="21"/>
                <w:lang w:val="es-MX" w:eastAsia="en-US"/>
              </w:rPr>
              <w:t>02701/TOLUCA/IP/2025</w:t>
            </w:r>
          </w:p>
        </w:tc>
        <w:tc>
          <w:tcPr>
            <w:tcW w:w="5558" w:type="dxa"/>
          </w:tcPr>
          <w:p w14:paraId="2A7AE5AD" w14:textId="740C990A" w:rsidR="00A33C66" w:rsidRPr="00D301EC" w:rsidRDefault="00A33C66" w:rsidP="00A33C66">
            <w:pPr>
              <w:spacing w:line="240" w:lineRule="auto"/>
              <w:rPr>
                <w:rFonts w:eastAsia="Times New Roman" w:cs="Arial"/>
                <w:i/>
                <w:sz w:val="21"/>
                <w:szCs w:val="21"/>
                <w:lang w:val="es-MX" w:eastAsia="en-US"/>
              </w:rPr>
            </w:pPr>
            <w:r w:rsidRPr="00D301EC">
              <w:rPr>
                <w:rFonts w:eastAsia="Times New Roman" w:cs="Arial"/>
                <w:i/>
                <w:sz w:val="21"/>
                <w:szCs w:val="21"/>
                <w:lang w:val="es-MX" w:eastAsia="en-US"/>
              </w:rPr>
              <w:t>“</w:t>
            </w:r>
            <w:r w:rsidR="003405B7" w:rsidRPr="00D301EC">
              <w:rPr>
                <w:rFonts w:eastAsia="Times New Roman" w:cs="Arial"/>
                <w:i/>
                <w:sz w:val="21"/>
                <w:szCs w:val="21"/>
                <w:lang w:val="es-MX" w:eastAsia="en-US"/>
              </w:rPr>
              <w:t xml:space="preserve">Los contratos de Compras, de Servicios o contracciones de obras y facturas pagadas de enero 2025. Con el expediente integrado para la adquisicion, tipo de contratación licitación o asignación directa el fundamento y justificación para su contratación expediente técnico presentado al. Comité de Administración la sesión del Comité de adquisiciones para su aprobación todo con documentos que lo asevere </w:t>
            </w:r>
            <w:r w:rsidR="003405B7" w:rsidRPr="00D301EC">
              <w:rPr>
                <w:rFonts w:eastAsia="Times New Roman" w:cs="Arial"/>
                <w:b/>
                <w:bCs/>
                <w:i/>
                <w:sz w:val="21"/>
                <w:szCs w:val="21"/>
                <w:lang w:val="es-MX" w:eastAsia="en-US"/>
              </w:rPr>
              <w:t>de enero 2025.</w:t>
            </w:r>
            <w:r w:rsidRPr="00D301EC">
              <w:rPr>
                <w:rFonts w:eastAsia="Times New Roman" w:cs="Arial"/>
                <w:b/>
                <w:bCs/>
                <w:i/>
                <w:sz w:val="21"/>
                <w:szCs w:val="21"/>
                <w:lang w:val="es-MX" w:eastAsia="en-US"/>
              </w:rPr>
              <w:t>”</w:t>
            </w:r>
            <w:r w:rsidRPr="00D301EC">
              <w:rPr>
                <w:rFonts w:eastAsia="Times New Roman" w:cs="Arial"/>
                <w:i/>
                <w:sz w:val="21"/>
                <w:szCs w:val="21"/>
                <w:lang w:val="es-MX" w:eastAsia="en-US"/>
              </w:rPr>
              <w:t xml:space="preserve"> (Sic). </w:t>
            </w:r>
          </w:p>
        </w:tc>
      </w:tr>
      <w:bookmarkEnd w:id="2"/>
    </w:tbl>
    <w:p w14:paraId="323F163A" w14:textId="77777777" w:rsidR="00A33C66" w:rsidRPr="00D301EC" w:rsidRDefault="00A33C66" w:rsidP="00A33C66">
      <w:pPr>
        <w:spacing w:after="160" w:line="259" w:lineRule="auto"/>
        <w:jc w:val="left"/>
        <w:rPr>
          <w:rFonts w:eastAsia="Times New Roman" w:cs="Times New Roman"/>
          <w:sz w:val="18"/>
          <w:lang w:val="es-ES_tradnl" w:eastAsia="en-US"/>
        </w:rPr>
      </w:pPr>
    </w:p>
    <w:p w14:paraId="39448B02" w14:textId="77777777" w:rsidR="00A33C66" w:rsidRPr="00D301EC" w:rsidRDefault="00A33C66" w:rsidP="00A33C66">
      <w:pPr>
        <w:numPr>
          <w:ilvl w:val="0"/>
          <w:numId w:val="23"/>
        </w:numPr>
        <w:spacing w:line="240" w:lineRule="auto"/>
        <w:jc w:val="left"/>
        <w:rPr>
          <w:rFonts w:eastAsia="Times New Roman" w:cs="Times New Roman"/>
          <w:szCs w:val="24"/>
          <w:lang w:val="es-ES_tradnl" w:eastAsia="es-ES"/>
        </w:rPr>
      </w:pPr>
      <w:r w:rsidRPr="00D301EC">
        <w:rPr>
          <w:rFonts w:eastAsia="Times New Roman" w:cs="Times New Roman"/>
          <w:b/>
          <w:szCs w:val="24"/>
          <w:lang w:val="es-ES_tradnl" w:eastAsia="es-ES"/>
        </w:rPr>
        <w:t>MODALIDAD DE ENTREGA:</w:t>
      </w:r>
      <w:r w:rsidRPr="00D301EC">
        <w:rPr>
          <w:rFonts w:eastAsia="Times New Roman" w:cs="Times New Roman"/>
          <w:szCs w:val="24"/>
          <w:lang w:val="es-ES_tradnl" w:eastAsia="es-ES"/>
        </w:rPr>
        <w:t xml:space="preserve"> A través del </w:t>
      </w:r>
      <w:r w:rsidRPr="00D301EC">
        <w:rPr>
          <w:rFonts w:eastAsia="Times New Roman" w:cs="Times New Roman"/>
          <w:b/>
          <w:szCs w:val="24"/>
          <w:lang w:val="es-ES_tradnl" w:eastAsia="es-ES"/>
        </w:rPr>
        <w:t>SAIMEX</w:t>
      </w:r>
      <w:r w:rsidRPr="00D301EC">
        <w:rPr>
          <w:rFonts w:eastAsia="Times New Roman" w:cs="Times New Roman"/>
          <w:szCs w:val="24"/>
          <w:lang w:val="es-ES_tradnl" w:eastAsia="es-ES"/>
        </w:rPr>
        <w:t>, en todos los casos.</w:t>
      </w:r>
    </w:p>
    <w:p w14:paraId="09E8008B" w14:textId="5E01A8D2" w:rsidR="003D4518" w:rsidRPr="00D301EC" w:rsidRDefault="003D4518" w:rsidP="00DE3512">
      <w:pPr>
        <w:pBdr>
          <w:top w:val="nil"/>
          <w:left w:val="nil"/>
          <w:bottom w:val="nil"/>
          <w:right w:val="nil"/>
          <w:between w:val="nil"/>
        </w:pBdr>
        <w:rPr>
          <w:rFonts w:eastAsia="Palatino Linotype" w:cs="Palatino Linotype"/>
          <w:color w:val="000000"/>
          <w:szCs w:val="24"/>
          <w:lang w:val="es-ES_tradnl"/>
        </w:rPr>
      </w:pPr>
    </w:p>
    <w:p w14:paraId="7C8CA3F7" w14:textId="77777777" w:rsidR="00A33C66" w:rsidRPr="00D301EC" w:rsidRDefault="00A33C66" w:rsidP="00DE3512">
      <w:pPr>
        <w:pBdr>
          <w:top w:val="nil"/>
          <w:left w:val="nil"/>
          <w:bottom w:val="nil"/>
          <w:right w:val="nil"/>
          <w:between w:val="nil"/>
        </w:pBdr>
        <w:rPr>
          <w:rFonts w:eastAsia="Palatino Linotype" w:cs="Palatino Linotype"/>
          <w:bCs/>
          <w:color w:val="000000"/>
          <w:szCs w:val="24"/>
        </w:rPr>
      </w:pPr>
    </w:p>
    <w:p w14:paraId="3BC89A0D" w14:textId="067BD5A1" w:rsidR="00DE3512" w:rsidRPr="00D301EC" w:rsidRDefault="004017D1" w:rsidP="00F54B74">
      <w:pPr>
        <w:pStyle w:val="Ttulo2"/>
        <w:rPr>
          <w:rFonts w:eastAsia="Palatino Linotype"/>
          <w:szCs w:val="24"/>
        </w:rPr>
      </w:pPr>
      <w:r w:rsidRPr="00D301EC">
        <w:rPr>
          <w:rFonts w:eastAsia="Palatino Linotype"/>
          <w:bCs/>
        </w:rPr>
        <w:t>SEGUNDO</w:t>
      </w:r>
      <w:r w:rsidR="00E72314" w:rsidRPr="00D301EC">
        <w:rPr>
          <w:rFonts w:eastAsia="Palatino Linotype"/>
          <w:bCs/>
        </w:rPr>
        <w:t xml:space="preserve">. </w:t>
      </w:r>
      <w:r w:rsidR="00DE3512" w:rsidRPr="00D301EC">
        <w:rPr>
          <w:rFonts w:eastAsia="Palatino Linotype"/>
        </w:rPr>
        <w:t>De la</w:t>
      </w:r>
      <w:r w:rsidR="002B6DF7" w:rsidRPr="00D301EC">
        <w:rPr>
          <w:rFonts w:eastAsia="Palatino Linotype"/>
        </w:rPr>
        <w:t>s</w:t>
      </w:r>
      <w:r w:rsidR="00DE3512" w:rsidRPr="00D301EC">
        <w:rPr>
          <w:rFonts w:eastAsia="Palatino Linotype"/>
        </w:rPr>
        <w:t xml:space="preserve"> respuesta</w:t>
      </w:r>
      <w:r w:rsidR="002B6DF7" w:rsidRPr="00D301EC">
        <w:rPr>
          <w:rFonts w:eastAsia="Palatino Linotype"/>
        </w:rPr>
        <w:t>s</w:t>
      </w:r>
      <w:r w:rsidR="00DE3512" w:rsidRPr="00D301EC">
        <w:rPr>
          <w:rFonts w:eastAsia="Palatino Linotype"/>
        </w:rPr>
        <w:t xml:space="preserve"> del Sujeto Obligado.</w:t>
      </w:r>
    </w:p>
    <w:p w14:paraId="134DB997" w14:textId="63564870" w:rsidR="00A33C66" w:rsidRPr="00D301EC" w:rsidRDefault="00A33C66" w:rsidP="00A33C66">
      <w:pPr>
        <w:rPr>
          <w:rFonts w:eastAsia="Times New Roman" w:cs="Arial"/>
          <w:lang w:val="es-ES_tradnl" w:eastAsia="en-US"/>
        </w:rPr>
      </w:pPr>
      <w:r w:rsidRPr="00D301EC">
        <w:rPr>
          <w:rFonts w:eastAsia="Times New Roman" w:cs="Arial"/>
          <w:lang w:val="es-ES_tradnl" w:eastAsia="en-US"/>
        </w:rPr>
        <w:t xml:space="preserve">En el expediente electrónico </w:t>
      </w:r>
      <w:r w:rsidRPr="00D301EC">
        <w:rPr>
          <w:rFonts w:eastAsia="Times New Roman" w:cs="Arial"/>
          <w:b/>
          <w:lang w:val="es-ES_tradnl" w:eastAsia="en-US"/>
        </w:rPr>
        <w:t>SAIMEX</w:t>
      </w:r>
      <w:r w:rsidRPr="00D301EC">
        <w:rPr>
          <w:rFonts w:eastAsia="Times New Roman" w:cs="Arial"/>
          <w:lang w:val="es-ES_tradnl" w:eastAsia="en-US"/>
        </w:rPr>
        <w:t xml:space="preserve">, se aprecia que </w:t>
      </w:r>
      <w:r w:rsidR="00096522" w:rsidRPr="00D301EC">
        <w:rPr>
          <w:rFonts w:eastAsia="Times New Roman" w:cs="Arial"/>
          <w:lang w:val="es-ES_tradnl" w:eastAsia="en-US"/>
        </w:rPr>
        <w:t>el</w:t>
      </w:r>
      <w:r w:rsidRPr="00D301EC">
        <w:rPr>
          <w:rFonts w:eastAsia="Times New Roman" w:cs="Arial"/>
          <w:lang w:val="es-ES_tradnl" w:eastAsia="en-US"/>
        </w:rPr>
        <w:t xml:space="preserve"> día </w:t>
      </w:r>
      <w:r w:rsidR="00096522" w:rsidRPr="00D301EC">
        <w:rPr>
          <w:rFonts w:eastAsia="Times New Roman" w:cs="Arial"/>
          <w:lang w:val="es-ES_tradnl" w:eastAsia="en-US"/>
        </w:rPr>
        <w:t xml:space="preserve">treinta de mayo </w:t>
      </w:r>
      <w:r w:rsidRPr="00D301EC">
        <w:rPr>
          <w:rFonts w:eastAsia="Times New Roman" w:cs="Arial"/>
          <w:lang w:val="es-ES_tradnl" w:eastAsia="en-US"/>
        </w:rPr>
        <w:t xml:space="preserve">de dos mil veinticinco, el </w:t>
      </w:r>
      <w:r w:rsidRPr="00D301EC">
        <w:rPr>
          <w:rFonts w:eastAsia="Times New Roman" w:cs="Arial"/>
          <w:b/>
          <w:lang w:val="es-ES_tradnl" w:eastAsia="en-US"/>
        </w:rPr>
        <w:t>Sujeto Obligado</w:t>
      </w:r>
      <w:r w:rsidRPr="00D301EC">
        <w:rPr>
          <w:rFonts w:eastAsia="Times New Roman" w:cs="Arial"/>
          <w:lang w:val="es-ES_tradnl" w:eastAsia="en-US"/>
        </w:rPr>
        <w:t xml:space="preserve"> dio respuesta a las solicitudes de información señalando lo siguiente: </w:t>
      </w:r>
    </w:p>
    <w:p w14:paraId="27D5A309" w14:textId="77777777" w:rsidR="00A33C66" w:rsidRPr="00D301EC" w:rsidRDefault="00A33C66" w:rsidP="00A33C66">
      <w:pPr>
        <w:spacing w:line="240" w:lineRule="auto"/>
        <w:jc w:val="left"/>
        <w:rPr>
          <w:rFonts w:asciiTheme="minorHAnsi" w:eastAsia="Times New Roman" w:hAnsiTheme="minorHAnsi" w:cs="Times New Roman"/>
          <w:sz w:val="22"/>
          <w:lang w:val="es-ES_tradnl" w:eastAsia="en-US"/>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730"/>
        <w:gridCol w:w="6296"/>
      </w:tblGrid>
      <w:tr w:rsidR="00A33C66" w:rsidRPr="00D301EC" w14:paraId="3E8B2FA9" w14:textId="77777777" w:rsidTr="004644AA">
        <w:trPr>
          <w:trHeight w:val="696"/>
          <w:tblHeader/>
        </w:trPr>
        <w:tc>
          <w:tcPr>
            <w:tcW w:w="2730" w:type="dxa"/>
            <w:shd w:val="clear" w:color="auto" w:fill="D9D9D9" w:themeFill="background1" w:themeFillShade="D9"/>
            <w:vAlign w:val="center"/>
          </w:tcPr>
          <w:p w14:paraId="49DC4731" w14:textId="77777777" w:rsidR="00A33C66" w:rsidRPr="00D301EC" w:rsidRDefault="00A33C66" w:rsidP="00A33C66">
            <w:pPr>
              <w:spacing w:line="240" w:lineRule="auto"/>
              <w:jc w:val="center"/>
              <w:rPr>
                <w:rFonts w:eastAsia="Times New Roman" w:cs="Arial"/>
                <w:b/>
                <w:i/>
                <w:sz w:val="22"/>
                <w:lang w:val="es-ES_tradnl" w:eastAsia="en-US"/>
              </w:rPr>
            </w:pPr>
            <w:r w:rsidRPr="00D301EC">
              <w:rPr>
                <w:rFonts w:eastAsia="Times New Roman" w:cs="Arial"/>
                <w:b/>
                <w:i/>
                <w:sz w:val="22"/>
                <w:lang w:val="es-ES_tradnl" w:eastAsia="en-US"/>
              </w:rPr>
              <w:lastRenderedPageBreak/>
              <w:t xml:space="preserve">Número de folio </w:t>
            </w:r>
          </w:p>
          <w:p w14:paraId="22A4021D" w14:textId="77777777" w:rsidR="00A33C66" w:rsidRPr="00D301EC" w:rsidRDefault="00A33C66" w:rsidP="00A33C66">
            <w:pPr>
              <w:spacing w:line="240" w:lineRule="auto"/>
              <w:jc w:val="center"/>
              <w:rPr>
                <w:rFonts w:eastAsia="Times New Roman" w:cs="Arial"/>
                <w:b/>
                <w:i/>
                <w:sz w:val="22"/>
                <w:lang w:val="es-ES_tradnl" w:eastAsia="en-US"/>
              </w:rPr>
            </w:pPr>
            <w:r w:rsidRPr="00D301EC">
              <w:rPr>
                <w:rFonts w:eastAsia="Times New Roman" w:cs="Arial"/>
                <w:b/>
                <w:i/>
                <w:sz w:val="22"/>
                <w:lang w:val="es-ES_tradnl" w:eastAsia="en-US"/>
              </w:rPr>
              <w:t>de la solicitud</w:t>
            </w:r>
          </w:p>
        </w:tc>
        <w:tc>
          <w:tcPr>
            <w:tcW w:w="6296" w:type="dxa"/>
            <w:shd w:val="clear" w:color="auto" w:fill="D9D9D9" w:themeFill="background1" w:themeFillShade="D9"/>
            <w:vAlign w:val="center"/>
          </w:tcPr>
          <w:p w14:paraId="08F1C7D0" w14:textId="77777777" w:rsidR="00A33C66" w:rsidRPr="00D301EC" w:rsidRDefault="00A33C66" w:rsidP="00A33C66">
            <w:pPr>
              <w:spacing w:line="240" w:lineRule="auto"/>
              <w:jc w:val="center"/>
              <w:rPr>
                <w:rFonts w:eastAsia="Times New Roman" w:cs="Arial"/>
                <w:b/>
                <w:i/>
                <w:sz w:val="22"/>
                <w:lang w:val="es-ES_tradnl" w:eastAsia="en-US"/>
              </w:rPr>
            </w:pPr>
            <w:r w:rsidRPr="00D301EC">
              <w:rPr>
                <w:rFonts w:eastAsia="Times New Roman" w:cs="Arial"/>
                <w:b/>
                <w:i/>
                <w:sz w:val="22"/>
                <w:lang w:val="es-ES_tradnl" w:eastAsia="en-US"/>
              </w:rPr>
              <w:t>Respuesta del Sujeto Obligado</w:t>
            </w:r>
          </w:p>
        </w:tc>
      </w:tr>
      <w:tr w:rsidR="00096522" w:rsidRPr="00D301EC" w14:paraId="49D2D23F" w14:textId="77777777" w:rsidTr="004644AA">
        <w:trPr>
          <w:trHeight w:val="460"/>
        </w:trPr>
        <w:tc>
          <w:tcPr>
            <w:tcW w:w="2730" w:type="dxa"/>
            <w:vAlign w:val="center"/>
          </w:tcPr>
          <w:p w14:paraId="7CB0299A" w14:textId="04624206" w:rsidR="00096522" w:rsidRPr="00D301EC" w:rsidRDefault="00096522" w:rsidP="00096522">
            <w:pPr>
              <w:spacing w:line="240" w:lineRule="auto"/>
              <w:jc w:val="center"/>
              <w:rPr>
                <w:rFonts w:eastAsia="Times New Roman" w:cs="Arial"/>
                <w:b/>
                <w:sz w:val="22"/>
                <w:lang w:val="es-ES_tradnl" w:eastAsia="en-US"/>
              </w:rPr>
            </w:pPr>
            <w:r w:rsidRPr="00D301EC">
              <w:rPr>
                <w:rFonts w:eastAsia="Times New Roman" w:cs="Arial"/>
                <w:b/>
                <w:sz w:val="21"/>
                <w:szCs w:val="21"/>
                <w:lang w:val="es-MX" w:eastAsia="en-US"/>
              </w:rPr>
              <w:t>02708/TOLUCA/IP/2025</w:t>
            </w:r>
          </w:p>
        </w:tc>
        <w:tc>
          <w:tcPr>
            <w:tcW w:w="6296" w:type="dxa"/>
            <w:vAlign w:val="center"/>
          </w:tcPr>
          <w:p w14:paraId="0D38F687" w14:textId="6FE8E838" w:rsidR="00096522" w:rsidRPr="00D301EC" w:rsidRDefault="00096522" w:rsidP="00096522">
            <w:pPr>
              <w:spacing w:line="240" w:lineRule="auto"/>
              <w:rPr>
                <w:rFonts w:eastAsia="Times New Roman" w:cs="Arial"/>
                <w:i/>
                <w:sz w:val="20"/>
                <w:szCs w:val="20"/>
                <w:lang w:val="es-ES_tradnl" w:eastAsia="en-US"/>
              </w:rPr>
            </w:pPr>
            <w:r w:rsidRPr="00D301EC">
              <w:rPr>
                <w:rFonts w:eastAsia="Times New Roman" w:cs="Arial"/>
                <w:i/>
                <w:sz w:val="20"/>
                <w:szCs w:val="20"/>
                <w:lang w:val="es-ES_tradnl" w:eastAsia="en-US"/>
              </w:rPr>
              <w:t xml:space="preserve">“En atención a la solicitud con folio 02708/TOLUCA/IP/2025, me permito adjuntar al presente la respuesta correspondiente de las Unidades Administrativas, , Sin más por el momento, reciba un saludo.” (Sic). </w:t>
            </w:r>
          </w:p>
          <w:p w14:paraId="5D565D00" w14:textId="77777777" w:rsidR="00096522" w:rsidRPr="00D301EC" w:rsidRDefault="00096522" w:rsidP="00096522">
            <w:pPr>
              <w:spacing w:line="240" w:lineRule="auto"/>
              <w:rPr>
                <w:rFonts w:eastAsia="Times New Roman" w:cs="Arial"/>
                <w:i/>
                <w:sz w:val="20"/>
                <w:szCs w:val="20"/>
                <w:lang w:val="es-ES_tradnl" w:eastAsia="en-US"/>
              </w:rPr>
            </w:pPr>
          </w:p>
          <w:p w14:paraId="553ABF89" w14:textId="63F8892B" w:rsidR="00096522" w:rsidRPr="00D301EC" w:rsidRDefault="00096522" w:rsidP="00096522">
            <w:pPr>
              <w:spacing w:line="240" w:lineRule="auto"/>
              <w:rPr>
                <w:rFonts w:eastAsia="Times New Roman" w:cs="Arial"/>
                <w:sz w:val="20"/>
                <w:szCs w:val="20"/>
                <w:lang w:val="es-ES_tradnl" w:eastAsia="en-US"/>
              </w:rPr>
            </w:pPr>
            <w:r w:rsidRPr="00D301EC">
              <w:rPr>
                <w:rFonts w:eastAsia="Times New Roman" w:cs="Arial"/>
                <w:sz w:val="20"/>
                <w:szCs w:val="20"/>
                <w:lang w:val="es-ES_tradnl" w:eastAsia="en-US"/>
              </w:rPr>
              <w:t xml:space="preserve">El </w:t>
            </w:r>
            <w:r w:rsidRPr="00D301EC">
              <w:rPr>
                <w:rFonts w:eastAsia="Times New Roman" w:cs="Arial"/>
                <w:b/>
                <w:sz w:val="20"/>
                <w:szCs w:val="20"/>
                <w:lang w:val="es-ES_tradnl" w:eastAsia="en-US"/>
              </w:rPr>
              <w:t>Sujeto Obligado</w:t>
            </w:r>
            <w:r w:rsidRPr="00D301EC">
              <w:rPr>
                <w:rFonts w:eastAsia="Times New Roman" w:cs="Arial"/>
                <w:sz w:val="20"/>
                <w:szCs w:val="20"/>
                <w:lang w:val="es-ES_tradnl" w:eastAsia="en-US"/>
              </w:rPr>
              <w:t xml:space="preserve">, adjuntó a su respuesta, los archivos electrónicos denominados </w:t>
            </w:r>
            <w:r w:rsidRPr="00D301EC">
              <w:rPr>
                <w:rFonts w:eastAsia="Times New Roman" w:cs="Arial"/>
                <w:i/>
                <w:sz w:val="20"/>
                <w:szCs w:val="20"/>
                <w:lang w:val="es-ES_tradnl" w:eastAsia="en-US"/>
              </w:rPr>
              <w:t xml:space="preserve">“Respuesta saimex 02708.pdf”, “respuesta saimex 2708.pdf” </w:t>
            </w:r>
            <w:r w:rsidRPr="00D301EC">
              <w:rPr>
                <w:rFonts w:eastAsia="Times New Roman" w:cs="Arial"/>
                <w:iCs/>
                <w:sz w:val="20"/>
                <w:szCs w:val="20"/>
                <w:lang w:val="es-ES_tradnl" w:eastAsia="en-US"/>
              </w:rPr>
              <w:t xml:space="preserve">y </w:t>
            </w:r>
            <w:r w:rsidRPr="00D301EC">
              <w:rPr>
                <w:rFonts w:eastAsia="Times New Roman" w:cs="Arial"/>
                <w:i/>
                <w:sz w:val="20"/>
                <w:szCs w:val="20"/>
                <w:lang w:val="es-ES_tradnl" w:eastAsia="en-US"/>
              </w:rPr>
              <w:t>“R. 02708. 2025.pdf”;</w:t>
            </w:r>
            <w:r w:rsidRPr="00D301EC">
              <w:rPr>
                <w:rFonts w:eastAsia="Times New Roman" w:cs="Arial"/>
                <w:sz w:val="20"/>
                <w:szCs w:val="20"/>
                <w:lang w:val="es-ES_tradnl" w:eastAsia="en-US"/>
              </w:rPr>
              <w:t xml:space="preserve"> los cuales, no se insertan por ser del conocimiento de las partes, sin embargo, serán motivo de estudio en el Considerando correspondiente.</w:t>
            </w:r>
          </w:p>
        </w:tc>
      </w:tr>
      <w:tr w:rsidR="00096522" w:rsidRPr="00D301EC" w14:paraId="349A1A66" w14:textId="77777777" w:rsidTr="004644AA">
        <w:trPr>
          <w:trHeight w:val="410"/>
        </w:trPr>
        <w:tc>
          <w:tcPr>
            <w:tcW w:w="2730" w:type="dxa"/>
            <w:vAlign w:val="center"/>
          </w:tcPr>
          <w:p w14:paraId="37D88ECF" w14:textId="2B9E5D5F" w:rsidR="00096522" w:rsidRPr="00D301EC" w:rsidRDefault="00096522" w:rsidP="00096522">
            <w:pPr>
              <w:spacing w:line="240" w:lineRule="auto"/>
              <w:jc w:val="center"/>
              <w:rPr>
                <w:rFonts w:eastAsia="Times New Roman" w:cs="Arial"/>
                <w:b/>
                <w:sz w:val="22"/>
                <w:lang w:val="es-ES_tradnl" w:eastAsia="en-US"/>
              </w:rPr>
            </w:pPr>
            <w:r w:rsidRPr="00D301EC">
              <w:rPr>
                <w:rFonts w:eastAsia="Times New Roman" w:cs="Arial"/>
                <w:b/>
                <w:sz w:val="21"/>
                <w:szCs w:val="21"/>
                <w:lang w:val="es-MX" w:eastAsia="en-US"/>
              </w:rPr>
              <w:t>02707/TOLUCA/IP/2025</w:t>
            </w:r>
          </w:p>
        </w:tc>
        <w:tc>
          <w:tcPr>
            <w:tcW w:w="6296" w:type="dxa"/>
            <w:vAlign w:val="center"/>
          </w:tcPr>
          <w:p w14:paraId="6FB7C73B" w14:textId="34A723B8" w:rsidR="00096522" w:rsidRPr="00D301EC" w:rsidRDefault="00096522" w:rsidP="00096522">
            <w:pPr>
              <w:spacing w:line="240" w:lineRule="auto"/>
              <w:rPr>
                <w:rFonts w:eastAsia="Times New Roman" w:cs="Arial"/>
                <w:i/>
                <w:sz w:val="20"/>
                <w:szCs w:val="20"/>
                <w:lang w:val="es-ES_tradnl" w:eastAsia="en-US"/>
              </w:rPr>
            </w:pPr>
            <w:r w:rsidRPr="00D301EC">
              <w:rPr>
                <w:rFonts w:eastAsia="Times New Roman" w:cs="Arial"/>
                <w:i/>
                <w:sz w:val="20"/>
                <w:szCs w:val="20"/>
                <w:lang w:val="es-ES_tradnl" w:eastAsia="en-US"/>
              </w:rPr>
              <w:t xml:space="preserve">“En atención a la solicitud con folio 02707/TOLUCA/IP/2025, me permito adjuntar al presente la respuesta correspondiente de las Unidades Administrativas, , Sin más por el momento, reciba un saludo.” (Sic). </w:t>
            </w:r>
          </w:p>
          <w:p w14:paraId="78631538" w14:textId="77777777" w:rsidR="00096522" w:rsidRPr="00D301EC" w:rsidRDefault="00096522" w:rsidP="00096522">
            <w:pPr>
              <w:spacing w:line="240" w:lineRule="auto"/>
              <w:rPr>
                <w:rFonts w:eastAsia="Times New Roman" w:cs="Arial"/>
                <w:i/>
                <w:sz w:val="20"/>
                <w:szCs w:val="20"/>
                <w:lang w:val="es-ES_tradnl" w:eastAsia="en-US"/>
              </w:rPr>
            </w:pPr>
          </w:p>
          <w:p w14:paraId="6A5AB336" w14:textId="03851DF0" w:rsidR="00096522" w:rsidRPr="00D301EC" w:rsidRDefault="00096522" w:rsidP="00096522">
            <w:pPr>
              <w:spacing w:line="240" w:lineRule="auto"/>
              <w:rPr>
                <w:rFonts w:eastAsia="Times New Roman" w:cs="Arial"/>
                <w:sz w:val="20"/>
                <w:szCs w:val="20"/>
                <w:lang w:val="es-ES_tradnl" w:eastAsia="en-US"/>
              </w:rPr>
            </w:pPr>
            <w:r w:rsidRPr="00D301EC">
              <w:rPr>
                <w:rFonts w:eastAsia="Times New Roman" w:cs="Arial"/>
                <w:sz w:val="20"/>
                <w:szCs w:val="20"/>
                <w:lang w:val="es-ES_tradnl" w:eastAsia="en-US"/>
              </w:rPr>
              <w:t xml:space="preserve">El </w:t>
            </w:r>
            <w:r w:rsidRPr="00D301EC">
              <w:rPr>
                <w:rFonts w:eastAsia="Times New Roman" w:cs="Arial"/>
                <w:b/>
                <w:sz w:val="20"/>
                <w:szCs w:val="20"/>
                <w:lang w:val="es-ES_tradnl" w:eastAsia="en-US"/>
              </w:rPr>
              <w:t>Sujeto Obligado</w:t>
            </w:r>
            <w:r w:rsidRPr="00D301EC">
              <w:rPr>
                <w:rFonts w:eastAsia="Times New Roman" w:cs="Arial"/>
                <w:sz w:val="20"/>
                <w:szCs w:val="20"/>
                <w:lang w:val="es-ES_tradnl" w:eastAsia="en-US"/>
              </w:rPr>
              <w:t xml:space="preserve">, adjuntó a su respuesta, los archivos electrónicos denominados </w:t>
            </w:r>
            <w:r w:rsidRPr="00D301EC">
              <w:rPr>
                <w:rFonts w:eastAsia="Times New Roman" w:cs="Arial"/>
                <w:i/>
                <w:sz w:val="20"/>
                <w:szCs w:val="20"/>
                <w:lang w:val="es-ES_tradnl" w:eastAsia="en-US"/>
              </w:rPr>
              <w:t xml:space="preserve">“Respuesta Saimex 02707.pdf”, “respuesta saimex 2707.pdf” </w:t>
            </w:r>
            <w:r w:rsidRPr="00D301EC">
              <w:rPr>
                <w:rFonts w:eastAsia="Times New Roman" w:cs="Arial"/>
                <w:iCs/>
                <w:sz w:val="20"/>
                <w:szCs w:val="20"/>
                <w:lang w:val="es-ES_tradnl" w:eastAsia="en-US"/>
              </w:rPr>
              <w:t xml:space="preserve">y </w:t>
            </w:r>
            <w:r w:rsidRPr="00D301EC">
              <w:rPr>
                <w:rFonts w:eastAsia="Times New Roman" w:cs="Arial"/>
                <w:i/>
                <w:sz w:val="20"/>
                <w:szCs w:val="20"/>
                <w:lang w:val="es-ES_tradnl" w:eastAsia="en-US"/>
              </w:rPr>
              <w:t>“R. 02707. 2025.pdf”;</w:t>
            </w:r>
            <w:r w:rsidRPr="00D301EC">
              <w:rPr>
                <w:rFonts w:eastAsia="Times New Roman" w:cs="Arial"/>
                <w:sz w:val="20"/>
                <w:szCs w:val="20"/>
                <w:lang w:val="es-ES_tradnl" w:eastAsia="en-US"/>
              </w:rPr>
              <w:t xml:space="preserve"> los cuales, no se insertan por ser del conocimiento de las partes, sin embargo, serán motivo de estudio en el Considerando correspondiente.</w:t>
            </w:r>
          </w:p>
        </w:tc>
      </w:tr>
      <w:tr w:rsidR="00096522" w:rsidRPr="00D301EC" w14:paraId="53D749F0" w14:textId="77777777" w:rsidTr="004644AA">
        <w:trPr>
          <w:trHeight w:val="410"/>
        </w:trPr>
        <w:tc>
          <w:tcPr>
            <w:tcW w:w="2730" w:type="dxa"/>
            <w:vAlign w:val="center"/>
          </w:tcPr>
          <w:p w14:paraId="16F39798" w14:textId="042D08C7" w:rsidR="00096522" w:rsidRPr="00D301EC" w:rsidRDefault="00096522" w:rsidP="00096522">
            <w:pPr>
              <w:spacing w:line="240" w:lineRule="auto"/>
              <w:jc w:val="center"/>
              <w:rPr>
                <w:rFonts w:eastAsia="Times New Roman" w:cs="Arial"/>
                <w:b/>
                <w:sz w:val="22"/>
                <w:lang w:val="es-ES_tradnl" w:eastAsia="en-US"/>
              </w:rPr>
            </w:pPr>
            <w:r w:rsidRPr="00D301EC">
              <w:rPr>
                <w:rFonts w:eastAsia="Times New Roman" w:cs="Arial"/>
                <w:b/>
                <w:sz w:val="21"/>
                <w:szCs w:val="21"/>
                <w:lang w:val="es-MX" w:eastAsia="en-US"/>
              </w:rPr>
              <w:t>02705/TOLUCA/IP/2025</w:t>
            </w:r>
          </w:p>
        </w:tc>
        <w:tc>
          <w:tcPr>
            <w:tcW w:w="6296" w:type="dxa"/>
            <w:vAlign w:val="center"/>
          </w:tcPr>
          <w:p w14:paraId="052C0C5D" w14:textId="3FE8152A" w:rsidR="00096522" w:rsidRPr="00D301EC" w:rsidRDefault="00096522" w:rsidP="00096522">
            <w:pPr>
              <w:spacing w:line="240" w:lineRule="auto"/>
              <w:rPr>
                <w:rFonts w:eastAsia="Times New Roman" w:cs="Arial"/>
                <w:i/>
                <w:sz w:val="20"/>
                <w:szCs w:val="20"/>
                <w:lang w:val="es-ES_tradnl" w:eastAsia="en-US"/>
              </w:rPr>
            </w:pPr>
            <w:r w:rsidRPr="00D301EC">
              <w:rPr>
                <w:rFonts w:eastAsia="Times New Roman" w:cs="Arial"/>
                <w:i/>
                <w:sz w:val="20"/>
                <w:szCs w:val="20"/>
                <w:lang w:val="es-ES_tradnl" w:eastAsia="en-US"/>
              </w:rPr>
              <w:t xml:space="preserve">“En atención a la solicitud con folio 02705/TOLUCA/IP/2025, me permito adjuntar al presente la respuesta correspondiente de las Unidades Administrativas, , Sin más por el momento, reciba un saludo.” (Sic). </w:t>
            </w:r>
          </w:p>
          <w:p w14:paraId="05E2FDC4" w14:textId="77777777" w:rsidR="00096522" w:rsidRPr="00D301EC" w:rsidRDefault="00096522" w:rsidP="00096522">
            <w:pPr>
              <w:spacing w:line="240" w:lineRule="auto"/>
              <w:rPr>
                <w:rFonts w:eastAsia="Times New Roman" w:cs="Arial"/>
                <w:i/>
                <w:sz w:val="20"/>
                <w:szCs w:val="20"/>
                <w:lang w:val="es-ES_tradnl" w:eastAsia="en-US"/>
              </w:rPr>
            </w:pPr>
          </w:p>
          <w:p w14:paraId="00BC5360" w14:textId="64CE5EC0" w:rsidR="00096522" w:rsidRPr="00D301EC" w:rsidRDefault="00096522" w:rsidP="00096522">
            <w:pPr>
              <w:spacing w:line="240" w:lineRule="auto"/>
              <w:rPr>
                <w:rFonts w:eastAsia="Times New Roman" w:cs="Arial"/>
                <w:i/>
                <w:sz w:val="20"/>
                <w:szCs w:val="20"/>
                <w:lang w:val="es-ES_tradnl" w:eastAsia="en-US"/>
              </w:rPr>
            </w:pPr>
            <w:r w:rsidRPr="00D301EC">
              <w:rPr>
                <w:rFonts w:eastAsia="Times New Roman" w:cs="Arial"/>
                <w:sz w:val="20"/>
                <w:szCs w:val="20"/>
                <w:lang w:val="es-ES_tradnl" w:eastAsia="en-US"/>
              </w:rPr>
              <w:t xml:space="preserve">El </w:t>
            </w:r>
            <w:r w:rsidRPr="00D301EC">
              <w:rPr>
                <w:rFonts w:eastAsia="Times New Roman" w:cs="Arial"/>
                <w:b/>
                <w:sz w:val="20"/>
                <w:szCs w:val="20"/>
                <w:lang w:val="es-ES_tradnl" w:eastAsia="en-US"/>
              </w:rPr>
              <w:t>Sujeto Obligado</w:t>
            </w:r>
            <w:r w:rsidRPr="00D301EC">
              <w:rPr>
                <w:rFonts w:eastAsia="Times New Roman" w:cs="Arial"/>
                <w:sz w:val="20"/>
                <w:szCs w:val="20"/>
                <w:lang w:val="es-ES_tradnl" w:eastAsia="en-US"/>
              </w:rPr>
              <w:t xml:space="preserve">, adjuntó a su respuesta, los archivos electrónicos denominados </w:t>
            </w:r>
            <w:r w:rsidRPr="00D301EC">
              <w:rPr>
                <w:rFonts w:eastAsia="Times New Roman" w:cs="Arial"/>
                <w:i/>
                <w:sz w:val="20"/>
                <w:szCs w:val="20"/>
                <w:lang w:val="es-ES_tradnl" w:eastAsia="en-US"/>
              </w:rPr>
              <w:t xml:space="preserve">“Respuesta saimex 02705.pdf”, “respuesta saimex 2705.pdf” </w:t>
            </w:r>
            <w:r w:rsidRPr="00D301EC">
              <w:rPr>
                <w:rFonts w:eastAsia="Times New Roman" w:cs="Arial"/>
                <w:iCs/>
                <w:sz w:val="20"/>
                <w:szCs w:val="20"/>
                <w:lang w:val="es-ES_tradnl" w:eastAsia="en-US"/>
              </w:rPr>
              <w:t xml:space="preserve">y </w:t>
            </w:r>
            <w:r w:rsidRPr="00D301EC">
              <w:rPr>
                <w:rFonts w:eastAsia="Times New Roman" w:cs="Arial"/>
                <w:i/>
                <w:sz w:val="20"/>
                <w:szCs w:val="20"/>
                <w:lang w:val="es-ES_tradnl" w:eastAsia="en-US"/>
              </w:rPr>
              <w:t>“R. 02705. 2025.pdf”;</w:t>
            </w:r>
            <w:r w:rsidRPr="00D301EC">
              <w:rPr>
                <w:rFonts w:eastAsia="Times New Roman" w:cs="Arial"/>
                <w:sz w:val="20"/>
                <w:szCs w:val="20"/>
                <w:lang w:val="es-ES_tradnl" w:eastAsia="en-US"/>
              </w:rPr>
              <w:t xml:space="preserve"> los cuales, no se insertan por ser del conocimiento de las partes, sin embargo, serán motivo de estudio en el Considerando correspondiente.</w:t>
            </w:r>
          </w:p>
        </w:tc>
      </w:tr>
      <w:tr w:rsidR="00096522" w:rsidRPr="00D301EC" w14:paraId="15949081" w14:textId="77777777" w:rsidTr="004644AA">
        <w:trPr>
          <w:trHeight w:val="410"/>
        </w:trPr>
        <w:tc>
          <w:tcPr>
            <w:tcW w:w="2730" w:type="dxa"/>
            <w:vAlign w:val="center"/>
          </w:tcPr>
          <w:p w14:paraId="053C61A5" w14:textId="4A1C1387" w:rsidR="00096522" w:rsidRPr="00D301EC" w:rsidRDefault="00096522" w:rsidP="00096522">
            <w:pPr>
              <w:spacing w:line="240" w:lineRule="auto"/>
              <w:jc w:val="center"/>
              <w:rPr>
                <w:rFonts w:eastAsia="Times New Roman" w:cs="Arial"/>
                <w:b/>
                <w:sz w:val="22"/>
                <w:lang w:val="es-ES_tradnl" w:eastAsia="en-US"/>
              </w:rPr>
            </w:pPr>
            <w:r w:rsidRPr="00D301EC">
              <w:rPr>
                <w:rFonts w:eastAsia="Times New Roman" w:cs="Arial"/>
                <w:b/>
                <w:sz w:val="21"/>
                <w:szCs w:val="21"/>
                <w:lang w:val="es-MX" w:eastAsia="en-US"/>
              </w:rPr>
              <w:t>02704/TOLUCA/IP/2025</w:t>
            </w:r>
          </w:p>
        </w:tc>
        <w:tc>
          <w:tcPr>
            <w:tcW w:w="6296" w:type="dxa"/>
            <w:vAlign w:val="center"/>
          </w:tcPr>
          <w:p w14:paraId="114B4BEE" w14:textId="22235FDB" w:rsidR="00096522" w:rsidRPr="00D301EC" w:rsidRDefault="00096522" w:rsidP="00096522">
            <w:pPr>
              <w:spacing w:line="240" w:lineRule="auto"/>
              <w:rPr>
                <w:rFonts w:eastAsia="Times New Roman" w:cs="Arial"/>
                <w:i/>
                <w:sz w:val="20"/>
                <w:szCs w:val="20"/>
                <w:lang w:val="es-ES_tradnl" w:eastAsia="en-US"/>
              </w:rPr>
            </w:pPr>
            <w:r w:rsidRPr="00D301EC">
              <w:rPr>
                <w:rFonts w:eastAsia="Times New Roman" w:cs="Arial"/>
                <w:i/>
                <w:sz w:val="20"/>
                <w:szCs w:val="20"/>
                <w:lang w:val="es-ES_tradnl" w:eastAsia="en-US"/>
              </w:rPr>
              <w:t xml:space="preserve">“En atención a la solicitud con folio 02704/TOLUCA/IP/2025, me permito adjuntar al presente la respuesta correspondiente de las Unidades Administrativas, , Sin más por el momento, reciba un saludo.” (Sic). </w:t>
            </w:r>
          </w:p>
          <w:p w14:paraId="10ACB5E4" w14:textId="77777777" w:rsidR="00096522" w:rsidRPr="00D301EC" w:rsidRDefault="00096522" w:rsidP="00096522">
            <w:pPr>
              <w:spacing w:line="240" w:lineRule="auto"/>
              <w:rPr>
                <w:rFonts w:eastAsia="Times New Roman" w:cs="Arial"/>
                <w:i/>
                <w:sz w:val="20"/>
                <w:szCs w:val="20"/>
                <w:lang w:val="es-ES_tradnl" w:eastAsia="en-US"/>
              </w:rPr>
            </w:pPr>
          </w:p>
          <w:p w14:paraId="369F3A83" w14:textId="7F6AC932" w:rsidR="00096522" w:rsidRPr="00D301EC" w:rsidRDefault="00096522" w:rsidP="00096522">
            <w:pPr>
              <w:spacing w:line="240" w:lineRule="auto"/>
              <w:rPr>
                <w:rFonts w:eastAsia="Times New Roman" w:cs="Arial"/>
                <w:i/>
                <w:sz w:val="20"/>
                <w:szCs w:val="20"/>
                <w:lang w:val="es-ES_tradnl" w:eastAsia="en-US"/>
              </w:rPr>
            </w:pPr>
            <w:r w:rsidRPr="00D301EC">
              <w:rPr>
                <w:rFonts w:eastAsia="Times New Roman" w:cs="Arial"/>
                <w:sz w:val="20"/>
                <w:szCs w:val="20"/>
                <w:lang w:val="es-ES_tradnl" w:eastAsia="en-US"/>
              </w:rPr>
              <w:t xml:space="preserve">El </w:t>
            </w:r>
            <w:r w:rsidRPr="00D301EC">
              <w:rPr>
                <w:rFonts w:eastAsia="Times New Roman" w:cs="Arial"/>
                <w:b/>
                <w:sz w:val="20"/>
                <w:szCs w:val="20"/>
                <w:lang w:val="es-ES_tradnl" w:eastAsia="en-US"/>
              </w:rPr>
              <w:t>Sujeto Obligado</w:t>
            </w:r>
            <w:r w:rsidRPr="00D301EC">
              <w:rPr>
                <w:rFonts w:eastAsia="Times New Roman" w:cs="Arial"/>
                <w:sz w:val="20"/>
                <w:szCs w:val="20"/>
                <w:lang w:val="es-ES_tradnl" w:eastAsia="en-US"/>
              </w:rPr>
              <w:t xml:space="preserve">, adjuntó a su respuesta, los archivos electrónicos denominados </w:t>
            </w:r>
            <w:r w:rsidRPr="00D301EC">
              <w:rPr>
                <w:rFonts w:eastAsia="Times New Roman" w:cs="Arial"/>
                <w:i/>
                <w:sz w:val="20"/>
                <w:szCs w:val="20"/>
                <w:lang w:val="es-ES_tradnl" w:eastAsia="en-US"/>
              </w:rPr>
              <w:t xml:space="preserve">“Saimex 2704.pdf”, “Respuesta Saimex 02704.pdf” </w:t>
            </w:r>
            <w:r w:rsidRPr="00D301EC">
              <w:rPr>
                <w:rFonts w:eastAsia="Times New Roman" w:cs="Arial"/>
                <w:iCs/>
                <w:sz w:val="20"/>
                <w:szCs w:val="20"/>
                <w:lang w:val="es-ES_tradnl" w:eastAsia="en-US"/>
              </w:rPr>
              <w:t xml:space="preserve">y </w:t>
            </w:r>
            <w:r w:rsidRPr="00D301EC">
              <w:rPr>
                <w:rFonts w:eastAsia="Times New Roman" w:cs="Arial"/>
                <w:i/>
                <w:sz w:val="20"/>
                <w:szCs w:val="20"/>
                <w:lang w:val="es-ES_tradnl" w:eastAsia="en-US"/>
              </w:rPr>
              <w:t>“R. 02704. 2025.pdf”;</w:t>
            </w:r>
            <w:r w:rsidRPr="00D301EC">
              <w:rPr>
                <w:rFonts w:eastAsia="Times New Roman" w:cs="Arial"/>
                <w:sz w:val="20"/>
                <w:szCs w:val="20"/>
                <w:lang w:val="es-ES_tradnl" w:eastAsia="en-US"/>
              </w:rPr>
              <w:t xml:space="preserve"> los cuales, no se insertan por ser del conocimiento de las partes, sin embargo, serán motivo de estudio en el Considerando correspondiente.</w:t>
            </w:r>
          </w:p>
        </w:tc>
      </w:tr>
      <w:tr w:rsidR="00096522" w:rsidRPr="00D301EC" w14:paraId="737136C8" w14:textId="77777777" w:rsidTr="004644AA">
        <w:trPr>
          <w:trHeight w:val="410"/>
        </w:trPr>
        <w:tc>
          <w:tcPr>
            <w:tcW w:w="2730" w:type="dxa"/>
            <w:vAlign w:val="center"/>
          </w:tcPr>
          <w:p w14:paraId="7F786154" w14:textId="770BD575" w:rsidR="00096522" w:rsidRPr="00D301EC" w:rsidRDefault="00096522" w:rsidP="00096522">
            <w:pPr>
              <w:spacing w:line="240" w:lineRule="auto"/>
              <w:jc w:val="center"/>
              <w:rPr>
                <w:rFonts w:eastAsia="Times New Roman" w:cs="Arial"/>
                <w:b/>
                <w:sz w:val="22"/>
                <w:lang w:val="es-ES_tradnl" w:eastAsia="en-US"/>
              </w:rPr>
            </w:pPr>
            <w:r w:rsidRPr="00D301EC">
              <w:rPr>
                <w:rFonts w:eastAsia="Times New Roman" w:cs="Arial"/>
                <w:b/>
                <w:sz w:val="21"/>
                <w:szCs w:val="21"/>
                <w:lang w:val="es-MX" w:eastAsia="en-US"/>
              </w:rPr>
              <w:t>02703/TOLUCA/IP/2025</w:t>
            </w:r>
          </w:p>
        </w:tc>
        <w:tc>
          <w:tcPr>
            <w:tcW w:w="6296" w:type="dxa"/>
            <w:vAlign w:val="center"/>
          </w:tcPr>
          <w:p w14:paraId="683C1FCF" w14:textId="026FC287" w:rsidR="00096522" w:rsidRPr="00D301EC" w:rsidRDefault="00096522" w:rsidP="00096522">
            <w:pPr>
              <w:spacing w:line="240" w:lineRule="auto"/>
              <w:rPr>
                <w:rFonts w:eastAsia="Times New Roman" w:cs="Arial"/>
                <w:i/>
                <w:sz w:val="20"/>
                <w:szCs w:val="20"/>
                <w:lang w:val="es-ES_tradnl" w:eastAsia="en-US"/>
              </w:rPr>
            </w:pPr>
            <w:r w:rsidRPr="00D301EC">
              <w:rPr>
                <w:rFonts w:eastAsia="Times New Roman" w:cs="Arial"/>
                <w:i/>
                <w:sz w:val="20"/>
                <w:szCs w:val="20"/>
                <w:lang w:val="es-ES_tradnl" w:eastAsia="en-US"/>
              </w:rPr>
              <w:t xml:space="preserve">“En atención a la solicitud con folio 02703/TOLUCA/IP/2025, me permito adjuntar al presente la respuesta correspondiente de las Unidades Administrativas, , Sin más por el momento, reciba un saludo.” (Sic). </w:t>
            </w:r>
          </w:p>
          <w:p w14:paraId="659D2482" w14:textId="77777777" w:rsidR="00096522" w:rsidRPr="00D301EC" w:rsidRDefault="00096522" w:rsidP="00096522">
            <w:pPr>
              <w:spacing w:line="240" w:lineRule="auto"/>
              <w:rPr>
                <w:rFonts w:eastAsia="Times New Roman" w:cs="Arial"/>
                <w:i/>
                <w:sz w:val="20"/>
                <w:szCs w:val="20"/>
                <w:lang w:val="es-ES_tradnl" w:eastAsia="en-US"/>
              </w:rPr>
            </w:pPr>
          </w:p>
          <w:p w14:paraId="480B455F" w14:textId="471B4E31" w:rsidR="00096522" w:rsidRPr="00D301EC" w:rsidRDefault="00096522" w:rsidP="00096522">
            <w:pPr>
              <w:spacing w:line="240" w:lineRule="auto"/>
              <w:rPr>
                <w:rFonts w:eastAsia="Times New Roman" w:cs="Arial"/>
                <w:i/>
                <w:sz w:val="20"/>
                <w:szCs w:val="20"/>
                <w:lang w:val="es-ES_tradnl" w:eastAsia="en-US"/>
              </w:rPr>
            </w:pPr>
            <w:r w:rsidRPr="00D301EC">
              <w:rPr>
                <w:rFonts w:eastAsia="Times New Roman" w:cs="Arial"/>
                <w:sz w:val="20"/>
                <w:szCs w:val="20"/>
                <w:lang w:val="es-ES_tradnl" w:eastAsia="en-US"/>
              </w:rPr>
              <w:t xml:space="preserve">El </w:t>
            </w:r>
            <w:r w:rsidRPr="00D301EC">
              <w:rPr>
                <w:rFonts w:eastAsia="Times New Roman" w:cs="Arial"/>
                <w:b/>
                <w:sz w:val="20"/>
                <w:szCs w:val="20"/>
                <w:lang w:val="es-ES_tradnl" w:eastAsia="en-US"/>
              </w:rPr>
              <w:t>Sujeto Obligado</w:t>
            </w:r>
            <w:r w:rsidRPr="00D301EC">
              <w:rPr>
                <w:rFonts w:eastAsia="Times New Roman" w:cs="Arial"/>
                <w:sz w:val="20"/>
                <w:szCs w:val="20"/>
                <w:lang w:val="es-ES_tradnl" w:eastAsia="en-US"/>
              </w:rPr>
              <w:t xml:space="preserve">, adjuntó a su respuesta, los archivos electrónicos denominados </w:t>
            </w:r>
            <w:r w:rsidRPr="00D301EC">
              <w:rPr>
                <w:rFonts w:eastAsia="Times New Roman" w:cs="Arial"/>
                <w:i/>
                <w:sz w:val="20"/>
                <w:szCs w:val="20"/>
                <w:lang w:val="es-ES_tradnl" w:eastAsia="en-US"/>
              </w:rPr>
              <w:t xml:space="preserve">“Respuesta Saimex 02703.pdf”, “respuesta saimex 2703.pdf” </w:t>
            </w:r>
            <w:r w:rsidRPr="00D301EC">
              <w:rPr>
                <w:rFonts w:eastAsia="Times New Roman" w:cs="Arial"/>
                <w:iCs/>
                <w:sz w:val="20"/>
                <w:szCs w:val="20"/>
                <w:lang w:val="es-ES_tradnl" w:eastAsia="en-US"/>
              </w:rPr>
              <w:t xml:space="preserve">y </w:t>
            </w:r>
            <w:r w:rsidRPr="00D301EC">
              <w:rPr>
                <w:rFonts w:eastAsia="Times New Roman" w:cs="Arial"/>
                <w:i/>
                <w:sz w:val="20"/>
                <w:szCs w:val="20"/>
                <w:lang w:val="es-ES_tradnl" w:eastAsia="en-US"/>
              </w:rPr>
              <w:t>“R. 02703. 2025.pdf”;</w:t>
            </w:r>
            <w:r w:rsidRPr="00D301EC">
              <w:rPr>
                <w:rFonts w:eastAsia="Times New Roman" w:cs="Arial"/>
                <w:sz w:val="20"/>
                <w:szCs w:val="20"/>
                <w:lang w:val="es-ES_tradnl" w:eastAsia="en-US"/>
              </w:rPr>
              <w:t xml:space="preserve"> los cuales, no se insertan por ser del conocimiento de las partes, sin embargo, serán motivo de estudio en el Considerando correspondiente.</w:t>
            </w:r>
          </w:p>
        </w:tc>
      </w:tr>
      <w:tr w:rsidR="00096522" w:rsidRPr="00D301EC" w14:paraId="3179520E" w14:textId="77777777" w:rsidTr="004644AA">
        <w:trPr>
          <w:trHeight w:val="410"/>
        </w:trPr>
        <w:tc>
          <w:tcPr>
            <w:tcW w:w="2730" w:type="dxa"/>
            <w:vAlign w:val="center"/>
          </w:tcPr>
          <w:p w14:paraId="594F9EBA" w14:textId="1E7045B1" w:rsidR="00096522" w:rsidRPr="00D301EC" w:rsidRDefault="00096522" w:rsidP="00096522">
            <w:pPr>
              <w:spacing w:line="240" w:lineRule="auto"/>
              <w:jc w:val="center"/>
              <w:rPr>
                <w:rFonts w:eastAsia="Times New Roman" w:cs="Arial"/>
                <w:b/>
                <w:sz w:val="22"/>
                <w:lang w:val="es-ES_tradnl" w:eastAsia="en-US"/>
              </w:rPr>
            </w:pPr>
            <w:r w:rsidRPr="00D301EC">
              <w:rPr>
                <w:rFonts w:eastAsia="Times New Roman" w:cs="Arial"/>
                <w:b/>
                <w:sz w:val="21"/>
                <w:szCs w:val="21"/>
                <w:lang w:val="es-MX" w:eastAsia="en-US"/>
              </w:rPr>
              <w:lastRenderedPageBreak/>
              <w:t>02702/TOLUCA/IP/2025</w:t>
            </w:r>
          </w:p>
        </w:tc>
        <w:tc>
          <w:tcPr>
            <w:tcW w:w="6296" w:type="dxa"/>
            <w:vAlign w:val="center"/>
          </w:tcPr>
          <w:p w14:paraId="07EB0C7E" w14:textId="25496C3A" w:rsidR="00096522" w:rsidRPr="00D301EC" w:rsidRDefault="00096522" w:rsidP="00096522">
            <w:pPr>
              <w:spacing w:line="240" w:lineRule="auto"/>
              <w:rPr>
                <w:rFonts w:eastAsia="Times New Roman" w:cs="Arial"/>
                <w:i/>
                <w:sz w:val="20"/>
                <w:szCs w:val="20"/>
                <w:lang w:val="es-ES_tradnl" w:eastAsia="en-US"/>
              </w:rPr>
            </w:pPr>
            <w:r w:rsidRPr="00D301EC">
              <w:rPr>
                <w:rFonts w:eastAsia="Times New Roman" w:cs="Arial"/>
                <w:i/>
                <w:sz w:val="20"/>
                <w:szCs w:val="20"/>
                <w:lang w:val="es-ES_tradnl" w:eastAsia="en-US"/>
              </w:rPr>
              <w:t xml:space="preserve">“En atención a la solicitud con folio 02702/TOLUCA/IP/2025, me permito adjuntar al presente la respuesta correspondiente de las Unidades Administrativas, , Sin más por el momento, reciba un saludo.” (Sic). </w:t>
            </w:r>
          </w:p>
          <w:p w14:paraId="5F4AE21D" w14:textId="77777777" w:rsidR="00096522" w:rsidRPr="00D301EC" w:rsidRDefault="00096522" w:rsidP="00096522">
            <w:pPr>
              <w:spacing w:line="240" w:lineRule="auto"/>
              <w:rPr>
                <w:rFonts w:eastAsia="Times New Roman" w:cs="Arial"/>
                <w:i/>
                <w:sz w:val="20"/>
                <w:szCs w:val="20"/>
                <w:lang w:val="es-ES_tradnl" w:eastAsia="en-US"/>
              </w:rPr>
            </w:pPr>
          </w:p>
          <w:p w14:paraId="4437F330" w14:textId="6520957F" w:rsidR="00096522" w:rsidRPr="00D301EC" w:rsidRDefault="00096522" w:rsidP="00096522">
            <w:pPr>
              <w:spacing w:line="240" w:lineRule="auto"/>
              <w:rPr>
                <w:rFonts w:eastAsia="Times New Roman" w:cs="Arial"/>
                <w:i/>
                <w:sz w:val="20"/>
                <w:szCs w:val="20"/>
                <w:lang w:val="es-ES_tradnl" w:eastAsia="en-US"/>
              </w:rPr>
            </w:pPr>
            <w:r w:rsidRPr="00D301EC">
              <w:rPr>
                <w:rFonts w:eastAsia="Times New Roman" w:cs="Arial"/>
                <w:sz w:val="20"/>
                <w:szCs w:val="20"/>
                <w:lang w:val="es-ES_tradnl" w:eastAsia="en-US"/>
              </w:rPr>
              <w:t xml:space="preserve">El </w:t>
            </w:r>
            <w:r w:rsidRPr="00D301EC">
              <w:rPr>
                <w:rFonts w:eastAsia="Times New Roman" w:cs="Arial"/>
                <w:b/>
                <w:sz w:val="20"/>
                <w:szCs w:val="20"/>
                <w:lang w:val="es-ES_tradnl" w:eastAsia="en-US"/>
              </w:rPr>
              <w:t>Sujeto Obligado</w:t>
            </w:r>
            <w:r w:rsidRPr="00D301EC">
              <w:rPr>
                <w:rFonts w:eastAsia="Times New Roman" w:cs="Arial"/>
                <w:sz w:val="20"/>
                <w:szCs w:val="20"/>
                <w:lang w:val="es-ES_tradnl" w:eastAsia="en-US"/>
              </w:rPr>
              <w:t xml:space="preserve">, adjuntó a su respuesta, los archivos electrónicos denominados </w:t>
            </w:r>
            <w:r w:rsidRPr="00D301EC">
              <w:rPr>
                <w:rFonts w:eastAsia="Times New Roman" w:cs="Arial"/>
                <w:i/>
                <w:sz w:val="20"/>
                <w:szCs w:val="20"/>
                <w:lang w:val="es-ES_tradnl" w:eastAsia="en-US"/>
              </w:rPr>
              <w:t xml:space="preserve">“Respuesta Saimex 02702.pdf”, “respuesta saimex 2702.pdf” </w:t>
            </w:r>
            <w:r w:rsidRPr="00D301EC">
              <w:rPr>
                <w:rFonts w:eastAsia="Times New Roman" w:cs="Arial"/>
                <w:iCs/>
                <w:sz w:val="20"/>
                <w:szCs w:val="20"/>
                <w:lang w:val="es-ES_tradnl" w:eastAsia="en-US"/>
              </w:rPr>
              <w:t xml:space="preserve">y </w:t>
            </w:r>
            <w:r w:rsidRPr="00D301EC">
              <w:rPr>
                <w:rFonts w:eastAsia="Times New Roman" w:cs="Arial"/>
                <w:i/>
                <w:sz w:val="20"/>
                <w:szCs w:val="20"/>
                <w:lang w:val="es-ES_tradnl" w:eastAsia="en-US"/>
              </w:rPr>
              <w:t>“R. 02702. 2025.pdf”;</w:t>
            </w:r>
            <w:r w:rsidRPr="00D301EC">
              <w:rPr>
                <w:rFonts w:eastAsia="Times New Roman" w:cs="Arial"/>
                <w:sz w:val="20"/>
                <w:szCs w:val="20"/>
                <w:lang w:val="es-ES_tradnl" w:eastAsia="en-US"/>
              </w:rPr>
              <w:t xml:space="preserve"> los cuales, no se insertan por ser del conocimiento de las partes, sin embargo, serán motivo de estudio en el Considerando correspondiente.</w:t>
            </w:r>
          </w:p>
        </w:tc>
      </w:tr>
      <w:tr w:rsidR="00096522" w:rsidRPr="00D301EC" w14:paraId="5D287C04" w14:textId="77777777" w:rsidTr="004644AA">
        <w:trPr>
          <w:trHeight w:val="410"/>
        </w:trPr>
        <w:tc>
          <w:tcPr>
            <w:tcW w:w="2730" w:type="dxa"/>
            <w:vAlign w:val="center"/>
          </w:tcPr>
          <w:p w14:paraId="164D9FDB" w14:textId="10255864" w:rsidR="00096522" w:rsidRPr="00D301EC" w:rsidRDefault="00096522" w:rsidP="00096522">
            <w:pPr>
              <w:spacing w:line="240" w:lineRule="auto"/>
              <w:jc w:val="center"/>
              <w:rPr>
                <w:rFonts w:eastAsia="Times New Roman" w:cs="Arial"/>
                <w:b/>
                <w:sz w:val="22"/>
                <w:lang w:val="es-ES_tradnl" w:eastAsia="en-US"/>
              </w:rPr>
            </w:pPr>
            <w:r w:rsidRPr="00D301EC">
              <w:rPr>
                <w:rFonts w:eastAsia="Times New Roman" w:cs="Arial"/>
                <w:b/>
                <w:sz w:val="21"/>
                <w:szCs w:val="21"/>
                <w:lang w:val="es-MX" w:eastAsia="en-US"/>
              </w:rPr>
              <w:t>02701/TOLUCA/IP/2025</w:t>
            </w:r>
          </w:p>
        </w:tc>
        <w:tc>
          <w:tcPr>
            <w:tcW w:w="6296" w:type="dxa"/>
            <w:vAlign w:val="center"/>
          </w:tcPr>
          <w:p w14:paraId="7CA6A8E3" w14:textId="10BF75D0" w:rsidR="00096522" w:rsidRPr="00D301EC" w:rsidRDefault="00096522" w:rsidP="00096522">
            <w:pPr>
              <w:spacing w:line="240" w:lineRule="auto"/>
              <w:rPr>
                <w:rFonts w:eastAsia="Times New Roman" w:cs="Arial"/>
                <w:i/>
                <w:sz w:val="20"/>
                <w:szCs w:val="20"/>
                <w:lang w:val="es-ES_tradnl" w:eastAsia="en-US"/>
              </w:rPr>
            </w:pPr>
            <w:r w:rsidRPr="00D301EC">
              <w:rPr>
                <w:rFonts w:eastAsia="Times New Roman" w:cs="Arial"/>
                <w:i/>
                <w:sz w:val="20"/>
                <w:szCs w:val="20"/>
                <w:lang w:val="es-ES_tradnl" w:eastAsia="en-US"/>
              </w:rPr>
              <w:t xml:space="preserve">“En atención a la solicitud con folio 02701/TOLUCA/IP/2025, me permito adjuntar al presente la respuesta correspondiente de las Unidades Administrativas, , Sin más por el momento, reciba un saludo.” (Sic). </w:t>
            </w:r>
          </w:p>
          <w:p w14:paraId="20AA136A" w14:textId="77777777" w:rsidR="00096522" w:rsidRPr="00D301EC" w:rsidRDefault="00096522" w:rsidP="00096522">
            <w:pPr>
              <w:spacing w:line="240" w:lineRule="auto"/>
              <w:rPr>
                <w:rFonts w:eastAsia="Times New Roman" w:cs="Arial"/>
                <w:i/>
                <w:sz w:val="20"/>
                <w:szCs w:val="20"/>
                <w:lang w:val="es-ES_tradnl" w:eastAsia="en-US"/>
              </w:rPr>
            </w:pPr>
          </w:p>
          <w:p w14:paraId="54F8858E" w14:textId="38EC2C5E" w:rsidR="00096522" w:rsidRPr="00D301EC" w:rsidRDefault="00096522" w:rsidP="00096522">
            <w:pPr>
              <w:spacing w:line="240" w:lineRule="auto"/>
              <w:rPr>
                <w:rFonts w:eastAsia="Times New Roman" w:cs="Arial"/>
                <w:i/>
                <w:sz w:val="20"/>
                <w:szCs w:val="20"/>
                <w:lang w:val="es-ES_tradnl" w:eastAsia="en-US"/>
              </w:rPr>
            </w:pPr>
            <w:r w:rsidRPr="00D301EC">
              <w:rPr>
                <w:rFonts w:eastAsia="Times New Roman" w:cs="Arial"/>
                <w:sz w:val="20"/>
                <w:szCs w:val="20"/>
                <w:lang w:val="es-ES_tradnl" w:eastAsia="en-US"/>
              </w:rPr>
              <w:t xml:space="preserve">El </w:t>
            </w:r>
            <w:r w:rsidRPr="00D301EC">
              <w:rPr>
                <w:rFonts w:eastAsia="Times New Roman" w:cs="Arial"/>
                <w:b/>
                <w:sz w:val="20"/>
                <w:szCs w:val="20"/>
                <w:lang w:val="es-ES_tradnl" w:eastAsia="en-US"/>
              </w:rPr>
              <w:t>Sujeto Obligado</w:t>
            </w:r>
            <w:r w:rsidRPr="00D301EC">
              <w:rPr>
                <w:rFonts w:eastAsia="Times New Roman" w:cs="Arial"/>
                <w:sz w:val="20"/>
                <w:szCs w:val="20"/>
                <w:lang w:val="es-ES_tradnl" w:eastAsia="en-US"/>
              </w:rPr>
              <w:t xml:space="preserve">, adjuntó a su respuesta, los archivos electrónicos denominados </w:t>
            </w:r>
            <w:r w:rsidRPr="00D301EC">
              <w:rPr>
                <w:rFonts w:eastAsia="Times New Roman" w:cs="Arial"/>
                <w:i/>
                <w:sz w:val="20"/>
                <w:szCs w:val="20"/>
                <w:lang w:val="es-ES_tradnl" w:eastAsia="en-US"/>
              </w:rPr>
              <w:t xml:space="preserve">“Respuesta saimex 02701.pdf”, “respuesta saimex 2701.pdf” </w:t>
            </w:r>
            <w:r w:rsidRPr="00D301EC">
              <w:rPr>
                <w:rFonts w:eastAsia="Times New Roman" w:cs="Arial"/>
                <w:iCs/>
                <w:sz w:val="20"/>
                <w:szCs w:val="20"/>
                <w:lang w:val="es-ES_tradnl" w:eastAsia="en-US"/>
              </w:rPr>
              <w:t xml:space="preserve">y </w:t>
            </w:r>
            <w:r w:rsidRPr="00D301EC">
              <w:rPr>
                <w:rFonts w:eastAsia="Times New Roman" w:cs="Arial"/>
                <w:i/>
                <w:sz w:val="20"/>
                <w:szCs w:val="20"/>
                <w:lang w:val="es-ES_tradnl" w:eastAsia="en-US"/>
              </w:rPr>
              <w:t>“R. 02701. 2025.pdf”;</w:t>
            </w:r>
            <w:r w:rsidRPr="00D301EC">
              <w:rPr>
                <w:rFonts w:eastAsia="Times New Roman" w:cs="Arial"/>
                <w:sz w:val="20"/>
                <w:szCs w:val="20"/>
                <w:lang w:val="es-ES_tradnl" w:eastAsia="en-US"/>
              </w:rPr>
              <w:t xml:space="preserve"> los cuales, no se insertan por ser del conocimiento de las partes, sin embargo, serán motivo de estudio en el Considerando correspondiente.</w:t>
            </w:r>
          </w:p>
        </w:tc>
      </w:tr>
    </w:tbl>
    <w:p w14:paraId="48FCD92E" w14:textId="77777777" w:rsidR="00A33C66" w:rsidRPr="00D301EC" w:rsidRDefault="00A33C66" w:rsidP="00471533">
      <w:pPr>
        <w:pBdr>
          <w:top w:val="nil"/>
          <w:left w:val="nil"/>
          <w:bottom w:val="nil"/>
          <w:right w:val="nil"/>
          <w:between w:val="nil"/>
        </w:pBdr>
        <w:rPr>
          <w:rFonts w:eastAsia="Palatino Linotype" w:cs="Palatino Linotype"/>
          <w:color w:val="000000"/>
          <w:szCs w:val="24"/>
          <w:lang w:val="es-ES_tradnl"/>
        </w:rPr>
      </w:pPr>
    </w:p>
    <w:p w14:paraId="55657182" w14:textId="77777777" w:rsidR="00A33C66" w:rsidRPr="00D301EC" w:rsidRDefault="00A33C66" w:rsidP="00471533">
      <w:pPr>
        <w:pBdr>
          <w:top w:val="nil"/>
          <w:left w:val="nil"/>
          <w:bottom w:val="nil"/>
          <w:right w:val="nil"/>
          <w:between w:val="nil"/>
        </w:pBdr>
        <w:rPr>
          <w:rFonts w:eastAsia="Palatino Linotype" w:cs="Palatino Linotype"/>
          <w:color w:val="000000"/>
          <w:szCs w:val="24"/>
        </w:rPr>
      </w:pPr>
    </w:p>
    <w:p w14:paraId="42A0F05D" w14:textId="07C89BD9" w:rsidR="00DE3512" w:rsidRPr="00D301EC" w:rsidRDefault="004017D1" w:rsidP="00F54B74">
      <w:pPr>
        <w:pStyle w:val="Ttulo2"/>
        <w:rPr>
          <w:rFonts w:eastAsia="Palatino Linotype"/>
        </w:rPr>
      </w:pPr>
      <w:r w:rsidRPr="00D301EC">
        <w:rPr>
          <w:rFonts w:eastAsia="Palatino Linotype"/>
        </w:rPr>
        <w:t>TERCERO</w:t>
      </w:r>
      <w:r w:rsidR="00DE3512" w:rsidRPr="00D301EC">
        <w:rPr>
          <w:rFonts w:eastAsia="Palatino Linotype"/>
        </w:rPr>
        <w:t>. De</w:t>
      </w:r>
      <w:r w:rsidR="0058094F" w:rsidRPr="00D301EC">
        <w:rPr>
          <w:rFonts w:eastAsia="Palatino Linotype"/>
        </w:rPr>
        <w:t xml:space="preserve"> </w:t>
      </w:r>
      <w:r w:rsidR="00DE3512" w:rsidRPr="00D301EC">
        <w:rPr>
          <w:rFonts w:eastAsia="Palatino Linotype"/>
        </w:rPr>
        <w:t>l</w:t>
      </w:r>
      <w:r w:rsidR="0058094F" w:rsidRPr="00D301EC">
        <w:rPr>
          <w:rFonts w:eastAsia="Palatino Linotype"/>
        </w:rPr>
        <w:t>os</w:t>
      </w:r>
      <w:r w:rsidR="00DE3512" w:rsidRPr="00D301EC">
        <w:rPr>
          <w:rFonts w:eastAsia="Palatino Linotype"/>
        </w:rPr>
        <w:t xml:space="preserve"> recurso</w:t>
      </w:r>
      <w:r w:rsidR="0058094F" w:rsidRPr="00D301EC">
        <w:rPr>
          <w:rFonts w:eastAsia="Palatino Linotype"/>
        </w:rPr>
        <w:t>s</w:t>
      </w:r>
      <w:r w:rsidR="00DE3512" w:rsidRPr="00D301EC">
        <w:rPr>
          <w:rFonts w:eastAsia="Palatino Linotype"/>
        </w:rPr>
        <w:t xml:space="preserve"> de revisión.</w:t>
      </w:r>
    </w:p>
    <w:p w14:paraId="3331FFB2" w14:textId="0BF7E858" w:rsidR="00DE3512" w:rsidRPr="00D301EC" w:rsidRDefault="00FE292A" w:rsidP="426BF87C">
      <w:pPr>
        <w:pBdr>
          <w:top w:val="nil"/>
          <w:left w:val="nil"/>
          <w:bottom w:val="nil"/>
          <w:right w:val="nil"/>
          <w:between w:val="nil"/>
        </w:pBdr>
        <w:rPr>
          <w:rFonts w:eastAsia="Palatino Linotype" w:cs="Palatino Linotype"/>
          <w:color w:val="000000"/>
        </w:rPr>
      </w:pPr>
      <w:r w:rsidRPr="00D301EC">
        <w:rPr>
          <w:rFonts w:eastAsia="Palatino Linotype" w:cs="Palatino Linotype"/>
          <w:color w:val="000000" w:themeColor="text1"/>
        </w:rPr>
        <w:t>Inconforme con la</w:t>
      </w:r>
      <w:r w:rsidR="00F13B54" w:rsidRPr="00D301EC">
        <w:rPr>
          <w:rFonts w:eastAsia="Palatino Linotype" w:cs="Palatino Linotype"/>
          <w:color w:val="000000" w:themeColor="text1"/>
        </w:rPr>
        <w:t>s</w:t>
      </w:r>
      <w:r w:rsidRPr="00D301EC">
        <w:rPr>
          <w:rFonts w:eastAsia="Palatino Linotype" w:cs="Palatino Linotype"/>
          <w:color w:val="000000" w:themeColor="text1"/>
        </w:rPr>
        <w:t xml:space="preserve"> respuesta</w:t>
      </w:r>
      <w:r w:rsidR="00F13B54" w:rsidRPr="00D301EC">
        <w:rPr>
          <w:rFonts w:eastAsia="Palatino Linotype" w:cs="Palatino Linotype"/>
          <w:color w:val="000000" w:themeColor="text1"/>
        </w:rPr>
        <w:t>s</w:t>
      </w:r>
      <w:r w:rsidRPr="00D301EC">
        <w:rPr>
          <w:rFonts w:eastAsia="Palatino Linotype" w:cs="Palatino Linotype"/>
          <w:color w:val="000000" w:themeColor="text1"/>
        </w:rPr>
        <w:t xml:space="preserve"> emitida</w:t>
      </w:r>
      <w:r w:rsidR="00F13B54" w:rsidRPr="00D301EC">
        <w:rPr>
          <w:rFonts w:eastAsia="Palatino Linotype" w:cs="Palatino Linotype"/>
          <w:color w:val="000000" w:themeColor="text1"/>
        </w:rPr>
        <w:t xml:space="preserve">s </w:t>
      </w:r>
      <w:r w:rsidRPr="00D301EC">
        <w:rPr>
          <w:rFonts w:eastAsia="Palatino Linotype" w:cs="Palatino Linotype"/>
          <w:color w:val="000000" w:themeColor="text1"/>
        </w:rPr>
        <w:t>por el Sujeto Obligado, e</w:t>
      </w:r>
      <w:r w:rsidR="00ED6821" w:rsidRPr="00D301EC">
        <w:rPr>
          <w:rFonts w:eastAsia="Palatino Linotype" w:cs="Palatino Linotype"/>
          <w:color w:val="000000" w:themeColor="text1"/>
        </w:rPr>
        <w:t>n fecha</w:t>
      </w:r>
      <w:r w:rsidR="009846AF" w:rsidRPr="00D301EC">
        <w:rPr>
          <w:rFonts w:eastAsia="Palatino Linotype" w:cs="Palatino Linotype"/>
          <w:color w:val="000000" w:themeColor="text1"/>
        </w:rPr>
        <w:t xml:space="preserve"> </w:t>
      </w:r>
      <w:r w:rsidR="00F101D2" w:rsidRPr="00D301EC">
        <w:rPr>
          <w:rFonts w:eastAsia="Palatino Linotype" w:cs="Palatino Linotype"/>
          <w:color w:val="000000" w:themeColor="text1"/>
        </w:rPr>
        <w:t>veinte de junio</w:t>
      </w:r>
      <w:r w:rsidRPr="00D301EC">
        <w:rPr>
          <w:rFonts w:eastAsia="Palatino Linotype" w:cs="Palatino Linotype"/>
          <w:color w:val="000000" w:themeColor="text1"/>
        </w:rPr>
        <w:t xml:space="preserve"> </w:t>
      </w:r>
      <w:r w:rsidR="2D105195" w:rsidRPr="00D301EC">
        <w:rPr>
          <w:rFonts w:eastAsia="Palatino Linotype" w:cs="Palatino Linotype"/>
          <w:color w:val="000000" w:themeColor="text1"/>
        </w:rPr>
        <w:t>de dos mil veinticinco</w:t>
      </w:r>
      <w:r w:rsidR="00B50B30" w:rsidRPr="00D301EC">
        <w:rPr>
          <w:rFonts w:eastAsia="Palatino Linotype" w:cs="Palatino Linotype"/>
          <w:color w:val="000000" w:themeColor="text1"/>
        </w:rPr>
        <w:t>, el</w:t>
      </w:r>
      <w:r w:rsidR="00DE3512" w:rsidRPr="00D301EC">
        <w:rPr>
          <w:rFonts w:eastAsia="Palatino Linotype" w:cs="Palatino Linotype"/>
          <w:color w:val="000000" w:themeColor="text1"/>
        </w:rPr>
        <w:t xml:space="preserve"> Recurrente interpuso </w:t>
      </w:r>
      <w:r w:rsidR="00BE7F8D" w:rsidRPr="00D301EC">
        <w:rPr>
          <w:rFonts w:eastAsia="Palatino Linotype" w:cs="Palatino Linotype"/>
          <w:color w:val="000000" w:themeColor="text1"/>
        </w:rPr>
        <w:t xml:space="preserve">los presentes </w:t>
      </w:r>
      <w:r w:rsidR="00DE3512" w:rsidRPr="00D301EC">
        <w:rPr>
          <w:rFonts w:eastAsia="Palatino Linotype" w:cs="Palatino Linotype"/>
          <w:color w:val="000000" w:themeColor="text1"/>
        </w:rPr>
        <w:t>recurso</w:t>
      </w:r>
      <w:r w:rsidR="00BE7F8D" w:rsidRPr="00D301EC">
        <w:rPr>
          <w:rFonts w:eastAsia="Palatino Linotype" w:cs="Palatino Linotype"/>
          <w:color w:val="000000" w:themeColor="text1"/>
        </w:rPr>
        <w:t>s</w:t>
      </w:r>
      <w:r w:rsidR="00DE3512" w:rsidRPr="00D301EC">
        <w:rPr>
          <w:rFonts w:eastAsia="Palatino Linotype" w:cs="Palatino Linotype"/>
          <w:color w:val="000000" w:themeColor="text1"/>
        </w:rPr>
        <w:t xml:space="preserve"> de revisión, </w:t>
      </w:r>
      <w:r w:rsidR="00BE7F8D" w:rsidRPr="00D301EC">
        <w:rPr>
          <w:rFonts w:eastAsia="Palatino Linotype" w:cs="Palatino Linotype"/>
          <w:color w:val="000000" w:themeColor="text1"/>
        </w:rPr>
        <w:t>los cuales</w:t>
      </w:r>
      <w:r w:rsidR="00DE3512" w:rsidRPr="00D301EC">
        <w:rPr>
          <w:rFonts w:eastAsia="Palatino Linotype" w:cs="Palatino Linotype"/>
          <w:color w:val="000000" w:themeColor="text1"/>
        </w:rPr>
        <w:t xml:space="preserve"> fue</w:t>
      </w:r>
      <w:r w:rsidR="00BE7F8D" w:rsidRPr="00D301EC">
        <w:rPr>
          <w:rFonts w:eastAsia="Palatino Linotype" w:cs="Palatino Linotype"/>
          <w:color w:val="000000" w:themeColor="text1"/>
        </w:rPr>
        <w:t>ron</w:t>
      </w:r>
      <w:r w:rsidR="00DE3512" w:rsidRPr="00D301EC">
        <w:rPr>
          <w:rFonts w:eastAsia="Palatino Linotype" w:cs="Palatino Linotype"/>
          <w:color w:val="000000" w:themeColor="text1"/>
        </w:rPr>
        <w:t xml:space="preserve"> registrado</w:t>
      </w:r>
      <w:r w:rsidR="00BE7F8D" w:rsidRPr="00D301EC">
        <w:rPr>
          <w:rFonts w:eastAsia="Palatino Linotype" w:cs="Palatino Linotype"/>
          <w:color w:val="000000" w:themeColor="text1"/>
        </w:rPr>
        <w:t>s</w:t>
      </w:r>
      <w:r w:rsidR="00DE3512" w:rsidRPr="00D301EC">
        <w:rPr>
          <w:rFonts w:eastAsia="Palatino Linotype" w:cs="Palatino Linotype"/>
          <w:b/>
          <w:bCs/>
          <w:color w:val="000000" w:themeColor="text1"/>
        </w:rPr>
        <w:t xml:space="preserve"> </w:t>
      </w:r>
      <w:r w:rsidR="00DE3512" w:rsidRPr="00D301EC">
        <w:rPr>
          <w:rFonts w:eastAsia="Palatino Linotype" w:cs="Palatino Linotype"/>
          <w:color w:val="000000" w:themeColor="text1"/>
        </w:rPr>
        <w:t xml:space="preserve">en el SAIMEX con </w:t>
      </w:r>
      <w:r w:rsidR="00BE7F8D" w:rsidRPr="00D301EC">
        <w:rPr>
          <w:rFonts w:eastAsia="Palatino Linotype" w:cs="Palatino Linotype"/>
          <w:color w:val="000000" w:themeColor="text1"/>
        </w:rPr>
        <w:t>los</w:t>
      </w:r>
      <w:r w:rsidR="00DE3512" w:rsidRPr="00D301EC">
        <w:rPr>
          <w:rFonts w:eastAsia="Palatino Linotype" w:cs="Palatino Linotype"/>
          <w:color w:val="000000" w:themeColor="text1"/>
        </w:rPr>
        <w:t xml:space="preserve"> expediente</w:t>
      </w:r>
      <w:r w:rsidR="00BE7F8D" w:rsidRPr="00D301EC">
        <w:rPr>
          <w:rFonts w:eastAsia="Palatino Linotype" w:cs="Palatino Linotype"/>
          <w:color w:val="000000" w:themeColor="text1"/>
        </w:rPr>
        <w:t>s</w:t>
      </w:r>
      <w:r w:rsidR="00840AA2" w:rsidRPr="00D301EC">
        <w:rPr>
          <w:rFonts w:eastAsia="Palatino Linotype" w:cs="Palatino Linotype"/>
          <w:color w:val="000000" w:themeColor="text1"/>
        </w:rPr>
        <w:t xml:space="preserve"> </w:t>
      </w:r>
      <w:r w:rsidR="00680A9A" w:rsidRPr="00D301EC">
        <w:rPr>
          <w:rFonts w:eastAsia="Palatino Linotype" w:cs="Palatino Linotype"/>
          <w:color w:val="000000" w:themeColor="text1"/>
        </w:rPr>
        <w:t xml:space="preserve">número </w:t>
      </w:r>
      <w:r w:rsidR="00F101D2" w:rsidRPr="00D301EC">
        <w:rPr>
          <w:b/>
          <w:szCs w:val="24"/>
        </w:rPr>
        <w:t xml:space="preserve">07565/INFOEM/IP/RR/2025, 07567/INFOEM/IP/RR/2025, 07568/INFOEM/IP/RR/2025, </w:t>
      </w:r>
      <w:r w:rsidR="00F101D2" w:rsidRPr="00D301EC">
        <w:rPr>
          <w:b/>
          <w:szCs w:val="24"/>
        </w:rPr>
        <w:lastRenderedPageBreak/>
        <w:t>07569/INFOEM/IP/RR/2025, 07570/INFOEM/IP/RR/2025, 07571/INFOEM/IP/RR/2025 y 07572/INFOEM/IP/RR/2025</w:t>
      </w:r>
      <w:r w:rsidR="00A70055" w:rsidRPr="00D301EC">
        <w:rPr>
          <w:szCs w:val="24"/>
        </w:rPr>
        <w:t xml:space="preserve">, </w:t>
      </w:r>
      <w:r w:rsidR="00DE3512" w:rsidRPr="00D301EC">
        <w:rPr>
          <w:rFonts w:eastAsia="Palatino Linotype" w:cs="Palatino Linotype"/>
          <w:color w:val="000000" w:themeColor="text1"/>
        </w:rPr>
        <w:t>manifestando</w:t>
      </w:r>
      <w:r w:rsidR="00EF5698" w:rsidRPr="00D301EC">
        <w:rPr>
          <w:rFonts w:eastAsia="Palatino Linotype" w:cs="Palatino Linotype"/>
          <w:color w:val="000000" w:themeColor="text1"/>
        </w:rPr>
        <w:t xml:space="preserve"> </w:t>
      </w:r>
      <w:r w:rsidR="00DE3512" w:rsidRPr="00D301EC">
        <w:rPr>
          <w:rFonts w:eastAsia="Palatino Linotype" w:cs="Palatino Linotype"/>
          <w:color w:val="000000" w:themeColor="text1"/>
        </w:rPr>
        <w:t>lo siguiente</w:t>
      </w:r>
      <w:r w:rsidR="00F30082" w:rsidRPr="00D301EC">
        <w:rPr>
          <w:rFonts w:eastAsia="Palatino Linotype" w:cs="Palatino Linotype"/>
          <w:color w:val="000000" w:themeColor="text1"/>
        </w:rPr>
        <w:t>:</w:t>
      </w:r>
      <w:r w:rsidR="001618CA" w:rsidRPr="00D301EC">
        <w:rPr>
          <w:rFonts w:eastAsia="Palatino Linotype" w:cs="Palatino Linotype"/>
          <w:color w:val="000000" w:themeColor="text1"/>
        </w:rPr>
        <w:t xml:space="preserve"> </w:t>
      </w:r>
    </w:p>
    <w:p w14:paraId="26D848AF" w14:textId="101D7496" w:rsidR="008B4F3C" w:rsidRPr="00D301EC" w:rsidRDefault="008B4F3C" w:rsidP="00DE3512">
      <w:pPr>
        <w:pBdr>
          <w:top w:val="nil"/>
          <w:left w:val="nil"/>
          <w:bottom w:val="nil"/>
          <w:right w:val="nil"/>
          <w:between w:val="nil"/>
        </w:pBdr>
        <w:rPr>
          <w:rFonts w:eastAsia="Palatino Linotype" w:cs="Palatino Linotype"/>
          <w:color w:val="000000"/>
          <w:szCs w:val="24"/>
        </w:rPr>
      </w:pPr>
    </w:p>
    <w:p w14:paraId="311A212E" w14:textId="77777777" w:rsidR="00F101D2" w:rsidRPr="00D301EC" w:rsidRDefault="00F101D2" w:rsidP="00DD1BC7">
      <w:pPr>
        <w:pBdr>
          <w:top w:val="nil"/>
          <w:left w:val="nil"/>
          <w:bottom w:val="nil"/>
          <w:right w:val="nil"/>
          <w:between w:val="nil"/>
        </w:pBdr>
        <w:rPr>
          <w:b/>
          <w:szCs w:val="24"/>
          <w:u w:val="single"/>
        </w:rPr>
      </w:pPr>
      <w:r w:rsidRPr="00D301EC">
        <w:rPr>
          <w:b/>
          <w:szCs w:val="24"/>
          <w:u w:val="single"/>
        </w:rPr>
        <w:t>07565/INFOEM/IP/RR/2025</w:t>
      </w:r>
    </w:p>
    <w:p w14:paraId="174F3714" w14:textId="03E2DBE2" w:rsidR="00DD1BC7" w:rsidRPr="00D301EC" w:rsidRDefault="00DE3512" w:rsidP="00DD1BC7">
      <w:pPr>
        <w:pBdr>
          <w:top w:val="nil"/>
          <w:left w:val="nil"/>
          <w:bottom w:val="nil"/>
          <w:right w:val="nil"/>
          <w:between w:val="nil"/>
        </w:pBdr>
        <w:rPr>
          <w:rFonts w:eastAsia="Palatino Linotype" w:cs="Palatino Linotype"/>
          <w:b/>
          <w:color w:val="000000"/>
          <w:szCs w:val="24"/>
        </w:rPr>
      </w:pPr>
      <w:r w:rsidRPr="00D301EC">
        <w:rPr>
          <w:rFonts w:eastAsia="Palatino Linotype" w:cs="Palatino Linotype"/>
          <w:b/>
          <w:color w:val="000000"/>
          <w:szCs w:val="24"/>
        </w:rPr>
        <w:t xml:space="preserve">Acto Impugnado: </w:t>
      </w:r>
    </w:p>
    <w:p w14:paraId="30042CA5" w14:textId="1331B563" w:rsidR="00DE3512" w:rsidRPr="00D301EC" w:rsidRDefault="0038488D" w:rsidP="00840AA2">
      <w:pPr>
        <w:pStyle w:val="Sinespaciado"/>
        <w:rPr>
          <w:rFonts w:eastAsia="Palatino Linotype"/>
          <w:lang w:val="es-ES"/>
        </w:rPr>
      </w:pPr>
      <w:r w:rsidRPr="00D301EC">
        <w:rPr>
          <w:rFonts w:eastAsia="Palatino Linotype"/>
          <w:lang w:val="es-ES"/>
        </w:rPr>
        <w:t>«</w:t>
      </w:r>
      <w:r w:rsidR="00F101D2" w:rsidRPr="00D301EC">
        <w:rPr>
          <w:rFonts w:eastAsia="Palatino Linotype"/>
          <w:lang w:val="es-ES"/>
        </w:rPr>
        <w:t>La negativas de la información</w:t>
      </w:r>
      <w:r w:rsidRPr="00D301EC">
        <w:rPr>
          <w:rFonts w:eastAsia="Palatino Linotype"/>
          <w:lang w:val="es-ES"/>
        </w:rPr>
        <w:t>»</w:t>
      </w:r>
      <w:r w:rsidR="00DE3512" w:rsidRPr="00D301EC">
        <w:rPr>
          <w:rFonts w:eastAsia="Palatino Linotype"/>
          <w:lang w:val="es-ES"/>
        </w:rPr>
        <w:t xml:space="preserve"> (Sic) </w:t>
      </w:r>
    </w:p>
    <w:p w14:paraId="2B317C27" w14:textId="77777777" w:rsidR="00DE3512" w:rsidRPr="00D301EC" w:rsidRDefault="00DE3512" w:rsidP="00100584"/>
    <w:p w14:paraId="0AE93353" w14:textId="77777777" w:rsidR="00DD1BC7" w:rsidRPr="00D301EC" w:rsidRDefault="00DE3512" w:rsidP="00100584">
      <w:r w:rsidRPr="00D301EC">
        <w:rPr>
          <w:b/>
        </w:rPr>
        <w:t>Razones o Motivos de Inconformidad</w:t>
      </w:r>
      <w:r w:rsidRPr="00D301EC">
        <w:t xml:space="preserve">: </w:t>
      </w:r>
    </w:p>
    <w:p w14:paraId="55FBA523" w14:textId="293E19A0" w:rsidR="0038488D" w:rsidRPr="00D301EC" w:rsidRDefault="0038488D" w:rsidP="0038488D">
      <w:pPr>
        <w:pStyle w:val="Sinespaciado"/>
        <w:rPr>
          <w:rFonts w:eastAsia="Palatino Linotype"/>
          <w:lang w:val="es-ES"/>
        </w:rPr>
      </w:pPr>
      <w:r w:rsidRPr="00D301EC">
        <w:rPr>
          <w:rFonts w:eastAsia="Palatino Linotype"/>
          <w:lang w:val="es-ES"/>
        </w:rPr>
        <w:t>«</w:t>
      </w:r>
      <w:r w:rsidR="00F101D2" w:rsidRPr="00D301EC">
        <w:rPr>
          <w:rFonts w:eastAsia="Palatino Linotype"/>
          <w:lang w:val="es-ES"/>
        </w:rPr>
        <w:t>La negativas de la información</w:t>
      </w:r>
      <w:r w:rsidRPr="00D301EC">
        <w:rPr>
          <w:rFonts w:eastAsia="Palatino Linotype"/>
          <w:lang w:val="es-ES"/>
        </w:rPr>
        <w:t xml:space="preserve">» (Sic) </w:t>
      </w:r>
    </w:p>
    <w:p w14:paraId="62371E3E" w14:textId="77777777" w:rsidR="007B0408" w:rsidRPr="00D301EC" w:rsidRDefault="007B0408" w:rsidP="00007B34">
      <w:pPr>
        <w:pBdr>
          <w:top w:val="nil"/>
          <w:left w:val="nil"/>
          <w:bottom w:val="nil"/>
          <w:right w:val="nil"/>
          <w:between w:val="nil"/>
        </w:pBdr>
        <w:ind w:right="567"/>
        <w:rPr>
          <w:rFonts w:eastAsia="Palatino Linotype" w:cs="Palatino Linotype"/>
          <w:color w:val="000000"/>
          <w:szCs w:val="24"/>
        </w:rPr>
      </w:pPr>
    </w:p>
    <w:p w14:paraId="3FC95C75" w14:textId="77777777" w:rsidR="00F101D2" w:rsidRPr="00D301EC" w:rsidRDefault="00F101D2" w:rsidP="006E3987">
      <w:pPr>
        <w:pBdr>
          <w:top w:val="nil"/>
          <w:left w:val="nil"/>
          <w:bottom w:val="nil"/>
          <w:right w:val="nil"/>
          <w:between w:val="nil"/>
        </w:pBdr>
        <w:rPr>
          <w:b/>
          <w:szCs w:val="24"/>
          <w:u w:val="single"/>
        </w:rPr>
      </w:pPr>
      <w:r w:rsidRPr="00D301EC">
        <w:rPr>
          <w:b/>
          <w:szCs w:val="24"/>
          <w:u w:val="single"/>
        </w:rPr>
        <w:t>07567/INFOEM/IP/RR/2025, 07568/INFOEM/IP/RR/2025, 07569/INFOEM/IP/RR/2025, 07570/INFOEM/IP/RR/2025, 07571/INFOEM/IP/RR/2025 y 07572/INFOEM/IP/RR/2025</w:t>
      </w:r>
    </w:p>
    <w:p w14:paraId="23EC6C44" w14:textId="45E365E8" w:rsidR="006E3987" w:rsidRPr="00D301EC" w:rsidRDefault="006E3987" w:rsidP="006E3987">
      <w:pPr>
        <w:pBdr>
          <w:top w:val="nil"/>
          <w:left w:val="nil"/>
          <w:bottom w:val="nil"/>
          <w:right w:val="nil"/>
          <w:between w:val="nil"/>
        </w:pBdr>
        <w:rPr>
          <w:rFonts w:eastAsia="Palatino Linotype" w:cs="Palatino Linotype"/>
          <w:b/>
          <w:color w:val="000000"/>
          <w:szCs w:val="24"/>
        </w:rPr>
      </w:pPr>
      <w:r w:rsidRPr="00D301EC">
        <w:rPr>
          <w:rFonts w:eastAsia="Palatino Linotype" w:cs="Palatino Linotype"/>
          <w:b/>
          <w:color w:val="000000"/>
          <w:szCs w:val="24"/>
        </w:rPr>
        <w:t xml:space="preserve">Acto Impugnado: </w:t>
      </w:r>
    </w:p>
    <w:p w14:paraId="4002201B" w14:textId="2DEFB4BD" w:rsidR="006E3987" w:rsidRPr="00D301EC" w:rsidRDefault="006E3987" w:rsidP="006E3987">
      <w:pPr>
        <w:pStyle w:val="Sinespaciado"/>
        <w:rPr>
          <w:rFonts w:eastAsia="Palatino Linotype"/>
          <w:lang w:val="es-ES"/>
        </w:rPr>
      </w:pPr>
      <w:r w:rsidRPr="00D301EC">
        <w:rPr>
          <w:rFonts w:eastAsia="Palatino Linotype"/>
          <w:lang w:val="es-ES"/>
        </w:rPr>
        <w:t>«</w:t>
      </w:r>
      <w:r w:rsidR="00F101D2" w:rsidRPr="00D301EC">
        <w:rPr>
          <w:rFonts w:eastAsia="Palatino Linotype"/>
          <w:lang w:val="es-ES"/>
        </w:rPr>
        <w:t>La negativa de la información y es pública</w:t>
      </w:r>
      <w:r w:rsidRPr="00D301EC">
        <w:rPr>
          <w:rFonts w:eastAsia="Palatino Linotype"/>
          <w:lang w:val="es-ES"/>
        </w:rPr>
        <w:t xml:space="preserve">» (Sic) </w:t>
      </w:r>
    </w:p>
    <w:p w14:paraId="2C967683" w14:textId="77777777" w:rsidR="006E3987" w:rsidRPr="00D301EC" w:rsidRDefault="006E3987" w:rsidP="006E3987"/>
    <w:p w14:paraId="234D5D1A" w14:textId="77777777" w:rsidR="006E3987" w:rsidRPr="00D301EC" w:rsidRDefault="006E3987" w:rsidP="006E3987">
      <w:r w:rsidRPr="00D301EC">
        <w:rPr>
          <w:b/>
        </w:rPr>
        <w:t>Razones o Motivos de Inconformidad</w:t>
      </w:r>
      <w:r w:rsidRPr="00D301EC">
        <w:t xml:space="preserve">: </w:t>
      </w:r>
    </w:p>
    <w:p w14:paraId="69F97C4B" w14:textId="3A93DE26" w:rsidR="006E3987" w:rsidRPr="00D301EC" w:rsidRDefault="006E3987" w:rsidP="006E3987">
      <w:pPr>
        <w:pStyle w:val="Sinespaciado"/>
        <w:rPr>
          <w:rFonts w:eastAsia="Palatino Linotype"/>
          <w:lang w:val="es-ES"/>
        </w:rPr>
      </w:pPr>
      <w:r w:rsidRPr="00D301EC">
        <w:rPr>
          <w:rFonts w:eastAsia="Palatino Linotype"/>
          <w:lang w:val="es-ES"/>
        </w:rPr>
        <w:t>«</w:t>
      </w:r>
      <w:r w:rsidR="00F101D2" w:rsidRPr="00D301EC">
        <w:rPr>
          <w:rFonts w:eastAsia="Palatino Linotype"/>
          <w:lang w:val="es-ES"/>
        </w:rPr>
        <w:t>La negativa de la información y es pública</w:t>
      </w:r>
      <w:r w:rsidRPr="00D301EC">
        <w:rPr>
          <w:rFonts w:eastAsia="Palatino Linotype"/>
          <w:lang w:val="es-ES"/>
        </w:rPr>
        <w:t xml:space="preserve">» (Sic) </w:t>
      </w:r>
    </w:p>
    <w:p w14:paraId="6C20890B" w14:textId="77777777" w:rsidR="006E3987" w:rsidRPr="00D301EC" w:rsidRDefault="006E3987" w:rsidP="00007B34">
      <w:pPr>
        <w:pBdr>
          <w:top w:val="nil"/>
          <w:left w:val="nil"/>
          <w:bottom w:val="nil"/>
          <w:right w:val="nil"/>
          <w:between w:val="nil"/>
        </w:pBdr>
        <w:ind w:right="567"/>
        <w:rPr>
          <w:rFonts w:eastAsia="Palatino Linotype" w:cs="Palatino Linotype"/>
          <w:color w:val="000000"/>
          <w:szCs w:val="24"/>
        </w:rPr>
      </w:pPr>
    </w:p>
    <w:p w14:paraId="68373561" w14:textId="1BB1FE4A" w:rsidR="00DE3512" w:rsidRPr="00D301EC" w:rsidRDefault="004017D1" w:rsidP="00F54B74">
      <w:pPr>
        <w:pStyle w:val="Ttulo2"/>
        <w:rPr>
          <w:rFonts w:eastAsia="Palatino Linotype"/>
        </w:rPr>
      </w:pPr>
      <w:r w:rsidRPr="00D301EC">
        <w:rPr>
          <w:rFonts w:eastAsia="Palatino Linotype"/>
        </w:rPr>
        <w:t>CUARTO</w:t>
      </w:r>
      <w:r w:rsidR="00DE3512" w:rsidRPr="00D301EC">
        <w:rPr>
          <w:rFonts w:eastAsia="Palatino Linotype"/>
        </w:rPr>
        <w:t>. Del turno y admisión de</w:t>
      </w:r>
      <w:r w:rsidR="001426A5" w:rsidRPr="00D301EC">
        <w:rPr>
          <w:rFonts w:eastAsia="Palatino Linotype"/>
        </w:rPr>
        <w:t xml:space="preserve"> </w:t>
      </w:r>
      <w:r w:rsidR="00DE3512" w:rsidRPr="00D301EC">
        <w:rPr>
          <w:rFonts w:eastAsia="Palatino Linotype"/>
        </w:rPr>
        <w:t>l</w:t>
      </w:r>
      <w:r w:rsidR="001426A5" w:rsidRPr="00D301EC">
        <w:rPr>
          <w:rFonts w:eastAsia="Palatino Linotype"/>
        </w:rPr>
        <w:t>os</w:t>
      </w:r>
      <w:r w:rsidR="00DE3512" w:rsidRPr="00D301EC">
        <w:rPr>
          <w:rFonts w:eastAsia="Palatino Linotype"/>
        </w:rPr>
        <w:t xml:space="preserve"> recurso</w:t>
      </w:r>
      <w:r w:rsidR="001426A5" w:rsidRPr="00D301EC">
        <w:rPr>
          <w:rFonts w:eastAsia="Palatino Linotype"/>
        </w:rPr>
        <w:t>s</w:t>
      </w:r>
      <w:r w:rsidR="00DE3512" w:rsidRPr="00D301EC">
        <w:rPr>
          <w:rFonts w:eastAsia="Palatino Linotype"/>
        </w:rPr>
        <w:t xml:space="preserve"> de revisión.</w:t>
      </w:r>
    </w:p>
    <w:p w14:paraId="291C77AD" w14:textId="38469850" w:rsidR="00DE3512" w:rsidRPr="00D301EC" w:rsidRDefault="001426A5" w:rsidP="00DE3512">
      <w:pPr>
        <w:pBdr>
          <w:top w:val="nil"/>
          <w:left w:val="nil"/>
          <w:bottom w:val="nil"/>
          <w:right w:val="nil"/>
          <w:between w:val="nil"/>
        </w:pBdr>
        <w:rPr>
          <w:rFonts w:eastAsia="Palatino Linotype" w:cs="Palatino Linotype"/>
          <w:color w:val="000000"/>
          <w:szCs w:val="24"/>
        </w:rPr>
      </w:pPr>
      <w:r w:rsidRPr="00D301EC">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6E3987" w:rsidRPr="00D301EC">
        <w:rPr>
          <w:rFonts w:eastAsia="Palatino Linotype" w:cs="Palatino Linotype"/>
          <w:color w:val="000000"/>
          <w:szCs w:val="24"/>
        </w:rPr>
        <w:t>l</w:t>
      </w:r>
      <w:r w:rsidRPr="00D301EC">
        <w:rPr>
          <w:rFonts w:eastAsia="Palatino Linotype" w:cs="Palatino Linotype"/>
          <w:color w:val="000000"/>
          <w:szCs w:val="24"/>
        </w:rPr>
        <w:t xml:space="preserve"> Comisionado</w:t>
      </w:r>
      <w:r w:rsidR="00100584" w:rsidRPr="00D301EC">
        <w:rPr>
          <w:rFonts w:eastAsia="Palatino Linotype" w:cs="Palatino Linotype"/>
          <w:b/>
          <w:bCs/>
          <w:color w:val="000000"/>
          <w:szCs w:val="24"/>
        </w:rPr>
        <w:t xml:space="preserve"> </w:t>
      </w:r>
      <w:r w:rsidR="00F101D2" w:rsidRPr="00D301EC">
        <w:rPr>
          <w:rFonts w:eastAsia="Palatino Linotype" w:cs="Palatino Linotype"/>
          <w:b/>
          <w:bCs/>
          <w:color w:val="000000"/>
          <w:szCs w:val="24"/>
        </w:rPr>
        <w:t>José Martínez Vilchis, Sharon Cristina Morales Martínez, María del Rosario Mejía Ayala, Guadalupe Ramírez Peña y Luis Gustavo Parra Noriega</w:t>
      </w:r>
      <w:r w:rsidR="00F13B54" w:rsidRPr="00D301EC">
        <w:rPr>
          <w:rFonts w:eastAsia="Palatino Linotype" w:cs="Palatino Linotype"/>
          <w:color w:val="000000"/>
          <w:szCs w:val="24"/>
        </w:rPr>
        <w:t xml:space="preserve">, </w:t>
      </w:r>
      <w:r w:rsidR="006E3987" w:rsidRPr="00D301EC">
        <w:rPr>
          <w:rFonts w:eastAsia="Palatino Linotype" w:cs="Palatino Linotype"/>
          <w:color w:val="000000"/>
          <w:szCs w:val="24"/>
        </w:rPr>
        <w:t xml:space="preserve">respectivamente, </w:t>
      </w:r>
      <w:r w:rsidRPr="00D301EC">
        <w:rPr>
          <w:rFonts w:eastAsia="Palatino Linotype" w:cs="Palatino Linotype"/>
          <w:color w:val="000000"/>
          <w:szCs w:val="24"/>
        </w:rPr>
        <w:t xml:space="preserve">para su revisión y análisis sobre la admisión o desechamiento; por lo </w:t>
      </w:r>
      <w:r w:rsidR="00F75E2E" w:rsidRPr="00D301EC">
        <w:rPr>
          <w:rFonts w:eastAsia="Palatino Linotype" w:cs="Palatino Linotype"/>
          <w:color w:val="000000"/>
          <w:szCs w:val="24"/>
        </w:rPr>
        <w:t>que</w:t>
      </w:r>
      <w:r w:rsidR="00F101D2" w:rsidRPr="00D301EC">
        <w:rPr>
          <w:rFonts w:eastAsia="Palatino Linotype" w:cs="Palatino Linotype"/>
          <w:color w:val="000000"/>
          <w:szCs w:val="24"/>
        </w:rPr>
        <w:t xml:space="preserve"> los días</w:t>
      </w:r>
      <w:r w:rsidR="006E3987" w:rsidRPr="00D301EC">
        <w:rPr>
          <w:rFonts w:eastAsia="Palatino Linotype" w:cs="Palatino Linotype"/>
          <w:color w:val="000000"/>
          <w:szCs w:val="24"/>
        </w:rPr>
        <w:t xml:space="preserve"> </w:t>
      </w:r>
      <w:r w:rsidR="00F101D2" w:rsidRPr="00D301EC">
        <w:rPr>
          <w:rFonts w:eastAsia="Palatino Linotype" w:cs="Palatino Linotype"/>
          <w:color w:val="000000"/>
          <w:szCs w:val="24"/>
        </w:rPr>
        <w:t xml:space="preserve">veintitrés, veinticuatro y </w:t>
      </w:r>
      <w:r w:rsidR="00F101D2" w:rsidRPr="00D301EC">
        <w:rPr>
          <w:rFonts w:eastAsia="Palatino Linotype" w:cs="Palatino Linotype"/>
          <w:color w:val="000000"/>
          <w:szCs w:val="24"/>
        </w:rPr>
        <w:lastRenderedPageBreak/>
        <w:t>veinticinco de junio</w:t>
      </w:r>
      <w:r w:rsidR="006E3987" w:rsidRPr="00D301EC">
        <w:rPr>
          <w:rFonts w:eastAsia="Palatino Linotype" w:cs="Palatino Linotype"/>
          <w:color w:val="000000"/>
          <w:szCs w:val="24"/>
        </w:rPr>
        <w:t xml:space="preserve"> </w:t>
      </w:r>
      <w:r w:rsidR="007C3C2A" w:rsidRPr="00D301EC">
        <w:rPr>
          <w:rFonts w:eastAsia="Palatino Linotype" w:cs="Palatino Linotype"/>
          <w:color w:val="000000"/>
          <w:szCs w:val="24"/>
        </w:rPr>
        <w:t>de dos mil veinticinco</w:t>
      </w:r>
      <w:r w:rsidRPr="00D301EC">
        <w:rPr>
          <w:rFonts w:eastAsia="Palatino Linotype" w:cs="Palatino Linotype"/>
          <w:color w:val="000000"/>
          <w:szCs w:val="24"/>
        </w:rPr>
        <w:t xml:space="preserve">, </w:t>
      </w:r>
      <w:r w:rsidR="008B4F3C" w:rsidRPr="00D301EC">
        <w:rPr>
          <w:rFonts w:eastAsia="Palatino Linotype" w:cs="Palatino Linotype"/>
          <w:color w:val="000000"/>
          <w:szCs w:val="24"/>
        </w:rPr>
        <w:t>los</w:t>
      </w:r>
      <w:r w:rsidRPr="00D301EC">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D301EC">
        <w:rPr>
          <w:rFonts w:eastAsia="Palatino Linotype" w:cs="Palatino Linotype"/>
          <w:color w:val="000000"/>
          <w:szCs w:val="24"/>
        </w:rPr>
        <w:t>previamente</w:t>
      </w:r>
      <w:r w:rsidRPr="00D301EC">
        <w:rPr>
          <w:rFonts w:eastAsia="Palatino Linotype" w:cs="Palatino Linotype"/>
          <w:color w:val="000000"/>
          <w:szCs w:val="24"/>
        </w:rPr>
        <w:t xml:space="preserve"> citado.</w:t>
      </w:r>
    </w:p>
    <w:p w14:paraId="74453B5A" w14:textId="77777777" w:rsidR="00C41814" w:rsidRPr="00D301EC" w:rsidRDefault="00C41814" w:rsidP="00DE3512">
      <w:pPr>
        <w:pBdr>
          <w:top w:val="nil"/>
          <w:left w:val="nil"/>
          <w:bottom w:val="nil"/>
          <w:right w:val="nil"/>
          <w:between w:val="nil"/>
        </w:pBdr>
        <w:rPr>
          <w:rFonts w:eastAsia="Palatino Linotype" w:cs="Palatino Linotype"/>
          <w:color w:val="000000"/>
          <w:szCs w:val="24"/>
        </w:rPr>
      </w:pPr>
    </w:p>
    <w:p w14:paraId="7D7F3DF6" w14:textId="63AF0D51" w:rsidR="00C41814" w:rsidRPr="00D301EC" w:rsidRDefault="004017D1" w:rsidP="00F54B74">
      <w:pPr>
        <w:pStyle w:val="Ttulo2"/>
        <w:rPr>
          <w:rFonts w:eastAsia="Palatino Linotype"/>
        </w:rPr>
      </w:pPr>
      <w:r w:rsidRPr="00D301EC">
        <w:rPr>
          <w:rFonts w:eastAsia="Palatino Linotype"/>
        </w:rPr>
        <w:t>QUINTO</w:t>
      </w:r>
      <w:r w:rsidR="00C41814" w:rsidRPr="00D301EC">
        <w:rPr>
          <w:rFonts w:eastAsia="Palatino Linotype"/>
        </w:rPr>
        <w:t>. De la acumulación de los recursos de revisión.</w:t>
      </w:r>
    </w:p>
    <w:p w14:paraId="11BF9952" w14:textId="1B36485A" w:rsidR="00F101D2" w:rsidRPr="00D301EC" w:rsidRDefault="00F101D2" w:rsidP="00F101D2">
      <w:pPr>
        <w:rPr>
          <w:rFonts w:eastAsia="Times New Roman" w:cs="Arial"/>
          <w:szCs w:val="24"/>
          <w:lang w:eastAsia="es-ES"/>
        </w:rPr>
      </w:pPr>
      <w:r w:rsidRPr="00D301EC">
        <w:rPr>
          <w:rFonts w:eastAsia="Times New Roman" w:cs="Arial"/>
          <w:szCs w:val="24"/>
          <w:lang w:eastAsia="es-ES"/>
        </w:rPr>
        <w:t xml:space="preserve">Posteriormente por acuerdo del Pleno del Instituto de fecha tres de julio de dos mil veinticinco, se determinó acumular los recursos de revisión en estudio, ya que existe identidad del solicitante, del </w:t>
      </w:r>
      <w:r w:rsidRPr="00D301EC">
        <w:rPr>
          <w:rFonts w:eastAsia="Times New Roman" w:cs="Arial"/>
          <w:b/>
          <w:szCs w:val="24"/>
          <w:lang w:eastAsia="es-ES"/>
        </w:rPr>
        <w:t>Sujeto Obligado</w:t>
      </w:r>
      <w:r w:rsidRPr="00D301EC">
        <w:rPr>
          <w:rFonts w:eastAsia="Times New Roman" w:cs="Arial"/>
          <w:szCs w:val="24"/>
          <w:lang w:eastAsia="es-ES"/>
        </w:rPr>
        <w:t xml:space="preserve"> y similitud de causas y objeto de solicitud.</w:t>
      </w:r>
    </w:p>
    <w:p w14:paraId="7E69987B" w14:textId="77777777" w:rsidR="00F101D2" w:rsidRPr="00D301EC" w:rsidRDefault="00F101D2" w:rsidP="00F101D2">
      <w:pPr>
        <w:rPr>
          <w:rFonts w:eastAsia="Times New Roman" w:cs="Arial"/>
          <w:szCs w:val="24"/>
          <w:lang w:eastAsia="es-ES"/>
        </w:rPr>
      </w:pPr>
    </w:p>
    <w:p w14:paraId="340BA1A4" w14:textId="77777777" w:rsidR="00F101D2" w:rsidRPr="00D301EC" w:rsidRDefault="00F101D2" w:rsidP="00F101D2">
      <w:pPr>
        <w:rPr>
          <w:rFonts w:eastAsia="Times New Roman" w:cs="Times New Roman"/>
          <w:szCs w:val="24"/>
          <w:lang w:val="es-MX" w:eastAsia="en-US"/>
        </w:rPr>
      </w:pPr>
      <w:r w:rsidRPr="00D301EC">
        <w:rPr>
          <w:rFonts w:eastAsia="Times New Roman" w:cs="Times New Roman"/>
          <w:szCs w:val="24"/>
          <w:lang w:val="es-MX" w:eastAsia="en-US"/>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D44ED44" w14:textId="77777777" w:rsidR="00F101D2" w:rsidRPr="00D301EC" w:rsidRDefault="00F101D2" w:rsidP="00F101D2">
      <w:pPr>
        <w:spacing w:line="240" w:lineRule="auto"/>
        <w:jc w:val="left"/>
        <w:rPr>
          <w:rFonts w:eastAsia="Times New Roman" w:cs="Times New Roman"/>
          <w:sz w:val="18"/>
          <w:lang w:val="es-MX" w:eastAsia="en-US"/>
        </w:rPr>
      </w:pPr>
    </w:p>
    <w:p w14:paraId="184F17A2" w14:textId="77777777" w:rsidR="00F101D2" w:rsidRPr="00D301EC" w:rsidRDefault="00F101D2" w:rsidP="00F101D2">
      <w:pPr>
        <w:spacing w:line="240" w:lineRule="auto"/>
        <w:ind w:left="851" w:right="851"/>
        <w:rPr>
          <w:rFonts w:eastAsia="Times New Roman" w:cs="Times New Roman"/>
          <w:i/>
          <w:sz w:val="22"/>
          <w:szCs w:val="24"/>
          <w:lang w:val="es-MX" w:eastAsia="en-US"/>
        </w:rPr>
      </w:pPr>
      <w:r w:rsidRPr="00D301EC">
        <w:rPr>
          <w:rFonts w:eastAsia="Times New Roman" w:cs="Times New Roman"/>
          <w:i/>
          <w:sz w:val="22"/>
          <w:szCs w:val="24"/>
          <w:lang w:val="es-MX" w:eastAsia="en-US"/>
        </w:rPr>
        <w:t>“</w:t>
      </w:r>
      <w:r w:rsidRPr="00D301EC">
        <w:rPr>
          <w:rFonts w:eastAsia="Times New Roman" w:cs="Times New Roman"/>
          <w:b/>
          <w:i/>
          <w:sz w:val="22"/>
          <w:szCs w:val="24"/>
          <w:lang w:val="es-MX" w:eastAsia="en-US"/>
        </w:rPr>
        <w:t>Artículo 195.</w:t>
      </w:r>
      <w:r w:rsidRPr="00D301EC">
        <w:rPr>
          <w:rFonts w:eastAsia="Times New Roman" w:cs="Times New Roman"/>
          <w:i/>
          <w:sz w:val="22"/>
          <w:szCs w:val="24"/>
          <w:lang w:val="es-MX" w:eastAsia="en-US"/>
        </w:rPr>
        <w:t xml:space="preserve"> En la tramitación del recurso de revisión se aplicarán supletoriamente las disposiciones contenidas en el </w:t>
      </w:r>
      <w:r w:rsidRPr="00D301EC">
        <w:rPr>
          <w:rFonts w:eastAsia="Times New Roman" w:cs="Times New Roman"/>
          <w:b/>
          <w:i/>
          <w:sz w:val="22"/>
          <w:szCs w:val="24"/>
          <w:u w:val="single"/>
          <w:lang w:val="es-MX" w:eastAsia="en-US"/>
        </w:rPr>
        <w:t>Código de Procedimientos Administrativos del Estado de México</w:t>
      </w:r>
      <w:r w:rsidRPr="00D301EC">
        <w:rPr>
          <w:rFonts w:eastAsia="Times New Roman" w:cs="Times New Roman"/>
          <w:i/>
          <w:sz w:val="22"/>
          <w:szCs w:val="24"/>
          <w:lang w:val="es-MX" w:eastAsia="en-US"/>
        </w:rPr>
        <w:t>.”</w:t>
      </w:r>
    </w:p>
    <w:p w14:paraId="2D4A51BB" w14:textId="77777777" w:rsidR="00F101D2" w:rsidRPr="00D301EC" w:rsidRDefault="00F101D2" w:rsidP="00F101D2">
      <w:pPr>
        <w:spacing w:line="240" w:lineRule="auto"/>
        <w:ind w:left="851" w:right="851"/>
        <w:rPr>
          <w:rFonts w:eastAsia="Times New Roman" w:cs="Times New Roman"/>
          <w:i/>
          <w:sz w:val="22"/>
          <w:szCs w:val="24"/>
          <w:lang w:val="es-MX" w:eastAsia="en-US"/>
        </w:rPr>
      </w:pPr>
    </w:p>
    <w:p w14:paraId="172E4F66" w14:textId="77777777" w:rsidR="00F101D2" w:rsidRPr="00D301EC" w:rsidRDefault="00F101D2" w:rsidP="00F101D2">
      <w:pPr>
        <w:spacing w:line="240" w:lineRule="auto"/>
        <w:ind w:left="851" w:right="851"/>
        <w:rPr>
          <w:rFonts w:eastAsia="Times New Roman" w:cs="Times New Roman"/>
          <w:i/>
          <w:sz w:val="22"/>
          <w:szCs w:val="24"/>
          <w:lang w:val="es-MX" w:eastAsia="en-US"/>
        </w:rPr>
      </w:pPr>
      <w:r w:rsidRPr="00D301EC">
        <w:rPr>
          <w:rFonts w:eastAsia="Times New Roman" w:cs="Times New Roman"/>
          <w:i/>
          <w:sz w:val="22"/>
          <w:szCs w:val="24"/>
          <w:lang w:val="es-MX" w:eastAsia="en-US"/>
        </w:rPr>
        <w:t>“</w:t>
      </w:r>
      <w:r w:rsidRPr="00D301EC">
        <w:rPr>
          <w:rFonts w:eastAsia="Times New Roman" w:cs="Times New Roman"/>
          <w:b/>
          <w:i/>
          <w:sz w:val="22"/>
          <w:szCs w:val="24"/>
          <w:lang w:val="es-MX" w:eastAsia="en-US"/>
        </w:rPr>
        <w:t>Artículo 18.</w:t>
      </w:r>
      <w:r w:rsidRPr="00D301EC">
        <w:rPr>
          <w:rFonts w:eastAsia="Times New Roman" w:cs="Times New Roman"/>
          <w:i/>
          <w:sz w:val="22"/>
          <w:szCs w:val="24"/>
          <w:lang w:val="es-MX" w:eastAsia="en-US"/>
        </w:rPr>
        <w:t xml:space="preserve"> </w:t>
      </w:r>
      <w:r w:rsidRPr="00D301EC">
        <w:rPr>
          <w:rFonts w:eastAsia="Times New Roman" w:cs="Times New Roman"/>
          <w:b/>
          <w:i/>
          <w:sz w:val="22"/>
          <w:szCs w:val="24"/>
          <w:u w:val="single"/>
          <w:lang w:val="es-MX" w:eastAsia="en-US"/>
        </w:rPr>
        <w:t>La autoridad administrativa</w:t>
      </w:r>
      <w:r w:rsidRPr="00D301EC">
        <w:rPr>
          <w:rFonts w:eastAsia="Times New Roman" w:cs="Times New Roman"/>
          <w:i/>
          <w:sz w:val="22"/>
          <w:szCs w:val="24"/>
          <w:lang w:val="es-MX" w:eastAsia="en-US"/>
        </w:rPr>
        <w:t xml:space="preserve"> o el Tribunal </w:t>
      </w:r>
      <w:r w:rsidRPr="00D301EC">
        <w:rPr>
          <w:rFonts w:eastAsia="Times New Roman" w:cs="Times New Roman"/>
          <w:b/>
          <w:i/>
          <w:sz w:val="22"/>
          <w:szCs w:val="24"/>
          <w:u w:val="single"/>
          <w:lang w:val="es-MX" w:eastAsia="en-US"/>
        </w:rPr>
        <w:t>acordarán la acumulación</w:t>
      </w:r>
      <w:r w:rsidRPr="00D301EC">
        <w:rPr>
          <w:rFonts w:eastAsia="Times New Roman" w:cs="Times New Roman"/>
          <w:i/>
          <w:sz w:val="22"/>
          <w:szCs w:val="24"/>
          <w:lang w:val="es-MX" w:eastAsia="en-US"/>
        </w:rPr>
        <w:t xml:space="preserve"> de los expedientes del procedimiento y proceso administrativo que ante ellos se sigan</w:t>
      </w:r>
      <w:r w:rsidRPr="00D301EC">
        <w:rPr>
          <w:rFonts w:eastAsia="Times New Roman" w:cs="Times New Roman"/>
          <w:b/>
          <w:i/>
          <w:sz w:val="22"/>
          <w:szCs w:val="24"/>
          <w:u w:val="single"/>
          <w:lang w:val="es-MX" w:eastAsia="en-US"/>
        </w:rPr>
        <w:t>, de oficio</w:t>
      </w:r>
      <w:r w:rsidRPr="00D301EC">
        <w:rPr>
          <w:rFonts w:eastAsia="Times New Roman" w:cs="Times New Roman"/>
          <w:i/>
          <w:sz w:val="22"/>
          <w:szCs w:val="24"/>
          <w:lang w:val="es-MX" w:eastAsia="en-US"/>
        </w:rPr>
        <w:t xml:space="preserve"> o a petición de parte, </w:t>
      </w:r>
      <w:r w:rsidRPr="00D301EC">
        <w:rPr>
          <w:rFonts w:eastAsia="Times New Roman" w:cs="Times New Roman"/>
          <w:b/>
          <w:i/>
          <w:sz w:val="22"/>
          <w:szCs w:val="24"/>
          <w:u w:val="single"/>
          <w:lang w:val="es-MX" w:eastAsia="en-US"/>
        </w:rPr>
        <w:t>cuando las partes o los actos administrativos sean iguales, se trate de actos conexos o resulte conveniente el trámite unificado de los asuntos</w:t>
      </w:r>
      <w:r w:rsidRPr="00D301EC">
        <w:rPr>
          <w:rFonts w:eastAsia="Times New Roman" w:cs="Times New Roman"/>
          <w:i/>
          <w:sz w:val="22"/>
          <w:szCs w:val="24"/>
          <w:lang w:val="es-MX" w:eastAsia="en-US"/>
        </w:rPr>
        <w:t>, para evitar la emisión de resoluciones contradictorias. La misma regla se aplicará, en lo conducente, para la separación de los expedientes.”</w:t>
      </w:r>
    </w:p>
    <w:p w14:paraId="66A8B513" w14:textId="77777777" w:rsidR="00F101D2" w:rsidRPr="00D301EC" w:rsidRDefault="00F101D2" w:rsidP="00F101D2">
      <w:pPr>
        <w:spacing w:line="240" w:lineRule="auto"/>
        <w:ind w:right="851"/>
        <w:rPr>
          <w:rFonts w:eastAsia="Times New Roman" w:cs="Times New Roman"/>
          <w:i/>
          <w:sz w:val="18"/>
          <w:szCs w:val="24"/>
          <w:lang w:val="es-MX" w:eastAsia="en-US"/>
        </w:rPr>
      </w:pPr>
    </w:p>
    <w:p w14:paraId="55C6940A" w14:textId="77777777" w:rsidR="00C41814" w:rsidRPr="00D301EC" w:rsidRDefault="00C41814" w:rsidP="00DE3512">
      <w:pPr>
        <w:pBdr>
          <w:top w:val="nil"/>
          <w:left w:val="nil"/>
          <w:bottom w:val="nil"/>
          <w:right w:val="nil"/>
          <w:between w:val="nil"/>
        </w:pBdr>
        <w:rPr>
          <w:rFonts w:eastAsia="Palatino Linotype" w:cs="Palatino Linotype"/>
          <w:color w:val="000000"/>
          <w:szCs w:val="24"/>
          <w:lang w:val="es-MX"/>
        </w:rPr>
      </w:pPr>
    </w:p>
    <w:p w14:paraId="5A2EBE7E" w14:textId="77777777" w:rsidR="00F101D2" w:rsidRPr="00D301EC" w:rsidRDefault="00F101D2" w:rsidP="00DE3512">
      <w:pPr>
        <w:pBdr>
          <w:top w:val="nil"/>
          <w:left w:val="nil"/>
          <w:bottom w:val="nil"/>
          <w:right w:val="nil"/>
          <w:between w:val="nil"/>
        </w:pBdr>
        <w:rPr>
          <w:rFonts w:eastAsia="Palatino Linotype" w:cs="Palatino Linotype"/>
          <w:color w:val="000000"/>
          <w:szCs w:val="24"/>
        </w:rPr>
      </w:pPr>
    </w:p>
    <w:p w14:paraId="4427EA4F" w14:textId="15D3FD4F" w:rsidR="00DE3512" w:rsidRPr="00D301EC" w:rsidRDefault="009D4E1D" w:rsidP="00F54B74">
      <w:pPr>
        <w:pStyle w:val="Ttulo2"/>
        <w:rPr>
          <w:rFonts w:eastAsia="Palatino Linotype"/>
        </w:rPr>
      </w:pPr>
      <w:r w:rsidRPr="00D301EC">
        <w:rPr>
          <w:rFonts w:eastAsia="Palatino Linotype"/>
        </w:rPr>
        <w:lastRenderedPageBreak/>
        <w:t>S</w:t>
      </w:r>
      <w:r w:rsidR="004017D1" w:rsidRPr="00D301EC">
        <w:rPr>
          <w:rFonts w:eastAsia="Palatino Linotype"/>
        </w:rPr>
        <w:t>EXT</w:t>
      </w:r>
      <w:r w:rsidR="00184D07" w:rsidRPr="00D301EC">
        <w:rPr>
          <w:rFonts w:eastAsia="Palatino Linotype"/>
        </w:rPr>
        <w:t>O</w:t>
      </w:r>
      <w:r w:rsidR="00DE3512" w:rsidRPr="00D301EC">
        <w:rPr>
          <w:rFonts w:eastAsia="Palatino Linotype"/>
        </w:rPr>
        <w:t>. De la etapa de instrucción.</w:t>
      </w:r>
    </w:p>
    <w:p w14:paraId="44440D0C" w14:textId="2B20263B" w:rsidR="00A33C66" w:rsidRPr="00D301EC" w:rsidRDefault="00A33C66" w:rsidP="00A33C66">
      <w:pPr>
        <w:rPr>
          <w:rFonts w:eastAsia="Times New Roman" w:cs="Arial"/>
          <w:szCs w:val="24"/>
          <w:lang w:val="es-ES_tradnl" w:eastAsia="en-US"/>
        </w:rPr>
      </w:pPr>
      <w:r w:rsidRPr="00D301EC">
        <w:rPr>
          <w:rFonts w:eastAsia="Times New Roman" w:cs="Arial"/>
          <w:szCs w:val="24"/>
          <w:lang w:val="es-ES_tradnl" w:eastAsia="en-US"/>
        </w:rPr>
        <w:t xml:space="preserve">De las constancias que obran en el expediente electrónico del </w:t>
      </w:r>
      <w:r w:rsidRPr="00D301EC">
        <w:rPr>
          <w:rFonts w:eastAsia="Times New Roman" w:cs="Arial"/>
          <w:b/>
          <w:bCs/>
          <w:szCs w:val="24"/>
          <w:lang w:val="es-ES_tradnl" w:eastAsia="en-US"/>
        </w:rPr>
        <w:t>SAIMEX</w:t>
      </w:r>
      <w:r w:rsidRPr="00D301EC">
        <w:rPr>
          <w:rFonts w:eastAsia="Times New Roman" w:cs="Arial"/>
          <w:szCs w:val="24"/>
          <w:lang w:val="es-ES_tradnl" w:eastAsia="en-US"/>
        </w:rPr>
        <w:t xml:space="preserve"> se desprende que, en fechas </w:t>
      </w:r>
      <w:r w:rsidR="00033908" w:rsidRPr="00D301EC">
        <w:rPr>
          <w:rFonts w:eastAsia="Times New Roman" w:cs="Arial"/>
          <w:szCs w:val="24"/>
          <w:lang w:val="es-ES_tradnl" w:eastAsia="en-US"/>
        </w:rPr>
        <w:t>dos y cuatro de julio de dos mil veinticinco</w:t>
      </w:r>
      <w:r w:rsidRPr="00D301EC">
        <w:rPr>
          <w:rFonts w:eastAsia="Times New Roman" w:cs="Arial"/>
          <w:szCs w:val="24"/>
          <w:lang w:val="es-ES_tradnl" w:eastAsia="en-US"/>
        </w:rPr>
        <w:t xml:space="preserve">, el </w:t>
      </w:r>
      <w:r w:rsidRPr="00D301EC">
        <w:rPr>
          <w:rFonts w:eastAsia="Times New Roman" w:cs="Arial"/>
          <w:b/>
          <w:szCs w:val="24"/>
          <w:lang w:val="es-ES_tradnl" w:eastAsia="en-US"/>
        </w:rPr>
        <w:t>Sujeto Obligado</w:t>
      </w:r>
      <w:r w:rsidRPr="00D301EC">
        <w:rPr>
          <w:rFonts w:eastAsia="Times New Roman" w:cs="Arial"/>
          <w:szCs w:val="24"/>
          <w:lang w:val="es-ES_tradnl" w:eastAsia="en-US"/>
        </w:rPr>
        <w:t xml:space="preserve"> remitió su informe justificado, mediante los archivos electrónicos denominados </w:t>
      </w:r>
      <w:r w:rsidRPr="00D301EC">
        <w:rPr>
          <w:rFonts w:eastAsia="Times New Roman" w:cs="Arial"/>
          <w:i/>
          <w:iCs/>
          <w:szCs w:val="24"/>
          <w:lang w:val="es-ES_tradnl" w:eastAsia="en-US"/>
        </w:rPr>
        <w:t>“</w:t>
      </w:r>
      <w:r w:rsidR="00033908" w:rsidRPr="00D301EC">
        <w:rPr>
          <w:rFonts w:eastAsia="Times New Roman" w:cs="Arial"/>
          <w:i/>
          <w:iCs/>
          <w:szCs w:val="24"/>
          <w:lang w:val="es-ES_tradnl" w:eastAsia="en-US"/>
        </w:rPr>
        <w:t>Ratificación 7565.pdf</w:t>
      </w:r>
      <w:r w:rsidRPr="00D301EC">
        <w:rPr>
          <w:rFonts w:eastAsia="Times New Roman" w:cs="Arial"/>
          <w:i/>
          <w:iCs/>
          <w:szCs w:val="24"/>
          <w:lang w:val="es-ES_tradnl" w:eastAsia="en-US"/>
        </w:rPr>
        <w:t>”, “</w:t>
      </w:r>
      <w:r w:rsidR="00033908" w:rsidRPr="00D301EC">
        <w:rPr>
          <w:rFonts w:eastAsia="Times New Roman" w:cs="Arial"/>
          <w:i/>
          <w:iCs/>
          <w:szCs w:val="24"/>
          <w:lang w:val="es-ES_tradnl" w:eastAsia="en-US"/>
        </w:rPr>
        <w:tab/>
        <w:t>ANEXO RR 7565.pdf</w:t>
      </w:r>
      <w:r w:rsidRPr="00D301EC">
        <w:rPr>
          <w:rFonts w:eastAsia="Times New Roman" w:cs="Arial"/>
          <w:i/>
          <w:iCs/>
          <w:szCs w:val="24"/>
          <w:lang w:val="es-ES_tradnl" w:eastAsia="en-US"/>
        </w:rPr>
        <w:t>”, “</w:t>
      </w:r>
      <w:r w:rsidR="00033908" w:rsidRPr="00D301EC">
        <w:rPr>
          <w:rFonts w:eastAsia="Times New Roman" w:cs="Arial"/>
          <w:i/>
          <w:iCs/>
          <w:szCs w:val="24"/>
          <w:lang w:val="es-ES_tradnl" w:eastAsia="en-US"/>
        </w:rPr>
        <w:t>Ratificación 07567.pdf</w:t>
      </w:r>
      <w:r w:rsidRPr="00D301EC">
        <w:rPr>
          <w:rFonts w:eastAsia="Times New Roman" w:cs="Arial"/>
          <w:i/>
          <w:iCs/>
          <w:szCs w:val="24"/>
          <w:lang w:val="es-ES_tradnl" w:eastAsia="en-US"/>
        </w:rPr>
        <w:t>”, “</w:t>
      </w:r>
      <w:r w:rsidR="00033908" w:rsidRPr="00D301EC">
        <w:rPr>
          <w:rFonts w:eastAsia="Times New Roman" w:cs="Arial"/>
          <w:i/>
          <w:iCs/>
          <w:szCs w:val="24"/>
          <w:lang w:val="es-ES_tradnl" w:eastAsia="en-US"/>
        </w:rPr>
        <w:tab/>
        <w:t>ANEXOS 07567-2025.pdf</w:t>
      </w:r>
      <w:r w:rsidRPr="00D301EC">
        <w:rPr>
          <w:rFonts w:eastAsia="Times New Roman" w:cs="Arial"/>
          <w:i/>
          <w:iCs/>
          <w:szCs w:val="24"/>
          <w:lang w:val="es-ES_tradnl" w:eastAsia="en-US"/>
        </w:rPr>
        <w:t>”, “</w:t>
      </w:r>
      <w:r w:rsidR="00033908" w:rsidRPr="00D301EC">
        <w:rPr>
          <w:rFonts w:eastAsia="Times New Roman" w:cs="Arial"/>
          <w:i/>
          <w:iCs/>
          <w:szCs w:val="24"/>
          <w:lang w:val="es-ES_tradnl" w:eastAsia="en-US"/>
        </w:rPr>
        <w:tab/>
        <w:t>Ratificación 07568.pdf</w:t>
      </w:r>
      <w:r w:rsidRPr="00D301EC">
        <w:rPr>
          <w:rFonts w:eastAsia="Times New Roman" w:cs="Arial"/>
          <w:i/>
          <w:iCs/>
          <w:szCs w:val="24"/>
          <w:lang w:val="es-ES_tradnl" w:eastAsia="en-US"/>
        </w:rPr>
        <w:t>”, “</w:t>
      </w:r>
      <w:r w:rsidR="00033908" w:rsidRPr="00D301EC">
        <w:rPr>
          <w:rFonts w:eastAsia="Times New Roman" w:cs="Arial"/>
          <w:i/>
          <w:iCs/>
          <w:szCs w:val="24"/>
          <w:lang w:val="es-ES_tradnl" w:eastAsia="en-US"/>
        </w:rPr>
        <w:tab/>
        <w:t>ANEXOS 07568-2025.pdf</w:t>
      </w:r>
      <w:r w:rsidRPr="00D301EC">
        <w:rPr>
          <w:rFonts w:eastAsia="Times New Roman" w:cs="Arial"/>
          <w:i/>
          <w:iCs/>
          <w:szCs w:val="24"/>
          <w:lang w:val="es-ES_tradnl" w:eastAsia="en-US"/>
        </w:rPr>
        <w:t>”, “</w:t>
      </w:r>
      <w:r w:rsidR="00033908" w:rsidRPr="00D301EC">
        <w:rPr>
          <w:rFonts w:eastAsia="Times New Roman" w:cs="Arial"/>
          <w:i/>
          <w:iCs/>
          <w:szCs w:val="24"/>
          <w:lang w:val="es-ES_tradnl" w:eastAsia="en-US"/>
        </w:rPr>
        <w:t>Ratificación 7569.pdf</w:t>
      </w:r>
      <w:r w:rsidRPr="00D301EC">
        <w:rPr>
          <w:rFonts w:eastAsia="Times New Roman" w:cs="Arial"/>
          <w:i/>
          <w:iCs/>
          <w:szCs w:val="24"/>
          <w:lang w:val="es-ES_tradnl" w:eastAsia="en-US"/>
        </w:rPr>
        <w:t>”, “</w:t>
      </w:r>
      <w:r w:rsidR="00033908" w:rsidRPr="00D301EC">
        <w:rPr>
          <w:rFonts w:eastAsia="Times New Roman" w:cs="Arial"/>
          <w:i/>
          <w:iCs/>
          <w:szCs w:val="24"/>
          <w:lang w:val="es-ES_tradnl" w:eastAsia="en-US"/>
        </w:rPr>
        <w:t>ANEXO RR 7569.pdf</w:t>
      </w:r>
      <w:r w:rsidRPr="00D301EC">
        <w:rPr>
          <w:rFonts w:eastAsia="Times New Roman" w:cs="Arial"/>
          <w:i/>
          <w:iCs/>
          <w:szCs w:val="24"/>
          <w:lang w:val="es-ES_tradnl" w:eastAsia="en-US"/>
        </w:rPr>
        <w:t>”, “</w:t>
      </w:r>
      <w:r w:rsidR="00033908" w:rsidRPr="00D301EC">
        <w:rPr>
          <w:rFonts w:eastAsia="Times New Roman" w:cs="Arial"/>
          <w:i/>
          <w:iCs/>
          <w:szCs w:val="24"/>
          <w:lang w:val="es-ES_tradnl" w:eastAsia="en-US"/>
        </w:rPr>
        <w:t>ANEXO RR 7570.pdf</w:t>
      </w:r>
      <w:r w:rsidRPr="00D301EC">
        <w:rPr>
          <w:rFonts w:eastAsia="Times New Roman" w:cs="Arial"/>
          <w:i/>
          <w:iCs/>
          <w:szCs w:val="24"/>
          <w:lang w:val="es-ES_tradnl" w:eastAsia="en-US"/>
        </w:rPr>
        <w:t>”, “</w:t>
      </w:r>
      <w:r w:rsidR="00033908" w:rsidRPr="00D301EC">
        <w:rPr>
          <w:rFonts w:eastAsia="Times New Roman" w:cs="Arial"/>
          <w:i/>
          <w:iCs/>
          <w:szCs w:val="24"/>
          <w:lang w:val="es-ES_tradnl" w:eastAsia="en-US"/>
        </w:rPr>
        <w:t>Ratificación 7570.pdf</w:t>
      </w:r>
      <w:r w:rsidRPr="00D301EC">
        <w:rPr>
          <w:rFonts w:eastAsia="Times New Roman" w:cs="Arial"/>
          <w:i/>
          <w:iCs/>
          <w:szCs w:val="24"/>
          <w:lang w:val="es-ES_tradnl" w:eastAsia="en-US"/>
        </w:rPr>
        <w:t>”, “</w:t>
      </w:r>
      <w:r w:rsidR="00033908" w:rsidRPr="00D301EC">
        <w:rPr>
          <w:rFonts w:eastAsia="Times New Roman" w:cs="Arial"/>
          <w:i/>
          <w:iCs/>
          <w:szCs w:val="24"/>
          <w:lang w:val="es-ES_tradnl" w:eastAsia="en-US"/>
        </w:rPr>
        <w:t>ANEXO RR 7571.pdf</w:t>
      </w:r>
      <w:r w:rsidRPr="00D301EC">
        <w:rPr>
          <w:rFonts w:eastAsia="Times New Roman" w:cs="Arial"/>
          <w:i/>
          <w:iCs/>
          <w:szCs w:val="24"/>
          <w:lang w:val="es-ES_tradnl" w:eastAsia="en-US"/>
        </w:rPr>
        <w:t>”, “</w:t>
      </w:r>
      <w:r w:rsidR="00033908" w:rsidRPr="00D301EC">
        <w:rPr>
          <w:rFonts w:eastAsia="Times New Roman" w:cs="Arial"/>
          <w:i/>
          <w:iCs/>
          <w:szCs w:val="24"/>
          <w:lang w:val="es-ES_tradnl" w:eastAsia="en-US"/>
        </w:rPr>
        <w:t>Ratificación 7571.pdf</w:t>
      </w:r>
      <w:r w:rsidRPr="00D301EC">
        <w:rPr>
          <w:rFonts w:eastAsia="Times New Roman" w:cs="Arial"/>
          <w:i/>
          <w:iCs/>
          <w:szCs w:val="24"/>
          <w:lang w:val="es-ES_tradnl" w:eastAsia="en-US"/>
        </w:rPr>
        <w:t>”, “</w:t>
      </w:r>
      <w:r w:rsidR="00033908" w:rsidRPr="00D301EC">
        <w:rPr>
          <w:rFonts w:eastAsia="Times New Roman" w:cs="Arial"/>
          <w:i/>
          <w:iCs/>
          <w:szCs w:val="24"/>
          <w:lang w:val="es-ES_tradnl" w:eastAsia="en-US"/>
        </w:rPr>
        <w:t>Ratificación 7572.pdf</w:t>
      </w:r>
      <w:r w:rsidRPr="00D301EC">
        <w:rPr>
          <w:rFonts w:eastAsia="Times New Roman" w:cs="Arial"/>
          <w:i/>
          <w:iCs/>
          <w:szCs w:val="24"/>
          <w:lang w:val="es-ES_tradnl" w:eastAsia="en-US"/>
        </w:rPr>
        <w:t>”</w:t>
      </w:r>
      <w:r w:rsidRPr="00D301EC">
        <w:rPr>
          <w:rFonts w:eastAsia="Times New Roman" w:cs="Arial"/>
          <w:szCs w:val="24"/>
          <w:lang w:val="es-ES_tradnl" w:eastAsia="en-US"/>
        </w:rPr>
        <w:t xml:space="preserve"> y </w:t>
      </w:r>
      <w:r w:rsidRPr="00D301EC">
        <w:rPr>
          <w:rFonts w:eastAsia="Times New Roman" w:cs="Arial"/>
          <w:i/>
          <w:szCs w:val="24"/>
          <w:lang w:val="es-ES_tradnl" w:eastAsia="en-US"/>
        </w:rPr>
        <w:t>“</w:t>
      </w:r>
      <w:r w:rsidR="00033908" w:rsidRPr="00D301EC">
        <w:rPr>
          <w:rFonts w:eastAsia="Times New Roman" w:cs="Arial"/>
          <w:i/>
          <w:szCs w:val="24"/>
          <w:lang w:val="es-ES_tradnl" w:eastAsia="en-US"/>
        </w:rPr>
        <w:t>ANEXO RR 7572.pdf</w:t>
      </w:r>
      <w:r w:rsidRPr="00D301EC">
        <w:rPr>
          <w:rFonts w:eastAsia="Times New Roman" w:cs="Arial"/>
          <w:i/>
          <w:szCs w:val="24"/>
          <w:lang w:val="es-ES_tradnl" w:eastAsia="en-US"/>
        </w:rPr>
        <w:t>”</w:t>
      </w:r>
      <w:r w:rsidRPr="00D301EC">
        <w:rPr>
          <w:rFonts w:eastAsia="Times New Roman" w:cs="Arial"/>
          <w:szCs w:val="24"/>
          <w:lang w:val="es-ES_tradnl" w:eastAsia="en-US"/>
        </w:rPr>
        <w:t xml:space="preserve">; respectivamente, los cuales, se pusieron a la vista de la parte </w:t>
      </w:r>
      <w:r w:rsidRPr="00D301EC">
        <w:rPr>
          <w:rFonts w:eastAsia="Times New Roman" w:cs="Arial"/>
          <w:b/>
          <w:bCs/>
          <w:szCs w:val="24"/>
          <w:lang w:val="es-ES_tradnl" w:eastAsia="en-US"/>
        </w:rPr>
        <w:t>Recurrente</w:t>
      </w:r>
      <w:r w:rsidRPr="00D301EC">
        <w:rPr>
          <w:rFonts w:eastAsia="Times New Roman" w:cs="Arial"/>
          <w:szCs w:val="24"/>
          <w:lang w:val="es-ES_tradnl" w:eastAsia="en-US"/>
        </w:rPr>
        <w:t xml:space="preserve">, mediante acuerdo de fecha </w:t>
      </w:r>
      <w:r w:rsidR="00033908" w:rsidRPr="00D301EC">
        <w:rPr>
          <w:rFonts w:eastAsia="Times New Roman" w:cs="Arial"/>
          <w:szCs w:val="24"/>
          <w:lang w:val="es-ES_tradnl" w:eastAsia="en-US"/>
        </w:rPr>
        <w:t>doce de marzo</w:t>
      </w:r>
      <w:r w:rsidRPr="00D301EC">
        <w:rPr>
          <w:rFonts w:eastAsia="Times New Roman" w:cs="Arial"/>
          <w:szCs w:val="24"/>
          <w:lang w:val="es-ES_tradnl" w:eastAsia="en-US"/>
        </w:rPr>
        <w:t xml:space="preserve"> del año en curso; por su parte, </w:t>
      </w:r>
      <w:r w:rsidR="00033908" w:rsidRPr="00D301EC">
        <w:rPr>
          <w:rFonts w:eastAsia="Times New Roman" w:cs="Arial"/>
          <w:szCs w:val="24"/>
          <w:lang w:val="es-ES_tradnl" w:eastAsia="en-US"/>
        </w:rPr>
        <w:t>el</w:t>
      </w:r>
      <w:r w:rsidRPr="00D301EC">
        <w:rPr>
          <w:rFonts w:eastAsia="Times New Roman" w:cs="Arial"/>
          <w:szCs w:val="24"/>
          <w:lang w:val="es-ES_tradnl" w:eastAsia="en-US"/>
        </w:rPr>
        <w:t xml:space="preserve"> </w:t>
      </w:r>
      <w:r w:rsidRPr="00D301EC">
        <w:rPr>
          <w:rFonts w:eastAsia="Times New Roman" w:cs="Arial"/>
          <w:b/>
          <w:szCs w:val="24"/>
          <w:lang w:val="es-ES_tradnl" w:eastAsia="en-US"/>
        </w:rPr>
        <w:t>Recurrente</w:t>
      </w:r>
      <w:r w:rsidRPr="00D301EC">
        <w:rPr>
          <w:rFonts w:eastAsia="Times New Roman" w:cs="Arial"/>
          <w:szCs w:val="24"/>
          <w:lang w:val="es-ES_tradnl" w:eastAsia="en-US"/>
        </w:rPr>
        <w:t>, no realizó alegatos, ni remitió pruebas o manifestaciones.</w:t>
      </w:r>
    </w:p>
    <w:p w14:paraId="3CAEA2A7" w14:textId="77777777" w:rsidR="00F50132" w:rsidRPr="00D301EC" w:rsidRDefault="00F50132" w:rsidP="00870018">
      <w:pPr>
        <w:pBdr>
          <w:top w:val="nil"/>
          <w:left w:val="nil"/>
          <w:bottom w:val="nil"/>
          <w:right w:val="nil"/>
          <w:between w:val="nil"/>
        </w:pBdr>
        <w:rPr>
          <w:rFonts w:eastAsia="Palatino Linotype" w:cs="Palatino Linotype"/>
          <w:color w:val="000000"/>
          <w:sz w:val="22"/>
          <w:szCs w:val="24"/>
          <w:lang w:val="es-ES_tradnl"/>
        </w:rPr>
      </w:pPr>
    </w:p>
    <w:p w14:paraId="5B932560" w14:textId="78BF573C" w:rsidR="00D41D63" w:rsidRPr="00D301EC" w:rsidRDefault="00D41D63" w:rsidP="007C6C06">
      <w:pPr>
        <w:pStyle w:val="Ttulo2"/>
        <w:rPr>
          <w:rFonts w:eastAsia="Palatino Linotype"/>
        </w:rPr>
      </w:pPr>
      <w:r w:rsidRPr="00D301EC">
        <w:rPr>
          <w:rFonts w:eastAsiaTheme="minorHAnsi"/>
          <w:lang w:eastAsia="en-US"/>
        </w:rPr>
        <w:t xml:space="preserve">SÉPTIMO. </w:t>
      </w:r>
      <w:r w:rsidRPr="00D301EC">
        <w:rPr>
          <w:rFonts w:eastAsia="Palatino Linotype"/>
        </w:rPr>
        <w:t>Del cierre de instrucción.</w:t>
      </w:r>
    </w:p>
    <w:p w14:paraId="370DAED7" w14:textId="0D5DA02F" w:rsidR="00D41D63" w:rsidRPr="00D301EC" w:rsidRDefault="00D41D63" w:rsidP="00DE4E53">
      <w:pPr>
        <w:rPr>
          <w:szCs w:val="24"/>
        </w:rPr>
      </w:pPr>
      <w:r w:rsidRPr="00D301EC">
        <w:rPr>
          <w:szCs w:val="24"/>
        </w:rPr>
        <w:t>Así, una vez transcurrido el término legal, se decretó el cierre de instrucción en los recursos de revisión en fecha</w:t>
      </w:r>
      <w:r w:rsidR="00B378EC" w:rsidRPr="00D301EC">
        <w:rPr>
          <w:szCs w:val="24"/>
        </w:rPr>
        <w:t xml:space="preserve"> </w:t>
      </w:r>
      <w:r w:rsidR="00221D4B" w:rsidRPr="00D301EC">
        <w:rPr>
          <w:szCs w:val="24"/>
        </w:rPr>
        <w:t>veintiséis</w:t>
      </w:r>
      <w:r w:rsidR="00033908" w:rsidRPr="00D301EC">
        <w:rPr>
          <w:szCs w:val="24"/>
        </w:rPr>
        <w:t xml:space="preserve"> de marzo</w:t>
      </w:r>
      <w:r w:rsidR="00584A52" w:rsidRPr="00D301EC">
        <w:rPr>
          <w:szCs w:val="24"/>
        </w:rPr>
        <w:t xml:space="preserve"> de dos mil veintiséis</w:t>
      </w:r>
      <w:r w:rsidRPr="00D301EC">
        <w:rPr>
          <w:szCs w:val="24"/>
        </w:rPr>
        <w:t>, en términos del artículo 185 fracción VI de la Ley de Transparencia y Acceso a la Información Pública del Estado de México y Municipios, iniciando el término legal para dictar resolución definitiva del asunto.</w:t>
      </w:r>
    </w:p>
    <w:p w14:paraId="26CC15DE" w14:textId="77777777" w:rsidR="00B378EC" w:rsidRPr="00D301EC" w:rsidRDefault="00B378EC" w:rsidP="00DE4E53">
      <w:pPr>
        <w:rPr>
          <w:szCs w:val="24"/>
        </w:rPr>
      </w:pPr>
    </w:p>
    <w:p w14:paraId="2DC338A8" w14:textId="4CEB770D" w:rsidR="00B378EC" w:rsidRPr="00D301EC" w:rsidRDefault="00B378EC" w:rsidP="00B378EC">
      <w:pPr>
        <w:rPr>
          <w:rFonts w:eastAsia="Times New Roman" w:cs="Arial"/>
          <w:b/>
          <w:sz w:val="26"/>
          <w:szCs w:val="26"/>
          <w:lang w:val="es-ES_tradnl" w:eastAsia="en-US"/>
        </w:rPr>
      </w:pPr>
      <w:r w:rsidRPr="00D301EC">
        <w:rPr>
          <w:rFonts w:eastAsia="Times New Roman" w:cs="Arial"/>
          <w:b/>
          <w:sz w:val="26"/>
          <w:szCs w:val="26"/>
          <w:lang w:val="es-ES_tradnl" w:eastAsia="en-US"/>
        </w:rPr>
        <w:t>OCTAVO. De la ampliación de plazo para resolver.</w:t>
      </w:r>
    </w:p>
    <w:p w14:paraId="3561508F" w14:textId="19C6ABF1" w:rsidR="00B378EC" w:rsidRPr="00D301EC" w:rsidRDefault="00B378EC" w:rsidP="00B378EC">
      <w:pPr>
        <w:rPr>
          <w:rFonts w:eastAsia="Times New Roman" w:cs="Times New Roman"/>
          <w:lang w:val="es-ES_tradnl" w:eastAsia="en-US"/>
        </w:rPr>
      </w:pPr>
      <w:r w:rsidRPr="00D301EC">
        <w:rPr>
          <w:rFonts w:eastAsia="Times New Roman" w:cs="Times New Roman"/>
          <w:lang w:val="es-ES_tradnl" w:eastAsia="en-US"/>
        </w:rPr>
        <w:t xml:space="preserve">En fecha </w:t>
      </w:r>
      <w:r w:rsidR="00033908" w:rsidRPr="00D301EC">
        <w:rPr>
          <w:rFonts w:eastAsia="Times New Roman" w:cs="Times New Roman"/>
          <w:lang w:val="es-ES_tradnl" w:eastAsia="en-US"/>
        </w:rPr>
        <w:t>doce de marzo</w:t>
      </w:r>
      <w:r w:rsidRPr="00D301EC">
        <w:rPr>
          <w:rFonts w:eastAsia="Times New Roman" w:cs="Times New Roman"/>
          <w:lang w:val="es-ES_tradnl" w:eastAsia="en-US"/>
        </w:rPr>
        <w:t xml:space="preserve"> de dos mil veintiséis, se amplió el término para resolver el recurso de revisión en términos del artículo 181, párrafo tercero, de la Ley de </w:t>
      </w:r>
      <w:r w:rsidRPr="00D301EC">
        <w:rPr>
          <w:rFonts w:eastAsia="Times New Roman" w:cs="Times New Roman"/>
          <w:lang w:val="es-ES_tradnl" w:eastAsia="en-US"/>
        </w:rPr>
        <w:lastRenderedPageBreak/>
        <w:t>Transparencia y Acceso a la Información Pública del Estado de México y Municipios por un plazo de quince días hábiles.</w:t>
      </w:r>
    </w:p>
    <w:p w14:paraId="1D013364" w14:textId="77777777" w:rsidR="00B378EC" w:rsidRPr="00D301EC" w:rsidRDefault="00B378EC" w:rsidP="00DE4E53">
      <w:pPr>
        <w:rPr>
          <w:szCs w:val="24"/>
          <w:lang w:val="es-ES_tradnl"/>
        </w:rPr>
      </w:pPr>
    </w:p>
    <w:p w14:paraId="06F5937E" w14:textId="77777777" w:rsidR="00DE4E53" w:rsidRPr="00D301EC" w:rsidRDefault="00DE4E53" w:rsidP="13027249">
      <w:pPr>
        <w:pBdr>
          <w:top w:val="nil"/>
          <w:left w:val="nil"/>
          <w:bottom w:val="nil"/>
          <w:right w:val="nil"/>
          <w:between w:val="nil"/>
        </w:pBdr>
        <w:rPr>
          <w:rFonts w:eastAsia="Palatino Linotype" w:cs="Palatino Linotype"/>
          <w:color w:val="000000"/>
          <w:szCs w:val="24"/>
        </w:rPr>
      </w:pPr>
    </w:p>
    <w:p w14:paraId="08AF8CA1" w14:textId="77777777" w:rsidR="007C6C06" w:rsidRPr="00D301EC" w:rsidRDefault="007C6C06" w:rsidP="007C6C06">
      <w:pPr>
        <w:pStyle w:val="Ttulo1"/>
        <w:rPr>
          <w:rFonts w:eastAsia="Palatino Linotype"/>
          <w:lang w:val="es-ES_tradnl"/>
        </w:rPr>
      </w:pPr>
      <w:r w:rsidRPr="00D301EC">
        <w:rPr>
          <w:rFonts w:eastAsia="Palatino Linotype"/>
          <w:lang w:val="es-ES_tradnl"/>
        </w:rPr>
        <w:t>C O N S I D E R A N D O</w:t>
      </w:r>
    </w:p>
    <w:p w14:paraId="51B2B2F6" w14:textId="77777777" w:rsidR="007C6C06" w:rsidRPr="00D301EC" w:rsidRDefault="007C6C06" w:rsidP="007C6C06">
      <w:pPr>
        <w:pBdr>
          <w:top w:val="nil"/>
          <w:left w:val="nil"/>
          <w:bottom w:val="nil"/>
          <w:right w:val="nil"/>
          <w:between w:val="nil"/>
        </w:pBdr>
        <w:contextualSpacing/>
        <w:rPr>
          <w:rFonts w:eastAsia="Palatino Linotype" w:cs="Palatino Linotype"/>
          <w:color w:val="000000"/>
          <w:szCs w:val="24"/>
        </w:rPr>
      </w:pPr>
    </w:p>
    <w:p w14:paraId="4F88633B" w14:textId="77777777" w:rsidR="007C6C06" w:rsidRPr="00D301EC" w:rsidRDefault="007C6C06" w:rsidP="007C6C06">
      <w:pPr>
        <w:pStyle w:val="Ttulo2"/>
        <w:rPr>
          <w:rFonts w:eastAsia="Palatino Linotype"/>
        </w:rPr>
      </w:pPr>
      <w:r w:rsidRPr="00D301EC">
        <w:rPr>
          <w:rFonts w:eastAsia="Palatino Linotype"/>
        </w:rPr>
        <w:t>PRIMERO. De la competencia.</w:t>
      </w:r>
    </w:p>
    <w:p w14:paraId="3E539C6F" w14:textId="1EA4A812" w:rsidR="007C6C06" w:rsidRPr="00D301EC" w:rsidRDefault="007C6C06" w:rsidP="007C6C06">
      <w:pPr>
        <w:pBdr>
          <w:top w:val="nil"/>
          <w:left w:val="nil"/>
          <w:bottom w:val="nil"/>
          <w:right w:val="nil"/>
          <w:between w:val="nil"/>
        </w:pBdr>
        <w:contextualSpacing/>
        <w:rPr>
          <w:rFonts w:eastAsia="Palatino Linotype" w:cs="Palatino Linotype"/>
          <w:color w:val="000000"/>
          <w:szCs w:val="24"/>
        </w:rPr>
      </w:pPr>
      <w:r w:rsidRPr="00D301EC">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45597B" w:rsidRPr="00D301EC">
        <w:rPr>
          <w:rFonts w:eastAsia="Palatino Linotype" w:cs="Palatino Linotype"/>
          <w:color w:val="000000"/>
          <w:szCs w:val="24"/>
        </w:rPr>
        <w:t>cuadragésimo cuarto, cuadragésimo quinto y cuadragésimo sexto</w:t>
      </w:r>
      <w:r w:rsidR="00777D6E" w:rsidRPr="00D301EC">
        <w:rPr>
          <w:rFonts w:eastAsia="Palatino Linotype" w:cs="Palatino Linotype"/>
          <w:color w:val="000000"/>
          <w:szCs w:val="24"/>
        </w:rPr>
        <w:t xml:space="preserve"> </w:t>
      </w:r>
      <w:r w:rsidRPr="00D301EC">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9D510F3" w14:textId="77777777" w:rsidR="004B5A07" w:rsidRPr="00D301EC" w:rsidRDefault="004B5A07" w:rsidP="00DE3512">
      <w:pPr>
        <w:pBdr>
          <w:top w:val="nil"/>
          <w:left w:val="nil"/>
          <w:bottom w:val="nil"/>
          <w:right w:val="nil"/>
          <w:between w:val="nil"/>
        </w:pBdr>
        <w:rPr>
          <w:rFonts w:eastAsia="Palatino Linotype" w:cs="Palatino Linotype"/>
          <w:color w:val="000000"/>
          <w:szCs w:val="24"/>
        </w:rPr>
      </w:pPr>
    </w:p>
    <w:p w14:paraId="798C2E72" w14:textId="77777777" w:rsidR="00DE3512" w:rsidRPr="00D301EC" w:rsidRDefault="00DE3512" w:rsidP="00CE094A">
      <w:pPr>
        <w:pStyle w:val="Ttulo2"/>
        <w:rPr>
          <w:rFonts w:eastAsia="Palatino Linotype"/>
        </w:rPr>
      </w:pPr>
      <w:r w:rsidRPr="00D301EC">
        <w:rPr>
          <w:rFonts w:eastAsia="Palatino Linotype"/>
        </w:rPr>
        <w:t xml:space="preserve">SEGUNDO. Sobre los alcances del recurso de revisión. </w:t>
      </w:r>
    </w:p>
    <w:p w14:paraId="11DEB72A" w14:textId="77777777" w:rsidR="00DE3512" w:rsidRPr="00D301EC" w:rsidRDefault="00DE3512" w:rsidP="00DE3512">
      <w:pPr>
        <w:pBdr>
          <w:top w:val="nil"/>
          <w:left w:val="nil"/>
          <w:bottom w:val="nil"/>
          <w:right w:val="nil"/>
          <w:between w:val="nil"/>
        </w:pBdr>
        <w:rPr>
          <w:rFonts w:eastAsia="Palatino Linotype" w:cs="Palatino Linotype"/>
          <w:color w:val="000000"/>
          <w:szCs w:val="24"/>
        </w:rPr>
      </w:pPr>
      <w:r w:rsidRPr="00D301EC">
        <w:rPr>
          <w:rFonts w:eastAsia="Palatino Linotype" w:cs="Palatino Linotype"/>
          <w:color w:val="000000"/>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w:t>
      </w:r>
      <w:r w:rsidRPr="00D301EC">
        <w:rPr>
          <w:rFonts w:eastAsia="Palatino Linotype" w:cs="Palatino Linotype"/>
          <w:color w:val="000000"/>
          <w:szCs w:val="24"/>
        </w:rPr>
        <w:lastRenderedPageBreak/>
        <w:t>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EA55C12" w14:textId="77777777" w:rsidR="00A33C66" w:rsidRPr="00D301EC" w:rsidRDefault="00A33C66" w:rsidP="00DE3512">
      <w:pPr>
        <w:pBdr>
          <w:top w:val="nil"/>
          <w:left w:val="nil"/>
          <w:bottom w:val="nil"/>
          <w:right w:val="nil"/>
          <w:between w:val="nil"/>
        </w:pBdr>
        <w:rPr>
          <w:rFonts w:eastAsia="Palatino Linotype" w:cs="Palatino Linotype"/>
          <w:color w:val="000000"/>
          <w:szCs w:val="24"/>
        </w:rPr>
      </w:pPr>
    </w:p>
    <w:p w14:paraId="5FF502DE" w14:textId="77777777" w:rsidR="00A33C66" w:rsidRPr="00D301EC" w:rsidRDefault="00A33C66" w:rsidP="00A33C66">
      <w:pPr>
        <w:autoSpaceDE w:val="0"/>
        <w:autoSpaceDN w:val="0"/>
        <w:adjustRightInd w:val="0"/>
        <w:rPr>
          <w:rFonts w:eastAsia="Times New Roman" w:cs="Arial"/>
          <w:b/>
          <w:sz w:val="26"/>
          <w:szCs w:val="26"/>
          <w:lang w:val="es-ES_tradnl" w:eastAsia="es-ES"/>
        </w:rPr>
      </w:pPr>
      <w:r w:rsidRPr="00D301EC">
        <w:rPr>
          <w:rFonts w:eastAsia="Times New Roman" w:cs="Arial"/>
          <w:b/>
          <w:sz w:val="26"/>
          <w:szCs w:val="26"/>
          <w:lang w:val="es-ES_tradnl" w:eastAsia="es-ES"/>
        </w:rPr>
        <w:t>TERCERO. Cuestiones de previo y especial pronunciamiento.</w:t>
      </w:r>
    </w:p>
    <w:p w14:paraId="557BFA94" w14:textId="77777777" w:rsidR="00A33C66" w:rsidRPr="00D301EC" w:rsidRDefault="00A33C66" w:rsidP="00A33C66">
      <w:pPr>
        <w:rPr>
          <w:rFonts w:eastAsia="Times New Roman" w:cs="Times New Roman"/>
          <w:szCs w:val="24"/>
          <w:lang w:val="es-ES_tradnl" w:eastAsia="es-ES"/>
        </w:rPr>
      </w:pPr>
      <w:r w:rsidRPr="00D301EC">
        <w:rPr>
          <w:rFonts w:eastAsia="Times New Roman" w:cs="Times New Roman"/>
          <w:szCs w:val="24"/>
          <w:lang w:val="es-ES_tradnl"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D301EC">
        <w:rPr>
          <w:rFonts w:eastAsia="Times New Roman" w:cs="Times New Roman"/>
          <w:b/>
          <w:szCs w:val="24"/>
          <w:lang w:val="es-ES_tradnl" w:eastAsia="es-ES"/>
        </w:rPr>
        <w:t>Recurrente,</w:t>
      </w:r>
      <w:r w:rsidRPr="00D301EC">
        <w:rPr>
          <w:rFonts w:eastAsia="Times New Roman" w:cs="Times New Roman"/>
          <w:szCs w:val="24"/>
          <w:lang w:val="es-ES_tradnl"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D301EC">
        <w:rPr>
          <w:rFonts w:eastAsia="Times New Roman" w:cs="Arial"/>
          <w:szCs w:val="24"/>
          <w:lang w:val="es-ES_tradnl" w:eastAsia="es-ES"/>
        </w:rPr>
        <w:t>, del cual no se colige que corresponda al nombre de una persona.</w:t>
      </w:r>
    </w:p>
    <w:p w14:paraId="1048EA3E" w14:textId="77777777" w:rsidR="00A33C66" w:rsidRPr="00D301EC" w:rsidRDefault="00A33C66" w:rsidP="00A33C66">
      <w:pPr>
        <w:widowControl w:val="0"/>
        <w:autoSpaceDE w:val="0"/>
        <w:autoSpaceDN w:val="0"/>
        <w:adjustRightInd w:val="0"/>
        <w:rPr>
          <w:rFonts w:eastAsia="Times New Roman" w:cs="Arial"/>
          <w:szCs w:val="24"/>
          <w:lang w:val="es-ES_tradnl" w:eastAsia="es-ES"/>
        </w:rPr>
      </w:pPr>
    </w:p>
    <w:p w14:paraId="584F0445" w14:textId="77777777" w:rsidR="00A33C66" w:rsidRPr="00D301EC" w:rsidRDefault="00A33C66" w:rsidP="00A33C66">
      <w:pPr>
        <w:widowControl w:val="0"/>
        <w:autoSpaceDE w:val="0"/>
        <w:autoSpaceDN w:val="0"/>
        <w:adjustRightInd w:val="0"/>
        <w:rPr>
          <w:rFonts w:eastAsia="Times New Roman" w:cs="Arial"/>
          <w:szCs w:val="24"/>
          <w:lang w:val="es-ES_tradnl" w:eastAsia="es-ES"/>
        </w:rPr>
      </w:pPr>
      <w:r w:rsidRPr="00D301EC">
        <w:rPr>
          <w:rFonts w:eastAsia="Times New Roman" w:cs="Arial"/>
          <w:szCs w:val="24"/>
          <w:lang w:val="es-ES_tradnl" w:eastAsia="es-ES"/>
        </w:rPr>
        <w:t xml:space="preserve">Esta Ponencia considera importante abordar el análisis de los requisitos de procedibilidad de los recursos de revisión, así el artículo 180 de la </w:t>
      </w:r>
      <w:r w:rsidRPr="00D301EC">
        <w:rPr>
          <w:rFonts w:eastAsia="Times New Roman" w:cs="Arial"/>
          <w:szCs w:val="24"/>
          <w:lang w:val="es-ES_tradnl"/>
        </w:rPr>
        <w:t xml:space="preserve">Ley de Transparencia y Acceso a la Información Pública del Estado de México y Municipios, que </w:t>
      </w:r>
      <w:r w:rsidRPr="00D301EC">
        <w:rPr>
          <w:rFonts w:eastAsia="Times New Roman" w:cs="Arial"/>
          <w:szCs w:val="24"/>
          <w:lang w:val="es-ES_tradnl" w:eastAsia="es-ES"/>
        </w:rPr>
        <w:t>establece lo siguiente:</w:t>
      </w:r>
    </w:p>
    <w:p w14:paraId="6A63AA4C" w14:textId="77777777" w:rsidR="00A33C66" w:rsidRPr="00D301EC" w:rsidRDefault="00A33C66" w:rsidP="00A33C66">
      <w:pPr>
        <w:spacing w:line="240" w:lineRule="auto"/>
        <w:jc w:val="left"/>
        <w:rPr>
          <w:rFonts w:ascii="Times New Roman" w:eastAsia="Times New Roman" w:hAnsi="Times New Roman" w:cs="Times New Roman"/>
          <w:szCs w:val="24"/>
          <w:lang w:val="es-ES_tradnl" w:eastAsia="es-ES"/>
        </w:rPr>
      </w:pPr>
    </w:p>
    <w:p w14:paraId="0C8920A5" w14:textId="77777777" w:rsidR="00A33C66" w:rsidRPr="00D301EC" w:rsidRDefault="00A33C66" w:rsidP="00A33C66">
      <w:pPr>
        <w:spacing w:line="240" w:lineRule="auto"/>
        <w:ind w:left="851" w:right="851"/>
        <w:rPr>
          <w:rFonts w:eastAsia="Times New Roman" w:cs="Times New Roman"/>
          <w:b/>
          <w:i/>
          <w:sz w:val="22"/>
          <w:szCs w:val="24"/>
          <w:lang w:val="es-ES_tradnl" w:eastAsia="es-ES"/>
        </w:rPr>
      </w:pPr>
      <w:r w:rsidRPr="00D301EC">
        <w:rPr>
          <w:rFonts w:eastAsia="Times New Roman" w:cs="Times New Roman"/>
          <w:i/>
          <w:sz w:val="22"/>
          <w:szCs w:val="24"/>
          <w:lang w:val="es-ES_tradnl" w:eastAsia="es-ES"/>
        </w:rPr>
        <w:t>“</w:t>
      </w:r>
      <w:r w:rsidRPr="00D301EC">
        <w:rPr>
          <w:rFonts w:eastAsia="Times New Roman" w:cs="Times New Roman"/>
          <w:b/>
          <w:i/>
          <w:sz w:val="22"/>
          <w:szCs w:val="24"/>
          <w:lang w:val="es-ES_tradnl" w:eastAsia="es-ES"/>
        </w:rPr>
        <w:t xml:space="preserve">Artículo 180. </w:t>
      </w:r>
      <w:r w:rsidRPr="00D301EC">
        <w:rPr>
          <w:rFonts w:eastAsia="Times New Roman" w:cs="Times New Roman"/>
          <w:i/>
          <w:sz w:val="22"/>
          <w:szCs w:val="24"/>
          <w:lang w:val="es-ES_tradnl" w:eastAsia="es-ES"/>
        </w:rPr>
        <w:t xml:space="preserve">El </w:t>
      </w:r>
      <w:r w:rsidRPr="00D301EC">
        <w:rPr>
          <w:rFonts w:eastAsia="Times New Roman" w:cs="Arial"/>
          <w:i/>
          <w:sz w:val="22"/>
          <w:szCs w:val="24"/>
          <w:lang w:val="es-ES_tradnl" w:eastAsia="es-ES"/>
        </w:rPr>
        <w:t>recurso</w:t>
      </w:r>
      <w:r w:rsidRPr="00D301EC">
        <w:rPr>
          <w:rFonts w:eastAsia="Times New Roman" w:cs="Times New Roman"/>
          <w:i/>
          <w:sz w:val="22"/>
          <w:szCs w:val="24"/>
          <w:lang w:val="es-ES_tradnl" w:eastAsia="es-ES"/>
        </w:rPr>
        <w:t xml:space="preserve"> </w:t>
      </w:r>
      <w:r w:rsidRPr="00D301EC">
        <w:rPr>
          <w:rFonts w:eastAsia="Times New Roman" w:cs="Arial"/>
          <w:i/>
          <w:sz w:val="22"/>
          <w:szCs w:val="24"/>
          <w:lang w:val="es-ES_tradnl"/>
        </w:rPr>
        <w:t>de</w:t>
      </w:r>
      <w:r w:rsidRPr="00D301EC">
        <w:rPr>
          <w:rFonts w:eastAsia="Times New Roman" w:cs="Times New Roman"/>
          <w:i/>
          <w:sz w:val="22"/>
          <w:szCs w:val="24"/>
          <w:lang w:val="es-ES_tradnl" w:eastAsia="es-ES"/>
        </w:rPr>
        <w:t xml:space="preserve"> revisión contendrá:</w:t>
      </w:r>
      <w:r w:rsidRPr="00D301EC">
        <w:rPr>
          <w:rFonts w:eastAsia="Times New Roman" w:cs="Times New Roman"/>
          <w:b/>
          <w:i/>
          <w:sz w:val="22"/>
          <w:szCs w:val="24"/>
          <w:lang w:val="es-ES_tradnl" w:eastAsia="es-ES"/>
        </w:rPr>
        <w:t xml:space="preserve"> </w:t>
      </w:r>
    </w:p>
    <w:p w14:paraId="03B61729" w14:textId="77777777" w:rsidR="00A33C66" w:rsidRPr="00D301EC" w:rsidRDefault="00A33C66" w:rsidP="00A33C66">
      <w:pPr>
        <w:spacing w:line="240" w:lineRule="auto"/>
        <w:ind w:left="851" w:right="851"/>
        <w:rPr>
          <w:rFonts w:eastAsia="Times New Roman" w:cs="Times New Roman"/>
          <w:b/>
          <w:i/>
          <w:sz w:val="22"/>
          <w:szCs w:val="24"/>
          <w:lang w:val="es-ES_tradnl" w:eastAsia="es-ES"/>
        </w:rPr>
      </w:pPr>
      <w:r w:rsidRPr="00D301EC">
        <w:rPr>
          <w:rFonts w:eastAsia="Times New Roman" w:cs="Times New Roman"/>
          <w:b/>
          <w:i/>
          <w:sz w:val="22"/>
          <w:szCs w:val="24"/>
          <w:lang w:val="es-ES_tradnl" w:eastAsia="es-ES"/>
        </w:rPr>
        <w:t xml:space="preserve">I. </w:t>
      </w:r>
      <w:r w:rsidRPr="00D301EC">
        <w:rPr>
          <w:rFonts w:eastAsia="Times New Roman" w:cs="Times New Roman"/>
          <w:i/>
          <w:sz w:val="22"/>
          <w:szCs w:val="24"/>
          <w:lang w:val="es-ES_tradnl" w:eastAsia="es-ES"/>
        </w:rPr>
        <w:t xml:space="preserve">El sujeto obligado ante </w:t>
      </w:r>
      <w:r w:rsidRPr="00D301EC">
        <w:rPr>
          <w:rFonts w:eastAsia="Times New Roman" w:cs="Arial"/>
          <w:i/>
          <w:sz w:val="22"/>
          <w:szCs w:val="24"/>
          <w:lang w:val="es-ES_tradnl" w:eastAsia="es-ES"/>
        </w:rPr>
        <w:t>la</w:t>
      </w:r>
      <w:r w:rsidRPr="00D301EC">
        <w:rPr>
          <w:rFonts w:eastAsia="Times New Roman" w:cs="Times New Roman"/>
          <w:i/>
          <w:sz w:val="22"/>
          <w:szCs w:val="24"/>
          <w:lang w:val="es-ES_tradnl" w:eastAsia="es-ES"/>
        </w:rPr>
        <w:t xml:space="preserve"> cual </w:t>
      </w:r>
      <w:r w:rsidRPr="00D301EC">
        <w:rPr>
          <w:rFonts w:eastAsia="Times New Roman" w:cs="Arial"/>
          <w:i/>
          <w:sz w:val="22"/>
          <w:szCs w:val="24"/>
          <w:lang w:val="es-ES_tradnl"/>
        </w:rPr>
        <w:t>se</w:t>
      </w:r>
      <w:r w:rsidRPr="00D301EC">
        <w:rPr>
          <w:rFonts w:eastAsia="Times New Roman" w:cs="Times New Roman"/>
          <w:i/>
          <w:sz w:val="22"/>
          <w:szCs w:val="24"/>
          <w:lang w:val="es-ES_tradnl" w:eastAsia="es-ES"/>
        </w:rPr>
        <w:t xml:space="preserve"> presentó la solicitud;</w:t>
      </w:r>
      <w:r w:rsidRPr="00D301EC">
        <w:rPr>
          <w:rFonts w:eastAsia="Times New Roman" w:cs="Times New Roman"/>
          <w:b/>
          <w:i/>
          <w:sz w:val="22"/>
          <w:szCs w:val="24"/>
          <w:lang w:val="es-ES_tradnl" w:eastAsia="es-ES"/>
        </w:rPr>
        <w:t xml:space="preserve"> </w:t>
      </w:r>
    </w:p>
    <w:p w14:paraId="7BA342BA" w14:textId="77777777" w:rsidR="00A33C66" w:rsidRPr="00D301EC" w:rsidRDefault="00A33C66" w:rsidP="00A33C66">
      <w:pPr>
        <w:spacing w:line="240" w:lineRule="auto"/>
        <w:ind w:left="851" w:right="851"/>
        <w:rPr>
          <w:rFonts w:eastAsia="Times New Roman" w:cs="Times New Roman"/>
          <w:b/>
          <w:i/>
          <w:sz w:val="22"/>
          <w:szCs w:val="24"/>
          <w:lang w:val="es-ES_tradnl" w:eastAsia="es-ES"/>
        </w:rPr>
      </w:pPr>
      <w:r w:rsidRPr="00D301EC">
        <w:rPr>
          <w:rFonts w:eastAsia="Times New Roman" w:cs="Times New Roman"/>
          <w:b/>
          <w:i/>
          <w:sz w:val="22"/>
          <w:szCs w:val="24"/>
          <w:lang w:val="es-ES_tradnl" w:eastAsia="es-ES"/>
        </w:rPr>
        <w:t xml:space="preserve">II. </w:t>
      </w:r>
      <w:r w:rsidRPr="00D301EC">
        <w:rPr>
          <w:rFonts w:eastAsia="Times New Roman" w:cs="Times New Roman"/>
          <w:b/>
          <w:i/>
          <w:sz w:val="22"/>
          <w:szCs w:val="24"/>
          <w:u w:val="single"/>
          <w:lang w:val="es-ES_tradnl" w:eastAsia="es-ES"/>
        </w:rPr>
        <w:t xml:space="preserve">El nombre del solicitante </w:t>
      </w:r>
      <w:r w:rsidRPr="00D301EC">
        <w:rPr>
          <w:rFonts w:eastAsia="Times New Roman" w:cs="Arial"/>
          <w:b/>
          <w:i/>
          <w:sz w:val="22"/>
          <w:szCs w:val="24"/>
          <w:u w:val="single"/>
          <w:lang w:val="es-ES_tradnl"/>
        </w:rPr>
        <w:t>que</w:t>
      </w:r>
      <w:r w:rsidRPr="00D301EC">
        <w:rPr>
          <w:rFonts w:eastAsia="Times New Roman" w:cs="Times New Roman"/>
          <w:b/>
          <w:i/>
          <w:sz w:val="22"/>
          <w:szCs w:val="24"/>
          <w:u w:val="single"/>
          <w:lang w:val="es-ES_tradnl" w:eastAsia="es-ES"/>
        </w:rPr>
        <w:t xml:space="preserve"> recurre</w:t>
      </w:r>
      <w:r w:rsidRPr="00D301EC">
        <w:rPr>
          <w:rFonts w:eastAsia="Times New Roman" w:cs="Times New Roman"/>
          <w:b/>
          <w:i/>
          <w:sz w:val="22"/>
          <w:szCs w:val="24"/>
          <w:lang w:val="es-ES_tradnl" w:eastAsia="es-ES"/>
        </w:rPr>
        <w:t xml:space="preserve"> </w:t>
      </w:r>
      <w:r w:rsidRPr="00D301EC">
        <w:rPr>
          <w:rFonts w:eastAsia="Times New Roman" w:cs="Times New Roman"/>
          <w:i/>
          <w:sz w:val="22"/>
          <w:szCs w:val="24"/>
          <w:lang w:val="es-ES_tradnl" w:eastAsia="es-ES"/>
        </w:rPr>
        <w:t>o de su representante y, en su caso, del tercero interesado, así como la dirección o medio que señale para recibir notificaciones;</w:t>
      </w:r>
      <w:r w:rsidRPr="00D301EC">
        <w:rPr>
          <w:rFonts w:eastAsia="Times New Roman" w:cs="Times New Roman"/>
          <w:b/>
          <w:i/>
          <w:sz w:val="22"/>
          <w:szCs w:val="24"/>
          <w:lang w:val="es-ES_tradnl" w:eastAsia="es-ES"/>
        </w:rPr>
        <w:t xml:space="preserve"> </w:t>
      </w:r>
    </w:p>
    <w:p w14:paraId="4143DAAC" w14:textId="77777777" w:rsidR="00A33C66" w:rsidRPr="00D301EC" w:rsidRDefault="00A33C66" w:rsidP="00A33C66">
      <w:pPr>
        <w:widowControl w:val="0"/>
        <w:autoSpaceDE w:val="0"/>
        <w:autoSpaceDN w:val="0"/>
        <w:adjustRightInd w:val="0"/>
        <w:rPr>
          <w:rFonts w:eastAsia="Times New Roman" w:cs="Times New Roman"/>
          <w:szCs w:val="24"/>
          <w:lang w:val="es-ES_tradnl" w:eastAsia="es-ES"/>
        </w:rPr>
      </w:pPr>
    </w:p>
    <w:p w14:paraId="6328D11F" w14:textId="77777777" w:rsidR="00A33C66" w:rsidRPr="00D301EC" w:rsidRDefault="00A33C66" w:rsidP="00A33C66">
      <w:pPr>
        <w:widowControl w:val="0"/>
        <w:autoSpaceDE w:val="0"/>
        <w:autoSpaceDN w:val="0"/>
        <w:adjustRightInd w:val="0"/>
        <w:rPr>
          <w:rFonts w:eastAsia="Times New Roman" w:cs="Times New Roman"/>
          <w:szCs w:val="24"/>
          <w:lang w:val="es-ES_tradnl" w:eastAsia="es-ES"/>
        </w:rPr>
      </w:pPr>
      <w:r w:rsidRPr="00D301EC">
        <w:rPr>
          <w:rFonts w:eastAsia="Times New Roman" w:cs="Times New Roman"/>
          <w:szCs w:val="24"/>
          <w:lang w:val="es-ES_tradnl" w:eastAsia="es-ES"/>
        </w:rPr>
        <w:t xml:space="preserve">En principio, de una interpretación del artículo transcrito se observan los requisitos que </w:t>
      </w:r>
      <w:r w:rsidRPr="00D301EC">
        <w:rPr>
          <w:rFonts w:eastAsia="Times New Roman" w:cs="Arial"/>
          <w:szCs w:val="24"/>
          <w:lang w:val="es-ES_tradnl" w:eastAsia="es-ES"/>
        </w:rPr>
        <w:lastRenderedPageBreak/>
        <w:t>deberán</w:t>
      </w:r>
      <w:r w:rsidRPr="00D301EC">
        <w:rPr>
          <w:rFonts w:eastAsia="Times New Roman" w:cs="Times New Roman"/>
          <w:szCs w:val="24"/>
          <w:lang w:val="es-ES_tradnl" w:eastAsia="es-ES"/>
        </w:rPr>
        <w:t xml:space="preserve"> contener los recursos de revisión; sobre el particular, de la revisión del expediente electrónico del </w:t>
      </w:r>
      <w:r w:rsidRPr="00D301EC">
        <w:rPr>
          <w:rFonts w:eastAsia="Times New Roman" w:cs="Times New Roman"/>
          <w:b/>
          <w:szCs w:val="24"/>
          <w:lang w:val="es-ES_tradnl" w:eastAsia="es-ES"/>
        </w:rPr>
        <w:t>SAIMEX</w:t>
      </w:r>
      <w:r w:rsidRPr="00D301EC">
        <w:rPr>
          <w:rFonts w:eastAsia="Times New Roman" w:cs="Times New Roman"/>
          <w:szCs w:val="24"/>
          <w:lang w:val="es-ES_tradnl" w:eastAsia="es-ES"/>
        </w:rPr>
        <w:t xml:space="preserve"> se desprende que el solicitante y ahora </w:t>
      </w:r>
      <w:r w:rsidRPr="00D301EC">
        <w:rPr>
          <w:rFonts w:eastAsia="Times New Roman" w:cs="Times New Roman"/>
          <w:b/>
          <w:szCs w:val="24"/>
          <w:lang w:val="es-ES_tradnl" w:eastAsia="es-ES"/>
        </w:rPr>
        <w:t>Recurrente</w:t>
      </w:r>
      <w:r w:rsidRPr="00D301EC">
        <w:rPr>
          <w:rFonts w:eastAsia="Times New Roman" w:cs="Times New Roman"/>
          <w:szCs w:val="24"/>
          <w:lang w:val="es-ES_tradnl" w:eastAsia="es-ES"/>
        </w:rPr>
        <w:t xml:space="preserve">, en ejercicio de su derecho de acceso a la información pública, no proporcionó un nombre para que </w:t>
      </w:r>
      <w:r w:rsidRPr="00D301EC">
        <w:rPr>
          <w:rFonts w:eastAsia="Times New Roman" w:cs="Arial"/>
          <w:szCs w:val="24"/>
          <w:lang w:val="es-ES_tradnl" w:eastAsia="es-ES"/>
        </w:rPr>
        <w:t>sea</w:t>
      </w:r>
      <w:r w:rsidRPr="00D301EC">
        <w:rPr>
          <w:rFonts w:eastAsia="Times New Roman" w:cs="Times New Roman"/>
          <w:szCs w:val="24"/>
          <w:lang w:val="es-ES_tradnl" w:eastAsia="es-ES"/>
        </w:rPr>
        <w:t xml:space="preserve"> identificado; por lo que no tiene certeza sobre su identidad, lo que en estricto sentido, no se colmarían los requisitos establecidos en el citado artículo 180, de la Ley de Transparencia.</w:t>
      </w:r>
    </w:p>
    <w:p w14:paraId="2FEB8DE5" w14:textId="77777777" w:rsidR="00A33C66" w:rsidRPr="00D301EC" w:rsidRDefault="00A33C66" w:rsidP="00A33C66">
      <w:pPr>
        <w:widowControl w:val="0"/>
        <w:autoSpaceDE w:val="0"/>
        <w:autoSpaceDN w:val="0"/>
        <w:adjustRightInd w:val="0"/>
        <w:rPr>
          <w:rFonts w:eastAsia="Times New Roman" w:cs="Times New Roman"/>
          <w:szCs w:val="24"/>
          <w:lang w:val="es-ES_tradnl" w:eastAsia="es-ES"/>
        </w:rPr>
      </w:pPr>
    </w:p>
    <w:p w14:paraId="7AAF58CA" w14:textId="77777777" w:rsidR="00A33C66" w:rsidRPr="00D301EC" w:rsidRDefault="00A33C66" w:rsidP="00A33C66">
      <w:pPr>
        <w:widowControl w:val="0"/>
        <w:autoSpaceDE w:val="0"/>
        <w:autoSpaceDN w:val="0"/>
        <w:adjustRightInd w:val="0"/>
        <w:rPr>
          <w:rFonts w:eastAsia="Times New Roman" w:cs="Arial"/>
          <w:szCs w:val="24"/>
          <w:lang w:val="es-ES_tradnl" w:eastAsia="es-ES"/>
        </w:rPr>
      </w:pPr>
      <w:r w:rsidRPr="00D301EC">
        <w:rPr>
          <w:rFonts w:eastAsia="Times New Roman" w:cs="Times New Roman"/>
          <w:szCs w:val="24"/>
          <w:lang w:val="es-ES_tradnl" w:eastAsia="es-ES"/>
        </w:rPr>
        <w:t xml:space="preserve">No obstante lo anterior, debe destacarse que el artículo 15, de </w:t>
      </w:r>
      <w:r w:rsidRPr="00D301EC">
        <w:rPr>
          <w:rFonts w:eastAsia="Times New Roman" w:cs="Arial"/>
          <w:szCs w:val="24"/>
          <w:lang w:val="es-ES_tradnl"/>
        </w:rPr>
        <w:t xml:space="preserve">Ley de Transparencia y Acceso a la </w:t>
      </w:r>
      <w:r w:rsidRPr="00D301EC">
        <w:rPr>
          <w:rFonts w:eastAsia="Times New Roman" w:cs="Arial"/>
          <w:szCs w:val="24"/>
          <w:lang w:val="es-ES_tradnl" w:eastAsia="es-ES"/>
        </w:rPr>
        <w:t>Información</w:t>
      </w:r>
      <w:r w:rsidRPr="00D301EC">
        <w:rPr>
          <w:rFonts w:eastAsia="Times New Roman" w:cs="Arial"/>
          <w:szCs w:val="24"/>
          <w:lang w:val="es-ES_tradnl"/>
        </w:rPr>
        <w:t xml:space="preserve"> Pública del Estado de México y Municipios </w:t>
      </w:r>
      <w:r w:rsidRPr="00D301EC">
        <w:rPr>
          <w:rFonts w:eastAsia="Times New Roman" w:cs="Arial"/>
          <w:iCs/>
          <w:szCs w:val="24"/>
          <w:lang w:val="es-ES_tradnl" w:eastAsia="es-ES"/>
        </w:rPr>
        <w:t xml:space="preserve">prevé que, </w:t>
      </w:r>
      <w:r w:rsidRPr="00D301EC">
        <w:rPr>
          <w:rFonts w:eastAsia="Times New Roman" w:cs="Times New Roman"/>
          <w:szCs w:val="24"/>
          <w:lang w:val="es-ES_tradnl" w:eastAsia="es-ES"/>
        </w:rPr>
        <w:t xml:space="preserve">toda persona tendrá acceso a la información </w:t>
      </w:r>
      <w:r w:rsidRPr="00D301EC">
        <w:rPr>
          <w:rFonts w:eastAsia="Times New Roman" w:cs="Arial"/>
          <w:szCs w:val="24"/>
          <w:lang w:val="es-ES_tradnl" w:eastAsia="es-ES"/>
        </w:rPr>
        <w:t xml:space="preserve">sin necesidad de acreditar interés alguno o justificar su utilización, de lo que se infiere que para el </w:t>
      </w:r>
      <w:r w:rsidRPr="00D301EC">
        <w:rPr>
          <w:rFonts w:eastAsia="Times New Roman" w:cs="Times New Roman"/>
          <w:szCs w:val="24"/>
          <w:lang w:val="es-ES_tradnl" w:eastAsia="es-ES"/>
        </w:rPr>
        <w:t>ejercicio</w:t>
      </w:r>
      <w:r w:rsidRPr="00D301EC">
        <w:rPr>
          <w:rFonts w:eastAsia="Times New Roman" w:cs="Arial"/>
          <w:szCs w:val="24"/>
          <w:lang w:val="es-ES_tradnl" w:eastAsia="es-ES"/>
        </w:rPr>
        <w:t xml:space="preserve"> del derecho de acceso a la información pública, el nombre no es un requisito </w:t>
      </w:r>
      <w:r w:rsidRPr="00D301EC">
        <w:rPr>
          <w:rFonts w:eastAsia="Times New Roman" w:cs="Arial"/>
          <w:i/>
          <w:szCs w:val="24"/>
          <w:lang w:val="es-ES_tradnl" w:eastAsia="es-ES"/>
        </w:rPr>
        <w:t>sine qua non</w:t>
      </w:r>
      <w:r w:rsidRPr="00D301EC">
        <w:rPr>
          <w:rFonts w:eastAsia="Times New Roman" w:cs="Arial"/>
          <w:szCs w:val="24"/>
          <w:lang w:val="es-ES_tradnl"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3EE2BFA" w14:textId="77777777" w:rsidR="00A33C66" w:rsidRPr="00D301EC" w:rsidRDefault="00A33C66" w:rsidP="00A33C66">
      <w:pPr>
        <w:widowControl w:val="0"/>
        <w:autoSpaceDE w:val="0"/>
        <w:autoSpaceDN w:val="0"/>
        <w:adjustRightInd w:val="0"/>
        <w:rPr>
          <w:rFonts w:eastAsia="Times New Roman" w:cs="Arial"/>
          <w:szCs w:val="24"/>
          <w:lang w:val="es-ES_tradnl" w:eastAsia="es-ES"/>
        </w:rPr>
      </w:pPr>
    </w:p>
    <w:p w14:paraId="49CB7612" w14:textId="4D0B9FD9" w:rsidR="00A33C66" w:rsidRPr="00D301EC" w:rsidRDefault="00A33C66" w:rsidP="00A33C66">
      <w:pPr>
        <w:autoSpaceDE w:val="0"/>
        <w:autoSpaceDN w:val="0"/>
        <w:adjustRightInd w:val="0"/>
        <w:rPr>
          <w:rFonts w:eastAsia="Times New Roman" w:cs="Arial"/>
          <w:szCs w:val="24"/>
          <w:lang w:val="es-ES_tradnl" w:eastAsia="en-US"/>
        </w:rPr>
      </w:pPr>
      <w:r w:rsidRPr="00D301EC">
        <w:rPr>
          <w:rFonts w:eastAsia="Times New Roman" w:cs="Times New Roman"/>
          <w:szCs w:val="24"/>
          <w:lang w:val="es-ES_tradnl"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D301EC">
        <w:rPr>
          <w:rFonts w:eastAsia="Times New Roman" w:cs="Arial"/>
          <w:szCs w:val="24"/>
          <w:lang w:val="es-ES_tradnl" w:eastAsia="es-ES"/>
        </w:rPr>
        <w:t>derecho</w:t>
      </w:r>
      <w:r w:rsidRPr="00D301EC">
        <w:rPr>
          <w:rFonts w:eastAsia="Times New Roman" w:cs="Times New Roman"/>
          <w:szCs w:val="24"/>
          <w:lang w:val="es-ES_tradnl"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8258187" w14:textId="77777777" w:rsidR="00DE3512" w:rsidRPr="00D301EC" w:rsidRDefault="00DE3512" w:rsidP="00DE3512">
      <w:pPr>
        <w:pBdr>
          <w:top w:val="nil"/>
          <w:left w:val="nil"/>
          <w:bottom w:val="nil"/>
          <w:right w:val="nil"/>
          <w:between w:val="nil"/>
        </w:pBdr>
        <w:rPr>
          <w:rFonts w:eastAsia="Palatino Linotype" w:cs="Palatino Linotype"/>
          <w:color w:val="000000"/>
          <w:szCs w:val="24"/>
        </w:rPr>
      </w:pPr>
    </w:p>
    <w:p w14:paraId="5B625FAB" w14:textId="035078CE" w:rsidR="00DE3512" w:rsidRPr="00D301EC" w:rsidRDefault="00A33C66" w:rsidP="00CE094A">
      <w:pPr>
        <w:pStyle w:val="Ttulo2"/>
        <w:rPr>
          <w:rFonts w:eastAsia="Palatino Linotype"/>
        </w:rPr>
      </w:pPr>
      <w:r w:rsidRPr="00D301EC">
        <w:rPr>
          <w:rFonts w:eastAsia="Palatino Linotype"/>
        </w:rPr>
        <w:lastRenderedPageBreak/>
        <w:t>CUARTO</w:t>
      </w:r>
      <w:r w:rsidR="00DE3512" w:rsidRPr="00D301EC">
        <w:rPr>
          <w:rFonts w:eastAsia="Palatino Linotype"/>
        </w:rPr>
        <w:t>. De las causas de improcedencia.</w:t>
      </w:r>
    </w:p>
    <w:p w14:paraId="67FD196E" w14:textId="77777777" w:rsidR="00DE3512" w:rsidRPr="00D301EC" w:rsidRDefault="00DE3512" w:rsidP="00DE3512">
      <w:pPr>
        <w:pBdr>
          <w:top w:val="nil"/>
          <w:left w:val="nil"/>
          <w:bottom w:val="nil"/>
          <w:right w:val="nil"/>
          <w:between w:val="nil"/>
        </w:pBdr>
        <w:rPr>
          <w:rFonts w:eastAsia="Palatino Linotype" w:cs="Palatino Linotype"/>
          <w:color w:val="000000"/>
          <w:szCs w:val="24"/>
        </w:rPr>
      </w:pPr>
      <w:r w:rsidRPr="00D301EC">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D301EC"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D301EC" w:rsidRDefault="00DE3512" w:rsidP="00DE3512">
      <w:pPr>
        <w:pBdr>
          <w:top w:val="nil"/>
          <w:left w:val="nil"/>
          <w:bottom w:val="nil"/>
          <w:right w:val="nil"/>
          <w:between w:val="nil"/>
        </w:pBdr>
        <w:rPr>
          <w:rFonts w:eastAsia="Palatino Linotype" w:cs="Palatino Linotype"/>
          <w:color w:val="000000"/>
          <w:szCs w:val="24"/>
        </w:rPr>
      </w:pPr>
      <w:r w:rsidRPr="00D301EC">
        <w:rPr>
          <w:rFonts w:eastAsia="Palatino Linotype" w:cs="Palatino Linotype"/>
          <w:color w:val="000000"/>
          <w:szCs w:val="24"/>
        </w:rPr>
        <w:t>Por lo anterior, es una facultad legal entrar al estudio de las causas de improcedencia que hagan valer las partes o que s</w:t>
      </w:r>
      <w:r w:rsidR="00FA0512" w:rsidRPr="00D301EC">
        <w:rPr>
          <w:rFonts w:eastAsia="Palatino Linotype" w:cs="Palatino Linotype"/>
          <w:color w:val="000000"/>
          <w:szCs w:val="24"/>
        </w:rPr>
        <w:t>e adviertan de oficio por este R</w:t>
      </w:r>
      <w:r w:rsidRPr="00D301EC">
        <w:rPr>
          <w:rFonts w:eastAsia="Palatino Linotype" w:cs="Palatino Linotype"/>
          <w:color w:val="000000"/>
          <w:szCs w:val="24"/>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D301EC">
        <w:rPr>
          <w:rFonts w:eastAsia="Palatino Linotype" w:cs="Palatino Linotype"/>
          <w:color w:val="000000"/>
          <w:szCs w:val="24"/>
          <w:vertAlign w:val="superscript"/>
        </w:rPr>
        <w:footnoteReference w:id="1"/>
      </w:r>
      <w:r w:rsidRPr="00D301EC">
        <w:rPr>
          <w:rFonts w:eastAsia="Palatino Linotype" w:cs="Palatino Linotype"/>
          <w:color w:val="000000"/>
          <w:szCs w:val="24"/>
        </w:rPr>
        <w:t xml:space="preserve">, la cual permite dilucidar alguna </w:t>
      </w:r>
      <w:r w:rsidRPr="00D301EC">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6FC76987" w14:textId="77777777" w:rsidR="00DE3512" w:rsidRPr="00D301EC"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D301EC" w:rsidRDefault="00DE3512" w:rsidP="00DE3512">
      <w:pPr>
        <w:pBdr>
          <w:top w:val="nil"/>
          <w:left w:val="nil"/>
          <w:bottom w:val="nil"/>
          <w:right w:val="nil"/>
          <w:between w:val="nil"/>
        </w:pBdr>
        <w:rPr>
          <w:rFonts w:eastAsia="Palatino Linotype" w:cs="Palatino Linotype"/>
          <w:color w:val="000000"/>
          <w:szCs w:val="24"/>
        </w:rPr>
      </w:pPr>
      <w:r w:rsidRPr="00D301EC">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D301EC" w:rsidRDefault="00DE3512" w:rsidP="00DE3512">
      <w:pPr>
        <w:pBdr>
          <w:top w:val="nil"/>
          <w:left w:val="nil"/>
          <w:bottom w:val="nil"/>
          <w:right w:val="nil"/>
          <w:between w:val="nil"/>
        </w:pBdr>
        <w:rPr>
          <w:rFonts w:eastAsia="Palatino Linotype" w:cs="Palatino Linotype"/>
          <w:color w:val="000000"/>
          <w:szCs w:val="24"/>
        </w:rPr>
      </w:pPr>
    </w:p>
    <w:p w14:paraId="794070EC" w14:textId="5F97445F" w:rsidR="00DE3512" w:rsidRPr="00D301EC" w:rsidRDefault="00A33C66" w:rsidP="00CE094A">
      <w:pPr>
        <w:pStyle w:val="Ttulo2"/>
        <w:rPr>
          <w:rFonts w:eastAsia="Palatino Linotype"/>
        </w:rPr>
      </w:pPr>
      <w:r w:rsidRPr="00D301EC">
        <w:rPr>
          <w:rFonts w:eastAsia="Palatino Linotype"/>
        </w:rPr>
        <w:t>QUINTO</w:t>
      </w:r>
      <w:r w:rsidR="00DE3512" w:rsidRPr="00D301EC">
        <w:rPr>
          <w:rFonts w:eastAsia="Palatino Linotype"/>
        </w:rPr>
        <w:t>. Estudio y resolución del asunto.</w:t>
      </w:r>
    </w:p>
    <w:p w14:paraId="1BEB6CB8" w14:textId="77777777" w:rsidR="00C44081" w:rsidRPr="00D301EC" w:rsidRDefault="00C44081" w:rsidP="00C44081">
      <w:pPr>
        <w:pBdr>
          <w:top w:val="nil"/>
          <w:left w:val="nil"/>
          <w:bottom w:val="nil"/>
          <w:right w:val="nil"/>
          <w:between w:val="nil"/>
        </w:pBdr>
        <w:contextualSpacing/>
        <w:rPr>
          <w:rFonts w:eastAsia="Palatino Linotype" w:cs="Palatino Linotype"/>
          <w:color w:val="000000"/>
          <w:szCs w:val="24"/>
        </w:rPr>
      </w:pPr>
      <w:r w:rsidRPr="00D301EC">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D301EC" w:rsidRDefault="00C44081" w:rsidP="00C44081">
      <w:pPr>
        <w:pBdr>
          <w:top w:val="nil"/>
          <w:left w:val="nil"/>
          <w:bottom w:val="nil"/>
          <w:right w:val="nil"/>
          <w:between w:val="nil"/>
        </w:pBdr>
        <w:contextualSpacing/>
        <w:rPr>
          <w:rFonts w:eastAsia="Palatino Linotype" w:cs="Palatino Linotype"/>
          <w:color w:val="000000"/>
          <w:szCs w:val="24"/>
        </w:rPr>
      </w:pPr>
    </w:p>
    <w:p w14:paraId="254FF8A3" w14:textId="3C4D62F0" w:rsidR="00CC0873" w:rsidRPr="00D301EC" w:rsidRDefault="00CC0873" w:rsidP="00C44081">
      <w:pPr>
        <w:pBdr>
          <w:top w:val="nil"/>
          <w:left w:val="nil"/>
          <w:bottom w:val="nil"/>
          <w:right w:val="nil"/>
          <w:between w:val="nil"/>
        </w:pBdr>
        <w:contextualSpacing/>
        <w:rPr>
          <w:rFonts w:eastAsia="Palatino Linotype" w:cs="Palatino Linotype"/>
          <w:color w:val="000000"/>
          <w:szCs w:val="24"/>
        </w:rPr>
      </w:pPr>
    </w:p>
    <w:p w14:paraId="4A7E9518" w14:textId="5E27B754" w:rsidR="005A7495" w:rsidRPr="00D301EC" w:rsidRDefault="005A7495" w:rsidP="005A7495">
      <w:pPr>
        <w:spacing w:after="160"/>
        <w:rPr>
          <w:rFonts w:eastAsia="Times New Roman" w:cs="Times New Roman"/>
          <w:szCs w:val="24"/>
          <w:lang w:val="es-ES_tradnl" w:eastAsia="en-US"/>
        </w:rPr>
      </w:pPr>
      <w:r w:rsidRPr="00D301EC">
        <w:rPr>
          <w:rFonts w:eastAsia="Times New Roman" w:cs="Times New Roman"/>
          <w:szCs w:val="24"/>
          <w:lang w:val="es-ES_tradnl" w:eastAsia="en-US"/>
        </w:rPr>
        <w:lastRenderedPageBreak/>
        <w:t xml:space="preserve">Con el propósito de resolver. los presentes medios de impugnación, es conveniente recordar que el </w:t>
      </w:r>
      <w:r w:rsidRPr="00D301EC">
        <w:rPr>
          <w:rFonts w:eastAsia="Times New Roman" w:cs="Times New Roman"/>
          <w:b/>
          <w:szCs w:val="24"/>
          <w:lang w:val="es-ES_tradnl" w:eastAsia="en-US"/>
        </w:rPr>
        <w:t>Recurrente</w:t>
      </w:r>
      <w:r w:rsidRPr="00D301EC">
        <w:rPr>
          <w:rFonts w:eastAsia="Times New Roman" w:cs="Times New Roman"/>
          <w:szCs w:val="24"/>
          <w:lang w:val="es-ES_tradnl" w:eastAsia="en-US"/>
        </w:rPr>
        <w:t xml:space="preserve"> solicitó</w:t>
      </w:r>
      <w:r w:rsidRPr="00D301EC">
        <w:rPr>
          <w:rFonts w:asciiTheme="minorHAnsi" w:eastAsia="Times New Roman" w:hAnsiTheme="minorHAnsi" w:cs="Times New Roman"/>
          <w:szCs w:val="24"/>
          <w:lang w:val="es-ES_tradnl" w:eastAsia="en-US"/>
        </w:rPr>
        <w:t xml:space="preserve"> </w:t>
      </w:r>
      <w:r w:rsidRPr="00D301EC">
        <w:rPr>
          <w:rFonts w:eastAsia="Times New Roman" w:cs="Times New Roman"/>
          <w:szCs w:val="24"/>
          <w:lang w:val="es-ES_tradnl" w:eastAsia="en-US"/>
        </w:rPr>
        <w:t xml:space="preserve">al </w:t>
      </w:r>
      <w:r w:rsidRPr="00D301EC">
        <w:rPr>
          <w:rFonts w:eastAsia="Times New Roman" w:cs="Times New Roman"/>
          <w:b/>
          <w:szCs w:val="24"/>
          <w:lang w:val="es-ES_tradnl" w:eastAsia="en-US"/>
        </w:rPr>
        <w:t>Sujeto Obligado</w:t>
      </w:r>
      <w:r w:rsidRPr="00D301EC">
        <w:rPr>
          <w:rFonts w:eastAsia="Times New Roman" w:cs="Times New Roman"/>
          <w:szCs w:val="24"/>
          <w:lang w:val="es-ES_tradnl" w:eastAsia="en-US"/>
        </w:rPr>
        <w:t xml:space="preserve"> que se le proporcionara</w:t>
      </w:r>
      <w:r w:rsidRPr="00D301EC">
        <w:rPr>
          <w:rFonts w:asciiTheme="minorHAnsi" w:eastAsia="Times New Roman" w:hAnsiTheme="minorHAnsi" w:cs="Times New Roman"/>
          <w:szCs w:val="24"/>
          <w:lang w:val="es-ES_tradnl" w:eastAsia="en-US"/>
        </w:rPr>
        <w:t xml:space="preserve"> </w:t>
      </w:r>
      <w:r w:rsidRPr="00D301EC">
        <w:rPr>
          <w:rFonts w:eastAsia="Times New Roman" w:cs="Times New Roman"/>
          <w:szCs w:val="24"/>
          <w:lang w:val="es-ES_tradnl" w:eastAsia="en-US"/>
        </w:rPr>
        <w:t xml:space="preserve">en las solicitudes de información con número de folio </w:t>
      </w:r>
      <w:bookmarkStart w:id="3" w:name="_Hlk85132969"/>
      <w:r w:rsidRPr="00D301EC">
        <w:rPr>
          <w:rFonts w:eastAsia="Times New Roman" w:cs="Times New Roman"/>
          <w:b/>
          <w:bCs/>
          <w:szCs w:val="24"/>
          <w:lang w:val="es-ES_tradnl" w:eastAsia="en-US"/>
        </w:rPr>
        <w:t>02708/TOLUCA/IP/2025, 02707/TOLUCA/IP/2025, 02705/TOLUCA/IP/2025, 02704/TOLUCA/IP/2025, 02703/TOLUCA/IP/2025, 02702/TOLUCA/IP/2025 y 02701/TOLUCA/IP/2025</w:t>
      </w:r>
      <w:r w:rsidRPr="00D301EC">
        <w:rPr>
          <w:rFonts w:eastAsia="Times New Roman" w:cs="Times New Roman"/>
          <w:b/>
          <w:szCs w:val="24"/>
          <w:lang w:val="es-ES_tradnl" w:eastAsia="en-US"/>
        </w:rPr>
        <w:t xml:space="preserve">, </w:t>
      </w:r>
      <w:r w:rsidRPr="00D301EC">
        <w:rPr>
          <w:rFonts w:eastAsia="Times New Roman" w:cs="Times New Roman"/>
          <w:bCs/>
          <w:szCs w:val="24"/>
          <w:lang w:val="es-ES_tradnl" w:eastAsia="en-US"/>
        </w:rPr>
        <w:t xml:space="preserve">el o los documentos en donde conste </w:t>
      </w:r>
      <w:r w:rsidRPr="00D301EC">
        <w:rPr>
          <w:rFonts w:eastAsia="Times New Roman" w:cs="Times New Roman"/>
          <w:szCs w:val="24"/>
          <w:lang w:val="es-ES_tradnl" w:eastAsia="en-US"/>
        </w:rPr>
        <w:t>lo siguiente:</w:t>
      </w:r>
    </w:p>
    <w:p w14:paraId="752AA6BD" w14:textId="77777777" w:rsidR="005A7495" w:rsidRPr="00D301EC" w:rsidRDefault="005A7495" w:rsidP="005A7495">
      <w:pPr>
        <w:spacing w:after="160"/>
        <w:rPr>
          <w:rFonts w:eastAsia="Times New Roman" w:cs="Times New Roman"/>
          <w:szCs w:val="24"/>
          <w:lang w:val="es-ES_tradnl" w:eastAsia="en-US"/>
        </w:rPr>
      </w:pPr>
    </w:p>
    <w:p w14:paraId="32887FD3" w14:textId="56109698" w:rsidR="005A7495" w:rsidRPr="00D301EC" w:rsidRDefault="005A7495" w:rsidP="005A7495">
      <w:pPr>
        <w:numPr>
          <w:ilvl w:val="0"/>
          <w:numId w:val="24"/>
        </w:numPr>
        <w:spacing w:after="240" w:line="259" w:lineRule="auto"/>
        <w:rPr>
          <w:rFonts w:eastAsia="Times New Roman" w:cs="Times New Roman"/>
          <w:i/>
          <w:szCs w:val="24"/>
          <w:lang w:val="es-ES_tradnl" w:eastAsia="en-US"/>
        </w:rPr>
      </w:pPr>
      <w:bookmarkStart w:id="4" w:name="_Hlk146219645"/>
      <w:bookmarkEnd w:id="3"/>
      <w:r w:rsidRPr="00D301EC">
        <w:rPr>
          <w:rFonts w:eastAsia="Times New Roman" w:cs="Times New Roman"/>
          <w:i/>
          <w:szCs w:val="24"/>
          <w:lang w:val="es-ES_tradnl" w:eastAsia="en-US"/>
        </w:rPr>
        <w:t>Expedientes integrados con motivo de compras, servicios y contrataciones de obra pública, en donde se adviertan los contratos,</w:t>
      </w:r>
      <w:r w:rsidRPr="00D301EC">
        <w:t xml:space="preserve"> </w:t>
      </w:r>
      <w:r w:rsidRPr="00D301EC">
        <w:rPr>
          <w:rFonts w:eastAsia="Times New Roman" w:cs="Times New Roman"/>
          <w:i/>
          <w:szCs w:val="24"/>
          <w:lang w:val="es-ES_tradnl" w:eastAsia="en-US"/>
        </w:rPr>
        <w:t>tipo de contratación, fundamento y justificación para su contratación, expediente técnico y el Acta de la sesión del Comité de Adquisiciones con la que se aprobó, generados en el periodo que comprende del 01 de enero al 9 de mayo de 2025</w:t>
      </w:r>
      <w:bookmarkEnd w:id="4"/>
      <w:r w:rsidRPr="00D301EC">
        <w:rPr>
          <w:rFonts w:eastAsia="Times New Roman" w:cs="Times New Roman"/>
          <w:i/>
          <w:szCs w:val="24"/>
          <w:lang w:val="es-ES_tradnl" w:eastAsia="en-US"/>
        </w:rPr>
        <w:t>.</w:t>
      </w:r>
    </w:p>
    <w:p w14:paraId="44D8870B" w14:textId="77777777" w:rsidR="005A7495" w:rsidRPr="00D301EC" w:rsidRDefault="005A7495" w:rsidP="000672E0">
      <w:pPr>
        <w:pBdr>
          <w:top w:val="nil"/>
          <w:left w:val="nil"/>
          <w:bottom w:val="nil"/>
          <w:right w:val="nil"/>
          <w:between w:val="nil"/>
        </w:pBdr>
        <w:contextualSpacing/>
        <w:rPr>
          <w:rFonts w:eastAsia="Palatino Linotype" w:cs="Palatino Linotype"/>
          <w:color w:val="000000"/>
          <w:szCs w:val="24"/>
        </w:rPr>
      </w:pPr>
    </w:p>
    <w:p w14:paraId="593881D4" w14:textId="67D97EDA" w:rsidR="00BA7715" w:rsidRPr="00D301EC" w:rsidRDefault="00C44081" w:rsidP="000672E0">
      <w:pPr>
        <w:pBdr>
          <w:top w:val="nil"/>
          <w:left w:val="nil"/>
          <w:bottom w:val="nil"/>
          <w:right w:val="nil"/>
          <w:between w:val="nil"/>
        </w:pBdr>
        <w:contextualSpacing/>
        <w:rPr>
          <w:rFonts w:eastAsia="Palatino Linotype" w:cs="Palatino Linotype"/>
          <w:color w:val="000000"/>
          <w:szCs w:val="24"/>
        </w:rPr>
      </w:pPr>
      <w:r w:rsidRPr="00D301EC">
        <w:rPr>
          <w:rFonts w:eastAsia="Palatino Linotype" w:cs="Palatino Linotype"/>
          <w:color w:val="000000"/>
          <w:szCs w:val="24"/>
        </w:rPr>
        <w:t xml:space="preserve">A </w:t>
      </w:r>
      <w:r w:rsidR="004923EB" w:rsidRPr="00D301EC">
        <w:rPr>
          <w:rFonts w:eastAsia="Palatino Linotype" w:cs="Palatino Linotype"/>
          <w:color w:val="000000"/>
          <w:szCs w:val="24"/>
        </w:rPr>
        <w:t xml:space="preserve">las solicitudes </w:t>
      </w:r>
      <w:r w:rsidR="00B554E8" w:rsidRPr="00D301EC">
        <w:rPr>
          <w:rFonts w:eastAsia="Palatino Linotype" w:cs="Palatino Linotype"/>
          <w:color w:val="000000"/>
          <w:szCs w:val="24"/>
        </w:rPr>
        <w:t>de información pública</w:t>
      </w:r>
      <w:r w:rsidR="004923EB" w:rsidRPr="00D301EC">
        <w:rPr>
          <w:rFonts w:eastAsia="Palatino Linotype" w:cs="Palatino Linotype"/>
          <w:color w:val="000000"/>
          <w:szCs w:val="24"/>
        </w:rPr>
        <w:t>,</w:t>
      </w:r>
      <w:r w:rsidRPr="00D301EC">
        <w:rPr>
          <w:rFonts w:eastAsia="Palatino Linotype" w:cs="Palatino Linotype"/>
          <w:color w:val="000000"/>
          <w:szCs w:val="24"/>
        </w:rPr>
        <w:t xml:space="preserve"> el </w:t>
      </w:r>
      <w:r w:rsidRPr="00D301EC">
        <w:rPr>
          <w:rFonts w:eastAsia="Palatino Linotype" w:cs="Palatino Linotype"/>
          <w:b/>
          <w:bCs/>
          <w:color w:val="000000"/>
          <w:szCs w:val="24"/>
        </w:rPr>
        <w:t>Sujeto Obligado</w:t>
      </w:r>
      <w:r w:rsidRPr="00D301EC">
        <w:rPr>
          <w:rFonts w:eastAsia="Palatino Linotype" w:cs="Palatino Linotype"/>
          <w:color w:val="000000"/>
          <w:szCs w:val="24"/>
        </w:rPr>
        <w:t xml:space="preserve"> respondió </w:t>
      </w:r>
      <w:r w:rsidR="00FE50C1" w:rsidRPr="00D301EC">
        <w:rPr>
          <w:rFonts w:eastAsia="Palatino Linotype" w:cs="Palatino Linotype"/>
          <w:color w:val="000000"/>
          <w:szCs w:val="24"/>
        </w:rPr>
        <w:t>mediante la entrega de</w:t>
      </w:r>
      <w:r w:rsidR="005A7495" w:rsidRPr="00D301EC">
        <w:rPr>
          <w:rFonts w:eastAsia="Palatino Linotype" w:cs="Palatino Linotype"/>
          <w:color w:val="000000"/>
          <w:szCs w:val="24"/>
        </w:rPr>
        <w:t xml:space="preserve"> diversos documentos electrónicos</w:t>
      </w:r>
      <w:r w:rsidR="001F5625" w:rsidRPr="00D301EC">
        <w:rPr>
          <w:rFonts w:eastAsia="Palatino Linotype" w:cs="Palatino Linotype"/>
          <w:color w:val="000000"/>
          <w:szCs w:val="24"/>
        </w:rPr>
        <w:t>, en los que sustancialmente se respondió lo siguiente:</w:t>
      </w:r>
    </w:p>
    <w:p w14:paraId="3A2CADD7" w14:textId="77777777" w:rsidR="001F5625" w:rsidRPr="00D301EC" w:rsidRDefault="001F5625" w:rsidP="000672E0">
      <w:pPr>
        <w:pBdr>
          <w:top w:val="nil"/>
          <w:left w:val="nil"/>
          <w:bottom w:val="nil"/>
          <w:right w:val="nil"/>
          <w:between w:val="nil"/>
        </w:pBdr>
        <w:contextualSpacing/>
        <w:rPr>
          <w:rFonts w:eastAsia="Palatino Linotype" w:cs="Palatino Linotype"/>
          <w:color w:val="000000"/>
          <w:szCs w:val="24"/>
        </w:rPr>
      </w:pPr>
    </w:p>
    <w:p w14:paraId="0F334648" w14:textId="0C944948" w:rsidR="00BA7715" w:rsidRPr="00D301EC" w:rsidRDefault="00BA7715" w:rsidP="008978A2">
      <w:pPr>
        <w:pStyle w:val="Prrafodelista"/>
        <w:numPr>
          <w:ilvl w:val="0"/>
          <w:numId w:val="17"/>
        </w:numPr>
        <w:pBdr>
          <w:top w:val="nil"/>
          <w:left w:val="nil"/>
          <w:bottom w:val="nil"/>
          <w:right w:val="nil"/>
          <w:between w:val="nil"/>
        </w:pBdr>
        <w:contextualSpacing/>
        <w:rPr>
          <w:rFonts w:eastAsia="Palatino Linotype" w:cs="Palatino Linotype"/>
          <w:b/>
          <w:bCs/>
          <w:color w:val="000000"/>
        </w:rPr>
      </w:pPr>
      <w:r w:rsidRPr="00D301EC">
        <w:rPr>
          <w:rFonts w:eastAsia="Palatino Linotype" w:cs="Palatino Linotype"/>
          <w:color w:val="000000"/>
        </w:rPr>
        <w:t>Escritos emitidos por el Titular de la Unidad de Transparencia, a través de los cuales informa al solicitante de información que, la Dirección General de Administración y Servidora Pública Habilitada, manifestó que la Dirección de Recursos Materiales, después de haber realizado una búsqueda exhaustiva y razonable en sus archivos, el requerimiento de información se encuentra fuera de su competencia.</w:t>
      </w:r>
    </w:p>
    <w:p w14:paraId="61DE4227" w14:textId="77777777" w:rsidR="00BA7715" w:rsidRPr="00D301EC" w:rsidRDefault="00BA7715" w:rsidP="00BA7715">
      <w:pPr>
        <w:pStyle w:val="Prrafodelista"/>
        <w:pBdr>
          <w:top w:val="nil"/>
          <w:left w:val="nil"/>
          <w:bottom w:val="nil"/>
          <w:right w:val="nil"/>
          <w:between w:val="nil"/>
        </w:pBdr>
        <w:ind w:left="709"/>
        <w:contextualSpacing/>
        <w:rPr>
          <w:rFonts w:eastAsia="Palatino Linotype" w:cs="Palatino Linotype"/>
          <w:b/>
          <w:bCs/>
          <w:color w:val="000000"/>
          <w:u w:val="single"/>
        </w:rPr>
      </w:pPr>
    </w:p>
    <w:p w14:paraId="182E11A7" w14:textId="788486C6" w:rsidR="00731EEE" w:rsidRPr="00D301EC" w:rsidRDefault="00731EEE" w:rsidP="008978A2">
      <w:pPr>
        <w:pStyle w:val="Prrafodelista"/>
        <w:numPr>
          <w:ilvl w:val="0"/>
          <w:numId w:val="17"/>
        </w:numPr>
        <w:pBdr>
          <w:top w:val="nil"/>
          <w:left w:val="nil"/>
          <w:bottom w:val="nil"/>
          <w:right w:val="nil"/>
          <w:between w:val="nil"/>
        </w:pBdr>
        <w:contextualSpacing/>
        <w:rPr>
          <w:rFonts w:eastAsia="Palatino Linotype" w:cs="Palatino Linotype"/>
          <w:b/>
          <w:bCs/>
          <w:color w:val="000000"/>
          <w:u w:val="single"/>
        </w:rPr>
      </w:pPr>
      <w:r w:rsidRPr="00D301EC">
        <w:rPr>
          <w:rFonts w:eastAsia="Palatino Linotype" w:cs="Palatino Linotype"/>
          <w:color w:val="000000"/>
        </w:rPr>
        <w:lastRenderedPageBreak/>
        <w:t xml:space="preserve">Oficios números UT/DGOP/00182/2025, UT/DGOP/00181/2025, UT/DGOP/00179/2025, UT/DGOP/00170/2025, UT/DGOP/00178/2025, UT/DGOP/00177/2025 y UT/DGOP/00176/2025, signados por el Director General de Obras Públicas, a través de los cuales comunica al Titular de la Unidad de Transparencia que, </w:t>
      </w:r>
      <w:r w:rsidR="00BA7715" w:rsidRPr="00D301EC">
        <w:rPr>
          <w:rFonts w:eastAsia="Palatino Linotype" w:cs="Palatino Linotype"/>
          <w:color w:val="000000"/>
        </w:rPr>
        <w:t xml:space="preserve">en la temporalidad requerida </w:t>
      </w:r>
      <w:r w:rsidR="00BA7715" w:rsidRPr="00D301EC">
        <w:rPr>
          <w:rFonts w:eastAsia="Palatino Linotype" w:cs="Palatino Linotype"/>
          <w:b/>
          <w:bCs/>
          <w:color w:val="000000"/>
          <w:u w:val="single"/>
        </w:rPr>
        <w:t>no se han realizado procedimientos para la contratación de Obras Públicas, razón por la que no se han generado documentos para integrar expedientes de Obra pública, incluyendo los contratos de obra solicitados.</w:t>
      </w:r>
    </w:p>
    <w:p w14:paraId="3E776F7C" w14:textId="77777777" w:rsidR="00731EEE" w:rsidRPr="00D301EC" w:rsidRDefault="00731EEE" w:rsidP="00731EEE">
      <w:pPr>
        <w:pStyle w:val="Prrafodelista"/>
        <w:pBdr>
          <w:top w:val="nil"/>
          <w:left w:val="nil"/>
          <w:bottom w:val="nil"/>
          <w:right w:val="nil"/>
          <w:between w:val="nil"/>
        </w:pBdr>
        <w:ind w:left="709"/>
        <w:contextualSpacing/>
        <w:rPr>
          <w:rFonts w:eastAsia="Palatino Linotype" w:cs="Palatino Linotype"/>
          <w:color w:val="000000"/>
        </w:rPr>
      </w:pPr>
    </w:p>
    <w:p w14:paraId="1FD87C97" w14:textId="2C5CCA08" w:rsidR="00BA7715" w:rsidRPr="00D301EC" w:rsidRDefault="00BA7715" w:rsidP="00BA7715">
      <w:pPr>
        <w:pStyle w:val="Prrafodelista"/>
        <w:numPr>
          <w:ilvl w:val="0"/>
          <w:numId w:val="17"/>
        </w:numPr>
        <w:pBdr>
          <w:top w:val="nil"/>
          <w:left w:val="nil"/>
          <w:bottom w:val="nil"/>
          <w:right w:val="nil"/>
          <w:between w:val="nil"/>
        </w:pBdr>
        <w:contextualSpacing/>
        <w:rPr>
          <w:rFonts w:eastAsia="Palatino Linotype" w:cs="Palatino Linotype"/>
          <w:color w:val="000000"/>
        </w:rPr>
      </w:pPr>
      <w:r w:rsidRPr="00D301EC">
        <w:rPr>
          <w:rFonts w:eastAsia="Palatino Linotype" w:cs="Palatino Linotype"/>
          <w:color w:val="000000"/>
        </w:rPr>
        <w:t>Respecto a las solicitudes 02708/TOLUCA/IP/2025, 02707/TOLUCA/IP/2025,</w:t>
      </w:r>
      <w:r w:rsidRPr="00D301EC">
        <w:t xml:space="preserve"> </w:t>
      </w:r>
      <w:r w:rsidRPr="00D301EC">
        <w:rPr>
          <w:rFonts w:eastAsia="Palatino Linotype" w:cs="Palatino Linotype"/>
          <w:color w:val="000000"/>
        </w:rPr>
        <w:t>02703/TOLUCA/IP/2025 y 02702/TOLUCA/IP/2025 el Tesorero Municipal informó al Titular de la Unidad de Transparencia que, una vez realizada una búsqueda exhaustiva en nuestros archivos, no se cuenta con registro financiero, documental, contable o presupuestal que ampare la información solicitada.</w:t>
      </w:r>
    </w:p>
    <w:p w14:paraId="4F30711D" w14:textId="77777777" w:rsidR="00BA7715" w:rsidRPr="00D301EC" w:rsidRDefault="00BA7715" w:rsidP="00BA7715">
      <w:pPr>
        <w:pStyle w:val="Prrafodelista"/>
        <w:rPr>
          <w:rFonts w:eastAsia="Palatino Linotype" w:cs="Palatino Linotype"/>
          <w:color w:val="000000"/>
        </w:rPr>
      </w:pPr>
    </w:p>
    <w:p w14:paraId="52CFAC8A" w14:textId="2CAD7AC9" w:rsidR="00BA7715" w:rsidRPr="00D301EC" w:rsidRDefault="00BA7715" w:rsidP="00BA7715">
      <w:pPr>
        <w:pStyle w:val="Prrafodelista"/>
        <w:numPr>
          <w:ilvl w:val="0"/>
          <w:numId w:val="17"/>
        </w:numPr>
        <w:pBdr>
          <w:top w:val="nil"/>
          <w:left w:val="nil"/>
          <w:bottom w:val="nil"/>
          <w:right w:val="nil"/>
          <w:between w:val="nil"/>
        </w:pBdr>
        <w:contextualSpacing/>
        <w:rPr>
          <w:rFonts w:eastAsia="Palatino Linotype" w:cs="Palatino Linotype"/>
          <w:color w:val="000000"/>
        </w:rPr>
      </w:pPr>
      <w:r w:rsidRPr="00D301EC">
        <w:rPr>
          <w:rFonts w:eastAsia="Palatino Linotype" w:cs="Palatino Linotype"/>
          <w:color w:val="000000"/>
        </w:rPr>
        <w:t>Respecto a las solicitudes 02705/TOLUCA/IP/2025 y</w:t>
      </w:r>
      <w:r w:rsidRPr="00D301EC">
        <w:t xml:space="preserve"> </w:t>
      </w:r>
      <w:r w:rsidRPr="00D301EC">
        <w:rPr>
          <w:rFonts w:eastAsia="Palatino Linotype" w:cs="Palatino Linotype"/>
          <w:color w:val="000000"/>
        </w:rPr>
        <w:t>02704/TOLUCA/IP/2025 Tesorero Municipal informó al Titular de la Unidad de Transparencia que, los documentos solicitados, forman parte de la integración del segundo informe trimestral de 2025, dicha integración es normada por los Lineamientos del Órgano Superior de Fiscalización del Estado de México en materia de integración, presentación y envío de los informes trimestrales del ejercicio fiscal 2025, de las entidades fiscalizables del Estado de México; los cuales ya fueron emitidos por el OSFEM el día 01 de abril de 2025.</w:t>
      </w:r>
    </w:p>
    <w:p w14:paraId="0A5C8448" w14:textId="77777777" w:rsidR="00BA7715" w:rsidRPr="00D301EC" w:rsidRDefault="00BA7715" w:rsidP="00BA7715">
      <w:pPr>
        <w:pStyle w:val="Prrafodelista"/>
        <w:rPr>
          <w:rFonts w:eastAsia="Palatino Linotype" w:cs="Palatino Linotype"/>
          <w:color w:val="000000"/>
        </w:rPr>
      </w:pPr>
    </w:p>
    <w:p w14:paraId="0731537D" w14:textId="0E8670EE" w:rsidR="00BA7715" w:rsidRPr="00D301EC" w:rsidRDefault="00BA7715" w:rsidP="00BA7715">
      <w:pPr>
        <w:pStyle w:val="Prrafodelista"/>
        <w:numPr>
          <w:ilvl w:val="0"/>
          <w:numId w:val="17"/>
        </w:numPr>
        <w:pBdr>
          <w:top w:val="nil"/>
          <w:left w:val="nil"/>
          <w:bottom w:val="nil"/>
          <w:right w:val="nil"/>
          <w:between w:val="nil"/>
        </w:pBdr>
        <w:contextualSpacing/>
        <w:rPr>
          <w:rFonts w:eastAsia="Palatino Linotype" w:cs="Palatino Linotype"/>
          <w:color w:val="000000"/>
        </w:rPr>
      </w:pPr>
      <w:r w:rsidRPr="00D301EC">
        <w:rPr>
          <w:rFonts w:eastAsia="Palatino Linotype" w:cs="Palatino Linotype"/>
          <w:color w:val="000000"/>
        </w:rPr>
        <w:lastRenderedPageBreak/>
        <w:t>Respecto de la Solicitud 02701/TOLUCA/IP/2025, el Tesorero Municipal informó que, una vez realizada una búsqueda exhaustiva en nuestros archivos, no se cuenta con registro financiero, documental, contable o presupuestal que ampare información solicitada; sin embargo, remite el Estado Analítico del Ejercicio del Presupuesto de Egresos Clasificación por Objeto del Gasto del 01 de enero al 31 de marzo de 2025.</w:t>
      </w:r>
    </w:p>
    <w:p w14:paraId="329976CF" w14:textId="77777777" w:rsidR="00BA7715" w:rsidRPr="00D301EC" w:rsidRDefault="00BA7715" w:rsidP="00C44081">
      <w:pPr>
        <w:pBdr>
          <w:top w:val="nil"/>
          <w:left w:val="nil"/>
          <w:bottom w:val="nil"/>
          <w:right w:val="nil"/>
          <w:between w:val="nil"/>
        </w:pBdr>
        <w:contextualSpacing/>
        <w:rPr>
          <w:rFonts w:eastAsia="Palatino Linotype" w:cs="Palatino Linotype"/>
          <w:color w:val="000000"/>
          <w:szCs w:val="24"/>
        </w:rPr>
      </w:pPr>
    </w:p>
    <w:p w14:paraId="0BD25BEE" w14:textId="7F34BA6E" w:rsidR="00CA5A88" w:rsidRPr="00D301EC" w:rsidRDefault="00C44081" w:rsidP="00C44081">
      <w:pPr>
        <w:pBdr>
          <w:top w:val="nil"/>
          <w:left w:val="nil"/>
          <w:bottom w:val="nil"/>
          <w:right w:val="nil"/>
          <w:between w:val="nil"/>
        </w:pBdr>
        <w:contextualSpacing/>
        <w:rPr>
          <w:rFonts w:eastAsia="Palatino Linotype" w:cs="Palatino Linotype"/>
          <w:color w:val="000000"/>
          <w:szCs w:val="24"/>
        </w:rPr>
      </w:pPr>
      <w:r w:rsidRPr="00D301EC">
        <w:rPr>
          <w:rFonts w:eastAsia="Palatino Linotype" w:cs="Palatino Linotype"/>
          <w:color w:val="000000"/>
          <w:szCs w:val="24"/>
        </w:rPr>
        <w:t>Ante la respuesta em</w:t>
      </w:r>
      <w:r w:rsidR="00F44D34" w:rsidRPr="00D301EC">
        <w:rPr>
          <w:rFonts w:eastAsia="Palatino Linotype" w:cs="Palatino Linotype"/>
          <w:color w:val="000000"/>
          <w:szCs w:val="24"/>
        </w:rPr>
        <w:t>itida por el Sujeto Obligado, el</w:t>
      </w:r>
      <w:r w:rsidRPr="00D301EC">
        <w:rPr>
          <w:rFonts w:eastAsia="Palatino Linotype" w:cs="Palatino Linotype"/>
          <w:color w:val="000000"/>
          <w:szCs w:val="24"/>
        </w:rPr>
        <w:t xml:space="preserve"> Recurrente consideró que </w:t>
      </w:r>
      <w:r w:rsidR="00A12039" w:rsidRPr="00D301EC">
        <w:rPr>
          <w:rFonts w:eastAsia="Palatino Linotype" w:cs="Palatino Linotype"/>
          <w:color w:val="000000"/>
          <w:szCs w:val="24"/>
        </w:rPr>
        <w:t xml:space="preserve">se trasgredió </w:t>
      </w:r>
      <w:r w:rsidRPr="00D301EC">
        <w:rPr>
          <w:rFonts w:eastAsia="Palatino Linotype" w:cs="Palatino Linotype"/>
          <w:color w:val="000000"/>
          <w:szCs w:val="24"/>
        </w:rPr>
        <w:t xml:space="preserve">su derecho a la información pública, por lo que interpuso </w:t>
      </w:r>
      <w:r w:rsidR="001C5852" w:rsidRPr="00D301EC">
        <w:rPr>
          <w:rFonts w:eastAsia="Palatino Linotype" w:cs="Palatino Linotype"/>
          <w:color w:val="000000"/>
          <w:szCs w:val="24"/>
        </w:rPr>
        <w:t>los</w:t>
      </w:r>
      <w:r w:rsidRPr="00D301EC">
        <w:rPr>
          <w:rFonts w:eastAsia="Palatino Linotype" w:cs="Palatino Linotype"/>
          <w:color w:val="000000"/>
          <w:szCs w:val="24"/>
        </w:rPr>
        <w:t xml:space="preserve"> recurso</w:t>
      </w:r>
      <w:r w:rsidR="001C5852" w:rsidRPr="00D301EC">
        <w:rPr>
          <w:rFonts w:eastAsia="Palatino Linotype" w:cs="Palatino Linotype"/>
          <w:color w:val="000000"/>
          <w:szCs w:val="24"/>
        </w:rPr>
        <w:t>s</w:t>
      </w:r>
      <w:r w:rsidRPr="00D301EC">
        <w:rPr>
          <w:rFonts w:eastAsia="Palatino Linotype" w:cs="Palatino Linotype"/>
          <w:color w:val="000000"/>
          <w:szCs w:val="24"/>
        </w:rPr>
        <w:t xml:space="preserve"> de revisión al rubro citado, </w:t>
      </w:r>
      <w:r w:rsidR="00D25605" w:rsidRPr="00D301EC">
        <w:rPr>
          <w:rFonts w:eastAsia="Palatino Linotype" w:cs="Palatino Linotype"/>
          <w:color w:val="000000"/>
          <w:szCs w:val="24"/>
        </w:rPr>
        <w:t>refiriendo</w:t>
      </w:r>
      <w:r w:rsidR="0093595C" w:rsidRPr="00D301EC">
        <w:rPr>
          <w:rFonts w:eastAsia="Palatino Linotype" w:cs="Palatino Linotype"/>
          <w:color w:val="000000"/>
          <w:szCs w:val="24"/>
        </w:rPr>
        <w:t xml:space="preserve"> </w:t>
      </w:r>
      <w:r w:rsidRPr="00D301EC">
        <w:rPr>
          <w:rFonts w:eastAsia="Palatino Linotype" w:cs="Palatino Linotype"/>
          <w:color w:val="000000"/>
          <w:szCs w:val="24"/>
        </w:rPr>
        <w:t>como acto impugnado</w:t>
      </w:r>
      <w:r w:rsidR="00E05C8B" w:rsidRPr="00D301EC">
        <w:rPr>
          <w:rFonts w:eastAsia="Palatino Linotype" w:cs="Palatino Linotype"/>
          <w:color w:val="000000"/>
          <w:szCs w:val="24"/>
        </w:rPr>
        <w:t xml:space="preserve"> y</w:t>
      </w:r>
      <w:r w:rsidR="00AC1904" w:rsidRPr="00D301EC">
        <w:rPr>
          <w:rFonts w:eastAsia="Palatino Linotype" w:cs="Palatino Linotype"/>
          <w:color w:val="000000"/>
          <w:szCs w:val="24"/>
        </w:rPr>
        <w:t xml:space="preserve"> como </w:t>
      </w:r>
      <w:r w:rsidR="00317AC9" w:rsidRPr="00D301EC">
        <w:rPr>
          <w:rFonts w:eastAsia="Palatino Linotype" w:cs="Palatino Linotype"/>
          <w:color w:val="000000"/>
          <w:szCs w:val="24"/>
        </w:rPr>
        <w:t xml:space="preserve">razones o motivos de inconformidad </w:t>
      </w:r>
      <w:r w:rsidR="00BA7715" w:rsidRPr="00D301EC">
        <w:rPr>
          <w:rFonts w:eastAsia="Palatino Linotype" w:cs="Palatino Linotype"/>
          <w:color w:val="000000"/>
          <w:szCs w:val="24"/>
        </w:rPr>
        <w:t>la negativa de la información solicitada</w:t>
      </w:r>
      <w:r w:rsidR="00E05C8B" w:rsidRPr="00D301EC">
        <w:rPr>
          <w:rFonts w:eastAsia="Palatino Linotype" w:cs="Palatino Linotype"/>
          <w:color w:val="000000"/>
          <w:szCs w:val="24"/>
        </w:rPr>
        <w:t>.</w:t>
      </w:r>
    </w:p>
    <w:p w14:paraId="6AA99ED4" w14:textId="77777777" w:rsidR="009275DD" w:rsidRPr="00D301EC" w:rsidRDefault="009275DD" w:rsidP="00C44081">
      <w:pPr>
        <w:pBdr>
          <w:top w:val="nil"/>
          <w:left w:val="nil"/>
          <w:bottom w:val="nil"/>
          <w:right w:val="nil"/>
          <w:between w:val="nil"/>
        </w:pBdr>
        <w:contextualSpacing/>
        <w:rPr>
          <w:rFonts w:eastAsia="Palatino Linotype" w:cs="Palatino Linotype"/>
          <w:color w:val="000000"/>
          <w:szCs w:val="24"/>
        </w:rPr>
      </w:pPr>
    </w:p>
    <w:p w14:paraId="137A0180" w14:textId="77777777" w:rsidR="009275DD" w:rsidRPr="00D301EC" w:rsidRDefault="009275DD" w:rsidP="009275DD">
      <w:pPr>
        <w:rPr>
          <w:rFonts w:eastAsia="Times New Roman" w:cs="Palatino Linotype"/>
          <w:color w:val="000000"/>
          <w:szCs w:val="24"/>
          <w:lang w:val="es-ES_tradnl"/>
        </w:rPr>
      </w:pPr>
      <w:r w:rsidRPr="00D301EC">
        <w:rPr>
          <w:rFonts w:eastAsia="Times New Roman" w:cs="Palatino Linotype"/>
          <w:color w:val="000000"/>
          <w:szCs w:val="24"/>
          <w:lang w:val="es-ES_tradnl"/>
        </w:rPr>
        <w:t xml:space="preserve">Consecuentemente, de las constancias que integran los expedientes en que se actúa se advierte que el </w:t>
      </w:r>
      <w:r w:rsidRPr="00D301EC">
        <w:rPr>
          <w:rFonts w:eastAsia="Times New Roman" w:cs="Palatino Linotype"/>
          <w:b/>
          <w:color w:val="000000"/>
          <w:szCs w:val="24"/>
          <w:lang w:val="es-ES_tradnl"/>
        </w:rPr>
        <w:t xml:space="preserve">Sujeto Obligado </w:t>
      </w:r>
      <w:r w:rsidRPr="00D301EC">
        <w:rPr>
          <w:rFonts w:eastAsia="Times New Roman" w:cs="Palatino Linotype"/>
          <w:color w:val="000000"/>
          <w:szCs w:val="24"/>
          <w:lang w:val="es-ES_tradnl"/>
        </w:rPr>
        <w:t>rindió sus informes justificados a través de los cuales en lo medular se ratificaron las respuestas iniciales.</w:t>
      </w:r>
    </w:p>
    <w:p w14:paraId="4A9843EC" w14:textId="77777777" w:rsidR="009275DD" w:rsidRPr="00D301EC" w:rsidRDefault="009275DD" w:rsidP="009275DD">
      <w:pPr>
        <w:rPr>
          <w:rFonts w:eastAsia="Times New Roman" w:cs="Palatino Linotype"/>
          <w:color w:val="000000"/>
          <w:szCs w:val="24"/>
          <w:lang w:val="es-ES_tradnl"/>
        </w:rPr>
      </w:pPr>
    </w:p>
    <w:p w14:paraId="4E7285F5" w14:textId="77777777" w:rsidR="009275DD" w:rsidRPr="00D301EC" w:rsidRDefault="009275DD" w:rsidP="009275DD">
      <w:pPr>
        <w:rPr>
          <w:rFonts w:eastAsia="Times New Roman" w:cs="Palatino Linotype"/>
          <w:szCs w:val="24"/>
          <w:lang w:val="es-ES_tradnl"/>
        </w:rPr>
      </w:pPr>
      <w:r w:rsidRPr="00D301EC">
        <w:rPr>
          <w:rFonts w:eastAsia="Times New Roman" w:cs="Palatino Linotype"/>
          <w:szCs w:val="24"/>
          <w:lang w:val="es-ES_tradnl"/>
        </w:rPr>
        <w:t xml:space="preserve">Por su lado, la parte </w:t>
      </w:r>
      <w:r w:rsidRPr="00D301EC">
        <w:rPr>
          <w:rFonts w:eastAsia="Times New Roman" w:cs="Palatino Linotype"/>
          <w:b/>
          <w:szCs w:val="24"/>
          <w:lang w:val="es-ES_tradnl"/>
        </w:rPr>
        <w:t xml:space="preserve">Recurrente </w:t>
      </w:r>
      <w:r w:rsidRPr="00D301EC">
        <w:rPr>
          <w:rFonts w:eastAsia="Times New Roman" w:cs="Palatino Linotype"/>
          <w:szCs w:val="24"/>
          <w:lang w:val="es-ES_tradnl"/>
        </w:rPr>
        <w:t>fue omisa en hacer valer manifestaciones o rendir alegatos que conforme a derecho resultaran procedentes.</w:t>
      </w:r>
    </w:p>
    <w:p w14:paraId="360CB0F9" w14:textId="77777777" w:rsidR="00E05C8B" w:rsidRPr="00D301EC" w:rsidRDefault="00E05C8B" w:rsidP="00E05C8B">
      <w:pPr>
        <w:pBdr>
          <w:top w:val="nil"/>
          <w:left w:val="nil"/>
          <w:bottom w:val="nil"/>
          <w:right w:val="nil"/>
          <w:between w:val="nil"/>
        </w:pBdr>
        <w:contextualSpacing/>
        <w:rPr>
          <w:rFonts w:eastAsia="Palatino Linotype" w:cs="Palatino Linotype"/>
          <w:color w:val="000000"/>
          <w:szCs w:val="24"/>
        </w:rPr>
      </w:pPr>
    </w:p>
    <w:p w14:paraId="04E6EE68" w14:textId="45DC87DB" w:rsidR="00C44081" w:rsidRPr="00D301EC" w:rsidRDefault="006B4ECE" w:rsidP="006B4ECE">
      <w:pPr>
        <w:pBdr>
          <w:top w:val="nil"/>
          <w:left w:val="nil"/>
          <w:bottom w:val="nil"/>
          <w:right w:val="nil"/>
          <w:between w:val="nil"/>
        </w:pBdr>
        <w:contextualSpacing/>
        <w:rPr>
          <w:rFonts w:eastAsia="Palatino Linotype" w:cs="Palatino Linotype"/>
          <w:color w:val="000000"/>
          <w:szCs w:val="24"/>
        </w:rPr>
      </w:pPr>
      <w:r w:rsidRPr="00D301EC">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B94234" w:rsidRPr="00D301EC">
        <w:rPr>
          <w:rFonts w:eastAsia="Palatino Linotype" w:cs="Palatino Linotype"/>
          <w:color w:val="000000"/>
          <w:szCs w:val="24"/>
        </w:rPr>
        <w:t xml:space="preserve"> la</w:t>
      </w:r>
      <w:r w:rsidRPr="00D301EC">
        <w:rPr>
          <w:rFonts w:eastAsia="Palatino Linotype" w:cs="Palatino Linotype"/>
          <w:color w:val="000000"/>
          <w:szCs w:val="24"/>
        </w:rPr>
        <w:t xml:space="preserve"> Recurrente, así como calificar las razones o motivos de inconformidad del particular.</w:t>
      </w:r>
    </w:p>
    <w:p w14:paraId="7BA70A17" w14:textId="77777777" w:rsidR="006B4ECE" w:rsidRPr="00D301EC" w:rsidRDefault="006B4ECE" w:rsidP="006B4ECE">
      <w:pPr>
        <w:pBdr>
          <w:top w:val="nil"/>
          <w:left w:val="nil"/>
          <w:bottom w:val="nil"/>
          <w:right w:val="nil"/>
          <w:between w:val="nil"/>
        </w:pBdr>
        <w:contextualSpacing/>
        <w:rPr>
          <w:rFonts w:eastAsia="Palatino Linotype" w:cs="Palatino Linotype"/>
          <w:color w:val="000000"/>
          <w:szCs w:val="24"/>
        </w:rPr>
      </w:pPr>
    </w:p>
    <w:p w14:paraId="2255C402" w14:textId="77777777" w:rsidR="00092CD9" w:rsidRPr="00D301EC" w:rsidRDefault="00092CD9" w:rsidP="00092CD9">
      <w:pPr>
        <w:pBdr>
          <w:top w:val="nil"/>
          <w:left w:val="nil"/>
          <w:bottom w:val="nil"/>
          <w:right w:val="nil"/>
          <w:between w:val="nil"/>
        </w:pBdr>
        <w:contextualSpacing/>
        <w:rPr>
          <w:rFonts w:eastAsia="Palatino Linotype" w:cs="Palatino Linotype"/>
          <w:color w:val="000000"/>
          <w:szCs w:val="24"/>
        </w:rPr>
      </w:pPr>
      <w:r w:rsidRPr="00D301EC">
        <w:rPr>
          <w:rFonts w:eastAsia="Palatino Linotype" w:cs="Palatino Linotype"/>
          <w:color w:val="000000"/>
          <w:szCs w:val="24"/>
        </w:rPr>
        <w:lastRenderedPageBreak/>
        <w:t>En este sentido, es pertinente enfatizar lo que, respecto al derecho de acceso a la información pública, refiere el artículo 5° de la Constitución Política del Estado Libre y Soberano de México, que en su parte conducente dispone lo siguiente:</w:t>
      </w:r>
    </w:p>
    <w:p w14:paraId="4F4D40A4" w14:textId="77777777" w:rsidR="00092CD9" w:rsidRPr="00D301EC" w:rsidRDefault="00092CD9" w:rsidP="00092CD9">
      <w:pPr>
        <w:pBdr>
          <w:top w:val="nil"/>
          <w:left w:val="nil"/>
          <w:bottom w:val="nil"/>
          <w:right w:val="nil"/>
          <w:between w:val="nil"/>
        </w:pBdr>
        <w:contextualSpacing/>
        <w:rPr>
          <w:rFonts w:eastAsia="Palatino Linotype" w:cs="Palatino Linotype"/>
          <w:color w:val="000000"/>
          <w:szCs w:val="24"/>
        </w:rPr>
      </w:pPr>
    </w:p>
    <w:p w14:paraId="61B5AB18" w14:textId="77777777" w:rsidR="00092CD9" w:rsidRPr="00D301EC" w:rsidRDefault="00092CD9" w:rsidP="00092CD9">
      <w:pPr>
        <w:pStyle w:val="Sinespaciado"/>
      </w:pPr>
      <w:r w:rsidRPr="00D301EC">
        <w:rPr>
          <w:b/>
          <w:bCs/>
        </w:rPr>
        <w:t>Artículo 5.</w:t>
      </w:r>
      <w:r w:rsidRPr="00D301EC">
        <w:t xml:space="preserve"> […]</w:t>
      </w:r>
    </w:p>
    <w:p w14:paraId="1171978E" w14:textId="77777777" w:rsidR="00092CD9" w:rsidRPr="00D301EC" w:rsidRDefault="00092CD9" w:rsidP="00092CD9">
      <w:pPr>
        <w:pStyle w:val="Sinespaciado"/>
      </w:pPr>
    </w:p>
    <w:p w14:paraId="4DCFE246" w14:textId="77777777" w:rsidR="00092CD9" w:rsidRPr="00D301EC" w:rsidRDefault="00092CD9" w:rsidP="00092CD9">
      <w:pPr>
        <w:pStyle w:val="Sinespaciado"/>
      </w:pPr>
      <w:r w:rsidRPr="00D301EC">
        <w:t xml:space="preserve">El derecho a la información será garantizado por el Estado. La ley establecerá las previsiones que permitan asegurar la protección, el respeto y la difusión de este derecho. </w:t>
      </w:r>
    </w:p>
    <w:p w14:paraId="3B288068" w14:textId="77777777" w:rsidR="00092CD9" w:rsidRPr="00D301EC" w:rsidRDefault="00092CD9" w:rsidP="00092CD9">
      <w:pPr>
        <w:pStyle w:val="Sinespaciado"/>
      </w:pPr>
    </w:p>
    <w:p w14:paraId="1BD2DB9E" w14:textId="77777777" w:rsidR="00092CD9" w:rsidRPr="00D301EC" w:rsidRDefault="00092CD9" w:rsidP="00092CD9">
      <w:pPr>
        <w:pStyle w:val="Sinespaciado"/>
      </w:pPr>
      <w:r w:rsidRPr="00D301EC">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33FFAF8" w14:textId="77777777" w:rsidR="00092CD9" w:rsidRPr="00D301EC" w:rsidRDefault="00092CD9" w:rsidP="00092CD9">
      <w:pPr>
        <w:pStyle w:val="Sinespaciado"/>
      </w:pPr>
    </w:p>
    <w:p w14:paraId="488BA2E8" w14:textId="77777777" w:rsidR="00092CD9" w:rsidRPr="00D301EC" w:rsidRDefault="00092CD9" w:rsidP="00092CD9">
      <w:pPr>
        <w:pStyle w:val="Sinespaciado"/>
      </w:pPr>
      <w:r w:rsidRPr="00D301EC">
        <w:t>Este derecho se regirá por los principios y bases siguientes:</w:t>
      </w:r>
    </w:p>
    <w:p w14:paraId="2FF57B92" w14:textId="77777777" w:rsidR="00092CD9" w:rsidRPr="00D301EC" w:rsidRDefault="00092CD9" w:rsidP="00092CD9">
      <w:pPr>
        <w:pStyle w:val="Sinespaciado"/>
      </w:pPr>
    </w:p>
    <w:p w14:paraId="77925FFC" w14:textId="77777777" w:rsidR="00092CD9" w:rsidRPr="00D301EC" w:rsidRDefault="00092CD9" w:rsidP="00092CD9">
      <w:pPr>
        <w:pStyle w:val="Sinespaciado"/>
      </w:pPr>
      <w:r w:rsidRPr="00D301EC">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5793F7B" w14:textId="77777777" w:rsidR="00092CD9" w:rsidRPr="00D301EC" w:rsidRDefault="00092CD9" w:rsidP="00092CD9">
      <w:pPr>
        <w:pStyle w:val="Sinespaciado"/>
      </w:pPr>
      <w:r w:rsidRPr="00D301EC">
        <w:t>II. La información referente a la intimidad de la vida privada y la imagen de las personas será protegida a través de un marco jurídico rígido de tratamiento y manejo de datos personales, con las excepciones que establezca la ley reglamentaria.</w:t>
      </w:r>
    </w:p>
    <w:p w14:paraId="5785321D" w14:textId="77777777" w:rsidR="00092CD9" w:rsidRPr="00D301EC" w:rsidRDefault="00092CD9" w:rsidP="00092CD9">
      <w:pPr>
        <w:pStyle w:val="Sinespaciado"/>
        <w:rPr>
          <w:lang w:val="es-ES"/>
        </w:rPr>
      </w:pPr>
      <w:r w:rsidRPr="00D301EC">
        <w:rPr>
          <w:lang w:val="es-ES"/>
        </w:rPr>
        <w:t>III. Toda persona, sin necesidad de acreditar interés alguno o justificar su utilización, tendrá acceso gratuito a la información pública, a sus datos personales o a la rectificación de éstos.</w:t>
      </w:r>
    </w:p>
    <w:p w14:paraId="2BE079F9" w14:textId="77777777" w:rsidR="00092CD9" w:rsidRPr="00D301EC" w:rsidRDefault="00092CD9" w:rsidP="00092CD9">
      <w:pPr>
        <w:pStyle w:val="Sinespaciado"/>
      </w:pPr>
      <w:r w:rsidRPr="00D301EC">
        <w:t>IV. Se establecerán mecanismos de acceso a la información y procedimientos de revisión expeditos que se sustanciarán ante el organismo autónomo especializado e imparcial que establece esta Constitución.</w:t>
      </w:r>
    </w:p>
    <w:p w14:paraId="5DB40D76" w14:textId="77777777" w:rsidR="00092CD9" w:rsidRPr="00D301EC" w:rsidRDefault="00092CD9" w:rsidP="00092CD9">
      <w:pPr>
        <w:pStyle w:val="Sinespaciado"/>
      </w:pPr>
      <w:r w:rsidRPr="00D301EC">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F75570F" w14:textId="77777777" w:rsidR="00092CD9" w:rsidRPr="00D301EC" w:rsidRDefault="00092CD9" w:rsidP="00092CD9">
      <w:pPr>
        <w:pStyle w:val="Sinespaciado"/>
      </w:pPr>
      <w:r w:rsidRPr="00D301EC">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99C992" w14:textId="77777777" w:rsidR="00092CD9" w:rsidRPr="00D301EC" w:rsidRDefault="00092CD9" w:rsidP="00092CD9">
      <w:pPr>
        <w:pStyle w:val="Sinespaciado"/>
        <w:rPr>
          <w:lang w:val="es-ES"/>
        </w:rPr>
      </w:pPr>
      <w:r w:rsidRPr="00D301EC">
        <w:rPr>
          <w:lang w:val="es-ES"/>
        </w:rPr>
        <w:t>VII. La ley reglamentaria, determinará la manera en que los sujetos obligados deberán hacer pública la información relativa a los recursos públicos que entreguen a personas físicas o jurídicas colectivas.</w:t>
      </w:r>
    </w:p>
    <w:p w14:paraId="2DD6A7D4" w14:textId="77777777" w:rsidR="00092CD9" w:rsidRPr="00D301EC" w:rsidRDefault="00092CD9" w:rsidP="00092CD9">
      <w:pPr>
        <w:pBdr>
          <w:top w:val="nil"/>
          <w:left w:val="nil"/>
          <w:bottom w:val="nil"/>
          <w:right w:val="nil"/>
          <w:between w:val="nil"/>
        </w:pBdr>
        <w:contextualSpacing/>
        <w:rPr>
          <w:rFonts w:eastAsia="Palatino Linotype" w:cs="Palatino Linotype"/>
          <w:color w:val="000000"/>
          <w:szCs w:val="24"/>
        </w:rPr>
      </w:pPr>
    </w:p>
    <w:p w14:paraId="1EF135ED" w14:textId="77777777" w:rsidR="00092CD9" w:rsidRPr="00D301EC" w:rsidRDefault="00092CD9" w:rsidP="00092CD9">
      <w:pPr>
        <w:rPr>
          <w:rFonts w:eastAsia="Palatino Linotype" w:cs="Palatino Linotype"/>
          <w:szCs w:val="24"/>
        </w:rPr>
      </w:pPr>
      <w:r w:rsidRPr="00D301EC">
        <w:rPr>
          <w:rFonts w:eastAsia="Palatino Linotype" w:cs="Palatino Linotype"/>
          <w:szCs w:val="24"/>
        </w:rPr>
        <w:t>En ese orden de ideas, la Ley de Transparencia y Acceso a la Información Pública del Estado de México y Municipios, prevé en su artículo 23, fracción IV, lo siguiente:</w:t>
      </w:r>
    </w:p>
    <w:p w14:paraId="26AE8AA2" w14:textId="77777777" w:rsidR="00092CD9" w:rsidRPr="00D301EC" w:rsidRDefault="00092CD9" w:rsidP="00092CD9">
      <w:pPr>
        <w:rPr>
          <w:rFonts w:eastAsia="Palatino Linotype" w:cs="Palatino Linotype"/>
          <w:szCs w:val="24"/>
        </w:rPr>
      </w:pPr>
    </w:p>
    <w:p w14:paraId="110931E9" w14:textId="77777777" w:rsidR="00092CD9" w:rsidRPr="00D301EC" w:rsidRDefault="00092CD9" w:rsidP="00092CD9">
      <w:pPr>
        <w:pStyle w:val="Sinespaciado"/>
      </w:pPr>
      <w:r w:rsidRPr="00D301EC">
        <w:rPr>
          <w:b/>
        </w:rPr>
        <w:t>Artículo 23.</w:t>
      </w:r>
      <w:r w:rsidRPr="00D301EC">
        <w:t xml:space="preserve"> Son sujetos obligados a transparentar y permitir el acceso a su información y proteger los datos personales que obren en su poder:</w:t>
      </w:r>
    </w:p>
    <w:p w14:paraId="28CC6EF1" w14:textId="77777777" w:rsidR="00092CD9" w:rsidRPr="00D301EC" w:rsidRDefault="00092CD9" w:rsidP="00092CD9">
      <w:pPr>
        <w:pStyle w:val="Sinespaciado"/>
      </w:pPr>
      <w:r w:rsidRPr="00D301EC">
        <w:t>[…]</w:t>
      </w:r>
    </w:p>
    <w:p w14:paraId="45C8EF57" w14:textId="77777777" w:rsidR="00092CD9" w:rsidRPr="00D301EC" w:rsidRDefault="00092CD9" w:rsidP="00092CD9">
      <w:pPr>
        <w:pStyle w:val="Sinespaciado"/>
      </w:pPr>
      <w:r w:rsidRPr="00D301EC">
        <w:rPr>
          <w:b/>
          <w:bCs/>
        </w:rPr>
        <w:t xml:space="preserve">IV. </w:t>
      </w:r>
      <w:r w:rsidRPr="00D301EC">
        <w:t>Los ayuntamientos y las dependencias, organismos, órganos y entidades de la administración municipal;</w:t>
      </w:r>
    </w:p>
    <w:p w14:paraId="4892A3A3" w14:textId="77777777" w:rsidR="00092CD9" w:rsidRPr="00D301EC" w:rsidRDefault="00092CD9" w:rsidP="00092CD9">
      <w:pPr>
        <w:pStyle w:val="Sinespaciado"/>
      </w:pPr>
      <w:r w:rsidRPr="00D301EC">
        <w:t>[…]</w:t>
      </w:r>
    </w:p>
    <w:p w14:paraId="3C9C858C" w14:textId="77777777" w:rsidR="00092CD9" w:rsidRPr="00D301EC" w:rsidRDefault="00092CD9" w:rsidP="00092CD9">
      <w:pPr>
        <w:pBdr>
          <w:top w:val="nil"/>
          <w:left w:val="nil"/>
          <w:bottom w:val="nil"/>
          <w:right w:val="nil"/>
          <w:between w:val="nil"/>
        </w:pBdr>
        <w:contextualSpacing/>
        <w:rPr>
          <w:rFonts w:eastAsia="Palatino Linotype" w:cs="Palatino Linotype"/>
          <w:color w:val="000000"/>
          <w:szCs w:val="24"/>
        </w:rPr>
      </w:pPr>
    </w:p>
    <w:p w14:paraId="5BBC23D3" w14:textId="77777777" w:rsidR="00092CD9" w:rsidRPr="00D301EC" w:rsidRDefault="00092CD9" w:rsidP="00092CD9">
      <w:r w:rsidRPr="00D301EC">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BB738EE" w14:textId="77777777" w:rsidR="00092CD9" w:rsidRPr="00D301EC" w:rsidRDefault="00092CD9" w:rsidP="00092CD9"/>
    <w:p w14:paraId="1F0FF627" w14:textId="1BA4F1A9" w:rsidR="00092CD9" w:rsidRPr="00D301EC" w:rsidRDefault="00092CD9" w:rsidP="00092CD9">
      <w:r w:rsidRPr="00D301EC">
        <w:lastRenderedPageBreak/>
        <w:t xml:space="preserve">Asimismo, de los motivos de inconformidad expresados por el Recurrente, se estima que en el presente caso se actualizó la causal de procedencia del recurso de revisión prevista en la fracción </w:t>
      </w:r>
      <w:r w:rsidR="00181E46" w:rsidRPr="00D301EC">
        <w:t>I</w:t>
      </w:r>
      <w:r w:rsidRPr="00D301EC">
        <w:t xml:space="preserve"> del artículo 179 de la Ley de Transparencia local, que a la letra estipula lo siguiente:</w:t>
      </w:r>
    </w:p>
    <w:p w14:paraId="4262FB07" w14:textId="77777777" w:rsidR="00092CD9" w:rsidRPr="00D301EC" w:rsidRDefault="00092CD9" w:rsidP="00092CD9"/>
    <w:p w14:paraId="6A45129B" w14:textId="77777777" w:rsidR="00092CD9" w:rsidRPr="00D301EC" w:rsidRDefault="00092CD9" w:rsidP="00092CD9">
      <w:pPr>
        <w:pStyle w:val="Sinespaciado"/>
      </w:pPr>
      <w:r w:rsidRPr="00D301EC">
        <w:rPr>
          <w:b/>
        </w:rPr>
        <w:t xml:space="preserve">Artículo 179. </w:t>
      </w:r>
      <w:r w:rsidRPr="00D301EC">
        <w:t>El recurso de revisión es un medio de protección que la Ley otorga a los particulares, para hacer valer su derecho de acceso a la información pública, y procederá en contra de las siguientes causas:</w:t>
      </w:r>
    </w:p>
    <w:p w14:paraId="76E7C70E" w14:textId="50BD43BA" w:rsidR="00092CD9" w:rsidRPr="00D301EC" w:rsidRDefault="00092CD9" w:rsidP="00092CD9">
      <w:pPr>
        <w:pStyle w:val="Sinespaciado"/>
      </w:pPr>
    </w:p>
    <w:p w14:paraId="34CC62DE" w14:textId="07DC1C1A" w:rsidR="00092CD9" w:rsidRPr="00D301EC" w:rsidRDefault="009275DD" w:rsidP="00092CD9">
      <w:pPr>
        <w:pStyle w:val="Sinespaciado"/>
      </w:pPr>
      <w:r w:rsidRPr="00D301EC">
        <w:rPr>
          <w:b/>
          <w:lang w:val="es-ES"/>
        </w:rPr>
        <w:t xml:space="preserve">I. </w:t>
      </w:r>
      <w:r w:rsidRPr="00D301EC">
        <w:rPr>
          <w:bCs/>
          <w:lang w:val="es-ES"/>
        </w:rPr>
        <w:t>La negativa a la información solicitada;</w:t>
      </w:r>
    </w:p>
    <w:p w14:paraId="1FF99F04" w14:textId="77777777" w:rsidR="00092CD9" w:rsidRPr="00D301EC" w:rsidRDefault="00092CD9" w:rsidP="00092CD9">
      <w:pPr>
        <w:pStyle w:val="Sinespaciado"/>
      </w:pPr>
      <w:r w:rsidRPr="00D301EC">
        <w:t>[…]</w:t>
      </w:r>
    </w:p>
    <w:p w14:paraId="6C844A1B" w14:textId="77777777" w:rsidR="009275DD" w:rsidRPr="00D301EC" w:rsidRDefault="009275DD" w:rsidP="00A50619">
      <w:pPr>
        <w:rPr>
          <w:rFonts w:eastAsia="Palatino Linotype" w:cs="Palatino Linotype"/>
          <w:color w:val="000000" w:themeColor="text1"/>
        </w:rPr>
      </w:pPr>
    </w:p>
    <w:p w14:paraId="52779E67" w14:textId="43157AC9" w:rsidR="009275DD" w:rsidRPr="00D301EC" w:rsidRDefault="005E03BC" w:rsidP="009275DD">
      <w:pPr>
        <w:rPr>
          <w:rFonts w:eastAsia="MS Mincho" w:cs="Times New Roman"/>
          <w:szCs w:val="24"/>
          <w:lang w:val="es-ES_tradnl" w:eastAsia="es-ES"/>
        </w:rPr>
      </w:pPr>
      <w:r w:rsidRPr="00D301EC">
        <w:rPr>
          <w:rFonts w:eastAsia="Palatino Linotype" w:cs="Palatino Linotype"/>
          <w:color w:val="000000" w:themeColor="text1"/>
        </w:rPr>
        <w:t>Ahora bien</w:t>
      </w:r>
      <w:r w:rsidR="009275DD" w:rsidRPr="00D301EC">
        <w:rPr>
          <w:rFonts w:eastAsia="Palatino Linotype" w:cs="Palatino Linotype"/>
          <w:color w:val="000000" w:themeColor="text1"/>
        </w:rPr>
        <w:t xml:space="preserve">, en lo que respecta al requerimiento relacionado con la entrega de los </w:t>
      </w:r>
      <w:r w:rsidR="009275DD" w:rsidRPr="00D301EC">
        <w:rPr>
          <w:rFonts w:eastAsia="Palatino Linotype" w:cs="Palatino Linotype"/>
          <w:b/>
          <w:bCs/>
          <w:color w:val="000000" w:themeColor="text1"/>
          <w:u w:val="single"/>
        </w:rPr>
        <w:t>expedientes integrados con motivo de obra pública</w:t>
      </w:r>
      <w:r w:rsidR="009275DD" w:rsidRPr="00D301EC">
        <w:rPr>
          <w:rFonts w:eastAsia="Palatino Linotype" w:cs="Palatino Linotype"/>
          <w:color w:val="000000" w:themeColor="text1"/>
        </w:rPr>
        <w:t>, generados en el periodo que comprende del 01 de enero al 9 de mayo de 2025</w:t>
      </w:r>
      <w:r w:rsidR="009275DD" w:rsidRPr="00D301EC">
        <w:rPr>
          <w:rFonts w:eastAsia="MS Mincho" w:cs="Times New Roman"/>
          <w:szCs w:val="24"/>
          <w:lang w:val="es-ES_tradnl" w:eastAsia="es-ES"/>
        </w:rPr>
        <w:t xml:space="preserve">, resulta oportuno remitirnos a lo establecido en </w:t>
      </w:r>
      <w:r w:rsidR="009275DD" w:rsidRPr="00D301EC">
        <w:rPr>
          <w:rFonts w:eastAsia="Times New Roman" w:cs="Times New Roman"/>
          <w:szCs w:val="24"/>
          <w:lang w:eastAsia="es-ES"/>
        </w:rPr>
        <w:t xml:space="preserve">en </w:t>
      </w:r>
      <w:r w:rsidR="009275DD" w:rsidRPr="00D301EC">
        <w:rPr>
          <w:rFonts w:eastAsia="Times New Roman" w:cs="Arial"/>
          <w:szCs w:val="24"/>
          <w:lang w:val="es-ES_tradnl" w:eastAsia="en-US"/>
        </w:rPr>
        <w:t>el Código Administrativo y su libro reglamentario (Décimo Segundo), establece el procedimiento de licitación a través de los artículos 12.20, 12.21, y 12.38, mismos que versan en lo siguiente:</w:t>
      </w:r>
    </w:p>
    <w:p w14:paraId="5204B434" w14:textId="77777777" w:rsidR="009275DD" w:rsidRPr="00D301EC" w:rsidRDefault="009275DD" w:rsidP="009275DD">
      <w:pPr>
        <w:autoSpaceDE w:val="0"/>
        <w:autoSpaceDN w:val="0"/>
        <w:adjustRightInd w:val="0"/>
        <w:rPr>
          <w:rFonts w:eastAsia="Times New Roman" w:cs="Arial"/>
          <w:szCs w:val="24"/>
          <w:lang w:val="es-ES_tradnl" w:eastAsia="en-US"/>
        </w:rPr>
      </w:pPr>
    </w:p>
    <w:p w14:paraId="1982001E" w14:textId="77777777" w:rsidR="009275DD" w:rsidRPr="00D301EC" w:rsidRDefault="009275DD" w:rsidP="009275DD">
      <w:pPr>
        <w:autoSpaceDE w:val="0"/>
        <w:autoSpaceDN w:val="0"/>
        <w:adjustRightInd w:val="0"/>
        <w:spacing w:line="276" w:lineRule="auto"/>
        <w:ind w:left="851" w:right="425"/>
        <w:jc w:val="center"/>
        <w:rPr>
          <w:rFonts w:eastAsia="Times New Roman" w:cs="Arial"/>
          <w:b/>
          <w:bCs/>
          <w:i/>
          <w:iCs/>
          <w:sz w:val="22"/>
          <w:lang w:val="es-MX" w:eastAsia="en-US"/>
        </w:rPr>
      </w:pPr>
      <w:r w:rsidRPr="00D301EC">
        <w:rPr>
          <w:rFonts w:eastAsia="Times New Roman" w:cs="Arial"/>
          <w:b/>
          <w:bCs/>
          <w:i/>
          <w:iCs/>
          <w:sz w:val="22"/>
          <w:lang w:val="es-MX" w:eastAsia="en-US"/>
        </w:rPr>
        <w:t>CAPITULO TERCERO</w:t>
      </w:r>
    </w:p>
    <w:p w14:paraId="2B4B2E7B" w14:textId="77777777" w:rsidR="009275DD" w:rsidRPr="00D301EC" w:rsidRDefault="009275DD" w:rsidP="009275DD">
      <w:pPr>
        <w:autoSpaceDE w:val="0"/>
        <w:autoSpaceDN w:val="0"/>
        <w:adjustRightInd w:val="0"/>
        <w:spacing w:line="276" w:lineRule="auto"/>
        <w:ind w:left="851" w:right="425"/>
        <w:jc w:val="center"/>
        <w:rPr>
          <w:rFonts w:eastAsia="Times New Roman" w:cs="Arial"/>
          <w:b/>
          <w:bCs/>
          <w:i/>
          <w:iCs/>
          <w:sz w:val="22"/>
          <w:lang w:val="es-MX" w:eastAsia="en-US"/>
        </w:rPr>
      </w:pPr>
      <w:r w:rsidRPr="00D301EC">
        <w:rPr>
          <w:rFonts w:eastAsia="Times New Roman" w:cs="Arial"/>
          <w:b/>
          <w:bCs/>
          <w:i/>
          <w:iCs/>
          <w:sz w:val="22"/>
          <w:lang w:val="es-MX" w:eastAsia="en-US"/>
        </w:rPr>
        <w:t>De los procedimientos de adjudicación</w:t>
      </w:r>
    </w:p>
    <w:p w14:paraId="7E42E545" w14:textId="77777777" w:rsidR="009275DD" w:rsidRPr="00D301EC" w:rsidRDefault="009275DD" w:rsidP="009275DD">
      <w:pPr>
        <w:autoSpaceDE w:val="0"/>
        <w:autoSpaceDN w:val="0"/>
        <w:adjustRightInd w:val="0"/>
        <w:spacing w:line="276" w:lineRule="auto"/>
        <w:ind w:left="851" w:right="425"/>
        <w:jc w:val="center"/>
        <w:rPr>
          <w:rFonts w:eastAsia="Times New Roman" w:cs="Arial"/>
          <w:b/>
          <w:bCs/>
          <w:i/>
          <w:iCs/>
          <w:sz w:val="22"/>
          <w:lang w:val="es-MX" w:eastAsia="en-US"/>
        </w:rPr>
      </w:pPr>
      <w:r w:rsidRPr="00D301EC">
        <w:rPr>
          <w:rFonts w:eastAsia="Times New Roman" w:cs="Arial"/>
          <w:b/>
          <w:bCs/>
          <w:i/>
          <w:iCs/>
          <w:sz w:val="22"/>
          <w:lang w:val="es-MX" w:eastAsia="en-US"/>
        </w:rPr>
        <w:t>Sección Primera</w:t>
      </w:r>
    </w:p>
    <w:p w14:paraId="676277EF" w14:textId="77777777" w:rsidR="009275DD" w:rsidRPr="00D301EC" w:rsidRDefault="009275DD" w:rsidP="009275DD">
      <w:pPr>
        <w:autoSpaceDE w:val="0"/>
        <w:autoSpaceDN w:val="0"/>
        <w:adjustRightInd w:val="0"/>
        <w:spacing w:line="276" w:lineRule="auto"/>
        <w:ind w:left="851" w:right="425"/>
        <w:jc w:val="center"/>
        <w:rPr>
          <w:rFonts w:eastAsia="Times New Roman" w:cs="Arial"/>
          <w:b/>
          <w:bCs/>
          <w:i/>
          <w:iCs/>
          <w:sz w:val="22"/>
          <w:lang w:val="es-MX" w:eastAsia="en-US"/>
        </w:rPr>
      </w:pPr>
      <w:r w:rsidRPr="00D301EC">
        <w:rPr>
          <w:rFonts w:eastAsia="Times New Roman" w:cs="Arial"/>
          <w:b/>
          <w:bCs/>
          <w:i/>
          <w:iCs/>
          <w:sz w:val="22"/>
          <w:lang w:val="es-MX" w:eastAsia="en-US"/>
        </w:rPr>
        <w:t>Disposiciones generales</w:t>
      </w:r>
    </w:p>
    <w:p w14:paraId="479FED02" w14:textId="77777777" w:rsidR="009275DD" w:rsidRPr="00D301EC" w:rsidRDefault="009275DD" w:rsidP="009275DD">
      <w:pPr>
        <w:autoSpaceDE w:val="0"/>
        <w:autoSpaceDN w:val="0"/>
        <w:adjustRightInd w:val="0"/>
        <w:spacing w:line="276" w:lineRule="auto"/>
        <w:ind w:left="851" w:right="425"/>
        <w:rPr>
          <w:rFonts w:eastAsia="Times New Roman" w:cs="Arial"/>
          <w:i/>
          <w:iCs/>
          <w:sz w:val="22"/>
          <w:lang w:val="es-MX" w:eastAsia="en-US"/>
        </w:rPr>
      </w:pPr>
      <w:r w:rsidRPr="00D301EC">
        <w:rPr>
          <w:rFonts w:eastAsia="Times New Roman" w:cs="Arial"/>
          <w:b/>
          <w:bCs/>
          <w:i/>
          <w:iCs/>
          <w:sz w:val="22"/>
          <w:lang w:val="es-MX" w:eastAsia="en-US"/>
        </w:rPr>
        <w:t>Artículo 12.20.-</w:t>
      </w:r>
      <w:r w:rsidRPr="00D301EC">
        <w:rPr>
          <w:rFonts w:eastAsia="Times New Roman" w:cs="Arial"/>
          <w:i/>
          <w:iCs/>
          <w:sz w:val="22"/>
          <w:lang w:val="es-MX" w:eastAsia="en-US"/>
        </w:rPr>
        <w:t xml:space="preserve"> Los contratos a que se refiere este Libro, se adjudicarán a través de licitaciones públicas, mediante convocatoria pública. </w:t>
      </w:r>
    </w:p>
    <w:p w14:paraId="5D542FC1" w14:textId="77777777" w:rsidR="009275DD" w:rsidRPr="00D301EC" w:rsidRDefault="009275DD" w:rsidP="009275DD">
      <w:pPr>
        <w:autoSpaceDE w:val="0"/>
        <w:autoSpaceDN w:val="0"/>
        <w:adjustRightInd w:val="0"/>
        <w:spacing w:line="276" w:lineRule="auto"/>
        <w:ind w:left="851" w:right="425"/>
        <w:rPr>
          <w:rFonts w:eastAsia="Times New Roman" w:cs="Arial"/>
          <w:i/>
          <w:iCs/>
          <w:sz w:val="22"/>
          <w:lang w:val="es-MX" w:eastAsia="en-US"/>
        </w:rPr>
      </w:pPr>
    </w:p>
    <w:p w14:paraId="01B8EAA4" w14:textId="77777777" w:rsidR="009275DD" w:rsidRPr="00D301EC" w:rsidRDefault="009275DD" w:rsidP="009275DD">
      <w:pPr>
        <w:autoSpaceDE w:val="0"/>
        <w:autoSpaceDN w:val="0"/>
        <w:adjustRightInd w:val="0"/>
        <w:spacing w:line="276" w:lineRule="auto"/>
        <w:ind w:left="851" w:right="425"/>
        <w:rPr>
          <w:rFonts w:eastAsia="Times New Roman" w:cs="Arial"/>
          <w:i/>
          <w:iCs/>
          <w:sz w:val="22"/>
          <w:lang w:val="es-MX" w:eastAsia="en-US"/>
        </w:rPr>
      </w:pPr>
      <w:r w:rsidRPr="00D301EC">
        <w:rPr>
          <w:rFonts w:eastAsia="Times New Roman" w:cs="Arial"/>
          <w:b/>
          <w:bCs/>
          <w:i/>
          <w:iCs/>
          <w:sz w:val="22"/>
          <w:lang w:val="es-MX" w:eastAsia="en-US"/>
        </w:rPr>
        <w:t>Artículo 12.21.-</w:t>
      </w:r>
      <w:r w:rsidRPr="00D301EC">
        <w:rPr>
          <w:rFonts w:eastAsia="Times New Roman" w:cs="Arial"/>
          <w:i/>
          <w:iCs/>
          <w:sz w:val="22"/>
          <w:lang w:val="es-MX" w:eastAsia="en-US"/>
        </w:rPr>
        <w:t xml:space="preserve"> </w:t>
      </w:r>
      <w:r w:rsidRPr="00D301EC">
        <w:rPr>
          <w:rFonts w:eastAsia="Times New Roman" w:cs="Arial"/>
          <w:i/>
          <w:iCs/>
          <w:sz w:val="22"/>
          <w:u w:val="single"/>
          <w:lang w:val="es-MX" w:eastAsia="en-US"/>
        </w:rPr>
        <w:t>Las dependencias, entidades y ayuntamientos podrán adjudicar contratos para la ejecución de obra pública o servicios relacionados con la misma. mediante las excepciones al procedimiento de licitación siguientes</w:t>
      </w:r>
      <w:r w:rsidRPr="00D301EC">
        <w:rPr>
          <w:rFonts w:eastAsia="Times New Roman" w:cs="Arial"/>
          <w:i/>
          <w:iCs/>
          <w:sz w:val="22"/>
          <w:lang w:val="es-MX" w:eastAsia="en-US"/>
        </w:rPr>
        <w:t xml:space="preserve">: </w:t>
      </w:r>
    </w:p>
    <w:p w14:paraId="2E0E3BCB" w14:textId="77777777" w:rsidR="009275DD" w:rsidRPr="00D301EC" w:rsidRDefault="009275DD" w:rsidP="009275DD">
      <w:pPr>
        <w:numPr>
          <w:ilvl w:val="0"/>
          <w:numId w:val="25"/>
        </w:numPr>
        <w:autoSpaceDE w:val="0"/>
        <w:autoSpaceDN w:val="0"/>
        <w:adjustRightInd w:val="0"/>
        <w:spacing w:line="276" w:lineRule="auto"/>
        <w:ind w:left="851" w:right="425" w:firstLine="0"/>
        <w:rPr>
          <w:rFonts w:eastAsia="Times New Roman" w:cs="Arial"/>
          <w:i/>
          <w:iCs/>
          <w:sz w:val="22"/>
          <w:lang w:eastAsia="es-ES"/>
        </w:rPr>
      </w:pPr>
      <w:r w:rsidRPr="00D301EC">
        <w:rPr>
          <w:rFonts w:eastAsia="Times New Roman" w:cs="Arial"/>
          <w:i/>
          <w:iCs/>
          <w:sz w:val="22"/>
          <w:lang w:eastAsia="es-ES"/>
        </w:rPr>
        <w:lastRenderedPageBreak/>
        <w:t xml:space="preserve">Invitación restringida; </w:t>
      </w:r>
    </w:p>
    <w:p w14:paraId="7318A6A6" w14:textId="77777777" w:rsidR="009275DD" w:rsidRPr="00D301EC" w:rsidRDefault="009275DD" w:rsidP="009275DD">
      <w:pPr>
        <w:numPr>
          <w:ilvl w:val="0"/>
          <w:numId w:val="25"/>
        </w:numPr>
        <w:autoSpaceDE w:val="0"/>
        <w:autoSpaceDN w:val="0"/>
        <w:adjustRightInd w:val="0"/>
        <w:spacing w:line="276" w:lineRule="auto"/>
        <w:ind w:left="851" w:right="425" w:firstLine="0"/>
        <w:rPr>
          <w:rFonts w:eastAsia="Times New Roman" w:cs="Arial"/>
          <w:i/>
          <w:iCs/>
          <w:sz w:val="22"/>
          <w:lang w:val="es-ES_tradnl" w:eastAsia="es-ES"/>
        </w:rPr>
      </w:pPr>
      <w:r w:rsidRPr="00D301EC">
        <w:rPr>
          <w:rFonts w:eastAsia="Times New Roman" w:cs="Arial"/>
          <w:i/>
          <w:iCs/>
          <w:sz w:val="22"/>
          <w:lang w:eastAsia="es-ES"/>
        </w:rPr>
        <w:t>Adjudicación directa.</w:t>
      </w:r>
    </w:p>
    <w:p w14:paraId="13BE1F3A" w14:textId="77777777" w:rsidR="009275DD" w:rsidRPr="00D301EC" w:rsidRDefault="009275DD" w:rsidP="009275DD">
      <w:pPr>
        <w:autoSpaceDE w:val="0"/>
        <w:autoSpaceDN w:val="0"/>
        <w:adjustRightInd w:val="0"/>
        <w:spacing w:line="276" w:lineRule="auto"/>
        <w:ind w:left="851" w:right="425"/>
        <w:rPr>
          <w:rFonts w:eastAsia="Times New Roman" w:cs="Arial"/>
          <w:i/>
          <w:iCs/>
          <w:sz w:val="22"/>
          <w:lang w:eastAsia="es-ES"/>
        </w:rPr>
      </w:pPr>
      <w:r w:rsidRPr="00D301EC">
        <w:rPr>
          <w:rFonts w:eastAsia="Times New Roman" w:cs="Arial"/>
          <w:i/>
          <w:iCs/>
          <w:sz w:val="22"/>
          <w:lang w:eastAsia="es-ES"/>
        </w:rPr>
        <w:t>(…)</w:t>
      </w:r>
    </w:p>
    <w:p w14:paraId="7FC09D5A" w14:textId="77777777" w:rsidR="009275DD" w:rsidRPr="00D301EC" w:rsidRDefault="009275DD" w:rsidP="009275DD">
      <w:pPr>
        <w:autoSpaceDE w:val="0"/>
        <w:autoSpaceDN w:val="0"/>
        <w:adjustRightInd w:val="0"/>
        <w:spacing w:line="276" w:lineRule="auto"/>
        <w:ind w:left="851" w:right="425"/>
        <w:rPr>
          <w:rFonts w:eastAsia="Times New Roman" w:cs="Arial"/>
          <w:i/>
          <w:iCs/>
          <w:sz w:val="22"/>
          <w:lang w:eastAsia="es-ES"/>
        </w:rPr>
      </w:pPr>
    </w:p>
    <w:p w14:paraId="1B61891F" w14:textId="77777777" w:rsidR="009275DD" w:rsidRPr="00D301EC" w:rsidRDefault="009275DD" w:rsidP="009275DD">
      <w:pPr>
        <w:widowControl w:val="0"/>
        <w:adjustRightInd w:val="0"/>
        <w:spacing w:line="276" w:lineRule="auto"/>
        <w:ind w:left="851" w:right="425"/>
        <w:jc w:val="center"/>
        <w:textAlignment w:val="baseline"/>
        <w:rPr>
          <w:rFonts w:eastAsia="MS Mincho" w:cs="MS Mincho"/>
          <w:b/>
          <w:i/>
          <w:iCs/>
          <w:sz w:val="22"/>
          <w:lang w:val="es-MX" w:eastAsia="es-ES"/>
        </w:rPr>
      </w:pPr>
      <w:r w:rsidRPr="00D301EC">
        <w:rPr>
          <w:rFonts w:eastAsia="MS Mincho" w:cs="MS Mincho"/>
          <w:b/>
          <w:i/>
          <w:iCs/>
          <w:sz w:val="22"/>
          <w:lang w:val="es-MX" w:eastAsia="es-ES"/>
        </w:rPr>
        <w:t>CAPITULO CUARTO</w:t>
      </w:r>
    </w:p>
    <w:p w14:paraId="07D634D2" w14:textId="77777777" w:rsidR="009275DD" w:rsidRPr="00D301EC" w:rsidRDefault="009275DD" w:rsidP="009275DD">
      <w:pPr>
        <w:widowControl w:val="0"/>
        <w:adjustRightInd w:val="0"/>
        <w:spacing w:line="276" w:lineRule="auto"/>
        <w:ind w:left="851" w:right="425"/>
        <w:jc w:val="center"/>
        <w:textAlignment w:val="baseline"/>
        <w:rPr>
          <w:rFonts w:eastAsia="MS Mincho" w:cs="MS Mincho"/>
          <w:b/>
          <w:i/>
          <w:iCs/>
          <w:sz w:val="22"/>
          <w:lang w:val="es-MX" w:eastAsia="es-ES"/>
        </w:rPr>
      </w:pPr>
      <w:r w:rsidRPr="00D301EC">
        <w:rPr>
          <w:rFonts w:eastAsia="MS Mincho" w:cs="MS Mincho"/>
          <w:b/>
          <w:i/>
          <w:iCs/>
          <w:sz w:val="22"/>
          <w:lang w:val="es-MX" w:eastAsia="es-ES"/>
        </w:rPr>
        <w:t>De la contratación</w:t>
      </w:r>
    </w:p>
    <w:p w14:paraId="3FB50580" w14:textId="77777777" w:rsidR="009275DD" w:rsidRPr="00D301EC" w:rsidRDefault="009275DD" w:rsidP="009275DD">
      <w:pPr>
        <w:widowControl w:val="0"/>
        <w:adjustRightInd w:val="0"/>
        <w:spacing w:line="276" w:lineRule="auto"/>
        <w:ind w:left="851" w:right="425"/>
        <w:textAlignment w:val="baseline"/>
        <w:rPr>
          <w:rFonts w:eastAsia="MS Mincho" w:cs="MS Mincho"/>
          <w:i/>
          <w:iCs/>
          <w:sz w:val="22"/>
          <w:lang w:val="es-MX" w:eastAsia="es-ES"/>
        </w:rPr>
      </w:pPr>
    </w:p>
    <w:p w14:paraId="1EA0D598" w14:textId="77777777" w:rsidR="009275DD" w:rsidRPr="00D301EC" w:rsidRDefault="009275DD" w:rsidP="009275DD">
      <w:pPr>
        <w:widowControl w:val="0"/>
        <w:adjustRightInd w:val="0"/>
        <w:spacing w:line="276" w:lineRule="auto"/>
        <w:ind w:left="851" w:right="425"/>
        <w:textAlignment w:val="baseline"/>
        <w:rPr>
          <w:rFonts w:eastAsia="MS Mincho" w:cs="MS Mincho"/>
          <w:i/>
          <w:iCs/>
          <w:sz w:val="22"/>
          <w:lang w:val="es-MX" w:eastAsia="es-ES"/>
        </w:rPr>
      </w:pPr>
      <w:r w:rsidRPr="00D301EC">
        <w:rPr>
          <w:rFonts w:eastAsia="MS Mincho" w:cs="MS Mincho"/>
          <w:b/>
          <w:i/>
          <w:iCs/>
          <w:sz w:val="22"/>
          <w:lang w:val="es-MX" w:eastAsia="es-ES"/>
        </w:rPr>
        <w:t xml:space="preserve">Artículo 12.38.- </w:t>
      </w:r>
      <w:r w:rsidRPr="00D301EC">
        <w:rPr>
          <w:rFonts w:eastAsia="MS Mincho" w:cs="MS Mincho"/>
          <w:i/>
          <w:iCs/>
          <w:sz w:val="22"/>
          <w:u w:val="single"/>
          <w:lang w:val="es-MX" w:eastAsia="es-ES"/>
        </w:rPr>
        <w:t>La adjudicación de la obra o servicios relacionados con la misma obligará a la dependencia, entidad o ayuntamiento y a la persona en que hubiere recaído, a suscribir el contrato respectivo dentro de los diez días hábiles siguientes al de la notificación del fallo</w:t>
      </w:r>
      <w:r w:rsidRPr="00D301EC">
        <w:rPr>
          <w:rFonts w:eastAsia="MS Mincho" w:cs="MS Mincho"/>
          <w:i/>
          <w:iCs/>
          <w:sz w:val="22"/>
          <w:lang w:val="es-MX" w:eastAsia="es-ES"/>
        </w:rPr>
        <w:t>.</w:t>
      </w:r>
    </w:p>
    <w:p w14:paraId="1B2EF6BF" w14:textId="77777777" w:rsidR="009275DD" w:rsidRPr="00D301EC" w:rsidRDefault="009275DD" w:rsidP="009275DD">
      <w:pPr>
        <w:widowControl w:val="0"/>
        <w:adjustRightInd w:val="0"/>
        <w:spacing w:line="276" w:lineRule="auto"/>
        <w:ind w:left="851" w:right="425"/>
        <w:textAlignment w:val="baseline"/>
        <w:rPr>
          <w:rFonts w:eastAsia="MS Mincho" w:cs="MS Mincho"/>
          <w:i/>
          <w:iCs/>
          <w:sz w:val="22"/>
          <w:lang w:val="es-MX" w:eastAsia="es-ES"/>
        </w:rPr>
      </w:pPr>
    </w:p>
    <w:p w14:paraId="73BCBEA5" w14:textId="77777777" w:rsidR="009275DD" w:rsidRPr="00D301EC" w:rsidRDefault="009275DD" w:rsidP="009275DD">
      <w:pPr>
        <w:widowControl w:val="0"/>
        <w:adjustRightInd w:val="0"/>
        <w:spacing w:line="276" w:lineRule="auto"/>
        <w:ind w:left="851" w:right="425"/>
        <w:textAlignment w:val="baseline"/>
        <w:rPr>
          <w:rFonts w:eastAsia="MS Mincho" w:cs="MS Mincho"/>
          <w:i/>
          <w:iCs/>
          <w:sz w:val="22"/>
          <w:lang w:val="es-MX" w:eastAsia="es-ES"/>
        </w:rPr>
      </w:pPr>
      <w:r w:rsidRPr="00D301EC">
        <w:rPr>
          <w:rFonts w:eastAsia="MS Mincho" w:cs="MS Mincho"/>
          <w:i/>
          <w:iCs/>
          <w:sz w:val="22"/>
          <w:lang w:val="es-MX" w:eastAsia="es-ES"/>
        </w:rPr>
        <w:t>Si la dependencia, entidad o ayuntamiento no firmare el contrato dentro del plazo a que se refiere el párrafo anterior, el licitante ganador podrá exigir que se le cubran los gastos que realizo en preparar y elaborar su propuesta.</w:t>
      </w:r>
    </w:p>
    <w:p w14:paraId="2AEAC82A" w14:textId="77777777" w:rsidR="009275DD" w:rsidRPr="00D301EC" w:rsidRDefault="009275DD" w:rsidP="009275DD">
      <w:pPr>
        <w:widowControl w:val="0"/>
        <w:adjustRightInd w:val="0"/>
        <w:spacing w:line="276" w:lineRule="auto"/>
        <w:ind w:left="851" w:right="425"/>
        <w:textAlignment w:val="baseline"/>
        <w:rPr>
          <w:rFonts w:eastAsia="MS Mincho" w:cs="MS Mincho"/>
          <w:b/>
          <w:i/>
          <w:iCs/>
          <w:sz w:val="22"/>
          <w:lang w:val="es-MX" w:eastAsia="es-ES"/>
        </w:rPr>
      </w:pPr>
    </w:p>
    <w:p w14:paraId="0C0DAF6E" w14:textId="77777777" w:rsidR="009275DD" w:rsidRPr="00D301EC" w:rsidRDefault="009275DD" w:rsidP="009275DD">
      <w:pPr>
        <w:widowControl w:val="0"/>
        <w:adjustRightInd w:val="0"/>
        <w:spacing w:line="276" w:lineRule="auto"/>
        <w:ind w:left="851" w:right="425"/>
        <w:textAlignment w:val="baseline"/>
        <w:rPr>
          <w:rFonts w:eastAsia="MS Mincho" w:cs="MS Mincho"/>
          <w:i/>
          <w:iCs/>
          <w:sz w:val="22"/>
          <w:lang w:val="es-MX" w:eastAsia="es-ES"/>
        </w:rPr>
      </w:pPr>
      <w:r w:rsidRPr="00D301EC">
        <w:rPr>
          <w:rFonts w:eastAsia="MS Mincho" w:cs="MS Mincho"/>
          <w:b/>
          <w:i/>
          <w:iCs/>
          <w:sz w:val="22"/>
          <w:lang w:val="es-MX" w:eastAsia="es-ES"/>
        </w:rPr>
        <w:t xml:space="preserve">Artículo 12.42.- </w:t>
      </w:r>
      <w:r w:rsidRPr="00D301EC">
        <w:rPr>
          <w:rFonts w:eastAsia="MS Mincho" w:cs="MS Mincho"/>
          <w:i/>
          <w:iCs/>
          <w:sz w:val="22"/>
          <w:lang w:val="es-MX" w:eastAsia="es-ES"/>
        </w:rPr>
        <w:t>Los contratos de obra pública o de servicios relacionados con la misma, podrán ser de tres tipos:</w:t>
      </w:r>
    </w:p>
    <w:p w14:paraId="040FBCF9" w14:textId="77777777" w:rsidR="009275DD" w:rsidRPr="00D301EC" w:rsidRDefault="009275DD" w:rsidP="009275DD">
      <w:pPr>
        <w:widowControl w:val="0"/>
        <w:adjustRightInd w:val="0"/>
        <w:spacing w:line="276" w:lineRule="auto"/>
        <w:ind w:left="851" w:right="425"/>
        <w:textAlignment w:val="baseline"/>
        <w:rPr>
          <w:rFonts w:eastAsia="MS Mincho" w:cs="MS Mincho"/>
          <w:i/>
          <w:iCs/>
          <w:sz w:val="22"/>
          <w:lang w:val="es-MX" w:eastAsia="es-ES"/>
        </w:rPr>
      </w:pPr>
    </w:p>
    <w:p w14:paraId="6AD13DCC" w14:textId="77777777" w:rsidR="009275DD" w:rsidRPr="00D301EC" w:rsidRDefault="009275DD" w:rsidP="009275DD">
      <w:pPr>
        <w:widowControl w:val="0"/>
        <w:adjustRightInd w:val="0"/>
        <w:spacing w:line="276" w:lineRule="auto"/>
        <w:ind w:left="851" w:right="425"/>
        <w:textAlignment w:val="baseline"/>
        <w:rPr>
          <w:rFonts w:eastAsia="MS Mincho" w:cs="MS Mincho"/>
          <w:i/>
          <w:iCs/>
          <w:sz w:val="22"/>
          <w:lang w:val="es-MX" w:eastAsia="es-ES"/>
        </w:rPr>
      </w:pPr>
      <w:r w:rsidRPr="00D301EC">
        <w:rPr>
          <w:rFonts w:eastAsia="MS Mincho" w:cs="MS Mincho"/>
          <w:i/>
          <w:iCs/>
          <w:sz w:val="22"/>
          <w:lang w:val="es-MX" w:eastAsia="es-ES"/>
        </w:rPr>
        <w:t xml:space="preserve">I. Sobre la base de </w:t>
      </w:r>
      <w:r w:rsidRPr="00D301EC">
        <w:rPr>
          <w:rFonts w:eastAsia="MS Mincho" w:cs="MS Mincho"/>
          <w:i/>
          <w:iCs/>
          <w:sz w:val="22"/>
          <w:u w:val="single"/>
          <w:lang w:val="es-MX" w:eastAsia="es-ES"/>
        </w:rPr>
        <w:t>precios unitarios</w:t>
      </w:r>
      <w:r w:rsidRPr="00D301EC">
        <w:rPr>
          <w:rFonts w:eastAsia="MS Mincho" w:cs="MS Mincho"/>
          <w:i/>
          <w:iCs/>
          <w:sz w:val="22"/>
          <w:lang w:val="es-MX" w:eastAsia="es-ES"/>
        </w:rPr>
        <w:t>, en cuyo caso el pago que deba cubrirse al contratista se hará por unidad de concepto de trabajo terminado;</w:t>
      </w:r>
    </w:p>
    <w:p w14:paraId="783CB4CA" w14:textId="77777777" w:rsidR="009275DD" w:rsidRPr="00D301EC" w:rsidRDefault="009275DD" w:rsidP="009275DD">
      <w:pPr>
        <w:widowControl w:val="0"/>
        <w:adjustRightInd w:val="0"/>
        <w:spacing w:line="276" w:lineRule="auto"/>
        <w:ind w:left="851" w:right="425"/>
        <w:textAlignment w:val="baseline"/>
        <w:rPr>
          <w:rFonts w:eastAsia="MS Mincho" w:cs="MS Mincho"/>
          <w:i/>
          <w:iCs/>
          <w:sz w:val="22"/>
          <w:lang w:val="es-MX" w:eastAsia="es-ES"/>
        </w:rPr>
      </w:pPr>
    </w:p>
    <w:p w14:paraId="4BF0A8FC" w14:textId="77777777" w:rsidR="009275DD" w:rsidRPr="00D301EC" w:rsidRDefault="009275DD" w:rsidP="009275DD">
      <w:pPr>
        <w:widowControl w:val="0"/>
        <w:adjustRightInd w:val="0"/>
        <w:spacing w:line="276" w:lineRule="auto"/>
        <w:ind w:left="851" w:right="425"/>
        <w:textAlignment w:val="baseline"/>
        <w:rPr>
          <w:rFonts w:eastAsia="MS Mincho" w:cs="MS Mincho"/>
          <w:i/>
          <w:iCs/>
          <w:sz w:val="22"/>
          <w:lang w:val="es-MX" w:eastAsia="es-ES"/>
        </w:rPr>
      </w:pPr>
      <w:r w:rsidRPr="00D301EC">
        <w:rPr>
          <w:rFonts w:eastAsia="MS Mincho" w:cs="MS Mincho"/>
          <w:i/>
          <w:iCs/>
          <w:sz w:val="22"/>
          <w:lang w:val="es-MX" w:eastAsia="es-ES"/>
        </w:rPr>
        <w:t xml:space="preserve">II. </w:t>
      </w:r>
      <w:r w:rsidRPr="00D301EC">
        <w:rPr>
          <w:rFonts w:eastAsia="MS Mincho" w:cs="MS Mincho"/>
          <w:i/>
          <w:iCs/>
          <w:sz w:val="22"/>
          <w:u w:val="single"/>
          <w:lang w:val="es-MX" w:eastAsia="es-ES"/>
        </w:rPr>
        <w:t>A precio alzado</w:t>
      </w:r>
      <w:r w:rsidRPr="00D301EC">
        <w:rPr>
          <w:rFonts w:eastAsia="MS Mincho" w:cs="MS Mincho"/>
          <w:i/>
          <w:iCs/>
          <w:sz w:val="22"/>
          <w:lang w:val="es-MX" w:eastAsia="es-ES"/>
        </w:rPr>
        <w:t>, en cuyo caso el pago que deba cubrirse al contratista será por obra completa, desglosado en actividades principales terminadas;</w:t>
      </w:r>
    </w:p>
    <w:p w14:paraId="6A8FB245" w14:textId="77777777" w:rsidR="009275DD" w:rsidRPr="00D301EC" w:rsidRDefault="009275DD" w:rsidP="009275DD">
      <w:pPr>
        <w:widowControl w:val="0"/>
        <w:adjustRightInd w:val="0"/>
        <w:spacing w:line="276" w:lineRule="auto"/>
        <w:ind w:left="851" w:right="425"/>
        <w:textAlignment w:val="baseline"/>
        <w:rPr>
          <w:rFonts w:eastAsia="MS Mincho" w:cs="MS Mincho"/>
          <w:i/>
          <w:iCs/>
          <w:sz w:val="22"/>
          <w:lang w:val="es-MX" w:eastAsia="es-ES"/>
        </w:rPr>
      </w:pPr>
    </w:p>
    <w:p w14:paraId="25B70265" w14:textId="77777777" w:rsidR="009275DD" w:rsidRPr="00D301EC" w:rsidRDefault="009275DD" w:rsidP="009275DD">
      <w:pPr>
        <w:widowControl w:val="0"/>
        <w:adjustRightInd w:val="0"/>
        <w:spacing w:line="276" w:lineRule="auto"/>
        <w:ind w:left="851" w:right="425"/>
        <w:textAlignment w:val="baseline"/>
        <w:rPr>
          <w:rFonts w:eastAsia="MS Mincho" w:cs="MS Mincho"/>
          <w:i/>
          <w:iCs/>
          <w:sz w:val="22"/>
          <w:lang w:val="es-MX" w:eastAsia="es-ES"/>
        </w:rPr>
      </w:pPr>
      <w:r w:rsidRPr="00D301EC">
        <w:rPr>
          <w:rFonts w:eastAsia="MS Mincho" w:cs="MS Mincho"/>
          <w:i/>
          <w:iCs/>
          <w:sz w:val="22"/>
          <w:lang w:val="es-MX" w:eastAsia="es-ES"/>
        </w:rPr>
        <w:t xml:space="preserve">III. </w:t>
      </w:r>
      <w:r w:rsidRPr="00D301EC">
        <w:rPr>
          <w:rFonts w:eastAsia="MS Mincho" w:cs="MS Mincho"/>
          <w:i/>
          <w:iCs/>
          <w:sz w:val="22"/>
          <w:u w:val="single"/>
          <w:lang w:val="es-MX" w:eastAsia="es-ES"/>
        </w:rPr>
        <w:t>Mixtos</w:t>
      </w:r>
      <w:r w:rsidRPr="00D301EC">
        <w:rPr>
          <w:rFonts w:eastAsia="MS Mincho" w:cs="MS Mincho"/>
          <w:i/>
          <w:iCs/>
          <w:sz w:val="22"/>
          <w:lang w:val="es-MX" w:eastAsia="es-ES"/>
        </w:rPr>
        <w:t>, cuando contengan una parte de los trabajos sobre la base de precios unitarios y otra, a precio alzado.</w:t>
      </w:r>
    </w:p>
    <w:p w14:paraId="78E3A3CC" w14:textId="77777777" w:rsidR="009275DD" w:rsidRPr="00D301EC" w:rsidRDefault="009275DD" w:rsidP="009275DD">
      <w:pPr>
        <w:widowControl w:val="0"/>
        <w:adjustRightInd w:val="0"/>
        <w:spacing w:line="276" w:lineRule="auto"/>
        <w:ind w:left="851" w:right="425"/>
        <w:textAlignment w:val="baseline"/>
        <w:rPr>
          <w:rFonts w:eastAsia="MS Mincho" w:cs="MS Mincho"/>
          <w:i/>
          <w:iCs/>
          <w:sz w:val="22"/>
          <w:lang w:val="es-MX" w:eastAsia="es-ES"/>
        </w:rPr>
      </w:pPr>
    </w:p>
    <w:p w14:paraId="500FB169" w14:textId="77777777" w:rsidR="009275DD" w:rsidRPr="00D301EC" w:rsidRDefault="009275DD" w:rsidP="009275DD">
      <w:pPr>
        <w:widowControl w:val="0"/>
        <w:adjustRightInd w:val="0"/>
        <w:spacing w:line="276" w:lineRule="auto"/>
        <w:ind w:left="851" w:right="425"/>
        <w:textAlignment w:val="baseline"/>
        <w:rPr>
          <w:rFonts w:eastAsia="MS Mincho" w:cs="MS Mincho"/>
          <w:i/>
          <w:iCs/>
          <w:sz w:val="22"/>
          <w:lang w:val="es-MX" w:eastAsia="es-ES"/>
        </w:rPr>
      </w:pPr>
      <w:r w:rsidRPr="00D301EC">
        <w:rPr>
          <w:rFonts w:eastAsia="MS Mincho" w:cs="MS Mincho"/>
          <w:i/>
          <w:iCs/>
          <w:sz w:val="22"/>
          <w:lang w:val="es-MX" w:eastAsia="es-ES"/>
        </w:rPr>
        <w:t>Los contratos a precio alzado no podrán ser modificados en monto o plazo, ni estarán sujetos a ajustes de costos.</w:t>
      </w:r>
    </w:p>
    <w:p w14:paraId="0515DCFE" w14:textId="77777777" w:rsidR="009275DD" w:rsidRPr="00D301EC" w:rsidRDefault="009275DD" w:rsidP="009275DD">
      <w:pPr>
        <w:autoSpaceDE w:val="0"/>
        <w:autoSpaceDN w:val="0"/>
        <w:adjustRightInd w:val="0"/>
        <w:spacing w:line="276" w:lineRule="auto"/>
        <w:ind w:left="851" w:right="425"/>
        <w:rPr>
          <w:rFonts w:eastAsia="Times New Roman" w:cs="Arial"/>
          <w:i/>
          <w:iCs/>
          <w:sz w:val="22"/>
          <w:lang w:val="es-ES_tradnl" w:eastAsia="es-ES"/>
        </w:rPr>
      </w:pPr>
    </w:p>
    <w:p w14:paraId="6BA987F1" w14:textId="77777777" w:rsidR="009275DD" w:rsidRPr="00D301EC" w:rsidRDefault="009275DD" w:rsidP="009275DD">
      <w:pPr>
        <w:rPr>
          <w:rFonts w:eastAsia="Times New Roman" w:cs="Arial"/>
          <w:szCs w:val="24"/>
          <w:lang w:val="es-ES_tradnl"/>
        </w:rPr>
      </w:pPr>
    </w:p>
    <w:p w14:paraId="5DEBAE37" w14:textId="77777777" w:rsidR="009275DD" w:rsidRPr="00D301EC" w:rsidRDefault="009275DD" w:rsidP="009275DD">
      <w:pPr>
        <w:rPr>
          <w:rFonts w:eastAsia="Times New Roman" w:cs="Arial"/>
          <w:szCs w:val="24"/>
        </w:rPr>
      </w:pPr>
    </w:p>
    <w:p w14:paraId="25594517" w14:textId="77777777" w:rsidR="009275DD" w:rsidRPr="00D301EC" w:rsidRDefault="009275DD" w:rsidP="009275DD">
      <w:pPr>
        <w:rPr>
          <w:rFonts w:eastAsia="Times New Roman" w:cs="Arial"/>
          <w:szCs w:val="24"/>
          <w:lang w:val="es-ES_tradnl"/>
        </w:rPr>
      </w:pPr>
    </w:p>
    <w:p w14:paraId="61D127B4" w14:textId="7D80BB65" w:rsidR="009275DD" w:rsidRPr="00D301EC" w:rsidRDefault="009275DD" w:rsidP="009275DD">
      <w:pPr>
        <w:rPr>
          <w:rFonts w:eastAsia="Times New Roman" w:cs="Arial"/>
          <w:szCs w:val="24"/>
          <w:lang w:val="es-ES_tradnl"/>
        </w:rPr>
      </w:pPr>
      <w:r w:rsidRPr="00D301EC">
        <w:rPr>
          <w:rFonts w:eastAsia="Times New Roman" w:cs="Arial"/>
          <w:szCs w:val="24"/>
          <w:lang w:val="es-ES_tradnl"/>
        </w:rPr>
        <w:lastRenderedPageBreak/>
        <w:t>Ahora bien, es de recordar que mediante respuesta a la solicitud de información, se pronunció el</w:t>
      </w:r>
      <w:r w:rsidRPr="00D301EC">
        <w:rPr>
          <w:rFonts w:eastAsia="Times New Roman" w:cs="Arial"/>
          <w:b/>
          <w:bCs/>
          <w:szCs w:val="24"/>
          <w:lang w:val="es-ES_tradnl"/>
        </w:rPr>
        <w:t xml:space="preserve"> Director General de Obras Públicas, </w:t>
      </w:r>
      <w:r w:rsidRPr="00D301EC">
        <w:rPr>
          <w:rFonts w:eastAsia="Times New Roman" w:cs="Arial"/>
          <w:szCs w:val="24"/>
          <w:lang w:val="es-ES_tradnl"/>
        </w:rPr>
        <w:t xml:space="preserve">atento a ello, se analizan las facultades establecidas en el </w:t>
      </w:r>
      <w:r w:rsidR="00726DC6" w:rsidRPr="00D301EC">
        <w:rPr>
          <w:rFonts w:eastAsia="Times New Roman" w:cs="Arial"/>
          <w:szCs w:val="24"/>
          <w:lang w:val="es-ES_tradnl"/>
        </w:rPr>
        <w:t>Código Reglamentario Municipal de Toluca</w:t>
      </w:r>
      <w:r w:rsidRPr="00D301EC">
        <w:rPr>
          <w:rFonts w:eastAsia="Times New Roman" w:cs="Arial"/>
          <w:szCs w:val="24"/>
          <w:lang w:val="es-ES_tradnl"/>
        </w:rPr>
        <w:t xml:space="preserve">, con la finalidad de determinar el área de la administración municipal competente de conocer la información solicitada conforme a lo siguiente:  </w:t>
      </w:r>
    </w:p>
    <w:p w14:paraId="2FED07AC" w14:textId="77777777" w:rsidR="009275DD" w:rsidRPr="00D301EC" w:rsidRDefault="009275DD" w:rsidP="009275DD">
      <w:pPr>
        <w:rPr>
          <w:rFonts w:eastAsia="Times New Roman" w:cs="Arial"/>
          <w:szCs w:val="24"/>
          <w:lang w:val="es-ES_tradnl"/>
        </w:rPr>
      </w:pPr>
    </w:p>
    <w:p w14:paraId="4B239A5C" w14:textId="0D80455E" w:rsidR="009275DD" w:rsidRPr="00D301EC" w:rsidRDefault="009275DD" w:rsidP="00726DC6">
      <w:pPr>
        <w:spacing w:line="240" w:lineRule="auto"/>
        <w:ind w:left="709" w:right="474"/>
        <w:rPr>
          <w:rFonts w:eastAsia="Times New Roman" w:cs="Arial"/>
          <w:i/>
          <w:szCs w:val="24"/>
        </w:rPr>
      </w:pPr>
      <w:r w:rsidRPr="00D301EC">
        <w:rPr>
          <w:rFonts w:eastAsia="Times New Roman" w:cs="Arial"/>
          <w:b/>
          <w:bCs/>
          <w:i/>
          <w:szCs w:val="24"/>
          <w:lang w:val="es-ES_tradnl"/>
        </w:rPr>
        <w:t>“</w:t>
      </w:r>
      <w:r w:rsidR="00726DC6" w:rsidRPr="00D301EC">
        <w:rPr>
          <w:rFonts w:eastAsia="Times New Roman" w:cs="Arial"/>
          <w:b/>
          <w:bCs/>
          <w:i/>
          <w:szCs w:val="24"/>
        </w:rPr>
        <w:t xml:space="preserve">Artículo 3.40. </w:t>
      </w:r>
      <w:r w:rsidR="00726DC6" w:rsidRPr="00D301EC">
        <w:rPr>
          <w:rFonts w:eastAsia="Times New Roman" w:cs="Arial"/>
          <w:i/>
          <w:szCs w:val="24"/>
        </w:rPr>
        <w:t>La o el titular de la Dirección General de Obras Públicas tendrá las siguientes atribuciones:</w:t>
      </w:r>
    </w:p>
    <w:p w14:paraId="14F9BD09" w14:textId="77777777" w:rsidR="00726DC6" w:rsidRPr="00D301EC" w:rsidRDefault="00726DC6" w:rsidP="00726DC6">
      <w:pPr>
        <w:spacing w:line="240" w:lineRule="auto"/>
        <w:ind w:left="709" w:right="474"/>
        <w:rPr>
          <w:rFonts w:eastAsia="Times New Roman" w:cs="Arial"/>
          <w:i/>
          <w:szCs w:val="24"/>
          <w:lang w:val="es-ES_tradnl"/>
        </w:rPr>
      </w:pPr>
    </w:p>
    <w:p w14:paraId="006BFBEF" w14:textId="77777777" w:rsidR="00726DC6" w:rsidRPr="00D301EC" w:rsidRDefault="00726DC6" w:rsidP="00726DC6">
      <w:pPr>
        <w:spacing w:line="240" w:lineRule="auto"/>
        <w:ind w:left="709" w:right="474"/>
        <w:rPr>
          <w:rFonts w:eastAsia="Times New Roman" w:cs="Arial"/>
          <w:i/>
          <w:szCs w:val="24"/>
        </w:rPr>
      </w:pPr>
      <w:r w:rsidRPr="00D301EC">
        <w:rPr>
          <w:rFonts w:eastAsia="Times New Roman" w:cs="Arial"/>
          <w:i/>
          <w:szCs w:val="24"/>
        </w:rPr>
        <w:t xml:space="preserve">I. Coordinar actos relativos a la planeación, programación, presupuestación, adjudicación y contratación de la Obra Pública, así como los servicios relacionados con las mismas; </w:t>
      </w:r>
    </w:p>
    <w:p w14:paraId="4FD9010A" w14:textId="77777777" w:rsidR="00726DC6" w:rsidRPr="00D301EC" w:rsidRDefault="00726DC6" w:rsidP="00726DC6">
      <w:pPr>
        <w:spacing w:line="240" w:lineRule="auto"/>
        <w:ind w:left="709" w:right="474"/>
        <w:rPr>
          <w:rFonts w:eastAsia="Times New Roman" w:cs="Arial"/>
          <w:i/>
          <w:szCs w:val="24"/>
        </w:rPr>
      </w:pPr>
    </w:p>
    <w:p w14:paraId="5F907EBB" w14:textId="241EE236" w:rsidR="00726DC6" w:rsidRPr="00D301EC" w:rsidRDefault="00726DC6" w:rsidP="00726DC6">
      <w:pPr>
        <w:spacing w:line="240" w:lineRule="auto"/>
        <w:ind w:left="709" w:right="474"/>
        <w:rPr>
          <w:rFonts w:eastAsia="Times New Roman" w:cs="Arial"/>
          <w:i/>
          <w:szCs w:val="24"/>
          <w:lang w:val="es-ES_tradnl"/>
        </w:rPr>
      </w:pPr>
      <w:r w:rsidRPr="00D301EC">
        <w:rPr>
          <w:rFonts w:eastAsia="Times New Roman" w:cs="Arial"/>
          <w:i/>
          <w:szCs w:val="24"/>
        </w:rPr>
        <w:t>II. Programar, proyectar y vigilar la construcción, conservación, mantenimiento o mejoramiento de la obra pública y servicios relacionados en el Municipio de Toluca, verificando que se realicen con perspectiva de género, inclusivos, sustentables y sostenibles;</w:t>
      </w:r>
    </w:p>
    <w:p w14:paraId="35CA38E2" w14:textId="77777777" w:rsidR="00726DC6" w:rsidRPr="00D301EC" w:rsidRDefault="00726DC6" w:rsidP="00726DC6">
      <w:pPr>
        <w:spacing w:line="240" w:lineRule="auto"/>
        <w:ind w:left="709" w:right="474"/>
        <w:rPr>
          <w:rFonts w:eastAsia="Times New Roman" w:cs="Arial"/>
          <w:i/>
          <w:szCs w:val="24"/>
          <w:lang w:val="es-ES_tradnl"/>
        </w:rPr>
      </w:pPr>
    </w:p>
    <w:p w14:paraId="7F7EC458" w14:textId="77777777" w:rsidR="009275DD" w:rsidRPr="00D301EC" w:rsidRDefault="009275DD" w:rsidP="009275DD">
      <w:pPr>
        <w:rPr>
          <w:rFonts w:eastAsia="Times New Roman" w:cs="Arial"/>
          <w:i/>
          <w:szCs w:val="24"/>
          <w:lang w:val="es-ES_tradnl"/>
        </w:rPr>
      </w:pPr>
    </w:p>
    <w:p w14:paraId="3D3F6046" w14:textId="77777777" w:rsidR="009275DD" w:rsidRPr="00D301EC" w:rsidRDefault="009275DD" w:rsidP="009275DD">
      <w:pPr>
        <w:spacing w:line="240" w:lineRule="auto"/>
        <w:ind w:right="474"/>
        <w:rPr>
          <w:rFonts w:eastAsia="Times New Roman" w:cs="Arial"/>
          <w:i/>
          <w:szCs w:val="24"/>
          <w:lang w:val="es-ES_tradnl"/>
        </w:rPr>
      </w:pPr>
    </w:p>
    <w:p w14:paraId="435D4475" w14:textId="3CEDC0E2" w:rsidR="009275DD" w:rsidRPr="00D301EC" w:rsidRDefault="009275DD" w:rsidP="009275DD">
      <w:pPr>
        <w:tabs>
          <w:tab w:val="left" w:pos="709"/>
        </w:tabs>
        <w:rPr>
          <w:rFonts w:eastAsia="Times New Roman" w:cs="Palatino Linotype"/>
          <w:szCs w:val="24"/>
          <w:lang w:val="es-ES_tradnl"/>
        </w:rPr>
      </w:pPr>
      <w:r w:rsidRPr="00D301EC">
        <w:rPr>
          <w:rFonts w:eastAsia="Times New Roman" w:cs="Palatino Linotype"/>
          <w:szCs w:val="24"/>
          <w:lang w:val="es-ES_tradnl"/>
        </w:rPr>
        <w:t xml:space="preserve">De la normatividad señalada con anterioridad, se establece que el Sujeto Obligado cuenta dentro de su Estructura Orgánica, con una </w:t>
      </w:r>
      <w:r w:rsidR="00726DC6" w:rsidRPr="00D301EC">
        <w:rPr>
          <w:rFonts w:eastAsia="Times New Roman" w:cs="Palatino Linotype"/>
          <w:b/>
          <w:bCs/>
          <w:szCs w:val="24"/>
          <w:lang w:val="es-ES_tradnl"/>
        </w:rPr>
        <w:t>Dirección General de Obras Públicas</w:t>
      </w:r>
      <w:r w:rsidRPr="00D301EC">
        <w:rPr>
          <w:rFonts w:eastAsia="Times New Roman" w:cs="Palatino Linotype"/>
          <w:szCs w:val="24"/>
          <w:lang w:val="es-ES_tradnl"/>
        </w:rPr>
        <w:t xml:space="preserve">, quien es la encargada de </w:t>
      </w:r>
      <w:r w:rsidR="00726DC6" w:rsidRPr="00D301EC">
        <w:rPr>
          <w:rFonts w:eastAsia="Times New Roman" w:cs="Palatino Linotype"/>
          <w:szCs w:val="24"/>
          <w:lang w:val="es-ES_tradnl"/>
        </w:rPr>
        <w:t>Coordinar actos relativos a la planeación, programación, presupuestación, adjudicación y contratación de la Obra Pública</w:t>
      </w:r>
      <w:r w:rsidRPr="00D301EC">
        <w:rPr>
          <w:rFonts w:eastAsia="Times New Roman" w:cs="Palatino Linotype"/>
          <w:szCs w:val="24"/>
          <w:lang w:val="es-ES_tradnl"/>
        </w:rPr>
        <w:t>.</w:t>
      </w:r>
    </w:p>
    <w:p w14:paraId="6C180CF9" w14:textId="77777777" w:rsidR="009275DD" w:rsidRPr="00D301EC" w:rsidRDefault="009275DD" w:rsidP="009275DD">
      <w:pPr>
        <w:tabs>
          <w:tab w:val="left" w:pos="709"/>
        </w:tabs>
        <w:rPr>
          <w:rFonts w:eastAsia="Times New Roman" w:cs="Palatino Linotype"/>
          <w:szCs w:val="24"/>
          <w:lang w:val="es-ES_tradnl"/>
        </w:rPr>
      </w:pPr>
    </w:p>
    <w:p w14:paraId="04B79985" w14:textId="77777777" w:rsidR="00726DC6" w:rsidRPr="00D301EC" w:rsidRDefault="009275DD" w:rsidP="009275DD">
      <w:pPr>
        <w:rPr>
          <w:rFonts w:eastAsia="Times New Roman" w:cs="Times New Roman"/>
          <w:szCs w:val="24"/>
          <w:lang w:val="es-MX" w:eastAsia="en-US"/>
        </w:rPr>
      </w:pPr>
      <w:r w:rsidRPr="00D301EC">
        <w:rPr>
          <w:rFonts w:eastAsia="Times New Roman" w:cs="Arial"/>
          <w:szCs w:val="24"/>
          <w:lang w:val="es-ES_tradnl" w:eastAsia="en-US"/>
        </w:rPr>
        <w:t>Por lo antes señalado, se puede advertir que,</w:t>
      </w:r>
      <w:r w:rsidR="00726DC6" w:rsidRPr="00D301EC">
        <w:rPr>
          <w:rFonts w:eastAsia="Times New Roman" w:cs="Arial"/>
          <w:szCs w:val="24"/>
          <w:lang w:val="es-ES_tradnl" w:eastAsia="en-US"/>
        </w:rPr>
        <w:t xml:space="preserve"> </w:t>
      </w:r>
      <w:r w:rsidRPr="00D301EC">
        <w:rPr>
          <w:rFonts w:eastAsia="MS Mincho" w:cs="Times New Roman"/>
          <w:szCs w:val="24"/>
          <w:lang w:val="es-ES_tradnl" w:eastAsia="es-ES"/>
        </w:rPr>
        <w:t xml:space="preserve">mediante respuesta primigenia a la solicitud de información de mérito, se pronunció el área competente que podiatra conocer de la información requerida por el particular, siendo esta, la </w:t>
      </w:r>
      <w:r w:rsidR="00726DC6" w:rsidRPr="00D301EC">
        <w:rPr>
          <w:rFonts w:eastAsia="MS Mincho" w:cs="Times New Roman"/>
          <w:b/>
          <w:bCs/>
          <w:szCs w:val="24"/>
          <w:lang w:val="es-ES_tradnl" w:eastAsia="es-ES"/>
        </w:rPr>
        <w:t xml:space="preserve">Dirección General de Obras </w:t>
      </w:r>
      <w:r w:rsidR="00726DC6" w:rsidRPr="00D301EC">
        <w:rPr>
          <w:rFonts w:eastAsia="MS Mincho" w:cs="Times New Roman"/>
          <w:b/>
          <w:bCs/>
          <w:szCs w:val="24"/>
          <w:lang w:val="es-ES_tradnl" w:eastAsia="es-ES"/>
        </w:rPr>
        <w:lastRenderedPageBreak/>
        <w:t>Públicas</w:t>
      </w:r>
      <w:r w:rsidRPr="00D301EC">
        <w:rPr>
          <w:rFonts w:eastAsia="MS Mincho" w:cs="Times New Roman"/>
          <w:szCs w:val="24"/>
          <w:lang w:val="es-ES_tradnl" w:eastAsia="es-ES"/>
        </w:rPr>
        <w:t xml:space="preserve">, por tal motivo, al informar que </w:t>
      </w:r>
      <w:r w:rsidR="00726DC6" w:rsidRPr="00D301EC">
        <w:rPr>
          <w:rFonts w:eastAsia="MS Mincho" w:cs="Times New Roman"/>
          <w:b/>
          <w:bCs/>
          <w:szCs w:val="24"/>
          <w:u w:val="single"/>
          <w:lang w:eastAsia="es-ES"/>
        </w:rPr>
        <w:t>no se han realizado procedimientos para la contratación de Obras Públicas, razón por la que no se han generado documentos para integrar expedientes de Obra pública, incluyendo los contratos de obra solicitados</w:t>
      </w:r>
      <w:r w:rsidRPr="00D301EC">
        <w:rPr>
          <w:rFonts w:eastAsia="MS Mincho" w:cs="Times New Roman"/>
          <w:szCs w:val="24"/>
          <w:lang w:val="es-ES_tradnl" w:eastAsia="es-ES"/>
        </w:rPr>
        <w:t>, se colige que no existe ni ha existido registro de la información antes señalada y por ende</w:t>
      </w:r>
      <w:r w:rsidRPr="00D301EC">
        <w:rPr>
          <w:rFonts w:asciiTheme="minorHAnsi" w:eastAsia="Times New Roman" w:hAnsiTheme="minorHAnsi" w:cs="Times New Roman"/>
          <w:sz w:val="22"/>
          <w:lang w:val="es-ES_tradnl" w:eastAsia="en-US"/>
        </w:rPr>
        <w:t xml:space="preserve"> </w:t>
      </w:r>
      <w:r w:rsidRPr="00D301EC">
        <w:rPr>
          <w:rFonts w:eastAsia="MS Mincho" w:cs="Times New Roman"/>
          <w:szCs w:val="24"/>
          <w:lang w:val="es-ES_tradnl" w:eastAsia="es-ES"/>
        </w:rPr>
        <w:t>no pueden existir los documentos requeridos por el particular</w:t>
      </w:r>
      <w:r w:rsidR="00726DC6" w:rsidRPr="00D301EC">
        <w:rPr>
          <w:rFonts w:eastAsia="MS Mincho" w:cs="Times New Roman"/>
          <w:szCs w:val="24"/>
          <w:lang w:val="es-ES_tradnl" w:eastAsia="es-ES"/>
        </w:rPr>
        <w:t xml:space="preserve">, por lo tanto, </w:t>
      </w:r>
      <w:r w:rsidRPr="00D301EC">
        <w:rPr>
          <w:rFonts w:eastAsia="Times New Roman" w:cs="Times New Roman"/>
          <w:szCs w:val="24"/>
          <w:lang w:val="es-MX" w:eastAsia="en-US"/>
        </w:rPr>
        <w:t xml:space="preserve">se colige que no ha generado, poseído o administrado la documentación solicitada respecto </w:t>
      </w:r>
      <w:r w:rsidR="00726DC6" w:rsidRPr="00D301EC">
        <w:rPr>
          <w:rFonts w:eastAsia="Times New Roman" w:cs="Times New Roman"/>
          <w:szCs w:val="24"/>
          <w:lang w:val="es-MX" w:eastAsia="en-US"/>
        </w:rPr>
        <w:t>expedientes integrados con motivo de obra pública</w:t>
      </w:r>
      <w:r w:rsidRPr="00D301EC">
        <w:rPr>
          <w:rFonts w:eastAsia="Times New Roman" w:cs="Times New Roman"/>
          <w:szCs w:val="24"/>
          <w:lang w:val="es-MX" w:eastAsia="en-US"/>
        </w:rPr>
        <w:t xml:space="preserve">. </w:t>
      </w:r>
    </w:p>
    <w:p w14:paraId="121C5FA9" w14:textId="77777777" w:rsidR="009275DD" w:rsidRPr="00D301EC" w:rsidRDefault="009275DD" w:rsidP="009275DD">
      <w:pPr>
        <w:autoSpaceDE w:val="0"/>
        <w:autoSpaceDN w:val="0"/>
        <w:adjustRightInd w:val="0"/>
        <w:rPr>
          <w:rFonts w:eastAsia="Times New Roman" w:cs="Arial"/>
          <w:szCs w:val="24"/>
          <w:lang w:val="es-ES_tradnl" w:eastAsia="en-US"/>
        </w:rPr>
      </w:pPr>
    </w:p>
    <w:p w14:paraId="658E945C" w14:textId="77777777" w:rsidR="009275DD" w:rsidRPr="00D301EC" w:rsidRDefault="009275DD" w:rsidP="009275DD">
      <w:pPr>
        <w:rPr>
          <w:rFonts w:eastAsia="Times New Roman" w:cs="Arial"/>
          <w:szCs w:val="24"/>
          <w:lang w:val="es-ES_tradnl"/>
        </w:rPr>
      </w:pPr>
      <w:r w:rsidRPr="00D301EC">
        <w:rPr>
          <w:rFonts w:eastAsia="Times New Roman" w:cs="Times New Roman"/>
          <w:szCs w:val="24"/>
          <w:lang w:val="es-ES_tradnl" w:eastAsia="en-US"/>
        </w:rPr>
        <w:t xml:space="preserve">En ese tenor, se tiene que el </w:t>
      </w:r>
      <w:r w:rsidRPr="00D301EC">
        <w:rPr>
          <w:rFonts w:eastAsia="Times New Roman" w:cs="Times New Roman"/>
          <w:b/>
          <w:szCs w:val="24"/>
          <w:lang w:val="es-ES_tradnl" w:eastAsia="en-US"/>
        </w:rPr>
        <w:t>Sujeto Obligado</w:t>
      </w:r>
      <w:r w:rsidRPr="00D301EC">
        <w:rPr>
          <w:rFonts w:eastAsia="Times New Roman" w:cs="Times New Roman"/>
          <w:szCs w:val="24"/>
          <w:lang w:val="es-ES_tradnl" w:eastAsia="en-US"/>
        </w:rPr>
        <w:t xml:space="preserve"> no puede presentar la información solicitada por el </w:t>
      </w:r>
      <w:r w:rsidRPr="00D301EC">
        <w:rPr>
          <w:rFonts w:eastAsia="Times New Roman" w:cs="Times New Roman"/>
          <w:b/>
          <w:szCs w:val="24"/>
          <w:lang w:val="es-ES_tradnl" w:eastAsia="en-US"/>
        </w:rPr>
        <w:t>Recurrente</w:t>
      </w:r>
      <w:r w:rsidRPr="00D301EC">
        <w:rPr>
          <w:rFonts w:eastAsia="Times New Roman" w:cs="Times New Roman"/>
          <w:szCs w:val="24"/>
          <w:lang w:val="es-ES_tradnl" w:eastAsia="en-US"/>
        </w:rPr>
        <w:t xml:space="preserve">, toda vez que no existe, pues esta no ha sido generada, administrada o poseída por el </w:t>
      </w:r>
      <w:r w:rsidRPr="00D301EC">
        <w:rPr>
          <w:rFonts w:eastAsia="Times New Roman" w:cs="Times New Roman"/>
          <w:b/>
          <w:szCs w:val="24"/>
          <w:lang w:val="es-ES_tradnl" w:eastAsia="en-US"/>
        </w:rPr>
        <w:t>Sujeto Obligado</w:t>
      </w:r>
      <w:r w:rsidRPr="00D301EC">
        <w:rPr>
          <w:rFonts w:eastAsia="Times New Roman" w:cs="Times New Roman"/>
          <w:szCs w:val="24"/>
          <w:lang w:val="es-ES_tradnl" w:eastAsia="en-US"/>
        </w:rPr>
        <w:t xml:space="preserve"> en ejercicio de sus atribuciones. </w:t>
      </w:r>
      <w:r w:rsidRPr="00D301EC">
        <w:rPr>
          <w:rFonts w:eastAsia="Times New Roman" w:cs="Arial"/>
          <w:szCs w:val="24"/>
          <w:lang w:val="es-ES_tradnl"/>
        </w:rPr>
        <w:t xml:space="preserve">Por lo tanto, resulta evidente que el </w:t>
      </w:r>
      <w:r w:rsidRPr="00D301EC">
        <w:rPr>
          <w:rFonts w:eastAsia="Times New Roman" w:cs="Arial"/>
          <w:b/>
          <w:szCs w:val="24"/>
          <w:lang w:val="es-ES_tradnl"/>
        </w:rPr>
        <w:t>Sujeto Obligado</w:t>
      </w:r>
      <w:r w:rsidRPr="00D301EC">
        <w:rPr>
          <w:rFonts w:eastAsia="Times New Roman" w:cs="Arial"/>
          <w:szCs w:val="24"/>
          <w:lang w:val="es-ES_tradnl"/>
        </w:rPr>
        <w:t xml:space="preserve"> no generó, administró o poseyó dicha información en los términos referidos por el hoy Recurrente y que su inexistencia constituye hechos negativos, por tanto, dicha información no puede fácticamente obrar en los archivos del </w:t>
      </w:r>
      <w:r w:rsidRPr="00D301EC">
        <w:rPr>
          <w:rFonts w:eastAsia="Times New Roman" w:cs="Arial"/>
          <w:b/>
          <w:szCs w:val="24"/>
          <w:lang w:val="es-ES_tradnl"/>
        </w:rPr>
        <w:t>Sujeto Obligado</w:t>
      </w:r>
      <w:r w:rsidRPr="00D301EC">
        <w:rPr>
          <w:rFonts w:eastAsia="Times New Roman" w:cs="Arial"/>
          <w:szCs w:val="24"/>
          <w:lang w:val="es-ES_tradnl"/>
        </w:rPr>
        <w:t>, ya que no puede probarse por ser lógica y materialmente imposible.</w:t>
      </w:r>
    </w:p>
    <w:p w14:paraId="29DE6F94" w14:textId="77777777" w:rsidR="009275DD" w:rsidRPr="00D301EC" w:rsidRDefault="009275DD" w:rsidP="009275DD">
      <w:pPr>
        <w:rPr>
          <w:rFonts w:eastAsia="Times New Roman" w:cs="Arial"/>
          <w:szCs w:val="24"/>
          <w:lang w:val="es-ES_tradnl"/>
        </w:rPr>
      </w:pPr>
    </w:p>
    <w:p w14:paraId="556B58A8" w14:textId="77777777" w:rsidR="009275DD" w:rsidRPr="00D301EC" w:rsidRDefault="009275DD" w:rsidP="009275DD">
      <w:pPr>
        <w:rPr>
          <w:rFonts w:eastAsia="Times New Roman" w:cs="Arial"/>
          <w:szCs w:val="24"/>
          <w:lang w:val="es-ES_tradnl"/>
        </w:rPr>
      </w:pPr>
      <w:r w:rsidRPr="00D301EC">
        <w:rPr>
          <w:rFonts w:eastAsia="Times New Roman" w:cs="Arial"/>
          <w:szCs w:val="24"/>
          <w:lang w:val="es-ES_tradnl"/>
        </w:rPr>
        <w:t>Asimismo, no se trata de un caso por el cual la negación del hecho implique la afirmación del mismo, simplemente se está ante una notoria y evidente inexistencia fáctica de la información solicitada.</w:t>
      </w:r>
    </w:p>
    <w:p w14:paraId="12350159" w14:textId="77777777" w:rsidR="009275DD" w:rsidRPr="00D301EC" w:rsidRDefault="009275DD" w:rsidP="009275DD">
      <w:pPr>
        <w:rPr>
          <w:rFonts w:eastAsia="Times New Roman" w:cs="Arial"/>
          <w:szCs w:val="24"/>
          <w:lang w:val="es-ES_tradnl"/>
        </w:rPr>
      </w:pPr>
    </w:p>
    <w:p w14:paraId="16815E6B" w14:textId="77777777" w:rsidR="009275DD" w:rsidRPr="00D301EC" w:rsidRDefault="009275DD" w:rsidP="009275DD">
      <w:pPr>
        <w:rPr>
          <w:rFonts w:eastAsia="Times New Roman" w:cs="Arial"/>
          <w:szCs w:val="24"/>
          <w:lang w:val="es-ES_tradnl"/>
        </w:rPr>
      </w:pPr>
      <w:r w:rsidRPr="00D301EC">
        <w:rPr>
          <w:rFonts w:eastAsia="Times New Roman" w:cs="Arial"/>
          <w:szCs w:val="24"/>
          <w:lang w:val="es-ES_tradnl"/>
        </w:rPr>
        <w:t xml:space="preserve">Ante un hecho negativo, el Pleno de este Órgano Garante ha sostenido que resulta innecesaria una declaratoria de inexistencia en términos de los artículos 19, 169 y 170 de </w:t>
      </w:r>
      <w:r w:rsidRPr="00D301EC">
        <w:rPr>
          <w:rFonts w:eastAsia="Times New Roman" w:cs="Arial"/>
          <w:szCs w:val="24"/>
          <w:lang w:val="es-ES_tradnl"/>
        </w:rPr>
        <w:lastRenderedPageBreak/>
        <w:t>la Ley de Transparencia y Acceso a la Información Pública del Estado de México y Municipios, resultando aplicable la siguiente tesis:</w:t>
      </w:r>
    </w:p>
    <w:p w14:paraId="7C0FF35A" w14:textId="77777777" w:rsidR="009275DD" w:rsidRPr="00D301EC" w:rsidRDefault="009275DD" w:rsidP="009275DD">
      <w:pPr>
        <w:rPr>
          <w:rFonts w:eastAsia="Times New Roman" w:cs="Arial"/>
          <w:szCs w:val="24"/>
          <w:lang w:val="es-ES_tradnl"/>
        </w:rPr>
      </w:pPr>
    </w:p>
    <w:p w14:paraId="0AF7C4A7" w14:textId="77777777" w:rsidR="009275DD" w:rsidRPr="00D301EC" w:rsidRDefault="009275DD" w:rsidP="009275DD">
      <w:pPr>
        <w:spacing w:line="240" w:lineRule="auto"/>
        <w:ind w:left="567" w:right="567"/>
        <w:rPr>
          <w:rFonts w:eastAsia="Times New Roman" w:cs="Arial"/>
          <w:i/>
          <w:szCs w:val="24"/>
          <w:lang w:val="es-ES_tradnl"/>
        </w:rPr>
      </w:pPr>
      <w:r w:rsidRPr="00D301EC">
        <w:rPr>
          <w:rFonts w:eastAsia="Times New Roman" w:cs="Arial"/>
          <w:b/>
          <w:i/>
          <w:szCs w:val="24"/>
          <w:lang w:val="es-ES_tradnl"/>
        </w:rPr>
        <w:t>HECHOS NEGATIVOS, NO SON SUSCEPTIBLES DE DEMOSTRACIÓN</w:t>
      </w:r>
      <w:r w:rsidRPr="00D301EC">
        <w:rPr>
          <w:rFonts w:eastAsia="Times New Roman" w:cs="Arial"/>
          <w:i/>
          <w:szCs w:val="24"/>
          <w:lang w:val="es-ES_tradnl"/>
        </w:rPr>
        <w:t xml:space="preserve">. </w:t>
      </w:r>
    </w:p>
    <w:p w14:paraId="5E3FDF02" w14:textId="77777777" w:rsidR="009275DD" w:rsidRPr="00D301EC" w:rsidRDefault="009275DD" w:rsidP="009275DD">
      <w:pPr>
        <w:spacing w:line="240" w:lineRule="auto"/>
        <w:ind w:left="567" w:right="567"/>
        <w:rPr>
          <w:rFonts w:eastAsia="Times New Roman" w:cs="Arial"/>
          <w:i/>
          <w:szCs w:val="24"/>
          <w:lang w:val="es-ES_tradnl"/>
        </w:rPr>
      </w:pPr>
      <w:r w:rsidRPr="00D301EC">
        <w:rPr>
          <w:rFonts w:eastAsia="Times New Roman" w:cs="Arial"/>
          <w:i/>
          <w:szCs w:val="24"/>
          <w:lang w:val="es-ES_tradnl"/>
        </w:rPr>
        <w:t>Tratándose de un hecho negativo, el Juez no tiene por qué invocar prueba alguna de la que se desprenda, ya que es bien sabido que esta clase de hechos no son susceptibles de demostración.</w:t>
      </w:r>
    </w:p>
    <w:p w14:paraId="535B2D3C" w14:textId="77777777" w:rsidR="009275DD" w:rsidRPr="00D301EC" w:rsidRDefault="009275DD" w:rsidP="009275DD">
      <w:pPr>
        <w:spacing w:line="240" w:lineRule="auto"/>
        <w:ind w:left="567" w:right="567"/>
        <w:rPr>
          <w:rFonts w:eastAsia="Times New Roman" w:cs="Arial"/>
          <w:i/>
          <w:szCs w:val="24"/>
          <w:lang w:val="es-ES_tradnl"/>
        </w:rPr>
      </w:pPr>
    </w:p>
    <w:p w14:paraId="6BE34B02" w14:textId="77777777" w:rsidR="009275DD" w:rsidRPr="00D301EC" w:rsidRDefault="009275DD" w:rsidP="009275DD">
      <w:pPr>
        <w:spacing w:line="240" w:lineRule="auto"/>
        <w:ind w:left="567" w:right="567"/>
        <w:rPr>
          <w:rFonts w:eastAsia="Times New Roman" w:cs="Arial"/>
          <w:i/>
          <w:szCs w:val="24"/>
          <w:lang w:val="es-ES_tradnl"/>
        </w:rPr>
      </w:pPr>
      <w:r w:rsidRPr="00D301EC">
        <w:rPr>
          <w:rFonts w:eastAsia="Times New Roman" w:cs="Arial"/>
          <w:i/>
          <w:szCs w:val="24"/>
          <w:lang w:val="es-ES_tradnl"/>
        </w:rPr>
        <w:t>Amparo en revisión 2022/61. José García Florín (Menor). 9 de octubre de 1961. Cinco votos. Ponente: José Rivera Pérez Campos.”</w:t>
      </w:r>
    </w:p>
    <w:p w14:paraId="09C1815E" w14:textId="77777777" w:rsidR="009275DD" w:rsidRPr="00D301EC" w:rsidRDefault="009275DD" w:rsidP="009275DD">
      <w:pPr>
        <w:rPr>
          <w:rFonts w:eastAsia="Times New Roman" w:cs="Times New Roman"/>
          <w:szCs w:val="24"/>
          <w:lang w:val="es-MX" w:eastAsia="en-US"/>
        </w:rPr>
      </w:pPr>
    </w:p>
    <w:p w14:paraId="064F7FC3" w14:textId="4245780E" w:rsidR="009275DD" w:rsidRPr="00D301EC" w:rsidRDefault="009275DD" w:rsidP="00726DC6">
      <w:pPr>
        <w:tabs>
          <w:tab w:val="left" w:pos="709"/>
        </w:tabs>
        <w:rPr>
          <w:rFonts w:eastAsia="Times New Roman" w:cs="Arial"/>
          <w:szCs w:val="24"/>
          <w:lang w:val="es-MX"/>
        </w:rPr>
      </w:pPr>
      <w:r w:rsidRPr="00D301EC">
        <w:rPr>
          <w:rFonts w:eastAsia="Times New Roman" w:cs="Times New Roman"/>
          <w:szCs w:val="24"/>
          <w:lang w:val="es-ES_tradnl" w:eastAsia="en-US"/>
        </w:rPr>
        <w:t xml:space="preserve">Concretando, al no existir el acto generador de la información se encontraría imposibilitado a la entrega de información que no se tiene en los archivos del </w:t>
      </w:r>
      <w:r w:rsidRPr="00D301EC">
        <w:rPr>
          <w:rFonts w:eastAsia="Times New Roman" w:cs="Times New Roman"/>
          <w:b/>
          <w:szCs w:val="24"/>
          <w:lang w:val="es-ES_tradnl" w:eastAsia="en-US"/>
        </w:rPr>
        <w:t>Sujeto Obligado</w:t>
      </w:r>
      <w:r w:rsidRPr="00D301EC">
        <w:rPr>
          <w:rFonts w:eastAsia="Times New Roman" w:cs="Times New Roman"/>
          <w:szCs w:val="24"/>
          <w:lang w:val="es-ES_tradnl" w:eastAsia="en-US"/>
        </w:rPr>
        <w:t>, y en conclusión, la información no podría obrar en los archivos del Sujeto Obligado si esta no fue generada</w:t>
      </w:r>
      <w:r w:rsidRPr="00D301EC">
        <w:rPr>
          <w:rFonts w:eastAsia="Times New Roman" w:cs="Arial"/>
          <w:szCs w:val="24"/>
          <w:lang w:val="es-MX"/>
        </w:rPr>
        <w:t xml:space="preserve">, por ello, toda vez que existió un pronunciamiento por parte del </w:t>
      </w:r>
      <w:r w:rsidRPr="00D301EC">
        <w:rPr>
          <w:rFonts w:eastAsia="Times New Roman" w:cs="Arial"/>
          <w:b/>
          <w:szCs w:val="24"/>
          <w:lang w:val="es-MX"/>
        </w:rPr>
        <w:t>Sujeto Obligado</w:t>
      </w:r>
      <w:r w:rsidRPr="00D301EC">
        <w:rPr>
          <w:rFonts w:eastAsia="Times New Roman" w:cs="Arial"/>
          <w:szCs w:val="24"/>
          <w:lang w:val="es-MX"/>
        </w:rPr>
        <w:t xml:space="preserve">, este Órgano Garante estima conveniente señalar que no está facultado para manifestarse sobre la veracidad de la información proporcionada, ya que no existe precepto legal alguno en la Ley de la Materia que permita, vía recurso de revisión, que se pronuncia al respecto. </w:t>
      </w:r>
    </w:p>
    <w:p w14:paraId="017F79D8" w14:textId="77777777" w:rsidR="00726DC6" w:rsidRPr="00D301EC" w:rsidRDefault="00726DC6" w:rsidP="00726DC6">
      <w:pPr>
        <w:tabs>
          <w:tab w:val="left" w:pos="709"/>
        </w:tabs>
        <w:rPr>
          <w:rFonts w:eastAsia="Times New Roman" w:cs="Times New Roman"/>
          <w:szCs w:val="24"/>
          <w:lang w:val="es-MX" w:eastAsia="en-US"/>
        </w:rPr>
      </w:pPr>
    </w:p>
    <w:p w14:paraId="32E50281" w14:textId="6049E7A1" w:rsidR="009275DD" w:rsidRPr="00D301EC" w:rsidRDefault="009275DD" w:rsidP="009275DD">
      <w:pPr>
        <w:contextualSpacing/>
        <w:rPr>
          <w:rFonts w:eastAsia="Times New Roman" w:cs="Arial"/>
          <w:color w:val="000000"/>
          <w:szCs w:val="24"/>
          <w:lang w:val="es-ES_tradnl" w:eastAsia="es-ES"/>
        </w:rPr>
      </w:pPr>
      <w:r w:rsidRPr="00D301EC">
        <w:rPr>
          <w:rFonts w:eastAsia="Times New Roman" w:cs="Arial"/>
          <w:color w:val="000000"/>
          <w:szCs w:val="24"/>
          <w:lang w:val="es-ES_tradnl" w:eastAsia="es-ES"/>
        </w:rPr>
        <w:t xml:space="preserve">En conclusión, le asiste la razón al </w:t>
      </w:r>
      <w:r w:rsidRPr="00D301EC">
        <w:rPr>
          <w:rFonts w:eastAsia="Times New Roman" w:cs="Arial"/>
          <w:b/>
          <w:color w:val="000000"/>
          <w:szCs w:val="24"/>
          <w:lang w:val="es-ES_tradnl" w:eastAsia="es-ES"/>
        </w:rPr>
        <w:t>Sujeto Obligado</w:t>
      </w:r>
      <w:r w:rsidRPr="00D301EC">
        <w:rPr>
          <w:rFonts w:eastAsia="Times New Roman" w:cs="Arial"/>
          <w:color w:val="000000"/>
          <w:szCs w:val="24"/>
          <w:lang w:val="es-ES_tradnl" w:eastAsia="es-ES"/>
        </w:rPr>
        <w:t xml:space="preserve"> porque al informar </w:t>
      </w:r>
      <w:r w:rsidRPr="00D301EC">
        <w:rPr>
          <w:rFonts w:eastAsia="Times New Roman" w:cs="Times New Roman"/>
          <w:szCs w:val="24"/>
          <w:lang w:val="es-ES_tradnl" w:eastAsia="en-US"/>
        </w:rPr>
        <w:t>que no se ha generado, poseído o administrado documento alguno relacionado con lo requerido por el particular</w:t>
      </w:r>
      <w:r w:rsidRPr="00D301EC">
        <w:rPr>
          <w:rFonts w:eastAsia="Times New Roman" w:cs="Arial"/>
          <w:color w:val="000000"/>
          <w:szCs w:val="24"/>
          <w:lang w:val="es-ES_tradnl" w:eastAsia="es-ES"/>
        </w:rPr>
        <w:t xml:space="preserve">, y al no existir obligación en materia de transparencia que lo constriña a poseer o generar dichos documentales, como se estipuló anteriormente, </w:t>
      </w:r>
      <w:r w:rsidR="00726DC6" w:rsidRPr="00D301EC">
        <w:rPr>
          <w:rFonts w:eastAsia="Times New Roman" w:cs="Arial"/>
          <w:color w:val="000000"/>
          <w:szCs w:val="24"/>
          <w:lang w:val="es-ES_tradnl" w:eastAsia="es-ES"/>
        </w:rPr>
        <w:t xml:space="preserve">se tiene por colmado el requerimiento de la parte Recurrente, en lo que respecta a procedimientos </w:t>
      </w:r>
      <w:r w:rsidR="00726DC6" w:rsidRPr="00D301EC">
        <w:rPr>
          <w:rFonts w:eastAsia="Times New Roman" w:cs="Arial"/>
          <w:color w:val="000000"/>
          <w:szCs w:val="24"/>
          <w:lang w:val="es-ES_tradnl" w:eastAsia="es-ES"/>
        </w:rPr>
        <w:lastRenderedPageBreak/>
        <w:t>para la contratación de Obras Públicas, expedientes de Obra pública, incluyendo los contratos de obra solicitados.</w:t>
      </w:r>
    </w:p>
    <w:p w14:paraId="245B8B48" w14:textId="77777777" w:rsidR="00726DC6" w:rsidRPr="00D301EC" w:rsidRDefault="00726DC6" w:rsidP="009275DD">
      <w:pPr>
        <w:contextualSpacing/>
        <w:rPr>
          <w:rFonts w:eastAsia="Times New Roman" w:cs="Arial"/>
          <w:color w:val="000000"/>
          <w:szCs w:val="24"/>
          <w:lang w:val="es-ES_tradnl" w:eastAsia="es-ES"/>
        </w:rPr>
      </w:pPr>
    </w:p>
    <w:p w14:paraId="768A3215" w14:textId="1982B29D" w:rsidR="00726DC6" w:rsidRPr="00D301EC" w:rsidRDefault="00726DC6" w:rsidP="00DC709A">
      <w:pPr>
        <w:contextualSpacing/>
        <w:rPr>
          <w:rFonts w:eastAsia="Times New Roman" w:cs="Arial"/>
          <w:color w:val="000000"/>
          <w:szCs w:val="24"/>
          <w:lang w:val="es-ES_tradnl" w:eastAsia="es-ES"/>
        </w:rPr>
      </w:pPr>
      <w:r w:rsidRPr="00D301EC">
        <w:rPr>
          <w:rFonts w:eastAsia="Times New Roman" w:cs="Arial"/>
          <w:color w:val="000000"/>
          <w:szCs w:val="24"/>
          <w:lang w:val="es-ES_tradnl" w:eastAsia="es-ES"/>
        </w:rPr>
        <w:t>Finalmente, respecto de los requerimientos relacionados con los expedientes integrados con motivo de compras y servicios, en donde se adviertan los contratos, tipo de contratación, fundamento y justificación para su contratación, expediente técnico y el Acta de la sesión del Comité de Adquisiciones con la que se aprobó, generados en el periodo que comprende del 01 de enero al 9 de mayo de 2025, es de recordar que el Sujeto Obligado se pronunció mediante respuesta a través de la Tesorería Municipal, informando que</w:t>
      </w:r>
      <w:r w:rsidRPr="00D301EC">
        <w:rPr>
          <w:rFonts w:eastAsia="Palatino Linotype" w:cs="Palatino Linotype"/>
          <w:color w:val="000000"/>
        </w:rPr>
        <w:t>, no se cuenta con registro financiero, documental, contable o presupuestal que ampare la información solicitada</w:t>
      </w:r>
      <w:r w:rsidR="00DC709A" w:rsidRPr="00D301EC">
        <w:rPr>
          <w:rFonts w:eastAsia="Palatino Linotype" w:cs="Palatino Linotype"/>
          <w:color w:val="000000"/>
        </w:rPr>
        <w:t xml:space="preserve">, aunado a que </w:t>
      </w:r>
      <w:r w:rsidRPr="00D301EC">
        <w:rPr>
          <w:rFonts w:eastAsia="Palatino Linotype" w:cs="Palatino Linotype"/>
          <w:color w:val="000000"/>
        </w:rPr>
        <w:t>los documentos solicitados, forman parte de la integración del segundo informe trimestral de 2025</w:t>
      </w:r>
      <w:r w:rsidR="005257AD" w:rsidRPr="00D301EC">
        <w:rPr>
          <w:rFonts w:eastAsia="Palatino Linotype" w:cs="Palatino Linotype"/>
          <w:color w:val="000000"/>
        </w:rPr>
        <w:t>.</w:t>
      </w:r>
    </w:p>
    <w:p w14:paraId="058785BF" w14:textId="77777777" w:rsidR="00A50619" w:rsidRPr="00D301EC" w:rsidRDefault="00A50619" w:rsidP="00C44081">
      <w:pPr>
        <w:pBdr>
          <w:top w:val="nil"/>
          <w:left w:val="nil"/>
          <w:bottom w:val="nil"/>
          <w:right w:val="nil"/>
          <w:between w:val="nil"/>
        </w:pBdr>
        <w:contextualSpacing/>
        <w:rPr>
          <w:rFonts w:eastAsia="Palatino Linotype" w:cs="Palatino Linotype"/>
          <w:color w:val="000000"/>
          <w:szCs w:val="24"/>
        </w:rPr>
      </w:pPr>
    </w:p>
    <w:p w14:paraId="1EBCD414" w14:textId="51F8EB3C" w:rsidR="00C44081" w:rsidRPr="00D301EC" w:rsidRDefault="00DC709A" w:rsidP="00C44081">
      <w:pPr>
        <w:pBdr>
          <w:top w:val="nil"/>
          <w:left w:val="nil"/>
          <w:bottom w:val="nil"/>
          <w:right w:val="nil"/>
          <w:between w:val="nil"/>
        </w:pBdr>
        <w:contextualSpacing/>
        <w:rPr>
          <w:rFonts w:eastAsia="Palatino Linotype" w:cs="Palatino Linotype"/>
          <w:color w:val="000000"/>
          <w:szCs w:val="24"/>
        </w:rPr>
      </w:pPr>
      <w:r w:rsidRPr="00D301EC">
        <w:rPr>
          <w:rFonts w:eastAsia="Palatino Linotype" w:cs="Palatino Linotype"/>
          <w:color w:val="000000"/>
          <w:szCs w:val="24"/>
        </w:rPr>
        <w:t>En ese orden de ideas</w:t>
      </w:r>
      <w:r w:rsidR="00A50619" w:rsidRPr="00D301EC">
        <w:rPr>
          <w:rFonts w:eastAsia="Palatino Linotype" w:cs="Palatino Linotype"/>
          <w:color w:val="000000"/>
          <w:szCs w:val="24"/>
        </w:rPr>
        <w:t xml:space="preserve">, </w:t>
      </w:r>
      <w:r w:rsidR="00092CD9" w:rsidRPr="00D301EC">
        <w:rPr>
          <w:rFonts w:eastAsia="Palatino Linotype" w:cs="Palatino Linotype"/>
          <w:color w:val="000000"/>
          <w:szCs w:val="24"/>
        </w:rPr>
        <w:t xml:space="preserve">de las respuestas emitidas por el </w:t>
      </w:r>
      <w:r w:rsidR="00092CD9" w:rsidRPr="00D301EC">
        <w:rPr>
          <w:rFonts w:eastAsia="Palatino Linotype" w:cs="Palatino Linotype"/>
          <w:b/>
          <w:bCs/>
          <w:color w:val="000000"/>
          <w:szCs w:val="24"/>
        </w:rPr>
        <w:t>Sujeto Obligado</w:t>
      </w:r>
      <w:r w:rsidR="00092CD9" w:rsidRPr="00D301EC">
        <w:rPr>
          <w:rFonts w:eastAsia="Palatino Linotype" w:cs="Palatino Linotype"/>
          <w:color w:val="000000"/>
          <w:szCs w:val="24"/>
        </w:rPr>
        <w:t xml:space="preserve"> </w:t>
      </w:r>
      <w:r w:rsidR="00421818" w:rsidRPr="00D301EC">
        <w:rPr>
          <w:rFonts w:eastAsia="Palatino Linotype" w:cs="Palatino Linotype"/>
          <w:color w:val="000000"/>
          <w:szCs w:val="24"/>
        </w:rPr>
        <w:t xml:space="preserve">mediante el pronunciamiento </w:t>
      </w:r>
      <w:r w:rsidR="004670FD" w:rsidRPr="00D301EC">
        <w:rPr>
          <w:rFonts w:eastAsia="Palatino Linotype" w:cs="Palatino Linotype"/>
          <w:color w:val="000000"/>
          <w:szCs w:val="24"/>
        </w:rPr>
        <w:t xml:space="preserve">del </w:t>
      </w:r>
      <w:r w:rsidR="00F93F85" w:rsidRPr="00D301EC">
        <w:rPr>
          <w:rFonts w:eastAsia="Palatino Linotype" w:cs="Palatino Linotype"/>
          <w:color w:val="000000"/>
          <w:szCs w:val="24"/>
        </w:rPr>
        <w:t>Tesorero Municipal</w:t>
      </w:r>
      <w:r w:rsidR="005257AD" w:rsidRPr="00D301EC">
        <w:rPr>
          <w:rFonts w:eastAsia="Palatino Linotype" w:cs="Palatino Linotype"/>
          <w:color w:val="000000"/>
          <w:szCs w:val="24"/>
        </w:rPr>
        <w:t xml:space="preserve">, se colige que no se colmaron los requerimientos realizados por la parte Recurrente, en virtud de que de lo manifestado, no se advierte si se han generado expedientes integrados con motivo de compras y servicios en el periodo requerido. </w:t>
      </w:r>
    </w:p>
    <w:p w14:paraId="365ED020" w14:textId="77777777" w:rsidR="005257AD" w:rsidRPr="00D301EC" w:rsidRDefault="005257AD" w:rsidP="00C44081">
      <w:pPr>
        <w:pBdr>
          <w:top w:val="nil"/>
          <w:left w:val="nil"/>
          <w:bottom w:val="nil"/>
          <w:right w:val="nil"/>
          <w:between w:val="nil"/>
        </w:pBdr>
        <w:contextualSpacing/>
        <w:rPr>
          <w:rFonts w:eastAsia="Palatino Linotype" w:cs="Palatino Linotype"/>
          <w:color w:val="000000"/>
          <w:szCs w:val="24"/>
        </w:rPr>
      </w:pPr>
    </w:p>
    <w:p w14:paraId="239EF1B2" w14:textId="45688341" w:rsidR="005257AD" w:rsidRPr="00D301EC" w:rsidRDefault="005257AD" w:rsidP="005257AD">
      <w:pPr>
        <w:pBdr>
          <w:top w:val="nil"/>
          <w:left w:val="nil"/>
          <w:bottom w:val="nil"/>
          <w:right w:val="nil"/>
          <w:between w:val="nil"/>
        </w:pBdr>
        <w:contextualSpacing/>
        <w:rPr>
          <w:rFonts w:eastAsia="Palatino Linotype" w:cs="Palatino Linotype"/>
          <w:color w:val="000000"/>
          <w:szCs w:val="24"/>
        </w:rPr>
      </w:pPr>
      <w:r w:rsidRPr="00D301EC">
        <w:rPr>
          <w:rFonts w:eastAsia="Palatino Linotype" w:cs="Palatino Linotype"/>
          <w:color w:val="000000"/>
          <w:szCs w:val="24"/>
        </w:rPr>
        <w:t xml:space="preserve">En ese sentido, </w:t>
      </w:r>
      <w:r w:rsidRPr="00D301EC">
        <w:rPr>
          <w:rFonts w:eastAsia="Times New Roman" w:cs="Times New Roman"/>
          <w:szCs w:val="24"/>
          <w:lang w:eastAsia="es-ES"/>
        </w:rPr>
        <w:t>y toda vez que la materia elemental de la solicitud de información pública, es referente a los documentos que den cuenta de los expedientes integrados con motivo de compras y servicios, resulta oportuno destacar lo establecido en</w:t>
      </w:r>
      <w:r w:rsidRPr="00D301EC">
        <w:rPr>
          <w:rFonts w:eastAsia="Times New Roman" w:cs="Arial"/>
          <w:lang w:val="es-MX" w:eastAsia="en-US"/>
        </w:rPr>
        <w:t xml:space="preserve"> los artículos 1, fracción III y 22 de la Ley de Contratación Pública del Estado de México y Municipios, los cuales se transcriben a continuación:</w:t>
      </w:r>
    </w:p>
    <w:p w14:paraId="23AB0006" w14:textId="77777777" w:rsidR="005257AD" w:rsidRPr="00D301EC" w:rsidRDefault="005257AD" w:rsidP="005257AD">
      <w:pPr>
        <w:spacing w:line="259" w:lineRule="auto"/>
        <w:rPr>
          <w:rFonts w:eastAsia="Times New Roman" w:cs="Arial"/>
          <w:sz w:val="22"/>
          <w:lang w:val="es-MX" w:eastAsia="en-US"/>
        </w:rPr>
      </w:pPr>
    </w:p>
    <w:p w14:paraId="722CAF28" w14:textId="77777777" w:rsidR="005257AD" w:rsidRPr="00D301EC" w:rsidRDefault="005257AD" w:rsidP="005257AD">
      <w:pPr>
        <w:spacing w:line="259" w:lineRule="auto"/>
        <w:ind w:left="567" w:right="567"/>
        <w:rPr>
          <w:rFonts w:eastAsia="Times New Roman" w:cs="Arial"/>
          <w:sz w:val="19"/>
          <w:szCs w:val="19"/>
          <w:lang w:val="es-MX" w:eastAsia="en-US"/>
        </w:rPr>
      </w:pPr>
      <w:r w:rsidRPr="00D301EC">
        <w:rPr>
          <w:rFonts w:eastAsia="Times New Roman" w:cs="Arial"/>
          <w:b/>
          <w:bCs/>
          <w:i/>
          <w:iCs/>
          <w:sz w:val="22"/>
          <w:lang w:val="es-MX" w:eastAsia="en-US"/>
        </w:rPr>
        <w:t>“Artículo 1</w:t>
      </w:r>
      <w:r w:rsidRPr="00D301EC">
        <w:rPr>
          <w:rFonts w:eastAsia="Times New Roman" w:cs="Arial"/>
          <w:i/>
          <w:iCs/>
          <w:sz w:val="22"/>
          <w:lang w:val="es-MX" w:eastAsia="en-US"/>
        </w:rPr>
        <w:t>.- </w:t>
      </w:r>
      <w:r w:rsidRPr="00D301EC">
        <w:rPr>
          <w:rFonts w:eastAsia="Times New Roman" w:cs="Arial"/>
          <w:b/>
          <w:bCs/>
          <w:i/>
          <w:iCs/>
          <w:sz w:val="22"/>
          <w:u w:val="single"/>
          <w:lang w:val="es-MX" w:eastAsia="en-US"/>
        </w:rPr>
        <w:t>Esta Ley tiene por objeto regular los actos relativos a</w:t>
      </w:r>
      <w:r w:rsidRPr="00D301EC">
        <w:rPr>
          <w:rFonts w:eastAsia="Times New Roman" w:cs="Arial"/>
          <w:i/>
          <w:iCs/>
          <w:sz w:val="22"/>
          <w:lang w:val="es-MX" w:eastAsia="en-US"/>
        </w:rPr>
        <w:t> la planeación, programación, presupuestación, ejecución y control de </w:t>
      </w:r>
      <w:r w:rsidRPr="00D301EC">
        <w:rPr>
          <w:rFonts w:eastAsia="Times New Roman" w:cs="Arial"/>
          <w:b/>
          <w:bCs/>
          <w:i/>
          <w:iCs/>
          <w:sz w:val="22"/>
          <w:u w:val="single"/>
          <w:lang w:val="es-MX" w:eastAsia="en-US"/>
        </w:rPr>
        <w:t>la adquisición, enajenación y arrendamiento de bienes, y la contratación de servicios de cualquier naturaleza</w:t>
      </w:r>
      <w:r w:rsidRPr="00D301EC">
        <w:rPr>
          <w:rFonts w:eastAsia="Times New Roman" w:cs="Arial"/>
          <w:i/>
          <w:iCs/>
          <w:sz w:val="22"/>
          <w:lang w:val="es-MX" w:eastAsia="en-US"/>
        </w:rPr>
        <w:t>, </w:t>
      </w:r>
      <w:r w:rsidRPr="00D301EC">
        <w:rPr>
          <w:rFonts w:eastAsia="Times New Roman" w:cs="Arial"/>
          <w:b/>
          <w:bCs/>
          <w:i/>
          <w:iCs/>
          <w:sz w:val="22"/>
          <w:u w:val="single"/>
          <w:lang w:val="es-MX" w:eastAsia="en-US"/>
        </w:rPr>
        <w:t>que realicen</w:t>
      </w:r>
      <w:r w:rsidRPr="00D301EC">
        <w:rPr>
          <w:rFonts w:eastAsia="Times New Roman" w:cs="Arial"/>
          <w:i/>
          <w:iCs/>
          <w:sz w:val="22"/>
          <w:lang w:val="es-MX" w:eastAsia="en-US"/>
        </w:rPr>
        <w:t>:</w:t>
      </w:r>
    </w:p>
    <w:p w14:paraId="37488E96" w14:textId="77777777" w:rsidR="005257AD" w:rsidRPr="00D301EC" w:rsidRDefault="005257AD" w:rsidP="005257AD">
      <w:pPr>
        <w:spacing w:line="259" w:lineRule="auto"/>
        <w:ind w:left="567" w:right="567"/>
        <w:rPr>
          <w:rFonts w:eastAsia="Times New Roman" w:cs="Arial"/>
          <w:sz w:val="19"/>
          <w:szCs w:val="19"/>
          <w:lang w:val="es-MX" w:eastAsia="en-US"/>
        </w:rPr>
      </w:pPr>
      <w:r w:rsidRPr="00D301EC">
        <w:rPr>
          <w:rFonts w:eastAsia="Times New Roman" w:cs="Arial"/>
          <w:i/>
          <w:iCs/>
          <w:sz w:val="22"/>
          <w:lang w:val="es-MX" w:eastAsia="en-US"/>
        </w:rPr>
        <w:t>…</w:t>
      </w:r>
    </w:p>
    <w:p w14:paraId="7592F079" w14:textId="77777777" w:rsidR="005257AD" w:rsidRPr="00D301EC" w:rsidRDefault="005257AD" w:rsidP="005257AD">
      <w:pPr>
        <w:spacing w:line="259" w:lineRule="auto"/>
        <w:ind w:left="567" w:right="567"/>
        <w:rPr>
          <w:rFonts w:eastAsia="Times New Roman" w:cs="Arial"/>
          <w:sz w:val="19"/>
          <w:szCs w:val="19"/>
          <w:lang w:val="es-MX" w:eastAsia="en-US"/>
        </w:rPr>
      </w:pPr>
      <w:r w:rsidRPr="00D301EC">
        <w:rPr>
          <w:rFonts w:eastAsia="Times New Roman" w:cs="Arial"/>
          <w:b/>
          <w:bCs/>
          <w:i/>
          <w:iCs/>
          <w:sz w:val="22"/>
          <w:lang w:val="es-MX" w:eastAsia="en-US"/>
        </w:rPr>
        <w:t>III. </w:t>
      </w:r>
      <w:r w:rsidRPr="00D301EC">
        <w:rPr>
          <w:rFonts w:eastAsia="Times New Roman" w:cs="Arial"/>
          <w:b/>
          <w:bCs/>
          <w:i/>
          <w:iCs/>
          <w:sz w:val="22"/>
          <w:u w:val="single"/>
          <w:lang w:val="es-MX" w:eastAsia="en-US"/>
        </w:rPr>
        <w:t>Los ayuntamientos de los municipios del Estado</w:t>
      </w:r>
      <w:r w:rsidRPr="00D301EC">
        <w:rPr>
          <w:rFonts w:eastAsia="Times New Roman" w:cs="Arial"/>
          <w:i/>
          <w:iCs/>
          <w:sz w:val="22"/>
          <w:lang w:val="es-MX" w:eastAsia="en-US"/>
        </w:rPr>
        <w:t>.</w:t>
      </w:r>
    </w:p>
    <w:p w14:paraId="212045F3" w14:textId="77777777" w:rsidR="005257AD" w:rsidRPr="00D301EC" w:rsidRDefault="005257AD" w:rsidP="005257AD">
      <w:pPr>
        <w:spacing w:line="259" w:lineRule="auto"/>
        <w:ind w:left="567" w:right="567"/>
        <w:rPr>
          <w:rFonts w:eastAsia="Times New Roman" w:cs="Arial"/>
          <w:b/>
          <w:bCs/>
          <w:i/>
          <w:iCs/>
          <w:sz w:val="22"/>
          <w:lang w:val="es-MX" w:eastAsia="en-US"/>
        </w:rPr>
      </w:pPr>
    </w:p>
    <w:p w14:paraId="6E2835A5" w14:textId="77777777" w:rsidR="005257AD" w:rsidRPr="00D301EC" w:rsidRDefault="005257AD" w:rsidP="005257AD">
      <w:pPr>
        <w:spacing w:line="240" w:lineRule="auto"/>
        <w:ind w:left="851" w:right="851"/>
        <w:jc w:val="center"/>
        <w:rPr>
          <w:rFonts w:eastAsia="Times New Roman" w:cs="Arial"/>
          <w:b/>
          <w:i/>
          <w:sz w:val="22"/>
          <w:lang w:val="es-MX" w:eastAsia="en-US"/>
        </w:rPr>
      </w:pPr>
      <w:r w:rsidRPr="00D301EC">
        <w:rPr>
          <w:rFonts w:eastAsia="Times New Roman" w:cs="Arial"/>
          <w:b/>
          <w:i/>
          <w:sz w:val="22"/>
          <w:lang w:val="es-MX" w:eastAsia="en-US"/>
        </w:rPr>
        <w:t>CAPÍTULO QUINTO</w:t>
      </w:r>
    </w:p>
    <w:p w14:paraId="179EE7E4" w14:textId="77777777" w:rsidR="005257AD" w:rsidRPr="00D301EC" w:rsidRDefault="005257AD" w:rsidP="005257AD">
      <w:pPr>
        <w:spacing w:line="240" w:lineRule="auto"/>
        <w:ind w:left="851" w:right="851"/>
        <w:jc w:val="center"/>
        <w:rPr>
          <w:rFonts w:eastAsia="Times New Roman" w:cs="Arial"/>
          <w:b/>
          <w:i/>
          <w:sz w:val="22"/>
          <w:lang w:val="es-MX" w:eastAsia="en-US"/>
        </w:rPr>
      </w:pPr>
      <w:r w:rsidRPr="00D301EC">
        <w:rPr>
          <w:rFonts w:eastAsia="Times New Roman" w:cs="Arial"/>
          <w:b/>
          <w:i/>
          <w:sz w:val="22"/>
          <w:lang w:val="es-MX" w:eastAsia="en-US"/>
        </w:rPr>
        <w:t>DE LA INTEGRACIÓN Y FUNCIONES DE LOS COMITÉS</w:t>
      </w:r>
    </w:p>
    <w:p w14:paraId="4632CD80" w14:textId="77777777" w:rsidR="005257AD" w:rsidRPr="00D301EC" w:rsidRDefault="005257AD" w:rsidP="005257AD">
      <w:pPr>
        <w:spacing w:line="240" w:lineRule="auto"/>
        <w:ind w:left="851" w:right="851"/>
        <w:rPr>
          <w:rFonts w:eastAsia="Times New Roman" w:cs="Arial"/>
          <w:i/>
          <w:sz w:val="22"/>
          <w:lang w:val="es-MX" w:eastAsia="en-US"/>
        </w:rPr>
      </w:pPr>
      <w:r w:rsidRPr="00D301EC">
        <w:rPr>
          <w:rFonts w:eastAsia="Times New Roman" w:cs="Arial"/>
          <w:b/>
          <w:i/>
          <w:sz w:val="22"/>
          <w:lang w:val="es-MX" w:eastAsia="en-US"/>
        </w:rPr>
        <w:t>Artículo 22.-</w:t>
      </w:r>
      <w:r w:rsidRPr="00D301EC">
        <w:rPr>
          <w:rFonts w:eastAsia="Times New Roman" w:cs="Arial"/>
          <w:i/>
          <w:sz w:val="22"/>
          <w:lang w:val="es-MX" w:eastAsia="en-US"/>
        </w:rPr>
        <w:t xml:space="preserve"> </w:t>
      </w:r>
      <w:r w:rsidRPr="00D301EC">
        <w:rPr>
          <w:rFonts w:eastAsia="Times New Roman" w:cs="Arial"/>
          <w:b/>
          <w:i/>
          <w:sz w:val="22"/>
          <w:u w:val="single"/>
          <w:lang w:val="es-MX" w:eastAsia="en-US"/>
        </w:rPr>
        <w:t xml:space="preserve">Los comités son órganos colegiados con facultades de opinión, que tienen por objeto auxiliar a </w:t>
      </w:r>
      <w:r w:rsidRPr="00D301EC">
        <w:rPr>
          <w:rFonts w:eastAsia="Times New Roman" w:cs="Arial"/>
          <w:i/>
          <w:sz w:val="22"/>
          <w:lang w:val="es-MX" w:eastAsia="en-US"/>
        </w:rPr>
        <w:t xml:space="preserve">la Secretaría, entidades, tribunales administrativos y </w:t>
      </w:r>
      <w:r w:rsidRPr="00D301EC">
        <w:rPr>
          <w:rFonts w:eastAsia="Times New Roman" w:cs="Arial"/>
          <w:b/>
          <w:i/>
          <w:sz w:val="22"/>
          <w:u w:val="single"/>
          <w:lang w:val="es-MX" w:eastAsia="en-US"/>
        </w:rPr>
        <w:t>ayuntamientos</w:t>
      </w:r>
      <w:r w:rsidRPr="00D301EC">
        <w:rPr>
          <w:rFonts w:eastAsia="Times New Roman" w:cs="Arial"/>
          <w:i/>
          <w:sz w:val="22"/>
          <w:lang w:val="es-MX" w:eastAsia="en-US"/>
        </w:rPr>
        <w:t xml:space="preserve">, en la substanciación de los procedimientos de adquisiciones y de servicios, de conformidad con el Reglamento y los manuales de operación. </w:t>
      </w:r>
    </w:p>
    <w:p w14:paraId="26027FC4" w14:textId="77777777" w:rsidR="005257AD" w:rsidRPr="00D301EC" w:rsidRDefault="005257AD" w:rsidP="005257AD">
      <w:pPr>
        <w:spacing w:line="240" w:lineRule="auto"/>
        <w:ind w:left="851" w:right="851"/>
        <w:rPr>
          <w:rFonts w:eastAsia="Times New Roman" w:cs="Arial"/>
          <w:i/>
          <w:sz w:val="22"/>
          <w:lang w:val="es-MX" w:eastAsia="en-US"/>
        </w:rPr>
      </w:pPr>
    </w:p>
    <w:p w14:paraId="48EC5AFE" w14:textId="77777777" w:rsidR="005257AD" w:rsidRPr="00D301EC" w:rsidRDefault="005257AD" w:rsidP="005257AD">
      <w:pPr>
        <w:spacing w:line="240" w:lineRule="auto"/>
        <w:ind w:left="851" w:right="851"/>
        <w:rPr>
          <w:rFonts w:eastAsia="Times New Roman" w:cs="Arial"/>
          <w:b/>
          <w:i/>
          <w:sz w:val="22"/>
          <w:u w:val="single"/>
          <w:lang w:val="es-MX" w:eastAsia="en-US"/>
        </w:rPr>
      </w:pPr>
      <w:r w:rsidRPr="00D301EC">
        <w:rPr>
          <w:rFonts w:eastAsia="Times New Roman" w:cs="Arial"/>
          <w:i/>
          <w:sz w:val="22"/>
          <w:lang w:val="es-MX" w:eastAsia="en-US"/>
        </w:rPr>
        <w:t xml:space="preserve">En la Secretaría, en cada entidad, tribunal administrativo y </w:t>
      </w:r>
      <w:r w:rsidRPr="00D301EC">
        <w:rPr>
          <w:rFonts w:eastAsia="Times New Roman" w:cs="Arial"/>
          <w:b/>
          <w:i/>
          <w:sz w:val="22"/>
          <w:u w:val="single"/>
          <w:lang w:val="es-MX" w:eastAsia="en-US"/>
        </w:rPr>
        <w:t xml:space="preserve">ayuntamiento se constituirá un comité de adquisiciones y servicios. </w:t>
      </w:r>
    </w:p>
    <w:p w14:paraId="2E6BA57B" w14:textId="77777777" w:rsidR="005257AD" w:rsidRPr="00D301EC" w:rsidRDefault="005257AD" w:rsidP="005257AD">
      <w:pPr>
        <w:spacing w:line="240" w:lineRule="auto"/>
        <w:ind w:left="851" w:right="851"/>
        <w:rPr>
          <w:rFonts w:eastAsia="Times New Roman" w:cs="Arial"/>
          <w:i/>
          <w:sz w:val="22"/>
          <w:lang w:val="es-MX" w:eastAsia="en-US"/>
        </w:rPr>
      </w:pPr>
    </w:p>
    <w:p w14:paraId="72B8260A" w14:textId="77777777" w:rsidR="005257AD" w:rsidRPr="00D301EC" w:rsidRDefault="005257AD" w:rsidP="005257AD">
      <w:pPr>
        <w:spacing w:line="240" w:lineRule="auto"/>
        <w:ind w:left="851" w:right="851"/>
        <w:rPr>
          <w:rFonts w:eastAsia="Times New Roman" w:cs="Arial"/>
          <w:b/>
          <w:i/>
          <w:sz w:val="22"/>
          <w:u w:val="single"/>
          <w:lang w:val="es-MX" w:eastAsia="en-US"/>
        </w:rPr>
      </w:pPr>
      <w:r w:rsidRPr="00D301EC">
        <w:rPr>
          <w:rFonts w:eastAsia="Times New Roman" w:cs="Arial"/>
          <w:i/>
          <w:sz w:val="22"/>
          <w:lang w:val="es-MX" w:eastAsia="en-US"/>
        </w:rPr>
        <w:t xml:space="preserve">La Secretaría, las entidades, los tribunales administrativos y los </w:t>
      </w:r>
      <w:r w:rsidRPr="00D301EC">
        <w:rPr>
          <w:rFonts w:eastAsia="Times New Roman" w:cs="Arial"/>
          <w:b/>
          <w:i/>
          <w:sz w:val="22"/>
          <w:u w:val="single"/>
          <w:lang w:val="es-MX" w:eastAsia="en-US"/>
        </w:rPr>
        <w:t xml:space="preserve">ayuntamientos se auxiliarán de un comité de arrendamientos, adquisiciones de inmuebles y enajenaciones. </w:t>
      </w:r>
    </w:p>
    <w:p w14:paraId="1D983CFB" w14:textId="77777777" w:rsidR="005257AD" w:rsidRPr="00D301EC" w:rsidRDefault="005257AD" w:rsidP="005257AD">
      <w:pPr>
        <w:spacing w:line="240" w:lineRule="auto"/>
        <w:ind w:left="851" w:right="851"/>
        <w:rPr>
          <w:rFonts w:eastAsia="Times New Roman" w:cs="Arial"/>
          <w:b/>
          <w:i/>
          <w:sz w:val="22"/>
          <w:lang w:val="es-MX" w:eastAsia="en-US"/>
        </w:rPr>
      </w:pPr>
    </w:p>
    <w:p w14:paraId="746819A9" w14:textId="77777777" w:rsidR="005257AD" w:rsidRPr="00D301EC" w:rsidRDefault="005257AD" w:rsidP="005257AD">
      <w:pPr>
        <w:spacing w:line="240" w:lineRule="auto"/>
        <w:ind w:left="851" w:right="851"/>
        <w:rPr>
          <w:rFonts w:eastAsia="Times New Roman" w:cs="Arial"/>
          <w:b/>
          <w:i/>
          <w:sz w:val="22"/>
          <w:u w:val="single"/>
          <w:lang w:val="es-MX" w:eastAsia="en-US"/>
        </w:rPr>
      </w:pPr>
      <w:r w:rsidRPr="00D301EC">
        <w:rPr>
          <w:rFonts w:eastAsia="Times New Roman" w:cs="Arial"/>
          <w:b/>
          <w:i/>
          <w:sz w:val="22"/>
          <w:lang w:val="es-MX" w:eastAsia="en-US"/>
        </w:rPr>
        <w:t>Artículo 23.-</w:t>
      </w:r>
      <w:r w:rsidRPr="00D301EC">
        <w:rPr>
          <w:rFonts w:eastAsia="Times New Roman" w:cs="Arial"/>
          <w:i/>
          <w:sz w:val="22"/>
          <w:lang w:val="es-MX" w:eastAsia="en-US"/>
        </w:rPr>
        <w:t xml:space="preserve"> </w:t>
      </w:r>
      <w:r w:rsidRPr="00D301EC">
        <w:rPr>
          <w:rFonts w:eastAsia="Times New Roman" w:cs="Arial"/>
          <w:b/>
          <w:i/>
          <w:sz w:val="22"/>
          <w:u w:val="single"/>
          <w:lang w:val="es-MX" w:eastAsia="en-US"/>
        </w:rPr>
        <w:t xml:space="preserve">Los comités de adquisiciones y de servicios tendrán las funciones siguientes: </w:t>
      </w:r>
    </w:p>
    <w:p w14:paraId="58AD563D" w14:textId="77777777" w:rsidR="005257AD" w:rsidRPr="00D301EC" w:rsidRDefault="005257AD" w:rsidP="005257AD">
      <w:pPr>
        <w:spacing w:line="240" w:lineRule="auto"/>
        <w:ind w:left="851" w:right="851"/>
        <w:rPr>
          <w:rFonts w:eastAsia="Times New Roman" w:cs="Arial"/>
          <w:b/>
          <w:i/>
          <w:sz w:val="22"/>
          <w:u w:val="single"/>
          <w:lang w:val="es-MX" w:eastAsia="en-US"/>
        </w:rPr>
      </w:pPr>
    </w:p>
    <w:p w14:paraId="0CD24718" w14:textId="77777777" w:rsidR="005257AD" w:rsidRPr="00D301EC" w:rsidRDefault="005257AD" w:rsidP="005257AD">
      <w:pPr>
        <w:numPr>
          <w:ilvl w:val="0"/>
          <w:numId w:val="26"/>
        </w:numPr>
        <w:spacing w:line="240" w:lineRule="auto"/>
        <w:ind w:right="851"/>
        <w:jc w:val="left"/>
        <w:rPr>
          <w:rFonts w:eastAsia="Times New Roman" w:cs="Arial"/>
          <w:i/>
          <w:sz w:val="22"/>
          <w:lang w:val="es-MX" w:eastAsia="en-US"/>
        </w:rPr>
      </w:pPr>
      <w:r w:rsidRPr="00D301EC">
        <w:rPr>
          <w:rFonts w:eastAsia="Times New Roman" w:cs="Arial"/>
          <w:i/>
          <w:sz w:val="22"/>
          <w:u w:val="single"/>
          <w:lang w:val="es-MX" w:eastAsia="en-US"/>
        </w:rPr>
        <w:t>Dictaminar sobre la procedencia de los casos de excepción al procedimiento de licitación pública</w:t>
      </w:r>
      <w:r w:rsidRPr="00D301EC">
        <w:rPr>
          <w:rFonts w:eastAsia="Times New Roman" w:cs="Arial"/>
          <w:i/>
          <w:sz w:val="22"/>
          <w:lang w:val="es-MX" w:eastAsia="en-US"/>
        </w:rPr>
        <w:t xml:space="preserve">. </w:t>
      </w:r>
    </w:p>
    <w:p w14:paraId="79FE0A87" w14:textId="77777777" w:rsidR="005257AD" w:rsidRPr="00D301EC" w:rsidRDefault="005257AD" w:rsidP="005257AD">
      <w:pPr>
        <w:numPr>
          <w:ilvl w:val="0"/>
          <w:numId w:val="26"/>
        </w:numPr>
        <w:spacing w:line="240" w:lineRule="auto"/>
        <w:ind w:right="851"/>
        <w:jc w:val="left"/>
        <w:rPr>
          <w:rFonts w:eastAsia="Times New Roman" w:cs="Arial"/>
          <w:i/>
          <w:sz w:val="22"/>
          <w:lang w:val="es-MX" w:eastAsia="en-US"/>
        </w:rPr>
      </w:pPr>
      <w:r w:rsidRPr="00D301EC">
        <w:rPr>
          <w:rFonts w:eastAsia="Times New Roman" w:cs="Arial"/>
          <w:b/>
          <w:bCs/>
          <w:i/>
          <w:sz w:val="22"/>
          <w:u w:val="single"/>
          <w:lang w:val="es-MX" w:eastAsia="en-US"/>
        </w:rPr>
        <w:t>Participar en los procedimientos de licitación, invitación restringida y adjudicación directa</w:t>
      </w:r>
      <w:r w:rsidRPr="00D301EC">
        <w:rPr>
          <w:rFonts w:eastAsia="Times New Roman" w:cs="Arial"/>
          <w:i/>
          <w:sz w:val="22"/>
          <w:lang w:val="es-MX" w:eastAsia="en-US"/>
        </w:rPr>
        <w:t xml:space="preserve">, hasta dejarlos en estado de dictar el fallo correspondiente, incluidos los que tengan que desahogarse bajo la modalidad de subasta inversa. </w:t>
      </w:r>
    </w:p>
    <w:p w14:paraId="21E6E0B2" w14:textId="77777777" w:rsidR="005257AD" w:rsidRPr="00D301EC" w:rsidRDefault="005257AD" w:rsidP="005257AD">
      <w:pPr>
        <w:numPr>
          <w:ilvl w:val="0"/>
          <w:numId w:val="26"/>
        </w:numPr>
        <w:spacing w:line="240" w:lineRule="auto"/>
        <w:ind w:right="851"/>
        <w:jc w:val="left"/>
        <w:rPr>
          <w:rFonts w:eastAsia="Times New Roman" w:cs="Arial"/>
          <w:i/>
          <w:sz w:val="22"/>
          <w:lang w:val="es-MX" w:eastAsia="en-US"/>
        </w:rPr>
      </w:pPr>
      <w:r w:rsidRPr="00D301EC">
        <w:rPr>
          <w:rFonts w:eastAsia="Times New Roman" w:cs="Arial"/>
          <w:i/>
          <w:sz w:val="22"/>
          <w:lang w:val="es-MX" w:eastAsia="en-US"/>
        </w:rPr>
        <w:t xml:space="preserve">Emitir los dictámenes de adjudicación. </w:t>
      </w:r>
    </w:p>
    <w:p w14:paraId="3146C5B0" w14:textId="77777777" w:rsidR="005257AD" w:rsidRPr="00D301EC" w:rsidRDefault="005257AD" w:rsidP="005257AD">
      <w:pPr>
        <w:numPr>
          <w:ilvl w:val="0"/>
          <w:numId w:val="26"/>
        </w:numPr>
        <w:spacing w:line="240" w:lineRule="auto"/>
        <w:ind w:right="851"/>
        <w:jc w:val="left"/>
        <w:rPr>
          <w:rFonts w:eastAsia="Times New Roman" w:cs="Arial"/>
          <w:i/>
          <w:sz w:val="22"/>
          <w:lang w:val="es-MX" w:eastAsia="en-US"/>
        </w:rPr>
      </w:pPr>
      <w:r w:rsidRPr="00D301EC">
        <w:rPr>
          <w:rFonts w:eastAsia="Times New Roman" w:cs="Arial"/>
          <w:i/>
          <w:sz w:val="22"/>
          <w:lang w:val="es-MX" w:eastAsia="en-US"/>
        </w:rPr>
        <w:t xml:space="preserve">Las demás que establezca el reglamento de esta Ley. </w:t>
      </w:r>
    </w:p>
    <w:p w14:paraId="031AAD2F" w14:textId="77777777" w:rsidR="005257AD" w:rsidRPr="00D301EC" w:rsidRDefault="005257AD" w:rsidP="005257AD">
      <w:pPr>
        <w:spacing w:line="240" w:lineRule="auto"/>
        <w:ind w:left="851" w:right="851"/>
        <w:jc w:val="left"/>
        <w:rPr>
          <w:rFonts w:eastAsia="Times New Roman" w:cs="Arial"/>
          <w:i/>
          <w:sz w:val="22"/>
          <w:lang w:val="es-MX" w:eastAsia="en-US"/>
        </w:rPr>
      </w:pPr>
      <w:r w:rsidRPr="00D301EC">
        <w:rPr>
          <w:rFonts w:eastAsia="Times New Roman" w:cs="Arial"/>
          <w:i/>
          <w:sz w:val="22"/>
          <w:lang w:val="es-MX" w:eastAsia="en-US"/>
        </w:rPr>
        <w:t>(…)</w:t>
      </w:r>
    </w:p>
    <w:p w14:paraId="3172990D" w14:textId="77777777" w:rsidR="005257AD" w:rsidRPr="00D301EC" w:rsidRDefault="005257AD" w:rsidP="005257AD">
      <w:pPr>
        <w:spacing w:line="240" w:lineRule="auto"/>
        <w:ind w:left="851" w:right="851"/>
        <w:jc w:val="left"/>
        <w:rPr>
          <w:rFonts w:eastAsia="Times New Roman" w:cs="Arial"/>
          <w:i/>
          <w:sz w:val="22"/>
          <w:lang w:val="es-MX" w:eastAsia="en-US"/>
        </w:rPr>
      </w:pPr>
    </w:p>
    <w:p w14:paraId="14664B50" w14:textId="77777777" w:rsidR="005257AD" w:rsidRPr="00D301EC" w:rsidRDefault="005257AD" w:rsidP="005257AD">
      <w:pPr>
        <w:spacing w:line="240" w:lineRule="auto"/>
        <w:ind w:left="851" w:right="851"/>
        <w:jc w:val="left"/>
        <w:rPr>
          <w:rFonts w:eastAsia="Times New Roman" w:cs="Arial"/>
          <w:i/>
          <w:sz w:val="22"/>
          <w:lang w:val="es-ES_tradnl" w:eastAsia="en-US"/>
        </w:rPr>
      </w:pPr>
      <w:r w:rsidRPr="00D301EC">
        <w:rPr>
          <w:rFonts w:eastAsia="Times New Roman" w:cs="Arial"/>
          <w:b/>
          <w:bCs/>
          <w:i/>
          <w:sz w:val="22"/>
          <w:lang w:val="es-ES_tradnl" w:eastAsia="en-US"/>
        </w:rPr>
        <w:t>Artículo 26</w:t>
      </w:r>
      <w:r w:rsidRPr="00D301EC">
        <w:rPr>
          <w:rFonts w:eastAsia="Times New Roman" w:cs="Arial"/>
          <w:i/>
          <w:sz w:val="22"/>
          <w:lang w:val="es-ES_tradnl" w:eastAsia="en-US"/>
        </w:rPr>
        <w:t xml:space="preserve">.- </w:t>
      </w:r>
      <w:r w:rsidRPr="00D301EC">
        <w:rPr>
          <w:rFonts w:eastAsia="Times New Roman" w:cs="Arial"/>
          <w:i/>
          <w:sz w:val="22"/>
          <w:u w:val="single"/>
          <w:lang w:val="es-ES_tradnl" w:eastAsia="en-US"/>
        </w:rPr>
        <w:t>Las adquisiciones, arrendamientos y servicios se adjudicarán a través de licitaciones públicas, mediante convocatoria pública</w:t>
      </w:r>
      <w:r w:rsidRPr="00D301EC">
        <w:rPr>
          <w:rFonts w:eastAsia="Times New Roman" w:cs="Arial"/>
          <w:i/>
          <w:sz w:val="22"/>
          <w:lang w:val="es-ES_tradnl" w:eastAsia="en-US"/>
        </w:rPr>
        <w:t xml:space="preserve">. </w:t>
      </w:r>
    </w:p>
    <w:p w14:paraId="33640066" w14:textId="77777777" w:rsidR="005257AD" w:rsidRPr="00D301EC" w:rsidRDefault="005257AD" w:rsidP="005257AD">
      <w:pPr>
        <w:spacing w:line="240" w:lineRule="auto"/>
        <w:ind w:left="851" w:right="851"/>
        <w:jc w:val="left"/>
        <w:rPr>
          <w:rFonts w:eastAsia="Times New Roman" w:cs="Arial"/>
          <w:i/>
          <w:sz w:val="22"/>
          <w:lang w:val="es-ES_tradnl" w:eastAsia="en-US"/>
        </w:rPr>
      </w:pPr>
    </w:p>
    <w:p w14:paraId="1E7015B5" w14:textId="77777777" w:rsidR="005257AD" w:rsidRPr="00D301EC" w:rsidRDefault="005257AD" w:rsidP="005257AD">
      <w:pPr>
        <w:spacing w:line="240" w:lineRule="auto"/>
        <w:ind w:left="851" w:right="851"/>
        <w:jc w:val="left"/>
        <w:rPr>
          <w:rFonts w:eastAsia="Times New Roman" w:cs="Arial"/>
          <w:i/>
          <w:sz w:val="22"/>
          <w:lang w:val="es-ES_tradnl" w:eastAsia="en-US"/>
        </w:rPr>
      </w:pPr>
      <w:r w:rsidRPr="00D301EC">
        <w:rPr>
          <w:rFonts w:eastAsia="Times New Roman" w:cs="Arial"/>
          <w:b/>
          <w:bCs/>
          <w:i/>
          <w:sz w:val="22"/>
          <w:lang w:val="es-ES_tradnl" w:eastAsia="en-US"/>
        </w:rPr>
        <w:lastRenderedPageBreak/>
        <w:t>Artículo 27</w:t>
      </w:r>
      <w:r w:rsidRPr="00D301EC">
        <w:rPr>
          <w:rFonts w:eastAsia="Times New Roman" w:cs="Arial"/>
          <w:i/>
          <w:sz w:val="22"/>
          <w:lang w:val="es-ES_tradnl" w:eastAsia="en-US"/>
        </w:rPr>
        <w:t xml:space="preserve">.- La Oficialía Mayor, las entidades, los tribunales administrativos y </w:t>
      </w:r>
      <w:r w:rsidRPr="00D301EC">
        <w:rPr>
          <w:rFonts w:eastAsia="Times New Roman" w:cs="Arial"/>
          <w:i/>
          <w:sz w:val="22"/>
          <w:u w:val="single"/>
          <w:lang w:val="es-ES_tradnl" w:eastAsia="en-US"/>
        </w:rPr>
        <w:t>los ayuntamientos podrán adjudicar adquisiciones, arrendamientos y servicios, mediante las excepciones al procedimiento de licitación que a continuación se señalan</w:t>
      </w:r>
      <w:r w:rsidRPr="00D301EC">
        <w:rPr>
          <w:rFonts w:eastAsia="Times New Roman" w:cs="Arial"/>
          <w:i/>
          <w:sz w:val="22"/>
          <w:lang w:val="es-ES_tradnl" w:eastAsia="en-US"/>
        </w:rPr>
        <w:t xml:space="preserve">: </w:t>
      </w:r>
    </w:p>
    <w:p w14:paraId="4CFD93A0" w14:textId="77777777" w:rsidR="005257AD" w:rsidRPr="00D301EC" w:rsidRDefault="005257AD" w:rsidP="005257AD">
      <w:pPr>
        <w:spacing w:line="240" w:lineRule="auto"/>
        <w:ind w:left="851" w:right="851"/>
        <w:jc w:val="left"/>
        <w:rPr>
          <w:rFonts w:eastAsia="Times New Roman" w:cs="Arial"/>
          <w:i/>
          <w:sz w:val="22"/>
          <w:lang w:val="es-ES_tradnl" w:eastAsia="en-US"/>
        </w:rPr>
      </w:pPr>
    </w:p>
    <w:p w14:paraId="371536EB" w14:textId="77777777" w:rsidR="005257AD" w:rsidRPr="00D301EC" w:rsidRDefault="005257AD" w:rsidP="005257AD">
      <w:pPr>
        <w:spacing w:line="240" w:lineRule="auto"/>
        <w:ind w:left="851" w:right="851"/>
        <w:jc w:val="left"/>
        <w:rPr>
          <w:rFonts w:eastAsia="Times New Roman" w:cs="Arial"/>
          <w:b/>
          <w:bCs/>
          <w:i/>
          <w:sz w:val="22"/>
          <w:u w:val="single"/>
          <w:lang w:val="es-ES_tradnl" w:eastAsia="en-US"/>
        </w:rPr>
      </w:pPr>
      <w:r w:rsidRPr="00D301EC">
        <w:rPr>
          <w:rFonts w:eastAsia="Times New Roman" w:cs="Arial"/>
          <w:b/>
          <w:bCs/>
          <w:i/>
          <w:sz w:val="22"/>
          <w:u w:val="single"/>
          <w:lang w:val="es-ES_tradnl" w:eastAsia="en-US"/>
        </w:rPr>
        <w:t xml:space="preserve">I. Invitación restringida. </w:t>
      </w:r>
    </w:p>
    <w:p w14:paraId="43E8AE63" w14:textId="77777777" w:rsidR="005257AD" w:rsidRPr="00D301EC" w:rsidRDefault="005257AD" w:rsidP="005257AD">
      <w:pPr>
        <w:spacing w:line="240" w:lineRule="auto"/>
        <w:ind w:left="851" w:right="851"/>
        <w:jc w:val="left"/>
        <w:rPr>
          <w:rFonts w:eastAsia="Times New Roman" w:cs="Arial"/>
          <w:b/>
          <w:bCs/>
          <w:i/>
          <w:sz w:val="22"/>
          <w:u w:val="single"/>
          <w:lang w:val="es-MX" w:eastAsia="en-US"/>
        </w:rPr>
      </w:pPr>
      <w:r w:rsidRPr="00D301EC">
        <w:rPr>
          <w:rFonts w:eastAsia="Times New Roman" w:cs="Arial"/>
          <w:b/>
          <w:bCs/>
          <w:i/>
          <w:sz w:val="22"/>
          <w:u w:val="single"/>
          <w:lang w:val="es-ES_tradnl" w:eastAsia="en-US"/>
        </w:rPr>
        <w:t>II. Adjudicación directa.</w:t>
      </w:r>
    </w:p>
    <w:p w14:paraId="5076DDB6" w14:textId="77777777" w:rsidR="005257AD" w:rsidRPr="00D301EC" w:rsidRDefault="005257AD" w:rsidP="005257AD">
      <w:pPr>
        <w:spacing w:line="240" w:lineRule="auto"/>
        <w:ind w:left="851" w:right="851"/>
        <w:jc w:val="left"/>
        <w:rPr>
          <w:rFonts w:eastAsia="Times New Roman" w:cs="Arial"/>
          <w:i/>
          <w:sz w:val="22"/>
          <w:lang w:val="es-MX" w:eastAsia="en-US"/>
        </w:rPr>
      </w:pPr>
    </w:p>
    <w:p w14:paraId="7B246F79" w14:textId="77777777" w:rsidR="005257AD" w:rsidRPr="00D301EC" w:rsidRDefault="005257AD" w:rsidP="005257AD">
      <w:pPr>
        <w:spacing w:line="240" w:lineRule="auto"/>
        <w:ind w:right="851"/>
        <w:jc w:val="left"/>
        <w:rPr>
          <w:rFonts w:eastAsia="Times New Roman" w:cs="Arial"/>
          <w:i/>
          <w:sz w:val="22"/>
          <w:lang w:val="es-MX" w:eastAsia="en-US"/>
        </w:rPr>
      </w:pPr>
    </w:p>
    <w:p w14:paraId="78A0D2CC" w14:textId="77777777" w:rsidR="005257AD" w:rsidRPr="00D301EC" w:rsidRDefault="005257AD" w:rsidP="005257AD">
      <w:pPr>
        <w:ind w:right="142"/>
        <w:rPr>
          <w:rFonts w:eastAsia="Times New Roman" w:cs="Tahoma"/>
          <w:bCs/>
          <w:szCs w:val="24"/>
          <w:lang w:val="es-ES_tradnl" w:eastAsia="es-ES"/>
        </w:rPr>
      </w:pPr>
    </w:p>
    <w:p w14:paraId="4CC3D1E5" w14:textId="77777777" w:rsidR="005257AD" w:rsidRPr="00D301EC" w:rsidRDefault="005257AD" w:rsidP="005257AD">
      <w:pPr>
        <w:ind w:right="142"/>
        <w:rPr>
          <w:rFonts w:eastAsia="Times New Roman" w:cs="Times New Roman"/>
          <w:szCs w:val="24"/>
          <w:lang w:val="es-ES_tradnl"/>
        </w:rPr>
      </w:pPr>
      <w:r w:rsidRPr="00D301EC">
        <w:rPr>
          <w:rFonts w:eastAsia="Times New Roman" w:cs="Times New Roman"/>
          <w:szCs w:val="24"/>
          <w:lang w:val="es-MX"/>
        </w:rPr>
        <w:t xml:space="preserve">Finalmente, es preciso destacar que la información solicitada por el hoy Recurrente, forma parte de las Obligaciones de Transparencia Comunes del </w:t>
      </w:r>
      <w:r w:rsidRPr="00D301EC">
        <w:rPr>
          <w:rFonts w:eastAsia="Times New Roman" w:cs="Times New Roman"/>
          <w:b/>
          <w:szCs w:val="24"/>
          <w:lang w:val="es-MX"/>
        </w:rPr>
        <w:t>Sujeto Obligado</w:t>
      </w:r>
      <w:r w:rsidRPr="00D301EC">
        <w:rPr>
          <w:rFonts w:eastAsia="Times New Roman" w:cs="Times New Roman"/>
          <w:szCs w:val="24"/>
          <w:lang w:val="es-MX"/>
        </w:rPr>
        <w:t xml:space="preserve">, lo que nos </w:t>
      </w:r>
      <w:r w:rsidRPr="00D301EC">
        <w:rPr>
          <w:rFonts w:eastAsia="Times New Roman" w:cs="Times New Roman"/>
          <w:szCs w:val="24"/>
          <w:lang w:val="es-ES_tradnl"/>
        </w:rPr>
        <w:t>permite traer a colación lo dispuesto por la fracción XXIX del artículo 92 de la Ley de Transparencia y Acceso a la Información Pública del Estado de México y Municipios en el cual se aprecia lo siguiente:</w:t>
      </w:r>
    </w:p>
    <w:p w14:paraId="0A1EBE13" w14:textId="77777777" w:rsidR="005257AD" w:rsidRPr="00D301EC" w:rsidRDefault="005257AD" w:rsidP="005257AD">
      <w:pPr>
        <w:ind w:right="142"/>
        <w:rPr>
          <w:rFonts w:eastAsia="Times New Roman" w:cs="Times New Roman"/>
          <w:szCs w:val="24"/>
          <w:lang w:val="es-ES_tradnl"/>
        </w:rPr>
      </w:pPr>
    </w:p>
    <w:p w14:paraId="0F582CB7" w14:textId="77777777" w:rsidR="005257AD" w:rsidRPr="00D301EC" w:rsidRDefault="005257AD" w:rsidP="005257AD">
      <w:pPr>
        <w:tabs>
          <w:tab w:val="left" w:pos="851"/>
        </w:tabs>
        <w:spacing w:before="120" w:after="120" w:line="240" w:lineRule="auto"/>
        <w:ind w:left="851" w:right="851"/>
        <w:rPr>
          <w:rFonts w:eastAsia="Times New Roman" w:cs="Arial"/>
          <w:i/>
          <w:sz w:val="22"/>
          <w:lang w:val="es-MX" w:eastAsia="en-US"/>
        </w:rPr>
      </w:pPr>
      <w:r w:rsidRPr="00D301EC">
        <w:rPr>
          <w:rFonts w:eastAsia="Times New Roman" w:cs="Arial"/>
          <w:i/>
          <w:sz w:val="22"/>
          <w:lang w:val="es-MX" w:eastAsia="en-US"/>
        </w:rPr>
        <w:t>“</w:t>
      </w:r>
      <w:r w:rsidRPr="00D301EC">
        <w:rPr>
          <w:rFonts w:eastAsia="Times New Roman" w:cs="Arial"/>
          <w:b/>
          <w:i/>
          <w:sz w:val="22"/>
          <w:lang w:val="es-MX" w:eastAsia="en-US"/>
        </w:rPr>
        <w:t>Artículo 92</w:t>
      </w:r>
      <w:r w:rsidRPr="00D301EC">
        <w:rPr>
          <w:rFonts w:eastAsia="Times New Roman" w:cs="Arial"/>
          <w:i/>
          <w:sz w:val="22"/>
          <w:lang w:val="es-MX" w:eastAsia="en-US"/>
        </w:rPr>
        <w:t xml:space="preserve">. </w:t>
      </w:r>
      <w:r w:rsidRPr="00D301EC">
        <w:rPr>
          <w:rFonts w:eastAsia="Times New Roman" w:cs="Arial"/>
          <w:b/>
          <w:i/>
          <w:sz w:val="22"/>
          <w:u w:val="single"/>
          <w:lang w:val="es-MX" w:eastAsia="en-US"/>
        </w:rPr>
        <w:t>Los sujetos obligados deberán poner a disposición del público de manera permanente y actualizada de forma sencilla, precisa y entendible, en los respectivos medios electrónicos</w:t>
      </w:r>
      <w:r w:rsidRPr="00D301EC">
        <w:rPr>
          <w:rFonts w:eastAsia="Times New Roman" w:cs="Arial"/>
          <w:i/>
          <w:sz w:val="22"/>
          <w:lang w:val="es-MX" w:eastAsia="en-US"/>
        </w:rPr>
        <w:t xml:space="preserve">, de acuerdo con sus facultades, atribuciones, funciones u objeto social, según corresponda, la información, </w:t>
      </w:r>
      <w:r w:rsidRPr="00D301EC">
        <w:rPr>
          <w:rFonts w:eastAsia="Times New Roman" w:cs="Arial"/>
          <w:b/>
          <w:i/>
          <w:sz w:val="22"/>
          <w:u w:val="single"/>
          <w:lang w:val="es-MX" w:eastAsia="en-US"/>
        </w:rPr>
        <w:t>por lo menos, de los temas, documentos y políticas que a continuación se señalan</w:t>
      </w:r>
      <w:r w:rsidRPr="00D301EC">
        <w:rPr>
          <w:rFonts w:eastAsia="Times New Roman" w:cs="Arial"/>
          <w:i/>
          <w:sz w:val="22"/>
          <w:lang w:val="es-MX" w:eastAsia="en-US"/>
        </w:rPr>
        <w:t>:</w:t>
      </w:r>
    </w:p>
    <w:p w14:paraId="44B818E2" w14:textId="77777777" w:rsidR="005257AD" w:rsidRPr="00D301EC" w:rsidRDefault="005257AD" w:rsidP="005257AD">
      <w:pPr>
        <w:tabs>
          <w:tab w:val="left" w:pos="851"/>
        </w:tabs>
        <w:spacing w:before="120" w:after="120" w:line="240" w:lineRule="auto"/>
        <w:ind w:left="851" w:right="851"/>
        <w:rPr>
          <w:rFonts w:ascii="Calibri" w:eastAsia="Times New Roman" w:hAnsi="Calibri" w:cs="Times New Roman"/>
          <w:sz w:val="22"/>
          <w:lang w:val="es-MX" w:eastAsia="en-US"/>
        </w:rPr>
      </w:pPr>
    </w:p>
    <w:p w14:paraId="659F7CFA" w14:textId="77777777" w:rsidR="005257AD" w:rsidRPr="00D301EC" w:rsidRDefault="005257AD" w:rsidP="005257AD">
      <w:pPr>
        <w:tabs>
          <w:tab w:val="left" w:pos="851"/>
        </w:tabs>
        <w:spacing w:before="120" w:after="120" w:line="240" w:lineRule="auto"/>
        <w:ind w:left="851" w:right="851"/>
        <w:rPr>
          <w:rFonts w:eastAsia="Times New Roman" w:cs="Times New Roman"/>
          <w:b/>
          <w:i/>
          <w:sz w:val="22"/>
          <w:lang w:val="es-MX" w:eastAsia="en-US"/>
        </w:rPr>
      </w:pPr>
      <w:r w:rsidRPr="00D301EC">
        <w:rPr>
          <w:rFonts w:eastAsia="Times New Roman" w:cs="Times New Roman"/>
          <w:b/>
          <w:i/>
          <w:sz w:val="22"/>
          <w:lang w:val="es-MX" w:eastAsia="en-US"/>
        </w:rPr>
        <w:t xml:space="preserve">XXIX. </w:t>
      </w:r>
      <w:r w:rsidRPr="00D301EC">
        <w:rPr>
          <w:rFonts w:eastAsia="Times New Roman" w:cs="Times New Roman"/>
          <w:bCs/>
          <w:i/>
          <w:sz w:val="22"/>
          <w:lang w:val="es-MX" w:eastAsia="en-US"/>
        </w:rPr>
        <w:t xml:space="preserve">La información sobre los procesos y resultados sobre </w:t>
      </w:r>
      <w:r w:rsidRPr="00D301EC">
        <w:rPr>
          <w:rFonts w:eastAsia="Times New Roman" w:cs="Times New Roman"/>
          <w:b/>
          <w:i/>
          <w:sz w:val="22"/>
          <w:u w:val="single"/>
          <w:lang w:val="es-MX" w:eastAsia="en-US"/>
        </w:rPr>
        <w:t xml:space="preserve">procedimientos de </w:t>
      </w:r>
      <w:r w:rsidRPr="00D301EC">
        <w:rPr>
          <w:rFonts w:eastAsia="Times New Roman" w:cs="Times New Roman"/>
          <w:bCs/>
          <w:i/>
          <w:sz w:val="22"/>
          <w:u w:val="single"/>
          <w:lang w:val="es-MX" w:eastAsia="en-US"/>
        </w:rPr>
        <w:t>adjudicación directa, invitación restringida</w:t>
      </w:r>
      <w:r w:rsidRPr="00D301EC">
        <w:rPr>
          <w:rFonts w:eastAsia="Times New Roman" w:cs="Times New Roman"/>
          <w:b/>
          <w:i/>
          <w:sz w:val="22"/>
          <w:u w:val="single"/>
          <w:lang w:val="es-MX" w:eastAsia="en-US"/>
        </w:rPr>
        <w:t xml:space="preserve"> y licitación de cualquier naturaleza</w:t>
      </w:r>
      <w:r w:rsidRPr="00D301EC">
        <w:rPr>
          <w:rFonts w:eastAsia="Times New Roman" w:cs="Times New Roman"/>
          <w:bCs/>
          <w:i/>
          <w:sz w:val="22"/>
          <w:lang w:val="es-MX" w:eastAsia="en-US"/>
        </w:rPr>
        <w:t xml:space="preserve">, </w:t>
      </w:r>
      <w:r w:rsidRPr="00D301EC">
        <w:rPr>
          <w:rFonts w:eastAsia="Times New Roman" w:cs="Times New Roman"/>
          <w:b/>
          <w:i/>
          <w:sz w:val="22"/>
          <w:lang w:val="es-MX" w:eastAsia="en-US"/>
        </w:rPr>
        <w:t>incluyendo la versión pública del expediente respectivo</w:t>
      </w:r>
      <w:r w:rsidRPr="00D301EC">
        <w:rPr>
          <w:rFonts w:eastAsia="Times New Roman" w:cs="Times New Roman"/>
          <w:bCs/>
          <w:i/>
          <w:sz w:val="22"/>
          <w:lang w:val="es-MX" w:eastAsia="en-US"/>
        </w:rPr>
        <w:t xml:space="preserve"> y de los contratos celebrados, que deberán contener, por los menos, lo siguiente</w:t>
      </w:r>
      <w:r w:rsidRPr="00D301EC">
        <w:rPr>
          <w:rFonts w:eastAsia="Times New Roman" w:cs="Times New Roman"/>
          <w:b/>
          <w:i/>
          <w:sz w:val="22"/>
          <w:lang w:val="es-MX" w:eastAsia="en-US"/>
        </w:rPr>
        <w:t xml:space="preserve">: </w:t>
      </w:r>
    </w:p>
    <w:p w14:paraId="328A6BB9" w14:textId="77777777" w:rsidR="005257AD" w:rsidRPr="00D301EC" w:rsidRDefault="005257AD" w:rsidP="005257AD">
      <w:pPr>
        <w:tabs>
          <w:tab w:val="left" w:pos="851"/>
        </w:tabs>
        <w:spacing w:before="120" w:after="120" w:line="240" w:lineRule="auto"/>
        <w:ind w:left="851" w:right="851"/>
        <w:rPr>
          <w:rFonts w:eastAsia="Times New Roman" w:cs="Times New Roman"/>
          <w:b/>
          <w:i/>
          <w:sz w:val="22"/>
          <w:lang w:val="es-MX" w:eastAsia="en-US"/>
        </w:rPr>
      </w:pPr>
      <w:r w:rsidRPr="00D301EC">
        <w:rPr>
          <w:rFonts w:eastAsia="Times New Roman" w:cs="Times New Roman"/>
          <w:b/>
          <w:i/>
          <w:sz w:val="22"/>
          <w:lang w:val="es-MX" w:eastAsia="en-US"/>
        </w:rPr>
        <w:t xml:space="preserve">a) </w:t>
      </w:r>
      <w:r w:rsidRPr="00D301EC">
        <w:rPr>
          <w:rFonts w:eastAsia="Times New Roman" w:cs="Times New Roman"/>
          <w:b/>
          <w:i/>
          <w:sz w:val="22"/>
          <w:u w:val="single"/>
          <w:lang w:val="es-MX" w:eastAsia="en-US"/>
        </w:rPr>
        <w:t>De licitaciones públicas o procedimientos de invitación restringida</w:t>
      </w:r>
      <w:r w:rsidRPr="00D301EC">
        <w:rPr>
          <w:rFonts w:eastAsia="Times New Roman" w:cs="Times New Roman"/>
          <w:b/>
          <w:i/>
          <w:sz w:val="22"/>
          <w:lang w:val="es-MX" w:eastAsia="en-US"/>
        </w:rPr>
        <w:t xml:space="preserve">: </w:t>
      </w:r>
    </w:p>
    <w:p w14:paraId="03535713" w14:textId="77777777" w:rsidR="005257AD" w:rsidRPr="00D301EC" w:rsidRDefault="005257AD" w:rsidP="005257AD">
      <w:pPr>
        <w:tabs>
          <w:tab w:val="left" w:pos="851"/>
        </w:tabs>
        <w:spacing w:before="120" w:after="120" w:line="240" w:lineRule="auto"/>
        <w:ind w:left="851" w:right="851"/>
        <w:rPr>
          <w:rFonts w:eastAsia="Times New Roman" w:cs="Times New Roman"/>
          <w:bCs/>
          <w:i/>
          <w:sz w:val="22"/>
          <w:lang w:val="es-MX" w:eastAsia="en-US"/>
        </w:rPr>
      </w:pPr>
      <w:r w:rsidRPr="00D301EC">
        <w:rPr>
          <w:rFonts w:eastAsia="Times New Roman" w:cs="Times New Roman"/>
          <w:bCs/>
          <w:i/>
          <w:sz w:val="22"/>
          <w:lang w:val="es-MX" w:eastAsia="en-US"/>
        </w:rPr>
        <w:t>1) La convocatoria o invitación emitida, así como los fundamentos legales</w:t>
      </w:r>
      <w:r w:rsidRPr="00D301EC">
        <w:rPr>
          <w:rFonts w:eastAsia="Times New Roman" w:cs="Times New Roman"/>
          <w:b/>
          <w:i/>
          <w:sz w:val="22"/>
          <w:lang w:val="es-MX" w:eastAsia="en-US"/>
        </w:rPr>
        <w:t xml:space="preserve"> </w:t>
      </w:r>
      <w:r w:rsidRPr="00D301EC">
        <w:rPr>
          <w:rFonts w:eastAsia="Times New Roman" w:cs="Times New Roman"/>
          <w:bCs/>
          <w:i/>
          <w:sz w:val="22"/>
          <w:lang w:val="es-MX" w:eastAsia="en-US"/>
        </w:rPr>
        <w:t xml:space="preserve">aplicados para llevarla a cabo; </w:t>
      </w:r>
    </w:p>
    <w:p w14:paraId="2F403697" w14:textId="77777777" w:rsidR="005257AD" w:rsidRPr="00D301EC" w:rsidRDefault="005257AD" w:rsidP="005257AD">
      <w:pPr>
        <w:tabs>
          <w:tab w:val="left" w:pos="851"/>
        </w:tabs>
        <w:spacing w:before="120" w:after="120" w:line="240" w:lineRule="auto"/>
        <w:ind w:left="851" w:right="851"/>
        <w:rPr>
          <w:rFonts w:eastAsia="Times New Roman" w:cs="Times New Roman"/>
          <w:bCs/>
          <w:i/>
          <w:sz w:val="22"/>
          <w:lang w:val="es-MX" w:eastAsia="en-US"/>
        </w:rPr>
      </w:pPr>
      <w:r w:rsidRPr="00D301EC">
        <w:rPr>
          <w:rFonts w:eastAsia="Times New Roman" w:cs="Times New Roman"/>
          <w:bCs/>
          <w:i/>
          <w:sz w:val="22"/>
          <w:lang w:val="es-MX" w:eastAsia="en-US"/>
        </w:rPr>
        <w:t xml:space="preserve">2) Los nombres de los participantes o invitados; </w:t>
      </w:r>
    </w:p>
    <w:p w14:paraId="4D7B0BA9" w14:textId="77777777" w:rsidR="005257AD" w:rsidRPr="00D301EC" w:rsidRDefault="005257AD" w:rsidP="005257AD">
      <w:pPr>
        <w:tabs>
          <w:tab w:val="left" w:pos="851"/>
        </w:tabs>
        <w:spacing w:before="120" w:after="120" w:line="240" w:lineRule="auto"/>
        <w:ind w:left="851" w:right="851"/>
        <w:rPr>
          <w:rFonts w:eastAsia="Times New Roman" w:cs="Times New Roman"/>
          <w:b/>
          <w:i/>
          <w:sz w:val="22"/>
          <w:lang w:val="es-MX" w:eastAsia="en-US"/>
        </w:rPr>
      </w:pPr>
      <w:r w:rsidRPr="00D301EC">
        <w:rPr>
          <w:rFonts w:eastAsia="Times New Roman" w:cs="Times New Roman"/>
          <w:bCs/>
          <w:i/>
          <w:sz w:val="22"/>
          <w:lang w:val="es-MX" w:eastAsia="en-US"/>
        </w:rPr>
        <w:t>3</w:t>
      </w:r>
      <w:r w:rsidRPr="00D301EC">
        <w:rPr>
          <w:rFonts w:eastAsia="Times New Roman" w:cs="Times New Roman"/>
          <w:b/>
          <w:i/>
          <w:sz w:val="22"/>
          <w:lang w:val="es-MX" w:eastAsia="en-US"/>
        </w:rPr>
        <w:t xml:space="preserve">) El nombre del ganador y las razones que lo justifican; </w:t>
      </w:r>
    </w:p>
    <w:p w14:paraId="047B23D8" w14:textId="77777777" w:rsidR="005257AD" w:rsidRPr="00D301EC" w:rsidRDefault="005257AD" w:rsidP="005257AD">
      <w:pPr>
        <w:tabs>
          <w:tab w:val="left" w:pos="851"/>
        </w:tabs>
        <w:spacing w:before="120" w:after="120" w:line="240" w:lineRule="auto"/>
        <w:ind w:left="851" w:right="851"/>
        <w:rPr>
          <w:rFonts w:eastAsia="Times New Roman" w:cs="Times New Roman"/>
          <w:b/>
          <w:i/>
          <w:sz w:val="22"/>
          <w:lang w:val="es-MX" w:eastAsia="en-US"/>
        </w:rPr>
      </w:pPr>
      <w:r w:rsidRPr="00D301EC">
        <w:rPr>
          <w:rFonts w:eastAsia="Times New Roman" w:cs="Times New Roman"/>
          <w:b/>
          <w:i/>
          <w:sz w:val="22"/>
          <w:lang w:val="es-MX" w:eastAsia="en-US"/>
        </w:rPr>
        <w:t xml:space="preserve">4) El área solicitante y la responsable de su ejecución; </w:t>
      </w:r>
    </w:p>
    <w:p w14:paraId="031AD9F5" w14:textId="77777777" w:rsidR="005257AD" w:rsidRPr="00D301EC" w:rsidRDefault="005257AD" w:rsidP="005257AD">
      <w:pPr>
        <w:tabs>
          <w:tab w:val="left" w:pos="851"/>
        </w:tabs>
        <w:spacing w:before="120" w:after="120" w:line="240" w:lineRule="auto"/>
        <w:ind w:left="851" w:right="851"/>
        <w:rPr>
          <w:rFonts w:eastAsia="Times New Roman" w:cs="Times New Roman"/>
          <w:bCs/>
          <w:i/>
          <w:sz w:val="22"/>
          <w:lang w:val="es-MX" w:eastAsia="en-US"/>
        </w:rPr>
      </w:pPr>
      <w:r w:rsidRPr="00D301EC">
        <w:rPr>
          <w:rFonts w:eastAsia="Times New Roman" w:cs="Times New Roman"/>
          <w:bCs/>
          <w:i/>
          <w:sz w:val="22"/>
          <w:lang w:val="es-MX" w:eastAsia="en-US"/>
        </w:rPr>
        <w:lastRenderedPageBreak/>
        <w:t xml:space="preserve">5) Las convocatorias e invitaciones emitidas; </w:t>
      </w:r>
    </w:p>
    <w:p w14:paraId="3828403B" w14:textId="77777777" w:rsidR="005257AD" w:rsidRPr="00D301EC" w:rsidRDefault="005257AD" w:rsidP="005257AD">
      <w:pPr>
        <w:tabs>
          <w:tab w:val="left" w:pos="851"/>
        </w:tabs>
        <w:spacing w:before="120" w:after="120" w:line="240" w:lineRule="auto"/>
        <w:ind w:left="851" w:right="851"/>
        <w:rPr>
          <w:rFonts w:eastAsia="Times New Roman" w:cs="Times New Roman"/>
          <w:b/>
          <w:i/>
          <w:sz w:val="22"/>
          <w:lang w:val="es-MX" w:eastAsia="en-US"/>
        </w:rPr>
      </w:pPr>
      <w:r w:rsidRPr="00D301EC">
        <w:rPr>
          <w:rFonts w:eastAsia="Times New Roman" w:cs="Times New Roman"/>
          <w:b/>
          <w:i/>
          <w:sz w:val="22"/>
          <w:lang w:val="es-MX" w:eastAsia="en-US"/>
        </w:rPr>
        <w:t xml:space="preserve">6) Los dictámenes y fallo de adjudicación; </w:t>
      </w:r>
    </w:p>
    <w:p w14:paraId="7B34E210" w14:textId="77777777" w:rsidR="005257AD" w:rsidRPr="00D301EC" w:rsidRDefault="005257AD" w:rsidP="005257AD">
      <w:pPr>
        <w:tabs>
          <w:tab w:val="left" w:pos="851"/>
        </w:tabs>
        <w:spacing w:before="120" w:after="120" w:line="240" w:lineRule="auto"/>
        <w:ind w:left="851" w:right="851"/>
        <w:rPr>
          <w:rFonts w:eastAsia="Times New Roman" w:cs="Times New Roman"/>
          <w:b/>
          <w:i/>
          <w:sz w:val="22"/>
          <w:lang w:val="es-MX" w:eastAsia="en-US"/>
        </w:rPr>
      </w:pPr>
      <w:r w:rsidRPr="00D301EC">
        <w:rPr>
          <w:rFonts w:eastAsia="Times New Roman" w:cs="Times New Roman"/>
          <w:b/>
          <w:i/>
          <w:sz w:val="22"/>
          <w:lang w:val="es-MX" w:eastAsia="en-US"/>
        </w:rPr>
        <w:t xml:space="preserve">7) El contrato y, en su caso, sus anexos; </w:t>
      </w:r>
    </w:p>
    <w:p w14:paraId="36D16D5C" w14:textId="77777777" w:rsidR="005257AD" w:rsidRPr="00D301EC" w:rsidRDefault="005257AD" w:rsidP="005257AD">
      <w:pPr>
        <w:tabs>
          <w:tab w:val="left" w:pos="851"/>
        </w:tabs>
        <w:spacing w:before="120" w:after="120" w:line="240" w:lineRule="auto"/>
        <w:ind w:left="851" w:right="851"/>
        <w:rPr>
          <w:rFonts w:eastAsia="Times New Roman" w:cs="Times New Roman"/>
          <w:b/>
          <w:i/>
          <w:sz w:val="22"/>
          <w:lang w:val="es-MX" w:eastAsia="en-US"/>
        </w:rPr>
      </w:pPr>
      <w:r w:rsidRPr="00D301EC">
        <w:rPr>
          <w:rFonts w:eastAsia="Times New Roman" w:cs="Times New Roman"/>
          <w:b/>
          <w:i/>
          <w:sz w:val="22"/>
          <w:lang w:val="es-MX" w:eastAsia="en-US"/>
        </w:rPr>
        <w:t xml:space="preserve">8) Los mecanismos de vigilancia y supervisión, incluyendo en su caso, los estudios de impacto urbano y ambiental, según corresponda; </w:t>
      </w:r>
    </w:p>
    <w:p w14:paraId="1B5D2B7B" w14:textId="77777777" w:rsidR="005257AD" w:rsidRPr="00D301EC" w:rsidRDefault="005257AD" w:rsidP="005257AD">
      <w:pPr>
        <w:tabs>
          <w:tab w:val="left" w:pos="851"/>
        </w:tabs>
        <w:spacing w:before="120" w:after="120" w:line="240" w:lineRule="auto"/>
        <w:ind w:left="851" w:right="851"/>
        <w:rPr>
          <w:rFonts w:eastAsia="Times New Roman" w:cs="Times New Roman"/>
          <w:b/>
          <w:i/>
          <w:sz w:val="22"/>
          <w:lang w:val="es-MX" w:eastAsia="en-US"/>
        </w:rPr>
      </w:pPr>
      <w:r w:rsidRPr="00D301EC">
        <w:rPr>
          <w:rFonts w:eastAsia="Times New Roman" w:cs="Times New Roman"/>
          <w:b/>
          <w:i/>
          <w:sz w:val="22"/>
          <w:lang w:val="es-MX" w:eastAsia="en-US"/>
        </w:rPr>
        <w:t xml:space="preserve">9) La partida presupuestal, de conformidad con el clasificador por objeto del gasto, en el caso de ser aplicable; </w:t>
      </w:r>
    </w:p>
    <w:p w14:paraId="6059C4FB" w14:textId="77777777" w:rsidR="005257AD" w:rsidRPr="00D301EC" w:rsidRDefault="005257AD" w:rsidP="005257AD">
      <w:pPr>
        <w:tabs>
          <w:tab w:val="left" w:pos="851"/>
        </w:tabs>
        <w:spacing w:before="120" w:after="120" w:line="240" w:lineRule="auto"/>
        <w:ind w:left="851" w:right="851"/>
        <w:rPr>
          <w:rFonts w:eastAsia="Times New Roman" w:cs="Times New Roman"/>
          <w:b/>
          <w:i/>
          <w:sz w:val="22"/>
          <w:lang w:val="es-MX" w:eastAsia="en-US"/>
        </w:rPr>
      </w:pPr>
      <w:r w:rsidRPr="00D301EC">
        <w:rPr>
          <w:rFonts w:eastAsia="Times New Roman" w:cs="Times New Roman"/>
          <w:b/>
          <w:i/>
          <w:sz w:val="22"/>
          <w:lang w:val="es-MX" w:eastAsia="en-US"/>
        </w:rPr>
        <w:t xml:space="preserve">10) Origen de los recursos especificando si son federales, estatales o municipales, así como el tipo de fondo de participación o aportación respectiva; </w:t>
      </w:r>
    </w:p>
    <w:p w14:paraId="6EE6ACF8" w14:textId="77777777" w:rsidR="005257AD" w:rsidRPr="00D301EC" w:rsidRDefault="005257AD" w:rsidP="005257AD">
      <w:pPr>
        <w:tabs>
          <w:tab w:val="left" w:pos="851"/>
        </w:tabs>
        <w:spacing w:before="120" w:after="120" w:line="240" w:lineRule="auto"/>
        <w:ind w:left="851" w:right="851"/>
        <w:rPr>
          <w:rFonts w:eastAsia="Times New Roman" w:cs="Times New Roman"/>
          <w:b/>
          <w:i/>
          <w:sz w:val="22"/>
          <w:lang w:val="es-MX" w:eastAsia="en-US"/>
        </w:rPr>
      </w:pPr>
      <w:r w:rsidRPr="00D301EC">
        <w:rPr>
          <w:rFonts w:eastAsia="Times New Roman" w:cs="Times New Roman"/>
          <w:b/>
          <w:i/>
          <w:sz w:val="22"/>
          <w:lang w:val="es-MX" w:eastAsia="en-US"/>
        </w:rPr>
        <w:t xml:space="preserve">11) Los convenios modificatorios que, en su caso, sean firmados, precisando el objeto y la fecha de celebración; </w:t>
      </w:r>
    </w:p>
    <w:p w14:paraId="2286937E" w14:textId="77777777" w:rsidR="005257AD" w:rsidRPr="00D301EC" w:rsidRDefault="005257AD" w:rsidP="005257AD">
      <w:pPr>
        <w:tabs>
          <w:tab w:val="left" w:pos="851"/>
        </w:tabs>
        <w:spacing w:before="120" w:after="120" w:line="240" w:lineRule="auto"/>
        <w:ind w:left="851" w:right="851"/>
        <w:rPr>
          <w:rFonts w:eastAsia="Times New Roman" w:cs="Times New Roman"/>
          <w:b/>
          <w:i/>
          <w:sz w:val="22"/>
          <w:lang w:val="es-MX" w:eastAsia="en-US"/>
        </w:rPr>
      </w:pPr>
      <w:r w:rsidRPr="00D301EC">
        <w:rPr>
          <w:rFonts w:eastAsia="Times New Roman" w:cs="Times New Roman"/>
          <w:b/>
          <w:i/>
          <w:sz w:val="22"/>
          <w:lang w:val="es-MX" w:eastAsia="en-US"/>
        </w:rPr>
        <w:t xml:space="preserve">12) Los informes de avance físico y financiero sobre las obras o servicios contratados; </w:t>
      </w:r>
    </w:p>
    <w:p w14:paraId="1FD503BF" w14:textId="77777777" w:rsidR="005257AD" w:rsidRPr="00D301EC" w:rsidRDefault="005257AD" w:rsidP="005257AD">
      <w:pPr>
        <w:tabs>
          <w:tab w:val="left" w:pos="851"/>
        </w:tabs>
        <w:spacing w:before="120" w:after="120" w:line="240" w:lineRule="auto"/>
        <w:ind w:left="851" w:right="851"/>
        <w:rPr>
          <w:rFonts w:eastAsia="Times New Roman" w:cs="Times New Roman"/>
          <w:b/>
          <w:i/>
          <w:sz w:val="22"/>
          <w:lang w:val="es-MX" w:eastAsia="en-US"/>
        </w:rPr>
      </w:pPr>
      <w:r w:rsidRPr="00D301EC">
        <w:rPr>
          <w:rFonts w:eastAsia="Times New Roman" w:cs="Times New Roman"/>
          <w:b/>
          <w:i/>
          <w:sz w:val="22"/>
          <w:lang w:val="es-MX" w:eastAsia="en-US"/>
        </w:rPr>
        <w:t>13</w:t>
      </w:r>
      <w:r w:rsidRPr="00D301EC">
        <w:rPr>
          <w:rFonts w:eastAsia="Times New Roman" w:cs="Times New Roman"/>
          <w:bCs/>
          <w:i/>
          <w:sz w:val="22"/>
          <w:lang w:val="es-MX" w:eastAsia="en-US"/>
        </w:rPr>
        <w:t xml:space="preserve">) </w:t>
      </w:r>
      <w:r w:rsidRPr="00D301EC">
        <w:rPr>
          <w:rFonts w:eastAsia="Times New Roman" w:cs="Times New Roman"/>
          <w:b/>
          <w:i/>
          <w:sz w:val="22"/>
          <w:lang w:val="es-MX" w:eastAsia="en-US"/>
        </w:rPr>
        <w:t xml:space="preserve">El convenio de terminación; y </w:t>
      </w:r>
    </w:p>
    <w:p w14:paraId="49FD67FD" w14:textId="77777777" w:rsidR="005257AD" w:rsidRPr="00D301EC" w:rsidRDefault="005257AD" w:rsidP="005257AD">
      <w:pPr>
        <w:tabs>
          <w:tab w:val="left" w:pos="851"/>
        </w:tabs>
        <w:spacing w:before="120" w:after="120" w:line="240" w:lineRule="auto"/>
        <w:ind w:left="851" w:right="851"/>
        <w:rPr>
          <w:rFonts w:eastAsia="Times New Roman" w:cs="Times New Roman"/>
          <w:b/>
          <w:i/>
          <w:sz w:val="22"/>
          <w:lang w:val="es-MX" w:eastAsia="en-US"/>
        </w:rPr>
      </w:pPr>
      <w:r w:rsidRPr="00D301EC">
        <w:rPr>
          <w:rFonts w:eastAsia="Times New Roman" w:cs="Times New Roman"/>
          <w:bCs/>
          <w:i/>
          <w:sz w:val="22"/>
          <w:lang w:val="es-MX" w:eastAsia="en-US"/>
        </w:rPr>
        <w:t>14</w:t>
      </w:r>
      <w:r w:rsidRPr="00D301EC">
        <w:rPr>
          <w:rFonts w:eastAsia="Times New Roman" w:cs="Times New Roman"/>
          <w:b/>
          <w:i/>
          <w:sz w:val="22"/>
          <w:lang w:val="es-MX" w:eastAsia="en-US"/>
        </w:rPr>
        <w:t xml:space="preserve">) El finiquito. </w:t>
      </w:r>
    </w:p>
    <w:p w14:paraId="198B3831" w14:textId="77777777" w:rsidR="005257AD" w:rsidRPr="00D301EC" w:rsidRDefault="005257AD" w:rsidP="005257AD">
      <w:pPr>
        <w:tabs>
          <w:tab w:val="left" w:pos="851"/>
        </w:tabs>
        <w:spacing w:before="120" w:after="120" w:line="240" w:lineRule="auto"/>
        <w:ind w:left="851" w:right="851"/>
        <w:rPr>
          <w:rFonts w:eastAsia="Times New Roman" w:cs="Times New Roman"/>
          <w:b/>
          <w:i/>
          <w:sz w:val="22"/>
          <w:lang w:val="es-MX" w:eastAsia="en-US"/>
        </w:rPr>
      </w:pPr>
      <w:r w:rsidRPr="00D301EC">
        <w:rPr>
          <w:rFonts w:eastAsia="Times New Roman" w:cs="Times New Roman"/>
          <w:bCs/>
          <w:i/>
          <w:sz w:val="22"/>
          <w:lang w:val="es-MX" w:eastAsia="en-US"/>
        </w:rPr>
        <w:t>b) De las adjudicaciones directas</w:t>
      </w:r>
      <w:r w:rsidRPr="00D301EC">
        <w:rPr>
          <w:rFonts w:eastAsia="Times New Roman" w:cs="Times New Roman"/>
          <w:b/>
          <w:i/>
          <w:sz w:val="22"/>
          <w:lang w:val="es-MX" w:eastAsia="en-US"/>
        </w:rPr>
        <w:t xml:space="preserve">: </w:t>
      </w:r>
    </w:p>
    <w:p w14:paraId="0CF77D21" w14:textId="77777777" w:rsidR="005257AD" w:rsidRPr="00D301EC" w:rsidRDefault="005257AD" w:rsidP="005257AD">
      <w:pPr>
        <w:tabs>
          <w:tab w:val="left" w:pos="851"/>
        </w:tabs>
        <w:spacing w:before="120" w:after="120" w:line="240" w:lineRule="auto"/>
        <w:ind w:left="851" w:right="851"/>
        <w:rPr>
          <w:rFonts w:eastAsia="Times New Roman" w:cs="Times New Roman"/>
          <w:b/>
          <w:i/>
          <w:sz w:val="22"/>
          <w:lang w:val="es-MX" w:eastAsia="en-US"/>
        </w:rPr>
      </w:pPr>
      <w:r w:rsidRPr="00D301EC">
        <w:rPr>
          <w:rFonts w:eastAsia="Times New Roman" w:cs="Times New Roman"/>
          <w:b/>
          <w:i/>
          <w:sz w:val="22"/>
          <w:lang w:val="es-MX" w:eastAsia="en-US"/>
        </w:rPr>
        <w:t xml:space="preserve">1) </w:t>
      </w:r>
      <w:r w:rsidRPr="00D301EC">
        <w:rPr>
          <w:rFonts w:eastAsia="Times New Roman" w:cs="Times New Roman"/>
          <w:bCs/>
          <w:i/>
          <w:sz w:val="22"/>
          <w:lang w:val="es-MX" w:eastAsia="en-US"/>
        </w:rPr>
        <w:t>La propuesta enviada por el participante</w:t>
      </w:r>
      <w:r w:rsidRPr="00D301EC">
        <w:rPr>
          <w:rFonts w:eastAsia="Times New Roman" w:cs="Times New Roman"/>
          <w:b/>
          <w:i/>
          <w:sz w:val="22"/>
          <w:lang w:val="es-MX" w:eastAsia="en-US"/>
        </w:rPr>
        <w:t xml:space="preserve">; </w:t>
      </w:r>
    </w:p>
    <w:p w14:paraId="0D881FDA" w14:textId="77777777" w:rsidR="005257AD" w:rsidRPr="00D301EC" w:rsidRDefault="005257AD" w:rsidP="005257AD">
      <w:pPr>
        <w:tabs>
          <w:tab w:val="left" w:pos="851"/>
        </w:tabs>
        <w:spacing w:before="120" w:after="120" w:line="240" w:lineRule="auto"/>
        <w:ind w:left="851" w:right="851"/>
        <w:rPr>
          <w:rFonts w:eastAsia="Times New Roman" w:cs="Times New Roman"/>
          <w:b/>
          <w:i/>
          <w:sz w:val="22"/>
          <w:lang w:val="es-MX" w:eastAsia="en-US"/>
        </w:rPr>
      </w:pPr>
      <w:r w:rsidRPr="00D301EC">
        <w:rPr>
          <w:rFonts w:eastAsia="Times New Roman" w:cs="Times New Roman"/>
          <w:b/>
          <w:i/>
          <w:sz w:val="22"/>
          <w:lang w:val="es-MX" w:eastAsia="en-US"/>
        </w:rPr>
        <w:t xml:space="preserve">2) </w:t>
      </w:r>
      <w:r w:rsidRPr="00D301EC">
        <w:rPr>
          <w:rFonts w:eastAsia="Times New Roman" w:cs="Times New Roman"/>
          <w:bCs/>
          <w:i/>
          <w:sz w:val="22"/>
          <w:lang w:val="es-MX" w:eastAsia="en-US"/>
        </w:rPr>
        <w:t>Los motivos y fundamentos legales aplicados para llevarla a cabo</w:t>
      </w:r>
      <w:r w:rsidRPr="00D301EC">
        <w:rPr>
          <w:rFonts w:eastAsia="Times New Roman" w:cs="Times New Roman"/>
          <w:b/>
          <w:i/>
          <w:sz w:val="22"/>
          <w:lang w:val="es-MX" w:eastAsia="en-US"/>
        </w:rPr>
        <w:t xml:space="preserve">; </w:t>
      </w:r>
    </w:p>
    <w:p w14:paraId="3A3A9EE6" w14:textId="77777777" w:rsidR="005257AD" w:rsidRPr="00D301EC" w:rsidRDefault="005257AD" w:rsidP="005257AD">
      <w:pPr>
        <w:tabs>
          <w:tab w:val="left" w:pos="851"/>
        </w:tabs>
        <w:spacing w:before="120" w:after="120" w:line="240" w:lineRule="auto"/>
        <w:ind w:left="851" w:right="851"/>
        <w:rPr>
          <w:rFonts w:eastAsia="Times New Roman" w:cs="Times New Roman"/>
          <w:b/>
          <w:i/>
          <w:sz w:val="22"/>
          <w:lang w:val="es-MX" w:eastAsia="en-US"/>
        </w:rPr>
      </w:pPr>
      <w:r w:rsidRPr="00D301EC">
        <w:rPr>
          <w:rFonts w:eastAsia="Times New Roman" w:cs="Times New Roman"/>
          <w:b/>
          <w:i/>
          <w:sz w:val="22"/>
          <w:lang w:val="es-MX" w:eastAsia="en-US"/>
        </w:rPr>
        <w:t xml:space="preserve">3) </w:t>
      </w:r>
      <w:r w:rsidRPr="00D301EC">
        <w:rPr>
          <w:rFonts w:eastAsia="Times New Roman" w:cs="Times New Roman"/>
          <w:bCs/>
          <w:i/>
          <w:sz w:val="22"/>
          <w:lang w:val="es-MX" w:eastAsia="en-US"/>
        </w:rPr>
        <w:t>La autorización del ejercicio de la opción</w:t>
      </w:r>
      <w:r w:rsidRPr="00D301EC">
        <w:rPr>
          <w:rFonts w:eastAsia="Times New Roman" w:cs="Times New Roman"/>
          <w:b/>
          <w:i/>
          <w:sz w:val="22"/>
          <w:lang w:val="es-MX" w:eastAsia="en-US"/>
        </w:rPr>
        <w:t xml:space="preserve">; </w:t>
      </w:r>
    </w:p>
    <w:p w14:paraId="75EEB9F0" w14:textId="77777777" w:rsidR="005257AD" w:rsidRPr="00D301EC" w:rsidRDefault="005257AD" w:rsidP="005257AD">
      <w:pPr>
        <w:tabs>
          <w:tab w:val="left" w:pos="851"/>
        </w:tabs>
        <w:spacing w:before="120" w:after="120" w:line="240" w:lineRule="auto"/>
        <w:ind w:left="851" w:right="851"/>
        <w:rPr>
          <w:rFonts w:eastAsia="Times New Roman" w:cs="Times New Roman"/>
          <w:bCs/>
          <w:i/>
          <w:sz w:val="22"/>
          <w:lang w:val="es-MX" w:eastAsia="en-US"/>
        </w:rPr>
      </w:pPr>
      <w:r w:rsidRPr="00D301EC">
        <w:rPr>
          <w:rFonts w:eastAsia="Times New Roman" w:cs="Times New Roman"/>
          <w:b/>
          <w:i/>
          <w:sz w:val="22"/>
          <w:lang w:val="es-MX" w:eastAsia="en-US"/>
        </w:rPr>
        <w:t xml:space="preserve">4) </w:t>
      </w:r>
      <w:r w:rsidRPr="00D301EC">
        <w:rPr>
          <w:rFonts w:eastAsia="Times New Roman" w:cs="Times New Roman"/>
          <w:bCs/>
          <w:i/>
          <w:sz w:val="22"/>
          <w:lang w:val="es-MX" w:eastAsia="en-US"/>
        </w:rPr>
        <w:t xml:space="preserve">En su caso, las cotizaciones consideradas, especificando los nombres de los proveedores y sus montos; </w:t>
      </w:r>
    </w:p>
    <w:p w14:paraId="62602AF7" w14:textId="77777777" w:rsidR="005257AD" w:rsidRPr="00D301EC" w:rsidRDefault="005257AD" w:rsidP="005257AD">
      <w:pPr>
        <w:tabs>
          <w:tab w:val="left" w:pos="851"/>
        </w:tabs>
        <w:spacing w:before="120" w:after="120" w:line="240" w:lineRule="auto"/>
        <w:ind w:left="851" w:right="851"/>
        <w:rPr>
          <w:rFonts w:eastAsia="Times New Roman" w:cs="Times New Roman"/>
          <w:b/>
          <w:i/>
          <w:sz w:val="22"/>
          <w:lang w:val="es-MX" w:eastAsia="en-US"/>
        </w:rPr>
      </w:pPr>
      <w:r w:rsidRPr="00D301EC">
        <w:rPr>
          <w:rFonts w:eastAsia="Times New Roman" w:cs="Times New Roman"/>
          <w:b/>
          <w:i/>
          <w:sz w:val="22"/>
          <w:lang w:val="es-MX" w:eastAsia="en-US"/>
        </w:rPr>
        <w:t xml:space="preserve">5) El nombre de la persona física o jurídica colectiva adjudicada; </w:t>
      </w:r>
    </w:p>
    <w:p w14:paraId="1E5D2C76" w14:textId="77777777" w:rsidR="005257AD" w:rsidRPr="00D301EC" w:rsidRDefault="005257AD" w:rsidP="005257AD">
      <w:pPr>
        <w:tabs>
          <w:tab w:val="left" w:pos="851"/>
        </w:tabs>
        <w:spacing w:before="120" w:after="120" w:line="240" w:lineRule="auto"/>
        <w:ind w:left="851" w:right="851"/>
        <w:rPr>
          <w:rFonts w:eastAsia="Times New Roman" w:cs="Times New Roman"/>
          <w:bCs/>
          <w:i/>
          <w:sz w:val="22"/>
          <w:lang w:val="es-MX" w:eastAsia="en-US"/>
        </w:rPr>
      </w:pPr>
      <w:r w:rsidRPr="00D301EC">
        <w:rPr>
          <w:rFonts w:eastAsia="Times New Roman" w:cs="Times New Roman"/>
          <w:b/>
          <w:i/>
          <w:sz w:val="22"/>
          <w:lang w:val="es-MX" w:eastAsia="en-US"/>
        </w:rPr>
        <w:t>6) La unidad administrativa solicitante</w:t>
      </w:r>
      <w:r w:rsidRPr="00D301EC">
        <w:rPr>
          <w:rFonts w:eastAsia="Times New Roman" w:cs="Times New Roman"/>
          <w:bCs/>
          <w:i/>
          <w:sz w:val="22"/>
          <w:lang w:val="es-MX" w:eastAsia="en-US"/>
        </w:rPr>
        <w:t xml:space="preserve"> y la responsable de su ejecución; </w:t>
      </w:r>
    </w:p>
    <w:p w14:paraId="777F5F77" w14:textId="77777777" w:rsidR="005257AD" w:rsidRPr="00D301EC" w:rsidRDefault="005257AD" w:rsidP="005257AD">
      <w:pPr>
        <w:tabs>
          <w:tab w:val="left" w:pos="851"/>
        </w:tabs>
        <w:spacing w:before="120" w:after="120" w:line="240" w:lineRule="auto"/>
        <w:ind w:left="851" w:right="851"/>
        <w:rPr>
          <w:rFonts w:eastAsia="Times New Roman" w:cs="Times New Roman"/>
          <w:b/>
          <w:i/>
          <w:sz w:val="22"/>
          <w:lang w:val="es-MX" w:eastAsia="en-US"/>
        </w:rPr>
      </w:pPr>
      <w:r w:rsidRPr="00D301EC">
        <w:rPr>
          <w:rFonts w:eastAsia="Times New Roman" w:cs="Times New Roman"/>
          <w:b/>
          <w:i/>
          <w:sz w:val="22"/>
          <w:lang w:val="es-MX" w:eastAsia="en-US"/>
        </w:rPr>
        <w:t xml:space="preserve">7) El número, fecha, el monto del contrato y el plazo de entrega o de ejecución de los servicios u obra; </w:t>
      </w:r>
    </w:p>
    <w:p w14:paraId="6C7E45B3" w14:textId="77777777" w:rsidR="005257AD" w:rsidRPr="00D301EC" w:rsidRDefault="005257AD" w:rsidP="005257AD">
      <w:pPr>
        <w:tabs>
          <w:tab w:val="left" w:pos="851"/>
        </w:tabs>
        <w:spacing w:before="120" w:after="120" w:line="240" w:lineRule="auto"/>
        <w:ind w:left="851" w:right="851"/>
        <w:rPr>
          <w:rFonts w:eastAsia="Times New Roman" w:cs="Times New Roman"/>
          <w:b/>
          <w:i/>
          <w:sz w:val="22"/>
          <w:lang w:val="es-MX" w:eastAsia="en-US"/>
        </w:rPr>
      </w:pPr>
      <w:r w:rsidRPr="00D301EC">
        <w:rPr>
          <w:rFonts w:eastAsia="Times New Roman" w:cs="Times New Roman"/>
          <w:b/>
          <w:i/>
          <w:sz w:val="22"/>
          <w:lang w:val="es-MX" w:eastAsia="en-US"/>
        </w:rPr>
        <w:t xml:space="preserve">8) </w:t>
      </w:r>
      <w:r w:rsidRPr="00D301EC">
        <w:rPr>
          <w:rFonts w:eastAsia="Times New Roman" w:cs="Times New Roman"/>
          <w:bCs/>
          <w:i/>
          <w:sz w:val="22"/>
          <w:lang w:val="es-MX" w:eastAsia="en-US"/>
        </w:rPr>
        <w:t>Los mecanismos de vigilancia y supervisión, incluyendo, en su caso, los estudios de impacto urbano y ambiental, según corresponda</w:t>
      </w:r>
      <w:r w:rsidRPr="00D301EC">
        <w:rPr>
          <w:rFonts w:eastAsia="Times New Roman" w:cs="Times New Roman"/>
          <w:b/>
          <w:i/>
          <w:sz w:val="22"/>
          <w:lang w:val="es-MX" w:eastAsia="en-US"/>
        </w:rPr>
        <w:t>;</w:t>
      </w:r>
    </w:p>
    <w:p w14:paraId="4344CC67" w14:textId="77777777" w:rsidR="005257AD" w:rsidRPr="00D301EC" w:rsidRDefault="005257AD" w:rsidP="005257AD">
      <w:pPr>
        <w:tabs>
          <w:tab w:val="left" w:pos="851"/>
        </w:tabs>
        <w:spacing w:before="120" w:after="120" w:line="240" w:lineRule="auto"/>
        <w:ind w:left="851" w:right="851"/>
        <w:rPr>
          <w:rFonts w:eastAsia="Times New Roman" w:cs="Times New Roman"/>
          <w:b/>
          <w:i/>
          <w:sz w:val="22"/>
          <w:lang w:val="es-MX" w:eastAsia="en-US"/>
        </w:rPr>
      </w:pPr>
      <w:r w:rsidRPr="00D301EC">
        <w:rPr>
          <w:rFonts w:eastAsia="Times New Roman" w:cs="Times New Roman"/>
          <w:b/>
          <w:i/>
          <w:sz w:val="22"/>
          <w:lang w:val="es-MX" w:eastAsia="en-US"/>
        </w:rPr>
        <w:t xml:space="preserve"> 9) </w:t>
      </w:r>
      <w:r w:rsidRPr="00D301EC">
        <w:rPr>
          <w:rFonts w:eastAsia="Times New Roman" w:cs="Times New Roman"/>
          <w:bCs/>
          <w:i/>
          <w:sz w:val="22"/>
          <w:lang w:val="es-MX" w:eastAsia="en-US"/>
        </w:rPr>
        <w:t>Los informes de avance sobre las obras o servicios contratados</w:t>
      </w:r>
      <w:r w:rsidRPr="00D301EC">
        <w:rPr>
          <w:rFonts w:eastAsia="Times New Roman" w:cs="Times New Roman"/>
          <w:b/>
          <w:i/>
          <w:sz w:val="22"/>
          <w:lang w:val="es-MX" w:eastAsia="en-US"/>
        </w:rPr>
        <w:t xml:space="preserve">; </w:t>
      </w:r>
    </w:p>
    <w:p w14:paraId="4162664E" w14:textId="77777777" w:rsidR="005257AD" w:rsidRPr="00D301EC" w:rsidRDefault="005257AD" w:rsidP="005257AD">
      <w:pPr>
        <w:tabs>
          <w:tab w:val="left" w:pos="851"/>
        </w:tabs>
        <w:spacing w:before="120" w:after="120" w:line="240" w:lineRule="auto"/>
        <w:ind w:left="851" w:right="851"/>
        <w:rPr>
          <w:rFonts w:eastAsia="Times New Roman" w:cs="Times New Roman"/>
          <w:bCs/>
          <w:i/>
          <w:sz w:val="22"/>
          <w:lang w:val="es-MX" w:eastAsia="en-US"/>
        </w:rPr>
      </w:pPr>
      <w:r w:rsidRPr="00D301EC">
        <w:rPr>
          <w:rFonts w:eastAsia="Times New Roman" w:cs="Times New Roman"/>
          <w:b/>
          <w:i/>
          <w:sz w:val="22"/>
          <w:lang w:val="es-MX" w:eastAsia="en-US"/>
        </w:rPr>
        <w:t xml:space="preserve">10) </w:t>
      </w:r>
      <w:r w:rsidRPr="00D301EC">
        <w:rPr>
          <w:rFonts w:eastAsia="Times New Roman" w:cs="Times New Roman"/>
          <w:bCs/>
          <w:i/>
          <w:sz w:val="22"/>
          <w:lang w:val="es-MX" w:eastAsia="en-US"/>
        </w:rPr>
        <w:t xml:space="preserve">El convenio de terminación; y </w:t>
      </w:r>
    </w:p>
    <w:p w14:paraId="76FBA4D6" w14:textId="77777777" w:rsidR="005257AD" w:rsidRPr="00D301EC" w:rsidRDefault="005257AD" w:rsidP="005257AD">
      <w:pPr>
        <w:tabs>
          <w:tab w:val="left" w:pos="851"/>
        </w:tabs>
        <w:spacing w:before="120" w:after="120" w:line="240" w:lineRule="auto"/>
        <w:ind w:left="851" w:right="851"/>
        <w:rPr>
          <w:rFonts w:eastAsia="Times New Roman" w:cs="Arial"/>
          <w:bCs/>
          <w:i/>
          <w:sz w:val="22"/>
          <w:lang w:val="es-MX" w:eastAsia="en-US"/>
        </w:rPr>
      </w:pPr>
      <w:r w:rsidRPr="00D301EC">
        <w:rPr>
          <w:rFonts w:eastAsia="Times New Roman" w:cs="Times New Roman"/>
          <w:bCs/>
          <w:i/>
          <w:sz w:val="22"/>
          <w:lang w:val="es-MX" w:eastAsia="en-US"/>
        </w:rPr>
        <w:lastRenderedPageBreak/>
        <w:t>11) El finiquito.;</w:t>
      </w:r>
    </w:p>
    <w:p w14:paraId="2EEF922A" w14:textId="77777777" w:rsidR="005257AD" w:rsidRPr="00D301EC" w:rsidRDefault="005257AD" w:rsidP="005257AD">
      <w:pPr>
        <w:autoSpaceDE w:val="0"/>
        <w:autoSpaceDN w:val="0"/>
        <w:adjustRightInd w:val="0"/>
        <w:spacing w:before="240" w:after="160"/>
        <w:rPr>
          <w:rFonts w:eastAsia="Times New Roman" w:cs="Times New Roman"/>
          <w:szCs w:val="24"/>
          <w:lang w:val="es-ES_tradnl"/>
        </w:rPr>
      </w:pPr>
    </w:p>
    <w:p w14:paraId="37C728CE" w14:textId="77777777" w:rsidR="005257AD" w:rsidRPr="00D301EC" w:rsidRDefault="005257AD" w:rsidP="005257AD">
      <w:pPr>
        <w:rPr>
          <w:rFonts w:eastAsia="Times New Roman" w:cs="Arial"/>
          <w:szCs w:val="24"/>
          <w:lang w:val="es-MX" w:eastAsia="en-US"/>
        </w:rPr>
      </w:pPr>
      <w:r w:rsidRPr="00D301EC">
        <w:rPr>
          <w:rFonts w:eastAsia="Times New Roman" w:cs="Times New Roman"/>
          <w:szCs w:val="24"/>
          <w:lang w:val="es-MX" w:eastAsia="en-US"/>
        </w:rPr>
        <w:t xml:space="preserve">Del numeral citado, se observa que </w:t>
      </w:r>
      <w:r w:rsidRPr="00D301EC">
        <w:rPr>
          <w:rFonts w:eastAsia="Times New Roman" w:cs="Arial"/>
          <w:szCs w:val="24"/>
          <w:lang w:val="es-MX"/>
        </w:rPr>
        <w:t xml:space="preserve">la información solicitada forma parte de las Obligaciones de Transparencia Comunes de los Sujetos Obligados, las cuales deben </w:t>
      </w:r>
      <w:r w:rsidRPr="00D301EC">
        <w:rPr>
          <w:rFonts w:eastAsia="Times New Roman" w:cs="Arial"/>
          <w:szCs w:val="24"/>
          <w:lang w:val="es-MX" w:eastAsia="en-US"/>
        </w:rPr>
        <w:t>poner a disposición de manera permanente y actualizada en los respectivos medios electrónicos, como lo es el portal de Información Pública de Oficio Mexiquense (IPOMEX) y por tanto el Sujeto Obligado debe contar con la información requerida.</w:t>
      </w:r>
    </w:p>
    <w:p w14:paraId="6E752E9D" w14:textId="77777777" w:rsidR="005257AD" w:rsidRPr="00D301EC" w:rsidRDefault="005257AD" w:rsidP="005257AD">
      <w:pPr>
        <w:tabs>
          <w:tab w:val="left" w:pos="709"/>
        </w:tabs>
        <w:rPr>
          <w:rFonts w:eastAsia="Times New Roman" w:cs="Arial"/>
          <w:szCs w:val="24"/>
          <w:lang w:val="es-ES_tradnl"/>
        </w:rPr>
      </w:pPr>
    </w:p>
    <w:p w14:paraId="208A3DB0" w14:textId="7672C87E" w:rsidR="005257AD" w:rsidRPr="00D301EC" w:rsidRDefault="005257AD" w:rsidP="005257AD">
      <w:pPr>
        <w:rPr>
          <w:rFonts w:eastAsia="Times New Roman" w:cs="Arial"/>
          <w:szCs w:val="24"/>
          <w:lang w:val="es-ES_tradnl"/>
        </w:rPr>
      </w:pPr>
      <w:r w:rsidRPr="00D301EC">
        <w:rPr>
          <w:rFonts w:eastAsia="Times New Roman" w:cs="Arial"/>
          <w:szCs w:val="24"/>
          <w:lang w:val="es-ES_tradnl"/>
        </w:rPr>
        <w:t xml:space="preserve">De lo anterior se advierte que la información disponible en la Plataforma de IPOMEX cumple con los elementos que colman el requerimiento del ciudadano, ya que existe la obligación de publicar la información sobre </w:t>
      </w:r>
      <w:r w:rsidRPr="00D301EC">
        <w:rPr>
          <w:rFonts w:eastAsia="Times New Roman" w:cs="Arial"/>
          <w:szCs w:val="24"/>
          <w:u w:val="single"/>
          <w:lang w:val="es-ES_tradnl"/>
        </w:rPr>
        <w:t xml:space="preserve">los procesos y resultados sobre procedimientos de licitación de cualquier naturaleza, </w:t>
      </w:r>
      <w:r w:rsidRPr="00D301EC">
        <w:rPr>
          <w:rFonts w:eastAsia="Times New Roman" w:cs="Arial"/>
          <w:b/>
          <w:bCs/>
          <w:szCs w:val="24"/>
          <w:u w:val="single"/>
          <w:lang w:val="es-ES_tradnl"/>
        </w:rPr>
        <w:t>incluyendo la versión pública del expediente respectivo</w:t>
      </w:r>
      <w:r w:rsidRPr="00D301EC">
        <w:rPr>
          <w:rFonts w:eastAsia="Times New Roman" w:cs="Arial"/>
          <w:szCs w:val="24"/>
          <w:lang w:val="es-ES_tradnl"/>
        </w:rPr>
        <w:t>, que debe contener los contratos, tipo de contratación, fundamento y justificación para su contratación, expediente técnico y el Acta de la sesión del Comité de Adquisiciones y Servicios con la que se aprobó.</w:t>
      </w:r>
    </w:p>
    <w:p w14:paraId="726D5E21" w14:textId="77777777" w:rsidR="005257AD" w:rsidRPr="00D301EC" w:rsidRDefault="005257AD" w:rsidP="005257AD">
      <w:pPr>
        <w:contextualSpacing/>
        <w:rPr>
          <w:rFonts w:eastAsia="Times New Roman" w:cs="Palatino Linotype"/>
          <w:szCs w:val="24"/>
          <w:lang w:val="es-ES_tradnl"/>
        </w:rPr>
      </w:pPr>
    </w:p>
    <w:p w14:paraId="68C105FB" w14:textId="77777777" w:rsidR="005257AD" w:rsidRPr="00D301EC" w:rsidRDefault="005257AD" w:rsidP="005257AD">
      <w:pPr>
        <w:contextualSpacing/>
        <w:rPr>
          <w:rFonts w:eastAsia="Times New Roman" w:cs="Palatino Linotype"/>
          <w:szCs w:val="24"/>
          <w:lang w:val="es-ES_tradnl"/>
        </w:rPr>
      </w:pPr>
      <w:r w:rsidRPr="00D301EC">
        <w:rPr>
          <w:rFonts w:eastAsia="Times New Roman" w:cs="Palatino Linotype"/>
          <w:szCs w:val="24"/>
          <w:lang w:val="es-ES_tradnl"/>
        </w:rPr>
        <w:t xml:space="preserve">Consecuentemente, toda vez que ha quedado establecido que existe una fuente obligacional que constriñe al Sujeto Obligado a generar los documentos solicitados y que éstos no fueron entregados a la parte </w:t>
      </w:r>
      <w:r w:rsidRPr="00D301EC">
        <w:rPr>
          <w:rFonts w:eastAsia="Times New Roman" w:cs="Palatino Linotype"/>
          <w:b/>
          <w:bCs/>
          <w:szCs w:val="24"/>
          <w:lang w:val="es-ES_tradnl"/>
        </w:rPr>
        <w:t>Recurrente</w:t>
      </w:r>
      <w:r w:rsidRPr="00D301EC">
        <w:rPr>
          <w:rFonts w:eastAsia="Times New Roman" w:cs="Palatino Linotype"/>
          <w:szCs w:val="24"/>
          <w:lang w:val="es-ES_tradnl"/>
        </w:rPr>
        <w:t xml:space="preserve">, es procedente ordenar la entrega, en versión pública de ser procedente de lo siguiente:  </w:t>
      </w:r>
    </w:p>
    <w:p w14:paraId="500F60E6" w14:textId="77777777" w:rsidR="005257AD" w:rsidRPr="00D301EC" w:rsidRDefault="005257AD" w:rsidP="005257AD">
      <w:pPr>
        <w:contextualSpacing/>
        <w:rPr>
          <w:rFonts w:eastAsia="Times New Roman" w:cs="Palatino Linotype"/>
          <w:szCs w:val="24"/>
          <w:lang w:val="es-ES_tradnl"/>
        </w:rPr>
      </w:pPr>
    </w:p>
    <w:p w14:paraId="790534EA" w14:textId="272D2C72" w:rsidR="005257AD" w:rsidRPr="00D301EC" w:rsidRDefault="005257AD" w:rsidP="005257AD">
      <w:pPr>
        <w:numPr>
          <w:ilvl w:val="0"/>
          <w:numId w:val="27"/>
        </w:numPr>
        <w:rPr>
          <w:rFonts w:eastAsia="Times New Roman" w:cs="Palatino Linotype"/>
          <w:i/>
          <w:iCs/>
          <w:color w:val="000000"/>
          <w:szCs w:val="24"/>
          <w:lang w:eastAsia="es-ES"/>
        </w:rPr>
      </w:pPr>
      <w:bookmarkStart w:id="5" w:name="_Hlk224830050"/>
      <w:r w:rsidRPr="00D301EC">
        <w:rPr>
          <w:rFonts w:eastAsia="Times New Roman" w:cs="Palatino Linotype"/>
          <w:i/>
          <w:iCs/>
          <w:color w:val="000000"/>
          <w:szCs w:val="24"/>
          <w:lang w:eastAsia="es-ES"/>
        </w:rPr>
        <w:t xml:space="preserve">Expedientes integrados con motivo de compras y servicios, en donde se adviertan los contratos, tipo de contratación, fundamento y justificación para su contratación, </w:t>
      </w:r>
      <w:r w:rsidRPr="00D301EC">
        <w:rPr>
          <w:rFonts w:eastAsia="Times New Roman" w:cs="Palatino Linotype"/>
          <w:i/>
          <w:iCs/>
          <w:color w:val="000000"/>
          <w:szCs w:val="24"/>
          <w:lang w:eastAsia="es-ES"/>
        </w:rPr>
        <w:lastRenderedPageBreak/>
        <w:t>expediente técnico y el Acta de la sesión del Comité de Adquisiciones y Servicios con la que se aprobó, generados en el periodo que comprende del 01 de enero al 9 de mayo de 2025</w:t>
      </w:r>
      <w:bookmarkEnd w:id="5"/>
      <w:r w:rsidRPr="00D301EC">
        <w:rPr>
          <w:rFonts w:eastAsia="Times New Roman" w:cs="Palatino Linotype"/>
          <w:i/>
          <w:iCs/>
          <w:color w:val="000000"/>
          <w:szCs w:val="24"/>
          <w:lang w:eastAsia="es-ES"/>
        </w:rPr>
        <w:t>.</w:t>
      </w:r>
    </w:p>
    <w:p w14:paraId="57CBDB49" w14:textId="77777777" w:rsidR="005257AD" w:rsidRPr="00D301EC" w:rsidRDefault="005257AD" w:rsidP="005257AD">
      <w:pPr>
        <w:ind w:right="141"/>
        <w:rPr>
          <w:rFonts w:eastAsia="Times New Roman" w:cs="Times New Roman"/>
          <w:bCs/>
          <w:szCs w:val="24"/>
          <w:lang w:val="es-MX" w:eastAsia="es-ES"/>
        </w:rPr>
      </w:pPr>
    </w:p>
    <w:p w14:paraId="3A8A45EF" w14:textId="7B2E2D4A" w:rsidR="005257AD" w:rsidRPr="00D301EC" w:rsidRDefault="005257AD" w:rsidP="005257AD">
      <w:pPr>
        <w:rPr>
          <w:rFonts w:eastAsia="Times New Roman"/>
          <w:lang w:val="es-ES_tradnl"/>
        </w:rPr>
      </w:pPr>
      <w:r w:rsidRPr="00D301EC">
        <w:rPr>
          <w:rFonts w:eastAsia="Times New Roman"/>
          <w:szCs w:val="24"/>
          <w:lang w:val="es-ES_tradnl"/>
        </w:rPr>
        <w:t xml:space="preserve">En conclusión, por lo argumentado anteriormente, </w:t>
      </w:r>
      <w:r w:rsidRPr="00D301EC">
        <w:rPr>
          <w:rFonts w:eastAsia="Times New Roman"/>
          <w:lang w:val="es-ES_tradnl"/>
        </w:rPr>
        <w:t xml:space="preserve">este Instituto considera que las razones o motivos de inconformidad del Recurrente devienen fundados, por lo que es procedente </w:t>
      </w:r>
      <w:r w:rsidR="003E5D03" w:rsidRPr="00D301EC">
        <w:rPr>
          <w:rFonts w:eastAsia="Times New Roman"/>
          <w:lang w:val="es-ES_tradnl"/>
        </w:rPr>
        <w:t>modificar</w:t>
      </w:r>
      <w:r w:rsidRPr="00D301EC">
        <w:rPr>
          <w:rFonts w:eastAsia="Times New Roman"/>
          <w:lang w:val="es-ES_tradnl"/>
        </w:rPr>
        <w:t xml:space="preserve"> la respuesta del Sujeto Obligado y ordenar que se haga entrega de los documentos referidos con anterioridad en versión pública de ser el caso, misma que deberá ser elaborada conforme a los siguiente:</w:t>
      </w:r>
    </w:p>
    <w:p w14:paraId="7E81C9A7" w14:textId="77777777" w:rsidR="005257AD" w:rsidRPr="00D301EC" w:rsidRDefault="005257AD" w:rsidP="00C44081">
      <w:pPr>
        <w:pBdr>
          <w:top w:val="nil"/>
          <w:left w:val="nil"/>
          <w:bottom w:val="nil"/>
          <w:right w:val="nil"/>
          <w:between w:val="nil"/>
        </w:pBdr>
        <w:contextualSpacing/>
        <w:rPr>
          <w:rFonts w:eastAsia="Palatino Linotype" w:cs="Palatino Linotype"/>
          <w:color w:val="000000"/>
          <w:szCs w:val="24"/>
        </w:rPr>
      </w:pPr>
    </w:p>
    <w:p w14:paraId="641F10B4" w14:textId="77777777" w:rsidR="005257AD" w:rsidRPr="00D301EC" w:rsidRDefault="005257AD" w:rsidP="005257AD">
      <w:pPr>
        <w:pStyle w:val="Ttulo3"/>
      </w:pPr>
      <w:r w:rsidRPr="00D301EC">
        <w:t>DE LA VERSIÓN PÚBLICA.</w:t>
      </w:r>
    </w:p>
    <w:p w14:paraId="16D0A27C" w14:textId="77777777" w:rsidR="005257AD" w:rsidRPr="00D301EC" w:rsidRDefault="005257AD" w:rsidP="005257AD">
      <w:pPr>
        <w:rPr>
          <w:rFonts w:cs="Arial"/>
          <w:szCs w:val="24"/>
          <w:lang w:eastAsia="es-CO"/>
        </w:rPr>
      </w:pPr>
      <w:r w:rsidRPr="00D301EC">
        <w:rPr>
          <w:rFonts w:cs="Arial"/>
          <w:szCs w:val="24"/>
          <w:lang w:eastAsia="es-CO"/>
        </w:rPr>
        <w:t>La entrega de documentos en su versión pública debe acompañarse necesariamente un acuerdo que contenga un razonamiento lógico con el que se demuestre que la información que se testa o suprime de las versiones públicas, encuadra en alguna de las hipótesis que contempla la Ley de la Materia en su artículo 140 y 143; ya que de lo contrario, se crearía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5CF62166" w14:textId="77777777" w:rsidR="005257AD" w:rsidRPr="00D301EC" w:rsidRDefault="005257AD" w:rsidP="005257AD">
      <w:pPr>
        <w:rPr>
          <w:rFonts w:cs="Arial"/>
          <w:bCs/>
          <w:szCs w:val="24"/>
        </w:rPr>
      </w:pPr>
      <w:r w:rsidRPr="00D301EC">
        <w:rPr>
          <w:szCs w:val="24"/>
        </w:rPr>
        <w:t xml:space="preserve">Considerando que se ordena la entrega de la información </w:t>
      </w:r>
      <w:r w:rsidRPr="00D301EC">
        <w:rPr>
          <w:rFonts w:cs="Arial"/>
          <w:szCs w:val="24"/>
        </w:rPr>
        <w:t xml:space="preserve">que puede contener datos personales de las personas físicas que se encuentren insertos en los documentos que en todo caso se entregarán, es preciso mencionar que el </w:t>
      </w:r>
      <w:r w:rsidRPr="00D301EC">
        <w:rPr>
          <w:rFonts w:cs="Arial"/>
          <w:bCs/>
          <w:szCs w:val="24"/>
        </w:rPr>
        <w:t xml:space="preserve">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w:t>
      </w:r>
      <w:r w:rsidRPr="00D301EC">
        <w:rPr>
          <w:rFonts w:cs="Arial"/>
          <w:bCs/>
          <w:szCs w:val="24"/>
        </w:rPr>
        <w:lastRenderedPageBreak/>
        <w:t>garanticen la rendición de cuentas y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tales como CURP, dirección y/o domicilio particular.</w:t>
      </w:r>
    </w:p>
    <w:p w14:paraId="696C224A" w14:textId="77777777" w:rsidR="005257AD" w:rsidRPr="00D301EC" w:rsidRDefault="005257AD" w:rsidP="005257AD">
      <w:pPr>
        <w:rPr>
          <w:rFonts w:cs="Arial"/>
          <w:szCs w:val="24"/>
        </w:rPr>
      </w:pPr>
    </w:p>
    <w:p w14:paraId="746C61B9" w14:textId="77777777" w:rsidR="005257AD" w:rsidRPr="00D301EC" w:rsidRDefault="005257AD" w:rsidP="005257AD">
      <w:pPr>
        <w:rPr>
          <w:rFonts w:cs="Arial"/>
          <w:szCs w:val="24"/>
        </w:rPr>
      </w:pPr>
      <w:r w:rsidRPr="00D301EC">
        <w:rPr>
          <w:rFonts w:cs="Arial"/>
          <w:szCs w:val="24"/>
        </w:rPr>
        <w:t>En cuanto a la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CEDE52C" w14:textId="77777777" w:rsidR="005257AD" w:rsidRPr="00D301EC" w:rsidRDefault="005257AD" w:rsidP="005257AD">
      <w:pPr>
        <w:rPr>
          <w:rFonts w:cs="Arial"/>
          <w:szCs w:val="24"/>
        </w:rPr>
      </w:pPr>
    </w:p>
    <w:p w14:paraId="4D7DC9A3" w14:textId="77777777" w:rsidR="005257AD" w:rsidRPr="00D301EC" w:rsidRDefault="005257AD" w:rsidP="005257AD">
      <w:pPr>
        <w:rPr>
          <w:rFonts w:cs="Arial"/>
          <w:szCs w:val="24"/>
        </w:rPr>
      </w:pPr>
      <w:r w:rsidRPr="00D301EC">
        <w:rPr>
          <w:rFonts w:cs="Arial"/>
          <w:szCs w:val="24"/>
        </w:rPr>
        <w:t>Argumento que es compartido por el entonces Instituto Nacional de Transparencia, Acceso a la Información y Protección de Datos Personales (INAI)</w:t>
      </w:r>
      <w:r w:rsidRPr="00D301EC">
        <w:rPr>
          <w:rFonts w:cs="Arial"/>
          <w:bCs/>
          <w:szCs w:val="24"/>
        </w:rPr>
        <w:t xml:space="preserve">, conforme al </w:t>
      </w:r>
      <w:r w:rsidRPr="00D301EC">
        <w:rPr>
          <w:rFonts w:cs="Arial"/>
          <w:szCs w:val="24"/>
        </w:rPr>
        <w:t xml:space="preserve">criterio número 18/17, el cual refiere: </w:t>
      </w:r>
    </w:p>
    <w:p w14:paraId="6DAD4768" w14:textId="77777777" w:rsidR="005257AD" w:rsidRPr="00D301EC" w:rsidRDefault="005257AD" w:rsidP="005257AD">
      <w:pPr>
        <w:rPr>
          <w:rFonts w:cs="Arial"/>
          <w:szCs w:val="24"/>
        </w:rPr>
      </w:pPr>
    </w:p>
    <w:p w14:paraId="2B994EC7" w14:textId="77777777" w:rsidR="005257AD" w:rsidRPr="00D301EC" w:rsidRDefault="005257AD" w:rsidP="005257AD">
      <w:pPr>
        <w:autoSpaceDE w:val="0"/>
        <w:autoSpaceDN w:val="0"/>
        <w:adjustRightInd w:val="0"/>
        <w:spacing w:line="240" w:lineRule="auto"/>
        <w:ind w:left="851" w:right="851"/>
        <w:rPr>
          <w:rFonts w:cs="Arial"/>
          <w:i/>
          <w:sz w:val="22"/>
          <w:lang w:val="es-MX"/>
        </w:rPr>
      </w:pPr>
      <w:r w:rsidRPr="00D301EC">
        <w:rPr>
          <w:rFonts w:cs="Arial"/>
          <w:b/>
          <w:bCs/>
          <w:i/>
          <w:sz w:val="22"/>
          <w:lang w:val="es-MX"/>
        </w:rPr>
        <w:t>“</w:t>
      </w:r>
      <w:r w:rsidRPr="00D301EC">
        <w:rPr>
          <w:rFonts w:cs="Arial"/>
          <w:b/>
          <w:bCs/>
          <w:i/>
          <w:sz w:val="22"/>
          <w:lang w:val="es-MX" w:eastAsia="en-US"/>
        </w:rPr>
        <w:t xml:space="preserve">Clave Única de Registro de Población (CURP). </w:t>
      </w:r>
      <w:r w:rsidRPr="00D301EC">
        <w:rPr>
          <w:rFonts w:cs="Arial"/>
          <w:bCs/>
          <w:i/>
          <w:sz w:val="22"/>
          <w:lang w:val="es-MX" w:eastAsia="en-US"/>
        </w:rPr>
        <w:t xml:space="preserve">La </w:t>
      </w:r>
      <w:r w:rsidRPr="00D301EC">
        <w:rPr>
          <w:rFonts w:cs="Arial"/>
          <w:i/>
          <w:sz w:val="22"/>
          <w:lang w:val="es-MX" w:eastAsia="en-US"/>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D301EC">
        <w:rPr>
          <w:rFonts w:cs="Arial"/>
          <w:i/>
          <w:sz w:val="22"/>
          <w:lang w:val="es-MX"/>
        </w:rPr>
        <w:t>” (Sic)</w:t>
      </w:r>
    </w:p>
    <w:p w14:paraId="336FF4A5" w14:textId="77777777" w:rsidR="005257AD" w:rsidRPr="00D301EC" w:rsidRDefault="005257AD" w:rsidP="005257AD">
      <w:pPr>
        <w:autoSpaceDE w:val="0"/>
        <w:autoSpaceDN w:val="0"/>
        <w:adjustRightInd w:val="0"/>
        <w:spacing w:line="240" w:lineRule="auto"/>
        <w:ind w:left="851" w:right="851"/>
        <w:rPr>
          <w:rFonts w:cs="Arial"/>
          <w:i/>
          <w:sz w:val="22"/>
          <w:lang w:val="es-MX"/>
        </w:rPr>
      </w:pPr>
    </w:p>
    <w:p w14:paraId="69093B4D" w14:textId="77777777" w:rsidR="005257AD" w:rsidRPr="00D301EC" w:rsidRDefault="005257AD" w:rsidP="005257AD">
      <w:pPr>
        <w:autoSpaceDE w:val="0"/>
        <w:autoSpaceDN w:val="0"/>
        <w:adjustRightInd w:val="0"/>
        <w:spacing w:line="240" w:lineRule="auto"/>
        <w:ind w:left="851" w:right="851"/>
        <w:rPr>
          <w:rFonts w:cs="Arial"/>
          <w:b/>
          <w:i/>
          <w:sz w:val="22"/>
          <w:lang w:val="es-MX" w:eastAsia="en-US"/>
        </w:rPr>
      </w:pPr>
    </w:p>
    <w:p w14:paraId="2234DF40" w14:textId="77777777" w:rsidR="005257AD" w:rsidRPr="00D301EC" w:rsidRDefault="005257AD" w:rsidP="005257AD">
      <w:pPr>
        <w:numPr>
          <w:ilvl w:val="0"/>
          <w:numId w:val="32"/>
        </w:numPr>
        <w:spacing w:line="240" w:lineRule="auto"/>
        <w:jc w:val="left"/>
        <w:rPr>
          <w:rFonts w:cs="Tahoma"/>
          <w:szCs w:val="24"/>
          <w:lang w:eastAsia="es-ES"/>
        </w:rPr>
      </w:pPr>
      <w:r w:rsidRPr="00D301EC">
        <w:rPr>
          <w:rFonts w:cs="Tahoma"/>
          <w:b/>
          <w:szCs w:val="24"/>
          <w:lang w:eastAsia="es-ES"/>
        </w:rPr>
        <w:t>Número y folio de credencial de elector del representante legal del proveedor</w:t>
      </w:r>
      <w:r w:rsidRPr="00D301EC">
        <w:rPr>
          <w:rFonts w:cs="Tahoma"/>
          <w:szCs w:val="24"/>
          <w:lang w:eastAsia="es-ES"/>
        </w:rPr>
        <w:t>.</w:t>
      </w:r>
    </w:p>
    <w:p w14:paraId="616571C4" w14:textId="77777777" w:rsidR="005257AD" w:rsidRPr="00D301EC" w:rsidRDefault="005257AD" w:rsidP="005257AD">
      <w:pPr>
        <w:rPr>
          <w:rFonts w:cs="Arial"/>
          <w:szCs w:val="24"/>
        </w:rPr>
      </w:pPr>
    </w:p>
    <w:p w14:paraId="0BCA4C0A" w14:textId="77777777" w:rsidR="005257AD" w:rsidRPr="00D301EC" w:rsidRDefault="005257AD" w:rsidP="005257AD">
      <w:pPr>
        <w:rPr>
          <w:rFonts w:cs="Arial"/>
          <w:szCs w:val="24"/>
        </w:rPr>
      </w:pPr>
      <w:r w:rsidRPr="00D301EC">
        <w:rPr>
          <w:rFonts w:cs="Arial"/>
          <w:szCs w:val="24"/>
        </w:rPr>
        <w:lastRenderedPageBreak/>
        <w:t xml:space="preserve">La Credencial para Votar constituyen datos personales el nombre, domicilio, huella digital, fotografía del elector, clave de registro o elector, Clave Única del Registro de Población y firma, tal como se refiere en el artículo 156 numeral 1, incisos d), g) e i) de la Ley General de Instituciones y Procedimientos Electorales que enlista los datos que, cuando menos, debe contener la credencial para votar, como son: </w:t>
      </w:r>
    </w:p>
    <w:p w14:paraId="6AD3DB52" w14:textId="77777777" w:rsidR="005257AD" w:rsidRPr="00D301EC" w:rsidRDefault="005257AD" w:rsidP="005257AD">
      <w:pPr>
        <w:tabs>
          <w:tab w:val="left" w:pos="8222"/>
        </w:tabs>
        <w:spacing w:line="240" w:lineRule="auto"/>
        <w:ind w:left="851" w:right="902"/>
        <w:rPr>
          <w:rFonts w:cs="Arial"/>
          <w:i/>
          <w:sz w:val="22"/>
        </w:rPr>
      </w:pPr>
      <w:r w:rsidRPr="00D301EC">
        <w:rPr>
          <w:rFonts w:cs="Arial"/>
          <w:i/>
          <w:sz w:val="22"/>
        </w:rPr>
        <w:t>“</w:t>
      </w:r>
      <w:r w:rsidRPr="00D301EC">
        <w:rPr>
          <w:rFonts w:cs="Arial"/>
          <w:b/>
          <w:i/>
          <w:sz w:val="22"/>
        </w:rPr>
        <w:t>Artículo 156</w:t>
      </w:r>
      <w:r w:rsidRPr="00D301EC">
        <w:rPr>
          <w:rFonts w:cs="Arial"/>
          <w:i/>
          <w:sz w:val="22"/>
        </w:rPr>
        <w:t>.</w:t>
      </w:r>
    </w:p>
    <w:p w14:paraId="5C91C1C3" w14:textId="77777777" w:rsidR="005257AD" w:rsidRPr="00D301EC" w:rsidRDefault="005257AD" w:rsidP="005257AD">
      <w:pPr>
        <w:tabs>
          <w:tab w:val="left" w:pos="8222"/>
        </w:tabs>
        <w:spacing w:line="240" w:lineRule="auto"/>
        <w:ind w:left="851" w:right="902"/>
        <w:rPr>
          <w:rFonts w:cs="Arial"/>
          <w:i/>
          <w:sz w:val="22"/>
        </w:rPr>
      </w:pPr>
      <w:r w:rsidRPr="00D301EC">
        <w:rPr>
          <w:rFonts w:cs="Arial"/>
          <w:b/>
          <w:i/>
          <w:sz w:val="22"/>
        </w:rPr>
        <w:t>1.</w:t>
      </w:r>
      <w:r w:rsidRPr="00D301EC">
        <w:rPr>
          <w:rFonts w:cs="Arial"/>
          <w:i/>
          <w:sz w:val="22"/>
        </w:rPr>
        <w:t xml:space="preserve"> </w:t>
      </w:r>
      <w:r w:rsidRPr="00D301EC">
        <w:rPr>
          <w:rFonts w:cs="Arial"/>
          <w:b/>
          <w:i/>
          <w:sz w:val="22"/>
          <w:u w:val="single"/>
        </w:rPr>
        <w:t>La credencial para votar deberá contener, cuando menos, los siguientes datos del elector</w:t>
      </w:r>
      <w:r w:rsidRPr="00D301EC">
        <w:rPr>
          <w:rFonts w:cs="Arial"/>
          <w:i/>
          <w:sz w:val="22"/>
        </w:rPr>
        <w:t>:</w:t>
      </w:r>
    </w:p>
    <w:p w14:paraId="5EC3421C" w14:textId="77777777" w:rsidR="005257AD" w:rsidRPr="00D301EC" w:rsidRDefault="005257AD" w:rsidP="005257AD">
      <w:pPr>
        <w:tabs>
          <w:tab w:val="left" w:pos="8222"/>
        </w:tabs>
        <w:spacing w:line="240" w:lineRule="auto"/>
        <w:ind w:left="851" w:right="902"/>
        <w:rPr>
          <w:rFonts w:cs="Arial"/>
          <w:i/>
          <w:sz w:val="22"/>
        </w:rPr>
      </w:pPr>
      <w:r w:rsidRPr="00D301EC">
        <w:rPr>
          <w:rFonts w:cs="Arial"/>
          <w:i/>
          <w:sz w:val="22"/>
        </w:rPr>
        <w:t>…</w:t>
      </w:r>
    </w:p>
    <w:p w14:paraId="03CC1813" w14:textId="77777777" w:rsidR="005257AD" w:rsidRPr="00D301EC" w:rsidRDefault="005257AD" w:rsidP="005257AD">
      <w:pPr>
        <w:tabs>
          <w:tab w:val="left" w:pos="8222"/>
        </w:tabs>
        <w:spacing w:line="240" w:lineRule="auto"/>
        <w:ind w:left="851" w:right="902"/>
        <w:rPr>
          <w:rFonts w:cs="Arial"/>
          <w:i/>
          <w:sz w:val="22"/>
        </w:rPr>
      </w:pPr>
      <w:r w:rsidRPr="00D301EC">
        <w:rPr>
          <w:rFonts w:cs="Arial"/>
          <w:i/>
          <w:sz w:val="22"/>
        </w:rPr>
        <w:t xml:space="preserve">d) </w:t>
      </w:r>
      <w:r w:rsidRPr="00D301EC">
        <w:rPr>
          <w:rFonts w:cs="Arial"/>
          <w:b/>
          <w:i/>
          <w:sz w:val="22"/>
          <w:u w:val="single"/>
        </w:rPr>
        <w:t>Domicilio</w:t>
      </w:r>
      <w:r w:rsidRPr="00D301EC">
        <w:rPr>
          <w:rFonts w:cs="Arial"/>
          <w:i/>
          <w:sz w:val="22"/>
        </w:rPr>
        <w:t>;</w:t>
      </w:r>
    </w:p>
    <w:p w14:paraId="47C43398" w14:textId="77777777" w:rsidR="005257AD" w:rsidRPr="00D301EC" w:rsidRDefault="005257AD" w:rsidP="005257AD">
      <w:pPr>
        <w:tabs>
          <w:tab w:val="left" w:pos="8222"/>
        </w:tabs>
        <w:spacing w:line="240" w:lineRule="auto"/>
        <w:ind w:left="851" w:right="902"/>
        <w:rPr>
          <w:rFonts w:cs="Arial"/>
          <w:i/>
          <w:sz w:val="22"/>
        </w:rPr>
      </w:pPr>
      <w:r w:rsidRPr="00D301EC">
        <w:rPr>
          <w:rFonts w:cs="Arial"/>
          <w:i/>
          <w:sz w:val="22"/>
        </w:rPr>
        <w:t>…</w:t>
      </w:r>
    </w:p>
    <w:p w14:paraId="4CFC2BE1" w14:textId="77777777" w:rsidR="005257AD" w:rsidRPr="00D301EC" w:rsidRDefault="005257AD" w:rsidP="005257AD">
      <w:pPr>
        <w:tabs>
          <w:tab w:val="left" w:pos="8222"/>
        </w:tabs>
        <w:spacing w:line="240" w:lineRule="auto"/>
        <w:ind w:left="851" w:right="902"/>
        <w:rPr>
          <w:rFonts w:cs="Arial"/>
          <w:i/>
          <w:sz w:val="22"/>
        </w:rPr>
      </w:pPr>
      <w:r w:rsidRPr="00D301EC">
        <w:rPr>
          <w:rFonts w:cs="Arial"/>
          <w:i/>
          <w:sz w:val="22"/>
        </w:rPr>
        <w:t xml:space="preserve">g) </w:t>
      </w:r>
      <w:r w:rsidRPr="00D301EC">
        <w:rPr>
          <w:rFonts w:cs="Arial"/>
          <w:b/>
          <w:i/>
          <w:sz w:val="22"/>
        </w:rPr>
        <w:t>Firma</w:t>
      </w:r>
      <w:r w:rsidRPr="00D301EC">
        <w:rPr>
          <w:rFonts w:cs="Arial"/>
          <w:i/>
          <w:sz w:val="22"/>
        </w:rPr>
        <w:t xml:space="preserve">, </w:t>
      </w:r>
      <w:r w:rsidRPr="00D301EC">
        <w:rPr>
          <w:rFonts w:cs="Arial"/>
          <w:b/>
          <w:i/>
          <w:sz w:val="22"/>
          <w:u w:val="single"/>
        </w:rPr>
        <w:t>huella digital</w:t>
      </w:r>
      <w:r w:rsidRPr="00D301EC">
        <w:rPr>
          <w:rFonts w:cs="Arial"/>
          <w:i/>
          <w:sz w:val="22"/>
        </w:rPr>
        <w:t xml:space="preserve"> y </w:t>
      </w:r>
      <w:r w:rsidRPr="00D301EC">
        <w:rPr>
          <w:rFonts w:cs="Arial"/>
          <w:b/>
          <w:i/>
          <w:sz w:val="22"/>
          <w:u w:val="single"/>
        </w:rPr>
        <w:t>fotografía del elector</w:t>
      </w:r>
      <w:r w:rsidRPr="00D301EC">
        <w:rPr>
          <w:rFonts w:cs="Arial"/>
          <w:i/>
          <w:sz w:val="22"/>
        </w:rPr>
        <w:t>;</w:t>
      </w:r>
    </w:p>
    <w:p w14:paraId="012C3288" w14:textId="77777777" w:rsidR="005257AD" w:rsidRPr="00D301EC" w:rsidRDefault="005257AD" w:rsidP="005257AD">
      <w:pPr>
        <w:tabs>
          <w:tab w:val="left" w:pos="8222"/>
        </w:tabs>
        <w:spacing w:line="240" w:lineRule="auto"/>
        <w:ind w:left="851" w:right="902"/>
        <w:rPr>
          <w:rFonts w:cs="Arial"/>
          <w:i/>
          <w:sz w:val="22"/>
        </w:rPr>
      </w:pPr>
      <w:r w:rsidRPr="00D301EC">
        <w:rPr>
          <w:rFonts w:cs="Arial"/>
          <w:i/>
          <w:sz w:val="22"/>
        </w:rPr>
        <w:t>…</w:t>
      </w:r>
    </w:p>
    <w:p w14:paraId="179B2C14" w14:textId="77777777" w:rsidR="005257AD" w:rsidRPr="00D301EC" w:rsidRDefault="005257AD" w:rsidP="005257AD">
      <w:pPr>
        <w:tabs>
          <w:tab w:val="left" w:pos="8222"/>
        </w:tabs>
        <w:spacing w:line="240" w:lineRule="auto"/>
        <w:ind w:left="851" w:right="902"/>
        <w:rPr>
          <w:rFonts w:cs="Arial"/>
          <w:i/>
          <w:sz w:val="22"/>
        </w:rPr>
      </w:pPr>
      <w:r w:rsidRPr="00D301EC">
        <w:rPr>
          <w:rFonts w:cs="Arial"/>
          <w:i/>
          <w:sz w:val="22"/>
        </w:rPr>
        <w:t xml:space="preserve">i) </w:t>
      </w:r>
      <w:r w:rsidRPr="00D301EC">
        <w:rPr>
          <w:rFonts w:cs="Arial"/>
          <w:b/>
          <w:i/>
          <w:sz w:val="22"/>
          <w:u w:val="single"/>
        </w:rPr>
        <w:t>Clave Única del Registro de Población</w:t>
      </w:r>
      <w:r w:rsidRPr="00D301EC">
        <w:rPr>
          <w:rFonts w:cs="Arial"/>
          <w:i/>
          <w:sz w:val="22"/>
        </w:rPr>
        <w:t>. ” (Sic)</w:t>
      </w:r>
    </w:p>
    <w:p w14:paraId="36F6B63C" w14:textId="77777777" w:rsidR="005257AD" w:rsidRPr="00D301EC" w:rsidRDefault="005257AD" w:rsidP="005257AD">
      <w:pPr>
        <w:tabs>
          <w:tab w:val="left" w:pos="8222"/>
        </w:tabs>
        <w:spacing w:line="240" w:lineRule="auto"/>
        <w:ind w:left="851" w:right="902"/>
        <w:rPr>
          <w:rFonts w:cs="Arial"/>
          <w:i/>
          <w:sz w:val="22"/>
        </w:rPr>
      </w:pPr>
    </w:p>
    <w:p w14:paraId="31B9FF44" w14:textId="77777777" w:rsidR="005257AD" w:rsidRPr="00D301EC" w:rsidRDefault="005257AD" w:rsidP="005257AD">
      <w:pPr>
        <w:tabs>
          <w:tab w:val="left" w:pos="8222"/>
        </w:tabs>
        <w:spacing w:line="240" w:lineRule="auto"/>
        <w:ind w:left="851" w:right="902"/>
        <w:rPr>
          <w:rFonts w:cs="Arial"/>
          <w:i/>
          <w:sz w:val="22"/>
        </w:rPr>
      </w:pPr>
      <w:r w:rsidRPr="00D301EC">
        <w:rPr>
          <w:rFonts w:cs="Arial"/>
          <w:i/>
          <w:sz w:val="22"/>
        </w:rPr>
        <w:t>Énfasis añadido.</w:t>
      </w:r>
    </w:p>
    <w:p w14:paraId="47829F3B" w14:textId="77777777" w:rsidR="005257AD" w:rsidRPr="00D301EC" w:rsidRDefault="005257AD" w:rsidP="005257AD">
      <w:pPr>
        <w:tabs>
          <w:tab w:val="left" w:pos="8222"/>
        </w:tabs>
        <w:ind w:left="851" w:right="902"/>
        <w:rPr>
          <w:rFonts w:cs="Arial"/>
          <w:i/>
          <w:sz w:val="21"/>
          <w:szCs w:val="21"/>
        </w:rPr>
      </w:pPr>
    </w:p>
    <w:p w14:paraId="792377DE" w14:textId="77777777" w:rsidR="005257AD" w:rsidRPr="00D301EC" w:rsidRDefault="005257AD" w:rsidP="005257AD">
      <w:pPr>
        <w:rPr>
          <w:rFonts w:cs="Arial"/>
          <w:szCs w:val="24"/>
        </w:rPr>
      </w:pPr>
      <w:r w:rsidRPr="00D301EC">
        <w:rPr>
          <w:rFonts w:cs="Arial"/>
          <w:szCs w:val="24"/>
        </w:rPr>
        <w:t>Así, el conocimiento de dichos datos afecta la esfera más íntima de su Titular, en razón de que su utilización indebida pueda dar origen a un riesgo grave para éste.</w:t>
      </w:r>
    </w:p>
    <w:p w14:paraId="60BA6CE4" w14:textId="77777777" w:rsidR="005257AD" w:rsidRPr="00D301EC" w:rsidRDefault="005257AD" w:rsidP="005257AD">
      <w:pPr>
        <w:rPr>
          <w:rFonts w:cs="Arial"/>
          <w:szCs w:val="24"/>
        </w:rPr>
      </w:pPr>
    </w:p>
    <w:p w14:paraId="6AF060BC" w14:textId="77777777" w:rsidR="005257AD" w:rsidRPr="00D301EC" w:rsidRDefault="005257AD" w:rsidP="005257AD">
      <w:pPr>
        <w:rPr>
          <w:rFonts w:cs="Arial"/>
          <w:szCs w:val="24"/>
        </w:rPr>
      </w:pPr>
      <w:r w:rsidRPr="00D301EC">
        <w:rPr>
          <w:rFonts w:cs="Arial"/>
          <w:szCs w:val="24"/>
        </w:rPr>
        <w:t>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los siguientes documentos:</w:t>
      </w:r>
    </w:p>
    <w:p w14:paraId="22BBFA72" w14:textId="77777777" w:rsidR="005257AD" w:rsidRPr="00D301EC" w:rsidRDefault="005257AD" w:rsidP="005257AD">
      <w:pPr>
        <w:rPr>
          <w:rFonts w:cs="Arial"/>
          <w:szCs w:val="24"/>
        </w:rPr>
      </w:pPr>
    </w:p>
    <w:p w14:paraId="20839B7E" w14:textId="17FB2D9C" w:rsidR="005257AD" w:rsidRPr="00D301EC" w:rsidRDefault="005257AD" w:rsidP="005257AD">
      <w:pPr>
        <w:rPr>
          <w:rFonts w:cs="Arial"/>
        </w:rPr>
      </w:pPr>
      <w:r w:rsidRPr="00D301EC">
        <w:rPr>
          <w:noProof/>
          <w:lang w:val="es-MX"/>
        </w:rPr>
        <w:lastRenderedPageBreak/>
        <mc:AlternateContent>
          <mc:Choice Requires="wps">
            <w:drawing>
              <wp:anchor distT="0" distB="0" distL="114300" distR="114300" simplePos="0" relativeHeight="251654656" behindDoc="0" locked="0" layoutInCell="1" allowOverlap="1" wp14:anchorId="3E5E15DC" wp14:editId="3A34D5CF">
                <wp:simplePos x="0" y="0"/>
                <wp:positionH relativeFrom="column">
                  <wp:posOffset>537210</wp:posOffset>
                </wp:positionH>
                <wp:positionV relativeFrom="paragraph">
                  <wp:posOffset>1712595</wp:posOffset>
                </wp:positionV>
                <wp:extent cx="3385185" cy="13335"/>
                <wp:effectExtent l="0" t="0" r="24765" b="24765"/>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85185" cy="13335"/>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B5EB6AF" id="Conector recto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134.85pt" to="308.85pt,1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" strokecolor="red" strokeweight="1pt">
                <v:stroke joinstyle="miter"/>
                <o:lock v:ext="edit" shapetype="f"/>
              </v:line>
            </w:pict>
          </mc:Fallback>
        </mc:AlternateContent>
      </w:r>
      <w:r w:rsidRPr="00D301EC">
        <w:rPr>
          <w:noProof/>
          <w:lang w:val="es-MX"/>
        </w:rPr>
        <w:drawing>
          <wp:inline distT="0" distB="0" distL="0" distR="0" wp14:anchorId="2A4B5870" wp14:editId="73272D62">
            <wp:extent cx="5676900" cy="2828925"/>
            <wp:effectExtent l="19050" t="19050" r="19050" b="285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a:extLst>
                        <a:ext uri="{28A0092B-C50C-407E-A947-70E740481C1C}">
                          <a14:useLocalDpi xmlns:a14="http://schemas.microsoft.com/office/drawing/2010/main" val="0"/>
                        </a:ext>
                      </a:extLst>
                    </a:blip>
                    <a:srcRect b="2756"/>
                    <a:stretch>
                      <a:fillRect/>
                    </a:stretch>
                  </pic:blipFill>
                  <pic:spPr bwMode="auto">
                    <a:xfrm>
                      <a:off x="0" y="0"/>
                      <a:ext cx="5676900" cy="2828925"/>
                    </a:xfrm>
                    <a:prstGeom prst="rect">
                      <a:avLst/>
                    </a:prstGeom>
                    <a:noFill/>
                    <a:ln w="9525" cmpd="sng">
                      <a:solidFill>
                        <a:srgbClr val="BFBFBF"/>
                      </a:solidFill>
                      <a:miter lim="800000"/>
                      <a:headEnd/>
                      <a:tailEnd/>
                    </a:ln>
                    <a:effectLst/>
                  </pic:spPr>
                </pic:pic>
              </a:graphicData>
            </a:graphic>
          </wp:inline>
        </w:drawing>
      </w:r>
    </w:p>
    <w:p w14:paraId="73F0ED76" w14:textId="77777777" w:rsidR="005257AD" w:rsidRPr="00D301EC" w:rsidRDefault="005257AD" w:rsidP="005257AD">
      <w:pPr>
        <w:ind w:right="49"/>
        <w:jc w:val="center"/>
        <w:rPr>
          <w:rFonts w:cs="Arial"/>
        </w:rPr>
      </w:pPr>
    </w:p>
    <w:p w14:paraId="7CD2CD03" w14:textId="77777777" w:rsidR="005257AD" w:rsidRPr="00D301EC" w:rsidRDefault="005257AD" w:rsidP="005257AD">
      <w:pPr>
        <w:rPr>
          <w:rFonts w:cs="Arial"/>
          <w:szCs w:val="24"/>
        </w:rPr>
      </w:pPr>
      <w:r w:rsidRPr="00D301EC">
        <w:rPr>
          <w:rFonts w:cs="Arial"/>
          <w:szCs w:val="24"/>
        </w:rPr>
        <w:t xml:space="preserve">Respecto a la edad, 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http://portalanterior.ine.mx/archivos2/portal/credencial/pdf-credencial/ABC_credenciales_ INE_2015.pdf, como se muestra a continuación, en su parte medular: </w:t>
      </w:r>
    </w:p>
    <w:p w14:paraId="3E0FE3C0" w14:textId="3D0B45B9" w:rsidR="005257AD" w:rsidRPr="00D301EC" w:rsidRDefault="005257AD" w:rsidP="005257AD">
      <w:pPr>
        <w:jc w:val="center"/>
        <w:rPr>
          <w:rFonts w:cs="Arial"/>
        </w:rPr>
      </w:pPr>
      <w:r w:rsidRPr="00D301EC">
        <w:rPr>
          <w:noProof/>
          <w:lang w:val="es-MX"/>
        </w:rPr>
        <mc:AlternateContent>
          <mc:Choice Requires="wps">
            <w:drawing>
              <wp:anchor distT="0" distB="0" distL="114300" distR="114300" simplePos="0" relativeHeight="251655680" behindDoc="0" locked="0" layoutInCell="1" allowOverlap="1" wp14:anchorId="3A7968A5" wp14:editId="34F884CC">
                <wp:simplePos x="0" y="0"/>
                <wp:positionH relativeFrom="margin">
                  <wp:posOffset>215265</wp:posOffset>
                </wp:positionH>
                <wp:positionV relativeFrom="paragraph">
                  <wp:posOffset>822325</wp:posOffset>
                </wp:positionV>
                <wp:extent cx="764540" cy="525145"/>
                <wp:effectExtent l="0" t="0" r="16510" b="2730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540" cy="52514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89EE39A" id="Rectángulo 11" o:spid="_x0000_s1026" style="position:absolute;margin-left:16.95pt;margin-top:64.75pt;width:60.2pt;height:41.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" filled="f" strokecolor="red" strokeweight="1.5pt">
                <v:path arrowok="t"/>
                <w10:wrap anchorx="margin"/>
              </v:rect>
            </w:pict>
          </mc:Fallback>
        </mc:AlternateContent>
      </w:r>
      <w:r w:rsidRPr="00D301EC">
        <w:rPr>
          <w:noProof/>
          <w:lang w:val="es-MX"/>
        </w:rPr>
        <mc:AlternateContent>
          <mc:Choice Requires="wps">
            <w:drawing>
              <wp:anchor distT="0" distB="0" distL="114300" distR="114300" simplePos="0" relativeHeight="251656704" behindDoc="0" locked="0" layoutInCell="1" allowOverlap="1" wp14:anchorId="5EB065F8" wp14:editId="69D1E9D0">
                <wp:simplePos x="0" y="0"/>
                <wp:positionH relativeFrom="margin">
                  <wp:posOffset>1299845</wp:posOffset>
                </wp:positionH>
                <wp:positionV relativeFrom="paragraph">
                  <wp:posOffset>307340</wp:posOffset>
                </wp:positionV>
                <wp:extent cx="2688590" cy="298450"/>
                <wp:effectExtent l="0" t="0" r="16510" b="2540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8590" cy="2984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FFEDA27" id="Rectángulo 10" o:spid="_x0000_s1026" style="position:absolute;margin-left:102.35pt;margin-top:24.2pt;width:211.7pt;height: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" filled="f" strokecolor="red" strokeweight="1.5pt">
                <v:path arrowok="t"/>
                <w10:wrap anchorx="margin"/>
              </v:rect>
            </w:pict>
          </mc:Fallback>
        </mc:AlternateContent>
      </w:r>
      <w:r w:rsidRPr="00D301EC">
        <w:rPr>
          <w:noProof/>
          <w:lang w:val="es-MX"/>
        </w:rPr>
        <w:drawing>
          <wp:inline distT="0" distB="0" distL="0" distR="0" wp14:anchorId="278C93C9" wp14:editId="6FA55938">
            <wp:extent cx="5686425" cy="18288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6425" cy="1828800"/>
                    </a:xfrm>
                    <a:prstGeom prst="rect">
                      <a:avLst/>
                    </a:prstGeom>
                    <a:noFill/>
                    <a:ln>
                      <a:noFill/>
                    </a:ln>
                  </pic:spPr>
                </pic:pic>
              </a:graphicData>
            </a:graphic>
          </wp:inline>
        </w:drawing>
      </w:r>
    </w:p>
    <w:p w14:paraId="02A119BD" w14:textId="01390702" w:rsidR="005257AD" w:rsidRPr="00D301EC" w:rsidRDefault="005257AD" w:rsidP="005257AD">
      <w:pPr>
        <w:widowControl w:val="0"/>
        <w:autoSpaceDE w:val="0"/>
        <w:autoSpaceDN w:val="0"/>
        <w:adjustRightInd w:val="0"/>
        <w:jc w:val="center"/>
        <w:rPr>
          <w:rFonts w:cs="Arial"/>
        </w:rPr>
      </w:pPr>
      <w:r w:rsidRPr="00D301EC">
        <w:rPr>
          <w:noProof/>
          <w:lang w:val="es-MX"/>
        </w:rPr>
        <w:lastRenderedPageBreak/>
        <mc:AlternateContent>
          <mc:Choice Requires="wps">
            <w:drawing>
              <wp:anchor distT="0" distB="0" distL="114300" distR="114300" simplePos="0" relativeHeight="251657728" behindDoc="0" locked="0" layoutInCell="1" allowOverlap="1" wp14:anchorId="3044C7BE" wp14:editId="24C3A90C">
                <wp:simplePos x="0" y="0"/>
                <wp:positionH relativeFrom="margin">
                  <wp:posOffset>1149985</wp:posOffset>
                </wp:positionH>
                <wp:positionV relativeFrom="paragraph">
                  <wp:posOffset>206375</wp:posOffset>
                </wp:positionV>
                <wp:extent cx="2504440" cy="450215"/>
                <wp:effectExtent l="0" t="0" r="10160" b="2603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45021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798AF99" id="Rectángulo 9" o:spid="_x0000_s1026" style="position:absolute;margin-left:90.55pt;margin-top:16.25pt;width:197.2pt;height:35.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" filled="f" strokecolor="red" strokeweight="1.5pt">
                <v:path arrowok="t"/>
                <w10:wrap anchorx="margin"/>
              </v:rect>
            </w:pict>
          </mc:Fallback>
        </mc:AlternateContent>
      </w:r>
      <w:r w:rsidRPr="00D301EC">
        <w:rPr>
          <w:noProof/>
          <w:lang w:val="es-MX"/>
        </w:rPr>
        <mc:AlternateContent>
          <mc:Choice Requires="wps">
            <w:drawing>
              <wp:anchor distT="0" distB="0" distL="114300" distR="114300" simplePos="0" relativeHeight="251658752" behindDoc="0" locked="0" layoutInCell="1" allowOverlap="1" wp14:anchorId="59AF8609" wp14:editId="22762694">
                <wp:simplePos x="0" y="0"/>
                <wp:positionH relativeFrom="margin">
                  <wp:posOffset>1148715</wp:posOffset>
                </wp:positionH>
                <wp:positionV relativeFrom="paragraph">
                  <wp:posOffset>1242060</wp:posOffset>
                </wp:positionV>
                <wp:extent cx="2504440" cy="336550"/>
                <wp:effectExtent l="0" t="0" r="10160" b="2540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3365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7A54AA5" id="Rectángulo 8" o:spid="_x0000_s1026" style="position:absolute;margin-left:90.45pt;margin-top:97.8pt;width:197.2pt;height:2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" filled="f" strokecolor="red" strokeweight="1.5pt">
                <v:path arrowok="t"/>
                <w10:wrap anchorx="margin"/>
              </v:rect>
            </w:pict>
          </mc:Fallback>
        </mc:AlternateContent>
      </w:r>
      <w:r w:rsidRPr="00D301EC">
        <w:rPr>
          <w:noProof/>
          <w:lang w:val="es-MX"/>
        </w:rPr>
        <mc:AlternateContent>
          <mc:Choice Requires="wps">
            <w:drawing>
              <wp:anchor distT="0" distB="0" distL="114300" distR="114300" simplePos="0" relativeHeight="251659776" behindDoc="0" locked="0" layoutInCell="1" allowOverlap="1" wp14:anchorId="3DB5E215" wp14:editId="63DA018F">
                <wp:simplePos x="0" y="0"/>
                <wp:positionH relativeFrom="margin">
                  <wp:posOffset>381000</wp:posOffset>
                </wp:positionH>
                <wp:positionV relativeFrom="paragraph">
                  <wp:posOffset>380365</wp:posOffset>
                </wp:positionV>
                <wp:extent cx="375285" cy="1856105"/>
                <wp:effectExtent l="0" t="0" r="24765" b="1079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285" cy="185610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2B5CCDE" id="Rectángulo 7" o:spid="_x0000_s1026" style="position:absolute;margin-left:30pt;margin-top:29.95pt;width:29.55pt;height:146.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" filled="f" strokecolor="red" strokeweight="1.5pt">
                <v:path arrowok="t"/>
                <w10:wrap anchorx="margin"/>
              </v:rect>
            </w:pict>
          </mc:Fallback>
        </mc:AlternateContent>
      </w:r>
      <w:r w:rsidRPr="00D301EC">
        <w:rPr>
          <w:noProof/>
          <w:lang w:val="es-MX"/>
        </w:rPr>
        <w:drawing>
          <wp:inline distT="0" distB="0" distL="0" distR="0" wp14:anchorId="570E4A5A" wp14:editId="22C62F42">
            <wp:extent cx="5762625" cy="25241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2524125"/>
                    </a:xfrm>
                    <a:prstGeom prst="rect">
                      <a:avLst/>
                    </a:prstGeom>
                    <a:noFill/>
                    <a:ln>
                      <a:noFill/>
                    </a:ln>
                  </pic:spPr>
                </pic:pic>
              </a:graphicData>
            </a:graphic>
          </wp:inline>
        </w:drawing>
      </w:r>
    </w:p>
    <w:p w14:paraId="79652B18" w14:textId="77777777" w:rsidR="005257AD" w:rsidRPr="00D301EC" w:rsidRDefault="005257AD" w:rsidP="005257AD">
      <w:pPr>
        <w:widowControl w:val="0"/>
        <w:autoSpaceDE w:val="0"/>
        <w:autoSpaceDN w:val="0"/>
        <w:adjustRightInd w:val="0"/>
        <w:jc w:val="center"/>
        <w:rPr>
          <w:rFonts w:cs="Arial"/>
        </w:rPr>
      </w:pPr>
    </w:p>
    <w:p w14:paraId="393323D8" w14:textId="77777777" w:rsidR="005257AD" w:rsidRPr="00D301EC" w:rsidRDefault="005257AD" w:rsidP="005257AD">
      <w:pPr>
        <w:widowControl w:val="0"/>
        <w:autoSpaceDE w:val="0"/>
        <w:autoSpaceDN w:val="0"/>
        <w:adjustRightInd w:val="0"/>
        <w:rPr>
          <w:rFonts w:cs="Arial"/>
          <w:szCs w:val="24"/>
        </w:rPr>
      </w:pPr>
      <w:r w:rsidRPr="00D301EC">
        <w:rPr>
          <w:rFonts w:cs="Arial"/>
          <w:szCs w:val="24"/>
        </w:rPr>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79F2E411" w14:textId="77777777" w:rsidR="005257AD" w:rsidRPr="00D301EC" w:rsidRDefault="005257AD" w:rsidP="005257AD">
      <w:pPr>
        <w:widowControl w:val="0"/>
        <w:autoSpaceDE w:val="0"/>
        <w:autoSpaceDN w:val="0"/>
        <w:adjustRightInd w:val="0"/>
        <w:rPr>
          <w:rFonts w:cs="Arial"/>
          <w:szCs w:val="24"/>
        </w:rPr>
      </w:pPr>
    </w:p>
    <w:p w14:paraId="76244EC4" w14:textId="77777777" w:rsidR="005257AD" w:rsidRPr="00D301EC" w:rsidRDefault="005257AD" w:rsidP="005257AD">
      <w:pPr>
        <w:widowControl w:val="0"/>
        <w:autoSpaceDE w:val="0"/>
        <w:autoSpaceDN w:val="0"/>
        <w:adjustRightInd w:val="0"/>
        <w:rPr>
          <w:rFonts w:cs="Arial"/>
          <w:szCs w:val="24"/>
        </w:rPr>
      </w:pPr>
      <w:r w:rsidRPr="00D301EC">
        <w:rPr>
          <w:rFonts w:cs="Arial"/>
          <w:szCs w:val="24"/>
        </w:rPr>
        <w:t xml:space="preserve">En el caso de la edad, se trata de un dato personal sensible que concierne únicamente a su titular, al corresponder a su esfera más íntima. </w:t>
      </w:r>
    </w:p>
    <w:p w14:paraId="69EEB94D" w14:textId="77777777" w:rsidR="005257AD" w:rsidRPr="00D301EC" w:rsidRDefault="005257AD" w:rsidP="005257AD">
      <w:pPr>
        <w:widowControl w:val="0"/>
        <w:autoSpaceDE w:val="0"/>
        <w:autoSpaceDN w:val="0"/>
        <w:adjustRightInd w:val="0"/>
        <w:rPr>
          <w:rFonts w:cs="Arial"/>
          <w:szCs w:val="24"/>
        </w:rPr>
      </w:pPr>
      <w:r w:rsidRPr="00D301EC">
        <w:rPr>
          <w:rFonts w:cs="Arial"/>
          <w:szCs w:val="24"/>
        </w:rPr>
        <w:t>Finalmente, por lo que hace al código de barras bidimensional y cifrado, como fue anteriormente mencionado, se trata de un medio de almacenamiento de información, que en el caso de las credenciales para votar, contiene datos e información, utilizada para efectos electorales, misma, que únicamente concierne a las autoridades competentes en la materia y a su propio titular.</w:t>
      </w:r>
    </w:p>
    <w:p w14:paraId="0647A1CF" w14:textId="77777777" w:rsidR="005257AD" w:rsidRPr="00D301EC" w:rsidRDefault="005257AD" w:rsidP="005257AD">
      <w:pPr>
        <w:widowControl w:val="0"/>
        <w:autoSpaceDE w:val="0"/>
        <w:autoSpaceDN w:val="0"/>
        <w:adjustRightInd w:val="0"/>
        <w:rPr>
          <w:rFonts w:cs="Arial"/>
          <w:szCs w:val="24"/>
        </w:rPr>
      </w:pPr>
    </w:p>
    <w:p w14:paraId="051725B8" w14:textId="77777777" w:rsidR="005257AD" w:rsidRPr="00D301EC" w:rsidRDefault="005257AD" w:rsidP="005257AD">
      <w:pPr>
        <w:numPr>
          <w:ilvl w:val="0"/>
          <w:numId w:val="32"/>
        </w:numPr>
        <w:spacing w:line="240" w:lineRule="auto"/>
        <w:jc w:val="left"/>
        <w:rPr>
          <w:rFonts w:cs="Tahoma"/>
          <w:szCs w:val="24"/>
          <w:lang w:eastAsia="es-ES"/>
        </w:rPr>
      </w:pPr>
      <w:r w:rsidRPr="00D301EC">
        <w:rPr>
          <w:rFonts w:cs="Tahoma"/>
          <w:b/>
          <w:bCs/>
          <w:szCs w:val="24"/>
          <w:lang w:eastAsia="es-ES"/>
        </w:rPr>
        <w:t>Registro Federal de Contribuyentes (RFC).</w:t>
      </w:r>
    </w:p>
    <w:p w14:paraId="640EBB10" w14:textId="77777777" w:rsidR="005257AD" w:rsidRPr="00D301EC" w:rsidRDefault="005257AD" w:rsidP="005257AD">
      <w:pPr>
        <w:shd w:val="clear" w:color="auto" w:fill="FFFFFF" w:themeFill="background1"/>
        <w:rPr>
          <w:rFonts w:cs="Tahoma"/>
          <w:b/>
          <w:bCs/>
          <w:szCs w:val="24"/>
        </w:rPr>
      </w:pPr>
    </w:p>
    <w:p w14:paraId="242B4FFF" w14:textId="77777777" w:rsidR="005257AD" w:rsidRPr="00D301EC" w:rsidRDefault="005257AD" w:rsidP="005257AD">
      <w:pPr>
        <w:shd w:val="clear" w:color="auto" w:fill="FFFFFF" w:themeFill="background1"/>
        <w:rPr>
          <w:rFonts w:cs="Tahoma"/>
          <w:b/>
          <w:bCs/>
          <w:szCs w:val="24"/>
        </w:rPr>
      </w:pPr>
      <w:r w:rsidRPr="00D301EC">
        <w:rPr>
          <w:rFonts w:cs="Tahoma"/>
          <w:b/>
          <w:bCs/>
          <w:szCs w:val="24"/>
        </w:rPr>
        <w:t>Persona física proveedora.</w:t>
      </w:r>
    </w:p>
    <w:p w14:paraId="2CA8B4CB" w14:textId="77777777" w:rsidR="005257AD" w:rsidRPr="00D301EC" w:rsidRDefault="005257AD" w:rsidP="005257AD">
      <w:pPr>
        <w:contextualSpacing/>
        <w:rPr>
          <w:rFonts w:cs="Tahoma"/>
          <w:szCs w:val="24"/>
        </w:rPr>
      </w:pPr>
      <w:r w:rsidRPr="00D301EC">
        <w:rPr>
          <w:rFonts w:cs="Tahoma"/>
          <w:szCs w:val="24"/>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F2C8A57" w14:textId="77777777" w:rsidR="005257AD" w:rsidRPr="00D301EC" w:rsidRDefault="005257AD" w:rsidP="005257AD">
      <w:pPr>
        <w:contextualSpacing/>
        <w:rPr>
          <w:rFonts w:cs="Tahoma"/>
          <w:szCs w:val="24"/>
        </w:rPr>
      </w:pPr>
    </w:p>
    <w:p w14:paraId="4AC40718" w14:textId="77777777" w:rsidR="005257AD" w:rsidRPr="00D301EC" w:rsidRDefault="005257AD" w:rsidP="005257AD">
      <w:pPr>
        <w:widowControl w:val="0"/>
        <w:contextualSpacing/>
        <w:rPr>
          <w:rFonts w:cs="Tahoma"/>
          <w:szCs w:val="24"/>
        </w:rPr>
      </w:pPr>
      <w:r w:rsidRPr="00D301EC">
        <w:rPr>
          <w:rFonts w:cs="Tahoma"/>
          <w:szCs w:val="24"/>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5D50F53D" w14:textId="77777777" w:rsidR="005257AD" w:rsidRPr="00D301EC" w:rsidRDefault="005257AD" w:rsidP="005257AD">
      <w:pPr>
        <w:widowControl w:val="0"/>
        <w:contextualSpacing/>
        <w:rPr>
          <w:rFonts w:cs="Tahoma"/>
          <w:szCs w:val="24"/>
        </w:rPr>
      </w:pPr>
    </w:p>
    <w:p w14:paraId="05DD16FB" w14:textId="77777777" w:rsidR="005257AD" w:rsidRPr="00D301EC" w:rsidRDefault="005257AD" w:rsidP="005257AD">
      <w:pPr>
        <w:contextualSpacing/>
        <w:rPr>
          <w:rFonts w:cs="Tahoma"/>
          <w:szCs w:val="24"/>
        </w:rPr>
      </w:pPr>
      <w:r w:rsidRPr="00D301EC">
        <w:rPr>
          <w:rFonts w:cs="Tahoma"/>
          <w:szCs w:val="24"/>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DC74B4A" w14:textId="77777777" w:rsidR="005257AD" w:rsidRPr="00D301EC" w:rsidRDefault="005257AD" w:rsidP="005257AD">
      <w:pPr>
        <w:contextualSpacing/>
        <w:rPr>
          <w:rFonts w:cs="Tahoma"/>
          <w:szCs w:val="24"/>
        </w:rPr>
      </w:pPr>
    </w:p>
    <w:p w14:paraId="31A020E3" w14:textId="77777777" w:rsidR="005257AD" w:rsidRPr="00D301EC" w:rsidRDefault="005257AD" w:rsidP="005257AD">
      <w:pPr>
        <w:contextualSpacing/>
        <w:rPr>
          <w:rFonts w:cs="Tahoma"/>
          <w:szCs w:val="24"/>
        </w:rPr>
      </w:pPr>
      <w:r w:rsidRPr="00D301EC">
        <w:rPr>
          <w:rFonts w:cs="Tahoma"/>
          <w:szCs w:val="24"/>
        </w:rPr>
        <w:t xml:space="preserve">Conforme a lo expuesto, el Registro Federal de Contribuyentes, es un dato personal, ya que hace a las personas físicas identificas e identificables, además de que las relaciona como contribuyentes de las autoridades fiscales. Es de destacar que dicho dato </w:t>
      </w:r>
      <w:r w:rsidRPr="00D301EC">
        <w:rPr>
          <w:rFonts w:cs="Tahoma"/>
          <w:szCs w:val="24"/>
        </w:rPr>
        <w:lastRenderedPageBreak/>
        <w:t xml:space="preserve">únicamente sirve para efectos fiscales y pago de contribuciones, por lo que se trata de un dato relevante únicamente para las personas involucradas, en el pago de estos, en el presente caso, del pago del Impuesto Sobre el Producto del Trabajo. </w:t>
      </w:r>
    </w:p>
    <w:p w14:paraId="671A777C" w14:textId="77777777" w:rsidR="005257AD" w:rsidRPr="00D301EC" w:rsidRDefault="005257AD" w:rsidP="005257AD">
      <w:pPr>
        <w:contextualSpacing/>
        <w:rPr>
          <w:rFonts w:cs="Tahoma"/>
          <w:szCs w:val="24"/>
        </w:rPr>
      </w:pPr>
    </w:p>
    <w:p w14:paraId="7D66B3C6" w14:textId="77777777" w:rsidR="005257AD" w:rsidRPr="00D301EC" w:rsidRDefault="005257AD" w:rsidP="005257AD">
      <w:pPr>
        <w:rPr>
          <w:rFonts w:cs="Tahoma"/>
          <w:bCs/>
          <w:szCs w:val="24"/>
        </w:rPr>
      </w:pPr>
      <w:r w:rsidRPr="00D301EC">
        <w:rPr>
          <w:rFonts w:cs="Tahoma"/>
          <w:bCs/>
          <w:szCs w:val="24"/>
        </w:rPr>
        <w:t>Lo anterior, resulta congruente con el Criterio 19/17 emitido por el Instituto Nacional de Transparencia, Acceso a la Información y Protección de Datos Personales, en el cual se señala lo siguiente:</w:t>
      </w:r>
    </w:p>
    <w:p w14:paraId="680BAA10" w14:textId="77777777" w:rsidR="005257AD" w:rsidRPr="00D301EC" w:rsidRDefault="005257AD" w:rsidP="005257AD">
      <w:pPr>
        <w:rPr>
          <w:rFonts w:cs="Tahoma"/>
          <w:bCs/>
          <w:szCs w:val="24"/>
        </w:rPr>
      </w:pPr>
    </w:p>
    <w:p w14:paraId="228820D3" w14:textId="77777777" w:rsidR="005257AD" w:rsidRPr="00D301EC" w:rsidRDefault="005257AD" w:rsidP="005257AD">
      <w:pPr>
        <w:spacing w:line="240" w:lineRule="auto"/>
        <w:ind w:left="851" w:right="851"/>
        <w:contextualSpacing/>
        <w:rPr>
          <w:rFonts w:cs="Tahoma"/>
          <w:i/>
        </w:rPr>
      </w:pPr>
      <w:r w:rsidRPr="00D301EC">
        <w:rPr>
          <w:rFonts w:cs="Tahoma"/>
          <w:b/>
          <w:i/>
        </w:rPr>
        <w:t>“Registro Federal de Contribuyentes (RFC) de personas físicas.</w:t>
      </w:r>
      <w:r w:rsidRPr="00D301EC">
        <w:rPr>
          <w:rFonts w:cs="Tahoma"/>
          <w:i/>
        </w:rPr>
        <w:t xml:space="preserve"> El RFC es una clave de carácter fiscal, única e irrepetible, que permite identificar al titular, su edad y fecha de nacimiento, por lo que es un dato personal de carácter confidencial.”</w:t>
      </w:r>
    </w:p>
    <w:p w14:paraId="5B5FFF8A" w14:textId="77777777" w:rsidR="005257AD" w:rsidRPr="00D301EC" w:rsidRDefault="005257AD" w:rsidP="005257AD">
      <w:pPr>
        <w:ind w:left="567" w:right="567"/>
        <w:contextualSpacing/>
        <w:rPr>
          <w:rFonts w:cs="Tahoma"/>
        </w:rPr>
      </w:pPr>
    </w:p>
    <w:p w14:paraId="0CDB3684" w14:textId="77777777" w:rsidR="005257AD" w:rsidRPr="00D301EC" w:rsidRDefault="005257AD" w:rsidP="005257AD">
      <w:pPr>
        <w:widowControl w:val="0"/>
        <w:contextualSpacing/>
        <w:rPr>
          <w:rFonts w:cs="Tahoma"/>
          <w:bCs/>
          <w:iCs/>
          <w:szCs w:val="24"/>
        </w:rPr>
      </w:pPr>
      <w:r w:rsidRPr="00D301EC">
        <w:rPr>
          <w:rFonts w:cs="Tahoma"/>
          <w:szCs w:val="24"/>
        </w:rPr>
        <w:t>De tal suerte, el Registro Federal de Contribuyentes</w:t>
      </w:r>
      <w:r w:rsidRPr="00D301EC">
        <w:rPr>
          <w:rFonts w:cs="Tahoma"/>
          <w:b/>
          <w:bCs/>
          <w:iCs/>
          <w:szCs w:val="24"/>
        </w:rPr>
        <w:t>, es un dato personal</w:t>
      </w:r>
      <w:r w:rsidRPr="00D301EC">
        <w:rPr>
          <w:rFonts w:cs="Tahoma"/>
          <w:bCs/>
          <w:iCs/>
          <w:szCs w:val="24"/>
        </w:rPr>
        <w:t xml:space="preserve">, ya que hace a las personas físicas identificables, además de que las relaciona como contribuyentes de las autoridades fiscales. </w:t>
      </w:r>
    </w:p>
    <w:p w14:paraId="50C71036" w14:textId="77777777" w:rsidR="005257AD" w:rsidRPr="00D301EC" w:rsidRDefault="005257AD" w:rsidP="005257AD">
      <w:pPr>
        <w:widowControl w:val="0"/>
        <w:contextualSpacing/>
        <w:rPr>
          <w:rFonts w:cs="Tahoma"/>
          <w:bCs/>
          <w:iCs/>
          <w:szCs w:val="24"/>
        </w:rPr>
      </w:pPr>
    </w:p>
    <w:p w14:paraId="7FC5D289" w14:textId="77777777" w:rsidR="005257AD" w:rsidRPr="00D301EC" w:rsidRDefault="005257AD" w:rsidP="005257AD">
      <w:pPr>
        <w:rPr>
          <w:rFonts w:cs="Tahoma"/>
          <w:bCs/>
          <w:szCs w:val="24"/>
        </w:rPr>
      </w:pPr>
      <w:r w:rsidRPr="00D301EC">
        <w:rPr>
          <w:rFonts w:cs="Tahoma"/>
          <w:bCs/>
          <w:szCs w:val="24"/>
        </w:rPr>
        <w:t xml:space="preserve">No obstante, el proveedor de cualquier Sujeto Obligado de la Ley de la materia,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w:t>
      </w:r>
      <w:r w:rsidRPr="00D301EC">
        <w:rPr>
          <w:rFonts w:cs="Tahoma"/>
          <w:b/>
          <w:bCs/>
          <w:szCs w:val="24"/>
        </w:rPr>
        <w:t>la cédula de identificación fiscal (Registro Federal de Contribuyentes);</w:t>
      </w:r>
      <w:r w:rsidRPr="00D301EC">
        <w:rPr>
          <w:rFonts w:cs="Tahoma"/>
          <w:bCs/>
          <w:szCs w:val="24"/>
        </w:rPr>
        <w:t xml:space="preserve"> por lo que la entrega de dicho dato permite verificar cumplimiento de esta disposición legal.</w:t>
      </w:r>
    </w:p>
    <w:p w14:paraId="632AD9B0" w14:textId="77777777" w:rsidR="005257AD" w:rsidRPr="00D301EC" w:rsidRDefault="005257AD" w:rsidP="005257AD">
      <w:pPr>
        <w:rPr>
          <w:rFonts w:cs="Tahoma"/>
          <w:bCs/>
          <w:szCs w:val="24"/>
        </w:rPr>
      </w:pPr>
    </w:p>
    <w:p w14:paraId="7DEE21F4" w14:textId="77777777" w:rsidR="005257AD" w:rsidRPr="00D301EC" w:rsidRDefault="005257AD" w:rsidP="005257AD">
      <w:pPr>
        <w:rPr>
          <w:rFonts w:cs="Tahoma"/>
          <w:b/>
          <w:bCs/>
          <w:szCs w:val="24"/>
        </w:rPr>
      </w:pPr>
      <w:r w:rsidRPr="00D301EC">
        <w:rPr>
          <w:rFonts w:cs="Tahoma"/>
          <w:bCs/>
          <w:szCs w:val="24"/>
        </w:rPr>
        <w:t xml:space="preserve">Por lo tanto, </w:t>
      </w:r>
      <w:r w:rsidRPr="00D301EC">
        <w:rPr>
          <w:rFonts w:cs="Tahoma"/>
          <w:b/>
          <w:bCs/>
          <w:szCs w:val="24"/>
        </w:rPr>
        <w:t>en el presente caso, si bien el Registro Federal de Contribuyentes de personas físicas es un dato personal, también lo es, que corresponde a un requisito indispensable para ser proveedor y poder llevar a cabo actividades comerciales con la Entidad</w:t>
      </w:r>
      <w:r w:rsidRPr="00D301EC">
        <w:rPr>
          <w:rFonts w:cs="Tahoma"/>
          <w:bCs/>
          <w:szCs w:val="24"/>
        </w:rPr>
        <w:t xml:space="preserve">, ya que sin este, no se pueden realizar dichas acciones, </w:t>
      </w:r>
      <w:r w:rsidRPr="00D301EC">
        <w:rPr>
          <w:rFonts w:cs="Tahoma"/>
          <w:b/>
          <w:bCs/>
          <w:szCs w:val="24"/>
        </w:rPr>
        <w:t>por lo que su entrega es un elemento adicional que respalda la legalidad de los procesos adquisitivos.</w:t>
      </w:r>
    </w:p>
    <w:p w14:paraId="339998DC" w14:textId="77777777" w:rsidR="005257AD" w:rsidRPr="00D301EC" w:rsidRDefault="005257AD" w:rsidP="005257AD">
      <w:pPr>
        <w:rPr>
          <w:rFonts w:cs="Tahoma"/>
          <w:bCs/>
          <w:szCs w:val="24"/>
        </w:rPr>
      </w:pPr>
    </w:p>
    <w:p w14:paraId="2689F648" w14:textId="77777777" w:rsidR="005257AD" w:rsidRPr="00D301EC" w:rsidRDefault="005257AD" w:rsidP="005257AD">
      <w:pPr>
        <w:rPr>
          <w:rFonts w:cs="Tahoma"/>
          <w:bCs/>
          <w:szCs w:val="24"/>
        </w:rPr>
      </w:pPr>
      <w:r w:rsidRPr="00D301EC">
        <w:rPr>
          <w:rFonts w:cs="Tahoma"/>
          <w:bCs/>
          <w:szCs w:val="24"/>
        </w:rPr>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15B9F124" w14:textId="77777777" w:rsidR="005257AD" w:rsidRPr="00D301EC" w:rsidRDefault="005257AD" w:rsidP="005257AD">
      <w:pPr>
        <w:rPr>
          <w:rFonts w:cs="Tahoma"/>
          <w:bCs/>
          <w:szCs w:val="24"/>
        </w:rPr>
      </w:pPr>
    </w:p>
    <w:p w14:paraId="1964A269" w14:textId="77777777" w:rsidR="005257AD" w:rsidRPr="00D301EC" w:rsidRDefault="005257AD" w:rsidP="005257AD">
      <w:pPr>
        <w:rPr>
          <w:rFonts w:cs="Tahoma"/>
          <w:bCs/>
          <w:szCs w:val="24"/>
        </w:rPr>
      </w:pPr>
      <w:r w:rsidRPr="00D301EC">
        <w:rPr>
          <w:rFonts w:cs="Tahoma"/>
          <w:bCs/>
          <w:szCs w:val="24"/>
        </w:rPr>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de pagos de sujetos obligados están vinculadas directamente con el ejercicio de recursos públicos.</w:t>
      </w:r>
    </w:p>
    <w:p w14:paraId="44B74FB1" w14:textId="77777777" w:rsidR="005257AD" w:rsidRPr="00D301EC" w:rsidRDefault="005257AD" w:rsidP="005257AD">
      <w:pPr>
        <w:rPr>
          <w:rFonts w:cs="Tahoma"/>
          <w:bCs/>
          <w:szCs w:val="24"/>
        </w:rPr>
      </w:pPr>
    </w:p>
    <w:p w14:paraId="4778FFF5" w14:textId="77777777" w:rsidR="005257AD" w:rsidRPr="00D301EC" w:rsidRDefault="005257AD" w:rsidP="005257AD">
      <w:pPr>
        <w:rPr>
          <w:rFonts w:cs="Tahoma"/>
          <w:bCs/>
          <w:szCs w:val="24"/>
        </w:rPr>
      </w:pPr>
      <w:r w:rsidRPr="00D301EC">
        <w:rPr>
          <w:rFonts w:cs="Tahoma"/>
          <w:bCs/>
          <w:szCs w:val="24"/>
        </w:rPr>
        <w:t xml:space="preserve">En ese orden de ideas, se puede colegir que hay un interés público para conocer el Registro Federal de Contribuyentes, ya que, dicha información, transparentaría la gestión </w:t>
      </w:r>
      <w:r w:rsidRPr="00D301EC">
        <w:rPr>
          <w:rFonts w:cs="Tahoma"/>
          <w:bCs/>
          <w:szCs w:val="24"/>
        </w:rPr>
        <w:lastRenderedPageBreak/>
        <w:t>pública y favorecería la rendición de cuentas a los ciudadanos, al dar a conocer el destino de los recursos públicos y del cumplimiento de los requisitos para la contratación, de conformidad a la normatividad aplicable.</w:t>
      </w:r>
    </w:p>
    <w:p w14:paraId="08003EDC" w14:textId="77777777" w:rsidR="005257AD" w:rsidRPr="00D301EC" w:rsidRDefault="005257AD" w:rsidP="005257AD">
      <w:pPr>
        <w:rPr>
          <w:rFonts w:cs="Tahoma"/>
          <w:bCs/>
          <w:szCs w:val="24"/>
        </w:rPr>
      </w:pPr>
    </w:p>
    <w:p w14:paraId="0C784422" w14:textId="77777777" w:rsidR="005257AD" w:rsidRPr="00D301EC" w:rsidRDefault="005257AD" w:rsidP="005257AD">
      <w:pPr>
        <w:spacing w:after="160"/>
        <w:rPr>
          <w:rFonts w:cs="Tahoma"/>
          <w:b/>
          <w:sz w:val="22"/>
        </w:rPr>
      </w:pPr>
      <w:r w:rsidRPr="00D301EC">
        <w:rPr>
          <w:rFonts w:cs="Tahoma"/>
          <w:b/>
          <w:sz w:val="22"/>
        </w:rPr>
        <w:t>Nombre, la firma y la rúbrica de una persona física, que actúe como representante o apoderado legal de un tercero que haya celebrado un acto jurídico, con algún sujeto obligado.</w:t>
      </w:r>
    </w:p>
    <w:p w14:paraId="7CDA8764" w14:textId="77777777" w:rsidR="005257AD" w:rsidRPr="00D301EC" w:rsidRDefault="005257AD" w:rsidP="005257AD">
      <w:pPr>
        <w:rPr>
          <w:rFonts w:cs="Tahoma"/>
          <w:bCs/>
          <w:szCs w:val="24"/>
        </w:rPr>
      </w:pPr>
      <w:r w:rsidRPr="00D301EC">
        <w:rPr>
          <w:rFonts w:cs="Tahoma"/>
          <w:bCs/>
          <w:szCs w:val="24"/>
        </w:rPr>
        <w:t xml:space="preserve">Corresponde información pública </w:t>
      </w:r>
      <w:r w:rsidRPr="00D301EC">
        <w:rPr>
          <w:rFonts w:cs="Arial"/>
          <w:szCs w:val="24"/>
          <w:lang w:val="es-MX" w:eastAsia="en-US"/>
        </w:rPr>
        <w:t xml:space="preserve">en razón de que tales datos fueron proporcionados con el objeto de expresar el consentimiento obligacional del tercero y otorgar validez a dicho instrumento jurídico, lo anterior, robustece lo establecido en el Criterio del INAI, </w:t>
      </w:r>
      <w:r w:rsidRPr="00D301EC">
        <w:rPr>
          <w:rFonts w:cs="Arial"/>
          <w:i/>
          <w:szCs w:val="24"/>
          <w:lang w:val="es-MX" w:eastAsia="en-US"/>
        </w:rPr>
        <w:t>Clave de control: SO/001/2019; Materia: Acceso a la Información Pública; Acuerdo ACT-PUB/11/09/2019.06.</w:t>
      </w:r>
      <w:r w:rsidRPr="00D301EC">
        <w:rPr>
          <w:rFonts w:cs="Arial"/>
          <w:szCs w:val="24"/>
          <w:lang w:val="es-MX" w:eastAsia="en-US"/>
        </w:rPr>
        <w:t>,el cual, indica lo siguiente:</w:t>
      </w:r>
    </w:p>
    <w:p w14:paraId="66890CA0" w14:textId="77777777" w:rsidR="005257AD" w:rsidRPr="00D301EC" w:rsidRDefault="005257AD" w:rsidP="005257AD">
      <w:pPr>
        <w:rPr>
          <w:rFonts w:cs="Arial"/>
          <w:szCs w:val="24"/>
          <w:lang w:val="es-MX" w:eastAsia="en-US"/>
        </w:rPr>
      </w:pPr>
    </w:p>
    <w:p w14:paraId="32B6355C" w14:textId="77777777" w:rsidR="005257AD" w:rsidRPr="00D301EC" w:rsidRDefault="005257AD" w:rsidP="005257AD">
      <w:pPr>
        <w:spacing w:line="240" w:lineRule="auto"/>
        <w:ind w:left="567" w:right="616"/>
        <w:rPr>
          <w:rFonts w:cs="Arial"/>
          <w:bCs/>
          <w:i/>
          <w:sz w:val="22"/>
          <w:szCs w:val="24"/>
          <w:lang w:val="es-MX" w:eastAsia="en-US"/>
        </w:rPr>
      </w:pPr>
      <w:r w:rsidRPr="00D301EC">
        <w:rPr>
          <w:rFonts w:cs="Arial"/>
          <w:b/>
          <w:i/>
          <w:sz w:val="22"/>
          <w:szCs w:val="24"/>
          <w:lang w:val="es-MX" w:eastAsia="en-US"/>
        </w:rPr>
        <w:t>Datos de identificación del representante o apoderado legal.</w:t>
      </w:r>
      <w:r w:rsidRPr="00D301EC">
        <w:rPr>
          <w:rFonts w:cs="Arial"/>
          <w:i/>
          <w:sz w:val="22"/>
          <w:szCs w:val="24"/>
          <w:lang w:val="es-MX" w:eastAsia="en-US"/>
        </w:rPr>
        <w:t xml:space="preserve"> </w:t>
      </w:r>
      <w:r w:rsidRPr="00D301EC">
        <w:rPr>
          <w:rFonts w:cs="Arial"/>
          <w:b/>
          <w:i/>
          <w:sz w:val="22"/>
          <w:szCs w:val="24"/>
          <w:lang w:val="es-MX" w:eastAsia="en-US"/>
        </w:rPr>
        <w:t xml:space="preserve">Naturaleza jurídica. </w:t>
      </w:r>
      <w:r w:rsidRPr="00D301EC">
        <w:rPr>
          <w:rFonts w:cs="Arial"/>
          <w:i/>
          <w:sz w:val="22"/>
          <w:szCs w:val="24"/>
          <w:lang w:val="es-MX" w:eastAsia="en-US"/>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1329DF18" w14:textId="77777777" w:rsidR="005257AD" w:rsidRPr="00D301EC" w:rsidRDefault="005257AD" w:rsidP="005257AD">
      <w:pPr>
        <w:spacing w:line="240" w:lineRule="auto"/>
        <w:ind w:left="567" w:right="616"/>
        <w:rPr>
          <w:rFonts w:cs="Arial"/>
          <w:i/>
          <w:color w:val="000000"/>
          <w:sz w:val="22"/>
          <w:szCs w:val="24"/>
          <w:lang w:val="es-MX" w:eastAsia="en-US"/>
        </w:rPr>
      </w:pPr>
    </w:p>
    <w:p w14:paraId="486058EF" w14:textId="77777777" w:rsidR="005257AD" w:rsidRPr="00D301EC" w:rsidRDefault="005257AD" w:rsidP="005257AD">
      <w:pPr>
        <w:spacing w:line="276" w:lineRule="auto"/>
        <w:ind w:left="567" w:right="616"/>
        <w:rPr>
          <w:rFonts w:cs="Arial"/>
          <w:b/>
          <w:i/>
          <w:sz w:val="22"/>
          <w:lang w:val="es-MX" w:eastAsia="en-US"/>
        </w:rPr>
      </w:pPr>
      <w:r w:rsidRPr="00D301EC">
        <w:rPr>
          <w:rFonts w:cs="Arial"/>
          <w:b/>
          <w:i/>
          <w:sz w:val="22"/>
          <w:lang w:val="es-MX" w:eastAsia="en-US"/>
        </w:rPr>
        <w:t>Precedentes:</w:t>
      </w:r>
    </w:p>
    <w:p w14:paraId="3340B206" w14:textId="77777777" w:rsidR="005257AD" w:rsidRPr="00D301EC" w:rsidRDefault="005257AD" w:rsidP="005257AD">
      <w:pPr>
        <w:numPr>
          <w:ilvl w:val="0"/>
          <w:numId w:val="33"/>
        </w:numPr>
        <w:spacing w:line="276" w:lineRule="auto"/>
        <w:ind w:left="993" w:right="616" w:hanging="357"/>
        <w:contextualSpacing/>
        <w:rPr>
          <w:rFonts w:eastAsiaTheme="minorEastAsia" w:cs="Arial"/>
          <w:i/>
          <w:sz w:val="20"/>
          <w:szCs w:val="24"/>
          <w:lang w:val="es-MX" w:eastAsia="es-ES"/>
        </w:rPr>
      </w:pPr>
      <w:r w:rsidRPr="00D301EC">
        <w:rPr>
          <w:rFonts w:cs="Arial"/>
          <w:i/>
          <w:sz w:val="20"/>
          <w:szCs w:val="24"/>
          <w:lang w:val="es-MX" w:eastAsia="es-ES"/>
        </w:rPr>
        <w:t xml:space="preserve">Acceso a la información pública. RRA 3104/16. Sesión del 01 de noviembre del 2016. Votación por unanimidad. Sin votos disidentes o particulares. Secretaría de la Defensa Nacional. Comisionado Ponente </w:t>
      </w:r>
      <w:r w:rsidRPr="00D301EC">
        <w:rPr>
          <w:rFonts w:cs="Arial"/>
          <w:i/>
          <w:sz w:val="20"/>
          <w:szCs w:val="24"/>
          <w:lang w:eastAsia="es-ES"/>
        </w:rPr>
        <w:t>Oscar Mauricio Guerra Ford.</w:t>
      </w:r>
    </w:p>
    <w:p w14:paraId="53FA6AEB" w14:textId="77777777" w:rsidR="005257AD" w:rsidRPr="00D301EC" w:rsidRDefault="005257AD" w:rsidP="005257AD">
      <w:pPr>
        <w:spacing w:line="276" w:lineRule="auto"/>
        <w:ind w:left="993" w:right="616"/>
        <w:contextualSpacing/>
        <w:rPr>
          <w:rFonts w:eastAsiaTheme="minorEastAsia" w:cs="Arial"/>
          <w:i/>
          <w:sz w:val="20"/>
          <w:szCs w:val="24"/>
          <w:lang w:val="es-MX" w:eastAsia="es-ES"/>
        </w:rPr>
      </w:pPr>
    </w:p>
    <w:p w14:paraId="48E491F0" w14:textId="77777777" w:rsidR="005257AD" w:rsidRPr="00D301EC" w:rsidRDefault="005257AD" w:rsidP="005257AD">
      <w:pPr>
        <w:numPr>
          <w:ilvl w:val="0"/>
          <w:numId w:val="33"/>
        </w:numPr>
        <w:spacing w:line="276" w:lineRule="auto"/>
        <w:ind w:left="993" w:right="616" w:hanging="357"/>
        <w:contextualSpacing/>
        <w:rPr>
          <w:rFonts w:cs="Arial"/>
          <w:b/>
          <w:bCs/>
          <w:i/>
          <w:sz w:val="20"/>
          <w:szCs w:val="24"/>
          <w:lang w:val="es-MX" w:eastAsia="es-ES"/>
        </w:rPr>
      </w:pPr>
      <w:r w:rsidRPr="00D301EC">
        <w:rPr>
          <w:rFonts w:cs="Arial"/>
          <w:i/>
          <w:sz w:val="20"/>
          <w:szCs w:val="24"/>
          <w:lang w:val="es-MX" w:eastAsia="es-ES"/>
        </w:rPr>
        <w:t>Acceso a la información pública. RRA 2923/16. Sesión del 13 de diciembre de 2016. Votación por unanimidad. Sin votos disidentes o particulares. Administración Portuaria Integral de Lázaro Cárdenas, S.A. de C.V. Comisionada Ponente María Patricia Kurczyn Villalobos.</w:t>
      </w:r>
    </w:p>
    <w:p w14:paraId="03BF727E" w14:textId="77777777" w:rsidR="005257AD" w:rsidRPr="00D301EC" w:rsidRDefault="005257AD" w:rsidP="005257AD">
      <w:pPr>
        <w:spacing w:line="276" w:lineRule="auto"/>
        <w:ind w:right="616"/>
        <w:contextualSpacing/>
        <w:rPr>
          <w:rFonts w:cs="Arial"/>
          <w:b/>
          <w:bCs/>
          <w:i/>
          <w:sz w:val="20"/>
          <w:szCs w:val="24"/>
          <w:lang w:val="es-MX" w:eastAsia="es-ES"/>
        </w:rPr>
      </w:pPr>
    </w:p>
    <w:p w14:paraId="6297F821" w14:textId="77777777" w:rsidR="005257AD" w:rsidRPr="00D301EC" w:rsidRDefault="005257AD" w:rsidP="005257AD">
      <w:pPr>
        <w:numPr>
          <w:ilvl w:val="0"/>
          <w:numId w:val="33"/>
        </w:numPr>
        <w:tabs>
          <w:tab w:val="left" w:pos="7371"/>
        </w:tabs>
        <w:spacing w:line="276" w:lineRule="auto"/>
        <w:ind w:left="993" w:right="616" w:hanging="357"/>
        <w:contextualSpacing/>
        <w:rPr>
          <w:rFonts w:cs="Arial"/>
          <w:i/>
          <w:sz w:val="20"/>
          <w:szCs w:val="24"/>
          <w:lang w:val="es-MX" w:eastAsia="es-ES"/>
        </w:rPr>
      </w:pPr>
      <w:r w:rsidRPr="00D301EC">
        <w:rPr>
          <w:rFonts w:cs="Arial"/>
          <w:i/>
          <w:sz w:val="20"/>
          <w:szCs w:val="24"/>
          <w:lang w:val="es-MX" w:eastAsia="es-ES"/>
        </w:rPr>
        <w:t xml:space="preserve">Acceso a la información pública. RRA 2855/17. Sesión del 14 de junio de 2017. Votación por unanimidad. Con votos particulares de la Comisionada Areli Cano Guadiana y el Comisionado </w:t>
      </w:r>
      <w:r w:rsidRPr="00D301EC">
        <w:rPr>
          <w:rFonts w:cs="Arial"/>
          <w:i/>
          <w:sz w:val="20"/>
          <w:szCs w:val="24"/>
          <w:lang w:val="es-MX" w:eastAsia="es-ES"/>
        </w:rPr>
        <w:lastRenderedPageBreak/>
        <w:t>Oscar Mauricio Guerra Ford. Comisión Nacional de Hidrocarburos. Comisionada Ponente Ximena Puente de la Mora.</w:t>
      </w:r>
    </w:p>
    <w:p w14:paraId="7B16F834" w14:textId="77777777" w:rsidR="005257AD" w:rsidRPr="00D301EC" w:rsidRDefault="005257AD" w:rsidP="005257AD">
      <w:pPr>
        <w:rPr>
          <w:rFonts w:cs="Arial"/>
          <w:szCs w:val="24"/>
          <w:lang w:val="es-MX" w:eastAsia="en-US"/>
        </w:rPr>
      </w:pPr>
    </w:p>
    <w:p w14:paraId="3B3CEA83" w14:textId="77777777" w:rsidR="005257AD" w:rsidRPr="00D301EC" w:rsidRDefault="005257AD" w:rsidP="005257AD">
      <w:pPr>
        <w:rPr>
          <w:rFonts w:cs="Tahoma"/>
          <w:bCs/>
          <w:szCs w:val="24"/>
        </w:rPr>
      </w:pPr>
      <w:r w:rsidRPr="00D301EC">
        <w:rPr>
          <w:rFonts w:cs="Arial"/>
          <w:szCs w:val="24"/>
          <w:lang w:val="es-MX" w:eastAsia="en-US"/>
        </w:rPr>
        <w:t>En conclusión, 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tal</w:t>
      </w:r>
    </w:p>
    <w:p w14:paraId="2AFD74BD" w14:textId="77777777" w:rsidR="005257AD" w:rsidRPr="00D301EC" w:rsidRDefault="005257AD" w:rsidP="005257AD">
      <w:pPr>
        <w:shd w:val="clear" w:color="auto" w:fill="FFFFFF" w:themeFill="background1"/>
        <w:rPr>
          <w:rFonts w:cs="Tahoma"/>
          <w:b/>
          <w:bCs/>
        </w:rPr>
      </w:pPr>
    </w:p>
    <w:p w14:paraId="587445A2" w14:textId="77777777" w:rsidR="005257AD" w:rsidRPr="00D301EC" w:rsidRDefault="005257AD" w:rsidP="005257AD">
      <w:pPr>
        <w:numPr>
          <w:ilvl w:val="0"/>
          <w:numId w:val="28"/>
        </w:numPr>
        <w:shd w:val="clear" w:color="auto" w:fill="FFFFFF" w:themeFill="background1"/>
        <w:rPr>
          <w:rFonts w:cs="Tahoma"/>
          <w:b/>
          <w:bCs/>
          <w:szCs w:val="24"/>
          <w:lang w:eastAsia="es-ES"/>
        </w:rPr>
      </w:pPr>
      <w:r w:rsidRPr="00D301EC">
        <w:rPr>
          <w:rFonts w:cs="Tahoma"/>
          <w:b/>
          <w:bCs/>
          <w:szCs w:val="24"/>
          <w:lang w:eastAsia="es-ES"/>
        </w:rPr>
        <w:t>Persona Moral.</w:t>
      </w:r>
    </w:p>
    <w:p w14:paraId="7FA042EC" w14:textId="77777777" w:rsidR="005257AD" w:rsidRPr="00D301EC" w:rsidRDefault="005257AD" w:rsidP="005257AD">
      <w:pPr>
        <w:shd w:val="clear" w:color="auto" w:fill="FFFFFF" w:themeFill="background1"/>
        <w:rPr>
          <w:rFonts w:cs="Tahoma"/>
          <w:b/>
          <w:bCs/>
          <w:szCs w:val="24"/>
        </w:rPr>
      </w:pPr>
      <w:r w:rsidRPr="00D301EC">
        <w:rPr>
          <w:rFonts w:cs="Tahoma"/>
          <w:bCs/>
          <w:szCs w:val="24"/>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w:t>
      </w:r>
      <w:r w:rsidRPr="00D301EC">
        <w:rPr>
          <w:rFonts w:cs="Tahoma"/>
          <w:b/>
          <w:bCs/>
          <w:szCs w:val="24"/>
        </w:rPr>
        <w:t>cédula de identificación fiscal o constancia de registro.</w:t>
      </w:r>
    </w:p>
    <w:p w14:paraId="4234473A" w14:textId="77777777" w:rsidR="005257AD" w:rsidRPr="00D301EC" w:rsidRDefault="005257AD" w:rsidP="005257AD">
      <w:pPr>
        <w:shd w:val="clear" w:color="auto" w:fill="FFFFFF" w:themeFill="background1"/>
        <w:rPr>
          <w:rFonts w:cs="Tahoma"/>
          <w:b/>
          <w:bCs/>
          <w:szCs w:val="24"/>
        </w:rPr>
      </w:pPr>
    </w:p>
    <w:p w14:paraId="6A9D60B2" w14:textId="77777777" w:rsidR="005257AD" w:rsidRPr="00D301EC" w:rsidRDefault="005257AD" w:rsidP="005257AD">
      <w:pPr>
        <w:shd w:val="clear" w:color="auto" w:fill="FFFFFF" w:themeFill="background1"/>
        <w:rPr>
          <w:rFonts w:cs="Tahoma"/>
          <w:bCs/>
          <w:szCs w:val="24"/>
        </w:rPr>
      </w:pPr>
      <w:r w:rsidRPr="00D301EC">
        <w:rPr>
          <w:rFonts w:cs="Tahoma"/>
          <w:bCs/>
          <w:szCs w:val="24"/>
        </w:rPr>
        <w:t xml:space="preserve">Por ende, la información correspondiente al Registro Federal de Contribuyentes de una persona moral </w:t>
      </w:r>
      <w:r w:rsidRPr="00D301EC">
        <w:rPr>
          <w:rFonts w:cs="Tahoma"/>
          <w:b/>
          <w:bCs/>
          <w:szCs w:val="24"/>
        </w:rPr>
        <w:t>da cuenta del cumplimiento o no en sus obligaciones fiscales</w:t>
      </w:r>
      <w:r w:rsidRPr="00D301EC">
        <w:rPr>
          <w:rFonts w:cs="Tahoma"/>
          <w:bCs/>
          <w:szCs w:val="24"/>
        </w:rPr>
        <w:t>; por tanto, se actualiza su clasificación como confidencial.</w:t>
      </w:r>
    </w:p>
    <w:p w14:paraId="32938AB2" w14:textId="77777777" w:rsidR="005257AD" w:rsidRPr="00D301EC" w:rsidRDefault="005257AD" w:rsidP="005257AD">
      <w:pPr>
        <w:shd w:val="clear" w:color="auto" w:fill="FFFFFF" w:themeFill="background1"/>
        <w:rPr>
          <w:rFonts w:cs="Tahoma"/>
          <w:bCs/>
          <w:szCs w:val="24"/>
        </w:rPr>
      </w:pPr>
      <w:r w:rsidRPr="00D301EC">
        <w:rPr>
          <w:rFonts w:cs="Tahoma"/>
          <w:bCs/>
          <w:szCs w:val="24"/>
        </w:rPr>
        <w:lastRenderedPageBreak/>
        <w:t>Además, resulta aplicable el Criterio 08/19, emitido por el Instituto Nacional de Transparencia, Acceso a la Información y Protección de Datos Personales, que establece lo siguiente:</w:t>
      </w:r>
    </w:p>
    <w:p w14:paraId="613C9612" w14:textId="77777777" w:rsidR="005257AD" w:rsidRPr="00D301EC" w:rsidRDefault="005257AD" w:rsidP="005257AD">
      <w:pPr>
        <w:shd w:val="clear" w:color="auto" w:fill="FFFFFF" w:themeFill="background1"/>
        <w:rPr>
          <w:rFonts w:cs="Tahoma"/>
          <w:bCs/>
          <w:szCs w:val="24"/>
        </w:rPr>
      </w:pPr>
    </w:p>
    <w:p w14:paraId="6C560E59" w14:textId="77777777" w:rsidR="005257AD" w:rsidRPr="00D301EC" w:rsidRDefault="005257AD" w:rsidP="005257AD">
      <w:pPr>
        <w:shd w:val="clear" w:color="auto" w:fill="FFFFFF" w:themeFill="background1"/>
        <w:spacing w:line="240" w:lineRule="auto"/>
        <w:ind w:left="851" w:right="851"/>
        <w:rPr>
          <w:rFonts w:cs="Tahoma"/>
          <w:bCs/>
          <w:i/>
        </w:rPr>
      </w:pPr>
      <w:r w:rsidRPr="00D301EC">
        <w:rPr>
          <w:rFonts w:cs="Tahoma"/>
          <w:bCs/>
          <w:i/>
        </w:rPr>
        <w:t>“</w:t>
      </w:r>
      <w:r w:rsidRPr="00D301EC">
        <w:rPr>
          <w:rFonts w:cs="Tahoma"/>
          <w:b/>
          <w:bCs/>
          <w:i/>
        </w:rPr>
        <w:t xml:space="preserve">Razón social y RFC de personas morales. </w:t>
      </w:r>
      <w:r w:rsidRPr="00D301EC">
        <w:rPr>
          <w:rFonts w:cs="Tahoma"/>
          <w:bCs/>
          <w:i/>
        </w:rPr>
        <w:t xml:space="preserve">La denominación o razón social de personas morales es pública, por encontrarse inscritas en el Registro Público de Comercio; asimismo, su </w:t>
      </w:r>
      <w:r w:rsidRPr="00D301EC">
        <w:rPr>
          <w:rFonts w:cs="Tahoma"/>
          <w:b/>
          <w:bCs/>
          <w:i/>
          <w:u w:val="single"/>
        </w:rPr>
        <w:t>Registro Federal de Contribuyentes (RFC), en principio, también es público, ya que no se refiere a hechos o actos de carácter económico, contable, jurídico o administrativo que sean útiles o representen una ventaja a sus competidores</w:t>
      </w:r>
      <w:r w:rsidRPr="00D301EC">
        <w:rPr>
          <w:rFonts w:cs="Tahoma"/>
          <w:bCs/>
          <w:i/>
        </w:rPr>
        <w:t>”</w:t>
      </w:r>
    </w:p>
    <w:p w14:paraId="3C71560E" w14:textId="77777777" w:rsidR="005257AD" w:rsidRPr="00D301EC" w:rsidRDefault="005257AD" w:rsidP="005257AD">
      <w:pPr>
        <w:shd w:val="clear" w:color="auto" w:fill="FFFFFF" w:themeFill="background1"/>
        <w:spacing w:line="240" w:lineRule="auto"/>
        <w:ind w:left="851" w:right="851"/>
        <w:rPr>
          <w:rFonts w:cs="Tahoma"/>
          <w:bCs/>
          <w:i/>
        </w:rPr>
      </w:pPr>
    </w:p>
    <w:p w14:paraId="62FF3C50" w14:textId="77777777" w:rsidR="005257AD" w:rsidRPr="00D301EC" w:rsidRDefault="005257AD" w:rsidP="005257AD">
      <w:pPr>
        <w:shd w:val="clear" w:color="auto" w:fill="FFFFFF" w:themeFill="background1"/>
        <w:spacing w:line="240" w:lineRule="auto"/>
        <w:ind w:left="851" w:right="851"/>
        <w:rPr>
          <w:rFonts w:cs="Tahoma"/>
          <w:bCs/>
          <w:i/>
        </w:rPr>
      </w:pPr>
      <w:r w:rsidRPr="00D301EC">
        <w:rPr>
          <w:rFonts w:cs="Tahoma"/>
          <w:bCs/>
          <w:i/>
        </w:rPr>
        <w:t>Énfasis añadido.</w:t>
      </w:r>
    </w:p>
    <w:p w14:paraId="74B9B21C" w14:textId="77777777" w:rsidR="005257AD" w:rsidRPr="00D301EC" w:rsidRDefault="005257AD" w:rsidP="005257AD">
      <w:pPr>
        <w:shd w:val="clear" w:color="auto" w:fill="FFFFFF" w:themeFill="background1"/>
        <w:spacing w:line="240" w:lineRule="auto"/>
        <w:rPr>
          <w:rFonts w:cs="Tahoma"/>
          <w:bCs/>
        </w:rPr>
      </w:pPr>
    </w:p>
    <w:p w14:paraId="12F2CF57" w14:textId="77777777" w:rsidR="005257AD" w:rsidRPr="00D301EC" w:rsidRDefault="005257AD" w:rsidP="005257AD">
      <w:pPr>
        <w:shd w:val="clear" w:color="auto" w:fill="FFFFFF" w:themeFill="background1"/>
        <w:rPr>
          <w:rFonts w:cs="Tahoma"/>
          <w:bCs/>
          <w:szCs w:val="24"/>
        </w:rPr>
      </w:pPr>
      <w:r w:rsidRPr="00D301EC">
        <w:rPr>
          <w:rFonts w:cs="Tahoma"/>
          <w:bCs/>
          <w:szCs w:val="24"/>
        </w:rPr>
        <w:t>Del criterio citado, se desprende que el Registro Federal de Contribuyentes de personas morales, es público, al no referir a hechos o actos de carácter económico, contable, jurídico o administrativo que sean útiles o representen una ventaja a sus competidores.</w:t>
      </w:r>
    </w:p>
    <w:p w14:paraId="0808F721" w14:textId="77777777" w:rsidR="005257AD" w:rsidRPr="00D301EC" w:rsidRDefault="005257AD" w:rsidP="005257AD">
      <w:pPr>
        <w:shd w:val="clear" w:color="auto" w:fill="FFFFFF" w:themeFill="background1"/>
        <w:rPr>
          <w:rFonts w:cs="Tahoma"/>
          <w:bCs/>
          <w:szCs w:val="24"/>
        </w:rPr>
      </w:pPr>
    </w:p>
    <w:p w14:paraId="5AFD5B25" w14:textId="77777777" w:rsidR="005257AD" w:rsidRPr="00D301EC" w:rsidRDefault="005257AD" w:rsidP="005257AD">
      <w:pPr>
        <w:shd w:val="clear" w:color="auto" w:fill="FFFFFF" w:themeFill="background1"/>
        <w:rPr>
          <w:rFonts w:cs="Tahoma"/>
          <w:bCs/>
          <w:szCs w:val="24"/>
        </w:rPr>
      </w:pPr>
      <w:r w:rsidRPr="00D301EC">
        <w:rPr>
          <w:rFonts w:cs="Tahoma"/>
          <w:bCs/>
          <w:szCs w:val="24"/>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449E7016" w14:textId="77777777" w:rsidR="005257AD" w:rsidRPr="00D301EC" w:rsidRDefault="005257AD" w:rsidP="005257AD">
      <w:pPr>
        <w:rPr>
          <w:rFonts w:cs="Tahoma"/>
        </w:rPr>
      </w:pPr>
    </w:p>
    <w:p w14:paraId="0D3EC713" w14:textId="77777777" w:rsidR="005257AD" w:rsidRPr="00D301EC" w:rsidRDefault="005257AD" w:rsidP="005257AD">
      <w:pPr>
        <w:numPr>
          <w:ilvl w:val="0"/>
          <w:numId w:val="30"/>
        </w:numPr>
        <w:shd w:val="clear" w:color="auto" w:fill="FFFFFF" w:themeFill="background1"/>
        <w:contextualSpacing/>
        <w:rPr>
          <w:rFonts w:cs="Tahoma"/>
          <w:b/>
          <w:szCs w:val="24"/>
        </w:rPr>
      </w:pPr>
      <w:r w:rsidRPr="00D301EC">
        <w:rPr>
          <w:rFonts w:cs="Tahoma"/>
          <w:b/>
          <w:szCs w:val="24"/>
        </w:rPr>
        <w:t>Domicilio Fiscal o legal para recibir y oír notificaciones (proveedor persona física o moral).</w:t>
      </w:r>
    </w:p>
    <w:p w14:paraId="3C67D787" w14:textId="77777777" w:rsidR="005257AD" w:rsidRPr="00D301EC" w:rsidRDefault="005257AD" w:rsidP="005257AD">
      <w:pPr>
        <w:rPr>
          <w:rFonts w:cs="Tahoma"/>
          <w:szCs w:val="24"/>
        </w:rPr>
      </w:pPr>
      <w:r w:rsidRPr="00D301EC">
        <w:rPr>
          <w:rFonts w:cs="Tahoma"/>
          <w:szCs w:val="24"/>
        </w:rPr>
        <w:t xml:space="preserve">De acuerdo a lo señalado en los artículos 2.17 y 2.21 del Código Civil del Estado de México, el domicilio de una persona física, es el lugar donde reside, en donde tiene el principal asiente de negocios, o en su caso, el dónde se halle; mientras, que el de personas </w:t>
      </w:r>
      <w:r w:rsidRPr="00D301EC">
        <w:rPr>
          <w:rFonts w:cs="Tahoma"/>
          <w:szCs w:val="24"/>
        </w:rPr>
        <w:lastRenderedPageBreak/>
        <w:t>jurídicas colectivas, es aquel donde se halle establecida su administración o ejerza sus actividades.</w:t>
      </w:r>
    </w:p>
    <w:p w14:paraId="76C435A6" w14:textId="77777777" w:rsidR="005257AD" w:rsidRPr="00D301EC" w:rsidRDefault="005257AD" w:rsidP="005257AD">
      <w:pPr>
        <w:rPr>
          <w:rFonts w:cs="Tahoma"/>
          <w:szCs w:val="24"/>
        </w:rPr>
      </w:pPr>
    </w:p>
    <w:p w14:paraId="604B18D0" w14:textId="77777777" w:rsidR="005257AD" w:rsidRPr="00D301EC" w:rsidRDefault="005257AD" w:rsidP="005257AD">
      <w:pPr>
        <w:rPr>
          <w:rFonts w:cs="Tahoma"/>
          <w:szCs w:val="24"/>
        </w:rPr>
      </w:pPr>
      <w:r w:rsidRPr="00D301EC">
        <w:rPr>
          <w:rFonts w:cs="Tahoma"/>
          <w:szCs w:val="24"/>
        </w:rPr>
        <w:t>De la misma manera, lo establece los diversos 29 y 33 del Código Civil Federal, al precisar que el domicilio de personas físicas</w:t>
      </w:r>
      <w:r w:rsidRPr="00D301EC">
        <w:rPr>
          <w:rFonts w:cs="Tahoma"/>
          <w:b/>
          <w:szCs w:val="24"/>
        </w:rPr>
        <w:t xml:space="preserve">, es el lugar donde residen habitualmente, el lugar del centro principal de sus negocios, donde residan o el lugar donde se encuentren; </w:t>
      </w:r>
      <w:r w:rsidRPr="00D301EC">
        <w:rPr>
          <w:rFonts w:cs="Tahoma"/>
          <w:szCs w:val="24"/>
        </w:rPr>
        <w:t>mientras que, de las personas morales, aquel donde se halle su administración.</w:t>
      </w:r>
    </w:p>
    <w:p w14:paraId="3C03D8FA" w14:textId="77777777" w:rsidR="005257AD" w:rsidRPr="00D301EC" w:rsidRDefault="005257AD" w:rsidP="005257AD">
      <w:pPr>
        <w:rPr>
          <w:rFonts w:cs="Tahoma"/>
          <w:szCs w:val="24"/>
        </w:rPr>
      </w:pPr>
    </w:p>
    <w:p w14:paraId="7AA7BA7F" w14:textId="77777777" w:rsidR="005257AD" w:rsidRPr="00D301EC" w:rsidRDefault="005257AD" w:rsidP="005257AD">
      <w:pPr>
        <w:shd w:val="clear" w:color="auto" w:fill="FFFFFF" w:themeFill="background1"/>
        <w:rPr>
          <w:rFonts w:cs="Tahoma"/>
          <w:bCs/>
          <w:iCs/>
          <w:szCs w:val="24"/>
        </w:rPr>
      </w:pPr>
      <w:r w:rsidRPr="00D301EC">
        <w:rPr>
          <w:rFonts w:cs="Tahoma"/>
          <w:bCs/>
          <w:iCs/>
          <w:szCs w:val="24"/>
        </w:rPr>
        <w:t>Además, respecto al domicilio fiscal, resulta necesario traer el artículo 10 del Código Fiscal de la Federación, que establece que, tratándose de personas físicas, corresponderá dicho dato:</w:t>
      </w:r>
    </w:p>
    <w:p w14:paraId="0FAA8583" w14:textId="77777777" w:rsidR="005257AD" w:rsidRPr="00D301EC" w:rsidRDefault="005257AD" w:rsidP="005257AD">
      <w:pPr>
        <w:shd w:val="clear" w:color="auto" w:fill="FFFFFF" w:themeFill="background1"/>
        <w:rPr>
          <w:rFonts w:cs="Tahoma"/>
          <w:bCs/>
          <w:iCs/>
          <w:szCs w:val="24"/>
        </w:rPr>
      </w:pPr>
    </w:p>
    <w:p w14:paraId="1BD0B14F" w14:textId="77777777" w:rsidR="005257AD" w:rsidRPr="00D301EC" w:rsidRDefault="005257AD" w:rsidP="005257AD">
      <w:pPr>
        <w:numPr>
          <w:ilvl w:val="0"/>
          <w:numId w:val="29"/>
        </w:numPr>
        <w:shd w:val="clear" w:color="auto" w:fill="FFFFFF" w:themeFill="background1"/>
        <w:contextualSpacing/>
        <w:rPr>
          <w:rFonts w:cs="Tahoma"/>
          <w:bCs/>
          <w:iCs/>
          <w:szCs w:val="24"/>
          <w:lang w:eastAsia="es-ES"/>
        </w:rPr>
      </w:pPr>
      <w:r w:rsidRPr="00D301EC">
        <w:rPr>
          <w:rFonts w:cs="Tahoma"/>
          <w:bCs/>
          <w:iCs/>
          <w:szCs w:val="24"/>
          <w:lang w:eastAsia="es-ES"/>
        </w:rPr>
        <w:t>El lugar donde realizan actividades empresariales, el local, en que se encuentre el principal asiente de sus negocios, y</w:t>
      </w:r>
    </w:p>
    <w:p w14:paraId="302ED873" w14:textId="77777777" w:rsidR="005257AD" w:rsidRPr="00D301EC" w:rsidRDefault="005257AD" w:rsidP="005257AD">
      <w:pPr>
        <w:numPr>
          <w:ilvl w:val="0"/>
          <w:numId w:val="29"/>
        </w:numPr>
        <w:shd w:val="clear" w:color="auto" w:fill="FFFFFF" w:themeFill="background1"/>
        <w:contextualSpacing/>
        <w:rPr>
          <w:rFonts w:cs="Tahoma"/>
          <w:bCs/>
          <w:iCs/>
          <w:szCs w:val="24"/>
          <w:lang w:eastAsia="es-ES"/>
        </w:rPr>
      </w:pPr>
      <w:r w:rsidRPr="00D301EC">
        <w:rPr>
          <w:rFonts w:cs="Tahoma"/>
          <w:bCs/>
          <w:iCs/>
          <w:szCs w:val="24"/>
          <w:lang w:eastAsia="es-ES"/>
        </w:rPr>
        <w:t>La casa habitación, cuando no cuenta con un local o lugar donde realice las acciones previamente señaladas.</w:t>
      </w:r>
    </w:p>
    <w:p w14:paraId="103288D3" w14:textId="77777777" w:rsidR="005257AD" w:rsidRPr="00D301EC" w:rsidRDefault="005257AD" w:rsidP="005257AD">
      <w:pPr>
        <w:shd w:val="clear" w:color="auto" w:fill="FFFFFF" w:themeFill="background1"/>
        <w:ind w:left="720"/>
        <w:contextualSpacing/>
        <w:rPr>
          <w:rFonts w:cs="Tahoma"/>
          <w:bCs/>
          <w:iCs/>
          <w:szCs w:val="24"/>
          <w:lang w:eastAsia="es-ES"/>
        </w:rPr>
      </w:pPr>
    </w:p>
    <w:p w14:paraId="7DB7C058" w14:textId="77777777" w:rsidR="005257AD" w:rsidRPr="00D301EC" w:rsidRDefault="005257AD" w:rsidP="005257AD">
      <w:pPr>
        <w:shd w:val="clear" w:color="auto" w:fill="FFFFFF" w:themeFill="background1"/>
        <w:rPr>
          <w:rFonts w:cs="Tahoma"/>
          <w:bCs/>
          <w:iCs/>
          <w:szCs w:val="24"/>
        </w:rPr>
      </w:pPr>
      <w:r w:rsidRPr="00D301EC">
        <w:rPr>
          <w:rFonts w:cs="Tahoma"/>
          <w:bCs/>
          <w:iCs/>
          <w:szCs w:val="24"/>
        </w:rPr>
        <w:t>Mientras, que, en el caso de personas morales, el domicilio fiscal, corresponderá al local donde se encuentra la administración principal del negocio.</w:t>
      </w:r>
    </w:p>
    <w:p w14:paraId="0D5AEAEE" w14:textId="77777777" w:rsidR="005257AD" w:rsidRPr="00D301EC" w:rsidRDefault="005257AD" w:rsidP="005257AD">
      <w:pPr>
        <w:shd w:val="clear" w:color="auto" w:fill="FFFFFF" w:themeFill="background1"/>
        <w:rPr>
          <w:rFonts w:cs="Tahoma"/>
          <w:bCs/>
          <w:iCs/>
          <w:szCs w:val="24"/>
        </w:rPr>
      </w:pPr>
    </w:p>
    <w:p w14:paraId="73F362C8" w14:textId="77777777" w:rsidR="005257AD" w:rsidRPr="00D301EC" w:rsidRDefault="005257AD" w:rsidP="005257AD">
      <w:pPr>
        <w:shd w:val="clear" w:color="auto" w:fill="FFFFFF" w:themeFill="background1"/>
        <w:rPr>
          <w:rFonts w:cs="Tahoma"/>
          <w:bCs/>
          <w:iCs/>
          <w:szCs w:val="24"/>
        </w:rPr>
      </w:pPr>
      <w:r w:rsidRPr="00D301EC">
        <w:rPr>
          <w:rFonts w:cs="Tahoma"/>
          <w:bCs/>
          <w:iCs/>
          <w:szCs w:val="24"/>
        </w:rPr>
        <w:t>Como se logra observar, el domicilio fiscal de los proveedores personas físicas, se encuentra en dos supuestos, por lo que, se procede a su análisis.</w:t>
      </w:r>
    </w:p>
    <w:p w14:paraId="5B2186F2" w14:textId="77777777" w:rsidR="005257AD" w:rsidRPr="00D301EC" w:rsidRDefault="005257AD" w:rsidP="005257AD">
      <w:pPr>
        <w:rPr>
          <w:rFonts w:cs="Tahoma"/>
          <w:szCs w:val="24"/>
        </w:rPr>
      </w:pPr>
    </w:p>
    <w:p w14:paraId="3042C828" w14:textId="77777777" w:rsidR="005257AD" w:rsidRPr="00D301EC" w:rsidRDefault="005257AD" w:rsidP="005257AD">
      <w:pPr>
        <w:rPr>
          <w:rFonts w:cs="Tahoma"/>
          <w:szCs w:val="24"/>
        </w:rPr>
      </w:pPr>
      <w:r w:rsidRPr="00D301EC">
        <w:rPr>
          <w:rFonts w:cs="Tahoma"/>
          <w:szCs w:val="24"/>
        </w:rPr>
        <w:lastRenderedPageBreak/>
        <w:t>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 del individuo identificado,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14:paraId="0D0582FF" w14:textId="77777777" w:rsidR="005257AD" w:rsidRPr="00D301EC" w:rsidRDefault="005257AD" w:rsidP="005257AD">
      <w:pPr>
        <w:rPr>
          <w:rFonts w:cs="Tahoma"/>
          <w:szCs w:val="24"/>
        </w:rPr>
      </w:pPr>
    </w:p>
    <w:p w14:paraId="277F29A9" w14:textId="77777777" w:rsidR="005257AD" w:rsidRPr="00D301EC" w:rsidRDefault="005257AD" w:rsidP="005257AD">
      <w:pPr>
        <w:rPr>
          <w:rFonts w:cs="Tahoma"/>
          <w:bCs/>
          <w:szCs w:val="24"/>
        </w:rPr>
      </w:pPr>
      <w:r w:rsidRPr="00D301EC">
        <w:rPr>
          <w:rFonts w:cs="Tahoma"/>
          <w:bCs/>
          <w:iCs/>
          <w:szCs w:val="24"/>
        </w:rPr>
        <w:t xml:space="preserve">Ahora bien, en el caso de que el domicilio corresponda al lugar donde realiza sus actividades empresariales, como es el caso de las personas morales, se considera necesario traer a colación, </w:t>
      </w:r>
      <w:r w:rsidRPr="00D301EC">
        <w:rPr>
          <w:rFonts w:cs="Tahoma"/>
          <w:bCs/>
          <w:szCs w:val="24"/>
        </w:rPr>
        <w:t>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546DF4A3" w14:textId="77777777" w:rsidR="005257AD" w:rsidRPr="00D301EC" w:rsidRDefault="005257AD" w:rsidP="005257AD">
      <w:pPr>
        <w:rPr>
          <w:rFonts w:cs="Tahoma"/>
          <w:bCs/>
          <w:szCs w:val="24"/>
        </w:rPr>
      </w:pPr>
    </w:p>
    <w:p w14:paraId="194EEC8E" w14:textId="153F75CB" w:rsidR="005257AD" w:rsidRPr="00D301EC" w:rsidRDefault="005257AD" w:rsidP="005257AD">
      <w:pPr>
        <w:shd w:val="clear" w:color="auto" w:fill="FFFFFF" w:themeFill="background1"/>
        <w:jc w:val="center"/>
        <w:rPr>
          <w:rFonts w:cs="Tahoma"/>
          <w:b/>
          <w:bCs/>
          <w:iCs/>
        </w:rPr>
      </w:pPr>
      <w:r w:rsidRPr="00D301EC">
        <w:rPr>
          <w:noProof/>
          <w:lang w:val="es-MX"/>
        </w:rPr>
        <w:drawing>
          <wp:inline distT="0" distB="0" distL="0" distR="0" wp14:anchorId="5A4751B5" wp14:editId="76D99BEB">
            <wp:extent cx="3476625" cy="4667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b="18367"/>
                    <a:stretch>
                      <a:fillRect/>
                    </a:stretch>
                  </pic:blipFill>
                  <pic:spPr bwMode="auto">
                    <a:xfrm>
                      <a:off x="0" y="0"/>
                      <a:ext cx="3476625" cy="466725"/>
                    </a:xfrm>
                    <a:prstGeom prst="rect">
                      <a:avLst/>
                    </a:prstGeom>
                    <a:noFill/>
                    <a:ln>
                      <a:noFill/>
                    </a:ln>
                  </pic:spPr>
                </pic:pic>
              </a:graphicData>
            </a:graphic>
          </wp:inline>
        </w:drawing>
      </w:r>
    </w:p>
    <w:p w14:paraId="03D5C72D" w14:textId="0062D535" w:rsidR="005257AD" w:rsidRPr="00D301EC" w:rsidRDefault="005257AD" w:rsidP="005257AD">
      <w:pPr>
        <w:shd w:val="clear" w:color="auto" w:fill="FFFFFF" w:themeFill="background1"/>
        <w:jc w:val="center"/>
        <w:rPr>
          <w:rFonts w:cs="Tahoma"/>
          <w:b/>
          <w:bCs/>
          <w:iCs/>
        </w:rPr>
      </w:pPr>
      <w:r w:rsidRPr="00D301EC">
        <w:rPr>
          <w:noProof/>
          <w:lang w:val="es-MX"/>
        </w:rPr>
        <w:lastRenderedPageBreak/>
        <mc:AlternateContent>
          <mc:Choice Requires="wps">
            <w:drawing>
              <wp:anchor distT="0" distB="0" distL="114300" distR="114300" simplePos="0" relativeHeight="251660800" behindDoc="0" locked="0" layoutInCell="1" allowOverlap="1" wp14:anchorId="05AF1F2B" wp14:editId="7CE88C7F">
                <wp:simplePos x="0" y="0"/>
                <wp:positionH relativeFrom="column">
                  <wp:posOffset>1138555</wp:posOffset>
                </wp:positionH>
                <wp:positionV relativeFrom="paragraph">
                  <wp:posOffset>1215390</wp:posOffset>
                </wp:positionV>
                <wp:extent cx="3529965" cy="914400"/>
                <wp:effectExtent l="19050" t="19050" r="13335" b="1905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9965" cy="91440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0BA117E" id="Rectángulo 6" o:spid="_x0000_s1026" style="position:absolute;margin-left:89.65pt;margin-top:95.7pt;width:277.9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" filled="f" strokecolor="red" strokeweight="3pt">
                <v:path arrowok="t"/>
              </v:rect>
            </w:pict>
          </mc:Fallback>
        </mc:AlternateContent>
      </w:r>
      <w:r w:rsidRPr="00D301EC">
        <w:rPr>
          <w:noProof/>
          <w:lang w:val="es-MX"/>
        </w:rPr>
        <w:drawing>
          <wp:inline distT="0" distB="0" distL="0" distR="0" wp14:anchorId="7D1685FC" wp14:editId="19CC84A9">
            <wp:extent cx="3476625" cy="21621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b="-502"/>
                    <a:stretch>
                      <a:fillRect/>
                    </a:stretch>
                  </pic:blipFill>
                  <pic:spPr bwMode="auto">
                    <a:xfrm>
                      <a:off x="0" y="0"/>
                      <a:ext cx="3476625" cy="2162175"/>
                    </a:xfrm>
                    <a:prstGeom prst="rect">
                      <a:avLst/>
                    </a:prstGeom>
                    <a:noFill/>
                    <a:ln>
                      <a:noFill/>
                    </a:ln>
                  </pic:spPr>
                </pic:pic>
              </a:graphicData>
            </a:graphic>
          </wp:inline>
        </w:drawing>
      </w:r>
    </w:p>
    <w:p w14:paraId="3B46B6AE" w14:textId="77777777" w:rsidR="005257AD" w:rsidRPr="00D301EC" w:rsidRDefault="005257AD" w:rsidP="005257AD">
      <w:pPr>
        <w:shd w:val="clear" w:color="auto" w:fill="FFFFFF" w:themeFill="background1"/>
        <w:rPr>
          <w:rFonts w:cs="Tahoma"/>
          <w:bCs/>
          <w:iCs/>
        </w:rPr>
      </w:pPr>
    </w:p>
    <w:p w14:paraId="22DB06EE" w14:textId="77777777" w:rsidR="005257AD" w:rsidRPr="00D301EC" w:rsidRDefault="005257AD" w:rsidP="005257AD">
      <w:pPr>
        <w:shd w:val="clear" w:color="auto" w:fill="FFFFFF" w:themeFill="background1"/>
        <w:rPr>
          <w:rFonts w:cs="Tahoma"/>
          <w:bCs/>
          <w:iCs/>
          <w:szCs w:val="24"/>
        </w:rPr>
      </w:pPr>
      <w:r w:rsidRPr="00D301EC">
        <w:rPr>
          <w:rFonts w:cs="Tahoma"/>
          <w:bCs/>
          <w:iCs/>
          <w:szCs w:val="24"/>
        </w:rPr>
        <w:t>Como se logra observar, es obligación de transparencia proporcionar el domicilio fiscal de los proveedores, por lo que, se considera que en el caso, de que dicho dato, corresponda a un local o lugar donde realice sus actividades empresariales, se debe entregar.</w:t>
      </w:r>
    </w:p>
    <w:p w14:paraId="47A5AA82" w14:textId="77777777" w:rsidR="005257AD" w:rsidRPr="00D301EC" w:rsidRDefault="005257AD" w:rsidP="005257AD">
      <w:pPr>
        <w:shd w:val="clear" w:color="auto" w:fill="FFFFFF" w:themeFill="background1"/>
        <w:rPr>
          <w:rFonts w:cs="Tahoma"/>
          <w:bCs/>
          <w:iCs/>
          <w:szCs w:val="24"/>
        </w:rPr>
      </w:pPr>
    </w:p>
    <w:p w14:paraId="398B1318" w14:textId="77777777" w:rsidR="005257AD" w:rsidRPr="00D301EC" w:rsidRDefault="005257AD" w:rsidP="005257AD">
      <w:pPr>
        <w:shd w:val="clear" w:color="auto" w:fill="FFFFFF" w:themeFill="background1"/>
        <w:rPr>
          <w:rFonts w:cs="Tahoma"/>
          <w:bCs/>
          <w:iCs/>
          <w:szCs w:val="24"/>
        </w:rPr>
      </w:pPr>
      <w:r w:rsidRPr="00D301EC">
        <w:rPr>
          <w:rFonts w:cs="Tahoma"/>
          <w:bCs/>
          <w:iCs/>
          <w:szCs w:val="24"/>
        </w:rPr>
        <w:t>De tal suerte que, tratándose de proveedores (personas físicas o jurídico-colectivas), el domicilio fiscal, no es susceptible de clasificarse como confidencial, es decir, no se actualiza lo establecido en el artículo 143, fracción I de la Ley de Transparencia y Acceso a la Información Pública del Estado de México y Municipios.</w:t>
      </w:r>
    </w:p>
    <w:p w14:paraId="27685FB4" w14:textId="77777777" w:rsidR="005257AD" w:rsidRPr="00D301EC" w:rsidRDefault="005257AD" w:rsidP="005257AD">
      <w:pPr>
        <w:shd w:val="clear" w:color="auto" w:fill="FFFFFF" w:themeFill="background1"/>
        <w:rPr>
          <w:rFonts w:cs="Tahoma"/>
          <w:bCs/>
          <w:iCs/>
          <w:szCs w:val="24"/>
        </w:rPr>
      </w:pPr>
    </w:p>
    <w:p w14:paraId="6A2C4A04" w14:textId="77777777" w:rsidR="005257AD" w:rsidRPr="00D301EC" w:rsidRDefault="005257AD" w:rsidP="005257AD">
      <w:pPr>
        <w:shd w:val="clear" w:color="auto" w:fill="FFFFFF" w:themeFill="background1"/>
        <w:rPr>
          <w:rFonts w:cs="Tahoma"/>
          <w:bCs/>
          <w:iCs/>
          <w:szCs w:val="24"/>
        </w:rPr>
      </w:pPr>
    </w:p>
    <w:p w14:paraId="40205C30" w14:textId="77777777" w:rsidR="005257AD" w:rsidRPr="00D301EC" w:rsidRDefault="005257AD" w:rsidP="005257AD">
      <w:pPr>
        <w:shd w:val="clear" w:color="auto" w:fill="FFFFFF" w:themeFill="background1"/>
        <w:rPr>
          <w:rFonts w:cs="Tahoma"/>
          <w:bCs/>
          <w:iCs/>
          <w:szCs w:val="24"/>
        </w:rPr>
      </w:pPr>
    </w:p>
    <w:p w14:paraId="347D6405" w14:textId="77777777" w:rsidR="005257AD" w:rsidRPr="00D301EC" w:rsidRDefault="005257AD" w:rsidP="005257AD">
      <w:pPr>
        <w:numPr>
          <w:ilvl w:val="0"/>
          <w:numId w:val="31"/>
        </w:numPr>
        <w:ind w:right="-93"/>
        <w:rPr>
          <w:rFonts w:cs="Tahoma"/>
          <w:b/>
          <w:bCs/>
          <w:i/>
          <w:szCs w:val="24"/>
          <w:lang w:eastAsia="es-ES"/>
        </w:rPr>
      </w:pPr>
      <w:r w:rsidRPr="00D301EC">
        <w:rPr>
          <w:rFonts w:cs="Tahoma"/>
          <w:b/>
          <w:bCs/>
          <w:i/>
          <w:szCs w:val="24"/>
          <w:lang w:eastAsia="es-ES"/>
        </w:rPr>
        <w:t>Número telefónico.</w:t>
      </w:r>
    </w:p>
    <w:p w14:paraId="4972F1B4" w14:textId="77777777" w:rsidR="005257AD" w:rsidRPr="00D301EC" w:rsidRDefault="005257AD" w:rsidP="005257AD">
      <w:pPr>
        <w:ind w:right="-93"/>
        <w:rPr>
          <w:rFonts w:cs="Tahoma"/>
          <w:bCs/>
          <w:szCs w:val="24"/>
        </w:rPr>
      </w:pPr>
      <w:r w:rsidRPr="00D301EC">
        <w:rPr>
          <w:rFonts w:cs="Tahoma"/>
          <w:bCs/>
          <w:szCs w:val="24"/>
        </w:rPr>
        <w:t>Un </w:t>
      </w:r>
      <w:r w:rsidRPr="00D301EC">
        <w:rPr>
          <w:rFonts w:cs="Tahoma"/>
          <w:b/>
          <w:bCs/>
          <w:szCs w:val="24"/>
        </w:rPr>
        <w:t>número de teléfono</w:t>
      </w:r>
      <w:r w:rsidRPr="00D301EC">
        <w:rPr>
          <w:rFonts w:cs="Tahoma"/>
          <w:bCs/>
          <w:szCs w:val="24"/>
        </w:rPr>
        <w:t xml:space="preserve"> es una secuencia de dígitos utilizada para identificar una línea telefónica dentro de una Red Telefónica Conmutada, el número contiene la información </w:t>
      </w:r>
      <w:r w:rsidRPr="00D301EC">
        <w:rPr>
          <w:rFonts w:cs="Tahoma"/>
          <w:bCs/>
          <w:szCs w:val="24"/>
        </w:rPr>
        <w:lastRenderedPageBreak/>
        <w:t>necesaria para identificar el punto final de la llamada. Los números de teléfono están a menudo asignados a líneas que tienen conectados dispositivos distintos de un teléfono, tales como faxes y módems. Cada uno de esos puntos de terminación de red deben de tener un número único en la red para poder realizar una llamada telefónica.</w:t>
      </w:r>
    </w:p>
    <w:p w14:paraId="59AF50B8" w14:textId="77777777" w:rsidR="005257AD" w:rsidRPr="00D301EC" w:rsidRDefault="005257AD" w:rsidP="005257AD">
      <w:pPr>
        <w:ind w:right="-93"/>
        <w:rPr>
          <w:rFonts w:cs="Tahoma"/>
          <w:bCs/>
          <w:szCs w:val="24"/>
        </w:rPr>
      </w:pPr>
    </w:p>
    <w:p w14:paraId="35B883E0" w14:textId="77777777" w:rsidR="005257AD" w:rsidRPr="00D301EC" w:rsidRDefault="005257AD" w:rsidP="005257AD">
      <w:pPr>
        <w:ind w:right="-93"/>
        <w:rPr>
          <w:rFonts w:cs="Tahoma"/>
          <w:bCs/>
          <w:szCs w:val="24"/>
        </w:rPr>
      </w:pPr>
      <w:r w:rsidRPr="00D301EC">
        <w:rPr>
          <w:rFonts w:cs="Tahoma"/>
          <w:bCs/>
          <w:szCs w:val="24"/>
        </w:rPr>
        <w:t xml:space="preserve">Al respecto debe mencionarse que conforme </w:t>
      </w:r>
      <w:r w:rsidRPr="00D301EC">
        <w:rPr>
          <w:rFonts w:cs="Tahoma"/>
          <w:bCs/>
          <w:iCs/>
          <w:szCs w:val="24"/>
        </w:rPr>
        <w:t xml:space="preserve">se considera necesario conforme a lo establecido en el criterio número 16 de </w:t>
      </w:r>
      <w:r w:rsidRPr="00D301EC">
        <w:rPr>
          <w:rFonts w:cs="Tahoma"/>
          <w:bCs/>
          <w:szCs w:val="24"/>
        </w:rPr>
        <w:t>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correspondiente a la fracción XXXII. “Padrón de proveedores y contratistas” de la Ley General de Transparencia, el número telefónico de los contratistas y proveedores es un dato que debe ser público, motivo por el cual no es procedente que se realice su clasificación como confidencial.</w:t>
      </w:r>
    </w:p>
    <w:p w14:paraId="02A80AD6" w14:textId="77777777" w:rsidR="005257AD" w:rsidRPr="00D301EC" w:rsidRDefault="005257AD" w:rsidP="005257AD">
      <w:pPr>
        <w:ind w:right="-93"/>
        <w:rPr>
          <w:rFonts w:cs="Tahoma"/>
          <w:bCs/>
          <w:szCs w:val="24"/>
        </w:rPr>
      </w:pPr>
    </w:p>
    <w:p w14:paraId="03B45AC9" w14:textId="77777777" w:rsidR="005257AD" w:rsidRPr="00D301EC" w:rsidRDefault="005257AD" w:rsidP="005257AD">
      <w:pPr>
        <w:ind w:right="-93"/>
        <w:rPr>
          <w:rFonts w:cs="Tahoma"/>
          <w:bCs/>
          <w:szCs w:val="24"/>
        </w:rPr>
      </w:pPr>
      <w:r w:rsidRPr="00D301EC">
        <w:rPr>
          <w:rFonts w:cs="Tahoma"/>
          <w:bCs/>
          <w:szCs w:val="24"/>
        </w:rPr>
        <w:t>Aunado a lo anterior, debe mencionarse que del análisis realizado a las constancias que integran el recurso de revisión materia de la presente resolución, no se aprecia que el sujeto obligado hubiese adjuntado el acuerdo del Comité de Transparencia por virtud del cual expresara los motivos, razones y circunstancias por virtud de las cuales justificara que se testaran todos y cada uno de los datos contenidos en los contratos que el Sujeto Obligado proporcionó al momento de rendir su informe justificado(</w:t>
      </w:r>
      <w:r w:rsidRPr="00D301EC">
        <w:rPr>
          <w:i/>
          <w:iCs/>
          <w:szCs w:val="24"/>
        </w:rPr>
        <w:t xml:space="preserve">número y folio de credencial de elector del representante legal, R.F.C. de la empresa, domicilio legal para oír y recibir </w:t>
      </w:r>
      <w:r w:rsidRPr="00D301EC">
        <w:rPr>
          <w:i/>
          <w:iCs/>
          <w:szCs w:val="24"/>
        </w:rPr>
        <w:lastRenderedPageBreak/>
        <w:t>notificaciones, número telefónico, así como el número de registro ante el Instituto Mexicano del Seguro Social</w:t>
      </w:r>
      <w:r w:rsidRPr="00D301EC">
        <w:rPr>
          <w:rFonts w:cs="Tahoma"/>
          <w:bCs/>
          <w:szCs w:val="24"/>
        </w:rPr>
        <w:t>).</w:t>
      </w:r>
    </w:p>
    <w:p w14:paraId="390B767D" w14:textId="77777777" w:rsidR="005257AD" w:rsidRPr="00D301EC" w:rsidRDefault="005257AD" w:rsidP="005257AD">
      <w:pPr>
        <w:ind w:right="-93"/>
        <w:rPr>
          <w:rFonts w:cs="Tahoma"/>
          <w:bCs/>
          <w:szCs w:val="24"/>
        </w:rPr>
      </w:pPr>
    </w:p>
    <w:p w14:paraId="07CD5CFD" w14:textId="77777777" w:rsidR="005257AD" w:rsidRPr="00D301EC" w:rsidRDefault="005257AD" w:rsidP="005257AD">
      <w:pPr>
        <w:autoSpaceDE w:val="0"/>
        <w:autoSpaceDN w:val="0"/>
        <w:adjustRightInd w:val="0"/>
        <w:rPr>
          <w:rFonts w:cs="Arial"/>
          <w:szCs w:val="24"/>
        </w:rPr>
      </w:pPr>
      <w:r w:rsidRPr="00D301EC">
        <w:rPr>
          <w:rFonts w:cs="Arial"/>
          <w:szCs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6C751A51" w14:textId="77777777" w:rsidR="005257AD" w:rsidRPr="00D301EC" w:rsidRDefault="005257AD" w:rsidP="005257AD">
      <w:pPr>
        <w:autoSpaceDE w:val="0"/>
        <w:autoSpaceDN w:val="0"/>
        <w:adjustRightInd w:val="0"/>
        <w:rPr>
          <w:rFonts w:cs="Arial"/>
          <w:szCs w:val="24"/>
        </w:rPr>
      </w:pPr>
    </w:p>
    <w:p w14:paraId="637F8F68" w14:textId="77777777" w:rsidR="005257AD" w:rsidRPr="00D301EC" w:rsidRDefault="005257AD" w:rsidP="005257AD">
      <w:pPr>
        <w:autoSpaceDE w:val="0"/>
        <w:autoSpaceDN w:val="0"/>
        <w:adjustRightInd w:val="0"/>
        <w:ind w:right="50"/>
        <w:rPr>
          <w:rFonts w:cs="Arial"/>
          <w:szCs w:val="24"/>
        </w:rPr>
      </w:pPr>
      <w:r w:rsidRPr="00D301EC">
        <w:rPr>
          <w:rFonts w:cs="Arial"/>
          <w:bCs/>
          <w:szCs w:val="24"/>
        </w:rPr>
        <w:t>Al respecto, los</w:t>
      </w:r>
      <w:r w:rsidRPr="00D301EC">
        <w:rPr>
          <w:rFonts w:cs="Arial"/>
          <w:szCs w:val="24"/>
        </w:rPr>
        <w:t xml:space="preserve"> artículos 3, fracciones IX, XX, XXI, XXXII, XLV; 6, 49 fracción VIII, 137, 143, fracción I, de la Ley de Transparencia y Acceso a la Información Pública del Estado de México y Municipios vigente establecen:</w:t>
      </w:r>
    </w:p>
    <w:p w14:paraId="2FAD7DE5" w14:textId="77777777" w:rsidR="005257AD" w:rsidRPr="00D301EC" w:rsidRDefault="005257AD" w:rsidP="005257AD">
      <w:pPr>
        <w:autoSpaceDE w:val="0"/>
        <w:autoSpaceDN w:val="0"/>
        <w:adjustRightInd w:val="0"/>
        <w:ind w:right="50"/>
        <w:rPr>
          <w:rFonts w:cs="Arial"/>
          <w:szCs w:val="24"/>
        </w:rPr>
      </w:pPr>
    </w:p>
    <w:p w14:paraId="2DC3905C" w14:textId="77777777" w:rsidR="005257AD" w:rsidRPr="00D301EC" w:rsidRDefault="005257AD" w:rsidP="005257AD">
      <w:pPr>
        <w:autoSpaceDE w:val="0"/>
        <w:autoSpaceDN w:val="0"/>
        <w:adjustRightInd w:val="0"/>
        <w:spacing w:line="240" w:lineRule="auto"/>
        <w:ind w:left="567" w:right="567"/>
        <w:rPr>
          <w:rFonts w:cs="Arial"/>
          <w:b/>
          <w:i/>
        </w:rPr>
      </w:pPr>
      <w:r w:rsidRPr="00D301EC">
        <w:rPr>
          <w:rFonts w:cs="Arial"/>
          <w:b/>
          <w:i/>
        </w:rPr>
        <w:t>Artículo 3. Para los efectos de la presente Ley se entenderá por:</w:t>
      </w:r>
    </w:p>
    <w:p w14:paraId="4285EEEA" w14:textId="77777777" w:rsidR="005257AD" w:rsidRPr="00D301EC" w:rsidRDefault="005257AD" w:rsidP="005257AD">
      <w:pPr>
        <w:autoSpaceDE w:val="0"/>
        <w:autoSpaceDN w:val="0"/>
        <w:adjustRightInd w:val="0"/>
        <w:spacing w:line="240" w:lineRule="auto"/>
        <w:ind w:left="567" w:right="567"/>
        <w:rPr>
          <w:rFonts w:cs="Arial"/>
          <w:b/>
          <w:i/>
        </w:rPr>
      </w:pPr>
      <w:r w:rsidRPr="00D301EC">
        <w:rPr>
          <w:rFonts w:cs="Arial"/>
          <w:b/>
          <w:i/>
        </w:rPr>
        <w:t>…</w:t>
      </w:r>
    </w:p>
    <w:p w14:paraId="272B6A84" w14:textId="77777777" w:rsidR="005257AD" w:rsidRPr="00D301EC" w:rsidRDefault="005257AD" w:rsidP="005257AD">
      <w:pPr>
        <w:autoSpaceDE w:val="0"/>
        <w:autoSpaceDN w:val="0"/>
        <w:adjustRightInd w:val="0"/>
        <w:spacing w:line="240" w:lineRule="auto"/>
        <w:ind w:left="567" w:right="567"/>
        <w:rPr>
          <w:rFonts w:cs="Arial"/>
          <w:i/>
        </w:rPr>
      </w:pPr>
      <w:r w:rsidRPr="00D301EC">
        <w:rPr>
          <w:rFonts w:cs="Arial"/>
          <w:b/>
          <w:i/>
        </w:rPr>
        <w:t>IX. Datos personales:</w:t>
      </w:r>
      <w:r w:rsidRPr="00D301EC">
        <w:rPr>
          <w:rFonts w:cs="Arial"/>
          <w:i/>
        </w:rPr>
        <w:t xml:space="preserve"> La información concerniente a una persona, identificada o identificable según lo dispuesto por la Ley de Protección de Datos Personales del Estado de México;</w:t>
      </w:r>
    </w:p>
    <w:p w14:paraId="47A205D2" w14:textId="77777777" w:rsidR="005257AD" w:rsidRPr="00D301EC" w:rsidRDefault="005257AD" w:rsidP="005257AD">
      <w:pPr>
        <w:autoSpaceDE w:val="0"/>
        <w:autoSpaceDN w:val="0"/>
        <w:adjustRightInd w:val="0"/>
        <w:spacing w:line="240" w:lineRule="auto"/>
        <w:ind w:left="567" w:right="567"/>
        <w:rPr>
          <w:rFonts w:cs="Arial"/>
          <w:i/>
        </w:rPr>
      </w:pPr>
      <w:r w:rsidRPr="00D301EC">
        <w:rPr>
          <w:rFonts w:cs="Arial"/>
          <w:b/>
          <w:i/>
        </w:rPr>
        <w:t>…</w:t>
      </w:r>
    </w:p>
    <w:p w14:paraId="2DC62826" w14:textId="77777777" w:rsidR="005257AD" w:rsidRPr="00D301EC" w:rsidRDefault="005257AD" w:rsidP="005257AD">
      <w:pPr>
        <w:autoSpaceDE w:val="0"/>
        <w:autoSpaceDN w:val="0"/>
        <w:adjustRightInd w:val="0"/>
        <w:spacing w:line="240" w:lineRule="auto"/>
        <w:ind w:left="567" w:right="567"/>
        <w:rPr>
          <w:rFonts w:cs="Arial"/>
          <w:i/>
        </w:rPr>
      </w:pPr>
      <w:r w:rsidRPr="00D301EC">
        <w:rPr>
          <w:rFonts w:cs="Arial"/>
          <w:b/>
          <w:i/>
        </w:rPr>
        <w:t>XX. Información clasificada:</w:t>
      </w:r>
      <w:r w:rsidRPr="00D301EC">
        <w:rPr>
          <w:rFonts w:cs="Arial"/>
          <w:i/>
        </w:rPr>
        <w:t xml:space="preserve"> Aquella considerada por la presente Ley como reservada o confidencial;</w:t>
      </w:r>
    </w:p>
    <w:p w14:paraId="25FF11FF" w14:textId="77777777" w:rsidR="005257AD" w:rsidRPr="00D301EC" w:rsidRDefault="005257AD" w:rsidP="005257AD">
      <w:pPr>
        <w:autoSpaceDE w:val="0"/>
        <w:autoSpaceDN w:val="0"/>
        <w:adjustRightInd w:val="0"/>
        <w:spacing w:line="240" w:lineRule="auto"/>
        <w:ind w:left="567" w:right="567"/>
        <w:rPr>
          <w:rFonts w:cs="Arial"/>
          <w:i/>
        </w:rPr>
      </w:pPr>
      <w:r w:rsidRPr="00D301EC">
        <w:rPr>
          <w:rFonts w:cs="Arial"/>
          <w:b/>
          <w:i/>
        </w:rPr>
        <w:t>XXI. Información confidencial:</w:t>
      </w:r>
      <w:r w:rsidRPr="00D301EC">
        <w:rPr>
          <w:rFonts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5623575" w14:textId="77777777" w:rsidR="005257AD" w:rsidRPr="00D301EC" w:rsidRDefault="005257AD" w:rsidP="005257AD">
      <w:pPr>
        <w:autoSpaceDE w:val="0"/>
        <w:autoSpaceDN w:val="0"/>
        <w:adjustRightInd w:val="0"/>
        <w:spacing w:line="240" w:lineRule="auto"/>
        <w:ind w:left="567" w:right="567"/>
        <w:rPr>
          <w:rFonts w:cs="Arial"/>
          <w:i/>
        </w:rPr>
      </w:pPr>
      <w:r w:rsidRPr="00D301EC">
        <w:rPr>
          <w:rFonts w:cs="Arial"/>
          <w:b/>
          <w:i/>
        </w:rPr>
        <w:t>…</w:t>
      </w:r>
    </w:p>
    <w:p w14:paraId="63A9B0D4" w14:textId="77777777" w:rsidR="005257AD" w:rsidRPr="00D301EC" w:rsidRDefault="005257AD" w:rsidP="005257AD">
      <w:pPr>
        <w:autoSpaceDE w:val="0"/>
        <w:autoSpaceDN w:val="0"/>
        <w:adjustRightInd w:val="0"/>
        <w:spacing w:line="240" w:lineRule="auto"/>
        <w:ind w:left="567" w:right="567"/>
        <w:rPr>
          <w:i/>
        </w:rPr>
      </w:pPr>
      <w:r w:rsidRPr="00D301EC">
        <w:rPr>
          <w:b/>
          <w:i/>
        </w:rPr>
        <w:t>XXXII. Protección de Datos Personales:</w:t>
      </w:r>
      <w:r w:rsidRPr="00D301EC">
        <w:rPr>
          <w:i/>
        </w:rPr>
        <w:t xml:space="preserve"> Derecho humano que tutela la privacidad de datos personales en poder de los sujetos obligados y sujetos particulares;</w:t>
      </w:r>
    </w:p>
    <w:p w14:paraId="7FF1A15C" w14:textId="77777777" w:rsidR="005257AD" w:rsidRPr="00D301EC" w:rsidRDefault="005257AD" w:rsidP="005257AD">
      <w:pPr>
        <w:autoSpaceDE w:val="0"/>
        <w:autoSpaceDN w:val="0"/>
        <w:adjustRightInd w:val="0"/>
        <w:spacing w:line="240" w:lineRule="auto"/>
        <w:ind w:left="567" w:right="567"/>
        <w:rPr>
          <w:rFonts w:cs="Arial"/>
          <w:i/>
        </w:rPr>
      </w:pPr>
      <w:r w:rsidRPr="00D301EC">
        <w:rPr>
          <w:rFonts w:cs="Arial"/>
          <w:i/>
        </w:rPr>
        <w:t>…</w:t>
      </w:r>
    </w:p>
    <w:p w14:paraId="73C83949" w14:textId="77777777" w:rsidR="005257AD" w:rsidRPr="00D301EC" w:rsidRDefault="005257AD" w:rsidP="005257AD">
      <w:pPr>
        <w:autoSpaceDE w:val="0"/>
        <w:autoSpaceDN w:val="0"/>
        <w:adjustRightInd w:val="0"/>
        <w:spacing w:line="240" w:lineRule="auto"/>
        <w:ind w:left="567" w:right="567"/>
        <w:rPr>
          <w:rFonts w:cs="Arial"/>
          <w:i/>
        </w:rPr>
      </w:pPr>
      <w:r w:rsidRPr="00D301EC">
        <w:rPr>
          <w:rFonts w:cs="Arial"/>
          <w:b/>
          <w:i/>
        </w:rPr>
        <w:lastRenderedPageBreak/>
        <w:t>XLV. Versión pública</w:t>
      </w:r>
      <w:r w:rsidRPr="00D301EC">
        <w:rPr>
          <w:rFonts w:cs="Arial"/>
          <w:i/>
        </w:rPr>
        <w:t>: Documento en el que se elimine, suprime o borra la información clasificada como reservada o confidencial para permitir su acceso.</w:t>
      </w:r>
    </w:p>
    <w:p w14:paraId="634A90E4" w14:textId="77777777" w:rsidR="005257AD" w:rsidRPr="00D301EC" w:rsidRDefault="005257AD" w:rsidP="005257AD">
      <w:pPr>
        <w:spacing w:line="240" w:lineRule="auto"/>
        <w:ind w:left="567" w:right="567"/>
        <w:contextualSpacing/>
        <w:rPr>
          <w:i/>
        </w:rPr>
      </w:pPr>
      <w:r w:rsidRPr="00D301EC">
        <w:rPr>
          <w:b/>
          <w:i/>
        </w:rPr>
        <w:t>Artículo 6.</w:t>
      </w:r>
      <w:r w:rsidRPr="00D301EC">
        <w:rPr>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EA55FE8" w14:textId="77777777" w:rsidR="005257AD" w:rsidRPr="00D301EC" w:rsidRDefault="005257AD" w:rsidP="005257AD">
      <w:pPr>
        <w:spacing w:line="240" w:lineRule="auto"/>
        <w:ind w:left="567" w:right="567"/>
        <w:contextualSpacing/>
        <w:rPr>
          <w:rFonts w:cs="Arial"/>
          <w:bCs/>
          <w:i/>
          <w:noProof/>
        </w:rPr>
      </w:pPr>
    </w:p>
    <w:p w14:paraId="695D2264" w14:textId="77777777" w:rsidR="005257AD" w:rsidRPr="00D301EC" w:rsidRDefault="005257AD" w:rsidP="005257AD">
      <w:pPr>
        <w:spacing w:line="240" w:lineRule="auto"/>
        <w:ind w:left="567" w:right="567"/>
        <w:contextualSpacing/>
        <w:rPr>
          <w:i/>
        </w:rPr>
      </w:pPr>
      <w:r w:rsidRPr="00D301EC">
        <w:rPr>
          <w:b/>
          <w:i/>
        </w:rPr>
        <w:t>Artículo 49.</w:t>
      </w:r>
      <w:r w:rsidRPr="00D301EC">
        <w:rPr>
          <w:i/>
        </w:rPr>
        <w:t xml:space="preserve"> Los Comités de Transparencia tendrán las siguientes atribuciones:</w:t>
      </w:r>
    </w:p>
    <w:p w14:paraId="34FD51BC" w14:textId="77777777" w:rsidR="005257AD" w:rsidRPr="00D301EC" w:rsidRDefault="005257AD" w:rsidP="005257AD">
      <w:pPr>
        <w:spacing w:line="240" w:lineRule="auto"/>
        <w:ind w:left="567" w:right="567"/>
        <w:contextualSpacing/>
        <w:rPr>
          <w:i/>
        </w:rPr>
      </w:pPr>
      <w:r w:rsidRPr="00D301EC">
        <w:rPr>
          <w:i/>
        </w:rPr>
        <w:t>…</w:t>
      </w:r>
    </w:p>
    <w:p w14:paraId="7535795A" w14:textId="77777777" w:rsidR="005257AD" w:rsidRPr="00D301EC" w:rsidRDefault="005257AD" w:rsidP="005257AD">
      <w:pPr>
        <w:spacing w:line="240" w:lineRule="auto"/>
        <w:ind w:left="567" w:right="567"/>
        <w:contextualSpacing/>
        <w:rPr>
          <w:i/>
        </w:rPr>
      </w:pPr>
      <w:r w:rsidRPr="00D301EC">
        <w:rPr>
          <w:b/>
          <w:i/>
        </w:rPr>
        <w:t>VIII</w:t>
      </w:r>
      <w:r w:rsidRPr="00D301EC">
        <w:rPr>
          <w:i/>
        </w:rPr>
        <w:t>. Aprobar, modificar o revocar la clasificación de la información;</w:t>
      </w:r>
    </w:p>
    <w:p w14:paraId="1F7D6CA8" w14:textId="77777777" w:rsidR="005257AD" w:rsidRPr="00D301EC" w:rsidRDefault="005257AD" w:rsidP="005257AD">
      <w:pPr>
        <w:spacing w:line="240" w:lineRule="auto"/>
        <w:ind w:left="567" w:right="567"/>
        <w:contextualSpacing/>
        <w:rPr>
          <w:rFonts w:cs="Arial"/>
          <w:bCs/>
          <w:i/>
          <w:noProof/>
        </w:rPr>
      </w:pPr>
      <w:r w:rsidRPr="00D301EC">
        <w:rPr>
          <w:i/>
        </w:rPr>
        <w:t>…</w:t>
      </w:r>
    </w:p>
    <w:p w14:paraId="29BE1F5B" w14:textId="77777777" w:rsidR="005257AD" w:rsidRPr="00D301EC" w:rsidRDefault="005257AD" w:rsidP="005257AD">
      <w:pPr>
        <w:spacing w:line="240" w:lineRule="auto"/>
        <w:ind w:left="567" w:right="567"/>
        <w:contextualSpacing/>
        <w:rPr>
          <w:i/>
        </w:rPr>
      </w:pPr>
    </w:p>
    <w:p w14:paraId="7DC5B3FB" w14:textId="77777777" w:rsidR="005257AD" w:rsidRPr="00D301EC" w:rsidRDefault="005257AD" w:rsidP="005257AD">
      <w:pPr>
        <w:spacing w:line="240" w:lineRule="auto"/>
        <w:ind w:left="567" w:right="567"/>
        <w:contextualSpacing/>
        <w:rPr>
          <w:rFonts w:cs="Arial"/>
          <w:b/>
          <w:bCs/>
          <w:i/>
          <w:noProof/>
        </w:rPr>
      </w:pPr>
      <w:r w:rsidRPr="00D301EC">
        <w:rPr>
          <w:b/>
          <w:i/>
        </w:rPr>
        <w:t>Artículo 137</w:t>
      </w:r>
      <w:r w:rsidRPr="00D301EC">
        <w:rPr>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496A0CB" w14:textId="77777777" w:rsidR="005257AD" w:rsidRPr="00D301EC" w:rsidRDefault="005257AD" w:rsidP="005257AD">
      <w:pPr>
        <w:spacing w:line="240" w:lineRule="auto"/>
        <w:ind w:left="567" w:right="567"/>
        <w:contextualSpacing/>
        <w:rPr>
          <w:rFonts w:cs="Arial"/>
          <w:b/>
          <w:bCs/>
          <w:i/>
          <w:noProof/>
        </w:rPr>
      </w:pPr>
    </w:p>
    <w:p w14:paraId="41A341EB" w14:textId="77777777" w:rsidR="005257AD" w:rsidRPr="00D301EC" w:rsidRDefault="005257AD" w:rsidP="005257AD">
      <w:pPr>
        <w:spacing w:line="240" w:lineRule="auto"/>
        <w:ind w:left="567" w:right="567"/>
        <w:contextualSpacing/>
        <w:rPr>
          <w:i/>
        </w:rPr>
      </w:pPr>
      <w:r w:rsidRPr="00D301EC">
        <w:rPr>
          <w:b/>
          <w:i/>
        </w:rPr>
        <w:t>Artículo 143</w:t>
      </w:r>
      <w:r w:rsidRPr="00D301EC">
        <w:rPr>
          <w:i/>
        </w:rPr>
        <w:t>. Para los efectos de esta Ley se considera información confidencial, la clasificada como tal, de manera permanente, por su naturaleza, cuando:</w:t>
      </w:r>
    </w:p>
    <w:p w14:paraId="2F24BAB9" w14:textId="77777777" w:rsidR="005257AD" w:rsidRPr="00D301EC" w:rsidRDefault="005257AD" w:rsidP="005257AD">
      <w:pPr>
        <w:spacing w:line="240" w:lineRule="auto"/>
        <w:ind w:left="567" w:right="567"/>
        <w:contextualSpacing/>
        <w:rPr>
          <w:i/>
        </w:rPr>
      </w:pPr>
    </w:p>
    <w:p w14:paraId="2F1C29B1" w14:textId="77777777" w:rsidR="005257AD" w:rsidRPr="00D301EC" w:rsidRDefault="005257AD" w:rsidP="005257AD">
      <w:pPr>
        <w:spacing w:line="240" w:lineRule="auto"/>
        <w:ind w:left="567" w:right="567"/>
        <w:contextualSpacing/>
        <w:rPr>
          <w:i/>
        </w:rPr>
      </w:pPr>
      <w:r w:rsidRPr="00D301EC">
        <w:rPr>
          <w:i/>
        </w:rPr>
        <w:t>I. Se refiera a la información privada y los datos personales concernientes a una persona física o jurídico colectiva identificada o identificable</w:t>
      </w:r>
    </w:p>
    <w:p w14:paraId="66784703" w14:textId="77777777" w:rsidR="005257AD" w:rsidRPr="00D301EC" w:rsidRDefault="005257AD" w:rsidP="005257AD">
      <w:pPr>
        <w:spacing w:line="240" w:lineRule="auto"/>
        <w:ind w:left="567" w:right="567"/>
        <w:contextualSpacing/>
        <w:rPr>
          <w:i/>
        </w:rPr>
      </w:pPr>
      <w:r w:rsidRPr="00D301EC">
        <w:rPr>
          <w:i/>
        </w:rPr>
        <w:t>…</w:t>
      </w:r>
    </w:p>
    <w:p w14:paraId="2F492485" w14:textId="77777777" w:rsidR="005257AD" w:rsidRPr="00D301EC" w:rsidRDefault="005257AD" w:rsidP="005257AD">
      <w:pPr>
        <w:ind w:left="993" w:right="1610"/>
        <w:contextualSpacing/>
        <w:rPr>
          <w:i/>
        </w:rPr>
      </w:pPr>
    </w:p>
    <w:p w14:paraId="240AC168" w14:textId="77777777" w:rsidR="005257AD" w:rsidRPr="00D301EC" w:rsidRDefault="005257AD" w:rsidP="005257AD">
      <w:pPr>
        <w:rPr>
          <w:rFonts w:cs="Arial"/>
          <w:szCs w:val="24"/>
        </w:rPr>
      </w:pPr>
      <w:r w:rsidRPr="00D301EC">
        <w:rPr>
          <w:rFonts w:cs="Arial"/>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w:t>
      </w:r>
      <w:r w:rsidRPr="00D301EC">
        <w:rPr>
          <w:rFonts w:cs="Arial"/>
          <w:szCs w:val="24"/>
        </w:rPr>
        <w:lastRenderedPageBreak/>
        <w:t xml:space="preserve">anterior en términos de lo dispuesto por el artículo 14 con relación con el 58 de la Ley de Protección de Datos Personales del Estado de México, los cuales se transcriben para mayor referencia: </w:t>
      </w:r>
    </w:p>
    <w:p w14:paraId="4BAA8A5F" w14:textId="77777777" w:rsidR="005257AD" w:rsidRPr="00D301EC" w:rsidRDefault="005257AD" w:rsidP="005257AD">
      <w:pPr>
        <w:spacing w:line="240" w:lineRule="auto"/>
        <w:rPr>
          <w:rFonts w:cs="Arial"/>
          <w:szCs w:val="24"/>
        </w:rPr>
      </w:pPr>
    </w:p>
    <w:p w14:paraId="688B4550" w14:textId="77777777" w:rsidR="005257AD" w:rsidRPr="00D301EC" w:rsidRDefault="005257AD" w:rsidP="005257AD">
      <w:pPr>
        <w:tabs>
          <w:tab w:val="left" w:pos="7655"/>
          <w:tab w:val="left" w:pos="7938"/>
        </w:tabs>
        <w:spacing w:line="240" w:lineRule="auto"/>
        <w:ind w:left="851" w:right="902"/>
        <w:rPr>
          <w:rFonts w:eastAsia="Arial Unicode MS" w:cs="Arial"/>
          <w:i/>
        </w:rPr>
      </w:pPr>
      <w:r w:rsidRPr="00D301EC">
        <w:rPr>
          <w:rFonts w:eastAsia="Arial Unicode MS" w:cs="Arial"/>
          <w:b/>
          <w:i/>
        </w:rPr>
        <w:t>“Artículo 14.</w:t>
      </w:r>
      <w:r w:rsidRPr="00D301EC">
        <w:rPr>
          <w:rFonts w:eastAsia="Arial Unicode MS" w:cs="Arial"/>
          <w:i/>
        </w:rPr>
        <w:t xml:space="preserve"> Todo tratamiento de datos personales que efectúen los sujetos obligados deberá estar justificado en la Ley.</w:t>
      </w:r>
    </w:p>
    <w:p w14:paraId="41EEEFFE" w14:textId="77777777" w:rsidR="005257AD" w:rsidRPr="00D301EC" w:rsidRDefault="005257AD" w:rsidP="005257AD">
      <w:pPr>
        <w:tabs>
          <w:tab w:val="left" w:pos="7655"/>
          <w:tab w:val="left" w:pos="7938"/>
        </w:tabs>
        <w:spacing w:line="240" w:lineRule="auto"/>
        <w:ind w:left="851" w:right="902"/>
        <w:rPr>
          <w:rFonts w:eastAsia="Arial Unicode MS" w:cs="Arial"/>
          <w:b/>
          <w:i/>
        </w:rPr>
      </w:pPr>
      <w:r w:rsidRPr="00D301EC">
        <w:rPr>
          <w:rFonts w:eastAsia="Arial Unicode MS" w:cs="Arial"/>
          <w:i/>
        </w:rPr>
        <w:t>No se considerará como una finalidad distinta a aquélla para la que fueron obtenidos, el tratamiento de los datos con fines estadísticos o científicos.</w:t>
      </w:r>
    </w:p>
    <w:p w14:paraId="0679CCA0" w14:textId="77777777" w:rsidR="005257AD" w:rsidRPr="00D301EC" w:rsidRDefault="005257AD" w:rsidP="005257AD">
      <w:pPr>
        <w:tabs>
          <w:tab w:val="left" w:pos="7655"/>
          <w:tab w:val="left" w:pos="7938"/>
        </w:tabs>
        <w:spacing w:line="240" w:lineRule="auto"/>
        <w:ind w:left="851" w:right="902"/>
        <w:rPr>
          <w:rFonts w:eastAsia="Arial Unicode MS" w:cs="Arial"/>
          <w:b/>
          <w:i/>
        </w:rPr>
      </w:pPr>
    </w:p>
    <w:p w14:paraId="09ABD871" w14:textId="77777777" w:rsidR="005257AD" w:rsidRPr="00D301EC" w:rsidRDefault="005257AD" w:rsidP="005257AD">
      <w:pPr>
        <w:tabs>
          <w:tab w:val="left" w:pos="7655"/>
          <w:tab w:val="left" w:pos="7938"/>
        </w:tabs>
        <w:spacing w:line="240" w:lineRule="auto"/>
        <w:ind w:left="851" w:right="902"/>
        <w:rPr>
          <w:rFonts w:eastAsia="Arial Unicode MS" w:cs="Arial"/>
          <w:i/>
        </w:rPr>
      </w:pPr>
      <w:r w:rsidRPr="00D301EC">
        <w:rPr>
          <w:rFonts w:eastAsia="Arial Unicode MS" w:cs="Arial"/>
          <w:b/>
          <w:i/>
        </w:rPr>
        <w:t>Artículo 58.</w:t>
      </w:r>
      <w:r w:rsidRPr="00D301EC">
        <w:rPr>
          <w:rFonts w:eastAsia="Arial Unicode MS" w:cs="Arial"/>
          <w:i/>
        </w:rPr>
        <w:t xml:space="preserve"> Los sujetos obligados deberán adoptar, mantener y documentar las medidas de seguridad administrativa, tecnológica,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p>
    <w:p w14:paraId="209B1103" w14:textId="77777777" w:rsidR="005257AD" w:rsidRPr="00D301EC" w:rsidRDefault="005257AD" w:rsidP="005257AD">
      <w:pPr>
        <w:tabs>
          <w:tab w:val="left" w:pos="7655"/>
          <w:tab w:val="left" w:pos="7938"/>
        </w:tabs>
        <w:spacing w:line="240" w:lineRule="auto"/>
        <w:ind w:left="851" w:right="902"/>
        <w:rPr>
          <w:rFonts w:eastAsia="Arial Unicode MS" w:cs="Arial"/>
          <w:i/>
        </w:rPr>
      </w:pPr>
    </w:p>
    <w:p w14:paraId="77E86F23" w14:textId="77777777" w:rsidR="005257AD" w:rsidRPr="00D301EC" w:rsidRDefault="005257AD" w:rsidP="005257AD">
      <w:pPr>
        <w:tabs>
          <w:tab w:val="left" w:pos="7655"/>
          <w:tab w:val="left" w:pos="7938"/>
        </w:tabs>
        <w:autoSpaceDE w:val="0"/>
        <w:autoSpaceDN w:val="0"/>
        <w:adjustRightInd w:val="0"/>
        <w:spacing w:line="240" w:lineRule="auto"/>
        <w:ind w:left="851" w:right="902"/>
        <w:rPr>
          <w:rFonts w:eastAsia="Arial Unicode MS" w:cs="Arial"/>
          <w:i/>
        </w:rPr>
      </w:pPr>
      <w:r w:rsidRPr="00D301EC">
        <w:rPr>
          <w:rFonts w:eastAsia="Arial Unicode MS" w:cs="Arial"/>
          <w:i/>
        </w:rPr>
        <w:t>…” (Sic)</w:t>
      </w:r>
    </w:p>
    <w:p w14:paraId="2AFC83C2" w14:textId="77777777" w:rsidR="005257AD" w:rsidRPr="00D301EC" w:rsidRDefault="005257AD" w:rsidP="005257AD">
      <w:pPr>
        <w:autoSpaceDE w:val="0"/>
        <w:autoSpaceDN w:val="0"/>
        <w:adjustRightInd w:val="0"/>
        <w:ind w:left="567" w:right="-1"/>
        <w:rPr>
          <w:rFonts w:cs="Arial"/>
          <w:i/>
          <w:szCs w:val="20"/>
        </w:rPr>
      </w:pPr>
    </w:p>
    <w:p w14:paraId="34576EA3" w14:textId="77777777" w:rsidR="005257AD" w:rsidRPr="00D301EC" w:rsidRDefault="005257AD" w:rsidP="005257AD">
      <w:pPr>
        <w:rPr>
          <w:rFonts w:cs="Arial"/>
          <w:szCs w:val="24"/>
        </w:rPr>
      </w:pPr>
      <w:r w:rsidRPr="00D301EC">
        <w:rPr>
          <w:rFonts w:cs="Arial"/>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w:t>
      </w:r>
    </w:p>
    <w:p w14:paraId="193C2FCB" w14:textId="77777777" w:rsidR="005257AD" w:rsidRPr="00D301EC" w:rsidRDefault="005257AD" w:rsidP="005257AD">
      <w:pPr>
        <w:rPr>
          <w:rFonts w:cs="Arial"/>
          <w:szCs w:val="24"/>
        </w:rPr>
      </w:pPr>
    </w:p>
    <w:p w14:paraId="35024AA6" w14:textId="77777777" w:rsidR="005257AD" w:rsidRPr="00D301EC" w:rsidRDefault="005257AD" w:rsidP="005257AD">
      <w:pPr>
        <w:rPr>
          <w:rFonts w:cs="Arial"/>
          <w:szCs w:val="24"/>
          <w:lang w:eastAsia="es-CO"/>
        </w:rPr>
      </w:pPr>
      <w:r w:rsidRPr="00D301EC">
        <w:rPr>
          <w:rFonts w:cs="Arial"/>
          <w:szCs w:val="24"/>
          <w:lang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D301EC">
        <w:rPr>
          <w:rFonts w:cs="Arial"/>
          <w:b/>
          <w:szCs w:val="24"/>
          <w:lang w:eastAsia="es-CO"/>
        </w:rPr>
        <w:t>Sujeto Obligado</w:t>
      </w:r>
      <w:r w:rsidRPr="00D301EC">
        <w:rPr>
          <w:rFonts w:cs="Arial"/>
          <w:szCs w:val="24"/>
          <w:lang w:eastAsia="es-CO"/>
        </w:rPr>
        <w:t xml:space="preserve"> a testar, suprimir o eliminar datos de dicho soporte documental, ya que no hacerlo implica que lo entregado no es legal ni formalmente una versión pública, sino más bien una </w:t>
      </w:r>
      <w:r w:rsidRPr="00D301EC">
        <w:rPr>
          <w:rFonts w:cs="Arial"/>
          <w:szCs w:val="24"/>
          <w:lang w:eastAsia="es-CO"/>
        </w:rPr>
        <w:lastRenderedPageBreak/>
        <w:t>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3F69C38" w14:textId="77777777" w:rsidR="005257AD" w:rsidRPr="00D301EC" w:rsidRDefault="005257AD" w:rsidP="005257AD">
      <w:pPr>
        <w:rPr>
          <w:rFonts w:cs="Palatino Linotype"/>
          <w:szCs w:val="24"/>
        </w:rPr>
      </w:pPr>
    </w:p>
    <w:p w14:paraId="395679F3" w14:textId="3DCD9E27" w:rsidR="005257AD" w:rsidRPr="00D301EC" w:rsidRDefault="005257AD" w:rsidP="005257AD">
      <w:pPr>
        <w:rPr>
          <w:rFonts w:cs="Palatino Linotype"/>
          <w:color w:val="000000"/>
          <w:szCs w:val="24"/>
        </w:rPr>
      </w:pPr>
      <w:r w:rsidRPr="00D301EC">
        <w:rPr>
          <w:rFonts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6A79EB54" w14:textId="77777777" w:rsidR="00A50619" w:rsidRPr="00D301EC" w:rsidRDefault="00A50619" w:rsidP="00C44081">
      <w:pPr>
        <w:pBdr>
          <w:top w:val="nil"/>
          <w:left w:val="nil"/>
          <w:bottom w:val="nil"/>
          <w:right w:val="nil"/>
          <w:between w:val="nil"/>
        </w:pBdr>
        <w:contextualSpacing/>
        <w:rPr>
          <w:rFonts w:eastAsia="Palatino Linotype" w:cs="Palatino Linotype"/>
          <w:color w:val="000000"/>
          <w:sz w:val="22"/>
        </w:rPr>
      </w:pPr>
    </w:p>
    <w:p w14:paraId="40E56EBF" w14:textId="594A9D12" w:rsidR="005E03BC" w:rsidRPr="00D301EC" w:rsidRDefault="005E03BC" w:rsidP="00C44081">
      <w:pPr>
        <w:pBdr>
          <w:top w:val="nil"/>
          <w:left w:val="nil"/>
          <w:bottom w:val="nil"/>
          <w:right w:val="nil"/>
          <w:between w:val="nil"/>
        </w:pBdr>
        <w:contextualSpacing/>
        <w:rPr>
          <w:rFonts w:eastAsia="Palatino Linotype" w:cs="Palatino Linotype"/>
          <w:color w:val="000000"/>
          <w:szCs w:val="24"/>
        </w:rPr>
      </w:pPr>
    </w:p>
    <w:p w14:paraId="28CE77BB" w14:textId="5C5044F3" w:rsidR="00FF46C7" w:rsidRPr="00D301EC" w:rsidRDefault="00FF46C7" w:rsidP="00FF46C7">
      <w:pPr>
        <w:pBdr>
          <w:top w:val="nil"/>
          <w:left w:val="nil"/>
          <w:bottom w:val="nil"/>
          <w:right w:val="nil"/>
          <w:between w:val="nil"/>
        </w:pBdr>
        <w:rPr>
          <w:rFonts w:eastAsia="Palatino Linotype" w:cs="Palatino Linotype"/>
          <w:color w:val="000000"/>
        </w:rPr>
      </w:pPr>
      <w:r w:rsidRPr="00D301EC">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D301EC">
        <w:rPr>
          <w:rFonts w:eastAsia="Palatino Linotype" w:cs="Palatino Linotype"/>
          <w:b/>
          <w:bCs/>
          <w:color w:val="000000" w:themeColor="text1"/>
        </w:rPr>
        <w:t xml:space="preserve">con fundamento en la primera hipótesis de la fracción III del artículo 186 </w:t>
      </w:r>
      <w:r w:rsidRPr="00D301EC">
        <w:rPr>
          <w:rFonts w:eastAsia="Palatino Linotype" w:cs="Palatino Linotype"/>
          <w:color w:val="000000" w:themeColor="text1"/>
        </w:rPr>
        <w:t xml:space="preserve">de la Ley de Transparencia y Acceso a la Información Pública del Estado de México y Municipios, se </w:t>
      </w:r>
      <w:r w:rsidR="003E5D03" w:rsidRPr="00D301EC">
        <w:rPr>
          <w:rFonts w:eastAsia="Palatino Linotype" w:cs="Palatino Linotype"/>
          <w:b/>
          <w:bCs/>
          <w:color w:val="000000" w:themeColor="text1"/>
        </w:rPr>
        <w:t>MODIFICAN</w:t>
      </w:r>
      <w:r w:rsidRPr="00D301EC">
        <w:rPr>
          <w:rFonts w:eastAsia="Palatino Linotype" w:cs="Palatino Linotype"/>
          <w:b/>
          <w:bCs/>
          <w:color w:val="000000" w:themeColor="text1"/>
        </w:rPr>
        <w:t xml:space="preserve"> </w:t>
      </w:r>
      <w:r w:rsidRPr="00D301EC">
        <w:rPr>
          <w:rFonts w:eastAsia="Palatino Linotype" w:cs="Palatino Linotype"/>
          <w:color w:val="000000" w:themeColor="text1"/>
        </w:rPr>
        <w:t>las respuestas a la solicitudes de información número</w:t>
      </w:r>
      <w:r w:rsidRPr="00D301EC">
        <w:rPr>
          <w:rFonts w:eastAsia="Palatino Linotype" w:cs="Palatino Linotype"/>
          <w:color w:val="000000"/>
          <w:szCs w:val="24"/>
        </w:rPr>
        <w:t xml:space="preserve"> </w:t>
      </w:r>
      <w:r w:rsidR="005257AD" w:rsidRPr="00D301EC">
        <w:rPr>
          <w:rFonts w:eastAsia="Palatino Linotype" w:cs="Palatino Linotype"/>
          <w:b/>
          <w:color w:val="000000"/>
          <w:szCs w:val="24"/>
        </w:rPr>
        <w:t>02708/TOLUCA/IP/2025, 02707/TOLUCA/IP/2025, 02705/TOLUCA/IP/2025, 02704/TOLUCA/IP/2025, 02703/TOLUCA/IP/2025, 02702/TOLUCA/IP/2025 y 02701/TOLUCA/IP/2025</w:t>
      </w:r>
      <w:r w:rsidR="00C26EC5" w:rsidRPr="00D301EC">
        <w:rPr>
          <w:rFonts w:eastAsia="Palatino Linotype" w:cs="Palatino Linotype"/>
          <w:bCs/>
          <w:color w:val="000000"/>
          <w:szCs w:val="24"/>
        </w:rPr>
        <w:t xml:space="preserve">, </w:t>
      </w:r>
      <w:r w:rsidRPr="00D301EC">
        <w:rPr>
          <w:rFonts w:eastAsia="Palatino Linotype" w:cs="Palatino Linotype"/>
          <w:color w:val="000000" w:themeColor="text1"/>
        </w:rPr>
        <w:t>que han sido materia del presente estudio.</w:t>
      </w:r>
    </w:p>
    <w:p w14:paraId="13D4051F" w14:textId="77777777" w:rsidR="00FF46C7" w:rsidRPr="00D301EC" w:rsidRDefault="00FF46C7" w:rsidP="00FF46C7"/>
    <w:p w14:paraId="47D534FA" w14:textId="77777777" w:rsidR="00FF46C7" w:rsidRPr="00D301EC" w:rsidRDefault="00FF46C7" w:rsidP="00FF46C7">
      <w:pPr>
        <w:pBdr>
          <w:top w:val="nil"/>
          <w:left w:val="nil"/>
          <w:bottom w:val="nil"/>
          <w:right w:val="nil"/>
          <w:between w:val="nil"/>
        </w:pBdr>
        <w:rPr>
          <w:rFonts w:eastAsia="Palatino Linotype" w:cs="Palatino Linotype"/>
          <w:color w:val="000000"/>
          <w:szCs w:val="24"/>
        </w:rPr>
      </w:pPr>
      <w:r w:rsidRPr="00D301EC">
        <w:rPr>
          <w:rFonts w:eastAsia="Palatino Linotype" w:cs="Palatino Linotype"/>
          <w:color w:val="000000"/>
          <w:szCs w:val="24"/>
        </w:rPr>
        <w:lastRenderedPageBreak/>
        <w:t>Por lo antes expuesto y fundado es de resolverse y,</w:t>
      </w:r>
    </w:p>
    <w:p w14:paraId="61712529" w14:textId="7C9898E2" w:rsidR="00BB2446" w:rsidRPr="00D301EC" w:rsidRDefault="00BB2446" w:rsidP="00FF46C7">
      <w:pPr>
        <w:pBdr>
          <w:top w:val="nil"/>
          <w:left w:val="nil"/>
          <w:bottom w:val="nil"/>
          <w:right w:val="nil"/>
          <w:between w:val="nil"/>
        </w:pBdr>
        <w:rPr>
          <w:rFonts w:eastAsia="Palatino Linotype" w:cs="Palatino Linotype"/>
          <w:color w:val="000000"/>
          <w:szCs w:val="24"/>
        </w:rPr>
      </w:pPr>
    </w:p>
    <w:p w14:paraId="0E47E6DF" w14:textId="77777777" w:rsidR="00FF46C7" w:rsidRPr="00D301EC" w:rsidRDefault="00FF46C7" w:rsidP="00FF46C7">
      <w:pPr>
        <w:pStyle w:val="Ttulo1"/>
        <w:rPr>
          <w:rFonts w:eastAsia="Palatino Linotype"/>
        </w:rPr>
      </w:pPr>
      <w:r w:rsidRPr="00D301EC">
        <w:rPr>
          <w:rFonts w:eastAsia="Palatino Linotype"/>
        </w:rPr>
        <w:t>S E    R E S U E L V E</w:t>
      </w:r>
    </w:p>
    <w:p w14:paraId="7770B2B4" w14:textId="77777777" w:rsidR="00FF46C7" w:rsidRPr="00D301EC" w:rsidRDefault="00FF46C7" w:rsidP="00FF46C7">
      <w:pPr>
        <w:pBdr>
          <w:top w:val="nil"/>
          <w:left w:val="nil"/>
          <w:bottom w:val="nil"/>
          <w:right w:val="nil"/>
          <w:between w:val="nil"/>
        </w:pBdr>
        <w:rPr>
          <w:rFonts w:eastAsia="Palatino Linotype" w:cs="Palatino Linotype"/>
          <w:b/>
          <w:color w:val="000000"/>
          <w:szCs w:val="24"/>
        </w:rPr>
      </w:pPr>
    </w:p>
    <w:p w14:paraId="39849E59" w14:textId="6126A378" w:rsidR="00FF46C7" w:rsidRPr="00D301EC" w:rsidRDefault="00FF46C7" w:rsidP="00FF46C7">
      <w:pPr>
        <w:pBdr>
          <w:top w:val="nil"/>
          <w:left w:val="nil"/>
          <w:bottom w:val="nil"/>
          <w:right w:val="nil"/>
          <w:between w:val="nil"/>
        </w:pBdr>
        <w:rPr>
          <w:rFonts w:eastAsia="Palatino Linotype" w:cs="Palatino Linotype"/>
          <w:color w:val="000000"/>
        </w:rPr>
      </w:pPr>
      <w:r w:rsidRPr="00D301EC">
        <w:rPr>
          <w:rFonts w:eastAsia="Palatino Linotype" w:cs="Palatino Linotype"/>
          <w:b/>
          <w:bCs/>
          <w:color w:val="000000" w:themeColor="text1"/>
        </w:rPr>
        <w:t>PRIMERO.</w:t>
      </w:r>
      <w:r w:rsidRPr="00D301EC">
        <w:rPr>
          <w:rFonts w:eastAsia="Palatino Linotype" w:cs="Palatino Linotype"/>
          <w:color w:val="000000" w:themeColor="text1"/>
        </w:rPr>
        <w:t xml:space="preserve"> Se </w:t>
      </w:r>
      <w:r w:rsidR="003E5D03" w:rsidRPr="00D301EC">
        <w:rPr>
          <w:rFonts w:eastAsia="Palatino Linotype" w:cs="Palatino Linotype"/>
          <w:b/>
          <w:bCs/>
          <w:color w:val="000000" w:themeColor="text1"/>
        </w:rPr>
        <w:t>MODIFICAN</w:t>
      </w:r>
      <w:r w:rsidRPr="00D301EC">
        <w:rPr>
          <w:rFonts w:eastAsia="Palatino Linotype" w:cs="Palatino Linotype"/>
          <w:color w:val="000000" w:themeColor="text1"/>
        </w:rPr>
        <w:t xml:space="preserve"> las respuestas entregadas por el Sujeto Obligado</w:t>
      </w:r>
      <w:r w:rsidRPr="00D301EC">
        <w:rPr>
          <w:rFonts w:eastAsia="Palatino Linotype" w:cs="Palatino Linotype"/>
          <w:b/>
          <w:bCs/>
          <w:color w:val="000000" w:themeColor="text1"/>
        </w:rPr>
        <w:t xml:space="preserve"> </w:t>
      </w:r>
      <w:r w:rsidRPr="00D301EC">
        <w:rPr>
          <w:rFonts w:eastAsia="Palatino Linotype" w:cs="Palatino Linotype"/>
          <w:color w:val="000000" w:themeColor="text1"/>
        </w:rPr>
        <w:t>a las solicitudes de información número</w:t>
      </w:r>
      <w:r w:rsidRPr="00D301EC">
        <w:rPr>
          <w:rFonts w:eastAsia="Palatino Linotype" w:cs="Palatino Linotype"/>
          <w:b/>
          <w:bCs/>
          <w:color w:val="000000"/>
          <w:szCs w:val="24"/>
        </w:rPr>
        <w:t xml:space="preserve"> </w:t>
      </w:r>
      <w:r w:rsidR="005257AD" w:rsidRPr="00D301EC">
        <w:rPr>
          <w:rFonts w:eastAsia="Palatino Linotype" w:cs="Palatino Linotype"/>
          <w:b/>
          <w:color w:val="000000"/>
          <w:szCs w:val="24"/>
        </w:rPr>
        <w:t>02708/TOLUCA/IP/2025, 02707/TOLUCA/IP/2025, 02705/TOLUCA/IP/2025, 02704/TOLUCA/IP/2025, 02703/TOLUCA/IP/2025, 02702/TOLUCA/IP/2025 y 02701/TOLUCA/IP/2025</w:t>
      </w:r>
      <w:r w:rsidR="00C26EC5" w:rsidRPr="00D301EC">
        <w:rPr>
          <w:rFonts w:eastAsia="Palatino Linotype" w:cs="Palatino Linotype"/>
          <w:bCs/>
          <w:color w:val="000000"/>
          <w:szCs w:val="24"/>
        </w:rPr>
        <w:t xml:space="preserve">, </w:t>
      </w:r>
      <w:r w:rsidRPr="00D301EC">
        <w:rPr>
          <w:rFonts w:eastAsia="Palatino Linotype" w:cs="Palatino Linotype"/>
          <w:color w:val="000000" w:themeColor="text1"/>
        </w:rPr>
        <w:t>al resultar fundados los motivos de inconformidad argüidos por el Recurrente, en términos del</w:t>
      </w:r>
      <w:r w:rsidRPr="00D301EC">
        <w:rPr>
          <w:rFonts w:eastAsia="Palatino Linotype" w:cs="Palatino Linotype"/>
          <w:b/>
          <w:bCs/>
          <w:color w:val="000000" w:themeColor="text1"/>
        </w:rPr>
        <w:t xml:space="preserve"> Considerando </w:t>
      </w:r>
      <w:r w:rsidR="00A33C66" w:rsidRPr="00D301EC">
        <w:rPr>
          <w:rFonts w:eastAsia="Palatino Linotype" w:cs="Palatino Linotype"/>
          <w:b/>
          <w:bCs/>
          <w:color w:val="000000" w:themeColor="text1"/>
        </w:rPr>
        <w:t>QUINTO</w:t>
      </w:r>
      <w:r w:rsidRPr="00D301EC">
        <w:rPr>
          <w:rFonts w:eastAsia="Palatino Linotype" w:cs="Palatino Linotype"/>
          <w:b/>
          <w:bCs/>
          <w:color w:val="000000" w:themeColor="text1"/>
        </w:rPr>
        <w:t xml:space="preserve"> </w:t>
      </w:r>
      <w:r w:rsidRPr="00D301EC">
        <w:rPr>
          <w:rFonts w:eastAsia="Palatino Linotype" w:cs="Palatino Linotype"/>
          <w:color w:val="000000" w:themeColor="text1"/>
        </w:rPr>
        <w:t xml:space="preserve">de la presente resolución. </w:t>
      </w:r>
    </w:p>
    <w:p w14:paraId="2FBB9905" w14:textId="77777777" w:rsidR="00FF46C7" w:rsidRPr="00D301EC" w:rsidRDefault="00FF46C7" w:rsidP="00FF46C7">
      <w:pPr>
        <w:pBdr>
          <w:top w:val="nil"/>
          <w:left w:val="nil"/>
          <w:bottom w:val="nil"/>
          <w:right w:val="nil"/>
          <w:between w:val="nil"/>
        </w:pBdr>
        <w:rPr>
          <w:rFonts w:eastAsia="Palatino Linotype" w:cs="Palatino Linotype"/>
          <w:color w:val="000000"/>
          <w:szCs w:val="24"/>
        </w:rPr>
      </w:pPr>
    </w:p>
    <w:p w14:paraId="26EA269C" w14:textId="22451A95" w:rsidR="00C26EC5" w:rsidRPr="00D301EC" w:rsidRDefault="00FF46C7" w:rsidP="00C26EC5">
      <w:pPr>
        <w:pBdr>
          <w:top w:val="nil"/>
          <w:left w:val="nil"/>
          <w:bottom w:val="nil"/>
          <w:right w:val="nil"/>
          <w:between w:val="nil"/>
        </w:pBdr>
        <w:rPr>
          <w:rFonts w:eastAsia="Palatino Linotype" w:cs="Palatino Linotype"/>
          <w:color w:val="000000"/>
          <w:szCs w:val="24"/>
        </w:rPr>
      </w:pPr>
      <w:r w:rsidRPr="00D301EC">
        <w:rPr>
          <w:rFonts w:eastAsia="Palatino Linotype" w:cs="Palatino Linotype"/>
          <w:b/>
          <w:color w:val="000000"/>
          <w:szCs w:val="24"/>
        </w:rPr>
        <w:t>SEGUNDO.</w:t>
      </w:r>
      <w:r w:rsidRPr="00D301EC">
        <w:rPr>
          <w:rFonts w:eastAsia="Palatino Linotype" w:cs="Palatino Linotype"/>
          <w:color w:val="000000"/>
          <w:szCs w:val="24"/>
        </w:rPr>
        <w:t xml:space="preserve"> </w:t>
      </w:r>
      <w:r w:rsidR="00506E36" w:rsidRPr="00D301EC">
        <w:rPr>
          <w:rFonts w:eastAsia="Palatino Linotype" w:cs="Palatino Linotype"/>
          <w:color w:val="000000"/>
          <w:szCs w:val="24"/>
        </w:rPr>
        <w:t xml:space="preserve">Se </w:t>
      </w:r>
      <w:r w:rsidR="00506E36" w:rsidRPr="00D301EC">
        <w:rPr>
          <w:rFonts w:eastAsia="Palatino Linotype" w:cs="Palatino Linotype"/>
          <w:b/>
          <w:color w:val="000000"/>
          <w:szCs w:val="24"/>
        </w:rPr>
        <w:t>ORDENA</w:t>
      </w:r>
      <w:r w:rsidR="00506E36" w:rsidRPr="00D301EC">
        <w:rPr>
          <w:rFonts w:eastAsia="Palatino Linotype" w:cs="Palatino Linotype"/>
          <w:color w:val="000000"/>
          <w:szCs w:val="24"/>
        </w:rPr>
        <w:t xml:space="preserve"> </w:t>
      </w:r>
      <w:r w:rsidR="00C26EC5" w:rsidRPr="00D301EC">
        <w:rPr>
          <w:rFonts w:eastAsia="Palatino Linotype" w:cs="Palatino Linotype"/>
          <w:color w:val="000000"/>
          <w:szCs w:val="24"/>
        </w:rPr>
        <w:t xml:space="preserve">al Sujeto Obligado que haga entrega al Recurrente mediante el Sistema de Acceso a la Información Mexiquense (SAIMEX), en versión pública de ser procedente, en términos del </w:t>
      </w:r>
      <w:r w:rsidR="00C26EC5" w:rsidRPr="00D301EC">
        <w:rPr>
          <w:rFonts w:eastAsia="Palatino Linotype" w:cs="Palatino Linotype"/>
          <w:b/>
          <w:color w:val="000000"/>
          <w:szCs w:val="24"/>
        </w:rPr>
        <w:t xml:space="preserve">Considerando </w:t>
      </w:r>
      <w:r w:rsidR="00A33C66" w:rsidRPr="00D301EC">
        <w:rPr>
          <w:rFonts w:eastAsia="Palatino Linotype" w:cs="Palatino Linotype"/>
          <w:b/>
          <w:color w:val="000000"/>
          <w:szCs w:val="24"/>
        </w:rPr>
        <w:t>QUINTO</w:t>
      </w:r>
      <w:r w:rsidR="00C26EC5" w:rsidRPr="00D301EC">
        <w:rPr>
          <w:rFonts w:eastAsia="Palatino Linotype" w:cs="Palatino Linotype"/>
          <w:color w:val="000000"/>
          <w:szCs w:val="24"/>
        </w:rPr>
        <w:t>, de los documentos en los que conste lo siguiente:</w:t>
      </w:r>
    </w:p>
    <w:p w14:paraId="7FD7F972" w14:textId="77777777" w:rsidR="00C26EC5" w:rsidRPr="00D301EC" w:rsidRDefault="00C26EC5" w:rsidP="00C26EC5">
      <w:pPr>
        <w:pBdr>
          <w:top w:val="nil"/>
          <w:left w:val="nil"/>
          <w:bottom w:val="nil"/>
          <w:right w:val="nil"/>
          <w:between w:val="nil"/>
        </w:pBdr>
        <w:rPr>
          <w:rFonts w:eastAsia="Palatino Linotype" w:cs="Palatino Linotype"/>
          <w:color w:val="000000"/>
          <w:szCs w:val="24"/>
        </w:rPr>
      </w:pPr>
    </w:p>
    <w:p w14:paraId="1EB8CC88" w14:textId="0B8DD37E" w:rsidR="00C26EC5" w:rsidRPr="00D301EC" w:rsidRDefault="005257AD" w:rsidP="00C26EC5">
      <w:pPr>
        <w:pStyle w:val="Prrafodelista"/>
        <w:numPr>
          <w:ilvl w:val="0"/>
          <w:numId w:val="14"/>
        </w:numPr>
        <w:pBdr>
          <w:top w:val="nil"/>
          <w:left w:val="nil"/>
          <w:bottom w:val="nil"/>
          <w:right w:val="nil"/>
          <w:between w:val="nil"/>
        </w:pBdr>
        <w:spacing w:line="240" w:lineRule="auto"/>
        <w:rPr>
          <w:rFonts w:eastAsia="Palatino Linotype" w:cs="Palatino Linotype"/>
          <w:i/>
          <w:iCs/>
          <w:color w:val="000000"/>
        </w:rPr>
      </w:pPr>
      <w:r w:rsidRPr="00D301EC">
        <w:rPr>
          <w:rFonts w:eastAsia="Palatino Linotype" w:cs="Palatino Linotype"/>
          <w:i/>
          <w:iCs/>
          <w:color w:val="000000"/>
          <w:lang w:val="es-ES_tradnl"/>
        </w:rPr>
        <w:t>Expedientes integrados con motivo de compras y servicios, en donde se adviertan los contratos,</w:t>
      </w:r>
      <w:r w:rsidR="003E5D03" w:rsidRPr="00D301EC">
        <w:rPr>
          <w:rFonts w:eastAsia="Palatino Linotype" w:cs="Palatino Linotype"/>
          <w:i/>
          <w:iCs/>
          <w:color w:val="000000"/>
          <w:lang w:val="es-ES_tradnl"/>
        </w:rPr>
        <w:t xml:space="preserve"> facturas pagadas,</w:t>
      </w:r>
      <w:r w:rsidRPr="00D301EC">
        <w:rPr>
          <w:rFonts w:eastAsia="Palatino Linotype" w:cs="Palatino Linotype"/>
          <w:i/>
          <w:iCs/>
          <w:color w:val="000000"/>
          <w:lang w:val="es-ES_tradnl"/>
        </w:rPr>
        <w:t xml:space="preserve"> tipo de contratación, fundamento y justificación para su contratación, expediente técnico y el Acta de la sesión del Comité de Adquisiciones y Servicios con la que se aprobó, generados en el periodo que comprende del 01 de enero al 9 de mayo de 2025</w:t>
      </w:r>
      <w:r w:rsidR="00C26EC5" w:rsidRPr="00D301EC">
        <w:rPr>
          <w:rFonts w:eastAsia="Palatino Linotype" w:cs="Palatino Linotype"/>
          <w:i/>
          <w:iCs/>
          <w:color w:val="000000"/>
          <w:lang w:val="es-ES_tradnl"/>
        </w:rPr>
        <w:t>.</w:t>
      </w:r>
    </w:p>
    <w:p w14:paraId="1B899542" w14:textId="40F82CED" w:rsidR="00C26EC5" w:rsidRPr="00D301EC" w:rsidRDefault="00C26EC5" w:rsidP="005257AD">
      <w:pPr>
        <w:pBdr>
          <w:top w:val="nil"/>
          <w:left w:val="nil"/>
          <w:bottom w:val="nil"/>
          <w:right w:val="nil"/>
          <w:between w:val="nil"/>
        </w:pBdr>
        <w:spacing w:line="240" w:lineRule="auto"/>
        <w:rPr>
          <w:rFonts w:eastAsia="Palatino Linotype" w:cs="Palatino Linotype"/>
          <w:i/>
          <w:iCs/>
          <w:color w:val="000000"/>
        </w:rPr>
      </w:pPr>
    </w:p>
    <w:p w14:paraId="082FCEC9" w14:textId="77777777" w:rsidR="00C26EC5" w:rsidRPr="00D301EC" w:rsidRDefault="00C26EC5" w:rsidP="00C26EC5">
      <w:pPr>
        <w:pStyle w:val="NormalINFOEM"/>
      </w:pPr>
    </w:p>
    <w:p w14:paraId="2D1CA546" w14:textId="77777777" w:rsidR="00C26EC5" w:rsidRPr="00D301EC" w:rsidRDefault="00C26EC5" w:rsidP="00C26EC5">
      <w:pPr>
        <w:pBdr>
          <w:top w:val="nil"/>
          <w:left w:val="nil"/>
          <w:bottom w:val="nil"/>
          <w:right w:val="nil"/>
          <w:between w:val="nil"/>
        </w:pBdr>
        <w:rPr>
          <w:szCs w:val="24"/>
        </w:rPr>
      </w:pPr>
      <w:r w:rsidRPr="00D301EC">
        <w:rPr>
          <w:szCs w:val="24"/>
        </w:rPr>
        <w:t xml:space="preserve">Como sustento de la versión pública se deberá emitir Acuerdo del Comité de Transparencia correspondiente, en términos del artículo 49 fracción VIII y 132 fracción II </w:t>
      </w:r>
      <w:r w:rsidRPr="00D301EC">
        <w:rPr>
          <w:szCs w:val="24"/>
        </w:rPr>
        <w:lastRenderedPageBreak/>
        <w:t>de la Ley de Transparencia y Acceso a la Información Pública del Estado de México y Municipios, en el que funde y motive las razones sobre los datos que se supriman o eliminen dentro del soporte documental respectivo.</w:t>
      </w:r>
    </w:p>
    <w:p w14:paraId="6F113CAD" w14:textId="1B22F3A8" w:rsidR="00383562" w:rsidRPr="00D301EC" w:rsidRDefault="00383562" w:rsidP="00C26EC5">
      <w:pPr>
        <w:pBdr>
          <w:top w:val="nil"/>
          <w:left w:val="nil"/>
          <w:bottom w:val="nil"/>
          <w:right w:val="nil"/>
          <w:between w:val="nil"/>
        </w:pBdr>
        <w:rPr>
          <w:rFonts w:eastAsia="Palatino Linotype" w:cs="Palatino Linotype"/>
          <w:color w:val="000000"/>
          <w:szCs w:val="24"/>
        </w:rPr>
      </w:pPr>
    </w:p>
    <w:p w14:paraId="1165224E" w14:textId="77777777" w:rsidR="00FF46C7" w:rsidRPr="00D301EC" w:rsidRDefault="00FF46C7" w:rsidP="00FF46C7">
      <w:pPr>
        <w:pBdr>
          <w:top w:val="nil"/>
          <w:left w:val="nil"/>
          <w:bottom w:val="nil"/>
          <w:right w:val="nil"/>
          <w:between w:val="nil"/>
        </w:pBdr>
        <w:rPr>
          <w:rFonts w:eastAsia="Palatino Linotype" w:cs="Palatino Linotype"/>
          <w:color w:val="000000"/>
          <w:szCs w:val="24"/>
        </w:rPr>
      </w:pPr>
      <w:r w:rsidRPr="00D301EC">
        <w:rPr>
          <w:rFonts w:eastAsia="Palatino Linotype" w:cs="Palatino Linotype"/>
          <w:b/>
          <w:color w:val="000000"/>
          <w:szCs w:val="24"/>
        </w:rPr>
        <w:t>TERCERO. Notifíquese</w:t>
      </w:r>
      <w:r w:rsidRPr="00D301EC">
        <w:rPr>
          <w:rFonts w:eastAsia="Palatino Linotype" w:cs="Palatino Linotype"/>
          <w:b/>
          <w:i/>
          <w:color w:val="000000"/>
          <w:szCs w:val="24"/>
        </w:rPr>
        <w:t xml:space="preserve"> </w:t>
      </w:r>
      <w:r w:rsidRPr="00D301EC">
        <w:rPr>
          <w:rFonts w:eastAsia="Palatino Linotype" w:cs="Palatino Linotype"/>
          <w:color w:val="000000"/>
          <w:szCs w:val="24"/>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E1BCFC" w14:textId="77777777" w:rsidR="00FF46C7" w:rsidRPr="00D301EC" w:rsidRDefault="00FF46C7" w:rsidP="00FF46C7">
      <w:pPr>
        <w:pBdr>
          <w:top w:val="nil"/>
          <w:left w:val="nil"/>
          <w:bottom w:val="nil"/>
          <w:right w:val="nil"/>
          <w:between w:val="nil"/>
        </w:pBdr>
        <w:rPr>
          <w:rFonts w:eastAsia="Palatino Linotype" w:cs="Palatino Linotype"/>
          <w:color w:val="000000"/>
          <w:szCs w:val="24"/>
        </w:rPr>
      </w:pPr>
    </w:p>
    <w:p w14:paraId="421C07A8" w14:textId="77777777" w:rsidR="00FF46C7" w:rsidRPr="00D301EC" w:rsidRDefault="00FF46C7" w:rsidP="00FF46C7">
      <w:pPr>
        <w:pBdr>
          <w:top w:val="nil"/>
          <w:left w:val="nil"/>
          <w:bottom w:val="nil"/>
          <w:right w:val="nil"/>
          <w:between w:val="nil"/>
        </w:pBdr>
        <w:rPr>
          <w:rFonts w:eastAsia="Palatino Linotype" w:cs="Palatino Linotype"/>
          <w:color w:val="000000"/>
          <w:szCs w:val="24"/>
        </w:rPr>
      </w:pPr>
      <w:r w:rsidRPr="00D301EC">
        <w:rPr>
          <w:rFonts w:eastAsia="Palatino Linotype" w:cs="Palatino Linotype"/>
          <w:b/>
          <w:color w:val="000000"/>
          <w:szCs w:val="24"/>
        </w:rPr>
        <w:t xml:space="preserve">CUARTO. </w:t>
      </w:r>
      <w:r w:rsidRPr="00D301EC">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5E9877" w14:textId="77777777" w:rsidR="00FF46C7" w:rsidRPr="00D301EC" w:rsidRDefault="00FF46C7" w:rsidP="00FF46C7">
      <w:pPr>
        <w:pBdr>
          <w:top w:val="nil"/>
          <w:left w:val="nil"/>
          <w:bottom w:val="nil"/>
          <w:right w:val="nil"/>
          <w:between w:val="nil"/>
        </w:pBdr>
        <w:rPr>
          <w:rFonts w:eastAsia="Palatino Linotype" w:cs="Palatino Linotype"/>
          <w:color w:val="000000"/>
          <w:szCs w:val="24"/>
        </w:rPr>
      </w:pPr>
    </w:p>
    <w:p w14:paraId="700BDE4D" w14:textId="77777777" w:rsidR="00FF46C7" w:rsidRPr="00D301EC" w:rsidRDefault="00FF46C7" w:rsidP="00FF46C7">
      <w:pPr>
        <w:pBdr>
          <w:top w:val="nil"/>
          <w:left w:val="nil"/>
          <w:bottom w:val="nil"/>
          <w:right w:val="nil"/>
          <w:between w:val="nil"/>
        </w:pBdr>
        <w:rPr>
          <w:rFonts w:eastAsia="Palatino Linotype" w:cs="Palatino Linotype"/>
          <w:color w:val="000000"/>
          <w:szCs w:val="24"/>
        </w:rPr>
      </w:pPr>
      <w:r w:rsidRPr="00D301EC">
        <w:rPr>
          <w:rFonts w:eastAsia="Palatino Linotype" w:cs="Palatino Linotype"/>
          <w:b/>
          <w:color w:val="000000"/>
          <w:szCs w:val="24"/>
        </w:rPr>
        <w:t xml:space="preserve">QUINTO. Notifíquese </w:t>
      </w:r>
      <w:r w:rsidRPr="00D301EC">
        <w:rPr>
          <w:rFonts w:eastAsia="Palatino Linotype" w:cs="Palatino Linotype"/>
          <w:color w:val="000000"/>
          <w:szCs w:val="24"/>
        </w:rPr>
        <w:t xml:space="preserve">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w:t>
      </w:r>
      <w:r w:rsidRPr="00D301EC">
        <w:rPr>
          <w:rFonts w:eastAsia="Palatino Linotype" w:cs="Palatino Linotype"/>
          <w:color w:val="000000"/>
          <w:szCs w:val="24"/>
        </w:rPr>
        <w:lastRenderedPageBreak/>
        <w:t>establecido en el artículo 196 de la Ley de Transparencia y Acceso a la Información Pública del Estado de México y Municipios.</w:t>
      </w:r>
    </w:p>
    <w:p w14:paraId="6E27CA92" w14:textId="77777777" w:rsidR="00CF0C6F" w:rsidRPr="00D301EC" w:rsidRDefault="00CF0C6F" w:rsidP="00B90C70">
      <w:pPr>
        <w:rPr>
          <w:rFonts w:eastAsia="Palatino Linotype" w:cs="Palatino Linotype"/>
          <w:szCs w:val="24"/>
          <w:lang w:val="es-MX"/>
        </w:rPr>
      </w:pPr>
    </w:p>
    <w:p w14:paraId="195067D1" w14:textId="4E652ED6" w:rsidR="00C44081" w:rsidRPr="00D301EC" w:rsidRDefault="00D301EC" w:rsidP="00B90C70">
      <w:pPr>
        <w:pBdr>
          <w:top w:val="nil"/>
          <w:left w:val="nil"/>
          <w:bottom w:val="nil"/>
          <w:right w:val="nil"/>
          <w:between w:val="nil"/>
        </w:pBdr>
        <w:ind w:right="-8"/>
        <w:contextualSpacing/>
        <w:rPr>
          <w:rFonts w:eastAsia="Palatino Linotype" w:cs="Palatino Linotype"/>
          <w:color w:val="000000"/>
          <w:szCs w:val="24"/>
        </w:rPr>
      </w:pPr>
      <w:r w:rsidRPr="00D301EC">
        <w:rPr>
          <w:rFonts w:cs="Arial"/>
          <w:lang w:val="es-ES_tradnl"/>
        </w:rPr>
        <w:t>ASÍ LO RESUELVE, POR UNANIMIDAD DE VOTOS EL PLENO DEL</w:t>
      </w:r>
      <w:r w:rsidRPr="00D301EC">
        <w:rPr>
          <w:rFonts w:eastAsia="Arial Unicode MS" w:cs="Arial"/>
          <w:lang w:val="es-ES_tradnl"/>
        </w:rPr>
        <w:t xml:space="preserve"> INSTITUTO DE TRANSPARENCIA, ACCESO A LA INFORMACIÓN PÚBLICA Y PROTECCIÓN DE DATOS PERSONALES DEL ESTADO DE MÉXICO Y MUNICIPIOS</w:t>
      </w:r>
      <w:r w:rsidRPr="00D301EC">
        <w:rPr>
          <w:rFonts w:cs="Arial"/>
          <w:lang w:val="es-ES_tradnl"/>
        </w:rPr>
        <w:t>, CONFORMADO POR LOS COMISIONADOS JOSÉ MARTÍNEZ VILCHIS, MARÍA DEL ROSARIO MEJÍA AYALA, SHARON CRISTINA MORALES MARTÍNEZ, LUIS GUSTAVO PARRA NORIEGA Y GUADALUPE RAMÍREZ PEÑA, EN LA</w:t>
      </w:r>
      <w:r w:rsidRPr="00D301EC">
        <w:rPr>
          <w:rFonts w:cs="Arial"/>
          <w:lang w:val="es-419"/>
        </w:rPr>
        <w:t xml:space="preserve"> DÉCIMA SEGUNDA SESIÓN ORDINARIA CELEBRADA EL OCHO DE ABRIL DE DOS MIL VEINTISÉIS</w:t>
      </w:r>
      <w:r w:rsidRPr="00D301EC">
        <w:rPr>
          <w:rFonts w:cs="Arial"/>
          <w:lang w:val="es-ES_tradnl"/>
        </w:rPr>
        <w:t>, ANTE EL SECRETARIO TÉCNICO DEL PLENO, ALEXIS TAPIA RAMÍREZ</w:t>
      </w:r>
      <w:r w:rsidR="00C44081" w:rsidRPr="00D301EC">
        <w:rPr>
          <w:rFonts w:eastAsia="Palatino Linotype" w:cs="Palatino Linotype"/>
          <w:color w:val="000000"/>
          <w:szCs w:val="24"/>
        </w:rPr>
        <w:t>.---------</w:t>
      </w:r>
      <w:r w:rsidR="0067542E" w:rsidRPr="00D301EC">
        <w:rPr>
          <w:rFonts w:eastAsia="Palatino Linotype" w:cs="Palatino Linotype"/>
          <w:color w:val="000000"/>
          <w:szCs w:val="24"/>
        </w:rPr>
        <w:t>-----</w:t>
      </w:r>
      <w:r w:rsidR="00375E87" w:rsidRPr="00D301EC">
        <w:rPr>
          <w:rFonts w:eastAsia="Palatino Linotype" w:cs="Palatino Linotype"/>
          <w:color w:val="000000"/>
          <w:szCs w:val="24"/>
        </w:rPr>
        <w:t>--------------------------------------------------------------------------------------------------------------------------------------------------------------------------------------------------------------------------------------------------------------------------------------------------------------------------------------------------------------------------------------------------------------------------------------------------------------------------------------------------------------------------------------------------------------------------------------------------------------------------------------------------------------------------------------------------------------------------------------------------------------------------------------------------------------------------------------------------------------------------------------------------------------------------------------------------------------------------------------------------------------------------------------------------------------------------------------------------------------------------------------------------------------------------------------------------------------------------------------------------------------------------------------------------------------------------------------------------------------------------------------------------------------------------------------------------------------------------</w:t>
      </w:r>
    </w:p>
    <w:p w14:paraId="3CAB8036" w14:textId="6AC79723" w:rsidR="00C44081" w:rsidRPr="003F598D" w:rsidRDefault="00C44081" w:rsidP="00B90C70">
      <w:pPr>
        <w:pBdr>
          <w:top w:val="nil"/>
          <w:left w:val="nil"/>
          <w:bottom w:val="nil"/>
          <w:right w:val="nil"/>
          <w:between w:val="nil"/>
        </w:pBdr>
        <w:contextualSpacing/>
        <w:rPr>
          <w:rFonts w:eastAsia="Palatino Linotype" w:cs="Palatino Linotype"/>
          <w:color w:val="000000"/>
          <w:sz w:val="20"/>
          <w:szCs w:val="20"/>
        </w:rPr>
      </w:pPr>
      <w:r w:rsidRPr="00D301EC">
        <w:rPr>
          <w:rFonts w:eastAsia="Palatino Linotype" w:cs="Palatino Linotype"/>
          <w:color w:val="000000"/>
          <w:sz w:val="20"/>
          <w:szCs w:val="20"/>
        </w:rPr>
        <w:t>JMV/CCR/</w:t>
      </w:r>
      <w:r w:rsidR="00A77716" w:rsidRPr="00D301EC">
        <w:rPr>
          <w:rFonts w:eastAsia="Palatino Linotype" w:cs="Palatino Linotype"/>
          <w:color w:val="000000"/>
          <w:sz w:val="20"/>
          <w:szCs w:val="20"/>
        </w:rPr>
        <w:t>EJDG</w:t>
      </w:r>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542EFB">
      <w:headerReference w:type="even" r:id="rId13"/>
      <w:headerReference w:type="default" r:id="rId14"/>
      <w:footerReference w:type="default" r:id="rId15"/>
      <w:headerReference w:type="first" r:id="rId16"/>
      <w:footerReference w:type="first" r:id="rId17"/>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4425D" w14:textId="77777777" w:rsidR="009265D5" w:rsidRDefault="009265D5" w:rsidP="00F2498E">
      <w:pPr>
        <w:spacing w:line="240" w:lineRule="auto"/>
      </w:pPr>
      <w:r>
        <w:separator/>
      </w:r>
    </w:p>
  </w:endnote>
  <w:endnote w:type="continuationSeparator" w:id="0">
    <w:p w14:paraId="2E442B98" w14:textId="77777777" w:rsidR="009265D5" w:rsidRDefault="009265D5"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6B33E1A" w:rsidR="005E03BC" w:rsidRPr="009F4922" w:rsidRDefault="005E03BC"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B5D30">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B5D30">
      <w:rPr>
        <w:rFonts w:ascii="Palatino Linotype" w:hAnsi="Palatino Linotype"/>
        <w:b/>
        <w:bCs/>
        <w:noProof/>
        <w:sz w:val="20"/>
      </w:rPr>
      <w:t>51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BFD2C2E" w:rsidR="005E03BC" w:rsidRPr="009F4922" w:rsidRDefault="005E03BC"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B5D3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B5D30">
      <w:rPr>
        <w:rFonts w:ascii="Palatino Linotype" w:hAnsi="Palatino Linotype"/>
        <w:b/>
        <w:bCs/>
        <w:noProof/>
        <w:sz w:val="20"/>
      </w:rPr>
      <w:t>51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EAC46" w14:textId="77777777" w:rsidR="009265D5" w:rsidRDefault="009265D5" w:rsidP="00F2498E">
      <w:pPr>
        <w:spacing w:line="240" w:lineRule="auto"/>
      </w:pPr>
      <w:r>
        <w:separator/>
      </w:r>
    </w:p>
  </w:footnote>
  <w:footnote w:type="continuationSeparator" w:id="0">
    <w:p w14:paraId="55DBFC57" w14:textId="77777777" w:rsidR="009265D5" w:rsidRDefault="009265D5" w:rsidP="00F2498E">
      <w:pPr>
        <w:spacing w:line="240" w:lineRule="auto"/>
      </w:pPr>
      <w:r>
        <w:continuationSeparator/>
      </w:r>
    </w:p>
  </w:footnote>
  <w:footnote w:id="1">
    <w:p w14:paraId="5A2025F9" w14:textId="7414716A" w:rsidR="005E03BC" w:rsidRPr="008F45CF" w:rsidRDefault="005E03BC"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5E03BC" w:rsidRPr="008F45CF" w:rsidRDefault="005E03BC"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5E03BC" w:rsidRPr="008F45CF" w:rsidRDefault="005E03BC"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E03BC" w:rsidRDefault="009265D5">
    <w:pPr>
      <w:pStyle w:val="Encabezado"/>
    </w:pPr>
    <w:r>
      <w:rPr>
        <w:noProof/>
        <w:lang w:val="es-MX" w:eastAsia="es-MX"/>
      </w:rPr>
      <w:pict w14:anchorId="41D1C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5E03BC" w:rsidRPr="00B17577" w14:paraId="37B9EBDE" w14:textId="77777777" w:rsidTr="00596215">
      <w:trPr>
        <w:trHeight w:val="227"/>
      </w:trPr>
      <w:tc>
        <w:tcPr>
          <w:tcW w:w="5245" w:type="dxa"/>
          <w:hideMark/>
        </w:tcPr>
        <w:p w14:paraId="4964FBC5" w14:textId="54CDA645" w:rsidR="005E03BC" w:rsidRPr="00096248" w:rsidRDefault="005E03BC" w:rsidP="00034A6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428139F" w:rsidR="005E03BC" w:rsidRPr="00096248" w:rsidRDefault="00101293" w:rsidP="00034A68">
          <w:pPr>
            <w:spacing w:after="120" w:line="240" w:lineRule="auto"/>
            <w:ind w:right="82"/>
            <w:jc w:val="right"/>
            <w:rPr>
              <w:rFonts w:cs="Arial"/>
              <w:b/>
              <w:szCs w:val="24"/>
            </w:rPr>
          </w:pPr>
          <w:r w:rsidRPr="00101293">
            <w:rPr>
              <w:rFonts w:cs="Arial"/>
              <w:b/>
              <w:bCs/>
              <w:szCs w:val="24"/>
            </w:rPr>
            <w:t>07565/INFOEM/IP/RR/2025</w:t>
          </w:r>
          <w:r w:rsidR="005E03BC">
            <w:rPr>
              <w:rFonts w:cs="Arial"/>
              <w:b/>
              <w:bCs/>
              <w:szCs w:val="24"/>
            </w:rPr>
            <w:t xml:space="preserve"> y Acumulado</w:t>
          </w:r>
        </w:p>
      </w:tc>
    </w:tr>
    <w:tr w:rsidR="005E03BC" w14:paraId="7591D3C9" w14:textId="77777777" w:rsidTr="00596215">
      <w:trPr>
        <w:trHeight w:val="242"/>
      </w:trPr>
      <w:tc>
        <w:tcPr>
          <w:tcW w:w="5245" w:type="dxa"/>
          <w:hideMark/>
        </w:tcPr>
        <w:p w14:paraId="729A65A8" w14:textId="77777777" w:rsidR="005E03BC" w:rsidRPr="00096248" w:rsidRDefault="005E03BC" w:rsidP="00034A6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BD6F563" w:rsidR="005E03BC" w:rsidRPr="00096248" w:rsidRDefault="00101293" w:rsidP="00841F8A">
          <w:pPr>
            <w:spacing w:after="120" w:line="240" w:lineRule="auto"/>
            <w:ind w:left="-68" w:right="74"/>
            <w:jc w:val="right"/>
            <w:rPr>
              <w:rFonts w:cs="Arial"/>
              <w:szCs w:val="24"/>
            </w:rPr>
          </w:pPr>
          <w:r w:rsidRPr="00101293">
            <w:rPr>
              <w:rFonts w:cs="Arial"/>
              <w:szCs w:val="24"/>
            </w:rPr>
            <w:t>Ayuntamiento de Toluca</w:t>
          </w:r>
        </w:p>
      </w:tc>
    </w:tr>
    <w:tr w:rsidR="005E03BC" w:rsidRPr="00F63239" w14:paraId="037E914D" w14:textId="77777777" w:rsidTr="00596215">
      <w:trPr>
        <w:trHeight w:val="342"/>
      </w:trPr>
      <w:tc>
        <w:tcPr>
          <w:tcW w:w="5245" w:type="dxa"/>
          <w:hideMark/>
        </w:tcPr>
        <w:p w14:paraId="7676B68F" w14:textId="64D69EAF" w:rsidR="005E03BC" w:rsidRPr="00096248" w:rsidRDefault="005E03BC" w:rsidP="00034A6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5E03BC" w:rsidRPr="00096248" w:rsidRDefault="005E03BC" w:rsidP="00034A68">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5E03BC" w:rsidRPr="00861F1D" w:rsidRDefault="009265D5">
    <w:pPr>
      <w:pStyle w:val="Encabezado"/>
      <w:rPr>
        <w:sz w:val="2"/>
        <w:szCs w:val="2"/>
      </w:rPr>
    </w:pPr>
    <w:r>
      <w:rPr>
        <w:noProof/>
        <w:lang w:val="es-MX" w:eastAsia="es-MX"/>
      </w:rPr>
      <w:pict w14:anchorId="1607A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4.35pt;margin-top:-149.3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r w:rsidR="005E03B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5E03BC" w14:paraId="0F9FE9B6" w14:textId="77777777" w:rsidTr="00596215">
      <w:trPr>
        <w:trHeight w:val="227"/>
      </w:trPr>
      <w:tc>
        <w:tcPr>
          <w:tcW w:w="5245" w:type="dxa"/>
          <w:hideMark/>
        </w:tcPr>
        <w:p w14:paraId="6D1D9D71" w14:textId="11150E5A" w:rsidR="005E03BC" w:rsidRPr="00663A37" w:rsidRDefault="005E03BC" w:rsidP="00034A6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134AC7B" w:rsidR="005E03BC" w:rsidRPr="00096248" w:rsidRDefault="00101293" w:rsidP="00841F8A">
          <w:pPr>
            <w:spacing w:after="120" w:line="240" w:lineRule="auto"/>
            <w:ind w:left="-488" w:right="68" w:firstLine="556"/>
            <w:jc w:val="right"/>
            <w:rPr>
              <w:rFonts w:cs="Arial"/>
              <w:b/>
              <w:szCs w:val="24"/>
            </w:rPr>
          </w:pPr>
          <w:r w:rsidRPr="00101293">
            <w:rPr>
              <w:rFonts w:cs="Arial"/>
              <w:b/>
              <w:bCs/>
              <w:szCs w:val="24"/>
            </w:rPr>
            <w:t>07565/INFOEM/IP/RR/2025</w:t>
          </w:r>
          <w:r w:rsidR="005E03BC">
            <w:rPr>
              <w:rFonts w:cs="Arial"/>
              <w:b/>
              <w:bCs/>
              <w:szCs w:val="24"/>
            </w:rPr>
            <w:t xml:space="preserve"> y Acumulado</w:t>
          </w:r>
        </w:p>
      </w:tc>
    </w:tr>
    <w:tr w:rsidR="005E03BC" w:rsidRPr="001F57CD" w14:paraId="1377D264" w14:textId="77777777" w:rsidTr="00596215">
      <w:trPr>
        <w:trHeight w:val="196"/>
      </w:trPr>
      <w:tc>
        <w:tcPr>
          <w:tcW w:w="5245" w:type="dxa"/>
          <w:hideMark/>
        </w:tcPr>
        <w:p w14:paraId="04D597A1" w14:textId="77777777" w:rsidR="005E03BC" w:rsidRPr="00663A37" w:rsidRDefault="005E03BC" w:rsidP="00034A6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2FB343B7" w:rsidR="005E03BC" w:rsidRPr="009F4922" w:rsidRDefault="00BB5D30" w:rsidP="00034A68">
          <w:pPr>
            <w:pStyle w:val="Prrafodelista"/>
            <w:spacing w:after="120" w:line="240" w:lineRule="auto"/>
            <w:ind w:left="720" w:right="68"/>
            <w:jc w:val="right"/>
            <w:rPr>
              <w:rFonts w:cs="Arial"/>
            </w:rPr>
          </w:pPr>
          <w:r>
            <w:rPr>
              <w:rFonts w:cs="Arial"/>
            </w:rPr>
            <w:t>XXXX</w:t>
          </w:r>
        </w:p>
      </w:tc>
    </w:tr>
    <w:tr w:rsidR="005E03BC" w14:paraId="4DC11993" w14:textId="77777777" w:rsidTr="00596215">
      <w:trPr>
        <w:trHeight w:val="242"/>
      </w:trPr>
      <w:tc>
        <w:tcPr>
          <w:tcW w:w="5245" w:type="dxa"/>
          <w:hideMark/>
        </w:tcPr>
        <w:p w14:paraId="76CEF1B5" w14:textId="77777777" w:rsidR="005E03BC" w:rsidRPr="00663A37" w:rsidRDefault="005E03BC" w:rsidP="00034A6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782E8979" w:rsidR="005E03BC" w:rsidRPr="00663A37" w:rsidRDefault="00101293" w:rsidP="00841F8A">
          <w:pPr>
            <w:spacing w:after="120" w:line="240" w:lineRule="auto"/>
            <w:ind w:left="-199" w:right="68"/>
            <w:jc w:val="right"/>
            <w:rPr>
              <w:rFonts w:cs="Arial"/>
              <w:szCs w:val="24"/>
            </w:rPr>
          </w:pPr>
          <w:r w:rsidRPr="00101293">
            <w:rPr>
              <w:rFonts w:cs="Arial"/>
              <w:szCs w:val="24"/>
            </w:rPr>
            <w:t>Ayuntamiento de Toluca</w:t>
          </w:r>
        </w:p>
      </w:tc>
    </w:tr>
    <w:tr w:rsidR="005E03BC" w14:paraId="5C2B511D" w14:textId="77777777" w:rsidTr="00596215">
      <w:trPr>
        <w:trHeight w:val="342"/>
      </w:trPr>
      <w:tc>
        <w:tcPr>
          <w:tcW w:w="5245" w:type="dxa"/>
          <w:hideMark/>
        </w:tcPr>
        <w:p w14:paraId="03FEF68C" w14:textId="45E91CF4" w:rsidR="005E03BC" w:rsidRPr="00663A37" w:rsidRDefault="005E03BC" w:rsidP="00034A6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E03BC" w:rsidRPr="00663A37" w:rsidRDefault="005E03BC" w:rsidP="00034A68">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5E03BC" w:rsidRPr="00861F1D" w:rsidRDefault="009265D5">
    <w:pPr>
      <w:pStyle w:val="Encabezado"/>
      <w:rPr>
        <w:sz w:val="2"/>
        <w:szCs w:val="2"/>
      </w:rPr>
    </w:pPr>
    <w:r>
      <w:rPr>
        <w:noProof/>
        <w:lang w:val="es-MX" w:eastAsia="es-MX"/>
      </w:rPr>
      <w:pict w14:anchorId="33D9F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4.45pt;margin-top:-149.3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r w:rsidR="005E03BC">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B1730"/>
    <w:multiLevelType w:val="hybridMultilevel"/>
    <w:tmpl w:val="AA3EB916"/>
    <w:lvl w:ilvl="0" w:tplc="B754BF5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AC7A23"/>
    <w:multiLevelType w:val="hybridMultilevel"/>
    <w:tmpl w:val="239ED200"/>
    <w:lvl w:ilvl="0" w:tplc="00809E6C">
      <w:start w:val="1"/>
      <w:numFmt w:val="upperRoman"/>
      <w:lvlText w:val="%1."/>
      <w:lvlJc w:val="left"/>
      <w:pPr>
        <w:ind w:left="1287" w:hanging="72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683A06"/>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6F5FD3"/>
    <w:multiLevelType w:val="hybridMultilevel"/>
    <w:tmpl w:val="644C4DE8"/>
    <w:lvl w:ilvl="0" w:tplc="34A897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1C31B9"/>
    <w:multiLevelType w:val="hybridMultilevel"/>
    <w:tmpl w:val="FFFFFFFF"/>
    <w:lvl w:ilvl="0" w:tplc="1AC685A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160D4F"/>
    <w:multiLevelType w:val="hybridMultilevel"/>
    <w:tmpl w:val="FFFFFFFF"/>
    <w:lvl w:ilvl="0" w:tplc="FFFFFFFF">
      <w:start w:val="1"/>
      <w:numFmt w:val="decimal"/>
      <w:lvlText w:val="%1."/>
      <w:lvlJc w:val="left"/>
      <w:pPr>
        <w:ind w:left="709" w:hanging="425"/>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9543EB3"/>
    <w:multiLevelType w:val="multilevel"/>
    <w:tmpl w:val="BC8CB7BE"/>
    <w:styleLink w:val="Listaactual12"/>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0B3B5B"/>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902EC6"/>
    <w:multiLevelType w:val="hybridMultilevel"/>
    <w:tmpl w:val="FFFFFFFF"/>
    <w:lvl w:ilvl="0" w:tplc="580A000F">
      <w:start w:val="1"/>
      <w:numFmt w:val="decimal"/>
      <w:lvlText w:val="%1."/>
      <w:lvlJc w:val="left"/>
      <w:pPr>
        <w:ind w:left="720" w:hanging="360"/>
      </w:pPr>
      <w:rPr>
        <w:rFonts w:cs="Times New Roman" w:hint="default"/>
      </w:rPr>
    </w:lvl>
    <w:lvl w:ilvl="1" w:tplc="080A000F">
      <w:start w:val="1"/>
      <w:numFmt w:val="decimal"/>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1146037"/>
    <w:multiLevelType w:val="hybridMultilevel"/>
    <w:tmpl w:val="BC8CB7BE"/>
    <w:lvl w:ilvl="0" w:tplc="D4D0DE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5E27FE"/>
    <w:multiLevelType w:val="hybridMultilevel"/>
    <w:tmpl w:val="FFFFFFFF"/>
    <w:lvl w:ilvl="0" w:tplc="6674CC20">
      <w:numFmt w:val="bullet"/>
      <w:lvlText w:val=""/>
      <w:lvlJc w:val="left"/>
      <w:pPr>
        <w:ind w:left="720" w:hanging="360"/>
      </w:pPr>
      <w:rPr>
        <w:rFonts w:ascii="Symbol" w:eastAsia="Times New Roman" w:hAnsi="Symbol" w:hint="default"/>
        <w:b/>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255453"/>
    <w:multiLevelType w:val="multilevel"/>
    <w:tmpl w:val="B3F8E790"/>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2D00BC"/>
    <w:multiLevelType w:val="multilevel"/>
    <w:tmpl w:val="32FEBFD2"/>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1C5D49"/>
    <w:multiLevelType w:val="multilevel"/>
    <w:tmpl w:val="FFFFFFFF"/>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279" w:hanging="720"/>
      </w:pPr>
      <w:rPr>
        <w:rFonts w:cs="Times New Roman" w:hint="default"/>
      </w:rPr>
    </w:lvl>
    <w:lvl w:ilvl="4">
      <w:start w:val="1"/>
      <w:numFmt w:val="decimal"/>
      <w:isLgl/>
      <w:lvlText w:val="%1.%2.%3.%4.%5."/>
      <w:lvlJc w:val="left"/>
      <w:pPr>
        <w:ind w:left="3064" w:hanging="1080"/>
      </w:pPr>
      <w:rPr>
        <w:rFonts w:cs="Times New Roman" w:hint="default"/>
      </w:rPr>
    </w:lvl>
    <w:lvl w:ilvl="5">
      <w:start w:val="1"/>
      <w:numFmt w:val="decimal"/>
      <w:isLgl/>
      <w:lvlText w:val="%1.%2.%3.%4.%5.%6."/>
      <w:lvlJc w:val="left"/>
      <w:pPr>
        <w:ind w:left="3489" w:hanging="1080"/>
      </w:pPr>
      <w:rPr>
        <w:rFonts w:cs="Times New Roman" w:hint="default"/>
      </w:rPr>
    </w:lvl>
    <w:lvl w:ilvl="6">
      <w:start w:val="1"/>
      <w:numFmt w:val="decimal"/>
      <w:isLgl/>
      <w:lvlText w:val="%1.%2.%3.%4.%5.%6.%7."/>
      <w:lvlJc w:val="left"/>
      <w:pPr>
        <w:ind w:left="4274" w:hanging="1440"/>
      </w:pPr>
      <w:rPr>
        <w:rFonts w:cs="Times New Roman" w:hint="default"/>
      </w:rPr>
    </w:lvl>
    <w:lvl w:ilvl="7">
      <w:start w:val="1"/>
      <w:numFmt w:val="decimal"/>
      <w:isLgl/>
      <w:lvlText w:val="%1.%2.%3.%4.%5.%6.%7.%8."/>
      <w:lvlJc w:val="left"/>
      <w:pPr>
        <w:ind w:left="4699" w:hanging="1440"/>
      </w:pPr>
      <w:rPr>
        <w:rFonts w:cs="Times New Roman" w:hint="default"/>
      </w:rPr>
    </w:lvl>
    <w:lvl w:ilvl="8">
      <w:start w:val="1"/>
      <w:numFmt w:val="decimal"/>
      <w:isLgl/>
      <w:lvlText w:val="%1.%2.%3.%4.%5.%6.%7.%8.%9."/>
      <w:lvlJc w:val="left"/>
      <w:pPr>
        <w:ind w:left="5484" w:hanging="1800"/>
      </w:pPr>
      <w:rPr>
        <w:rFonts w:cs="Times New Roman" w:hint="default"/>
      </w:rPr>
    </w:lvl>
  </w:abstractNum>
  <w:abstractNum w:abstractNumId="21"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4D774DD"/>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6" w15:restartNumberingAfterBreak="0">
    <w:nsid w:val="652E5339"/>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69664B5"/>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8E01B7C"/>
    <w:multiLevelType w:val="hybridMultilevel"/>
    <w:tmpl w:val="2E3052CE"/>
    <w:lvl w:ilvl="0" w:tplc="2918FF44">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B076DB"/>
    <w:multiLevelType w:val="hybridMultilevel"/>
    <w:tmpl w:val="FFFFFFFF"/>
    <w:lvl w:ilvl="0" w:tplc="7FA8DEDA">
      <w:start w:val="1"/>
      <w:numFmt w:val="upperRoman"/>
      <w:lvlText w:val="%1."/>
      <w:lvlJc w:val="left"/>
      <w:pPr>
        <w:ind w:left="1571" w:hanging="720"/>
      </w:pPr>
      <w:rPr>
        <w:rFonts w:cs="Times New Roman" w:hint="default"/>
      </w:rPr>
    </w:lvl>
    <w:lvl w:ilvl="1" w:tplc="080A0019" w:tentative="1">
      <w:start w:val="1"/>
      <w:numFmt w:val="lowerLetter"/>
      <w:lvlText w:val="%2."/>
      <w:lvlJc w:val="left"/>
      <w:pPr>
        <w:ind w:left="1931" w:hanging="360"/>
      </w:pPr>
      <w:rPr>
        <w:rFonts w:cs="Times New Roman"/>
      </w:rPr>
    </w:lvl>
    <w:lvl w:ilvl="2" w:tplc="080A001B" w:tentative="1">
      <w:start w:val="1"/>
      <w:numFmt w:val="lowerRoman"/>
      <w:lvlText w:val="%3."/>
      <w:lvlJc w:val="right"/>
      <w:pPr>
        <w:ind w:left="2651" w:hanging="180"/>
      </w:pPr>
      <w:rPr>
        <w:rFonts w:cs="Times New Roman"/>
      </w:rPr>
    </w:lvl>
    <w:lvl w:ilvl="3" w:tplc="080A000F" w:tentative="1">
      <w:start w:val="1"/>
      <w:numFmt w:val="decimal"/>
      <w:lvlText w:val="%4."/>
      <w:lvlJc w:val="left"/>
      <w:pPr>
        <w:ind w:left="3371" w:hanging="360"/>
      </w:pPr>
      <w:rPr>
        <w:rFonts w:cs="Times New Roman"/>
      </w:rPr>
    </w:lvl>
    <w:lvl w:ilvl="4" w:tplc="080A0019" w:tentative="1">
      <w:start w:val="1"/>
      <w:numFmt w:val="lowerLetter"/>
      <w:lvlText w:val="%5."/>
      <w:lvlJc w:val="left"/>
      <w:pPr>
        <w:ind w:left="4091" w:hanging="360"/>
      </w:pPr>
      <w:rPr>
        <w:rFonts w:cs="Times New Roman"/>
      </w:rPr>
    </w:lvl>
    <w:lvl w:ilvl="5" w:tplc="080A001B" w:tentative="1">
      <w:start w:val="1"/>
      <w:numFmt w:val="lowerRoman"/>
      <w:lvlText w:val="%6."/>
      <w:lvlJc w:val="right"/>
      <w:pPr>
        <w:ind w:left="4811" w:hanging="180"/>
      </w:pPr>
      <w:rPr>
        <w:rFonts w:cs="Times New Roman"/>
      </w:rPr>
    </w:lvl>
    <w:lvl w:ilvl="6" w:tplc="080A000F" w:tentative="1">
      <w:start w:val="1"/>
      <w:numFmt w:val="decimal"/>
      <w:lvlText w:val="%7."/>
      <w:lvlJc w:val="left"/>
      <w:pPr>
        <w:ind w:left="5531" w:hanging="360"/>
      </w:pPr>
      <w:rPr>
        <w:rFonts w:cs="Times New Roman"/>
      </w:rPr>
    </w:lvl>
    <w:lvl w:ilvl="7" w:tplc="080A0019" w:tentative="1">
      <w:start w:val="1"/>
      <w:numFmt w:val="lowerLetter"/>
      <w:lvlText w:val="%8."/>
      <w:lvlJc w:val="left"/>
      <w:pPr>
        <w:ind w:left="6251" w:hanging="360"/>
      </w:pPr>
      <w:rPr>
        <w:rFonts w:cs="Times New Roman"/>
      </w:rPr>
    </w:lvl>
    <w:lvl w:ilvl="8" w:tplc="080A001B" w:tentative="1">
      <w:start w:val="1"/>
      <w:numFmt w:val="lowerRoman"/>
      <w:lvlText w:val="%9."/>
      <w:lvlJc w:val="right"/>
      <w:pPr>
        <w:ind w:left="6971" w:hanging="180"/>
      </w:pPr>
      <w:rPr>
        <w:rFonts w:cs="Times New Roman"/>
      </w:rPr>
    </w:lvl>
  </w:abstractNum>
  <w:abstractNum w:abstractNumId="30"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B9C5AA7"/>
    <w:multiLevelType w:val="hybridMultilevel"/>
    <w:tmpl w:val="EE2CCEE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2"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21"/>
  </w:num>
  <w:num w:numId="4">
    <w:abstractNumId w:val="22"/>
  </w:num>
  <w:num w:numId="5">
    <w:abstractNumId w:val="30"/>
  </w:num>
  <w:num w:numId="6">
    <w:abstractNumId w:val="6"/>
  </w:num>
  <w:num w:numId="7">
    <w:abstractNumId w:val="19"/>
  </w:num>
  <w:num w:numId="8">
    <w:abstractNumId w:val="3"/>
  </w:num>
  <w:num w:numId="9">
    <w:abstractNumId w:val="25"/>
  </w:num>
  <w:num w:numId="10">
    <w:abstractNumId w:val="32"/>
  </w:num>
  <w:num w:numId="11">
    <w:abstractNumId w:val="18"/>
  </w:num>
  <w:num w:numId="12">
    <w:abstractNumId w:val="4"/>
  </w:num>
  <w:num w:numId="13">
    <w:abstractNumId w:val="8"/>
  </w:num>
  <w:num w:numId="14">
    <w:abstractNumId w:val="1"/>
  </w:num>
  <w:num w:numId="15">
    <w:abstractNumId w:val="28"/>
  </w:num>
  <w:num w:numId="16">
    <w:abstractNumId w:val="2"/>
  </w:num>
  <w:num w:numId="17">
    <w:abstractNumId w:val="15"/>
  </w:num>
  <w:num w:numId="18">
    <w:abstractNumId w:val="12"/>
  </w:num>
  <w:num w:numId="19">
    <w:abstractNumId w:val="7"/>
  </w:num>
  <w:num w:numId="20">
    <w:abstractNumId w:val="17"/>
  </w:num>
  <w:num w:numId="21">
    <w:abstractNumId w:val="0"/>
  </w:num>
  <w:num w:numId="22">
    <w:abstractNumId w:val="31"/>
  </w:num>
  <w:num w:numId="23">
    <w:abstractNumId w:val="16"/>
  </w:num>
  <w:num w:numId="24">
    <w:abstractNumId w:val="14"/>
  </w:num>
  <w:num w:numId="25">
    <w:abstractNumId w:val="9"/>
  </w:num>
  <w:num w:numId="26">
    <w:abstractNumId w:val="29"/>
  </w:num>
  <w:num w:numId="27">
    <w:abstractNumId w:val="11"/>
  </w:num>
  <w:num w:numId="28">
    <w:abstractNumId w:val="20"/>
  </w:num>
  <w:num w:numId="29">
    <w:abstractNumId w:val="26"/>
  </w:num>
  <w:num w:numId="30">
    <w:abstractNumId w:val="13"/>
  </w:num>
  <w:num w:numId="31">
    <w:abstractNumId w:val="27"/>
  </w:num>
  <w:num w:numId="32">
    <w:abstractNumId w:val="23"/>
  </w:num>
  <w:num w:numId="3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98"/>
    <w:rsid w:val="00001F81"/>
    <w:rsid w:val="000027E3"/>
    <w:rsid w:val="00002C6A"/>
    <w:rsid w:val="000034AA"/>
    <w:rsid w:val="00003AD3"/>
    <w:rsid w:val="00003C78"/>
    <w:rsid w:val="00003DF2"/>
    <w:rsid w:val="0000591E"/>
    <w:rsid w:val="00007857"/>
    <w:rsid w:val="00007B34"/>
    <w:rsid w:val="00010E64"/>
    <w:rsid w:val="0001151F"/>
    <w:rsid w:val="00011CCA"/>
    <w:rsid w:val="00012BEE"/>
    <w:rsid w:val="00012D78"/>
    <w:rsid w:val="00015487"/>
    <w:rsid w:val="000160BB"/>
    <w:rsid w:val="00016A51"/>
    <w:rsid w:val="000171BE"/>
    <w:rsid w:val="00021122"/>
    <w:rsid w:val="00021165"/>
    <w:rsid w:val="00021199"/>
    <w:rsid w:val="0002179A"/>
    <w:rsid w:val="00022282"/>
    <w:rsid w:val="00024A6D"/>
    <w:rsid w:val="000250EC"/>
    <w:rsid w:val="0002616A"/>
    <w:rsid w:val="00026582"/>
    <w:rsid w:val="00026B3F"/>
    <w:rsid w:val="00027BED"/>
    <w:rsid w:val="000309B3"/>
    <w:rsid w:val="00031BA3"/>
    <w:rsid w:val="00032093"/>
    <w:rsid w:val="00032626"/>
    <w:rsid w:val="00033479"/>
    <w:rsid w:val="00033562"/>
    <w:rsid w:val="00033908"/>
    <w:rsid w:val="00033C77"/>
    <w:rsid w:val="0003430B"/>
    <w:rsid w:val="0003461C"/>
    <w:rsid w:val="00034A68"/>
    <w:rsid w:val="00035A30"/>
    <w:rsid w:val="00036AA3"/>
    <w:rsid w:val="00036D5F"/>
    <w:rsid w:val="00036EFC"/>
    <w:rsid w:val="0004069E"/>
    <w:rsid w:val="000407AA"/>
    <w:rsid w:val="00040A10"/>
    <w:rsid w:val="00041670"/>
    <w:rsid w:val="000417BE"/>
    <w:rsid w:val="00041AE7"/>
    <w:rsid w:val="00041DEA"/>
    <w:rsid w:val="00042C95"/>
    <w:rsid w:val="000433C0"/>
    <w:rsid w:val="0004406E"/>
    <w:rsid w:val="00045F86"/>
    <w:rsid w:val="00046111"/>
    <w:rsid w:val="000510A4"/>
    <w:rsid w:val="00051732"/>
    <w:rsid w:val="0005399B"/>
    <w:rsid w:val="00054681"/>
    <w:rsid w:val="0005480B"/>
    <w:rsid w:val="00054DED"/>
    <w:rsid w:val="00054F6A"/>
    <w:rsid w:val="00055891"/>
    <w:rsid w:val="0005589C"/>
    <w:rsid w:val="00055C90"/>
    <w:rsid w:val="000564B5"/>
    <w:rsid w:val="00057545"/>
    <w:rsid w:val="000575E4"/>
    <w:rsid w:val="0005787D"/>
    <w:rsid w:val="00057B42"/>
    <w:rsid w:val="00060716"/>
    <w:rsid w:val="000609EF"/>
    <w:rsid w:val="00061B46"/>
    <w:rsid w:val="00061B8D"/>
    <w:rsid w:val="00062109"/>
    <w:rsid w:val="00062E37"/>
    <w:rsid w:val="00064854"/>
    <w:rsid w:val="00065463"/>
    <w:rsid w:val="000666B3"/>
    <w:rsid w:val="000666D2"/>
    <w:rsid w:val="000669F4"/>
    <w:rsid w:val="00066C3D"/>
    <w:rsid w:val="00066DD8"/>
    <w:rsid w:val="000672E0"/>
    <w:rsid w:val="0006736F"/>
    <w:rsid w:val="0007107B"/>
    <w:rsid w:val="00071CF4"/>
    <w:rsid w:val="000739AF"/>
    <w:rsid w:val="000744AF"/>
    <w:rsid w:val="00074948"/>
    <w:rsid w:val="00075586"/>
    <w:rsid w:val="00075D5E"/>
    <w:rsid w:val="00076332"/>
    <w:rsid w:val="00077A55"/>
    <w:rsid w:val="000802BA"/>
    <w:rsid w:val="00080BDF"/>
    <w:rsid w:val="00080D79"/>
    <w:rsid w:val="00081661"/>
    <w:rsid w:val="00081C09"/>
    <w:rsid w:val="00082E5D"/>
    <w:rsid w:val="00083498"/>
    <w:rsid w:val="0008363E"/>
    <w:rsid w:val="00084117"/>
    <w:rsid w:val="0008496A"/>
    <w:rsid w:val="000859C0"/>
    <w:rsid w:val="00085EA2"/>
    <w:rsid w:val="0008737D"/>
    <w:rsid w:val="00087F41"/>
    <w:rsid w:val="00087F54"/>
    <w:rsid w:val="00090717"/>
    <w:rsid w:val="00090B55"/>
    <w:rsid w:val="00092681"/>
    <w:rsid w:val="00092CB3"/>
    <w:rsid w:val="00092CD9"/>
    <w:rsid w:val="00092D82"/>
    <w:rsid w:val="0009328A"/>
    <w:rsid w:val="0009397B"/>
    <w:rsid w:val="00094FD7"/>
    <w:rsid w:val="0009609D"/>
    <w:rsid w:val="00096220"/>
    <w:rsid w:val="00096248"/>
    <w:rsid w:val="00096522"/>
    <w:rsid w:val="0009723B"/>
    <w:rsid w:val="0009782B"/>
    <w:rsid w:val="000A110B"/>
    <w:rsid w:val="000A2F65"/>
    <w:rsid w:val="000A3F41"/>
    <w:rsid w:val="000A417F"/>
    <w:rsid w:val="000A4A92"/>
    <w:rsid w:val="000A50D0"/>
    <w:rsid w:val="000A510B"/>
    <w:rsid w:val="000A5BE7"/>
    <w:rsid w:val="000A5EAB"/>
    <w:rsid w:val="000A6905"/>
    <w:rsid w:val="000B0404"/>
    <w:rsid w:val="000B1F27"/>
    <w:rsid w:val="000B28CF"/>
    <w:rsid w:val="000B33A0"/>
    <w:rsid w:val="000B37F4"/>
    <w:rsid w:val="000B43B5"/>
    <w:rsid w:val="000B51CE"/>
    <w:rsid w:val="000B5608"/>
    <w:rsid w:val="000B65C3"/>
    <w:rsid w:val="000B6653"/>
    <w:rsid w:val="000C0203"/>
    <w:rsid w:val="000C066A"/>
    <w:rsid w:val="000C0E5D"/>
    <w:rsid w:val="000C142B"/>
    <w:rsid w:val="000C19D9"/>
    <w:rsid w:val="000C2C84"/>
    <w:rsid w:val="000C2D59"/>
    <w:rsid w:val="000C34D9"/>
    <w:rsid w:val="000C416A"/>
    <w:rsid w:val="000C472C"/>
    <w:rsid w:val="000C4751"/>
    <w:rsid w:val="000C51AF"/>
    <w:rsid w:val="000C661C"/>
    <w:rsid w:val="000C6E71"/>
    <w:rsid w:val="000C6FBF"/>
    <w:rsid w:val="000C7F8F"/>
    <w:rsid w:val="000D067A"/>
    <w:rsid w:val="000D0E25"/>
    <w:rsid w:val="000D0EDA"/>
    <w:rsid w:val="000D14DA"/>
    <w:rsid w:val="000D34CF"/>
    <w:rsid w:val="000D3B84"/>
    <w:rsid w:val="000D432D"/>
    <w:rsid w:val="000D55D2"/>
    <w:rsid w:val="000D5634"/>
    <w:rsid w:val="000D5C00"/>
    <w:rsid w:val="000D772A"/>
    <w:rsid w:val="000E06A3"/>
    <w:rsid w:val="000E0D32"/>
    <w:rsid w:val="000E139E"/>
    <w:rsid w:val="000E1684"/>
    <w:rsid w:val="000E1FD4"/>
    <w:rsid w:val="000E2646"/>
    <w:rsid w:val="000E3414"/>
    <w:rsid w:val="000E37D0"/>
    <w:rsid w:val="000E4AFE"/>
    <w:rsid w:val="000E4DB7"/>
    <w:rsid w:val="000E4EBC"/>
    <w:rsid w:val="000E5771"/>
    <w:rsid w:val="000E5D72"/>
    <w:rsid w:val="000E74D7"/>
    <w:rsid w:val="000F114E"/>
    <w:rsid w:val="000F146C"/>
    <w:rsid w:val="000F196A"/>
    <w:rsid w:val="000F435A"/>
    <w:rsid w:val="000F474F"/>
    <w:rsid w:val="000F5B0B"/>
    <w:rsid w:val="000F693C"/>
    <w:rsid w:val="000F7E3D"/>
    <w:rsid w:val="0010008E"/>
    <w:rsid w:val="00100584"/>
    <w:rsid w:val="00100C4F"/>
    <w:rsid w:val="00101293"/>
    <w:rsid w:val="0010147E"/>
    <w:rsid w:val="0010183E"/>
    <w:rsid w:val="00103C89"/>
    <w:rsid w:val="00104E69"/>
    <w:rsid w:val="001050A9"/>
    <w:rsid w:val="001057DD"/>
    <w:rsid w:val="00107256"/>
    <w:rsid w:val="001076BC"/>
    <w:rsid w:val="001116B7"/>
    <w:rsid w:val="00111ECD"/>
    <w:rsid w:val="0011523B"/>
    <w:rsid w:val="00115495"/>
    <w:rsid w:val="00115597"/>
    <w:rsid w:val="001155D5"/>
    <w:rsid w:val="00115833"/>
    <w:rsid w:val="00116BAA"/>
    <w:rsid w:val="00116E4B"/>
    <w:rsid w:val="00116F6B"/>
    <w:rsid w:val="00117E7E"/>
    <w:rsid w:val="00120518"/>
    <w:rsid w:val="00120DD7"/>
    <w:rsid w:val="00121648"/>
    <w:rsid w:val="0012210D"/>
    <w:rsid w:val="001227D7"/>
    <w:rsid w:val="00122E6C"/>
    <w:rsid w:val="0012359B"/>
    <w:rsid w:val="001235A0"/>
    <w:rsid w:val="00123D0B"/>
    <w:rsid w:val="00125060"/>
    <w:rsid w:val="00127DC0"/>
    <w:rsid w:val="00130C18"/>
    <w:rsid w:val="00130EA9"/>
    <w:rsid w:val="00131C55"/>
    <w:rsid w:val="00131C6C"/>
    <w:rsid w:val="00131F2D"/>
    <w:rsid w:val="001338E0"/>
    <w:rsid w:val="0013493D"/>
    <w:rsid w:val="00134EAB"/>
    <w:rsid w:val="00135512"/>
    <w:rsid w:val="0013599E"/>
    <w:rsid w:val="00135CF5"/>
    <w:rsid w:val="0013657B"/>
    <w:rsid w:val="00136581"/>
    <w:rsid w:val="00136A94"/>
    <w:rsid w:val="00136C7A"/>
    <w:rsid w:val="00136E60"/>
    <w:rsid w:val="00137EFD"/>
    <w:rsid w:val="001426A5"/>
    <w:rsid w:val="00142843"/>
    <w:rsid w:val="001428F5"/>
    <w:rsid w:val="00142D35"/>
    <w:rsid w:val="001434FF"/>
    <w:rsid w:val="00143913"/>
    <w:rsid w:val="00144A6E"/>
    <w:rsid w:val="00144BA8"/>
    <w:rsid w:val="001464CD"/>
    <w:rsid w:val="00147462"/>
    <w:rsid w:val="00147908"/>
    <w:rsid w:val="00147FF4"/>
    <w:rsid w:val="00150293"/>
    <w:rsid w:val="001502AD"/>
    <w:rsid w:val="001506EA"/>
    <w:rsid w:val="001509C0"/>
    <w:rsid w:val="00151431"/>
    <w:rsid w:val="00151FF5"/>
    <w:rsid w:val="00152A5B"/>
    <w:rsid w:val="00152F94"/>
    <w:rsid w:val="00154F75"/>
    <w:rsid w:val="00155CC6"/>
    <w:rsid w:val="00155F53"/>
    <w:rsid w:val="00156180"/>
    <w:rsid w:val="001564E3"/>
    <w:rsid w:val="001568D5"/>
    <w:rsid w:val="00160636"/>
    <w:rsid w:val="001616B5"/>
    <w:rsid w:val="001618CA"/>
    <w:rsid w:val="00161F1E"/>
    <w:rsid w:val="001624E8"/>
    <w:rsid w:val="0016299D"/>
    <w:rsid w:val="00162C73"/>
    <w:rsid w:val="0016322B"/>
    <w:rsid w:val="0016334D"/>
    <w:rsid w:val="0016339A"/>
    <w:rsid w:val="00165898"/>
    <w:rsid w:val="00166171"/>
    <w:rsid w:val="00166253"/>
    <w:rsid w:val="00166877"/>
    <w:rsid w:val="00166D10"/>
    <w:rsid w:val="001702D8"/>
    <w:rsid w:val="00171192"/>
    <w:rsid w:val="00171BBC"/>
    <w:rsid w:val="00172B61"/>
    <w:rsid w:val="001730B1"/>
    <w:rsid w:val="0017523B"/>
    <w:rsid w:val="00175B42"/>
    <w:rsid w:val="00176522"/>
    <w:rsid w:val="00177EE5"/>
    <w:rsid w:val="00177F08"/>
    <w:rsid w:val="001809A8"/>
    <w:rsid w:val="00181A9D"/>
    <w:rsid w:val="00181E46"/>
    <w:rsid w:val="00182F31"/>
    <w:rsid w:val="00182F53"/>
    <w:rsid w:val="00182FC0"/>
    <w:rsid w:val="0018345A"/>
    <w:rsid w:val="0018466B"/>
    <w:rsid w:val="00184AEA"/>
    <w:rsid w:val="00184D07"/>
    <w:rsid w:val="00185C61"/>
    <w:rsid w:val="00187551"/>
    <w:rsid w:val="00190519"/>
    <w:rsid w:val="00192D02"/>
    <w:rsid w:val="001937A2"/>
    <w:rsid w:val="001957E6"/>
    <w:rsid w:val="00195845"/>
    <w:rsid w:val="0019584A"/>
    <w:rsid w:val="001960AD"/>
    <w:rsid w:val="0019678F"/>
    <w:rsid w:val="001A057E"/>
    <w:rsid w:val="001A0AFD"/>
    <w:rsid w:val="001A0E96"/>
    <w:rsid w:val="001A1BDB"/>
    <w:rsid w:val="001A316F"/>
    <w:rsid w:val="001A3C5F"/>
    <w:rsid w:val="001A3C96"/>
    <w:rsid w:val="001A4BDF"/>
    <w:rsid w:val="001A6212"/>
    <w:rsid w:val="001A6849"/>
    <w:rsid w:val="001A6A5B"/>
    <w:rsid w:val="001A773B"/>
    <w:rsid w:val="001B0486"/>
    <w:rsid w:val="001B132A"/>
    <w:rsid w:val="001B28D1"/>
    <w:rsid w:val="001B3FD2"/>
    <w:rsid w:val="001B5322"/>
    <w:rsid w:val="001B5402"/>
    <w:rsid w:val="001B6C2D"/>
    <w:rsid w:val="001B6F30"/>
    <w:rsid w:val="001C087E"/>
    <w:rsid w:val="001C0F32"/>
    <w:rsid w:val="001C2215"/>
    <w:rsid w:val="001C2C72"/>
    <w:rsid w:val="001C3387"/>
    <w:rsid w:val="001C41BB"/>
    <w:rsid w:val="001C47D8"/>
    <w:rsid w:val="001C48FD"/>
    <w:rsid w:val="001C54A1"/>
    <w:rsid w:val="001C5852"/>
    <w:rsid w:val="001C5CD0"/>
    <w:rsid w:val="001C6B06"/>
    <w:rsid w:val="001C72C0"/>
    <w:rsid w:val="001C7697"/>
    <w:rsid w:val="001C796D"/>
    <w:rsid w:val="001C7C31"/>
    <w:rsid w:val="001D1AE6"/>
    <w:rsid w:val="001D1B77"/>
    <w:rsid w:val="001D225B"/>
    <w:rsid w:val="001D3563"/>
    <w:rsid w:val="001D3EE2"/>
    <w:rsid w:val="001D41E0"/>
    <w:rsid w:val="001D60E0"/>
    <w:rsid w:val="001D6CA8"/>
    <w:rsid w:val="001E0278"/>
    <w:rsid w:val="001E04CC"/>
    <w:rsid w:val="001E10A8"/>
    <w:rsid w:val="001E2186"/>
    <w:rsid w:val="001E34DA"/>
    <w:rsid w:val="001E35AE"/>
    <w:rsid w:val="001E3ECC"/>
    <w:rsid w:val="001E4023"/>
    <w:rsid w:val="001E5453"/>
    <w:rsid w:val="001E54CA"/>
    <w:rsid w:val="001E5B3F"/>
    <w:rsid w:val="001E5C3D"/>
    <w:rsid w:val="001E6485"/>
    <w:rsid w:val="001E678B"/>
    <w:rsid w:val="001F0FF7"/>
    <w:rsid w:val="001F2BC9"/>
    <w:rsid w:val="001F408E"/>
    <w:rsid w:val="001F4860"/>
    <w:rsid w:val="001F4EDD"/>
    <w:rsid w:val="001F5625"/>
    <w:rsid w:val="001F57CD"/>
    <w:rsid w:val="001F5A09"/>
    <w:rsid w:val="001F5D5C"/>
    <w:rsid w:val="001F5E58"/>
    <w:rsid w:val="001F7890"/>
    <w:rsid w:val="001F7DEB"/>
    <w:rsid w:val="00200FAD"/>
    <w:rsid w:val="00201118"/>
    <w:rsid w:val="00201765"/>
    <w:rsid w:val="00202986"/>
    <w:rsid w:val="00202D8E"/>
    <w:rsid w:val="002038B1"/>
    <w:rsid w:val="00203C81"/>
    <w:rsid w:val="00203F5C"/>
    <w:rsid w:val="00205F52"/>
    <w:rsid w:val="00205FAC"/>
    <w:rsid w:val="0020763C"/>
    <w:rsid w:val="00207E11"/>
    <w:rsid w:val="0021063D"/>
    <w:rsid w:val="00210714"/>
    <w:rsid w:val="00210FB9"/>
    <w:rsid w:val="0021327B"/>
    <w:rsid w:val="002146AA"/>
    <w:rsid w:val="00214B09"/>
    <w:rsid w:val="002155ED"/>
    <w:rsid w:val="0021627B"/>
    <w:rsid w:val="0021698E"/>
    <w:rsid w:val="00216D13"/>
    <w:rsid w:val="002203E3"/>
    <w:rsid w:val="00221304"/>
    <w:rsid w:val="00221D4B"/>
    <w:rsid w:val="00222090"/>
    <w:rsid w:val="00222217"/>
    <w:rsid w:val="0022245F"/>
    <w:rsid w:val="00222FB8"/>
    <w:rsid w:val="00224FEA"/>
    <w:rsid w:val="002264AE"/>
    <w:rsid w:val="00226674"/>
    <w:rsid w:val="002268D1"/>
    <w:rsid w:val="00227DBC"/>
    <w:rsid w:val="00227ECE"/>
    <w:rsid w:val="00230C3B"/>
    <w:rsid w:val="00230D2D"/>
    <w:rsid w:val="0023118D"/>
    <w:rsid w:val="00231690"/>
    <w:rsid w:val="002317B1"/>
    <w:rsid w:val="00232621"/>
    <w:rsid w:val="0023293E"/>
    <w:rsid w:val="00232A7A"/>
    <w:rsid w:val="00232DA5"/>
    <w:rsid w:val="002338B9"/>
    <w:rsid w:val="00234061"/>
    <w:rsid w:val="002341CD"/>
    <w:rsid w:val="0023573F"/>
    <w:rsid w:val="00236B9A"/>
    <w:rsid w:val="00237426"/>
    <w:rsid w:val="0024000C"/>
    <w:rsid w:val="00240046"/>
    <w:rsid w:val="00240F05"/>
    <w:rsid w:val="00241429"/>
    <w:rsid w:val="0024157E"/>
    <w:rsid w:val="00241604"/>
    <w:rsid w:val="00241839"/>
    <w:rsid w:val="002418D7"/>
    <w:rsid w:val="002432E1"/>
    <w:rsid w:val="00245AC1"/>
    <w:rsid w:val="002462CA"/>
    <w:rsid w:val="00246C80"/>
    <w:rsid w:val="00246D57"/>
    <w:rsid w:val="00246FAB"/>
    <w:rsid w:val="0024789E"/>
    <w:rsid w:val="002513B5"/>
    <w:rsid w:val="00252443"/>
    <w:rsid w:val="0025255F"/>
    <w:rsid w:val="00252859"/>
    <w:rsid w:val="002547B2"/>
    <w:rsid w:val="0025546D"/>
    <w:rsid w:val="0025565C"/>
    <w:rsid w:val="00255FD1"/>
    <w:rsid w:val="00256CE0"/>
    <w:rsid w:val="00256E52"/>
    <w:rsid w:val="00261A13"/>
    <w:rsid w:val="0026200A"/>
    <w:rsid w:val="00262BAF"/>
    <w:rsid w:val="002632DB"/>
    <w:rsid w:val="00264CA1"/>
    <w:rsid w:val="0026506A"/>
    <w:rsid w:val="00265474"/>
    <w:rsid w:val="00267100"/>
    <w:rsid w:val="00267823"/>
    <w:rsid w:val="002704DF"/>
    <w:rsid w:val="00270DB0"/>
    <w:rsid w:val="00270F03"/>
    <w:rsid w:val="002710B5"/>
    <w:rsid w:val="0027116F"/>
    <w:rsid w:val="002720E5"/>
    <w:rsid w:val="00272811"/>
    <w:rsid w:val="002729A0"/>
    <w:rsid w:val="00272C9B"/>
    <w:rsid w:val="00272D08"/>
    <w:rsid w:val="00272E59"/>
    <w:rsid w:val="00273F5F"/>
    <w:rsid w:val="00273F7C"/>
    <w:rsid w:val="002748B3"/>
    <w:rsid w:val="0027555F"/>
    <w:rsid w:val="00275719"/>
    <w:rsid w:val="00275C14"/>
    <w:rsid w:val="00276D65"/>
    <w:rsid w:val="002777E6"/>
    <w:rsid w:val="00280398"/>
    <w:rsid w:val="00280F0D"/>
    <w:rsid w:val="002811E3"/>
    <w:rsid w:val="00282431"/>
    <w:rsid w:val="00282759"/>
    <w:rsid w:val="00282E9E"/>
    <w:rsid w:val="002834C7"/>
    <w:rsid w:val="00283D5E"/>
    <w:rsid w:val="00284245"/>
    <w:rsid w:val="00285034"/>
    <w:rsid w:val="0028504C"/>
    <w:rsid w:val="002850EB"/>
    <w:rsid w:val="002854D2"/>
    <w:rsid w:val="00285EA0"/>
    <w:rsid w:val="00286695"/>
    <w:rsid w:val="00287E8F"/>
    <w:rsid w:val="00290477"/>
    <w:rsid w:val="002913C5"/>
    <w:rsid w:val="002916D6"/>
    <w:rsid w:val="00291DE2"/>
    <w:rsid w:val="0029208D"/>
    <w:rsid w:val="0029225E"/>
    <w:rsid w:val="00292ED6"/>
    <w:rsid w:val="002937DD"/>
    <w:rsid w:val="00293F85"/>
    <w:rsid w:val="0029482F"/>
    <w:rsid w:val="00294892"/>
    <w:rsid w:val="00296073"/>
    <w:rsid w:val="00296626"/>
    <w:rsid w:val="00296E92"/>
    <w:rsid w:val="00296FD0"/>
    <w:rsid w:val="00297212"/>
    <w:rsid w:val="00297637"/>
    <w:rsid w:val="002A02E8"/>
    <w:rsid w:val="002A06D9"/>
    <w:rsid w:val="002A0E61"/>
    <w:rsid w:val="002A1797"/>
    <w:rsid w:val="002A3FFC"/>
    <w:rsid w:val="002A46D3"/>
    <w:rsid w:val="002A487F"/>
    <w:rsid w:val="002A51B8"/>
    <w:rsid w:val="002A5ADD"/>
    <w:rsid w:val="002A5FDF"/>
    <w:rsid w:val="002A6FCE"/>
    <w:rsid w:val="002A7501"/>
    <w:rsid w:val="002A7B56"/>
    <w:rsid w:val="002B04CA"/>
    <w:rsid w:val="002B0EA1"/>
    <w:rsid w:val="002B2B47"/>
    <w:rsid w:val="002B317E"/>
    <w:rsid w:val="002B3CE2"/>
    <w:rsid w:val="002B40FF"/>
    <w:rsid w:val="002B4EF1"/>
    <w:rsid w:val="002B508A"/>
    <w:rsid w:val="002B5F48"/>
    <w:rsid w:val="002B6C70"/>
    <w:rsid w:val="002B6DF7"/>
    <w:rsid w:val="002B7549"/>
    <w:rsid w:val="002B7E9F"/>
    <w:rsid w:val="002C0E65"/>
    <w:rsid w:val="002C15CA"/>
    <w:rsid w:val="002C1DAF"/>
    <w:rsid w:val="002C26CD"/>
    <w:rsid w:val="002C2746"/>
    <w:rsid w:val="002C2C08"/>
    <w:rsid w:val="002C41F9"/>
    <w:rsid w:val="002C42A2"/>
    <w:rsid w:val="002C4718"/>
    <w:rsid w:val="002C4B31"/>
    <w:rsid w:val="002C5A23"/>
    <w:rsid w:val="002C6010"/>
    <w:rsid w:val="002C6676"/>
    <w:rsid w:val="002C7329"/>
    <w:rsid w:val="002C7397"/>
    <w:rsid w:val="002C7EC4"/>
    <w:rsid w:val="002D12BE"/>
    <w:rsid w:val="002D15F2"/>
    <w:rsid w:val="002D2F05"/>
    <w:rsid w:val="002D3156"/>
    <w:rsid w:val="002D3232"/>
    <w:rsid w:val="002D3931"/>
    <w:rsid w:val="002D428B"/>
    <w:rsid w:val="002D441C"/>
    <w:rsid w:val="002D4953"/>
    <w:rsid w:val="002D4961"/>
    <w:rsid w:val="002D5CCE"/>
    <w:rsid w:val="002D73C6"/>
    <w:rsid w:val="002E0299"/>
    <w:rsid w:val="002E1484"/>
    <w:rsid w:val="002E1CE8"/>
    <w:rsid w:val="002E2BE0"/>
    <w:rsid w:val="002E37DA"/>
    <w:rsid w:val="002E40AD"/>
    <w:rsid w:val="002E46DD"/>
    <w:rsid w:val="002E4F47"/>
    <w:rsid w:val="002E556C"/>
    <w:rsid w:val="002E5790"/>
    <w:rsid w:val="002E5934"/>
    <w:rsid w:val="002E72F0"/>
    <w:rsid w:val="002E7843"/>
    <w:rsid w:val="002E7EB8"/>
    <w:rsid w:val="002F10E5"/>
    <w:rsid w:val="002F282C"/>
    <w:rsid w:val="002F368E"/>
    <w:rsid w:val="002F3AAF"/>
    <w:rsid w:val="002F3BEE"/>
    <w:rsid w:val="002F40FF"/>
    <w:rsid w:val="002F4C06"/>
    <w:rsid w:val="002F5101"/>
    <w:rsid w:val="002F713F"/>
    <w:rsid w:val="002F7302"/>
    <w:rsid w:val="00300919"/>
    <w:rsid w:val="00300C95"/>
    <w:rsid w:val="0030117F"/>
    <w:rsid w:val="00302BF3"/>
    <w:rsid w:val="00302D8C"/>
    <w:rsid w:val="00303F22"/>
    <w:rsid w:val="00303F92"/>
    <w:rsid w:val="00304386"/>
    <w:rsid w:val="00307053"/>
    <w:rsid w:val="0030729F"/>
    <w:rsid w:val="00310825"/>
    <w:rsid w:val="00312106"/>
    <w:rsid w:val="003126FB"/>
    <w:rsid w:val="00314B75"/>
    <w:rsid w:val="0031509A"/>
    <w:rsid w:val="00315A53"/>
    <w:rsid w:val="00315AE3"/>
    <w:rsid w:val="00315CA2"/>
    <w:rsid w:val="00316A7B"/>
    <w:rsid w:val="0031713D"/>
    <w:rsid w:val="00317AC9"/>
    <w:rsid w:val="00317EF0"/>
    <w:rsid w:val="00320F8E"/>
    <w:rsid w:val="003212DF"/>
    <w:rsid w:val="00324F09"/>
    <w:rsid w:val="00326E60"/>
    <w:rsid w:val="0033070B"/>
    <w:rsid w:val="00331513"/>
    <w:rsid w:val="00334724"/>
    <w:rsid w:val="0033491A"/>
    <w:rsid w:val="00334A77"/>
    <w:rsid w:val="00337088"/>
    <w:rsid w:val="00337638"/>
    <w:rsid w:val="003378CF"/>
    <w:rsid w:val="00340115"/>
    <w:rsid w:val="003401B0"/>
    <w:rsid w:val="003405B7"/>
    <w:rsid w:val="00340ADD"/>
    <w:rsid w:val="00341178"/>
    <w:rsid w:val="003414AA"/>
    <w:rsid w:val="00341B42"/>
    <w:rsid w:val="003423FC"/>
    <w:rsid w:val="00342A09"/>
    <w:rsid w:val="00342C57"/>
    <w:rsid w:val="0034351B"/>
    <w:rsid w:val="00344766"/>
    <w:rsid w:val="00344AD3"/>
    <w:rsid w:val="00344D1E"/>
    <w:rsid w:val="003455BF"/>
    <w:rsid w:val="00345687"/>
    <w:rsid w:val="00345708"/>
    <w:rsid w:val="00346373"/>
    <w:rsid w:val="003467CD"/>
    <w:rsid w:val="003472AA"/>
    <w:rsid w:val="00347C11"/>
    <w:rsid w:val="003505B2"/>
    <w:rsid w:val="0035063B"/>
    <w:rsid w:val="00352677"/>
    <w:rsid w:val="00353DE7"/>
    <w:rsid w:val="00354C47"/>
    <w:rsid w:val="0035602F"/>
    <w:rsid w:val="003604FB"/>
    <w:rsid w:val="0036121C"/>
    <w:rsid w:val="003612A9"/>
    <w:rsid w:val="003616F7"/>
    <w:rsid w:val="0036188D"/>
    <w:rsid w:val="003619D7"/>
    <w:rsid w:val="00362013"/>
    <w:rsid w:val="00364B71"/>
    <w:rsid w:val="00364C0A"/>
    <w:rsid w:val="00364CC2"/>
    <w:rsid w:val="00365895"/>
    <w:rsid w:val="003666FC"/>
    <w:rsid w:val="00367D62"/>
    <w:rsid w:val="00367D92"/>
    <w:rsid w:val="0037110B"/>
    <w:rsid w:val="003713C2"/>
    <w:rsid w:val="0037172A"/>
    <w:rsid w:val="0037269A"/>
    <w:rsid w:val="003735AE"/>
    <w:rsid w:val="0037526D"/>
    <w:rsid w:val="00375E87"/>
    <w:rsid w:val="00375F78"/>
    <w:rsid w:val="0037722A"/>
    <w:rsid w:val="00377C46"/>
    <w:rsid w:val="00377FA1"/>
    <w:rsid w:val="00380D46"/>
    <w:rsid w:val="00381A52"/>
    <w:rsid w:val="00383562"/>
    <w:rsid w:val="003839F9"/>
    <w:rsid w:val="0038488D"/>
    <w:rsid w:val="0038494C"/>
    <w:rsid w:val="00385421"/>
    <w:rsid w:val="00385D51"/>
    <w:rsid w:val="00386A48"/>
    <w:rsid w:val="00386D36"/>
    <w:rsid w:val="003875FE"/>
    <w:rsid w:val="00387CF3"/>
    <w:rsid w:val="003916F4"/>
    <w:rsid w:val="00392022"/>
    <w:rsid w:val="0039214E"/>
    <w:rsid w:val="0039256B"/>
    <w:rsid w:val="0039393F"/>
    <w:rsid w:val="00396CF7"/>
    <w:rsid w:val="003971A2"/>
    <w:rsid w:val="00397677"/>
    <w:rsid w:val="00397E43"/>
    <w:rsid w:val="003A0B24"/>
    <w:rsid w:val="003A0BF2"/>
    <w:rsid w:val="003A1797"/>
    <w:rsid w:val="003A2762"/>
    <w:rsid w:val="003A2B8C"/>
    <w:rsid w:val="003A3A32"/>
    <w:rsid w:val="003A459D"/>
    <w:rsid w:val="003A49E6"/>
    <w:rsid w:val="003A59A6"/>
    <w:rsid w:val="003A5A59"/>
    <w:rsid w:val="003A6D5C"/>
    <w:rsid w:val="003A79BA"/>
    <w:rsid w:val="003A7ED9"/>
    <w:rsid w:val="003B01ED"/>
    <w:rsid w:val="003B10FB"/>
    <w:rsid w:val="003B1154"/>
    <w:rsid w:val="003B16BC"/>
    <w:rsid w:val="003B1752"/>
    <w:rsid w:val="003B23D9"/>
    <w:rsid w:val="003B3252"/>
    <w:rsid w:val="003B328A"/>
    <w:rsid w:val="003B3474"/>
    <w:rsid w:val="003B3DB0"/>
    <w:rsid w:val="003B431B"/>
    <w:rsid w:val="003B4869"/>
    <w:rsid w:val="003B5474"/>
    <w:rsid w:val="003B5818"/>
    <w:rsid w:val="003B5841"/>
    <w:rsid w:val="003B595A"/>
    <w:rsid w:val="003B6594"/>
    <w:rsid w:val="003B65A5"/>
    <w:rsid w:val="003B696E"/>
    <w:rsid w:val="003B7208"/>
    <w:rsid w:val="003B7403"/>
    <w:rsid w:val="003B7A9D"/>
    <w:rsid w:val="003C1075"/>
    <w:rsid w:val="003C1100"/>
    <w:rsid w:val="003C16F7"/>
    <w:rsid w:val="003C1A3B"/>
    <w:rsid w:val="003C1CFB"/>
    <w:rsid w:val="003C1DE6"/>
    <w:rsid w:val="003C4FF5"/>
    <w:rsid w:val="003C5056"/>
    <w:rsid w:val="003C73BD"/>
    <w:rsid w:val="003D06C8"/>
    <w:rsid w:val="003D0AE2"/>
    <w:rsid w:val="003D114A"/>
    <w:rsid w:val="003D20AF"/>
    <w:rsid w:val="003D3477"/>
    <w:rsid w:val="003D4518"/>
    <w:rsid w:val="003D5450"/>
    <w:rsid w:val="003D6A18"/>
    <w:rsid w:val="003D6A96"/>
    <w:rsid w:val="003D7760"/>
    <w:rsid w:val="003E0BBD"/>
    <w:rsid w:val="003E1220"/>
    <w:rsid w:val="003E13A1"/>
    <w:rsid w:val="003E2955"/>
    <w:rsid w:val="003E44DA"/>
    <w:rsid w:val="003E468A"/>
    <w:rsid w:val="003E5D03"/>
    <w:rsid w:val="003E5F86"/>
    <w:rsid w:val="003E6E17"/>
    <w:rsid w:val="003E7A53"/>
    <w:rsid w:val="003F2491"/>
    <w:rsid w:val="003F308A"/>
    <w:rsid w:val="003F3232"/>
    <w:rsid w:val="003F4F4C"/>
    <w:rsid w:val="003F598D"/>
    <w:rsid w:val="003F5D5C"/>
    <w:rsid w:val="003F6192"/>
    <w:rsid w:val="003F6B55"/>
    <w:rsid w:val="003F78BE"/>
    <w:rsid w:val="00400915"/>
    <w:rsid w:val="00400AFE"/>
    <w:rsid w:val="004017D1"/>
    <w:rsid w:val="00401ADF"/>
    <w:rsid w:val="00401B2E"/>
    <w:rsid w:val="00401D6E"/>
    <w:rsid w:val="00403319"/>
    <w:rsid w:val="00404426"/>
    <w:rsid w:val="00406793"/>
    <w:rsid w:val="004106C9"/>
    <w:rsid w:val="00411F8F"/>
    <w:rsid w:val="00412A13"/>
    <w:rsid w:val="004135D8"/>
    <w:rsid w:val="00414020"/>
    <w:rsid w:val="0041428D"/>
    <w:rsid w:val="00415443"/>
    <w:rsid w:val="004154DB"/>
    <w:rsid w:val="00415F13"/>
    <w:rsid w:val="00417379"/>
    <w:rsid w:val="004176BF"/>
    <w:rsid w:val="004204D0"/>
    <w:rsid w:val="00420AC4"/>
    <w:rsid w:val="00421818"/>
    <w:rsid w:val="00422501"/>
    <w:rsid w:val="00422935"/>
    <w:rsid w:val="004232C6"/>
    <w:rsid w:val="00423907"/>
    <w:rsid w:val="0042469E"/>
    <w:rsid w:val="004251CC"/>
    <w:rsid w:val="00426124"/>
    <w:rsid w:val="00426D77"/>
    <w:rsid w:val="00426F24"/>
    <w:rsid w:val="004310BB"/>
    <w:rsid w:val="004323C1"/>
    <w:rsid w:val="0043241F"/>
    <w:rsid w:val="004329A4"/>
    <w:rsid w:val="004338C7"/>
    <w:rsid w:val="00433E65"/>
    <w:rsid w:val="00434141"/>
    <w:rsid w:val="00434C3F"/>
    <w:rsid w:val="00436A9A"/>
    <w:rsid w:val="004374E8"/>
    <w:rsid w:val="004376FF"/>
    <w:rsid w:val="004406B5"/>
    <w:rsid w:val="00440BDC"/>
    <w:rsid w:val="0044145E"/>
    <w:rsid w:val="00443C76"/>
    <w:rsid w:val="00444E7F"/>
    <w:rsid w:val="00445378"/>
    <w:rsid w:val="00445514"/>
    <w:rsid w:val="00445853"/>
    <w:rsid w:val="00447748"/>
    <w:rsid w:val="004478C3"/>
    <w:rsid w:val="00447A90"/>
    <w:rsid w:val="0045354B"/>
    <w:rsid w:val="00453687"/>
    <w:rsid w:val="004536F3"/>
    <w:rsid w:val="004558BD"/>
    <w:rsid w:val="0045597B"/>
    <w:rsid w:val="004569FF"/>
    <w:rsid w:val="00457C91"/>
    <w:rsid w:val="00460C5B"/>
    <w:rsid w:val="004615D3"/>
    <w:rsid w:val="0046281E"/>
    <w:rsid w:val="00463909"/>
    <w:rsid w:val="00464049"/>
    <w:rsid w:val="004643B6"/>
    <w:rsid w:val="00464D6B"/>
    <w:rsid w:val="00465812"/>
    <w:rsid w:val="004670FD"/>
    <w:rsid w:val="00467A7C"/>
    <w:rsid w:val="00467C83"/>
    <w:rsid w:val="00471533"/>
    <w:rsid w:val="00471E09"/>
    <w:rsid w:val="00472437"/>
    <w:rsid w:val="00472658"/>
    <w:rsid w:val="004728C4"/>
    <w:rsid w:val="00473C7A"/>
    <w:rsid w:val="00474C35"/>
    <w:rsid w:val="004750A1"/>
    <w:rsid w:val="00475E10"/>
    <w:rsid w:val="004769A4"/>
    <w:rsid w:val="00476B83"/>
    <w:rsid w:val="00476E6B"/>
    <w:rsid w:val="00480212"/>
    <w:rsid w:val="00480C0A"/>
    <w:rsid w:val="00480D99"/>
    <w:rsid w:val="00482344"/>
    <w:rsid w:val="00483EC9"/>
    <w:rsid w:val="004841AE"/>
    <w:rsid w:val="00484A86"/>
    <w:rsid w:val="00484C7F"/>
    <w:rsid w:val="00485194"/>
    <w:rsid w:val="0049095E"/>
    <w:rsid w:val="004914F8"/>
    <w:rsid w:val="004923EB"/>
    <w:rsid w:val="004933FC"/>
    <w:rsid w:val="00494029"/>
    <w:rsid w:val="00497898"/>
    <w:rsid w:val="004A0AF5"/>
    <w:rsid w:val="004A0ED0"/>
    <w:rsid w:val="004A14EF"/>
    <w:rsid w:val="004A1FFC"/>
    <w:rsid w:val="004A212C"/>
    <w:rsid w:val="004A4A29"/>
    <w:rsid w:val="004A4E29"/>
    <w:rsid w:val="004A530D"/>
    <w:rsid w:val="004A5661"/>
    <w:rsid w:val="004A5AFE"/>
    <w:rsid w:val="004A6D54"/>
    <w:rsid w:val="004A6F77"/>
    <w:rsid w:val="004A7848"/>
    <w:rsid w:val="004B0090"/>
    <w:rsid w:val="004B05C6"/>
    <w:rsid w:val="004B0B9E"/>
    <w:rsid w:val="004B11D2"/>
    <w:rsid w:val="004B1A74"/>
    <w:rsid w:val="004B1D97"/>
    <w:rsid w:val="004B3514"/>
    <w:rsid w:val="004B3867"/>
    <w:rsid w:val="004B3878"/>
    <w:rsid w:val="004B4283"/>
    <w:rsid w:val="004B5A07"/>
    <w:rsid w:val="004C0799"/>
    <w:rsid w:val="004C09C8"/>
    <w:rsid w:val="004C0D2E"/>
    <w:rsid w:val="004C11B9"/>
    <w:rsid w:val="004C1525"/>
    <w:rsid w:val="004C2973"/>
    <w:rsid w:val="004C2BB4"/>
    <w:rsid w:val="004C37DF"/>
    <w:rsid w:val="004C3C06"/>
    <w:rsid w:val="004C3C1C"/>
    <w:rsid w:val="004C43C9"/>
    <w:rsid w:val="004C45FA"/>
    <w:rsid w:val="004C4707"/>
    <w:rsid w:val="004C4A69"/>
    <w:rsid w:val="004C4BB7"/>
    <w:rsid w:val="004C55B5"/>
    <w:rsid w:val="004C6779"/>
    <w:rsid w:val="004C6F39"/>
    <w:rsid w:val="004C7D54"/>
    <w:rsid w:val="004D0CC4"/>
    <w:rsid w:val="004D1079"/>
    <w:rsid w:val="004D129F"/>
    <w:rsid w:val="004D44F6"/>
    <w:rsid w:val="004D571E"/>
    <w:rsid w:val="004D571F"/>
    <w:rsid w:val="004D6095"/>
    <w:rsid w:val="004D66AD"/>
    <w:rsid w:val="004E07A1"/>
    <w:rsid w:val="004E1729"/>
    <w:rsid w:val="004E1765"/>
    <w:rsid w:val="004E1B3C"/>
    <w:rsid w:val="004E3959"/>
    <w:rsid w:val="004E3F86"/>
    <w:rsid w:val="004E4AD1"/>
    <w:rsid w:val="004E5659"/>
    <w:rsid w:val="004E5E43"/>
    <w:rsid w:val="004E77E1"/>
    <w:rsid w:val="004E7C45"/>
    <w:rsid w:val="004E7C52"/>
    <w:rsid w:val="004F0AB7"/>
    <w:rsid w:val="004F180B"/>
    <w:rsid w:val="004F1DBA"/>
    <w:rsid w:val="004F2002"/>
    <w:rsid w:val="004F3291"/>
    <w:rsid w:val="004F32D0"/>
    <w:rsid w:val="004F36AB"/>
    <w:rsid w:val="004F3E12"/>
    <w:rsid w:val="004F483D"/>
    <w:rsid w:val="004F6671"/>
    <w:rsid w:val="004F6A97"/>
    <w:rsid w:val="004F78C4"/>
    <w:rsid w:val="005003A9"/>
    <w:rsid w:val="00500604"/>
    <w:rsid w:val="00500609"/>
    <w:rsid w:val="00500E29"/>
    <w:rsid w:val="005025C7"/>
    <w:rsid w:val="00502CB2"/>
    <w:rsid w:val="00504B42"/>
    <w:rsid w:val="00505A8A"/>
    <w:rsid w:val="005064AE"/>
    <w:rsid w:val="00506DB2"/>
    <w:rsid w:val="00506E36"/>
    <w:rsid w:val="00507987"/>
    <w:rsid w:val="00510870"/>
    <w:rsid w:val="00510A94"/>
    <w:rsid w:val="00511A88"/>
    <w:rsid w:val="00511AE4"/>
    <w:rsid w:val="00512A53"/>
    <w:rsid w:val="00512BDF"/>
    <w:rsid w:val="00513D8C"/>
    <w:rsid w:val="0051421A"/>
    <w:rsid w:val="005154B5"/>
    <w:rsid w:val="005159EC"/>
    <w:rsid w:val="00515E8C"/>
    <w:rsid w:val="00516A4D"/>
    <w:rsid w:val="00517D3D"/>
    <w:rsid w:val="00521628"/>
    <w:rsid w:val="0052214D"/>
    <w:rsid w:val="00522AB3"/>
    <w:rsid w:val="005230F2"/>
    <w:rsid w:val="00523B6C"/>
    <w:rsid w:val="005257AD"/>
    <w:rsid w:val="00525F6D"/>
    <w:rsid w:val="0052661E"/>
    <w:rsid w:val="00526627"/>
    <w:rsid w:val="00527EF6"/>
    <w:rsid w:val="00531016"/>
    <w:rsid w:val="005310FD"/>
    <w:rsid w:val="00531474"/>
    <w:rsid w:val="00532218"/>
    <w:rsid w:val="00533D56"/>
    <w:rsid w:val="00534303"/>
    <w:rsid w:val="00535912"/>
    <w:rsid w:val="005367E7"/>
    <w:rsid w:val="00537098"/>
    <w:rsid w:val="00540327"/>
    <w:rsid w:val="005415CD"/>
    <w:rsid w:val="00542B22"/>
    <w:rsid w:val="00542CDB"/>
    <w:rsid w:val="00542EFB"/>
    <w:rsid w:val="0054384A"/>
    <w:rsid w:val="00543B75"/>
    <w:rsid w:val="00544041"/>
    <w:rsid w:val="005449D0"/>
    <w:rsid w:val="0054569D"/>
    <w:rsid w:val="005457FD"/>
    <w:rsid w:val="00545EE8"/>
    <w:rsid w:val="00546926"/>
    <w:rsid w:val="00547A18"/>
    <w:rsid w:val="00550ECE"/>
    <w:rsid w:val="00551483"/>
    <w:rsid w:val="005515F8"/>
    <w:rsid w:val="00552457"/>
    <w:rsid w:val="00553B9B"/>
    <w:rsid w:val="005543AF"/>
    <w:rsid w:val="00554BD4"/>
    <w:rsid w:val="0055580A"/>
    <w:rsid w:val="00555829"/>
    <w:rsid w:val="005558BE"/>
    <w:rsid w:val="00555CE3"/>
    <w:rsid w:val="0055603D"/>
    <w:rsid w:val="00560E60"/>
    <w:rsid w:val="00561D57"/>
    <w:rsid w:val="00561EA7"/>
    <w:rsid w:val="00562117"/>
    <w:rsid w:val="0056402C"/>
    <w:rsid w:val="005641E6"/>
    <w:rsid w:val="00564672"/>
    <w:rsid w:val="00564DDB"/>
    <w:rsid w:val="00565921"/>
    <w:rsid w:val="005660D0"/>
    <w:rsid w:val="00566380"/>
    <w:rsid w:val="005667E8"/>
    <w:rsid w:val="00566BC8"/>
    <w:rsid w:val="005701EF"/>
    <w:rsid w:val="00570500"/>
    <w:rsid w:val="0057090D"/>
    <w:rsid w:val="0057113B"/>
    <w:rsid w:val="00571527"/>
    <w:rsid w:val="005723A4"/>
    <w:rsid w:val="005727FC"/>
    <w:rsid w:val="00572C2A"/>
    <w:rsid w:val="00572F6A"/>
    <w:rsid w:val="00573714"/>
    <w:rsid w:val="00573B2C"/>
    <w:rsid w:val="00573B96"/>
    <w:rsid w:val="005743B8"/>
    <w:rsid w:val="005749DF"/>
    <w:rsid w:val="00574AA5"/>
    <w:rsid w:val="00574D31"/>
    <w:rsid w:val="0057776B"/>
    <w:rsid w:val="005807A8"/>
    <w:rsid w:val="0058094F"/>
    <w:rsid w:val="00580D15"/>
    <w:rsid w:val="00584A52"/>
    <w:rsid w:val="00584C51"/>
    <w:rsid w:val="0058529D"/>
    <w:rsid w:val="00586AA6"/>
    <w:rsid w:val="00586D1E"/>
    <w:rsid w:val="00587B1E"/>
    <w:rsid w:val="00587E2B"/>
    <w:rsid w:val="00587E84"/>
    <w:rsid w:val="0059062F"/>
    <w:rsid w:val="00590A91"/>
    <w:rsid w:val="005913E6"/>
    <w:rsid w:val="005944ED"/>
    <w:rsid w:val="00594C9E"/>
    <w:rsid w:val="00596215"/>
    <w:rsid w:val="00596342"/>
    <w:rsid w:val="005964D7"/>
    <w:rsid w:val="00596D61"/>
    <w:rsid w:val="00597018"/>
    <w:rsid w:val="005A0521"/>
    <w:rsid w:val="005A05C0"/>
    <w:rsid w:val="005A2F92"/>
    <w:rsid w:val="005A3A80"/>
    <w:rsid w:val="005A43E7"/>
    <w:rsid w:val="005A4480"/>
    <w:rsid w:val="005A5CE0"/>
    <w:rsid w:val="005A60E9"/>
    <w:rsid w:val="005A63D7"/>
    <w:rsid w:val="005A669F"/>
    <w:rsid w:val="005A7000"/>
    <w:rsid w:val="005A7495"/>
    <w:rsid w:val="005A78D5"/>
    <w:rsid w:val="005A7E33"/>
    <w:rsid w:val="005B0C33"/>
    <w:rsid w:val="005B10B2"/>
    <w:rsid w:val="005B10CC"/>
    <w:rsid w:val="005B11E4"/>
    <w:rsid w:val="005B1A10"/>
    <w:rsid w:val="005B24F2"/>
    <w:rsid w:val="005B32FA"/>
    <w:rsid w:val="005B4025"/>
    <w:rsid w:val="005B4184"/>
    <w:rsid w:val="005B52A0"/>
    <w:rsid w:val="005B6FFD"/>
    <w:rsid w:val="005B72D5"/>
    <w:rsid w:val="005C05D3"/>
    <w:rsid w:val="005C196C"/>
    <w:rsid w:val="005C1D46"/>
    <w:rsid w:val="005C26D1"/>
    <w:rsid w:val="005C3127"/>
    <w:rsid w:val="005C3DF3"/>
    <w:rsid w:val="005C4FFC"/>
    <w:rsid w:val="005C5501"/>
    <w:rsid w:val="005C7378"/>
    <w:rsid w:val="005C7AFE"/>
    <w:rsid w:val="005D01B4"/>
    <w:rsid w:val="005D0C48"/>
    <w:rsid w:val="005D10B3"/>
    <w:rsid w:val="005D136E"/>
    <w:rsid w:val="005D158D"/>
    <w:rsid w:val="005D22BC"/>
    <w:rsid w:val="005D3A5F"/>
    <w:rsid w:val="005D6310"/>
    <w:rsid w:val="005D6CE0"/>
    <w:rsid w:val="005D7679"/>
    <w:rsid w:val="005E03BC"/>
    <w:rsid w:val="005E10A5"/>
    <w:rsid w:val="005E1AEC"/>
    <w:rsid w:val="005E21DE"/>
    <w:rsid w:val="005E24C2"/>
    <w:rsid w:val="005E34E9"/>
    <w:rsid w:val="005E35AB"/>
    <w:rsid w:val="005E3927"/>
    <w:rsid w:val="005E4A57"/>
    <w:rsid w:val="005E5216"/>
    <w:rsid w:val="005E6853"/>
    <w:rsid w:val="005E7588"/>
    <w:rsid w:val="005E7F56"/>
    <w:rsid w:val="005F0AC3"/>
    <w:rsid w:val="005F0D46"/>
    <w:rsid w:val="005F1439"/>
    <w:rsid w:val="005F1EEA"/>
    <w:rsid w:val="005F21B0"/>
    <w:rsid w:val="005F28A3"/>
    <w:rsid w:val="005F2AFF"/>
    <w:rsid w:val="005F2FC2"/>
    <w:rsid w:val="005F48C8"/>
    <w:rsid w:val="005F4D3D"/>
    <w:rsid w:val="005F5B10"/>
    <w:rsid w:val="005F6CAB"/>
    <w:rsid w:val="005F787E"/>
    <w:rsid w:val="006010B5"/>
    <w:rsid w:val="00601294"/>
    <w:rsid w:val="00601714"/>
    <w:rsid w:val="0060244C"/>
    <w:rsid w:val="00602E3F"/>
    <w:rsid w:val="00602F20"/>
    <w:rsid w:val="0060452C"/>
    <w:rsid w:val="006068A0"/>
    <w:rsid w:val="00607F39"/>
    <w:rsid w:val="00610A95"/>
    <w:rsid w:val="0061169E"/>
    <w:rsid w:val="00613401"/>
    <w:rsid w:val="00613CC8"/>
    <w:rsid w:val="0061516D"/>
    <w:rsid w:val="00615B10"/>
    <w:rsid w:val="006168EB"/>
    <w:rsid w:val="00616BB7"/>
    <w:rsid w:val="00616DEB"/>
    <w:rsid w:val="00620DE2"/>
    <w:rsid w:val="00621034"/>
    <w:rsid w:val="006216AE"/>
    <w:rsid w:val="00621E30"/>
    <w:rsid w:val="0062241A"/>
    <w:rsid w:val="006238A1"/>
    <w:rsid w:val="00624871"/>
    <w:rsid w:val="00624990"/>
    <w:rsid w:val="00624A13"/>
    <w:rsid w:val="00624E9E"/>
    <w:rsid w:val="00625D54"/>
    <w:rsid w:val="006263D3"/>
    <w:rsid w:val="0062694E"/>
    <w:rsid w:val="00626D02"/>
    <w:rsid w:val="00630030"/>
    <w:rsid w:val="006300CC"/>
    <w:rsid w:val="006301FE"/>
    <w:rsid w:val="00630426"/>
    <w:rsid w:val="00631753"/>
    <w:rsid w:val="00632656"/>
    <w:rsid w:val="00635AF0"/>
    <w:rsid w:val="00635C2F"/>
    <w:rsid w:val="00636EB3"/>
    <w:rsid w:val="0063700E"/>
    <w:rsid w:val="0063708C"/>
    <w:rsid w:val="0063754D"/>
    <w:rsid w:val="006377A9"/>
    <w:rsid w:val="0063788D"/>
    <w:rsid w:val="00637F6F"/>
    <w:rsid w:val="00640CDD"/>
    <w:rsid w:val="00640E61"/>
    <w:rsid w:val="00641780"/>
    <w:rsid w:val="00642A8B"/>
    <w:rsid w:val="00642FCC"/>
    <w:rsid w:val="006454D6"/>
    <w:rsid w:val="00646582"/>
    <w:rsid w:val="006468ED"/>
    <w:rsid w:val="00647A9A"/>
    <w:rsid w:val="00647F0A"/>
    <w:rsid w:val="0065059A"/>
    <w:rsid w:val="00650D84"/>
    <w:rsid w:val="006512F6"/>
    <w:rsid w:val="00653220"/>
    <w:rsid w:val="00653B0F"/>
    <w:rsid w:val="0065599C"/>
    <w:rsid w:val="006568ED"/>
    <w:rsid w:val="006609B3"/>
    <w:rsid w:val="00660D90"/>
    <w:rsid w:val="00660E52"/>
    <w:rsid w:val="0066148E"/>
    <w:rsid w:val="00661B3F"/>
    <w:rsid w:val="006621E6"/>
    <w:rsid w:val="006625F9"/>
    <w:rsid w:val="00662E3D"/>
    <w:rsid w:val="00663A37"/>
    <w:rsid w:val="0066492F"/>
    <w:rsid w:val="00664BB4"/>
    <w:rsid w:val="00664E3D"/>
    <w:rsid w:val="0066531D"/>
    <w:rsid w:val="00665479"/>
    <w:rsid w:val="00665A8F"/>
    <w:rsid w:val="00666EE8"/>
    <w:rsid w:val="00667860"/>
    <w:rsid w:val="0067157E"/>
    <w:rsid w:val="00671A70"/>
    <w:rsid w:val="006725D1"/>
    <w:rsid w:val="006741C2"/>
    <w:rsid w:val="00674A23"/>
    <w:rsid w:val="0067542E"/>
    <w:rsid w:val="00675AF7"/>
    <w:rsid w:val="00675D66"/>
    <w:rsid w:val="00676053"/>
    <w:rsid w:val="006763AD"/>
    <w:rsid w:val="00676CF0"/>
    <w:rsid w:val="00676D1D"/>
    <w:rsid w:val="00680A9A"/>
    <w:rsid w:val="00680D15"/>
    <w:rsid w:val="006818D9"/>
    <w:rsid w:val="006834AD"/>
    <w:rsid w:val="006838C7"/>
    <w:rsid w:val="00684181"/>
    <w:rsid w:val="00685C0E"/>
    <w:rsid w:val="0068643A"/>
    <w:rsid w:val="006876C6"/>
    <w:rsid w:val="00687F16"/>
    <w:rsid w:val="00690405"/>
    <w:rsid w:val="00690944"/>
    <w:rsid w:val="006914D2"/>
    <w:rsid w:val="00691A36"/>
    <w:rsid w:val="00691C06"/>
    <w:rsid w:val="00692656"/>
    <w:rsid w:val="00693DF5"/>
    <w:rsid w:val="00693F07"/>
    <w:rsid w:val="0069448A"/>
    <w:rsid w:val="00695C85"/>
    <w:rsid w:val="00696FD6"/>
    <w:rsid w:val="0069709C"/>
    <w:rsid w:val="006A0A5C"/>
    <w:rsid w:val="006A3459"/>
    <w:rsid w:val="006A4224"/>
    <w:rsid w:val="006A5688"/>
    <w:rsid w:val="006A56F0"/>
    <w:rsid w:val="006A585F"/>
    <w:rsid w:val="006A5A66"/>
    <w:rsid w:val="006A64C1"/>
    <w:rsid w:val="006A7228"/>
    <w:rsid w:val="006A7CE2"/>
    <w:rsid w:val="006A7E3C"/>
    <w:rsid w:val="006B4CA4"/>
    <w:rsid w:val="006B4ECE"/>
    <w:rsid w:val="006B5339"/>
    <w:rsid w:val="006B6498"/>
    <w:rsid w:val="006B64AA"/>
    <w:rsid w:val="006B6616"/>
    <w:rsid w:val="006B6868"/>
    <w:rsid w:val="006B686C"/>
    <w:rsid w:val="006B7074"/>
    <w:rsid w:val="006C1F3E"/>
    <w:rsid w:val="006C2214"/>
    <w:rsid w:val="006C34FC"/>
    <w:rsid w:val="006C372D"/>
    <w:rsid w:val="006C410C"/>
    <w:rsid w:val="006C52D3"/>
    <w:rsid w:val="006C55C2"/>
    <w:rsid w:val="006C636C"/>
    <w:rsid w:val="006C6C41"/>
    <w:rsid w:val="006C7486"/>
    <w:rsid w:val="006C7A28"/>
    <w:rsid w:val="006D1EC8"/>
    <w:rsid w:val="006D3C8C"/>
    <w:rsid w:val="006D3F59"/>
    <w:rsid w:val="006D4E04"/>
    <w:rsid w:val="006D611D"/>
    <w:rsid w:val="006D6830"/>
    <w:rsid w:val="006D719C"/>
    <w:rsid w:val="006D7DF3"/>
    <w:rsid w:val="006E0B08"/>
    <w:rsid w:val="006E15A2"/>
    <w:rsid w:val="006E20F9"/>
    <w:rsid w:val="006E3987"/>
    <w:rsid w:val="006E3F38"/>
    <w:rsid w:val="006E492B"/>
    <w:rsid w:val="006E4C8D"/>
    <w:rsid w:val="006E4F2E"/>
    <w:rsid w:val="006E5C0D"/>
    <w:rsid w:val="006E6076"/>
    <w:rsid w:val="006E6DD7"/>
    <w:rsid w:val="006E7C70"/>
    <w:rsid w:val="006F0222"/>
    <w:rsid w:val="006F045D"/>
    <w:rsid w:val="006F04A3"/>
    <w:rsid w:val="006F0DBB"/>
    <w:rsid w:val="006F114C"/>
    <w:rsid w:val="006F1458"/>
    <w:rsid w:val="006F1A99"/>
    <w:rsid w:val="006F25AA"/>
    <w:rsid w:val="006F2879"/>
    <w:rsid w:val="006F3B34"/>
    <w:rsid w:val="006F40B1"/>
    <w:rsid w:val="006F4CB2"/>
    <w:rsid w:val="006F5D3C"/>
    <w:rsid w:val="006F676C"/>
    <w:rsid w:val="00700C90"/>
    <w:rsid w:val="007013CE"/>
    <w:rsid w:val="00701F34"/>
    <w:rsid w:val="00701F3A"/>
    <w:rsid w:val="00702161"/>
    <w:rsid w:val="007031A2"/>
    <w:rsid w:val="007032FF"/>
    <w:rsid w:val="00703E67"/>
    <w:rsid w:val="00704508"/>
    <w:rsid w:val="00704693"/>
    <w:rsid w:val="00704AB9"/>
    <w:rsid w:val="007054D8"/>
    <w:rsid w:val="007069A7"/>
    <w:rsid w:val="00706D47"/>
    <w:rsid w:val="007074FC"/>
    <w:rsid w:val="00707667"/>
    <w:rsid w:val="00707A67"/>
    <w:rsid w:val="00707DE5"/>
    <w:rsid w:val="007103E2"/>
    <w:rsid w:val="00711EE2"/>
    <w:rsid w:val="007130DA"/>
    <w:rsid w:val="00713DD5"/>
    <w:rsid w:val="00714BF9"/>
    <w:rsid w:val="0071601C"/>
    <w:rsid w:val="00717E58"/>
    <w:rsid w:val="00720088"/>
    <w:rsid w:val="00720260"/>
    <w:rsid w:val="00720D8F"/>
    <w:rsid w:val="007210FE"/>
    <w:rsid w:val="0072149D"/>
    <w:rsid w:val="007214D9"/>
    <w:rsid w:val="00722CAC"/>
    <w:rsid w:val="00723C6D"/>
    <w:rsid w:val="007243B7"/>
    <w:rsid w:val="0072514D"/>
    <w:rsid w:val="00725C5A"/>
    <w:rsid w:val="007260E0"/>
    <w:rsid w:val="007263E6"/>
    <w:rsid w:val="007264EA"/>
    <w:rsid w:val="00726DC6"/>
    <w:rsid w:val="00726F49"/>
    <w:rsid w:val="00731EEE"/>
    <w:rsid w:val="00732AB3"/>
    <w:rsid w:val="007332CF"/>
    <w:rsid w:val="0073484E"/>
    <w:rsid w:val="00736F47"/>
    <w:rsid w:val="007375E6"/>
    <w:rsid w:val="007376FB"/>
    <w:rsid w:val="00737773"/>
    <w:rsid w:val="00740DFE"/>
    <w:rsid w:val="007410C2"/>
    <w:rsid w:val="007411F0"/>
    <w:rsid w:val="00741827"/>
    <w:rsid w:val="0074208A"/>
    <w:rsid w:val="007438C0"/>
    <w:rsid w:val="007443BA"/>
    <w:rsid w:val="00744F58"/>
    <w:rsid w:val="00745A22"/>
    <w:rsid w:val="00746721"/>
    <w:rsid w:val="00746DD6"/>
    <w:rsid w:val="00746E60"/>
    <w:rsid w:val="00746FA8"/>
    <w:rsid w:val="007479B5"/>
    <w:rsid w:val="00747FEF"/>
    <w:rsid w:val="00750009"/>
    <w:rsid w:val="00751D4F"/>
    <w:rsid w:val="007525EB"/>
    <w:rsid w:val="007527AE"/>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56D"/>
    <w:rsid w:val="00765CDE"/>
    <w:rsid w:val="00766A73"/>
    <w:rsid w:val="00766F19"/>
    <w:rsid w:val="00770221"/>
    <w:rsid w:val="00770B2E"/>
    <w:rsid w:val="007712C7"/>
    <w:rsid w:val="0077455A"/>
    <w:rsid w:val="00774A70"/>
    <w:rsid w:val="0077588A"/>
    <w:rsid w:val="00775BBD"/>
    <w:rsid w:val="00777245"/>
    <w:rsid w:val="00777372"/>
    <w:rsid w:val="00777527"/>
    <w:rsid w:val="00777D6E"/>
    <w:rsid w:val="00781849"/>
    <w:rsid w:val="00781A60"/>
    <w:rsid w:val="00781B6F"/>
    <w:rsid w:val="00782890"/>
    <w:rsid w:val="007833CB"/>
    <w:rsid w:val="00783B56"/>
    <w:rsid w:val="00784487"/>
    <w:rsid w:val="00785A98"/>
    <w:rsid w:val="00786CFF"/>
    <w:rsid w:val="00786F11"/>
    <w:rsid w:val="007874B4"/>
    <w:rsid w:val="007876F2"/>
    <w:rsid w:val="00791490"/>
    <w:rsid w:val="00791C7A"/>
    <w:rsid w:val="00791D59"/>
    <w:rsid w:val="00792D4C"/>
    <w:rsid w:val="00793445"/>
    <w:rsid w:val="007938AE"/>
    <w:rsid w:val="00793B7C"/>
    <w:rsid w:val="00794331"/>
    <w:rsid w:val="00794AAC"/>
    <w:rsid w:val="00794EC8"/>
    <w:rsid w:val="00795A65"/>
    <w:rsid w:val="0079700D"/>
    <w:rsid w:val="007A0634"/>
    <w:rsid w:val="007A0BEC"/>
    <w:rsid w:val="007A0DC1"/>
    <w:rsid w:val="007A19E0"/>
    <w:rsid w:val="007A1AB6"/>
    <w:rsid w:val="007A23F8"/>
    <w:rsid w:val="007A2D52"/>
    <w:rsid w:val="007A38D0"/>
    <w:rsid w:val="007A3B79"/>
    <w:rsid w:val="007A42BF"/>
    <w:rsid w:val="007A550A"/>
    <w:rsid w:val="007A5B2E"/>
    <w:rsid w:val="007A5C18"/>
    <w:rsid w:val="007A6C2E"/>
    <w:rsid w:val="007B0408"/>
    <w:rsid w:val="007B168A"/>
    <w:rsid w:val="007B2539"/>
    <w:rsid w:val="007B28CF"/>
    <w:rsid w:val="007B4416"/>
    <w:rsid w:val="007B4612"/>
    <w:rsid w:val="007B46BF"/>
    <w:rsid w:val="007B574C"/>
    <w:rsid w:val="007B62CE"/>
    <w:rsid w:val="007B6DD8"/>
    <w:rsid w:val="007C05DC"/>
    <w:rsid w:val="007C0FF7"/>
    <w:rsid w:val="007C106E"/>
    <w:rsid w:val="007C1108"/>
    <w:rsid w:val="007C14EE"/>
    <w:rsid w:val="007C2616"/>
    <w:rsid w:val="007C3040"/>
    <w:rsid w:val="007C3BA4"/>
    <w:rsid w:val="007C3C2A"/>
    <w:rsid w:val="007C5FD7"/>
    <w:rsid w:val="007C6C06"/>
    <w:rsid w:val="007C742D"/>
    <w:rsid w:val="007D011A"/>
    <w:rsid w:val="007D07B3"/>
    <w:rsid w:val="007D1B1E"/>
    <w:rsid w:val="007D33AC"/>
    <w:rsid w:val="007D4712"/>
    <w:rsid w:val="007D53C3"/>
    <w:rsid w:val="007D5D30"/>
    <w:rsid w:val="007D6051"/>
    <w:rsid w:val="007E09F5"/>
    <w:rsid w:val="007E10E6"/>
    <w:rsid w:val="007E18F8"/>
    <w:rsid w:val="007E29E5"/>
    <w:rsid w:val="007E2AE1"/>
    <w:rsid w:val="007E2F03"/>
    <w:rsid w:val="007E38F1"/>
    <w:rsid w:val="007E3C2E"/>
    <w:rsid w:val="007E3C9B"/>
    <w:rsid w:val="007E3F8B"/>
    <w:rsid w:val="007E4581"/>
    <w:rsid w:val="007E781F"/>
    <w:rsid w:val="007F0AE5"/>
    <w:rsid w:val="007F1538"/>
    <w:rsid w:val="007F2E24"/>
    <w:rsid w:val="007F32FA"/>
    <w:rsid w:val="007F3D8B"/>
    <w:rsid w:val="007F5BB9"/>
    <w:rsid w:val="007F5C41"/>
    <w:rsid w:val="007F5E4F"/>
    <w:rsid w:val="007F6F62"/>
    <w:rsid w:val="007F7965"/>
    <w:rsid w:val="00800498"/>
    <w:rsid w:val="0080069B"/>
    <w:rsid w:val="00800EF1"/>
    <w:rsid w:val="008017D6"/>
    <w:rsid w:val="0080185B"/>
    <w:rsid w:val="0080190A"/>
    <w:rsid w:val="00802AC9"/>
    <w:rsid w:val="00803304"/>
    <w:rsid w:val="00803E31"/>
    <w:rsid w:val="00807B2A"/>
    <w:rsid w:val="00807E5E"/>
    <w:rsid w:val="00810BC8"/>
    <w:rsid w:val="00810E97"/>
    <w:rsid w:val="0081123B"/>
    <w:rsid w:val="00811393"/>
    <w:rsid w:val="0081163B"/>
    <w:rsid w:val="0081333B"/>
    <w:rsid w:val="00814953"/>
    <w:rsid w:val="00814E4C"/>
    <w:rsid w:val="0081584D"/>
    <w:rsid w:val="00816C5A"/>
    <w:rsid w:val="00817678"/>
    <w:rsid w:val="0082049D"/>
    <w:rsid w:val="0082054B"/>
    <w:rsid w:val="008217BC"/>
    <w:rsid w:val="008225A7"/>
    <w:rsid w:val="00822A13"/>
    <w:rsid w:val="00822BA1"/>
    <w:rsid w:val="008239A5"/>
    <w:rsid w:val="00823B82"/>
    <w:rsid w:val="00824096"/>
    <w:rsid w:val="00824E58"/>
    <w:rsid w:val="00826716"/>
    <w:rsid w:val="008270AA"/>
    <w:rsid w:val="00827D60"/>
    <w:rsid w:val="00831D6C"/>
    <w:rsid w:val="00832190"/>
    <w:rsid w:val="00832F6C"/>
    <w:rsid w:val="008341ED"/>
    <w:rsid w:val="0083560A"/>
    <w:rsid w:val="00836D7C"/>
    <w:rsid w:val="00836E58"/>
    <w:rsid w:val="00837584"/>
    <w:rsid w:val="0084067B"/>
    <w:rsid w:val="00840AA2"/>
    <w:rsid w:val="00841673"/>
    <w:rsid w:val="00841963"/>
    <w:rsid w:val="00841F8A"/>
    <w:rsid w:val="008432DD"/>
    <w:rsid w:val="00844877"/>
    <w:rsid w:val="00844A30"/>
    <w:rsid w:val="00845963"/>
    <w:rsid w:val="00845B52"/>
    <w:rsid w:val="00846146"/>
    <w:rsid w:val="00846D3E"/>
    <w:rsid w:val="00846DE7"/>
    <w:rsid w:val="008477B9"/>
    <w:rsid w:val="0085106D"/>
    <w:rsid w:val="008523FA"/>
    <w:rsid w:val="008529E6"/>
    <w:rsid w:val="00852CDD"/>
    <w:rsid w:val="00852E78"/>
    <w:rsid w:val="008547CE"/>
    <w:rsid w:val="008552B2"/>
    <w:rsid w:val="00855772"/>
    <w:rsid w:val="00855BFD"/>
    <w:rsid w:val="00855E11"/>
    <w:rsid w:val="00857293"/>
    <w:rsid w:val="008575E1"/>
    <w:rsid w:val="0085760A"/>
    <w:rsid w:val="00857F9D"/>
    <w:rsid w:val="0086170A"/>
    <w:rsid w:val="00861F1D"/>
    <w:rsid w:val="00863328"/>
    <w:rsid w:val="00863EC3"/>
    <w:rsid w:val="008640B7"/>
    <w:rsid w:val="0086448F"/>
    <w:rsid w:val="008649CB"/>
    <w:rsid w:val="00864D6E"/>
    <w:rsid w:val="008659A2"/>
    <w:rsid w:val="00865E45"/>
    <w:rsid w:val="0086690B"/>
    <w:rsid w:val="00866973"/>
    <w:rsid w:val="0086721B"/>
    <w:rsid w:val="00867408"/>
    <w:rsid w:val="00867AA1"/>
    <w:rsid w:val="00867AAA"/>
    <w:rsid w:val="00870018"/>
    <w:rsid w:val="008710F8"/>
    <w:rsid w:val="00871B94"/>
    <w:rsid w:val="00871EC7"/>
    <w:rsid w:val="008739A2"/>
    <w:rsid w:val="008751BA"/>
    <w:rsid w:val="008755C2"/>
    <w:rsid w:val="00875A6F"/>
    <w:rsid w:val="008767F4"/>
    <w:rsid w:val="00876A55"/>
    <w:rsid w:val="00876CC2"/>
    <w:rsid w:val="008775CC"/>
    <w:rsid w:val="0088088C"/>
    <w:rsid w:val="00881947"/>
    <w:rsid w:val="00881C21"/>
    <w:rsid w:val="00881D64"/>
    <w:rsid w:val="00882C01"/>
    <w:rsid w:val="00882E02"/>
    <w:rsid w:val="00883C16"/>
    <w:rsid w:val="00884416"/>
    <w:rsid w:val="0088477E"/>
    <w:rsid w:val="008853EC"/>
    <w:rsid w:val="008854CF"/>
    <w:rsid w:val="008866B8"/>
    <w:rsid w:val="00890818"/>
    <w:rsid w:val="00891CFC"/>
    <w:rsid w:val="008921AE"/>
    <w:rsid w:val="00892A82"/>
    <w:rsid w:val="00893854"/>
    <w:rsid w:val="00895187"/>
    <w:rsid w:val="00895BD3"/>
    <w:rsid w:val="00895F39"/>
    <w:rsid w:val="00896160"/>
    <w:rsid w:val="00896EDC"/>
    <w:rsid w:val="00897509"/>
    <w:rsid w:val="008978A2"/>
    <w:rsid w:val="008A0C9F"/>
    <w:rsid w:val="008A14F6"/>
    <w:rsid w:val="008A1645"/>
    <w:rsid w:val="008A2222"/>
    <w:rsid w:val="008A2260"/>
    <w:rsid w:val="008A31B4"/>
    <w:rsid w:val="008A3675"/>
    <w:rsid w:val="008A3E6F"/>
    <w:rsid w:val="008A7EF2"/>
    <w:rsid w:val="008B0DFB"/>
    <w:rsid w:val="008B11F2"/>
    <w:rsid w:val="008B307A"/>
    <w:rsid w:val="008B3155"/>
    <w:rsid w:val="008B4F3C"/>
    <w:rsid w:val="008B646D"/>
    <w:rsid w:val="008B6842"/>
    <w:rsid w:val="008B70C4"/>
    <w:rsid w:val="008B7F11"/>
    <w:rsid w:val="008C059F"/>
    <w:rsid w:val="008C18C1"/>
    <w:rsid w:val="008C36AC"/>
    <w:rsid w:val="008C3DC2"/>
    <w:rsid w:val="008C442E"/>
    <w:rsid w:val="008C4943"/>
    <w:rsid w:val="008C509B"/>
    <w:rsid w:val="008C5658"/>
    <w:rsid w:val="008C5DCA"/>
    <w:rsid w:val="008C65A9"/>
    <w:rsid w:val="008C7A0F"/>
    <w:rsid w:val="008C7E21"/>
    <w:rsid w:val="008D05C3"/>
    <w:rsid w:val="008D0ADE"/>
    <w:rsid w:val="008D2C88"/>
    <w:rsid w:val="008D344B"/>
    <w:rsid w:val="008D346A"/>
    <w:rsid w:val="008D370B"/>
    <w:rsid w:val="008D3BAB"/>
    <w:rsid w:val="008D41FC"/>
    <w:rsid w:val="008D4DAB"/>
    <w:rsid w:val="008D4E0F"/>
    <w:rsid w:val="008D4ED9"/>
    <w:rsid w:val="008D4F57"/>
    <w:rsid w:val="008D5B80"/>
    <w:rsid w:val="008D6B04"/>
    <w:rsid w:val="008D6B3A"/>
    <w:rsid w:val="008D6ECB"/>
    <w:rsid w:val="008D6FBA"/>
    <w:rsid w:val="008E173F"/>
    <w:rsid w:val="008E2654"/>
    <w:rsid w:val="008E2976"/>
    <w:rsid w:val="008E40A0"/>
    <w:rsid w:val="008E499D"/>
    <w:rsid w:val="008E4EF2"/>
    <w:rsid w:val="008E6291"/>
    <w:rsid w:val="008E7ADE"/>
    <w:rsid w:val="008E7B5E"/>
    <w:rsid w:val="008E7C9A"/>
    <w:rsid w:val="008F197C"/>
    <w:rsid w:val="008F1C22"/>
    <w:rsid w:val="008F2554"/>
    <w:rsid w:val="008F38EA"/>
    <w:rsid w:val="008F427B"/>
    <w:rsid w:val="008F45CF"/>
    <w:rsid w:val="008F47DC"/>
    <w:rsid w:val="008F4B33"/>
    <w:rsid w:val="008F4E63"/>
    <w:rsid w:val="008F6EE9"/>
    <w:rsid w:val="008F719D"/>
    <w:rsid w:val="008F740A"/>
    <w:rsid w:val="00901569"/>
    <w:rsid w:val="009025FB"/>
    <w:rsid w:val="009027D6"/>
    <w:rsid w:val="009029DB"/>
    <w:rsid w:val="00902A6D"/>
    <w:rsid w:val="00903858"/>
    <w:rsid w:val="009038A8"/>
    <w:rsid w:val="00903C8D"/>
    <w:rsid w:val="00904E5E"/>
    <w:rsid w:val="0090565A"/>
    <w:rsid w:val="00906D9B"/>
    <w:rsid w:val="00907308"/>
    <w:rsid w:val="0090753F"/>
    <w:rsid w:val="0090798A"/>
    <w:rsid w:val="0091061D"/>
    <w:rsid w:val="00910E88"/>
    <w:rsid w:val="00912FF3"/>
    <w:rsid w:val="00913E51"/>
    <w:rsid w:val="00914986"/>
    <w:rsid w:val="00914DFE"/>
    <w:rsid w:val="009151C5"/>
    <w:rsid w:val="0091614B"/>
    <w:rsid w:val="00916F01"/>
    <w:rsid w:val="00917299"/>
    <w:rsid w:val="0091737E"/>
    <w:rsid w:val="009176C2"/>
    <w:rsid w:val="00920583"/>
    <w:rsid w:val="0092131F"/>
    <w:rsid w:val="009218CC"/>
    <w:rsid w:val="00922067"/>
    <w:rsid w:val="00922F2F"/>
    <w:rsid w:val="00925D59"/>
    <w:rsid w:val="009265D5"/>
    <w:rsid w:val="00926716"/>
    <w:rsid w:val="009269BA"/>
    <w:rsid w:val="009275DD"/>
    <w:rsid w:val="00930997"/>
    <w:rsid w:val="0093126C"/>
    <w:rsid w:val="0093236E"/>
    <w:rsid w:val="00932A82"/>
    <w:rsid w:val="0093319A"/>
    <w:rsid w:val="00933540"/>
    <w:rsid w:val="00933BC8"/>
    <w:rsid w:val="00933E6E"/>
    <w:rsid w:val="009345B7"/>
    <w:rsid w:val="00934877"/>
    <w:rsid w:val="00935439"/>
    <w:rsid w:val="009357D5"/>
    <w:rsid w:val="0093595C"/>
    <w:rsid w:val="00935CD9"/>
    <w:rsid w:val="00935D32"/>
    <w:rsid w:val="009366B0"/>
    <w:rsid w:val="00940490"/>
    <w:rsid w:val="009417C6"/>
    <w:rsid w:val="00941D0E"/>
    <w:rsid w:val="00942EE6"/>
    <w:rsid w:val="009443CF"/>
    <w:rsid w:val="009453A6"/>
    <w:rsid w:val="009456F7"/>
    <w:rsid w:val="009457E2"/>
    <w:rsid w:val="009464A3"/>
    <w:rsid w:val="00946522"/>
    <w:rsid w:val="009465DB"/>
    <w:rsid w:val="00946796"/>
    <w:rsid w:val="00947758"/>
    <w:rsid w:val="0095183B"/>
    <w:rsid w:val="0095204C"/>
    <w:rsid w:val="009520FE"/>
    <w:rsid w:val="00952447"/>
    <w:rsid w:val="00953424"/>
    <w:rsid w:val="00953B2B"/>
    <w:rsid w:val="00953B51"/>
    <w:rsid w:val="00953B7B"/>
    <w:rsid w:val="00954528"/>
    <w:rsid w:val="009558AA"/>
    <w:rsid w:val="00956B13"/>
    <w:rsid w:val="00957F9F"/>
    <w:rsid w:val="009603E5"/>
    <w:rsid w:val="0096071A"/>
    <w:rsid w:val="00960C91"/>
    <w:rsid w:val="00961AEB"/>
    <w:rsid w:val="00961B6D"/>
    <w:rsid w:val="00963717"/>
    <w:rsid w:val="00965CC4"/>
    <w:rsid w:val="0096624D"/>
    <w:rsid w:val="0096670A"/>
    <w:rsid w:val="00970143"/>
    <w:rsid w:val="00970B7F"/>
    <w:rsid w:val="00970C38"/>
    <w:rsid w:val="00971614"/>
    <w:rsid w:val="00971772"/>
    <w:rsid w:val="00972340"/>
    <w:rsid w:val="0097297B"/>
    <w:rsid w:val="00973615"/>
    <w:rsid w:val="009752FA"/>
    <w:rsid w:val="009757D3"/>
    <w:rsid w:val="00976AC2"/>
    <w:rsid w:val="00977693"/>
    <w:rsid w:val="00980F4F"/>
    <w:rsid w:val="00982494"/>
    <w:rsid w:val="00982E34"/>
    <w:rsid w:val="00983F14"/>
    <w:rsid w:val="009845F3"/>
    <w:rsid w:val="009845FD"/>
    <w:rsid w:val="009846AF"/>
    <w:rsid w:val="00985AF7"/>
    <w:rsid w:val="00985BC7"/>
    <w:rsid w:val="009860D8"/>
    <w:rsid w:val="009860EB"/>
    <w:rsid w:val="00986685"/>
    <w:rsid w:val="00990935"/>
    <w:rsid w:val="00990AEC"/>
    <w:rsid w:val="00990AFD"/>
    <w:rsid w:val="00991069"/>
    <w:rsid w:val="009922F2"/>
    <w:rsid w:val="009937C3"/>
    <w:rsid w:val="0099397C"/>
    <w:rsid w:val="00996257"/>
    <w:rsid w:val="00996277"/>
    <w:rsid w:val="00996BCA"/>
    <w:rsid w:val="00997074"/>
    <w:rsid w:val="009A0E79"/>
    <w:rsid w:val="009A1518"/>
    <w:rsid w:val="009A216A"/>
    <w:rsid w:val="009A23B0"/>
    <w:rsid w:val="009A35C9"/>
    <w:rsid w:val="009A3604"/>
    <w:rsid w:val="009A3E66"/>
    <w:rsid w:val="009A473C"/>
    <w:rsid w:val="009A502C"/>
    <w:rsid w:val="009A5458"/>
    <w:rsid w:val="009A6005"/>
    <w:rsid w:val="009A640D"/>
    <w:rsid w:val="009A77A4"/>
    <w:rsid w:val="009A7F00"/>
    <w:rsid w:val="009B0952"/>
    <w:rsid w:val="009B1548"/>
    <w:rsid w:val="009B325F"/>
    <w:rsid w:val="009B3A1D"/>
    <w:rsid w:val="009B41F0"/>
    <w:rsid w:val="009B480A"/>
    <w:rsid w:val="009B6F75"/>
    <w:rsid w:val="009B7AFB"/>
    <w:rsid w:val="009B7C4D"/>
    <w:rsid w:val="009B7FFD"/>
    <w:rsid w:val="009C01EC"/>
    <w:rsid w:val="009C3225"/>
    <w:rsid w:val="009C4284"/>
    <w:rsid w:val="009C4836"/>
    <w:rsid w:val="009C5B79"/>
    <w:rsid w:val="009C5DC4"/>
    <w:rsid w:val="009C61A3"/>
    <w:rsid w:val="009C6B84"/>
    <w:rsid w:val="009D0BC2"/>
    <w:rsid w:val="009D2AC2"/>
    <w:rsid w:val="009D38C9"/>
    <w:rsid w:val="009D472D"/>
    <w:rsid w:val="009D4E1D"/>
    <w:rsid w:val="009D5A24"/>
    <w:rsid w:val="009D5B2E"/>
    <w:rsid w:val="009D5BDC"/>
    <w:rsid w:val="009D636F"/>
    <w:rsid w:val="009D6A26"/>
    <w:rsid w:val="009D7457"/>
    <w:rsid w:val="009D758F"/>
    <w:rsid w:val="009D7BF2"/>
    <w:rsid w:val="009D7D83"/>
    <w:rsid w:val="009E098C"/>
    <w:rsid w:val="009E153E"/>
    <w:rsid w:val="009E19CB"/>
    <w:rsid w:val="009E36FC"/>
    <w:rsid w:val="009E426E"/>
    <w:rsid w:val="009E439C"/>
    <w:rsid w:val="009E522B"/>
    <w:rsid w:val="009E620D"/>
    <w:rsid w:val="009E66C3"/>
    <w:rsid w:val="009E7424"/>
    <w:rsid w:val="009E7BFC"/>
    <w:rsid w:val="009E7F49"/>
    <w:rsid w:val="009F03D1"/>
    <w:rsid w:val="009F0B98"/>
    <w:rsid w:val="009F1C46"/>
    <w:rsid w:val="009F2079"/>
    <w:rsid w:val="009F293E"/>
    <w:rsid w:val="009F334B"/>
    <w:rsid w:val="009F4922"/>
    <w:rsid w:val="009F4BE1"/>
    <w:rsid w:val="009F5087"/>
    <w:rsid w:val="009F69B5"/>
    <w:rsid w:val="009F7207"/>
    <w:rsid w:val="00A004D3"/>
    <w:rsid w:val="00A00F47"/>
    <w:rsid w:val="00A02865"/>
    <w:rsid w:val="00A07CA6"/>
    <w:rsid w:val="00A10FB7"/>
    <w:rsid w:val="00A12039"/>
    <w:rsid w:val="00A12981"/>
    <w:rsid w:val="00A12C49"/>
    <w:rsid w:val="00A13D02"/>
    <w:rsid w:val="00A14320"/>
    <w:rsid w:val="00A151A5"/>
    <w:rsid w:val="00A15263"/>
    <w:rsid w:val="00A15E74"/>
    <w:rsid w:val="00A15E83"/>
    <w:rsid w:val="00A164FB"/>
    <w:rsid w:val="00A16637"/>
    <w:rsid w:val="00A16BEA"/>
    <w:rsid w:val="00A172C0"/>
    <w:rsid w:val="00A175E5"/>
    <w:rsid w:val="00A1768D"/>
    <w:rsid w:val="00A17EA1"/>
    <w:rsid w:val="00A17EDF"/>
    <w:rsid w:val="00A211A7"/>
    <w:rsid w:val="00A21302"/>
    <w:rsid w:val="00A22DEE"/>
    <w:rsid w:val="00A22E96"/>
    <w:rsid w:val="00A23500"/>
    <w:rsid w:val="00A24F60"/>
    <w:rsid w:val="00A254EA"/>
    <w:rsid w:val="00A267AA"/>
    <w:rsid w:val="00A272CF"/>
    <w:rsid w:val="00A27376"/>
    <w:rsid w:val="00A27FD0"/>
    <w:rsid w:val="00A30DB1"/>
    <w:rsid w:val="00A30DC7"/>
    <w:rsid w:val="00A31101"/>
    <w:rsid w:val="00A32CF5"/>
    <w:rsid w:val="00A33C66"/>
    <w:rsid w:val="00A33E15"/>
    <w:rsid w:val="00A34451"/>
    <w:rsid w:val="00A35811"/>
    <w:rsid w:val="00A35D0A"/>
    <w:rsid w:val="00A35F78"/>
    <w:rsid w:val="00A400A9"/>
    <w:rsid w:val="00A41B20"/>
    <w:rsid w:val="00A41B40"/>
    <w:rsid w:val="00A42629"/>
    <w:rsid w:val="00A4354F"/>
    <w:rsid w:val="00A43944"/>
    <w:rsid w:val="00A43A45"/>
    <w:rsid w:val="00A43D2B"/>
    <w:rsid w:val="00A4524B"/>
    <w:rsid w:val="00A45454"/>
    <w:rsid w:val="00A456F9"/>
    <w:rsid w:val="00A45781"/>
    <w:rsid w:val="00A4637B"/>
    <w:rsid w:val="00A47012"/>
    <w:rsid w:val="00A470D9"/>
    <w:rsid w:val="00A476D0"/>
    <w:rsid w:val="00A47D10"/>
    <w:rsid w:val="00A50619"/>
    <w:rsid w:val="00A50D2F"/>
    <w:rsid w:val="00A50EE4"/>
    <w:rsid w:val="00A521D4"/>
    <w:rsid w:val="00A53511"/>
    <w:rsid w:val="00A541FE"/>
    <w:rsid w:val="00A549BC"/>
    <w:rsid w:val="00A54C25"/>
    <w:rsid w:val="00A54FFC"/>
    <w:rsid w:val="00A5789E"/>
    <w:rsid w:val="00A60841"/>
    <w:rsid w:val="00A61A4E"/>
    <w:rsid w:val="00A63445"/>
    <w:rsid w:val="00A63700"/>
    <w:rsid w:val="00A64575"/>
    <w:rsid w:val="00A65A26"/>
    <w:rsid w:val="00A660DD"/>
    <w:rsid w:val="00A67625"/>
    <w:rsid w:val="00A67EF4"/>
    <w:rsid w:val="00A70055"/>
    <w:rsid w:val="00A70733"/>
    <w:rsid w:val="00A70E37"/>
    <w:rsid w:val="00A7179F"/>
    <w:rsid w:val="00A71984"/>
    <w:rsid w:val="00A71AB4"/>
    <w:rsid w:val="00A72735"/>
    <w:rsid w:val="00A73EF9"/>
    <w:rsid w:val="00A7425D"/>
    <w:rsid w:val="00A7495B"/>
    <w:rsid w:val="00A754BC"/>
    <w:rsid w:val="00A756C6"/>
    <w:rsid w:val="00A7587C"/>
    <w:rsid w:val="00A75925"/>
    <w:rsid w:val="00A76E50"/>
    <w:rsid w:val="00A771AB"/>
    <w:rsid w:val="00A77200"/>
    <w:rsid w:val="00A77595"/>
    <w:rsid w:val="00A776F4"/>
    <w:rsid w:val="00A77716"/>
    <w:rsid w:val="00A80BB6"/>
    <w:rsid w:val="00A80C68"/>
    <w:rsid w:val="00A821AF"/>
    <w:rsid w:val="00A844B8"/>
    <w:rsid w:val="00A847F5"/>
    <w:rsid w:val="00A855BE"/>
    <w:rsid w:val="00A8577C"/>
    <w:rsid w:val="00A86406"/>
    <w:rsid w:val="00A86E74"/>
    <w:rsid w:val="00A87937"/>
    <w:rsid w:val="00A9014B"/>
    <w:rsid w:val="00A915AB"/>
    <w:rsid w:val="00A9222E"/>
    <w:rsid w:val="00A92C7A"/>
    <w:rsid w:val="00A92DD2"/>
    <w:rsid w:val="00A93708"/>
    <w:rsid w:val="00A93911"/>
    <w:rsid w:val="00A9454C"/>
    <w:rsid w:val="00A94751"/>
    <w:rsid w:val="00A9590F"/>
    <w:rsid w:val="00A95B2A"/>
    <w:rsid w:val="00A95FB3"/>
    <w:rsid w:val="00A96228"/>
    <w:rsid w:val="00A96638"/>
    <w:rsid w:val="00AA05E0"/>
    <w:rsid w:val="00AA097F"/>
    <w:rsid w:val="00AA0B4E"/>
    <w:rsid w:val="00AA1BBB"/>
    <w:rsid w:val="00AA1E74"/>
    <w:rsid w:val="00AA24D2"/>
    <w:rsid w:val="00AA3159"/>
    <w:rsid w:val="00AA423E"/>
    <w:rsid w:val="00AA44CF"/>
    <w:rsid w:val="00AA4946"/>
    <w:rsid w:val="00AA5D9D"/>
    <w:rsid w:val="00AA7316"/>
    <w:rsid w:val="00AA78CE"/>
    <w:rsid w:val="00AA7F42"/>
    <w:rsid w:val="00AB0C12"/>
    <w:rsid w:val="00AB0FA7"/>
    <w:rsid w:val="00AB1883"/>
    <w:rsid w:val="00AB26D5"/>
    <w:rsid w:val="00AB2A22"/>
    <w:rsid w:val="00AB3885"/>
    <w:rsid w:val="00AB3C8D"/>
    <w:rsid w:val="00AB476A"/>
    <w:rsid w:val="00AB5F3B"/>
    <w:rsid w:val="00AB6298"/>
    <w:rsid w:val="00AC004D"/>
    <w:rsid w:val="00AC1904"/>
    <w:rsid w:val="00AC2F0C"/>
    <w:rsid w:val="00AC38A9"/>
    <w:rsid w:val="00AC4BF6"/>
    <w:rsid w:val="00AC4CAC"/>
    <w:rsid w:val="00AC612C"/>
    <w:rsid w:val="00AC6797"/>
    <w:rsid w:val="00AC6A7A"/>
    <w:rsid w:val="00AC6F68"/>
    <w:rsid w:val="00AC71B3"/>
    <w:rsid w:val="00AD0AEC"/>
    <w:rsid w:val="00AD124D"/>
    <w:rsid w:val="00AD1499"/>
    <w:rsid w:val="00AD18CA"/>
    <w:rsid w:val="00AD1EAE"/>
    <w:rsid w:val="00AD2280"/>
    <w:rsid w:val="00AD2571"/>
    <w:rsid w:val="00AD375E"/>
    <w:rsid w:val="00AD4839"/>
    <w:rsid w:val="00AD5BCB"/>
    <w:rsid w:val="00AD5CE6"/>
    <w:rsid w:val="00AD76EF"/>
    <w:rsid w:val="00AE017A"/>
    <w:rsid w:val="00AE0626"/>
    <w:rsid w:val="00AE19D1"/>
    <w:rsid w:val="00AE25BF"/>
    <w:rsid w:val="00AE2666"/>
    <w:rsid w:val="00AE29BE"/>
    <w:rsid w:val="00AE4228"/>
    <w:rsid w:val="00AE5CE1"/>
    <w:rsid w:val="00AE5D09"/>
    <w:rsid w:val="00AE6407"/>
    <w:rsid w:val="00AE75DE"/>
    <w:rsid w:val="00AE7EEF"/>
    <w:rsid w:val="00AF13E8"/>
    <w:rsid w:val="00AF1662"/>
    <w:rsid w:val="00AF3F20"/>
    <w:rsid w:val="00AF42AC"/>
    <w:rsid w:val="00AF44DB"/>
    <w:rsid w:val="00AF4EE4"/>
    <w:rsid w:val="00B0036F"/>
    <w:rsid w:val="00B00C8E"/>
    <w:rsid w:val="00B013AB"/>
    <w:rsid w:val="00B017BD"/>
    <w:rsid w:val="00B019F3"/>
    <w:rsid w:val="00B02AA5"/>
    <w:rsid w:val="00B0323E"/>
    <w:rsid w:val="00B03A5D"/>
    <w:rsid w:val="00B04743"/>
    <w:rsid w:val="00B04F50"/>
    <w:rsid w:val="00B05C58"/>
    <w:rsid w:val="00B0616B"/>
    <w:rsid w:val="00B067E8"/>
    <w:rsid w:val="00B10512"/>
    <w:rsid w:val="00B1073D"/>
    <w:rsid w:val="00B1079E"/>
    <w:rsid w:val="00B10B63"/>
    <w:rsid w:val="00B114D8"/>
    <w:rsid w:val="00B11CD7"/>
    <w:rsid w:val="00B1205D"/>
    <w:rsid w:val="00B12664"/>
    <w:rsid w:val="00B13307"/>
    <w:rsid w:val="00B1476F"/>
    <w:rsid w:val="00B15202"/>
    <w:rsid w:val="00B1553A"/>
    <w:rsid w:val="00B155DA"/>
    <w:rsid w:val="00B162BA"/>
    <w:rsid w:val="00B173DB"/>
    <w:rsid w:val="00B17577"/>
    <w:rsid w:val="00B20702"/>
    <w:rsid w:val="00B21CD1"/>
    <w:rsid w:val="00B228F1"/>
    <w:rsid w:val="00B23256"/>
    <w:rsid w:val="00B23FC0"/>
    <w:rsid w:val="00B24CF5"/>
    <w:rsid w:val="00B2616B"/>
    <w:rsid w:val="00B26507"/>
    <w:rsid w:val="00B267C0"/>
    <w:rsid w:val="00B269CE"/>
    <w:rsid w:val="00B26B95"/>
    <w:rsid w:val="00B27339"/>
    <w:rsid w:val="00B27342"/>
    <w:rsid w:val="00B27FEE"/>
    <w:rsid w:val="00B316EC"/>
    <w:rsid w:val="00B31CD8"/>
    <w:rsid w:val="00B32B21"/>
    <w:rsid w:val="00B33EED"/>
    <w:rsid w:val="00B35E5C"/>
    <w:rsid w:val="00B36A92"/>
    <w:rsid w:val="00B37176"/>
    <w:rsid w:val="00B373AA"/>
    <w:rsid w:val="00B378EC"/>
    <w:rsid w:val="00B40823"/>
    <w:rsid w:val="00B40DF9"/>
    <w:rsid w:val="00B42083"/>
    <w:rsid w:val="00B43455"/>
    <w:rsid w:val="00B435F8"/>
    <w:rsid w:val="00B44DB8"/>
    <w:rsid w:val="00B4620E"/>
    <w:rsid w:val="00B46CB0"/>
    <w:rsid w:val="00B4737B"/>
    <w:rsid w:val="00B5050D"/>
    <w:rsid w:val="00B50B30"/>
    <w:rsid w:val="00B5157B"/>
    <w:rsid w:val="00B5462A"/>
    <w:rsid w:val="00B548B4"/>
    <w:rsid w:val="00B554E8"/>
    <w:rsid w:val="00B57348"/>
    <w:rsid w:val="00B574C6"/>
    <w:rsid w:val="00B618AF"/>
    <w:rsid w:val="00B61962"/>
    <w:rsid w:val="00B61E5E"/>
    <w:rsid w:val="00B62D2B"/>
    <w:rsid w:val="00B62F97"/>
    <w:rsid w:val="00B63163"/>
    <w:rsid w:val="00B63342"/>
    <w:rsid w:val="00B63807"/>
    <w:rsid w:val="00B63F95"/>
    <w:rsid w:val="00B64C91"/>
    <w:rsid w:val="00B6526E"/>
    <w:rsid w:val="00B65D4D"/>
    <w:rsid w:val="00B66649"/>
    <w:rsid w:val="00B66A12"/>
    <w:rsid w:val="00B67741"/>
    <w:rsid w:val="00B73B71"/>
    <w:rsid w:val="00B7427D"/>
    <w:rsid w:val="00B75683"/>
    <w:rsid w:val="00B7667D"/>
    <w:rsid w:val="00B77FDA"/>
    <w:rsid w:val="00B80FA1"/>
    <w:rsid w:val="00B8179C"/>
    <w:rsid w:val="00B822DB"/>
    <w:rsid w:val="00B82D67"/>
    <w:rsid w:val="00B84A8A"/>
    <w:rsid w:val="00B872DD"/>
    <w:rsid w:val="00B9080E"/>
    <w:rsid w:val="00B90C70"/>
    <w:rsid w:val="00B91F50"/>
    <w:rsid w:val="00B9279C"/>
    <w:rsid w:val="00B92D61"/>
    <w:rsid w:val="00B934BE"/>
    <w:rsid w:val="00B94234"/>
    <w:rsid w:val="00B9476B"/>
    <w:rsid w:val="00B9576A"/>
    <w:rsid w:val="00B962BB"/>
    <w:rsid w:val="00BA0118"/>
    <w:rsid w:val="00BA0162"/>
    <w:rsid w:val="00BA19D9"/>
    <w:rsid w:val="00BA1AB8"/>
    <w:rsid w:val="00BA22F4"/>
    <w:rsid w:val="00BA2861"/>
    <w:rsid w:val="00BA29FE"/>
    <w:rsid w:val="00BA481E"/>
    <w:rsid w:val="00BA6707"/>
    <w:rsid w:val="00BA6BA6"/>
    <w:rsid w:val="00BA70C6"/>
    <w:rsid w:val="00BA7715"/>
    <w:rsid w:val="00BA7C0B"/>
    <w:rsid w:val="00BB0C10"/>
    <w:rsid w:val="00BB0F85"/>
    <w:rsid w:val="00BB154A"/>
    <w:rsid w:val="00BB1940"/>
    <w:rsid w:val="00BB1DF7"/>
    <w:rsid w:val="00BB229B"/>
    <w:rsid w:val="00BB2446"/>
    <w:rsid w:val="00BB280A"/>
    <w:rsid w:val="00BB32E9"/>
    <w:rsid w:val="00BB3977"/>
    <w:rsid w:val="00BB5301"/>
    <w:rsid w:val="00BB57E8"/>
    <w:rsid w:val="00BB5873"/>
    <w:rsid w:val="00BB5D30"/>
    <w:rsid w:val="00BB7349"/>
    <w:rsid w:val="00BC0196"/>
    <w:rsid w:val="00BC0367"/>
    <w:rsid w:val="00BC0A5B"/>
    <w:rsid w:val="00BC219A"/>
    <w:rsid w:val="00BC24C1"/>
    <w:rsid w:val="00BC42A8"/>
    <w:rsid w:val="00BC66EE"/>
    <w:rsid w:val="00BC69F2"/>
    <w:rsid w:val="00BC72B8"/>
    <w:rsid w:val="00BC7FFB"/>
    <w:rsid w:val="00BD034D"/>
    <w:rsid w:val="00BD07E7"/>
    <w:rsid w:val="00BD143B"/>
    <w:rsid w:val="00BD24D8"/>
    <w:rsid w:val="00BD2EB5"/>
    <w:rsid w:val="00BD3ECE"/>
    <w:rsid w:val="00BD5782"/>
    <w:rsid w:val="00BD59E1"/>
    <w:rsid w:val="00BD5F55"/>
    <w:rsid w:val="00BD780A"/>
    <w:rsid w:val="00BE0CEB"/>
    <w:rsid w:val="00BE1B8A"/>
    <w:rsid w:val="00BE1E12"/>
    <w:rsid w:val="00BE232A"/>
    <w:rsid w:val="00BE346A"/>
    <w:rsid w:val="00BE3E97"/>
    <w:rsid w:val="00BE46DF"/>
    <w:rsid w:val="00BE53CF"/>
    <w:rsid w:val="00BE587D"/>
    <w:rsid w:val="00BE635E"/>
    <w:rsid w:val="00BE6364"/>
    <w:rsid w:val="00BE6D71"/>
    <w:rsid w:val="00BE718D"/>
    <w:rsid w:val="00BE7A12"/>
    <w:rsid w:val="00BE7CAE"/>
    <w:rsid w:val="00BE7CD4"/>
    <w:rsid w:val="00BE7F8D"/>
    <w:rsid w:val="00BF07E1"/>
    <w:rsid w:val="00BF1A4A"/>
    <w:rsid w:val="00BF3B14"/>
    <w:rsid w:val="00BF5042"/>
    <w:rsid w:val="00BF5945"/>
    <w:rsid w:val="00BF61F3"/>
    <w:rsid w:val="00BF6362"/>
    <w:rsid w:val="00C009C1"/>
    <w:rsid w:val="00C01B8A"/>
    <w:rsid w:val="00C01FED"/>
    <w:rsid w:val="00C03E10"/>
    <w:rsid w:val="00C03E52"/>
    <w:rsid w:val="00C05398"/>
    <w:rsid w:val="00C056BE"/>
    <w:rsid w:val="00C06182"/>
    <w:rsid w:val="00C06249"/>
    <w:rsid w:val="00C07B7F"/>
    <w:rsid w:val="00C07EC8"/>
    <w:rsid w:val="00C10243"/>
    <w:rsid w:val="00C10953"/>
    <w:rsid w:val="00C13C38"/>
    <w:rsid w:val="00C1424F"/>
    <w:rsid w:val="00C147D3"/>
    <w:rsid w:val="00C14933"/>
    <w:rsid w:val="00C157FC"/>
    <w:rsid w:val="00C16237"/>
    <w:rsid w:val="00C16792"/>
    <w:rsid w:val="00C17BB7"/>
    <w:rsid w:val="00C17F27"/>
    <w:rsid w:val="00C2009E"/>
    <w:rsid w:val="00C2027F"/>
    <w:rsid w:val="00C20B16"/>
    <w:rsid w:val="00C225E6"/>
    <w:rsid w:val="00C233B3"/>
    <w:rsid w:val="00C235D5"/>
    <w:rsid w:val="00C238FB"/>
    <w:rsid w:val="00C25B3F"/>
    <w:rsid w:val="00C2627B"/>
    <w:rsid w:val="00C26EC5"/>
    <w:rsid w:val="00C278F6"/>
    <w:rsid w:val="00C27E23"/>
    <w:rsid w:val="00C3227B"/>
    <w:rsid w:val="00C32ACE"/>
    <w:rsid w:val="00C32F37"/>
    <w:rsid w:val="00C33352"/>
    <w:rsid w:val="00C33422"/>
    <w:rsid w:val="00C33576"/>
    <w:rsid w:val="00C34DB4"/>
    <w:rsid w:val="00C35A64"/>
    <w:rsid w:val="00C35E7C"/>
    <w:rsid w:val="00C36B0D"/>
    <w:rsid w:val="00C37839"/>
    <w:rsid w:val="00C37EA0"/>
    <w:rsid w:val="00C409F6"/>
    <w:rsid w:val="00C40A62"/>
    <w:rsid w:val="00C410D2"/>
    <w:rsid w:val="00C41479"/>
    <w:rsid w:val="00C41814"/>
    <w:rsid w:val="00C42368"/>
    <w:rsid w:val="00C42B3E"/>
    <w:rsid w:val="00C43810"/>
    <w:rsid w:val="00C439F1"/>
    <w:rsid w:val="00C44081"/>
    <w:rsid w:val="00C4458D"/>
    <w:rsid w:val="00C47808"/>
    <w:rsid w:val="00C50112"/>
    <w:rsid w:val="00C50FCD"/>
    <w:rsid w:val="00C510A6"/>
    <w:rsid w:val="00C516AC"/>
    <w:rsid w:val="00C536D2"/>
    <w:rsid w:val="00C54558"/>
    <w:rsid w:val="00C54DFB"/>
    <w:rsid w:val="00C558A4"/>
    <w:rsid w:val="00C559CD"/>
    <w:rsid w:val="00C55FFD"/>
    <w:rsid w:val="00C57E04"/>
    <w:rsid w:val="00C609A9"/>
    <w:rsid w:val="00C61440"/>
    <w:rsid w:val="00C61C2B"/>
    <w:rsid w:val="00C61FEC"/>
    <w:rsid w:val="00C62B4F"/>
    <w:rsid w:val="00C62ECE"/>
    <w:rsid w:val="00C636A4"/>
    <w:rsid w:val="00C658BF"/>
    <w:rsid w:val="00C65918"/>
    <w:rsid w:val="00C65FA7"/>
    <w:rsid w:val="00C66164"/>
    <w:rsid w:val="00C72F35"/>
    <w:rsid w:val="00C73ED0"/>
    <w:rsid w:val="00C74F2A"/>
    <w:rsid w:val="00C76946"/>
    <w:rsid w:val="00C76CD4"/>
    <w:rsid w:val="00C76E77"/>
    <w:rsid w:val="00C77686"/>
    <w:rsid w:val="00C80AA6"/>
    <w:rsid w:val="00C80B05"/>
    <w:rsid w:val="00C80D8F"/>
    <w:rsid w:val="00C81AD2"/>
    <w:rsid w:val="00C81CD7"/>
    <w:rsid w:val="00C835ED"/>
    <w:rsid w:val="00C83AEC"/>
    <w:rsid w:val="00C84348"/>
    <w:rsid w:val="00C8742E"/>
    <w:rsid w:val="00C90FC8"/>
    <w:rsid w:val="00C935B0"/>
    <w:rsid w:val="00C93D17"/>
    <w:rsid w:val="00C9443B"/>
    <w:rsid w:val="00C94C46"/>
    <w:rsid w:val="00C96BC8"/>
    <w:rsid w:val="00C96E34"/>
    <w:rsid w:val="00C9717B"/>
    <w:rsid w:val="00C9733F"/>
    <w:rsid w:val="00C97586"/>
    <w:rsid w:val="00CA0070"/>
    <w:rsid w:val="00CA0411"/>
    <w:rsid w:val="00CA1AD6"/>
    <w:rsid w:val="00CA39B7"/>
    <w:rsid w:val="00CA5A88"/>
    <w:rsid w:val="00CA5AF6"/>
    <w:rsid w:val="00CA5D4A"/>
    <w:rsid w:val="00CA695A"/>
    <w:rsid w:val="00CA7C55"/>
    <w:rsid w:val="00CA7C95"/>
    <w:rsid w:val="00CB16D4"/>
    <w:rsid w:val="00CB200A"/>
    <w:rsid w:val="00CB2149"/>
    <w:rsid w:val="00CB2159"/>
    <w:rsid w:val="00CB4BBD"/>
    <w:rsid w:val="00CB4C86"/>
    <w:rsid w:val="00CB5B7B"/>
    <w:rsid w:val="00CB6418"/>
    <w:rsid w:val="00CC0873"/>
    <w:rsid w:val="00CC0C48"/>
    <w:rsid w:val="00CC39E0"/>
    <w:rsid w:val="00CC3DCA"/>
    <w:rsid w:val="00CC4F1E"/>
    <w:rsid w:val="00CC5FBE"/>
    <w:rsid w:val="00CC605F"/>
    <w:rsid w:val="00CC6BC0"/>
    <w:rsid w:val="00CC7013"/>
    <w:rsid w:val="00CC7706"/>
    <w:rsid w:val="00CD19A8"/>
    <w:rsid w:val="00CD19DB"/>
    <w:rsid w:val="00CD287F"/>
    <w:rsid w:val="00CD2F51"/>
    <w:rsid w:val="00CD30FC"/>
    <w:rsid w:val="00CD3704"/>
    <w:rsid w:val="00CD39A2"/>
    <w:rsid w:val="00CD4B87"/>
    <w:rsid w:val="00CD55DB"/>
    <w:rsid w:val="00CD5966"/>
    <w:rsid w:val="00CD5F4A"/>
    <w:rsid w:val="00CD63AD"/>
    <w:rsid w:val="00CD6D07"/>
    <w:rsid w:val="00CD6D65"/>
    <w:rsid w:val="00CD7995"/>
    <w:rsid w:val="00CE094A"/>
    <w:rsid w:val="00CE0FB6"/>
    <w:rsid w:val="00CE1E88"/>
    <w:rsid w:val="00CE2439"/>
    <w:rsid w:val="00CE26E6"/>
    <w:rsid w:val="00CE30BD"/>
    <w:rsid w:val="00CE3AE3"/>
    <w:rsid w:val="00CE4450"/>
    <w:rsid w:val="00CE4772"/>
    <w:rsid w:val="00CE49B6"/>
    <w:rsid w:val="00CE4A28"/>
    <w:rsid w:val="00CE4B53"/>
    <w:rsid w:val="00CE56C5"/>
    <w:rsid w:val="00CE5C3A"/>
    <w:rsid w:val="00CE72FC"/>
    <w:rsid w:val="00CF0972"/>
    <w:rsid w:val="00CF0AE0"/>
    <w:rsid w:val="00CF0C6F"/>
    <w:rsid w:val="00CF26F8"/>
    <w:rsid w:val="00CF31B4"/>
    <w:rsid w:val="00CF4162"/>
    <w:rsid w:val="00CF4C23"/>
    <w:rsid w:val="00CF4CEF"/>
    <w:rsid w:val="00CF4D41"/>
    <w:rsid w:val="00CF5241"/>
    <w:rsid w:val="00CF6431"/>
    <w:rsid w:val="00CF6E52"/>
    <w:rsid w:val="00CF7604"/>
    <w:rsid w:val="00D00116"/>
    <w:rsid w:val="00D00FB1"/>
    <w:rsid w:val="00D01DCF"/>
    <w:rsid w:val="00D04514"/>
    <w:rsid w:val="00D049F4"/>
    <w:rsid w:val="00D076D9"/>
    <w:rsid w:val="00D11A35"/>
    <w:rsid w:val="00D11E06"/>
    <w:rsid w:val="00D12150"/>
    <w:rsid w:val="00D1224D"/>
    <w:rsid w:val="00D1259C"/>
    <w:rsid w:val="00D13846"/>
    <w:rsid w:val="00D13B5D"/>
    <w:rsid w:val="00D17997"/>
    <w:rsid w:val="00D207AC"/>
    <w:rsid w:val="00D20835"/>
    <w:rsid w:val="00D208DC"/>
    <w:rsid w:val="00D20D52"/>
    <w:rsid w:val="00D20EF6"/>
    <w:rsid w:val="00D219AA"/>
    <w:rsid w:val="00D21BE5"/>
    <w:rsid w:val="00D21C74"/>
    <w:rsid w:val="00D21D01"/>
    <w:rsid w:val="00D2237A"/>
    <w:rsid w:val="00D24BD1"/>
    <w:rsid w:val="00D24CC6"/>
    <w:rsid w:val="00D25605"/>
    <w:rsid w:val="00D2588A"/>
    <w:rsid w:val="00D25B60"/>
    <w:rsid w:val="00D26217"/>
    <w:rsid w:val="00D26522"/>
    <w:rsid w:val="00D269B1"/>
    <w:rsid w:val="00D269BD"/>
    <w:rsid w:val="00D278F0"/>
    <w:rsid w:val="00D301EC"/>
    <w:rsid w:val="00D31A43"/>
    <w:rsid w:val="00D338DB"/>
    <w:rsid w:val="00D34240"/>
    <w:rsid w:val="00D3511F"/>
    <w:rsid w:val="00D35467"/>
    <w:rsid w:val="00D36368"/>
    <w:rsid w:val="00D36BE0"/>
    <w:rsid w:val="00D36DB6"/>
    <w:rsid w:val="00D3752B"/>
    <w:rsid w:val="00D379A2"/>
    <w:rsid w:val="00D40470"/>
    <w:rsid w:val="00D41147"/>
    <w:rsid w:val="00D41D63"/>
    <w:rsid w:val="00D4216B"/>
    <w:rsid w:val="00D427A3"/>
    <w:rsid w:val="00D43556"/>
    <w:rsid w:val="00D43E37"/>
    <w:rsid w:val="00D44058"/>
    <w:rsid w:val="00D4515E"/>
    <w:rsid w:val="00D4521D"/>
    <w:rsid w:val="00D45819"/>
    <w:rsid w:val="00D46397"/>
    <w:rsid w:val="00D47226"/>
    <w:rsid w:val="00D475D8"/>
    <w:rsid w:val="00D52933"/>
    <w:rsid w:val="00D52FF0"/>
    <w:rsid w:val="00D5392C"/>
    <w:rsid w:val="00D5424B"/>
    <w:rsid w:val="00D542B6"/>
    <w:rsid w:val="00D543CB"/>
    <w:rsid w:val="00D54FA1"/>
    <w:rsid w:val="00D55028"/>
    <w:rsid w:val="00D5575D"/>
    <w:rsid w:val="00D56683"/>
    <w:rsid w:val="00D568AB"/>
    <w:rsid w:val="00D6001A"/>
    <w:rsid w:val="00D6030C"/>
    <w:rsid w:val="00D6189E"/>
    <w:rsid w:val="00D61E4F"/>
    <w:rsid w:val="00D62E71"/>
    <w:rsid w:val="00D6314C"/>
    <w:rsid w:val="00D64002"/>
    <w:rsid w:val="00D646F9"/>
    <w:rsid w:val="00D64E33"/>
    <w:rsid w:val="00D65159"/>
    <w:rsid w:val="00D65C56"/>
    <w:rsid w:val="00D65CB6"/>
    <w:rsid w:val="00D66CBB"/>
    <w:rsid w:val="00D70514"/>
    <w:rsid w:val="00D71305"/>
    <w:rsid w:val="00D718B8"/>
    <w:rsid w:val="00D71BF7"/>
    <w:rsid w:val="00D731D0"/>
    <w:rsid w:val="00D738D2"/>
    <w:rsid w:val="00D73CDD"/>
    <w:rsid w:val="00D74E94"/>
    <w:rsid w:val="00D75200"/>
    <w:rsid w:val="00D75DE5"/>
    <w:rsid w:val="00D766B4"/>
    <w:rsid w:val="00D7670A"/>
    <w:rsid w:val="00D76A09"/>
    <w:rsid w:val="00D77257"/>
    <w:rsid w:val="00D7735B"/>
    <w:rsid w:val="00D800C1"/>
    <w:rsid w:val="00D808AE"/>
    <w:rsid w:val="00D809E4"/>
    <w:rsid w:val="00D81523"/>
    <w:rsid w:val="00D817A3"/>
    <w:rsid w:val="00D81B85"/>
    <w:rsid w:val="00D83DFA"/>
    <w:rsid w:val="00D8486E"/>
    <w:rsid w:val="00D8663B"/>
    <w:rsid w:val="00D878B6"/>
    <w:rsid w:val="00D87FC0"/>
    <w:rsid w:val="00D90C1B"/>
    <w:rsid w:val="00D90FB3"/>
    <w:rsid w:val="00D91C87"/>
    <w:rsid w:val="00D925D1"/>
    <w:rsid w:val="00D92668"/>
    <w:rsid w:val="00D93310"/>
    <w:rsid w:val="00D94F27"/>
    <w:rsid w:val="00D9504F"/>
    <w:rsid w:val="00D95B37"/>
    <w:rsid w:val="00D9624F"/>
    <w:rsid w:val="00D96351"/>
    <w:rsid w:val="00D979CF"/>
    <w:rsid w:val="00D97F78"/>
    <w:rsid w:val="00DA0B8F"/>
    <w:rsid w:val="00DA1F2A"/>
    <w:rsid w:val="00DA3354"/>
    <w:rsid w:val="00DA373F"/>
    <w:rsid w:val="00DA432C"/>
    <w:rsid w:val="00DA4BFB"/>
    <w:rsid w:val="00DA50D4"/>
    <w:rsid w:val="00DA5C36"/>
    <w:rsid w:val="00DA6F85"/>
    <w:rsid w:val="00DB08A2"/>
    <w:rsid w:val="00DB0D6D"/>
    <w:rsid w:val="00DB1035"/>
    <w:rsid w:val="00DB1492"/>
    <w:rsid w:val="00DB1B6C"/>
    <w:rsid w:val="00DB1F84"/>
    <w:rsid w:val="00DB44A1"/>
    <w:rsid w:val="00DB49D7"/>
    <w:rsid w:val="00DB5048"/>
    <w:rsid w:val="00DB5749"/>
    <w:rsid w:val="00DB5AA6"/>
    <w:rsid w:val="00DB5CD7"/>
    <w:rsid w:val="00DB6647"/>
    <w:rsid w:val="00DB7458"/>
    <w:rsid w:val="00DB7C1F"/>
    <w:rsid w:val="00DC08C8"/>
    <w:rsid w:val="00DC0C9F"/>
    <w:rsid w:val="00DC20DF"/>
    <w:rsid w:val="00DC33BA"/>
    <w:rsid w:val="00DC3915"/>
    <w:rsid w:val="00DC4957"/>
    <w:rsid w:val="00DC4AE2"/>
    <w:rsid w:val="00DC50CC"/>
    <w:rsid w:val="00DC63B3"/>
    <w:rsid w:val="00DC65EA"/>
    <w:rsid w:val="00DC6B6C"/>
    <w:rsid w:val="00DC709A"/>
    <w:rsid w:val="00DD0BA9"/>
    <w:rsid w:val="00DD1BC7"/>
    <w:rsid w:val="00DD2877"/>
    <w:rsid w:val="00DD2B91"/>
    <w:rsid w:val="00DD2EDE"/>
    <w:rsid w:val="00DD3144"/>
    <w:rsid w:val="00DD4A00"/>
    <w:rsid w:val="00DD5323"/>
    <w:rsid w:val="00DD67B8"/>
    <w:rsid w:val="00DD69E6"/>
    <w:rsid w:val="00DD7FD2"/>
    <w:rsid w:val="00DE0E0F"/>
    <w:rsid w:val="00DE0F3E"/>
    <w:rsid w:val="00DE1DEE"/>
    <w:rsid w:val="00DE3218"/>
    <w:rsid w:val="00DE33F9"/>
    <w:rsid w:val="00DE3512"/>
    <w:rsid w:val="00DE4E53"/>
    <w:rsid w:val="00DE5232"/>
    <w:rsid w:val="00DE6EEF"/>
    <w:rsid w:val="00DE7F64"/>
    <w:rsid w:val="00DF06C4"/>
    <w:rsid w:val="00DF0B69"/>
    <w:rsid w:val="00DF0BD1"/>
    <w:rsid w:val="00DF1156"/>
    <w:rsid w:val="00DF1173"/>
    <w:rsid w:val="00DF1F1F"/>
    <w:rsid w:val="00DF2CB0"/>
    <w:rsid w:val="00DF383C"/>
    <w:rsid w:val="00DF42C1"/>
    <w:rsid w:val="00DF4465"/>
    <w:rsid w:val="00DF451B"/>
    <w:rsid w:val="00DF5D03"/>
    <w:rsid w:val="00DF6006"/>
    <w:rsid w:val="00DF6955"/>
    <w:rsid w:val="00DF7B01"/>
    <w:rsid w:val="00E0041A"/>
    <w:rsid w:val="00E0441D"/>
    <w:rsid w:val="00E0443E"/>
    <w:rsid w:val="00E04EF6"/>
    <w:rsid w:val="00E05C8B"/>
    <w:rsid w:val="00E05FCE"/>
    <w:rsid w:val="00E076EA"/>
    <w:rsid w:val="00E120FC"/>
    <w:rsid w:val="00E12D07"/>
    <w:rsid w:val="00E12D8A"/>
    <w:rsid w:val="00E13C20"/>
    <w:rsid w:val="00E14832"/>
    <w:rsid w:val="00E14BA9"/>
    <w:rsid w:val="00E1701F"/>
    <w:rsid w:val="00E20BE4"/>
    <w:rsid w:val="00E2168A"/>
    <w:rsid w:val="00E22E7C"/>
    <w:rsid w:val="00E22FD4"/>
    <w:rsid w:val="00E23EE3"/>
    <w:rsid w:val="00E245A1"/>
    <w:rsid w:val="00E24831"/>
    <w:rsid w:val="00E255E5"/>
    <w:rsid w:val="00E26AD8"/>
    <w:rsid w:val="00E271ED"/>
    <w:rsid w:val="00E27543"/>
    <w:rsid w:val="00E3084A"/>
    <w:rsid w:val="00E31001"/>
    <w:rsid w:val="00E32DAA"/>
    <w:rsid w:val="00E3336C"/>
    <w:rsid w:val="00E34A4E"/>
    <w:rsid w:val="00E362DC"/>
    <w:rsid w:val="00E41A7F"/>
    <w:rsid w:val="00E41D0D"/>
    <w:rsid w:val="00E4397D"/>
    <w:rsid w:val="00E44190"/>
    <w:rsid w:val="00E4490B"/>
    <w:rsid w:val="00E44BB4"/>
    <w:rsid w:val="00E4510E"/>
    <w:rsid w:val="00E45BB2"/>
    <w:rsid w:val="00E46685"/>
    <w:rsid w:val="00E476EC"/>
    <w:rsid w:val="00E503D4"/>
    <w:rsid w:val="00E506D1"/>
    <w:rsid w:val="00E507BE"/>
    <w:rsid w:val="00E50A06"/>
    <w:rsid w:val="00E51205"/>
    <w:rsid w:val="00E51D63"/>
    <w:rsid w:val="00E5265D"/>
    <w:rsid w:val="00E53C5B"/>
    <w:rsid w:val="00E546D8"/>
    <w:rsid w:val="00E55C26"/>
    <w:rsid w:val="00E55EA0"/>
    <w:rsid w:val="00E56271"/>
    <w:rsid w:val="00E562FA"/>
    <w:rsid w:val="00E569F7"/>
    <w:rsid w:val="00E600CD"/>
    <w:rsid w:val="00E61C84"/>
    <w:rsid w:val="00E61CB7"/>
    <w:rsid w:val="00E61DAA"/>
    <w:rsid w:val="00E627A5"/>
    <w:rsid w:val="00E62EF4"/>
    <w:rsid w:val="00E650EF"/>
    <w:rsid w:val="00E65521"/>
    <w:rsid w:val="00E65F96"/>
    <w:rsid w:val="00E6674B"/>
    <w:rsid w:val="00E67191"/>
    <w:rsid w:val="00E67455"/>
    <w:rsid w:val="00E701AC"/>
    <w:rsid w:val="00E719E2"/>
    <w:rsid w:val="00E72314"/>
    <w:rsid w:val="00E72AA3"/>
    <w:rsid w:val="00E72D01"/>
    <w:rsid w:val="00E730F3"/>
    <w:rsid w:val="00E73A9D"/>
    <w:rsid w:val="00E75386"/>
    <w:rsid w:val="00E75641"/>
    <w:rsid w:val="00E758A1"/>
    <w:rsid w:val="00E762BD"/>
    <w:rsid w:val="00E767C9"/>
    <w:rsid w:val="00E76832"/>
    <w:rsid w:val="00E77015"/>
    <w:rsid w:val="00E77017"/>
    <w:rsid w:val="00E807E8"/>
    <w:rsid w:val="00E80AD6"/>
    <w:rsid w:val="00E80E71"/>
    <w:rsid w:val="00E81F78"/>
    <w:rsid w:val="00E8267D"/>
    <w:rsid w:val="00E828DD"/>
    <w:rsid w:val="00E83C17"/>
    <w:rsid w:val="00E844ED"/>
    <w:rsid w:val="00E84B9A"/>
    <w:rsid w:val="00E8653F"/>
    <w:rsid w:val="00E867E8"/>
    <w:rsid w:val="00E86C05"/>
    <w:rsid w:val="00E90C8F"/>
    <w:rsid w:val="00E91006"/>
    <w:rsid w:val="00E92106"/>
    <w:rsid w:val="00E92204"/>
    <w:rsid w:val="00E926F5"/>
    <w:rsid w:val="00E93EAE"/>
    <w:rsid w:val="00E93F35"/>
    <w:rsid w:val="00E93F92"/>
    <w:rsid w:val="00E94386"/>
    <w:rsid w:val="00E95F78"/>
    <w:rsid w:val="00E96194"/>
    <w:rsid w:val="00E96531"/>
    <w:rsid w:val="00EA240B"/>
    <w:rsid w:val="00EA38A2"/>
    <w:rsid w:val="00EA43FD"/>
    <w:rsid w:val="00EA440A"/>
    <w:rsid w:val="00EA4C1F"/>
    <w:rsid w:val="00EA5B2B"/>
    <w:rsid w:val="00EA7EA7"/>
    <w:rsid w:val="00EB09B7"/>
    <w:rsid w:val="00EB0AFA"/>
    <w:rsid w:val="00EB1FAB"/>
    <w:rsid w:val="00EB2BC0"/>
    <w:rsid w:val="00EB2BE8"/>
    <w:rsid w:val="00EB3577"/>
    <w:rsid w:val="00EB3EC7"/>
    <w:rsid w:val="00EB3FD5"/>
    <w:rsid w:val="00EB4897"/>
    <w:rsid w:val="00EB5F05"/>
    <w:rsid w:val="00EB65D1"/>
    <w:rsid w:val="00EB7E28"/>
    <w:rsid w:val="00EC00E9"/>
    <w:rsid w:val="00EC127B"/>
    <w:rsid w:val="00EC1362"/>
    <w:rsid w:val="00EC238F"/>
    <w:rsid w:val="00EC291E"/>
    <w:rsid w:val="00EC2EEA"/>
    <w:rsid w:val="00EC3FFC"/>
    <w:rsid w:val="00EC6549"/>
    <w:rsid w:val="00EC6ABB"/>
    <w:rsid w:val="00EC7B44"/>
    <w:rsid w:val="00ED10D9"/>
    <w:rsid w:val="00ED1C73"/>
    <w:rsid w:val="00ED28F4"/>
    <w:rsid w:val="00ED30A9"/>
    <w:rsid w:val="00ED3D26"/>
    <w:rsid w:val="00ED43C6"/>
    <w:rsid w:val="00ED49B5"/>
    <w:rsid w:val="00ED5476"/>
    <w:rsid w:val="00ED6821"/>
    <w:rsid w:val="00ED7864"/>
    <w:rsid w:val="00ED7D67"/>
    <w:rsid w:val="00EE0200"/>
    <w:rsid w:val="00EE0BB0"/>
    <w:rsid w:val="00EE0F6C"/>
    <w:rsid w:val="00EE1465"/>
    <w:rsid w:val="00EE205F"/>
    <w:rsid w:val="00EE2C69"/>
    <w:rsid w:val="00EE34DD"/>
    <w:rsid w:val="00EE3C92"/>
    <w:rsid w:val="00EE447F"/>
    <w:rsid w:val="00EE47C6"/>
    <w:rsid w:val="00EE4D84"/>
    <w:rsid w:val="00EE5435"/>
    <w:rsid w:val="00EE5D3A"/>
    <w:rsid w:val="00EE685E"/>
    <w:rsid w:val="00EE6BD0"/>
    <w:rsid w:val="00EE6F02"/>
    <w:rsid w:val="00EE76B1"/>
    <w:rsid w:val="00EE776C"/>
    <w:rsid w:val="00EF01BC"/>
    <w:rsid w:val="00EF0F59"/>
    <w:rsid w:val="00EF1196"/>
    <w:rsid w:val="00EF14E8"/>
    <w:rsid w:val="00EF1870"/>
    <w:rsid w:val="00EF2B23"/>
    <w:rsid w:val="00EF3184"/>
    <w:rsid w:val="00EF3A01"/>
    <w:rsid w:val="00EF52F1"/>
    <w:rsid w:val="00EF5698"/>
    <w:rsid w:val="00EF6F58"/>
    <w:rsid w:val="00EF7935"/>
    <w:rsid w:val="00EF7B5A"/>
    <w:rsid w:val="00F01526"/>
    <w:rsid w:val="00F023A7"/>
    <w:rsid w:val="00F039E2"/>
    <w:rsid w:val="00F04A95"/>
    <w:rsid w:val="00F05312"/>
    <w:rsid w:val="00F058D3"/>
    <w:rsid w:val="00F059FB"/>
    <w:rsid w:val="00F05E2B"/>
    <w:rsid w:val="00F101D2"/>
    <w:rsid w:val="00F10567"/>
    <w:rsid w:val="00F11FF3"/>
    <w:rsid w:val="00F12F4D"/>
    <w:rsid w:val="00F12FB0"/>
    <w:rsid w:val="00F12FDB"/>
    <w:rsid w:val="00F13B54"/>
    <w:rsid w:val="00F15BF4"/>
    <w:rsid w:val="00F16039"/>
    <w:rsid w:val="00F171DB"/>
    <w:rsid w:val="00F20353"/>
    <w:rsid w:val="00F20800"/>
    <w:rsid w:val="00F2081D"/>
    <w:rsid w:val="00F20DCF"/>
    <w:rsid w:val="00F211C7"/>
    <w:rsid w:val="00F2159C"/>
    <w:rsid w:val="00F22222"/>
    <w:rsid w:val="00F23EA5"/>
    <w:rsid w:val="00F2498E"/>
    <w:rsid w:val="00F24C87"/>
    <w:rsid w:val="00F2600A"/>
    <w:rsid w:val="00F26640"/>
    <w:rsid w:val="00F30082"/>
    <w:rsid w:val="00F32734"/>
    <w:rsid w:val="00F3332A"/>
    <w:rsid w:val="00F34068"/>
    <w:rsid w:val="00F3421F"/>
    <w:rsid w:val="00F34CA5"/>
    <w:rsid w:val="00F35777"/>
    <w:rsid w:val="00F35EBE"/>
    <w:rsid w:val="00F35ED7"/>
    <w:rsid w:val="00F3743A"/>
    <w:rsid w:val="00F40211"/>
    <w:rsid w:val="00F40444"/>
    <w:rsid w:val="00F43916"/>
    <w:rsid w:val="00F44AF7"/>
    <w:rsid w:val="00F44C63"/>
    <w:rsid w:val="00F44C64"/>
    <w:rsid w:val="00F44D34"/>
    <w:rsid w:val="00F44F84"/>
    <w:rsid w:val="00F454CD"/>
    <w:rsid w:val="00F45A3B"/>
    <w:rsid w:val="00F466E6"/>
    <w:rsid w:val="00F46E1F"/>
    <w:rsid w:val="00F477BA"/>
    <w:rsid w:val="00F47EA7"/>
    <w:rsid w:val="00F50132"/>
    <w:rsid w:val="00F508F3"/>
    <w:rsid w:val="00F50A91"/>
    <w:rsid w:val="00F51165"/>
    <w:rsid w:val="00F51C42"/>
    <w:rsid w:val="00F51CC4"/>
    <w:rsid w:val="00F51EAB"/>
    <w:rsid w:val="00F53747"/>
    <w:rsid w:val="00F54AF1"/>
    <w:rsid w:val="00F54B74"/>
    <w:rsid w:val="00F55B3B"/>
    <w:rsid w:val="00F56426"/>
    <w:rsid w:val="00F5643F"/>
    <w:rsid w:val="00F56875"/>
    <w:rsid w:val="00F57E02"/>
    <w:rsid w:val="00F62371"/>
    <w:rsid w:val="00F63239"/>
    <w:rsid w:val="00F656E5"/>
    <w:rsid w:val="00F65EEF"/>
    <w:rsid w:val="00F67198"/>
    <w:rsid w:val="00F675A3"/>
    <w:rsid w:val="00F67FFE"/>
    <w:rsid w:val="00F70B12"/>
    <w:rsid w:val="00F712A2"/>
    <w:rsid w:val="00F715BF"/>
    <w:rsid w:val="00F72D0C"/>
    <w:rsid w:val="00F7309B"/>
    <w:rsid w:val="00F7419D"/>
    <w:rsid w:val="00F74299"/>
    <w:rsid w:val="00F74A3D"/>
    <w:rsid w:val="00F74BD6"/>
    <w:rsid w:val="00F74FB9"/>
    <w:rsid w:val="00F759D1"/>
    <w:rsid w:val="00F75E2E"/>
    <w:rsid w:val="00F773A1"/>
    <w:rsid w:val="00F77D38"/>
    <w:rsid w:val="00F816BB"/>
    <w:rsid w:val="00F81BD6"/>
    <w:rsid w:val="00F81E72"/>
    <w:rsid w:val="00F82C9A"/>
    <w:rsid w:val="00F83B1E"/>
    <w:rsid w:val="00F85FC3"/>
    <w:rsid w:val="00F86C5F"/>
    <w:rsid w:val="00F86D62"/>
    <w:rsid w:val="00F874BB"/>
    <w:rsid w:val="00F90462"/>
    <w:rsid w:val="00F90DA5"/>
    <w:rsid w:val="00F9118F"/>
    <w:rsid w:val="00F914C6"/>
    <w:rsid w:val="00F92B59"/>
    <w:rsid w:val="00F93F85"/>
    <w:rsid w:val="00F97115"/>
    <w:rsid w:val="00F971BE"/>
    <w:rsid w:val="00F97289"/>
    <w:rsid w:val="00F9751F"/>
    <w:rsid w:val="00F97B3C"/>
    <w:rsid w:val="00F97DE7"/>
    <w:rsid w:val="00FA00A8"/>
    <w:rsid w:val="00FA0512"/>
    <w:rsid w:val="00FA1F4B"/>
    <w:rsid w:val="00FA3644"/>
    <w:rsid w:val="00FA4A6C"/>
    <w:rsid w:val="00FA4CAD"/>
    <w:rsid w:val="00FA4DC7"/>
    <w:rsid w:val="00FA5D15"/>
    <w:rsid w:val="00FA6711"/>
    <w:rsid w:val="00FA76B3"/>
    <w:rsid w:val="00FB0BC7"/>
    <w:rsid w:val="00FB106D"/>
    <w:rsid w:val="00FB1128"/>
    <w:rsid w:val="00FB326E"/>
    <w:rsid w:val="00FB4E64"/>
    <w:rsid w:val="00FB5499"/>
    <w:rsid w:val="00FB6398"/>
    <w:rsid w:val="00FC16AB"/>
    <w:rsid w:val="00FC3FBD"/>
    <w:rsid w:val="00FC4186"/>
    <w:rsid w:val="00FC443F"/>
    <w:rsid w:val="00FC54A4"/>
    <w:rsid w:val="00FC5CDF"/>
    <w:rsid w:val="00FD0695"/>
    <w:rsid w:val="00FD0A58"/>
    <w:rsid w:val="00FD160B"/>
    <w:rsid w:val="00FD19B7"/>
    <w:rsid w:val="00FD34C3"/>
    <w:rsid w:val="00FD3800"/>
    <w:rsid w:val="00FD39C9"/>
    <w:rsid w:val="00FD3CDC"/>
    <w:rsid w:val="00FD3D43"/>
    <w:rsid w:val="00FD4378"/>
    <w:rsid w:val="00FD4E03"/>
    <w:rsid w:val="00FD5957"/>
    <w:rsid w:val="00FD72C2"/>
    <w:rsid w:val="00FE0CEF"/>
    <w:rsid w:val="00FE10DF"/>
    <w:rsid w:val="00FE1867"/>
    <w:rsid w:val="00FE26EC"/>
    <w:rsid w:val="00FE292A"/>
    <w:rsid w:val="00FE2CC7"/>
    <w:rsid w:val="00FE2DFF"/>
    <w:rsid w:val="00FE35A8"/>
    <w:rsid w:val="00FE3F79"/>
    <w:rsid w:val="00FE45F7"/>
    <w:rsid w:val="00FE5061"/>
    <w:rsid w:val="00FE50C1"/>
    <w:rsid w:val="00FE599A"/>
    <w:rsid w:val="00FE663C"/>
    <w:rsid w:val="00FE76FD"/>
    <w:rsid w:val="00FE7F9F"/>
    <w:rsid w:val="00FF1B91"/>
    <w:rsid w:val="00FF299D"/>
    <w:rsid w:val="00FF32F4"/>
    <w:rsid w:val="00FF46C7"/>
    <w:rsid w:val="00FF47CD"/>
    <w:rsid w:val="00FF4893"/>
    <w:rsid w:val="00FF6765"/>
    <w:rsid w:val="00FF67D7"/>
    <w:rsid w:val="00FF77AE"/>
    <w:rsid w:val="13027249"/>
    <w:rsid w:val="235B0AA6"/>
    <w:rsid w:val="265BA818"/>
    <w:rsid w:val="2D105195"/>
    <w:rsid w:val="311E8969"/>
    <w:rsid w:val="366DC900"/>
    <w:rsid w:val="426BF87C"/>
    <w:rsid w:val="67FDC689"/>
    <w:rsid w:val="7C5E61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483"/>
    <w:pPr>
      <w:spacing w:after="0" w:line="360" w:lineRule="auto"/>
      <w:jc w:val="both"/>
    </w:pPr>
    <w:rPr>
      <w:rFonts w:ascii="Palatino Linotype" w:eastAsia="Calibri" w:hAnsi="Palatino Linotype" w:cs="Calibri"/>
      <w:sz w:val="24"/>
      <w:lang w:val="es-ES" w:eastAsia="es-MX"/>
    </w:rPr>
  </w:style>
  <w:style w:type="paragraph" w:styleId="Ttulo1">
    <w:name w:val="heading 1"/>
    <w:aliases w:val="Título Res"/>
    <w:basedOn w:val="Normal"/>
    <w:next w:val="Normal"/>
    <w:link w:val="Ttulo1Car"/>
    <w:uiPriority w:val="9"/>
    <w:qFormat/>
    <w:rsid w:val="00AE5CE1"/>
    <w:pPr>
      <w:keepNext/>
      <w:keepLines/>
      <w:jc w:val="center"/>
      <w:outlineLvl w:val="0"/>
    </w:pPr>
    <w:rPr>
      <w:rFonts w:eastAsiaTheme="majorEastAsia" w:cstheme="majorBidi"/>
      <w:b/>
      <w:color w:val="000000" w:themeColor="text1"/>
      <w:sz w:val="28"/>
      <w:szCs w:val="32"/>
      <w:lang w:eastAsia="es-ES"/>
    </w:rPr>
  </w:style>
  <w:style w:type="paragraph" w:styleId="Ttulo2">
    <w:name w:val="heading 2"/>
    <w:aliases w:val="Subtítulos"/>
    <w:basedOn w:val="Normal"/>
    <w:next w:val="Normal"/>
    <w:link w:val="Ttulo2Car"/>
    <w:uiPriority w:val="9"/>
    <w:unhideWhenUsed/>
    <w:qFormat/>
    <w:rsid w:val="00F54B74"/>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381A52"/>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uiPriority w:val="1"/>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E5CE1"/>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F54B74"/>
    <w:rPr>
      <w:rFonts w:ascii="Palatino Linotype" w:eastAsiaTheme="majorEastAsia" w:hAnsi="Palatino Linotype" w:cstheme="majorBidi"/>
      <w:b/>
      <w:color w:val="000000" w:themeColor="text1"/>
      <w:sz w:val="26"/>
      <w:szCs w:val="26"/>
      <w:lang w:val="es-ES" w:eastAsia="es-MX"/>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1"/>
      </w:numPr>
    </w:pPr>
  </w:style>
  <w:style w:type="numbering" w:customStyle="1" w:styleId="Listaactual2">
    <w:name w:val="Lista actual2"/>
    <w:uiPriority w:val="99"/>
    <w:rsid w:val="00036AA3"/>
    <w:pPr>
      <w:numPr>
        <w:numId w:val="2"/>
      </w:numPr>
    </w:pPr>
  </w:style>
  <w:style w:type="numbering" w:customStyle="1" w:styleId="Listaactual3">
    <w:name w:val="Lista actual3"/>
    <w:uiPriority w:val="99"/>
    <w:rsid w:val="00D6314C"/>
    <w:pPr>
      <w:numPr>
        <w:numId w:val="3"/>
      </w:numPr>
    </w:pPr>
  </w:style>
  <w:style w:type="numbering" w:customStyle="1" w:styleId="Listaactual4">
    <w:name w:val="Lista actual4"/>
    <w:uiPriority w:val="99"/>
    <w:rsid w:val="003B328A"/>
    <w:pPr>
      <w:numPr>
        <w:numId w:val="4"/>
      </w:numPr>
    </w:pPr>
  </w:style>
  <w:style w:type="numbering" w:customStyle="1" w:styleId="Listaactual5">
    <w:name w:val="Lista actual5"/>
    <w:uiPriority w:val="99"/>
    <w:rsid w:val="003A2B8C"/>
    <w:pPr>
      <w:numPr>
        <w:numId w:val="5"/>
      </w:numPr>
    </w:pPr>
  </w:style>
  <w:style w:type="numbering" w:customStyle="1" w:styleId="Listaactual6">
    <w:name w:val="Lista actual6"/>
    <w:uiPriority w:val="99"/>
    <w:rsid w:val="003A2B8C"/>
    <w:pPr>
      <w:numPr>
        <w:numId w:val="6"/>
      </w:numPr>
    </w:pPr>
  </w:style>
  <w:style w:type="numbering" w:customStyle="1" w:styleId="Listaactual7">
    <w:name w:val="Lista actual7"/>
    <w:uiPriority w:val="99"/>
    <w:rsid w:val="003A2B8C"/>
    <w:pPr>
      <w:numPr>
        <w:numId w:val="7"/>
      </w:numPr>
    </w:pPr>
  </w:style>
  <w:style w:type="numbering" w:customStyle="1" w:styleId="Listaactual8">
    <w:name w:val="Lista actual8"/>
    <w:uiPriority w:val="99"/>
    <w:rsid w:val="00396CF7"/>
    <w:pPr>
      <w:numPr>
        <w:numId w:val="8"/>
      </w:numPr>
    </w:pPr>
  </w:style>
  <w:style w:type="numbering" w:customStyle="1" w:styleId="Listaactual9">
    <w:name w:val="Lista actual9"/>
    <w:uiPriority w:val="99"/>
    <w:rsid w:val="000F474F"/>
    <w:pPr>
      <w:numPr>
        <w:numId w:val="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10"/>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paragraph" w:styleId="Lista2">
    <w:name w:val="List 2"/>
    <w:basedOn w:val="Normal"/>
    <w:uiPriority w:val="99"/>
    <w:unhideWhenUsed/>
    <w:rsid w:val="00F44C64"/>
    <w:pPr>
      <w:ind w:left="566" w:hanging="283"/>
      <w:contextualSpacing/>
    </w:pPr>
  </w:style>
  <w:style w:type="paragraph" w:styleId="Saludo">
    <w:name w:val="Salutation"/>
    <w:basedOn w:val="Normal"/>
    <w:next w:val="Normal"/>
    <w:link w:val="SaludoCar"/>
    <w:uiPriority w:val="99"/>
    <w:unhideWhenUsed/>
    <w:rsid w:val="00F44C64"/>
  </w:style>
  <w:style w:type="character" w:customStyle="1" w:styleId="SaludoCar">
    <w:name w:val="Saludo Car"/>
    <w:basedOn w:val="Fuentedeprrafopredeter"/>
    <w:link w:val="Saludo"/>
    <w:uiPriority w:val="99"/>
    <w:rsid w:val="00F44C64"/>
    <w:rPr>
      <w:rFonts w:ascii="Palatino Linotype" w:eastAsia="Calibri" w:hAnsi="Palatino Linotype" w:cs="Calibri"/>
      <w:sz w:val="24"/>
      <w:lang w:val="es-ES" w:eastAsia="es-MX"/>
    </w:rPr>
  </w:style>
  <w:style w:type="paragraph" w:styleId="Continuarlista2">
    <w:name w:val="List Continue 2"/>
    <w:basedOn w:val="Normal"/>
    <w:uiPriority w:val="99"/>
    <w:unhideWhenUsed/>
    <w:rsid w:val="00F44C64"/>
    <w:pPr>
      <w:spacing w:after="120"/>
      <w:ind w:left="566"/>
      <w:contextualSpacing/>
    </w:pPr>
  </w:style>
  <w:style w:type="paragraph" w:customStyle="1" w:styleId="Lneadeasunto">
    <w:name w:val="Línea de asunto"/>
    <w:basedOn w:val="Normal"/>
    <w:rsid w:val="00F44C64"/>
  </w:style>
  <w:style w:type="paragraph" w:styleId="Textoindependienteprimerasangra2">
    <w:name w:val="Body Text First Indent 2"/>
    <w:basedOn w:val="Sangradetextonormal"/>
    <w:link w:val="Textoindependienteprimerasangra2Car"/>
    <w:uiPriority w:val="99"/>
    <w:unhideWhenUsed/>
    <w:rsid w:val="00F44C64"/>
    <w:pPr>
      <w:spacing w:after="0" w:line="360" w:lineRule="auto"/>
      <w:ind w:left="360" w:firstLine="360"/>
      <w:jc w:val="both"/>
    </w:pPr>
    <w:rPr>
      <w:rFonts w:ascii="Palatino Linotype" w:hAnsi="Palatino Linotype" w:cs="Calibri"/>
      <w:sz w:val="24"/>
      <w:lang w:val="es-ES" w:eastAsia="es-MX"/>
    </w:rPr>
  </w:style>
  <w:style w:type="character" w:customStyle="1" w:styleId="Textoindependienteprimerasangra2Car">
    <w:name w:val="Texto independiente primera sangría 2 Car"/>
    <w:basedOn w:val="SangradetextonormalCar"/>
    <w:link w:val="Textoindependienteprimerasangra2"/>
    <w:uiPriority w:val="99"/>
    <w:rsid w:val="00F44C64"/>
    <w:rPr>
      <w:rFonts w:ascii="Palatino Linotype" w:eastAsia="Calibri" w:hAnsi="Palatino Linotype" w:cs="Calibri"/>
      <w:sz w:val="24"/>
      <w:lang w:val="es-ES" w:eastAsia="es-MX"/>
    </w:rPr>
  </w:style>
  <w:style w:type="character" w:customStyle="1" w:styleId="Ttulo3Car">
    <w:name w:val="Título 3 Car"/>
    <w:basedOn w:val="Fuentedeprrafopredeter"/>
    <w:link w:val="Ttulo3"/>
    <w:uiPriority w:val="9"/>
    <w:rsid w:val="00381A52"/>
    <w:rPr>
      <w:rFonts w:ascii="Palatino Linotype" w:eastAsiaTheme="majorEastAsia" w:hAnsi="Palatino Linotype" w:cstheme="majorBidi"/>
      <w:b/>
      <w:i/>
      <w:color w:val="000000" w:themeColor="text1"/>
      <w:sz w:val="24"/>
      <w:szCs w:val="24"/>
      <w:u w:val="single"/>
      <w:lang w:val="es-ES" w:eastAsia="es-MX"/>
    </w:rPr>
  </w:style>
  <w:style w:type="numbering" w:customStyle="1" w:styleId="Listaactual11">
    <w:name w:val="Lista actual11"/>
    <w:uiPriority w:val="99"/>
    <w:rsid w:val="00CA0411"/>
    <w:pPr>
      <w:numPr>
        <w:numId w:val="11"/>
      </w:numPr>
    </w:pPr>
  </w:style>
  <w:style w:type="paragraph" w:customStyle="1" w:styleId="NormalINFOEM">
    <w:name w:val="Normal INFOEM"/>
    <w:basedOn w:val="Normal"/>
    <w:link w:val="NormalINFOEMCar"/>
    <w:qFormat/>
    <w:rsid w:val="00FF46C7"/>
    <w:rPr>
      <w:lang w:val="es-ES_tradnl"/>
    </w:rPr>
  </w:style>
  <w:style w:type="character" w:customStyle="1" w:styleId="NormalINFOEMCar">
    <w:name w:val="Normal INFOEM Car"/>
    <w:basedOn w:val="Fuentedeprrafopredeter"/>
    <w:link w:val="NormalINFOEM"/>
    <w:rsid w:val="00FF46C7"/>
    <w:rPr>
      <w:rFonts w:ascii="Palatino Linotype" w:eastAsia="Calibri" w:hAnsi="Palatino Linotype" w:cs="Calibri"/>
      <w:sz w:val="24"/>
      <w:lang w:val="es-ES_tradnl" w:eastAsia="es-MX"/>
    </w:rPr>
  </w:style>
  <w:style w:type="numbering" w:customStyle="1" w:styleId="Listaactual12">
    <w:name w:val="Lista actual12"/>
    <w:uiPriority w:val="99"/>
    <w:rsid w:val="00903858"/>
    <w:pPr>
      <w:numPr>
        <w:numId w:val="18"/>
      </w:numPr>
    </w:pPr>
  </w:style>
  <w:style w:type="numbering" w:customStyle="1" w:styleId="Listaactual13">
    <w:name w:val="Lista actual13"/>
    <w:uiPriority w:val="99"/>
    <w:rsid w:val="0095244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93787">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76794927">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89EB9-9AEA-477A-B534-49BB8A9DC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51</Pages>
  <Words>11831</Words>
  <Characters>65074</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15</cp:revision>
  <cp:lastPrinted>2026-04-10T16:46:00Z</cp:lastPrinted>
  <dcterms:created xsi:type="dcterms:W3CDTF">2026-03-12T21:26:00Z</dcterms:created>
  <dcterms:modified xsi:type="dcterms:W3CDTF">2026-04-17T15:47:00Z</dcterms:modified>
</cp:coreProperties>
</file>