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D66A3A">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83E111B" w:rsidR="00C4052B" w:rsidRPr="000C641E" w:rsidRDefault="00C4052B" w:rsidP="00D66A3A">
          <w:pPr>
            <w:pStyle w:val="TtulodeTDC"/>
            <w:spacing w:before="0" w:line="360" w:lineRule="auto"/>
            <w:jc w:val="center"/>
            <w:rPr>
              <w:rFonts w:ascii="Palatino Linotype" w:hAnsi="Palatino Linotype"/>
              <w:color w:val="auto"/>
              <w:sz w:val="22"/>
              <w:szCs w:val="22"/>
            </w:rPr>
          </w:pPr>
          <w:r w:rsidRPr="000C641E">
            <w:rPr>
              <w:rFonts w:ascii="Palatino Linotype" w:hAnsi="Palatino Linotype"/>
              <w:color w:val="auto"/>
              <w:sz w:val="22"/>
              <w:szCs w:val="22"/>
              <w:lang w:val="es-ES"/>
            </w:rPr>
            <w:t xml:space="preserve">RESOLUCIÓN DEL RECURSO DE REVISIÓN </w:t>
          </w:r>
          <w:r w:rsidR="00487736" w:rsidRPr="000C641E">
            <w:rPr>
              <w:rFonts w:ascii="Palatino Linotype" w:hAnsi="Palatino Linotype"/>
              <w:color w:val="auto"/>
              <w:sz w:val="22"/>
              <w:szCs w:val="22"/>
            </w:rPr>
            <w:t>0</w:t>
          </w:r>
          <w:r w:rsidR="00130D3E" w:rsidRPr="000C641E">
            <w:rPr>
              <w:rFonts w:ascii="Palatino Linotype" w:hAnsi="Palatino Linotype"/>
              <w:color w:val="auto"/>
              <w:sz w:val="22"/>
              <w:szCs w:val="22"/>
            </w:rPr>
            <w:t>6731</w:t>
          </w:r>
          <w:r w:rsidR="000D392E" w:rsidRPr="000C641E">
            <w:rPr>
              <w:rFonts w:ascii="Palatino Linotype" w:hAnsi="Palatino Linotype"/>
              <w:color w:val="auto"/>
              <w:sz w:val="22"/>
              <w:szCs w:val="22"/>
            </w:rPr>
            <w:t>/INFOEM/IP/RR/2025</w:t>
          </w:r>
        </w:p>
        <w:p w14:paraId="73933EFA" w14:textId="77777777" w:rsidR="00C4052B" w:rsidRPr="000C641E" w:rsidRDefault="00C4052B" w:rsidP="00D66A3A">
          <w:pPr>
            <w:spacing w:after="0" w:line="360" w:lineRule="auto"/>
          </w:pPr>
        </w:p>
        <w:p w14:paraId="2EE47E7A" w14:textId="77777777" w:rsidR="002C7551" w:rsidRDefault="00C4052B">
          <w:pPr>
            <w:pStyle w:val="TDC1"/>
            <w:tabs>
              <w:tab w:val="right" w:leader="dot" w:pos="8921"/>
            </w:tabs>
            <w:rPr>
              <w:rFonts w:asciiTheme="minorHAnsi" w:eastAsiaTheme="minorEastAsia" w:hAnsiTheme="minorHAnsi" w:cstheme="minorBidi"/>
              <w:noProof/>
              <w:color w:val="auto"/>
            </w:rPr>
          </w:pPr>
          <w:r w:rsidRPr="000C641E">
            <w:fldChar w:fldCharType="begin"/>
          </w:r>
          <w:r w:rsidRPr="000C641E">
            <w:instrText xml:space="preserve"> TOC \o "1-3" \h \z \u </w:instrText>
          </w:r>
          <w:r w:rsidRPr="000C641E">
            <w:fldChar w:fldCharType="separate"/>
          </w:r>
          <w:hyperlink w:anchor="_Toc220597955" w:history="1">
            <w:r w:rsidR="002C7551" w:rsidRPr="00B85DFC">
              <w:rPr>
                <w:rStyle w:val="Hipervnculo"/>
                <w:noProof/>
              </w:rPr>
              <w:t>A N T E C E D E N T E S</w:t>
            </w:r>
            <w:r w:rsidR="002C7551">
              <w:rPr>
                <w:noProof/>
                <w:webHidden/>
              </w:rPr>
              <w:tab/>
            </w:r>
            <w:r w:rsidR="002C7551">
              <w:rPr>
                <w:noProof/>
                <w:webHidden/>
              </w:rPr>
              <w:fldChar w:fldCharType="begin"/>
            </w:r>
            <w:r w:rsidR="002C7551">
              <w:rPr>
                <w:noProof/>
                <w:webHidden/>
              </w:rPr>
              <w:instrText xml:space="preserve"> PAGEREF _Toc220597955 \h </w:instrText>
            </w:r>
            <w:r w:rsidR="002C7551">
              <w:rPr>
                <w:noProof/>
                <w:webHidden/>
              </w:rPr>
            </w:r>
            <w:r w:rsidR="002C7551">
              <w:rPr>
                <w:noProof/>
                <w:webHidden/>
              </w:rPr>
              <w:fldChar w:fldCharType="separate"/>
            </w:r>
            <w:r w:rsidR="006615FB">
              <w:rPr>
                <w:noProof/>
                <w:webHidden/>
              </w:rPr>
              <w:t>2</w:t>
            </w:r>
            <w:r w:rsidR="002C7551">
              <w:rPr>
                <w:noProof/>
                <w:webHidden/>
              </w:rPr>
              <w:fldChar w:fldCharType="end"/>
            </w:r>
          </w:hyperlink>
        </w:p>
        <w:p w14:paraId="0ED4DC53"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56" w:history="1">
            <w:r w:rsidR="002C7551" w:rsidRPr="00B85DFC">
              <w:rPr>
                <w:rStyle w:val="Hipervnculo"/>
                <w:noProof/>
                <w:lang w:eastAsia="es-ES"/>
              </w:rPr>
              <w:t>I. Presentación de la solicitud de información</w:t>
            </w:r>
            <w:r w:rsidR="002C7551">
              <w:rPr>
                <w:noProof/>
                <w:webHidden/>
              </w:rPr>
              <w:tab/>
            </w:r>
            <w:r w:rsidR="002C7551">
              <w:rPr>
                <w:noProof/>
                <w:webHidden/>
              </w:rPr>
              <w:fldChar w:fldCharType="begin"/>
            </w:r>
            <w:r w:rsidR="002C7551">
              <w:rPr>
                <w:noProof/>
                <w:webHidden/>
              </w:rPr>
              <w:instrText xml:space="preserve"> PAGEREF _Toc220597956 \h </w:instrText>
            </w:r>
            <w:r w:rsidR="002C7551">
              <w:rPr>
                <w:noProof/>
                <w:webHidden/>
              </w:rPr>
            </w:r>
            <w:r w:rsidR="002C7551">
              <w:rPr>
                <w:noProof/>
                <w:webHidden/>
              </w:rPr>
              <w:fldChar w:fldCharType="separate"/>
            </w:r>
            <w:r w:rsidR="006615FB">
              <w:rPr>
                <w:noProof/>
                <w:webHidden/>
              </w:rPr>
              <w:t>2</w:t>
            </w:r>
            <w:r w:rsidR="002C7551">
              <w:rPr>
                <w:noProof/>
                <w:webHidden/>
              </w:rPr>
              <w:fldChar w:fldCharType="end"/>
            </w:r>
          </w:hyperlink>
        </w:p>
        <w:p w14:paraId="17151301"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57" w:history="1">
            <w:r w:rsidR="002C7551" w:rsidRPr="00B85DFC">
              <w:rPr>
                <w:rStyle w:val="Hipervnculo"/>
                <w:rFonts w:cs="Tahoma"/>
                <w:noProof/>
              </w:rPr>
              <w:t>II.</w:t>
            </w:r>
            <w:r w:rsidR="002C7551" w:rsidRPr="00B85DFC">
              <w:rPr>
                <w:rStyle w:val="Hipervnculo"/>
                <w:noProof/>
              </w:rPr>
              <w:t xml:space="preserve"> Respuesta del Sujeto Obligado</w:t>
            </w:r>
            <w:r w:rsidR="002C7551">
              <w:rPr>
                <w:noProof/>
                <w:webHidden/>
              </w:rPr>
              <w:tab/>
            </w:r>
            <w:r w:rsidR="002C7551">
              <w:rPr>
                <w:noProof/>
                <w:webHidden/>
              </w:rPr>
              <w:fldChar w:fldCharType="begin"/>
            </w:r>
            <w:r w:rsidR="002C7551">
              <w:rPr>
                <w:noProof/>
                <w:webHidden/>
              </w:rPr>
              <w:instrText xml:space="preserve"> PAGEREF _Toc220597957 \h </w:instrText>
            </w:r>
            <w:r w:rsidR="002C7551">
              <w:rPr>
                <w:noProof/>
                <w:webHidden/>
              </w:rPr>
            </w:r>
            <w:r w:rsidR="002C7551">
              <w:rPr>
                <w:noProof/>
                <w:webHidden/>
              </w:rPr>
              <w:fldChar w:fldCharType="separate"/>
            </w:r>
            <w:r w:rsidR="006615FB">
              <w:rPr>
                <w:noProof/>
                <w:webHidden/>
              </w:rPr>
              <w:t>3</w:t>
            </w:r>
            <w:r w:rsidR="002C7551">
              <w:rPr>
                <w:noProof/>
                <w:webHidden/>
              </w:rPr>
              <w:fldChar w:fldCharType="end"/>
            </w:r>
          </w:hyperlink>
        </w:p>
        <w:p w14:paraId="1E86BF58"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58" w:history="1">
            <w:r w:rsidR="002C7551" w:rsidRPr="00B85DFC">
              <w:rPr>
                <w:rStyle w:val="Hipervnculo"/>
                <w:noProof/>
              </w:rPr>
              <w:t>III. Interposición del Recurso de Revisión</w:t>
            </w:r>
            <w:r w:rsidR="002C7551">
              <w:rPr>
                <w:noProof/>
                <w:webHidden/>
              </w:rPr>
              <w:tab/>
            </w:r>
            <w:r w:rsidR="002C7551">
              <w:rPr>
                <w:noProof/>
                <w:webHidden/>
              </w:rPr>
              <w:fldChar w:fldCharType="begin"/>
            </w:r>
            <w:r w:rsidR="002C7551">
              <w:rPr>
                <w:noProof/>
                <w:webHidden/>
              </w:rPr>
              <w:instrText xml:space="preserve"> PAGEREF _Toc220597958 \h </w:instrText>
            </w:r>
            <w:r w:rsidR="002C7551">
              <w:rPr>
                <w:noProof/>
                <w:webHidden/>
              </w:rPr>
            </w:r>
            <w:r w:rsidR="002C7551">
              <w:rPr>
                <w:noProof/>
                <w:webHidden/>
              </w:rPr>
              <w:fldChar w:fldCharType="separate"/>
            </w:r>
            <w:r w:rsidR="006615FB">
              <w:rPr>
                <w:noProof/>
                <w:webHidden/>
              </w:rPr>
              <w:t>4</w:t>
            </w:r>
            <w:r w:rsidR="002C7551">
              <w:rPr>
                <w:noProof/>
                <w:webHidden/>
              </w:rPr>
              <w:fldChar w:fldCharType="end"/>
            </w:r>
          </w:hyperlink>
        </w:p>
        <w:p w14:paraId="32674C5D"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59" w:history="1">
            <w:r w:rsidR="002C7551" w:rsidRPr="00B85DFC">
              <w:rPr>
                <w:rStyle w:val="Hipervnculo"/>
                <w:noProof/>
              </w:rPr>
              <w:t>IV. Trámite del Recurso de Revisión ante este Instituto</w:t>
            </w:r>
            <w:r w:rsidR="002C7551">
              <w:rPr>
                <w:noProof/>
                <w:webHidden/>
              </w:rPr>
              <w:tab/>
            </w:r>
            <w:r w:rsidR="002C7551">
              <w:rPr>
                <w:noProof/>
                <w:webHidden/>
              </w:rPr>
              <w:fldChar w:fldCharType="begin"/>
            </w:r>
            <w:r w:rsidR="002C7551">
              <w:rPr>
                <w:noProof/>
                <w:webHidden/>
              </w:rPr>
              <w:instrText xml:space="preserve"> PAGEREF _Toc220597959 \h </w:instrText>
            </w:r>
            <w:r w:rsidR="002C7551">
              <w:rPr>
                <w:noProof/>
                <w:webHidden/>
              </w:rPr>
            </w:r>
            <w:r w:rsidR="002C7551">
              <w:rPr>
                <w:noProof/>
                <w:webHidden/>
              </w:rPr>
              <w:fldChar w:fldCharType="separate"/>
            </w:r>
            <w:r w:rsidR="006615FB">
              <w:rPr>
                <w:noProof/>
                <w:webHidden/>
              </w:rPr>
              <w:t>4</w:t>
            </w:r>
            <w:r w:rsidR="002C7551">
              <w:rPr>
                <w:noProof/>
                <w:webHidden/>
              </w:rPr>
              <w:fldChar w:fldCharType="end"/>
            </w:r>
          </w:hyperlink>
        </w:p>
        <w:p w14:paraId="3FE96ADF" w14:textId="77777777" w:rsidR="002C7551" w:rsidRDefault="00AE379A">
          <w:pPr>
            <w:pStyle w:val="TDC1"/>
            <w:tabs>
              <w:tab w:val="right" w:leader="dot" w:pos="8921"/>
            </w:tabs>
            <w:rPr>
              <w:rFonts w:asciiTheme="minorHAnsi" w:eastAsiaTheme="minorEastAsia" w:hAnsiTheme="minorHAnsi" w:cstheme="minorBidi"/>
              <w:noProof/>
              <w:color w:val="auto"/>
            </w:rPr>
          </w:pPr>
          <w:hyperlink w:anchor="_Toc220597960" w:history="1">
            <w:r w:rsidR="002C7551" w:rsidRPr="00B85DFC">
              <w:rPr>
                <w:rStyle w:val="Hipervnculo"/>
                <w:noProof/>
              </w:rPr>
              <w:t>C O N S I D E R A N D O S</w:t>
            </w:r>
            <w:r w:rsidR="002C7551">
              <w:rPr>
                <w:noProof/>
                <w:webHidden/>
              </w:rPr>
              <w:tab/>
            </w:r>
            <w:r w:rsidR="002C7551">
              <w:rPr>
                <w:noProof/>
                <w:webHidden/>
              </w:rPr>
              <w:fldChar w:fldCharType="begin"/>
            </w:r>
            <w:r w:rsidR="002C7551">
              <w:rPr>
                <w:noProof/>
                <w:webHidden/>
              </w:rPr>
              <w:instrText xml:space="preserve"> PAGEREF _Toc220597960 \h </w:instrText>
            </w:r>
            <w:r w:rsidR="002C7551">
              <w:rPr>
                <w:noProof/>
                <w:webHidden/>
              </w:rPr>
            </w:r>
            <w:r w:rsidR="002C7551">
              <w:rPr>
                <w:noProof/>
                <w:webHidden/>
              </w:rPr>
              <w:fldChar w:fldCharType="separate"/>
            </w:r>
            <w:r w:rsidR="006615FB">
              <w:rPr>
                <w:noProof/>
                <w:webHidden/>
              </w:rPr>
              <w:t>6</w:t>
            </w:r>
            <w:r w:rsidR="002C7551">
              <w:rPr>
                <w:noProof/>
                <w:webHidden/>
              </w:rPr>
              <w:fldChar w:fldCharType="end"/>
            </w:r>
          </w:hyperlink>
        </w:p>
        <w:p w14:paraId="78B5B3BE"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61" w:history="1">
            <w:r w:rsidR="002C7551" w:rsidRPr="00B85DFC">
              <w:rPr>
                <w:rStyle w:val="Hipervnculo"/>
                <w:noProof/>
              </w:rPr>
              <w:t>PRIMERO. Competencia</w:t>
            </w:r>
            <w:r w:rsidR="002C7551">
              <w:rPr>
                <w:noProof/>
                <w:webHidden/>
              </w:rPr>
              <w:tab/>
            </w:r>
            <w:r w:rsidR="002C7551">
              <w:rPr>
                <w:noProof/>
                <w:webHidden/>
              </w:rPr>
              <w:fldChar w:fldCharType="begin"/>
            </w:r>
            <w:r w:rsidR="002C7551">
              <w:rPr>
                <w:noProof/>
                <w:webHidden/>
              </w:rPr>
              <w:instrText xml:space="preserve"> PAGEREF _Toc220597961 \h </w:instrText>
            </w:r>
            <w:r w:rsidR="002C7551">
              <w:rPr>
                <w:noProof/>
                <w:webHidden/>
              </w:rPr>
            </w:r>
            <w:r w:rsidR="002C7551">
              <w:rPr>
                <w:noProof/>
                <w:webHidden/>
              </w:rPr>
              <w:fldChar w:fldCharType="separate"/>
            </w:r>
            <w:r w:rsidR="006615FB">
              <w:rPr>
                <w:noProof/>
                <w:webHidden/>
              </w:rPr>
              <w:t>6</w:t>
            </w:r>
            <w:r w:rsidR="002C7551">
              <w:rPr>
                <w:noProof/>
                <w:webHidden/>
              </w:rPr>
              <w:fldChar w:fldCharType="end"/>
            </w:r>
          </w:hyperlink>
        </w:p>
        <w:p w14:paraId="6DBD6BD8"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62" w:history="1">
            <w:r w:rsidR="002C7551" w:rsidRPr="00B85DFC">
              <w:rPr>
                <w:rStyle w:val="Hipervnculo"/>
                <w:noProof/>
              </w:rPr>
              <w:t>SEGUNDO. Causales de improcedencia y sobreseimiento</w:t>
            </w:r>
            <w:r w:rsidR="002C7551">
              <w:rPr>
                <w:noProof/>
                <w:webHidden/>
              </w:rPr>
              <w:tab/>
            </w:r>
            <w:r w:rsidR="002C7551">
              <w:rPr>
                <w:noProof/>
                <w:webHidden/>
              </w:rPr>
              <w:fldChar w:fldCharType="begin"/>
            </w:r>
            <w:r w:rsidR="002C7551">
              <w:rPr>
                <w:noProof/>
                <w:webHidden/>
              </w:rPr>
              <w:instrText xml:space="preserve"> PAGEREF _Toc220597962 \h </w:instrText>
            </w:r>
            <w:r w:rsidR="002C7551">
              <w:rPr>
                <w:noProof/>
                <w:webHidden/>
              </w:rPr>
            </w:r>
            <w:r w:rsidR="002C7551">
              <w:rPr>
                <w:noProof/>
                <w:webHidden/>
              </w:rPr>
              <w:fldChar w:fldCharType="separate"/>
            </w:r>
            <w:r w:rsidR="006615FB">
              <w:rPr>
                <w:noProof/>
                <w:webHidden/>
              </w:rPr>
              <w:t>7</w:t>
            </w:r>
            <w:r w:rsidR="002C7551">
              <w:rPr>
                <w:noProof/>
                <w:webHidden/>
              </w:rPr>
              <w:fldChar w:fldCharType="end"/>
            </w:r>
          </w:hyperlink>
        </w:p>
        <w:p w14:paraId="16DF25FF"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63" w:history="1">
            <w:r w:rsidR="002C7551" w:rsidRPr="00B85DFC">
              <w:rPr>
                <w:rStyle w:val="Hipervnculo"/>
                <w:noProof/>
              </w:rPr>
              <w:t>TERCERO. Determinación de la Controversia</w:t>
            </w:r>
            <w:r w:rsidR="002C7551">
              <w:rPr>
                <w:noProof/>
                <w:webHidden/>
              </w:rPr>
              <w:tab/>
            </w:r>
            <w:r w:rsidR="002C7551">
              <w:rPr>
                <w:noProof/>
                <w:webHidden/>
              </w:rPr>
              <w:fldChar w:fldCharType="begin"/>
            </w:r>
            <w:r w:rsidR="002C7551">
              <w:rPr>
                <w:noProof/>
                <w:webHidden/>
              </w:rPr>
              <w:instrText xml:space="preserve"> PAGEREF _Toc220597963 \h </w:instrText>
            </w:r>
            <w:r w:rsidR="002C7551">
              <w:rPr>
                <w:noProof/>
                <w:webHidden/>
              </w:rPr>
            </w:r>
            <w:r w:rsidR="002C7551">
              <w:rPr>
                <w:noProof/>
                <w:webHidden/>
              </w:rPr>
              <w:fldChar w:fldCharType="separate"/>
            </w:r>
            <w:r w:rsidR="006615FB">
              <w:rPr>
                <w:noProof/>
                <w:webHidden/>
              </w:rPr>
              <w:t>9</w:t>
            </w:r>
            <w:r w:rsidR="002C7551">
              <w:rPr>
                <w:noProof/>
                <w:webHidden/>
              </w:rPr>
              <w:fldChar w:fldCharType="end"/>
            </w:r>
          </w:hyperlink>
        </w:p>
        <w:p w14:paraId="09C16A1A"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64" w:history="1">
            <w:r w:rsidR="002C7551" w:rsidRPr="00B85DFC">
              <w:rPr>
                <w:rStyle w:val="Hipervnculo"/>
                <w:noProof/>
              </w:rPr>
              <w:t>CUARTO. Marco normativo aplicable en materia de transparencia y acceso a la información pública</w:t>
            </w:r>
            <w:r w:rsidR="002C7551">
              <w:rPr>
                <w:noProof/>
                <w:webHidden/>
              </w:rPr>
              <w:tab/>
            </w:r>
            <w:r w:rsidR="002C7551">
              <w:rPr>
                <w:noProof/>
                <w:webHidden/>
              </w:rPr>
              <w:fldChar w:fldCharType="begin"/>
            </w:r>
            <w:r w:rsidR="002C7551">
              <w:rPr>
                <w:noProof/>
                <w:webHidden/>
              </w:rPr>
              <w:instrText xml:space="preserve"> PAGEREF _Toc220597964 \h </w:instrText>
            </w:r>
            <w:r w:rsidR="002C7551">
              <w:rPr>
                <w:noProof/>
                <w:webHidden/>
              </w:rPr>
            </w:r>
            <w:r w:rsidR="002C7551">
              <w:rPr>
                <w:noProof/>
                <w:webHidden/>
              </w:rPr>
              <w:fldChar w:fldCharType="separate"/>
            </w:r>
            <w:r w:rsidR="006615FB">
              <w:rPr>
                <w:noProof/>
                <w:webHidden/>
              </w:rPr>
              <w:t>10</w:t>
            </w:r>
            <w:r w:rsidR="002C7551">
              <w:rPr>
                <w:noProof/>
                <w:webHidden/>
              </w:rPr>
              <w:fldChar w:fldCharType="end"/>
            </w:r>
          </w:hyperlink>
        </w:p>
        <w:p w14:paraId="5C101F57"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65" w:history="1">
            <w:r w:rsidR="002C7551" w:rsidRPr="00B85DFC">
              <w:rPr>
                <w:rStyle w:val="Hipervnculo"/>
                <w:noProof/>
              </w:rPr>
              <w:t>QUINTO. Estudio de Fondo</w:t>
            </w:r>
            <w:r w:rsidR="002C7551">
              <w:rPr>
                <w:noProof/>
                <w:webHidden/>
              </w:rPr>
              <w:tab/>
            </w:r>
            <w:r w:rsidR="002C7551">
              <w:rPr>
                <w:noProof/>
                <w:webHidden/>
              </w:rPr>
              <w:fldChar w:fldCharType="begin"/>
            </w:r>
            <w:r w:rsidR="002C7551">
              <w:rPr>
                <w:noProof/>
                <w:webHidden/>
              </w:rPr>
              <w:instrText xml:space="preserve"> PAGEREF _Toc220597965 \h </w:instrText>
            </w:r>
            <w:r w:rsidR="002C7551">
              <w:rPr>
                <w:noProof/>
                <w:webHidden/>
              </w:rPr>
            </w:r>
            <w:r w:rsidR="002C7551">
              <w:rPr>
                <w:noProof/>
                <w:webHidden/>
              </w:rPr>
              <w:fldChar w:fldCharType="separate"/>
            </w:r>
            <w:r w:rsidR="006615FB">
              <w:rPr>
                <w:noProof/>
                <w:webHidden/>
              </w:rPr>
              <w:t>11</w:t>
            </w:r>
            <w:r w:rsidR="002C7551">
              <w:rPr>
                <w:noProof/>
                <w:webHidden/>
              </w:rPr>
              <w:fldChar w:fldCharType="end"/>
            </w:r>
          </w:hyperlink>
        </w:p>
        <w:p w14:paraId="718F39C6" w14:textId="77777777" w:rsidR="002C7551" w:rsidRDefault="00AE379A">
          <w:pPr>
            <w:pStyle w:val="TDC2"/>
            <w:tabs>
              <w:tab w:val="right" w:leader="dot" w:pos="8921"/>
            </w:tabs>
            <w:rPr>
              <w:rFonts w:asciiTheme="minorHAnsi" w:eastAsiaTheme="minorEastAsia" w:hAnsiTheme="minorHAnsi" w:cstheme="minorBidi"/>
              <w:noProof/>
              <w:color w:val="auto"/>
            </w:rPr>
          </w:pPr>
          <w:hyperlink w:anchor="_Toc220597966" w:history="1">
            <w:r w:rsidR="002C7551" w:rsidRPr="00B85DFC">
              <w:rPr>
                <w:rStyle w:val="Hipervnculo"/>
                <w:noProof/>
              </w:rPr>
              <w:t>SEXTO. Decisión</w:t>
            </w:r>
            <w:r w:rsidR="002C7551">
              <w:rPr>
                <w:noProof/>
                <w:webHidden/>
              </w:rPr>
              <w:tab/>
            </w:r>
            <w:r w:rsidR="002C7551">
              <w:rPr>
                <w:noProof/>
                <w:webHidden/>
              </w:rPr>
              <w:fldChar w:fldCharType="begin"/>
            </w:r>
            <w:r w:rsidR="002C7551">
              <w:rPr>
                <w:noProof/>
                <w:webHidden/>
              </w:rPr>
              <w:instrText xml:space="preserve"> PAGEREF _Toc220597966 \h </w:instrText>
            </w:r>
            <w:r w:rsidR="002C7551">
              <w:rPr>
                <w:noProof/>
                <w:webHidden/>
              </w:rPr>
            </w:r>
            <w:r w:rsidR="002C7551">
              <w:rPr>
                <w:noProof/>
                <w:webHidden/>
              </w:rPr>
              <w:fldChar w:fldCharType="separate"/>
            </w:r>
            <w:r w:rsidR="006615FB">
              <w:rPr>
                <w:noProof/>
                <w:webHidden/>
              </w:rPr>
              <w:t>40</w:t>
            </w:r>
            <w:r w:rsidR="002C7551">
              <w:rPr>
                <w:noProof/>
                <w:webHidden/>
              </w:rPr>
              <w:fldChar w:fldCharType="end"/>
            </w:r>
          </w:hyperlink>
        </w:p>
        <w:p w14:paraId="1EA853B9" w14:textId="77777777" w:rsidR="002C7551" w:rsidRDefault="00AE379A">
          <w:pPr>
            <w:pStyle w:val="TDC1"/>
            <w:tabs>
              <w:tab w:val="right" w:leader="dot" w:pos="8921"/>
            </w:tabs>
            <w:rPr>
              <w:rFonts w:asciiTheme="minorHAnsi" w:eastAsiaTheme="minorEastAsia" w:hAnsiTheme="minorHAnsi" w:cstheme="minorBidi"/>
              <w:noProof/>
              <w:color w:val="auto"/>
            </w:rPr>
          </w:pPr>
          <w:hyperlink w:anchor="_Toc220597967" w:history="1">
            <w:r w:rsidR="002C7551" w:rsidRPr="00B85DFC">
              <w:rPr>
                <w:rStyle w:val="Hipervnculo"/>
                <w:noProof/>
              </w:rPr>
              <w:t>R E S U E L V E</w:t>
            </w:r>
            <w:r w:rsidR="002C7551">
              <w:rPr>
                <w:noProof/>
                <w:webHidden/>
              </w:rPr>
              <w:tab/>
            </w:r>
            <w:r w:rsidR="002C7551">
              <w:rPr>
                <w:noProof/>
                <w:webHidden/>
              </w:rPr>
              <w:fldChar w:fldCharType="begin"/>
            </w:r>
            <w:r w:rsidR="002C7551">
              <w:rPr>
                <w:noProof/>
                <w:webHidden/>
              </w:rPr>
              <w:instrText xml:space="preserve"> PAGEREF _Toc220597967 \h </w:instrText>
            </w:r>
            <w:r w:rsidR="002C7551">
              <w:rPr>
                <w:noProof/>
                <w:webHidden/>
              </w:rPr>
            </w:r>
            <w:r w:rsidR="002C7551">
              <w:rPr>
                <w:noProof/>
                <w:webHidden/>
              </w:rPr>
              <w:fldChar w:fldCharType="separate"/>
            </w:r>
            <w:r w:rsidR="006615FB">
              <w:rPr>
                <w:noProof/>
                <w:webHidden/>
              </w:rPr>
              <w:t>41</w:t>
            </w:r>
            <w:r w:rsidR="002C7551">
              <w:rPr>
                <w:noProof/>
                <w:webHidden/>
              </w:rPr>
              <w:fldChar w:fldCharType="end"/>
            </w:r>
          </w:hyperlink>
        </w:p>
        <w:p w14:paraId="5B9D6C11" w14:textId="289C4008" w:rsidR="00C4052B" w:rsidRPr="000C641E" w:rsidRDefault="00C4052B" w:rsidP="00D66A3A">
          <w:pPr>
            <w:spacing w:after="0" w:line="360" w:lineRule="auto"/>
          </w:pPr>
          <w:r w:rsidRPr="000C641E">
            <w:rPr>
              <w:b/>
              <w:bCs/>
              <w:lang w:val="es-ES"/>
            </w:rPr>
            <w:fldChar w:fldCharType="end"/>
          </w:r>
        </w:p>
      </w:sdtContent>
    </w:sdt>
    <w:p w14:paraId="57481942" w14:textId="77777777" w:rsidR="00C4052B" w:rsidRPr="000C641E" w:rsidRDefault="00C4052B" w:rsidP="00D66A3A">
      <w:pPr>
        <w:tabs>
          <w:tab w:val="left" w:pos="8931"/>
        </w:tabs>
        <w:spacing w:after="0" w:line="360" w:lineRule="auto"/>
      </w:pPr>
    </w:p>
    <w:p w14:paraId="411B5995" w14:textId="77777777" w:rsidR="00C4052B" w:rsidRPr="000C641E" w:rsidRDefault="00C4052B" w:rsidP="00D66A3A">
      <w:pPr>
        <w:tabs>
          <w:tab w:val="left" w:pos="8931"/>
        </w:tabs>
        <w:spacing w:after="0" w:line="360" w:lineRule="auto"/>
      </w:pPr>
    </w:p>
    <w:p w14:paraId="6784625D" w14:textId="77777777" w:rsidR="00C4052B" w:rsidRPr="000C641E" w:rsidRDefault="00C4052B" w:rsidP="00D66A3A">
      <w:pPr>
        <w:tabs>
          <w:tab w:val="left" w:pos="8931"/>
        </w:tabs>
        <w:spacing w:after="0" w:line="360" w:lineRule="auto"/>
      </w:pPr>
    </w:p>
    <w:p w14:paraId="140888DD" w14:textId="77777777" w:rsidR="00C4052B" w:rsidRPr="000C641E" w:rsidRDefault="00C4052B" w:rsidP="00D66A3A">
      <w:pPr>
        <w:tabs>
          <w:tab w:val="left" w:pos="8931"/>
        </w:tabs>
        <w:spacing w:after="0" w:line="360" w:lineRule="auto"/>
      </w:pPr>
    </w:p>
    <w:p w14:paraId="46268890" w14:textId="77777777" w:rsidR="00C4052B" w:rsidRPr="000C641E" w:rsidRDefault="00C4052B" w:rsidP="00D66A3A">
      <w:pPr>
        <w:tabs>
          <w:tab w:val="left" w:pos="8931"/>
        </w:tabs>
        <w:spacing w:after="0" w:line="360" w:lineRule="auto"/>
      </w:pPr>
    </w:p>
    <w:p w14:paraId="147CC638" w14:textId="77777777" w:rsidR="00C4052B" w:rsidRPr="000C641E" w:rsidRDefault="00C4052B" w:rsidP="00D66A3A">
      <w:pPr>
        <w:tabs>
          <w:tab w:val="left" w:pos="8931"/>
        </w:tabs>
        <w:spacing w:after="0" w:line="360" w:lineRule="auto"/>
      </w:pPr>
    </w:p>
    <w:p w14:paraId="01BB5716" w14:textId="77777777" w:rsidR="00C4052B" w:rsidRPr="000C641E" w:rsidRDefault="00C4052B" w:rsidP="00D66A3A">
      <w:pPr>
        <w:tabs>
          <w:tab w:val="left" w:pos="8931"/>
        </w:tabs>
        <w:spacing w:after="0" w:line="360" w:lineRule="auto"/>
      </w:pPr>
    </w:p>
    <w:p w14:paraId="62C1CEC9" w14:textId="77777777" w:rsidR="00C4052B" w:rsidRPr="000C641E" w:rsidRDefault="00C4052B" w:rsidP="00D66A3A">
      <w:pPr>
        <w:tabs>
          <w:tab w:val="left" w:pos="8931"/>
        </w:tabs>
        <w:spacing w:after="0" w:line="360" w:lineRule="auto"/>
      </w:pPr>
    </w:p>
    <w:p w14:paraId="7F38981D" w14:textId="77777777" w:rsidR="00A55E82" w:rsidRPr="000C641E" w:rsidRDefault="00A55E82" w:rsidP="00D66A3A">
      <w:pPr>
        <w:tabs>
          <w:tab w:val="left" w:pos="8931"/>
        </w:tabs>
        <w:spacing w:after="0" w:line="360" w:lineRule="auto"/>
      </w:pPr>
    </w:p>
    <w:p w14:paraId="6E6C2561" w14:textId="77777777" w:rsidR="00D61CB8" w:rsidRPr="000C641E" w:rsidRDefault="00D61CB8" w:rsidP="00D66A3A">
      <w:pPr>
        <w:tabs>
          <w:tab w:val="left" w:pos="8931"/>
        </w:tabs>
        <w:spacing w:after="0" w:line="360" w:lineRule="auto"/>
      </w:pPr>
    </w:p>
    <w:p w14:paraId="3FB7EB5E" w14:textId="71815FE0" w:rsidR="005C690F" w:rsidRPr="000C641E" w:rsidRDefault="007D6307" w:rsidP="00D66A3A">
      <w:pPr>
        <w:tabs>
          <w:tab w:val="left" w:pos="8931"/>
        </w:tabs>
        <w:spacing w:after="0" w:line="360" w:lineRule="auto"/>
      </w:pPr>
      <w:r w:rsidRPr="000C641E">
        <w:lastRenderedPageBreak/>
        <w:t xml:space="preserve">Resolución del Pleno del Instituto de Transparencia, Acceso a la Información Pública y Protección de Datos Personales del Estado de México y Municipios, con domicilio en Metepec, Estado de México, de </w:t>
      </w:r>
      <w:r w:rsidR="00487736" w:rsidRPr="000C641E">
        <w:t xml:space="preserve">fecha </w:t>
      </w:r>
      <w:r w:rsidR="00130D3E" w:rsidRPr="000C641E">
        <w:t>veintiocho</w:t>
      </w:r>
      <w:r w:rsidR="00487736" w:rsidRPr="000C641E">
        <w:t xml:space="preserve"> de enero</w:t>
      </w:r>
      <w:r w:rsidR="00CF7AA5" w:rsidRPr="000C641E">
        <w:t xml:space="preserve"> </w:t>
      </w:r>
      <w:r w:rsidR="00487736" w:rsidRPr="000C641E">
        <w:t>de dos mil veintiséis</w:t>
      </w:r>
      <w:r w:rsidRPr="000C641E">
        <w:t xml:space="preserve">. </w:t>
      </w:r>
    </w:p>
    <w:p w14:paraId="0DCD3B82" w14:textId="77777777" w:rsidR="005C690F" w:rsidRPr="000C641E" w:rsidRDefault="005C690F" w:rsidP="00D66A3A">
      <w:pPr>
        <w:spacing w:after="0" w:line="360" w:lineRule="auto"/>
        <w:rPr>
          <w:b/>
        </w:rPr>
      </w:pPr>
    </w:p>
    <w:p w14:paraId="1570B336" w14:textId="032A5D51" w:rsidR="005C690F" w:rsidRPr="000C641E" w:rsidRDefault="007D6307" w:rsidP="00D66A3A">
      <w:pPr>
        <w:spacing w:after="0" w:line="360" w:lineRule="auto"/>
        <w:rPr>
          <w:color w:val="0D0D0D"/>
        </w:rPr>
      </w:pPr>
      <w:r w:rsidRPr="000C641E">
        <w:rPr>
          <w:b/>
        </w:rPr>
        <w:t xml:space="preserve">VISTO </w:t>
      </w:r>
      <w:r w:rsidRPr="000C641E">
        <w:t xml:space="preserve">el expediente electrónico conformado con motivo del Recurso de Revisión </w:t>
      </w:r>
      <w:r w:rsidR="00487736" w:rsidRPr="00A360E0">
        <w:rPr>
          <w:b/>
          <w:bCs/>
        </w:rPr>
        <w:t>0</w:t>
      </w:r>
      <w:r w:rsidR="00130D3E" w:rsidRPr="00A360E0">
        <w:rPr>
          <w:b/>
          <w:bCs/>
        </w:rPr>
        <w:t>6731</w:t>
      </w:r>
      <w:r w:rsidR="000D392E" w:rsidRPr="00A360E0">
        <w:rPr>
          <w:b/>
          <w:bCs/>
        </w:rPr>
        <w:t>/INFOEM/IP/RR/2025</w:t>
      </w:r>
      <w:r w:rsidRPr="000C641E">
        <w:rPr>
          <w:bCs/>
        </w:rPr>
        <w:t xml:space="preserve">, interpuesto </w:t>
      </w:r>
      <w:r w:rsidR="008415EA" w:rsidRPr="000C641E">
        <w:rPr>
          <w:bCs/>
        </w:rPr>
        <w:t>por</w:t>
      </w:r>
      <w:r w:rsidR="00EE1006" w:rsidRPr="000C641E">
        <w:rPr>
          <w:bCs/>
        </w:rPr>
        <w:t xml:space="preserve"> </w:t>
      </w:r>
      <w:r w:rsidR="00D906B2" w:rsidRPr="000C641E">
        <w:rPr>
          <w:bCs/>
        </w:rPr>
        <w:t>la persona</w:t>
      </w:r>
      <w:r w:rsidRPr="000C641E">
        <w:rPr>
          <w:bCs/>
        </w:rPr>
        <w:t xml:space="preserve"> </w:t>
      </w:r>
      <w:r w:rsidRPr="000C641E">
        <w:rPr>
          <w:bCs/>
          <w:color w:val="0D0D0D"/>
        </w:rPr>
        <w:t>Recurrente o Particular, en contra de la respuesta del Sujeto Obligado</w:t>
      </w:r>
      <w:r w:rsidR="00705FBB" w:rsidRPr="000C641E">
        <w:rPr>
          <w:bCs/>
          <w:color w:val="0D0D0D"/>
        </w:rPr>
        <w:t xml:space="preserve">, </w:t>
      </w:r>
      <w:r w:rsidR="003F5987" w:rsidRPr="00A360E0">
        <w:rPr>
          <w:b/>
          <w:bCs/>
          <w:color w:val="0D0D0D"/>
        </w:rPr>
        <w:t>Ayuntamiento de Toluca</w:t>
      </w:r>
      <w:r w:rsidR="00EF0C39" w:rsidRPr="000C641E">
        <w:rPr>
          <w:bCs/>
        </w:rPr>
        <w:t>,</w:t>
      </w:r>
      <w:r w:rsidRPr="000C641E">
        <w:rPr>
          <w:bCs/>
          <w:color w:val="0D0D0D"/>
        </w:rPr>
        <w:t xml:space="preserve"> </w:t>
      </w:r>
      <w:r w:rsidRPr="000C641E">
        <w:rPr>
          <w:color w:val="0D0D0D"/>
        </w:rPr>
        <w:t>a la solicitud de acceso a la información pública</w:t>
      </w:r>
      <w:r w:rsidR="00800641" w:rsidRPr="000C641E">
        <w:rPr>
          <w:color w:val="0D0D0D"/>
        </w:rPr>
        <w:t xml:space="preserve"> </w:t>
      </w:r>
      <w:r w:rsidR="00D768A4" w:rsidRPr="000C641E">
        <w:t>0</w:t>
      </w:r>
      <w:r w:rsidR="00130D3E" w:rsidRPr="000C641E">
        <w:t>2480</w:t>
      </w:r>
      <w:r w:rsidR="00EE1006" w:rsidRPr="000C641E">
        <w:t>/</w:t>
      </w:r>
      <w:r w:rsidR="003F5987" w:rsidRPr="000C641E">
        <w:t>TOLUCA</w:t>
      </w:r>
      <w:r w:rsidR="000D392E" w:rsidRPr="000C641E">
        <w:t>/IP/2025</w:t>
      </w:r>
      <w:r w:rsidRPr="000C641E">
        <w:rPr>
          <w:color w:val="000000"/>
        </w:rPr>
        <w:t xml:space="preserve">, </w:t>
      </w:r>
      <w:r w:rsidRPr="000C641E">
        <w:rPr>
          <w:color w:val="0D0D0D"/>
        </w:rPr>
        <w:t>se emite la presente Resolución, con base en los Antecedentes y Considerandos que se exponen a continuación:</w:t>
      </w:r>
    </w:p>
    <w:p w14:paraId="1F97CEF3" w14:textId="77777777" w:rsidR="005C690F" w:rsidRPr="000C641E" w:rsidRDefault="005C690F" w:rsidP="00D66A3A">
      <w:pPr>
        <w:spacing w:after="0" w:line="360" w:lineRule="auto"/>
        <w:rPr>
          <w:b/>
        </w:rPr>
      </w:pPr>
    </w:p>
    <w:p w14:paraId="1DEAF9D3" w14:textId="24D35555" w:rsidR="005C690F" w:rsidRPr="000C641E" w:rsidRDefault="00CD6238" w:rsidP="00D66A3A">
      <w:pPr>
        <w:pStyle w:val="Ttulo1"/>
        <w:spacing w:before="0" w:after="0" w:line="360" w:lineRule="auto"/>
        <w:jc w:val="center"/>
        <w:rPr>
          <w:sz w:val="22"/>
          <w:szCs w:val="22"/>
        </w:rPr>
      </w:pPr>
      <w:bookmarkStart w:id="0" w:name="_Toc220597955"/>
      <w:r w:rsidRPr="000C641E">
        <w:rPr>
          <w:sz w:val="22"/>
          <w:szCs w:val="22"/>
        </w:rPr>
        <w:t>A N T E C E D E N T E S</w:t>
      </w:r>
      <w:bookmarkEnd w:id="0"/>
    </w:p>
    <w:p w14:paraId="5A7EDA4F" w14:textId="77777777" w:rsidR="005C690F" w:rsidRPr="000C641E" w:rsidRDefault="005C690F" w:rsidP="00D66A3A">
      <w:pPr>
        <w:spacing w:after="0" w:line="360" w:lineRule="auto"/>
        <w:jc w:val="center"/>
        <w:rPr>
          <w:b/>
        </w:rPr>
      </w:pPr>
    </w:p>
    <w:p w14:paraId="4930DAB9" w14:textId="701611A7" w:rsidR="00E22EA8" w:rsidRPr="000C641E" w:rsidRDefault="009215C2" w:rsidP="00D66A3A">
      <w:pPr>
        <w:pStyle w:val="Ttulo2"/>
        <w:spacing w:before="0" w:after="0" w:line="360" w:lineRule="auto"/>
        <w:rPr>
          <w:sz w:val="22"/>
          <w:szCs w:val="22"/>
          <w:lang w:eastAsia="es-ES"/>
        </w:rPr>
      </w:pPr>
      <w:bookmarkStart w:id="1" w:name="_Toc220597956"/>
      <w:r w:rsidRPr="000C641E">
        <w:rPr>
          <w:sz w:val="22"/>
          <w:szCs w:val="22"/>
          <w:lang w:eastAsia="es-ES"/>
        </w:rPr>
        <w:t xml:space="preserve">I. </w:t>
      </w:r>
      <w:r w:rsidR="00E22EA8" w:rsidRPr="000C641E">
        <w:rPr>
          <w:sz w:val="22"/>
          <w:szCs w:val="22"/>
          <w:lang w:eastAsia="es-ES"/>
        </w:rPr>
        <w:t>Presentación de la solicitud de información</w:t>
      </w:r>
      <w:bookmarkEnd w:id="1"/>
    </w:p>
    <w:p w14:paraId="63A20E25" w14:textId="77777777" w:rsidR="009215C2" w:rsidRPr="000C641E" w:rsidRDefault="009215C2" w:rsidP="00D66A3A">
      <w:pPr>
        <w:tabs>
          <w:tab w:val="left" w:pos="567"/>
        </w:tabs>
        <w:spacing w:after="0" w:line="360" w:lineRule="auto"/>
        <w:rPr>
          <w:rFonts w:eastAsia="Times New Roman" w:cs="Tahoma"/>
          <w:lang w:eastAsia="es-ES"/>
        </w:rPr>
      </w:pPr>
    </w:p>
    <w:p w14:paraId="0CB95CB8" w14:textId="0C640A82" w:rsidR="00FD7497" w:rsidRPr="000C641E" w:rsidRDefault="00B624FF" w:rsidP="00D66A3A">
      <w:pPr>
        <w:spacing w:after="0" w:line="360" w:lineRule="auto"/>
        <w:rPr>
          <w:rFonts w:eastAsia="Times New Roman" w:cs="Tahoma"/>
          <w:lang w:eastAsia="es-ES"/>
        </w:rPr>
      </w:pPr>
      <w:r w:rsidRPr="000C641E">
        <w:rPr>
          <w:rFonts w:eastAsia="Times New Roman" w:cs="Tahoma"/>
          <w:lang w:eastAsia="es-ES"/>
        </w:rPr>
        <w:t>El</w:t>
      </w:r>
      <w:r w:rsidR="00D70436" w:rsidRPr="000C641E">
        <w:rPr>
          <w:rFonts w:eastAsia="Times New Roman" w:cs="Tahoma"/>
          <w:lang w:eastAsia="es-ES"/>
        </w:rPr>
        <w:t xml:space="preserve"> veintic</w:t>
      </w:r>
      <w:r w:rsidR="00130D3E" w:rsidRPr="000C641E">
        <w:rPr>
          <w:rFonts w:eastAsia="Times New Roman" w:cs="Tahoma"/>
          <w:lang w:eastAsia="es-ES"/>
        </w:rPr>
        <w:t>uatro de abril</w:t>
      </w:r>
      <w:r w:rsidR="00D70436" w:rsidRPr="000C641E">
        <w:rPr>
          <w:rFonts w:eastAsia="Times New Roman" w:cs="Tahoma"/>
          <w:lang w:eastAsia="es-ES"/>
        </w:rPr>
        <w:t xml:space="preserve"> </w:t>
      </w:r>
      <w:r w:rsidR="000E499B" w:rsidRPr="000C641E">
        <w:rPr>
          <w:rFonts w:eastAsia="Times New Roman" w:cs="Tahoma"/>
          <w:lang w:eastAsia="es-ES"/>
        </w:rPr>
        <w:t xml:space="preserve">de dos mil veinticinco, </w:t>
      </w:r>
      <w:r w:rsidR="00FD7497" w:rsidRPr="000C641E">
        <w:rPr>
          <w:rFonts w:eastAsia="Times New Roman" w:cs="Tahoma"/>
          <w:lang w:eastAsia="es-ES"/>
        </w:rPr>
        <w:t>el Particular presentó una solicitud de acceso a la información pública, a través del Sistema de Acceso a la Informac</w:t>
      </w:r>
      <w:r w:rsidRPr="000C641E">
        <w:rPr>
          <w:rFonts w:eastAsia="Times New Roman" w:cs="Tahoma"/>
          <w:lang w:eastAsia="es-ES"/>
        </w:rPr>
        <w:t xml:space="preserve">ión Mexiquense (SAIMEX), ante </w:t>
      </w:r>
      <w:r w:rsidR="00D762FB" w:rsidRPr="000C641E">
        <w:rPr>
          <w:rFonts w:eastAsia="Times New Roman" w:cs="Tahoma"/>
          <w:lang w:eastAsia="es-ES"/>
        </w:rPr>
        <w:t xml:space="preserve">el </w:t>
      </w:r>
      <w:r w:rsidR="00D762FB" w:rsidRPr="000C641E">
        <w:rPr>
          <w:bCs/>
          <w:color w:val="0D0D0D"/>
        </w:rPr>
        <w:t>Ayuntamiento de Toluca</w:t>
      </w:r>
      <w:r w:rsidR="00FD7497" w:rsidRPr="000C641E">
        <w:rPr>
          <w:rFonts w:eastAsia="Calibri" w:cs="Times New Roman"/>
          <w:color w:val="000000"/>
        </w:rPr>
        <w:t>,</w:t>
      </w:r>
      <w:r w:rsidR="00FD7497" w:rsidRPr="000C641E">
        <w:rPr>
          <w:rFonts w:eastAsia="Calibri" w:cs="Tahoma"/>
        </w:rPr>
        <w:t xml:space="preserve"> en los siguientes términos: </w:t>
      </w:r>
    </w:p>
    <w:p w14:paraId="3E26AFB3" w14:textId="77777777" w:rsidR="00FD7497" w:rsidRPr="000C641E" w:rsidRDefault="00FD7497" w:rsidP="00D66A3A">
      <w:pPr>
        <w:spacing w:after="0" w:line="360" w:lineRule="auto"/>
        <w:rPr>
          <w:rFonts w:eastAsia="Calibri" w:cs="Tahoma"/>
        </w:rPr>
      </w:pPr>
    </w:p>
    <w:p w14:paraId="6D2F29FC" w14:textId="77777777" w:rsidR="00FD7497" w:rsidRPr="000C641E" w:rsidRDefault="00FD7497" w:rsidP="00D66A3A">
      <w:pPr>
        <w:tabs>
          <w:tab w:val="left" w:pos="4667"/>
        </w:tabs>
        <w:spacing w:after="0" w:line="360" w:lineRule="auto"/>
        <w:ind w:left="567" w:right="567"/>
        <w:rPr>
          <w:rFonts w:eastAsia="Times New Roman" w:cs="Tahoma"/>
          <w:b/>
          <w:i/>
          <w:iCs/>
          <w:sz w:val="20"/>
          <w:szCs w:val="20"/>
          <w:lang w:eastAsia="es-ES"/>
        </w:rPr>
      </w:pPr>
      <w:r w:rsidRPr="000C641E">
        <w:rPr>
          <w:rFonts w:eastAsia="Times New Roman" w:cs="Tahoma"/>
          <w:b/>
          <w:i/>
          <w:iCs/>
          <w:sz w:val="20"/>
          <w:szCs w:val="20"/>
          <w:lang w:eastAsia="es-ES"/>
        </w:rPr>
        <w:t>“DESCRIPCIÓN CLARA Y PRECISA DE LA INFORMACIÓN SOLICITADA</w:t>
      </w:r>
    </w:p>
    <w:p w14:paraId="456A9F15" w14:textId="4079C7A2" w:rsidR="00FD7497" w:rsidRPr="000C641E" w:rsidRDefault="00130D3E" w:rsidP="00D66A3A">
      <w:pPr>
        <w:tabs>
          <w:tab w:val="left" w:pos="4667"/>
        </w:tabs>
        <w:spacing w:after="0" w:line="360" w:lineRule="auto"/>
        <w:ind w:left="567" w:right="567"/>
        <w:rPr>
          <w:rFonts w:eastAsia="Times New Roman" w:cs="Tahoma"/>
          <w:bCs/>
          <w:i/>
          <w:iCs/>
          <w:sz w:val="20"/>
          <w:szCs w:val="20"/>
          <w:lang w:eastAsia="es-ES"/>
        </w:rPr>
      </w:pPr>
      <w:r w:rsidRPr="000C641E">
        <w:rPr>
          <w:i/>
          <w:iCs/>
          <w:sz w:val="20"/>
          <w:szCs w:val="20"/>
        </w:rPr>
        <w:t xml:space="preserve">De conformidad con el artículo 6 constitucional se </w:t>
      </w:r>
      <w:proofErr w:type="spellStart"/>
      <w:r w:rsidRPr="000C641E">
        <w:rPr>
          <w:i/>
          <w:iCs/>
          <w:sz w:val="20"/>
          <w:szCs w:val="20"/>
        </w:rPr>
        <w:t>solciita</w:t>
      </w:r>
      <w:proofErr w:type="spellEnd"/>
      <w:r w:rsidRPr="000C641E">
        <w:rPr>
          <w:i/>
          <w:iCs/>
          <w:sz w:val="20"/>
          <w:szCs w:val="20"/>
        </w:rPr>
        <w:t xml:space="preserve"> Cuanto operativos de seguridad se han realizado en el municipio por colonia, barrio o delegación, la </w:t>
      </w:r>
      <w:proofErr w:type="spellStart"/>
      <w:r w:rsidRPr="000C641E">
        <w:rPr>
          <w:i/>
          <w:iCs/>
          <w:sz w:val="20"/>
          <w:szCs w:val="20"/>
        </w:rPr>
        <w:t>estadistica</w:t>
      </w:r>
      <w:proofErr w:type="spellEnd"/>
      <w:r w:rsidRPr="000C641E">
        <w:rPr>
          <w:i/>
          <w:iCs/>
          <w:sz w:val="20"/>
          <w:szCs w:val="20"/>
        </w:rPr>
        <w:t xml:space="preserve"> de los </w:t>
      </w:r>
      <w:proofErr w:type="spellStart"/>
      <w:r w:rsidRPr="000C641E">
        <w:rPr>
          <w:i/>
          <w:iCs/>
          <w:sz w:val="20"/>
          <w:szCs w:val="20"/>
        </w:rPr>
        <w:t>indices</w:t>
      </w:r>
      <w:proofErr w:type="spellEnd"/>
      <w:r w:rsidRPr="000C641E">
        <w:rPr>
          <w:i/>
          <w:iCs/>
          <w:sz w:val="20"/>
          <w:szCs w:val="20"/>
        </w:rPr>
        <w:t xml:space="preserve"> delictivos </w:t>
      </w:r>
      <w:proofErr w:type="spellStart"/>
      <w:r w:rsidRPr="000C641E">
        <w:rPr>
          <w:i/>
          <w:iCs/>
          <w:sz w:val="20"/>
          <w:szCs w:val="20"/>
        </w:rPr>
        <w:t>or</w:t>
      </w:r>
      <w:proofErr w:type="spellEnd"/>
      <w:r w:rsidRPr="000C641E">
        <w:rPr>
          <w:i/>
          <w:iCs/>
          <w:sz w:val="20"/>
          <w:szCs w:val="20"/>
        </w:rPr>
        <w:t xml:space="preserve"> tipo de delito, cuantas detenciones se han realizado por tipo de </w:t>
      </w:r>
      <w:proofErr w:type="spellStart"/>
      <w:r w:rsidRPr="000C641E">
        <w:rPr>
          <w:i/>
          <w:iCs/>
          <w:sz w:val="20"/>
          <w:szCs w:val="20"/>
        </w:rPr>
        <w:t>detilo</w:t>
      </w:r>
      <w:proofErr w:type="spellEnd"/>
      <w:r w:rsidRPr="000C641E">
        <w:rPr>
          <w:i/>
          <w:iCs/>
          <w:sz w:val="20"/>
          <w:szCs w:val="20"/>
        </w:rPr>
        <w:t xml:space="preserve">, cuantos elementos de seguridad se tiene en seguridad y cuantos en </w:t>
      </w:r>
      <w:proofErr w:type="spellStart"/>
      <w:r w:rsidRPr="000C641E">
        <w:rPr>
          <w:i/>
          <w:iCs/>
          <w:sz w:val="20"/>
          <w:szCs w:val="20"/>
        </w:rPr>
        <w:t>trásito</w:t>
      </w:r>
      <w:proofErr w:type="spellEnd"/>
      <w:r w:rsidRPr="000C641E">
        <w:rPr>
          <w:i/>
          <w:iCs/>
          <w:sz w:val="20"/>
          <w:szCs w:val="20"/>
        </w:rPr>
        <w:t>, cuanto recursos se ha recaudado por infracciones, los informe homologados realizados en las detenciones, el sueldo de todos los elementos de seguridad pública y los comandantes todo de enero a la fecha de la solicitud</w:t>
      </w:r>
      <w:r w:rsidR="00FD7497" w:rsidRPr="000C641E">
        <w:rPr>
          <w:i/>
          <w:iCs/>
          <w:sz w:val="20"/>
          <w:szCs w:val="20"/>
        </w:rPr>
        <w:t>” (Sic.)</w:t>
      </w:r>
    </w:p>
    <w:p w14:paraId="2665D042" w14:textId="77777777" w:rsidR="00FD7497" w:rsidRPr="000C641E" w:rsidRDefault="00FD7497" w:rsidP="00D66A3A">
      <w:pPr>
        <w:tabs>
          <w:tab w:val="left" w:pos="4667"/>
        </w:tabs>
        <w:spacing w:after="0" w:line="360" w:lineRule="auto"/>
        <w:ind w:left="567" w:right="567"/>
        <w:rPr>
          <w:rFonts w:eastAsia="Times New Roman" w:cs="Tahoma"/>
          <w:b/>
          <w:bCs/>
          <w:i/>
          <w:iCs/>
          <w:sz w:val="20"/>
          <w:lang w:eastAsia="es-ES"/>
        </w:rPr>
      </w:pPr>
    </w:p>
    <w:p w14:paraId="29FC121F" w14:textId="77777777" w:rsidR="00D66A3A" w:rsidRPr="000C641E" w:rsidRDefault="00D66A3A" w:rsidP="00D66A3A">
      <w:pPr>
        <w:tabs>
          <w:tab w:val="left" w:pos="4667"/>
        </w:tabs>
        <w:spacing w:after="0" w:line="360" w:lineRule="auto"/>
        <w:ind w:left="567" w:right="567"/>
        <w:rPr>
          <w:rFonts w:eastAsia="Times New Roman" w:cs="Tahoma"/>
          <w:b/>
          <w:bCs/>
          <w:i/>
          <w:iCs/>
          <w:sz w:val="20"/>
          <w:lang w:eastAsia="es-ES"/>
        </w:rPr>
      </w:pPr>
    </w:p>
    <w:p w14:paraId="74C97874" w14:textId="77777777" w:rsidR="00454A64" w:rsidRPr="000C641E" w:rsidRDefault="00FD7497" w:rsidP="00D66A3A">
      <w:pPr>
        <w:tabs>
          <w:tab w:val="left" w:pos="4667"/>
        </w:tabs>
        <w:spacing w:after="0" w:line="360" w:lineRule="auto"/>
        <w:ind w:left="567" w:right="567"/>
        <w:rPr>
          <w:rFonts w:eastAsia="Times New Roman" w:cs="Tahoma"/>
          <w:b/>
          <w:bCs/>
          <w:i/>
          <w:iCs/>
          <w:sz w:val="20"/>
          <w:lang w:eastAsia="es-ES"/>
        </w:rPr>
      </w:pPr>
      <w:r w:rsidRPr="000C641E">
        <w:rPr>
          <w:rFonts w:eastAsia="Times New Roman" w:cs="Tahoma"/>
          <w:b/>
          <w:bCs/>
          <w:i/>
          <w:iCs/>
          <w:sz w:val="20"/>
          <w:lang w:eastAsia="es-ES"/>
        </w:rPr>
        <w:lastRenderedPageBreak/>
        <w:t>“MODALIDAD DE ENTREGA</w:t>
      </w:r>
    </w:p>
    <w:p w14:paraId="5354E066" w14:textId="701EFA1E" w:rsidR="00FD7497" w:rsidRPr="000C641E" w:rsidRDefault="00FD7497" w:rsidP="00D66A3A">
      <w:pPr>
        <w:tabs>
          <w:tab w:val="left" w:pos="4667"/>
        </w:tabs>
        <w:spacing w:after="0" w:line="360" w:lineRule="auto"/>
        <w:ind w:left="567" w:right="567"/>
        <w:rPr>
          <w:rFonts w:eastAsia="Times New Roman" w:cs="Tahoma"/>
          <w:b/>
          <w:bCs/>
          <w:i/>
          <w:iCs/>
          <w:sz w:val="20"/>
          <w:lang w:eastAsia="es-ES"/>
        </w:rPr>
      </w:pPr>
      <w:r w:rsidRPr="000C641E">
        <w:rPr>
          <w:rFonts w:eastAsia="Times New Roman" w:cs="Arial"/>
          <w:bCs/>
          <w:i/>
          <w:iCs/>
          <w:sz w:val="20"/>
          <w:lang w:eastAsia="es-ES"/>
        </w:rPr>
        <w:t>A través del SAIMEX”</w:t>
      </w:r>
    </w:p>
    <w:p w14:paraId="7D2A95DA" w14:textId="77777777" w:rsidR="002207FA" w:rsidRPr="000C641E" w:rsidRDefault="002207FA" w:rsidP="00D66A3A">
      <w:pPr>
        <w:spacing w:after="0" w:line="360" w:lineRule="auto"/>
        <w:ind w:right="567"/>
        <w:rPr>
          <w:rFonts w:eastAsia="Times New Roman" w:cs="Arial"/>
          <w:bCs/>
          <w:i/>
          <w:iCs/>
          <w:sz w:val="20"/>
          <w:lang w:eastAsia="es-ES"/>
        </w:rPr>
      </w:pPr>
    </w:p>
    <w:p w14:paraId="0A604AAC" w14:textId="6E518041" w:rsidR="00E22EA8" w:rsidRPr="000C641E" w:rsidRDefault="00C4651F" w:rsidP="00D66A3A">
      <w:pPr>
        <w:pStyle w:val="Ttulo2"/>
        <w:spacing w:before="0" w:after="0" w:line="360" w:lineRule="auto"/>
        <w:rPr>
          <w:sz w:val="22"/>
          <w:szCs w:val="22"/>
        </w:rPr>
      </w:pPr>
      <w:bookmarkStart w:id="2" w:name="_Toc220597957"/>
      <w:r w:rsidRPr="000C641E">
        <w:rPr>
          <w:rFonts w:cs="Tahoma"/>
          <w:sz w:val="22"/>
          <w:szCs w:val="22"/>
        </w:rPr>
        <w:t>I</w:t>
      </w:r>
      <w:r w:rsidR="002207FA" w:rsidRPr="000C641E">
        <w:rPr>
          <w:rFonts w:cs="Tahoma"/>
          <w:sz w:val="22"/>
          <w:szCs w:val="22"/>
        </w:rPr>
        <w:t>I</w:t>
      </w:r>
      <w:r w:rsidR="00E22EA8" w:rsidRPr="000C641E">
        <w:rPr>
          <w:rFonts w:cs="Tahoma"/>
          <w:sz w:val="22"/>
          <w:szCs w:val="22"/>
        </w:rPr>
        <w:t>.</w:t>
      </w:r>
      <w:r w:rsidR="00E22EA8" w:rsidRPr="000C641E">
        <w:rPr>
          <w:sz w:val="22"/>
          <w:szCs w:val="22"/>
        </w:rPr>
        <w:t xml:space="preserve"> Respuesta del Sujeto Obligado</w:t>
      </w:r>
      <w:bookmarkEnd w:id="2"/>
    </w:p>
    <w:p w14:paraId="10CE94A9" w14:textId="77777777" w:rsidR="00C06004" w:rsidRPr="000C641E" w:rsidRDefault="00C06004" w:rsidP="00D66A3A">
      <w:pPr>
        <w:autoSpaceDE w:val="0"/>
        <w:autoSpaceDN w:val="0"/>
        <w:adjustRightInd w:val="0"/>
        <w:spacing w:after="0" w:line="360" w:lineRule="auto"/>
        <w:rPr>
          <w:b/>
          <w:bCs/>
        </w:rPr>
      </w:pPr>
    </w:p>
    <w:p w14:paraId="7884638B" w14:textId="6705B4C6" w:rsidR="00687781" w:rsidRPr="000C641E" w:rsidRDefault="00EB386A" w:rsidP="00D66A3A">
      <w:pPr>
        <w:spacing w:after="0" w:line="360" w:lineRule="auto"/>
        <w:rPr>
          <w:bCs/>
        </w:rPr>
      </w:pPr>
      <w:r w:rsidRPr="000C641E">
        <w:t xml:space="preserve">El </w:t>
      </w:r>
      <w:r w:rsidR="00130D3E" w:rsidRPr="000C641E">
        <w:t>diecinueve de mayo</w:t>
      </w:r>
      <w:r w:rsidR="00CD4DE8" w:rsidRPr="000C641E">
        <w:t xml:space="preserve"> de dos mil veinticinco</w:t>
      </w:r>
      <w:r w:rsidR="00E22EA8" w:rsidRPr="000C641E">
        <w:t xml:space="preserve">, el Sujeto Obligado notificó, a través del Sistema de Acceso a la Información Mexiquense (SAIMEX), la respuesta a la solicitud de acceso a la información pública, </w:t>
      </w:r>
      <w:r w:rsidR="00C4651F" w:rsidRPr="000C641E">
        <w:t xml:space="preserve">a través </w:t>
      </w:r>
      <w:r w:rsidR="00130D3E" w:rsidRPr="000C641E">
        <w:t xml:space="preserve">del oficio número </w:t>
      </w:r>
      <w:r w:rsidR="00130D3E" w:rsidRPr="000C641E">
        <w:rPr>
          <w:bCs/>
        </w:rPr>
        <w:t>DGSYP/DJ/5715/2025, del doce de mayo de dos mil veinticinco, suscrito por la Directora Jurídica de la Dirección General de Seguridad y Protección y dirigido al Titular de la Unidad de Transparencia, por medio del cual mencionó lo siguiente:</w:t>
      </w:r>
    </w:p>
    <w:p w14:paraId="333C8840" w14:textId="77777777" w:rsidR="00130D3E" w:rsidRPr="000C641E" w:rsidRDefault="00130D3E" w:rsidP="00D66A3A">
      <w:pPr>
        <w:spacing w:after="0" w:line="360" w:lineRule="auto"/>
        <w:rPr>
          <w:bCs/>
        </w:rPr>
      </w:pPr>
    </w:p>
    <w:p w14:paraId="4C686276" w14:textId="6243A53E" w:rsidR="00130D3E" w:rsidRPr="000C641E" w:rsidRDefault="00130D3E" w:rsidP="00D66A3A">
      <w:pPr>
        <w:spacing w:after="0" w:line="360" w:lineRule="auto"/>
        <w:ind w:left="720"/>
        <w:rPr>
          <w:bCs/>
          <w:i/>
          <w:iCs/>
          <w:sz w:val="20"/>
          <w:szCs w:val="20"/>
        </w:rPr>
      </w:pPr>
      <w:r w:rsidRPr="000C641E">
        <w:rPr>
          <w:bCs/>
          <w:i/>
          <w:iCs/>
          <w:sz w:val="20"/>
          <w:szCs w:val="20"/>
        </w:rPr>
        <w:t>“…Por tratarse de información de Seguridad Pública, solicito a Usted tenga a bien someter en la siguiente sesión del Comité de Transparencia, la clasificación como reservada por un periodo de tres años, la información adjunta en el oficio de respuesta, con número, DGSYP/DO/2234/2025, de fecha ocho de mayo  del año en curso, signado por el Director Operativo, de la Dirección General de Seguridad y Protección, referente a los  IPH (Informe Policial Homologado), de las detenciones,  por contener datos referentes a nombres de elementos operativos, números telefónicos particulares, número de empleado, firmas, huellas dactilares, nombres de particulares, nombre de víctimas, nombre de detenidos, domicilios particulares, folios de llamadas de auxilio, placas, series de vehículos, número y datos de carpetas de investigación (NUC, NIC, RND), número de folio asignado por el sistema, nombre de la autoridad que recibe la puesta a disposición, número de unidad de las patrullas, narración de los hechos y actuación de la autoridad, descripción de armas de fuego, coordenadas geográficas, etc.</w:t>
      </w:r>
    </w:p>
    <w:p w14:paraId="5B96172A" w14:textId="77777777" w:rsidR="00130D3E" w:rsidRPr="000C641E" w:rsidRDefault="00130D3E" w:rsidP="00D66A3A">
      <w:pPr>
        <w:spacing w:after="0" w:line="360" w:lineRule="auto"/>
        <w:ind w:left="720"/>
        <w:rPr>
          <w:bCs/>
          <w:i/>
          <w:iCs/>
          <w:sz w:val="20"/>
          <w:szCs w:val="20"/>
        </w:rPr>
      </w:pPr>
    </w:p>
    <w:p w14:paraId="28039F58" w14:textId="77777777" w:rsidR="00130D3E" w:rsidRPr="000C641E" w:rsidRDefault="00130D3E" w:rsidP="00D66A3A">
      <w:pPr>
        <w:spacing w:after="0" w:line="360" w:lineRule="auto"/>
        <w:ind w:left="720"/>
        <w:rPr>
          <w:bCs/>
          <w:i/>
          <w:iCs/>
          <w:sz w:val="20"/>
          <w:szCs w:val="20"/>
        </w:rPr>
      </w:pPr>
      <w:r w:rsidRPr="000C641E">
        <w:rPr>
          <w:bCs/>
          <w:i/>
          <w:iCs/>
          <w:sz w:val="20"/>
          <w:szCs w:val="20"/>
        </w:rPr>
        <w:t xml:space="preserve">Por lo anterior, se acompaña como anexo uno, la propuesta de clasificación como reservada y prueba de daño respectiva, de conformidad con lo dispuesto en los artículos </w:t>
      </w:r>
      <w:r w:rsidRPr="000C641E">
        <w:rPr>
          <w:bCs/>
          <w:i/>
          <w:iCs/>
          <w:sz w:val="20"/>
          <w:szCs w:val="20"/>
          <w:lang w:val="es-ES_tradnl"/>
        </w:rPr>
        <w:t xml:space="preserve">6 </w:t>
      </w:r>
      <w:r w:rsidRPr="000C641E">
        <w:rPr>
          <w:bCs/>
          <w:i/>
          <w:iCs/>
          <w:sz w:val="20"/>
          <w:szCs w:val="20"/>
        </w:rPr>
        <w:t>base A, fracción I</w:t>
      </w:r>
      <w:r w:rsidRPr="000C641E">
        <w:rPr>
          <w:bCs/>
          <w:i/>
          <w:iCs/>
          <w:sz w:val="20"/>
          <w:szCs w:val="20"/>
          <w:lang w:val="es-ES_tradnl"/>
        </w:rPr>
        <w:t xml:space="preserve"> , y 21 de la Constitución Política de los Estados Unidos Mexicanos, 218 del Código Nacional de Procedimientos Penales,</w:t>
      </w:r>
      <w:r w:rsidRPr="000C641E">
        <w:rPr>
          <w:bCs/>
          <w:i/>
          <w:iCs/>
          <w:sz w:val="20"/>
          <w:szCs w:val="20"/>
        </w:rPr>
        <w:t xml:space="preserve"> 54 de la Ley de Seguridad Nacional; 110 de la Ley General del Sistema Nacional de Seguridad </w:t>
      </w:r>
      <w:r w:rsidRPr="000C641E">
        <w:rPr>
          <w:bCs/>
          <w:i/>
          <w:iCs/>
          <w:sz w:val="20"/>
          <w:szCs w:val="20"/>
        </w:rPr>
        <w:lastRenderedPageBreak/>
        <w:t>Pública; 35 y 40 de la Ley que Regula el Uso de Tecnologías de la Información y Comunicación para la Seguridad Pública del Estado de México, 77, 78 y 81 fracciones III y V de la Ley de Seguridad del Estado de México; 140 fracciones IV, VI, VIII, IX, X y XI, y 141 de la Ley de Transparencia y Acceso a la Información Pública del Estado de México y Municipios, en cumplimiento a la responsabilidad que tienen los sujetos obligados en fundar y motivar que la divulgación de información lesiona el interés jurídicamente protegido por la Ley y que el menoscabo que puede producirse con la publicidad de información, es mayor que el interés de conocerla.</w:t>
      </w:r>
    </w:p>
    <w:p w14:paraId="7087CA24" w14:textId="6420E49E" w:rsidR="00130D3E" w:rsidRPr="000C641E" w:rsidRDefault="00130D3E" w:rsidP="00D66A3A">
      <w:pPr>
        <w:spacing w:after="0" w:line="360" w:lineRule="auto"/>
        <w:ind w:left="720"/>
        <w:rPr>
          <w:bCs/>
          <w:i/>
          <w:iCs/>
          <w:sz w:val="20"/>
          <w:szCs w:val="20"/>
        </w:rPr>
      </w:pPr>
      <w:r w:rsidRPr="000C641E">
        <w:rPr>
          <w:bCs/>
          <w:i/>
          <w:iCs/>
          <w:sz w:val="20"/>
          <w:szCs w:val="20"/>
        </w:rPr>
        <w:t>…”</w:t>
      </w:r>
    </w:p>
    <w:p w14:paraId="6B667F06" w14:textId="77777777" w:rsidR="00095BAC" w:rsidRPr="000C641E" w:rsidRDefault="00095BAC" w:rsidP="00D66A3A">
      <w:pPr>
        <w:pStyle w:val="Ttulo2"/>
        <w:spacing w:before="0" w:after="0" w:line="360" w:lineRule="auto"/>
        <w:rPr>
          <w:b w:val="0"/>
          <w:sz w:val="22"/>
          <w:szCs w:val="22"/>
        </w:rPr>
      </w:pPr>
    </w:p>
    <w:p w14:paraId="7E7FBB31" w14:textId="7E18B8D2" w:rsidR="00E22EA8" w:rsidRPr="000C641E" w:rsidRDefault="00C4651F" w:rsidP="00D66A3A">
      <w:pPr>
        <w:pStyle w:val="Ttulo2"/>
        <w:spacing w:before="0" w:after="0" w:line="360" w:lineRule="auto"/>
        <w:rPr>
          <w:sz w:val="22"/>
          <w:szCs w:val="22"/>
        </w:rPr>
      </w:pPr>
      <w:bookmarkStart w:id="3" w:name="_Toc220597958"/>
      <w:r w:rsidRPr="000C641E">
        <w:rPr>
          <w:sz w:val="22"/>
          <w:szCs w:val="22"/>
        </w:rPr>
        <w:t>I</w:t>
      </w:r>
      <w:r w:rsidR="00D762FB" w:rsidRPr="000C641E">
        <w:rPr>
          <w:sz w:val="22"/>
          <w:szCs w:val="22"/>
        </w:rPr>
        <w:t>II</w:t>
      </w:r>
      <w:r w:rsidR="00E22EA8" w:rsidRPr="000C641E">
        <w:rPr>
          <w:sz w:val="22"/>
          <w:szCs w:val="22"/>
        </w:rPr>
        <w:t>. Interposición del Recurso de Revisión</w:t>
      </w:r>
      <w:bookmarkEnd w:id="3"/>
    </w:p>
    <w:p w14:paraId="053D45CF" w14:textId="77777777" w:rsidR="00E22EA8" w:rsidRPr="000C641E" w:rsidRDefault="00E22EA8" w:rsidP="00D66A3A">
      <w:pPr>
        <w:spacing w:after="0" w:line="360" w:lineRule="auto"/>
        <w:rPr>
          <w:b/>
        </w:rPr>
      </w:pPr>
    </w:p>
    <w:p w14:paraId="355C8CC6" w14:textId="0348D995" w:rsidR="009C5A71" w:rsidRPr="000C641E" w:rsidRDefault="00083169" w:rsidP="00D66A3A">
      <w:pPr>
        <w:spacing w:after="0" w:line="360" w:lineRule="auto"/>
        <w:rPr>
          <w:bCs/>
        </w:rPr>
      </w:pPr>
      <w:r w:rsidRPr="000C641E">
        <w:rPr>
          <w:bCs/>
        </w:rPr>
        <w:t>El</w:t>
      </w:r>
      <w:r w:rsidR="008E5E71" w:rsidRPr="000C641E">
        <w:rPr>
          <w:bCs/>
        </w:rPr>
        <w:t xml:space="preserve"> </w:t>
      </w:r>
      <w:r w:rsidR="0064251E" w:rsidRPr="000C641E">
        <w:t>nueve de junio</w:t>
      </w:r>
      <w:r w:rsidR="00140808" w:rsidRPr="000C641E">
        <w:t xml:space="preserve"> </w:t>
      </w:r>
      <w:r w:rsidR="008E5E71" w:rsidRPr="000C641E">
        <w:t>de dos mil</w:t>
      </w:r>
      <w:r w:rsidR="00A51A71" w:rsidRPr="000C641E">
        <w:t xml:space="preserve"> veinticinco</w:t>
      </w:r>
      <w:r w:rsidR="00140808" w:rsidRPr="000C641E">
        <w:t xml:space="preserve">, </w:t>
      </w:r>
      <w:r w:rsidR="00E22EA8" w:rsidRPr="000C641E">
        <w:rPr>
          <w:bCs/>
        </w:rPr>
        <w:t xml:space="preserve">se recibió en este Instituto, a través del </w:t>
      </w:r>
      <w:r w:rsidR="00E22EA8" w:rsidRPr="000C641E">
        <w:rPr>
          <w:bCs/>
          <w:lang w:val="es-ES"/>
        </w:rPr>
        <w:t>Sistema de Acceso a la Información Mexiquense (SAIMEX)</w:t>
      </w:r>
      <w:r w:rsidR="00E22EA8" w:rsidRPr="000C641E">
        <w:rPr>
          <w:bCs/>
        </w:rPr>
        <w:t xml:space="preserve">, </w:t>
      </w:r>
      <w:r w:rsidR="009019A8" w:rsidRPr="000C641E">
        <w:rPr>
          <w:bCs/>
        </w:rPr>
        <w:t xml:space="preserve">el </w:t>
      </w:r>
      <w:r w:rsidR="00E22EA8" w:rsidRPr="000C641E">
        <w:rPr>
          <w:bCs/>
        </w:rPr>
        <w:t>Recurso de Revisión interpuesto por la p</w:t>
      </w:r>
      <w:r w:rsidRPr="000C641E">
        <w:rPr>
          <w:bCs/>
        </w:rPr>
        <w:t>ersona</w:t>
      </w:r>
      <w:r w:rsidR="00E22EA8" w:rsidRPr="000C641E">
        <w:rPr>
          <w:bCs/>
        </w:rPr>
        <w:t xml:space="preserve"> Recurrente, en contra de la respuesta por el Sujeto Obligado, a la solicitud de información</w:t>
      </w:r>
      <w:r w:rsidR="00F43789" w:rsidRPr="000C641E">
        <w:rPr>
          <w:rFonts w:eastAsia="Calibri" w:cs="Times New Roman"/>
        </w:rPr>
        <w:t xml:space="preserve">, </w:t>
      </w:r>
      <w:r w:rsidR="00E22EA8" w:rsidRPr="000C641E">
        <w:rPr>
          <w:bCs/>
        </w:rPr>
        <w:t>en los siguientes términos:</w:t>
      </w:r>
    </w:p>
    <w:p w14:paraId="499DDBDB" w14:textId="77777777" w:rsidR="008E5E71" w:rsidRPr="000C641E" w:rsidRDefault="008E5E71" w:rsidP="00D66A3A">
      <w:pPr>
        <w:spacing w:after="0" w:line="360" w:lineRule="auto"/>
        <w:ind w:left="567" w:right="567"/>
        <w:rPr>
          <w:b/>
          <w:bCs/>
          <w:i/>
          <w:sz w:val="20"/>
          <w:szCs w:val="20"/>
        </w:rPr>
      </w:pPr>
    </w:p>
    <w:p w14:paraId="1B2CCD45" w14:textId="1F34B3A9" w:rsidR="00E22EA8" w:rsidRPr="000C641E" w:rsidRDefault="00E12804" w:rsidP="00D66A3A">
      <w:pPr>
        <w:spacing w:after="0" w:line="360" w:lineRule="auto"/>
        <w:ind w:left="567" w:right="567"/>
        <w:rPr>
          <w:bCs/>
          <w:i/>
          <w:sz w:val="20"/>
          <w:szCs w:val="20"/>
        </w:rPr>
      </w:pPr>
      <w:r w:rsidRPr="000C641E">
        <w:rPr>
          <w:b/>
          <w:bCs/>
          <w:i/>
          <w:sz w:val="20"/>
          <w:szCs w:val="20"/>
        </w:rPr>
        <w:t>‘’</w:t>
      </w:r>
      <w:r w:rsidR="00E22EA8" w:rsidRPr="000C641E">
        <w:rPr>
          <w:b/>
          <w:bCs/>
          <w:i/>
          <w:sz w:val="20"/>
          <w:szCs w:val="20"/>
        </w:rPr>
        <w:t>ACTO IMPUGNADO</w:t>
      </w:r>
    </w:p>
    <w:p w14:paraId="20CB87D1" w14:textId="589D204E" w:rsidR="00E22EA8" w:rsidRPr="000C641E" w:rsidRDefault="0064251E" w:rsidP="00D66A3A">
      <w:pPr>
        <w:spacing w:after="0" w:line="360" w:lineRule="auto"/>
        <w:ind w:left="567" w:right="567"/>
        <w:rPr>
          <w:i/>
          <w:sz w:val="20"/>
          <w:szCs w:val="20"/>
        </w:rPr>
      </w:pPr>
      <w:r w:rsidRPr="000C641E">
        <w:rPr>
          <w:i/>
          <w:iCs/>
          <w:sz w:val="20"/>
          <w:szCs w:val="20"/>
        </w:rPr>
        <w:t>La entrega de la información incompleta</w:t>
      </w:r>
      <w:r w:rsidR="00E22EA8" w:rsidRPr="000C641E">
        <w:rPr>
          <w:i/>
          <w:iCs/>
          <w:sz w:val="20"/>
          <w:szCs w:val="20"/>
        </w:rPr>
        <w:t>”</w:t>
      </w:r>
      <w:r w:rsidR="002D6CA6" w:rsidRPr="000C641E">
        <w:rPr>
          <w:i/>
          <w:iCs/>
          <w:sz w:val="20"/>
          <w:szCs w:val="20"/>
        </w:rPr>
        <w:t xml:space="preserve"> (Sic.)</w:t>
      </w:r>
    </w:p>
    <w:p w14:paraId="3B2615CC" w14:textId="77777777" w:rsidR="00E22EA8" w:rsidRPr="000C641E" w:rsidRDefault="00E22EA8" w:rsidP="00D66A3A">
      <w:pPr>
        <w:spacing w:after="0" w:line="360" w:lineRule="auto"/>
        <w:ind w:left="567" w:right="567"/>
        <w:rPr>
          <w:i/>
          <w:sz w:val="20"/>
          <w:szCs w:val="20"/>
        </w:rPr>
      </w:pPr>
    </w:p>
    <w:p w14:paraId="3F1F07C7" w14:textId="49F2AE96" w:rsidR="00E22EA8" w:rsidRPr="000C641E" w:rsidRDefault="00E12804" w:rsidP="00D66A3A">
      <w:pPr>
        <w:spacing w:after="0" w:line="360" w:lineRule="auto"/>
        <w:ind w:left="567" w:right="567"/>
        <w:rPr>
          <w:b/>
          <w:i/>
          <w:sz w:val="20"/>
          <w:szCs w:val="20"/>
        </w:rPr>
      </w:pPr>
      <w:r w:rsidRPr="000C641E">
        <w:rPr>
          <w:b/>
          <w:i/>
          <w:sz w:val="20"/>
          <w:szCs w:val="20"/>
        </w:rPr>
        <w:t>‘’</w:t>
      </w:r>
      <w:r w:rsidR="00E22EA8" w:rsidRPr="000C641E">
        <w:rPr>
          <w:b/>
          <w:i/>
          <w:sz w:val="20"/>
          <w:szCs w:val="20"/>
        </w:rPr>
        <w:t>RAZONES O MOTIVOS DE LA INCONFORMIDAD</w:t>
      </w:r>
    </w:p>
    <w:p w14:paraId="31B716B5" w14:textId="67076318" w:rsidR="00E12804" w:rsidRPr="000C641E" w:rsidRDefault="0064251E" w:rsidP="00D66A3A">
      <w:pPr>
        <w:spacing w:after="0" w:line="360" w:lineRule="auto"/>
        <w:ind w:left="567" w:right="567"/>
        <w:rPr>
          <w:i/>
          <w:iCs/>
          <w:sz w:val="20"/>
          <w:szCs w:val="20"/>
        </w:rPr>
      </w:pPr>
      <w:r w:rsidRPr="000C641E">
        <w:rPr>
          <w:i/>
          <w:iCs/>
          <w:sz w:val="20"/>
          <w:szCs w:val="20"/>
        </w:rPr>
        <w:t>La entrega de la información incompleta</w:t>
      </w:r>
      <w:r w:rsidR="003C5F59" w:rsidRPr="000C641E">
        <w:rPr>
          <w:i/>
          <w:iCs/>
          <w:sz w:val="20"/>
          <w:szCs w:val="20"/>
        </w:rPr>
        <w:t>”</w:t>
      </w:r>
      <w:r w:rsidR="002D6CA6" w:rsidRPr="000C641E">
        <w:rPr>
          <w:i/>
          <w:iCs/>
          <w:sz w:val="20"/>
          <w:szCs w:val="20"/>
        </w:rPr>
        <w:t xml:space="preserve"> (Sic.)</w:t>
      </w:r>
    </w:p>
    <w:p w14:paraId="209B3848" w14:textId="77777777" w:rsidR="00F046C9" w:rsidRPr="000C641E" w:rsidRDefault="00F046C9" w:rsidP="00D66A3A">
      <w:pPr>
        <w:spacing w:after="0" w:line="360" w:lineRule="auto"/>
        <w:ind w:right="567"/>
        <w:rPr>
          <w:szCs w:val="20"/>
        </w:rPr>
      </w:pPr>
    </w:p>
    <w:p w14:paraId="009DB65C" w14:textId="15773C43" w:rsidR="00E22EA8" w:rsidRPr="000C641E" w:rsidRDefault="00D762FB" w:rsidP="00D66A3A">
      <w:pPr>
        <w:pStyle w:val="Ttulo2"/>
        <w:spacing w:before="0" w:after="0" w:line="360" w:lineRule="auto"/>
        <w:rPr>
          <w:sz w:val="22"/>
          <w:szCs w:val="22"/>
        </w:rPr>
      </w:pPr>
      <w:bookmarkStart w:id="4" w:name="_Toc220597959"/>
      <w:r w:rsidRPr="000C641E">
        <w:rPr>
          <w:sz w:val="22"/>
          <w:szCs w:val="22"/>
        </w:rPr>
        <w:t>I</w:t>
      </w:r>
      <w:r w:rsidR="00E22EA8" w:rsidRPr="000C641E">
        <w:rPr>
          <w:sz w:val="22"/>
          <w:szCs w:val="22"/>
        </w:rPr>
        <w:t>V. Trámite del Recurso de Revisión ante este Instituto</w:t>
      </w:r>
      <w:bookmarkEnd w:id="4"/>
    </w:p>
    <w:p w14:paraId="5C9B63F8" w14:textId="77777777" w:rsidR="009B2DAB" w:rsidRPr="000C641E" w:rsidRDefault="009B2DAB" w:rsidP="00D66A3A">
      <w:pPr>
        <w:spacing w:after="0" w:line="360" w:lineRule="auto"/>
        <w:rPr>
          <w:b/>
          <w:bCs/>
        </w:rPr>
      </w:pPr>
    </w:p>
    <w:p w14:paraId="173768ED" w14:textId="1863F2B3" w:rsidR="00E22EA8" w:rsidRPr="000C641E" w:rsidRDefault="00E22EA8" w:rsidP="00D66A3A">
      <w:pPr>
        <w:spacing w:after="0" w:line="360" w:lineRule="auto"/>
        <w:rPr>
          <w:bCs/>
        </w:rPr>
      </w:pPr>
      <w:r w:rsidRPr="000C641E">
        <w:rPr>
          <w:b/>
          <w:bCs/>
        </w:rPr>
        <w:t>a) Turno del Medio de Impugnación.</w:t>
      </w:r>
      <w:r w:rsidR="000A706F" w:rsidRPr="000C641E">
        <w:rPr>
          <w:bCs/>
        </w:rPr>
        <w:t xml:space="preserve"> </w:t>
      </w:r>
      <w:r w:rsidR="003C5F59" w:rsidRPr="000C641E">
        <w:rPr>
          <w:bCs/>
        </w:rPr>
        <w:t xml:space="preserve">El </w:t>
      </w:r>
      <w:r w:rsidR="0064251E" w:rsidRPr="000C641E">
        <w:rPr>
          <w:bCs/>
        </w:rPr>
        <w:t>nueve de junio</w:t>
      </w:r>
      <w:r w:rsidR="00E64E18" w:rsidRPr="000C641E">
        <w:t xml:space="preserve"> de dos mil veinticinco</w:t>
      </w:r>
      <w:r w:rsidRPr="000C641E">
        <w:rPr>
          <w:bCs/>
        </w:rPr>
        <w:t xml:space="preserve">, el </w:t>
      </w:r>
      <w:r w:rsidRPr="000C641E">
        <w:rPr>
          <w:lang w:val="es-ES"/>
        </w:rPr>
        <w:t>Sistema de Acceso a la Información Mexiquense (SAIMEX),</w:t>
      </w:r>
      <w:r w:rsidRPr="000C641E">
        <w:rPr>
          <w:bCs/>
        </w:rPr>
        <w:t xml:space="preserve"> asignó el número de expediente </w:t>
      </w:r>
      <w:r w:rsidR="0064251E" w:rsidRPr="000C641E">
        <w:rPr>
          <w:b/>
          <w:bCs/>
        </w:rPr>
        <w:t>06731</w:t>
      </w:r>
      <w:r w:rsidR="000D392E" w:rsidRPr="000C641E">
        <w:rPr>
          <w:b/>
          <w:bCs/>
        </w:rPr>
        <w:t>/INFOEM/IP/RR/2025</w:t>
      </w:r>
      <w:r w:rsidRPr="000C641E">
        <w:rPr>
          <w:bCs/>
        </w:rPr>
        <w:t xml:space="preserve">, al medio de impugnación que nos ocupa, con base en el sistema aprobado por el Pleno de este </w:t>
      </w:r>
      <w:r w:rsidR="00B65BCA" w:rsidRPr="000C641E">
        <w:rPr>
          <w:bCs/>
        </w:rPr>
        <w:t>Organismo</w:t>
      </w:r>
      <w:r w:rsidRPr="000C641E">
        <w:rPr>
          <w:bCs/>
        </w:rPr>
        <w:t xml:space="preserve"> Garante y lo turnó al Comisionado Ponente Luis </w:t>
      </w:r>
      <w:r w:rsidRPr="000C641E">
        <w:rPr>
          <w:bCs/>
        </w:rPr>
        <w:lastRenderedPageBreak/>
        <w:t>Gustavo Parra Noriega, para los efectos del artículo 185, fracción I de la Ley de Transparencia y Acceso a la Información Pública del Estado de México y Municipios.</w:t>
      </w:r>
    </w:p>
    <w:p w14:paraId="59FB24F3" w14:textId="77777777" w:rsidR="005914EE" w:rsidRPr="000C641E" w:rsidRDefault="005914EE" w:rsidP="00D66A3A">
      <w:pPr>
        <w:spacing w:after="0" w:line="360" w:lineRule="auto"/>
        <w:rPr>
          <w:b/>
          <w:bCs/>
        </w:rPr>
      </w:pPr>
    </w:p>
    <w:p w14:paraId="61891480" w14:textId="41067FB5" w:rsidR="00E22EA8" w:rsidRPr="000C641E" w:rsidRDefault="00E22EA8" w:rsidP="00D66A3A">
      <w:pPr>
        <w:spacing w:after="0" w:line="360" w:lineRule="auto"/>
      </w:pPr>
      <w:r w:rsidRPr="000C641E">
        <w:rPr>
          <w:b/>
          <w:bCs/>
        </w:rPr>
        <w:t>b) Admisión del Recurso de Revisión</w:t>
      </w:r>
      <w:r w:rsidRPr="000C641E">
        <w:rPr>
          <w:b/>
          <w:bCs/>
          <w:lang w:val="es-ES_tradnl"/>
        </w:rPr>
        <w:t xml:space="preserve">. </w:t>
      </w:r>
      <w:r w:rsidR="003C5F59" w:rsidRPr="000C641E">
        <w:t xml:space="preserve">El </w:t>
      </w:r>
      <w:r w:rsidR="0064251E" w:rsidRPr="000C641E">
        <w:t>doce de junio</w:t>
      </w:r>
      <w:r w:rsidR="00E64E18" w:rsidRPr="000C641E">
        <w:t xml:space="preserve"> de dos mil veinticinco</w:t>
      </w:r>
      <w:r w:rsidRPr="000C641E">
        <w:rPr>
          <w:bCs/>
          <w:lang w:val="es-ES_tradnl"/>
        </w:rPr>
        <w:t xml:space="preserve">, se acordó la admisión del Recurso de Revisión interpuesto por </w:t>
      </w:r>
      <w:r w:rsidR="00261B92" w:rsidRPr="000C641E">
        <w:rPr>
          <w:bCs/>
          <w:lang w:val="es-ES_tradnl"/>
        </w:rPr>
        <w:t>la persona</w:t>
      </w:r>
      <w:r w:rsidRPr="000C641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C641E">
        <w:rPr>
          <w:bCs/>
          <w:lang w:val="es-ES_tradnl"/>
        </w:rPr>
        <w:t>el</w:t>
      </w:r>
      <w:r w:rsidR="007C4D4E" w:rsidRPr="000C641E">
        <w:rPr>
          <w:bCs/>
          <w:lang w:val="es-ES_tradnl"/>
        </w:rPr>
        <w:t xml:space="preserve"> mismo día</w:t>
      </w:r>
      <w:r w:rsidRPr="000C641E">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C641E" w:rsidRDefault="00E22EA8" w:rsidP="00D66A3A">
      <w:pPr>
        <w:spacing w:after="0" w:line="360" w:lineRule="auto"/>
        <w:rPr>
          <w:rFonts w:cs="Tahoma"/>
          <w:lang w:val="es-ES_tradnl"/>
        </w:rPr>
      </w:pPr>
    </w:p>
    <w:p w14:paraId="3B5A02FB" w14:textId="1989D13B" w:rsidR="0064251E" w:rsidRPr="000C641E" w:rsidRDefault="00EE4815" w:rsidP="00D66A3A">
      <w:pPr>
        <w:spacing w:after="0" w:line="360" w:lineRule="auto"/>
      </w:pPr>
      <w:r w:rsidRPr="000C641E">
        <w:rPr>
          <w:b/>
        </w:rPr>
        <w:t xml:space="preserve">c) Informe Justificado. </w:t>
      </w:r>
      <w:r w:rsidR="00CC21E6" w:rsidRPr="000C641E">
        <w:t xml:space="preserve">El </w:t>
      </w:r>
      <w:r w:rsidR="00095BAC" w:rsidRPr="000C641E">
        <w:t xml:space="preserve">veintitrés de </w:t>
      </w:r>
      <w:r w:rsidR="0064251E" w:rsidRPr="000C641E">
        <w:t>junio</w:t>
      </w:r>
      <w:r w:rsidRPr="000C641E">
        <w:t xml:space="preserve"> de dos mil veinticinco, se recibió, a través del Sistema de Acceso a la Información Mexiquense (SAIMEX), el Informe Justificado del Sujeto Obligado, a través </w:t>
      </w:r>
      <w:r w:rsidR="00CC21E6" w:rsidRPr="000C641E">
        <w:t>de</w:t>
      </w:r>
      <w:r w:rsidR="00095BAC" w:rsidRPr="000C641E">
        <w:t xml:space="preserve"> </w:t>
      </w:r>
      <w:r w:rsidR="0064251E" w:rsidRPr="000C641E">
        <w:t>los documentos siguientes:</w:t>
      </w:r>
    </w:p>
    <w:p w14:paraId="62C9D73E" w14:textId="77777777" w:rsidR="0064251E" w:rsidRPr="000C641E" w:rsidRDefault="0064251E" w:rsidP="00D66A3A">
      <w:pPr>
        <w:spacing w:after="0" w:line="360" w:lineRule="auto"/>
      </w:pPr>
    </w:p>
    <w:p w14:paraId="40467427" w14:textId="6B11C236" w:rsidR="00095BAC" w:rsidRPr="000C641E" w:rsidRDefault="0064251E" w:rsidP="00D66A3A">
      <w:pPr>
        <w:spacing w:after="0" w:line="360" w:lineRule="auto"/>
      </w:pPr>
      <w:r w:rsidRPr="000C641E">
        <w:t>i. O</w:t>
      </w:r>
      <w:r w:rsidR="00095BAC" w:rsidRPr="000C641E">
        <w:t xml:space="preserve">ficio sin número del veintitrés de </w:t>
      </w:r>
      <w:r w:rsidRPr="000C641E">
        <w:t>junio</w:t>
      </w:r>
      <w:r w:rsidR="00095BAC" w:rsidRPr="000C641E">
        <w:t xml:space="preserve"> de dos mil veinticinco, suscrito por el Titular de la Unidad de Transparencia y dirigido al Comis</w:t>
      </w:r>
      <w:r w:rsidR="006C4656" w:rsidRPr="000C641E">
        <w:t xml:space="preserve">ionado Ponente, por medio del cual ratifico su respuesta. </w:t>
      </w:r>
    </w:p>
    <w:p w14:paraId="4AFC7EE7" w14:textId="77777777" w:rsidR="00EE4815" w:rsidRPr="000C641E" w:rsidRDefault="00EE4815" w:rsidP="00D66A3A">
      <w:pPr>
        <w:spacing w:after="0" w:line="360" w:lineRule="auto"/>
        <w:rPr>
          <w:rFonts w:cs="Tahoma"/>
        </w:rPr>
      </w:pPr>
    </w:p>
    <w:p w14:paraId="7350ED72" w14:textId="1050F5CF" w:rsidR="0064251E" w:rsidRPr="000C641E" w:rsidRDefault="0064251E" w:rsidP="00D66A3A">
      <w:pPr>
        <w:spacing w:after="0" w:line="360" w:lineRule="auto"/>
        <w:rPr>
          <w:bCs/>
        </w:rPr>
      </w:pPr>
      <w:r w:rsidRPr="000C641E">
        <w:rPr>
          <w:rFonts w:cs="Tahoma"/>
        </w:rPr>
        <w:t xml:space="preserve">ii. Oficio número 205017000/8007/2025, del diecinueve de junio de dos mil veinticinco, suscrito por </w:t>
      </w:r>
      <w:r w:rsidRPr="000C641E">
        <w:rPr>
          <w:bCs/>
        </w:rPr>
        <w:t xml:space="preserve">la Directora Jurídica de la Dirección General de Seguridad y Protección y dirigido al Titular de la Unidad de Transparencia, por medio del </w:t>
      </w:r>
      <w:proofErr w:type="gramStart"/>
      <w:r w:rsidRPr="000C641E">
        <w:rPr>
          <w:bCs/>
        </w:rPr>
        <w:t>cual  ratifico</w:t>
      </w:r>
      <w:proofErr w:type="gramEnd"/>
      <w:r w:rsidRPr="000C641E">
        <w:rPr>
          <w:bCs/>
        </w:rPr>
        <w:t xml:space="preserve"> su respuesta.</w:t>
      </w:r>
    </w:p>
    <w:p w14:paraId="5611FBCC" w14:textId="77777777" w:rsidR="0064251E" w:rsidRPr="000C641E" w:rsidRDefault="0064251E" w:rsidP="00D66A3A">
      <w:pPr>
        <w:spacing w:after="0" w:line="360" w:lineRule="auto"/>
        <w:rPr>
          <w:rFonts w:cs="Tahoma"/>
        </w:rPr>
      </w:pPr>
    </w:p>
    <w:p w14:paraId="539D3793" w14:textId="1C7DFAEA" w:rsidR="00EE4815" w:rsidRPr="000C641E" w:rsidRDefault="00EE4815" w:rsidP="00D66A3A">
      <w:pPr>
        <w:spacing w:after="0" w:line="360" w:lineRule="auto"/>
        <w:rPr>
          <w:rFonts w:cs="Tahoma"/>
        </w:rPr>
      </w:pPr>
      <w:r w:rsidRPr="000C641E">
        <w:rPr>
          <w:b/>
        </w:rPr>
        <w:t>d) Vista del Informe Justificado.</w:t>
      </w:r>
      <w:r w:rsidRPr="000C641E">
        <w:t xml:space="preserve"> El </w:t>
      </w:r>
      <w:r w:rsidR="008F7310" w:rsidRPr="000C641E">
        <w:t>veinte de enero de dos mil veintiséis</w:t>
      </w:r>
      <w:r w:rsidRPr="000C641E">
        <w:t xml:space="preserve">, se dictó acuerdo mediante el cual se puso a la vista del Particular el Informe Justificado, entregado por el Sujeto Obligado, así como los documentos adjuntos, el cual fue notificado a las partes, a </w:t>
      </w:r>
      <w:r w:rsidRPr="000C641E">
        <w:lastRenderedPageBreak/>
        <w:t>través del Sistema de Acceso a la Información Mexiquense (SAIMEX). Cabe señalar que el Particular fue omiso en realizar manifestación alguna.</w:t>
      </w:r>
    </w:p>
    <w:p w14:paraId="5169E7DB" w14:textId="77777777" w:rsidR="00EE4815" w:rsidRPr="000C641E" w:rsidRDefault="00EE4815" w:rsidP="00D66A3A">
      <w:pPr>
        <w:spacing w:after="0" w:line="360" w:lineRule="auto"/>
        <w:rPr>
          <w:rFonts w:cs="Tahoma"/>
        </w:rPr>
      </w:pPr>
    </w:p>
    <w:p w14:paraId="66F09426" w14:textId="00BBDFFD" w:rsidR="00EE4815" w:rsidRPr="000C641E" w:rsidRDefault="00EE4815" w:rsidP="00D66A3A">
      <w:pPr>
        <w:spacing w:after="0" w:line="360" w:lineRule="auto"/>
        <w:rPr>
          <w:rFonts w:cs="Tahoma"/>
        </w:rPr>
      </w:pPr>
      <w:r w:rsidRPr="000C641E">
        <w:rPr>
          <w:b/>
        </w:rPr>
        <w:t>e) Ampliación de plazo para resolver.</w:t>
      </w:r>
      <w:r w:rsidRPr="000C641E">
        <w:t xml:space="preserve"> El</w:t>
      </w:r>
      <w:r w:rsidR="008F7310" w:rsidRPr="000C641E">
        <w:t xml:space="preserve"> veinte de enero de dos mil veintiséis</w:t>
      </w:r>
      <w:r w:rsidRPr="000C641E">
        <w:t xml:space="preserve">, el Comisionado Ponente, con fundamento en lo dispuesto por el artículo 181, párrafo tercero, de la Ley de Transparencia y Acceso a la Información Pública del Estado de México y Municipios, acordó ampliar por un </w:t>
      </w:r>
      <w:r w:rsidR="008607C2" w:rsidRPr="000C641E">
        <w:rPr>
          <w:b/>
          <w:bCs/>
        </w:rPr>
        <w:t>periodo</w:t>
      </w:r>
      <w:r w:rsidR="008C3C56" w:rsidRPr="000C641E">
        <w:rPr>
          <w:b/>
          <w:bCs/>
        </w:rPr>
        <w:t xml:space="preserve"> razonable</w:t>
      </w:r>
      <w:r w:rsidRPr="000C641E">
        <w:t>, el plazo para resolver el Recurso de Revisión que nos ocupa; acto que fue notificado a las partes el mismo día, mediante el Sistema de Acceso a la Información Mexiquense (SAIMEX).</w:t>
      </w:r>
    </w:p>
    <w:p w14:paraId="6EFC71EC" w14:textId="77777777" w:rsidR="003C5FE0" w:rsidRPr="000C641E" w:rsidRDefault="003C5FE0" w:rsidP="00D66A3A">
      <w:pPr>
        <w:spacing w:after="0" w:line="360" w:lineRule="auto"/>
        <w:rPr>
          <w:b/>
          <w:color w:val="000000"/>
        </w:rPr>
      </w:pPr>
      <w:bookmarkStart w:id="5" w:name="_Hlk182976945"/>
    </w:p>
    <w:p w14:paraId="1220E37C" w14:textId="716C49FB" w:rsidR="003C5FE0" w:rsidRPr="000C641E" w:rsidRDefault="00EE4815" w:rsidP="00D66A3A">
      <w:pPr>
        <w:spacing w:after="0" w:line="360" w:lineRule="auto"/>
        <w:contextualSpacing/>
      </w:pPr>
      <w:r w:rsidRPr="000C641E">
        <w:rPr>
          <w:rFonts w:eastAsia="Batang" w:cs="Tahoma"/>
          <w:b/>
        </w:rPr>
        <w:t>f</w:t>
      </w:r>
      <w:r w:rsidR="003C5FE0" w:rsidRPr="000C641E">
        <w:rPr>
          <w:rFonts w:eastAsia="Batang" w:cs="Tahoma"/>
          <w:b/>
        </w:rPr>
        <w:t xml:space="preserve">) </w:t>
      </w:r>
      <w:r w:rsidR="00002B20" w:rsidRPr="000C641E">
        <w:rPr>
          <w:rFonts w:eastAsia="Times New Roman" w:cs="Tahoma"/>
          <w:b/>
          <w:szCs w:val="24"/>
          <w:lang w:eastAsia="es-ES"/>
        </w:rPr>
        <w:t>Cierre de instrucción.</w:t>
      </w:r>
      <w:r w:rsidR="00C06C06" w:rsidRPr="000C641E">
        <w:rPr>
          <w:rFonts w:eastAsia="Times New Roman" w:cs="Tahoma"/>
          <w:szCs w:val="24"/>
          <w:lang w:eastAsia="es-ES"/>
        </w:rPr>
        <w:t xml:space="preserve"> El</w:t>
      </w:r>
      <w:r w:rsidR="008F7310" w:rsidRPr="000C641E">
        <w:rPr>
          <w:rFonts w:eastAsia="Times New Roman" w:cs="Tahoma"/>
          <w:szCs w:val="24"/>
          <w:lang w:eastAsia="es-ES"/>
        </w:rPr>
        <w:t xml:space="preserve"> </w:t>
      </w:r>
      <w:r w:rsidR="008F7310" w:rsidRPr="000C641E">
        <w:t>veintisiete de enero de dos mil veintiséis</w:t>
      </w:r>
      <w:r w:rsidR="00002B20" w:rsidRPr="000C641E">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0C641E">
        <w:rPr>
          <w:lang w:val="es-ES"/>
        </w:rPr>
        <w:t>acto que fue notificado a las partes, mediante el Sistema de Acceso a la Información Mexiquense (SAIMEX), el mismo día.</w:t>
      </w:r>
    </w:p>
    <w:bookmarkEnd w:id="5"/>
    <w:p w14:paraId="08D98E1D" w14:textId="77777777" w:rsidR="000410E6" w:rsidRPr="000C641E" w:rsidRDefault="000410E6" w:rsidP="00D66A3A">
      <w:pPr>
        <w:spacing w:after="0" w:line="360" w:lineRule="auto"/>
        <w:rPr>
          <w:b/>
          <w:bCs/>
          <w:lang w:val="es-ES"/>
        </w:rPr>
      </w:pPr>
    </w:p>
    <w:p w14:paraId="1D2DAFCD" w14:textId="77777777" w:rsidR="000410E6" w:rsidRPr="000C641E" w:rsidRDefault="000410E6" w:rsidP="00D66A3A">
      <w:pPr>
        <w:spacing w:after="0" w:line="360" w:lineRule="auto"/>
        <w:rPr>
          <w:color w:val="000000"/>
        </w:rPr>
      </w:pPr>
      <w:r w:rsidRPr="000C641E">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C641E" w:rsidRDefault="00674DAF" w:rsidP="00D66A3A">
      <w:pPr>
        <w:spacing w:after="0" w:line="360" w:lineRule="auto"/>
        <w:rPr>
          <w:color w:val="000000"/>
        </w:rPr>
      </w:pPr>
    </w:p>
    <w:p w14:paraId="250F6589" w14:textId="3F880C72" w:rsidR="005C690F" w:rsidRPr="000C641E" w:rsidRDefault="00CD6238" w:rsidP="00D66A3A">
      <w:pPr>
        <w:pStyle w:val="Ttulo1"/>
        <w:spacing w:before="0" w:after="0" w:line="360" w:lineRule="auto"/>
        <w:jc w:val="center"/>
        <w:rPr>
          <w:sz w:val="22"/>
          <w:szCs w:val="22"/>
        </w:rPr>
      </w:pPr>
      <w:bookmarkStart w:id="6" w:name="_Toc220597960"/>
      <w:r w:rsidRPr="000C641E">
        <w:rPr>
          <w:sz w:val="22"/>
          <w:szCs w:val="22"/>
        </w:rPr>
        <w:t>C O N S I D E R A N D O S</w:t>
      </w:r>
      <w:bookmarkEnd w:id="6"/>
    </w:p>
    <w:p w14:paraId="5AB6ED71" w14:textId="77777777" w:rsidR="005C690F" w:rsidRPr="000C641E" w:rsidRDefault="005C690F" w:rsidP="00D66A3A">
      <w:pPr>
        <w:spacing w:after="0" w:line="360" w:lineRule="auto"/>
        <w:jc w:val="center"/>
        <w:rPr>
          <w:b/>
          <w:color w:val="000000"/>
        </w:rPr>
      </w:pPr>
    </w:p>
    <w:p w14:paraId="36BFFC7E" w14:textId="2F0F17EA" w:rsidR="005C690F" w:rsidRPr="000C641E" w:rsidRDefault="007D6307" w:rsidP="00D66A3A">
      <w:pPr>
        <w:pStyle w:val="Ttulo2"/>
        <w:spacing w:before="0" w:after="0" w:line="360" w:lineRule="auto"/>
        <w:rPr>
          <w:sz w:val="22"/>
          <w:szCs w:val="22"/>
        </w:rPr>
      </w:pPr>
      <w:bookmarkStart w:id="7" w:name="_Toc220597961"/>
      <w:r w:rsidRPr="000C641E">
        <w:rPr>
          <w:sz w:val="22"/>
          <w:szCs w:val="22"/>
        </w:rPr>
        <w:t xml:space="preserve">PRIMERO. </w:t>
      </w:r>
      <w:r w:rsidR="00CD6238" w:rsidRPr="000C641E">
        <w:rPr>
          <w:sz w:val="22"/>
          <w:szCs w:val="22"/>
        </w:rPr>
        <w:t>Competencia</w:t>
      </w:r>
      <w:bookmarkEnd w:id="7"/>
    </w:p>
    <w:p w14:paraId="1193559B" w14:textId="77777777" w:rsidR="00ED51F8" w:rsidRPr="000C641E" w:rsidRDefault="00ED51F8" w:rsidP="00D66A3A">
      <w:pPr>
        <w:spacing w:after="0" w:line="360" w:lineRule="auto"/>
        <w:contextualSpacing/>
        <w:rPr>
          <w:rFonts w:eastAsia="Times New Roman" w:cs="Tahoma"/>
          <w:bCs/>
          <w:lang w:eastAsia="es-ES"/>
        </w:rPr>
      </w:pPr>
      <w:bookmarkStart w:id="8" w:name="_heading=h.30j0zll" w:colFirst="0" w:colLast="0"/>
      <w:bookmarkEnd w:id="8"/>
    </w:p>
    <w:p w14:paraId="5C47E603" w14:textId="157A037D" w:rsidR="00ED51F8" w:rsidRPr="000C641E" w:rsidRDefault="00ED51F8" w:rsidP="00D66A3A">
      <w:pPr>
        <w:spacing w:after="0" w:line="360" w:lineRule="auto"/>
        <w:contextualSpacing/>
        <w:rPr>
          <w:rFonts w:eastAsia="Times New Roman" w:cs="Tahoma"/>
          <w:bCs/>
          <w:lang w:eastAsia="es-ES"/>
        </w:rPr>
      </w:pPr>
      <w:r w:rsidRPr="000C641E">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C641E" w:rsidRDefault="005C690F" w:rsidP="00D66A3A">
      <w:pPr>
        <w:spacing w:after="0" w:line="360" w:lineRule="auto"/>
        <w:rPr>
          <w:b/>
          <w:color w:val="000000"/>
        </w:rPr>
      </w:pPr>
    </w:p>
    <w:p w14:paraId="46691DD5" w14:textId="4C1C70AD" w:rsidR="005C690F" w:rsidRPr="000C641E" w:rsidRDefault="007D6307" w:rsidP="00D66A3A">
      <w:pPr>
        <w:pStyle w:val="Ttulo2"/>
        <w:spacing w:before="0" w:after="0" w:line="360" w:lineRule="auto"/>
        <w:rPr>
          <w:sz w:val="22"/>
          <w:szCs w:val="22"/>
        </w:rPr>
      </w:pPr>
      <w:bookmarkStart w:id="9" w:name="_Toc220597962"/>
      <w:r w:rsidRPr="000C641E">
        <w:rPr>
          <w:sz w:val="22"/>
          <w:szCs w:val="22"/>
        </w:rPr>
        <w:t>SEGUNDO. Causales de</w:t>
      </w:r>
      <w:r w:rsidR="00CD6238" w:rsidRPr="000C641E">
        <w:rPr>
          <w:sz w:val="22"/>
          <w:szCs w:val="22"/>
        </w:rPr>
        <w:t xml:space="preserve"> improcedencia y sobreseimiento</w:t>
      </w:r>
      <w:bookmarkEnd w:id="9"/>
    </w:p>
    <w:p w14:paraId="49AA4CDE" w14:textId="77777777" w:rsidR="005C690F" w:rsidRPr="000C641E" w:rsidRDefault="005C690F" w:rsidP="00D66A3A">
      <w:pPr>
        <w:spacing w:after="0" w:line="360" w:lineRule="auto"/>
        <w:rPr>
          <w:color w:val="000000"/>
        </w:rPr>
      </w:pPr>
    </w:p>
    <w:p w14:paraId="2553CE58" w14:textId="77777777" w:rsidR="005C690F" w:rsidRPr="000C641E" w:rsidRDefault="007D6307" w:rsidP="00D66A3A">
      <w:pPr>
        <w:spacing w:after="0" w:line="360" w:lineRule="auto"/>
        <w:rPr>
          <w:color w:val="000000"/>
        </w:rPr>
      </w:pPr>
      <w:r w:rsidRPr="000C641E">
        <w:rPr>
          <w:color w:val="000000"/>
        </w:rPr>
        <w:t xml:space="preserve">De las constancias que forma parte del Recurso de Revisión que se analiza, se advierte que previo al estudio del fondo de la </w:t>
      </w:r>
      <w:proofErr w:type="spellStart"/>
      <w:r w:rsidRPr="000C641E">
        <w:rPr>
          <w:i/>
          <w:color w:val="000000"/>
        </w:rPr>
        <w:t>litis</w:t>
      </w:r>
      <w:proofErr w:type="spellEnd"/>
      <w:r w:rsidRPr="000C641E">
        <w:rPr>
          <w:color w:val="000000"/>
        </w:rPr>
        <w:t>, es necesario estudiar las causales de improcedencia y sobreseimiento que se adviertan, para determinar lo que en Derecho proceda.</w:t>
      </w:r>
    </w:p>
    <w:p w14:paraId="35A30074" w14:textId="77777777" w:rsidR="009B2DAB" w:rsidRPr="000C641E" w:rsidRDefault="009B2DAB" w:rsidP="00D66A3A">
      <w:pPr>
        <w:spacing w:after="0" w:line="360" w:lineRule="auto"/>
        <w:rPr>
          <w:color w:val="000000"/>
        </w:rPr>
      </w:pPr>
    </w:p>
    <w:p w14:paraId="3066DF0C" w14:textId="77777777" w:rsidR="005C690F" w:rsidRPr="000C641E" w:rsidRDefault="007D6307" w:rsidP="00D66A3A">
      <w:pPr>
        <w:spacing w:after="0" w:line="360" w:lineRule="auto"/>
        <w:rPr>
          <w:b/>
        </w:rPr>
      </w:pPr>
      <w:r w:rsidRPr="000C641E">
        <w:rPr>
          <w:b/>
        </w:rPr>
        <w:t>Causales de improcedencia</w:t>
      </w:r>
    </w:p>
    <w:p w14:paraId="706394D4" w14:textId="77777777" w:rsidR="00304DE6" w:rsidRPr="000C641E" w:rsidRDefault="00304DE6" w:rsidP="00D66A3A">
      <w:pPr>
        <w:spacing w:after="0" w:line="360" w:lineRule="auto"/>
        <w:rPr>
          <w:b/>
        </w:rPr>
      </w:pPr>
    </w:p>
    <w:p w14:paraId="6C56CA88" w14:textId="77777777" w:rsidR="005C690F" w:rsidRPr="000C641E" w:rsidRDefault="007D6307" w:rsidP="00D66A3A">
      <w:pPr>
        <w:spacing w:after="0" w:line="360" w:lineRule="auto"/>
        <w:rPr>
          <w:color w:val="000000"/>
        </w:rPr>
      </w:pPr>
      <w:r w:rsidRPr="000C641E">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0C641E">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0C641E" w:rsidRDefault="005C690F" w:rsidP="00D66A3A">
      <w:pPr>
        <w:spacing w:after="0" w:line="360" w:lineRule="auto"/>
        <w:rPr>
          <w:color w:val="000000"/>
        </w:rPr>
      </w:pPr>
    </w:p>
    <w:p w14:paraId="22563DDB" w14:textId="33D3D011" w:rsidR="008D3B3F" w:rsidRPr="000C641E" w:rsidRDefault="007D6307" w:rsidP="00D66A3A">
      <w:pPr>
        <w:spacing w:after="0" w:line="360" w:lineRule="auto"/>
        <w:rPr>
          <w:color w:val="000000"/>
        </w:rPr>
      </w:pPr>
      <w:r w:rsidRPr="000C641E">
        <w:rPr>
          <w:color w:val="000000"/>
        </w:rPr>
        <w:t>En el presente caso, </w:t>
      </w:r>
      <w:r w:rsidRPr="000C641E">
        <w:rPr>
          <w:b/>
          <w:color w:val="000000"/>
        </w:rPr>
        <w:t>no se actualiza ninguna de las causales de improcedencia</w:t>
      </w:r>
      <w:r w:rsidRPr="000C641E">
        <w:rPr>
          <w:color w:val="000000"/>
        </w:rPr>
        <w:t> establecidas en el ordenamiento jurídico previamente señalado, toda vez que: este Instituto no tiene conocimiento de que se encuentre en trámite algún medio de defensa presentado por la</w:t>
      </w:r>
      <w:r w:rsidR="00261B92" w:rsidRPr="000C641E">
        <w:rPr>
          <w:color w:val="000000"/>
        </w:rPr>
        <w:t xml:space="preserve"> persona</w:t>
      </w:r>
      <w:r w:rsidRPr="000C641E">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0C641E" w:rsidRDefault="00874D8A" w:rsidP="00D66A3A">
      <w:pPr>
        <w:spacing w:after="0" w:line="360" w:lineRule="auto"/>
        <w:rPr>
          <w:color w:val="000000"/>
        </w:rPr>
      </w:pPr>
    </w:p>
    <w:p w14:paraId="1593A12B" w14:textId="231640EB" w:rsidR="00304DE6" w:rsidRPr="000C641E" w:rsidRDefault="007D6307" w:rsidP="00D66A3A">
      <w:pPr>
        <w:spacing w:after="0" w:line="360" w:lineRule="auto"/>
      </w:pPr>
      <w:r w:rsidRPr="000C641E">
        <w:t>Por lo cual, se actualiza la causal de procedencia del Recurso de Revisión señal</w:t>
      </w:r>
      <w:r w:rsidR="00261DF6" w:rsidRPr="000C641E">
        <w:t>ada en el artículo 179, fracci</w:t>
      </w:r>
      <w:r w:rsidR="000C7C2F" w:rsidRPr="000C641E">
        <w:t xml:space="preserve">ón </w:t>
      </w:r>
      <w:r w:rsidR="00AA3A09" w:rsidRPr="000C641E">
        <w:t>V</w:t>
      </w:r>
      <w:r w:rsidRPr="000C641E">
        <w:t>, de la Ley en cita, pues la p</w:t>
      </w:r>
      <w:r w:rsidR="00261B92" w:rsidRPr="000C641E">
        <w:t>ersona</w:t>
      </w:r>
      <w:r w:rsidRPr="000C641E">
        <w:t xml:space="preserve"> Recurrente se inconformó </w:t>
      </w:r>
      <w:r w:rsidR="00321E54" w:rsidRPr="000C641E">
        <w:t xml:space="preserve">de la </w:t>
      </w:r>
      <w:r w:rsidR="00AA3A09" w:rsidRPr="000C641E">
        <w:t>entrega de información incompleta.</w:t>
      </w:r>
    </w:p>
    <w:p w14:paraId="7B59B025" w14:textId="77777777" w:rsidR="00712ED6" w:rsidRPr="000C641E" w:rsidRDefault="00712ED6" w:rsidP="00D66A3A">
      <w:pPr>
        <w:spacing w:after="0" w:line="360" w:lineRule="auto"/>
      </w:pPr>
    </w:p>
    <w:p w14:paraId="55FF691A" w14:textId="6D373E30" w:rsidR="005C690F" w:rsidRPr="000C641E" w:rsidRDefault="007D6307" w:rsidP="00D66A3A">
      <w:pPr>
        <w:spacing w:after="0" w:line="360" w:lineRule="auto"/>
        <w:rPr>
          <w:color w:val="0D0D0D"/>
        </w:rPr>
      </w:pPr>
      <w:r w:rsidRPr="000C641E">
        <w:rPr>
          <w:b/>
          <w:color w:val="0D0D0D"/>
        </w:rPr>
        <w:t>Ca</w:t>
      </w:r>
      <w:r w:rsidR="00CD6238" w:rsidRPr="000C641E">
        <w:rPr>
          <w:b/>
          <w:color w:val="0D0D0D"/>
        </w:rPr>
        <w:t>usales de sobreseimiento</w:t>
      </w:r>
    </w:p>
    <w:p w14:paraId="426FEE7A" w14:textId="77777777" w:rsidR="005C690F" w:rsidRPr="000C641E" w:rsidRDefault="005C690F" w:rsidP="00D66A3A">
      <w:pPr>
        <w:spacing w:after="0" w:line="360" w:lineRule="auto"/>
        <w:rPr>
          <w:color w:val="0D0D0D"/>
        </w:rPr>
      </w:pPr>
    </w:p>
    <w:p w14:paraId="5B1C849A" w14:textId="77777777" w:rsidR="005C690F" w:rsidRPr="000C641E" w:rsidRDefault="007D6307" w:rsidP="00D66A3A">
      <w:pPr>
        <w:spacing w:after="0" w:line="360" w:lineRule="auto"/>
        <w:rPr>
          <w:color w:val="0D0D0D"/>
        </w:rPr>
      </w:pPr>
      <w:r w:rsidRPr="000C641E">
        <w:rPr>
          <w:color w:val="0D0D0D"/>
        </w:rPr>
        <w:t>Por ser de previo y especial pronunciamiento, este Instituto analiza si se actualiza alguna causal de sobreseimiento.</w:t>
      </w:r>
    </w:p>
    <w:p w14:paraId="5CEDF034" w14:textId="77777777" w:rsidR="00A96A4E" w:rsidRPr="000C641E" w:rsidRDefault="00A96A4E" w:rsidP="00D66A3A">
      <w:pPr>
        <w:spacing w:after="0" w:line="360" w:lineRule="auto"/>
        <w:rPr>
          <w:color w:val="0D0D0D"/>
        </w:rPr>
      </w:pPr>
    </w:p>
    <w:p w14:paraId="766AB72D" w14:textId="77777777" w:rsidR="00BC038B" w:rsidRPr="000C641E" w:rsidRDefault="00BC038B" w:rsidP="00D66A3A">
      <w:pPr>
        <w:spacing w:after="0" w:line="360" w:lineRule="auto"/>
        <w:rPr>
          <w:color w:val="000000"/>
        </w:rPr>
      </w:pPr>
      <w:r w:rsidRPr="000C641E">
        <w:rPr>
          <w:color w:val="0D0D0D"/>
        </w:rPr>
        <w:t>Sobre el tema, e</w:t>
      </w:r>
      <w:r w:rsidRPr="000C641E">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0C641E">
        <w:rPr>
          <w:color w:val="000000"/>
        </w:rPr>
        <w:lastRenderedPageBreak/>
        <w:t>Obligado hubiese modificado o revocado el acto impugnado o bien, haya quedado sin materia.</w:t>
      </w:r>
    </w:p>
    <w:p w14:paraId="7702338D" w14:textId="77777777" w:rsidR="00BC038B" w:rsidRPr="000C641E" w:rsidRDefault="00BC038B" w:rsidP="00D66A3A">
      <w:pPr>
        <w:spacing w:after="0" w:line="360" w:lineRule="auto"/>
        <w:rPr>
          <w:color w:val="000000"/>
        </w:rPr>
      </w:pPr>
    </w:p>
    <w:p w14:paraId="5BDF3BB4" w14:textId="2A80B251" w:rsidR="00BC038B" w:rsidRPr="000C641E" w:rsidRDefault="00BC038B" w:rsidP="00D66A3A">
      <w:pPr>
        <w:spacing w:after="0" w:line="360" w:lineRule="auto"/>
        <w:rPr>
          <w:color w:val="0D0D0D"/>
        </w:rPr>
      </w:pPr>
      <w:r w:rsidRPr="000C641E">
        <w:rPr>
          <w:color w:val="0D0D0D"/>
        </w:rPr>
        <w:t>Por tales motivos, se considera procedente entrar al fondo del presente asunto.</w:t>
      </w:r>
    </w:p>
    <w:p w14:paraId="275D3AA1" w14:textId="77777777" w:rsidR="001A44D1" w:rsidRPr="000C641E" w:rsidRDefault="001A44D1" w:rsidP="00D66A3A">
      <w:pPr>
        <w:spacing w:after="0" w:line="360" w:lineRule="auto"/>
        <w:rPr>
          <w:b/>
          <w:color w:val="000000"/>
        </w:rPr>
      </w:pPr>
    </w:p>
    <w:p w14:paraId="0A6A0BAE" w14:textId="184EF292" w:rsidR="005C690F" w:rsidRPr="000C641E" w:rsidRDefault="007D6307" w:rsidP="00D66A3A">
      <w:pPr>
        <w:pStyle w:val="Ttulo2"/>
        <w:spacing w:before="0" w:after="0" w:line="360" w:lineRule="auto"/>
        <w:rPr>
          <w:sz w:val="22"/>
          <w:szCs w:val="22"/>
        </w:rPr>
      </w:pPr>
      <w:bookmarkStart w:id="10" w:name="_Toc220597963"/>
      <w:r w:rsidRPr="000C641E">
        <w:rPr>
          <w:sz w:val="22"/>
          <w:szCs w:val="22"/>
        </w:rPr>
        <w:t>TERCERO. De</w:t>
      </w:r>
      <w:r w:rsidR="00CD6238" w:rsidRPr="000C641E">
        <w:rPr>
          <w:sz w:val="22"/>
          <w:szCs w:val="22"/>
        </w:rPr>
        <w:t>terminación de la Controversia</w:t>
      </w:r>
      <w:bookmarkEnd w:id="10"/>
    </w:p>
    <w:p w14:paraId="4A0739CB" w14:textId="77777777" w:rsidR="00897A05" w:rsidRPr="000C641E" w:rsidRDefault="00897A05" w:rsidP="00D66A3A">
      <w:pPr>
        <w:spacing w:after="0" w:line="360" w:lineRule="auto"/>
        <w:rPr>
          <w:b/>
          <w:color w:val="000000"/>
        </w:rPr>
      </w:pPr>
    </w:p>
    <w:p w14:paraId="21250E7B" w14:textId="0B7750AC" w:rsidR="00804F37" w:rsidRPr="000C641E" w:rsidRDefault="007C7BAF" w:rsidP="00D66A3A">
      <w:pPr>
        <w:spacing w:after="0" w:line="360" w:lineRule="auto"/>
        <w:rPr>
          <w:rFonts w:cs="Tahoma"/>
        </w:rPr>
      </w:pPr>
      <w:r w:rsidRPr="000C641E">
        <w:rPr>
          <w:rFonts w:cs="Tahoma"/>
        </w:rPr>
        <w:t xml:space="preserve">Con el objetivo de ilustrar la controversia planteada, resulta conveniente </w:t>
      </w:r>
      <w:r w:rsidR="00804F37" w:rsidRPr="000C641E">
        <w:rPr>
          <w:rFonts w:cs="Tahoma"/>
        </w:rPr>
        <w:t>precisar, que una vez realizado el estudio de las constancias que integran el expediente en el que se actúa, se desprende que el Particular requirió</w:t>
      </w:r>
      <w:r w:rsidR="002F64C4" w:rsidRPr="000C641E">
        <w:rPr>
          <w:rFonts w:cs="Tahoma"/>
        </w:rPr>
        <w:t xml:space="preserve">, </w:t>
      </w:r>
      <w:r w:rsidR="00741433" w:rsidRPr="000C641E">
        <w:rPr>
          <w:rFonts w:cs="Tahoma"/>
        </w:rPr>
        <w:t>del primero de enero al veinticuatro de abril de dos mil veinticinco, lo siguiente:</w:t>
      </w:r>
    </w:p>
    <w:p w14:paraId="7B5E9EA3" w14:textId="77777777" w:rsidR="00741433" w:rsidRPr="000C641E" w:rsidRDefault="00741433" w:rsidP="00D66A3A">
      <w:pPr>
        <w:spacing w:after="0" w:line="360" w:lineRule="auto"/>
        <w:rPr>
          <w:rFonts w:cs="Tahoma"/>
        </w:rPr>
      </w:pPr>
    </w:p>
    <w:p w14:paraId="77F8D058" w14:textId="49D73225" w:rsidR="00741433" w:rsidRPr="000C641E" w:rsidRDefault="00A23CEE" w:rsidP="00D66A3A">
      <w:pPr>
        <w:pStyle w:val="Prrafodelista"/>
        <w:numPr>
          <w:ilvl w:val="0"/>
          <w:numId w:val="10"/>
        </w:numPr>
        <w:spacing w:line="360" w:lineRule="auto"/>
        <w:rPr>
          <w:rFonts w:cs="Tahoma"/>
        </w:rPr>
      </w:pPr>
      <w:r w:rsidRPr="000C641E">
        <w:rPr>
          <w:rFonts w:cs="Tahoma"/>
        </w:rPr>
        <w:t>Número total de operativos que se han realizado</w:t>
      </w:r>
      <w:r w:rsidR="00EF54BD" w:rsidRPr="000C641E">
        <w:rPr>
          <w:rFonts w:cs="Tahoma"/>
        </w:rPr>
        <w:t xml:space="preserve"> por colonia, barrio o delegación</w:t>
      </w:r>
      <w:r w:rsidR="003D77E3" w:rsidRPr="000C641E">
        <w:rPr>
          <w:rFonts w:cs="Tahoma"/>
        </w:rPr>
        <w:t>;</w:t>
      </w:r>
    </w:p>
    <w:p w14:paraId="5FAB94E6" w14:textId="387DF164" w:rsidR="003D77E3" w:rsidRPr="000C641E" w:rsidRDefault="00BD660C" w:rsidP="00D66A3A">
      <w:pPr>
        <w:pStyle w:val="Prrafodelista"/>
        <w:numPr>
          <w:ilvl w:val="0"/>
          <w:numId w:val="10"/>
        </w:numPr>
        <w:spacing w:line="360" w:lineRule="auto"/>
        <w:rPr>
          <w:rFonts w:cs="Tahoma"/>
        </w:rPr>
      </w:pPr>
      <w:r w:rsidRPr="000C641E">
        <w:rPr>
          <w:rFonts w:cs="Tahoma"/>
        </w:rPr>
        <w:t>Incidencia delictiva por tipo de delito;</w:t>
      </w:r>
    </w:p>
    <w:p w14:paraId="52A26A36" w14:textId="1622FC0E" w:rsidR="00BD660C" w:rsidRPr="000C641E" w:rsidRDefault="00BD660C" w:rsidP="00D66A3A">
      <w:pPr>
        <w:pStyle w:val="Prrafodelista"/>
        <w:numPr>
          <w:ilvl w:val="0"/>
          <w:numId w:val="10"/>
        </w:numPr>
        <w:spacing w:line="360" w:lineRule="auto"/>
        <w:rPr>
          <w:rFonts w:cs="Tahoma"/>
        </w:rPr>
      </w:pPr>
      <w:r w:rsidRPr="000C641E">
        <w:rPr>
          <w:rFonts w:cs="Tahoma"/>
        </w:rPr>
        <w:t>Número total de detenciones realizadas por tipo de delito;</w:t>
      </w:r>
    </w:p>
    <w:p w14:paraId="572C6E71" w14:textId="1043F50C" w:rsidR="00BD660C" w:rsidRPr="000C641E" w:rsidRDefault="00BD660C" w:rsidP="00D66A3A">
      <w:pPr>
        <w:pStyle w:val="Prrafodelista"/>
        <w:numPr>
          <w:ilvl w:val="0"/>
          <w:numId w:val="10"/>
        </w:numPr>
        <w:spacing w:line="360" w:lineRule="auto"/>
        <w:rPr>
          <w:rFonts w:cs="Tahoma"/>
        </w:rPr>
      </w:pPr>
      <w:r w:rsidRPr="000C641E">
        <w:rPr>
          <w:rFonts w:cs="Tahoma"/>
        </w:rPr>
        <w:t>Número total de elementos de seguridad y de tránsito;</w:t>
      </w:r>
    </w:p>
    <w:p w14:paraId="1A1C8841" w14:textId="2FD3038F" w:rsidR="00BD660C" w:rsidRPr="000C641E" w:rsidRDefault="00BD660C" w:rsidP="00D66A3A">
      <w:pPr>
        <w:pStyle w:val="Prrafodelista"/>
        <w:numPr>
          <w:ilvl w:val="0"/>
          <w:numId w:val="10"/>
        </w:numPr>
        <w:spacing w:line="360" w:lineRule="auto"/>
        <w:rPr>
          <w:rFonts w:cs="Tahoma"/>
        </w:rPr>
      </w:pPr>
      <w:r w:rsidRPr="000C641E">
        <w:rPr>
          <w:rFonts w:cs="Tahoma"/>
        </w:rPr>
        <w:t>Monto total de recursos recaudados por infracciones;</w:t>
      </w:r>
    </w:p>
    <w:p w14:paraId="4D3C49BC" w14:textId="5638204C" w:rsidR="00BD660C" w:rsidRPr="000C641E" w:rsidRDefault="00BD660C" w:rsidP="00D66A3A">
      <w:pPr>
        <w:pStyle w:val="Prrafodelista"/>
        <w:numPr>
          <w:ilvl w:val="0"/>
          <w:numId w:val="10"/>
        </w:numPr>
        <w:spacing w:line="360" w:lineRule="auto"/>
        <w:rPr>
          <w:rFonts w:cs="Tahoma"/>
        </w:rPr>
      </w:pPr>
      <w:r w:rsidRPr="000C641E">
        <w:rPr>
          <w:rFonts w:cs="Tahoma"/>
        </w:rPr>
        <w:t>Sueldo de los elementos de seguridad pública y comandantes, e</w:t>
      </w:r>
    </w:p>
    <w:p w14:paraId="1C45CB04" w14:textId="7C22DC91" w:rsidR="00BD660C" w:rsidRPr="000C641E" w:rsidRDefault="00BD660C" w:rsidP="00D66A3A">
      <w:pPr>
        <w:pStyle w:val="Prrafodelista"/>
        <w:numPr>
          <w:ilvl w:val="0"/>
          <w:numId w:val="10"/>
        </w:numPr>
        <w:spacing w:line="360" w:lineRule="auto"/>
        <w:rPr>
          <w:rFonts w:cs="Tahoma"/>
        </w:rPr>
      </w:pPr>
      <w:r w:rsidRPr="000C641E">
        <w:rPr>
          <w:rFonts w:cs="Tahoma"/>
        </w:rPr>
        <w:t xml:space="preserve">Informes homologados realizados en las detenciones. </w:t>
      </w:r>
    </w:p>
    <w:p w14:paraId="4EE074F7" w14:textId="77777777" w:rsidR="00FF59A7" w:rsidRPr="000C641E" w:rsidRDefault="00FF59A7" w:rsidP="00D66A3A">
      <w:pPr>
        <w:spacing w:after="0" w:line="360" w:lineRule="auto"/>
        <w:rPr>
          <w:rFonts w:cs="Tahoma"/>
        </w:rPr>
      </w:pPr>
    </w:p>
    <w:p w14:paraId="28F82416" w14:textId="04097BCC" w:rsidR="00972243" w:rsidRPr="000C641E" w:rsidRDefault="00804F37" w:rsidP="00D66A3A">
      <w:pPr>
        <w:spacing w:after="0" w:line="360" w:lineRule="auto"/>
        <w:rPr>
          <w:rFonts w:cs="Tahoma"/>
          <w:lang w:val="es-ES"/>
        </w:rPr>
      </w:pPr>
      <w:r w:rsidRPr="000C641E">
        <w:rPr>
          <w:color w:val="000000"/>
        </w:rPr>
        <w:t xml:space="preserve">En respuesta, el Sujeto Obligado, a través </w:t>
      </w:r>
      <w:r w:rsidR="001927EF" w:rsidRPr="000C641E">
        <w:t xml:space="preserve">de la Dirección General de Seguridad y Protección mencionó que el Informe Policial Homologado se trata de información de carácter reservada pues contiene datos referentes a nombres de elementos operativos, números telefónicos particulares, número de empleado, firmas, huellas dactilares, nombres de particulares, nombre de víctimas, nombre de detenidos, domicilios particulares, folios de llamadas de auxilio, placas, series de vehículos, número y datos de carpetas de investigación (NUC, NIC, </w:t>
      </w:r>
      <w:r w:rsidR="001927EF" w:rsidRPr="000C641E">
        <w:lastRenderedPageBreak/>
        <w:t>RND), número de folio asignado por el sistema, nombre de la autoridad que recibe la puesta a disposición, número de unidad de las patrullas, narración de los hechos y actuación de la autoridad, descripción de armas de fuego, coordenadas geográficas, por lo que, se solicitó someter en la siguiente sesión del Comité de Transparencia, la clasificación como reservada por un periodo de tres años</w:t>
      </w:r>
      <w:r w:rsidRPr="000C641E">
        <w:rPr>
          <w:color w:val="000000"/>
        </w:rPr>
        <w:t xml:space="preserve">; </w:t>
      </w:r>
      <w:r w:rsidRPr="000C641E">
        <w:rPr>
          <w:rFonts w:cs="Tahoma"/>
          <w:lang w:val="es-ES"/>
        </w:rPr>
        <w:t xml:space="preserve">ante dicha circunstancia, el Particular se inconformó de la </w:t>
      </w:r>
      <w:r w:rsidR="001927EF" w:rsidRPr="000C641E">
        <w:rPr>
          <w:rFonts w:cs="Tahoma"/>
          <w:lang w:val="es-ES"/>
        </w:rPr>
        <w:t>entrega de información incompleta</w:t>
      </w:r>
      <w:r w:rsidRPr="000C641E">
        <w:rPr>
          <w:rFonts w:cs="Tahoma"/>
          <w:lang w:val="es-ES"/>
        </w:rPr>
        <w:t xml:space="preserve">, lo cual </w:t>
      </w:r>
      <w:r w:rsidRPr="000C641E">
        <w:rPr>
          <w:rFonts w:eastAsia="Calibri" w:cs="Tahoma"/>
        </w:rPr>
        <w:t>actualiza la causal de proce</w:t>
      </w:r>
      <w:r w:rsidR="00976EB4" w:rsidRPr="000C641E">
        <w:rPr>
          <w:rFonts w:eastAsia="Calibri" w:cs="Tahoma"/>
        </w:rPr>
        <w:t>d</w:t>
      </w:r>
      <w:r w:rsidR="001927EF" w:rsidRPr="000C641E">
        <w:rPr>
          <w:rFonts w:eastAsia="Calibri" w:cs="Tahoma"/>
        </w:rPr>
        <w:t>encia prevista en la fracción V</w:t>
      </w:r>
      <w:r w:rsidRPr="000C641E">
        <w:rPr>
          <w:rFonts w:eastAsia="Calibri" w:cs="Tahoma"/>
        </w:rPr>
        <w:t>, del artículo 179 de la Ley de Transparencia y Acceso a la Información Pública del Estado de México y Municipios</w:t>
      </w:r>
      <w:r w:rsidRPr="000C641E">
        <w:rPr>
          <w:color w:val="0D0D0D"/>
        </w:rPr>
        <w:t xml:space="preserve">. </w:t>
      </w:r>
      <w:r w:rsidRPr="000C641E">
        <w:rPr>
          <w:rFonts w:eastAsia="Calibri" w:cs="Tahoma"/>
        </w:rPr>
        <w:t xml:space="preserve">Así, las cosas, una vez admitido y notificado el Recurso de Revisión a las partes, el Sujeto Obligado </w:t>
      </w:r>
      <w:r w:rsidR="007E4BE8" w:rsidRPr="000C641E">
        <w:rPr>
          <w:rFonts w:eastAsia="Calibri" w:cs="Tahoma"/>
        </w:rPr>
        <w:t>ratific</w:t>
      </w:r>
      <w:r w:rsidR="00062AE4" w:rsidRPr="000C641E">
        <w:rPr>
          <w:rFonts w:eastAsia="Calibri" w:cs="Tahoma"/>
        </w:rPr>
        <w:t>ó</w:t>
      </w:r>
      <w:r w:rsidR="007E4BE8" w:rsidRPr="000C641E">
        <w:rPr>
          <w:rFonts w:eastAsia="Calibri" w:cs="Tahoma"/>
        </w:rPr>
        <w:t xml:space="preserve"> su respuesta.</w:t>
      </w:r>
      <w:r w:rsidR="000F3776" w:rsidRPr="000C641E">
        <w:rPr>
          <w:rFonts w:eastAsia="Calibri" w:cs="Tahoma"/>
        </w:rPr>
        <w:t xml:space="preserve"> </w:t>
      </w:r>
    </w:p>
    <w:p w14:paraId="2CDF3A4B" w14:textId="77777777" w:rsidR="00F723DC" w:rsidRPr="000C641E" w:rsidRDefault="00F723DC" w:rsidP="00D66A3A">
      <w:pPr>
        <w:spacing w:after="0" w:line="360" w:lineRule="auto"/>
        <w:rPr>
          <w:color w:val="000000"/>
        </w:rPr>
      </w:pPr>
    </w:p>
    <w:p w14:paraId="22C5958E" w14:textId="78FC15FA" w:rsidR="007C7BAF" w:rsidRPr="000C641E" w:rsidRDefault="007C7BAF" w:rsidP="00D66A3A">
      <w:pPr>
        <w:tabs>
          <w:tab w:val="left" w:pos="4962"/>
        </w:tabs>
        <w:spacing w:after="0" w:line="360" w:lineRule="auto"/>
        <w:rPr>
          <w:rFonts w:eastAsia="Calibri" w:cs="Tahoma"/>
          <w:bCs/>
        </w:rPr>
      </w:pPr>
      <w:r w:rsidRPr="000C641E">
        <w:rPr>
          <w:rFonts w:eastAsia="Calibri" w:cs="Tahoma"/>
          <w:iCs/>
          <w:lang w:val="es-ES" w:eastAsia="es-ES_tradnl"/>
        </w:rPr>
        <w:t>Lo anterior, se desprende de las documentales que obran en el expediente de referencia, materia de la presente resolución, consistente en: la solic</w:t>
      </w:r>
      <w:r w:rsidR="00BB3F28" w:rsidRPr="000C641E">
        <w:rPr>
          <w:rFonts w:eastAsia="Calibri" w:cs="Tahoma"/>
          <w:iCs/>
          <w:lang w:val="es-ES" w:eastAsia="es-ES_tradnl"/>
        </w:rPr>
        <w:t>i</w:t>
      </w:r>
      <w:r w:rsidR="0076190F" w:rsidRPr="000C641E">
        <w:rPr>
          <w:rFonts w:eastAsia="Calibri" w:cs="Tahoma"/>
          <w:iCs/>
          <w:lang w:val="es-ES" w:eastAsia="es-ES_tradnl"/>
        </w:rPr>
        <w:t xml:space="preserve">tud de acceso a </w:t>
      </w:r>
      <w:r w:rsidR="004E2EF2" w:rsidRPr="000C641E">
        <w:rPr>
          <w:rFonts w:eastAsia="Calibri" w:cs="Tahoma"/>
          <w:iCs/>
          <w:lang w:val="es-ES" w:eastAsia="es-ES_tradnl"/>
        </w:rPr>
        <w:t>la información</w:t>
      </w:r>
      <w:r w:rsidR="00167AA6" w:rsidRPr="000C641E">
        <w:rPr>
          <w:rFonts w:eastAsia="Calibri" w:cs="Tahoma"/>
          <w:iCs/>
          <w:lang w:val="es-ES" w:eastAsia="es-ES_tradnl"/>
        </w:rPr>
        <w:t>; la respuesta entregada</w:t>
      </w:r>
      <w:r w:rsidR="007E4BE8" w:rsidRPr="000C641E">
        <w:rPr>
          <w:rFonts w:eastAsia="Calibri" w:cs="Tahoma"/>
          <w:iCs/>
          <w:lang w:val="es-ES" w:eastAsia="es-ES_tradnl"/>
        </w:rPr>
        <w:t xml:space="preserve">, </w:t>
      </w:r>
      <w:r w:rsidRPr="000C641E">
        <w:rPr>
          <w:rFonts w:eastAsia="Calibri" w:cs="Tahoma"/>
          <w:iCs/>
          <w:lang w:eastAsia="es-ES_tradnl"/>
        </w:rPr>
        <w:t xml:space="preserve">el escrito </w:t>
      </w:r>
      <w:proofErr w:type="spellStart"/>
      <w:r w:rsidRPr="000C641E">
        <w:rPr>
          <w:rFonts w:eastAsia="Calibri" w:cs="Tahoma"/>
          <w:iCs/>
          <w:lang w:eastAsia="es-ES_tradnl"/>
        </w:rPr>
        <w:t>recursal</w:t>
      </w:r>
      <w:proofErr w:type="spellEnd"/>
      <w:r w:rsidR="007E4BE8" w:rsidRPr="000C641E">
        <w:rPr>
          <w:rFonts w:eastAsia="Calibri" w:cs="Tahoma"/>
          <w:iCs/>
          <w:lang w:eastAsia="es-ES_tradnl"/>
        </w:rPr>
        <w:t xml:space="preserve"> y </w:t>
      </w:r>
      <w:r w:rsidR="0015066E" w:rsidRPr="000C641E">
        <w:rPr>
          <w:rFonts w:eastAsia="Calibri" w:cs="Tahoma"/>
          <w:iCs/>
          <w:lang w:eastAsia="es-ES_tradnl"/>
        </w:rPr>
        <w:t>el</w:t>
      </w:r>
      <w:r w:rsidR="007E4BE8" w:rsidRPr="000C641E">
        <w:rPr>
          <w:rFonts w:eastAsia="Calibri" w:cs="Tahoma"/>
          <w:iCs/>
          <w:lang w:eastAsia="es-ES_tradnl"/>
        </w:rPr>
        <w:t xml:space="preserve"> Informe Justificado</w:t>
      </w:r>
      <w:r w:rsidRPr="000C641E">
        <w:rPr>
          <w:rFonts w:eastAsia="Calibri" w:cs="Tahoma"/>
          <w:iCs/>
          <w:lang w:eastAsia="es-ES_tradnl"/>
        </w:rPr>
        <w:t xml:space="preserve">; </w:t>
      </w:r>
      <w:r w:rsidRPr="000C641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68F48E5" w14:textId="77777777" w:rsidR="00976EB4" w:rsidRPr="000C641E" w:rsidRDefault="00976EB4" w:rsidP="00D66A3A">
      <w:pPr>
        <w:tabs>
          <w:tab w:val="left" w:pos="4962"/>
        </w:tabs>
        <w:spacing w:after="0" w:line="360" w:lineRule="auto"/>
        <w:rPr>
          <w:rFonts w:eastAsia="Calibri" w:cs="Tahoma"/>
          <w:iCs/>
          <w:lang w:val="es-ES" w:eastAsia="es-ES_tradnl"/>
        </w:rPr>
      </w:pPr>
    </w:p>
    <w:p w14:paraId="36DCBD9D" w14:textId="0AA8912A" w:rsidR="005C690F" w:rsidRPr="000C641E" w:rsidRDefault="007D6307" w:rsidP="00D66A3A">
      <w:pPr>
        <w:pStyle w:val="Ttulo2"/>
        <w:spacing w:before="0" w:after="0" w:line="360" w:lineRule="auto"/>
        <w:rPr>
          <w:sz w:val="22"/>
          <w:szCs w:val="22"/>
        </w:rPr>
      </w:pPr>
      <w:bookmarkStart w:id="11" w:name="_Toc220597964"/>
      <w:r w:rsidRPr="000C641E">
        <w:rPr>
          <w:sz w:val="22"/>
          <w:szCs w:val="22"/>
        </w:rPr>
        <w:t xml:space="preserve">CUARTO. Marco normativo aplicable en materia de transparencia y </w:t>
      </w:r>
      <w:r w:rsidR="00CD6238" w:rsidRPr="000C641E">
        <w:rPr>
          <w:sz w:val="22"/>
          <w:szCs w:val="22"/>
        </w:rPr>
        <w:t>acceso a la información pública</w:t>
      </w:r>
      <w:bookmarkEnd w:id="11"/>
    </w:p>
    <w:p w14:paraId="4D62F8F1" w14:textId="77777777" w:rsidR="005C690F" w:rsidRPr="000C641E" w:rsidRDefault="005C690F" w:rsidP="00D66A3A">
      <w:pPr>
        <w:spacing w:after="0" w:line="360" w:lineRule="auto"/>
        <w:rPr>
          <w:color w:val="000000"/>
        </w:rPr>
      </w:pPr>
    </w:p>
    <w:p w14:paraId="68F50546" w14:textId="77777777" w:rsidR="005C690F" w:rsidRPr="000C641E" w:rsidRDefault="007D6307" w:rsidP="00D66A3A">
      <w:pPr>
        <w:spacing w:after="0" w:line="360" w:lineRule="auto"/>
        <w:rPr>
          <w:color w:val="000000"/>
        </w:rPr>
      </w:pPr>
      <w:r w:rsidRPr="000C641E">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C641E" w:rsidRDefault="005C690F" w:rsidP="00D66A3A">
      <w:pPr>
        <w:spacing w:after="0" w:line="360" w:lineRule="auto"/>
        <w:rPr>
          <w:color w:val="000000"/>
        </w:rPr>
      </w:pPr>
    </w:p>
    <w:p w14:paraId="69458899" w14:textId="77777777" w:rsidR="005C690F" w:rsidRPr="000C641E" w:rsidRDefault="007D6307" w:rsidP="00D66A3A">
      <w:pPr>
        <w:spacing w:after="0" w:line="360" w:lineRule="auto"/>
        <w:rPr>
          <w:color w:val="000000"/>
        </w:rPr>
      </w:pPr>
      <w:r w:rsidRPr="000C641E">
        <w:rPr>
          <w:color w:val="000000"/>
        </w:rPr>
        <w:t xml:space="preserve">En materia local, el artículo 5°, fracción I de la Constitución Política del Estado Libre y Soberano de México, es coincidente con la Constitución Federal, en el sentido de la </w:t>
      </w:r>
      <w:r w:rsidRPr="000C641E">
        <w:rPr>
          <w:color w:val="000000"/>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C641E" w:rsidRDefault="005C690F" w:rsidP="00D66A3A">
      <w:pPr>
        <w:spacing w:after="0" w:line="360" w:lineRule="auto"/>
        <w:rPr>
          <w:color w:val="000000"/>
        </w:rPr>
      </w:pPr>
    </w:p>
    <w:p w14:paraId="3D8EBDEC" w14:textId="77777777" w:rsidR="005C690F" w:rsidRPr="000C641E" w:rsidRDefault="007D6307" w:rsidP="00D66A3A">
      <w:pPr>
        <w:spacing w:after="0" w:line="360" w:lineRule="auto"/>
        <w:rPr>
          <w:color w:val="000000"/>
        </w:rPr>
      </w:pPr>
      <w:r w:rsidRPr="000C641E">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0C641E" w:rsidRDefault="005C690F" w:rsidP="00D66A3A">
      <w:pPr>
        <w:spacing w:after="0" w:line="360" w:lineRule="auto"/>
        <w:rPr>
          <w:color w:val="000000"/>
        </w:rPr>
      </w:pPr>
    </w:p>
    <w:p w14:paraId="5BD9CB2E" w14:textId="77777777" w:rsidR="005C690F" w:rsidRPr="000C641E" w:rsidRDefault="007D6307" w:rsidP="00D66A3A">
      <w:pPr>
        <w:spacing w:after="0" w:line="360" w:lineRule="auto"/>
        <w:rPr>
          <w:color w:val="000000"/>
        </w:rPr>
      </w:pPr>
      <w:r w:rsidRPr="000C641E">
        <w:rPr>
          <w:color w:val="000000"/>
        </w:rPr>
        <w:t>El artículo 12, que, quienes generen, recopilen, administren, manejen, procesen, archiven o conserven información pública serán responsables de la misma.</w:t>
      </w:r>
    </w:p>
    <w:p w14:paraId="6BD1FFBB" w14:textId="77777777" w:rsidR="007C02D1" w:rsidRPr="000C641E" w:rsidRDefault="007C02D1" w:rsidP="00D66A3A">
      <w:pPr>
        <w:spacing w:after="0" w:line="360" w:lineRule="auto"/>
        <w:rPr>
          <w:color w:val="000000"/>
        </w:rPr>
      </w:pPr>
    </w:p>
    <w:p w14:paraId="3D899A16" w14:textId="77777777" w:rsidR="005C690F" w:rsidRPr="000C641E" w:rsidRDefault="007D6307" w:rsidP="00D66A3A">
      <w:pPr>
        <w:widowControl w:val="0"/>
        <w:spacing w:after="0" w:line="360" w:lineRule="auto"/>
        <w:rPr>
          <w:color w:val="000000"/>
        </w:rPr>
      </w:pPr>
      <w:r w:rsidRPr="000C641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0C641E" w:rsidRDefault="00893943" w:rsidP="00D66A3A">
      <w:pPr>
        <w:widowControl w:val="0"/>
        <w:spacing w:after="0" w:line="360" w:lineRule="auto"/>
        <w:rPr>
          <w:color w:val="000000"/>
        </w:rPr>
      </w:pPr>
    </w:p>
    <w:p w14:paraId="70E5B643" w14:textId="378E2A57" w:rsidR="00B04A35" w:rsidRPr="000C641E" w:rsidRDefault="007D6307" w:rsidP="00D66A3A">
      <w:pPr>
        <w:spacing w:after="0" w:line="360" w:lineRule="auto"/>
        <w:rPr>
          <w:color w:val="000000"/>
        </w:rPr>
      </w:pPr>
      <w:r w:rsidRPr="000C641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C641E" w:rsidRDefault="005C690F" w:rsidP="00D66A3A">
      <w:pPr>
        <w:spacing w:after="0" w:line="360" w:lineRule="auto"/>
      </w:pPr>
    </w:p>
    <w:p w14:paraId="3AF871E5" w14:textId="6FEB966D" w:rsidR="005C690F" w:rsidRPr="000C641E" w:rsidRDefault="00CD6238" w:rsidP="00D66A3A">
      <w:pPr>
        <w:pStyle w:val="Ttulo2"/>
        <w:spacing w:before="0" w:after="0" w:line="360" w:lineRule="auto"/>
        <w:rPr>
          <w:sz w:val="22"/>
          <w:szCs w:val="22"/>
        </w:rPr>
      </w:pPr>
      <w:bookmarkStart w:id="12" w:name="_Toc220597965"/>
      <w:r w:rsidRPr="000C641E">
        <w:rPr>
          <w:sz w:val="22"/>
          <w:szCs w:val="22"/>
        </w:rPr>
        <w:t>Q</w:t>
      </w:r>
      <w:r w:rsidR="0044017B" w:rsidRPr="000C641E">
        <w:rPr>
          <w:sz w:val="22"/>
          <w:szCs w:val="22"/>
        </w:rPr>
        <w:t>UINTO</w:t>
      </w:r>
      <w:r w:rsidRPr="000C641E">
        <w:rPr>
          <w:sz w:val="22"/>
          <w:szCs w:val="22"/>
        </w:rPr>
        <w:t>. Estudio de Fondo</w:t>
      </w:r>
      <w:bookmarkEnd w:id="12"/>
    </w:p>
    <w:p w14:paraId="2596B212" w14:textId="77777777" w:rsidR="00A56228" w:rsidRPr="000C641E" w:rsidRDefault="00A56228" w:rsidP="00D66A3A">
      <w:pPr>
        <w:spacing w:after="0" w:line="360" w:lineRule="auto"/>
        <w:rPr>
          <w:b/>
          <w:color w:val="000000"/>
        </w:rPr>
      </w:pPr>
    </w:p>
    <w:p w14:paraId="63BCC1E3" w14:textId="100FCE1F" w:rsidR="00A6674B" w:rsidRPr="000C641E" w:rsidRDefault="0064067B" w:rsidP="00D66A3A">
      <w:pPr>
        <w:spacing w:after="0" w:line="360" w:lineRule="auto"/>
        <w:rPr>
          <w:rFonts w:eastAsia="Times New Roman" w:cs="Tahoma"/>
          <w:bCs/>
          <w:iCs/>
          <w:lang w:eastAsia="es-ES"/>
        </w:rPr>
      </w:pPr>
      <w:r w:rsidRPr="000C641E">
        <w:rPr>
          <w:color w:val="000000"/>
        </w:rPr>
        <w:t>Expuestas las posturas de las partes, se procede al análisis de los agravios hechos valer por la persona Recurrente</w:t>
      </w:r>
      <w:r w:rsidR="00731FB9" w:rsidRPr="000C641E">
        <w:t xml:space="preserve">, </w:t>
      </w:r>
      <w:r w:rsidR="007F4407" w:rsidRPr="000C641E">
        <w:rPr>
          <w:rFonts w:eastAsia="Times New Roman" w:cs="Tahoma"/>
          <w:bCs/>
          <w:iCs/>
          <w:lang w:eastAsia="es-ES"/>
        </w:rPr>
        <w:t>por lo que, en principio es necesario contextualizar la solicitud de información</w:t>
      </w:r>
      <w:r w:rsidR="00A6674B" w:rsidRPr="000C641E">
        <w:rPr>
          <w:rFonts w:eastAsia="Times New Roman" w:cs="Tahoma"/>
          <w:bCs/>
          <w:iCs/>
          <w:lang w:eastAsia="es-ES"/>
        </w:rPr>
        <w:t>.</w:t>
      </w:r>
    </w:p>
    <w:p w14:paraId="418CF106" w14:textId="77777777" w:rsidR="00C832C4" w:rsidRPr="000C641E" w:rsidRDefault="00C832C4" w:rsidP="00D66A3A">
      <w:pPr>
        <w:spacing w:after="0" w:line="360" w:lineRule="auto"/>
        <w:rPr>
          <w:rFonts w:eastAsia="Times New Roman" w:cs="Tahoma"/>
          <w:bCs/>
          <w:iCs/>
          <w:lang w:eastAsia="es-ES"/>
        </w:rPr>
      </w:pPr>
    </w:p>
    <w:p w14:paraId="75F6D1CC" w14:textId="225A6588" w:rsidR="00C832C4" w:rsidRPr="000C641E" w:rsidRDefault="00C832C4" w:rsidP="00D66A3A">
      <w:pPr>
        <w:spacing w:after="0" w:line="360" w:lineRule="auto"/>
        <w:rPr>
          <w:rFonts w:eastAsia="Times New Roman" w:cs="Tahoma"/>
          <w:bCs/>
          <w:iCs/>
          <w:lang w:eastAsia="es-ES"/>
        </w:rPr>
      </w:pPr>
      <w:r w:rsidRPr="000C641E">
        <w:rPr>
          <w:rFonts w:eastAsia="Times New Roman" w:cs="Tahoma"/>
          <w:bCs/>
          <w:iCs/>
          <w:lang w:eastAsia="es-ES"/>
        </w:rPr>
        <w:lastRenderedPageBreak/>
        <w:t>Al respecto, el artículo 90, del Bando Municipal de Toluca, dos mil veinticinco, en relación con el 3.2 y 3.29, del Código Reglamentario Municipal de Toluca, vigente, precisan que, para la consulta, estudio, planeación, gestión y ejecución en los diferentes ámbitos de aplicación de la Administración Pública Municipal, la o el Presidente Municipal se auxiliará de una Dirección General de Seguridad y Protección encargada de salvaguardar la integridad y derechos de las personas, así́ como preservar las libertades, el orden y la paz públicos; garantizar lao, operar, supervisar y controlar el cuerpo de seguridad pública municipal; vigilar la ejecución de programas, proyectos y acciones en materia de seguridad pública, así́ como de tránsito y vialidad; generar informes y estadística sobre activida</w:t>
      </w:r>
      <w:r w:rsidR="00E538FD" w:rsidRPr="000C641E">
        <w:rPr>
          <w:rFonts w:eastAsia="Times New Roman" w:cs="Tahoma"/>
          <w:bCs/>
          <w:iCs/>
          <w:lang w:eastAsia="es-ES"/>
        </w:rPr>
        <w:t>des delictivas en el municipio, entre otros.</w:t>
      </w:r>
    </w:p>
    <w:p w14:paraId="00F5DA57" w14:textId="77777777" w:rsidR="00E538FD" w:rsidRPr="000C641E" w:rsidRDefault="00E538FD" w:rsidP="00D66A3A">
      <w:pPr>
        <w:spacing w:after="0" w:line="360" w:lineRule="auto"/>
        <w:rPr>
          <w:rFonts w:eastAsia="Times New Roman" w:cs="Tahoma"/>
          <w:bCs/>
          <w:iCs/>
          <w:lang w:eastAsia="es-ES"/>
        </w:rPr>
      </w:pPr>
    </w:p>
    <w:p w14:paraId="3B0E4C2D" w14:textId="30DF83E7" w:rsidR="00E538FD" w:rsidRPr="000C641E" w:rsidRDefault="00E538FD" w:rsidP="00D66A3A">
      <w:pPr>
        <w:spacing w:after="0" w:line="360" w:lineRule="auto"/>
        <w:rPr>
          <w:rFonts w:eastAsia="Times New Roman" w:cs="Tahoma"/>
          <w:bCs/>
          <w:iCs/>
          <w:lang w:eastAsia="es-ES"/>
        </w:rPr>
      </w:pPr>
      <w:r w:rsidRPr="000C641E">
        <w:rPr>
          <w:rFonts w:eastAsia="Times New Roman" w:cs="Tahoma"/>
          <w:bCs/>
          <w:iCs/>
          <w:lang w:eastAsia="es-ES"/>
        </w:rPr>
        <w:t>En ese sentido, de conformidad con el Manual de Organización y Procedimientos de la Dirección General de Seguridad y Protección, a través de la Dirección Operativa se encargará de</w:t>
      </w:r>
      <w:r w:rsidR="00E26D17" w:rsidRPr="000C641E">
        <w:rPr>
          <w:rFonts w:eastAsia="Times New Roman" w:cs="Tahoma"/>
          <w:bCs/>
          <w:iCs/>
          <w:lang w:eastAsia="es-ES"/>
        </w:rPr>
        <w:t xml:space="preserve"> i</w:t>
      </w:r>
      <w:r w:rsidRPr="000C641E">
        <w:rPr>
          <w:rFonts w:eastAsia="Times New Roman" w:cs="Tahoma"/>
          <w:bCs/>
          <w:iCs/>
          <w:lang w:eastAsia="es-ES"/>
        </w:rPr>
        <w:t>mplementar la aplicación de la captura del Informe Policial Homologado (IPH), por el personal op</w:t>
      </w:r>
      <w:r w:rsidR="00E26D17" w:rsidRPr="000C641E">
        <w:rPr>
          <w:rFonts w:eastAsia="Times New Roman" w:cs="Tahoma"/>
          <w:bCs/>
          <w:iCs/>
          <w:lang w:eastAsia="es-ES"/>
        </w:rPr>
        <w:t>erativo de seguridad pública, ahora bien, el objetivo de la captura del Informe Policial Homologado (IPH) en plataforma de México, es establecer los lineamientos para la generación del folio “Captura del Informe Policial Homologado”, que deberán ser observados por el policía (primer Objetivo: respondiente) y el personal del departamento, con el fin de garantizar el cumplimiento de los criterios de evaluación establecidos por el Secretariado Ejecutivo de los Sistemas: Sistema Único de Investigación Criminal (SUIC) y Sistema (SUICE) Sistema Único de Investigación Criminal del Estado.</w:t>
      </w:r>
    </w:p>
    <w:p w14:paraId="32671E24" w14:textId="77777777" w:rsidR="00FC6847" w:rsidRPr="000C641E" w:rsidRDefault="00FC6847" w:rsidP="00D66A3A">
      <w:pPr>
        <w:spacing w:after="0" w:line="360" w:lineRule="auto"/>
        <w:rPr>
          <w:rFonts w:eastAsia="Times New Roman" w:cs="Tahoma"/>
          <w:bCs/>
          <w:iCs/>
          <w:lang w:eastAsia="es-ES"/>
        </w:rPr>
      </w:pPr>
    </w:p>
    <w:p w14:paraId="01E4D0D1" w14:textId="77777777" w:rsidR="005B6F10" w:rsidRPr="000C641E" w:rsidRDefault="00FC6847" w:rsidP="00D66A3A">
      <w:pPr>
        <w:spacing w:after="0" w:line="360" w:lineRule="auto"/>
        <w:rPr>
          <w:rFonts w:eastAsia="Times New Roman" w:cs="Tahoma"/>
          <w:bCs/>
          <w:iCs/>
          <w:lang w:eastAsia="es-ES"/>
        </w:rPr>
      </w:pPr>
      <w:r w:rsidRPr="000C641E">
        <w:rPr>
          <w:rFonts w:eastAsia="Times New Roman" w:cs="Tahoma"/>
          <w:bCs/>
          <w:iCs/>
          <w:lang w:eastAsia="es-ES"/>
        </w:rPr>
        <w:t xml:space="preserve">Ahora bien, los Lineamientos para el Llenado, Entrega, Recepción, Registro, Resguardo y Consulta del Informe Policial Homologado, señalan que el Informe Policial Homologado es el medio a través del cual los integrantes de las instituciones policiales documentan la información relacionada con las puestas a disposición de personas y/o de objetos derivados </w:t>
      </w:r>
      <w:r w:rsidRPr="000C641E">
        <w:rPr>
          <w:rFonts w:eastAsia="Times New Roman" w:cs="Tahoma"/>
          <w:bCs/>
          <w:iCs/>
          <w:lang w:eastAsia="es-ES"/>
        </w:rPr>
        <w:lastRenderedPageBreak/>
        <w:t xml:space="preserve">de su intervención, a las autoridades competentes, así mismo de conformidad con su glosario establece que el Informe Policial Homologado o IPH es un medio que documenta hechos probablemente delictivos o de infracciones administrativas, mismo que puede ser en versión impresa o electrónica. </w:t>
      </w:r>
    </w:p>
    <w:p w14:paraId="1BDEAFCE" w14:textId="77777777" w:rsidR="005B6F10" w:rsidRPr="000C641E" w:rsidRDefault="005B6F10" w:rsidP="00D66A3A">
      <w:pPr>
        <w:spacing w:after="0" w:line="360" w:lineRule="auto"/>
        <w:rPr>
          <w:rFonts w:eastAsia="Times New Roman" w:cs="Tahoma"/>
          <w:bCs/>
          <w:iCs/>
          <w:lang w:eastAsia="es-ES"/>
        </w:rPr>
      </w:pPr>
    </w:p>
    <w:p w14:paraId="31A1105E" w14:textId="77777777" w:rsidR="005B6F10" w:rsidRPr="000C641E" w:rsidRDefault="00FC6847" w:rsidP="00D66A3A">
      <w:pPr>
        <w:spacing w:after="0" w:line="360" w:lineRule="auto"/>
        <w:rPr>
          <w:rFonts w:eastAsia="Times New Roman" w:cs="Tahoma"/>
          <w:bCs/>
          <w:iCs/>
          <w:lang w:eastAsia="es-ES"/>
        </w:rPr>
      </w:pPr>
      <w:r w:rsidRPr="000C641E">
        <w:rPr>
          <w:rFonts w:eastAsia="Times New Roman" w:cs="Tahoma"/>
          <w:bCs/>
          <w:iCs/>
          <w:lang w:eastAsia="es-ES"/>
        </w:rPr>
        <w:t>Dichos informes serán llenados por los integrantes de las instituciones policiales de los tres órdenes de gobierno deberán registrar en el IPH la informac</w:t>
      </w:r>
      <w:r w:rsidR="005B6F10" w:rsidRPr="000C641E">
        <w:rPr>
          <w:rFonts w:eastAsia="Times New Roman" w:cs="Tahoma"/>
          <w:bCs/>
          <w:iCs/>
          <w:lang w:eastAsia="es-ES"/>
        </w:rPr>
        <w:t xml:space="preserve">ión relacionada con las puestas </w:t>
      </w:r>
      <w:r w:rsidRPr="000C641E">
        <w:rPr>
          <w:rFonts w:eastAsia="Times New Roman" w:cs="Tahoma"/>
          <w:bCs/>
          <w:iCs/>
          <w:lang w:eastAsia="es-ES"/>
        </w:rPr>
        <w:t xml:space="preserve">a disposición de personas y/o de objetos derivados de su intervención. Pues el Informe Policial Homologado tiene como objeto </w:t>
      </w:r>
      <w:proofErr w:type="spellStart"/>
      <w:r w:rsidRPr="000C641E">
        <w:rPr>
          <w:rFonts w:eastAsia="Times New Roman" w:cs="Tahoma"/>
          <w:bCs/>
          <w:iCs/>
          <w:lang w:eastAsia="es-ES"/>
        </w:rPr>
        <w:t>eficientar</w:t>
      </w:r>
      <w:proofErr w:type="spellEnd"/>
      <w:r w:rsidRPr="000C641E">
        <w:rPr>
          <w:rFonts w:eastAsia="Times New Roman" w:cs="Tahoma"/>
          <w:bCs/>
          <w:iCs/>
          <w:lang w:eastAsia="es-ES"/>
        </w:rPr>
        <w:t xml:space="preserve"> las puestas a disposición, garantizar el debido proceso, y fomentar el uso de la información para acciones de inteligencia. </w:t>
      </w:r>
    </w:p>
    <w:p w14:paraId="408AC350" w14:textId="77777777" w:rsidR="005B6F10" w:rsidRPr="000C641E" w:rsidRDefault="005B6F10" w:rsidP="00D66A3A">
      <w:pPr>
        <w:spacing w:after="0" w:line="360" w:lineRule="auto"/>
        <w:rPr>
          <w:rFonts w:eastAsia="Times New Roman" w:cs="Tahoma"/>
          <w:bCs/>
          <w:iCs/>
          <w:lang w:eastAsia="es-ES"/>
        </w:rPr>
      </w:pPr>
    </w:p>
    <w:p w14:paraId="38FC1602" w14:textId="4C840BF4" w:rsidR="00FC6847" w:rsidRPr="000C641E" w:rsidRDefault="00FC6847" w:rsidP="00D66A3A">
      <w:pPr>
        <w:spacing w:after="0" w:line="360" w:lineRule="auto"/>
        <w:rPr>
          <w:rFonts w:eastAsia="Times New Roman" w:cs="Tahoma"/>
          <w:bCs/>
          <w:iCs/>
          <w:lang w:eastAsia="es-ES"/>
        </w:rPr>
      </w:pPr>
      <w:r w:rsidRPr="000C641E">
        <w:rPr>
          <w:rFonts w:eastAsia="Times New Roman" w:cs="Tahoma"/>
          <w:bCs/>
          <w:iCs/>
          <w:lang w:eastAsia="es-ES"/>
        </w:rPr>
        <w:t xml:space="preserve">En ese sentido los Lineamientos en comento refieren que los IPH para hechos probablemente delictivos </w:t>
      </w:r>
      <w:r w:rsidR="006D4CC7" w:rsidRPr="000C641E">
        <w:rPr>
          <w:rFonts w:eastAsia="Times New Roman" w:cs="Tahoma"/>
          <w:bCs/>
          <w:iCs/>
          <w:lang w:eastAsia="es-ES"/>
        </w:rPr>
        <w:t>contendrán</w:t>
      </w:r>
      <w:r w:rsidRPr="000C641E">
        <w:rPr>
          <w:rFonts w:eastAsia="Times New Roman" w:cs="Tahoma"/>
          <w:bCs/>
          <w:iCs/>
          <w:lang w:eastAsia="es-ES"/>
        </w:rPr>
        <w:t xml:space="preserve"> al menos los siguientes datos:</w:t>
      </w:r>
    </w:p>
    <w:p w14:paraId="00CB7433" w14:textId="77777777" w:rsidR="006D4CC7" w:rsidRPr="000C641E" w:rsidRDefault="006D4CC7" w:rsidP="00D66A3A">
      <w:pPr>
        <w:spacing w:after="0" w:line="360" w:lineRule="auto"/>
        <w:rPr>
          <w:rFonts w:eastAsia="Times New Roman" w:cs="Tahoma"/>
          <w:bCs/>
          <w:iCs/>
          <w:lang w:eastAsia="es-ES"/>
        </w:rPr>
      </w:pPr>
    </w:p>
    <w:p w14:paraId="0A22655E"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El Número de Referencia o el Número de folio asignado;  </w:t>
      </w:r>
    </w:p>
    <w:p w14:paraId="20F4ED0F"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Los datos del o los integrantes de la institución policial que lo emite;  </w:t>
      </w:r>
    </w:p>
    <w:p w14:paraId="31A2A8CD"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Los datos de la autoridad competente que lo recibe;  </w:t>
      </w:r>
    </w:p>
    <w:p w14:paraId="5548E3E9"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Los datos generales de la intervención o actuación; </w:t>
      </w:r>
    </w:p>
    <w:p w14:paraId="36938803"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El motivo de la intervención o actuación;  </w:t>
      </w:r>
    </w:p>
    <w:p w14:paraId="23407A84"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La ubicación del o los lugares de la intervención o actuación;  </w:t>
      </w:r>
    </w:p>
    <w:p w14:paraId="3D7F5648"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La descripción de hechos, que deberá detallar modo, tiempo y lugar, entre otros datos. Así como, justificar razonablemente el control provisional preventivo y/o los niveles de contacto;  </w:t>
      </w:r>
    </w:p>
    <w:p w14:paraId="6976D0B0" w14:textId="77777777" w:rsidR="006D4CC7" w:rsidRPr="000C641E" w:rsidRDefault="006D4CC7" w:rsidP="00D66A3A">
      <w:pPr>
        <w:pStyle w:val="Prrafodelista"/>
        <w:numPr>
          <w:ilvl w:val="0"/>
          <w:numId w:val="12"/>
        </w:numPr>
        <w:spacing w:line="360" w:lineRule="auto"/>
        <w:rPr>
          <w:rFonts w:cs="Tahoma"/>
          <w:bCs/>
          <w:iCs/>
        </w:rPr>
      </w:pPr>
      <w:r w:rsidRPr="000C641E">
        <w:rPr>
          <w:rFonts w:cs="Tahoma"/>
          <w:bCs/>
          <w:iCs/>
        </w:rPr>
        <w:t xml:space="preserve">En caso de personas detenidas:  </w:t>
      </w:r>
    </w:p>
    <w:p w14:paraId="47BD6069" w14:textId="77777777" w:rsidR="006D4CC7" w:rsidRPr="000C641E" w:rsidRDefault="006D4CC7" w:rsidP="00D66A3A">
      <w:pPr>
        <w:pStyle w:val="Prrafodelista"/>
        <w:spacing w:line="360" w:lineRule="auto"/>
        <w:rPr>
          <w:rFonts w:cs="Tahoma"/>
          <w:bCs/>
          <w:iCs/>
        </w:rPr>
      </w:pPr>
      <w:r w:rsidRPr="000C641E">
        <w:rPr>
          <w:rFonts w:cs="Tahoma"/>
          <w:bCs/>
          <w:iCs/>
        </w:rPr>
        <w:t xml:space="preserve">a) El Número del Registro Nacional de Detenciones; </w:t>
      </w:r>
    </w:p>
    <w:p w14:paraId="0D12DA8D" w14:textId="274931E3" w:rsidR="006D4CC7" w:rsidRPr="000C641E" w:rsidRDefault="004607AB" w:rsidP="00D66A3A">
      <w:pPr>
        <w:pStyle w:val="Prrafodelista"/>
        <w:spacing w:line="360" w:lineRule="auto"/>
        <w:rPr>
          <w:rFonts w:cs="Tahoma"/>
          <w:bCs/>
          <w:iCs/>
        </w:rPr>
      </w:pPr>
      <w:r w:rsidRPr="000C641E">
        <w:rPr>
          <w:rFonts w:cs="Tahoma"/>
          <w:bCs/>
          <w:iCs/>
        </w:rPr>
        <w:t xml:space="preserve"> </w:t>
      </w:r>
      <w:r w:rsidR="006D4CC7" w:rsidRPr="000C641E">
        <w:rPr>
          <w:rFonts w:cs="Tahoma"/>
          <w:bCs/>
          <w:iCs/>
        </w:rPr>
        <w:t>c) Los datos generales de la persona;</w:t>
      </w:r>
    </w:p>
    <w:p w14:paraId="183572DD" w14:textId="4FCB93A6" w:rsidR="006D4CC7" w:rsidRPr="000C641E" w:rsidRDefault="006D4CC7" w:rsidP="00D66A3A">
      <w:pPr>
        <w:pStyle w:val="Prrafodelista"/>
        <w:spacing w:line="360" w:lineRule="auto"/>
        <w:rPr>
          <w:rFonts w:cs="Tahoma"/>
          <w:bCs/>
          <w:iCs/>
        </w:rPr>
      </w:pPr>
      <w:r w:rsidRPr="000C641E">
        <w:rPr>
          <w:rFonts w:cs="Tahoma"/>
          <w:bCs/>
          <w:iCs/>
        </w:rPr>
        <w:lastRenderedPageBreak/>
        <w:t>d) La descripción de la persona, incluyendo su estado físico aparente;</w:t>
      </w:r>
    </w:p>
    <w:p w14:paraId="1B48BAB8" w14:textId="77777777" w:rsidR="006D4CC7" w:rsidRPr="000C641E" w:rsidRDefault="006D4CC7" w:rsidP="00D66A3A">
      <w:pPr>
        <w:pStyle w:val="Prrafodelista"/>
        <w:spacing w:line="360" w:lineRule="auto"/>
        <w:rPr>
          <w:rFonts w:cs="Tahoma"/>
          <w:bCs/>
          <w:iCs/>
        </w:rPr>
      </w:pPr>
      <w:r w:rsidRPr="000C641E">
        <w:rPr>
          <w:rFonts w:cs="Tahoma"/>
          <w:bCs/>
          <w:iCs/>
        </w:rPr>
        <w:t xml:space="preserve">e) Las armas de fuego y/o los objetos que le fueron recolectados y/o asegurados; y </w:t>
      </w:r>
    </w:p>
    <w:p w14:paraId="4FEC3928" w14:textId="502FE7D4" w:rsidR="006D4CC7" w:rsidRPr="000C641E" w:rsidRDefault="006D4CC7" w:rsidP="00D66A3A">
      <w:pPr>
        <w:pStyle w:val="Prrafodelista"/>
        <w:spacing w:line="360" w:lineRule="auto"/>
        <w:rPr>
          <w:rFonts w:cs="Tahoma"/>
          <w:bCs/>
          <w:iCs/>
        </w:rPr>
      </w:pPr>
      <w:r w:rsidRPr="000C641E">
        <w:rPr>
          <w:rFonts w:cs="Tahoma"/>
          <w:bCs/>
          <w:iCs/>
        </w:rPr>
        <w:t>f) El lugar al que es puesta a disposición la persona</w:t>
      </w:r>
    </w:p>
    <w:p w14:paraId="09D3F356" w14:textId="77777777" w:rsidR="00E26D17" w:rsidRPr="000C641E" w:rsidRDefault="00E26D17" w:rsidP="00D66A3A">
      <w:pPr>
        <w:spacing w:after="0" w:line="360" w:lineRule="auto"/>
        <w:rPr>
          <w:rFonts w:eastAsia="Times New Roman" w:cs="Tahoma"/>
          <w:bCs/>
          <w:iCs/>
          <w:lang w:eastAsia="es-ES"/>
        </w:rPr>
      </w:pPr>
    </w:p>
    <w:p w14:paraId="3F230D0E" w14:textId="77777777" w:rsidR="004607AB" w:rsidRPr="000C641E" w:rsidRDefault="004607AB" w:rsidP="00D66A3A">
      <w:pPr>
        <w:pStyle w:val="Prrafodelista"/>
        <w:numPr>
          <w:ilvl w:val="0"/>
          <w:numId w:val="12"/>
        </w:numPr>
        <w:spacing w:line="360" w:lineRule="auto"/>
        <w:rPr>
          <w:rFonts w:cs="Tahoma"/>
          <w:bCs/>
          <w:iCs/>
        </w:rPr>
      </w:pPr>
      <w:r w:rsidRPr="000C641E">
        <w:rPr>
          <w:rFonts w:cs="Tahoma"/>
          <w:bCs/>
          <w:iCs/>
        </w:rPr>
        <w:t xml:space="preserve">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14:paraId="4A8F1877" w14:textId="77777777" w:rsidR="004607AB" w:rsidRPr="000C641E" w:rsidRDefault="004607AB" w:rsidP="00D66A3A">
      <w:pPr>
        <w:pStyle w:val="Prrafodelista"/>
        <w:numPr>
          <w:ilvl w:val="0"/>
          <w:numId w:val="12"/>
        </w:numPr>
        <w:spacing w:line="360" w:lineRule="auto"/>
        <w:rPr>
          <w:rFonts w:cs="Tahoma"/>
          <w:bCs/>
          <w:iCs/>
        </w:rPr>
      </w:pPr>
      <w:r w:rsidRPr="000C641E">
        <w:rPr>
          <w:rFonts w:cs="Tahoma"/>
          <w:bCs/>
          <w:iCs/>
        </w:rPr>
        <w:t xml:space="preserve">En caso de inspección de vehículo, los datos generales sobre sus características;  </w:t>
      </w:r>
    </w:p>
    <w:p w14:paraId="182A4745" w14:textId="77777777" w:rsidR="004607AB" w:rsidRPr="000C641E" w:rsidRDefault="004607AB" w:rsidP="00D66A3A">
      <w:pPr>
        <w:pStyle w:val="Prrafodelista"/>
        <w:numPr>
          <w:ilvl w:val="0"/>
          <w:numId w:val="12"/>
        </w:numPr>
        <w:spacing w:line="360" w:lineRule="auto"/>
        <w:rPr>
          <w:rFonts w:cs="Tahoma"/>
          <w:bCs/>
          <w:iCs/>
        </w:rPr>
      </w:pPr>
      <w:r w:rsidRPr="000C641E">
        <w:rPr>
          <w:rFonts w:cs="Tahoma"/>
          <w:bCs/>
          <w:iCs/>
        </w:rPr>
        <w:t xml:space="preserve">En caso de recolección y/o aseguramiento de armas de fuego u objetos, los datos generales sobre sus características y apariencias; </w:t>
      </w:r>
    </w:p>
    <w:p w14:paraId="066B093E" w14:textId="77777777" w:rsidR="004607AB" w:rsidRPr="000C641E" w:rsidRDefault="004607AB" w:rsidP="00D66A3A">
      <w:pPr>
        <w:pStyle w:val="Prrafodelista"/>
        <w:numPr>
          <w:ilvl w:val="0"/>
          <w:numId w:val="12"/>
        </w:numPr>
        <w:spacing w:line="360" w:lineRule="auto"/>
        <w:rPr>
          <w:rFonts w:cs="Tahoma"/>
          <w:bCs/>
          <w:iCs/>
        </w:rPr>
      </w:pPr>
      <w:r w:rsidRPr="000C641E">
        <w:rPr>
          <w:rFonts w:cs="Tahoma"/>
          <w:bCs/>
          <w:iCs/>
        </w:rPr>
        <w:t xml:space="preserve">En caso de preservar el lugar de la intervención o actuación, los datos generales sobre su entrega-recepción, y </w:t>
      </w:r>
    </w:p>
    <w:p w14:paraId="58DD98B0" w14:textId="534E37C2" w:rsidR="006D4CC7" w:rsidRPr="000C641E" w:rsidRDefault="004607AB" w:rsidP="00D66A3A">
      <w:pPr>
        <w:pStyle w:val="Prrafodelista"/>
        <w:numPr>
          <w:ilvl w:val="0"/>
          <w:numId w:val="12"/>
        </w:numPr>
        <w:spacing w:line="360" w:lineRule="auto"/>
        <w:rPr>
          <w:rFonts w:cs="Tahoma"/>
          <w:bCs/>
          <w:iCs/>
        </w:rPr>
      </w:pPr>
      <w:r w:rsidRPr="000C641E">
        <w:rPr>
          <w:rFonts w:cs="Tahoma"/>
          <w:bCs/>
          <w:iCs/>
        </w:rPr>
        <w:t>En caso de entrevistas, los datos generales de la persona entrevistada y el relato de la misma.</w:t>
      </w:r>
    </w:p>
    <w:p w14:paraId="7ABDFC11" w14:textId="77777777" w:rsidR="004607AB" w:rsidRPr="000C641E" w:rsidRDefault="004607AB" w:rsidP="00D66A3A">
      <w:pPr>
        <w:spacing w:after="0" w:line="360" w:lineRule="auto"/>
        <w:rPr>
          <w:rFonts w:cs="Tahoma"/>
          <w:bCs/>
          <w:iCs/>
        </w:rPr>
      </w:pPr>
    </w:p>
    <w:p w14:paraId="2DA170E2" w14:textId="0E657905" w:rsidR="00F2025F" w:rsidRPr="000C641E" w:rsidRDefault="00F2025F" w:rsidP="00D66A3A">
      <w:pPr>
        <w:spacing w:after="0" w:line="360" w:lineRule="auto"/>
        <w:rPr>
          <w:rFonts w:cs="Tahoma"/>
          <w:bCs/>
          <w:iCs/>
        </w:rPr>
      </w:pPr>
      <w:r w:rsidRPr="000C641E">
        <w:rPr>
          <w:rFonts w:cs="Tahoma"/>
          <w:bCs/>
          <w:iCs/>
        </w:rPr>
        <w:t>El IPH para infracciones administrativas contendrá al menos los siguientes datos:</w:t>
      </w:r>
    </w:p>
    <w:p w14:paraId="41C4A1AD" w14:textId="77777777" w:rsidR="00F2025F" w:rsidRPr="000C641E" w:rsidRDefault="00F2025F" w:rsidP="00D66A3A">
      <w:pPr>
        <w:pStyle w:val="Prrafodelista"/>
        <w:numPr>
          <w:ilvl w:val="0"/>
          <w:numId w:val="13"/>
        </w:numPr>
        <w:spacing w:line="360" w:lineRule="auto"/>
        <w:rPr>
          <w:rFonts w:cs="Tahoma"/>
          <w:bCs/>
          <w:iCs/>
        </w:rPr>
      </w:pPr>
      <w:r w:rsidRPr="000C641E">
        <w:rPr>
          <w:rFonts w:cs="Tahoma"/>
          <w:bCs/>
          <w:iCs/>
        </w:rPr>
        <w:t xml:space="preserve">El Número de Referencia o el Número de folio asignado; </w:t>
      </w:r>
    </w:p>
    <w:p w14:paraId="24C1410E" w14:textId="77777777" w:rsidR="00F2025F" w:rsidRPr="000C641E" w:rsidRDefault="00F2025F" w:rsidP="00D66A3A">
      <w:pPr>
        <w:pStyle w:val="Prrafodelista"/>
        <w:numPr>
          <w:ilvl w:val="0"/>
          <w:numId w:val="13"/>
        </w:numPr>
        <w:spacing w:line="360" w:lineRule="auto"/>
        <w:rPr>
          <w:rFonts w:cs="Tahoma"/>
          <w:bCs/>
          <w:iCs/>
        </w:rPr>
      </w:pPr>
      <w:r w:rsidRPr="000C641E">
        <w:rPr>
          <w:rFonts w:cs="Tahoma"/>
          <w:bCs/>
          <w:iCs/>
        </w:rPr>
        <w:t xml:space="preserve">Los datos del o los integrantes de la institución policial que lo emite; </w:t>
      </w:r>
    </w:p>
    <w:p w14:paraId="2B2FD7B7" w14:textId="77777777" w:rsidR="00F2025F" w:rsidRPr="000C641E" w:rsidRDefault="00F2025F" w:rsidP="00D66A3A">
      <w:pPr>
        <w:pStyle w:val="Prrafodelista"/>
        <w:numPr>
          <w:ilvl w:val="0"/>
          <w:numId w:val="13"/>
        </w:numPr>
        <w:spacing w:line="360" w:lineRule="auto"/>
        <w:rPr>
          <w:rFonts w:cs="Tahoma"/>
          <w:bCs/>
          <w:iCs/>
        </w:rPr>
      </w:pPr>
      <w:r w:rsidRPr="000C641E">
        <w:rPr>
          <w:rFonts w:cs="Tahoma"/>
          <w:bCs/>
          <w:iCs/>
        </w:rPr>
        <w:t xml:space="preserve">Los datos de la autoridad competente que lo recibe; </w:t>
      </w:r>
    </w:p>
    <w:p w14:paraId="164F79A1" w14:textId="77777777" w:rsidR="00F2025F" w:rsidRPr="000C641E" w:rsidRDefault="00F2025F" w:rsidP="00D66A3A">
      <w:pPr>
        <w:pStyle w:val="Prrafodelista"/>
        <w:numPr>
          <w:ilvl w:val="0"/>
          <w:numId w:val="13"/>
        </w:numPr>
        <w:spacing w:line="360" w:lineRule="auto"/>
        <w:rPr>
          <w:rFonts w:cs="Tahoma"/>
          <w:bCs/>
          <w:iCs/>
        </w:rPr>
      </w:pPr>
      <w:r w:rsidRPr="000C641E">
        <w:rPr>
          <w:rFonts w:cs="Tahoma"/>
          <w:bCs/>
          <w:iCs/>
        </w:rPr>
        <w:t xml:space="preserve">Los datos generales de la intervención o actuación; </w:t>
      </w:r>
    </w:p>
    <w:p w14:paraId="27472E54" w14:textId="77777777" w:rsidR="00F2025F" w:rsidRPr="000C641E" w:rsidRDefault="00F2025F" w:rsidP="00D66A3A">
      <w:pPr>
        <w:pStyle w:val="Prrafodelista"/>
        <w:numPr>
          <w:ilvl w:val="0"/>
          <w:numId w:val="13"/>
        </w:numPr>
        <w:spacing w:line="360" w:lineRule="auto"/>
        <w:rPr>
          <w:rFonts w:cs="Tahoma"/>
          <w:bCs/>
          <w:iCs/>
        </w:rPr>
      </w:pPr>
      <w:r w:rsidRPr="000C641E">
        <w:rPr>
          <w:rFonts w:cs="Tahoma"/>
          <w:bCs/>
          <w:iCs/>
        </w:rPr>
        <w:t xml:space="preserve">El motivo de la intervención o actuación; </w:t>
      </w:r>
    </w:p>
    <w:p w14:paraId="65E0722E" w14:textId="70C902C3" w:rsidR="00F2025F" w:rsidRPr="000C641E" w:rsidRDefault="00F2025F" w:rsidP="00D66A3A">
      <w:pPr>
        <w:pStyle w:val="Prrafodelista"/>
        <w:numPr>
          <w:ilvl w:val="0"/>
          <w:numId w:val="13"/>
        </w:numPr>
        <w:spacing w:line="360" w:lineRule="auto"/>
        <w:rPr>
          <w:rFonts w:cs="Tahoma"/>
          <w:bCs/>
          <w:iCs/>
        </w:rPr>
      </w:pPr>
      <w:r w:rsidRPr="000C641E">
        <w:rPr>
          <w:rFonts w:cs="Tahoma"/>
          <w:bCs/>
          <w:iCs/>
        </w:rPr>
        <w:t>La ubicación del o los lugares de la intervención o actuación;</w:t>
      </w:r>
    </w:p>
    <w:p w14:paraId="5E5D3A31" w14:textId="77777777" w:rsidR="00F2025F" w:rsidRPr="000C641E" w:rsidRDefault="00F2025F" w:rsidP="00D66A3A">
      <w:pPr>
        <w:pStyle w:val="Prrafodelista"/>
        <w:numPr>
          <w:ilvl w:val="0"/>
          <w:numId w:val="13"/>
        </w:numPr>
        <w:spacing w:line="360" w:lineRule="auto"/>
        <w:rPr>
          <w:rFonts w:cs="Tahoma"/>
          <w:bCs/>
          <w:iCs/>
        </w:rPr>
      </w:pPr>
      <w:r w:rsidRPr="000C641E">
        <w:rPr>
          <w:rFonts w:cs="Tahoma"/>
          <w:bCs/>
          <w:iCs/>
        </w:rPr>
        <w:lastRenderedPageBreak/>
        <w:t xml:space="preserve">La descripción de hechos, que deberá detallar modo, tiempo y lugar, entre otros datos. Así como, justificar razonablemente el control provisional preventivo y/o los niveles de contacto;  </w:t>
      </w:r>
    </w:p>
    <w:p w14:paraId="25213595" w14:textId="77777777" w:rsidR="00F2025F" w:rsidRPr="000C641E" w:rsidRDefault="00F2025F" w:rsidP="00D66A3A">
      <w:pPr>
        <w:pStyle w:val="Prrafodelista"/>
        <w:numPr>
          <w:ilvl w:val="0"/>
          <w:numId w:val="13"/>
        </w:numPr>
        <w:spacing w:line="360" w:lineRule="auto"/>
        <w:rPr>
          <w:rFonts w:cs="Tahoma"/>
          <w:bCs/>
          <w:iCs/>
        </w:rPr>
      </w:pPr>
      <w:r w:rsidRPr="000C641E">
        <w:rPr>
          <w:rFonts w:cs="Tahoma"/>
          <w:bCs/>
          <w:iCs/>
        </w:rPr>
        <w:t xml:space="preserve">En caso de personas arrestadas:  </w:t>
      </w:r>
    </w:p>
    <w:p w14:paraId="651A5A6E" w14:textId="77777777" w:rsidR="00F2025F" w:rsidRPr="000C641E" w:rsidRDefault="00F2025F" w:rsidP="00D66A3A">
      <w:pPr>
        <w:pStyle w:val="Prrafodelista"/>
        <w:spacing w:line="360" w:lineRule="auto"/>
        <w:rPr>
          <w:rFonts w:cs="Tahoma"/>
          <w:bCs/>
          <w:iCs/>
        </w:rPr>
      </w:pPr>
      <w:r w:rsidRPr="000C641E">
        <w:rPr>
          <w:rFonts w:cs="Tahoma"/>
          <w:bCs/>
          <w:iCs/>
        </w:rPr>
        <w:t xml:space="preserve">a) El Número del Registro Nacional de Detenciones;  </w:t>
      </w:r>
    </w:p>
    <w:p w14:paraId="4CA528DC" w14:textId="77777777" w:rsidR="00F2025F" w:rsidRPr="000C641E" w:rsidRDefault="00F2025F" w:rsidP="00D66A3A">
      <w:pPr>
        <w:pStyle w:val="Prrafodelista"/>
        <w:spacing w:line="360" w:lineRule="auto"/>
        <w:rPr>
          <w:rFonts w:cs="Tahoma"/>
          <w:bCs/>
          <w:iCs/>
        </w:rPr>
      </w:pPr>
      <w:r w:rsidRPr="000C641E">
        <w:rPr>
          <w:rFonts w:cs="Tahoma"/>
          <w:bCs/>
          <w:iCs/>
        </w:rPr>
        <w:t xml:space="preserve">b) Los motivos de la detención;  </w:t>
      </w:r>
    </w:p>
    <w:p w14:paraId="3ACA4DDE" w14:textId="77777777" w:rsidR="00F2025F" w:rsidRPr="000C641E" w:rsidRDefault="00F2025F" w:rsidP="00D66A3A">
      <w:pPr>
        <w:pStyle w:val="Prrafodelista"/>
        <w:spacing w:line="360" w:lineRule="auto"/>
        <w:rPr>
          <w:rFonts w:cs="Tahoma"/>
          <w:bCs/>
          <w:iCs/>
        </w:rPr>
      </w:pPr>
      <w:r w:rsidRPr="000C641E">
        <w:rPr>
          <w:rFonts w:cs="Tahoma"/>
          <w:bCs/>
          <w:iCs/>
        </w:rPr>
        <w:t xml:space="preserve">c) Los datos generales de la persona;  </w:t>
      </w:r>
    </w:p>
    <w:p w14:paraId="49856DC6" w14:textId="77777777" w:rsidR="00F2025F" w:rsidRPr="000C641E" w:rsidRDefault="00F2025F" w:rsidP="00D66A3A">
      <w:pPr>
        <w:pStyle w:val="Prrafodelista"/>
        <w:spacing w:line="360" w:lineRule="auto"/>
        <w:rPr>
          <w:rFonts w:cs="Tahoma"/>
          <w:bCs/>
          <w:iCs/>
        </w:rPr>
      </w:pPr>
      <w:r w:rsidRPr="000C641E">
        <w:rPr>
          <w:rFonts w:cs="Tahoma"/>
          <w:bCs/>
          <w:iCs/>
        </w:rPr>
        <w:t xml:space="preserve">d) La descripción de la persona, incluyendo su estado físico aparente, y  </w:t>
      </w:r>
    </w:p>
    <w:p w14:paraId="7C134E68" w14:textId="77777777" w:rsidR="00F2025F" w:rsidRPr="000C641E" w:rsidRDefault="00F2025F" w:rsidP="00D66A3A">
      <w:pPr>
        <w:pStyle w:val="Prrafodelista"/>
        <w:spacing w:line="360" w:lineRule="auto"/>
        <w:rPr>
          <w:rFonts w:cs="Tahoma"/>
          <w:bCs/>
          <w:iCs/>
        </w:rPr>
      </w:pPr>
      <w:r w:rsidRPr="000C641E">
        <w:rPr>
          <w:rFonts w:cs="Tahoma"/>
          <w:bCs/>
          <w:iCs/>
        </w:rPr>
        <w:t xml:space="preserve">e) El lugar en el que es puesta a disposición la persona, y </w:t>
      </w:r>
    </w:p>
    <w:p w14:paraId="58920B45" w14:textId="06F51671" w:rsidR="00F2025F" w:rsidRPr="000C641E" w:rsidRDefault="00F2025F" w:rsidP="00D66A3A">
      <w:pPr>
        <w:pStyle w:val="Prrafodelista"/>
        <w:numPr>
          <w:ilvl w:val="0"/>
          <w:numId w:val="13"/>
        </w:numPr>
        <w:spacing w:line="360" w:lineRule="auto"/>
        <w:rPr>
          <w:rFonts w:cs="Tahoma"/>
          <w:bCs/>
          <w:iCs/>
        </w:rPr>
      </w:pPr>
      <w:r w:rsidRPr="000C641E">
        <w:rPr>
          <w:rFonts w:cs="Tahoma"/>
          <w:bCs/>
          <w:iCs/>
        </w:rPr>
        <w:t>En caso de involucramiento de vehículo, los datos generales sobre sus características.</w:t>
      </w:r>
    </w:p>
    <w:p w14:paraId="036A9EE2" w14:textId="77777777" w:rsidR="00F2025F" w:rsidRPr="000C641E" w:rsidRDefault="00F2025F" w:rsidP="00D66A3A">
      <w:pPr>
        <w:pStyle w:val="Prrafodelista"/>
        <w:spacing w:line="360" w:lineRule="auto"/>
        <w:rPr>
          <w:rFonts w:cs="Tahoma"/>
          <w:bCs/>
          <w:iCs/>
        </w:rPr>
      </w:pPr>
    </w:p>
    <w:p w14:paraId="1A1BE167" w14:textId="464FF6AB" w:rsidR="00E26D17" w:rsidRPr="000C641E" w:rsidRDefault="00E26D17" w:rsidP="00D66A3A">
      <w:pPr>
        <w:spacing w:after="0" w:line="360" w:lineRule="auto"/>
        <w:rPr>
          <w:rFonts w:eastAsia="Times New Roman" w:cs="Tahoma"/>
          <w:bCs/>
          <w:iCs/>
          <w:lang w:eastAsia="es-ES"/>
        </w:rPr>
      </w:pPr>
      <w:r w:rsidRPr="000C641E">
        <w:rPr>
          <w:rFonts w:eastAsia="Times New Roman" w:cs="Tahoma"/>
          <w:bCs/>
          <w:iCs/>
          <w:lang w:eastAsia="es-ES"/>
        </w:rPr>
        <w:t xml:space="preserve">Ahora bien, el artículo 10.8 y 3.21, del Código Reglamentario Municipal de Toluca, precisa que, las o los Jueces Cívicos </w:t>
      </w:r>
      <w:r w:rsidR="004A72B3" w:rsidRPr="000C641E">
        <w:rPr>
          <w:rFonts w:eastAsia="Times New Roman" w:cs="Tahoma"/>
          <w:bCs/>
          <w:iCs/>
          <w:lang w:eastAsia="es-ES"/>
        </w:rPr>
        <w:t xml:space="preserve">se encargarán de </w:t>
      </w:r>
      <w:r w:rsidRPr="000C641E">
        <w:rPr>
          <w:rFonts w:eastAsia="Times New Roman" w:cs="Tahoma"/>
          <w:bCs/>
          <w:iCs/>
          <w:lang w:eastAsia="es-ES"/>
        </w:rPr>
        <w:t xml:space="preserve">calificar e imponer las sanciones que procedan por faltas o infracciones a la Ley, el Bando Municipal y al Código Reglamentario Municipal, con las excepciones previstas en códigos, leyes y reglamentos federales o </w:t>
      </w:r>
      <w:r w:rsidR="004A72B3" w:rsidRPr="000C641E">
        <w:rPr>
          <w:rFonts w:eastAsia="Times New Roman" w:cs="Tahoma"/>
          <w:bCs/>
          <w:iCs/>
          <w:lang w:eastAsia="es-ES"/>
        </w:rPr>
        <w:t>estatales y e</w:t>
      </w:r>
      <w:r w:rsidRPr="000C641E">
        <w:rPr>
          <w:rFonts w:eastAsia="Times New Roman" w:cs="Tahoma"/>
          <w:bCs/>
          <w:iCs/>
          <w:lang w:eastAsia="es-ES"/>
        </w:rPr>
        <w:t>xpedir recibo oficial a la persona infractora para que esta realice el pago de la multa impue</w:t>
      </w:r>
      <w:r w:rsidR="004A72B3" w:rsidRPr="000C641E">
        <w:rPr>
          <w:rFonts w:eastAsia="Times New Roman" w:cs="Tahoma"/>
          <w:bCs/>
          <w:iCs/>
          <w:lang w:eastAsia="es-ES"/>
        </w:rPr>
        <w:t>sta ante la tesorería municipal, por lo que, la Tesorería Municipal se encargará de determinar, liquidar, recaudar, fiscalizar y administrar las contribuciones, aprovechamientos, los productos y en general, todos los ingresos municipales cualquiera que sea su naturaleza, en los términos de los ordenamientos jurídicos aplicables.</w:t>
      </w:r>
    </w:p>
    <w:p w14:paraId="6C69363E" w14:textId="77777777" w:rsidR="004A72B3" w:rsidRPr="000C641E" w:rsidRDefault="004A72B3" w:rsidP="00D66A3A">
      <w:pPr>
        <w:spacing w:after="0" w:line="360" w:lineRule="auto"/>
        <w:rPr>
          <w:rFonts w:eastAsia="Times New Roman" w:cs="Tahoma"/>
          <w:bCs/>
          <w:iCs/>
          <w:lang w:eastAsia="es-ES"/>
        </w:rPr>
      </w:pPr>
    </w:p>
    <w:p w14:paraId="1B52E954" w14:textId="24CB010D" w:rsidR="004A72B3" w:rsidRPr="000C641E" w:rsidRDefault="004A72B3" w:rsidP="00D66A3A">
      <w:pPr>
        <w:spacing w:after="0" w:line="360" w:lineRule="auto"/>
        <w:rPr>
          <w:rFonts w:eastAsia="Times New Roman" w:cs="Tahoma"/>
          <w:bCs/>
          <w:iCs/>
          <w:lang w:eastAsia="es-ES"/>
        </w:rPr>
      </w:pPr>
      <w:r w:rsidRPr="000C641E">
        <w:rPr>
          <w:rFonts w:eastAsia="Times New Roman" w:cs="Tahoma"/>
          <w:bCs/>
          <w:iCs/>
          <w:lang w:eastAsia="es-ES"/>
        </w:rPr>
        <w:t>Asimismo, el artículo 3.31, del Código Reglamentario mencionado, establece que, la Dirección General de Administración, tendrás las funciones y atribuciones de autorizar la elaboración y distribución oportuna de la nómina al personal que labora en el Ayuntamiento, apegándose a la normatividad en la materia y al presupuesto autorizado.</w:t>
      </w:r>
    </w:p>
    <w:p w14:paraId="6F02FBC0" w14:textId="77777777" w:rsidR="008F331D" w:rsidRPr="000C641E" w:rsidRDefault="008F331D" w:rsidP="00D66A3A">
      <w:pPr>
        <w:spacing w:after="0" w:line="360" w:lineRule="auto"/>
        <w:rPr>
          <w:rFonts w:eastAsia="Times New Roman" w:cs="Tahoma"/>
          <w:bCs/>
          <w:iCs/>
          <w:lang w:eastAsia="es-ES"/>
        </w:rPr>
      </w:pPr>
    </w:p>
    <w:p w14:paraId="3A4EA405" w14:textId="77777777" w:rsidR="00206146" w:rsidRPr="000C641E" w:rsidRDefault="008F331D" w:rsidP="00D66A3A">
      <w:pPr>
        <w:spacing w:after="0" w:line="360" w:lineRule="auto"/>
        <w:rPr>
          <w:rFonts w:cs="Tahoma"/>
        </w:rPr>
      </w:pPr>
      <w:r w:rsidRPr="000C641E">
        <w:lastRenderedPageBreak/>
        <w:t xml:space="preserve">Así, se logra vislumbrar que la pretensión de la persona Recurrente es obtener, </w:t>
      </w:r>
      <w:r w:rsidR="00206146" w:rsidRPr="000C641E">
        <w:rPr>
          <w:rFonts w:cs="Tahoma"/>
        </w:rPr>
        <w:t>del primero de enero al veinticuatro de abril de dos mil veinticinco, lo siguiente:</w:t>
      </w:r>
    </w:p>
    <w:p w14:paraId="75F71633" w14:textId="77777777" w:rsidR="00206146" w:rsidRPr="000C641E" w:rsidRDefault="00206146" w:rsidP="00D66A3A">
      <w:pPr>
        <w:spacing w:after="0" w:line="360" w:lineRule="auto"/>
        <w:rPr>
          <w:rFonts w:cs="Tahoma"/>
        </w:rPr>
      </w:pPr>
    </w:p>
    <w:p w14:paraId="231BA02F" w14:textId="788274B1" w:rsidR="00206146" w:rsidRPr="000C641E" w:rsidRDefault="00206146" w:rsidP="00D66A3A">
      <w:pPr>
        <w:pStyle w:val="Prrafodelista"/>
        <w:numPr>
          <w:ilvl w:val="0"/>
          <w:numId w:val="11"/>
        </w:numPr>
        <w:spacing w:line="360" w:lineRule="auto"/>
        <w:rPr>
          <w:rFonts w:cs="Tahoma"/>
        </w:rPr>
      </w:pPr>
      <w:r w:rsidRPr="000C641E">
        <w:rPr>
          <w:rFonts w:cs="Tahoma"/>
        </w:rPr>
        <w:t>Número total de operativos realizados por colonia, barrio o delegación;</w:t>
      </w:r>
    </w:p>
    <w:p w14:paraId="75DCF613" w14:textId="77777777" w:rsidR="00206146" w:rsidRPr="000C641E" w:rsidRDefault="00206146" w:rsidP="00D66A3A">
      <w:pPr>
        <w:pStyle w:val="Prrafodelista"/>
        <w:numPr>
          <w:ilvl w:val="0"/>
          <w:numId w:val="11"/>
        </w:numPr>
        <w:spacing w:line="360" w:lineRule="auto"/>
        <w:rPr>
          <w:rFonts w:cs="Tahoma"/>
        </w:rPr>
      </w:pPr>
      <w:r w:rsidRPr="000C641E">
        <w:rPr>
          <w:rFonts w:cs="Tahoma"/>
        </w:rPr>
        <w:t>Incidencia delictiva por tipo de delito;</w:t>
      </w:r>
    </w:p>
    <w:p w14:paraId="38D93049" w14:textId="77777777" w:rsidR="00206146" w:rsidRPr="000C641E" w:rsidRDefault="00206146" w:rsidP="00D66A3A">
      <w:pPr>
        <w:pStyle w:val="Prrafodelista"/>
        <w:numPr>
          <w:ilvl w:val="0"/>
          <w:numId w:val="11"/>
        </w:numPr>
        <w:spacing w:line="360" w:lineRule="auto"/>
        <w:rPr>
          <w:rFonts w:cs="Tahoma"/>
        </w:rPr>
      </w:pPr>
      <w:r w:rsidRPr="000C641E">
        <w:rPr>
          <w:rFonts w:cs="Tahoma"/>
        </w:rPr>
        <w:t>Número total de detenciones realizadas por tipo de delito;</w:t>
      </w:r>
    </w:p>
    <w:p w14:paraId="7F1E443F" w14:textId="77777777" w:rsidR="00206146" w:rsidRPr="000C641E" w:rsidRDefault="00206146" w:rsidP="00D66A3A">
      <w:pPr>
        <w:pStyle w:val="Prrafodelista"/>
        <w:numPr>
          <w:ilvl w:val="0"/>
          <w:numId w:val="11"/>
        </w:numPr>
        <w:spacing w:line="360" w:lineRule="auto"/>
        <w:rPr>
          <w:rFonts w:cs="Tahoma"/>
        </w:rPr>
      </w:pPr>
      <w:r w:rsidRPr="000C641E">
        <w:rPr>
          <w:rFonts w:cs="Tahoma"/>
        </w:rPr>
        <w:t>Número total de elementos de seguridad y de tránsito;</w:t>
      </w:r>
    </w:p>
    <w:p w14:paraId="472D1C06" w14:textId="77777777" w:rsidR="00206146" w:rsidRPr="000C641E" w:rsidRDefault="00206146" w:rsidP="00D66A3A">
      <w:pPr>
        <w:pStyle w:val="Prrafodelista"/>
        <w:numPr>
          <w:ilvl w:val="0"/>
          <w:numId w:val="11"/>
        </w:numPr>
        <w:spacing w:line="360" w:lineRule="auto"/>
        <w:rPr>
          <w:rFonts w:cs="Tahoma"/>
        </w:rPr>
      </w:pPr>
      <w:r w:rsidRPr="000C641E">
        <w:rPr>
          <w:rFonts w:cs="Tahoma"/>
        </w:rPr>
        <w:t>Monto total de recursos recaudados por infracciones;</w:t>
      </w:r>
    </w:p>
    <w:p w14:paraId="3BF518D5" w14:textId="687959B6" w:rsidR="00206146" w:rsidRPr="000C641E" w:rsidRDefault="00206146" w:rsidP="00D66A3A">
      <w:pPr>
        <w:pStyle w:val="Prrafodelista"/>
        <w:numPr>
          <w:ilvl w:val="0"/>
          <w:numId w:val="11"/>
        </w:numPr>
        <w:spacing w:line="360" w:lineRule="auto"/>
        <w:rPr>
          <w:rFonts w:cs="Tahoma"/>
        </w:rPr>
      </w:pPr>
      <w:r w:rsidRPr="000C641E">
        <w:rPr>
          <w:rFonts w:cs="Tahoma"/>
        </w:rPr>
        <w:t>Sueldo</w:t>
      </w:r>
      <w:r w:rsidR="00D66A3A" w:rsidRPr="000C641E">
        <w:rPr>
          <w:rFonts w:cs="Tahoma"/>
        </w:rPr>
        <w:t xml:space="preserve"> bruto y neto mensual</w:t>
      </w:r>
      <w:r w:rsidRPr="000C641E">
        <w:rPr>
          <w:rFonts w:cs="Tahoma"/>
        </w:rPr>
        <w:t xml:space="preserve"> de los elementos de seguridad pública y comandantes,</w:t>
      </w:r>
      <w:r w:rsidR="00D66A3A" w:rsidRPr="000C641E">
        <w:rPr>
          <w:rFonts w:cs="Tahoma"/>
        </w:rPr>
        <w:t xml:space="preserve"> e</w:t>
      </w:r>
    </w:p>
    <w:p w14:paraId="274EFBF3" w14:textId="6FB86C27" w:rsidR="008F331D" w:rsidRPr="000C641E" w:rsidRDefault="00206146" w:rsidP="00D66A3A">
      <w:pPr>
        <w:pStyle w:val="Prrafodelista"/>
        <w:numPr>
          <w:ilvl w:val="0"/>
          <w:numId w:val="11"/>
        </w:numPr>
        <w:spacing w:line="360" w:lineRule="auto"/>
        <w:rPr>
          <w:rFonts w:cs="Tahoma"/>
        </w:rPr>
      </w:pPr>
      <w:r w:rsidRPr="000C641E">
        <w:rPr>
          <w:rFonts w:cs="Tahoma"/>
        </w:rPr>
        <w:t>Informe Policial homologado realizado en las detenciones.</w:t>
      </w:r>
    </w:p>
    <w:p w14:paraId="41C6AAE4" w14:textId="77777777" w:rsidR="008F331D" w:rsidRPr="000C641E" w:rsidRDefault="008F331D" w:rsidP="00D66A3A">
      <w:pPr>
        <w:spacing w:after="0" w:line="360" w:lineRule="auto"/>
        <w:rPr>
          <w:rFonts w:eastAsia="Times New Roman" w:cs="Tahoma"/>
          <w:bCs/>
          <w:iCs/>
          <w:lang w:eastAsia="es-ES"/>
        </w:rPr>
      </w:pPr>
    </w:p>
    <w:p w14:paraId="04657A67" w14:textId="3FD349EF" w:rsidR="00061205" w:rsidRPr="000C641E" w:rsidRDefault="00061205" w:rsidP="00D66A3A">
      <w:pPr>
        <w:spacing w:after="0" w:line="360" w:lineRule="auto"/>
        <w:rPr>
          <w:rFonts w:eastAsia="Times New Roman" w:cs="Tahoma"/>
          <w:bCs/>
          <w:iCs/>
          <w:lang w:eastAsia="es-ES"/>
        </w:rPr>
      </w:pPr>
      <w:r w:rsidRPr="000C641E">
        <w:rPr>
          <w:rFonts w:eastAsia="Times New Roman" w:cs="Tahoma"/>
          <w:bCs/>
          <w:iCs/>
          <w:lang w:eastAsia="es-ES"/>
        </w:rPr>
        <w:t>Establecida dicha circunstancia, de las constancias que obran en el expediente electrónico, se advierte que el Sujeto Obligado turno la solicitud de información a la Dirección General de Seguridad y Protección;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4156E86" w14:textId="77777777" w:rsidR="00061205" w:rsidRPr="000C641E" w:rsidRDefault="00061205" w:rsidP="00D66A3A">
      <w:pPr>
        <w:spacing w:after="0" w:line="360" w:lineRule="auto"/>
        <w:rPr>
          <w:rFonts w:eastAsia="Times New Roman" w:cs="Tahoma"/>
          <w:bCs/>
          <w:iCs/>
          <w:lang w:eastAsia="es-ES"/>
        </w:rPr>
      </w:pPr>
    </w:p>
    <w:p w14:paraId="053DF1DC" w14:textId="630F8E1D" w:rsidR="00061205" w:rsidRPr="000C641E" w:rsidRDefault="00061205" w:rsidP="00D66A3A">
      <w:pPr>
        <w:spacing w:after="0" w:line="360" w:lineRule="auto"/>
        <w:rPr>
          <w:rFonts w:eastAsia="Times New Roman" w:cs="Tahoma"/>
          <w:bCs/>
          <w:iCs/>
          <w:lang w:eastAsia="es-ES"/>
        </w:rPr>
      </w:pPr>
      <w:r w:rsidRPr="000C641E">
        <w:rPr>
          <w:rFonts w:eastAsia="Times New Roman" w:cs="Tahoma"/>
          <w:bCs/>
          <w:iCs/>
          <w:lang w:eastAsia="es-ES"/>
        </w:rPr>
        <w:t xml:space="preserve">Así y de lo plasmado en párrafos anteriores, se logra colegir que el Sujeto Obligado no cumplió con el procedimiento de búsqueda establecido en el artículo 162 de la Ley de Transparencia y Acceso a la Información Pública del Estado de México y Municipios, toda </w:t>
      </w:r>
      <w:r w:rsidRPr="000C641E">
        <w:rPr>
          <w:rFonts w:eastAsia="Times New Roman" w:cs="Tahoma"/>
          <w:bCs/>
          <w:iCs/>
          <w:lang w:eastAsia="es-ES"/>
        </w:rPr>
        <w:lastRenderedPageBreak/>
        <w:t xml:space="preserve">vez que no turno la solicitud de información a las demás áreas competentes de tener la información, es decir, a la Tesorería Municipal y la Dirección General de Administración. Ahora bien, resulta necesario </w:t>
      </w:r>
      <w:r w:rsidR="00095FDF" w:rsidRPr="000C641E">
        <w:rPr>
          <w:rFonts w:eastAsia="Times New Roman" w:cs="Tahoma"/>
          <w:bCs/>
          <w:iCs/>
          <w:lang w:eastAsia="es-ES"/>
        </w:rPr>
        <w:t>analizar la información entregada por punto, conforme a lo siguiente:</w:t>
      </w:r>
    </w:p>
    <w:p w14:paraId="66CBD183" w14:textId="77777777" w:rsidR="00095FDF" w:rsidRPr="000C641E" w:rsidRDefault="00095FDF" w:rsidP="00D66A3A">
      <w:pPr>
        <w:spacing w:after="0" w:line="360" w:lineRule="auto"/>
        <w:rPr>
          <w:rFonts w:eastAsia="Times New Roman" w:cs="Tahoma"/>
          <w:bCs/>
          <w:iCs/>
          <w:lang w:eastAsia="es-ES"/>
        </w:rPr>
      </w:pPr>
    </w:p>
    <w:p w14:paraId="34318CC5" w14:textId="0C49DE25" w:rsidR="00095FDF" w:rsidRPr="000C641E" w:rsidRDefault="00095FDF" w:rsidP="00D66A3A">
      <w:pPr>
        <w:spacing w:after="0" w:line="360" w:lineRule="auto"/>
        <w:rPr>
          <w:rFonts w:eastAsia="Times New Roman" w:cs="Tahoma"/>
          <w:b/>
          <w:bCs/>
          <w:iCs/>
          <w:lang w:eastAsia="es-ES"/>
        </w:rPr>
      </w:pPr>
      <w:r w:rsidRPr="000C641E">
        <w:rPr>
          <w:rFonts w:eastAsia="Times New Roman" w:cs="Tahoma"/>
          <w:b/>
          <w:bCs/>
          <w:iCs/>
          <w:lang w:eastAsia="es-ES"/>
        </w:rPr>
        <w:t>Del punto 1 al 6</w:t>
      </w:r>
    </w:p>
    <w:p w14:paraId="6B11CA4D" w14:textId="77777777" w:rsidR="00061205" w:rsidRPr="000C641E" w:rsidRDefault="00061205" w:rsidP="00D66A3A">
      <w:pPr>
        <w:spacing w:after="0" w:line="360" w:lineRule="auto"/>
        <w:rPr>
          <w:rFonts w:eastAsia="Times New Roman" w:cs="Tahoma"/>
          <w:bCs/>
          <w:iCs/>
          <w:lang w:eastAsia="es-ES"/>
        </w:rPr>
      </w:pPr>
    </w:p>
    <w:p w14:paraId="30895709" w14:textId="3EB93957" w:rsidR="005B71FA" w:rsidRPr="000C641E" w:rsidRDefault="00B359F4" w:rsidP="00D66A3A">
      <w:pPr>
        <w:spacing w:after="0" w:line="360" w:lineRule="auto"/>
        <w:rPr>
          <w:rFonts w:cs="Tahoma"/>
        </w:rPr>
      </w:pPr>
      <w:r w:rsidRPr="000C641E">
        <w:rPr>
          <w:rFonts w:eastAsia="Times New Roman" w:cs="Tahoma"/>
          <w:bCs/>
          <w:iCs/>
          <w:lang w:eastAsia="es-ES"/>
        </w:rPr>
        <w:t>Ahora bien, en respuesta la</w:t>
      </w:r>
      <w:r w:rsidR="00692DBD" w:rsidRPr="000C641E">
        <w:rPr>
          <w:rFonts w:eastAsia="Times New Roman" w:cs="Tahoma"/>
          <w:bCs/>
          <w:iCs/>
          <w:lang w:eastAsia="es-ES"/>
        </w:rPr>
        <w:t xml:space="preserve"> </w:t>
      </w:r>
      <w:r w:rsidR="005B71FA" w:rsidRPr="000C641E">
        <w:rPr>
          <w:rFonts w:eastAsia="Times New Roman" w:cs="Tahoma"/>
          <w:bCs/>
          <w:iCs/>
          <w:lang w:eastAsia="es-ES"/>
        </w:rPr>
        <w:t xml:space="preserve">Dirección General de Seguridad y Protección se pronunció solo por el Informe Policial Homologado (IPH), por lo que, omitió pronunciarse sobre los demás puntos solicitados, </w:t>
      </w:r>
      <w:r w:rsidR="005B71FA" w:rsidRPr="000C641E">
        <w:rPr>
          <w:rFonts w:cs="Tahoma"/>
        </w:rPr>
        <w:t>es decir, no realizó una búsqueda exhaustiva en sus archivos para localizar la información solicitada</w:t>
      </w:r>
      <w:r w:rsidR="005B71FA" w:rsidRPr="000C641E">
        <w:t xml:space="preserve">; </w:t>
      </w:r>
      <w:r w:rsidR="005B71FA" w:rsidRPr="000C641E">
        <w:rPr>
          <w:rFonts w:eastAsia="Times New Roman" w:cs="Tahoma"/>
          <w:bCs/>
          <w:iCs/>
          <w:lang w:eastAsia="es-ES"/>
        </w:rPr>
        <w:t>sobre el tema el artículo 1.8, del Código Administrativo del Estado de México, establece que para que un acto administrativo tenga validez, deberá atender todos los puntos solicitados.</w:t>
      </w:r>
    </w:p>
    <w:p w14:paraId="1FDCBB61" w14:textId="77777777" w:rsidR="005B71FA" w:rsidRPr="000C641E" w:rsidRDefault="005B71FA" w:rsidP="00D66A3A">
      <w:pPr>
        <w:spacing w:after="0" w:line="360" w:lineRule="auto"/>
        <w:rPr>
          <w:rFonts w:eastAsia="Times New Roman" w:cs="Tahoma"/>
          <w:bCs/>
          <w:iCs/>
          <w:lang w:eastAsia="es-ES"/>
        </w:rPr>
      </w:pPr>
    </w:p>
    <w:p w14:paraId="720D3A2C" w14:textId="77777777" w:rsidR="005B71FA" w:rsidRPr="000C641E" w:rsidRDefault="005B71FA" w:rsidP="00D66A3A">
      <w:pPr>
        <w:spacing w:after="0" w:line="360" w:lineRule="auto"/>
        <w:rPr>
          <w:rFonts w:eastAsia="Times New Roman" w:cs="Tahoma"/>
          <w:bCs/>
          <w:iCs/>
          <w:lang w:eastAsia="es-ES"/>
        </w:rPr>
      </w:pPr>
      <w:r w:rsidRPr="000C641E">
        <w:rPr>
          <w:rFonts w:eastAsia="Times New Roman" w:cs="Tahoma"/>
          <w:bCs/>
          <w:iCs/>
          <w:lang w:eastAsia="es-E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0C641E">
        <w:rPr>
          <w:rFonts w:eastAsia="Times New Roman" w:cs="Tahoma"/>
          <w:b/>
          <w:bCs/>
          <w:iCs/>
          <w:lang w:eastAsia="es-ES"/>
        </w:rPr>
        <w:t>principio de exhaustividad</w:t>
      </w:r>
      <w:r w:rsidRPr="000C641E">
        <w:rPr>
          <w:rFonts w:eastAsia="Times New Roman" w:cs="Tahoma"/>
          <w:bCs/>
          <w:iCs/>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07DA432" w14:textId="77777777" w:rsidR="005B71FA" w:rsidRPr="000C641E" w:rsidRDefault="005B71FA" w:rsidP="00D66A3A">
      <w:pPr>
        <w:spacing w:after="0" w:line="360" w:lineRule="auto"/>
        <w:rPr>
          <w:rFonts w:eastAsia="Times New Roman" w:cs="Tahoma"/>
          <w:bCs/>
          <w:iCs/>
          <w:lang w:eastAsia="es-ES"/>
        </w:rPr>
      </w:pPr>
    </w:p>
    <w:p w14:paraId="4F710C5D" w14:textId="301318A9" w:rsidR="005B71FA" w:rsidRPr="000C641E" w:rsidRDefault="005B71FA" w:rsidP="00D66A3A">
      <w:pPr>
        <w:spacing w:after="0" w:line="360" w:lineRule="auto"/>
        <w:rPr>
          <w:rFonts w:eastAsia="Times New Roman" w:cs="Tahoma"/>
          <w:bCs/>
          <w:iCs/>
          <w:lang w:eastAsia="es-ES"/>
        </w:rPr>
      </w:pPr>
      <w:r w:rsidRPr="000C641E">
        <w:rPr>
          <w:rFonts w:eastAsia="Times New Roman" w:cs="Tahoma"/>
          <w:bCs/>
          <w:iCs/>
          <w:lang w:eastAsia="es-ES"/>
        </w:rPr>
        <w:t xml:space="preserve">En esa tesitura, se concluye que el Sujeto Obligado no satisfizo el derecho de acceso a la información del Solicitante, pues no se pronunció de diversa información solicitada, además, </w:t>
      </w:r>
      <w:r w:rsidRPr="000C641E">
        <w:rPr>
          <w:rFonts w:eastAsia="Times New Roman" w:cs="Tahoma"/>
          <w:bCs/>
          <w:iCs/>
          <w:lang w:eastAsia="es-ES"/>
        </w:rPr>
        <w:lastRenderedPageBreak/>
        <w:t>no turno la solicitud a todas las áreas competente de tener la información, lo cual da como resultado que no se valide la respuesta.</w:t>
      </w:r>
    </w:p>
    <w:p w14:paraId="33B55312" w14:textId="77777777" w:rsidR="00EA6321" w:rsidRPr="000C641E" w:rsidRDefault="00EA6321" w:rsidP="00D66A3A">
      <w:pPr>
        <w:spacing w:after="0" w:line="360" w:lineRule="auto"/>
        <w:rPr>
          <w:rFonts w:eastAsia="Times New Roman" w:cs="Tahoma"/>
          <w:bCs/>
          <w:iCs/>
          <w:lang w:eastAsia="es-ES"/>
        </w:rPr>
      </w:pPr>
    </w:p>
    <w:p w14:paraId="4E40BB65" w14:textId="3E5541DA" w:rsidR="00EA6321" w:rsidRPr="000C641E" w:rsidRDefault="00EA6321" w:rsidP="00D66A3A">
      <w:pPr>
        <w:spacing w:after="0" w:line="360" w:lineRule="auto"/>
        <w:rPr>
          <w:rFonts w:eastAsia="Times New Roman" w:cs="Tahoma"/>
          <w:bCs/>
          <w:iCs/>
          <w:lang w:eastAsia="es-ES"/>
        </w:rPr>
      </w:pPr>
      <w:r w:rsidRPr="000C641E">
        <w:rPr>
          <w:rFonts w:eastAsia="Times New Roman" w:cs="Tahoma"/>
          <w:bCs/>
          <w:iCs/>
          <w:lang w:eastAsia="es-ES"/>
        </w:rPr>
        <w:t>Asimismo, la información solicitada pudieran tener datos o información clasificada, tales como CURP, RFC, clave ISSEMYM, deducciones personales, entre otros, por lo que, deberá entregarla, en versión pública;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A5C6D0" w14:textId="77777777" w:rsidR="005B71FA" w:rsidRPr="000C641E" w:rsidRDefault="005B71FA" w:rsidP="00D66A3A">
      <w:pPr>
        <w:spacing w:after="0" w:line="360" w:lineRule="auto"/>
        <w:rPr>
          <w:rFonts w:eastAsia="Times New Roman" w:cs="Tahoma"/>
          <w:bCs/>
          <w:iCs/>
          <w:lang w:eastAsia="es-ES"/>
        </w:rPr>
      </w:pPr>
    </w:p>
    <w:p w14:paraId="5DC8F4F9" w14:textId="26B81D16" w:rsidR="005B71FA" w:rsidRPr="000C641E" w:rsidRDefault="005B71FA" w:rsidP="00D66A3A">
      <w:pPr>
        <w:spacing w:after="0" w:line="360" w:lineRule="auto"/>
        <w:rPr>
          <w:rFonts w:eastAsia="Times New Roman" w:cs="Tahoma"/>
          <w:b/>
          <w:bCs/>
          <w:iCs/>
          <w:lang w:eastAsia="es-ES"/>
        </w:rPr>
      </w:pPr>
      <w:r w:rsidRPr="000C641E">
        <w:rPr>
          <w:rFonts w:eastAsia="Times New Roman" w:cs="Tahoma"/>
          <w:b/>
          <w:bCs/>
          <w:iCs/>
          <w:lang w:eastAsia="es-ES"/>
        </w:rPr>
        <w:t>Del punto 7</w:t>
      </w:r>
    </w:p>
    <w:p w14:paraId="00409CB4" w14:textId="77777777" w:rsidR="005B71FA" w:rsidRPr="000C641E" w:rsidRDefault="005B71FA" w:rsidP="00D66A3A">
      <w:pPr>
        <w:spacing w:after="0" w:line="360" w:lineRule="auto"/>
        <w:rPr>
          <w:rFonts w:eastAsia="Times New Roman" w:cs="Tahoma"/>
          <w:bCs/>
          <w:iCs/>
          <w:lang w:eastAsia="es-ES"/>
        </w:rPr>
      </w:pPr>
    </w:p>
    <w:p w14:paraId="250BF993" w14:textId="420BDFC6" w:rsidR="005B71FA" w:rsidRPr="000C641E" w:rsidRDefault="005B71FA" w:rsidP="00D66A3A">
      <w:pPr>
        <w:spacing w:after="0" w:line="360" w:lineRule="auto"/>
        <w:rPr>
          <w:rFonts w:eastAsia="Times New Roman" w:cs="Tahoma"/>
          <w:bCs/>
          <w:iCs/>
          <w:lang w:eastAsia="es-ES"/>
        </w:rPr>
      </w:pPr>
      <w:r w:rsidRPr="000C641E">
        <w:rPr>
          <w:rFonts w:eastAsia="Times New Roman" w:cs="Tahoma"/>
          <w:bCs/>
          <w:iCs/>
          <w:lang w:eastAsia="es-ES"/>
        </w:rPr>
        <w:t xml:space="preserve">En respuesta, la Dirección General de Seguridad y Protección mencionó que el Informe Policial Homologado se trata de información de carácter reservada pues contiene datos referentes a nombres de elementos operativos, números telefónicos particulares, número de empleado, firmas, huellas dactilares, nombres de particulares, nombre de víctimas, nombre de detenidos, domicilios particulares, folios de llamadas de auxilio, placas, series de vehículos, número y datos de carpetas de investigación (NUC, NIC, RND), número de folio asignado por el sistema, nombre de la autoridad que recibe la puesta a disposición, número </w:t>
      </w:r>
      <w:r w:rsidRPr="000C641E">
        <w:rPr>
          <w:rFonts w:eastAsia="Times New Roman" w:cs="Tahoma"/>
          <w:bCs/>
          <w:iCs/>
          <w:lang w:eastAsia="es-ES"/>
        </w:rPr>
        <w:lastRenderedPageBreak/>
        <w:t>de unidad de las patrullas, narración de los hechos y actuación de la autoridad, descripción de armas de fuego, coordenadas geográficas, por lo que, se solicitó someter en la siguiente sesión del Comité de Transparencia, la clasificación como reservada por un periodo de tres años</w:t>
      </w:r>
      <w:r w:rsidR="00506314" w:rsidRPr="000C641E">
        <w:rPr>
          <w:rFonts w:eastAsia="Times New Roman" w:cs="Tahoma"/>
          <w:bCs/>
          <w:iCs/>
          <w:lang w:eastAsia="es-ES"/>
        </w:rPr>
        <w:t xml:space="preserve"> y adjuntó la propuesta de clasificación como reservada y prueba de daño respectiva, de conformidad con lo dispuesto en los artículos 6 base A, fracción I , y 21 de la Constitución Política de los Estados Unidos Mexicanos, 218 del Código Nacional de Procedimientos Penales, 54 de la Ley de Seguridad Nacional; 110 de la Ley General del Sistema Nacional de Seguridad Pública; 35 y 40 de la Ley que Regula el Uso de Tecnologías de la Información y Comunicación para la Seguridad Pública del Estado de México, 77, 78 y 81 fracciones III y V de la Ley de Seguridad del Estado de México; 140 fracciones IV, VI, VIII, IX, X y XI, y 141 de la Ley de Transparencia y Acceso a la Información Pública del Estado de México y Municipios.</w:t>
      </w:r>
    </w:p>
    <w:p w14:paraId="5C94838F" w14:textId="77777777" w:rsidR="00506314" w:rsidRPr="000C641E" w:rsidRDefault="00506314" w:rsidP="00D66A3A">
      <w:pPr>
        <w:spacing w:after="0" w:line="360" w:lineRule="auto"/>
        <w:rPr>
          <w:rFonts w:eastAsia="Times New Roman" w:cs="Tahoma"/>
          <w:bCs/>
          <w:iCs/>
          <w:lang w:eastAsia="es-ES"/>
        </w:rPr>
      </w:pPr>
    </w:p>
    <w:p w14:paraId="05AB0124" w14:textId="7C696B22" w:rsidR="00C61E41" w:rsidRPr="000C641E" w:rsidRDefault="00C61E41" w:rsidP="00D66A3A">
      <w:pPr>
        <w:spacing w:after="0" w:line="360" w:lineRule="auto"/>
        <w:rPr>
          <w:rFonts w:eastAsia="Times New Roman" w:cs="Tahoma"/>
          <w:bCs/>
          <w:iCs/>
          <w:lang w:eastAsia="es-ES"/>
        </w:rPr>
      </w:pPr>
      <w:r w:rsidRPr="000C641E">
        <w:rPr>
          <w:rFonts w:eastAsia="Times New Roman" w:cs="Tahoma"/>
          <w:bCs/>
          <w:iCs/>
          <w:lang w:eastAsia="es-ES"/>
        </w:rPr>
        <w:t>Al respecto, cabe precisar, que conforme al artículo 20 de la Ley de Transparencia y Acceso a la Información Pública del Estado de México y Municipios, ante la negativa de acceso a la información o su inexistencia, el sujeto obligado deberá demostrar que encuentra en alguna de las excepciones establecidas en la normatividad aplicable. En ese sentido, según Trujillo, Humberto (2019), en el “Diccionario de Transparencia y Acceso a la Información Pública” (p. 201), la negativa de acceso a la información ocurre cuanto de manera fundada y motivada, una autoridad la niega o la limita, por alguna de las siguientes razones:</w:t>
      </w:r>
    </w:p>
    <w:p w14:paraId="733FF5FA" w14:textId="77777777" w:rsidR="00C61E41" w:rsidRPr="000C641E" w:rsidRDefault="00C61E41" w:rsidP="00D66A3A">
      <w:pPr>
        <w:spacing w:after="0" w:line="360" w:lineRule="auto"/>
        <w:rPr>
          <w:rFonts w:eastAsia="Times New Roman" w:cs="Tahoma"/>
          <w:bCs/>
          <w:iCs/>
          <w:lang w:eastAsia="es-ES"/>
        </w:rPr>
      </w:pPr>
    </w:p>
    <w:p w14:paraId="292D3A9C" w14:textId="77777777" w:rsidR="002A6696" w:rsidRPr="000C641E" w:rsidRDefault="00C61E41" w:rsidP="00D66A3A">
      <w:pPr>
        <w:pStyle w:val="Prrafodelista"/>
        <w:numPr>
          <w:ilvl w:val="0"/>
          <w:numId w:val="13"/>
        </w:numPr>
        <w:spacing w:line="360" w:lineRule="auto"/>
        <w:rPr>
          <w:rFonts w:cs="Tahoma"/>
          <w:bCs/>
          <w:iCs/>
        </w:rPr>
      </w:pPr>
      <w:r w:rsidRPr="000C641E">
        <w:rPr>
          <w:rFonts w:cs="Tahoma"/>
          <w:b/>
          <w:bCs/>
          <w:iCs/>
        </w:rPr>
        <w:t>La inexistencia de la información (p. 171)</w:t>
      </w:r>
      <w:r w:rsidRPr="000C641E">
        <w:rPr>
          <w:rFonts w:cs="Tahoma"/>
          <w:bCs/>
          <w:iCs/>
        </w:rPr>
        <w:t xml:space="preserve">: Sucede cuando la información solicitada no se encuentra en </w:t>
      </w:r>
      <w:proofErr w:type="gramStart"/>
      <w:r w:rsidRPr="000C641E">
        <w:rPr>
          <w:rFonts w:cs="Tahoma"/>
          <w:bCs/>
          <w:iCs/>
        </w:rPr>
        <w:t>los archivos públicos o clasificado</w:t>
      </w:r>
      <w:proofErr w:type="gramEnd"/>
      <w:r w:rsidRPr="000C641E">
        <w:rPr>
          <w:rFonts w:cs="Tahoma"/>
          <w:bCs/>
          <w:iCs/>
        </w:rPr>
        <w:t xml:space="preserve"> de los entes sujetos a las Leyes de Transparenci</w:t>
      </w:r>
      <w:r w:rsidR="002A6696" w:rsidRPr="000C641E">
        <w:rPr>
          <w:rFonts w:cs="Tahoma"/>
          <w:bCs/>
          <w:iCs/>
        </w:rPr>
        <w:t xml:space="preserve">a. </w:t>
      </w:r>
    </w:p>
    <w:p w14:paraId="51928C6B" w14:textId="472E3CC7" w:rsidR="00C61E41" w:rsidRPr="000C641E" w:rsidRDefault="00C61E41" w:rsidP="00D66A3A">
      <w:pPr>
        <w:pStyle w:val="Prrafodelista"/>
        <w:numPr>
          <w:ilvl w:val="0"/>
          <w:numId w:val="13"/>
        </w:numPr>
        <w:spacing w:line="360" w:lineRule="auto"/>
        <w:rPr>
          <w:rFonts w:cs="Tahoma"/>
          <w:bCs/>
          <w:iCs/>
        </w:rPr>
      </w:pPr>
      <w:r w:rsidRPr="000C641E">
        <w:rPr>
          <w:rFonts w:cs="Tahoma"/>
          <w:b/>
          <w:bCs/>
          <w:iCs/>
        </w:rPr>
        <w:t>La incompetencia del Sujeto Obligado (p. 171)</w:t>
      </w:r>
      <w:r w:rsidRPr="000C641E">
        <w:rPr>
          <w:rFonts w:cs="Tahoma"/>
          <w:bCs/>
          <w:iCs/>
        </w:rPr>
        <w:t>: Ocurre cuando el Sujeto Obligado carece de atribuciones para poseer la información peticionada.</w:t>
      </w:r>
    </w:p>
    <w:p w14:paraId="6A8C509A" w14:textId="4B1D22BE" w:rsidR="002A6696" w:rsidRPr="000C641E" w:rsidRDefault="002A6696" w:rsidP="00D66A3A">
      <w:pPr>
        <w:pStyle w:val="Prrafodelista"/>
        <w:numPr>
          <w:ilvl w:val="0"/>
          <w:numId w:val="13"/>
        </w:numPr>
        <w:spacing w:line="360" w:lineRule="auto"/>
        <w:rPr>
          <w:rFonts w:cs="Tahoma"/>
          <w:bCs/>
          <w:iCs/>
        </w:rPr>
      </w:pPr>
      <w:r w:rsidRPr="000C641E">
        <w:rPr>
          <w:rFonts w:cs="Tahoma"/>
          <w:b/>
          <w:bCs/>
          <w:iCs/>
        </w:rPr>
        <w:lastRenderedPageBreak/>
        <w:t>La clasificación de la información (p. 70)</w:t>
      </w:r>
      <w:r w:rsidRPr="000C641E">
        <w:rPr>
          <w:rFonts w:cs="Tahoma"/>
          <w:bCs/>
          <w:iCs/>
        </w:rPr>
        <w:t>: Es el proceso o conjunto de acciones que realizan los sujetos obligados para establecer que determinada información se encuentra en alguno de los supuestos de reserva o confidencialidad establecidos en la legislación en materia de transparencia.</w:t>
      </w:r>
    </w:p>
    <w:p w14:paraId="37CAA598" w14:textId="77777777" w:rsidR="002A6696" w:rsidRPr="000C641E" w:rsidRDefault="002A6696" w:rsidP="00D66A3A">
      <w:pPr>
        <w:spacing w:after="0" w:line="360" w:lineRule="auto"/>
        <w:rPr>
          <w:rFonts w:cs="Tahoma"/>
          <w:bCs/>
          <w:iCs/>
        </w:rPr>
      </w:pPr>
    </w:p>
    <w:p w14:paraId="1B11BC88" w14:textId="77777777" w:rsidR="002A6696" w:rsidRPr="000C641E" w:rsidRDefault="002A6696" w:rsidP="00D66A3A">
      <w:pPr>
        <w:spacing w:after="0" w:line="360" w:lineRule="auto"/>
        <w:rPr>
          <w:rFonts w:cs="Tahoma"/>
          <w:bCs/>
          <w:iCs/>
        </w:rPr>
      </w:pPr>
      <w:r w:rsidRPr="000C641E">
        <w:rPr>
          <w:rFonts w:cs="Tahoma"/>
          <w:bCs/>
          <w:iCs/>
        </w:rPr>
        <w:t xml:space="preserve">En ese orden de ideas y en atención a lo anterior, es de señalar que las excepciones al derecho de acceso a la información, consisten en que la documentación sea inexistente, se encuentre clasificada, o bien, el Sujeto Obligado sea incompetente para contar con esta; esto es, la negativa de acceso a la información, recae cuando la documentación no se encuentre en los archivos del sujeto obligado, o bien exista, pero no pueda proporcionarse por contener datos confidenciales o reservados. </w:t>
      </w:r>
    </w:p>
    <w:p w14:paraId="7F02ABD1" w14:textId="77777777" w:rsidR="002A6696" w:rsidRPr="000C641E" w:rsidRDefault="002A6696" w:rsidP="00D66A3A">
      <w:pPr>
        <w:spacing w:after="0" w:line="360" w:lineRule="auto"/>
        <w:rPr>
          <w:rFonts w:cs="Tahoma"/>
          <w:bCs/>
          <w:iCs/>
        </w:rPr>
      </w:pPr>
    </w:p>
    <w:p w14:paraId="311E1D57" w14:textId="77777777" w:rsidR="00FA68EE" w:rsidRPr="000C641E" w:rsidRDefault="002A6696" w:rsidP="00D66A3A">
      <w:pPr>
        <w:spacing w:after="0" w:line="360" w:lineRule="auto"/>
        <w:rPr>
          <w:rFonts w:cs="Tahoma"/>
          <w:bCs/>
          <w:iCs/>
        </w:rPr>
      </w:pPr>
      <w:r w:rsidRPr="000C641E">
        <w:rPr>
          <w:rFonts w:cs="Tahoma"/>
          <w:bCs/>
          <w:iCs/>
        </w:rPr>
        <w:t xml:space="preserve">Así,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 </w:t>
      </w:r>
    </w:p>
    <w:p w14:paraId="4DB090C5" w14:textId="77777777" w:rsidR="00FA68EE" w:rsidRPr="000C641E" w:rsidRDefault="00FA68EE" w:rsidP="00D66A3A">
      <w:pPr>
        <w:spacing w:after="0" w:line="360" w:lineRule="auto"/>
        <w:rPr>
          <w:rFonts w:cs="Tahoma"/>
          <w:bCs/>
          <w:iCs/>
        </w:rPr>
      </w:pPr>
    </w:p>
    <w:p w14:paraId="1305AAEC" w14:textId="058B57B6" w:rsidR="002A6696" w:rsidRPr="000C641E" w:rsidRDefault="002A6696" w:rsidP="00D66A3A">
      <w:pPr>
        <w:spacing w:after="0" w:line="360" w:lineRule="auto"/>
        <w:rPr>
          <w:rFonts w:cs="Tahoma"/>
          <w:bCs/>
          <w:iCs/>
        </w:rPr>
      </w:pPr>
      <w:r w:rsidRPr="000C641E">
        <w:rPr>
          <w:rFonts w:cs="Tahoma"/>
          <w:bCs/>
          <w:iCs/>
        </w:rPr>
        <w:t>Por lo cual, en los casos en que se niegue el acceso a la información, por actualizarse alguno de los supuestos de clasificación, el Comité de Transparencia deberá confirmar, modificar o revocar la decisión;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2D4D0216" w14:textId="77777777" w:rsidR="004E6A20" w:rsidRPr="000C641E" w:rsidRDefault="004E6A20" w:rsidP="00D66A3A">
      <w:pPr>
        <w:spacing w:after="0" w:line="360" w:lineRule="auto"/>
        <w:rPr>
          <w:rFonts w:cs="Tahoma"/>
          <w:bCs/>
          <w:iCs/>
        </w:rPr>
      </w:pPr>
    </w:p>
    <w:p w14:paraId="0B1A038E" w14:textId="77777777" w:rsidR="004E6A20" w:rsidRPr="000C641E" w:rsidRDefault="004E6A20" w:rsidP="00D66A3A">
      <w:pPr>
        <w:spacing w:after="0" w:line="360" w:lineRule="auto"/>
        <w:rPr>
          <w:rFonts w:cs="Tahoma"/>
          <w:bCs/>
          <w:iCs/>
        </w:rPr>
      </w:pPr>
      <w:r w:rsidRPr="000C641E">
        <w:rPr>
          <w:rFonts w:cs="Tahoma"/>
          <w:bCs/>
          <w:iCs/>
        </w:rPr>
        <w:lastRenderedPageBreak/>
        <w:t xml:space="preserve">Por su parte, según </w:t>
      </w:r>
      <w:proofErr w:type="spellStart"/>
      <w:r w:rsidRPr="000C641E">
        <w:rPr>
          <w:rFonts w:cs="Tahoma"/>
          <w:bCs/>
          <w:iCs/>
        </w:rPr>
        <w:t>Bonifaz</w:t>
      </w:r>
      <w:proofErr w:type="spellEnd"/>
      <w:r w:rsidRPr="000C641E">
        <w:rPr>
          <w:rFonts w:cs="Tahoma"/>
          <w:bCs/>
          <w:iCs/>
        </w:rPr>
        <w:t xml:space="preserve">, Leticia (2016), en la “Ley General de Transparencia y Acceso a la Información Pública Comentada” (p. 342), la clasificación de la información, ocurre cuando la autoridad niega el acceso a esta, por ser confidencial o reservada, para lo cual, los sujetos obligados, deberán realizar el proceso de clasificación, a la luz de los principios y disposiciones establecidas en las Leyes de Transparencia, fundando y motivando, de manera adecuada la negativa de información. </w:t>
      </w:r>
    </w:p>
    <w:p w14:paraId="2B46D63C" w14:textId="77777777" w:rsidR="004E6A20" w:rsidRPr="000C641E" w:rsidRDefault="004E6A20" w:rsidP="00D66A3A">
      <w:pPr>
        <w:spacing w:after="0" w:line="360" w:lineRule="auto"/>
        <w:rPr>
          <w:rFonts w:cs="Tahoma"/>
          <w:bCs/>
          <w:iCs/>
        </w:rPr>
      </w:pPr>
    </w:p>
    <w:p w14:paraId="579587ED" w14:textId="799E2BC8" w:rsidR="004E6A20" w:rsidRPr="000C641E" w:rsidRDefault="004E6A20" w:rsidP="00D66A3A">
      <w:pPr>
        <w:spacing w:after="0" w:line="360" w:lineRule="auto"/>
        <w:rPr>
          <w:rFonts w:cs="Tahoma"/>
          <w:bCs/>
          <w:iCs/>
        </w:rPr>
      </w:pPr>
      <w:r w:rsidRPr="000C641E">
        <w:rPr>
          <w:rFonts w:cs="Tahoma"/>
          <w:bCs/>
          <w:iCs/>
        </w:rPr>
        <w:t>Conforme a lo anterior, en el presente caso, la</w:t>
      </w:r>
      <w:r w:rsidR="007712EB" w:rsidRPr="000C641E">
        <w:rPr>
          <w:rFonts w:cs="Tahoma"/>
          <w:bCs/>
          <w:iCs/>
        </w:rPr>
        <w:t xml:space="preserve"> Dirección General de Seguridad y Protección</w:t>
      </w:r>
      <w:r w:rsidRPr="000C641E">
        <w:rPr>
          <w:rFonts w:cs="Tahoma"/>
          <w:bCs/>
          <w:iCs/>
        </w:rPr>
        <w:t xml:space="preserve">, no señaló que era inexistente la información, al contrario, precisó que no podía proporcionarla por ser clasificada como reservada. </w:t>
      </w:r>
    </w:p>
    <w:p w14:paraId="0B12D754" w14:textId="77777777" w:rsidR="004E6A20" w:rsidRPr="000C641E" w:rsidRDefault="004E6A20" w:rsidP="00D66A3A">
      <w:pPr>
        <w:spacing w:after="0" w:line="360" w:lineRule="auto"/>
        <w:rPr>
          <w:rFonts w:cs="Tahoma"/>
          <w:bCs/>
          <w:iCs/>
        </w:rPr>
      </w:pPr>
    </w:p>
    <w:p w14:paraId="6CDB72C7" w14:textId="77777777" w:rsidR="004E6A20" w:rsidRPr="000C641E" w:rsidRDefault="004E6A20" w:rsidP="00D66A3A">
      <w:pPr>
        <w:spacing w:after="0" w:line="360" w:lineRule="auto"/>
        <w:rPr>
          <w:rFonts w:cs="Tahoma"/>
          <w:bCs/>
          <w:iCs/>
        </w:rPr>
      </w:pPr>
      <w:r w:rsidRPr="000C641E">
        <w:rPr>
          <w:rFonts w:cs="Tahoma"/>
          <w:bCs/>
          <w:iCs/>
        </w:rPr>
        <w:t xml:space="preserve">Conforme a lo anterior, se negó el acceso a la información peticionada por la parte Recurrente, al considerar que estaba clasificada; sobre el tema, el artículo 134 de la Ley de Transparencia y Acceso a la Información Pública del Estado de México y Municipios, precisa que los sujetos obligados no podrán emitir acuerdos de carácter general que clasifiquen documentos o expedientes; por lo que, la clasificación de información se llevará a cabo mediante un análisis caso por caso. </w:t>
      </w:r>
    </w:p>
    <w:p w14:paraId="59C47A56" w14:textId="77777777" w:rsidR="004E6A20" w:rsidRPr="000C641E" w:rsidRDefault="004E6A20" w:rsidP="00D66A3A">
      <w:pPr>
        <w:spacing w:after="0" w:line="360" w:lineRule="auto"/>
        <w:rPr>
          <w:rFonts w:cs="Tahoma"/>
          <w:bCs/>
          <w:iCs/>
        </w:rPr>
      </w:pPr>
    </w:p>
    <w:p w14:paraId="7E55D02B" w14:textId="39CF1E26" w:rsidR="004E6A20" w:rsidRPr="000C641E" w:rsidRDefault="004E6A20" w:rsidP="00D66A3A">
      <w:pPr>
        <w:spacing w:after="0" w:line="360" w:lineRule="auto"/>
        <w:rPr>
          <w:rFonts w:cs="Tahoma"/>
          <w:bCs/>
          <w:iCs/>
        </w:rPr>
      </w:pPr>
      <w:r w:rsidRPr="000C641E">
        <w:rPr>
          <w:rFonts w:cs="Tahoma"/>
          <w:bCs/>
          <w:iCs/>
        </w:rPr>
        <w:t>Además, el artículo 131 de la Ley referida, así como el Quinto de los Lineamientos Generales en Materia de Clasificación y Desclasificación de la Información, así como para la Elaboración de Versiones Públicas –Lineamientos Generales-, establecen que los sujetos obligados deberán fundar y motivar debidamente la clasificación de la información.</w:t>
      </w:r>
    </w:p>
    <w:p w14:paraId="6196099C" w14:textId="77777777" w:rsidR="004E6A20" w:rsidRPr="000C641E" w:rsidRDefault="004E6A20" w:rsidP="00D66A3A">
      <w:pPr>
        <w:spacing w:after="0" w:line="360" w:lineRule="auto"/>
        <w:rPr>
          <w:rFonts w:cs="Tahoma"/>
          <w:bCs/>
          <w:iCs/>
        </w:rPr>
      </w:pPr>
    </w:p>
    <w:p w14:paraId="0CF06038" w14:textId="77777777" w:rsidR="004E6A20" w:rsidRPr="000C641E" w:rsidRDefault="004E6A20" w:rsidP="00D66A3A">
      <w:pPr>
        <w:spacing w:after="0" w:line="360" w:lineRule="auto"/>
        <w:rPr>
          <w:rFonts w:cs="Tahoma"/>
          <w:bCs/>
          <w:iCs/>
        </w:rPr>
      </w:pPr>
      <w:r w:rsidRPr="000C641E">
        <w:rPr>
          <w:rFonts w:cs="Tahoma"/>
          <w:bCs/>
          <w:iCs/>
        </w:rPr>
        <w:t xml:space="preserve">Al respecto, el Octavo de los Lineamientos Generales, precisa lo siguiente: </w:t>
      </w:r>
    </w:p>
    <w:p w14:paraId="5322E1BA" w14:textId="77777777" w:rsidR="004E6A20" w:rsidRPr="000C641E" w:rsidRDefault="004E6A20" w:rsidP="00D66A3A">
      <w:pPr>
        <w:spacing w:after="0" w:line="360" w:lineRule="auto"/>
        <w:rPr>
          <w:rFonts w:cs="Tahoma"/>
          <w:bCs/>
          <w:iCs/>
        </w:rPr>
      </w:pPr>
    </w:p>
    <w:p w14:paraId="53FB93BE" w14:textId="7CA7F9B0" w:rsidR="004E6A20" w:rsidRPr="000C641E" w:rsidRDefault="004E6A20" w:rsidP="00D66A3A">
      <w:pPr>
        <w:pStyle w:val="Prrafodelista"/>
        <w:numPr>
          <w:ilvl w:val="0"/>
          <w:numId w:val="14"/>
        </w:numPr>
        <w:spacing w:line="360" w:lineRule="auto"/>
        <w:rPr>
          <w:rFonts w:cs="Tahoma"/>
          <w:bCs/>
          <w:iCs/>
        </w:rPr>
      </w:pPr>
      <w:r w:rsidRPr="000C641E">
        <w:rPr>
          <w:rFonts w:cs="Tahoma"/>
          <w:bCs/>
          <w:iCs/>
        </w:rPr>
        <w:lastRenderedPageBreak/>
        <w:t>Para fundar la clasificación de la información se deberán señalar el artículo, fracción, inciso, párrafo o numeral de la Ley aplicable;</w:t>
      </w:r>
    </w:p>
    <w:p w14:paraId="4BA1E0D9" w14:textId="63150E7D" w:rsidR="004E6A20" w:rsidRPr="000C641E" w:rsidRDefault="004E6A20" w:rsidP="00D66A3A">
      <w:pPr>
        <w:pStyle w:val="Prrafodelista"/>
        <w:numPr>
          <w:ilvl w:val="0"/>
          <w:numId w:val="14"/>
        </w:numPr>
        <w:spacing w:line="360" w:lineRule="auto"/>
        <w:rPr>
          <w:rFonts w:cs="Tahoma"/>
          <w:bCs/>
          <w:iCs/>
        </w:rPr>
      </w:pPr>
      <w:r w:rsidRPr="000C641E">
        <w:rPr>
          <w:rFonts w:cs="Tahoma"/>
          <w:bCs/>
          <w:iCs/>
        </w:rPr>
        <w:t>Para motivar la clasificación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39D9B78A" w14:textId="77777777" w:rsidR="004E6A20" w:rsidRPr="000C641E" w:rsidRDefault="004E6A20" w:rsidP="00D66A3A">
      <w:pPr>
        <w:spacing w:after="0" w:line="360" w:lineRule="auto"/>
        <w:rPr>
          <w:rFonts w:cs="Tahoma"/>
          <w:bCs/>
          <w:iCs/>
        </w:rPr>
      </w:pPr>
    </w:p>
    <w:p w14:paraId="02102B09" w14:textId="50314DDD" w:rsidR="004E6A20" w:rsidRPr="000C641E" w:rsidRDefault="004E6A20" w:rsidP="00D66A3A">
      <w:pPr>
        <w:spacing w:after="0" w:line="360" w:lineRule="auto"/>
        <w:rPr>
          <w:rFonts w:cs="Tahoma"/>
          <w:bCs/>
          <w:iCs/>
        </w:rPr>
      </w:pPr>
      <w:r w:rsidRPr="000C641E">
        <w:rPr>
          <w:rFonts w:cs="Tahoma"/>
          <w:bCs/>
          <w:iC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0E84F938" w14:textId="77777777" w:rsidR="004E6A20" w:rsidRPr="000C641E" w:rsidRDefault="004E6A20" w:rsidP="00D66A3A">
      <w:pPr>
        <w:spacing w:after="0" w:line="360" w:lineRule="auto"/>
        <w:rPr>
          <w:rFonts w:cs="Tahoma"/>
          <w:bCs/>
          <w:iCs/>
        </w:rPr>
      </w:pPr>
    </w:p>
    <w:p w14:paraId="1E599C55" w14:textId="31388C35" w:rsidR="004E6A20" w:rsidRPr="000C641E" w:rsidRDefault="004E6A20" w:rsidP="00D66A3A">
      <w:pPr>
        <w:spacing w:after="0" w:line="360" w:lineRule="auto"/>
        <w:ind w:left="720"/>
        <w:rPr>
          <w:rFonts w:cs="Tahoma"/>
          <w:bCs/>
          <w:i/>
          <w:iCs/>
        </w:rPr>
      </w:pPr>
      <w:r w:rsidRPr="000C641E">
        <w:rPr>
          <w:rFonts w:cs="Tahoma"/>
          <w:bCs/>
          <w:i/>
          <w:iCs/>
        </w:rPr>
        <w:t>“FUNDAMENTACION Y MOTIVACION,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05719B39" w14:textId="77777777" w:rsidR="004E6A20" w:rsidRPr="000C641E" w:rsidRDefault="004E6A20" w:rsidP="00D66A3A">
      <w:pPr>
        <w:spacing w:after="0" w:line="360" w:lineRule="auto"/>
        <w:ind w:left="720"/>
        <w:rPr>
          <w:rFonts w:cs="Tahoma"/>
          <w:bCs/>
          <w:i/>
          <w:iCs/>
        </w:rPr>
      </w:pPr>
    </w:p>
    <w:p w14:paraId="25FC542A" w14:textId="77777777" w:rsidR="004E6A20" w:rsidRPr="000C641E" w:rsidRDefault="004E6A20" w:rsidP="00D66A3A">
      <w:pPr>
        <w:spacing w:after="0" w:line="360" w:lineRule="auto"/>
        <w:rPr>
          <w:rFonts w:cs="Tahoma"/>
          <w:bCs/>
          <w:iCs/>
        </w:rPr>
      </w:pPr>
      <w:r w:rsidRPr="000C641E">
        <w:rPr>
          <w:rFonts w:cs="Tahoma"/>
          <w:bCs/>
          <w:iCs/>
        </w:rPr>
        <w:t xml:space="preserve">Conforme a lo anterior, se advierte lo siguiente: </w:t>
      </w:r>
    </w:p>
    <w:p w14:paraId="110831FA" w14:textId="77777777" w:rsidR="00B617F8" w:rsidRPr="000C641E" w:rsidRDefault="00B617F8" w:rsidP="00D66A3A">
      <w:pPr>
        <w:spacing w:after="0" w:line="360" w:lineRule="auto"/>
        <w:rPr>
          <w:rFonts w:cs="Tahoma"/>
          <w:bCs/>
          <w:iCs/>
        </w:rPr>
      </w:pPr>
    </w:p>
    <w:p w14:paraId="6B4BB55A" w14:textId="5C3585E1" w:rsidR="002A6696" w:rsidRPr="000C641E" w:rsidRDefault="004E6A20" w:rsidP="00D66A3A">
      <w:pPr>
        <w:pStyle w:val="Prrafodelista"/>
        <w:numPr>
          <w:ilvl w:val="0"/>
          <w:numId w:val="15"/>
        </w:numPr>
        <w:spacing w:line="360" w:lineRule="auto"/>
        <w:rPr>
          <w:rFonts w:cs="Tahoma"/>
          <w:bCs/>
          <w:iCs/>
        </w:rPr>
      </w:pPr>
      <w:r w:rsidRPr="000C641E">
        <w:rPr>
          <w:rFonts w:cs="Tahoma"/>
          <w:b/>
          <w:bCs/>
          <w:iCs/>
        </w:rPr>
        <w:lastRenderedPageBreak/>
        <w:t>Fundamentación:</w:t>
      </w:r>
      <w:r w:rsidRPr="000C641E">
        <w:rPr>
          <w:rFonts w:cs="Tahoma"/>
          <w:bCs/>
          <w:iCs/>
        </w:rPr>
        <w:t xml:space="preserve"> Obligación de la autoridad que emite un acto, para citar los preceptos legales, sustantivos y adjetivos, en que se apoye para la determinación tomada.</w:t>
      </w:r>
    </w:p>
    <w:p w14:paraId="25B2FE2A" w14:textId="53A0144A" w:rsidR="004E6A20" w:rsidRPr="000C641E" w:rsidRDefault="004E6A20" w:rsidP="00D66A3A">
      <w:pPr>
        <w:pStyle w:val="Prrafodelista"/>
        <w:numPr>
          <w:ilvl w:val="0"/>
          <w:numId w:val="15"/>
        </w:numPr>
        <w:spacing w:line="360" w:lineRule="auto"/>
        <w:rPr>
          <w:rFonts w:cs="Tahoma"/>
          <w:bCs/>
          <w:iCs/>
        </w:rPr>
      </w:pPr>
      <w:r w:rsidRPr="000C641E">
        <w:rPr>
          <w:rFonts w:cs="Tahoma"/>
          <w:b/>
          <w:bCs/>
          <w:iCs/>
        </w:rPr>
        <w:t>Motivación:</w:t>
      </w:r>
      <w:r w:rsidRPr="000C641E">
        <w:rPr>
          <w:rFonts w:cs="Tahoma"/>
          <w:bCs/>
          <w:iCs/>
        </w:rPr>
        <w:t xml:space="preserve"> Razonamientos lógico-jurídicos sobre porque se consideró en el caso en concreto, que se ajusta a la hipótesis normativa.</w:t>
      </w:r>
    </w:p>
    <w:p w14:paraId="3F374701" w14:textId="77777777" w:rsidR="004E6A20" w:rsidRPr="000C641E" w:rsidRDefault="004E6A20" w:rsidP="00D66A3A">
      <w:pPr>
        <w:spacing w:after="0" w:line="360" w:lineRule="auto"/>
        <w:rPr>
          <w:rFonts w:cs="Tahoma"/>
          <w:bCs/>
          <w:iCs/>
        </w:rPr>
      </w:pPr>
    </w:p>
    <w:p w14:paraId="72D113BE" w14:textId="77777777" w:rsidR="004E6A20" w:rsidRPr="000C641E" w:rsidRDefault="004E6A20" w:rsidP="00D66A3A">
      <w:pPr>
        <w:spacing w:after="0" w:line="360" w:lineRule="auto"/>
        <w:rPr>
          <w:rFonts w:cs="Tahoma"/>
          <w:bCs/>
          <w:iCs/>
        </w:rPr>
      </w:pPr>
      <w:r w:rsidRPr="000C641E">
        <w:rPr>
          <w:rFonts w:cs="Tahoma"/>
          <w:bCs/>
          <w:iCs/>
        </w:rPr>
        <w:t xml:space="preserve">En ese orden de ideas, el Trigésimo tercero de los Lineamientos Generales, establece la forma en que se debe fundamentar y motivar la reserva de la información, es decir, a través de los siguientes pasos: </w:t>
      </w:r>
    </w:p>
    <w:p w14:paraId="0271F25B" w14:textId="77777777" w:rsidR="00B617F8" w:rsidRPr="000C641E" w:rsidRDefault="00B617F8" w:rsidP="00D66A3A">
      <w:pPr>
        <w:spacing w:after="0" w:line="360" w:lineRule="auto"/>
        <w:rPr>
          <w:rFonts w:cs="Tahoma"/>
          <w:bCs/>
          <w:iCs/>
        </w:rPr>
      </w:pPr>
    </w:p>
    <w:p w14:paraId="6E407BA6" w14:textId="610CB9B2" w:rsidR="007712EB" w:rsidRPr="000C641E" w:rsidRDefault="007712EB" w:rsidP="00D66A3A">
      <w:pPr>
        <w:pStyle w:val="Prrafodelista"/>
        <w:numPr>
          <w:ilvl w:val="0"/>
          <w:numId w:val="16"/>
        </w:numPr>
        <w:spacing w:line="360" w:lineRule="auto"/>
        <w:rPr>
          <w:rFonts w:cs="Tahoma"/>
          <w:bCs/>
          <w:iCs/>
        </w:rPr>
      </w:pPr>
      <w:r w:rsidRPr="000C641E">
        <w:rPr>
          <w:rFonts w:cs="Tahoma"/>
          <w:bCs/>
          <w:iCs/>
        </w:rPr>
        <w:t>No entrego el Acuerdo de Clasificación del Comité de Transparencia.</w:t>
      </w:r>
    </w:p>
    <w:p w14:paraId="24625F61" w14:textId="77777777" w:rsidR="007712EB" w:rsidRPr="000C641E" w:rsidRDefault="007712EB" w:rsidP="00D66A3A">
      <w:pPr>
        <w:pStyle w:val="Prrafodelista"/>
        <w:spacing w:line="360" w:lineRule="auto"/>
        <w:rPr>
          <w:rFonts w:cs="Tahoma"/>
          <w:bCs/>
          <w:iCs/>
        </w:rPr>
      </w:pPr>
    </w:p>
    <w:p w14:paraId="4447941D" w14:textId="77777777" w:rsidR="004E6A20" w:rsidRPr="000C641E" w:rsidRDefault="004E6A20" w:rsidP="00D66A3A">
      <w:pPr>
        <w:pStyle w:val="Prrafodelista"/>
        <w:numPr>
          <w:ilvl w:val="0"/>
          <w:numId w:val="16"/>
        </w:numPr>
        <w:spacing w:line="360" w:lineRule="auto"/>
        <w:rPr>
          <w:rFonts w:cs="Tahoma"/>
          <w:bCs/>
          <w:iCs/>
        </w:rPr>
      </w:pPr>
      <w:r w:rsidRPr="000C641E">
        <w:rPr>
          <w:rFonts w:cs="Tahoma"/>
          <w:bCs/>
          <w:iCs/>
        </w:rPr>
        <w:t xml:space="preserve">No precisó las razones objetivas, concretas y específicas por las cuales la apertura de la información generaría una afectación que rebase el interés público, pues, el Sujeto Obligado confundió la argumentación, entre diversos supuestos de clasificación distintos. </w:t>
      </w:r>
    </w:p>
    <w:p w14:paraId="580FAED7" w14:textId="77777777" w:rsidR="004E6A20" w:rsidRPr="000C641E" w:rsidRDefault="004E6A20" w:rsidP="00D66A3A">
      <w:pPr>
        <w:pStyle w:val="Prrafodelista"/>
        <w:numPr>
          <w:ilvl w:val="0"/>
          <w:numId w:val="16"/>
        </w:numPr>
        <w:spacing w:line="360" w:lineRule="auto"/>
        <w:rPr>
          <w:rFonts w:cs="Tahoma"/>
          <w:bCs/>
          <w:iCs/>
        </w:rPr>
      </w:pPr>
      <w:r w:rsidRPr="000C641E">
        <w:rPr>
          <w:rFonts w:cs="Tahoma"/>
          <w:bCs/>
          <w:iCs/>
        </w:rPr>
        <w:t xml:space="preserve">No acreditó el vínculo entre la información peticionada y la afectación que podría causar, pues únicamente precisó diversos supuestos establecidos en la Ley de la materia. </w:t>
      </w:r>
    </w:p>
    <w:p w14:paraId="52F483DF" w14:textId="528F6DE6" w:rsidR="004E6A20" w:rsidRPr="000C641E" w:rsidRDefault="007712EB" w:rsidP="00D66A3A">
      <w:pPr>
        <w:pStyle w:val="Prrafodelista"/>
        <w:numPr>
          <w:ilvl w:val="0"/>
          <w:numId w:val="16"/>
        </w:numPr>
        <w:spacing w:line="360" w:lineRule="auto"/>
        <w:rPr>
          <w:rFonts w:cs="Tahoma"/>
          <w:bCs/>
          <w:iCs/>
        </w:rPr>
      </w:pPr>
      <w:r w:rsidRPr="000C641E">
        <w:rPr>
          <w:rFonts w:cs="Tahoma"/>
          <w:bCs/>
          <w:iCs/>
        </w:rPr>
        <w:t>Omitió señalar correctamente</w:t>
      </w:r>
      <w:r w:rsidR="004E6A20" w:rsidRPr="000C641E">
        <w:rPr>
          <w:rFonts w:cs="Tahoma"/>
          <w:bCs/>
          <w:iCs/>
        </w:rPr>
        <w:t>, las circunstancias de tiempo, modo y lugar del daño que produciría entr</w:t>
      </w:r>
      <w:r w:rsidRPr="000C641E">
        <w:rPr>
          <w:rFonts w:cs="Tahoma"/>
          <w:bCs/>
          <w:iCs/>
        </w:rPr>
        <w:t>egar la información peticionada.</w:t>
      </w:r>
    </w:p>
    <w:p w14:paraId="385138C1" w14:textId="77777777" w:rsidR="004E6A20" w:rsidRPr="000C641E" w:rsidRDefault="004E6A20" w:rsidP="00D66A3A">
      <w:pPr>
        <w:spacing w:after="0" w:line="360" w:lineRule="auto"/>
        <w:rPr>
          <w:rFonts w:cs="Tahoma"/>
          <w:bCs/>
          <w:iCs/>
        </w:rPr>
      </w:pPr>
    </w:p>
    <w:p w14:paraId="32815463" w14:textId="67F0093C" w:rsidR="004E6A20" w:rsidRPr="000C641E" w:rsidRDefault="004E6A20" w:rsidP="00D66A3A">
      <w:pPr>
        <w:spacing w:after="0" w:line="360" w:lineRule="auto"/>
        <w:rPr>
          <w:rFonts w:cs="Tahoma"/>
          <w:bCs/>
          <w:iCs/>
        </w:rPr>
      </w:pPr>
      <w:r w:rsidRPr="000C641E">
        <w:rPr>
          <w:rFonts w:cs="Tahoma"/>
          <w:bCs/>
          <w:iCs/>
        </w:rPr>
        <w:t xml:space="preserve">Así, se advierte que el Sujeto Obligado, no fundamentó y motivó la reserva, pues no realizó </w:t>
      </w:r>
      <w:r w:rsidR="007712EB" w:rsidRPr="000C641E">
        <w:rPr>
          <w:rFonts w:cs="Tahoma"/>
          <w:bCs/>
          <w:iCs/>
        </w:rPr>
        <w:t xml:space="preserve">correctamente </w:t>
      </w:r>
      <w:r w:rsidRPr="000C641E">
        <w:rPr>
          <w:rFonts w:cs="Tahoma"/>
          <w:bCs/>
          <w:iCs/>
        </w:rPr>
        <w:t xml:space="preserve">la prueba de daño, señalada en el Trigésimo tercero de los Lineamientos Generales, relacionado con el artículo 129 de la Ley de Transparencia y Acceso a la Información Pública del Estado de México y Municipios, que es la argumentación fundada y </w:t>
      </w:r>
      <w:r w:rsidRPr="000C641E">
        <w:rPr>
          <w:rFonts w:cs="Tahoma"/>
          <w:bCs/>
          <w:iCs/>
        </w:rPr>
        <w:lastRenderedPageBreak/>
        <w:t>motivada que se debe realizar para acreditar que la divulgación de la información lesiona el interés jurídicamente protegido por la normatividad aplicable y que el daño que puede producirse con la publicidad de la información es mayor que el interés de conocerla; ahora bien, sin menospreciar lo anterior, este Instituto procederá al análisis de las causales de reserva aludidas por el Sujeto Obligado; para lo cual, es de señalar que se debe realizar una evaluación, caso por caso, a través de una prueba de daño, tomando como referencia, el principio de máxima publicidad y el interés público de dar a conocer la información requerida.</w:t>
      </w:r>
    </w:p>
    <w:p w14:paraId="686B38D1" w14:textId="77777777" w:rsidR="00B617F8" w:rsidRPr="000C641E" w:rsidRDefault="00B617F8" w:rsidP="00D66A3A">
      <w:pPr>
        <w:spacing w:after="0" w:line="360" w:lineRule="auto"/>
        <w:rPr>
          <w:rFonts w:cs="Tahoma"/>
          <w:bCs/>
          <w:iCs/>
        </w:rPr>
      </w:pPr>
    </w:p>
    <w:p w14:paraId="73A8CAEF" w14:textId="77777777" w:rsidR="00B617F8" w:rsidRPr="000C641E" w:rsidRDefault="00B617F8" w:rsidP="00D66A3A">
      <w:pPr>
        <w:spacing w:after="0" w:line="360" w:lineRule="auto"/>
        <w:rPr>
          <w:rFonts w:cs="Tahoma"/>
          <w:bCs/>
          <w:iCs/>
        </w:rPr>
      </w:pPr>
      <w:r w:rsidRPr="000C641E">
        <w:rPr>
          <w:rFonts w:cs="Tahoma"/>
          <w:bCs/>
          <w:iCs/>
        </w:rPr>
        <w:t xml:space="preserve">En ese contexto, respecto a los conceptos señalados, los artículos 3°, fracción XXII y 9°, fracción VII, de la Ley de Transparencia y Acceso a la Información Pública del Estado de México y Municipios, establecen lo siguiente: </w:t>
      </w:r>
    </w:p>
    <w:p w14:paraId="5A988665" w14:textId="77777777" w:rsidR="00B617F8" w:rsidRPr="000C641E" w:rsidRDefault="00B617F8" w:rsidP="00D66A3A">
      <w:pPr>
        <w:spacing w:after="0" w:line="360" w:lineRule="auto"/>
        <w:rPr>
          <w:rFonts w:cs="Tahoma"/>
          <w:bCs/>
          <w:iCs/>
        </w:rPr>
      </w:pPr>
    </w:p>
    <w:p w14:paraId="57CE243C" w14:textId="77777777" w:rsidR="00B617F8" w:rsidRPr="000C641E" w:rsidRDefault="00B617F8" w:rsidP="00D66A3A">
      <w:pPr>
        <w:pStyle w:val="Prrafodelista"/>
        <w:numPr>
          <w:ilvl w:val="0"/>
          <w:numId w:val="17"/>
        </w:numPr>
        <w:spacing w:line="360" w:lineRule="auto"/>
        <w:rPr>
          <w:rFonts w:cs="Tahoma"/>
          <w:bCs/>
          <w:iCs/>
        </w:rPr>
      </w:pPr>
      <w:r w:rsidRPr="000C641E">
        <w:rPr>
          <w:rFonts w:cs="Tahoma"/>
          <w:b/>
          <w:bCs/>
          <w:iCs/>
        </w:rPr>
        <w:t>Principio de Máxima Publicidad</w:t>
      </w:r>
      <w:r w:rsidRPr="000C641E">
        <w:rPr>
          <w:rFonts w:cs="Tahoma"/>
          <w:bCs/>
          <w:iCs/>
        </w:rPr>
        <w:t xml:space="preserve">: Precisa que toda la información en posesión de los entes sujetos a las Leyes de Transparencia, es pública, completa, oportuna y accesible, sujeta a un claro régimen de excepciones. </w:t>
      </w:r>
    </w:p>
    <w:p w14:paraId="746F86C3" w14:textId="1A50F11C" w:rsidR="00B617F8" w:rsidRPr="000C641E" w:rsidRDefault="00B617F8" w:rsidP="00D66A3A">
      <w:pPr>
        <w:pStyle w:val="Prrafodelista"/>
        <w:numPr>
          <w:ilvl w:val="0"/>
          <w:numId w:val="17"/>
        </w:numPr>
        <w:spacing w:line="360" w:lineRule="auto"/>
        <w:rPr>
          <w:rFonts w:cs="Tahoma"/>
          <w:bCs/>
          <w:iCs/>
        </w:rPr>
      </w:pPr>
      <w:r w:rsidRPr="000C641E">
        <w:rPr>
          <w:rFonts w:cs="Tahoma"/>
          <w:b/>
          <w:bCs/>
          <w:iCs/>
        </w:rPr>
        <w:t>Información de Interés Público</w:t>
      </w:r>
      <w:r w:rsidRPr="000C641E">
        <w:rPr>
          <w:rFonts w:cs="Tahoma"/>
          <w:bCs/>
          <w:iCs/>
        </w:rPr>
        <w:t>: Es aquella que resulta relevante o beneficiosa para la sociedad y no simplemente de interés individual, cuya divulgación resulta útil para que el público comprenda las actividades que llevan a cabo los sujetos obligados.</w:t>
      </w:r>
    </w:p>
    <w:p w14:paraId="6D964441" w14:textId="77777777" w:rsidR="004E6A20" w:rsidRPr="000C641E" w:rsidRDefault="004E6A20" w:rsidP="00D66A3A">
      <w:pPr>
        <w:spacing w:after="0" w:line="360" w:lineRule="auto"/>
        <w:rPr>
          <w:rFonts w:cs="Tahoma"/>
          <w:bCs/>
          <w:iCs/>
        </w:rPr>
      </w:pPr>
    </w:p>
    <w:p w14:paraId="2E3E7473" w14:textId="65C84670" w:rsidR="00B617F8" w:rsidRPr="000C641E" w:rsidRDefault="00B617F8" w:rsidP="00D66A3A">
      <w:pPr>
        <w:spacing w:after="0" w:line="360" w:lineRule="auto"/>
        <w:rPr>
          <w:rFonts w:cs="Tahoma"/>
          <w:bCs/>
          <w:iCs/>
        </w:rPr>
      </w:pPr>
      <w:r w:rsidRPr="000C641E">
        <w:rPr>
          <w:rFonts w:cs="Tahoma"/>
          <w:bCs/>
          <w:iCs/>
        </w:rPr>
        <w:t>Sin menoscabar, lo anterior es necesario precisar si realizar la entrega de Informes Policiales Homologados, pudiera vulnerar la seguridad pública, por lo que, de manera oficiosa resulta procedente analizar si actualiza alguna causal de reserva; para lo cual, el artículo 140, fracción I, de la Ley de Transparencia y Acceso a la Información Pública del Estado de México y Municipios, (homólogo del artículo 113, fracción I de la Ley General de Transparencia y Acceso a la Información Pública), prevé lo siguiente:</w:t>
      </w:r>
    </w:p>
    <w:p w14:paraId="65917EF1" w14:textId="77777777" w:rsidR="006853BB" w:rsidRPr="000C641E" w:rsidRDefault="006853BB" w:rsidP="00D66A3A">
      <w:pPr>
        <w:spacing w:after="0" w:line="360" w:lineRule="auto"/>
        <w:rPr>
          <w:rFonts w:cs="Tahoma"/>
          <w:bCs/>
          <w:iCs/>
        </w:rPr>
      </w:pPr>
    </w:p>
    <w:p w14:paraId="2A0CD0B0" w14:textId="77777777" w:rsidR="006853BB" w:rsidRPr="000C641E" w:rsidRDefault="006853BB" w:rsidP="00D66A3A">
      <w:pPr>
        <w:spacing w:after="0" w:line="360" w:lineRule="auto"/>
        <w:ind w:left="567" w:right="567"/>
        <w:rPr>
          <w:i/>
          <w:color w:val="auto"/>
          <w:sz w:val="20"/>
          <w:szCs w:val="20"/>
        </w:rPr>
      </w:pPr>
      <w:r w:rsidRPr="000C641E">
        <w:rPr>
          <w:b/>
          <w:i/>
          <w:color w:val="auto"/>
          <w:sz w:val="20"/>
          <w:szCs w:val="20"/>
        </w:rPr>
        <w:t>“Artículo 140.</w:t>
      </w:r>
      <w:r w:rsidRPr="000C641E">
        <w:rPr>
          <w:i/>
          <w:color w:val="auto"/>
          <w:sz w:val="20"/>
          <w:szCs w:val="20"/>
        </w:rPr>
        <w:t xml:space="preserve"> El acceso a la información pública será restringido excepcionalmente, cuando por razones de interés público, ésta sea clasificada como reservada, conforme a los criterios siguientes: </w:t>
      </w:r>
    </w:p>
    <w:p w14:paraId="48AEC9DA" w14:textId="77777777" w:rsidR="006853BB" w:rsidRPr="000C641E" w:rsidRDefault="006853BB" w:rsidP="00D66A3A">
      <w:pPr>
        <w:spacing w:after="0" w:line="360" w:lineRule="auto"/>
        <w:ind w:left="567" w:right="567"/>
        <w:rPr>
          <w:i/>
          <w:color w:val="auto"/>
          <w:sz w:val="20"/>
          <w:szCs w:val="20"/>
        </w:rPr>
      </w:pPr>
    </w:p>
    <w:p w14:paraId="38B7A4F9" w14:textId="4AE1882A" w:rsidR="006853BB" w:rsidRPr="000C641E" w:rsidRDefault="006853BB" w:rsidP="00D66A3A">
      <w:pPr>
        <w:spacing w:after="0" w:line="360" w:lineRule="auto"/>
        <w:ind w:left="567" w:right="567"/>
        <w:rPr>
          <w:i/>
          <w:color w:val="auto"/>
          <w:sz w:val="20"/>
          <w:szCs w:val="20"/>
        </w:rPr>
      </w:pPr>
      <w:r w:rsidRPr="000C641E">
        <w:rPr>
          <w:i/>
          <w:color w:val="auto"/>
          <w:sz w:val="20"/>
          <w:szCs w:val="20"/>
        </w:rPr>
        <w:t>I. Comprometa la seguridad pública y cuente con un propósito genuino y un efecto demostrable;</w:t>
      </w:r>
    </w:p>
    <w:p w14:paraId="748288D5" w14:textId="660AE434" w:rsidR="006853BB" w:rsidRPr="000C641E" w:rsidRDefault="006853BB" w:rsidP="00D66A3A">
      <w:pPr>
        <w:spacing w:after="0" w:line="360" w:lineRule="auto"/>
        <w:ind w:left="567" w:right="567"/>
        <w:rPr>
          <w:i/>
          <w:color w:val="auto"/>
          <w:sz w:val="20"/>
          <w:szCs w:val="20"/>
        </w:rPr>
      </w:pPr>
      <w:r w:rsidRPr="000C641E">
        <w:rPr>
          <w:i/>
          <w:color w:val="auto"/>
          <w:sz w:val="20"/>
          <w:szCs w:val="20"/>
        </w:rPr>
        <w:t>…”</w:t>
      </w:r>
    </w:p>
    <w:p w14:paraId="19BFD7B1" w14:textId="77777777" w:rsidR="006853BB" w:rsidRPr="000C641E" w:rsidRDefault="006853BB" w:rsidP="00D66A3A">
      <w:pPr>
        <w:spacing w:after="0" w:line="360" w:lineRule="auto"/>
        <w:ind w:left="567" w:right="567"/>
        <w:rPr>
          <w:i/>
          <w:color w:val="auto"/>
          <w:sz w:val="20"/>
          <w:szCs w:val="20"/>
        </w:rPr>
      </w:pPr>
    </w:p>
    <w:p w14:paraId="4EC84F03" w14:textId="77777777" w:rsidR="006853BB" w:rsidRPr="000C641E" w:rsidRDefault="006853BB" w:rsidP="00D66A3A">
      <w:pPr>
        <w:spacing w:after="0" w:line="360" w:lineRule="auto"/>
        <w:rPr>
          <w:color w:val="auto"/>
        </w:rPr>
      </w:pPr>
      <w:r w:rsidRPr="000C641E">
        <w:rPr>
          <w:color w:val="auto"/>
        </w:rPr>
        <w:t>De dicho precepto normativo se desprende que podrá clasificarse como información reservada aquella cuya publicación provocaría poner en riesgo las funciones en materia de seguridad tendientes a preservar y resguardar la vida, la salud, la integridad, el ejercicio de derechos de las personas, y el orden social, en el caso en concreto del Municipio, comprometa la seguridad pública y cuente con un propósito genuino y un efecto demostrable.</w:t>
      </w:r>
    </w:p>
    <w:p w14:paraId="758BF4D6" w14:textId="77777777" w:rsidR="006853BB" w:rsidRPr="000C641E" w:rsidRDefault="006853BB" w:rsidP="00D66A3A">
      <w:pPr>
        <w:spacing w:after="0" w:line="360" w:lineRule="auto"/>
        <w:rPr>
          <w:color w:val="auto"/>
        </w:rPr>
      </w:pPr>
    </w:p>
    <w:p w14:paraId="153CB247" w14:textId="77777777" w:rsidR="006853BB" w:rsidRPr="000C641E" w:rsidRDefault="006853BB" w:rsidP="00D66A3A">
      <w:pPr>
        <w:spacing w:after="0" w:line="360" w:lineRule="auto"/>
        <w:rPr>
          <w:color w:val="auto"/>
        </w:rPr>
      </w:pPr>
      <w:r w:rsidRPr="000C641E">
        <w:rPr>
          <w:color w:val="auto"/>
        </w:rPr>
        <w:t>Por su parte, en los Lineamientos generales en materia de clasificación y desclasificación de la información, así como para la elaboración de versiones públicas -en adelante Lineamientos Generales- se dispone:</w:t>
      </w:r>
    </w:p>
    <w:p w14:paraId="548FFD12" w14:textId="77777777" w:rsidR="006853BB" w:rsidRPr="000C641E" w:rsidRDefault="006853BB" w:rsidP="00D66A3A">
      <w:pPr>
        <w:spacing w:after="0" w:line="360" w:lineRule="auto"/>
        <w:rPr>
          <w:color w:val="auto"/>
        </w:rPr>
      </w:pPr>
    </w:p>
    <w:p w14:paraId="32EC8CFB" w14:textId="77777777" w:rsidR="006853BB" w:rsidRPr="000C641E" w:rsidRDefault="006853BB" w:rsidP="00D66A3A">
      <w:pPr>
        <w:spacing w:after="0" w:line="360" w:lineRule="auto"/>
        <w:ind w:left="567" w:right="567"/>
        <w:rPr>
          <w:i/>
          <w:color w:val="auto"/>
          <w:sz w:val="20"/>
          <w:szCs w:val="20"/>
        </w:rPr>
      </w:pPr>
      <w:r w:rsidRPr="000C641E">
        <w:rPr>
          <w:b/>
          <w:i/>
          <w:color w:val="auto"/>
          <w:sz w:val="20"/>
          <w:szCs w:val="20"/>
        </w:rPr>
        <w:t>“Décimo octavo.</w:t>
      </w:r>
      <w:r w:rsidRPr="000C641E">
        <w:rPr>
          <w:i/>
          <w:color w:val="auto"/>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37E9532C" w14:textId="77777777" w:rsidR="006853BB" w:rsidRPr="000C641E" w:rsidRDefault="006853BB" w:rsidP="00D66A3A">
      <w:pPr>
        <w:spacing w:after="0" w:line="360" w:lineRule="auto"/>
        <w:ind w:left="567" w:right="567"/>
        <w:rPr>
          <w:i/>
          <w:color w:val="auto"/>
          <w:sz w:val="20"/>
          <w:szCs w:val="20"/>
        </w:rPr>
      </w:pPr>
    </w:p>
    <w:p w14:paraId="0D289E99"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6A58FE5D" w14:textId="77777777" w:rsidR="006853BB" w:rsidRPr="000C641E" w:rsidRDefault="006853BB" w:rsidP="00D66A3A">
      <w:pPr>
        <w:spacing w:after="0" w:line="360" w:lineRule="auto"/>
        <w:ind w:left="567" w:right="567"/>
        <w:rPr>
          <w:i/>
          <w:color w:val="auto"/>
          <w:sz w:val="20"/>
          <w:szCs w:val="20"/>
        </w:rPr>
      </w:pPr>
    </w:p>
    <w:p w14:paraId="73232B1F"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73A2F56" w14:textId="77777777" w:rsidR="006853BB" w:rsidRPr="000C641E" w:rsidRDefault="006853BB" w:rsidP="00D66A3A">
      <w:pPr>
        <w:spacing w:after="0" w:line="360" w:lineRule="auto"/>
        <w:rPr>
          <w:color w:val="FF0000"/>
        </w:rPr>
      </w:pPr>
    </w:p>
    <w:p w14:paraId="7E36BF72" w14:textId="77777777" w:rsidR="006853BB" w:rsidRPr="000C641E" w:rsidRDefault="006853BB" w:rsidP="00D66A3A">
      <w:pPr>
        <w:spacing w:after="0" w:line="360" w:lineRule="auto"/>
        <w:rPr>
          <w:color w:val="auto"/>
        </w:rPr>
      </w:pPr>
      <w:r w:rsidRPr="000C641E">
        <w:rPr>
          <w:color w:val="auto"/>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155B6404" w14:textId="77777777" w:rsidR="006853BB" w:rsidRPr="000C641E" w:rsidRDefault="006853BB" w:rsidP="00D66A3A">
      <w:pPr>
        <w:spacing w:after="0" w:line="360" w:lineRule="auto"/>
        <w:rPr>
          <w:color w:val="auto"/>
        </w:rPr>
      </w:pPr>
    </w:p>
    <w:p w14:paraId="6E189AA2" w14:textId="77777777" w:rsidR="006853BB" w:rsidRPr="000C641E" w:rsidRDefault="006853BB" w:rsidP="00D66A3A">
      <w:pPr>
        <w:spacing w:after="0" w:line="360" w:lineRule="auto"/>
        <w:rPr>
          <w:color w:val="auto"/>
        </w:rPr>
      </w:pPr>
      <w:r w:rsidRPr="000C641E">
        <w:rPr>
          <w:color w:val="auto"/>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 En ese sentido resulta necesario traer a colación, el artículo 81 de la Ley de Seguridad del Estado de México, que establece lo siguiente:</w:t>
      </w:r>
    </w:p>
    <w:p w14:paraId="40F126FF" w14:textId="77777777" w:rsidR="006853BB" w:rsidRPr="000C641E" w:rsidRDefault="006853BB" w:rsidP="00D66A3A">
      <w:pPr>
        <w:spacing w:after="0" w:line="360" w:lineRule="auto"/>
        <w:rPr>
          <w:color w:val="auto"/>
        </w:rPr>
      </w:pPr>
    </w:p>
    <w:p w14:paraId="7E71DF12" w14:textId="77777777" w:rsidR="006853BB" w:rsidRPr="000C641E" w:rsidRDefault="006853BB" w:rsidP="00D66A3A">
      <w:pPr>
        <w:spacing w:after="0" w:line="360" w:lineRule="auto"/>
        <w:ind w:left="567" w:right="567"/>
        <w:rPr>
          <w:i/>
          <w:color w:val="auto"/>
          <w:sz w:val="20"/>
          <w:szCs w:val="20"/>
        </w:rPr>
      </w:pPr>
      <w:r w:rsidRPr="000C641E">
        <w:rPr>
          <w:b/>
          <w:i/>
          <w:color w:val="auto"/>
          <w:sz w:val="20"/>
          <w:szCs w:val="20"/>
        </w:rPr>
        <w:t>“Artículo 81.-</w:t>
      </w:r>
      <w:r w:rsidRPr="000C641E">
        <w:rPr>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187BEF4" w14:textId="77777777" w:rsidR="006853BB" w:rsidRPr="000C641E" w:rsidRDefault="006853BB" w:rsidP="00D66A3A">
      <w:pPr>
        <w:spacing w:after="0" w:line="360" w:lineRule="auto"/>
        <w:ind w:left="567" w:right="567"/>
        <w:rPr>
          <w:color w:val="FF0000"/>
        </w:rPr>
      </w:pPr>
    </w:p>
    <w:p w14:paraId="7FB59BEF"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752C256B"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 xml:space="preserve">II. Aquella cuya revelación pueda ser utilizada para actualizar o potenciar una amenaza a la seguridad pública o a las instituciones del Estado de México; </w:t>
      </w:r>
    </w:p>
    <w:p w14:paraId="39A474FB"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 xml:space="preserve">… </w:t>
      </w:r>
    </w:p>
    <w:p w14:paraId="75288571"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lastRenderedPageBreak/>
        <w:t xml:space="preserve">IV. La que sea producto de una intervención de comunicaciones privadas autorizadas conforme a la Constitución Federal y las disposiciones legales correspondientes; y </w:t>
      </w:r>
    </w:p>
    <w:p w14:paraId="2E942C19"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056C923A" w14:textId="77777777" w:rsidR="006853BB" w:rsidRPr="000C641E" w:rsidRDefault="006853BB" w:rsidP="00D66A3A">
      <w:pPr>
        <w:spacing w:after="0" w:line="360" w:lineRule="auto"/>
        <w:rPr>
          <w:color w:val="auto"/>
        </w:rPr>
      </w:pPr>
    </w:p>
    <w:p w14:paraId="31327810" w14:textId="77777777" w:rsidR="006853BB" w:rsidRPr="000C641E" w:rsidRDefault="006853BB" w:rsidP="00D66A3A">
      <w:pPr>
        <w:spacing w:after="0" w:line="360" w:lineRule="auto"/>
        <w:rPr>
          <w:color w:val="auto"/>
        </w:rPr>
      </w:pPr>
      <w:r w:rsidRPr="000C641E">
        <w:rPr>
          <w:color w:val="auto"/>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7834D21B" w14:textId="77777777" w:rsidR="006853BB" w:rsidRPr="000C641E" w:rsidRDefault="006853BB" w:rsidP="00D66A3A">
      <w:pPr>
        <w:spacing w:after="0" w:line="360" w:lineRule="auto"/>
        <w:rPr>
          <w:color w:val="auto"/>
        </w:rPr>
      </w:pPr>
    </w:p>
    <w:p w14:paraId="1D6D3CEA" w14:textId="77777777" w:rsidR="006853BB" w:rsidRPr="000C641E" w:rsidRDefault="006853BB" w:rsidP="00D66A3A">
      <w:pPr>
        <w:spacing w:after="0" w:line="360" w:lineRule="auto"/>
        <w:rPr>
          <w:color w:val="auto"/>
        </w:rPr>
      </w:pPr>
      <w:r w:rsidRPr="000C641E">
        <w:rPr>
          <w:color w:val="auto"/>
        </w:rPr>
        <w:t>Una vez establecido lo anterior, resulta necesario precisar, que conforme al artículo 4° de la Ley de Seguridad del Estado de México,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2C68E17" w14:textId="77777777" w:rsidR="006853BB" w:rsidRPr="000C641E" w:rsidRDefault="006853BB" w:rsidP="00D66A3A">
      <w:pPr>
        <w:spacing w:after="0" w:line="360" w:lineRule="auto"/>
        <w:rPr>
          <w:color w:val="auto"/>
        </w:rPr>
      </w:pPr>
    </w:p>
    <w:p w14:paraId="1645BADC" w14:textId="77777777" w:rsidR="006853BB" w:rsidRPr="000C641E" w:rsidRDefault="006853BB" w:rsidP="00D66A3A">
      <w:pPr>
        <w:spacing w:after="0" w:line="360" w:lineRule="auto"/>
        <w:rPr>
          <w:color w:val="auto"/>
        </w:rPr>
      </w:pPr>
      <w:r w:rsidRPr="000C641E">
        <w:rPr>
          <w:color w:val="auto"/>
        </w:rPr>
        <w:t>En ese contexto, el artículo 6°, fracciones XI y XII de dicho ordenamiento jurídico, establece los siguientes conceptos:</w:t>
      </w:r>
    </w:p>
    <w:p w14:paraId="0C1E4DBD" w14:textId="77777777" w:rsidR="006853BB" w:rsidRPr="000C641E" w:rsidRDefault="006853BB" w:rsidP="00D66A3A">
      <w:pPr>
        <w:spacing w:after="0" w:line="360" w:lineRule="auto"/>
        <w:rPr>
          <w:b/>
          <w:color w:val="auto"/>
        </w:rPr>
      </w:pPr>
    </w:p>
    <w:p w14:paraId="0198FE8A" w14:textId="77777777" w:rsidR="006853BB" w:rsidRPr="000C641E" w:rsidRDefault="006853BB" w:rsidP="00D66A3A">
      <w:pPr>
        <w:numPr>
          <w:ilvl w:val="0"/>
          <w:numId w:val="19"/>
        </w:numPr>
        <w:pBdr>
          <w:top w:val="nil"/>
          <w:left w:val="nil"/>
          <w:bottom w:val="nil"/>
          <w:right w:val="nil"/>
          <w:between w:val="nil"/>
        </w:pBdr>
        <w:spacing w:after="0" w:line="360" w:lineRule="auto"/>
        <w:rPr>
          <w:color w:val="auto"/>
        </w:rPr>
      </w:pPr>
      <w:r w:rsidRPr="000C641E">
        <w:rPr>
          <w:b/>
          <w:color w:val="000000"/>
        </w:rPr>
        <w:t>Instituciones Policiales:</w:t>
      </w:r>
      <w:r w:rsidRPr="000C641E">
        <w:rPr>
          <w:color w:val="000000"/>
        </w:rPr>
        <w:t xml:space="preserve"> Son los cuerpos de policía, de vigilancia y custodia de los establecimientos penitenciarios, detención preventiva, centros de arraigo y en </w:t>
      </w:r>
      <w:r w:rsidRPr="000C641E">
        <w:rPr>
          <w:color w:val="000000"/>
        </w:rPr>
        <w:lastRenderedPageBreak/>
        <w:t xml:space="preserve">general, todas las dependencias encargadas de la seguridad pública a nivel estatal y municipal. </w:t>
      </w:r>
    </w:p>
    <w:p w14:paraId="6569B46B" w14:textId="77777777" w:rsidR="006853BB" w:rsidRPr="000C641E" w:rsidRDefault="006853BB" w:rsidP="00D66A3A">
      <w:pPr>
        <w:spacing w:after="0" w:line="360" w:lineRule="auto"/>
        <w:rPr>
          <w:color w:val="auto"/>
        </w:rPr>
      </w:pPr>
    </w:p>
    <w:p w14:paraId="233B673B" w14:textId="77777777" w:rsidR="006853BB" w:rsidRPr="000C641E" w:rsidRDefault="006853BB" w:rsidP="00D66A3A">
      <w:pPr>
        <w:numPr>
          <w:ilvl w:val="0"/>
          <w:numId w:val="19"/>
        </w:numPr>
        <w:pBdr>
          <w:top w:val="nil"/>
          <w:left w:val="nil"/>
          <w:bottom w:val="nil"/>
          <w:right w:val="nil"/>
          <w:between w:val="nil"/>
        </w:pBdr>
        <w:spacing w:after="0" w:line="360" w:lineRule="auto"/>
        <w:rPr>
          <w:color w:val="auto"/>
        </w:rPr>
      </w:pPr>
      <w:r w:rsidRPr="000C641E">
        <w:rPr>
          <w:b/>
          <w:color w:val="000000"/>
        </w:rPr>
        <w:t>Instituciones de Seguridad Pública:</w:t>
      </w:r>
      <w:r w:rsidRPr="000C641E">
        <w:rPr>
          <w:color w:val="000000"/>
        </w:rPr>
        <w:t xml:space="preserve"> Instituciones Policiales, Procuración de Justicia, Sistema Penitenciario y </w:t>
      </w:r>
      <w:r w:rsidRPr="000C641E">
        <w:rPr>
          <w:b/>
          <w:color w:val="000000"/>
        </w:rPr>
        <w:t>dependencias encargadas de la seguridad pública a nivel estatal y municipal.</w:t>
      </w:r>
    </w:p>
    <w:p w14:paraId="38F41920" w14:textId="77777777" w:rsidR="006853BB" w:rsidRPr="000C641E" w:rsidRDefault="006853BB" w:rsidP="00D66A3A">
      <w:pPr>
        <w:spacing w:after="0" w:line="360" w:lineRule="auto"/>
        <w:rPr>
          <w:color w:val="auto"/>
        </w:rPr>
      </w:pPr>
    </w:p>
    <w:p w14:paraId="0774C089" w14:textId="1125E4DB" w:rsidR="006853BB" w:rsidRPr="000C641E" w:rsidRDefault="006853BB" w:rsidP="00D66A3A">
      <w:pPr>
        <w:spacing w:after="0" w:line="360" w:lineRule="auto"/>
        <w:rPr>
          <w:color w:val="auto"/>
        </w:rPr>
      </w:pPr>
      <w:r w:rsidRPr="000C641E">
        <w:rPr>
          <w:color w:val="auto"/>
        </w:rPr>
        <w:t>En ese contexto, se puede deducir que la Dirección General de Seguridad y Protección, es una institución de seguridad pública, pues tiene como atribución principal resguardar el orden público y la paz social, la prevención de delitos y la inhibición de manifestaciones de conductas antisociales.</w:t>
      </w:r>
    </w:p>
    <w:p w14:paraId="250B0E6E" w14:textId="77777777" w:rsidR="006853BB" w:rsidRPr="000C641E" w:rsidRDefault="006853BB" w:rsidP="00D66A3A">
      <w:pPr>
        <w:spacing w:after="0" w:line="360" w:lineRule="auto"/>
        <w:rPr>
          <w:color w:val="auto"/>
        </w:rPr>
      </w:pPr>
    </w:p>
    <w:p w14:paraId="34355074" w14:textId="77777777" w:rsidR="006853BB" w:rsidRPr="000C641E" w:rsidRDefault="006853BB" w:rsidP="00D66A3A">
      <w:pPr>
        <w:spacing w:after="0" w:line="360" w:lineRule="auto"/>
        <w:rPr>
          <w:b/>
          <w:color w:val="auto"/>
        </w:rPr>
      </w:pPr>
      <w:r w:rsidRPr="000C641E">
        <w:rPr>
          <w:color w:val="auto"/>
        </w:rPr>
        <w:t xml:space="preserve">De tal suerte, este Instituto considera que la información solicitada de ninguna manera vulnera la el interés general de los ciudadanos que habitan en el Municipio, que buscan el orden y la paz social, pues la misma no da cuenta de  la capacidad de reacción específica para realizar una serie de actividades específicas que tienen como objetivo la prevención de delitos y mantener el orden y la paz social, </w:t>
      </w:r>
      <w:r w:rsidRPr="000C641E">
        <w:rPr>
          <w:b/>
          <w:color w:val="auto"/>
        </w:rPr>
        <w:t>por lo que no resulta procedente la reserva, en términos del artículo 140, fracción I, de la Ley de Transparencia y Acceso a la Información Pública del Estado de México y Municipios, respecto a los Informes Policiales Homologados.</w:t>
      </w:r>
    </w:p>
    <w:p w14:paraId="7C5C3858" w14:textId="77777777" w:rsidR="006853BB" w:rsidRPr="000C641E" w:rsidRDefault="006853BB" w:rsidP="00D66A3A">
      <w:pPr>
        <w:spacing w:after="0" w:line="360" w:lineRule="auto"/>
        <w:rPr>
          <w:b/>
          <w:color w:val="auto"/>
        </w:rPr>
      </w:pPr>
    </w:p>
    <w:p w14:paraId="78EA8FBC" w14:textId="77777777" w:rsidR="006853BB" w:rsidRPr="000C641E" w:rsidRDefault="006853BB" w:rsidP="00D66A3A">
      <w:pPr>
        <w:spacing w:after="0" w:line="360" w:lineRule="auto"/>
        <w:rPr>
          <w:color w:val="auto"/>
        </w:rPr>
      </w:pPr>
      <w:r w:rsidRPr="000C641E">
        <w:rPr>
          <w:color w:val="auto"/>
        </w:rPr>
        <w:t>Por otra parte, el Sujeto Obligado clasificó el nombre del personal adscrito a la Dirección de Seguridad Pública y Vialidad, por lo cual es necesario analizar dicha situación;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vigente a la fecha de la solicitud, prevé lo siguiente:</w:t>
      </w:r>
    </w:p>
    <w:p w14:paraId="59992498" w14:textId="77777777" w:rsidR="006853BB" w:rsidRPr="000C641E" w:rsidRDefault="006853BB" w:rsidP="00D66A3A">
      <w:pPr>
        <w:spacing w:after="0" w:line="360" w:lineRule="auto"/>
        <w:ind w:left="567" w:right="567"/>
        <w:rPr>
          <w:i/>
          <w:color w:val="auto"/>
          <w:sz w:val="20"/>
          <w:szCs w:val="20"/>
        </w:rPr>
      </w:pPr>
    </w:p>
    <w:p w14:paraId="631DBA73" w14:textId="77777777" w:rsidR="006853BB" w:rsidRPr="000C641E" w:rsidRDefault="006853BB" w:rsidP="00D66A3A">
      <w:pPr>
        <w:spacing w:after="0" w:line="360" w:lineRule="auto"/>
        <w:ind w:left="567" w:right="567"/>
        <w:rPr>
          <w:i/>
          <w:color w:val="auto"/>
          <w:sz w:val="20"/>
          <w:szCs w:val="20"/>
        </w:rPr>
      </w:pPr>
      <w:r w:rsidRPr="000C641E">
        <w:rPr>
          <w:b/>
          <w:i/>
          <w:color w:val="auto"/>
          <w:sz w:val="20"/>
          <w:szCs w:val="20"/>
        </w:rPr>
        <w:lastRenderedPageBreak/>
        <w:t>“Artículo 140.</w:t>
      </w:r>
      <w:r w:rsidRPr="000C641E">
        <w:rPr>
          <w:i/>
          <w:color w:val="auto"/>
          <w:sz w:val="20"/>
          <w:szCs w:val="20"/>
        </w:rPr>
        <w:t xml:space="preserve"> El acceso a la información pública será restringido excepcionalmente, cuando por razones de interés público, ésta sea clasificada como reservada, conforme a los criterios siguientes:</w:t>
      </w:r>
    </w:p>
    <w:p w14:paraId="0686C8D0"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w:t>
      </w:r>
    </w:p>
    <w:p w14:paraId="7BD290C7"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IV. Ponga en riesgo la vida, la seguridad o la salud de una persona física;</w:t>
      </w:r>
    </w:p>
    <w:p w14:paraId="58090B7E"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w:t>
      </w:r>
    </w:p>
    <w:p w14:paraId="6E0ABB82" w14:textId="77777777" w:rsidR="006853BB" w:rsidRPr="000C641E" w:rsidRDefault="006853BB" w:rsidP="00D66A3A">
      <w:pPr>
        <w:spacing w:after="0" w:line="360" w:lineRule="auto"/>
        <w:rPr>
          <w:color w:val="auto"/>
        </w:rPr>
      </w:pPr>
    </w:p>
    <w:p w14:paraId="2CC86928" w14:textId="77777777" w:rsidR="006853BB" w:rsidRPr="000C641E" w:rsidRDefault="006853BB" w:rsidP="00D66A3A">
      <w:pPr>
        <w:spacing w:after="0" w:line="360" w:lineRule="auto"/>
        <w:rPr>
          <w:color w:val="auto"/>
        </w:rPr>
      </w:pPr>
      <w:r w:rsidRPr="000C641E">
        <w:rPr>
          <w:color w:val="auto"/>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1F76F1FC" w14:textId="77777777" w:rsidR="006853BB" w:rsidRPr="000C641E" w:rsidRDefault="006853BB" w:rsidP="00D66A3A">
      <w:pPr>
        <w:spacing w:after="0" w:line="360" w:lineRule="auto"/>
        <w:rPr>
          <w:color w:val="auto"/>
        </w:rPr>
      </w:pPr>
    </w:p>
    <w:p w14:paraId="312E0AD8" w14:textId="77777777" w:rsidR="006853BB" w:rsidRPr="000C641E" w:rsidRDefault="006853BB" w:rsidP="00D66A3A">
      <w:pPr>
        <w:spacing w:after="0" w:line="360" w:lineRule="auto"/>
        <w:ind w:left="567" w:right="567"/>
        <w:rPr>
          <w:i/>
          <w:color w:val="auto"/>
          <w:sz w:val="20"/>
          <w:szCs w:val="20"/>
        </w:rPr>
      </w:pPr>
      <w:r w:rsidRPr="000C641E">
        <w:rPr>
          <w:b/>
          <w:i/>
          <w:color w:val="auto"/>
          <w:sz w:val="20"/>
          <w:szCs w:val="20"/>
        </w:rPr>
        <w:t xml:space="preserve">“Vigésimo tercero. </w:t>
      </w:r>
      <w:r w:rsidRPr="000C641E">
        <w:rPr>
          <w:i/>
          <w:color w:val="auto"/>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4E62C015" w14:textId="77777777" w:rsidR="006853BB" w:rsidRPr="000C641E" w:rsidRDefault="006853BB" w:rsidP="00D66A3A">
      <w:pPr>
        <w:spacing w:after="0" w:line="360" w:lineRule="auto"/>
        <w:ind w:left="567" w:right="567"/>
        <w:rPr>
          <w:i/>
          <w:color w:val="auto"/>
          <w:sz w:val="20"/>
          <w:szCs w:val="20"/>
        </w:rPr>
      </w:pPr>
    </w:p>
    <w:p w14:paraId="3D6FC7A3" w14:textId="77777777" w:rsidR="006853BB" w:rsidRPr="000C641E" w:rsidRDefault="006853BB" w:rsidP="00D66A3A">
      <w:pPr>
        <w:spacing w:after="0" w:line="360" w:lineRule="auto"/>
        <w:rPr>
          <w:b/>
          <w:color w:val="auto"/>
        </w:rPr>
      </w:pPr>
      <w:r w:rsidRPr="000C641E">
        <w:rPr>
          <w:color w:val="auto"/>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044A822C" w14:textId="77777777" w:rsidR="006853BB" w:rsidRPr="000C641E" w:rsidRDefault="006853BB" w:rsidP="00D66A3A">
      <w:pPr>
        <w:spacing w:after="0" w:line="360" w:lineRule="auto"/>
        <w:rPr>
          <w:color w:val="auto"/>
        </w:rPr>
      </w:pPr>
    </w:p>
    <w:p w14:paraId="3970902D" w14:textId="77777777" w:rsidR="006853BB" w:rsidRPr="000C641E" w:rsidRDefault="006853BB" w:rsidP="00D66A3A">
      <w:pPr>
        <w:spacing w:after="0" w:line="360" w:lineRule="auto"/>
        <w:rPr>
          <w:color w:val="auto"/>
        </w:rPr>
      </w:pPr>
      <w:r w:rsidRPr="000C641E">
        <w:rPr>
          <w:color w:val="auto"/>
        </w:rPr>
        <w:t>Además, el artículo 81, fracción III, de la Ley de Seguridad del Estado de México, establece lo siguiente:</w:t>
      </w:r>
    </w:p>
    <w:p w14:paraId="2E57DF0C" w14:textId="77777777" w:rsidR="006853BB" w:rsidRPr="000C641E" w:rsidRDefault="006853BB" w:rsidP="00D66A3A">
      <w:pPr>
        <w:spacing w:after="0" w:line="360" w:lineRule="auto"/>
        <w:rPr>
          <w:color w:val="auto"/>
        </w:rPr>
      </w:pPr>
    </w:p>
    <w:p w14:paraId="7C149AE2" w14:textId="77777777" w:rsidR="006853BB" w:rsidRPr="000C641E" w:rsidRDefault="006853BB" w:rsidP="00D66A3A">
      <w:pPr>
        <w:spacing w:after="0" w:line="360" w:lineRule="auto"/>
        <w:ind w:left="567" w:right="567"/>
        <w:rPr>
          <w:i/>
          <w:color w:val="auto"/>
          <w:sz w:val="20"/>
          <w:szCs w:val="20"/>
        </w:rPr>
      </w:pPr>
      <w:r w:rsidRPr="000C641E">
        <w:rPr>
          <w:b/>
          <w:i/>
          <w:color w:val="auto"/>
          <w:sz w:val="20"/>
          <w:szCs w:val="20"/>
        </w:rPr>
        <w:t>“Artículo 81.-</w:t>
      </w:r>
      <w:r w:rsidRPr="000C641E">
        <w:rPr>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D86D3E7"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lastRenderedPageBreak/>
        <w:t>…</w:t>
      </w:r>
    </w:p>
    <w:p w14:paraId="787C0BDF"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III. La relativa a los servidores públicos integrantes de las instituciones de seguridad pública, cuya revelación pueda poner en riesgo su vida e integridad física con motivo de sus funciones;</w:t>
      </w:r>
    </w:p>
    <w:p w14:paraId="49E06ABD"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w:t>
      </w:r>
    </w:p>
    <w:p w14:paraId="416BB0E6" w14:textId="77777777" w:rsidR="006853BB" w:rsidRPr="000C641E" w:rsidRDefault="006853BB" w:rsidP="00D66A3A">
      <w:pPr>
        <w:spacing w:after="0" w:line="360" w:lineRule="auto"/>
        <w:rPr>
          <w:color w:val="auto"/>
          <w:sz w:val="20"/>
          <w:szCs w:val="20"/>
        </w:rPr>
      </w:pPr>
    </w:p>
    <w:p w14:paraId="5B6E3208" w14:textId="77777777" w:rsidR="006853BB" w:rsidRPr="000C641E" w:rsidRDefault="006853BB" w:rsidP="00D66A3A">
      <w:pPr>
        <w:spacing w:after="0" w:line="360" w:lineRule="auto"/>
        <w:rPr>
          <w:color w:val="auto"/>
        </w:rPr>
      </w:pPr>
      <w:r w:rsidRPr="000C641E">
        <w:rPr>
          <w:color w:val="auto"/>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D824BE0" w14:textId="77777777" w:rsidR="006853BB" w:rsidRPr="000C641E" w:rsidRDefault="006853BB" w:rsidP="00D66A3A">
      <w:pPr>
        <w:spacing w:after="0" w:line="360" w:lineRule="auto"/>
        <w:rPr>
          <w:color w:val="auto"/>
        </w:rPr>
      </w:pPr>
    </w:p>
    <w:p w14:paraId="7AA5AA96" w14:textId="77777777" w:rsidR="006853BB" w:rsidRPr="000C641E" w:rsidRDefault="006853BB" w:rsidP="00D66A3A">
      <w:pPr>
        <w:spacing w:after="0" w:line="360" w:lineRule="auto"/>
        <w:rPr>
          <w:color w:val="auto"/>
        </w:rPr>
      </w:pPr>
      <w:r w:rsidRPr="000C641E">
        <w:rPr>
          <w:color w:val="auto"/>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408E3102" w14:textId="77777777" w:rsidR="006853BB" w:rsidRPr="000C641E" w:rsidRDefault="006853BB" w:rsidP="00D66A3A">
      <w:pPr>
        <w:spacing w:after="0" w:line="360" w:lineRule="auto"/>
        <w:rPr>
          <w:color w:val="auto"/>
        </w:rPr>
      </w:pPr>
    </w:p>
    <w:p w14:paraId="29FADE96" w14:textId="77777777" w:rsidR="006853BB" w:rsidRPr="000C641E" w:rsidRDefault="006853BB" w:rsidP="00D66A3A">
      <w:pPr>
        <w:spacing w:after="0" w:line="360" w:lineRule="auto"/>
        <w:rPr>
          <w:color w:val="auto"/>
        </w:rPr>
      </w:pPr>
      <w:r w:rsidRPr="000C641E">
        <w:rPr>
          <w:color w:val="auto"/>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1839F790" w14:textId="77777777" w:rsidR="006853BB" w:rsidRPr="000C641E" w:rsidRDefault="006853BB" w:rsidP="00D66A3A">
      <w:pPr>
        <w:spacing w:after="0" w:line="360" w:lineRule="auto"/>
        <w:rPr>
          <w:color w:val="auto"/>
        </w:rPr>
      </w:pPr>
    </w:p>
    <w:p w14:paraId="02DB0557" w14:textId="77777777" w:rsidR="006853BB" w:rsidRPr="000C641E" w:rsidRDefault="006853BB" w:rsidP="00D66A3A">
      <w:pPr>
        <w:tabs>
          <w:tab w:val="left" w:pos="4962"/>
        </w:tabs>
        <w:spacing w:after="0" w:line="360" w:lineRule="auto"/>
        <w:ind w:left="567" w:right="567"/>
        <w:rPr>
          <w:i/>
          <w:color w:val="auto"/>
          <w:sz w:val="20"/>
          <w:szCs w:val="20"/>
        </w:rPr>
      </w:pPr>
      <w:r w:rsidRPr="000C641E">
        <w:rPr>
          <w:b/>
          <w:i/>
          <w:color w:val="auto"/>
          <w:sz w:val="20"/>
          <w:szCs w:val="20"/>
        </w:rPr>
        <w:t>“Nombres de servidores públicos dedicados a actividades en materia de seguridad, por excepción pueden considerarse información reservada.</w:t>
      </w:r>
      <w:r w:rsidRPr="000C641E">
        <w:rPr>
          <w:i/>
          <w:color w:val="auto"/>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w:t>
      </w:r>
      <w:r w:rsidRPr="000C641E">
        <w:rPr>
          <w:i/>
          <w:color w:val="auto"/>
          <w:sz w:val="20"/>
          <w:szCs w:val="20"/>
        </w:rPr>
        <w:lastRenderedPageBreak/>
        <w:t>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7688CA9" w14:textId="77777777" w:rsidR="006853BB" w:rsidRPr="000C641E" w:rsidRDefault="006853BB" w:rsidP="00D66A3A">
      <w:pPr>
        <w:spacing w:after="0" w:line="360" w:lineRule="auto"/>
        <w:rPr>
          <w:color w:val="auto"/>
        </w:rPr>
      </w:pPr>
    </w:p>
    <w:p w14:paraId="70E8EFC2" w14:textId="77777777" w:rsidR="006853BB" w:rsidRPr="000C641E" w:rsidRDefault="006853BB" w:rsidP="00D66A3A">
      <w:pPr>
        <w:spacing w:after="0" w:line="360" w:lineRule="auto"/>
        <w:rPr>
          <w:color w:val="auto"/>
        </w:rPr>
      </w:pPr>
      <w:r w:rsidRPr="000C641E">
        <w:rPr>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342D772" w14:textId="77777777" w:rsidR="006853BB" w:rsidRPr="000C641E" w:rsidRDefault="006853BB" w:rsidP="00D66A3A">
      <w:pPr>
        <w:spacing w:after="0" w:line="360" w:lineRule="auto"/>
        <w:rPr>
          <w:color w:val="auto"/>
        </w:rPr>
      </w:pPr>
    </w:p>
    <w:p w14:paraId="264FEE88" w14:textId="77777777" w:rsidR="006853BB" w:rsidRPr="000C641E" w:rsidRDefault="006853BB" w:rsidP="00D66A3A">
      <w:pPr>
        <w:spacing w:after="0" w:line="360" w:lineRule="auto"/>
        <w:rPr>
          <w:color w:val="auto"/>
        </w:rPr>
      </w:pPr>
      <w:r w:rsidRPr="000C641E">
        <w:rPr>
          <w:color w:val="auto"/>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637EA122" w14:textId="77777777" w:rsidR="006853BB" w:rsidRPr="000C641E" w:rsidRDefault="006853BB" w:rsidP="00D66A3A">
      <w:pPr>
        <w:spacing w:after="0" w:line="360" w:lineRule="auto"/>
        <w:rPr>
          <w:color w:val="auto"/>
        </w:rPr>
      </w:pPr>
    </w:p>
    <w:p w14:paraId="0BF88B5E" w14:textId="77777777" w:rsidR="006853BB" w:rsidRPr="000C641E" w:rsidRDefault="006853BB" w:rsidP="00D66A3A">
      <w:pPr>
        <w:spacing w:after="0" w:line="360" w:lineRule="auto"/>
        <w:rPr>
          <w:color w:val="auto"/>
        </w:rPr>
      </w:pPr>
      <w:r w:rsidRPr="000C641E">
        <w:rPr>
          <w:color w:val="auto"/>
        </w:rPr>
        <w:t xml:space="preserve">En ese orden de ideas, si bien por regla general los nombres de los trabajadores gubernamentales son información pública de oficio, existe una excepción relativa a </w:t>
      </w:r>
      <w:r w:rsidRPr="000C641E">
        <w:rPr>
          <w:b/>
          <w:color w:val="auto"/>
        </w:rPr>
        <w:t xml:space="preserve">aquellos </w:t>
      </w:r>
      <w:r w:rsidRPr="000C641E">
        <w:rPr>
          <w:b/>
          <w:color w:val="auto"/>
        </w:rPr>
        <w:lastRenderedPageBreak/>
        <w:t>que realicen actividades operativas en materia de seguridad,</w:t>
      </w:r>
      <w:r w:rsidRPr="000C641E">
        <w:rPr>
          <w:color w:val="auto"/>
        </w:rPr>
        <w:t xml:space="preserve"> como es el caso de los elementos operativos y la policía municipal.</w:t>
      </w:r>
    </w:p>
    <w:p w14:paraId="59074BD8" w14:textId="77777777" w:rsidR="006853BB" w:rsidRPr="000C641E" w:rsidRDefault="006853BB" w:rsidP="00D66A3A">
      <w:pPr>
        <w:spacing w:after="0" w:line="360" w:lineRule="auto"/>
        <w:rPr>
          <w:color w:val="auto"/>
        </w:rPr>
      </w:pPr>
    </w:p>
    <w:p w14:paraId="07F58E3D" w14:textId="77777777" w:rsidR="006853BB" w:rsidRPr="000C641E" w:rsidRDefault="006853BB" w:rsidP="00D66A3A">
      <w:pPr>
        <w:spacing w:after="0" w:line="360" w:lineRule="auto"/>
        <w:rPr>
          <w:color w:val="auto"/>
        </w:rPr>
      </w:pPr>
      <w:r w:rsidRPr="000C641E">
        <w:rPr>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25E7BCB" w14:textId="77777777" w:rsidR="006853BB" w:rsidRPr="000C641E" w:rsidRDefault="006853BB" w:rsidP="00D66A3A">
      <w:pPr>
        <w:spacing w:after="0" w:line="360" w:lineRule="auto"/>
        <w:rPr>
          <w:color w:val="auto"/>
        </w:rPr>
      </w:pPr>
    </w:p>
    <w:p w14:paraId="2DC01F72" w14:textId="77777777" w:rsidR="006853BB" w:rsidRPr="000C641E" w:rsidRDefault="006853BB" w:rsidP="00D66A3A">
      <w:pPr>
        <w:spacing w:after="0" w:line="360" w:lineRule="auto"/>
        <w:rPr>
          <w:color w:val="auto"/>
        </w:rPr>
      </w:pPr>
      <w:r w:rsidRPr="000C641E">
        <w:rPr>
          <w:color w:val="auto"/>
        </w:rPr>
        <w:t>En ese contexto, el artículo 6°, fracciones XI y XII de dicho ordenamiento jurídico, establece los siguientes conceptos:</w:t>
      </w:r>
    </w:p>
    <w:p w14:paraId="3E832644" w14:textId="77777777" w:rsidR="006853BB" w:rsidRPr="000C641E" w:rsidRDefault="006853BB" w:rsidP="00D66A3A">
      <w:pPr>
        <w:spacing w:after="0" w:line="360" w:lineRule="auto"/>
        <w:rPr>
          <w:color w:val="auto"/>
        </w:rPr>
      </w:pPr>
    </w:p>
    <w:p w14:paraId="485FCDFA" w14:textId="77777777" w:rsidR="006853BB" w:rsidRPr="000C641E" w:rsidRDefault="006853BB" w:rsidP="00D66A3A">
      <w:pPr>
        <w:numPr>
          <w:ilvl w:val="0"/>
          <w:numId w:val="20"/>
        </w:numPr>
        <w:spacing w:after="0" w:line="360" w:lineRule="auto"/>
        <w:jc w:val="left"/>
        <w:rPr>
          <w:b/>
          <w:color w:val="auto"/>
        </w:rPr>
      </w:pPr>
      <w:r w:rsidRPr="000C641E">
        <w:rPr>
          <w:b/>
          <w:color w:val="auto"/>
        </w:rPr>
        <w:t xml:space="preserve">Instituciones Policiales: </w:t>
      </w:r>
      <w:r w:rsidRPr="000C641E">
        <w:rPr>
          <w:color w:val="auto"/>
        </w:rPr>
        <w:t xml:space="preserve">Son los cuerpos de policía, de vigilancia y custodia de los establecimientos penitenciarios, detención preventiva, centros de arraigo y en general, </w:t>
      </w:r>
      <w:r w:rsidRPr="000C641E">
        <w:rPr>
          <w:b/>
          <w:color w:val="auto"/>
        </w:rPr>
        <w:t>todas las dependencias encargadas de la seguridad pública a nivel</w:t>
      </w:r>
      <w:r w:rsidRPr="000C641E">
        <w:rPr>
          <w:color w:val="auto"/>
        </w:rPr>
        <w:t xml:space="preserve"> estatal y </w:t>
      </w:r>
      <w:r w:rsidRPr="000C641E">
        <w:rPr>
          <w:b/>
          <w:color w:val="auto"/>
        </w:rPr>
        <w:t>municipal.</w:t>
      </w:r>
    </w:p>
    <w:p w14:paraId="1E6DD068" w14:textId="77777777" w:rsidR="006853BB" w:rsidRPr="000C641E" w:rsidRDefault="006853BB" w:rsidP="00D66A3A">
      <w:pPr>
        <w:spacing w:after="0" w:line="360" w:lineRule="auto"/>
        <w:ind w:left="720"/>
        <w:rPr>
          <w:color w:val="auto"/>
        </w:rPr>
      </w:pPr>
    </w:p>
    <w:p w14:paraId="75E0DE6D" w14:textId="77777777" w:rsidR="006853BB" w:rsidRPr="000C641E" w:rsidRDefault="006853BB" w:rsidP="00D66A3A">
      <w:pPr>
        <w:numPr>
          <w:ilvl w:val="0"/>
          <w:numId w:val="20"/>
        </w:numPr>
        <w:spacing w:after="0" w:line="360" w:lineRule="auto"/>
        <w:jc w:val="left"/>
        <w:rPr>
          <w:b/>
          <w:color w:val="auto"/>
        </w:rPr>
      </w:pPr>
      <w:r w:rsidRPr="000C641E">
        <w:rPr>
          <w:b/>
          <w:color w:val="auto"/>
        </w:rPr>
        <w:t xml:space="preserve">Instituciones de Seguridad Pública: </w:t>
      </w:r>
      <w:r w:rsidRPr="000C641E">
        <w:rPr>
          <w:color w:val="auto"/>
        </w:rPr>
        <w:t xml:space="preserve">Instituciones Policiales, Procuración de Justicia, Sistema Penitenciario y </w:t>
      </w:r>
      <w:r w:rsidRPr="000C641E">
        <w:rPr>
          <w:b/>
          <w:color w:val="auto"/>
        </w:rPr>
        <w:t xml:space="preserve">dependencias encargadas de la seguridad pública a nivel </w:t>
      </w:r>
      <w:r w:rsidRPr="000C641E">
        <w:rPr>
          <w:color w:val="auto"/>
        </w:rPr>
        <w:t xml:space="preserve">estatal y </w:t>
      </w:r>
      <w:r w:rsidRPr="000C641E">
        <w:rPr>
          <w:b/>
          <w:color w:val="auto"/>
        </w:rPr>
        <w:t>municipal.</w:t>
      </w:r>
    </w:p>
    <w:p w14:paraId="4EC1E1B9" w14:textId="77777777" w:rsidR="006853BB" w:rsidRPr="000C641E" w:rsidRDefault="006853BB" w:rsidP="00D66A3A">
      <w:pPr>
        <w:spacing w:after="0" w:line="360" w:lineRule="auto"/>
        <w:rPr>
          <w:b/>
          <w:color w:val="auto"/>
        </w:rPr>
      </w:pPr>
    </w:p>
    <w:p w14:paraId="7EFD6639" w14:textId="5C9DC3BB" w:rsidR="006853BB" w:rsidRPr="000C641E" w:rsidRDefault="006853BB" w:rsidP="00D66A3A">
      <w:pPr>
        <w:spacing w:after="0" w:line="360" w:lineRule="auto"/>
        <w:rPr>
          <w:color w:val="auto"/>
        </w:rPr>
      </w:pPr>
      <w:r w:rsidRPr="000C641E">
        <w:rPr>
          <w:color w:val="auto"/>
        </w:rPr>
        <w:t>Conforme a lo anterior, se puede deducir que la Dirección General de Seguridad y Protección, es una institución de seguridad pública, pues tiene como atribución principal, la prevención de delitos y proteger a las personas, sus propiedades, posesiones y derechos.</w:t>
      </w:r>
    </w:p>
    <w:p w14:paraId="052FB216" w14:textId="77777777" w:rsidR="006853BB" w:rsidRPr="000C641E" w:rsidRDefault="006853BB" w:rsidP="00D66A3A">
      <w:pPr>
        <w:tabs>
          <w:tab w:val="left" w:pos="4962"/>
        </w:tabs>
        <w:spacing w:after="0" w:line="360" w:lineRule="auto"/>
        <w:ind w:right="-28"/>
        <w:rPr>
          <w:color w:val="auto"/>
        </w:rPr>
      </w:pPr>
      <w:r w:rsidRPr="000C641E">
        <w:rPr>
          <w:color w:val="auto"/>
        </w:rPr>
        <w:lastRenderedPageBreak/>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0C641E">
        <w:rPr>
          <w:b/>
          <w:color w:val="auto"/>
        </w:rPr>
        <w:t>desempeña funciones de mando</w:t>
      </w:r>
      <w:r w:rsidRPr="000C641E">
        <w:rPr>
          <w:color w:val="auto"/>
        </w:rPr>
        <w:t xml:space="preserve">), entre los cuales, se encuentra </w:t>
      </w:r>
      <w:r w:rsidRPr="000C641E">
        <w:rPr>
          <w:b/>
          <w:color w:val="auto"/>
        </w:rPr>
        <w:t>la Policía Municipal</w:t>
      </w:r>
      <w:r w:rsidRPr="000C641E">
        <w:rPr>
          <w:color w:val="auto"/>
        </w:rPr>
        <w:t>.</w:t>
      </w:r>
    </w:p>
    <w:p w14:paraId="11CFA799" w14:textId="77777777" w:rsidR="006853BB" w:rsidRPr="000C641E" w:rsidRDefault="006853BB" w:rsidP="00D66A3A">
      <w:pPr>
        <w:tabs>
          <w:tab w:val="left" w:pos="4962"/>
        </w:tabs>
        <w:spacing w:after="0" w:line="360" w:lineRule="auto"/>
        <w:ind w:right="-28"/>
        <w:rPr>
          <w:color w:val="auto"/>
        </w:rPr>
      </w:pPr>
    </w:p>
    <w:p w14:paraId="665D557F" w14:textId="77777777" w:rsidR="006853BB" w:rsidRPr="000C641E" w:rsidRDefault="006853BB" w:rsidP="00D66A3A">
      <w:pPr>
        <w:tabs>
          <w:tab w:val="left" w:pos="4962"/>
        </w:tabs>
        <w:spacing w:after="0" w:line="360" w:lineRule="auto"/>
        <w:ind w:right="-28"/>
        <w:rPr>
          <w:color w:val="auto"/>
        </w:rPr>
      </w:pPr>
      <w:r w:rsidRPr="000C641E">
        <w:rPr>
          <w:color w:val="auto"/>
        </w:rPr>
        <w:t xml:space="preserve">Asimismo, se advierte que las Instituciones Policiales, se conforman del personal </w:t>
      </w:r>
      <w:r w:rsidRPr="000C641E">
        <w:rPr>
          <w:b/>
          <w:color w:val="auto"/>
        </w:rPr>
        <w:t>administrativo,</w:t>
      </w:r>
      <w:r w:rsidRPr="000C641E">
        <w:rPr>
          <w:color w:val="auto"/>
        </w:rPr>
        <w:t xml:space="preserve"> que son los trabajadores de apoyo (chofer, personal de mantenimiento, servicios generales y área secretaria); </w:t>
      </w:r>
      <w:r w:rsidRPr="000C641E">
        <w:rPr>
          <w:b/>
          <w:color w:val="auto"/>
        </w:rPr>
        <w:t>así como, el personal de mando</w:t>
      </w:r>
      <w:r w:rsidRPr="000C641E">
        <w:rPr>
          <w:color w:val="auto"/>
        </w:rPr>
        <w:t xml:space="preserve"> (alto, medio y superior), que es aquel que realiza funciones de dirección, coordinación y supervisión, por lo cual, corresponde a aquel que tenga trabajadores a su cargo.</w:t>
      </w:r>
    </w:p>
    <w:p w14:paraId="25A5DCD4" w14:textId="77777777" w:rsidR="006853BB" w:rsidRPr="000C641E" w:rsidRDefault="006853BB" w:rsidP="00D66A3A">
      <w:pPr>
        <w:spacing w:after="0" w:line="360" w:lineRule="auto"/>
        <w:rPr>
          <w:color w:val="auto"/>
        </w:rPr>
      </w:pPr>
    </w:p>
    <w:p w14:paraId="671575DF" w14:textId="77777777" w:rsidR="006853BB" w:rsidRPr="000C641E" w:rsidRDefault="006853BB" w:rsidP="00D66A3A">
      <w:pPr>
        <w:spacing w:after="0" w:line="360" w:lineRule="auto"/>
        <w:rPr>
          <w:color w:val="auto"/>
        </w:rPr>
      </w:pPr>
      <w:r w:rsidRPr="000C641E">
        <w:rPr>
          <w:color w:val="auto"/>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D57E971" w14:textId="77777777" w:rsidR="006853BB" w:rsidRPr="000C641E" w:rsidRDefault="006853BB" w:rsidP="00D66A3A">
      <w:pPr>
        <w:spacing w:after="0" w:line="360" w:lineRule="auto"/>
        <w:rPr>
          <w:color w:val="auto"/>
        </w:rPr>
      </w:pPr>
    </w:p>
    <w:p w14:paraId="70A3706F" w14:textId="77777777" w:rsidR="006853BB" w:rsidRPr="000C641E" w:rsidRDefault="006853BB" w:rsidP="00D66A3A">
      <w:pPr>
        <w:spacing w:after="0" w:line="360" w:lineRule="auto"/>
        <w:rPr>
          <w:color w:val="auto"/>
        </w:rPr>
      </w:pPr>
      <w:r w:rsidRPr="000C641E">
        <w:rPr>
          <w:color w:val="auto"/>
        </w:rPr>
        <w:t xml:space="preserve">Sin embargo, por lo que hace al </w:t>
      </w:r>
      <w:r w:rsidRPr="000C641E">
        <w:rPr>
          <w:b/>
          <w:color w:val="auto"/>
        </w:rPr>
        <w:t>personal administrativo y los mandos medios y superiores</w:t>
      </w:r>
      <w:r w:rsidRPr="000C641E">
        <w:rPr>
          <w:color w:val="auto"/>
        </w:rPr>
        <w:t xml:space="preserve">, se advierte que estos no realizan funciones operativas, sino únicamente realizan actividades de apoyo y dirección respectivamente, por lo que, no procede la causal de reserva establecida </w:t>
      </w:r>
      <w:r w:rsidRPr="000C641E">
        <w:rPr>
          <w:color w:val="auto"/>
        </w:rPr>
        <w:lastRenderedPageBreak/>
        <w:t>en el artículo 140, fracción IV, de la Ley de la materia, pues por el tipo de funciones que realizan, no se pone en peligro su vida, seguridad o salud de este tipo de trabajadores.</w:t>
      </w:r>
    </w:p>
    <w:p w14:paraId="491D511A" w14:textId="77777777" w:rsidR="006853BB" w:rsidRPr="000C641E" w:rsidRDefault="006853BB" w:rsidP="00D66A3A">
      <w:pPr>
        <w:spacing w:after="0" w:line="360" w:lineRule="auto"/>
        <w:rPr>
          <w:color w:val="auto"/>
        </w:rPr>
      </w:pPr>
    </w:p>
    <w:p w14:paraId="04BD392D" w14:textId="77777777" w:rsidR="006853BB" w:rsidRPr="000C641E" w:rsidRDefault="006853BB" w:rsidP="00D66A3A">
      <w:pPr>
        <w:spacing w:after="0" w:line="360" w:lineRule="auto"/>
        <w:rPr>
          <w:color w:val="auto"/>
        </w:rPr>
      </w:pPr>
      <w:r w:rsidRPr="000C641E">
        <w:rPr>
          <w:color w:val="auto"/>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B6AC6E2" w14:textId="77777777" w:rsidR="006853BB" w:rsidRPr="000C641E" w:rsidRDefault="006853BB" w:rsidP="00D66A3A">
      <w:pPr>
        <w:spacing w:after="0" w:line="360" w:lineRule="auto"/>
        <w:rPr>
          <w:color w:val="auto"/>
        </w:rPr>
      </w:pPr>
    </w:p>
    <w:p w14:paraId="6A4727F2" w14:textId="77777777" w:rsidR="006853BB" w:rsidRPr="000C641E" w:rsidRDefault="006853BB" w:rsidP="00D66A3A">
      <w:pPr>
        <w:spacing w:after="0" w:line="360" w:lineRule="auto"/>
        <w:rPr>
          <w:color w:val="auto"/>
        </w:rPr>
      </w:pPr>
      <w:r w:rsidRPr="000C641E">
        <w:rPr>
          <w:color w:val="auto"/>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46D45C62" w14:textId="77777777" w:rsidR="006853BB" w:rsidRPr="000C641E" w:rsidRDefault="006853BB" w:rsidP="00D66A3A">
      <w:pPr>
        <w:spacing w:after="0" w:line="360" w:lineRule="auto"/>
        <w:rPr>
          <w:color w:val="auto"/>
        </w:rPr>
      </w:pPr>
    </w:p>
    <w:p w14:paraId="5BE903E6" w14:textId="390B22CA" w:rsidR="006853BB" w:rsidRPr="000C641E" w:rsidRDefault="006853BB" w:rsidP="00D66A3A">
      <w:pPr>
        <w:spacing w:after="0" w:line="360" w:lineRule="auto"/>
        <w:rPr>
          <w:b/>
          <w:color w:val="auto"/>
        </w:rPr>
      </w:pPr>
      <w:r w:rsidRPr="000C641E">
        <w:rPr>
          <w:color w:val="auto"/>
        </w:rPr>
        <w:t>Por tales consideraciones, resulta procedente la reserva únicamente por lo que hace al nombre de los elementos operativos adscritos a la Dirección General de Seguridad y Protección contenidos dentro del Informe Policial Homologado, en términos del artículo 140, fracción IV, de la Ley de Transparencia y Acceso a la Información Pública del Estado de México y Municipios.</w:t>
      </w:r>
      <w:r w:rsidRPr="000C641E">
        <w:rPr>
          <w:b/>
          <w:color w:val="auto"/>
        </w:rPr>
        <w:t xml:space="preserve"> </w:t>
      </w:r>
    </w:p>
    <w:p w14:paraId="154788C4" w14:textId="77777777" w:rsidR="006853BB" w:rsidRPr="000C641E" w:rsidRDefault="006853BB" w:rsidP="00D66A3A">
      <w:pPr>
        <w:spacing w:after="0" w:line="360" w:lineRule="auto"/>
        <w:rPr>
          <w:color w:val="auto"/>
        </w:rPr>
      </w:pPr>
    </w:p>
    <w:p w14:paraId="7456847E" w14:textId="77777777" w:rsidR="006853BB" w:rsidRPr="000C641E" w:rsidRDefault="006853BB" w:rsidP="00D66A3A">
      <w:pPr>
        <w:spacing w:after="0" w:line="360" w:lineRule="auto"/>
        <w:rPr>
          <w:color w:val="auto"/>
        </w:rPr>
      </w:pPr>
      <w:r w:rsidRPr="000C641E">
        <w:rPr>
          <w:color w:val="auto"/>
        </w:rPr>
        <w:t>Ahora bien, respecto a la causal de reserva establecida en el artículo 140, fracción VI, de la Ley de Transparencia y Acceso a la Información Pública del Estado de México y Municipios, en lo referente a que pueda obstruir la persecución de delitos, mismo que prevé lo siguiente:</w:t>
      </w:r>
    </w:p>
    <w:p w14:paraId="3625C5F1" w14:textId="77777777" w:rsidR="006853BB" w:rsidRPr="000C641E" w:rsidRDefault="006853BB" w:rsidP="00D66A3A">
      <w:pPr>
        <w:spacing w:after="0" w:line="360" w:lineRule="auto"/>
        <w:ind w:left="567" w:right="567"/>
        <w:rPr>
          <w:i/>
          <w:color w:val="auto"/>
          <w:sz w:val="20"/>
          <w:szCs w:val="20"/>
        </w:rPr>
      </w:pPr>
    </w:p>
    <w:p w14:paraId="6227853E"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lastRenderedPageBreak/>
        <w:t xml:space="preserve">Artículo 140. El acceso a la información pública será restringido excepcionalmente, cuando por razones de interés público, ésta sea clasificada como reservada, conforme a los criterios siguientes: … </w:t>
      </w:r>
    </w:p>
    <w:p w14:paraId="212F7B6F"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 xml:space="preserve">VI. Pueda causar daño u obstruya la prevención </w:t>
      </w:r>
      <w:r w:rsidRPr="000C641E">
        <w:rPr>
          <w:b/>
          <w:bCs/>
          <w:i/>
          <w:color w:val="auto"/>
          <w:sz w:val="20"/>
          <w:szCs w:val="20"/>
        </w:rPr>
        <w:t>o persecución de los delitos</w:t>
      </w:r>
      <w:r w:rsidRPr="000C641E">
        <w:rPr>
          <w:i/>
          <w:color w:val="auto"/>
          <w:sz w:val="20"/>
          <w:szCs w:val="20"/>
        </w:rPr>
        <w:t>,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59F17FC"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 xml:space="preserve"> …”</w:t>
      </w:r>
    </w:p>
    <w:p w14:paraId="3367DD0A" w14:textId="77777777" w:rsidR="006853BB" w:rsidRPr="000C641E" w:rsidRDefault="006853BB" w:rsidP="00D66A3A">
      <w:pPr>
        <w:spacing w:after="0" w:line="360" w:lineRule="auto"/>
        <w:rPr>
          <w:color w:val="FF0000"/>
        </w:rPr>
      </w:pPr>
    </w:p>
    <w:p w14:paraId="32978ED7" w14:textId="77777777" w:rsidR="006853BB" w:rsidRPr="000C641E" w:rsidRDefault="006853BB" w:rsidP="00D66A3A">
      <w:pPr>
        <w:spacing w:after="0" w:line="360" w:lineRule="auto"/>
        <w:rPr>
          <w:color w:val="FF0000"/>
        </w:rPr>
      </w:pPr>
      <w:r w:rsidRPr="000C641E">
        <w:rPr>
          <w:b/>
          <w:color w:val="auto"/>
        </w:rPr>
        <w:t>Del precepto legal anteriormente citado se desprende que como información reservada podrá clasificarse aquella que obstruya la persecución de los delitos;</w:t>
      </w:r>
      <w:r w:rsidRPr="000C641E">
        <w:rPr>
          <w:color w:val="auto"/>
        </w:rPr>
        <w:t xml:space="preserve"> en ese sentido, para acreditar la causal de reserva en comento, los Lineamientos Generales, prevén lo siguiente:</w:t>
      </w:r>
    </w:p>
    <w:p w14:paraId="7B4FAF82" w14:textId="77777777" w:rsidR="006853BB" w:rsidRPr="000C641E" w:rsidRDefault="006853BB" w:rsidP="00D66A3A">
      <w:pPr>
        <w:spacing w:after="0" w:line="360" w:lineRule="auto"/>
        <w:rPr>
          <w:color w:val="FF0000"/>
        </w:rPr>
      </w:pPr>
    </w:p>
    <w:p w14:paraId="3B0D1386"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“Vigésimo sexto.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w:t>
      </w:r>
    </w:p>
    <w:p w14:paraId="7FB2DAE9" w14:textId="77777777" w:rsidR="006853BB" w:rsidRPr="000C641E" w:rsidRDefault="006853BB" w:rsidP="00D66A3A">
      <w:pPr>
        <w:spacing w:after="0" w:line="360" w:lineRule="auto"/>
        <w:ind w:left="567" w:right="567"/>
        <w:rPr>
          <w:i/>
          <w:color w:val="auto"/>
          <w:sz w:val="20"/>
          <w:szCs w:val="20"/>
        </w:rPr>
      </w:pPr>
    </w:p>
    <w:p w14:paraId="0B8517AE"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 xml:space="preserve"> Para que se verifique el supuesto de reserva, cuando se cause un perjuicio a las actividades de persecución de los delitos, deben de actualizarse los siguientes elementos: </w:t>
      </w:r>
    </w:p>
    <w:p w14:paraId="0BEA2B95" w14:textId="77777777" w:rsidR="006853BB" w:rsidRPr="000C641E" w:rsidRDefault="006853BB" w:rsidP="00D66A3A">
      <w:pPr>
        <w:spacing w:after="0" w:line="360" w:lineRule="auto"/>
        <w:ind w:left="567" w:right="567"/>
        <w:rPr>
          <w:i/>
          <w:color w:val="auto"/>
          <w:sz w:val="20"/>
          <w:szCs w:val="20"/>
        </w:rPr>
      </w:pPr>
    </w:p>
    <w:p w14:paraId="31969D8A"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I. La existencia de un proceso penal en sustanciación o una carpeta de investigación en trámite;</w:t>
      </w:r>
    </w:p>
    <w:p w14:paraId="7A2689A0" w14:textId="77777777" w:rsidR="006853BB" w:rsidRPr="000C641E" w:rsidRDefault="006853BB" w:rsidP="00D66A3A">
      <w:pPr>
        <w:spacing w:after="0" w:line="360" w:lineRule="auto"/>
        <w:ind w:left="567" w:right="567"/>
        <w:rPr>
          <w:i/>
          <w:color w:val="auto"/>
          <w:sz w:val="20"/>
          <w:szCs w:val="20"/>
        </w:rPr>
      </w:pPr>
    </w:p>
    <w:p w14:paraId="337ABECE"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t xml:space="preserve"> II. Que se acredite el vínculo que existe entre la información solicitada y la carpeta de investigación, o el proceso penal, según sea el caso, y</w:t>
      </w:r>
    </w:p>
    <w:p w14:paraId="06F6AC19" w14:textId="77777777" w:rsidR="006853BB" w:rsidRPr="000C641E" w:rsidRDefault="006853BB" w:rsidP="00D66A3A">
      <w:pPr>
        <w:spacing w:after="0" w:line="360" w:lineRule="auto"/>
        <w:ind w:left="567" w:right="567"/>
        <w:rPr>
          <w:i/>
          <w:color w:val="auto"/>
          <w:sz w:val="20"/>
          <w:szCs w:val="20"/>
        </w:rPr>
      </w:pPr>
    </w:p>
    <w:p w14:paraId="4034E498" w14:textId="77777777" w:rsidR="006853BB" w:rsidRPr="000C641E" w:rsidRDefault="006853BB" w:rsidP="00D66A3A">
      <w:pPr>
        <w:spacing w:after="0" w:line="360" w:lineRule="auto"/>
        <w:ind w:left="567" w:right="567"/>
        <w:rPr>
          <w:i/>
          <w:color w:val="auto"/>
          <w:sz w:val="20"/>
          <w:szCs w:val="20"/>
        </w:rPr>
      </w:pPr>
      <w:r w:rsidRPr="000C641E">
        <w:rPr>
          <w:i/>
          <w:color w:val="auto"/>
          <w:sz w:val="20"/>
          <w:szCs w:val="20"/>
        </w:rPr>
        <w:lastRenderedPageBreak/>
        <w:t xml:space="preserve"> III. Que la difusión de la información pueda impedir u obstruir las funciones que ejerce el Ministerio Público o su equivalente durante la etapa de investigación o ante los tribunales judiciales con motivo del ejercicio de la acción penal.”</w:t>
      </w:r>
    </w:p>
    <w:p w14:paraId="483266D2" w14:textId="77777777" w:rsidR="006853BB" w:rsidRPr="000C641E" w:rsidRDefault="006853BB" w:rsidP="00D66A3A">
      <w:pPr>
        <w:spacing w:after="0" w:line="360" w:lineRule="auto"/>
        <w:rPr>
          <w:color w:val="auto"/>
        </w:rPr>
      </w:pPr>
    </w:p>
    <w:p w14:paraId="509F6AB1" w14:textId="77777777" w:rsidR="006853BB" w:rsidRPr="000C641E" w:rsidRDefault="006853BB" w:rsidP="00D66A3A">
      <w:pPr>
        <w:spacing w:after="0" w:line="360" w:lineRule="auto"/>
        <w:rPr>
          <w:color w:val="auto"/>
        </w:rPr>
      </w:pPr>
      <w:r w:rsidRPr="000C641E">
        <w:rPr>
          <w:color w:val="auto"/>
        </w:rPr>
        <w:t>De lo citado, se desprende que hay dos supuestos en la causal de clasificación, con diferentes circunstancias para su acreditación, conforme a lo siguiente:</w:t>
      </w:r>
    </w:p>
    <w:p w14:paraId="0ECCF16E" w14:textId="77777777" w:rsidR="006853BB" w:rsidRPr="000C641E" w:rsidRDefault="006853BB" w:rsidP="00D66A3A">
      <w:pPr>
        <w:spacing w:after="0" w:line="360" w:lineRule="auto"/>
        <w:rPr>
          <w:color w:val="auto"/>
        </w:rPr>
      </w:pPr>
    </w:p>
    <w:p w14:paraId="6756B65E" w14:textId="77777777" w:rsidR="006853BB" w:rsidRPr="000C641E" w:rsidRDefault="006853BB" w:rsidP="00D66A3A">
      <w:pPr>
        <w:numPr>
          <w:ilvl w:val="0"/>
          <w:numId w:val="21"/>
        </w:numPr>
        <w:pBdr>
          <w:top w:val="nil"/>
          <w:left w:val="nil"/>
          <w:bottom w:val="nil"/>
          <w:right w:val="nil"/>
          <w:between w:val="nil"/>
        </w:pBdr>
        <w:spacing w:after="0" w:line="360" w:lineRule="auto"/>
        <w:rPr>
          <w:color w:val="auto"/>
        </w:rPr>
      </w:pPr>
      <w:r w:rsidRPr="000C641E">
        <w:rPr>
          <w:b/>
          <w:color w:val="000000"/>
        </w:rPr>
        <w:t>Prevención de delitos:</w:t>
      </w:r>
      <w:r w:rsidRPr="000C641E">
        <w:rPr>
          <w:color w:val="000000"/>
        </w:rPr>
        <w:t xml:space="preserve"> Para actualizar la reserva por dicha figura, la información solicitada debe vincularse a la </w:t>
      </w:r>
      <w:r w:rsidRPr="000C641E">
        <w:rPr>
          <w:b/>
          <w:color w:val="000000"/>
        </w:rPr>
        <w:t>afectación a las acciones implementadas por las autoridades para evitar su comisión, o menoscabar o limitar la capacidad de las autoridades para evitar la comisión de delitos</w:t>
      </w:r>
      <w:r w:rsidRPr="000C641E">
        <w:rPr>
          <w:color w:val="000000"/>
        </w:rPr>
        <w:t xml:space="preserve">¸ y </w:t>
      </w:r>
    </w:p>
    <w:p w14:paraId="049F10D7" w14:textId="77777777" w:rsidR="006853BB" w:rsidRPr="000C641E" w:rsidRDefault="006853BB" w:rsidP="00D66A3A">
      <w:pPr>
        <w:numPr>
          <w:ilvl w:val="0"/>
          <w:numId w:val="21"/>
        </w:numPr>
        <w:pBdr>
          <w:top w:val="nil"/>
          <w:left w:val="nil"/>
          <w:bottom w:val="nil"/>
          <w:right w:val="nil"/>
          <w:between w:val="nil"/>
        </w:pBdr>
        <w:spacing w:after="0" w:line="360" w:lineRule="auto"/>
        <w:rPr>
          <w:color w:val="000000"/>
        </w:rPr>
      </w:pPr>
      <w:r w:rsidRPr="000C641E">
        <w:rPr>
          <w:b/>
          <w:color w:val="000000"/>
        </w:rPr>
        <w:t>Persecución de delitos</w:t>
      </w:r>
      <w:r w:rsidRPr="000C641E">
        <w:rPr>
          <w:color w:val="000000"/>
        </w:rPr>
        <w:t>: Para acreditar dicha figura, deben configurarse los siguientes elementos.</w:t>
      </w:r>
    </w:p>
    <w:p w14:paraId="6555AFAA" w14:textId="77777777" w:rsidR="006853BB" w:rsidRPr="000C641E" w:rsidRDefault="006853BB" w:rsidP="00D66A3A">
      <w:pPr>
        <w:pBdr>
          <w:top w:val="nil"/>
          <w:left w:val="nil"/>
          <w:bottom w:val="nil"/>
          <w:right w:val="nil"/>
          <w:between w:val="nil"/>
        </w:pBdr>
        <w:spacing w:after="0" w:line="360" w:lineRule="auto"/>
        <w:ind w:left="720"/>
        <w:rPr>
          <w:color w:val="000000"/>
        </w:rPr>
      </w:pPr>
    </w:p>
    <w:p w14:paraId="2341095E" w14:textId="77777777" w:rsidR="006853BB" w:rsidRPr="000C641E" w:rsidRDefault="006853BB" w:rsidP="00D66A3A">
      <w:pPr>
        <w:pBdr>
          <w:top w:val="nil"/>
          <w:left w:val="nil"/>
          <w:bottom w:val="nil"/>
          <w:right w:val="nil"/>
          <w:between w:val="nil"/>
        </w:pBdr>
        <w:spacing w:after="0" w:line="360" w:lineRule="auto"/>
        <w:ind w:left="720"/>
        <w:rPr>
          <w:color w:val="000000"/>
        </w:rPr>
      </w:pPr>
      <w:r w:rsidRPr="000C641E">
        <w:rPr>
          <w:color w:val="000000"/>
        </w:rPr>
        <w:t xml:space="preserve">a. La existencia de un proceso penal en sustanciación o una carpeta de investigación en trámite; </w:t>
      </w:r>
    </w:p>
    <w:p w14:paraId="11111140" w14:textId="77777777" w:rsidR="006853BB" w:rsidRPr="000C641E" w:rsidRDefault="006853BB" w:rsidP="00D66A3A">
      <w:pPr>
        <w:pBdr>
          <w:top w:val="nil"/>
          <w:left w:val="nil"/>
          <w:bottom w:val="nil"/>
          <w:right w:val="nil"/>
          <w:between w:val="nil"/>
        </w:pBdr>
        <w:spacing w:after="0" w:line="360" w:lineRule="auto"/>
        <w:ind w:left="720"/>
        <w:rPr>
          <w:color w:val="000000"/>
        </w:rPr>
      </w:pPr>
    </w:p>
    <w:p w14:paraId="56CF7D45" w14:textId="77777777" w:rsidR="006853BB" w:rsidRPr="000C641E" w:rsidRDefault="006853BB" w:rsidP="00D66A3A">
      <w:pPr>
        <w:pBdr>
          <w:top w:val="nil"/>
          <w:left w:val="nil"/>
          <w:bottom w:val="nil"/>
          <w:right w:val="nil"/>
          <w:between w:val="nil"/>
        </w:pBdr>
        <w:spacing w:after="0" w:line="360" w:lineRule="auto"/>
        <w:ind w:left="720"/>
        <w:rPr>
          <w:color w:val="000000"/>
        </w:rPr>
      </w:pPr>
      <w:r w:rsidRPr="000C641E">
        <w:rPr>
          <w:color w:val="000000"/>
        </w:rPr>
        <w:t xml:space="preserve">b. Que se acredite el vínculo que existe entre la información solicitada y la carpeta de investigación, o el proceso penal, según sea el caso, y </w:t>
      </w:r>
    </w:p>
    <w:p w14:paraId="7105A2AB" w14:textId="77777777" w:rsidR="006853BB" w:rsidRPr="000C641E" w:rsidRDefault="006853BB" w:rsidP="00D66A3A">
      <w:pPr>
        <w:pBdr>
          <w:top w:val="nil"/>
          <w:left w:val="nil"/>
          <w:bottom w:val="nil"/>
          <w:right w:val="nil"/>
          <w:between w:val="nil"/>
        </w:pBdr>
        <w:spacing w:after="0" w:line="360" w:lineRule="auto"/>
        <w:ind w:left="720"/>
        <w:rPr>
          <w:color w:val="000000"/>
        </w:rPr>
      </w:pPr>
    </w:p>
    <w:p w14:paraId="003E7BD4" w14:textId="77777777" w:rsidR="006853BB" w:rsidRPr="000C641E" w:rsidRDefault="006853BB" w:rsidP="00D66A3A">
      <w:pPr>
        <w:pBdr>
          <w:top w:val="nil"/>
          <w:left w:val="nil"/>
          <w:bottom w:val="nil"/>
          <w:right w:val="nil"/>
          <w:between w:val="nil"/>
        </w:pBdr>
        <w:spacing w:after="0" w:line="360" w:lineRule="auto"/>
        <w:ind w:left="720"/>
        <w:rPr>
          <w:color w:val="000000"/>
        </w:rPr>
      </w:pPr>
      <w:r w:rsidRPr="000C641E">
        <w:rPr>
          <w:color w:val="000000"/>
        </w:rPr>
        <w:t>c. Que la difusión de la información pueda impedir u obstruir las funciones que ejerce el Ministerio Público o su equivalente durante la etapa de investigación o ante los tribunales judiciales con motivo del ejercicio de la acción penal.</w:t>
      </w:r>
    </w:p>
    <w:p w14:paraId="7821114F" w14:textId="77777777" w:rsidR="006853BB" w:rsidRPr="000C641E" w:rsidRDefault="006853BB" w:rsidP="00D66A3A">
      <w:pPr>
        <w:spacing w:after="0" w:line="360" w:lineRule="auto"/>
        <w:rPr>
          <w:color w:val="auto"/>
        </w:rPr>
      </w:pPr>
    </w:p>
    <w:p w14:paraId="27A204BB" w14:textId="77777777" w:rsidR="006853BB" w:rsidRPr="000C641E" w:rsidRDefault="006853BB" w:rsidP="00D66A3A">
      <w:pPr>
        <w:spacing w:after="0" w:line="360" w:lineRule="auto"/>
        <w:rPr>
          <w:color w:val="auto"/>
        </w:rPr>
      </w:pPr>
      <w:r w:rsidRPr="000C641E">
        <w:rPr>
          <w:color w:val="auto"/>
        </w:rPr>
        <w:t xml:space="preserve">Conforme a lo anterior, se advierte que </w:t>
      </w:r>
      <w:r w:rsidRPr="000C641E">
        <w:rPr>
          <w:b/>
          <w:color w:val="auto"/>
        </w:rPr>
        <w:t>la prevención y persecución son conceptos diferentes</w:t>
      </w:r>
      <w:r w:rsidRPr="000C641E">
        <w:rPr>
          <w:color w:val="auto"/>
        </w:rPr>
        <w:t xml:space="preserve"> pues, el primero se refiere a </w:t>
      </w:r>
      <w:r w:rsidRPr="000C641E">
        <w:rPr>
          <w:b/>
          <w:color w:val="auto"/>
        </w:rPr>
        <w:t>evitar la comisión de delitos</w:t>
      </w:r>
      <w:r w:rsidRPr="000C641E">
        <w:rPr>
          <w:color w:val="auto"/>
        </w:rPr>
        <w:t xml:space="preserve">, mientras que el segundo </w:t>
      </w:r>
      <w:r w:rsidRPr="000C641E">
        <w:rPr>
          <w:color w:val="auto"/>
        </w:rPr>
        <w:lastRenderedPageBreak/>
        <w:t xml:space="preserve">se invoca </w:t>
      </w:r>
      <w:r w:rsidRPr="000C641E">
        <w:rPr>
          <w:b/>
          <w:color w:val="auto"/>
        </w:rPr>
        <w:t>una vez constituida la conducta ilícita</w:t>
      </w:r>
      <w:r w:rsidRPr="000C641E">
        <w:rPr>
          <w:color w:val="auto"/>
        </w:rPr>
        <w:t>; por lo que, se procederá analizar si la información requerida actualiza el segundo supuesto establecido.</w:t>
      </w:r>
    </w:p>
    <w:p w14:paraId="0D9C338F" w14:textId="77777777" w:rsidR="006853BB" w:rsidRPr="000C641E" w:rsidRDefault="006853BB" w:rsidP="00D66A3A">
      <w:pPr>
        <w:spacing w:after="0" w:line="360" w:lineRule="auto"/>
        <w:rPr>
          <w:color w:val="auto"/>
        </w:rPr>
      </w:pPr>
    </w:p>
    <w:p w14:paraId="3C729C36" w14:textId="77777777" w:rsidR="006853BB" w:rsidRPr="000C641E" w:rsidRDefault="006853BB" w:rsidP="00D66A3A">
      <w:pPr>
        <w:spacing w:after="0" w:line="360" w:lineRule="auto"/>
        <w:rPr>
          <w:rFonts w:cs="Tahoma"/>
          <w:color w:val="auto"/>
        </w:rPr>
      </w:pPr>
      <w:r w:rsidRPr="000C641E">
        <w:rPr>
          <w:rFonts w:cs="Tahoma"/>
          <w:color w:val="auto"/>
        </w:rPr>
        <w:t xml:space="preserve">La persecución de los delitos le incumbe al Ministerio Público y en el presente caso, a la Policía Municipal, </w:t>
      </w:r>
      <w:r w:rsidRPr="000C641E">
        <w:rPr>
          <w:rFonts w:cs="Tahoma"/>
          <w:b/>
          <w:color w:val="auto"/>
        </w:rPr>
        <w:t>la cual consiste en la investigación que realizan dichos elementos, con el fin de recabar datos, y aportar elementos que se deben servir de base para fundar la acción penal ante la autoridad judicial</w:t>
      </w:r>
      <w:r w:rsidRPr="000C641E">
        <w:rPr>
          <w:rFonts w:cs="Tahoma"/>
          <w:color w:val="auto"/>
        </w:rPr>
        <w:t>, para iniciar una carpeta de investigación y posteriormente, en su caso, un proceso penal.</w:t>
      </w:r>
    </w:p>
    <w:p w14:paraId="13DFA45A" w14:textId="77777777" w:rsidR="006853BB" w:rsidRPr="000C641E" w:rsidRDefault="006853BB" w:rsidP="00D66A3A">
      <w:pPr>
        <w:spacing w:after="0" w:line="360" w:lineRule="auto"/>
        <w:rPr>
          <w:rFonts w:cs="Tahoma"/>
          <w:color w:val="auto"/>
        </w:rPr>
      </w:pPr>
    </w:p>
    <w:p w14:paraId="05B0D748" w14:textId="77777777" w:rsidR="006853BB" w:rsidRPr="000C641E" w:rsidRDefault="006853BB" w:rsidP="00D66A3A">
      <w:pPr>
        <w:spacing w:after="0" w:line="360" w:lineRule="auto"/>
        <w:rPr>
          <w:rFonts w:cs="Tahoma"/>
          <w:color w:val="auto"/>
        </w:rPr>
      </w:pPr>
      <w:r w:rsidRPr="000C641E">
        <w:rPr>
          <w:rFonts w:cs="Tahoma"/>
          <w:color w:val="auto"/>
        </w:rPr>
        <w:t>Así, se logra advertir que, para actualizar la causal de reserva, no necesariamente debe existir alguna carpeta de investigación o proceso penal en trámite, dado que también supone a la labor que hace, en el presente caso, la Policía Municipal al investigar algún posible hecho delictivo, previo al inicio de dichos procedimientos.</w:t>
      </w:r>
    </w:p>
    <w:p w14:paraId="6C3F9CAD" w14:textId="77777777" w:rsidR="006853BB" w:rsidRPr="000C641E" w:rsidRDefault="006853BB" w:rsidP="00D66A3A">
      <w:pPr>
        <w:spacing w:after="0" w:line="360" w:lineRule="auto"/>
        <w:rPr>
          <w:color w:val="auto"/>
        </w:rPr>
      </w:pPr>
    </w:p>
    <w:p w14:paraId="5F6A898A" w14:textId="77777777" w:rsidR="006853BB" w:rsidRPr="000C641E" w:rsidRDefault="006853BB" w:rsidP="00D66A3A">
      <w:pPr>
        <w:spacing w:after="0" w:line="360" w:lineRule="auto"/>
        <w:rPr>
          <w:rFonts w:eastAsia="Times New Roman" w:cs="Tahoma"/>
          <w:color w:val="auto"/>
          <w:lang w:eastAsia="es-ES"/>
        </w:rPr>
      </w:pPr>
      <w:r w:rsidRPr="000C641E">
        <w:rPr>
          <w:rFonts w:eastAsia="Times New Roman" w:cs="Tahoma"/>
          <w:color w:val="auto"/>
          <w:lang w:eastAsia="es-ES"/>
        </w:rPr>
        <w:t>En ese orden de ideas, caber señalar que el objeto del Informe Policial Homologa, es registrar de manera estandarizada la información relevante sobre un hecho delictivo y las detenciones realizadas por el mismo, por lo que sirve como el primer eslabón para la investigación penal y que su elaboración asegura el debido proceso; además que documenta los sucesos relacionados con un presunto delito, lo cual incluye el evento, las acciones realizadas por la policía y las detenciones realizadas.</w:t>
      </w:r>
    </w:p>
    <w:p w14:paraId="152B542B" w14:textId="77777777" w:rsidR="006853BB" w:rsidRPr="000C641E" w:rsidRDefault="006853BB" w:rsidP="00D66A3A">
      <w:pPr>
        <w:spacing w:after="0" w:line="360" w:lineRule="auto"/>
        <w:rPr>
          <w:rFonts w:eastAsia="Times New Roman" w:cs="Tahoma"/>
          <w:color w:val="auto"/>
          <w:lang w:eastAsia="es-ES"/>
        </w:rPr>
      </w:pPr>
    </w:p>
    <w:p w14:paraId="3A48B1B7" w14:textId="77777777" w:rsidR="006853BB" w:rsidRPr="000C641E" w:rsidRDefault="006853BB" w:rsidP="00D66A3A">
      <w:pPr>
        <w:spacing w:after="0" w:line="360" w:lineRule="auto"/>
        <w:rPr>
          <w:rFonts w:eastAsia="Times New Roman" w:cs="Tahoma"/>
          <w:color w:val="auto"/>
          <w:lang w:eastAsia="es-ES"/>
        </w:rPr>
      </w:pPr>
      <w:r w:rsidRPr="000C641E">
        <w:rPr>
          <w:rFonts w:eastAsia="Times New Roman" w:cs="Tahoma"/>
          <w:color w:val="auto"/>
          <w:lang w:eastAsia="es-ES"/>
        </w:rPr>
        <w:t>De tal suerte que el Informe Policial Homologado es el documento inicial, el cual es utilizado para abrir una carpeta de investigación, construir la teoría del caso y posteriormente, podría ser utilizado para la vinculación a proceso e iniciar el procedimiento penal, por lo que, es claro que dichos documentos acreditan el primero de los requisitos establecidos en los Lineamientos Generales.</w:t>
      </w:r>
    </w:p>
    <w:p w14:paraId="11D686E2" w14:textId="77777777" w:rsidR="006853BB" w:rsidRPr="000C641E" w:rsidRDefault="006853BB" w:rsidP="00D66A3A">
      <w:pPr>
        <w:spacing w:after="0" w:line="360" w:lineRule="auto"/>
        <w:rPr>
          <w:rFonts w:eastAsia="Times New Roman" w:cs="Tahoma"/>
          <w:color w:val="auto"/>
          <w:lang w:eastAsia="es-ES"/>
        </w:rPr>
      </w:pPr>
    </w:p>
    <w:p w14:paraId="6E0157ED" w14:textId="77777777" w:rsidR="006853BB" w:rsidRPr="000C641E" w:rsidRDefault="006853BB" w:rsidP="00D66A3A">
      <w:pPr>
        <w:spacing w:after="0" w:line="360" w:lineRule="auto"/>
        <w:rPr>
          <w:rFonts w:eastAsia="Times New Roman" w:cs="Tahoma"/>
          <w:color w:val="auto"/>
          <w:lang w:eastAsia="es-ES"/>
        </w:rPr>
      </w:pPr>
      <w:r w:rsidRPr="000C641E">
        <w:rPr>
          <w:rFonts w:eastAsia="Times New Roman" w:cs="Tahoma"/>
          <w:color w:val="auto"/>
          <w:lang w:eastAsia="es-ES"/>
        </w:rPr>
        <w:t xml:space="preserve">Ahora bien, por lo que hace al segundo de los requisitos, referente al vínculo que existe entre la información peticionada y la carpeta de investigación o procedimiento penal, como ya se mencionó este el documento inicial para iniciar la indagación de los hechos delictivos, pues como ya se mencionó en estos, los Policías Municipales narran los hechos del presunto acto ilícito y las acciones realizadas durante el evento, por lo que, se acredita el segundo de los requisitos establecidos en los Lineamientos Generales. </w:t>
      </w:r>
    </w:p>
    <w:p w14:paraId="44971868" w14:textId="77777777" w:rsidR="006853BB" w:rsidRPr="000C641E" w:rsidRDefault="006853BB" w:rsidP="00D66A3A">
      <w:pPr>
        <w:spacing w:after="0" w:line="360" w:lineRule="auto"/>
        <w:rPr>
          <w:rFonts w:eastAsia="Times New Roman" w:cs="Tahoma"/>
          <w:color w:val="auto"/>
          <w:lang w:eastAsia="es-ES"/>
        </w:rPr>
      </w:pPr>
    </w:p>
    <w:p w14:paraId="73902A9D" w14:textId="77777777" w:rsidR="006853BB" w:rsidRPr="000C641E" w:rsidRDefault="006853BB" w:rsidP="00D66A3A">
      <w:pPr>
        <w:spacing w:after="0" w:line="360" w:lineRule="auto"/>
        <w:rPr>
          <w:rFonts w:eastAsia="Times New Roman" w:cs="Tahoma"/>
          <w:color w:val="auto"/>
          <w:lang w:eastAsia="es-ES"/>
        </w:rPr>
      </w:pPr>
      <w:r w:rsidRPr="000C641E">
        <w:rPr>
          <w:rFonts w:eastAsia="Times New Roman" w:cs="Tahoma"/>
          <w:color w:val="auto"/>
          <w:lang w:eastAsia="es-ES"/>
        </w:rPr>
        <w:t>Finalmente, por lo que hace al tercero de los requisitos, este Instituto colige que se actualiza, pues la difusión de lo peticionado, podría impedir u obstruir las funciones que ejerce el Ministerio Público o su equivalente, pues daría a conocer información respecto a los hechos que dieron origen a las indagaciones ministeriales o en su caso, el proceso penal; además, que es un documento que otorga eficiencia, estandarización y legalidad en los procesos policiales y de procuración de justicia.</w:t>
      </w:r>
    </w:p>
    <w:p w14:paraId="7CBFCB42" w14:textId="77777777" w:rsidR="006853BB" w:rsidRPr="000C641E" w:rsidRDefault="006853BB" w:rsidP="00D66A3A">
      <w:pPr>
        <w:spacing w:after="0" w:line="360" w:lineRule="auto"/>
        <w:rPr>
          <w:rFonts w:eastAsia="Times New Roman" w:cs="Tahoma"/>
          <w:color w:val="auto"/>
          <w:lang w:eastAsia="es-ES"/>
        </w:rPr>
      </w:pPr>
    </w:p>
    <w:p w14:paraId="64E5977D" w14:textId="77777777" w:rsidR="006853BB" w:rsidRPr="000C641E" w:rsidRDefault="006853BB" w:rsidP="00D66A3A">
      <w:pPr>
        <w:spacing w:after="0" w:line="360" w:lineRule="auto"/>
        <w:rPr>
          <w:rFonts w:eastAsia="Times New Roman" w:cs="Tahoma"/>
          <w:color w:val="auto"/>
          <w:lang w:eastAsia="es-ES"/>
        </w:rPr>
      </w:pPr>
      <w:r w:rsidRPr="000C641E">
        <w:rPr>
          <w:rFonts w:eastAsia="Times New Roman" w:cs="Tahoma"/>
          <w:color w:val="auto"/>
          <w:lang w:eastAsia="es-ES"/>
        </w:rPr>
        <w:t>Asimismo, daría a conocer elementos que están siendo tomados en cuenta por las autoridades competentes, para verificar si se acredita o no el hecho delictivo, así como los participantes en el acto, tales como posibles responsables, posibles víctimas, el personal que actuó en el evento, testigos entre otros, cuya difusión podría ocasionar que terceros alteren la indagación o procedimientos realizados.</w:t>
      </w:r>
    </w:p>
    <w:p w14:paraId="56F181A2" w14:textId="77777777" w:rsidR="006853BB" w:rsidRPr="000C641E" w:rsidRDefault="006853BB" w:rsidP="00D66A3A">
      <w:pPr>
        <w:spacing w:after="0" w:line="360" w:lineRule="auto"/>
        <w:rPr>
          <w:color w:val="auto"/>
        </w:rPr>
      </w:pPr>
    </w:p>
    <w:p w14:paraId="0A06FAEC" w14:textId="77777777" w:rsidR="006853BB" w:rsidRPr="000C641E" w:rsidRDefault="006853BB" w:rsidP="00D66A3A">
      <w:pPr>
        <w:spacing w:after="0" w:line="360" w:lineRule="auto"/>
        <w:rPr>
          <w:color w:val="auto"/>
        </w:rPr>
      </w:pPr>
      <w:r w:rsidRPr="000C641E">
        <w:rPr>
          <w:color w:val="auto"/>
        </w:rPr>
        <w:t>De tal suerte, y al actualizarse los tres requisitos establecidos en los Lineamientos Generales, se considera que se acredita la causal de clasificación, establecida en los artículos 140, fracción VI, de la Ley de Transparencia y Acceso a la Información Pública del Estado de México y Municipios.</w:t>
      </w:r>
    </w:p>
    <w:p w14:paraId="48D4E5C2" w14:textId="77777777" w:rsidR="006853BB" w:rsidRPr="000C641E" w:rsidRDefault="006853BB" w:rsidP="00D66A3A">
      <w:pPr>
        <w:spacing w:after="0" w:line="360" w:lineRule="auto"/>
        <w:rPr>
          <w:color w:val="auto"/>
        </w:rPr>
      </w:pPr>
    </w:p>
    <w:p w14:paraId="2A7F1BE5" w14:textId="77777777" w:rsidR="006853BB" w:rsidRPr="000C641E" w:rsidRDefault="006853BB" w:rsidP="00D66A3A">
      <w:pPr>
        <w:spacing w:after="0" w:line="360" w:lineRule="auto"/>
        <w:rPr>
          <w:color w:val="auto"/>
        </w:rPr>
      </w:pPr>
      <w:r w:rsidRPr="000C641E">
        <w:rPr>
          <w:color w:val="auto"/>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95DE08D" w14:textId="77777777" w:rsidR="006853BB" w:rsidRPr="000C641E" w:rsidRDefault="006853BB" w:rsidP="00D66A3A">
      <w:pPr>
        <w:spacing w:after="0" w:line="360" w:lineRule="auto"/>
        <w:rPr>
          <w:color w:val="auto"/>
        </w:rPr>
      </w:pPr>
    </w:p>
    <w:p w14:paraId="517C828C" w14:textId="77777777" w:rsidR="006853BB" w:rsidRPr="000C641E" w:rsidRDefault="006853BB" w:rsidP="00D66A3A">
      <w:pPr>
        <w:numPr>
          <w:ilvl w:val="0"/>
          <w:numId w:val="22"/>
        </w:numPr>
        <w:pBdr>
          <w:top w:val="nil"/>
          <w:left w:val="nil"/>
          <w:bottom w:val="nil"/>
          <w:right w:val="nil"/>
          <w:between w:val="nil"/>
        </w:pBdr>
        <w:spacing w:after="0" w:line="360" w:lineRule="auto"/>
        <w:rPr>
          <w:color w:val="auto"/>
        </w:rPr>
      </w:pPr>
      <w:r w:rsidRPr="000C641E">
        <w:rPr>
          <w:color w:val="000000"/>
        </w:rPr>
        <w:t xml:space="preserve">La divulgación de la información representa un riesgo real, demostrable e identificable de perjuicio significativo al interés público o a la seguridad nacional. </w:t>
      </w:r>
    </w:p>
    <w:p w14:paraId="30A92255" w14:textId="77777777" w:rsidR="006853BB" w:rsidRPr="000C641E" w:rsidRDefault="006853BB" w:rsidP="00D66A3A">
      <w:pPr>
        <w:numPr>
          <w:ilvl w:val="0"/>
          <w:numId w:val="22"/>
        </w:numPr>
        <w:pBdr>
          <w:top w:val="nil"/>
          <w:left w:val="nil"/>
          <w:bottom w:val="nil"/>
          <w:right w:val="nil"/>
          <w:between w:val="nil"/>
        </w:pBdr>
        <w:spacing w:after="0" w:line="360" w:lineRule="auto"/>
        <w:rPr>
          <w:color w:val="auto"/>
        </w:rPr>
      </w:pPr>
      <w:r w:rsidRPr="000C641E">
        <w:rPr>
          <w:color w:val="000000"/>
        </w:rPr>
        <w:t xml:space="preserve">El riesgo de perjuicio supera el interés público general de que se difunda. </w:t>
      </w:r>
    </w:p>
    <w:p w14:paraId="6396D8D0" w14:textId="77777777" w:rsidR="006853BB" w:rsidRPr="000C641E" w:rsidRDefault="006853BB" w:rsidP="00D66A3A">
      <w:pPr>
        <w:numPr>
          <w:ilvl w:val="0"/>
          <w:numId w:val="22"/>
        </w:numPr>
        <w:pBdr>
          <w:top w:val="nil"/>
          <w:left w:val="nil"/>
          <w:bottom w:val="nil"/>
          <w:right w:val="nil"/>
          <w:between w:val="nil"/>
        </w:pBdr>
        <w:spacing w:after="0" w:line="360" w:lineRule="auto"/>
        <w:rPr>
          <w:color w:val="auto"/>
        </w:rPr>
      </w:pPr>
      <w:r w:rsidRPr="000C641E">
        <w:rPr>
          <w:color w:val="000000"/>
        </w:rPr>
        <w:t>Que la limitación se adecua al principio de proporcionalidad y representa el medio menos restrictivo disponible para evitar el perjuicio.</w:t>
      </w:r>
    </w:p>
    <w:p w14:paraId="2D089DC6" w14:textId="77777777" w:rsidR="006853BB" w:rsidRPr="000C641E" w:rsidRDefault="006853BB" w:rsidP="00D66A3A">
      <w:pPr>
        <w:spacing w:after="0" w:line="360" w:lineRule="auto"/>
        <w:rPr>
          <w:color w:val="auto"/>
        </w:rPr>
      </w:pPr>
    </w:p>
    <w:p w14:paraId="3E997239" w14:textId="4CBFEA82" w:rsidR="006853BB" w:rsidRPr="000C641E" w:rsidRDefault="006853BB" w:rsidP="00D66A3A">
      <w:pPr>
        <w:spacing w:after="0" w:line="360" w:lineRule="auto"/>
        <w:rPr>
          <w:color w:val="auto"/>
        </w:rPr>
      </w:pPr>
      <w:r w:rsidRPr="000C641E">
        <w:rPr>
          <w:color w:val="auto"/>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w:t>
      </w:r>
      <w:r w:rsidR="00243001" w:rsidRPr="000C641E">
        <w:rPr>
          <w:color w:val="auto"/>
        </w:rPr>
        <w:t>todos los datos mencionados en respuesta contenidos en el Informe Policial Homologado</w:t>
      </w:r>
      <w:r w:rsidRPr="000C641E">
        <w:rPr>
          <w:color w:val="auto"/>
        </w:rPr>
        <w:t>, de manera fundada y motivada, mediante la respectiva prueba de daño.</w:t>
      </w:r>
    </w:p>
    <w:p w14:paraId="1FBFBE84" w14:textId="77777777" w:rsidR="006853BB" w:rsidRPr="000C641E" w:rsidRDefault="006853BB" w:rsidP="00D66A3A">
      <w:pPr>
        <w:spacing w:after="0" w:line="360" w:lineRule="auto"/>
        <w:rPr>
          <w:color w:val="auto"/>
        </w:rPr>
      </w:pPr>
    </w:p>
    <w:p w14:paraId="19FC7E36" w14:textId="77777777" w:rsidR="006853BB" w:rsidRPr="000C641E" w:rsidRDefault="006853BB" w:rsidP="00D66A3A">
      <w:pPr>
        <w:spacing w:after="0" w:line="360" w:lineRule="auto"/>
        <w:rPr>
          <w:color w:val="auto"/>
        </w:rPr>
      </w:pPr>
      <w:r w:rsidRPr="000C641E">
        <w:rPr>
          <w:color w:val="auto"/>
        </w:rPr>
        <w:lastRenderedPageBreak/>
        <w:t>Sobre el tema,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06829033" w14:textId="77777777" w:rsidR="006853BB" w:rsidRPr="000C641E" w:rsidRDefault="006853BB" w:rsidP="00D66A3A">
      <w:pPr>
        <w:spacing w:after="0" w:line="360" w:lineRule="auto"/>
        <w:rPr>
          <w:color w:val="auto"/>
        </w:rPr>
      </w:pPr>
    </w:p>
    <w:p w14:paraId="59E298F1" w14:textId="77777777" w:rsidR="006853BB" w:rsidRPr="000C641E" w:rsidRDefault="006853BB" w:rsidP="00D66A3A">
      <w:pPr>
        <w:numPr>
          <w:ilvl w:val="0"/>
          <w:numId w:val="23"/>
        </w:numPr>
        <w:pBdr>
          <w:top w:val="nil"/>
          <w:left w:val="nil"/>
          <w:bottom w:val="nil"/>
          <w:right w:val="nil"/>
          <w:between w:val="nil"/>
        </w:pBdr>
        <w:spacing w:after="0" w:line="360" w:lineRule="auto"/>
        <w:rPr>
          <w:color w:val="auto"/>
        </w:rPr>
      </w:pPr>
      <w:r w:rsidRPr="000C641E">
        <w:rPr>
          <w:color w:val="000000"/>
        </w:rPr>
        <w:t>Confirmar la clasificación;</w:t>
      </w:r>
    </w:p>
    <w:p w14:paraId="65123A07" w14:textId="77777777" w:rsidR="006853BB" w:rsidRPr="000C641E" w:rsidRDefault="006853BB" w:rsidP="00D66A3A">
      <w:pPr>
        <w:pBdr>
          <w:top w:val="nil"/>
          <w:left w:val="nil"/>
          <w:bottom w:val="nil"/>
          <w:right w:val="nil"/>
          <w:between w:val="nil"/>
        </w:pBdr>
        <w:spacing w:after="0" w:line="360" w:lineRule="auto"/>
        <w:ind w:left="720"/>
        <w:rPr>
          <w:color w:val="auto"/>
        </w:rPr>
      </w:pPr>
    </w:p>
    <w:p w14:paraId="07490EA4" w14:textId="77777777" w:rsidR="006853BB" w:rsidRPr="000C641E" w:rsidRDefault="006853BB" w:rsidP="00D66A3A">
      <w:pPr>
        <w:numPr>
          <w:ilvl w:val="0"/>
          <w:numId w:val="23"/>
        </w:numPr>
        <w:pBdr>
          <w:top w:val="nil"/>
          <w:left w:val="nil"/>
          <w:bottom w:val="nil"/>
          <w:right w:val="nil"/>
          <w:between w:val="nil"/>
        </w:pBdr>
        <w:spacing w:after="0" w:line="360" w:lineRule="auto"/>
        <w:rPr>
          <w:color w:val="auto"/>
        </w:rPr>
      </w:pPr>
      <w:r w:rsidRPr="000C641E">
        <w:rPr>
          <w:color w:val="000000"/>
        </w:rPr>
        <w:t>Modificar la clasificación y, otorgar total o parcialmente el acceso a la información, o</w:t>
      </w:r>
    </w:p>
    <w:p w14:paraId="18C352DE" w14:textId="77777777" w:rsidR="006853BB" w:rsidRPr="000C641E" w:rsidRDefault="006853BB" w:rsidP="00D66A3A">
      <w:pPr>
        <w:spacing w:after="0" w:line="360" w:lineRule="auto"/>
        <w:ind w:left="720"/>
        <w:contextualSpacing/>
        <w:rPr>
          <w:rFonts w:eastAsia="Times New Roman" w:cs="Times New Roman"/>
          <w:color w:val="auto"/>
          <w:szCs w:val="24"/>
          <w:lang w:eastAsia="es-ES"/>
        </w:rPr>
      </w:pPr>
    </w:p>
    <w:p w14:paraId="184EC559" w14:textId="77777777" w:rsidR="006853BB" w:rsidRPr="000C641E" w:rsidRDefault="006853BB" w:rsidP="00D66A3A">
      <w:pPr>
        <w:numPr>
          <w:ilvl w:val="0"/>
          <w:numId w:val="23"/>
        </w:numPr>
        <w:pBdr>
          <w:top w:val="nil"/>
          <w:left w:val="nil"/>
          <w:bottom w:val="nil"/>
          <w:right w:val="nil"/>
          <w:between w:val="nil"/>
        </w:pBdr>
        <w:spacing w:after="0" w:line="360" w:lineRule="auto"/>
        <w:rPr>
          <w:color w:val="auto"/>
        </w:rPr>
      </w:pPr>
      <w:r w:rsidRPr="000C641E">
        <w:rPr>
          <w:color w:val="000000"/>
        </w:rPr>
        <w:t>Revocar la clasificación y conceder el acceso a la información.</w:t>
      </w:r>
    </w:p>
    <w:p w14:paraId="20F5B1BD" w14:textId="77777777" w:rsidR="006853BB" w:rsidRPr="000C641E" w:rsidRDefault="006853BB" w:rsidP="00D66A3A">
      <w:pPr>
        <w:spacing w:after="0" w:line="360" w:lineRule="auto"/>
        <w:rPr>
          <w:color w:val="auto"/>
        </w:rPr>
      </w:pPr>
    </w:p>
    <w:p w14:paraId="10549369" w14:textId="02DC2844" w:rsidR="00DA2C1D" w:rsidRPr="000C641E" w:rsidRDefault="006853BB" w:rsidP="00D66A3A">
      <w:pPr>
        <w:spacing w:after="0" w:line="360" w:lineRule="auto"/>
        <w:rPr>
          <w:rFonts w:cs="Tahoma"/>
          <w:bCs/>
          <w:iCs/>
        </w:rPr>
      </w:pPr>
      <w:r w:rsidRPr="000C641E">
        <w:rPr>
          <w:color w:val="auto"/>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acuerdo emitido por el Comité de Transparencia, en donde de manera fundada y motivada, a través de la respectiva prueba de daño, confirme la clasificación como reservada de lo solicitado, en atención a lo analizado en el presente CONSIDERANDO.</w:t>
      </w:r>
    </w:p>
    <w:p w14:paraId="53016044" w14:textId="77777777" w:rsidR="005762D3" w:rsidRPr="000C641E" w:rsidRDefault="005762D3" w:rsidP="00D66A3A">
      <w:pPr>
        <w:spacing w:after="0" w:line="360" w:lineRule="auto"/>
        <w:rPr>
          <w:rFonts w:cs="Tahoma"/>
          <w:bCs/>
          <w:iCs/>
        </w:rPr>
      </w:pPr>
    </w:p>
    <w:p w14:paraId="0CCF70E8" w14:textId="77777777" w:rsidR="00D1318A" w:rsidRPr="000C641E" w:rsidRDefault="00D1318A" w:rsidP="00D66A3A">
      <w:pPr>
        <w:pStyle w:val="Ttulo2"/>
        <w:spacing w:before="0" w:after="0" w:line="360" w:lineRule="auto"/>
        <w:rPr>
          <w:sz w:val="22"/>
          <w:szCs w:val="22"/>
        </w:rPr>
      </w:pPr>
      <w:bookmarkStart w:id="13" w:name="_Toc220597966"/>
      <w:r w:rsidRPr="000C641E">
        <w:rPr>
          <w:sz w:val="22"/>
          <w:szCs w:val="22"/>
        </w:rPr>
        <w:t>SEXTO. Decisión</w:t>
      </w:r>
      <w:bookmarkEnd w:id="13"/>
    </w:p>
    <w:p w14:paraId="0D2B29DC" w14:textId="77777777" w:rsidR="00D1318A" w:rsidRPr="000C641E" w:rsidRDefault="00D1318A" w:rsidP="00D66A3A">
      <w:pPr>
        <w:spacing w:after="0" w:line="360" w:lineRule="auto"/>
        <w:contextualSpacing/>
        <w:rPr>
          <w:rFonts w:eastAsia="Calibri" w:cs="Tahoma"/>
          <w:b/>
        </w:rPr>
      </w:pPr>
    </w:p>
    <w:p w14:paraId="4BF18B87" w14:textId="6D8110FE" w:rsidR="00D1318A" w:rsidRPr="000C641E" w:rsidRDefault="00D1318A" w:rsidP="00D66A3A">
      <w:pPr>
        <w:spacing w:after="0" w:line="360" w:lineRule="auto"/>
      </w:pPr>
      <w:r w:rsidRPr="000C641E">
        <w:t xml:space="preserve">De acuerdo con lo expuesto y, con fundamento en el artículo 186, fracción III, de la Ley de Transparencia y Acceso a la Información Pública del Estado de México y Municipios, este Instituto considera procedente </w:t>
      </w:r>
      <w:r w:rsidR="00A94F0C" w:rsidRPr="000C641E">
        <w:rPr>
          <w:b/>
        </w:rPr>
        <w:t>MODIFICAR</w:t>
      </w:r>
      <w:r w:rsidRPr="000C641E">
        <w:rPr>
          <w:b/>
        </w:rPr>
        <w:t xml:space="preserve"> </w:t>
      </w:r>
      <w:r w:rsidRPr="000C641E">
        <w:t>la resp</w:t>
      </w:r>
      <w:r w:rsidR="00655068" w:rsidRPr="000C641E">
        <w:t>uesta de</w:t>
      </w:r>
      <w:r w:rsidR="00037711" w:rsidRPr="000C641E">
        <w:t>l Ayuntamiento de Toluca</w:t>
      </w:r>
      <w:r w:rsidRPr="000C641E">
        <w:rPr>
          <w:b/>
        </w:rPr>
        <w:t xml:space="preserve">, </w:t>
      </w:r>
      <w:r w:rsidRPr="000C641E">
        <w:t xml:space="preserve">a efecto de que </w:t>
      </w:r>
      <w:r w:rsidR="004076BD" w:rsidRPr="000C641E">
        <w:t>entregue</w:t>
      </w:r>
      <w:r w:rsidR="00287797" w:rsidRPr="000C641E">
        <w:t xml:space="preserve"> la información</w:t>
      </w:r>
      <w:r w:rsidR="00521AB9" w:rsidRPr="000C641E">
        <w:t xml:space="preserve"> solicitada</w:t>
      </w:r>
      <w:r w:rsidR="002F150F" w:rsidRPr="000C641E">
        <w:t>.</w:t>
      </w:r>
    </w:p>
    <w:p w14:paraId="2CCBB009" w14:textId="77777777" w:rsidR="00BB1524" w:rsidRPr="000C641E" w:rsidRDefault="00BB1524" w:rsidP="00D66A3A">
      <w:pPr>
        <w:spacing w:after="0" w:line="360" w:lineRule="auto"/>
      </w:pPr>
    </w:p>
    <w:p w14:paraId="0C829323" w14:textId="77777777" w:rsidR="00D1318A" w:rsidRPr="000C641E" w:rsidRDefault="00D1318A" w:rsidP="00D66A3A">
      <w:pPr>
        <w:spacing w:after="0" w:line="360" w:lineRule="auto"/>
        <w:contextualSpacing/>
        <w:rPr>
          <w:rFonts w:eastAsia="Calibri" w:cs="Tahoma"/>
          <w:b/>
          <w:bCs/>
        </w:rPr>
      </w:pPr>
      <w:r w:rsidRPr="000C641E">
        <w:rPr>
          <w:rFonts w:eastAsia="Calibri" w:cs="Tahoma"/>
          <w:b/>
          <w:bCs/>
        </w:rPr>
        <w:t>Términos de la Resolución para conocimiento del Particular</w:t>
      </w:r>
    </w:p>
    <w:p w14:paraId="08535812" w14:textId="77777777" w:rsidR="00D1318A" w:rsidRPr="000C641E" w:rsidRDefault="00D1318A" w:rsidP="00D66A3A">
      <w:pPr>
        <w:spacing w:after="0" w:line="360" w:lineRule="auto"/>
        <w:contextualSpacing/>
        <w:rPr>
          <w:rFonts w:eastAsia="Calibri" w:cs="Tahoma"/>
          <w:b/>
          <w:bCs/>
        </w:rPr>
      </w:pPr>
    </w:p>
    <w:p w14:paraId="06985889" w14:textId="38D821D2" w:rsidR="00BB1524" w:rsidRPr="000C641E" w:rsidRDefault="00D1318A" w:rsidP="00D66A3A">
      <w:pPr>
        <w:spacing w:after="0" w:line="360" w:lineRule="auto"/>
      </w:pPr>
      <w:r w:rsidRPr="000C641E">
        <w:t xml:space="preserve">Se le hace del conocimiento a la persona Recurrente que, </w:t>
      </w:r>
      <w:r w:rsidR="001E131D" w:rsidRPr="000C641E">
        <w:t>en el presente asunto, se le da</w:t>
      </w:r>
      <w:r w:rsidR="001C6B7A" w:rsidRPr="000C641E">
        <w:t xml:space="preserve"> </w:t>
      </w:r>
      <w:r w:rsidRPr="000C641E">
        <w:t xml:space="preserve">la razón, pues </w:t>
      </w:r>
      <w:r w:rsidR="004076BD" w:rsidRPr="000C641E">
        <w:t>el Sujeto Obligado</w:t>
      </w:r>
      <w:r w:rsidR="00BF460D" w:rsidRPr="000C641E">
        <w:t xml:space="preserve"> </w:t>
      </w:r>
      <w:r w:rsidR="00521AB9" w:rsidRPr="000C641E">
        <w:t>no fundo ni motivo</w:t>
      </w:r>
      <w:r w:rsidR="0028729F" w:rsidRPr="000C641E">
        <w:t xml:space="preserve"> correctamente</w:t>
      </w:r>
      <w:r w:rsidR="00521AB9" w:rsidRPr="000C641E">
        <w:t xml:space="preserve"> la clas</w:t>
      </w:r>
      <w:r w:rsidR="0028729F" w:rsidRPr="000C641E">
        <w:t>ificación de la información</w:t>
      </w:r>
      <w:r w:rsidR="00A94F0C" w:rsidRPr="000C641E">
        <w:t xml:space="preserve"> y no se pronunció de diversa información solicitada</w:t>
      </w:r>
      <w:r w:rsidR="006748E4" w:rsidRPr="000C641E">
        <w:t>, por lo que, deberá entregar</w:t>
      </w:r>
      <w:r w:rsidR="00037711" w:rsidRPr="000C641E">
        <w:t xml:space="preserve"> la información</w:t>
      </w:r>
      <w:r w:rsidR="00BB1524" w:rsidRPr="000C641E">
        <w:t>.</w:t>
      </w:r>
    </w:p>
    <w:p w14:paraId="3337ECCB" w14:textId="77777777" w:rsidR="00BB1524" w:rsidRPr="000C641E" w:rsidRDefault="00BB1524" w:rsidP="00D66A3A">
      <w:pPr>
        <w:spacing w:after="0" w:line="360" w:lineRule="auto"/>
      </w:pPr>
    </w:p>
    <w:p w14:paraId="5BFE5681" w14:textId="77777777" w:rsidR="00BB1524" w:rsidRPr="000C641E" w:rsidRDefault="00BB1524" w:rsidP="00BB1524">
      <w:pPr>
        <w:spacing w:after="0" w:line="360" w:lineRule="auto"/>
        <w:rPr>
          <w:rFonts w:eastAsia="Calibri" w:cs="Tahoma"/>
          <w:bCs/>
          <w:iCs/>
          <w:lang w:eastAsia="en-US"/>
        </w:rPr>
      </w:pPr>
      <w:r w:rsidRPr="000C641E">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0C641E" w:rsidRDefault="00067173" w:rsidP="00D66A3A">
      <w:pPr>
        <w:spacing w:after="0" w:line="360" w:lineRule="auto"/>
      </w:pPr>
    </w:p>
    <w:p w14:paraId="1C805ED0" w14:textId="77777777" w:rsidR="00D1318A" w:rsidRPr="000C641E" w:rsidRDefault="00D1318A" w:rsidP="00D66A3A">
      <w:pPr>
        <w:spacing w:after="0" w:line="360" w:lineRule="auto"/>
        <w:contextualSpacing/>
        <w:rPr>
          <w:rFonts w:eastAsia="Calibri"/>
        </w:rPr>
      </w:pPr>
      <w:r w:rsidRPr="000C641E">
        <w:rPr>
          <w:rFonts w:eastAsia="Calibri"/>
        </w:rPr>
        <w:t>Por lo expuesto y fundado, este Pleno:</w:t>
      </w:r>
    </w:p>
    <w:p w14:paraId="7E4B6E8F" w14:textId="77777777" w:rsidR="00057905" w:rsidRPr="000C641E" w:rsidRDefault="00057905" w:rsidP="00D66A3A">
      <w:pPr>
        <w:spacing w:after="0" w:line="360" w:lineRule="auto"/>
        <w:contextualSpacing/>
        <w:rPr>
          <w:rFonts w:eastAsia="Calibri"/>
        </w:rPr>
      </w:pPr>
    </w:p>
    <w:p w14:paraId="4969F2B6" w14:textId="77777777" w:rsidR="00D1318A" w:rsidRPr="000C641E" w:rsidRDefault="00D1318A" w:rsidP="00D66A3A">
      <w:pPr>
        <w:pStyle w:val="Ttulo1"/>
        <w:spacing w:before="0" w:after="0" w:line="360" w:lineRule="auto"/>
        <w:jc w:val="center"/>
        <w:rPr>
          <w:sz w:val="22"/>
          <w:szCs w:val="22"/>
        </w:rPr>
      </w:pPr>
      <w:bookmarkStart w:id="14" w:name="_Toc220597967"/>
      <w:r w:rsidRPr="000C641E">
        <w:rPr>
          <w:sz w:val="22"/>
          <w:szCs w:val="22"/>
        </w:rPr>
        <w:t>R E S U E L V E</w:t>
      </w:r>
      <w:bookmarkEnd w:id="14"/>
    </w:p>
    <w:p w14:paraId="00911B7E" w14:textId="77777777" w:rsidR="00D1318A" w:rsidRPr="000C641E" w:rsidRDefault="00D1318A" w:rsidP="00D66A3A">
      <w:pPr>
        <w:spacing w:after="0" w:line="360" w:lineRule="auto"/>
        <w:contextualSpacing/>
        <w:rPr>
          <w:rFonts w:eastAsia="Calibri"/>
          <w:b/>
          <w:bCs/>
        </w:rPr>
      </w:pPr>
    </w:p>
    <w:p w14:paraId="59D86F6A" w14:textId="059EE898" w:rsidR="00D1318A" w:rsidRPr="000C641E" w:rsidRDefault="00D1318A" w:rsidP="00D66A3A">
      <w:pPr>
        <w:spacing w:after="0" w:line="360" w:lineRule="auto"/>
        <w:contextualSpacing/>
        <w:rPr>
          <w:bCs/>
        </w:rPr>
      </w:pPr>
      <w:r w:rsidRPr="000C641E">
        <w:rPr>
          <w:rFonts w:cs="Tahoma"/>
          <w:b/>
          <w:bCs/>
        </w:rPr>
        <w:t xml:space="preserve">PRIMERO. </w:t>
      </w:r>
      <w:r w:rsidRPr="000C641E">
        <w:rPr>
          <w:rFonts w:cs="Tahoma"/>
          <w:bCs/>
        </w:rPr>
        <w:t xml:space="preserve">Se </w:t>
      </w:r>
      <w:r w:rsidR="00A94F0C" w:rsidRPr="000C641E">
        <w:rPr>
          <w:rFonts w:cs="Tahoma"/>
          <w:b/>
          <w:bCs/>
        </w:rPr>
        <w:t>MODIFICA</w:t>
      </w:r>
      <w:r w:rsidRPr="000C641E">
        <w:rPr>
          <w:rFonts w:cs="Tahoma"/>
          <w:b/>
          <w:bCs/>
        </w:rPr>
        <w:t xml:space="preserve"> </w:t>
      </w:r>
      <w:r w:rsidRPr="000C641E">
        <w:rPr>
          <w:rFonts w:cs="Tahoma"/>
          <w:bCs/>
        </w:rPr>
        <w:t>la respuesta entrega</w:t>
      </w:r>
      <w:r w:rsidR="00655068" w:rsidRPr="000C641E">
        <w:rPr>
          <w:rFonts w:cs="Tahoma"/>
          <w:bCs/>
        </w:rPr>
        <w:t xml:space="preserve">da por </w:t>
      </w:r>
      <w:r w:rsidR="00A65B35" w:rsidRPr="000C641E">
        <w:rPr>
          <w:rFonts w:cs="Tahoma"/>
          <w:bCs/>
        </w:rPr>
        <w:t>el Ayuntamiento de Toluca</w:t>
      </w:r>
      <w:r w:rsidRPr="000C641E">
        <w:rPr>
          <w:rFonts w:cs="Tahoma"/>
          <w:bCs/>
        </w:rPr>
        <w:t>, a la solicitud de información</w:t>
      </w:r>
      <w:r w:rsidR="00655068" w:rsidRPr="000C641E">
        <w:t xml:space="preserve"> </w:t>
      </w:r>
      <w:r w:rsidR="004068E7" w:rsidRPr="000C641E">
        <w:t>0</w:t>
      </w:r>
      <w:r w:rsidR="00A94F0C" w:rsidRPr="000C641E">
        <w:t>2480</w:t>
      </w:r>
      <w:r w:rsidR="004068E7" w:rsidRPr="000C641E">
        <w:t>/</w:t>
      </w:r>
      <w:r w:rsidR="00A65B35" w:rsidRPr="000C641E">
        <w:t>TOLUCA</w:t>
      </w:r>
      <w:r w:rsidR="000D392E" w:rsidRPr="000C641E">
        <w:t>/IP/2025</w:t>
      </w:r>
      <w:r w:rsidRPr="000C641E">
        <w:rPr>
          <w:bCs/>
        </w:rPr>
        <w:t xml:space="preserve">, por resultar </w:t>
      </w:r>
      <w:r w:rsidRPr="000C641E">
        <w:rPr>
          <w:b/>
          <w:bCs/>
        </w:rPr>
        <w:t>FUNDADAS</w:t>
      </w:r>
      <w:r w:rsidRPr="000C641E">
        <w:rPr>
          <w:rFonts w:cs="Tahoma"/>
          <w:b/>
          <w:bCs/>
        </w:rPr>
        <w:t xml:space="preserve"> </w:t>
      </w:r>
      <w:r w:rsidRPr="000C641E">
        <w:rPr>
          <w:rFonts w:eastAsia="Calibri" w:cs="Tahoma"/>
          <w:bCs/>
        </w:rPr>
        <w:t>las razones o motivos de inconformidad hechos valer por el Recurrente</w:t>
      </w:r>
      <w:r w:rsidRPr="000C641E">
        <w:rPr>
          <w:rFonts w:cs="Tahoma"/>
          <w:bCs/>
        </w:rPr>
        <w:t xml:space="preserve">, </w:t>
      </w:r>
      <w:r w:rsidRPr="000C641E">
        <w:rPr>
          <w:rFonts w:eastAsia="Calibri" w:cs="Tahoma"/>
          <w:bCs/>
        </w:rPr>
        <w:t>en términos de los considerandos QUINTO y SEXTO de la presente Resolución.</w:t>
      </w:r>
    </w:p>
    <w:p w14:paraId="5F3709A7" w14:textId="77777777" w:rsidR="00D1318A" w:rsidRPr="000C641E" w:rsidRDefault="00D1318A" w:rsidP="00D66A3A">
      <w:pPr>
        <w:spacing w:after="0" w:line="360" w:lineRule="auto"/>
        <w:contextualSpacing/>
        <w:rPr>
          <w:rFonts w:eastAsia="Times New Roman" w:cs="Tahoma"/>
          <w:bCs/>
          <w:lang w:eastAsia="es-ES"/>
        </w:rPr>
      </w:pPr>
    </w:p>
    <w:p w14:paraId="00276D0D" w14:textId="0CEFD5BA" w:rsidR="00A94F0C" w:rsidRPr="000C641E" w:rsidRDefault="00D1318A" w:rsidP="00D66A3A">
      <w:pPr>
        <w:spacing w:after="0" w:line="360" w:lineRule="auto"/>
        <w:rPr>
          <w:rFonts w:cs="Tahoma"/>
        </w:rPr>
      </w:pPr>
      <w:r w:rsidRPr="000C641E">
        <w:rPr>
          <w:rFonts w:cs="Tahoma"/>
          <w:b/>
          <w:bCs/>
        </w:rPr>
        <w:t xml:space="preserve">SEGUNDO. </w:t>
      </w:r>
      <w:r w:rsidRPr="000C641E">
        <w:t xml:space="preserve">Se </w:t>
      </w:r>
      <w:r w:rsidRPr="000C641E">
        <w:rPr>
          <w:b/>
        </w:rPr>
        <w:t>ORDENA</w:t>
      </w:r>
      <w:r w:rsidRPr="000C641E">
        <w:t xml:space="preserve"> al Ente Recurrido</w:t>
      </w:r>
      <w:r w:rsidRPr="000C641E">
        <w:rPr>
          <w:b/>
        </w:rPr>
        <w:t xml:space="preserve">, </w:t>
      </w:r>
      <w:r w:rsidR="004068E7" w:rsidRPr="000C641E">
        <w:t>a efecto de que</w:t>
      </w:r>
      <w:r w:rsidR="00287797" w:rsidRPr="000C641E">
        <w:t xml:space="preserve"> previa búsqueda exhaustiva</w:t>
      </w:r>
      <w:r w:rsidR="004068E7" w:rsidRPr="000C641E">
        <w:t xml:space="preserve"> </w:t>
      </w:r>
      <w:r w:rsidRPr="000C641E">
        <w:t>entregue</w:t>
      </w:r>
      <w:r w:rsidR="001C6B7A" w:rsidRPr="000C641E">
        <w:t xml:space="preserve">, </w:t>
      </w:r>
      <w:r w:rsidRPr="000C641E">
        <w:t>a través del Sistema de Acceso a la I</w:t>
      </w:r>
      <w:r w:rsidR="00715343" w:rsidRPr="000C641E">
        <w:t>nformación Mexiquense (SAIMEX</w:t>
      </w:r>
      <w:r w:rsidR="00AF1D18" w:rsidRPr="000C641E">
        <w:t>)</w:t>
      </w:r>
      <w:r w:rsidR="00282C2E" w:rsidRPr="000C641E">
        <w:t xml:space="preserve">, en </w:t>
      </w:r>
      <w:r w:rsidR="00B17B55" w:rsidRPr="000C641E">
        <w:t xml:space="preserve">versión pública, </w:t>
      </w:r>
      <w:r w:rsidR="00A94F0C" w:rsidRPr="000C641E">
        <w:t xml:space="preserve">del primero de enero al veinticuatro de abril </w:t>
      </w:r>
      <w:r w:rsidR="00A94F0C" w:rsidRPr="000C641E">
        <w:rPr>
          <w:rFonts w:cs="Tahoma"/>
        </w:rPr>
        <w:t>de dos mil veinticinco, los documentos que contenga lo siguiente:</w:t>
      </w:r>
    </w:p>
    <w:p w14:paraId="038F2979" w14:textId="77777777" w:rsidR="00A94F0C" w:rsidRPr="000C641E" w:rsidRDefault="00A94F0C" w:rsidP="00D66A3A">
      <w:pPr>
        <w:spacing w:after="0" w:line="360" w:lineRule="auto"/>
        <w:rPr>
          <w:rFonts w:cs="Tahoma"/>
        </w:rPr>
      </w:pPr>
    </w:p>
    <w:p w14:paraId="22D55142" w14:textId="184782A2" w:rsidR="00A94F0C" w:rsidRPr="000C641E" w:rsidRDefault="00A94F0C" w:rsidP="00D66A3A">
      <w:pPr>
        <w:pStyle w:val="Prrafodelista"/>
        <w:numPr>
          <w:ilvl w:val="0"/>
          <w:numId w:val="25"/>
        </w:numPr>
        <w:spacing w:line="360" w:lineRule="auto"/>
        <w:rPr>
          <w:rFonts w:cs="Tahoma"/>
        </w:rPr>
      </w:pPr>
      <w:r w:rsidRPr="000C641E">
        <w:rPr>
          <w:rFonts w:cs="Tahoma"/>
        </w:rPr>
        <w:t xml:space="preserve">El número total de operativos realizados por colonia, barrio o delegación, o en su caso, </w:t>
      </w:r>
      <w:r w:rsidR="00D66A3A" w:rsidRPr="000C641E">
        <w:rPr>
          <w:rFonts w:cs="Tahoma"/>
        </w:rPr>
        <w:t>en el</w:t>
      </w:r>
      <w:r w:rsidR="003E288B" w:rsidRPr="000C641E">
        <w:rPr>
          <w:rFonts w:cs="Tahoma"/>
        </w:rPr>
        <w:t xml:space="preserve"> grado de desagregación </w:t>
      </w:r>
      <w:r w:rsidR="00D66A3A" w:rsidRPr="000C641E">
        <w:rPr>
          <w:rFonts w:cs="Tahoma"/>
        </w:rPr>
        <w:t>que obre en sus archivos</w:t>
      </w:r>
      <w:r w:rsidR="003E288B" w:rsidRPr="000C641E">
        <w:rPr>
          <w:rFonts w:cs="Tahoma"/>
        </w:rPr>
        <w:t>;</w:t>
      </w:r>
    </w:p>
    <w:p w14:paraId="1D3EED00" w14:textId="0A6B49C3" w:rsidR="00A94F0C" w:rsidRPr="000C641E" w:rsidRDefault="003E288B" w:rsidP="00D66A3A">
      <w:pPr>
        <w:pStyle w:val="Prrafodelista"/>
        <w:numPr>
          <w:ilvl w:val="0"/>
          <w:numId w:val="25"/>
        </w:numPr>
        <w:spacing w:line="360" w:lineRule="auto"/>
        <w:rPr>
          <w:rFonts w:cs="Tahoma"/>
        </w:rPr>
      </w:pPr>
      <w:r w:rsidRPr="000C641E">
        <w:rPr>
          <w:rFonts w:cs="Tahoma"/>
        </w:rPr>
        <w:t>La i</w:t>
      </w:r>
      <w:r w:rsidR="00A94F0C" w:rsidRPr="000C641E">
        <w:rPr>
          <w:rFonts w:cs="Tahoma"/>
        </w:rPr>
        <w:t>ncidenc</w:t>
      </w:r>
      <w:r w:rsidRPr="000C641E">
        <w:rPr>
          <w:rFonts w:cs="Tahoma"/>
        </w:rPr>
        <w:t>ia delictiva por tipo de delito;</w:t>
      </w:r>
    </w:p>
    <w:p w14:paraId="1216D1FC" w14:textId="28F1D767" w:rsidR="00A94F0C" w:rsidRPr="000C641E" w:rsidRDefault="003E288B" w:rsidP="00D66A3A">
      <w:pPr>
        <w:pStyle w:val="Prrafodelista"/>
        <w:numPr>
          <w:ilvl w:val="0"/>
          <w:numId w:val="25"/>
        </w:numPr>
        <w:spacing w:line="360" w:lineRule="auto"/>
        <w:rPr>
          <w:rFonts w:cs="Tahoma"/>
        </w:rPr>
      </w:pPr>
      <w:r w:rsidRPr="000C641E">
        <w:rPr>
          <w:rFonts w:cs="Tahoma"/>
        </w:rPr>
        <w:t>El n</w:t>
      </w:r>
      <w:r w:rsidR="00A94F0C" w:rsidRPr="000C641E">
        <w:rPr>
          <w:rFonts w:cs="Tahoma"/>
        </w:rPr>
        <w:t>úmero total de detencione</w:t>
      </w:r>
      <w:r w:rsidRPr="000C641E">
        <w:rPr>
          <w:rFonts w:cs="Tahoma"/>
        </w:rPr>
        <w:t>s realizadas por tipo de delito o como obre en sus archivos;</w:t>
      </w:r>
    </w:p>
    <w:p w14:paraId="10827C7D" w14:textId="1B38AE5C" w:rsidR="00A94F0C" w:rsidRPr="000C641E" w:rsidRDefault="003E288B" w:rsidP="00D66A3A">
      <w:pPr>
        <w:pStyle w:val="Prrafodelista"/>
        <w:numPr>
          <w:ilvl w:val="0"/>
          <w:numId w:val="25"/>
        </w:numPr>
        <w:spacing w:line="360" w:lineRule="auto"/>
        <w:rPr>
          <w:rFonts w:cs="Tahoma"/>
        </w:rPr>
      </w:pPr>
      <w:r w:rsidRPr="000C641E">
        <w:rPr>
          <w:rFonts w:cs="Tahoma"/>
        </w:rPr>
        <w:t>El n</w:t>
      </w:r>
      <w:r w:rsidR="00A94F0C" w:rsidRPr="000C641E">
        <w:rPr>
          <w:rFonts w:cs="Tahoma"/>
        </w:rPr>
        <w:t>úmero total de elementos de seguridad y de tránsito;</w:t>
      </w:r>
    </w:p>
    <w:p w14:paraId="78EE91A0" w14:textId="0DC43174" w:rsidR="00A94F0C" w:rsidRPr="000C641E" w:rsidRDefault="003E288B" w:rsidP="00D66A3A">
      <w:pPr>
        <w:pStyle w:val="Prrafodelista"/>
        <w:numPr>
          <w:ilvl w:val="0"/>
          <w:numId w:val="25"/>
        </w:numPr>
        <w:spacing w:line="360" w:lineRule="auto"/>
        <w:rPr>
          <w:rFonts w:cs="Tahoma"/>
        </w:rPr>
      </w:pPr>
      <w:r w:rsidRPr="000C641E">
        <w:rPr>
          <w:rFonts w:cs="Tahoma"/>
        </w:rPr>
        <w:t>El m</w:t>
      </w:r>
      <w:r w:rsidR="00A94F0C" w:rsidRPr="000C641E">
        <w:rPr>
          <w:rFonts w:cs="Tahoma"/>
        </w:rPr>
        <w:t>onto total de recursos recaudados por infracciones;</w:t>
      </w:r>
    </w:p>
    <w:p w14:paraId="735590E2" w14:textId="0AF8F38F" w:rsidR="00A94F0C" w:rsidRPr="000C641E" w:rsidRDefault="003E288B" w:rsidP="00D66A3A">
      <w:pPr>
        <w:pStyle w:val="Prrafodelista"/>
        <w:numPr>
          <w:ilvl w:val="0"/>
          <w:numId w:val="25"/>
        </w:numPr>
        <w:spacing w:line="360" w:lineRule="auto"/>
        <w:rPr>
          <w:rFonts w:cs="Tahoma"/>
        </w:rPr>
      </w:pPr>
      <w:r w:rsidRPr="000C641E">
        <w:rPr>
          <w:rFonts w:cs="Tahoma"/>
        </w:rPr>
        <w:t>El s</w:t>
      </w:r>
      <w:r w:rsidR="00A94F0C" w:rsidRPr="000C641E">
        <w:rPr>
          <w:rFonts w:cs="Tahoma"/>
        </w:rPr>
        <w:t xml:space="preserve">ueldo </w:t>
      </w:r>
      <w:r w:rsidRPr="000C641E">
        <w:rPr>
          <w:rFonts w:cs="Tahoma"/>
        </w:rPr>
        <w:t xml:space="preserve">bruto y neto de la primera quincena de enero a la primera de abril de dos mil veinticinco, </w:t>
      </w:r>
      <w:r w:rsidR="00A94F0C" w:rsidRPr="000C641E">
        <w:rPr>
          <w:rFonts w:cs="Tahoma"/>
        </w:rPr>
        <w:t>de los elementos de seg</w:t>
      </w:r>
      <w:r w:rsidRPr="000C641E">
        <w:rPr>
          <w:rFonts w:cs="Tahoma"/>
        </w:rPr>
        <w:t>uridad pública y comandantes, y</w:t>
      </w:r>
    </w:p>
    <w:p w14:paraId="3E89DF4E" w14:textId="7C201C65" w:rsidR="00D66A3A" w:rsidRPr="000C641E" w:rsidRDefault="003E288B" w:rsidP="00D66A3A">
      <w:pPr>
        <w:numPr>
          <w:ilvl w:val="0"/>
          <w:numId w:val="25"/>
        </w:numPr>
        <w:pBdr>
          <w:top w:val="nil"/>
          <w:left w:val="nil"/>
          <w:bottom w:val="nil"/>
          <w:right w:val="nil"/>
          <w:between w:val="nil"/>
        </w:pBdr>
        <w:spacing w:after="0" w:line="360" w:lineRule="auto"/>
      </w:pPr>
      <w:r w:rsidRPr="000C641E">
        <w:t xml:space="preserve">El Acuerdo emitido por Comité de Transparencia, en donde de manera fundada y motivada, </w:t>
      </w:r>
      <w:r w:rsidR="00BB1524" w:rsidRPr="000C641E">
        <w:rPr>
          <w:color w:val="auto"/>
        </w:rPr>
        <w:t>de conformidad con los artículos 49, fracciones II y VIII, y 132, fracción II, de la Ley de Transparencia y Acceso a la Información Pública del Estado de México y Municipios</w:t>
      </w:r>
      <w:r w:rsidR="00BB1524" w:rsidRPr="000C641E">
        <w:t xml:space="preserve">, </w:t>
      </w:r>
      <w:r w:rsidRPr="000C641E">
        <w:t xml:space="preserve">confirme la clasificación </w:t>
      </w:r>
      <w:r w:rsidR="00D66A3A" w:rsidRPr="000C641E">
        <w:t>de lo siguiente:</w:t>
      </w:r>
    </w:p>
    <w:p w14:paraId="51D53365" w14:textId="6D740C9B" w:rsidR="00D66A3A" w:rsidRPr="000C641E" w:rsidRDefault="00BB1524" w:rsidP="00D66A3A">
      <w:pPr>
        <w:pStyle w:val="Prrafodelista"/>
        <w:numPr>
          <w:ilvl w:val="0"/>
          <w:numId w:val="27"/>
        </w:numPr>
        <w:pBdr>
          <w:top w:val="nil"/>
          <w:left w:val="nil"/>
          <w:bottom w:val="nil"/>
          <w:right w:val="nil"/>
          <w:between w:val="nil"/>
        </w:pBdr>
        <w:spacing w:line="360" w:lineRule="auto"/>
      </w:pPr>
      <w:r w:rsidRPr="000C641E">
        <w:t>L</w:t>
      </w:r>
      <w:r w:rsidR="003E288B" w:rsidRPr="000C641E">
        <w:t>os Informes Policiales Homologados generados</w:t>
      </w:r>
      <w:r w:rsidR="00D66A3A" w:rsidRPr="000C641E">
        <w:t xml:space="preserve">, </w:t>
      </w:r>
      <w:r w:rsidR="003E288B" w:rsidRPr="000C641E">
        <w:t xml:space="preserve">y </w:t>
      </w:r>
    </w:p>
    <w:p w14:paraId="4B73EA79" w14:textId="57CADD07" w:rsidR="003E288B" w:rsidRPr="000C641E" w:rsidRDefault="00D66A3A" w:rsidP="00D66A3A">
      <w:pPr>
        <w:pStyle w:val="Prrafodelista"/>
        <w:numPr>
          <w:ilvl w:val="0"/>
          <w:numId w:val="27"/>
        </w:numPr>
        <w:pBdr>
          <w:top w:val="nil"/>
          <w:left w:val="nil"/>
          <w:bottom w:val="nil"/>
          <w:right w:val="nil"/>
          <w:between w:val="nil"/>
        </w:pBdr>
        <w:spacing w:line="360" w:lineRule="auto"/>
      </w:pPr>
      <w:r w:rsidRPr="000C641E">
        <w:t>En su caso, los datos testados en los documentos que den cuenta del numeral 1 a 6.</w:t>
      </w:r>
    </w:p>
    <w:p w14:paraId="3355E426" w14:textId="77777777" w:rsidR="00F712A4" w:rsidRPr="000C641E" w:rsidRDefault="00F712A4" w:rsidP="00D66A3A">
      <w:pPr>
        <w:spacing w:after="0" w:line="360" w:lineRule="auto"/>
        <w:rPr>
          <w:rFonts w:cs="Tahoma"/>
          <w:bCs/>
          <w:iCs/>
        </w:rPr>
      </w:pPr>
    </w:p>
    <w:p w14:paraId="6885D545" w14:textId="77777777" w:rsidR="00BB1524" w:rsidRPr="000C641E" w:rsidRDefault="00D1318A" w:rsidP="00D66A3A">
      <w:pPr>
        <w:spacing w:after="0" w:line="360" w:lineRule="auto"/>
        <w:ind w:right="-28"/>
        <w:contextualSpacing/>
        <w:rPr>
          <w:rFonts w:cs="Tahoma"/>
          <w:bCs/>
          <w:iCs/>
        </w:rPr>
      </w:pPr>
      <w:r w:rsidRPr="000C641E">
        <w:rPr>
          <w:rFonts w:eastAsia="Calibri" w:cs="Tahoma"/>
          <w:b/>
          <w:bCs/>
        </w:rPr>
        <w:t xml:space="preserve">TERCERO. </w:t>
      </w:r>
      <w:r w:rsidRPr="000C641E">
        <w:rPr>
          <w:rFonts w:cs="Tahoma"/>
          <w:b/>
          <w:bCs/>
          <w:iCs/>
        </w:rPr>
        <w:t xml:space="preserve">NOTIFÍQUESE POR SAIMEX </w:t>
      </w:r>
      <w:r w:rsidRPr="000C641E">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0C641E">
        <w:rPr>
          <w:rFonts w:cs="Tahoma"/>
          <w:bCs/>
          <w:iCs/>
        </w:rPr>
        <w:lastRenderedPageBreak/>
        <w:t xml:space="preserve">conformidad con lo previsto en los artículos 198, 200, fracción III, 214, 215 y 216 de la </w:t>
      </w:r>
      <w:r w:rsidR="005B142C" w:rsidRPr="000C641E">
        <w:rPr>
          <w:rFonts w:cs="Tahoma"/>
          <w:bCs/>
          <w:iCs/>
        </w:rPr>
        <w:t xml:space="preserve">Ley </w:t>
      </w:r>
      <w:r w:rsidR="00067173" w:rsidRPr="000C641E">
        <w:rPr>
          <w:rFonts w:cs="Tahoma"/>
          <w:bCs/>
          <w:iCs/>
        </w:rPr>
        <w:t>referida</w:t>
      </w:r>
      <w:r w:rsidR="00964E6C" w:rsidRPr="000C641E">
        <w:rPr>
          <w:rFonts w:cs="Tahoma"/>
          <w:bCs/>
          <w:iCs/>
        </w:rPr>
        <w:t xml:space="preserve">. </w:t>
      </w:r>
    </w:p>
    <w:p w14:paraId="2FE5CDE0" w14:textId="77777777" w:rsidR="00BB1524" w:rsidRPr="000C641E" w:rsidRDefault="00BB1524" w:rsidP="00D66A3A">
      <w:pPr>
        <w:spacing w:after="0" w:line="360" w:lineRule="auto"/>
        <w:ind w:right="-28"/>
        <w:contextualSpacing/>
        <w:rPr>
          <w:rFonts w:cs="Tahoma"/>
          <w:bCs/>
          <w:iCs/>
        </w:rPr>
      </w:pPr>
    </w:p>
    <w:p w14:paraId="3EAE0142" w14:textId="71539E1E" w:rsidR="00D1318A" w:rsidRPr="000C641E" w:rsidRDefault="00D1318A" w:rsidP="00D66A3A">
      <w:pPr>
        <w:spacing w:after="0" w:line="360" w:lineRule="auto"/>
        <w:ind w:right="-28"/>
        <w:contextualSpacing/>
        <w:rPr>
          <w:rFonts w:cs="Tahoma"/>
          <w:bCs/>
          <w:iCs/>
        </w:rPr>
      </w:pPr>
      <w:r w:rsidRPr="000C641E">
        <w:rPr>
          <w:rFonts w:eastAsia="Calibri" w:cs="Tahoma"/>
          <w:iCs/>
          <w:color w:val="000000"/>
        </w:rPr>
        <w:t xml:space="preserve">De conformidad con el artículo 198 de la </w:t>
      </w:r>
      <w:r w:rsidR="00067173" w:rsidRPr="000C641E">
        <w:rPr>
          <w:rFonts w:cs="Tahoma"/>
          <w:bCs/>
          <w:iCs/>
        </w:rPr>
        <w:t>Ley de la materia</w:t>
      </w:r>
      <w:r w:rsidRPr="000C641E">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0C641E" w:rsidRDefault="00D1318A" w:rsidP="00D66A3A">
      <w:pPr>
        <w:spacing w:after="0" w:line="360" w:lineRule="auto"/>
        <w:contextualSpacing/>
        <w:rPr>
          <w:rFonts w:eastAsia="Calibri" w:cs="Tahoma"/>
          <w:color w:val="000000"/>
          <w:lang w:val="es-ES"/>
        </w:rPr>
      </w:pPr>
    </w:p>
    <w:p w14:paraId="3F59EFC7" w14:textId="77777777" w:rsidR="00D1318A" w:rsidRPr="000C641E" w:rsidRDefault="00D1318A" w:rsidP="00D66A3A">
      <w:pPr>
        <w:spacing w:after="0" w:line="360" w:lineRule="auto"/>
        <w:contextualSpacing/>
        <w:rPr>
          <w:rFonts w:cs="Tahoma"/>
        </w:rPr>
      </w:pPr>
      <w:r w:rsidRPr="000C641E">
        <w:rPr>
          <w:rFonts w:eastAsia="Calibri" w:cs="Tahoma"/>
          <w:b/>
        </w:rPr>
        <w:t>CUARTO</w:t>
      </w:r>
      <w:r w:rsidRPr="000C641E">
        <w:rPr>
          <w:rFonts w:eastAsia="Calibri" w:cs="Tahoma"/>
          <w:b/>
          <w:bCs/>
        </w:rPr>
        <w:t xml:space="preserve">. </w:t>
      </w:r>
      <w:r w:rsidRPr="000C641E">
        <w:rPr>
          <w:rFonts w:cs="Tahoma"/>
          <w:b/>
        </w:rPr>
        <w:t>NOTIFÍQUESE POR SAIMEX</w:t>
      </w:r>
      <w:r w:rsidRPr="000C641E">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C641E" w:rsidRDefault="00D1318A" w:rsidP="00D66A3A">
      <w:pPr>
        <w:spacing w:after="0" w:line="360" w:lineRule="auto"/>
        <w:contextualSpacing/>
        <w:rPr>
          <w:rFonts w:cs="Arial"/>
          <w:b/>
          <w:bCs/>
        </w:rPr>
      </w:pPr>
    </w:p>
    <w:p w14:paraId="440D22CF" w14:textId="4090BC01" w:rsidR="00D1318A" w:rsidRDefault="00D1318A" w:rsidP="00D66A3A">
      <w:pPr>
        <w:spacing w:after="0" w:line="360" w:lineRule="auto"/>
        <w:contextualSpacing/>
        <w:rPr>
          <w:rFonts w:cs="Tahoma"/>
          <w:b/>
          <w:bCs/>
        </w:rPr>
      </w:pPr>
      <w:r w:rsidRPr="000C641E">
        <w:rPr>
          <w:rFonts w:eastAsia="Calibri" w:cs="Tahoma"/>
          <w:bCs/>
        </w:rPr>
        <w:t>ASÍ LO RESUELVE, POR </w:t>
      </w:r>
      <w:r w:rsidRPr="000C641E">
        <w:rPr>
          <w:rFonts w:eastAsia="Calibri" w:cs="Tahoma"/>
          <w:b/>
          <w:bCs/>
        </w:rPr>
        <w:t>UNANIMIDAD</w:t>
      </w:r>
      <w:r w:rsidRPr="000C641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0C641E">
        <w:rPr>
          <w:rFonts w:eastAsia="Calibri" w:cs="Tahoma"/>
          <w:bCs/>
        </w:rPr>
        <w:t xml:space="preserve"> (AUSENCIA JUSTIFICADA)</w:t>
      </w:r>
      <w:r w:rsidRPr="000C641E">
        <w:rPr>
          <w:rFonts w:eastAsia="Calibri" w:cs="Tahoma"/>
          <w:bCs/>
        </w:rPr>
        <w:t>, SHARON CRISTINA MORALES MARTÍNEZ, LUIS GUSTAVO PARRA NORIEGA</w:t>
      </w:r>
      <w:r w:rsidR="000C641E">
        <w:rPr>
          <w:rFonts w:eastAsia="Calibri" w:cs="Tahoma"/>
          <w:bCs/>
        </w:rPr>
        <w:t xml:space="preserve"> CON VOTO PARTICULAR</w:t>
      </w:r>
      <w:r w:rsidRPr="000C641E">
        <w:rPr>
          <w:rFonts w:eastAsia="Calibri" w:cs="Tahoma"/>
          <w:bCs/>
        </w:rPr>
        <w:t xml:space="preserve"> Y GUADALUPE RAMÍREZ PEÑA</w:t>
      </w:r>
      <w:r w:rsidR="000C641E">
        <w:rPr>
          <w:rFonts w:eastAsia="Calibri" w:cs="Tahoma"/>
          <w:bCs/>
        </w:rPr>
        <w:t xml:space="preserve"> CON VOTO PARTICULAR</w:t>
      </w:r>
      <w:bookmarkStart w:id="15" w:name="_GoBack"/>
      <w:bookmarkEnd w:id="15"/>
      <w:r w:rsidR="00CF7AA5" w:rsidRPr="000C641E">
        <w:rPr>
          <w:rFonts w:eastAsia="Calibri" w:cs="Tahoma"/>
          <w:bCs/>
        </w:rPr>
        <w:t xml:space="preserve">, EN LA </w:t>
      </w:r>
      <w:r w:rsidR="00AE13C3" w:rsidRPr="000C641E">
        <w:rPr>
          <w:rFonts w:eastAsia="Calibri" w:cs="Tahoma"/>
          <w:bCs/>
        </w:rPr>
        <w:t>TERCERA</w:t>
      </w:r>
      <w:r w:rsidR="0028729F" w:rsidRPr="000C641E">
        <w:rPr>
          <w:rFonts w:eastAsia="Calibri" w:cs="Tahoma"/>
          <w:bCs/>
        </w:rPr>
        <w:t xml:space="preserve"> </w:t>
      </w:r>
      <w:r w:rsidR="00DE582C" w:rsidRPr="000C641E">
        <w:rPr>
          <w:rFonts w:eastAsia="Calibri" w:cs="Tahoma"/>
          <w:bCs/>
        </w:rPr>
        <w:t>SES</w:t>
      </w:r>
      <w:r w:rsidR="00A65B35" w:rsidRPr="000C641E">
        <w:rPr>
          <w:rFonts w:eastAsia="Calibri" w:cs="Tahoma"/>
          <w:bCs/>
        </w:rPr>
        <w:t xml:space="preserve">IÓN ORDINARIA, </w:t>
      </w:r>
      <w:r w:rsidR="00AE13C3" w:rsidRPr="000C641E">
        <w:rPr>
          <w:rFonts w:eastAsia="Calibri" w:cs="Tahoma"/>
          <w:bCs/>
        </w:rPr>
        <w:t>CELEBRADA EL VEINTIOCHO</w:t>
      </w:r>
      <w:r w:rsidR="0028729F" w:rsidRPr="000C641E">
        <w:rPr>
          <w:rFonts w:eastAsia="Calibri" w:cs="Tahoma"/>
          <w:bCs/>
        </w:rPr>
        <w:t xml:space="preserve"> DE ENERO</w:t>
      </w:r>
      <w:r w:rsidR="00DE582C" w:rsidRPr="000C641E">
        <w:rPr>
          <w:rFonts w:eastAsia="Calibri" w:cs="Tahoma"/>
          <w:bCs/>
        </w:rPr>
        <w:t xml:space="preserve"> </w:t>
      </w:r>
      <w:r w:rsidRPr="000C641E">
        <w:rPr>
          <w:rFonts w:eastAsia="Calibri" w:cs="Tahoma"/>
          <w:bCs/>
        </w:rPr>
        <w:t xml:space="preserve">DE DOS MIL </w:t>
      </w:r>
      <w:r w:rsidR="00AF1D18" w:rsidRPr="000C641E">
        <w:rPr>
          <w:rFonts w:eastAsia="Calibri" w:cs="Tahoma"/>
          <w:bCs/>
        </w:rPr>
        <w:t>VEINTISÉIS</w:t>
      </w:r>
      <w:r w:rsidRPr="000C641E">
        <w:rPr>
          <w:rFonts w:eastAsia="Calibri" w:cs="Tahoma"/>
          <w:bCs/>
        </w:rPr>
        <w:t>, ANTE EL SECRETARIO TÉCNICO DEL PLENO, ALEXIS TAPIA RAMÍREZ.</w:t>
      </w:r>
    </w:p>
    <w:p w14:paraId="2BA380C7" w14:textId="77777777" w:rsidR="00D1318A" w:rsidRPr="00D1318A" w:rsidRDefault="00D1318A" w:rsidP="00D66A3A">
      <w:pPr>
        <w:spacing w:after="0" w:line="360" w:lineRule="auto"/>
        <w:ind w:right="-28"/>
        <w:rPr>
          <w:color w:val="auto"/>
        </w:rPr>
      </w:pPr>
    </w:p>
    <w:p w14:paraId="1FFCF4F3" w14:textId="77777777" w:rsidR="00B02499" w:rsidRDefault="00B02499" w:rsidP="00D66A3A">
      <w:pPr>
        <w:spacing w:after="0" w:line="360" w:lineRule="auto"/>
        <w:rPr>
          <w:rFonts w:eastAsia="Calibri" w:cs="Times New Roman"/>
          <w:b/>
          <w:bCs/>
        </w:rPr>
      </w:pPr>
    </w:p>
    <w:p w14:paraId="654C889D" w14:textId="77777777" w:rsidR="00B02499" w:rsidRPr="00681B34" w:rsidRDefault="00B02499" w:rsidP="00D66A3A">
      <w:pPr>
        <w:spacing w:after="0" w:line="360" w:lineRule="auto"/>
        <w:rPr>
          <w:rFonts w:eastAsia="Calibri" w:cs="Times New Roman"/>
          <w:b/>
          <w:bCs/>
        </w:rPr>
      </w:pPr>
    </w:p>
    <w:p w14:paraId="097C707A" w14:textId="77777777" w:rsidR="004A10B0" w:rsidRDefault="004A10B0" w:rsidP="00D66A3A">
      <w:pPr>
        <w:spacing w:after="0" w:line="360" w:lineRule="auto"/>
        <w:contextualSpacing/>
        <w:rPr>
          <w:rFonts w:eastAsia="Calibri" w:cs="Times New Roman"/>
          <w:color w:val="000000"/>
        </w:rPr>
      </w:pPr>
    </w:p>
    <w:p w14:paraId="3677DBED" w14:textId="77777777" w:rsidR="004A10B0" w:rsidRDefault="004A10B0" w:rsidP="00D66A3A">
      <w:pPr>
        <w:spacing w:after="0" w:line="360" w:lineRule="auto"/>
        <w:contextualSpacing/>
        <w:rPr>
          <w:color w:val="000000"/>
        </w:rPr>
      </w:pPr>
    </w:p>
    <w:p w14:paraId="74E8DB3F" w14:textId="77777777" w:rsidR="00C556AB" w:rsidRDefault="00C556AB" w:rsidP="00D66A3A">
      <w:pPr>
        <w:spacing w:after="0" w:line="360" w:lineRule="auto"/>
      </w:pPr>
    </w:p>
    <w:p w14:paraId="1A555613" w14:textId="77777777" w:rsidR="00023BBD" w:rsidRPr="00E64957" w:rsidRDefault="00023BBD" w:rsidP="00D66A3A">
      <w:pPr>
        <w:spacing w:after="0" w:line="360" w:lineRule="auto"/>
      </w:pPr>
    </w:p>
    <w:p w14:paraId="2DB71CAF" w14:textId="49BEE08C" w:rsidR="001D4F21" w:rsidRDefault="001D4F21" w:rsidP="00D66A3A">
      <w:pPr>
        <w:spacing w:after="0" w:line="360" w:lineRule="auto"/>
        <w:rPr>
          <w:color w:val="000000"/>
        </w:rPr>
      </w:pPr>
    </w:p>
    <w:p w14:paraId="38B4EF2E" w14:textId="77777777" w:rsidR="001D4F21" w:rsidRDefault="001D4F21" w:rsidP="00D66A3A">
      <w:pPr>
        <w:spacing w:after="0" w:line="360" w:lineRule="auto"/>
        <w:rPr>
          <w:color w:val="000000"/>
        </w:rPr>
      </w:pPr>
    </w:p>
    <w:p w14:paraId="4201A0A0" w14:textId="77777777" w:rsidR="00E864E9" w:rsidRDefault="00E864E9" w:rsidP="00D66A3A">
      <w:pPr>
        <w:tabs>
          <w:tab w:val="right" w:pos="8931"/>
        </w:tabs>
        <w:spacing w:after="0" w:line="360" w:lineRule="auto"/>
      </w:pPr>
    </w:p>
    <w:p w14:paraId="543728D1" w14:textId="77777777" w:rsidR="00E864E9" w:rsidRDefault="00E864E9" w:rsidP="00D66A3A">
      <w:pPr>
        <w:tabs>
          <w:tab w:val="right" w:pos="8931"/>
        </w:tabs>
        <w:spacing w:after="0" w:line="360" w:lineRule="auto"/>
      </w:pPr>
    </w:p>
    <w:p w14:paraId="0E4439D0" w14:textId="5248D3C9" w:rsidR="007B58B9" w:rsidRDefault="007B58B9" w:rsidP="00D66A3A">
      <w:pPr>
        <w:spacing w:after="0" w:line="360" w:lineRule="auto"/>
      </w:pPr>
    </w:p>
    <w:p w14:paraId="26916C77" w14:textId="77777777" w:rsidR="00A37EDE" w:rsidRPr="007B58B9" w:rsidRDefault="00A37EDE" w:rsidP="00D66A3A">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1AF15" w14:textId="77777777" w:rsidR="00AE379A" w:rsidRDefault="00AE379A">
      <w:pPr>
        <w:spacing w:after="0" w:line="240" w:lineRule="auto"/>
      </w:pPr>
      <w:r>
        <w:separator/>
      </w:r>
    </w:p>
  </w:endnote>
  <w:endnote w:type="continuationSeparator" w:id="0">
    <w:p w14:paraId="2B281160" w14:textId="77777777" w:rsidR="00AE379A" w:rsidRDefault="00AE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B71FA" w:rsidRDefault="005B71F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6615FB">
      <w:rPr>
        <w:b/>
        <w:color w:val="000000"/>
        <w:sz w:val="24"/>
        <w:szCs w:val="24"/>
      </w:rPr>
      <w:fldChar w:fldCharType="separate"/>
    </w:r>
    <w:r w:rsidR="006615FB">
      <w:rPr>
        <w:b/>
        <w:noProof/>
        <w:color w:val="000000"/>
        <w:sz w:val="24"/>
        <w:szCs w:val="24"/>
      </w:rPr>
      <w:t>44</w:t>
    </w:r>
    <w:r>
      <w:rPr>
        <w:b/>
        <w:color w:val="000000"/>
        <w:sz w:val="24"/>
        <w:szCs w:val="24"/>
      </w:rPr>
      <w:fldChar w:fldCharType="end"/>
    </w:r>
  </w:p>
  <w:p w14:paraId="7EB9860B" w14:textId="77777777" w:rsidR="005B71FA" w:rsidRDefault="005B71F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B71FA" w:rsidRDefault="005B71F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615FB">
      <w:rPr>
        <w:b/>
        <w:noProof/>
        <w:color w:val="000000"/>
        <w:sz w:val="24"/>
        <w:szCs w:val="24"/>
      </w:rPr>
      <w:t>44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615FB">
      <w:rPr>
        <w:b/>
        <w:noProof/>
        <w:color w:val="000000"/>
        <w:sz w:val="24"/>
        <w:szCs w:val="24"/>
      </w:rPr>
      <w:t>44</w:t>
    </w:r>
    <w:r>
      <w:rPr>
        <w:b/>
        <w:color w:val="000000"/>
        <w:sz w:val="24"/>
        <w:szCs w:val="24"/>
      </w:rPr>
      <w:fldChar w:fldCharType="end"/>
    </w:r>
  </w:p>
  <w:p w14:paraId="0D7FA8D9" w14:textId="77777777" w:rsidR="005B71FA" w:rsidRDefault="005B71F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B71FA" w:rsidRDefault="005B71F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615F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615FB">
      <w:rPr>
        <w:b/>
        <w:noProof/>
        <w:color w:val="000000"/>
        <w:sz w:val="24"/>
        <w:szCs w:val="24"/>
      </w:rPr>
      <w:t>44</w:t>
    </w:r>
    <w:r>
      <w:rPr>
        <w:b/>
        <w:color w:val="000000"/>
        <w:sz w:val="24"/>
        <w:szCs w:val="24"/>
      </w:rPr>
      <w:fldChar w:fldCharType="end"/>
    </w:r>
  </w:p>
  <w:p w14:paraId="6796AF5F" w14:textId="77777777" w:rsidR="005B71FA" w:rsidRDefault="005B71F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68D8F" w14:textId="77777777" w:rsidR="00AE379A" w:rsidRDefault="00AE379A">
      <w:pPr>
        <w:spacing w:after="0" w:line="240" w:lineRule="auto"/>
      </w:pPr>
      <w:r>
        <w:separator/>
      </w:r>
    </w:p>
  </w:footnote>
  <w:footnote w:type="continuationSeparator" w:id="0">
    <w:p w14:paraId="680795F6" w14:textId="77777777" w:rsidR="00AE379A" w:rsidRDefault="00AE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B71FA" w:rsidRDefault="005B71F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B71FA" w14:paraId="10C29E94" w14:textId="77777777">
      <w:trPr>
        <w:trHeight w:val="132"/>
      </w:trPr>
      <w:tc>
        <w:tcPr>
          <w:tcW w:w="2691" w:type="dxa"/>
        </w:tcPr>
        <w:p w14:paraId="7D85A4B8" w14:textId="77777777" w:rsidR="005B71FA" w:rsidRDefault="005B71FA">
          <w:pPr>
            <w:tabs>
              <w:tab w:val="right" w:pos="8838"/>
            </w:tabs>
            <w:ind w:right="-105"/>
            <w:rPr>
              <w:b/>
            </w:rPr>
          </w:pPr>
          <w:r>
            <w:rPr>
              <w:b/>
            </w:rPr>
            <w:t>Recurso de Revisión:</w:t>
          </w:r>
        </w:p>
      </w:tc>
      <w:tc>
        <w:tcPr>
          <w:tcW w:w="3405" w:type="dxa"/>
        </w:tcPr>
        <w:p w14:paraId="0B0D1A9D" w14:textId="77777777" w:rsidR="005B71FA" w:rsidRDefault="005B71FA">
          <w:pPr>
            <w:tabs>
              <w:tab w:val="right" w:pos="8838"/>
            </w:tabs>
            <w:ind w:left="-28" w:right="-32"/>
          </w:pPr>
          <w:r>
            <w:t>03846/INFOEM/IP/RR/2020</w:t>
          </w:r>
        </w:p>
      </w:tc>
    </w:tr>
    <w:tr w:rsidR="005B71FA" w14:paraId="2F47AC72" w14:textId="77777777">
      <w:trPr>
        <w:trHeight w:val="261"/>
      </w:trPr>
      <w:tc>
        <w:tcPr>
          <w:tcW w:w="2691" w:type="dxa"/>
        </w:tcPr>
        <w:p w14:paraId="154A4752" w14:textId="77777777" w:rsidR="005B71FA" w:rsidRDefault="005B71FA">
          <w:pPr>
            <w:tabs>
              <w:tab w:val="right" w:pos="8838"/>
            </w:tabs>
            <w:ind w:right="-105"/>
            <w:rPr>
              <w:b/>
            </w:rPr>
          </w:pPr>
          <w:r>
            <w:rPr>
              <w:b/>
            </w:rPr>
            <w:t>Sujeto Obligado:</w:t>
          </w:r>
        </w:p>
      </w:tc>
      <w:tc>
        <w:tcPr>
          <w:tcW w:w="3405" w:type="dxa"/>
        </w:tcPr>
        <w:p w14:paraId="5D9EC711" w14:textId="77777777" w:rsidR="005B71FA" w:rsidRDefault="005B71FA">
          <w:pPr>
            <w:tabs>
              <w:tab w:val="right" w:pos="8838"/>
            </w:tabs>
            <w:ind w:right="-32"/>
          </w:pPr>
          <w:r>
            <w:t xml:space="preserve">Ayuntamiento de </w:t>
          </w:r>
          <w:proofErr w:type="spellStart"/>
          <w:r>
            <w:t>Temascalcingo</w:t>
          </w:r>
          <w:proofErr w:type="spellEnd"/>
        </w:p>
      </w:tc>
    </w:tr>
    <w:tr w:rsidR="005B71FA" w14:paraId="11FBB450" w14:textId="77777777">
      <w:trPr>
        <w:trHeight w:val="261"/>
      </w:trPr>
      <w:tc>
        <w:tcPr>
          <w:tcW w:w="2691" w:type="dxa"/>
        </w:tcPr>
        <w:p w14:paraId="6BAF6003" w14:textId="77777777" w:rsidR="005B71FA" w:rsidRDefault="005B71FA">
          <w:pPr>
            <w:tabs>
              <w:tab w:val="right" w:pos="8838"/>
            </w:tabs>
            <w:ind w:right="-105"/>
            <w:rPr>
              <w:b/>
            </w:rPr>
          </w:pPr>
          <w:r>
            <w:rPr>
              <w:b/>
            </w:rPr>
            <w:t>Comisionado Ponente:</w:t>
          </w:r>
        </w:p>
      </w:tc>
      <w:tc>
        <w:tcPr>
          <w:tcW w:w="3405" w:type="dxa"/>
        </w:tcPr>
        <w:p w14:paraId="420341AF" w14:textId="77777777" w:rsidR="005B71FA" w:rsidRDefault="005B71FA">
          <w:pPr>
            <w:tabs>
              <w:tab w:val="right" w:pos="8838"/>
            </w:tabs>
            <w:ind w:right="-32"/>
            <w:rPr>
              <w:b/>
            </w:rPr>
          </w:pPr>
          <w:r>
            <w:t>Luis Gustavo Parra Noriega</w:t>
          </w:r>
        </w:p>
      </w:tc>
    </w:tr>
  </w:tbl>
  <w:p w14:paraId="00411D75" w14:textId="77777777" w:rsidR="005B71FA" w:rsidRDefault="00AE379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B71FA" w:rsidRDefault="00AE379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5B71FA" w14:paraId="40D5D5A3" w14:textId="77777777" w:rsidTr="006748E4">
      <w:trPr>
        <w:trHeight w:val="138"/>
      </w:trPr>
      <w:tc>
        <w:tcPr>
          <w:tcW w:w="2693" w:type="dxa"/>
          <w:vAlign w:val="center"/>
        </w:tcPr>
        <w:p w14:paraId="43377EBE" w14:textId="77777777" w:rsidR="005B71FA" w:rsidRDefault="005B71FA" w:rsidP="008C266D">
          <w:pPr>
            <w:tabs>
              <w:tab w:val="right" w:pos="8838"/>
            </w:tabs>
            <w:ind w:left="-108" w:right="-105"/>
            <w:jc w:val="left"/>
            <w:rPr>
              <w:b/>
            </w:rPr>
          </w:pPr>
        </w:p>
        <w:p w14:paraId="1DB5C8D0" w14:textId="7E98B3D2" w:rsidR="005B71FA" w:rsidRDefault="005B71FA" w:rsidP="008C266D">
          <w:pPr>
            <w:tabs>
              <w:tab w:val="right" w:pos="8838"/>
            </w:tabs>
            <w:ind w:left="-108" w:right="-105"/>
            <w:jc w:val="left"/>
            <w:rPr>
              <w:b/>
            </w:rPr>
          </w:pPr>
          <w:r>
            <w:rPr>
              <w:b/>
            </w:rPr>
            <w:t>Recurso de Revisión:</w:t>
          </w:r>
        </w:p>
      </w:tc>
      <w:tc>
        <w:tcPr>
          <w:tcW w:w="3969" w:type="dxa"/>
        </w:tcPr>
        <w:p w14:paraId="5BCC69C4" w14:textId="77777777" w:rsidR="005B71FA" w:rsidRPr="00EF0C39" w:rsidRDefault="005B71FA" w:rsidP="008C266D">
          <w:pPr>
            <w:tabs>
              <w:tab w:val="right" w:pos="8838"/>
            </w:tabs>
            <w:ind w:right="57"/>
          </w:pPr>
        </w:p>
        <w:p w14:paraId="61E59D71" w14:textId="15D6C1B2" w:rsidR="005B71FA" w:rsidRPr="00EF0C39" w:rsidRDefault="005B71FA" w:rsidP="008C266D">
          <w:pPr>
            <w:tabs>
              <w:tab w:val="right" w:pos="8838"/>
            </w:tabs>
            <w:ind w:right="57"/>
          </w:pPr>
          <w:r>
            <w:t>06731/INFOEM/IP/RR/2025</w:t>
          </w:r>
        </w:p>
      </w:tc>
    </w:tr>
    <w:tr w:rsidR="005B71FA" w14:paraId="7A281F30" w14:textId="77777777" w:rsidTr="006748E4">
      <w:trPr>
        <w:trHeight w:val="273"/>
      </w:trPr>
      <w:tc>
        <w:tcPr>
          <w:tcW w:w="2693" w:type="dxa"/>
        </w:tcPr>
        <w:p w14:paraId="6671A308" w14:textId="77777777" w:rsidR="005B71FA" w:rsidRDefault="005B71FA" w:rsidP="008C266D">
          <w:pPr>
            <w:tabs>
              <w:tab w:val="right" w:pos="8838"/>
            </w:tabs>
            <w:ind w:left="-108" w:right="-105"/>
            <w:rPr>
              <w:b/>
            </w:rPr>
          </w:pPr>
          <w:r>
            <w:rPr>
              <w:b/>
            </w:rPr>
            <w:t>Sujeto Obligado:</w:t>
          </w:r>
        </w:p>
      </w:tc>
      <w:tc>
        <w:tcPr>
          <w:tcW w:w="3969" w:type="dxa"/>
        </w:tcPr>
        <w:p w14:paraId="30885B6D" w14:textId="263F835B" w:rsidR="005B71FA" w:rsidRPr="00EF0C39" w:rsidRDefault="005B71FA" w:rsidP="00FD7497">
          <w:pPr>
            <w:tabs>
              <w:tab w:val="right" w:pos="8838"/>
            </w:tabs>
            <w:ind w:right="180"/>
          </w:pPr>
          <w:r>
            <w:t>Ayuntamiento de Toluca</w:t>
          </w:r>
        </w:p>
      </w:tc>
    </w:tr>
    <w:tr w:rsidR="005B71FA" w14:paraId="00C22F2F" w14:textId="77777777" w:rsidTr="006748E4">
      <w:trPr>
        <w:trHeight w:val="273"/>
      </w:trPr>
      <w:tc>
        <w:tcPr>
          <w:tcW w:w="2693" w:type="dxa"/>
        </w:tcPr>
        <w:p w14:paraId="70417649" w14:textId="77777777" w:rsidR="005B71FA" w:rsidRDefault="005B71FA" w:rsidP="008C266D">
          <w:pPr>
            <w:tabs>
              <w:tab w:val="right" w:pos="8838"/>
            </w:tabs>
            <w:ind w:left="-108" w:right="-105"/>
            <w:rPr>
              <w:b/>
            </w:rPr>
          </w:pPr>
          <w:r>
            <w:rPr>
              <w:b/>
            </w:rPr>
            <w:t>Comisionado Ponente:</w:t>
          </w:r>
        </w:p>
      </w:tc>
      <w:tc>
        <w:tcPr>
          <w:tcW w:w="3969" w:type="dxa"/>
        </w:tcPr>
        <w:p w14:paraId="5E6EB38B" w14:textId="77777777" w:rsidR="005B71FA" w:rsidRPr="00EF0C39" w:rsidRDefault="005B71FA" w:rsidP="008C266D">
          <w:pPr>
            <w:tabs>
              <w:tab w:val="right" w:pos="8838"/>
            </w:tabs>
            <w:ind w:right="-170"/>
          </w:pPr>
          <w:r w:rsidRPr="00EF0C39">
            <w:t>Luis Gustavo Parra Noriega</w:t>
          </w:r>
        </w:p>
        <w:p w14:paraId="1A63C67B" w14:textId="77777777" w:rsidR="005B71FA" w:rsidRPr="00EF0C39" w:rsidRDefault="005B71FA" w:rsidP="008C266D">
          <w:pPr>
            <w:tabs>
              <w:tab w:val="right" w:pos="8838"/>
            </w:tabs>
            <w:ind w:right="-170"/>
            <w:rPr>
              <w:b/>
            </w:rPr>
          </w:pPr>
        </w:p>
      </w:tc>
    </w:tr>
  </w:tbl>
  <w:p w14:paraId="3498D107" w14:textId="7E17876C" w:rsidR="005B71FA" w:rsidRDefault="005B71F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5B71FA" w:rsidRDefault="005B71FA">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B71FA" w14:paraId="6B3232BD" w14:textId="77777777" w:rsidTr="00FD7497">
      <w:trPr>
        <w:trHeight w:val="132"/>
      </w:trPr>
      <w:tc>
        <w:tcPr>
          <w:tcW w:w="2551" w:type="dxa"/>
        </w:tcPr>
        <w:p w14:paraId="38F16E2F" w14:textId="77777777" w:rsidR="005B71FA" w:rsidRDefault="005B71FA">
          <w:pPr>
            <w:tabs>
              <w:tab w:val="right" w:pos="8838"/>
            </w:tabs>
            <w:ind w:right="-105"/>
            <w:rPr>
              <w:b/>
            </w:rPr>
          </w:pPr>
          <w:r>
            <w:rPr>
              <w:b/>
            </w:rPr>
            <w:t>Recurso de Revisión:</w:t>
          </w:r>
        </w:p>
      </w:tc>
      <w:tc>
        <w:tcPr>
          <w:tcW w:w="4253" w:type="dxa"/>
        </w:tcPr>
        <w:p w14:paraId="211CDC0A" w14:textId="3DB26033" w:rsidR="005B71FA" w:rsidRPr="00026C6B" w:rsidRDefault="005B71FA" w:rsidP="00026C6B">
          <w:r>
            <w:t>06731/INFOEM/IP/RR/2025</w:t>
          </w:r>
        </w:p>
      </w:tc>
    </w:tr>
    <w:tr w:rsidR="005B71FA" w14:paraId="6AA3CC58" w14:textId="77777777" w:rsidTr="00FD7497">
      <w:trPr>
        <w:trHeight w:val="132"/>
      </w:trPr>
      <w:tc>
        <w:tcPr>
          <w:tcW w:w="2551" w:type="dxa"/>
        </w:tcPr>
        <w:p w14:paraId="7FD164F5" w14:textId="77777777" w:rsidR="005B71FA" w:rsidRDefault="005B71FA">
          <w:pPr>
            <w:tabs>
              <w:tab w:val="left" w:pos="1875"/>
            </w:tabs>
            <w:ind w:right="-105"/>
            <w:rPr>
              <w:b/>
            </w:rPr>
          </w:pPr>
          <w:r>
            <w:rPr>
              <w:b/>
            </w:rPr>
            <w:t>Recurrente:</w:t>
          </w:r>
          <w:r>
            <w:rPr>
              <w:b/>
            </w:rPr>
            <w:tab/>
          </w:r>
        </w:p>
      </w:tc>
      <w:tc>
        <w:tcPr>
          <w:tcW w:w="4253" w:type="dxa"/>
        </w:tcPr>
        <w:p w14:paraId="1F1B0537" w14:textId="4974C755" w:rsidR="005B71FA" w:rsidRPr="00EF0C39" w:rsidRDefault="005B71FA" w:rsidP="006D7FDA">
          <w:pPr>
            <w:tabs>
              <w:tab w:val="right" w:pos="8838"/>
            </w:tabs>
            <w:ind w:right="-250"/>
          </w:pPr>
        </w:p>
      </w:tc>
    </w:tr>
    <w:tr w:rsidR="005B71FA" w14:paraId="5113CAA6" w14:textId="77777777" w:rsidTr="00FD7497">
      <w:trPr>
        <w:trHeight w:val="261"/>
      </w:trPr>
      <w:tc>
        <w:tcPr>
          <w:tcW w:w="2551" w:type="dxa"/>
        </w:tcPr>
        <w:p w14:paraId="28E3431B" w14:textId="30EC7C18" w:rsidR="005B71FA" w:rsidRDefault="005B71FA">
          <w:pPr>
            <w:tabs>
              <w:tab w:val="right" w:pos="8838"/>
            </w:tabs>
            <w:ind w:right="-105"/>
            <w:rPr>
              <w:b/>
            </w:rPr>
          </w:pPr>
          <w:r>
            <w:rPr>
              <w:b/>
            </w:rPr>
            <w:t>Sujeto Obligado:</w:t>
          </w:r>
        </w:p>
      </w:tc>
      <w:tc>
        <w:tcPr>
          <w:tcW w:w="4253" w:type="dxa"/>
        </w:tcPr>
        <w:p w14:paraId="3192354E" w14:textId="1AA46FB5" w:rsidR="005B71FA" w:rsidRPr="00026C6B" w:rsidRDefault="005B71FA" w:rsidP="00FD7497">
          <w:pPr>
            <w:ind w:right="459"/>
          </w:pPr>
          <w:r>
            <w:t>Ayuntamiento de Toluca</w:t>
          </w:r>
        </w:p>
      </w:tc>
    </w:tr>
    <w:tr w:rsidR="005B71FA" w14:paraId="5D4C2A35" w14:textId="77777777" w:rsidTr="00FD7497">
      <w:trPr>
        <w:trHeight w:val="261"/>
      </w:trPr>
      <w:tc>
        <w:tcPr>
          <w:tcW w:w="2551" w:type="dxa"/>
        </w:tcPr>
        <w:p w14:paraId="7F522FEC" w14:textId="77777777" w:rsidR="005B71FA" w:rsidRDefault="005B71FA">
          <w:pPr>
            <w:tabs>
              <w:tab w:val="right" w:pos="8838"/>
            </w:tabs>
            <w:ind w:right="-105"/>
            <w:rPr>
              <w:b/>
            </w:rPr>
          </w:pPr>
          <w:r>
            <w:rPr>
              <w:b/>
            </w:rPr>
            <w:t>Comisionado Ponente:</w:t>
          </w:r>
        </w:p>
      </w:tc>
      <w:tc>
        <w:tcPr>
          <w:tcW w:w="4253" w:type="dxa"/>
        </w:tcPr>
        <w:p w14:paraId="0F0566F9" w14:textId="77777777" w:rsidR="005B71FA" w:rsidRPr="00EF0C39" w:rsidRDefault="005B71FA" w:rsidP="00C46A25">
          <w:pPr>
            <w:tabs>
              <w:tab w:val="right" w:pos="8838"/>
            </w:tabs>
            <w:ind w:right="-32"/>
            <w:rPr>
              <w:b/>
            </w:rPr>
          </w:pPr>
          <w:r w:rsidRPr="00EF0C39">
            <w:t>Luis Gustavo Parra Noriega</w:t>
          </w:r>
        </w:p>
      </w:tc>
    </w:tr>
  </w:tbl>
  <w:p w14:paraId="4DFC2598" w14:textId="77777777" w:rsidR="005B71FA" w:rsidRDefault="00AE379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D0B2E"/>
    <w:multiLevelType w:val="hybridMultilevel"/>
    <w:tmpl w:val="19A8B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8B6702"/>
    <w:multiLevelType w:val="multilevel"/>
    <w:tmpl w:val="26C85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EA772C"/>
    <w:multiLevelType w:val="hybridMultilevel"/>
    <w:tmpl w:val="5B787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5D66DB"/>
    <w:multiLevelType w:val="hybridMultilevel"/>
    <w:tmpl w:val="5B787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68563C"/>
    <w:multiLevelType w:val="hybridMultilevel"/>
    <w:tmpl w:val="F36E7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F070E6"/>
    <w:multiLevelType w:val="hybridMultilevel"/>
    <w:tmpl w:val="DD8CC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AE606F"/>
    <w:multiLevelType w:val="hybridMultilevel"/>
    <w:tmpl w:val="1F38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BD007A"/>
    <w:multiLevelType w:val="multilevel"/>
    <w:tmpl w:val="D9D4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F9743D"/>
    <w:multiLevelType w:val="hybridMultilevel"/>
    <w:tmpl w:val="0E78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254364"/>
    <w:multiLevelType w:val="multilevel"/>
    <w:tmpl w:val="46A46C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F1493A"/>
    <w:multiLevelType w:val="multilevel"/>
    <w:tmpl w:val="FE165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852840"/>
    <w:multiLevelType w:val="hybridMultilevel"/>
    <w:tmpl w:val="A432B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F14A4E"/>
    <w:multiLevelType w:val="hybridMultilevel"/>
    <w:tmpl w:val="5B787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9E6E90"/>
    <w:multiLevelType w:val="hybridMultilevel"/>
    <w:tmpl w:val="C8421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151AB7"/>
    <w:multiLevelType w:val="multilevel"/>
    <w:tmpl w:val="2E002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304D77"/>
    <w:multiLevelType w:val="hybridMultilevel"/>
    <w:tmpl w:val="32F65F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FD7D8B"/>
    <w:multiLevelType w:val="hybridMultilevel"/>
    <w:tmpl w:val="25E06C74"/>
    <w:lvl w:ilvl="0" w:tplc="FBD0FE0A">
      <w:numFmt w:val="bullet"/>
      <w:lvlText w:val="●"/>
      <w:lvlJc w:val="left"/>
      <w:pPr>
        <w:ind w:left="170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64267B90">
      <w:start w:val="1"/>
      <w:numFmt w:val="upperRoman"/>
      <w:lvlText w:val="%2."/>
      <w:lvlJc w:val="left"/>
      <w:pPr>
        <w:ind w:left="1725" w:hanging="177"/>
      </w:pPr>
      <w:rPr>
        <w:rFonts w:ascii="Palatino Linotype" w:eastAsia="Palatino Linotype" w:hAnsi="Palatino Linotype" w:cs="Palatino Linotype" w:hint="default"/>
        <w:b w:val="0"/>
        <w:bCs w:val="0"/>
        <w:i/>
        <w:iCs/>
        <w:spacing w:val="0"/>
        <w:w w:val="99"/>
        <w:sz w:val="20"/>
        <w:szCs w:val="20"/>
        <w:lang w:val="es-ES" w:eastAsia="en-US" w:bidi="ar-SA"/>
      </w:rPr>
    </w:lvl>
    <w:lvl w:ilvl="2" w:tplc="D996FBB2">
      <w:numFmt w:val="bullet"/>
      <w:lvlText w:val="•"/>
      <w:lvlJc w:val="left"/>
      <w:pPr>
        <w:ind w:left="2728" w:hanging="177"/>
      </w:pPr>
      <w:rPr>
        <w:rFonts w:hint="default"/>
        <w:lang w:val="es-ES" w:eastAsia="en-US" w:bidi="ar-SA"/>
      </w:rPr>
    </w:lvl>
    <w:lvl w:ilvl="3" w:tplc="6484A8C6">
      <w:numFmt w:val="bullet"/>
      <w:lvlText w:val="•"/>
      <w:lvlJc w:val="left"/>
      <w:pPr>
        <w:ind w:left="3737" w:hanging="177"/>
      </w:pPr>
      <w:rPr>
        <w:rFonts w:hint="default"/>
        <w:lang w:val="es-ES" w:eastAsia="en-US" w:bidi="ar-SA"/>
      </w:rPr>
    </w:lvl>
    <w:lvl w:ilvl="4" w:tplc="1D6E473A">
      <w:numFmt w:val="bullet"/>
      <w:lvlText w:val="•"/>
      <w:lvlJc w:val="left"/>
      <w:pPr>
        <w:ind w:left="4746" w:hanging="177"/>
      </w:pPr>
      <w:rPr>
        <w:rFonts w:hint="default"/>
        <w:lang w:val="es-ES" w:eastAsia="en-US" w:bidi="ar-SA"/>
      </w:rPr>
    </w:lvl>
    <w:lvl w:ilvl="5" w:tplc="F684DE84">
      <w:numFmt w:val="bullet"/>
      <w:lvlText w:val="•"/>
      <w:lvlJc w:val="left"/>
      <w:pPr>
        <w:ind w:left="5755" w:hanging="177"/>
      </w:pPr>
      <w:rPr>
        <w:rFonts w:hint="default"/>
        <w:lang w:val="es-ES" w:eastAsia="en-US" w:bidi="ar-SA"/>
      </w:rPr>
    </w:lvl>
    <w:lvl w:ilvl="6" w:tplc="077A417C">
      <w:numFmt w:val="bullet"/>
      <w:lvlText w:val="•"/>
      <w:lvlJc w:val="left"/>
      <w:pPr>
        <w:ind w:left="6764" w:hanging="177"/>
      </w:pPr>
      <w:rPr>
        <w:rFonts w:hint="default"/>
        <w:lang w:val="es-ES" w:eastAsia="en-US" w:bidi="ar-SA"/>
      </w:rPr>
    </w:lvl>
    <w:lvl w:ilvl="7" w:tplc="9512386E">
      <w:numFmt w:val="bullet"/>
      <w:lvlText w:val="•"/>
      <w:lvlJc w:val="left"/>
      <w:pPr>
        <w:ind w:left="7773" w:hanging="177"/>
      </w:pPr>
      <w:rPr>
        <w:rFonts w:hint="default"/>
        <w:lang w:val="es-ES" w:eastAsia="en-US" w:bidi="ar-SA"/>
      </w:rPr>
    </w:lvl>
    <w:lvl w:ilvl="8" w:tplc="2D86BD08">
      <w:numFmt w:val="bullet"/>
      <w:lvlText w:val="•"/>
      <w:lvlJc w:val="left"/>
      <w:pPr>
        <w:ind w:left="8782" w:hanging="177"/>
      </w:pPr>
      <w:rPr>
        <w:rFonts w:hint="default"/>
        <w:lang w:val="es-ES" w:eastAsia="en-US" w:bidi="ar-SA"/>
      </w:rPr>
    </w:lvl>
  </w:abstractNum>
  <w:abstractNum w:abstractNumId="24" w15:restartNumberingAfterBreak="0">
    <w:nsid w:val="7C396B9D"/>
    <w:multiLevelType w:val="hybridMultilevel"/>
    <w:tmpl w:val="42CCE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F094E65"/>
    <w:multiLevelType w:val="multilevel"/>
    <w:tmpl w:val="5F222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9"/>
  </w:num>
  <w:num w:numId="2">
    <w:abstractNumId w:val="18"/>
  </w:num>
  <w:num w:numId="3">
    <w:abstractNumId w:val="22"/>
  </w:num>
  <w:num w:numId="4">
    <w:abstractNumId w:val="14"/>
  </w:num>
  <w:num w:numId="5">
    <w:abstractNumId w:val="3"/>
  </w:num>
  <w:num w:numId="6">
    <w:abstractNumId w:val="25"/>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6"/>
  </w:num>
  <w:num w:numId="12">
    <w:abstractNumId w:val="15"/>
  </w:num>
  <w:num w:numId="13">
    <w:abstractNumId w:val="8"/>
  </w:num>
  <w:num w:numId="14">
    <w:abstractNumId w:val="24"/>
  </w:num>
  <w:num w:numId="15">
    <w:abstractNumId w:val="0"/>
  </w:num>
  <w:num w:numId="16">
    <w:abstractNumId w:val="17"/>
  </w:num>
  <w:num w:numId="17">
    <w:abstractNumId w:val="6"/>
  </w:num>
  <w:num w:numId="18">
    <w:abstractNumId w:val="23"/>
  </w:num>
  <w:num w:numId="19">
    <w:abstractNumId w:val="13"/>
  </w:num>
  <w:num w:numId="20">
    <w:abstractNumId w:val="20"/>
  </w:num>
  <w:num w:numId="21">
    <w:abstractNumId w:val="10"/>
  </w:num>
  <w:num w:numId="22">
    <w:abstractNumId w:val="12"/>
  </w:num>
  <w:num w:numId="23">
    <w:abstractNumId w:val="1"/>
  </w:num>
  <w:num w:numId="24">
    <w:abstractNumId w:val="7"/>
  </w:num>
  <w:num w:numId="25">
    <w:abstractNumId w:val="2"/>
  </w:num>
  <w:num w:numId="26">
    <w:abstractNumId w:val="26"/>
  </w:num>
  <w:num w:numId="2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26D2"/>
    <w:rsid w:val="00047E2C"/>
    <w:rsid w:val="00050E2E"/>
    <w:rsid w:val="00053F1F"/>
    <w:rsid w:val="0005769F"/>
    <w:rsid w:val="00057905"/>
    <w:rsid w:val="000602BA"/>
    <w:rsid w:val="00061123"/>
    <w:rsid w:val="00061205"/>
    <w:rsid w:val="00062AE4"/>
    <w:rsid w:val="00066BF4"/>
    <w:rsid w:val="00067173"/>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BAC"/>
    <w:rsid w:val="00095FB6"/>
    <w:rsid w:val="00095FDF"/>
    <w:rsid w:val="00096C21"/>
    <w:rsid w:val="00096CFE"/>
    <w:rsid w:val="00097C52"/>
    <w:rsid w:val="000A2241"/>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B5EF1"/>
    <w:rsid w:val="000C0C98"/>
    <w:rsid w:val="000C0CBE"/>
    <w:rsid w:val="000C10A2"/>
    <w:rsid w:val="000C2BE8"/>
    <w:rsid w:val="000C4A35"/>
    <w:rsid w:val="000C567D"/>
    <w:rsid w:val="000C641E"/>
    <w:rsid w:val="000C7C2F"/>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4D58"/>
    <w:rsid w:val="000F562C"/>
    <w:rsid w:val="000F6219"/>
    <w:rsid w:val="000F6E36"/>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0D3E"/>
    <w:rsid w:val="001325F3"/>
    <w:rsid w:val="00132F29"/>
    <w:rsid w:val="00134465"/>
    <w:rsid w:val="0013481F"/>
    <w:rsid w:val="00140808"/>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9F8"/>
    <w:rsid w:val="00181D59"/>
    <w:rsid w:val="00184025"/>
    <w:rsid w:val="00184ED6"/>
    <w:rsid w:val="00185925"/>
    <w:rsid w:val="001927EF"/>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5E4E"/>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1A8A"/>
    <w:rsid w:val="002025F4"/>
    <w:rsid w:val="00203520"/>
    <w:rsid w:val="00203F8C"/>
    <w:rsid w:val="00204DE3"/>
    <w:rsid w:val="00206146"/>
    <w:rsid w:val="0020727C"/>
    <w:rsid w:val="002075C1"/>
    <w:rsid w:val="00211CD8"/>
    <w:rsid w:val="00215D49"/>
    <w:rsid w:val="002207FA"/>
    <w:rsid w:val="002217AE"/>
    <w:rsid w:val="00223487"/>
    <w:rsid w:val="002238B8"/>
    <w:rsid w:val="00227456"/>
    <w:rsid w:val="002307F0"/>
    <w:rsid w:val="00230985"/>
    <w:rsid w:val="00230B8F"/>
    <w:rsid w:val="002374A0"/>
    <w:rsid w:val="002374EE"/>
    <w:rsid w:val="00243001"/>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E85"/>
    <w:rsid w:val="00273A4E"/>
    <w:rsid w:val="00274745"/>
    <w:rsid w:val="00274EC1"/>
    <w:rsid w:val="002779C0"/>
    <w:rsid w:val="00280625"/>
    <w:rsid w:val="00280CF8"/>
    <w:rsid w:val="00282176"/>
    <w:rsid w:val="002822A3"/>
    <w:rsid w:val="0028277C"/>
    <w:rsid w:val="00282C2E"/>
    <w:rsid w:val="002833F0"/>
    <w:rsid w:val="002845CF"/>
    <w:rsid w:val="0028729F"/>
    <w:rsid w:val="00287374"/>
    <w:rsid w:val="00287797"/>
    <w:rsid w:val="0029130B"/>
    <w:rsid w:val="00291318"/>
    <w:rsid w:val="0029310D"/>
    <w:rsid w:val="00293A22"/>
    <w:rsid w:val="00294C03"/>
    <w:rsid w:val="00295482"/>
    <w:rsid w:val="0029784D"/>
    <w:rsid w:val="002A02CD"/>
    <w:rsid w:val="002A376A"/>
    <w:rsid w:val="002A3A8E"/>
    <w:rsid w:val="002A5890"/>
    <w:rsid w:val="002A5DEB"/>
    <w:rsid w:val="002A6695"/>
    <w:rsid w:val="002A6696"/>
    <w:rsid w:val="002B2FEA"/>
    <w:rsid w:val="002B5A2D"/>
    <w:rsid w:val="002B772B"/>
    <w:rsid w:val="002C061B"/>
    <w:rsid w:val="002C0C3A"/>
    <w:rsid w:val="002C3C0A"/>
    <w:rsid w:val="002C4A39"/>
    <w:rsid w:val="002C4D41"/>
    <w:rsid w:val="002C516D"/>
    <w:rsid w:val="002C7551"/>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08D8"/>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57F4"/>
    <w:rsid w:val="003663BF"/>
    <w:rsid w:val="00366BB8"/>
    <w:rsid w:val="00366D05"/>
    <w:rsid w:val="00374BA9"/>
    <w:rsid w:val="00376AEF"/>
    <w:rsid w:val="0037738F"/>
    <w:rsid w:val="00381132"/>
    <w:rsid w:val="003814AE"/>
    <w:rsid w:val="0038398F"/>
    <w:rsid w:val="00384E34"/>
    <w:rsid w:val="00384E94"/>
    <w:rsid w:val="00385A3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C3F"/>
    <w:rsid w:val="003D77E3"/>
    <w:rsid w:val="003E00B8"/>
    <w:rsid w:val="003E1523"/>
    <w:rsid w:val="003E1C9F"/>
    <w:rsid w:val="003E20C8"/>
    <w:rsid w:val="003E288B"/>
    <w:rsid w:val="003E33FE"/>
    <w:rsid w:val="003E4CFD"/>
    <w:rsid w:val="003E540A"/>
    <w:rsid w:val="003E63AC"/>
    <w:rsid w:val="003E6941"/>
    <w:rsid w:val="003F0A87"/>
    <w:rsid w:val="003F0C9A"/>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96D"/>
    <w:rsid w:val="004111B6"/>
    <w:rsid w:val="00413093"/>
    <w:rsid w:val="004160C8"/>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1391"/>
    <w:rsid w:val="00454A64"/>
    <w:rsid w:val="00455EA5"/>
    <w:rsid w:val="00456B23"/>
    <w:rsid w:val="004607AB"/>
    <w:rsid w:val="00461DF2"/>
    <w:rsid w:val="00462ED0"/>
    <w:rsid w:val="00463165"/>
    <w:rsid w:val="00463218"/>
    <w:rsid w:val="004634F9"/>
    <w:rsid w:val="004649E0"/>
    <w:rsid w:val="0046597D"/>
    <w:rsid w:val="00466D13"/>
    <w:rsid w:val="00467659"/>
    <w:rsid w:val="00467955"/>
    <w:rsid w:val="00471E99"/>
    <w:rsid w:val="004721AA"/>
    <w:rsid w:val="0047290D"/>
    <w:rsid w:val="00473151"/>
    <w:rsid w:val="00473542"/>
    <w:rsid w:val="00474793"/>
    <w:rsid w:val="00475E62"/>
    <w:rsid w:val="0048067F"/>
    <w:rsid w:val="00481F23"/>
    <w:rsid w:val="00483320"/>
    <w:rsid w:val="00483753"/>
    <w:rsid w:val="00484E27"/>
    <w:rsid w:val="00487556"/>
    <w:rsid w:val="00487736"/>
    <w:rsid w:val="00487D01"/>
    <w:rsid w:val="00487D86"/>
    <w:rsid w:val="00492333"/>
    <w:rsid w:val="00495C13"/>
    <w:rsid w:val="0049696B"/>
    <w:rsid w:val="0049788F"/>
    <w:rsid w:val="004A10B0"/>
    <w:rsid w:val="004A10E6"/>
    <w:rsid w:val="004A5405"/>
    <w:rsid w:val="004A72B3"/>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060C"/>
    <w:rsid w:val="004D181A"/>
    <w:rsid w:val="004D1D8F"/>
    <w:rsid w:val="004D243B"/>
    <w:rsid w:val="004D63D9"/>
    <w:rsid w:val="004E0AD6"/>
    <w:rsid w:val="004E22FF"/>
    <w:rsid w:val="004E2EF2"/>
    <w:rsid w:val="004E3063"/>
    <w:rsid w:val="004E47CC"/>
    <w:rsid w:val="004E6896"/>
    <w:rsid w:val="004E6A20"/>
    <w:rsid w:val="004F0490"/>
    <w:rsid w:val="004F071C"/>
    <w:rsid w:val="004F2DE2"/>
    <w:rsid w:val="004F525F"/>
    <w:rsid w:val="004F56D3"/>
    <w:rsid w:val="004F59FB"/>
    <w:rsid w:val="004F76F4"/>
    <w:rsid w:val="004F7F19"/>
    <w:rsid w:val="00500B4F"/>
    <w:rsid w:val="005018D0"/>
    <w:rsid w:val="00501B98"/>
    <w:rsid w:val="005060D1"/>
    <w:rsid w:val="00506126"/>
    <w:rsid w:val="00506314"/>
    <w:rsid w:val="005072F4"/>
    <w:rsid w:val="0051107B"/>
    <w:rsid w:val="00511E76"/>
    <w:rsid w:val="00512046"/>
    <w:rsid w:val="00512879"/>
    <w:rsid w:val="0051497B"/>
    <w:rsid w:val="00515399"/>
    <w:rsid w:val="00521AB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15E4"/>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762D3"/>
    <w:rsid w:val="00576CED"/>
    <w:rsid w:val="00580345"/>
    <w:rsid w:val="005816DE"/>
    <w:rsid w:val="00582FC0"/>
    <w:rsid w:val="00585C29"/>
    <w:rsid w:val="005867A9"/>
    <w:rsid w:val="0058767A"/>
    <w:rsid w:val="00590FB7"/>
    <w:rsid w:val="005914EE"/>
    <w:rsid w:val="00595FCC"/>
    <w:rsid w:val="0059729A"/>
    <w:rsid w:val="005A0A77"/>
    <w:rsid w:val="005A3083"/>
    <w:rsid w:val="005A348B"/>
    <w:rsid w:val="005A381E"/>
    <w:rsid w:val="005A39F4"/>
    <w:rsid w:val="005A79D9"/>
    <w:rsid w:val="005A7C36"/>
    <w:rsid w:val="005B0203"/>
    <w:rsid w:val="005B0EBB"/>
    <w:rsid w:val="005B142C"/>
    <w:rsid w:val="005B21C9"/>
    <w:rsid w:val="005B6BFA"/>
    <w:rsid w:val="005B6F10"/>
    <w:rsid w:val="005B71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2B32"/>
    <w:rsid w:val="005F1252"/>
    <w:rsid w:val="005F199D"/>
    <w:rsid w:val="005F1B81"/>
    <w:rsid w:val="005F36FE"/>
    <w:rsid w:val="005F38B6"/>
    <w:rsid w:val="005F4B93"/>
    <w:rsid w:val="005F5498"/>
    <w:rsid w:val="005F773E"/>
    <w:rsid w:val="005F785A"/>
    <w:rsid w:val="00600A20"/>
    <w:rsid w:val="0060142E"/>
    <w:rsid w:val="00601439"/>
    <w:rsid w:val="00601A52"/>
    <w:rsid w:val="00601E94"/>
    <w:rsid w:val="00602E5C"/>
    <w:rsid w:val="006033D0"/>
    <w:rsid w:val="006037C1"/>
    <w:rsid w:val="006059DA"/>
    <w:rsid w:val="00606B1A"/>
    <w:rsid w:val="006114E1"/>
    <w:rsid w:val="00611A0B"/>
    <w:rsid w:val="0061303E"/>
    <w:rsid w:val="00613B84"/>
    <w:rsid w:val="00616577"/>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251E"/>
    <w:rsid w:val="006430B1"/>
    <w:rsid w:val="00644832"/>
    <w:rsid w:val="00644B2E"/>
    <w:rsid w:val="00646A23"/>
    <w:rsid w:val="00654DE3"/>
    <w:rsid w:val="00655068"/>
    <w:rsid w:val="00655B7F"/>
    <w:rsid w:val="006561A4"/>
    <w:rsid w:val="006573B9"/>
    <w:rsid w:val="00660AAD"/>
    <w:rsid w:val="006615FB"/>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53BB"/>
    <w:rsid w:val="00687781"/>
    <w:rsid w:val="00687BCB"/>
    <w:rsid w:val="00690202"/>
    <w:rsid w:val="0069037C"/>
    <w:rsid w:val="00692763"/>
    <w:rsid w:val="00692CEE"/>
    <w:rsid w:val="00692DBD"/>
    <w:rsid w:val="00694971"/>
    <w:rsid w:val="0069657C"/>
    <w:rsid w:val="006A0CDD"/>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3470"/>
    <w:rsid w:val="006C43E9"/>
    <w:rsid w:val="006C4656"/>
    <w:rsid w:val="006C520F"/>
    <w:rsid w:val="006C6EBC"/>
    <w:rsid w:val="006C7CD1"/>
    <w:rsid w:val="006C7E76"/>
    <w:rsid w:val="006D16BD"/>
    <w:rsid w:val="006D1CE7"/>
    <w:rsid w:val="006D2366"/>
    <w:rsid w:val="006D2960"/>
    <w:rsid w:val="006D2DF0"/>
    <w:rsid w:val="006D382F"/>
    <w:rsid w:val="006D49E4"/>
    <w:rsid w:val="006D4CC7"/>
    <w:rsid w:val="006D65A5"/>
    <w:rsid w:val="006D6790"/>
    <w:rsid w:val="006D7720"/>
    <w:rsid w:val="006D7FDA"/>
    <w:rsid w:val="006E252A"/>
    <w:rsid w:val="006E33C5"/>
    <w:rsid w:val="006E72D4"/>
    <w:rsid w:val="006E7B27"/>
    <w:rsid w:val="006E7C4E"/>
    <w:rsid w:val="006E7CFC"/>
    <w:rsid w:val="006F134A"/>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400"/>
    <w:rsid w:val="00730D6D"/>
    <w:rsid w:val="00731FB9"/>
    <w:rsid w:val="007331D2"/>
    <w:rsid w:val="0073611B"/>
    <w:rsid w:val="00736B03"/>
    <w:rsid w:val="00741433"/>
    <w:rsid w:val="00741DC7"/>
    <w:rsid w:val="007428C7"/>
    <w:rsid w:val="00743915"/>
    <w:rsid w:val="007448CA"/>
    <w:rsid w:val="0074523A"/>
    <w:rsid w:val="00747CDF"/>
    <w:rsid w:val="00751A94"/>
    <w:rsid w:val="00754B31"/>
    <w:rsid w:val="0076190F"/>
    <w:rsid w:val="00762A7C"/>
    <w:rsid w:val="00762EE9"/>
    <w:rsid w:val="0076434A"/>
    <w:rsid w:val="00764BBE"/>
    <w:rsid w:val="007654F3"/>
    <w:rsid w:val="0076657F"/>
    <w:rsid w:val="007709FF"/>
    <w:rsid w:val="00770BF5"/>
    <w:rsid w:val="00770DC0"/>
    <w:rsid w:val="00770E69"/>
    <w:rsid w:val="007712EB"/>
    <w:rsid w:val="00771614"/>
    <w:rsid w:val="007723F6"/>
    <w:rsid w:val="00774229"/>
    <w:rsid w:val="00774BAB"/>
    <w:rsid w:val="00774FE3"/>
    <w:rsid w:val="00775391"/>
    <w:rsid w:val="0077760E"/>
    <w:rsid w:val="007808E0"/>
    <w:rsid w:val="00781F61"/>
    <w:rsid w:val="007823A6"/>
    <w:rsid w:val="00782D16"/>
    <w:rsid w:val="00783335"/>
    <w:rsid w:val="00784CEA"/>
    <w:rsid w:val="007866B9"/>
    <w:rsid w:val="00792220"/>
    <w:rsid w:val="00792279"/>
    <w:rsid w:val="00792309"/>
    <w:rsid w:val="00792DF8"/>
    <w:rsid w:val="00794774"/>
    <w:rsid w:val="00794B3F"/>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6FF"/>
    <w:rsid w:val="00803884"/>
    <w:rsid w:val="00803EFF"/>
    <w:rsid w:val="00804F37"/>
    <w:rsid w:val="0081186D"/>
    <w:rsid w:val="00812FF1"/>
    <w:rsid w:val="0081681D"/>
    <w:rsid w:val="0081756A"/>
    <w:rsid w:val="008201FA"/>
    <w:rsid w:val="00821733"/>
    <w:rsid w:val="00823111"/>
    <w:rsid w:val="008234EA"/>
    <w:rsid w:val="008246F7"/>
    <w:rsid w:val="00826071"/>
    <w:rsid w:val="00826E84"/>
    <w:rsid w:val="00830986"/>
    <w:rsid w:val="00832312"/>
    <w:rsid w:val="00836749"/>
    <w:rsid w:val="008375D2"/>
    <w:rsid w:val="0084143D"/>
    <w:rsid w:val="008415EA"/>
    <w:rsid w:val="008416D9"/>
    <w:rsid w:val="0084336D"/>
    <w:rsid w:val="008441D0"/>
    <w:rsid w:val="008449E4"/>
    <w:rsid w:val="00846722"/>
    <w:rsid w:val="008473B9"/>
    <w:rsid w:val="00850BF6"/>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3943"/>
    <w:rsid w:val="00894181"/>
    <w:rsid w:val="008956AA"/>
    <w:rsid w:val="00897751"/>
    <w:rsid w:val="00897A05"/>
    <w:rsid w:val="00897ACC"/>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3737"/>
    <w:rsid w:val="008E5E71"/>
    <w:rsid w:val="008E736C"/>
    <w:rsid w:val="008E7959"/>
    <w:rsid w:val="008F0749"/>
    <w:rsid w:val="008F331D"/>
    <w:rsid w:val="008F4E82"/>
    <w:rsid w:val="008F5691"/>
    <w:rsid w:val="008F5A51"/>
    <w:rsid w:val="008F7310"/>
    <w:rsid w:val="00900916"/>
    <w:rsid w:val="009019A8"/>
    <w:rsid w:val="0090220A"/>
    <w:rsid w:val="00903BBE"/>
    <w:rsid w:val="00903E21"/>
    <w:rsid w:val="0090431D"/>
    <w:rsid w:val="009048A7"/>
    <w:rsid w:val="00905638"/>
    <w:rsid w:val="00906608"/>
    <w:rsid w:val="0090715B"/>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270E"/>
    <w:rsid w:val="00943435"/>
    <w:rsid w:val="009434F4"/>
    <w:rsid w:val="00945CB8"/>
    <w:rsid w:val="009502F9"/>
    <w:rsid w:val="00950D76"/>
    <w:rsid w:val="00950ED4"/>
    <w:rsid w:val="00951B0D"/>
    <w:rsid w:val="0095235A"/>
    <w:rsid w:val="0095477E"/>
    <w:rsid w:val="0095571A"/>
    <w:rsid w:val="00956E0E"/>
    <w:rsid w:val="00960DEA"/>
    <w:rsid w:val="00960E46"/>
    <w:rsid w:val="00962C51"/>
    <w:rsid w:val="00963E6F"/>
    <w:rsid w:val="009643D0"/>
    <w:rsid w:val="009644D7"/>
    <w:rsid w:val="00964E6C"/>
    <w:rsid w:val="00965741"/>
    <w:rsid w:val="0096639A"/>
    <w:rsid w:val="00966425"/>
    <w:rsid w:val="00966606"/>
    <w:rsid w:val="00966BF0"/>
    <w:rsid w:val="00972243"/>
    <w:rsid w:val="009739BA"/>
    <w:rsid w:val="009750E8"/>
    <w:rsid w:val="0097583D"/>
    <w:rsid w:val="00976EB4"/>
    <w:rsid w:val="00977989"/>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1875"/>
    <w:rsid w:val="009A5A8E"/>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57F4"/>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3CEE"/>
    <w:rsid w:val="00A244C7"/>
    <w:rsid w:val="00A2638B"/>
    <w:rsid w:val="00A26E75"/>
    <w:rsid w:val="00A27FF0"/>
    <w:rsid w:val="00A33F9B"/>
    <w:rsid w:val="00A34702"/>
    <w:rsid w:val="00A360E0"/>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4F0C"/>
    <w:rsid w:val="00A95E07"/>
    <w:rsid w:val="00A96A4E"/>
    <w:rsid w:val="00AA21E0"/>
    <w:rsid w:val="00AA345B"/>
    <w:rsid w:val="00AA3A09"/>
    <w:rsid w:val="00AA3CD8"/>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13C3"/>
    <w:rsid w:val="00AE23FB"/>
    <w:rsid w:val="00AE256C"/>
    <w:rsid w:val="00AE379A"/>
    <w:rsid w:val="00AE4EB7"/>
    <w:rsid w:val="00AE5058"/>
    <w:rsid w:val="00AE6691"/>
    <w:rsid w:val="00AE73C9"/>
    <w:rsid w:val="00AE7B9D"/>
    <w:rsid w:val="00AF1D18"/>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51050"/>
    <w:rsid w:val="00B52CAD"/>
    <w:rsid w:val="00B53EAF"/>
    <w:rsid w:val="00B554D6"/>
    <w:rsid w:val="00B617F8"/>
    <w:rsid w:val="00B624FF"/>
    <w:rsid w:val="00B6454E"/>
    <w:rsid w:val="00B65BCA"/>
    <w:rsid w:val="00B6639B"/>
    <w:rsid w:val="00B66F84"/>
    <w:rsid w:val="00B675A3"/>
    <w:rsid w:val="00B67947"/>
    <w:rsid w:val="00B72D38"/>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429"/>
    <w:rsid w:val="00BA784F"/>
    <w:rsid w:val="00BA7A1E"/>
    <w:rsid w:val="00BA7B82"/>
    <w:rsid w:val="00BB05C0"/>
    <w:rsid w:val="00BB1524"/>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D660C"/>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3FD5"/>
    <w:rsid w:val="00C06004"/>
    <w:rsid w:val="00C06389"/>
    <w:rsid w:val="00C06C06"/>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1E41"/>
    <w:rsid w:val="00C63B41"/>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2C4"/>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2831"/>
    <w:rsid w:val="00D03CED"/>
    <w:rsid w:val="00D04A9A"/>
    <w:rsid w:val="00D04C47"/>
    <w:rsid w:val="00D0654C"/>
    <w:rsid w:val="00D069F8"/>
    <w:rsid w:val="00D07E4B"/>
    <w:rsid w:val="00D1305D"/>
    <w:rsid w:val="00D1318A"/>
    <w:rsid w:val="00D137AA"/>
    <w:rsid w:val="00D13CEA"/>
    <w:rsid w:val="00D13F20"/>
    <w:rsid w:val="00D144B1"/>
    <w:rsid w:val="00D15014"/>
    <w:rsid w:val="00D15AA1"/>
    <w:rsid w:val="00D164BC"/>
    <w:rsid w:val="00D203E4"/>
    <w:rsid w:val="00D2143A"/>
    <w:rsid w:val="00D23481"/>
    <w:rsid w:val="00D25C63"/>
    <w:rsid w:val="00D26D00"/>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584F"/>
    <w:rsid w:val="00D66A3A"/>
    <w:rsid w:val="00D66DDB"/>
    <w:rsid w:val="00D70436"/>
    <w:rsid w:val="00D70766"/>
    <w:rsid w:val="00D708AE"/>
    <w:rsid w:val="00D72175"/>
    <w:rsid w:val="00D7252C"/>
    <w:rsid w:val="00D74A0D"/>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4A4"/>
    <w:rsid w:val="00DD732B"/>
    <w:rsid w:val="00DE00CB"/>
    <w:rsid w:val="00DE02CA"/>
    <w:rsid w:val="00DE0402"/>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6D17"/>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214"/>
    <w:rsid w:val="00E52B0F"/>
    <w:rsid w:val="00E538FD"/>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356A"/>
    <w:rsid w:val="00E85AC5"/>
    <w:rsid w:val="00E864E9"/>
    <w:rsid w:val="00E865E5"/>
    <w:rsid w:val="00E909E3"/>
    <w:rsid w:val="00E91C8A"/>
    <w:rsid w:val="00E91D41"/>
    <w:rsid w:val="00E9742F"/>
    <w:rsid w:val="00EA2AE6"/>
    <w:rsid w:val="00EA372C"/>
    <w:rsid w:val="00EA3CD3"/>
    <w:rsid w:val="00EA5AC2"/>
    <w:rsid w:val="00EA6321"/>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54BD"/>
    <w:rsid w:val="00EF6C8B"/>
    <w:rsid w:val="00F028A5"/>
    <w:rsid w:val="00F02ACE"/>
    <w:rsid w:val="00F03463"/>
    <w:rsid w:val="00F03E2D"/>
    <w:rsid w:val="00F046C9"/>
    <w:rsid w:val="00F05082"/>
    <w:rsid w:val="00F056AD"/>
    <w:rsid w:val="00F06AF6"/>
    <w:rsid w:val="00F104DF"/>
    <w:rsid w:val="00F10AC0"/>
    <w:rsid w:val="00F1561E"/>
    <w:rsid w:val="00F16F36"/>
    <w:rsid w:val="00F2025F"/>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A00"/>
    <w:rsid w:val="00F51CCB"/>
    <w:rsid w:val="00F51D19"/>
    <w:rsid w:val="00F530A8"/>
    <w:rsid w:val="00F54BB4"/>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41E"/>
    <w:rsid w:val="00FA0E73"/>
    <w:rsid w:val="00FA2ED3"/>
    <w:rsid w:val="00FA36A3"/>
    <w:rsid w:val="00FA3A0C"/>
    <w:rsid w:val="00FA3EA6"/>
    <w:rsid w:val="00FA68EE"/>
    <w:rsid w:val="00FA6B8E"/>
    <w:rsid w:val="00FA7206"/>
    <w:rsid w:val="00FB0D59"/>
    <w:rsid w:val="00FB1BAA"/>
    <w:rsid w:val="00FB1BCD"/>
    <w:rsid w:val="00FB1D33"/>
    <w:rsid w:val="00FB4EFC"/>
    <w:rsid w:val="00FB7C3A"/>
    <w:rsid w:val="00FB7E1F"/>
    <w:rsid w:val="00FC01D5"/>
    <w:rsid w:val="00FC2034"/>
    <w:rsid w:val="00FC387F"/>
    <w:rsid w:val="00FC48F9"/>
    <w:rsid w:val="00FC6847"/>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0D1"/>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 w:type="paragraph" w:styleId="Textoindependiente">
    <w:name w:val="Body Text"/>
    <w:basedOn w:val="Normal"/>
    <w:link w:val="TextoindependienteCar"/>
    <w:uiPriority w:val="99"/>
    <w:semiHidden/>
    <w:unhideWhenUsed/>
    <w:rsid w:val="00DE0402"/>
    <w:pPr>
      <w:spacing w:after="120"/>
    </w:pPr>
  </w:style>
  <w:style w:type="character" w:customStyle="1" w:styleId="TextoindependienteCar">
    <w:name w:val="Texto independiente Car"/>
    <w:basedOn w:val="Fuentedeprrafopredeter"/>
    <w:link w:val="Textoindependiente"/>
    <w:uiPriority w:val="99"/>
    <w:semiHidden/>
    <w:rsid w:val="00DE0402"/>
    <w:rPr>
      <w:color w:val="000000" w:themeColor="text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7CE042-28AE-41B7-A977-0319E6D0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11226</Words>
  <Characters>61749</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2026-01-30T16:23:00Z</cp:lastPrinted>
  <dcterms:created xsi:type="dcterms:W3CDTF">2026-01-30T16:23:00Z</dcterms:created>
  <dcterms:modified xsi:type="dcterms:W3CDTF">2026-01-30T16:23:00Z</dcterms:modified>
</cp:coreProperties>
</file>