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C545B" w14:textId="507BFFE3" w:rsidR="00B93470" w:rsidRPr="00A64551" w:rsidRDefault="00B93470" w:rsidP="00B93470">
      <w:pPr>
        <w:tabs>
          <w:tab w:val="left" w:pos="3465"/>
        </w:tabs>
        <w:spacing w:line="360" w:lineRule="auto"/>
        <w:ind w:right="49"/>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A6455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64551">
        <w:rPr>
          <w:rFonts w:ascii="Palatino Linotype" w:eastAsia="Palatino Linotype" w:hAnsi="Palatino Linotype" w:cs="Palatino Linotype"/>
          <w:b/>
        </w:rPr>
        <w:t>de fecha veintidós</w:t>
      </w:r>
      <w:r w:rsidR="00A64551" w:rsidRPr="00A64551">
        <w:rPr>
          <w:rFonts w:ascii="Palatino Linotype" w:eastAsia="Palatino Linotype" w:hAnsi="Palatino Linotype" w:cs="Palatino Linotype"/>
          <w:b/>
        </w:rPr>
        <w:t xml:space="preserve"> (22)</w:t>
      </w:r>
      <w:r w:rsidRPr="00A64551">
        <w:rPr>
          <w:rFonts w:ascii="Palatino Linotype" w:eastAsia="Palatino Linotype" w:hAnsi="Palatino Linotype" w:cs="Palatino Linotype"/>
          <w:b/>
        </w:rPr>
        <w:t xml:space="preserve"> de abril de dos mil veintiséis.</w:t>
      </w:r>
    </w:p>
    <w:p w14:paraId="323D2491" w14:textId="77777777" w:rsidR="00B93470" w:rsidRPr="00A64551" w:rsidRDefault="00B93470" w:rsidP="00B93470">
      <w:pPr>
        <w:tabs>
          <w:tab w:val="left" w:pos="3465"/>
        </w:tabs>
        <w:spacing w:line="360" w:lineRule="auto"/>
        <w:ind w:right="49"/>
        <w:jc w:val="both"/>
        <w:rPr>
          <w:rFonts w:ascii="Palatino Linotype" w:eastAsia="Palatino Linotype" w:hAnsi="Palatino Linotype" w:cs="Palatino Linotype"/>
        </w:rPr>
      </w:pPr>
    </w:p>
    <w:p w14:paraId="6EB08BBD" w14:textId="681FFA4A" w:rsidR="00B93470" w:rsidRPr="00A64551" w:rsidRDefault="00B93470" w:rsidP="00B93470">
      <w:pPr>
        <w:pStyle w:val="Prrafodelista"/>
        <w:tabs>
          <w:tab w:val="left" w:pos="426"/>
        </w:tabs>
        <w:spacing w:line="360" w:lineRule="auto"/>
        <w:ind w:left="0" w:right="27"/>
        <w:jc w:val="both"/>
        <w:rPr>
          <w:rFonts w:ascii="Palatino Linotype" w:eastAsia="Palatino Linotype" w:hAnsi="Palatino Linotype" w:cs="Palatino Linotype"/>
        </w:rPr>
      </w:pPr>
      <w:r w:rsidRPr="00A64551">
        <w:rPr>
          <w:rFonts w:ascii="Palatino Linotype" w:eastAsia="Palatino Linotype" w:hAnsi="Palatino Linotype" w:cs="Palatino Linotype"/>
          <w:b/>
        </w:rPr>
        <w:t xml:space="preserve">VISTAS </w:t>
      </w:r>
      <w:r w:rsidRPr="00A64551">
        <w:rPr>
          <w:rFonts w:ascii="Palatino Linotype" w:eastAsia="Palatino Linotype" w:hAnsi="Palatino Linotype" w:cs="Palatino Linotype"/>
        </w:rPr>
        <w:t xml:space="preserve">las constancias para resolver el Recurso de Revisión presentado por </w:t>
      </w:r>
      <w:r w:rsidR="005B1DB6">
        <w:rPr>
          <w:rFonts w:ascii="Palatino Linotype" w:eastAsia="Palatino Linotype" w:hAnsi="Palatino Linotype" w:cs="Palatino Linotype"/>
          <w:b/>
        </w:rPr>
        <w:t>XXXX</w:t>
      </w:r>
      <w:r w:rsidRPr="00A64551">
        <w:rPr>
          <w:rFonts w:ascii="Palatino Linotype" w:eastAsia="Palatino Linotype" w:hAnsi="Palatino Linotype" w:cs="Palatino Linotype"/>
          <w:b/>
        </w:rPr>
        <w:t>,</w:t>
      </w:r>
      <w:r w:rsidR="00DC038E" w:rsidRPr="00A64551">
        <w:rPr>
          <w:rFonts w:ascii="Palatino Linotype" w:eastAsia="Palatino Linotype" w:hAnsi="Palatino Linotype" w:cs="Palatino Linotype"/>
        </w:rPr>
        <w:t xml:space="preserve"> en lo sucesivo la</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b/>
        </w:rPr>
        <w:t>RECURRENTE,</w:t>
      </w:r>
      <w:r w:rsidRPr="00A64551">
        <w:rPr>
          <w:rFonts w:ascii="Palatino Linotype" w:eastAsia="Palatino Linotype" w:hAnsi="Palatino Linotype" w:cs="Palatino Linotype"/>
        </w:rPr>
        <w:t xml:space="preserve"> en contra de la respuesta otorgada a la Solicitud de Acceso a Datos Personales con número de folio </w:t>
      </w:r>
      <w:r w:rsidRPr="00A64551">
        <w:rPr>
          <w:rFonts w:ascii="Palatino Linotype" w:eastAsia="Palatino Linotype" w:hAnsi="Palatino Linotype" w:cs="Palatino Linotype"/>
          <w:b/>
        </w:rPr>
        <w:t>01137/PJUDICI/IP/2025</w:t>
      </w:r>
      <w:r w:rsidRPr="00A64551">
        <w:rPr>
          <w:rFonts w:ascii="Palatino Linotype" w:eastAsia="Palatino Linotype" w:hAnsi="Palatino Linotype" w:cs="Palatino Linotype"/>
        </w:rPr>
        <w:t xml:space="preserve">, que dio origen al Recurso de Revisión </w:t>
      </w:r>
      <w:r w:rsidRPr="00A64551">
        <w:rPr>
          <w:rFonts w:ascii="Palatino Linotype" w:eastAsia="Palatino Linotype" w:hAnsi="Palatino Linotype" w:cs="Palatino Linotype"/>
          <w:b/>
        </w:rPr>
        <w:t>01203/INFOEM/IP/RR/2026</w:t>
      </w:r>
      <w:r w:rsidRPr="00A64551">
        <w:rPr>
          <w:rFonts w:ascii="Palatino Linotype" w:eastAsia="Palatino Linotype" w:hAnsi="Palatino Linotype" w:cs="Palatino Linotype"/>
        </w:rPr>
        <w:t>, por parte del Poder Judicial en adelante el</w:t>
      </w:r>
      <w:r w:rsidRPr="00A64551">
        <w:rPr>
          <w:rFonts w:ascii="Palatino Linotype" w:eastAsia="Palatino Linotype" w:hAnsi="Palatino Linotype" w:cs="Palatino Linotype"/>
          <w:b/>
        </w:rPr>
        <w:t xml:space="preserve"> SUJETO OBLIGADO</w:t>
      </w:r>
      <w:r w:rsidRPr="00A64551">
        <w:rPr>
          <w:rFonts w:ascii="Palatino Linotype" w:eastAsia="Palatino Linotype" w:hAnsi="Palatino Linotype" w:cs="Palatino Linotype"/>
        </w:rPr>
        <w:t>, se emite la presente Resolución con base en los siguientes:</w:t>
      </w:r>
    </w:p>
    <w:p w14:paraId="05EDD34A" w14:textId="77777777" w:rsidR="00B93470" w:rsidRPr="00A64551" w:rsidRDefault="00B93470" w:rsidP="00B93470">
      <w:pPr>
        <w:spacing w:line="360" w:lineRule="auto"/>
        <w:ind w:right="49"/>
        <w:jc w:val="both"/>
        <w:rPr>
          <w:rFonts w:ascii="Palatino Linotype" w:eastAsia="Palatino Linotype" w:hAnsi="Palatino Linotype" w:cs="Palatino Linotype"/>
          <w:b/>
        </w:rPr>
      </w:pPr>
    </w:p>
    <w:p w14:paraId="0FCF7AA7" w14:textId="77777777" w:rsidR="00B93470" w:rsidRPr="00A64551" w:rsidRDefault="00B93470" w:rsidP="00B93470">
      <w:pPr>
        <w:pStyle w:val="Ttulo1"/>
        <w:spacing w:before="0" w:line="360" w:lineRule="auto"/>
        <w:ind w:right="49"/>
        <w:jc w:val="center"/>
        <w:rPr>
          <w:rFonts w:ascii="Palatino Linotype" w:eastAsia="Palatino Linotype" w:hAnsi="Palatino Linotype" w:cs="Palatino Linotype"/>
          <w:b/>
          <w:color w:val="000000"/>
          <w:sz w:val="24"/>
          <w:szCs w:val="24"/>
        </w:rPr>
      </w:pPr>
      <w:bookmarkStart w:id="2" w:name="_heading=h.30j0zll" w:colFirst="0" w:colLast="0"/>
      <w:bookmarkEnd w:id="2"/>
      <w:r w:rsidRPr="00A64551">
        <w:rPr>
          <w:rFonts w:ascii="Palatino Linotype" w:eastAsia="Palatino Linotype" w:hAnsi="Palatino Linotype" w:cs="Palatino Linotype"/>
          <w:b/>
          <w:color w:val="000000"/>
          <w:sz w:val="24"/>
          <w:szCs w:val="24"/>
        </w:rPr>
        <w:t>A N T E C E D E N T E S</w:t>
      </w:r>
    </w:p>
    <w:p w14:paraId="25A1180F" w14:textId="77777777" w:rsidR="00B93470" w:rsidRPr="00A64551" w:rsidRDefault="00B93470" w:rsidP="00B9347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14:paraId="3024C48D" w14:textId="5426A1D3" w:rsidR="00B93470" w:rsidRPr="00A64551" w:rsidRDefault="00B93470" w:rsidP="00FF5C17">
      <w:pPr>
        <w:numPr>
          <w:ilvl w:val="0"/>
          <w:numId w:val="3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El día</w:t>
      </w:r>
      <w:r w:rsidRPr="00A64551">
        <w:rPr>
          <w:rFonts w:ascii="Palatino Linotype" w:eastAsia="Palatino Linotype" w:hAnsi="Palatino Linotype" w:cs="Palatino Linotype"/>
          <w:b/>
          <w:color w:val="000000"/>
        </w:rPr>
        <w:t xml:space="preserve"> uno de diciembre de dos mil veinticinco</w:t>
      </w:r>
      <w:r w:rsidRPr="00A64551">
        <w:rPr>
          <w:rFonts w:ascii="Palatino Linotype" w:eastAsia="Palatino Linotype" w:hAnsi="Palatino Linotype" w:cs="Palatino Linotype"/>
          <w:color w:val="000000"/>
        </w:rPr>
        <w:t>,</w:t>
      </w:r>
      <w:r w:rsidRPr="00A64551">
        <w:rPr>
          <w:rFonts w:ascii="Palatino Linotype" w:eastAsia="Palatino Linotype" w:hAnsi="Palatino Linotype" w:cs="Palatino Linotype"/>
          <w:b/>
          <w:color w:val="000000"/>
        </w:rPr>
        <w:t xml:space="preserve"> </w:t>
      </w:r>
      <w:r w:rsidRPr="00A64551">
        <w:rPr>
          <w:rFonts w:ascii="Palatino Linotype" w:eastAsia="Palatino Linotype" w:hAnsi="Palatino Linotype" w:cs="Palatino Linotype"/>
          <w:color w:val="000000"/>
        </w:rPr>
        <w:t xml:space="preserve">se presentó ante el </w:t>
      </w:r>
      <w:r w:rsidRPr="00A64551">
        <w:rPr>
          <w:rFonts w:ascii="Palatino Linotype" w:eastAsia="Palatino Linotype" w:hAnsi="Palatino Linotype" w:cs="Palatino Linotype"/>
          <w:b/>
          <w:color w:val="000000"/>
        </w:rPr>
        <w:t>SUJETO OBLIGADO</w:t>
      </w:r>
      <w:r w:rsidRPr="00A64551">
        <w:rPr>
          <w:rFonts w:ascii="Palatino Linotype" w:eastAsia="Palatino Linotype" w:hAnsi="Palatino Linotype" w:cs="Palatino Linotype"/>
          <w:color w:val="000000"/>
        </w:rPr>
        <w:t xml:space="preserve"> la solicitud de acceso a datos a través del Sistema de Acceso a la Información Mexiquense (SAIMEX), con el número de folio </w:t>
      </w:r>
      <w:r w:rsidR="00FF5C17" w:rsidRPr="00A64551">
        <w:rPr>
          <w:rFonts w:ascii="Palatino Linotype" w:eastAsia="Palatino Linotype" w:hAnsi="Palatino Linotype" w:cs="Palatino Linotype"/>
          <w:b/>
        </w:rPr>
        <w:t>01137/PJUDICI/IP/2025</w:t>
      </w:r>
      <w:r w:rsidRPr="00A64551">
        <w:rPr>
          <w:rFonts w:ascii="Palatino Linotype" w:eastAsia="Palatino Linotype" w:hAnsi="Palatino Linotype" w:cs="Palatino Linotype"/>
          <w:color w:val="000000"/>
        </w:rPr>
        <w:t>, cuyo contenido es el siguiente:</w:t>
      </w:r>
    </w:p>
    <w:p w14:paraId="0D952B8B" w14:textId="77777777" w:rsidR="00B93470" w:rsidRPr="00A64551" w:rsidRDefault="00B93470" w:rsidP="00B93470">
      <w:pPr>
        <w:pBdr>
          <w:top w:val="nil"/>
          <w:left w:val="nil"/>
          <w:bottom w:val="nil"/>
          <w:right w:val="nil"/>
          <w:between w:val="nil"/>
        </w:pBdr>
        <w:tabs>
          <w:tab w:val="left" w:pos="0"/>
        </w:tabs>
        <w:ind w:left="502" w:right="49"/>
        <w:jc w:val="both"/>
        <w:rPr>
          <w:rFonts w:ascii="Palatino Linotype" w:eastAsia="Palatino Linotype" w:hAnsi="Palatino Linotype" w:cs="Palatino Linotype"/>
        </w:rPr>
      </w:pPr>
    </w:p>
    <w:p w14:paraId="2EB43090" w14:textId="4765FDEB" w:rsidR="00B93470" w:rsidRPr="00A64551" w:rsidRDefault="00B93470" w:rsidP="00B93470">
      <w:pPr>
        <w:ind w:left="1134" w:right="900"/>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w:t>
      </w:r>
      <w:r w:rsidRPr="00A64551">
        <w:rPr>
          <w:rFonts w:ascii="Palatino Linotype" w:hAnsi="Palatino Linotype"/>
          <w:i/>
        </w:rPr>
        <w:t>2. Buen día, de manera respetuosa me permito solicitar versión pública del dictamen pericial en materia de agrimensura que corre agregado dentro de las constancias que integran el Expediente Número: 697/2024, relativo al Juicio Ordinario Civil de Usucapión, substanciado ante el Juzgado Noveno Civil de Primera Instancia del Distrito Judicial de Tlalnepantla, con Residencia en Huixquilucan, Estado de México.</w:t>
      </w:r>
      <w:r w:rsidRPr="00A64551">
        <w:rPr>
          <w:rFonts w:ascii="Palatino Linotype" w:eastAsia="Palatino Linotype" w:hAnsi="Palatino Linotype" w:cs="Palatino Linotype"/>
          <w:i/>
          <w:color w:val="000000"/>
        </w:rPr>
        <w:t>”(Sic).</w:t>
      </w:r>
    </w:p>
    <w:p w14:paraId="51B7DF93" w14:textId="77777777" w:rsidR="00B93470" w:rsidRDefault="00B93470" w:rsidP="00B93470">
      <w:pPr>
        <w:ind w:left="1134" w:right="900"/>
        <w:jc w:val="both"/>
        <w:rPr>
          <w:rFonts w:ascii="Palatino Linotype" w:eastAsia="Palatino Linotype" w:hAnsi="Palatino Linotype" w:cs="Palatino Linotype"/>
          <w:i/>
          <w:color w:val="000000"/>
        </w:rPr>
      </w:pPr>
    </w:p>
    <w:p w14:paraId="40148068" w14:textId="77777777" w:rsidR="00A64551" w:rsidRPr="00A64551" w:rsidRDefault="00A64551" w:rsidP="00B93470">
      <w:pPr>
        <w:ind w:left="1134" w:right="900"/>
        <w:jc w:val="both"/>
        <w:rPr>
          <w:rFonts w:ascii="Palatino Linotype" w:eastAsia="Palatino Linotype" w:hAnsi="Palatino Linotype" w:cs="Palatino Linotype"/>
          <w:i/>
          <w:color w:val="000000"/>
        </w:rPr>
      </w:pPr>
    </w:p>
    <w:p w14:paraId="1608ED63" w14:textId="77777777" w:rsidR="00B93470" w:rsidRPr="00A64551" w:rsidRDefault="00B93470" w:rsidP="00B93470">
      <w:pPr>
        <w:numPr>
          <w:ilvl w:val="0"/>
          <w:numId w:val="32"/>
        </w:numPr>
        <w:pBdr>
          <w:top w:val="nil"/>
          <w:left w:val="nil"/>
          <w:bottom w:val="nil"/>
          <w:right w:val="nil"/>
          <w:between w:val="nil"/>
        </w:pBdr>
        <w:spacing w:line="360" w:lineRule="auto"/>
        <w:ind w:left="567" w:right="474"/>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b/>
          <w:color w:val="000000"/>
        </w:rPr>
        <w:t>Modalidad de entrega</w:t>
      </w:r>
      <w:r w:rsidRPr="00A64551">
        <w:rPr>
          <w:rFonts w:ascii="Palatino Linotype" w:eastAsia="Palatino Linotype" w:hAnsi="Palatino Linotype" w:cs="Palatino Linotype"/>
          <w:color w:val="000000"/>
        </w:rPr>
        <w:t xml:space="preserve">: a través del </w:t>
      </w:r>
      <w:r w:rsidRPr="00A64551">
        <w:rPr>
          <w:rFonts w:ascii="Palatino Linotype" w:eastAsia="Palatino Linotype" w:hAnsi="Palatino Linotype" w:cs="Palatino Linotype"/>
          <w:b/>
          <w:color w:val="000000"/>
        </w:rPr>
        <w:t>SAIMEX.</w:t>
      </w:r>
    </w:p>
    <w:p w14:paraId="4121FE37" w14:textId="6153CD6B" w:rsidR="00B93470" w:rsidRPr="00A64551" w:rsidRDefault="00B93470" w:rsidP="00B93470">
      <w:pPr>
        <w:numPr>
          <w:ilvl w:val="0"/>
          <w:numId w:val="3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lastRenderedPageBreak/>
        <w:t xml:space="preserve">En fecha </w:t>
      </w:r>
      <w:r w:rsidRPr="00A64551">
        <w:rPr>
          <w:rFonts w:ascii="Palatino Linotype" w:eastAsia="Palatino Linotype" w:hAnsi="Palatino Linotype" w:cs="Palatino Linotype"/>
          <w:b/>
          <w:color w:val="000000"/>
        </w:rPr>
        <w:t>doce de enero de dos mil veintiséis</w:t>
      </w:r>
      <w:r w:rsidRPr="00A64551">
        <w:rPr>
          <w:rFonts w:ascii="Palatino Linotype" w:eastAsia="Palatino Linotype" w:hAnsi="Palatino Linotype" w:cs="Palatino Linotype"/>
          <w:color w:val="000000"/>
        </w:rPr>
        <w:t xml:space="preserve"> el </w:t>
      </w:r>
      <w:r w:rsidRPr="00A64551">
        <w:rPr>
          <w:rFonts w:ascii="Palatino Linotype" w:eastAsia="Palatino Linotype" w:hAnsi="Palatino Linotype" w:cs="Palatino Linotype"/>
          <w:b/>
          <w:color w:val="000000"/>
        </w:rPr>
        <w:t>SUJETO OBLIGADO</w:t>
      </w:r>
      <w:r w:rsidRPr="00A64551">
        <w:rPr>
          <w:rFonts w:ascii="Palatino Linotype" w:eastAsia="Palatino Linotype" w:hAnsi="Palatino Linotype" w:cs="Palatino Linotype"/>
          <w:color w:val="000000"/>
        </w:rPr>
        <w:t>, a través del responsable de transparencia, entregó respuestas mediante archivo electrónico  donde medularmente se señala lo siguiente:</w:t>
      </w:r>
    </w:p>
    <w:p w14:paraId="5022599F" w14:textId="77777777" w:rsidR="00B93470" w:rsidRPr="00A64551" w:rsidRDefault="00B93470" w:rsidP="00B9347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14F8C91B" w14:textId="6D0EA848" w:rsidR="00B93470" w:rsidRPr="00A64551" w:rsidRDefault="00B93470" w:rsidP="00B93470">
      <w:pPr>
        <w:pBdr>
          <w:top w:val="nil"/>
          <w:left w:val="nil"/>
          <w:bottom w:val="nil"/>
          <w:right w:val="nil"/>
          <w:between w:val="nil"/>
        </w:pBdr>
        <w:tabs>
          <w:tab w:val="left" w:pos="1134"/>
        </w:tabs>
        <w:spacing w:line="276" w:lineRule="auto"/>
        <w:ind w:left="1134" w:right="1389"/>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b/>
          <w:color w:val="000000"/>
        </w:rPr>
        <w:t xml:space="preserve">RESPUESTA 1137-2025.pdf: </w:t>
      </w:r>
      <w:r w:rsidRPr="00A64551">
        <w:rPr>
          <w:rFonts w:ascii="Palatino Linotype" w:eastAsia="Palatino Linotype" w:hAnsi="Palatino Linotype" w:cs="Palatino Linotype"/>
          <w:i/>
          <w:color w:val="000000"/>
        </w:rPr>
        <w:t xml:space="preserve">Donde Titular de la Unidad de Transparencia refiere que el ejercicio del ejercicio de acceso a la información pública no es la vía para la consulta de acuerdos contenidos en expedientes jurisdiccionales en su versión </w:t>
      </w:r>
      <w:r w:rsidR="0005549A" w:rsidRPr="00A64551">
        <w:rPr>
          <w:rFonts w:ascii="Palatino Linotype" w:eastAsia="Palatino Linotype" w:hAnsi="Palatino Linotype" w:cs="Palatino Linotype"/>
          <w:i/>
          <w:color w:val="000000"/>
        </w:rPr>
        <w:t>íntegra</w:t>
      </w:r>
      <w:r w:rsidRPr="00A64551">
        <w:rPr>
          <w:rFonts w:ascii="Palatino Linotype" w:eastAsia="Palatino Linotype" w:hAnsi="Palatino Linotype" w:cs="Palatino Linotype"/>
          <w:i/>
          <w:color w:val="000000"/>
        </w:rPr>
        <w:t>.</w:t>
      </w:r>
    </w:p>
    <w:p w14:paraId="2747D9F1" w14:textId="77777777" w:rsidR="00B93470" w:rsidRPr="00A64551" w:rsidRDefault="00B93470" w:rsidP="00B93470">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i/>
          <w:color w:val="000000"/>
        </w:rPr>
      </w:pPr>
    </w:p>
    <w:p w14:paraId="0A80B0D2" w14:textId="0490F3EE" w:rsidR="00B93470" w:rsidRPr="00A64551" w:rsidRDefault="00B93470" w:rsidP="003A6472">
      <w:pPr>
        <w:pStyle w:val="Prrafodelista"/>
        <w:numPr>
          <w:ilvl w:val="0"/>
          <w:numId w:val="30"/>
        </w:numPr>
        <w:spacing w:line="360" w:lineRule="auto"/>
        <w:ind w:left="0" w:firstLine="0"/>
        <w:jc w:val="both"/>
        <w:rPr>
          <w:rFonts w:ascii="Palatino Linotype" w:hAnsi="Palatino Linotype" w:cs="Palatino Linotype"/>
          <w:color w:val="000000"/>
        </w:rPr>
      </w:pPr>
      <w:r w:rsidRPr="00A64551">
        <w:rPr>
          <w:rFonts w:ascii="Palatino Linotype" w:hAnsi="Palatino Linotype" w:cs="Palatino Linotype"/>
          <w:color w:val="000000"/>
        </w:rPr>
        <w:t>Inconforme con la respuesta em</w:t>
      </w:r>
      <w:r w:rsidR="00DC038E" w:rsidRPr="00A64551">
        <w:rPr>
          <w:rFonts w:ascii="Palatino Linotype" w:hAnsi="Palatino Linotype" w:cs="Palatino Linotype"/>
          <w:color w:val="000000"/>
        </w:rPr>
        <w:t>itida por el Sujeto Obligado, la</w:t>
      </w:r>
      <w:r w:rsidRPr="00A64551">
        <w:rPr>
          <w:rFonts w:ascii="Palatino Linotype" w:hAnsi="Palatino Linotype" w:cs="Palatino Linotype"/>
          <w:color w:val="000000"/>
        </w:rPr>
        <w:t xml:space="preserve"> Recurrente interpuso el presente recurso de revisión el día</w:t>
      </w:r>
      <w:r w:rsidRPr="00A64551">
        <w:rPr>
          <w:rFonts w:ascii="Palatino Linotype" w:hAnsi="Palatino Linotype" w:cs="Palatino Linotype"/>
          <w:b/>
          <w:color w:val="000000"/>
        </w:rPr>
        <w:t xml:space="preserve"> </w:t>
      </w:r>
      <w:r w:rsidR="003A6472" w:rsidRPr="00A64551">
        <w:rPr>
          <w:rFonts w:ascii="Palatino Linotype" w:hAnsi="Palatino Linotype" w:cs="Palatino Linotype"/>
          <w:b/>
          <w:color w:val="000000"/>
        </w:rPr>
        <w:t>treinta de enero de dos mil veintiséis</w:t>
      </w:r>
      <w:r w:rsidRPr="00A64551">
        <w:rPr>
          <w:rFonts w:ascii="Palatino Linotype" w:hAnsi="Palatino Linotype" w:cs="Palatino Linotype"/>
          <w:color w:val="000000"/>
        </w:rPr>
        <w:t xml:space="preserve">, con el expediente número </w:t>
      </w:r>
      <w:r w:rsidR="003A6472" w:rsidRPr="00A64551">
        <w:rPr>
          <w:rFonts w:ascii="Palatino Linotype" w:hAnsi="Palatino Linotype" w:cs="Palatino Linotype"/>
          <w:b/>
          <w:color w:val="000000"/>
        </w:rPr>
        <w:t>01203/INFOEM/IP/RR/2026</w:t>
      </w:r>
      <w:r w:rsidRPr="00A64551">
        <w:rPr>
          <w:rFonts w:ascii="Palatino Linotype" w:hAnsi="Palatino Linotype" w:cs="Palatino Linotype"/>
          <w:color w:val="000000"/>
        </w:rPr>
        <w:t>, manifestando lo siguiente:</w:t>
      </w:r>
    </w:p>
    <w:p w14:paraId="060C1999" w14:textId="77777777" w:rsidR="00B93470" w:rsidRPr="00A64551" w:rsidRDefault="00B93470" w:rsidP="003A6472">
      <w:pPr>
        <w:ind w:left="567" w:right="567"/>
        <w:contextualSpacing/>
        <w:jc w:val="both"/>
        <w:rPr>
          <w:rFonts w:ascii="Palatino Linotype" w:hAnsi="Palatino Linotype" w:cs="Palatino Linotype"/>
          <w:b/>
        </w:rPr>
      </w:pPr>
      <w:r w:rsidRPr="00A64551">
        <w:rPr>
          <w:rFonts w:ascii="Palatino Linotype" w:hAnsi="Palatino Linotype" w:cs="Palatino Linotype"/>
          <w:b/>
        </w:rPr>
        <w:t xml:space="preserve">ACTO IMPUGNADO </w:t>
      </w:r>
    </w:p>
    <w:p w14:paraId="193EA3A1" w14:textId="6F01CC27" w:rsidR="00B93470" w:rsidRPr="00A64551" w:rsidRDefault="00B93470" w:rsidP="003A6472">
      <w:pPr>
        <w:ind w:left="567" w:right="567"/>
        <w:jc w:val="both"/>
        <w:rPr>
          <w:rFonts w:ascii="Palatino Linotype" w:hAnsi="Palatino Linotype" w:cs="Palatino Linotype"/>
          <w:i/>
          <w:color w:val="000000"/>
        </w:rPr>
      </w:pPr>
      <w:r w:rsidRPr="00A64551">
        <w:rPr>
          <w:rFonts w:ascii="Palatino Linotype" w:hAnsi="Palatino Linotype" w:cs="Palatino Linotype"/>
          <w:i/>
          <w:color w:val="000000"/>
        </w:rPr>
        <w:t xml:space="preserve"> “</w:t>
      </w:r>
      <w:r w:rsidR="003A6472" w:rsidRPr="00A64551">
        <w:rPr>
          <w:rFonts w:ascii="Palatino Linotype" w:hAnsi="Palatino Linotype"/>
          <w:i/>
          <w:color w:val="000000"/>
        </w:rPr>
        <w:t>La respuesta entregada por el sujeto obligado con fecha 12 de enero de 2026.</w:t>
      </w:r>
      <w:r w:rsidRPr="00A64551">
        <w:rPr>
          <w:rFonts w:ascii="Palatino Linotype" w:hAnsi="Palatino Linotype" w:cs="Palatino Linotype"/>
          <w:i/>
          <w:color w:val="000000"/>
        </w:rPr>
        <w:t>” (Sic)</w:t>
      </w:r>
    </w:p>
    <w:p w14:paraId="13180EF0" w14:textId="77777777" w:rsidR="00B93470" w:rsidRPr="00A64551" w:rsidRDefault="00B93470" w:rsidP="003A6472">
      <w:pPr>
        <w:ind w:left="567" w:right="567"/>
        <w:contextualSpacing/>
        <w:jc w:val="both"/>
        <w:rPr>
          <w:rFonts w:ascii="Palatino Linotype" w:hAnsi="Palatino Linotype" w:cs="Palatino Linotype"/>
          <w:b/>
        </w:rPr>
      </w:pPr>
    </w:p>
    <w:p w14:paraId="1D01D08D" w14:textId="77777777" w:rsidR="00B93470" w:rsidRPr="00A64551" w:rsidRDefault="00B93470" w:rsidP="003A6472">
      <w:pPr>
        <w:tabs>
          <w:tab w:val="left" w:pos="7371"/>
        </w:tabs>
        <w:ind w:left="567" w:right="567"/>
        <w:contextualSpacing/>
        <w:jc w:val="both"/>
        <w:rPr>
          <w:rFonts w:ascii="Palatino Linotype" w:hAnsi="Palatino Linotype" w:cs="Palatino Linotype"/>
          <w:b/>
        </w:rPr>
      </w:pPr>
      <w:r w:rsidRPr="00A64551">
        <w:rPr>
          <w:rFonts w:ascii="Palatino Linotype" w:hAnsi="Palatino Linotype" w:cs="Palatino Linotype"/>
          <w:b/>
        </w:rPr>
        <w:t>RAZONES O MOTIVOS DE INCONFORMIDAD</w:t>
      </w:r>
    </w:p>
    <w:p w14:paraId="69AA7003" w14:textId="213CBBBC" w:rsidR="00B93470" w:rsidRPr="00A64551" w:rsidRDefault="00B93470" w:rsidP="003A6472">
      <w:pPr>
        <w:ind w:left="567" w:right="567"/>
        <w:jc w:val="both"/>
        <w:rPr>
          <w:rFonts w:ascii="Palatino Linotype" w:hAnsi="Palatino Linotype" w:cs="Palatino Linotype"/>
          <w:i/>
          <w:color w:val="000000"/>
        </w:rPr>
      </w:pPr>
      <w:r w:rsidRPr="00A64551">
        <w:rPr>
          <w:rFonts w:ascii="Palatino Linotype" w:hAnsi="Palatino Linotype" w:cs="Palatino Linotype"/>
          <w:i/>
          <w:color w:val="000000"/>
        </w:rPr>
        <w:t>“</w:t>
      </w:r>
      <w:r w:rsidR="003A6472" w:rsidRPr="00A64551">
        <w:rPr>
          <w:rFonts w:ascii="Palatino Linotype" w:hAnsi="Palatino Linotype"/>
          <w:i/>
          <w:color w:val="000000"/>
        </w:rPr>
        <w:t xml:space="preserve">El sujeto obligado de manera contraria a derecho es omiso en entregar la información requerida NO OBSTANTE DE QUE, en materia de acceso a la información, CUALQUIER DOCUMENTO O ACUERDO QUE OBRE DENTRO DE UN EXPEDIENTE JUDICIAL QUE YA HA CONCLUIDO (POR HABER CAUSADO ESTADO EL MISMO), ES PÚBLICO, luego entonces, por dicha circunstancia, LAS ACTUACIONES JUDICIALES “ADMITEN SER DIVULGADAS EN VERSIÓN PÚBLICA”, en las que se suprime LA INFORMACIÓN RESERVADA O CONFIDENCIAL, INCLUYENDO LOS DATOS PERSONALES QUE OBREN EN EL DOCUMENTO SOLICITADO, por consiguiente, es dable afirmar que en efecto, EXISTE UN INTERÉS PÚBLICO DE LA CIUDADANÍA (COMO LO ES EL CASO DEL HOY RECURRENTE) PARA CONOCER EL ACTUAR DE LOS ÓRGANOS JURISDICCIONALES, DE AHÍ QUE SEA PROCEDENTE LA ENTREGA DE LAS CONSTANCIAS DOCUMENTALES QUE OBRAN EN LOS EXPEDIENTES, SIEMPRE Y CUANDO SE ENTREGUEN EN VERSIÓN PÚBLICA (SUPUESTO QUE REALIZÓ EL PETICIONARIO EN TÉRMINOS DE LEY) TRAS HABER QUEDO FIRME DICHO ASUNTO (LO CUAL TAMBIÉN ACONTECIÓ EN LA </w:t>
      </w:r>
      <w:r w:rsidR="003A6472" w:rsidRPr="00A64551">
        <w:rPr>
          <w:rFonts w:ascii="Palatino Linotype" w:hAnsi="Palatino Linotype"/>
          <w:i/>
          <w:color w:val="000000"/>
        </w:rPr>
        <w:lastRenderedPageBreak/>
        <w:t xml:space="preserve">ESPECIE, DE AHÍ QUE SE REITERE QUE ES ILEGAL LA NEGATIVA A SU ENTREGA BAJO EL ARGUMENTO DE QUE ÚNICAMENTE PUEDEN ACCEDER A LAS MISMAS QUIENES HAYAN SIDO AUTORIZADOS PARA ELLO) A EFECTO DE GARANTIZAR EN SU TOTALIDAD EL DERECHO DE ACCESO A LA INFORMACIÓN, de tal suerte que, al actualizarse los presupuestos antes citados dentro de la revisión que nos ocupa, ELLO DEBERÁ TRAER COMO CONSECUENCIA QUE SE ORDENE POR PARTE DE ESTE H. CUERPO COLEGIADO, LA REVOCACIÓN DE LA RESPUESTA COMBATIDA Y EN SU LUGAR, DECRETARSE LA ENTREGA DE LAS CONSTANCIAS PETICIONAS EN VERSIÓN PÚBLICA, ante la negativa injustificada de la autoridad renuente. En ese mismo orden de ideas, de no haber inconveniente legal alguno y por así preverlo la ley, se solicita PARA MEJOR PROVEER que esa Superioridad REQUIERA AL SUJETO OBLIGADO PARA QUE INFORME SI ES VERDAD O NO QUE LAS CONSTANCIAS REQUERIDAS DIMANAN DE UN PROCEDIMIENTO JUDICIAL QUE YA HA CAUSADO ESTADO, lo anterior con el objeto de constatar que dicha autoridad, NO OBSTANTE DE QUE ES CONSCIENTE DE QUE EN EFECTO, DICHO JUICIO HA QUEDADO FIRME, SE NIEGA SIN SUSTENTO ALGUNO A LA ENTREGA EN VERSIÓN PÚBLICA DE LAS ACTUACIONES REQUERIDAS, máxime al hecho de que inclusive, como hecho notorio, la sentencia de tal asunto del que se solicitan las constancias que se niegan a entregarme en versión pública, aparece publicitada en el portal de sentencias del poder judicial (https://www.pjedomex.gob.mx/transparencia/10_sentencias_en_version_publica), cosa que inclusive, NO TUVO NI LA MÍNIMA INTENCIÓN DE CONSULTAR ya que lo único que efectuó fue una negativa sin sustento y por ello, a través de la presente instancia se combate por ser contraria a derecho. Finalmente, con fundamento en los artículos 9, fracción XXIV, del Reglamento Interior del Instituto de Transparencia, Acceso a la Información Pública y Protección de Datos Personales del Estado de México y Municipios; 66, 70 y 71 de los Lineamientos para el funcionamiento del Pleno de este Órgano Garante; artículo 18 del Código de Procedimientos Administrativos del Estado de México, de aplicación supletoria en términos del artículo 195 de la Ley de Transparencia y Acceso a la Información Pública del Estado de México y Municipios, CON EL OBJETO DE EVITAR LA EMISIÓN DE RESOLUCIONES CONTRADICTORIAS, DESDE ESTE MISMO MOMENTO SE SOLICITA LA ACUMULACIÓN DE LA PRESENTE REVISIÓN A LA IDENTIFICADA CON EL NÚMERO 01193/INFOEM/IP/RR/2026, POR SER LA MÁS ANTIGUA, toda vez que la misma tiene como origen la impugnación que hace el hoy recurrente en contra de las respuestas dadas a las solicitudes de información pública con número de folios: </w:t>
      </w:r>
      <w:r w:rsidR="003A6472" w:rsidRPr="00A64551">
        <w:rPr>
          <w:rFonts w:ascii="Palatino Linotype" w:hAnsi="Palatino Linotype"/>
          <w:i/>
          <w:color w:val="000000"/>
        </w:rPr>
        <w:lastRenderedPageBreak/>
        <w:t>01119/PJUDICI/IP/2025 al 01139/PJUDICI/IP/2025, emitidas por parte del sujeto obligado denominado PODER JUDICIAL DEL ESTADO DE MÉXICO, a través del LIC. PEDRO J. ISAAC GONZÁLEZ, TITULAR DE SU UNIDAD DE TRANSPARENCIA; lo anterior, para todos los efectos legales a que haya lugar.</w:t>
      </w:r>
      <w:r w:rsidRPr="00A64551">
        <w:rPr>
          <w:rFonts w:ascii="Palatino Linotype" w:hAnsi="Palatino Linotype" w:cs="Palatino Linotype"/>
          <w:i/>
          <w:color w:val="000000"/>
        </w:rPr>
        <w:t>” (Sic)</w:t>
      </w:r>
    </w:p>
    <w:p w14:paraId="4A98052C" w14:textId="77777777" w:rsidR="00B93470" w:rsidRPr="00A64551" w:rsidRDefault="00B93470" w:rsidP="003A6472">
      <w:pPr>
        <w:pBdr>
          <w:top w:val="nil"/>
          <w:left w:val="nil"/>
          <w:bottom w:val="nil"/>
          <w:right w:val="nil"/>
          <w:between w:val="nil"/>
        </w:pBdr>
        <w:tabs>
          <w:tab w:val="left" w:pos="142"/>
          <w:tab w:val="left" w:pos="7371"/>
        </w:tabs>
        <w:spacing w:line="360" w:lineRule="auto"/>
        <w:ind w:left="426" w:right="333"/>
        <w:jc w:val="center"/>
        <w:rPr>
          <w:rFonts w:ascii="Palatino Linotype" w:eastAsia="Palatino Linotype" w:hAnsi="Palatino Linotype" w:cs="Palatino Linotype"/>
          <w:i/>
          <w:color w:val="000000"/>
        </w:rPr>
      </w:pPr>
    </w:p>
    <w:p w14:paraId="450B39E8" w14:textId="148F673B" w:rsidR="00B93470" w:rsidRPr="00A64551" w:rsidRDefault="00B93470" w:rsidP="00B93470">
      <w:pPr>
        <w:numPr>
          <w:ilvl w:val="0"/>
          <w:numId w:val="30"/>
        </w:numPr>
        <w:spacing w:line="360" w:lineRule="auto"/>
        <w:ind w:left="0" w:right="-28"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rPr>
        <w:t xml:space="preserve">Posteriormente, la Comisionada Ponente con fundamento en lo dispuesto por el artículo 185, fracción II, de la Ley de la materia, a través del acuerdo de admisión del </w:t>
      </w:r>
      <w:r w:rsidR="00C448C2" w:rsidRPr="00A64551">
        <w:rPr>
          <w:rFonts w:ascii="Palatino Linotype" w:eastAsia="Palatino Linotype" w:hAnsi="Palatino Linotype" w:cs="Palatino Linotype"/>
          <w:b/>
        </w:rPr>
        <w:t>seis de febrero de dos mil veintiséis</w:t>
      </w:r>
      <w:r w:rsidRPr="00A64551">
        <w:rPr>
          <w:rFonts w:ascii="Palatino Linotype" w:eastAsia="Palatino Linotype" w:hAnsi="Palatino Linotype" w:cs="Palatino Linotype"/>
        </w:rPr>
        <w:t xml:space="preserve">, puso a disposición de las partes el expediente electrónico vía </w:t>
      </w:r>
      <w:r w:rsidRPr="00A64551">
        <w:rPr>
          <w:rFonts w:ascii="Palatino Linotype" w:eastAsia="Palatino Linotype" w:hAnsi="Palatino Linotype" w:cs="Palatino Linotype"/>
          <w:b/>
        </w:rPr>
        <w:t xml:space="preserve">SAIMEX </w:t>
      </w:r>
      <w:r w:rsidRPr="00A64551">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A64551">
        <w:rPr>
          <w:rFonts w:ascii="Palatino Linotype" w:eastAsia="Palatino Linotype" w:hAnsi="Palatino Linotype" w:cs="Palatino Linotype"/>
          <w:b/>
        </w:rPr>
        <w:t>SUJETO OBLIGADO</w:t>
      </w:r>
      <w:r w:rsidRPr="00A64551">
        <w:rPr>
          <w:rFonts w:ascii="Palatino Linotype" w:eastAsia="Palatino Linotype" w:hAnsi="Palatino Linotype" w:cs="Palatino Linotype"/>
        </w:rPr>
        <w:t xml:space="preserve"> presentase el informe justificado procedente. </w:t>
      </w:r>
    </w:p>
    <w:p w14:paraId="5AB959B6" w14:textId="77777777" w:rsidR="00B93470" w:rsidRPr="00A64551" w:rsidRDefault="00B93470" w:rsidP="00B93470">
      <w:pPr>
        <w:spacing w:line="360" w:lineRule="auto"/>
        <w:ind w:right="-28"/>
        <w:jc w:val="both"/>
        <w:rPr>
          <w:rFonts w:ascii="Palatino Linotype" w:eastAsia="Palatino Linotype" w:hAnsi="Palatino Linotype" w:cs="Palatino Linotype"/>
          <w:color w:val="000000"/>
        </w:rPr>
      </w:pPr>
    </w:p>
    <w:p w14:paraId="13B3928E" w14:textId="1044D72C" w:rsidR="00B93470" w:rsidRPr="00A64551" w:rsidRDefault="00B93470" w:rsidP="00B93470">
      <w:pPr>
        <w:pStyle w:val="Prrafodelista"/>
        <w:numPr>
          <w:ilvl w:val="0"/>
          <w:numId w:val="30"/>
        </w:numPr>
        <w:spacing w:after="100" w:afterAutospacing="1" w:line="360" w:lineRule="auto"/>
        <w:ind w:left="0" w:firstLine="0"/>
        <w:jc w:val="both"/>
        <w:rPr>
          <w:rFonts w:ascii="Palatino Linotype" w:hAnsi="Palatino Linotype"/>
          <w:bCs/>
        </w:rPr>
      </w:pPr>
      <w:r w:rsidRPr="00A64551">
        <w:rPr>
          <w:rFonts w:ascii="Palatino Linotype" w:eastAsia="Palatino Linotype" w:hAnsi="Palatino Linotype" w:cs="Palatino Linotype"/>
        </w:rPr>
        <w:t xml:space="preserve">Durante la etapa de manifestaciones en fecha </w:t>
      </w:r>
      <w:r w:rsidRPr="00A64551">
        <w:rPr>
          <w:rFonts w:ascii="Palatino Linotype" w:eastAsia="Palatino Linotype" w:hAnsi="Palatino Linotype" w:cs="Palatino Linotype"/>
          <w:b/>
        </w:rPr>
        <w:t xml:space="preserve">quince de agosto de dos mil veinticinco </w:t>
      </w:r>
      <w:r w:rsidRPr="00A64551">
        <w:rPr>
          <w:rFonts w:ascii="Palatino Linotype" w:eastAsia="Palatino Linotype" w:hAnsi="Palatino Linotype" w:cs="Palatino Linotype"/>
        </w:rPr>
        <w:t>el Sujeto Obligado mediante tres archivos electrónicos rindió el Informe Justificado correspondiente a derecho, informe que fue puesto a la vista de</w:t>
      </w:r>
      <w:r w:rsidR="00DC038E"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rPr>
        <w:t>l</w:t>
      </w:r>
      <w:r w:rsidR="00DC038E" w:rsidRPr="00A64551">
        <w:rPr>
          <w:rFonts w:ascii="Palatino Linotype" w:eastAsia="Palatino Linotype" w:hAnsi="Palatino Linotype" w:cs="Palatino Linotype"/>
        </w:rPr>
        <w:t>a</w:t>
      </w:r>
      <w:r w:rsidRPr="00A64551">
        <w:rPr>
          <w:rFonts w:ascii="Palatino Linotype" w:eastAsia="Palatino Linotype" w:hAnsi="Palatino Linotype" w:cs="Palatino Linotype"/>
        </w:rPr>
        <w:t xml:space="preserve"> recurrente en fecha dos de octubre  de dos mil veinticinco y que medularmente refiere lo siguiente:</w:t>
      </w:r>
    </w:p>
    <w:p w14:paraId="6B0A1997" w14:textId="350F741A" w:rsidR="00B93470" w:rsidRPr="00A64551" w:rsidRDefault="00C448C2" w:rsidP="00B93470">
      <w:pPr>
        <w:pBdr>
          <w:top w:val="nil"/>
          <w:left w:val="nil"/>
          <w:bottom w:val="nil"/>
          <w:right w:val="nil"/>
          <w:between w:val="nil"/>
        </w:pBdr>
        <w:tabs>
          <w:tab w:val="left" w:pos="1134"/>
        </w:tabs>
        <w:spacing w:line="276" w:lineRule="auto"/>
        <w:ind w:left="1134" w:right="1389"/>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b/>
          <w:color w:val="000000"/>
        </w:rPr>
        <w:t>INFORME JUST RR1203.pdf</w:t>
      </w:r>
      <w:r w:rsidR="00B93470" w:rsidRPr="00A64551">
        <w:rPr>
          <w:rFonts w:ascii="Palatino Linotype" w:eastAsia="Palatino Linotype" w:hAnsi="Palatino Linotype" w:cs="Palatino Linotype"/>
          <w:b/>
          <w:color w:val="000000"/>
        </w:rPr>
        <w:t xml:space="preserve">: </w:t>
      </w:r>
      <w:r w:rsidR="00B93470" w:rsidRPr="00A64551">
        <w:rPr>
          <w:rFonts w:ascii="Palatino Linotype" w:eastAsia="Palatino Linotype" w:hAnsi="Palatino Linotype" w:cs="Palatino Linotype"/>
          <w:i/>
          <w:color w:val="000000"/>
        </w:rPr>
        <w:t>Medularmente el Titular de la Unidad de Tran</w:t>
      </w:r>
      <w:r w:rsidRPr="00A64551">
        <w:rPr>
          <w:rFonts w:ascii="Palatino Linotype" w:eastAsia="Palatino Linotype" w:hAnsi="Palatino Linotype" w:cs="Palatino Linotype"/>
          <w:i/>
          <w:color w:val="000000"/>
        </w:rPr>
        <w:t>sparencia confirma su respuesta.</w:t>
      </w:r>
    </w:p>
    <w:p w14:paraId="7D84A50C" w14:textId="77777777" w:rsidR="00B93470" w:rsidRPr="00A64551" w:rsidRDefault="00B93470" w:rsidP="00B93470">
      <w:pPr>
        <w:pBdr>
          <w:top w:val="nil"/>
          <w:left w:val="nil"/>
          <w:bottom w:val="nil"/>
          <w:right w:val="nil"/>
          <w:between w:val="nil"/>
        </w:pBdr>
        <w:tabs>
          <w:tab w:val="left" w:pos="1134"/>
        </w:tabs>
        <w:spacing w:line="276" w:lineRule="auto"/>
        <w:ind w:left="1134" w:right="1389"/>
        <w:jc w:val="both"/>
        <w:rPr>
          <w:rFonts w:ascii="Palatino Linotype" w:eastAsia="Palatino Linotype" w:hAnsi="Palatino Linotype" w:cs="Palatino Linotype"/>
          <w:i/>
          <w:color w:val="000000"/>
        </w:rPr>
      </w:pPr>
    </w:p>
    <w:p w14:paraId="3DF46B13" w14:textId="29250D58" w:rsidR="00B93470" w:rsidRPr="00A64551" w:rsidRDefault="00C448C2" w:rsidP="00C448C2">
      <w:pPr>
        <w:pBdr>
          <w:top w:val="nil"/>
          <w:left w:val="nil"/>
          <w:bottom w:val="nil"/>
          <w:right w:val="nil"/>
          <w:between w:val="nil"/>
        </w:pBdr>
        <w:tabs>
          <w:tab w:val="left" w:pos="1134"/>
        </w:tabs>
        <w:spacing w:line="276" w:lineRule="auto"/>
        <w:ind w:left="1134" w:right="1389"/>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b/>
          <w:color w:val="000000"/>
        </w:rPr>
        <w:t>RR1213 2026 PREVENCIÓN IDENTIDAD.pdf</w:t>
      </w:r>
      <w:r w:rsidR="00B93470" w:rsidRPr="00A64551">
        <w:rPr>
          <w:rFonts w:ascii="Palatino Linotype" w:eastAsia="Palatino Linotype" w:hAnsi="Palatino Linotype" w:cs="Palatino Linotype"/>
          <w:b/>
          <w:color w:val="000000"/>
        </w:rPr>
        <w:t xml:space="preserve">: </w:t>
      </w:r>
      <w:r w:rsidRPr="00A64551">
        <w:rPr>
          <w:rFonts w:ascii="Palatino Linotype" w:eastAsia="Palatino Linotype" w:hAnsi="Palatino Linotype" w:cs="Palatino Linotype"/>
          <w:i/>
          <w:color w:val="000000"/>
        </w:rPr>
        <w:t>Acuerdo de Prevención para recurso 1213/INFOEM/IP/RR/2026.</w:t>
      </w:r>
    </w:p>
    <w:p w14:paraId="39FFE5F0" w14:textId="77777777" w:rsidR="00C448C2" w:rsidRPr="00A64551" w:rsidRDefault="00C448C2" w:rsidP="00C448C2">
      <w:pPr>
        <w:pBdr>
          <w:top w:val="nil"/>
          <w:left w:val="nil"/>
          <w:bottom w:val="nil"/>
          <w:right w:val="nil"/>
          <w:between w:val="nil"/>
        </w:pBdr>
        <w:tabs>
          <w:tab w:val="left" w:pos="1134"/>
        </w:tabs>
        <w:spacing w:line="276" w:lineRule="auto"/>
        <w:ind w:left="1134" w:right="1389"/>
        <w:jc w:val="both"/>
        <w:rPr>
          <w:rFonts w:ascii="Palatino Linotype" w:hAnsi="Palatino Linotype"/>
          <w:b/>
          <w:bCs/>
        </w:rPr>
      </w:pPr>
    </w:p>
    <w:p w14:paraId="64BC8155" w14:textId="77CD3D73" w:rsidR="00B93470" w:rsidRPr="00A64551" w:rsidRDefault="00B93470" w:rsidP="00B93470">
      <w:pPr>
        <w:pStyle w:val="Prrafodelista"/>
        <w:tabs>
          <w:tab w:val="left" w:pos="426"/>
        </w:tabs>
        <w:spacing w:line="360" w:lineRule="auto"/>
        <w:ind w:left="0" w:right="27"/>
        <w:jc w:val="both"/>
        <w:rPr>
          <w:rFonts w:ascii="Palatino Linotype" w:eastAsia="Calibri" w:hAnsi="Palatino Linotype" w:cs="Arial"/>
          <w:color w:val="000000" w:themeColor="text1"/>
        </w:rPr>
      </w:pPr>
      <w:r w:rsidRPr="00A64551">
        <w:rPr>
          <w:rFonts w:ascii="Palatino Linotype" w:eastAsia="Calibri" w:hAnsi="Palatino Linotype" w:cs="Arial"/>
          <w:color w:val="000000" w:themeColor="text1"/>
        </w:rPr>
        <w:t xml:space="preserve">Por su </w:t>
      </w:r>
      <w:r w:rsidR="00DC038E" w:rsidRPr="00A64551">
        <w:rPr>
          <w:rFonts w:ascii="Palatino Linotype" w:eastAsia="Calibri" w:hAnsi="Palatino Linotype" w:cs="Arial"/>
          <w:color w:val="000000" w:themeColor="text1"/>
        </w:rPr>
        <w:t>parte, la</w:t>
      </w:r>
      <w:r w:rsidRPr="00A64551">
        <w:rPr>
          <w:rFonts w:ascii="Palatino Linotype" w:eastAsia="Calibri" w:hAnsi="Palatino Linotype" w:cs="Arial"/>
          <w:color w:val="000000" w:themeColor="text1"/>
        </w:rPr>
        <w:t xml:space="preserve"> </w:t>
      </w:r>
      <w:r w:rsidRPr="00A64551">
        <w:rPr>
          <w:rFonts w:ascii="Palatino Linotype" w:eastAsia="Calibri" w:hAnsi="Palatino Linotype" w:cs="Arial"/>
          <w:b/>
          <w:color w:val="000000" w:themeColor="text1"/>
        </w:rPr>
        <w:t>RECURRENTE</w:t>
      </w:r>
      <w:r w:rsidRPr="00A64551">
        <w:rPr>
          <w:rFonts w:ascii="Palatino Linotype" w:eastAsia="Calibri" w:hAnsi="Palatino Linotype" w:cs="Arial"/>
          <w:color w:val="000000" w:themeColor="text1"/>
        </w:rPr>
        <w:t xml:space="preserve"> no realizó manifestaciones que a su derecho convinieran y asistieran.</w:t>
      </w:r>
    </w:p>
    <w:p w14:paraId="2EBA7405" w14:textId="77777777" w:rsidR="00B93470" w:rsidRPr="00A64551" w:rsidRDefault="00B93470" w:rsidP="00FF5C17">
      <w:pPr>
        <w:tabs>
          <w:tab w:val="left" w:pos="0"/>
        </w:tabs>
        <w:spacing w:after="100" w:afterAutospacing="1"/>
        <w:ind w:left="1134" w:right="1389"/>
        <w:jc w:val="both"/>
        <w:rPr>
          <w:rFonts w:ascii="Palatino Linotype" w:hAnsi="Palatino Linotype"/>
          <w:bCs/>
          <w:i/>
        </w:rPr>
      </w:pPr>
    </w:p>
    <w:p w14:paraId="4201AB00" w14:textId="1A3FC7DA" w:rsidR="00B93470" w:rsidRPr="00A64551" w:rsidRDefault="00B93470" w:rsidP="00B93470">
      <w:pPr>
        <w:pStyle w:val="Prrafodelista"/>
        <w:numPr>
          <w:ilvl w:val="0"/>
          <w:numId w:val="33"/>
        </w:numPr>
        <w:spacing w:line="360" w:lineRule="auto"/>
        <w:ind w:left="0" w:right="27" w:firstLine="0"/>
        <w:contextualSpacing w:val="0"/>
        <w:jc w:val="both"/>
        <w:rPr>
          <w:rFonts w:ascii="Palatino Linotype" w:hAnsi="Palatino Linotype"/>
          <w:b/>
          <w:color w:val="000000" w:themeColor="text1"/>
        </w:rPr>
      </w:pPr>
      <w:r w:rsidRPr="00A64551">
        <w:rPr>
          <w:rFonts w:ascii="Palatino Linotype" w:hAnsi="Palatino Linotype"/>
        </w:rPr>
        <w:lastRenderedPageBreak/>
        <w:t xml:space="preserve">En </w:t>
      </w:r>
      <w:r w:rsidRPr="00A64551">
        <w:rPr>
          <w:rFonts w:ascii="Palatino Linotype" w:hAnsi="Palatino Linotype"/>
          <w:b/>
        </w:rPr>
        <w:t xml:space="preserve">fecha </w:t>
      </w:r>
      <w:r w:rsidR="0005549A" w:rsidRPr="00A64551">
        <w:rPr>
          <w:rFonts w:ascii="Palatino Linotype" w:hAnsi="Palatino Linotype"/>
          <w:b/>
        </w:rPr>
        <w:t>nueve de abril de dos mil veintiséis</w:t>
      </w:r>
      <w:r w:rsidRPr="00A64551">
        <w:rPr>
          <w:rFonts w:ascii="Palatino Linotype" w:hAnsi="Palatino Linotype"/>
        </w:rPr>
        <w:t>, se acordó ampliar el término para resolver el presente asunto.</w:t>
      </w:r>
    </w:p>
    <w:p w14:paraId="5509E7E7" w14:textId="77777777" w:rsidR="00B93470" w:rsidRPr="00A64551" w:rsidRDefault="00B93470" w:rsidP="00B93470">
      <w:pPr>
        <w:pStyle w:val="Prrafodelista"/>
        <w:ind w:left="0" w:right="27"/>
        <w:rPr>
          <w:rFonts w:ascii="Palatino Linotype" w:hAnsi="Palatino Linotype"/>
          <w:b/>
          <w:color w:val="000000" w:themeColor="text1"/>
        </w:rPr>
      </w:pPr>
    </w:p>
    <w:p w14:paraId="78127F00" w14:textId="77777777" w:rsidR="00B93470" w:rsidRPr="00A64551" w:rsidRDefault="00B93470" w:rsidP="00B93470">
      <w:pPr>
        <w:numPr>
          <w:ilvl w:val="0"/>
          <w:numId w:val="33"/>
        </w:numPr>
        <w:pBdr>
          <w:top w:val="nil"/>
          <w:left w:val="nil"/>
          <w:bottom w:val="nil"/>
          <w:right w:val="nil"/>
          <w:between w:val="nil"/>
        </w:pBdr>
        <w:spacing w:line="360" w:lineRule="auto"/>
        <w:ind w:left="0" w:right="27" w:firstLine="0"/>
        <w:jc w:val="both"/>
        <w:rPr>
          <w:rFonts w:ascii="Palatino Linotype" w:hAnsi="Palatino Linotype"/>
          <w:color w:val="000000"/>
        </w:rPr>
      </w:pPr>
      <w:r w:rsidRPr="00A64551">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89F2D64" w14:textId="77777777" w:rsidR="00B93470" w:rsidRPr="00A64551" w:rsidRDefault="00B93470" w:rsidP="00B93470">
      <w:pPr>
        <w:pStyle w:val="Prrafodelista"/>
        <w:rPr>
          <w:rFonts w:ascii="Palatino Linotype" w:hAnsi="Palatino Linotype"/>
          <w:color w:val="000000"/>
        </w:rPr>
      </w:pPr>
    </w:p>
    <w:p w14:paraId="0D9D420D" w14:textId="5087DE61" w:rsidR="00B93470" w:rsidRPr="00A64551" w:rsidRDefault="00B93470" w:rsidP="00B93470">
      <w:pPr>
        <w:numPr>
          <w:ilvl w:val="0"/>
          <w:numId w:val="33"/>
        </w:numPr>
        <w:spacing w:line="360" w:lineRule="auto"/>
        <w:ind w:left="0" w:right="-2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La Comisionada Ponente decretó el cierre de instrucción mediante el acuerdo del </w:t>
      </w:r>
      <w:r w:rsidR="0005549A" w:rsidRPr="00A64551">
        <w:rPr>
          <w:rFonts w:ascii="Palatino Linotype" w:eastAsia="Palatino Linotype" w:hAnsi="Palatino Linotype" w:cs="Palatino Linotype"/>
          <w:b/>
        </w:rPr>
        <w:t>veintidós de abril</w:t>
      </w:r>
      <w:r w:rsidR="00FF5C17" w:rsidRPr="00A64551">
        <w:rPr>
          <w:rFonts w:ascii="Palatino Linotype" w:eastAsia="Palatino Linotype" w:hAnsi="Palatino Linotype" w:cs="Palatino Linotype"/>
          <w:b/>
        </w:rPr>
        <w:t xml:space="preserve"> </w:t>
      </w:r>
      <w:r w:rsidRPr="00A64551">
        <w:rPr>
          <w:rFonts w:ascii="Palatino Linotype" w:eastAsia="Palatino Linotype" w:hAnsi="Palatino Linotype" w:cs="Palatino Linotype"/>
          <w:b/>
        </w:rPr>
        <w:t xml:space="preserve">de dos mil veintiséis; </w:t>
      </w:r>
      <w:r w:rsidRPr="00A64551">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14:paraId="4DFD443C" w14:textId="77777777" w:rsidR="00C556BB" w:rsidRPr="00A64551" w:rsidRDefault="00C556BB" w:rsidP="00C556BB">
      <w:pPr>
        <w:spacing w:line="360" w:lineRule="auto"/>
        <w:jc w:val="both"/>
        <w:rPr>
          <w:rFonts w:ascii="Palatino Linotype" w:eastAsia="Palatino Linotype" w:hAnsi="Palatino Linotype" w:cs="Palatino Linotype"/>
        </w:rPr>
      </w:pPr>
    </w:p>
    <w:p w14:paraId="082F9D06" w14:textId="77777777" w:rsidR="00C556BB" w:rsidRPr="00A64551" w:rsidRDefault="00C556BB" w:rsidP="00C556BB">
      <w:pPr>
        <w:ind w:left="360" w:firstLine="360"/>
        <w:rPr>
          <w:rFonts w:ascii="Palatino Linotype" w:eastAsia="Palatino Linotype" w:hAnsi="Palatino Linotype" w:cs="Palatino Linotype"/>
          <w:i/>
        </w:rPr>
      </w:pPr>
    </w:p>
    <w:p w14:paraId="25A79FE3" w14:textId="77777777" w:rsidR="00C556BB" w:rsidRPr="00A64551" w:rsidRDefault="00C556BB" w:rsidP="00C556BB">
      <w:pPr>
        <w:spacing w:line="360" w:lineRule="auto"/>
        <w:jc w:val="center"/>
        <w:rPr>
          <w:rFonts w:ascii="Palatino Linotype" w:eastAsia="Palatino Linotype" w:hAnsi="Palatino Linotype" w:cs="Palatino Linotype"/>
          <w:b/>
          <w:color w:val="000000"/>
        </w:rPr>
      </w:pPr>
      <w:bookmarkStart w:id="3" w:name="_heading=h.3znysh7" w:colFirst="0" w:colLast="0"/>
      <w:bookmarkEnd w:id="3"/>
      <w:r w:rsidRPr="00A64551">
        <w:rPr>
          <w:rFonts w:ascii="Palatino Linotype" w:eastAsia="Palatino Linotype" w:hAnsi="Palatino Linotype" w:cs="Palatino Linotype"/>
          <w:b/>
          <w:color w:val="000000"/>
        </w:rPr>
        <w:t>C O N S I D E R A N D O</w:t>
      </w:r>
    </w:p>
    <w:p w14:paraId="2AAD7D7D" w14:textId="77777777" w:rsidR="00C556BB" w:rsidRPr="00A64551" w:rsidRDefault="00C556BB" w:rsidP="00C556BB">
      <w:pPr>
        <w:spacing w:line="360" w:lineRule="auto"/>
        <w:jc w:val="center"/>
        <w:rPr>
          <w:rFonts w:ascii="Palatino Linotype" w:eastAsia="Palatino Linotype" w:hAnsi="Palatino Linotype" w:cs="Palatino Linotype"/>
          <w:b/>
        </w:rPr>
      </w:pPr>
    </w:p>
    <w:p w14:paraId="5CB3FCD3" w14:textId="77777777" w:rsidR="00C556BB" w:rsidRPr="00A64551" w:rsidRDefault="00C556BB" w:rsidP="00C556BB">
      <w:pPr>
        <w:keepNext/>
        <w:keepLines/>
        <w:spacing w:line="360" w:lineRule="auto"/>
        <w:rPr>
          <w:rFonts w:ascii="Palatino Linotype" w:eastAsia="Palatino Linotype" w:hAnsi="Palatino Linotype" w:cs="Palatino Linotype"/>
          <w:b/>
        </w:rPr>
      </w:pPr>
      <w:bookmarkStart w:id="4" w:name="_heading=h.2et92p0" w:colFirst="0" w:colLast="0"/>
      <w:bookmarkEnd w:id="4"/>
      <w:r w:rsidRPr="00A64551">
        <w:rPr>
          <w:rFonts w:ascii="Palatino Linotype" w:eastAsia="Palatino Linotype" w:hAnsi="Palatino Linotype" w:cs="Palatino Linotype"/>
          <w:b/>
        </w:rPr>
        <w:t>PRIMERO. De la competencia</w:t>
      </w:r>
    </w:p>
    <w:p w14:paraId="7FF71160" w14:textId="77777777" w:rsidR="00C556BB" w:rsidRPr="00A64551" w:rsidRDefault="00C556BB" w:rsidP="00AB37F1">
      <w:pPr>
        <w:numPr>
          <w:ilvl w:val="0"/>
          <w:numId w:val="11"/>
        </w:numPr>
        <w:spacing w:line="360" w:lineRule="auto"/>
        <w:ind w:left="0" w:firstLine="0"/>
        <w:jc w:val="both"/>
        <w:rPr>
          <w:rFonts w:ascii="Palatino Linotype" w:eastAsia="Palatino Linotype" w:hAnsi="Palatino Linotype" w:cs="Palatino Linotype"/>
        </w:rPr>
      </w:pPr>
      <w:bookmarkStart w:id="5" w:name="_heading=h.tyjcwt" w:colFirst="0" w:colLast="0"/>
      <w:bookmarkEnd w:id="5"/>
      <w:r w:rsidRPr="00A64551">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A64551">
        <w:rPr>
          <w:rFonts w:ascii="Palatino Linotype" w:eastAsia="Palatino Linotype" w:hAnsi="Palatino Linotype" w:cs="Palatino Linotype"/>
        </w:rPr>
        <w:lastRenderedPageBreak/>
        <w:t>Interior del Instituto de Transparencia, Acceso a la Información Pública y Protección de Datos Personales del Estado de México y Municipios.</w:t>
      </w:r>
    </w:p>
    <w:p w14:paraId="44629134" w14:textId="77777777" w:rsidR="00C556BB" w:rsidRPr="00A64551" w:rsidRDefault="00C556BB" w:rsidP="00C556BB">
      <w:pPr>
        <w:spacing w:line="360" w:lineRule="auto"/>
        <w:jc w:val="both"/>
        <w:rPr>
          <w:rFonts w:ascii="Palatino Linotype" w:eastAsia="Palatino Linotype" w:hAnsi="Palatino Linotype" w:cs="Palatino Linotype"/>
        </w:rPr>
      </w:pPr>
    </w:p>
    <w:p w14:paraId="14693F27" w14:textId="77777777" w:rsidR="00C556BB" w:rsidRPr="00A64551" w:rsidRDefault="00C556BB" w:rsidP="00C556BB">
      <w:pPr>
        <w:tabs>
          <w:tab w:val="left" w:pos="426"/>
        </w:tabs>
        <w:spacing w:line="360" w:lineRule="auto"/>
        <w:jc w:val="both"/>
        <w:rPr>
          <w:rFonts w:ascii="Palatino Linotype" w:eastAsia="Palatino Linotype" w:hAnsi="Palatino Linotype" w:cs="Palatino Linotype"/>
          <w:b/>
          <w:color w:val="000000"/>
        </w:rPr>
      </w:pPr>
      <w:bookmarkStart w:id="6" w:name="_heading=h.3dy6vkm" w:colFirst="0" w:colLast="0"/>
      <w:bookmarkEnd w:id="6"/>
      <w:r w:rsidRPr="00A64551">
        <w:rPr>
          <w:rFonts w:ascii="Palatino Linotype" w:eastAsia="Palatino Linotype" w:hAnsi="Palatino Linotype" w:cs="Palatino Linotype"/>
          <w:b/>
          <w:color w:val="000000"/>
        </w:rPr>
        <w:t>SEGUNDO. De la procedencia.</w:t>
      </w:r>
    </w:p>
    <w:p w14:paraId="504A1F95" w14:textId="79D46EA2" w:rsidR="00FA4723" w:rsidRPr="00A64551"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bookmarkStart w:id="7" w:name="_heading=h.1t3h5sf" w:colFirst="0" w:colLast="0"/>
      <w:bookmarkEnd w:id="7"/>
      <w:r w:rsidRPr="00A64551">
        <w:rPr>
          <w:rFonts w:ascii="Palatino Linotype" w:eastAsia="Palatino Linotype" w:hAnsi="Palatino Linotype" w:cs="Palatino Linotype"/>
        </w:rPr>
        <w:t xml:space="preserve">El medio de impugnación fue presentado a través del SAIMEX en el formato previamente aprobado para tal efecto y dentro del plazo legal de quince días hábiles otorgados; siendo así que el SUJETO OBLIGADO entregó respuesta el </w:t>
      </w:r>
      <w:r w:rsidR="0005549A" w:rsidRPr="00A64551">
        <w:rPr>
          <w:rFonts w:ascii="Palatino Linotype" w:eastAsia="Palatino Linotype" w:hAnsi="Palatino Linotype" w:cs="Palatino Linotype"/>
        </w:rPr>
        <w:t>doce de enero de dos mil veintiséis</w:t>
      </w:r>
      <w:r w:rsidRPr="00A64551">
        <w:rPr>
          <w:rFonts w:ascii="Palatino Linotype" w:eastAsia="Palatino Linotype" w:hAnsi="Palatino Linotype" w:cs="Palatino Linotype"/>
        </w:rPr>
        <w:t xml:space="preserve">, de tal forma que el plazo para interponer el recurso de revisión transcurrió del </w:t>
      </w:r>
      <w:r w:rsidR="0005549A" w:rsidRPr="00A64551">
        <w:rPr>
          <w:rFonts w:ascii="Palatino Linotype" w:eastAsia="Palatino Linotype" w:hAnsi="Palatino Linotype" w:cs="Palatino Linotype"/>
          <w:b/>
        </w:rPr>
        <w:t xml:space="preserve">trece de enero al tres de febrero </w:t>
      </w:r>
      <w:r w:rsidRPr="00A64551">
        <w:rPr>
          <w:rFonts w:ascii="Palatino Linotype" w:eastAsia="Palatino Linotype" w:hAnsi="Palatino Linotype" w:cs="Palatino Linotype"/>
          <w:b/>
        </w:rPr>
        <w:t>de dos mil veintiséis,</w:t>
      </w:r>
      <w:r w:rsidRPr="00A64551">
        <w:rPr>
          <w:rFonts w:ascii="Palatino Linotype" w:eastAsia="Palatino Linotype" w:hAnsi="Palatino Linotype" w:cs="Palatino Linotype"/>
        </w:rPr>
        <w:t xml:space="preserve"> en consecuencia, si la parte RECURRENTE presentó su inconformidad el </w:t>
      </w:r>
      <w:r w:rsidR="0005549A" w:rsidRPr="00A64551">
        <w:rPr>
          <w:rFonts w:ascii="Palatino Linotype" w:eastAsia="Palatino Linotype" w:hAnsi="Palatino Linotype" w:cs="Palatino Linotype"/>
        </w:rPr>
        <w:t>treinta de enero de dos mil veintiséis</w:t>
      </w:r>
      <w:r w:rsidRPr="00A64551">
        <w:rPr>
          <w:rFonts w:ascii="Palatino Linotype" w:eastAsia="Palatino Linotype" w:hAnsi="Palatino Linotype" w:cs="Palatino Linotype"/>
        </w:rPr>
        <w:t>, se encuentra dentro de los márgenes temporales previstos en el artículo 178 de la Ley de Transparencia y Acceso a la Información Pública del Estado de México y Municipios.</w:t>
      </w:r>
    </w:p>
    <w:p w14:paraId="46AA6D26" w14:textId="77777777" w:rsidR="00FA4723" w:rsidRPr="00A64551" w:rsidRDefault="00FA4723" w:rsidP="00FA4723">
      <w:pPr>
        <w:spacing w:line="360" w:lineRule="auto"/>
        <w:jc w:val="both"/>
        <w:rPr>
          <w:rFonts w:ascii="Palatino Linotype" w:eastAsia="Palatino Linotype" w:hAnsi="Palatino Linotype" w:cs="Palatino Linotype"/>
        </w:rPr>
      </w:pPr>
    </w:p>
    <w:p w14:paraId="734939F7" w14:textId="77777777" w:rsidR="00C556BB" w:rsidRPr="00A64551" w:rsidRDefault="00C556BB" w:rsidP="0005549A">
      <w:pPr>
        <w:numPr>
          <w:ilvl w:val="0"/>
          <w:numId w:val="12"/>
        </w:numPr>
        <w:spacing w:line="360" w:lineRule="auto"/>
        <w:ind w:left="0" w:firstLine="0"/>
        <w:jc w:val="both"/>
      </w:pPr>
      <w:r w:rsidRPr="00A64551">
        <w:rPr>
          <w:rFonts w:ascii="Palatino Linotype" w:eastAsia="Palatino Linotype" w:hAnsi="Palatino Linotype" w:cs="Palatino Linotype"/>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A64551" w:rsidRDefault="00C556BB" w:rsidP="00C556BB">
      <w:pPr>
        <w:spacing w:line="360" w:lineRule="auto"/>
        <w:rPr>
          <w:rFonts w:ascii="Palatino Linotype" w:eastAsia="Palatino Linotype" w:hAnsi="Palatino Linotype" w:cs="Palatino Linotype"/>
        </w:rPr>
      </w:pPr>
    </w:p>
    <w:p w14:paraId="7FEB2266" w14:textId="77777777" w:rsidR="00C556BB" w:rsidRPr="00A64551" w:rsidRDefault="00C556BB" w:rsidP="00C556BB">
      <w:pPr>
        <w:keepNext/>
        <w:keepLines/>
        <w:spacing w:line="360" w:lineRule="auto"/>
        <w:rPr>
          <w:rFonts w:ascii="Palatino Linotype" w:eastAsia="Palatino Linotype" w:hAnsi="Palatino Linotype" w:cs="Palatino Linotype"/>
          <w:b/>
          <w:color w:val="000000"/>
        </w:rPr>
      </w:pPr>
      <w:bookmarkStart w:id="8" w:name="_heading=h.4d34og8" w:colFirst="0" w:colLast="0"/>
      <w:bookmarkEnd w:id="8"/>
      <w:r w:rsidRPr="00A64551">
        <w:rPr>
          <w:rFonts w:ascii="Palatino Linotype" w:eastAsia="Palatino Linotype" w:hAnsi="Palatino Linotype" w:cs="Palatino Linotype"/>
          <w:b/>
          <w:color w:val="000000"/>
        </w:rPr>
        <w:t xml:space="preserve">TERCERO. Del planteamiento de la </w:t>
      </w:r>
      <w:r w:rsidRPr="00A64551">
        <w:rPr>
          <w:rFonts w:ascii="Palatino Linotype" w:eastAsia="Palatino Linotype" w:hAnsi="Palatino Linotype" w:cs="Palatino Linotype"/>
          <w:b/>
          <w:i/>
          <w:color w:val="000000"/>
        </w:rPr>
        <w:t>Litis</w:t>
      </w:r>
      <w:r w:rsidRPr="00A64551">
        <w:rPr>
          <w:rFonts w:ascii="Palatino Linotype" w:eastAsia="Palatino Linotype" w:hAnsi="Palatino Linotype" w:cs="Palatino Linotype"/>
          <w:b/>
          <w:color w:val="000000"/>
        </w:rPr>
        <w:t>.</w:t>
      </w:r>
    </w:p>
    <w:p w14:paraId="7A93AD12" w14:textId="77777777" w:rsidR="00C556BB" w:rsidRPr="00A64551" w:rsidRDefault="00C556BB" w:rsidP="0005549A">
      <w:pPr>
        <w:numPr>
          <w:ilvl w:val="0"/>
          <w:numId w:val="3"/>
        </w:numPr>
        <w:spacing w:line="360" w:lineRule="auto"/>
        <w:ind w:left="0" w:firstLine="0"/>
        <w:jc w:val="both"/>
        <w:rPr>
          <w:rFonts w:ascii="Palatino Linotype" w:eastAsia="Palatino Linotype" w:hAnsi="Palatino Linotype" w:cs="Palatino Linotype"/>
          <w:b/>
        </w:rPr>
      </w:pPr>
      <w:r w:rsidRPr="00A64551">
        <w:rPr>
          <w:rFonts w:ascii="Palatino Linotype" w:eastAsia="Palatino Linotype" w:hAnsi="Palatino Linotype" w:cs="Palatino Linotype"/>
        </w:rPr>
        <w:t>De las constancias en el expediente al rubro indicado, se desprende que el particular solicitó:</w:t>
      </w:r>
    </w:p>
    <w:p w14:paraId="2EC811B8" w14:textId="2671E77B" w:rsidR="0085630D" w:rsidRPr="00A64551" w:rsidRDefault="0005549A" w:rsidP="0005549A">
      <w:pPr>
        <w:spacing w:line="276" w:lineRule="auto"/>
        <w:ind w:left="1134" w:right="567"/>
        <w:jc w:val="both"/>
        <w:rPr>
          <w:rFonts w:ascii="Palatino Linotype" w:eastAsia="Palatino Linotype" w:hAnsi="Palatino Linotype" w:cs="Palatino Linotype"/>
          <w:i/>
        </w:rPr>
      </w:pPr>
      <w:r w:rsidRPr="00A64551">
        <w:rPr>
          <w:rFonts w:ascii="Palatino Linotype" w:eastAsia="Palatino Linotype" w:hAnsi="Palatino Linotype" w:cs="Palatino Linotype"/>
          <w:i/>
        </w:rPr>
        <w:t>UNICO: Versión pública del dictamen pericial en materia de agrimensura que corre agregado dentro de las constancias que integran el Expediente Número: 697/2024, relativo al Juicio Ordinario Civil de Usucapión, substanciado ante el Juzgado Noveno Civil de Primera Instancia del Distrito Judicial de Tlalnepantla, con Residencia en Huixquilucan, Estado de México.</w:t>
      </w:r>
    </w:p>
    <w:p w14:paraId="7ACA133A" w14:textId="77777777" w:rsidR="0005549A" w:rsidRPr="00A64551" w:rsidRDefault="0005549A" w:rsidP="0005549A">
      <w:pPr>
        <w:spacing w:line="276" w:lineRule="auto"/>
        <w:ind w:left="1134" w:right="567"/>
        <w:jc w:val="both"/>
        <w:rPr>
          <w:rFonts w:ascii="Palatino Linotype" w:eastAsia="Palatino Linotype" w:hAnsi="Palatino Linotype" w:cs="Palatino Linotype"/>
          <w:i/>
        </w:rPr>
      </w:pPr>
    </w:p>
    <w:p w14:paraId="2BF96538" w14:textId="69A8E5C8" w:rsidR="00C556BB" w:rsidRPr="00A64551" w:rsidRDefault="00C556BB" w:rsidP="00FF5C17">
      <w:pPr>
        <w:numPr>
          <w:ilvl w:val="0"/>
          <w:numId w:val="7"/>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b/>
          <w:i/>
        </w:rPr>
      </w:pPr>
      <w:r w:rsidRPr="00A64551">
        <w:rPr>
          <w:rFonts w:ascii="Palatino Linotype" w:eastAsia="Palatino Linotype" w:hAnsi="Palatino Linotype" w:cs="Palatino Linotype"/>
          <w:color w:val="000000"/>
        </w:rPr>
        <w:lastRenderedPageBreak/>
        <w:t xml:space="preserve">En respuesta el Sujeto Obligado, remitió </w:t>
      </w:r>
      <w:r w:rsidR="0085630D" w:rsidRPr="00A64551">
        <w:rPr>
          <w:rFonts w:ascii="Palatino Linotype" w:eastAsia="Palatino Linotype" w:hAnsi="Palatino Linotype" w:cs="Palatino Linotype"/>
          <w:color w:val="000000"/>
        </w:rPr>
        <w:t xml:space="preserve">en respuesta lo descrito </w:t>
      </w:r>
      <w:r w:rsidRPr="00A64551">
        <w:rPr>
          <w:rFonts w:ascii="Palatino Linotype" w:eastAsia="Palatino Linotype" w:hAnsi="Palatino Linotype" w:cs="Palatino Linotype"/>
          <w:color w:val="000000"/>
        </w:rPr>
        <w:t xml:space="preserve"> en el numeral 2. , por lo que, inconforme con la respuesta, se interpuso el recurso de revisión, argumentando sustancialmente la negativ</w:t>
      </w:r>
      <w:r w:rsidR="001F234D" w:rsidRPr="00A64551">
        <w:rPr>
          <w:rFonts w:ascii="Palatino Linotype" w:eastAsia="Palatino Linotype" w:hAnsi="Palatino Linotype" w:cs="Palatino Linotype"/>
          <w:color w:val="000000"/>
        </w:rPr>
        <w:t>a a la información solicitada.</w:t>
      </w:r>
    </w:p>
    <w:p w14:paraId="43C2ED54" w14:textId="77777777" w:rsidR="001F234D" w:rsidRPr="00A64551" w:rsidRDefault="001F234D" w:rsidP="001F234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rPr>
      </w:pPr>
    </w:p>
    <w:p w14:paraId="19ACCCCB" w14:textId="224E694F" w:rsidR="00C556BB" w:rsidRPr="00A64551" w:rsidRDefault="00C556BB" w:rsidP="00AB37F1">
      <w:pPr>
        <w:numPr>
          <w:ilvl w:val="0"/>
          <w:numId w:val="7"/>
        </w:numPr>
        <w:spacing w:line="360" w:lineRule="auto"/>
        <w:ind w:left="0"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En dichas condiciones, la </w:t>
      </w:r>
      <w:r w:rsidRPr="00A64551">
        <w:rPr>
          <w:rFonts w:ascii="Palatino Linotype" w:eastAsia="Palatino Linotype" w:hAnsi="Palatino Linotype" w:cs="Palatino Linotype"/>
          <w:i/>
        </w:rPr>
        <w:t>Litis</w:t>
      </w:r>
      <w:r w:rsidRPr="00A64551">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1F234D" w:rsidRPr="00A64551">
        <w:rPr>
          <w:rFonts w:ascii="Palatino Linotype" w:eastAsia="Palatino Linotype" w:hAnsi="Palatino Linotype" w:cs="Palatino Linotype"/>
          <w:b/>
        </w:rPr>
        <w:t>fracción  I</w:t>
      </w:r>
      <w:r w:rsidRPr="00A64551">
        <w:rPr>
          <w:rFonts w:ascii="Palatino Linotype" w:eastAsia="Palatino Linotype" w:hAnsi="Palatino Linotype" w:cs="Palatino Linotype"/>
          <w:b/>
        </w:rPr>
        <w:t xml:space="preserve"> </w:t>
      </w:r>
      <w:r w:rsidRPr="00A64551">
        <w:rPr>
          <w:rFonts w:ascii="Palatino Linotype" w:eastAsia="Palatino Linotype" w:hAnsi="Palatino Linotype" w:cs="Palatino Linotype"/>
        </w:rPr>
        <w:t>de la</w:t>
      </w:r>
      <w:r w:rsidRPr="00A64551">
        <w:rPr>
          <w:rFonts w:ascii="Palatino Linotype" w:eastAsia="Palatino Linotype" w:hAnsi="Palatino Linotype" w:cs="Palatino Linotype"/>
          <w:color w:val="000000"/>
        </w:rPr>
        <w:t xml:space="preserve"> Ley</w:t>
      </w:r>
      <w:r w:rsidRPr="00A64551">
        <w:rPr>
          <w:rFonts w:ascii="Palatino Linotype" w:eastAsia="Palatino Linotype" w:hAnsi="Palatino Linotype" w:cs="Palatino Linotype"/>
          <w:b/>
        </w:rPr>
        <w:t xml:space="preserve"> de Transparencia y Acceso a la Información Pública del Estado de </w:t>
      </w:r>
      <w:r w:rsidRPr="00A64551">
        <w:rPr>
          <w:rFonts w:ascii="Palatino Linotype" w:eastAsia="Palatino Linotype" w:hAnsi="Palatino Linotype" w:cs="Palatino Linotype"/>
        </w:rPr>
        <w:t>México</w:t>
      </w:r>
      <w:r w:rsidRPr="00A64551">
        <w:rPr>
          <w:rFonts w:ascii="Palatino Linotype" w:eastAsia="Palatino Linotype" w:hAnsi="Palatino Linotype" w:cs="Palatino Linotype"/>
          <w:b/>
        </w:rPr>
        <w:t xml:space="preserve"> y Municipios</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color w:val="000000"/>
        </w:rPr>
        <w:t xml:space="preserve">fracciones  que </w:t>
      </w:r>
      <w:r w:rsidRPr="00A64551">
        <w:rPr>
          <w:rFonts w:ascii="Palatino Linotype" w:eastAsia="Palatino Linotype" w:hAnsi="Palatino Linotype" w:cs="Palatino Linotype"/>
        </w:rPr>
        <w:t>determinan</w:t>
      </w:r>
      <w:r w:rsidRPr="00A64551">
        <w:rPr>
          <w:rFonts w:ascii="Palatino Linotype" w:eastAsia="Palatino Linotype" w:hAnsi="Palatino Linotype" w:cs="Palatino Linotype"/>
          <w:color w:val="000000"/>
        </w:rPr>
        <w:t xml:space="preserve"> la hipótesis jurídica relativas a la </w:t>
      </w:r>
      <w:r w:rsidR="001F234D" w:rsidRPr="00A64551">
        <w:rPr>
          <w:rFonts w:ascii="Palatino Linotype" w:eastAsia="Palatino Linotype" w:hAnsi="Palatino Linotype" w:cs="Palatino Linotype"/>
          <w:color w:val="000000"/>
        </w:rPr>
        <w:t>negativa a la entrega de información</w:t>
      </w:r>
      <w:r w:rsidRPr="00A64551">
        <w:rPr>
          <w:rFonts w:ascii="Palatino Linotype" w:eastAsia="Palatino Linotype" w:hAnsi="Palatino Linotype" w:cs="Palatino Linotype"/>
          <w:color w:val="000000"/>
        </w:rPr>
        <w:t>;</w:t>
      </w:r>
      <w:r w:rsidRPr="00A64551">
        <w:rPr>
          <w:rFonts w:ascii="Palatino Linotype" w:eastAsia="Palatino Linotype" w:hAnsi="Palatino Linotype" w:cs="Palatino Linotype"/>
        </w:rPr>
        <w:t xml:space="preserve"> de lo cual se dolió </w:t>
      </w:r>
      <w:r w:rsidR="00DC038E" w:rsidRPr="00A64551">
        <w:rPr>
          <w:rFonts w:ascii="Palatino Linotype" w:eastAsia="Palatino Linotype" w:hAnsi="Palatino Linotype" w:cs="Palatino Linotype"/>
          <w:b/>
        </w:rPr>
        <w:t>LA</w:t>
      </w:r>
      <w:r w:rsidRPr="00A64551">
        <w:rPr>
          <w:rFonts w:ascii="Palatino Linotype" w:eastAsia="Palatino Linotype" w:hAnsi="Palatino Linotype" w:cs="Palatino Linotype"/>
          <w:b/>
        </w:rPr>
        <w:t xml:space="preserve"> RECURRENTE </w:t>
      </w:r>
      <w:r w:rsidRPr="00A64551">
        <w:rPr>
          <w:rFonts w:ascii="Palatino Linotype" w:eastAsia="Palatino Linotype" w:hAnsi="Palatino Linotype" w:cs="Palatino Linotype"/>
        </w:rPr>
        <w:t>al momento de interponer su inconformidad.</w:t>
      </w:r>
    </w:p>
    <w:p w14:paraId="15394B1C" w14:textId="77777777" w:rsidR="00C556BB" w:rsidRPr="00A64551" w:rsidRDefault="00C556BB" w:rsidP="00C556BB">
      <w:pPr>
        <w:spacing w:line="360" w:lineRule="auto"/>
        <w:jc w:val="both"/>
        <w:rPr>
          <w:rFonts w:ascii="Palatino Linotype" w:eastAsia="Palatino Linotype" w:hAnsi="Palatino Linotype" w:cs="Palatino Linotype"/>
        </w:rPr>
      </w:pPr>
    </w:p>
    <w:p w14:paraId="52032FF6" w14:textId="77777777" w:rsidR="00C556BB" w:rsidRPr="00A64551" w:rsidRDefault="00C556BB" w:rsidP="00AB37F1">
      <w:pPr>
        <w:numPr>
          <w:ilvl w:val="0"/>
          <w:numId w:val="7"/>
        </w:numPr>
        <w:spacing w:line="360" w:lineRule="auto"/>
        <w:ind w:left="0" w:firstLine="0"/>
        <w:jc w:val="both"/>
        <w:rPr>
          <w:rFonts w:ascii="Palatino Linotype" w:eastAsia="Palatino Linotype" w:hAnsi="Palatino Linotype" w:cs="Palatino Linotype"/>
        </w:rPr>
      </w:pPr>
      <w:r w:rsidRPr="00A64551">
        <w:rPr>
          <w:rFonts w:ascii="Palatino Linotype" w:eastAsia="Palatino Linotype" w:hAnsi="Palatino Linotype" w:cs="Palatino Linotype"/>
          <w:color w:val="000000"/>
        </w:rPr>
        <w:t xml:space="preserve">De modo tal que el recurso de revisión se abocará en determinar si el </w:t>
      </w:r>
      <w:r w:rsidRPr="00A64551">
        <w:rPr>
          <w:rFonts w:ascii="Palatino Linotype" w:eastAsia="Palatino Linotype" w:hAnsi="Palatino Linotype" w:cs="Palatino Linotype"/>
          <w:b/>
        </w:rPr>
        <w:t>SUJETO</w:t>
      </w:r>
      <w:r w:rsidRPr="00A64551">
        <w:rPr>
          <w:rFonts w:ascii="Palatino Linotype" w:eastAsia="Palatino Linotype" w:hAnsi="Palatino Linotype" w:cs="Palatino Linotype"/>
          <w:b/>
          <w:color w:val="000000"/>
        </w:rPr>
        <w:t xml:space="preserve"> OBLIGADO</w:t>
      </w:r>
      <w:r w:rsidRPr="00A64551">
        <w:rPr>
          <w:rFonts w:ascii="Palatino Linotype" w:eastAsia="Palatino Linotype" w:hAnsi="Palatino Linotype" w:cs="Palatino Linotype"/>
          <w:color w:val="000000"/>
        </w:rPr>
        <w:t xml:space="preserve"> con sus respuestas ciertamente actualiza las causales de procedencia</w:t>
      </w:r>
      <w:r w:rsidRPr="00A64551">
        <w:rPr>
          <w:rFonts w:ascii="Palatino Linotype" w:eastAsia="Palatino Linotype" w:hAnsi="Palatino Linotype" w:cs="Palatino Linotype"/>
          <w:b/>
          <w:color w:val="000000"/>
        </w:rPr>
        <w:t xml:space="preserve"> </w:t>
      </w:r>
      <w:r w:rsidRPr="00A64551">
        <w:rPr>
          <w:rFonts w:ascii="Palatino Linotype" w:eastAsia="Palatino Linotype" w:hAnsi="Palatino Linotype" w:cs="Palatino Linotype"/>
          <w:color w:val="000000"/>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F53D272" w14:textId="77777777" w:rsidR="00C556BB" w:rsidRPr="00A64551" w:rsidRDefault="00C556BB" w:rsidP="00C556BB">
      <w:pPr>
        <w:pBdr>
          <w:top w:val="nil"/>
          <w:left w:val="nil"/>
          <w:bottom w:val="nil"/>
          <w:right w:val="nil"/>
          <w:between w:val="nil"/>
        </w:pBdr>
        <w:ind w:left="720"/>
        <w:rPr>
          <w:rFonts w:ascii="Palatino Linotype" w:eastAsia="Palatino Linotype" w:hAnsi="Palatino Linotype" w:cs="Palatino Linotype"/>
          <w:color w:val="000000"/>
        </w:rPr>
      </w:pPr>
    </w:p>
    <w:p w14:paraId="2DBD56B4" w14:textId="77777777" w:rsidR="00C556BB" w:rsidRPr="00A64551" w:rsidRDefault="00C556BB" w:rsidP="00FF5C17">
      <w:pPr>
        <w:keepNext/>
        <w:keepLines/>
        <w:spacing w:line="276" w:lineRule="auto"/>
        <w:rPr>
          <w:rFonts w:ascii="Palatino Linotype" w:eastAsia="Palatino Linotype" w:hAnsi="Palatino Linotype" w:cs="Palatino Linotype"/>
          <w:b/>
          <w:color w:val="000000"/>
        </w:rPr>
      </w:pPr>
      <w:r w:rsidRPr="00A64551">
        <w:rPr>
          <w:rFonts w:ascii="Palatino Linotype" w:eastAsia="Palatino Linotype" w:hAnsi="Palatino Linotype" w:cs="Palatino Linotype"/>
          <w:b/>
          <w:color w:val="000000"/>
        </w:rPr>
        <w:t>CUARTO. Del estudio y resolución del asunto</w:t>
      </w:r>
    </w:p>
    <w:p w14:paraId="53B3F176" w14:textId="77777777" w:rsidR="00C556BB" w:rsidRPr="00A64551" w:rsidRDefault="00C556BB" w:rsidP="00FF5C17">
      <w:pPr>
        <w:keepNext/>
        <w:keepLines/>
        <w:numPr>
          <w:ilvl w:val="0"/>
          <w:numId w:val="2"/>
        </w:numPr>
        <w:spacing w:after="240" w:line="276" w:lineRule="auto"/>
        <w:ind w:left="786"/>
        <w:rPr>
          <w:rFonts w:ascii="Palatino Linotype" w:eastAsia="Palatino Linotype" w:hAnsi="Palatino Linotype" w:cs="Palatino Linotype"/>
          <w:b/>
        </w:rPr>
      </w:pPr>
      <w:bookmarkStart w:id="9" w:name="_heading=h.2s8eyo1" w:colFirst="0" w:colLast="0"/>
      <w:bookmarkEnd w:id="9"/>
      <w:r w:rsidRPr="00A64551">
        <w:rPr>
          <w:rFonts w:ascii="Palatino Linotype" w:eastAsia="Palatino Linotype" w:hAnsi="Palatino Linotype" w:cs="Palatino Linotype"/>
          <w:b/>
        </w:rPr>
        <w:t>Del derecho de acceso a la información.</w:t>
      </w:r>
    </w:p>
    <w:p w14:paraId="39430CF1" w14:textId="77777777" w:rsidR="00C556BB" w:rsidRPr="00A64551" w:rsidRDefault="00C556BB" w:rsidP="00AB37F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A64551">
        <w:rPr>
          <w:rFonts w:ascii="Palatino Linotype" w:eastAsia="Palatino Linotype" w:hAnsi="Palatino Linotype" w:cs="Palatino Linotype"/>
          <w:color w:val="000000"/>
        </w:rPr>
        <w:lastRenderedPageBreak/>
        <w:t xml:space="preserve">de los Estados Unidos Mexicanos y en el artículo quinto de la Particular del Estado de México. </w:t>
      </w:r>
    </w:p>
    <w:p w14:paraId="5C54418E" w14:textId="77777777" w:rsidR="00C556BB" w:rsidRPr="00A64551" w:rsidRDefault="00C556BB" w:rsidP="00C556BB">
      <w:pPr>
        <w:spacing w:line="360" w:lineRule="auto"/>
        <w:ind w:right="48"/>
        <w:jc w:val="both"/>
        <w:rPr>
          <w:rFonts w:ascii="Palatino Linotype" w:eastAsia="Palatino Linotype" w:hAnsi="Palatino Linotype" w:cs="Palatino Linotype"/>
        </w:rPr>
      </w:pPr>
    </w:p>
    <w:p w14:paraId="2763D3C8" w14:textId="77777777" w:rsidR="00C556BB" w:rsidRPr="00A64551"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Definiendo el Derecho de Acceso a la Información Pública como: </w:t>
      </w:r>
      <w:r w:rsidRPr="00A64551">
        <w:rPr>
          <w:rFonts w:ascii="Palatino Linotype" w:eastAsia="Palatino Linotype" w:hAnsi="Palatino Linotype" w:cs="Palatino Linotype"/>
          <w:i/>
          <w:color w:val="000000"/>
        </w:rPr>
        <w:t>La igualdad de oportunidades para recibir, buscar e impartir información</w:t>
      </w:r>
      <w:r w:rsidRPr="00A64551">
        <w:rPr>
          <w:rFonts w:ascii="Palatino Linotype" w:eastAsia="Palatino Linotype" w:hAnsi="Palatino Linotype" w:cs="Palatino Linotype"/>
          <w:i/>
          <w:vertAlign w:val="superscript"/>
        </w:rPr>
        <w:footnoteReference w:id="1"/>
      </w:r>
      <w:r w:rsidRPr="00A64551">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64551">
        <w:rPr>
          <w:rFonts w:ascii="Palatino Linotype" w:eastAsia="Palatino Linotype" w:hAnsi="Palatino Linotype" w:cs="Palatino Linotype"/>
          <w:i/>
          <w:vertAlign w:val="superscript"/>
        </w:rPr>
        <w:footnoteReference w:id="2"/>
      </w:r>
      <w:r w:rsidRPr="00A64551">
        <w:rPr>
          <w:rFonts w:ascii="Palatino Linotype" w:eastAsia="Palatino Linotype" w:hAnsi="Palatino Linotype" w:cs="Palatino Linotype"/>
          <w:color w:val="000000"/>
        </w:rPr>
        <w:t>que se constituye como una herramienta fundamental para ejercer</w:t>
      </w:r>
      <w:r w:rsidRPr="00A64551">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A64551">
        <w:rPr>
          <w:rFonts w:ascii="Palatino Linotype" w:eastAsia="Palatino Linotype" w:hAnsi="Palatino Linotype" w:cs="Palatino Linotype"/>
          <w:i/>
          <w:vertAlign w:val="superscript"/>
        </w:rPr>
        <w:footnoteReference w:id="3"/>
      </w:r>
      <w:r w:rsidRPr="00A64551">
        <w:rPr>
          <w:rFonts w:ascii="Palatino Linotype" w:eastAsia="Palatino Linotype" w:hAnsi="Palatino Linotype" w:cs="Palatino Linotype"/>
          <w:color w:val="000000"/>
        </w:rPr>
        <w:t>fomentando</w:t>
      </w:r>
      <w:r w:rsidRPr="00A64551">
        <w:rPr>
          <w:rFonts w:ascii="Palatino Linotype" w:eastAsia="Palatino Linotype" w:hAnsi="Palatino Linotype" w:cs="Palatino Linotype"/>
          <w:i/>
          <w:color w:val="000000"/>
        </w:rPr>
        <w:t xml:space="preserve"> la transparencia de las actividades estatales y </w:t>
      </w:r>
      <w:r w:rsidRPr="00A64551">
        <w:rPr>
          <w:rFonts w:ascii="Palatino Linotype" w:eastAsia="Palatino Linotype" w:hAnsi="Palatino Linotype" w:cs="Palatino Linotype"/>
          <w:color w:val="000000"/>
        </w:rPr>
        <w:t>promoviendo</w:t>
      </w:r>
      <w:r w:rsidRPr="00A64551">
        <w:rPr>
          <w:rFonts w:ascii="Palatino Linotype" w:eastAsia="Palatino Linotype" w:hAnsi="Palatino Linotype" w:cs="Palatino Linotype"/>
          <w:i/>
          <w:color w:val="000000"/>
        </w:rPr>
        <w:t xml:space="preserve"> la responsabilidad de los funcionarios sobre su gestión pública,</w:t>
      </w:r>
      <w:r w:rsidRPr="00A64551">
        <w:rPr>
          <w:rFonts w:ascii="Palatino Linotype" w:eastAsia="Palatino Linotype" w:hAnsi="Palatino Linotype" w:cs="Palatino Linotype"/>
          <w:i/>
          <w:vertAlign w:val="superscript"/>
        </w:rPr>
        <w:footnoteReference w:id="4"/>
      </w:r>
      <w:r w:rsidRPr="00A64551">
        <w:rPr>
          <w:rFonts w:ascii="Palatino Linotype" w:eastAsia="Palatino Linotype" w:hAnsi="Palatino Linotype" w:cs="Palatino Linotype"/>
          <w:color w:val="000000"/>
        </w:rPr>
        <w:t>que permite</w:t>
      </w:r>
      <w:r w:rsidRPr="00A64551">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BC0686A" w14:textId="77777777" w:rsidR="00C556BB" w:rsidRPr="00A64551" w:rsidRDefault="00C556BB" w:rsidP="00C556BB">
      <w:pPr>
        <w:spacing w:line="360" w:lineRule="auto"/>
        <w:ind w:right="49"/>
        <w:jc w:val="both"/>
        <w:rPr>
          <w:rFonts w:ascii="Palatino Linotype" w:eastAsia="Palatino Linotype" w:hAnsi="Palatino Linotype" w:cs="Palatino Linotype"/>
        </w:rPr>
      </w:pPr>
    </w:p>
    <w:p w14:paraId="5F726C4B" w14:textId="77777777" w:rsidR="00C556BB" w:rsidRPr="00A64551"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A64551" w:rsidRDefault="00C556BB" w:rsidP="00C556BB">
      <w:pPr>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w:t>
      </w:r>
      <w:r w:rsidRPr="00A64551">
        <w:rPr>
          <w:rFonts w:ascii="Palatino Linotype" w:eastAsia="Palatino Linotype" w:hAnsi="Palatino Linotype" w:cs="Palatino Linotype"/>
          <w:b/>
          <w:i/>
        </w:rPr>
        <w:t>Artículo 1.-</w:t>
      </w:r>
      <w:r w:rsidRPr="00A64551">
        <w:rPr>
          <w:rFonts w:ascii="Palatino Linotype" w:eastAsia="Palatino Linotype" w:hAnsi="Palatino Linotype" w:cs="Palatino Linotype"/>
          <w:i/>
        </w:rPr>
        <w:t xml:space="preserve"> </w:t>
      </w:r>
    </w:p>
    <w:p w14:paraId="079064DB" w14:textId="77777777" w:rsidR="00C556BB" w:rsidRPr="00A64551" w:rsidRDefault="00C556BB" w:rsidP="00C556BB">
      <w:pPr>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w:t>
      </w:r>
    </w:p>
    <w:p w14:paraId="4979C840" w14:textId="77777777" w:rsidR="00C556BB" w:rsidRPr="00A64551" w:rsidRDefault="00C556BB" w:rsidP="00C556BB">
      <w:pPr>
        <w:spacing w:line="276" w:lineRule="auto"/>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Todas las</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w:t>
      </w:r>
      <w:r w:rsidRPr="00A64551">
        <w:rPr>
          <w:rFonts w:ascii="Palatino Linotype" w:eastAsia="Palatino Linotype" w:hAnsi="Palatino Linotype" w:cs="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A64551" w:rsidRDefault="00C556BB" w:rsidP="00C556BB">
      <w:pPr>
        <w:ind w:left="1134" w:right="900"/>
        <w:jc w:val="both"/>
        <w:rPr>
          <w:rFonts w:ascii="Palatino Linotype" w:eastAsia="Palatino Linotype" w:hAnsi="Palatino Linotype" w:cs="Palatino Linotype"/>
        </w:rPr>
      </w:pPr>
      <w:r w:rsidRPr="00A64551">
        <w:rPr>
          <w:rFonts w:ascii="Palatino Linotype" w:eastAsia="Palatino Linotype" w:hAnsi="Palatino Linotype" w:cs="Palatino Linotype"/>
          <w:i/>
        </w:rPr>
        <w:t>(…)</w:t>
      </w:r>
      <w:r w:rsidRPr="00A64551">
        <w:rPr>
          <w:rFonts w:ascii="Palatino Linotype" w:eastAsia="Palatino Linotype" w:hAnsi="Palatino Linotype" w:cs="Palatino Linotype"/>
        </w:rPr>
        <w:t>”.</w:t>
      </w:r>
    </w:p>
    <w:p w14:paraId="18D5F26F" w14:textId="77777777" w:rsidR="00C556BB" w:rsidRPr="00A64551" w:rsidRDefault="00C556BB" w:rsidP="00C556BB">
      <w:pPr>
        <w:ind w:left="1134" w:right="900"/>
        <w:jc w:val="both"/>
        <w:rPr>
          <w:rFonts w:ascii="Palatino Linotype" w:eastAsia="Palatino Linotype" w:hAnsi="Palatino Linotype" w:cs="Palatino Linotype"/>
          <w:b/>
        </w:rPr>
      </w:pPr>
    </w:p>
    <w:p w14:paraId="62C2535B" w14:textId="77777777" w:rsidR="00C556BB" w:rsidRPr="00A64551"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A64551" w:rsidRDefault="00C556BB" w:rsidP="00C556BB">
      <w:pPr>
        <w:spacing w:line="360" w:lineRule="auto"/>
        <w:ind w:right="49"/>
        <w:jc w:val="both"/>
        <w:rPr>
          <w:rFonts w:ascii="Palatino Linotype" w:eastAsia="Palatino Linotype" w:hAnsi="Palatino Linotype" w:cs="Palatino Linotype"/>
        </w:rPr>
      </w:pPr>
    </w:p>
    <w:p w14:paraId="522FF34B" w14:textId="77777777" w:rsidR="00C556BB" w:rsidRPr="00A64551"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4956787" w14:textId="77777777" w:rsidR="00C556BB" w:rsidRPr="00A64551" w:rsidRDefault="00C556BB" w:rsidP="00C556BB">
      <w:pPr>
        <w:pBdr>
          <w:top w:val="nil"/>
          <w:left w:val="nil"/>
          <w:bottom w:val="nil"/>
          <w:right w:val="nil"/>
          <w:between w:val="nil"/>
        </w:pBdr>
        <w:ind w:left="720"/>
        <w:rPr>
          <w:rFonts w:ascii="Palatino Linotype" w:eastAsia="Palatino Linotype" w:hAnsi="Palatino Linotype" w:cs="Palatino Linotype"/>
          <w:color w:val="000000"/>
        </w:rPr>
      </w:pPr>
    </w:p>
    <w:p w14:paraId="42B1735E" w14:textId="77777777" w:rsidR="00C556BB" w:rsidRPr="00A64551" w:rsidRDefault="00C556BB" w:rsidP="00C556BB">
      <w:pPr>
        <w:tabs>
          <w:tab w:val="left" w:pos="7938"/>
        </w:tabs>
        <w:spacing w:after="240" w:line="276" w:lineRule="auto"/>
        <w:ind w:left="1134" w:right="900"/>
        <w:jc w:val="both"/>
        <w:rPr>
          <w:rFonts w:ascii="Palatino Linotype" w:eastAsia="Palatino Linotype" w:hAnsi="Palatino Linotype" w:cs="Palatino Linotype"/>
          <w:b/>
          <w:i/>
        </w:rPr>
      </w:pPr>
      <w:r w:rsidRPr="00A64551">
        <w:rPr>
          <w:rFonts w:ascii="Palatino Linotype" w:eastAsia="Palatino Linotype" w:hAnsi="Palatino Linotype" w:cs="Palatino Linotype"/>
          <w:b/>
          <w:i/>
        </w:rPr>
        <w:t>Constitución Política de los Estados Unidos Mexicanos</w:t>
      </w:r>
    </w:p>
    <w:p w14:paraId="2CA3C85F" w14:textId="77777777" w:rsidR="00C556BB" w:rsidRPr="00A64551" w:rsidRDefault="00C556BB" w:rsidP="00C556BB">
      <w:pPr>
        <w:tabs>
          <w:tab w:val="left" w:pos="7938"/>
        </w:tabs>
        <w:spacing w:before="240" w:after="240" w:line="276" w:lineRule="auto"/>
        <w:ind w:left="1134" w:right="900"/>
        <w:jc w:val="both"/>
        <w:rPr>
          <w:rFonts w:ascii="Palatino Linotype" w:eastAsia="Palatino Linotype" w:hAnsi="Palatino Linotype" w:cs="Palatino Linotype"/>
          <w:b/>
          <w:i/>
        </w:rPr>
      </w:pPr>
      <w:r w:rsidRPr="00A64551">
        <w:rPr>
          <w:rFonts w:ascii="Palatino Linotype" w:eastAsia="Palatino Linotype" w:hAnsi="Palatino Linotype" w:cs="Palatino Linotype"/>
          <w:b/>
          <w:i/>
        </w:rPr>
        <w:t>“Artículo 6.</w:t>
      </w:r>
    </w:p>
    <w:p w14:paraId="224ABB95" w14:textId="77777777" w:rsidR="00C556BB" w:rsidRPr="00A64551"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w:t>
      </w:r>
    </w:p>
    <w:p w14:paraId="280AF927" w14:textId="77777777" w:rsidR="00C556BB" w:rsidRPr="00A64551"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Para efectos de lo dispuesto en el presente artículo se observará lo siguiente:</w:t>
      </w:r>
    </w:p>
    <w:p w14:paraId="48052595" w14:textId="77777777" w:rsidR="00C556BB" w:rsidRPr="00A64551" w:rsidRDefault="00C556BB" w:rsidP="00C556BB">
      <w:pPr>
        <w:tabs>
          <w:tab w:val="left" w:pos="7938"/>
        </w:tabs>
        <w:spacing w:before="240" w:after="240" w:line="276" w:lineRule="auto"/>
        <w:ind w:left="1134" w:right="900"/>
        <w:jc w:val="both"/>
        <w:rPr>
          <w:rFonts w:ascii="Palatino Linotype" w:eastAsia="Palatino Linotype" w:hAnsi="Palatino Linotype" w:cs="Palatino Linotype"/>
          <w:b/>
          <w:i/>
        </w:rPr>
      </w:pPr>
      <w:r w:rsidRPr="00A64551">
        <w:rPr>
          <w:rFonts w:ascii="Palatino Linotype" w:eastAsia="Palatino Linotype" w:hAnsi="Palatino Linotype" w:cs="Palatino Linotype"/>
          <w:b/>
          <w:i/>
        </w:rPr>
        <w:t>A</w:t>
      </w:r>
      <w:r w:rsidRPr="00A64551">
        <w:rPr>
          <w:rFonts w:ascii="Palatino Linotype" w:eastAsia="Palatino Linotype" w:hAnsi="Palatino Linotype" w:cs="Palatino Linotype"/>
          <w:i/>
        </w:rPr>
        <w:t xml:space="preserve">. </w:t>
      </w:r>
      <w:r w:rsidRPr="00A64551">
        <w:rPr>
          <w:rFonts w:ascii="Palatino Linotype" w:eastAsia="Palatino Linotype" w:hAnsi="Palatino Linotype" w:cs="Palatino Linotype"/>
          <w:b/>
          <w:i/>
        </w:rPr>
        <w:t>Para el ejercicio del derecho de acceso a la información</w:t>
      </w:r>
      <w:r w:rsidRPr="00A64551">
        <w:rPr>
          <w:rFonts w:ascii="Palatino Linotype" w:eastAsia="Palatino Linotype" w:hAnsi="Palatino Linotype" w:cs="Palatino Linotype"/>
          <w:i/>
        </w:rPr>
        <w:t xml:space="preserve">, la Federación y </w:t>
      </w:r>
      <w:r w:rsidRPr="00A64551">
        <w:rPr>
          <w:rFonts w:ascii="Palatino Linotype" w:eastAsia="Palatino Linotype" w:hAnsi="Palatino Linotype" w:cs="Palatino Linotype"/>
          <w:b/>
          <w:i/>
        </w:rPr>
        <w:t>las entidades federativas, en el ámbito de sus respectivas competencias, se regirán por los siguientes principios y bases:</w:t>
      </w:r>
    </w:p>
    <w:p w14:paraId="087FABDC" w14:textId="77777777" w:rsidR="00C556BB" w:rsidRPr="00A64551"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b/>
          <w:i/>
        </w:rPr>
        <w:t>I. Toda la información en posesión de cualquier</w:t>
      </w:r>
      <w:r w:rsidRPr="00A64551">
        <w:rPr>
          <w:rFonts w:ascii="Palatino Linotype" w:eastAsia="Palatino Linotype" w:hAnsi="Palatino Linotype" w:cs="Palatino Linotype"/>
          <w:i/>
        </w:rPr>
        <w:t xml:space="preserve"> </w:t>
      </w:r>
      <w:r w:rsidRPr="00A64551">
        <w:rPr>
          <w:rFonts w:ascii="Palatino Linotype" w:eastAsia="Palatino Linotype" w:hAnsi="Palatino Linotype" w:cs="Palatino Linotype"/>
          <w:b/>
          <w:i/>
        </w:rPr>
        <w:t>autoridad</w:t>
      </w:r>
      <w:r w:rsidRPr="00A64551">
        <w:rPr>
          <w:rFonts w:ascii="Palatino Linotype" w:eastAsia="Palatino Linotype" w:hAnsi="Palatino Linotype" w:cs="Palatino Linotype"/>
          <w:i/>
        </w:rPr>
        <w:t xml:space="preserve">, entidad, órgano y organismo de los Poderes Ejecutivo, Legislativo y Judicial, órganos </w:t>
      </w:r>
      <w:r w:rsidRPr="00A64551">
        <w:rPr>
          <w:rFonts w:ascii="Palatino Linotype" w:eastAsia="Palatino Linotype" w:hAnsi="Palatino Linotype" w:cs="Palatino Linotype"/>
          <w:i/>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A64551">
        <w:rPr>
          <w:rFonts w:ascii="Palatino Linotype" w:eastAsia="Palatino Linotype" w:hAnsi="Palatino Linotype" w:cs="Palatino Linotype"/>
          <w:b/>
          <w:i/>
        </w:rPr>
        <w:t>municipal</w:t>
      </w:r>
      <w:r w:rsidRPr="00A64551">
        <w:rPr>
          <w:rFonts w:ascii="Palatino Linotype" w:eastAsia="Palatino Linotype" w:hAnsi="Palatino Linotype" w:cs="Palatino Linotype"/>
          <w:i/>
        </w:rPr>
        <w:t xml:space="preserve">, </w:t>
      </w:r>
      <w:r w:rsidRPr="00A64551">
        <w:rPr>
          <w:rFonts w:ascii="Palatino Linotype" w:eastAsia="Palatino Linotype" w:hAnsi="Palatino Linotype" w:cs="Palatino Linotype"/>
          <w:b/>
          <w:i/>
        </w:rPr>
        <w:t>es pública</w:t>
      </w:r>
      <w:r w:rsidRPr="00A64551">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A64551">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A64551">
        <w:rPr>
          <w:rFonts w:ascii="Palatino Linotype" w:eastAsia="Palatino Linotype" w:hAnsi="Palatino Linotype" w:cs="Palatino Linotype"/>
          <w:i/>
        </w:rPr>
        <w:t>, la ley determinará los supuestos específicos bajo los cuales procederá la declaración de inexistencia de la información.”</w:t>
      </w:r>
    </w:p>
    <w:p w14:paraId="24F0CB86" w14:textId="77777777" w:rsidR="00C556BB" w:rsidRPr="00A64551" w:rsidRDefault="00C556BB" w:rsidP="00C556BB">
      <w:pPr>
        <w:tabs>
          <w:tab w:val="left" w:pos="567"/>
          <w:tab w:val="left" w:pos="7938"/>
        </w:tabs>
        <w:spacing w:before="240"/>
        <w:ind w:left="1134" w:right="900"/>
        <w:jc w:val="both"/>
        <w:rPr>
          <w:rFonts w:ascii="Palatino Linotype" w:eastAsia="Palatino Linotype" w:hAnsi="Palatino Linotype" w:cs="Palatino Linotype"/>
          <w:b/>
          <w:i/>
        </w:rPr>
      </w:pPr>
    </w:p>
    <w:p w14:paraId="44BC9AC9" w14:textId="77777777" w:rsidR="00C556BB" w:rsidRPr="00A64551" w:rsidRDefault="00C556BB" w:rsidP="00C556BB">
      <w:pPr>
        <w:tabs>
          <w:tab w:val="left" w:pos="7938"/>
        </w:tabs>
        <w:spacing w:after="240"/>
        <w:ind w:left="1134" w:right="900"/>
        <w:jc w:val="both"/>
        <w:rPr>
          <w:rFonts w:ascii="Palatino Linotype" w:eastAsia="Palatino Linotype" w:hAnsi="Palatino Linotype" w:cs="Palatino Linotype"/>
          <w:b/>
          <w:i/>
        </w:rPr>
      </w:pPr>
      <w:r w:rsidRPr="00A64551">
        <w:rPr>
          <w:rFonts w:ascii="Palatino Linotype" w:eastAsia="Palatino Linotype" w:hAnsi="Palatino Linotype" w:cs="Palatino Linotype"/>
          <w:b/>
          <w:i/>
        </w:rPr>
        <w:t>Constitución Política del Estado Libre y Soberano de México</w:t>
      </w:r>
    </w:p>
    <w:p w14:paraId="128AF953" w14:textId="77777777" w:rsidR="00C556BB" w:rsidRPr="00A64551"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b/>
          <w:i/>
        </w:rPr>
        <w:t>“Artículo 5</w:t>
      </w:r>
      <w:r w:rsidRPr="00A64551">
        <w:rPr>
          <w:rFonts w:ascii="Palatino Linotype" w:eastAsia="Palatino Linotype" w:hAnsi="Palatino Linotype" w:cs="Palatino Linotype"/>
          <w:i/>
        </w:rPr>
        <w:t xml:space="preserve">.- </w:t>
      </w:r>
    </w:p>
    <w:p w14:paraId="788B92A1" w14:textId="77777777" w:rsidR="00C556BB" w:rsidRPr="00A64551"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w:t>
      </w:r>
    </w:p>
    <w:p w14:paraId="1D853482" w14:textId="77777777" w:rsidR="00C556BB" w:rsidRPr="00A64551"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A64551">
        <w:rPr>
          <w:rFonts w:ascii="Palatino Linotype" w:eastAsia="Palatino Linotype" w:hAnsi="Palatino Linotype" w:cs="Palatino Linotype"/>
          <w:i/>
        </w:rPr>
        <w:t>.</w:t>
      </w:r>
    </w:p>
    <w:p w14:paraId="1A3C292F" w14:textId="77777777" w:rsidR="00C556BB" w:rsidRPr="00A64551"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A64551" w:rsidRDefault="00C556BB" w:rsidP="00C556BB">
      <w:pPr>
        <w:tabs>
          <w:tab w:val="left" w:pos="7938"/>
        </w:tabs>
        <w:spacing w:before="240" w:after="240"/>
        <w:ind w:left="1134" w:right="900"/>
        <w:jc w:val="both"/>
        <w:rPr>
          <w:rFonts w:ascii="Palatino Linotype" w:eastAsia="Palatino Linotype" w:hAnsi="Palatino Linotype" w:cs="Palatino Linotype"/>
          <w:i/>
        </w:rPr>
      </w:pPr>
    </w:p>
    <w:p w14:paraId="7B9E3766" w14:textId="77777777" w:rsidR="00C556BB" w:rsidRPr="00A64551"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b/>
          <w:i/>
        </w:rPr>
        <w:t>Este derecho se regirá por los principios y bases siguientes</w:t>
      </w:r>
      <w:r w:rsidRPr="00A64551">
        <w:rPr>
          <w:rFonts w:ascii="Palatino Linotype" w:eastAsia="Palatino Linotype" w:hAnsi="Palatino Linotype" w:cs="Palatino Linotype"/>
          <w:i/>
        </w:rPr>
        <w:t>:</w:t>
      </w:r>
    </w:p>
    <w:p w14:paraId="7FC035F1" w14:textId="77777777" w:rsidR="00C556BB" w:rsidRPr="00A64551"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A64551">
        <w:rPr>
          <w:rFonts w:ascii="Palatino Linotype" w:eastAsia="Palatino Linotype" w:hAnsi="Palatino Linotype" w:cs="Palatino Linotype"/>
          <w:b/>
          <w:i/>
        </w:rPr>
        <w:t>I. Toda la información en posesión de cualquier autoridad, entidad, órgano y organismos de los</w:t>
      </w:r>
      <w:r w:rsidRPr="00A64551">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A64551">
        <w:rPr>
          <w:rFonts w:ascii="Palatino Linotype" w:eastAsia="Palatino Linotype" w:hAnsi="Palatino Linotype" w:cs="Palatino Linotype"/>
          <w:b/>
          <w:i/>
        </w:rPr>
        <w:t>municipales</w:t>
      </w:r>
      <w:r w:rsidRPr="00A64551">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w:t>
      </w:r>
      <w:r w:rsidRPr="00A64551">
        <w:rPr>
          <w:rFonts w:ascii="Palatino Linotype" w:eastAsia="Palatino Linotype" w:hAnsi="Palatino Linotype" w:cs="Palatino Linotype"/>
          <w:i/>
        </w:rPr>
        <w:lastRenderedPageBreak/>
        <w:t xml:space="preserve">colectiva o sindicato que reciba y ejerza recursos públicos o realice actos de autoridad en el ámbito estatal y municipal, </w:t>
      </w:r>
      <w:r w:rsidRPr="00A64551">
        <w:rPr>
          <w:rFonts w:ascii="Palatino Linotype" w:eastAsia="Palatino Linotype" w:hAnsi="Palatino Linotype" w:cs="Palatino Linotype"/>
          <w:b/>
          <w:i/>
        </w:rPr>
        <w:t>es pública</w:t>
      </w:r>
      <w:r w:rsidRPr="00A64551">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A64551">
        <w:rPr>
          <w:rFonts w:ascii="Palatino Linotype" w:eastAsia="Palatino Linotype" w:hAnsi="Palatino Linotype" w:cs="Palatino Linotype"/>
          <w:b/>
          <w:i/>
        </w:rPr>
        <w:t>En la interpretación de este derecho deberá prevalecer el principio de máxima publicidad</w:t>
      </w:r>
      <w:r w:rsidRPr="00A64551">
        <w:rPr>
          <w:rFonts w:ascii="Palatino Linotype" w:eastAsia="Palatino Linotype" w:hAnsi="Palatino Linotype" w:cs="Palatino Linotype"/>
          <w:i/>
        </w:rPr>
        <w:t xml:space="preserve">. </w:t>
      </w:r>
      <w:r w:rsidRPr="00A64551">
        <w:rPr>
          <w:rFonts w:ascii="Palatino Linotype" w:eastAsia="Palatino Linotype" w:hAnsi="Palatino Linotype" w:cs="Palatino Linotype"/>
          <w:b/>
          <w:i/>
        </w:rPr>
        <w:t>Los sujetos obligados deberán documentar todo acto que derive del ejercicio de sus facultades, competencias o funciones</w:t>
      </w:r>
      <w:r w:rsidRPr="00A64551">
        <w:rPr>
          <w:rFonts w:ascii="Palatino Linotype" w:eastAsia="Palatino Linotype" w:hAnsi="Palatino Linotype" w:cs="Palatino Linotype"/>
          <w:i/>
        </w:rPr>
        <w:t>, la ley determinará los supuestos específicos bajo los cuales procederá la declaración de inexistencia de la información.”</w:t>
      </w:r>
    </w:p>
    <w:p w14:paraId="0BE2625A" w14:textId="77777777" w:rsidR="00C556BB" w:rsidRPr="00A64551" w:rsidRDefault="00C556BB" w:rsidP="00C556BB">
      <w:pPr>
        <w:tabs>
          <w:tab w:val="left" w:pos="567"/>
        </w:tabs>
        <w:spacing w:before="240" w:after="240"/>
        <w:ind w:right="567"/>
        <w:jc w:val="both"/>
        <w:rPr>
          <w:rFonts w:ascii="Palatino Linotype" w:eastAsia="Palatino Linotype" w:hAnsi="Palatino Linotype" w:cs="Palatino Linotype"/>
          <w:b/>
          <w:i/>
        </w:rPr>
      </w:pPr>
    </w:p>
    <w:p w14:paraId="06E3DDA8" w14:textId="77777777" w:rsidR="00C556BB" w:rsidRPr="00A64551" w:rsidRDefault="00C556BB" w:rsidP="00AB37F1">
      <w:pPr>
        <w:numPr>
          <w:ilvl w:val="0"/>
          <w:numId w:val="7"/>
        </w:numPr>
        <w:spacing w:before="240"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A64551">
        <w:rPr>
          <w:rFonts w:ascii="Palatino Linotype" w:eastAsia="Palatino Linotype" w:hAnsi="Palatino Linotype" w:cs="Palatino Linotype"/>
          <w:i/>
        </w:rPr>
        <w:t>por los principios de simplicidad, rapidez gratuidad del procedimiento, auxilio y orientación a los particulares</w:t>
      </w:r>
      <w:r w:rsidRPr="00A64551">
        <w:rPr>
          <w:rFonts w:ascii="Palatino Linotype" w:eastAsia="Palatino Linotype" w:hAnsi="Palatino Linotype" w:cs="Palatino Linotype"/>
        </w:rPr>
        <w:t>, contemplando el derecho de las personas con discapacidad y hablantes de lengua indígena.</w:t>
      </w:r>
    </w:p>
    <w:p w14:paraId="6EBB2A07" w14:textId="77777777" w:rsidR="00C556BB" w:rsidRPr="00A64551" w:rsidRDefault="00C556BB" w:rsidP="00C556BB">
      <w:pPr>
        <w:spacing w:line="360" w:lineRule="auto"/>
        <w:ind w:right="49"/>
        <w:jc w:val="both"/>
        <w:rPr>
          <w:rFonts w:ascii="Palatino Linotype" w:eastAsia="Palatino Linotype" w:hAnsi="Palatino Linotype" w:cs="Palatino Linotype"/>
        </w:rPr>
      </w:pPr>
    </w:p>
    <w:p w14:paraId="1D4850FF" w14:textId="77777777" w:rsidR="00C556BB" w:rsidRPr="00A64551"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El Derecho de Acceso a la Información se garantiza y respeta oportunamente, y según lo que dispone la Ley, las </w:t>
      </w:r>
      <w:r w:rsidRPr="00A64551">
        <w:rPr>
          <w:rFonts w:ascii="Palatino Linotype" w:eastAsia="Palatino Linotype" w:hAnsi="Palatino Linotype" w:cs="Palatino Linotype"/>
          <w:i/>
        </w:rPr>
        <w:t>solicitudes de acceso a la información</w:t>
      </w:r>
      <w:r w:rsidRPr="00A64551">
        <w:rPr>
          <w:rFonts w:ascii="Palatino Linotype" w:eastAsia="Palatino Linotype" w:hAnsi="Palatino Linotype" w:cs="Palatino Linotype"/>
        </w:rPr>
        <w:t>.</w:t>
      </w:r>
    </w:p>
    <w:p w14:paraId="7A580340" w14:textId="77777777" w:rsidR="00C556BB" w:rsidRPr="00A64551" w:rsidRDefault="00C556BB" w:rsidP="00C556BB">
      <w:pPr>
        <w:spacing w:line="360" w:lineRule="auto"/>
        <w:ind w:right="49"/>
        <w:jc w:val="both"/>
        <w:rPr>
          <w:rFonts w:ascii="Palatino Linotype" w:eastAsia="Palatino Linotype" w:hAnsi="Palatino Linotype" w:cs="Palatino Linotype"/>
        </w:rPr>
      </w:pPr>
    </w:p>
    <w:p w14:paraId="1D81AC6F" w14:textId="77777777" w:rsidR="00C556BB" w:rsidRPr="00A64551"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bookmarkStart w:id="10" w:name="_heading=h.17dp8vu" w:colFirst="0" w:colLast="0"/>
      <w:bookmarkEnd w:id="10"/>
      <w:r w:rsidRPr="00A64551">
        <w:rPr>
          <w:rFonts w:ascii="Palatino Linotype" w:eastAsia="Palatino Linotype" w:hAnsi="Palatino Linotype" w:cs="Palatino Linotype"/>
        </w:rPr>
        <w:t xml:space="preserve">Así entonces, se procede analizar, en primer lugar, si el </w:t>
      </w:r>
      <w:r w:rsidRPr="00A64551">
        <w:rPr>
          <w:rFonts w:ascii="Palatino Linotype" w:eastAsia="Palatino Linotype" w:hAnsi="Palatino Linotype" w:cs="Palatino Linotype"/>
          <w:b/>
        </w:rPr>
        <w:t>SUJETO OBLIGADO</w:t>
      </w:r>
      <w:r w:rsidRPr="00A64551">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C0CD4F" w14:textId="77777777" w:rsidR="00C556BB" w:rsidRPr="00A64551" w:rsidRDefault="00C556BB" w:rsidP="00C556BB">
      <w:pPr>
        <w:spacing w:line="360" w:lineRule="auto"/>
        <w:ind w:right="49"/>
        <w:jc w:val="both"/>
        <w:rPr>
          <w:rFonts w:ascii="Palatino Linotype" w:eastAsia="Palatino Linotype" w:hAnsi="Palatino Linotype" w:cs="Palatino Linotype"/>
        </w:rPr>
      </w:pPr>
    </w:p>
    <w:p w14:paraId="0990FEE8" w14:textId="77777777" w:rsidR="00C556BB" w:rsidRPr="00A64551" w:rsidRDefault="00C556BB" w:rsidP="00AB37F1">
      <w:pPr>
        <w:keepNext/>
        <w:keepLines/>
        <w:numPr>
          <w:ilvl w:val="0"/>
          <w:numId w:val="2"/>
        </w:numPr>
        <w:pBdr>
          <w:top w:val="nil"/>
          <w:left w:val="nil"/>
          <w:bottom w:val="nil"/>
          <w:right w:val="nil"/>
          <w:between w:val="nil"/>
        </w:pBdr>
        <w:spacing w:after="240"/>
        <w:ind w:left="0" w:firstLine="0"/>
        <w:rPr>
          <w:rFonts w:ascii="Palatino Linotype" w:eastAsia="Palatino Linotype" w:hAnsi="Palatino Linotype" w:cs="Palatino Linotype"/>
          <w:b/>
          <w:color w:val="000000"/>
        </w:rPr>
      </w:pPr>
      <w:bookmarkStart w:id="11" w:name="_heading=h.3rdcrjn" w:colFirst="0" w:colLast="0"/>
      <w:bookmarkEnd w:id="11"/>
      <w:r w:rsidRPr="00A64551">
        <w:rPr>
          <w:rFonts w:ascii="Palatino Linotype" w:eastAsia="Palatino Linotype" w:hAnsi="Palatino Linotype" w:cs="Palatino Linotype"/>
          <w:b/>
          <w:color w:val="000000"/>
        </w:rPr>
        <w:lastRenderedPageBreak/>
        <w:t xml:space="preserve"> De la información solicitada y la respuesta del SUJETO OBLIGADO</w:t>
      </w:r>
    </w:p>
    <w:p w14:paraId="2DC20C00" w14:textId="057F89BE" w:rsidR="00C556BB" w:rsidRPr="00A64551" w:rsidRDefault="00C556BB" w:rsidP="00FF5C17">
      <w:pPr>
        <w:numPr>
          <w:ilvl w:val="0"/>
          <w:numId w:val="5"/>
        </w:numPr>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rPr>
        <w:t>Cabe recordar dentro de la solicitud que dio o</w:t>
      </w:r>
      <w:r w:rsidR="00DC038E" w:rsidRPr="00A64551">
        <w:rPr>
          <w:rFonts w:ascii="Palatino Linotype" w:eastAsia="Palatino Linotype" w:hAnsi="Palatino Linotype" w:cs="Palatino Linotype"/>
        </w:rPr>
        <w:t>rigen al presente Recurso que la</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b/>
        </w:rPr>
        <w:t xml:space="preserve">RECURRENTE </w:t>
      </w:r>
      <w:r w:rsidRPr="00A64551">
        <w:rPr>
          <w:rFonts w:ascii="Palatino Linotype" w:eastAsia="Palatino Linotype" w:hAnsi="Palatino Linotype" w:cs="Palatino Linotype"/>
        </w:rPr>
        <w:t>so</w:t>
      </w:r>
      <w:r w:rsidR="001F234D" w:rsidRPr="00A64551">
        <w:rPr>
          <w:rFonts w:ascii="Palatino Linotype" w:eastAsia="Palatino Linotype" w:hAnsi="Palatino Linotype" w:cs="Palatino Linotype"/>
        </w:rPr>
        <w:t>licitó la siguiente información:</w:t>
      </w:r>
    </w:p>
    <w:p w14:paraId="4DAA51B7" w14:textId="77777777" w:rsidR="0005549A" w:rsidRPr="00A64551" w:rsidRDefault="0005549A" w:rsidP="0005549A">
      <w:pPr>
        <w:spacing w:line="276" w:lineRule="auto"/>
        <w:ind w:left="851" w:right="567"/>
        <w:jc w:val="both"/>
        <w:rPr>
          <w:rFonts w:ascii="Palatino Linotype" w:eastAsia="Palatino Linotype" w:hAnsi="Palatino Linotype" w:cs="Palatino Linotype"/>
          <w:i/>
        </w:rPr>
      </w:pPr>
      <w:r w:rsidRPr="00A64551">
        <w:rPr>
          <w:rFonts w:ascii="Palatino Linotype" w:eastAsia="Palatino Linotype" w:hAnsi="Palatino Linotype" w:cs="Palatino Linotype"/>
          <w:i/>
        </w:rPr>
        <w:t>UNICO: Versión pública del dictamen pericial en materia de agrimensura que corre agregado dentro de las constancias que integran el Expediente Número: 697/2024, relativo al Juicio Ordinario Civil de Usucapión, substanciado ante el Juzgado Noveno Civil de Primera Instancia del Distrito Judicial de Tlalnepantla, con Residencia en Huixquilucan, Estado de México.</w:t>
      </w:r>
    </w:p>
    <w:p w14:paraId="64A17A50" w14:textId="3D572A6E" w:rsidR="001F234D" w:rsidRPr="00A64551" w:rsidRDefault="001F234D" w:rsidP="001F234D">
      <w:pPr>
        <w:spacing w:line="360" w:lineRule="auto"/>
        <w:ind w:right="49"/>
        <w:jc w:val="both"/>
        <w:rPr>
          <w:rFonts w:ascii="Palatino Linotype" w:eastAsia="Palatino Linotype" w:hAnsi="Palatino Linotype" w:cs="Palatino Linotype"/>
          <w:color w:val="000000"/>
        </w:rPr>
      </w:pPr>
    </w:p>
    <w:p w14:paraId="213D0113" w14:textId="7D546094" w:rsidR="001A6885" w:rsidRPr="00A64551" w:rsidRDefault="001A6885" w:rsidP="00C377AE">
      <w:pPr>
        <w:numPr>
          <w:ilvl w:val="0"/>
          <w:numId w:val="34"/>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Ahora bien, conforme al Código de procedimientos Civiles, las sentencias causan ejecutoria son aquellas que</w:t>
      </w:r>
      <w:r w:rsidRPr="00A64551">
        <w:rPr>
          <w:rStyle w:val="Refdenotaalpie"/>
          <w:rFonts w:ascii="Palatino Linotype" w:eastAsia="Palatino Linotype" w:hAnsi="Palatino Linotype" w:cs="Palatino Linotype"/>
        </w:rPr>
        <w:footnoteReference w:id="5"/>
      </w:r>
      <w:r w:rsidRPr="00A64551">
        <w:rPr>
          <w:rFonts w:ascii="Palatino Linotype" w:eastAsia="Palatino Linotype" w:hAnsi="Palatino Linotype" w:cs="Palatino Linotype"/>
        </w:rPr>
        <w:t xml:space="preserve">: </w:t>
      </w:r>
    </w:p>
    <w:p w14:paraId="3C5EF392" w14:textId="77777777" w:rsidR="001A6885" w:rsidRPr="00A64551" w:rsidRDefault="001A6885" w:rsidP="001A6885">
      <w:pPr>
        <w:spacing w:line="360" w:lineRule="auto"/>
        <w:ind w:left="1134" w:right="709"/>
        <w:jc w:val="both"/>
        <w:rPr>
          <w:rFonts w:ascii="Palatino Linotype" w:eastAsia="Palatino Linotype" w:hAnsi="Palatino Linotype" w:cs="Palatino Linotype"/>
          <w:i/>
        </w:rPr>
      </w:pPr>
      <w:r w:rsidRPr="00A64551">
        <w:rPr>
          <w:rFonts w:ascii="Palatino Linotype" w:eastAsia="Palatino Linotype" w:hAnsi="Palatino Linotype" w:cs="Palatino Linotype"/>
        </w:rPr>
        <w:t>I</w:t>
      </w:r>
      <w:r w:rsidRPr="00A64551">
        <w:rPr>
          <w:rFonts w:ascii="Palatino Linotype" w:eastAsia="Palatino Linotype" w:hAnsi="Palatino Linotype" w:cs="Palatino Linotype"/>
          <w:i/>
        </w:rPr>
        <w:t>. Las que no admiten ningún recurso;</w:t>
      </w:r>
    </w:p>
    <w:p w14:paraId="21B2EE53" w14:textId="77777777" w:rsidR="001A6885" w:rsidRPr="00A64551" w:rsidRDefault="001A6885" w:rsidP="001A6885">
      <w:pPr>
        <w:spacing w:line="360" w:lineRule="auto"/>
        <w:ind w:left="1134" w:right="709"/>
        <w:jc w:val="both"/>
        <w:rPr>
          <w:rFonts w:ascii="Palatino Linotype" w:eastAsia="Palatino Linotype" w:hAnsi="Palatino Linotype" w:cs="Palatino Linotype"/>
          <w:i/>
        </w:rPr>
      </w:pPr>
      <w:r w:rsidRPr="00A64551">
        <w:rPr>
          <w:rFonts w:ascii="Palatino Linotype" w:eastAsia="Palatino Linotype" w:hAnsi="Palatino Linotype" w:cs="Palatino Linotype"/>
          <w:i/>
        </w:rPr>
        <w:t>II. Las que admitiendo algún recurso, no fueren recurridas, o habiéndolo sido no se expresen agravios o se desista el interesado del recurso;</w:t>
      </w:r>
    </w:p>
    <w:p w14:paraId="686DA829" w14:textId="77777777" w:rsidR="001A6885" w:rsidRPr="00A64551" w:rsidRDefault="001A6885" w:rsidP="001A6885">
      <w:pPr>
        <w:spacing w:line="360" w:lineRule="auto"/>
        <w:ind w:left="1134" w:right="709"/>
        <w:jc w:val="both"/>
        <w:rPr>
          <w:rFonts w:ascii="Palatino Linotype" w:eastAsia="Palatino Linotype" w:hAnsi="Palatino Linotype" w:cs="Palatino Linotype"/>
          <w:i/>
        </w:rPr>
      </w:pPr>
      <w:r w:rsidRPr="00A64551">
        <w:rPr>
          <w:rFonts w:ascii="Palatino Linotype" w:eastAsia="Palatino Linotype" w:hAnsi="Palatino Linotype" w:cs="Palatino Linotype"/>
          <w:i/>
        </w:rPr>
        <w:t>III. Las consentidas expresamente por las partes, sus representantes legítimos o sus mandatarios.</w:t>
      </w:r>
    </w:p>
    <w:p w14:paraId="51D92E12" w14:textId="77777777" w:rsidR="001A6885" w:rsidRPr="00A64551" w:rsidRDefault="001A6885" w:rsidP="001A6885">
      <w:pPr>
        <w:spacing w:line="360" w:lineRule="auto"/>
        <w:ind w:left="1134" w:right="709"/>
        <w:jc w:val="both"/>
        <w:rPr>
          <w:rFonts w:ascii="Palatino Linotype" w:eastAsia="Palatino Linotype" w:hAnsi="Palatino Linotype" w:cs="Palatino Linotype"/>
          <w:i/>
        </w:rPr>
      </w:pPr>
      <w:r w:rsidRPr="00A64551">
        <w:rPr>
          <w:rFonts w:ascii="Palatino Linotype" w:eastAsia="Palatino Linotype" w:hAnsi="Palatino Linotype" w:cs="Palatino Linotype"/>
          <w:i/>
        </w:rPr>
        <w:t>En los casos de las fracciones I y III, las sentencias causan ejecutoria por ministerio de la ley. En los casos de la fracción II se requiere declaración a petición de parte, excepto por desistimiento que lo hará el Tribunal ante quien se presente. La declaración se hará por el Tribunal de apelación en la resolución que declare desierto el recurso.</w:t>
      </w:r>
    </w:p>
    <w:p w14:paraId="13C94813" w14:textId="77777777" w:rsidR="001A6885" w:rsidRPr="00A64551" w:rsidRDefault="001A6885" w:rsidP="001A6885">
      <w:pPr>
        <w:spacing w:line="360" w:lineRule="auto"/>
        <w:ind w:left="1134" w:right="709"/>
        <w:jc w:val="both"/>
        <w:rPr>
          <w:rFonts w:ascii="Palatino Linotype" w:eastAsia="Palatino Linotype" w:hAnsi="Palatino Linotype" w:cs="Palatino Linotype"/>
          <w:i/>
        </w:rPr>
      </w:pPr>
    </w:p>
    <w:p w14:paraId="2BDECB15" w14:textId="6A534F04" w:rsidR="001A6885" w:rsidRPr="00A64551" w:rsidRDefault="001A6885" w:rsidP="001A6885">
      <w:pPr>
        <w:spacing w:line="360" w:lineRule="auto"/>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De lo expuesto y dentro del proceso para declarar que la resolución no puede ser impugnada se tiene a la cosa juzgada, definida como la verdad legal que emana de una sentencia </w:t>
      </w:r>
      <w:r w:rsidRPr="00A64551">
        <w:rPr>
          <w:rFonts w:ascii="Palatino Linotype" w:eastAsia="Palatino Linotype" w:hAnsi="Palatino Linotype" w:cs="Palatino Linotype"/>
        </w:rPr>
        <w:lastRenderedPageBreak/>
        <w:t>definitiva firme que ya no admite recurso</w:t>
      </w:r>
      <w:r w:rsidRPr="00A64551">
        <w:rPr>
          <w:rStyle w:val="Refdenotaalpie"/>
          <w:rFonts w:ascii="Palatino Linotype" w:eastAsia="Palatino Linotype" w:hAnsi="Palatino Linotype" w:cs="Palatino Linotype"/>
        </w:rPr>
        <w:footnoteReference w:id="6"/>
      </w:r>
      <w:r w:rsidR="002759AE" w:rsidRPr="00A64551">
        <w:rPr>
          <w:rFonts w:ascii="Palatino Linotype" w:eastAsia="Palatino Linotype" w:hAnsi="Palatino Linotype" w:cs="Palatino Linotype"/>
        </w:rPr>
        <w:t>,</w:t>
      </w:r>
      <w:r w:rsidR="006C6872" w:rsidRPr="00A64551">
        <w:rPr>
          <w:rFonts w:ascii="Palatino Linotype" w:eastAsia="Palatino Linotype" w:hAnsi="Palatino Linotype" w:cs="Palatino Linotype"/>
        </w:rPr>
        <w:t xml:space="preserve"> así mismo se involucra la existencia de una sentencia ejecutoria en un caso concreto que por este acto jurisdiccional se entiende resuelto definitivamente y sin ulterior recurso alguno</w:t>
      </w:r>
      <w:r w:rsidR="006C6872" w:rsidRPr="00A64551">
        <w:rPr>
          <w:rStyle w:val="Refdenotaalpie"/>
          <w:rFonts w:ascii="Palatino Linotype" w:eastAsia="Palatino Linotype" w:hAnsi="Palatino Linotype" w:cs="Palatino Linotype"/>
        </w:rPr>
        <w:footnoteReference w:id="7"/>
      </w:r>
      <w:r w:rsidR="006C6872" w:rsidRPr="00A64551">
        <w:rPr>
          <w:rFonts w:ascii="Palatino Linotype" w:eastAsia="Palatino Linotype" w:hAnsi="Palatino Linotype" w:cs="Palatino Linotype"/>
        </w:rPr>
        <w:t>.</w:t>
      </w:r>
    </w:p>
    <w:p w14:paraId="40F20F2D" w14:textId="77777777" w:rsidR="001A6885" w:rsidRPr="00A64551" w:rsidRDefault="001A6885" w:rsidP="001A6885">
      <w:pPr>
        <w:spacing w:line="360" w:lineRule="auto"/>
        <w:ind w:right="49"/>
        <w:jc w:val="both"/>
        <w:rPr>
          <w:rFonts w:ascii="Palatino Linotype" w:eastAsia="Palatino Linotype" w:hAnsi="Palatino Linotype" w:cs="Palatino Linotype"/>
        </w:rPr>
      </w:pPr>
    </w:p>
    <w:p w14:paraId="26791B1D" w14:textId="4582D192" w:rsidR="00022972" w:rsidRPr="00A64551" w:rsidRDefault="00022972" w:rsidP="00C377AE">
      <w:pPr>
        <w:numPr>
          <w:ilvl w:val="0"/>
          <w:numId w:val="40"/>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De lo anterior, se tiene que el derecho de acceso a la información de</w:t>
      </w:r>
      <w:r w:rsidR="00DC038E"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rPr>
        <w:t>l</w:t>
      </w:r>
      <w:r w:rsidR="00DC038E" w:rsidRPr="00A64551">
        <w:rPr>
          <w:rFonts w:ascii="Palatino Linotype" w:eastAsia="Palatino Linotype" w:hAnsi="Palatino Linotype" w:cs="Palatino Linotype"/>
        </w:rPr>
        <w:t>a</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b/>
          <w:bCs/>
        </w:rPr>
        <w:t xml:space="preserve">RECURRENTE </w:t>
      </w:r>
      <w:r w:rsidRPr="00A64551">
        <w:rPr>
          <w:rFonts w:ascii="Palatino Linotype" w:eastAsia="Palatino Linotype" w:hAnsi="Palatino Linotype" w:cs="Palatino Linotype"/>
        </w:rPr>
        <w:t xml:space="preserve">no fue colmado, toda vez que la información a la que se pretende acceder corresponde a expedientes que ya se encuentran concluidos, información que fue consultada en la Página del Poder Judicial, tal y como se observa en la siguiente captura de pantalla. </w:t>
      </w:r>
    </w:p>
    <w:p w14:paraId="525838D3" w14:textId="6112FB62" w:rsidR="00022972" w:rsidRPr="00A64551" w:rsidRDefault="00022972" w:rsidP="00992E2C">
      <w:pPr>
        <w:pBdr>
          <w:top w:val="nil"/>
          <w:left w:val="nil"/>
          <w:bottom w:val="nil"/>
          <w:right w:val="nil"/>
          <w:between w:val="nil"/>
        </w:pBdr>
        <w:spacing w:line="360" w:lineRule="auto"/>
        <w:ind w:right="-127"/>
        <w:jc w:val="center"/>
        <w:rPr>
          <w:rFonts w:ascii="Palatino Linotype" w:eastAsia="Palatino Linotype" w:hAnsi="Palatino Linotype" w:cs="Palatino Linotype"/>
          <w:b/>
          <w:bCs/>
        </w:rPr>
      </w:pPr>
      <w:r w:rsidRPr="00A64551">
        <w:rPr>
          <w:noProof/>
          <w:color w:val="000000"/>
          <w:lang w:val="es-MX" w:eastAsia="es-MX"/>
        </w:rPr>
        <w:drawing>
          <wp:inline distT="0" distB="0" distL="0" distR="0" wp14:anchorId="3306400B" wp14:editId="6D08A8EB">
            <wp:extent cx="3659321" cy="3131490"/>
            <wp:effectExtent l="19050" t="19050" r="17780"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4-16 at 12.54.2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4176" cy="3169875"/>
                    </a:xfrm>
                    <a:prstGeom prst="rect">
                      <a:avLst/>
                    </a:prstGeom>
                    <a:ln>
                      <a:solidFill>
                        <a:srgbClr val="00B0F0"/>
                      </a:solidFill>
                    </a:ln>
                  </pic:spPr>
                </pic:pic>
              </a:graphicData>
            </a:graphic>
          </wp:inline>
        </w:drawing>
      </w:r>
      <w:r w:rsidRPr="00A64551">
        <w:rPr>
          <w:rFonts w:ascii="Palatino Linotype" w:eastAsia="Palatino Linotype" w:hAnsi="Palatino Linotype" w:cs="Palatino Linotype"/>
          <w:b/>
          <w:bCs/>
        </w:rPr>
        <w:t xml:space="preserve"> </w:t>
      </w:r>
    </w:p>
    <w:p w14:paraId="3042C541" w14:textId="77777777" w:rsidR="00992E2C" w:rsidRPr="00A64551" w:rsidRDefault="00992E2C" w:rsidP="00992E2C">
      <w:pPr>
        <w:pBdr>
          <w:top w:val="nil"/>
          <w:left w:val="nil"/>
          <w:bottom w:val="nil"/>
          <w:right w:val="nil"/>
          <w:between w:val="nil"/>
        </w:pBdr>
        <w:spacing w:line="360" w:lineRule="auto"/>
        <w:ind w:right="-127"/>
        <w:jc w:val="center"/>
        <w:rPr>
          <w:color w:val="000000"/>
        </w:rPr>
      </w:pPr>
    </w:p>
    <w:p w14:paraId="245FE733"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Seguidamente, se debe de mencionar que los Juzgados Civiles, los Juzgados Mixtos y los Juzgados Especializados en Juicio Sumario de Usucapión, tienen las siguientes </w:t>
      </w:r>
      <w:r w:rsidRPr="00A64551">
        <w:rPr>
          <w:rFonts w:ascii="Palatino Linotype" w:eastAsia="Palatino Linotype" w:hAnsi="Palatino Linotype" w:cs="Palatino Linotype"/>
        </w:rPr>
        <w:lastRenderedPageBreak/>
        <w:t xml:space="preserve">funciones de acuerdo con el Manual de Organización para los Juzgados en Materia Familiar, Civil y Mercantil. </w:t>
      </w:r>
    </w:p>
    <w:p w14:paraId="0E3546FA" w14:textId="77777777" w:rsidR="00022972" w:rsidRPr="00A64551" w:rsidRDefault="00022972" w:rsidP="00022972">
      <w:pPr>
        <w:pBdr>
          <w:top w:val="nil"/>
          <w:left w:val="nil"/>
          <w:bottom w:val="nil"/>
          <w:right w:val="nil"/>
          <w:between w:val="nil"/>
        </w:pBdr>
        <w:ind w:left="720"/>
        <w:rPr>
          <w:rFonts w:ascii="Palatino Linotype" w:eastAsia="Palatino Linotype" w:hAnsi="Palatino Linotype" w:cs="Palatino Linotype"/>
          <w:color w:val="000000"/>
        </w:rPr>
      </w:pPr>
    </w:p>
    <w:tbl>
      <w:tblPr>
        <w:tblStyle w:val="Tabladecuadrcula1clara-nfasis5"/>
        <w:tblW w:w="9776" w:type="dxa"/>
        <w:tblLayout w:type="fixed"/>
        <w:tblLook w:val="0400" w:firstRow="0" w:lastRow="0" w:firstColumn="0" w:lastColumn="0" w:noHBand="0" w:noVBand="1"/>
      </w:tblPr>
      <w:tblGrid>
        <w:gridCol w:w="3397"/>
        <w:gridCol w:w="2926"/>
        <w:gridCol w:w="3453"/>
      </w:tblGrid>
      <w:tr w:rsidR="00022972" w:rsidRPr="00A64551" w14:paraId="7FB20011" w14:textId="77777777" w:rsidTr="00A64551">
        <w:tc>
          <w:tcPr>
            <w:tcW w:w="3397" w:type="dxa"/>
            <w:vAlign w:val="center"/>
          </w:tcPr>
          <w:p w14:paraId="2CF0A82F" w14:textId="77777777" w:rsidR="00022972" w:rsidRPr="00A64551" w:rsidRDefault="00022972" w:rsidP="00022972">
            <w:pPr>
              <w:ind w:right="49"/>
              <w:jc w:val="center"/>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Juzgados Civiles</w:t>
            </w:r>
          </w:p>
        </w:tc>
        <w:tc>
          <w:tcPr>
            <w:tcW w:w="2926" w:type="dxa"/>
            <w:vAlign w:val="center"/>
          </w:tcPr>
          <w:p w14:paraId="2770D1DE" w14:textId="77777777" w:rsidR="00022972" w:rsidRPr="00A64551" w:rsidRDefault="00022972" w:rsidP="00022972">
            <w:pPr>
              <w:ind w:right="49"/>
              <w:jc w:val="center"/>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Juzgados Mixtos</w:t>
            </w:r>
          </w:p>
        </w:tc>
        <w:tc>
          <w:tcPr>
            <w:tcW w:w="3453" w:type="dxa"/>
            <w:vAlign w:val="center"/>
          </w:tcPr>
          <w:p w14:paraId="2E2FED5E" w14:textId="77777777" w:rsidR="00022972" w:rsidRPr="00A64551" w:rsidRDefault="00022972" w:rsidP="00022972">
            <w:pPr>
              <w:ind w:right="49"/>
              <w:jc w:val="center"/>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Juzgados Especializados en Juicio Sumario de Usucapión</w:t>
            </w:r>
          </w:p>
        </w:tc>
      </w:tr>
      <w:tr w:rsidR="00022972" w:rsidRPr="00A64551" w14:paraId="675ED274" w14:textId="77777777" w:rsidTr="00A64551">
        <w:tc>
          <w:tcPr>
            <w:tcW w:w="3397" w:type="dxa"/>
          </w:tcPr>
          <w:p w14:paraId="6AB992F8"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 xml:space="preserve">FUNCIONES: </w:t>
            </w:r>
          </w:p>
          <w:p w14:paraId="6C482B9A" w14:textId="77777777" w:rsidR="00022972" w:rsidRPr="00A64551" w:rsidRDefault="00022972" w:rsidP="00022972">
            <w:pPr>
              <w:numPr>
                <w:ilvl w:val="0"/>
                <w:numId w:val="37"/>
              </w:numPr>
              <w:pBdr>
                <w:top w:val="nil"/>
                <w:left w:val="nil"/>
                <w:bottom w:val="nil"/>
                <w:right w:val="nil"/>
                <w:between w:val="nil"/>
              </w:pBdr>
              <w:ind w:left="0" w:right="49" w:firstLine="29"/>
              <w:jc w:val="both"/>
              <w:rPr>
                <w:rFonts w:ascii="Palatino Linotype" w:eastAsia="Palatino Linotype" w:hAnsi="Palatino Linotype" w:cs="Palatino Linotype"/>
                <w:bCs/>
                <w:i/>
                <w:iCs/>
                <w:color w:val="000000"/>
              </w:rPr>
            </w:pPr>
            <w:r w:rsidRPr="00A64551">
              <w:rPr>
                <w:rFonts w:ascii="Palatino Linotype" w:eastAsia="Palatino Linotype" w:hAnsi="Palatino Linotype" w:cs="Palatino Linotype"/>
                <w:bCs/>
                <w:i/>
                <w:iCs/>
                <w:color w:val="000000"/>
              </w:rPr>
              <w:t xml:space="preserve">Conocer de los procedimientos judiciales en materia civil, atendiendo a lo dispuesto por el Código de Procedimientos Civiles del Estado de México, la Ley Orgánica del Poder Judicial del Estado de México y demás normatividad aplicable. </w:t>
            </w:r>
          </w:p>
          <w:p w14:paraId="27BDA849"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 xml:space="preserve">II. Conocer de los juicios contenciosos que versen sobre la propiedad o demás derechos reales sobre bienes inmuebles. </w:t>
            </w:r>
          </w:p>
          <w:p w14:paraId="31EDBD61"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 xml:space="preserve">III. Conocer de asuntos de jurisdicción contenciosa común, siempre que el valor de estos exceda de mil veces el valor diario de la Unidad de Medida y Actualización vigente. </w:t>
            </w:r>
          </w:p>
          <w:p w14:paraId="0887094F"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IV. Conocer de las diligencias preliminares de consignación, cuando el valor exceda de mil veces el valor diario de la Unidad de Medida y Actualización vigente, bajo lo dispuesto en el Código de Procedimientos Civiles del Estado de México. </w:t>
            </w:r>
          </w:p>
          <w:p w14:paraId="3F7CD1B9"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 Conocer de los procedimientos no contenciosos relacionados con inmatriculaciones, </w:t>
            </w:r>
            <w:r w:rsidRPr="00A64551">
              <w:rPr>
                <w:rFonts w:ascii="Palatino Linotype" w:eastAsia="Palatino Linotype" w:hAnsi="Palatino Linotype" w:cs="Palatino Linotype"/>
                <w:i/>
                <w:iCs/>
              </w:rPr>
              <w:lastRenderedPageBreak/>
              <w:t xml:space="preserve">informaciones de dominio o de posesión, consumaciones de la usucapión y notificación judicial. </w:t>
            </w:r>
          </w:p>
          <w:p w14:paraId="32867EA0"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VI. Conocer de los juicios en los que se promuevan acciones posesorias, cualquiera que sea el valor del negocio. </w:t>
            </w:r>
          </w:p>
          <w:p w14:paraId="6CB4807C"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VII. Resolver en el plazo de Ley, sobre la admisión y trámite de las demandas, escritos y demás promociones que sean presentadas en el Juzgado o a través de la plataforma del Tribunal Electrónico. </w:t>
            </w:r>
          </w:p>
          <w:p w14:paraId="63B2165F"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VIII. Practicar en las formas y tiempo de Ley, las notificaciones, citaciones, emplazamientos, y demás diligencias ordenadas. </w:t>
            </w:r>
          </w:p>
          <w:p w14:paraId="42112822"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IX. Ordenar la diligenciación física o electrónica de exhortos, cartas rogatorias, suplicatorias, requisitorias y despachos en la materia. </w:t>
            </w:r>
          </w:p>
          <w:p w14:paraId="273D703A"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X. Dictar las medidas que sean necesarias para garantizar que los procesos judiciales se desarrollen con estricto apego a la Ley</w:t>
            </w:r>
            <w:r w:rsidRPr="00A64551">
              <w:rPr>
                <w:rFonts w:ascii="Palatino Linotype" w:hAnsi="Palatino Linotype"/>
              </w:rPr>
              <w:t xml:space="preserve"> </w:t>
            </w:r>
          </w:p>
          <w:p w14:paraId="7B072CAB"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 Dictar los acuerdos y sentencias en la forma y términos de Ley. </w:t>
            </w:r>
          </w:p>
          <w:p w14:paraId="5D49A6E3"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XII. Conocer de los procesos de medios preparatorios a juicio sobre reconocimiento de contenido y firma, declaración bajo protesta, procedimiento </w:t>
            </w:r>
            <w:r w:rsidRPr="00A64551">
              <w:rPr>
                <w:rFonts w:ascii="Palatino Linotype" w:eastAsia="Palatino Linotype" w:hAnsi="Palatino Linotype" w:cs="Palatino Linotype"/>
                <w:i/>
                <w:iCs/>
              </w:rPr>
              <w:lastRenderedPageBreak/>
              <w:t xml:space="preserve">judicial no contencioso sobre notificación judicial, sobre consumación de la usucapión y ratificación de contrato/convenio en línea. </w:t>
            </w:r>
          </w:p>
          <w:p w14:paraId="6D943B96"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XIII. Remitir a la Sala o autoridad que corresponda, los asuntos recurridos por apelación, queja, conflicto competencial y recusaciones. </w:t>
            </w:r>
          </w:p>
          <w:p w14:paraId="6ABEE39F"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XIV. Tomar las medidas de seguridad que correspondan para controlar los valores en resguardo; así como, ordenar su entrega, previa comprobación de procedencia y acreditación del interés jurídico del beneficiario. </w:t>
            </w:r>
          </w:p>
          <w:p w14:paraId="382F4DF6"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XV. Requerir, en su caso, la devolución de los valores resguardados por la Dirección de Fondo Auxiliar del Poder Judicial. </w:t>
            </w:r>
          </w:p>
          <w:p w14:paraId="09CEB23C"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XVI. Rendir los informes que le sean solicitados por la autoridad competente y dar cumplimiento a las ejecutorias. </w:t>
            </w:r>
          </w:p>
          <w:p w14:paraId="59984F6F"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XVII. Reportar y/o registrar a través de los sistemas electrónicos establecidos, la estadística jurisdiccional de su competencia. </w:t>
            </w:r>
          </w:p>
          <w:p w14:paraId="432C3289"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XVIII. Rendir dentro del plazo establecido, en cada caso, los datos estadísticos requeridos por autoridades competentes y los que ordene el Consejo. </w:t>
            </w:r>
          </w:p>
          <w:p w14:paraId="119B8A1D"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lastRenderedPageBreak/>
              <w:t xml:space="preserve">XIX. Mantener coordinación con la Visitaduría General y su Auxiliar en Materia Civil y Mercantil para su eficiente y eficaz operación, de igual manera con la Dirección General competente para informar sobre las eventualidades inherentes a su gestión y conservación de recursos. </w:t>
            </w:r>
          </w:p>
          <w:p w14:paraId="170E33EF"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XX. Desarrollar las demás funciones que establezca la legislación vigente en la materia.</w:t>
            </w:r>
          </w:p>
        </w:tc>
        <w:tc>
          <w:tcPr>
            <w:tcW w:w="2926" w:type="dxa"/>
          </w:tcPr>
          <w:p w14:paraId="16EB108C"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lastRenderedPageBreak/>
              <w:t xml:space="preserve">FUNCIONES: </w:t>
            </w:r>
          </w:p>
          <w:p w14:paraId="52E69197" w14:textId="77777777" w:rsidR="00022972" w:rsidRPr="00A64551" w:rsidRDefault="00022972" w:rsidP="00022972">
            <w:pPr>
              <w:numPr>
                <w:ilvl w:val="0"/>
                <w:numId w:val="36"/>
              </w:numPr>
              <w:pBdr>
                <w:top w:val="nil"/>
                <w:left w:val="nil"/>
                <w:bottom w:val="nil"/>
                <w:right w:val="nil"/>
                <w:between w:val="nil"/>
              </w:pBdr>
              <w:ind w:left="0" w:right="49" w:firstLine="0"/>
              <w:jc w:val="both"/>
              <w:rPr>
                <w:rFonts w:ascii="Palatino Linotype" w:eastAsia="Palatino Linotype" w:hAnsi="Palatino Linotype" w:cs="Palatino Linotype"/>
                <w:i/>
                <w:iCs/>
                <w:color w:val="000000"/>
              </w:rPr>
            </w:pPr>
            <w:r w:rsidRPr="00A64551">
              <w:rPr>
                <w:rFonts w:ascii="Palatino Linotype" w:eastAsia="Palatino Linotype" w:hAnsi="Palatino Linotype" w:cs="Palatino Linotype"/>
                <w:bCs/>
                <w:i/>
                <w:iCs/>
                <w:color w:val="000000"/>
              </w:rPr>
              <w:t xml:space="preserve">Conocer de los procedimientos judiciales en materia familiar, civil y mercantil cuando dentro de su jurisdicción territorial no existieran juzgados especializados; atendiendo a lo dispuesto por el Código de Comercio, el Código de Procedimientos Civiles del Estado de México, la Ley Orgánica del Poder Judicial del Estado de México y demás normatividad aplicable. </w:t>
            </w:r>
          </w:p>
          <w:p w14:paraId="726C39AD"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II. Resolver en el plazo de Ley, sobre la admisión y trámite de las demandas, escritos y demás promociones que sean presentadas en el Juzgado. </w:t>
            </w:r>
          </w:p>
          <w:p w14:paraId="3CED8A4C"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 xml:space="preserve">III. Practicar en las formas y tiempo de Ley, las notificaciones, citaciones, emplazamientos, y demás diligencias ordenadas. </w:t>
            </w:r>
          </w:p>
          <w:p w14:paraId="7FDF6789"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IV. Ordenar la diligenciación de exhortos, cartas rogatorias, </w:t>
            </w:r>
            <w:r w:rsidRPr="00A64551">
              <w:rPr>
                <w:rFonts w:ascii="Palatino Linotype" w:eastAsia="Palatino Linotype" w:hAnsi="Palatino Linotype" w:cs="Palatino Linotype"/>
                <w:i/>
                <w:iCs/>
              </w:rPr>
              <w:lastRenderedPageBreak/>
              <w:t xml:space="preserve">suplicatorias, requisitorias y despachos en la materia. </w:t>
            </w:r>
          </w:p>
          <w:p w14:paraId="3894027C"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 Dictar las medidas que sean necesarias para garantizar que los procesos judiciales se desarrollen con estricto apego a la Ley. </w:t>
            </w:r>
          </w:p>
          <w:p w14:paraId="21301183"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VI. Ordenar la práctica de estudios y dictámenes periciales en los asuntos de su competencia, cuando así se requiera o sea necesario.</w:t>
            </w:r>
          </w:p>
          <w:p w14:paraId="4C1C867C"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VII. Dictar los acuerdos y sentencias en la forma y términos de Ley. </w:t>
            </w:r>
          </w:p>
          <w:p w14:paraId="7D603037"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VIII. Remitir a la Sala o autoridad que corresponda, los asuntos recurridos por apelación, excepción de incompetencia, conflicto competencial y recusaciones.</w:t>
            </w:r>
          </w:p>
          <w:p w14:paraId="6E26A0C5"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IX. Tomar las medidas de seguridad que correspondan para controlar los valores en resguardo; así como, ordenar su entrega, previa comprobación de procedencia y acreditación del interés jurídico del beneficiario. </w:t>
            </w:r>
          </w:p>
          <w:p w14:paraId="5AF289E5"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 Requerir, en su caso, la devolución de los valores de depósito resguardados por la Dirección de Fondo Auxiliar del Poder Judicial. </w:t>
            </w:r>
          </w:p>
          <w:p w14:paraId="25A0F86D"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lastRenderedPageBreak/>
              <w:t>XI. Rendir los informes que le sean solicitados por la autoridad competente y dar cumplimiento a las ejecutorias.</w:t>
            </w:r>
            <w:r w:rsidRPr="00A64551">
              <w:rPr>
                <w:rFonts w:ascii="Palatino Linotype" w:hAnsi="Palatino Linotype"/>
              </w:rPr>
              <w:t xml:space="preserve"> </w:t>
            </w:r>
          </w:p>
          <w:p w14:paraId="2B672618"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XII. Reportar y/o registrar a través de los sistemas electrónicos establecidos, la estadística jurisdiccional de su competencia. </w:t>
            </w:r>
          </w:p>
          <w:p w14:paraId="2F2D3EE9"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XIII. Rendir dentro del plazo establecido, en cada caso, los datos estadísticos requeridos por autoridades competentes y los que ordene el Consejo. </w:t>
            </w:r>
          </w:p>
          <w:p w14:paraId="75D34277"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XIV. Mantener coordinación con la Visitaduría General y sus Auxiliares en Materia Familiar, Civil y Mercantil para su eficiente y eficaz operación, de igual manera con la Dirección General competente, para informar sobre las eventualidades inherentes a su gestión y conservación de recursos. </w:t>
            </w:r>
          </w:p>
          <w:p w14:paraId="44A9B68E"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XV. Desarrollar las demás funciones que establezca la legislación vigente en la materia.</w:t>
            </w:r>
          </w:p>
        </w:tc>
        <w:tc>
          <w:tcPr>
            <w:tcW w:w="3453" w:type="dxa"/>
          </w:tcPr>
          <w:p w14:paraId="3DCD5202"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lastRenderedPageBreak/>
              <w:t xml:space="preserve">FUNCIONES: </w:t>
            </w:r>
          </w:p>
          <w:p w14:paraId="08CFEA33" w14:textId="77777777" w:rsidR="00022972" w:rsidRPr="00A64551" w:rsidRDefault="00022972" w:rsidP="00022972">
            <w:pPr>
              <w:numPr>
                <w:ilvl w:val="0"/>
                <w:numId w:val="35"/>
              </w:numPr>
              <w:pBdr>
                <w:top w:val="nil"/>
                <w:left w:val="nil"/>
                <w:bottom w:val="nil"/>
                <w:right w:val="nil"/>
                <w:between w:val="nil"/>
              </w:pBdr>
              <w:ind w:left="-11" w:right="49" w:firstLine="142"/>
              <w:jc w:val="both"/>
              <w:rPr>
                <w:rFonts w:ascii="Palatino Linotype" w:eastAsia="Palatino Linotype" w:hAnsi="Palatino Linotype" w:cs="Palatino Linotype"/>
                <w:bCs/>
                <w:i/>
                <w:iCs/>
                <w:color w:val="000000"/>
              </w:rPr>
            </w:pPr>
            <w:r w:rsidRPr="00A64551">
              <w:rPr>
                <w:rFonts w:ascii="Palatino Linotype" w:eastAsia="Palatino Linotype" w:hAnsi="Palatino Linotype" w:cs="Palatino Linotype"/>
                <w:bCs/>
                <w:i/>
                <w:iCs/>
                <w:color w:val="000000"/>
              </w:rPr>
              <w:t>Tramitar el juicio de usucapión de buena fe, sobre inmuebles con superficie igual o menor a doscientos metros cuadrados o cuyo valor no exceda lo establecido en el artículo 3 fracción XL inciso B), del Código Financiero del Estado de México y Municipios.</w:t>
            </w:r>
          </w:p>
          <w:p w14:paraId="2B586758"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i/>
                <w:iCs/>
              </w:rPr>
              <w:t xml:space="preserve"> </w:t>
            </w:r>
            <w:r w:rsidRPr="00A64551">
              <w:rPr>
                <w:rFonts w:ascii="Palatino Linotype" w:eastAsia="Palatino Linotype" w:hAnsi="Palatino Linotype" w:cs="Palatino Linotype"/>
                <w:bCs/>
                <w:i/>
                <w:iCs/>
              </w:rPr>
              <w:t xml:space="preserve">II. Resolver en el plazo de Ley, sobre la admisión y trámite de las demandas, escritos y demás promociones que sean presentadas en el Juzgado. </w:t>
            </w:r>
          </w:p>
          <w:p w14:paraId="79815303"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III. Practicar en las formas y tiempo de Ley, las notificaciones, citaciones, emplazamientos, y demás diligencias ordenadas. </w:t>
            </w:r>
          </w:p>
          <w:p w14:paraId="715A9532"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IV. Ordenar la diligenciación de exhortos, cartas rogatorias, suplicatorias, requisitorias y despachos en la materia. </w:t>
            </w:r>
          </w:p>
          <w:p w14:paraId="3B1A89CA"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 xml:space="preserve">V. Dictar las medidas que sean necesarias para garantizar que los procesos judiciales se desarrollen con estricto apego a Ley. </w:t>
            </w:r>
          </w:p>
          <w:p w14:paraId="0424D025" w14:textId="77777777" w:rsidR="00022972" w:rsidRPr="00A64551" w:rsidRDefault="00022972" w:rsidP="001A6885">
            <w:pPr>
              <w:ind w:right="49"/>
              <w:jc w:val="both"/>
              <w:rPr>
                <w:rFonts w:ascii="Palatino Linotype" w:eastAsia="Palatino Linotype" w:hAnsi="Palatino Linotype" w:cs="Palatino Linotype"/>
                <w:bCs/>
                <w:i/>
                <w:iCs/>
              </w:rPr>
            </w:pPr>
            <w:r w:rsidRPr="00A64551">
              <w:rPr>
                <w:rFonts w:ascii="Palatino Linotype" w:eastAsia="Palatino Linotype" w:hAnsi="Palatino Linotype" w:cs="Palatino Linotype"/>
                <w:bCs/>
                <w:i/>
                <w:iCs/>
              </w:rPr>
              <w:t xml:space="preserve">VI. Dictar los acuerdos y sentencias en la forma y términos de Ley. </w:t>
            </w:r>
          </w:p>
          <w:p w14:paraId="1351D30B"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lastRenderedPageBreak/>
              <w:t xml:space="preserve">VII. Remitir a la Sala o autoridad que corresponda, los asuntos recurridos por apelación, queja, conflicto competencial y recusaciones. </w:t>
            </w:r>
          </w:p>
          <w:p w14:paraId="4519F7EE"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VIII. Rendir los informes que le sean solicitados por la autoridad competente y dar cumplimiento a las ejecutorias. </w:t>
            </w:r>
          </w:p>
          <w:p w14:paraId="10494260"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IX. Reportar y/o registrar a través de los sistemas electrónicos establecidos, la estadística jurisdiccional de su competencia. </w:t>
            </w:r>
          </w:p>
          <w:p w14:paraId="65841957"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 Rendir dentro del plazo establecido, en cada caso, los datos estadísticos requeridos por autoridades competentes y los que ordene el Consejo. </w:t>
            </w:r>
          </w:p>
          <w:p w14:paraId="17CD0EDA"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XI. Realizar las jornadas del Programa de Usucapión Social Itinerante en los municipios de difícil acceso, en coordinación con los Institutos de la Función Registral y Mexiquense de la Vivienda Social.</w:t>
            </w:r>
            <w:r w:rsidRPr="00A64551">
              <w:rPr>
                <w:rFonts w:ascii="Palatino Linotype" w:hAnsi="Palatino Linotype"/>
              </w:rPr>
              <w:t xml:space="preserve"> </w:t>
            </w:r>
          </w:p>
          <w:p w14:paraId="30BF786B"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t xml:space="preserve">XII. Mantener coordinación con la Visitaduría General y su Auxiliar en Materia Civil y Mercantil para su eficiente y eficaz operación, de igual manera con la Dirección General competente para informar sobre las eventualidades inherentes a su gestión y conservación de recursos. </w:t>
            </w:r>
          </w:p>
          <w:p w14:paraId="3C7B75B1" w14:textId="77777777" w:rsidR="00022972" w:rsidRPr="00A64551" w:rsidRDefault="00022972" w:rsidP="001A6885">
            <w:pPr>
              <w:ind w:right="49"/>
              <w:jc w:val="both"/>
              <w:rPr>
                <w:rFonts w:ascii="Palatino Linotype" w:eastAsia="Palatino Linotype" w:hAnsi="Palatino Linotype" w:cs="Palatino Linotype"/>
                <w:i/>
                <w:iCs/>
              </w:rPr>
            </w:pPr>
            <w:r w:rsidRPr="00A64551">
              <w:rPr>
                <w:rFonts w:ascii="Palatino Linotype" w:eastAsia="Palatino Linotype" w:hAnsi="Palatino Linotype" w:cs="Palatino Linotype"/>
                <w:i/>
                <w:iCs/>
              </w:rPr>
              <w:lastRenderedPageBreak/>
              <w:t>XIII. Desarrollar las demás funciones que establezca la legislación vigente en la materia.</w:t>
            </w:r>
          </w:p>
        </w:tc>
      </w:tr>
    </w:tbl>
    <w:p w14:paraId="3BBC8D19" w14:textId="77777777" w:rsidR="00022972" w:rsidRPr="00A64551" w:rsidRDefault="00022972" w:rsidP="00022972">
      <w:pPr>
        <w:spacing w:line="360" w:lineRule="auto"/>
        <w:ind w:right="49"/>
        <w:jc w:val="both"/>
        <w:rPr>
          <w:rFonts w:ascii="Palatino Linotype" w:eastAsia="Palatino Linotype" w:hAnsi="Palatino Linotype" w:cs="Palatino Linotype"/>
        </w:rPr>
      </w:pPr>
    </w:p>
    <w:p w14:paraId="4B7DD392" w14:textId="655D7376"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De lo anterior se establece que el </w:t>
      </w:r>
      <w:r w:rsidRPr="00A64551">
        <w:rPr>
          <w:rFonts w:ascii="Palatino Linotype" w:eastAsia="Palatino Linotype" w:hAnsi="Palatino Linotype" w:cs="Palatino Linotype"/>
          <w:b/>
          <w:bCs/>
        </w:rPr>
        <w:t xml:space="preserve">SUJETO OBLIGADO  </w:t>
      </w:r>
      <w:r w:rsidRPr="00A64551">
        <w:rPr>
          <w:rFonts w:ascii="Palatino Linotype" w:eastAsia="Palatino Linotype" w:hAnsi="Palatino Linotype" w:cs="Palatino Linotype"/>
        </w:rPr>
        <w:t xml:space="preserve">cuenta con las </w:t>
      </w:r>
      <w:r w:rsidR="00992E2C" w:rsidRPr="00A64551">
        <w:rPr>
          <w:rFonts w:ascii="Palatino Linotype" w:eastAsia="Palatino Linotype" w:hAnsi="Palatino Linotype" w:cs="Palatino Linotype"/>
        </w:rPr>
        <w:t xml:space="preserve">atribuciones </w:t>
      </w:r>
      <w:r w:rsidRPr="00A64551">
        <w:rPr>
          <w:rFonts w:ascii="Palatino Linotype" w:eastAsia="Palatino Linotype" w:hAnsi="Palatino Linotype" w:cs="Palatino Linotype"/>
        </w:rPr>
        <w:t xml:space="preserve">para atender las solicitudes de información, toda vez que cuenta con los Juzgados correspondiente para que den trámite y resolución de los expedientes mencionados en las solicitudes de información. </w:t>
      </w:r>
    </w:p>
    <w:p w14:paraId="462E6E52" w14:textId="77777777" w:rsidR="00FF5C17" w:rsidRPr="00A64551" w:rsidRDefault="00FF5C17" w:rsidP="00FF5C17">
      <w:pPr>
        <w:spacing w:line="360" w:lineRule="auto"/>
        <w:ind w:right="49"/>
        <w:jc w:val="both"/>
        <w:rPr>
          <w:rFonts w:ascii="Palatino Linotype" w:eastAsia="Palatino Linotype" w:hAnsi="Palatino Linotype" w:cs="Palatino Linotype"/>
        </w:rPr>
      </w:pPr>
    </w:p>
    <w:p w14:paraId="34BAB4C4" w14:textId="20C23F64" w:rsidR="00022972" w:rsidRPr="00A64551" w:rsidRDefault="00992E2C"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Ahora bien, es de referir que aun cuando la pericial en agrimensura no es la única prueba con la que se pueda acreditar la identidad de bienes inmuebles, sin embargo sí es la idónea para ello, pues con los datos que verifique el perito se podrá determinar si el bien que se reclama es o no el mismo que detenta el demandado</w:t>
      </w:r>
      <w:r w:rsidRPr="00A64551">
        <w:rPr>
          <w:rStyle w:val="Refdenotaalpie"/>
          <w:rFonts w:ascii="Palatino Linotype" w:eastAsia="Palatino Linotype" w:hAnsi="Palatino Linotype" w:cs="Palatino Linotype"/>
        </w:rPr>
        <w:footnoteReference w:id="8"/>
      </w:r>
      <w:r w:rsidRPr="00A64551">
        <w:rPr>
          <w:rFonts w:ascii="Palatino Linotype" w:eastAsia="Palatino Linotype" w:hAnsi="Palatino Linotype" w:cs="Palatino Linotype"/>
        </w:rPr>
        <w:t xml:space="preserve">, por lo que </w:t>
      </w:r>
      <w:r w:rsidR="00022972" w:rsidRPr="00A64551">
        <w:rPr>
          <w:rFonts w:ascii="Palatino Linotype" w:eastAsia="Palatino Linotype" w:hAnsi="Palatino Linotype" w:cs="Palatino Linotype"/>
        </w:rPr>
        <w:t xml:space="preserve"> no debe de perderse de vista que de la información que sea entregada pudieran encontrarse datos que deban de ser clasificados de manera confidencial de acuerdo con el artículo 143 fracción I de la Ley de Transparencia y Acceso a la Información Pública del Estado de México y Municipios, los cuales de manera enunciativa más no limitativa son los siguientes. </w:t>
      </w:r>
    </w:p>
    <w:p w14:paraId="79B599AB" w14:textId="77777777" w:rsidR="00022972" w:rsidRPr="00A64551" w:rsidRDefault="00022972" w:rsidP="00022972">
      <w:pPr>
        <w:pBdr>
          <w:top w:val="nil"/>
          <w:left w:val="nil"/>
          <w:bottom w:val="nil"/>
          <w:right w:val="nil"/>
          <w:between w:val="nil"/>
        </w:pBdr>
        <w:ind w:left="720"/>
        <w:rPr>
          <w:rFonts w:ascii="Palatino Linotype" w:eastAsia="Palatino Linotype" w:hAnsi="Palatino Linotype" w:cs="Palatino Linotype"/>
          <w:color w:val="000000"/>
        </w:rPr>
      </w:pPr>
    </w:p>
    <w:p w14:paraId="32C0EE45" w14:textId="77777777" w:rsidR="00992E2C" w:rsidRPr="00A64551" w:rsidRDefault="00992E2C" w:rsidP="00992E2C">
      <w:pPr>
        <w:spacing w:line="360" w:lineRule="auto"/>
        <w:jc w:val="both"/>
        <w:rPr>
          <w:rFonts w:ascii="Palatino Linotype" w:eastAsia="Palatino Linotype" w:hAnsi="Palatino Linotype" w:cs="Palatino Linotype"/>
          <w:b/>
          <w:bCs/>
          <w:i/>
          <w:color w:val="000000"/>
        </w:rPr>
      </w:pPr>
      <w:r w:rsidRPr="00A64551">
        <w:rPr>
          <w:rFonts w:ascii="Palatino Linotype" w:eastAsia="Palatino Linotype" w:hAnsi="Palatino Linotype" w:cs="Palatino Linotype"/>
          <w:b/>
          <w:bCs/>
          <w:i/>
          <w:color w:val="000000"/>
        </w:rPr>
        <w:lastRenderedPageBreak/>
        <w:t>CLAVE CATASTRAL</w:t>
      </w:r>
    </w:p>
    <w:p w14:paraId="2E81A422" w14:textId="730772FA" w:rsidR="00992E2C" w:rsidRPr="00A64551" w:rsidRDefault="00992E2C" w:rsidP="00C377AE">
      <w:pPr>
        <w:pStyle w:val="Prrafodelista"/>
        <w:numPr>
          <w:ilvl w:val="0"/>
          <w:numId w:val="41"/>
        </w:numPr>
        <w:spacing w:line="360" w:lineRule="auto"/>
        <w:ind w:left="0" w:firstLine="0"/>
        <w:jc w:val="both"/>
        <w:rPr>
          <w:rFonts w:ascii="Palatino Linotype" w:eastAsia="Palatino Linotype" w:hAnsi="Palatino Linotype" w:cs="Palatino Linotype"/>
          <w:bCs/>
          <w:color w:val="000000"/>
        </w:rPr>
      </w:pPr>
      <w:r w:rsidRPr="00A64551">
        <w:rPr>
          <w:rFonts w:ascii="Palatino Linotype" w:eastAsia="Palatino Linotype" w:hAnsi="Palatino Linotype" w:cs="Palatino Linotype"/>
          <w:bCs/>
          <w:color w:val="000000"/>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3E8288BD" w14:textId="77777777" w:rsidR="00992E2C" w:rsidRPr="00A64551" w:rsidRDefault="00992E2C" w:rsidP="00992E2C">
      <w:pPr>
        <w:spacing w:line="360" w:lineRule="auto"/>
        <w:jc w:val="both"/>
        <w:rPr>
          <w:rFonts w:ascii="Palatino Linotype" w:eastAsia="Palatino Linotype" w:hAnsi="Palatino Linotype" w:cs="Palatino Linotype"/>
          <w:bCs/>
          <w:color w:val="000000"/>
        </w:rPr>
      </w:pPr>
    </w:p>
    <w:p w14:paraId="30C49314" w14:textId="6912C134" w:rsidR="00992E2C" w:rsidRPr="00A64551" w:rsidRDefault="00992E2C" w:rsidP="00C377AE">
      <w:pPr>
        <w:pStyle w:val="Prrafodelista"/>
        <w:numPr>
          <w:ilvl w:val="0"/>
          <w:numId w:val="41"/>
        </w:numPr>
        <w:spacing w:line="360" w:lineRule="auto"/>
        <w:ind w:left="0" w:firstLine="0"/>
        <w:jc w:val="both"/>
        <w:rPr>
          <w:rFonts w:ascii="Palatino Linotype" w:eastAsia="Palatino Linotype" w:hAnsi="Palatino Linotype" w:cs="Palatino Linotype"/>
          <w:bCs/>
          <w:color w:val="000000"/>
        </w:rPr>
      </w:pPr>
      <w:r w:rsidRPr="00A64551">
        <w:rPr>
          <w:rFonts w:ascii="Palatino Linotype" w:eastAsia="Palatino Linotype" w:hAnsi="Palatino Linotype" w:cs="Palatino Linotype"/>
          <w:bCs/>
          <w:color w:val="000000"/>
        </w:rPr>
        <w:t>El diccionario de Datos catastrales Escala 1:1000 del Instituto Nacional de Estadística y Geografía (INEGI), contempla en su glosario la definición de clave catastral, la cual, es la siguiente:</w:t>
      </w:r>
    </w:p>
    <w:p w14:paraId="5E15C973" w14:textId="77777777" w:rsidR="00992E2C" w:rsidRPr="00A64551" w:rsidRDefault="00992E2C" w:rsidP="00713137">
      <w:pPr>
        <w:spacing w:line="276" w:lineRule="auto"/>
        <w:ind w:left="1276" w:right="709"/>
        <w:jc w:val="both"/>
        <w:rPr>
          <w:rFonts w:ascii="Palatino Linotype" w:eastAsia="Palatino Linotype" w:hAnsi="Palatino Linotype" w:cs="Palatino Linotype"/>
          <w:bCs/>
          <w:i/>
          <w:color w:val="000000"/>
        </w:rPr>
      </w:pPr>
      <w:r w:rsidRPr="00A64551">
        <w:rPr>
          <w:rFonts w:ascii="Palatino Linotype" w:eastAsia="Palatino Linotype" w:hAnsi="Palatino Linotype" w:cs="Palatino Linotype"/>
          <w:bCs/>
          <w:i/>
          <w:color w:val="000000"/>
        </w:rPr>
        <w:t>“Clave catastral: El código que identifica al predio de forma única para su localización geográfica, mismo que es asignado a cada uno de ellos en el momento de su inscripción en el padrón catastral por las Unidades del estado con atribuciones catastrales”</w:t>
      </w:r>
    </w:p>
    <w:p w14:paraId="04DE2E41" w14:textId="77777777" w:rsidR="00992E2C" w:rsidRPr="00A64551" w:rsidRDefault="00992E2C" w:rsidP="00992E2C">
      <w:pPr>
        <w:spacing w:line="360" w:lineRule="auto"/>
        <w:jc w:val="both"/>
        <w:rPr>
          <w:rFonts w:ascii="Palatino Linotype" w:eastAsia="Palatino Linotype" w:hAnsi="Palatino Linotype" w:cs="Palatino Linotype"/>
          <w:bCs/>
          <w:color w:val="000000"/>
        </w:rPr>
      </w:pPr>
    </w:p>
    <w:p w14:paraId="5AA11D92" w14:textId="77777777" w:rsidR="00992E2C" w:rsidRPr="00A64551" w:rsidRDefault="00992E2C" w:rsidP="00992E2C">
      <w:pPr>
        <w:spacing w:line="360" w:lineRule="auto"/>
        <w:jc w:val="both"/>
        <w:rPr>
          <w:rFonts w:ascii="Palatino Linotype" w:eastAsia="Palatino Linotype" w:hAnsi="Palatino Linotype" w:cs="Palatino Linotype"/>
          <w:bCs/>
          <w:color w:val="000000"/>
        </w:rPr>
      </w:pPr>
      <w:r w:rsidRPr="00A64551">
        <w:rPr>
          <w:rFonts w:ascii="Palatino Linotype" w:eastAsia="Palatino Linotype" w:hAnsi="Palatino Linotype" w:cs="Palatino Linotype"/>
          <w:bCs/>
          <w:color w:val="000000"/>
        </w:rPr>
        <w:t>Así mismo, dicho diccionario estipula dos tipos de Claves catastrales, siendo estas la Estándar y la Original, cuyo diccionario de datos catastrales Escala 1:1000 del INEGI, las define como</w:t>
      </w:r>
    </w:p>
    <w:p w14:paraId="6072B0D1" w14:textId="77777777" w:rsidR="00992E2C" w:rsidRPr="00A64551" w:rsidRDefault="00992E2C" w:rsidP="00713137">
      <w:pPr>
        <w:spacing w:line="276" w:lineRule="auto"/>
        <w:ind w:left="1134" w:right="709"/>
        <w:jc w:val="both"/>
        <w:rPr>
          <w:rFonts w:ascii="Palatino Linotype" w:eastAsia="Palatino Linotype" w:hAnsi="Palatino Linotype" w:cs="Palatino Linotype"/>
          <w:bCs/>
          <w:i/>
          <w:color w:val="000000"/>
        </w:rPr>
      </w:pPr>
      <w:r w:rsidRPr="00A64551">
        <w:rPr>
          <w:rFonts w:ascii="Palatino Linotype" w:eastAsia="Palatino Linotype" w:hAnsi="Palatino Linotype" w:cs="Palatino Linotype"/>
          <w:bCs/>
          <w:i/>
          <w:color w:val="000000"/>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2AF62D73" w14:textId="77777777" w:rsidR="00992E2C" w:rsidRPr="00A64551" w:rsidRDefault="00992E2C" w:rsidP="00713137">
      <w:pPr>
        <w:spacing w:line="276" w:lineRule="auto"/>
        <w:ind w:left="1134" w:right="709"/>
        <w:jc w:val="both"/>
        <w:rPr>
          <w:rFonts w:ascii="Palatino Linotype" w:eastAsia="Palatino Linotype" w:hAnsi="Palatino Linotype" w:cs="Palatino Linotype"/>
          <w:bCs/>
          <w:i/>
          <w:color w:val="000000"/>
        </w:rPr>
      </w:pPr>
    </w:p>
    <w:p w14:paraId="413A615B" w14:textId="77777777" w:rsidR="00992E2C" w:rsidRPr="00A64551" w:rsidRDefault="00992E2C" w:rsidP="00713137">
      <w:pPr>
        <w:spacing w:line="276" w:lineRule="auto"/>
        <w:ind w:left="1134" w:right="709"/>
        <w:jc w:val="both"/>
        <w:rPr>
          <w:rFonts w:ascii="Palatino Linotype" w:eastAsia="Palatino Linotype" w:hAnsi="Palatino Linotype" w:cs="Palatino Linotype"/>
          <w:bCs/>
          <w:i/>
          <w:color w:val="000000"/>
        </w:rPr>
      </w:pPr>
      <w:r w:rsidRPr="00A64551">
        <w:rPr>
          <w:rFonts w:ascii="Palatino Linotype" w:eastAsia="Palatino Linotype" w:hAnsi="Palatino Linotype" w:cs="Palatino Linotype"/>
          <w:bCs/>
          <w:i/>
          <w:color w:val="000000"/>
        </w:rPr>
        <w:lastRenderedPageBreak/>
        <w:t xml:space="preserve">CLAVE CATASTRAL ORIGINAL: Código que identifica al objeto espacial el cual es asignado, por el Catastro Estatal, Municipal o por el registro Agrario Nacional” </w:t>
      </w:r>
    </w:p>
    <w:p w14:paraId="77B5ABF5" w14:textId="77777777" w:rsidR="00992E2C" w:rsidRPr="00A64551" w:rsidRDefault="00992E2C" w:rsidP="00992E2C">
      <w:pPr>
        <w:spacing w:line="360" w:lineRule="auto"/>
        <w:jc w:val="both"/>
        <w:rPr>
          <w:rFonts w:ascii="Palatino Linotype" w:eastAsia="Palatino Linotype" w:hAnsi="Palatino Linotype" w:cs="Palatino Linotype"/>
          <w:bCs/>
          <w:color w:val="000000"/>
        </w:rPr>
      </w:pPr>
    </w:p>
    <w:p w14:paraId="360FF291" w14:textId="3B70441E" w:rsidR="00022972" w:rsidRPr="00A64551" w:rsidRDefault="00992E2C" w:rsidP="00C377AE">
      <w:pPr>
        <w:pStyle w:val="Prrafodelista"/>
        <w:numPr>
          <w:ilvl w:val="0"/>
          <w:numId w:val="41"/>
        </w:numPr>
        <w:spacing w:line="360" w:lineRule="auto"/>
        <w:ind w:left="0"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bCs/>
          <w:color w:val="000000"/>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procede a clasificar dicho dato como confidencial.</w:t>
      </w:r>
    </w:p>
    <w:p w14:paraId="4F50FE50" w14:textId="77777777" w:rsidR="00713137" w:rsidRPr="00A64551" w:rsidRDefault="00713137" w:rsidP="00713137">
      <w:pPr>
        <w:spacing w:line="360" w:lineRule="auto"/>
        <w:jc w:val="both"/>
        <w:rPr>
          <w:rFonts w:ascii="Palatino Linotype" w:eastAsia="Palatino Linotype" w:hAnsi="Palatino Linotype" w:cs="Palatino Linotype"/>
          <w:color w:val="000000"/>
        </w:rPr>
      </w:pPr>
    </w:p>
    <w:p w14:paraId="1CD9675D" w14:textId="77777777" w:rsidR="00022972" w:rsidRPr="00A64551" w:rsidRDefault="00022972" w:rsidP="00022972">
      <w:pPr>
        <w:spacing w:line="360" w:lineRule="auto"/>
        <w:jc w:val="both"/>
        <w:rPr>
          <w:rFonts w:ascii="Palatino Linotype" w:eastAsia="Palatino Linotype" w:hAnsi="Palatino Linotype" w:cs="Palatino Linotype"/>
          <w:b/>
          <w:bCs/>
          <w:i/>
          <w:color w:val="000000"/>
        </w:rPr>
      </w:pPr>
      <w:r w:rsidRPr="00A64551">
        <w:rPr>
          <w:rFonts w:ascii="Palatino Linotype" w:eastAsia="Palatino Linotype" w:hAnsi="Palatino Linotype" w:cs="Palatino Linotype"/>
          <w:b/>
          <w:bCs/>
          <w:i/>
          <w:color w:val="000000"/>
        </w:rPr>
        <w:t>Nombre de persona física, Domicilio</w:t>
      </w:r>
    </w:p>
    <w:p w14:paraId="6C7E864C"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64551">
        <w:rPr>
          <w:rFonts w:ascii="Palatino Linotype" w:eastAsia="Palatino Linotype" w:hAnsi="Palatino Linotype" w:cs="Palatino Linotype"/>
          <w:i/>
          <w:iCs/>
          <w:color w:val="000000"/>
        </w:rPr>
        <w:t>perse</w:t>
      </w:r>
      <w:r w:rsidRPr="00A64551">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14:paraId="4CF30586" w14:textId="77777777" w:rsidR="00022972" w:rsidRPr="00A64551" w:rsidRDefault="00022972" w:rsidP="00022972">
      <w:pPr>
        <w:spacing w:line="360" w:lineRule="auto"/>
        <w:jc w:val="both"/>
        <w:rPr>
          <w:rFonts w:ascii="Palatino Linotype" w:eastAsia="Palatino Linotype" w:hAnsi="Palatino Linotype" w:cs="Palatino Linotype"/>
          <w:b/>
          <w:bCs/>
          <w:color w:val="000000"/>
        </w:rPr>
      </w:pPr>
    </w:p>
    <w:p w14:paraId="2227BF85"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 xml:space="preserve">Ahora bien, de acuerdo a lo señalado en los artículos 2.3 y 2.5, fracción V del Código </w:t>
      </w:r>
      <w:r w:rsidRPr="00A64551">
        <w:rPr>
          <w:rFonts w:ascii="Palatino Linotype" w:eastAsia="Palatino Linotype" w:hAnsi="Palatino Linotype" w:cs="Palatino Linotype"/>
        </w:rPr>
        <w:t>Civil</w:t>
      </w:r>
      <w:r w:rsidRPr="00A64551">
        <w:rPr>
          <w:rFonts w:ascii="Palatino Linotype" w:eastAsia="Palatino Linotype" w:hAnsi="Palatino Linotype" w:cs="Palatino Linotype"/>
          <w:color w:val="000000"/>
        </w:rPr>
        <w:t xml:space="preserve">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w:t>
      </w:r>
      <w:r w:rsidRPr="00A64551">
        <w:rPr>
          <w:rFonts w:ascii="Palatino Linotype" w:eastAsia="Palatino Linotype" w:hAnsi="Palatino Linotype" w:cs="Palatino Linotype"/>
          <w:color w:val="000000"/>
        </w:rPr>
        <w:lastRenderedPageBreak/>
        <w:t xml:space="preserve">que </w:t>
      </w:r>
      <w:r w:rsidRPr="00A64551">
        <w:rPr>
          <w:rFonts w:ascii="Palatino Linotype" w:eastAsia="Palatino Linotype" w:hAnsi="Palatino Linotype" w:cs="Palatino Linotype"/>
          <w:b/>
          <w:bCs/>
          <w:color w:val="000000"/>
        </w:rPr>
        <w:t>el domicilio particular</w:t>
      </w:r>
      <w:r w:rsidRPr="00A64551">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14:paraId="69EB22FC" w14:textId="77777777" w:rsidR="00022972" w:rsidRPr="00A64551" w:rsidRDefault="00022972" w:rsidP="00022972">
      <w:pPr>
        <w:spacing w:line="360" w:lineRule="auto"/>
        <w:jc w:val="both"/>
        <w:rPr>
          <w:rFonts w:ascii="Palatino Linotype" w:eastAsia="Palatino Linotype" w:hAnsi="Palatino Linotype" w:cs="Palatino Linotype"/>
          <w:color w:val="000000"/>
        </w:rPr>
      </w:pPr>
    </w:p>
    <w:p w14:paraId="22DF6F12" w14:textId="77777777" w:rsidR="00022972" w:rsidRPr="00A64551" w:rsidRDefault="00022972" w:rsidP="00022972">
      <w:pPr>
        <w:spacing w:line="360" w:lineRule="auto"/>
        <w:jc w:val="both"/>
        <w:rPr>
          <w:rFonts w:ascii="Palatino Linotype" w:eastAsia="Palatino Linotype" w:hAnsi="Palatino Linotype" w:cs="Palatino Linotype"/>
        </w:rPr>
      </w:pPr>
      <w:r w:rsidRPr="00A64551">
        <w:rPr>
          <w:rFonts w:ascii="Palatino Linotype" w:eastAsia="Palatino Linotype" w:hAnsi="Palatino Linotype" w:cs="Palatino Linotype"/>
          <w:b/>
          <w:bCs/>
        </w:rPr>
        <w:t>Teléfono y celular particular.</w:t>
      </w:r>
    </w:p>
    <w:p w14:paraId="63B6F742"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14:paraId="7D387A9C" w14:textId="77777777" w:rsidR="00022972" w:rsidRPr="00A64551" w:rsidRDefault="00022972" w:rsidP="00022972">
      <w:pPr>
        <w:spacing w:line="360" w:lineRule="auto"/>
        <w:jc w:val="both"/>
        <w:rPr>
          <w:rFonts w:ascii="Palatino Linotype" w:eastAsia="Palatino Linotype" w:hAnsi="Palatino Linotype" w:cs="Palatino Linotype"/>
        </w:rPr>
      </w:pPr>
    </w:p>
    <w:p w14:paraId="7AC4B87E"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En ese sentido, se colige que, la titularidad de este, corresponde a la persona física en su calidad de particular y no como servidor público.</w:t>
      </w:r>
    </w:p>
    <w:p w14:paraId="67E6A37F" w14:textId="77777777" w:rsidR="00022972" w:rsidRPr="00A64551" w:rsidRDefault="00022972" w:rsidP="00022972">
      <w:pPr>
        <w:spacing w:line="360" w:lineRule="auto"/>
        <w:jc w:val="both"/>
        <w:rPr>
          <w:rFonts w:ascii="Palatino Linotype" w:eastAsia="Palatino Linotype" w:hAnsi="Palatino Linotype" w:cs="Palatino Linotype"/>
        </w:rPr>
      </w:pPr>
    </w:p>
    <w:p w14:paraId="161B245E"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14:paraId="2A4EECD6" w14:textId="77777777" w:rsidR="00022972" w:rsidRPr="00A64551" w:rsidRDefault="00022972" w:rsidP="00022972">
      <w:pPr>
        <w:pBdr>
          <w:top w:val="nil"/>
          <w:left w:val="nil"/>
          <w:bottom w:val="nil"/>
          <w:right w:val="nil"/>
          <w:between w:val="nil"/>
        </w:pBdr>
        <w:ind w:left="720"/>
        <w:rPr>
          <w:rFonts w:ascii="Palatino Linotype" w:eastAsia="Palatino Linotype" w:hAnsi="Palatino Linotype" w:cs="Palatino Linotype"/>
          <w:color w:val="000000"/>
        </w:rPr>
      </w:pPr>
    </w:p>
    <w:p w14:paraId="3395A74E" w14:textId="77777777" w:rsidR="00022972" w:rsidRPr="00A64551" w:rsidRDefault="00022972" w:rsidP="007131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b/>
          <w:bCs/>
          <w:color w:val="000000"/>
        </w:rPr>
        <w:t>Correo electrónico particular.</w:t>
      </w:r>
    </w:p>
    <w:p w14:paraId="2B6D663B"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1EF7B024" w14:textId="77777777" w:rsidR="00022972" w:rsidRPr="00A64551" w:rsidRDefault="00022972" w:rsidP="00022972">
      <w:pPr>
        <w:spacing w:line="360" w:lineRule="auto"/>
        <w:jc w:val="both"/>
        <w:rPr>
          <w:rFonts w:ascii="Palatino Linotype" w:eastAsia="Palatino Linotype" w:hAnsi="Palatino Linotype" w:cs="Palatino Linotype"/>
        </w:rPr>
      </w:pPr>
    </w:p>
    <w:p w14:paraId="1F2D0C3A" w14:textId="77777777" w:rsidR="00022972" w:rsidRPr="00A64551" w:rsidRDefault="00022972" w:rsidP="00C377AE">
      <w:pPr>
        <w:numPr>
          <w:ilvl w:val="0"/>
          <w:numId w:val="41"/>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14:paraId="09B17729" w14:textId="5FB43782" w:rsidR="003D7422" w:rsidRPr="00A64551" w:rsidRDefault="003D7422" w:rsidP="00FF5C17">
      <w:pPr>
        <w:pStyle w:val="Prrafodelista"/>
        <w:numPr>
          <w:ilvl w:val="0"/>
          <w:numId w:val="16"/>
        </w:numPr>
        <w:spacing w:line="360" w:lineRule="auto"/>
        <w:ind w:left="0"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lastRenderedPageBreak/>
        <w:t xml:space="preserve">Conforme a todo lo expuesto, es de interés público, proporcionar información solicitada, pues rinde cuentas de que el </w:t>
      </w:r>
      <w:r w:rsidRPr="00A64551">
        <w:rPr>
          <w:rFonts w:ascii="Palatino Linotype" w:eastAsia="Palatino Linotype" w:hAnsi="Palatino Linotype" w:cs="Palatino Linotype"/>
          <w:b/>
        </w:rPr>
        <w:t>Sujeto Obligado</w:t>
      </w:r>
      <w:r w:rsidRPr="00A64551">
        <w:rPr>
          <w:rFonts w:ascii="Palatino Linotype" w:eastAsia="Palatino Linotype" w:hAnsi="Palatino Linotype" w:cs="Palatino Linotype"/>
        </w:rPr>
        <w:t xml:space="preserve"> está cumpliendo atribuciones y fines específicos; además, que transparenta, las acciones realizadas por este.</w:t>
      </w:r>
    </w:p>
    <w:p w14:paraId="68F931A2" w14:textId="77777777" w:rsidR="005B3B0C" w:rsidRPr="00A64551" w:rsidRDefault="005B3B0C" w:rsidP="005B3B0C">
      <w:pPr>
        <w:pStyle w:val="Prrafodelista"/>
        <w:rPr>
          <w:rFonts w:ascii="Palatino Linotype" w:eastAsia="Palatino Linotype" w:hAnsi="Palatino Linotype" w:cs="Palatino Linotype"/>
          <w:color w:val="000000"/>
        </w:rPr>
      </w:pPr>
    </w:p>
    <w:p w14:paraId="6909ABDB" w14:textId="77777777" w:rsidR="001D0ED6" w:rsidRPr="00A64551" w:rsidRDefault="001D0ED6" w:rsidP="00FF5C17">
      <w:pPr>
        <w:pStyle w:val="Prrafodelista"/>
        <w:numPr>
          <w:ilvl w:val="0"/>
          <w:numId w:val="17"/>
        </w:numPr>
        <w:shd w:val="clear" w:color="auto" w:fill="FDFCFB"/>
        <w:spacing w:line="360" w:lineRule="auto"/>
        <w:ind w:left="0" w:firstLine="0"/>
        <w:contextualSpacing w:val="0"/>
        <w:jc w:val="both"/>
        <w:rPr>
          <w:color w:val="000000"/>
        </w:rPr>
      </w:pPr>
      <w:r w:rsidRPr="00A64551">
        <w:rPr>
          <w:rFonts w:ascii="Palatino Linotype" w:hAnsi="Palatino Linotype"/>
          <w:color w:val="000000"/>
        </w:rPr>
        <w:t>Así mismo la información generada, obtenida, adquirida, transmitida, administrada o en posesión de los Sujetos Obligados, será accesible de manera permanente a cualquier persona, privilegiando el principio de máxima publicidad de la información.</w:t>
      </w:r>
    </w:p>
    <w:p w14:paraId="3312D8EF" w14:textId="77777777" w:rsidR="001D0ED6" w:rsidRPr="00A64551" w:rsidRDefault="001D0ED6" w:rsidP="001D0ED6">
      <w:pPr>
        <w:shd w:val="clear" w:color="auto" w:fill="FDFCFB"/>
        <w:spacing w:line="360" w:lineRule="auto"/>
        <w:jc w:val="both"/>
        <w:rPr>
          <w:color w:val="000000"/>
        </w:rPr>
      </w:pPr>
      <w:r w:rsidRPr="00A64551">
        <w:rPr>
          <w:rFonts w:ascii="Palatino Linotype" w:hAnsi="Palatino Linotype"/>
          <w:b/>
          <w:bCs/>
          <w:color w:val="000000"/>
        </w:rPr>
        <w:t> </w:t>
      </w:r>
    </w:p>
    <w:p w14:paraId="751923A2" w14:textId="77777777" w:rsidR="001D0ED6" w:rsidRPr="00A64551" w:rsidRDefault="001D0ED6" w:rsidP="00AB37F1">
      <w:pPr>
        <w:pStyle w:val="Prrafodelista"/>
        <w:numPr>
          <w:ilvl w:val="0"/>
          <w:numId w:val="17"/>
        </w:numPr>
        <w:shd w:val="clear" w:color="auto" w:fill="FDFCFB"/>
        <w:spacing w:line="360" w:lineRule="auto"/>
        <w:ind w:left="0" w:firstLine="0"/>
        <w:jc w:val="both"/>
        <w:rPr>
          <w:color w:val="000000"/>
        </w:rPr>
      </w:pPr>
      <w:r w:rsidRPr="00A64551">
        <w:rPr>
          <w:color w:val="000000"/>
        </w:rPr>
        <w:t> </w:t>
      </w:r>
      <w:r w:rsidRPr="00A64551">
        <w:rPr>
          <w:rFonts w:ascii="Palatino Linotype" w:hAnsi="Palatino Linotype"/>
          <w:color w:val="000000"/>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607903BF" w14:textId="77777777" w:rsidR="001D0ED6" w:rsidRPr="00A64551" w:rsidRDefault="001D0ED6" w:rsidP="001D0ED6">
      <w:pPr>
        <w:shd w:val="clear" w:color="auto" w:fill="FDFCFB"/>
        <w:spacing w:line="360" w:lineRule="atLeast"/>
        <w:jc w:val="both"/>
        <w:rPr>
          <w:color w:val="000000"/>
        </w:rPr>
      </w:pPr>
      <w:r w:rsidRPr="00A64551">
        <w:rPr>
          <w:rFonts w:ascii="Palatino Linotype" w:hAnsi="Palatino Linotype"/>
          <w:color w:val="000000"/>
          <w:lang w:val="es-ES"/>
        </w:rPr>
        <w:t> </w:t>
      </w:r>
    </w:p>
    <w:p w14:paraId="1D91A702" w14:textId="77777777" w:rsidR="001D0ED6" w:rsidRPr="00A64551" w:rsidRDefault="001D0ED6" w:rsidP="001D0ED6">
      <w:pPr>
        <w:shd w:val="clear" w:color="auto" w:fill="FDFCFB"/>
        <w:ind w:left="1134" w:right="1134"/>
        <w:jc w:val="both"/>
        <w:rPr>
          <w:rFonts w:ascii="Century Gothic" w:hAnsi="Century Gothic"/>
          <w:color w:val="000000"/>
        </w:rPr>
      </w:pPr>
      <w:r w:rsidRPr="00A64551">
        <w:rPr>
          <w:rFonts w:ascii="Palatino Linotype" w:hAnsi="Palatino Linotype"/>
          <w:i/>
          <w:iCs/>
          <w:color w:val="000000"/>
        </w:rPr>
        <w:t>“</w:t>
      </w:r>
      <w:r w:rsidRPr="00A64551">
        <w:rPr>
          <w:rFonts w:ascii="Palatino Linotype" w:hAnsi="Palatino Linotype"/>
          <w:b/>
          <w:bCs/>
          <w:i/>
          <w:iCs/>
          <w:color w:val="000000"/>
        </w:rPr>
        <w:t>Artículo 12.</w:t>
      </w:r>
      <w:r w:rsidRPr="00A64551">
        <w:rPr>
          <w:rFonts w:ascii="Palatino Linotype" w:hAnsi="Palatino Linotype"/>
          <w:i/>
          <w:iCs/>
          <w:color w:val="000000"/>
        </w:rPr>
        <w:t> Quienes generen, recopilen, administren, manejen, procesen, archiven o conserven información pública serán responsables de la misma en los términos de las disposiciones jurídicas aplicables.</w:t>
      </w:r>
    </w:p>
    <w:p w14:paraId="77C0AB6D" w14:textId="77777777" w:rsidR="001D0ED6" w:rsidRPr="00A64551" w:rsidRDefault="001D0ED6" w:rsidP="001D0ED6">
      <w:pPr>
        <w:shd w:val="clear" w:color="auto" w:fill="FDFCFB"/>
        <w:ind w:left="1134" w:right="1134"/>
        <w:jc w:val="both"/>
        <w:rPr>
          <w:rFonts w:ascii="Century Gothic" w:hAnsi="Century Gothic"/>
          <w:color w:val="000000"/>
        </w:rPr>
      </w:pPr>
      <w:r w:rsidRPr="00A64551">
        <w:rPr>
          <w:rFonts w:ascii="Palatino Linotype" w:hAnsi="Palatino Linotype"/>
          <w:i/>
          <w:iCs/>
          <w:color w:val="000000"/>
        </w:rPr>
        <w:t> </w:t>
      </w:r>
    </w:p>
    <w:p w14:paraId="357D5B2D" w14:textId="77777777" w:rsidR="001D0ED6" w:rsidRPr="00A64551" w:rsidRDefault="001D0ED6" w:rsidP="001D0ED6">
      <w:pPr>
        <w:shd w:val="clear" w:color="auto" w:fill="FDFCFB"/>
        <w:ind w:left="1134" w:right="1134"/>
        <w:jc w:val="both"/>
        <w:rPr>
          <w:color w:val="000000"/>
        </w:rPr>
      </w:pPr>
      <w:r w:rsidRPr="00A64551">
        <w:rPr>
          <w:rFonts w:ascii="Palatino Linotype" w:hAnsi="Palatino Linotype"/>
          <w:i/>
          <w:iCs/>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1F9A73" w14:textId="77777777" w:rsidR="001D0ED6" w:rsidRPr="00A64551" w:rsidRDefault="001D0ED6" w:rsidP="001D0ED6">
      <w:pPr>
        <w:shd w:val="clear" w:color="auto" w:fill="FDFCFB"/>
        <w:spacing w:line="360" w:lineRule="auto"/>
        <w:jc w:val="both"/>
        <w:rPr>
          <w:color w:val="000000"/>
        </w:rPr>
      </w:pPr>
      <w:r w:rsidRPr="00A64551">
        <w:rPr>
          <w:rFonts w:ascii="Palatino Linotype" w:hAnsi="Palatino Linotype"/>
          <w:color w:val="000000"/>
          <w:lang w:val="es-ES"/>
        </w:rPr>
        <w:t> </w:t>
      </w:r>
    </w:p>
    <w:p w14:paraId="48750418" w14:textId="77777777" w:rsidR="001D0ED6" w:rsidRPr="00A64551" w:rsidRDefault="001D0ED6" w:rsidP="00AB37F1">
      <w:pPr>
        <w:pStyle w:val="Prrafodelista"/>
        <w:numPr>
          <w:ilvl w:val="0"/>
          <w:numId w:val="17"/>
        </w:numPr>
        <w:shd w:val="clear" w:color="auto" w:fill="FDFCFB"/>
        <w:spacing w:line="360" w:lineRule="auto"/>
        <w:ind w:left="0" w:firstLine="0"/>
        <w:jc w:val="both"/>
        <w:rPr>
          <w:color w:val="000000"/>
        </w:rPr>
      </w:pPr>
      <w:r w:rsidRPr="00A64551">
        <w:rPr>
          <w:color w:val="000000"/>
        </w:rPr>
        <w:t> </w:t>
      </w:r>
      <w:r w:rsidRPr="00A64551">
        <w:rPr>
          <w:rFonts w:ascii="Palatino Linotype" w:hAnsi="Palatino Linotype"/>
          <w:color w:val="000000"/>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w:t>
      </w:r>
      <w:r w:rsidRPr="00A64551">
        <w:rPr>
          <w:rFonts w:ascii="Palatino Linotype" w:hAnsi="Palatino Linotype"/>
          <w:color w:val="000000"/>
        </w:rPr>
        <w:lastRenderedPageBreak/>
        <w:t>información pública con el grado de detalle solicitado; esto es, que no tienen el deber de generar un documento ad hoc, para satisfacer el derecho de acceso a la información pública.</w:t>
      </w:r>
    </w:p>
    <w:p w14:paraId="4C2AF026" w14:textId="77777777" w:rsidR="001D0ED6" w:rsidRPr="00A64551" w:rsidRDefault="001D0ED6" w:rsidP="001D0ED6">
      <w:pPr>
        <w:shd w:val="clear" w:color="auto" w:fill="FDFCFB"/>
        <w:spacing w:line="360" w:lineRule="auto"/>
        <w:jc w:val="both"/>
        <w:rPr>
          <w:color w:val="000000"/>
        </w:rPr>
      </w:pPr>
      <w:r w:rsidRPr="00A64551">
        <w:rPr>
          <w:rFonts w:ascii="Palatino Linotype" w:hAnsi="Palatino Linotype"/>
          <w:b/>
          <w:bCs/>
          <w:color w:val="000000"/>
        </w:rPr>
        <w:t> </w:t>
      </w:r>
    </w:p>
    <w:p w14:paraId="264BBD12" w14:textId="77777777" w:rsidR="001D0ED6" w:rsidRPr="00A64551" w:rsidRDefault="001D0ED6" w:rsidP="00AB37F1">
      <w:pPr>
        <w:pStyle w:val="Prrafodelista"/>
        <w:numPr>
          <w:ilvl w:val="0"/>
          <w:numId w:val="17"/>
        </w:numPr>
        <w:shd w:val="clear" w:color="auto" w:fill="FDFCFB"/>
        <w:spacing w:line="360" w:lineRule="auto"/>
        <w:ind w:left="0" w:firstLine="0"/>
        <w:jc w:val="both"/>
        <w:rPr>
          <w:color w:val="000000"/>
        </w:rPr>
      </w:pPr>
      <w:r w:rsidRPr="00A64551">
        <w:rPr>
          <w:rFonts w:ascii="Palatino Linotype" w:hAnsi="Palatino Linotype"/>
          <w:color w:val="000000"/>
        </w:rPr>
        <w:t>Como apoyo a lo anterior, es aplicable el Criterio 03-17, emitido por el Instituto Nacional de Transparencia, Acceso a la Información y Protección de Datos Personales, que dice:</w:t>
      </w:r>
    </w:p>
    <w:p w14:paraId="42A11828" w14:textId="77777777" w:rsidR="001D0ED6" w:rsidRPr="00A64551" w:rsidRDefault="001D0ED6" w:rsidP="001D0ED6">
      <w:pPr>
        <w:shd w:val="clear" w:color="auto" w:fill="FDFCFB"/>
        <w:jc w:val="both"/>
        <w:rPr>
          <w:color w:val="000000"/>
        </w:rPr>
      </w:pPr>
      <w:r w:rsidRPr="00A64551">
        <w:rPr>
          <w:rFonts w:ascii="Palatino Linotype" w:hAnsi="Palatino Linotype"/>
          <w:color w:val="000000"/>
          <w:lang w:val="es-ES"/>
        </w:rPr>
        <w:t> </w:t>
      </w:r>
    </w:p>
    <w:p w14:paraId="39288E59" w14:textId="77777777" w:rsidR="001D0ED6" w:rsidRPr="00A64551" w:rsidRDefault="001D0ED6" w:rsidP="001D0ED6">
      <w:pPr>
        <w:shd w:val="clear" w:color="auto" w:fill="FDFCFB"/>
        <w:ind w:left="1134" w:right="1134"/>
        <w:jc w:val="both"/>
        <w:rPr>
          <w:rFonts w:ascii="Century Gothic" w:hAnsi="Century Gothic"/>
          <w:color w:val="000000"/>
        </w:rPr>
      </w:pPr>
      <w:r w:rsidRPr="00A64551">
        <w:rPr>
          <w:rFonts w:ascii="Palatino Linotype" w:hAnsi="Palatino Linotype"/>
          <w:b/>
          <w:bCs/>
          <w:i/>
          <w:iCs/>
          <w:color w:val="000000"/>
        </w:rPr>
        <w:t>“No existe obligación de elaborar documentos ad hoc para atender las solicitudes de acceso a la información.</w:t>
      </w:r>
      <w:r w:rsidRPr="00A64551">
        <w:rPr>
          <w:rFonts w:ascii="Palatino Linotype" w:hAnsi="Palatino Linotype"/>
          <w:i/>
          <w:iCs/>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E9C1AC" w14:textId="77777777" w:rsidR="001D0ED6" w:rsidRPr="00A64551" w:rsidRDefault="001D0ED6" w:rsidP="001D0ED6">
      <w:pPr>
        <w:shd w:val="clear" w:color="auto" w:fill="FDFCFB"/>
        <w:ind w:left="1134"/>
        <w:jc w:val="both"/>
        <w:rPr>
          <w:rFonts w:ascii="Century Gothic" w:hAnsi="Century Gothic"/>
          <w:color w:val="000000"/>
        </w:rPr>
      </w:pPr>
      <w:r w:rsidRPr="00A64551">
        <w:rPr>
          <w:rFonts w:ascii="Palatino Linotype" w:hAnsi="Palatino Linotype"/>
          <w:i/>
          <w:iCs/>
          <w:color w:val="000000"/>
        </w:rPr>
        <w:t> Resoluciones:</w:t>
      </w:r>
    </w:p>
    <w:p w14:paraId="19B7DF6B" w14:textId="77777777" w:rsidR="001D0ED6" w:rsidRPr="00A64551" w:rsidRDefault="001D0ED6" w:rsidP="001D0ED6">
      <w:pPr>
        <w:shd w:val="clear" w:color="auto" w:fill="FDFCFB"/>
        <w:ind w:left="1134" w:right="1134"/>
        <w:jc w:val="both"/>
        <w:rPr>
          <w:rFonts w:ascii="Century Gothic" w:hAnsi="Century Gothic"/>
          <w:color w:val="000000"/>
        </w:rPr>
      </w:pPr>
      <w:r w:rsidRPr="00A64551">
        <w:rPr>
          <w:rFonts w:ascii="Symbol" w:hAnsi="Symbol"/>
          <w:i/>
          <w:iCs/>
          <w:color w:val="000000"/>
        </w:rPr>
        <w:t></w:t>
      </w:r>
      <w:r w:rsidRPr="00A64551">
        <w:rPr>
          <w:rFonts w:ascii="Palatino Linotype" w:hAnsi="Palatino Linotype"/>
          <w:i/>
          <w:iCs/>
          <w:color w:val="000000"/>
        </w:rPr>
        <w:t> RRA 0050/16. Instituto Nacional para la Evaluación de la Educación. 13 julio de 2016. Por unanimidad. Comisionado Ponente: Francisco Javier Acuña Llamas.</w:t>
      </w:r>
    </w:p>
    <w:p w14:paraId="3E02CFFB" w14:textId="77777777" w:rsidR="001D0ED6" w:rsidRPr="00A64551" w:rsidRDefault="001D0ED6" w:rsidP="001D0ED6">
      <w:pPr>
        <w:shd w:val="clear" w:color="auto" w:fill="FDFCFB"/>
        <w:ind w:left="1134" w:right="1134"/>
        <w:jc w:val="both"/>
        <w:rPr>
          <w:rFonts w:ascii="Century Gothic" w:hAnsi="Century Gothic"/>
        </w:rPr>
      </w:pPr>
      <w:r w:rsidRPr="00A64551">
        <w:rPr>
          <w:rFonts w:ascii="Symbol" w:hAnsi="Symbol"/>
          <w:i/>
          <w:iCs/>
          <w:color w:val="000000"/>
        </w:rPr>
        <w:t></w:t>
      </w:r>
      <w:r w:rsidRPr="00A64551">
        <w:rPr>
          <w:rFonts w:ascii="Palatino Linotype" w:hAnsi="Palatino Linotype"/>
          <w:i/>
          <w:iCs/>
          <w:color w:val="000000"/>
        </w:rPr>
        <w:t> RRA 0310/16. Instituto Nacional de Transparencia, Acceso a la Información y Protección de Datos Personales. </w:t>
      </w:r>
      <w:r w:rsidRPr="00A64551">
        <w:rPr>
          <w:rFonts w:ascii="Palatino Linotype" w:hAnsi="Palatino Linotype"/>
          <w:i/>
          <w:iCs/>
        </w:rPr>
        <w:t>10 de agosto de 2016. Por unanimidad. Comisionada Ponente. Areli Cano Guadiana.</w:t>
      </w:r>
    </w:p>
    <w:p w14:paraId="0CF1AE4C" w14:textId="77777777" w:rsidR="001D0ED6" w:rsidRPr="00A64551" w:rsidRDefault="001D0ED6" w:rsidP="001D0ED6">
      <w:pPr>
        <w:shd w:val="clear" w:color="auto" w:fill="FDFCFB"/>
        <w:ind w:left="1134" w:right="1134"/>
        <w:jc w:val="both"/>
        <w:rPr>
          <w:rFonts w:ascii="Palatino Linotype" w:hAnsi="Palatino Linotype"/>
          <w:i/>
          <w:iCs/>
          <w:color w:val="000000"/>
        </w:rPr>
      </w:pPr>
      <w:r w:rsidRPr="00A64551">
        <w:rPr>
          <w:rFonts w:ascii="Symbol" w:hAnsi="Symbol"/>
          <w:i/>
          <w:iCs/>
        </w:rPr>
        <w:t></w:t>
      </w:r>
      <w:r w:rsidRPr="00A64551">
        <w:rPr>
          <w:rFonts w:ascii="Palatino Linotype" w:hAnsi="Palatino Linotype"/>
          <w:i/>
          <w:iCs/>
        </w:rPr>
        <w:t> RRA 1889/16. Secretaría de Hacienda y Crédito Público. 05 de octubre </w:t>
      </w:r>
      <w:r w:rsidRPr="00A64551">
        <w:rPr>
          <w:rFonts w:ascii="Palatino Linotype" w:hAnsi="Palatino Linotype"/>
          <w:i/>
          <w:iCs/>
          <w:color w:val="000000"/>
        </w:rPr>
        <w:t>de 2016. Por unanimidad. Comisionada Ponente. Ximena Puente de la Mora.”</w:t>
      </w:r>
    </w:p>
    <w:p w14:paraId="2EB8527B" w14:textId="77777777" w:rsidR="001D0ED6" w:rsidRPr="00A64551" w:rsidRDefault="001D0ED6" w:rsidP="001D0ED6">
      <w:pPr>
        <w:shd w:val="clear" w:color="auto" w:fill="FDFCFB"/>
        <w:spacing w:line="480" w:lineRule="auto"/>
        <w:ind w:left="1134" w:right="1134"/>
        <w:jc w:val="both"/>
        <w:rPr>
          <w:color w:val="000000"/>
        </w:rPr>
      </w:pPr>
    </w:p>
    <w:p w14:paraId="70410D5A" w14:textId="77777777" w:rsidR="001D0ED6" w:rsidRPr="00A64551" w:rsidRDefault="001D0ED6" w:rsidP="00AB37F1">
      <w:pPr>
        <w:pStyle w:val="Prrafodelista"/>
        <w:numPr>
          <w:ilvl w:val="0"/>
          <w:numId w:val="17"/>
        </w:numPr>
        <w:shd w:val="clear" w:color="auto" w:fill="FDFCFB"/>
        <w:spacing w:line="360" w:lineRule="auto"/>
        <w:ind w:left="0" w:firstLine="0"/>
        <w:contextualSpacing w:val="0"/>
        <w:jc w:val="both"/>
        <w:rPr>
          <w:color w:val="000000"/>
        </w:rPr>
      </w:pPr>
      <w:r w:rsidRPr="00A64551">
        <w:rPr>
          <w:rFonts w:ascii="Palatino Linotype" w:hAnsi="Palatino Linotype"/>
          <w:color w:val="000000"/>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w:t>
      </w:r>
      <w:r w:rsidRPr="00A64551">
        <w:rPr>
          <w:rFonts w:ascii="Palatino Linotype" w:hAnsi="Palatino Linotype"/>
          <w:color w:val="000000"/>
        </w:rPr>
        <w:lastRenderedPageBreak/>
        <w:t>disposición de cualquier persona, lo que implica que es deber de los Sujetos Obligados, garantizar el derecho de acceso a la información pública.</w:t>
      </w:r>
    </w:p>
    <w:p w14:paraId="0AAA1947" w14:textId="77777777" w:rsidR="001D0ED6" w:rsidRPr="00A64551" w:rsidRDefault="001D0ED6" w:rsidP="001D0ED6">
      <w:pPr>
        <w:shd w:val="clear" w:color="auto" w:fill="FDFCFB"/>
        <w:spacing w:line="360" w:lineRule="auto"/>
        <w:jc w:val="both"/>
        <w:rPr>
          <w:color w:val="000000"/>
        </w:rPr>
      </w:pPr>
      <w:r w:rsidRPr="00A64551">
        <w:rPr>
          <w:rFonts w:ascii="Palatino Linotype" w:hAnsi="Palatino Linotype"/>
          <w:b/>
          <w:bCs/>
          <w:color w:val="000000"/>
        </w:rPr>
        <w:t> </w:t>
      </w:r>
    </w:p>
    <w:p w14:paraId="3A987BB4" w14:textId="77777777" w:rsidR="001D0ED6" w:rsidRPr="00A64551" w:rsidRDefault="001D0ED6" w:rsidP="00AB37F1">
      <w:pPr>
        <w:pStyle w:val="Prrafodelista"/>
        <w:numPr>
          <w:ilvl w:val="0"/>
          <w:numId w:val="17"/>
        </w:numPr>
        <w:shd w:val="clear" w:color="auto" w:fill="FDFCFB"/>
        <w:spacing w:line="360" w:lineRule="auto"/>
        <w:ind w:left="0" w:firstLine="0"/>
        <w:jc w:val="both"/>
        <w:rPr>
          <w:color w:val="000000"/>
        </w:rPr>
      </w:pPr>
      <w:r w:rsidRPr="00A64551">
        <w:rPr>
          <w:rFonts w:ascii="Palatino Linotype" w:hAnsi="Palatino Linotype"/>
          <w:color w:val="000000"/>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6CE8A1A" w14:textId="77777777" w:rsidR="001D0ED6" w:rsidRPr="00A64551" w:rsidRDefault="001D0ED6" w:rsidP="001D0ED6">
      <w:pPr>
        <w:shd w:val="clear" w:color="auto" w:fill="FDFCFB"/>
        <w:spacing w:line="360" w:lineRule="auto"/>
        <w:jc w:val="both"/>
        <w:rPr>
          <w:color w:val="000000"/>
        </w:rPr>
      </w:pPr>
      <w:r w:rsidRPr="00A64551">
        <w:rPr>
          <w:rFonts w:ascii="Palatino Linotype" w:hAnsi="Palatino Linotype"/>
          <w:color w:val="000000"/>
          <w:lang w:val="es-ES"/>
        </w:rPr>
        <w:t> </w:t>
      </w:r>
    </w:p>
    <w:p w14:paraId="3C94B587" w14:textId="77777777" w:rsidR="001D0ED6" w:rsidRPr="00A64551" w:rsidRDefault="001D0ED6" w:rsidP="001D0ED6">
      <w:pPr>
        <w:shd w:val="clear" w:color="auto" w:fill="FDFCFB"/>
        <w:spacing w:line="276" w:lineRule="auto"/>
        <w:ind w:left="1134" w:right="1134"/>
        <w:jc w:val="both"/>
        <w:rPr>
          <w:rFonts w:ascii="Century Gothic" w:hAnsi="Century Gothic"/>
          <w:color w:val="000000"/>
        </w:rPr>
      </w:pPr>
      <w:r w:rsidRPr="00A64551">
        <w:rPr>
          <w:rFonts w:ascii="Palatino Linotype" w:hAnsi="Palatino Linotype"/>
          <w:b/>
          <w:bCs/>
          <w:i/>
          <w:iCs/>
          <w:color w:val="000000"/>
        </w:rPr>
        <w:t>“Artículo 3.</w:t>
      </w:r>
      <w:r w:rsidRPr="00A64551">
        <w:rPr>
          <w:rFonts w:ascii="Palatino Linotype" w:hAnsi="Palatino Linotype"/>
          <w:i/>
          <w:iCs/>
          <w:color w:val="000000"/>
        </w:rPr>
        <w:t> Para los efectos de la presente Ley se entenderá por:</w:t>
      </w:r>
    </w:p>
    <w:p w14:paraId="3004CAB8" w14:textId="77777777" w:rsidR="001D0ED6" w:rsidRPr="00A64551" w:rsidRDefault="001D0ED6" w:rsidP="001D0ED6">
      <w:pPr>
        <w:shd w:val="clear" w:color="auto" w:fill="FDFCFB"/>
        <w:spacing w:line="276" w:lineRule="auto"/>
        <w:ind w:left="1134" w:right="1134"/>
        <w:jc w:val="both"/>
        <w:rPr>
          <w:rFonts w:ascii="Century Gothic" w:hAnsi="Century Gothic"/>
          <w:color w:val="000000"/>
        </w:rPr>
      </w:pPr>
      <w:r w:rsidRPr="00A64551">
        <w:rPr>
          <w:rFonts w:ascii="Palatino Linotype" w:hAnsi="Palatino Linotype"/>
          <w:i/>
          <w:iCs/>
          <w:color w:val="000000"/>
        </w:rPr>
        <w:t>(…)</w:t>
      </w:r>
    </w:p>
    <w:p w14:paraId="42E1C40B" w14:textId="77777777" w:rsidR="001D0ED6" w:rsidRPr="00A64551" w:rsidRDefault="001D0ED6" w:rsidP="001D0ED6">
      <w:pPr>
        <w:shd w:val="clear" w:color="auto" w:fill="FDFCFB"/>
        <w:spacing w:line="276" w:lineRule="auto"/>
        <w:ind w:left="1134" w:right="1134"/>
        <w:jc w:val="both"/>
        <w:rPr>
          <w:rFonts w:ascii="Century Gothic" w:hAnsi="Century Gothic"/>
          <w:color w:val="000000"/>
        </w:rPr>
      </w:pPr>
      <w:r w:rsidRPr="00A64551">
        <w:rPr>
          <w:rFonts w:ascii="Palatino Linotype" w:hAnsi="Palatino Linotype"/>
          <w:b/>
          <w:bCs/>
          <w:i/>
          <w:iCs/>
          <w:color w:val="000000"/>
        </w:rPr>
        <w:t>XI. Documento:</w:t>
      </w:r>
      <w:r w:rsidRPr="00A64551">
        <w:rPr>
          <w:rFonts w:ascii="Palatino Linotype" w:hAnsi="Palatino Linotype"/>
          <w:i/>
          <w:iCs/>
          <w:color w:val="000000"/>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64551">
        <w:rPr>
          <w:rFonts w:ascii="Palatino Linotype" w:hAnsi="Palatino Linotype"/>
          <w:b/>
          <w:bCs/>
          <w:i/>
          <w:iCs/>
          <w:color w:val="000000"/>
        </w:rPr>
        <w:t>Los documentos podrán estar en cualquier medio, sea escrito, impreso, sonoro, visual, electrónico, informático u holográfico;</w:t>
      </w:r>
    </w:p>
    <w:p w14:paraId="6A2AB39C" w14:textId="77777777" w:rsidR="001D0ED6" w:rsidRPr="00A64551" w:rsidRDefault="001D0ED6" w:rsidP="001D0ED6">
      <w:pPr>
        <w:shd w:val="clear" w:color="auto" w:fill="FDFCFB"/>
        <w:spacing w:line="276" w:lineRule="auto"/>
        <w:ind w:left="1134" w:right="1134"/>
        <w:jc w:val="both"/>
        <w:rPr>
          <w:rFonts w:ascii="Century Gothic" w:hAnsi="Century Gothic"/>
          <w:color w:val="000000"/>
        </w:rPr>
      </w:pPr>
      <w:r w:rsidRPr="00A64551">
        <w:rPr>
          <w:rFonts w:ascii="Palatino Linotype" w:hAnsi="Palatino Linotype"/>
          <w:i/>
          <w:iCs/>
          <w:color w:val="000000"/>
        </w:rPr>
        <w:t>(…)”</w:t>
      </w:r>
    </w:p>
    <w:p w14:paraId="03394ACE" w14:textId="77777777" w:rsidR="001D0ED6" w:rsidRPr="00A64551" w:rsidRDefault="001D0ED6" w:rsidP="001D0ED6">
      <w:pPr>
        <w:shd w:val="clear" w:color="auto" w:fill="FDFCFB"/>
        <w:spacing w:line="360" w:lineRule="auto"/>
        <w:jc w:val="both"/>
        <w:rPr>
          <w:color w:val="000000"/>
        </w:rPr>
      </w:pPr>
      <w:r w:rsidRPr="00A64551">
        <w:rPr>
          <w:rFonts w:ascii="Palatino Linotype" w:hAnsi="Palatino Linotype"/>
          <w:b/>
          <w:bCs/>
          <w:color w:val="000000"/>
        </w:rPr>
        <w:t> </w:t>
      </w:r>
    </w:p>
    <w:p w14:paraId="47F7803A" w14:textId="77777777" w:rsidR="001D0ED6" w:rsidRPr="00A64551" w:rsidRDefault="001D0ED6" w:rsidP="00AB37F1">
      <w:pPr>
        <w:pStyle w:val="Prrafodelista"/>
        <w:numPr>
          <w:ilvl w:val="0"/>
          <w:numId w:val="17"/>
        </w:numPr>
        <w:shd w:val="clear" w:color="auto" w:fill="FDFCFB"/>
        <w:spacing w:line="360" w:lineRule="auto"/>
        <w:ind w:left="0" w:firstLine="0"/>
        <w:jc w:val="both"/>
        <w:rPr>
          <w:color w:val="000000"/>
        </w:rPr>
      </w:pPr>
      <w:r w:rsidRPr="00A64551">
        <w:rPr>
          <w:rFonts w:ascii="Palatino Linotype" w:hAnsi="Palatino Linotype"/>
          <w:color w:val="000000"/>
        </w:rPr>
        <w:t xml:space="preserve">Siendo aplicable el Criterio de interpretación en el orden administrativo número 0002- 11, emitido por Acuerdo del Pleno del Instituto de Transparencia y Acceso a la </w:t>
      </w:r>
      <w:r w:rsidRPr="00A64551">
        <w:rPr>
          <w:rFonts w:ascii="Palatino Linotype" w:hAnsi="Palatino Linotype"/>
          <w:color w:val="000000"/>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7CFEFE2C" w14:textId="77777777" w:rsidR="001D0ED6" w:rsidRPr="00A64551" w:rsidRDefault="001D0ED6" w:rsidP="001D0ED6">
      <w:pPr>
        <w:shd w:val="clear" w:color="auto" w:fill="FDFCFB"/>
        <w:spacing w:line="360" w:lineRule="atLeast"/>
        <w:jc w:val="both"/>
        <w:rPr>
          <w:color w:val="000000"/>
        </w:rPr>
      </w:pPr>
      <w:r w:rsidRPr="00A64551">
        <w:rPr>
          <w:rFonts w:ascii="Palatino Linotype" w:hAnsi="Palatino Linotype"/>
          <w:color w:val="000000"/>
          <w:lang w:val="es-ES"/>
        </w:rPr>
        <w:t> </w:t>
      </w:r>
    </w:p>
    <w:p w14:paraId="5D69CB4E" w14:textId="77777777" w:rsidR="001D0ED6" w:rsidRPr="00A64551" w:rsidRDefault="001D0ED6" w:rsidP="001D0ED6">
      <w:pPr>
        <w:shd w:val="clear" w:color="auto" w:fill="FDFCFB"/>
        <w:ind w:left="1134" w:right="1134"/>
        <w:jc w:val="both"/>
        <w:rPr>
          <w:rFonts w:ascii="Century Gothic" w:hAnsi="Century Gothic"/>
          <w:color w:val="000000"/>
        </w:rPr>
      </w:pPr>
      <w:r w:rsidRPr="00A64551">
        <w:rPr>
          <w:rFonts w:ascii="Palatino Linotype" w:hAnsi="Palatino Linotype"/>
          <w:i/>
          <w:iCs/>
          <w:color w:val="000000"/>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3EA949C6" w14:textId="77777777" w:rsidR="001D0ED6" w:rsidRPr="00A64551" w:rsidRDefault="001D0ED6" w:rsidP="001D0ED6">
      <w:pPr>
        <w:spacing w:line="480" w:lineRule="auto"/>
        <w:contextualSpacing/>
        <w:jc w:val="both"/>
        <w:rPr>
          <w:rFonts w:ascii="Palatino Linotype" w:eastAsia="Cambria" w:hAnsi="Palatino Linotype"/>
          <w:color w:val="000000"/>
          <w:lang w:val="es-ES"/>
        </w:rPr>
      </w:pPr>
      <w:r w:rsidRPr="00A64551">
        <w:rPr>
          <w:rFonts w:ascii="Palatino Linotype" w:hAnsi="Palatino Linotype"/>
          <w:iCs/>
          <w:color w:val="000000"/>
        </w:rPr>
        <w:t xml:space="preserve"> </w:t>
      </w:r>
    </w:p>
    <w:p w14:paraId="7F8013FB" w14:textId="335A4C35" w:rsidR="001D0ED6" w:rsidRPr="00A64551" w:rsidRDefault="001D0ED6" w:rsidP="00AB37F1">
      <w:pPr>
        <w:numPr>
          <w:ilvl w:val="0"/>
          <w:numId w:val="17"/>
        </w:numPr>
        <w:spacing w:line="360" w:lineRule="auto"/>
        <w:ind w:left="0" w:firstLine="0"/>
        <w:contextualSpacing/>
        <w:jc w:val="both"/>
        <w:rPr>
          <w:rFonts w:ascii="Palatino Linotype" w:eastAsia="Cambria" w:hAnsi="Palatino Linotype"/>
          <w:color w:val="000000"/>
          <w:lang w:val="es-ES"/>
        </w:rPr>
      </w:pPr>
      <w:r w:rsidRPr="00A64551">
        <w:rPr>
          <w:rFonts w:ascii="Palatino Linotype" w:eastAsia="Cambria" w:hAnsi="Palatino Linotype"/>
          <w:color w:val="000000"/>
          <w:lang w:val="es-ES"/>
        </w:rPr>
        <w:t xml:space="preserve">Seguidamente, si de las documentales referidas hubieran datos que no debieran  ser públicos, el </w:t>
      </w:r>
      <w:r w:rsidRPr="00A64551">
        <w:rPr>
          <w:rFonts w:ascii="Palatino Linotype" w:eastAsia="Cambria" w:hAnsi="Palatino Linotype"/>
          <w:b/>
          <w:color w:val="000000"/>
          <w:lang w:val="es-ES"/>
        </w:rPr>
        <w:t xml:space="preserve">SUJETO OBLIGADO </w:t>
      </w:r>
      <w:r w:rsidRPr="00A64551">
        <w:rPr>
          <w:rFonts w:ascii="Palatino Linotype" w:eastAsia="Cambria" w:hAnsi="Palatino Linotype"/>
          <w:color w:val="000000"/>
          <w:lang w:val="es-ES"/>
        </w:rPr>
        <w:t>deberá de emitir el Acuerdo de Clasificación de Información del Comité de Transparencia, mediante el cual de manera fundada y motivada exponga las razones por las cuales dichos datos no pueden ser del conocimiento de</w:t>
      </w:r>
      <w:r w:rsidR="00DC038E" w:rsidRPr="00A64551">
        <w:rPr>
          <w:rFonts w:ascii="Palatino Linotype" w:eastAsia="Cambria" w:hAnsi="Palatino Linotype"/>
          <w:color w:val="000000"/>
          <w:lang w:val="es-ES"/>
        </w:rPr>
        <w:t xml:space="preserve"> </w:t>
      </w:r>
      <w:r w:rsidRPr="00A64551">
        <w:rPr>
          <w:rFonts w:ascii="Palatino Linotype" w:eastAsia="Cambria" w:hAnsi="Palatino Linotype"/>
          <w:color w:val="000000"/>
          <w:lang w:val="es-ES"/>
        </w:rPr>
        <w:t>l</w:t>
      </w:r>
      <w:r w:rsidR="00DC038E" w:rsidRPr="00A64551">
        <w:rPr>
          <w:rFonts w:ascii="Palatino Linotype" w:eastAsia="Cambria" w:hAnsi="Palatino Linotype"/>
          <w:color w:val="000000"/>
          <w:lang w:val="es-ES"/>
        </w:rPr>
        <w:t>a</w:t>
      </w:r>
      <w:r w:rsidRPr="00A64551">
        <w:rPr>
          <w:rFonts w:ascii="Palatino Linotype" w:eastAsia="Cambria" w:hAnsi="Palatino Linotype"/>
          <w:color w:val="000000"/>
          <w:lang w:val="es-ES"/>
        </w:rPr>
        <w:t xml:space="preserve"> </w:t>
      </w:r>
      <w:r w:rsidRPr="00A64551">
        <w:rPr>
          <w:rFonts w:ascii="Palatino Linotype" w:eastAsia="Cambria" w:hAnsi="Palatino Linotype"/>
          <w:b/>
          <w:color w:val="000000"/>
          <w:lang w:val="es-ES"/>
        </w:rPr>
        <w:t xml:space="preserve">RECURRENTE. </w:t>
      </w:r>
    </w:p>
    <w:p w14:paraId="6F8B8954" w14:textId="77777777" w:rsidR="001D0ED6" w:rsidRPr="00A64551" w:rsidRDefault="001D0ED6" w:rsidP="001D0ED6">
      <w:pPr>
        <w:pStyle w:val="Prrafodelista"/>
        <w:spacing w:line="360" w:lineRule="auto"/>
        <w:rPr>
          <w:rFonts w:ascii="Palatino Linotype" w:eastAsia="Palatino Linotype" w:hAnsi="Palatino Linotype" w:cs="Palatino Linotype"/>
          <w:color w:val="000000"/>
        </w:rPr>
      </w:pPr>
    </w:p>
    <w:p w14:paraId="0F5DB23F" w14:textId="3657A5B0" w:rsidR="00C556BB" w:rsidRPr="00A64551" w:rsidRDefault="00C556BB" w:rsidP="00FF5C17">
      <w:pPr>
        <w:numPr>
          <w:ilvl w:val="0"/>
          <w:numId w:val="13"/>
        </w:numPr>
        <w:pBdr>
          <w:top w:val="nil"/>
          <w:left w:val="nil"/>
          <w:bottom w:val="nil"/>
          <w:right w:val="nil"/>
          <w:between w:val="nil"/>
        </w:pBdr>
        <w:shd w:val="clear" w:color="auto" w:fill="FFFFFF"/>
        <w:spacing w:line="360" w:lineRule="auto"/>
        <w:ind w:left="0" w:right="51" w:firstLine="0"/>
        <w:jc w:val="both"/>
        <w:rPr>
          <w:rFonts w:ascii="Palatino Linotype" w:eastAsia="Palatino Linotype" w:hAnsi="Palatino Linotype" w:cs="Palatino Linotype"/>
          <w:b/>
          <w:color w:val="000000"/>
        </w:rPr>
      </w:pPr>
      <w:bookmarkStart w:id="12" w:name="_heading=h.26in1rg" w:colFirst="0" w:colLast="0"/>
      <w:bookmarkEnd w:id="12"/>
      <w:r w:rsidRPr="00A64551">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en el que se </w:t>
      </w:r>
      <w:r w:rsidRPr="00A64551">
        <w:rPr>
          <w:rFonts w:ascii="Palatino Linotype" w:eastAsia="Palatino Linotype" w:hAnsi="Palatino Linotype" w:cs="Palatino Linotype"/>
          <w:color w:val="000000"/>
        </w:rPr>
        <w:lastRenderedPageBreak/>
        <w:t>expongan los fundamentos y razonamientos que llevaron al </w:t>
      </w:r>
      <w:r w:rsidRPr="00A64551">
        <w:rPr>
          <w:rFonts w:ascii="Palatino Linotype" w:eastAsia="Palatino Linotype" w:hAnsi="Palatino Linotype" w:cs="Palatino Linotype"/>
          <w:b/>
          <w:color w:val="000000"/>
        </w:rPr>
        <w:t>SUJETO OBLIGADO</w:t>
      </w:r>
      <w:r w:rsidRPr="00A64551">
        <w:rPr>
          <w:rFonts w:ascii="Palatino Linotype" w:eastAsia="Palatino Linotype" w:hAnsi="Palatino Linotype" w:cs="Palatino Linotype"/>
          <w:color w:val="000000"/>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w:t>
      </w:r>
      <w:r w:rsidR="00DC038E" w:rsidRPr="00A64551">
        <w:rPr>
          <w:rFonts w:ascii="Palatino Linotype" w:eastAsia="Palatino Linotype" w:hAnsi="Palatino Linotype" w:cs="Palatino Linotype"/>
          <w:color w:val="000000"/>
        </w:rPr>
        <w:t xml:space="preserve"> </w:t>
      </w:r>
      <w:r w:rsidRPr="00A64551">
        <w:rPr>
          <w:rFonts w:ascii="Palatino Linotype" w:eastAsia="Palatino Linotype" w:hAnsi="Palatino Linotype" w:cs="Palatino Linotype"/>
          <w:color w:val="000000"/>
        </w:rPr>
        <w:t>l</w:t>
      </w:r>
      <w:r w:rsidR="00DC038E" w:rsidRPr="00A64551">
        <w:rPr>
          <w:rFonts w:ascii="Palatino Linotype" w:eastAsia="Palatino Linotype" w:hAnsi="Palatino Linotype" w:cs="Palatino Linotype"/>
          <w:color w:val="000000"/>
        </w:rPr>
        <w:t>a</w:t>
      </w:r>
      <w:r w:rsidRPr="00A64551">
        <w:rPr>
          <w:rFonts w:ascii="Palatino Linotype" w:eastAsia="Palatino Linotype" w:hAnsi="Palatino Linotype" w:cs="Palatino Linotype"/>
          <w:color w:val="000000"/>
        </w:rPr>
        <w:t> </w:t>
      </w:r>
      <w:r w:rsidRPr="00A64551">
        <w:rPr>
          <w:rFonts w:ascii="Palatino Linotype" w:eastAsia="Palatino Linotype" w:hAnsi="Palatino Linotype" w:cs="Palatino Linotype"/>
          <w:b/>
          <w:color w:val="000000"/>
        </w:rPr>
        <w:t>RECURRENTE.</w:t>
      </w:r>
    </w:p>
    <w:p w14:paraId="45F83387" w14:textId="77777777" w:rsidR="001D0ED6" w:rsidRPr="00A64551" w:rsidRDefault="001D0ED6" w:rsidP="001D0ED6">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color w:val="000000"/>
        </w:rPr>
      </w:pPr>
    </w:p>
    <w:p w14:paraId="1C798949" w14:textId="5783EE10" w:rsidR="00725435" w:rsidRPr="00A64551" w:rsidRDefault="00725435" w:rsidP="00FF5C17">
      <w:pPr>
        <w:numPr>
          <w:ilvl w:val="0"/>
          <w:numId w:val="28"/>
        </w:numPr>
        <w:spacing w:line="360" w:lineRule="auto"/>
        <w:ind w:left="0" w:right="-283"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Por lo tanto, en consecuencia y en mérito de lo expuesto en líneas anteriores, resultan fundadas las razones o motivos de i</w:t>
      </w:r>
      <w:r w:rsidR="00DC038E" w:rsidRPr="00A64551">
        <w:rPr>
          <w:rFonts w:ascii="Palatino Linotype" w:eastAsia="Palatino Linotype" w:hAnsi="Palatino Linotype" w:cs="Palatino Linotype"/>
        </w:rPr>
        <w:t>nconformidad hechos valer por la</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b/>
        </w:rPr>
        <w:t>RECURRENTE</w:t>
      </w:r>
      <w:r w:rsidRPr="00A64551">
        <w:rPr>
          <w:rFonts w:ascii="Palatino Linotype" w:eastAsia="Palatino Linotype" w:hAnsi="Palatino Linotype" w:cs="Palatino Linotype"/>
        </w:rPr>
        <w:t xml:space="preserve"> dentro del recurso de revisión </w:t>
      </w:r>
      <w:r w:rsidR="00D8665A" w:rsidRPr="00A64551">
        <w:rPr>
          <w:rFonts w:ascii="Palatino Linotype" w:eastAsia="Palatino Linotype" w:hAnsi="Palatino Linotype" w:cs="Palatino Linotype"/>
          <w:b/>
        </w:rPr>
        <w:t>01203/INFOEM/IP/RR/2026</w:t>
      </w:r>
      <w:r w:rsidRPr="00A64551">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revoca la respuesta a la solicitud de información </w:t>
      </w:r>
      <w:r w:rsidR="00D8665A" w:rsidRPr="00A64551">
        <w:rPr>
          <w:rFonts w:ascii="Palatino Linotype" w:eastAsia="Palatino Linotype" w:hAnsi="Palatino Linotype" w:cs="Palatino Linotype"/>
          <w:b/>
        </w:rPr>
        <w:t>01137/PJUDICI/IP/2025</w:t>
      </w:r>
      <w:r w:rsidRPr="00A64551">
        <w:rPr>
          <w:rFonts w:ascii="Palatino Linotype" w:eastAsia="Palatino Linotype" w:hAnsi="Palatino Linotype" w:cs="Palatino Linotype"/>
          <w:b/>
        </w:rPr>
        <w:t>.</w:t>
      </w:r>
    </w:p>
    <w:p w14:paraId="595B08C4" w14:textId="77777777" w:rsidR="00FF5C17" w:rsidRPr="00A64551" w:rsidRDefault="00FF5C17" w:rsidP="00FF5C17">
      <w:pPr>
        <w:spacing w:line="360" w:lineRule="auto"/>
        <w:ind w:right="-283"/>
        <w:jc w:val="both"/>
        <w:rPr>
          <w:rFonts w:ascii="Palatino Linotype" w:eastAsia="Palatino Linotype" w:hAnsi="Palatino Linotype" w:cs="Palatino Linotype"/>
        </w:rPr>
      </w:pPr>
    </w:p>
    <w:p w14:paraId="7AC3E37A" w14:textId="04407949" w:rsidR="00C556BB" w:rsidRPr="00A64551" w:rsidRDefault="00C556BB" w:rsidP="00FF5C17">
      <w:pPr>
        <w:tabs>
          <w:tab w:val="left" w:pos="426"/>
        </w:tabs>
        <w:spacing w:before="240"/>
        <w:ind w:right="51"/>
        <w:jc w:val="both"/>
        <w:rPr>
          <w:rFonts w:ascii="Palatino Linotype" w:eastAsia="Palatino Linotype" w:hAnsi="Palatino Linotype" w:cs="Palatino Linotype"/>
          <w:b/>
          <w:color w:val="000000"/>
        </w:rPr>
      </w:pPr>
      <w:r w:rsidRPr="00A64551">
        <w:rPr>
          <w:rFonts w:ascii="Palatino Linotype" w:eastAsia="Palatino Linotype" w:hAnsi="Palatino Linotype" w:cs="Palatino Linotype"/>
          <w:b/>
          <w:color w:val="000000"/>
        </w:rPr>
        <w:t>QUINTO. De la versión pública.</w:t>
      </w:r>
    </w:p>
    <w:p w14:paraId="47FAC9DD" w14:textId="77777777" w:rsidR="00C556BB" w:rsidRPr="00A64551" w:rsidRDefault="00C556BB" w:rsidP="00FF5C17">
      <w:pPr>
        <w:keepNext/>
        <w:keepLines/>
        <w:numPr>
          <w:ilvl w:val="0"/>
          <w:numId w:val="6"/>
        </w:numPr>
        <w:tabs>
          <w:tab w:val="left" w:pos="284"/>
        </w:tabs>
        <w:ind w:left="0" w:firstLine="0"/>
        <w:rPr>
          <w:rFonts w:ascii="Palatino Linotype" w:eastAsia="Palatino Linotype" w:hAnsi="Palatino Linotype" w:cs="Palatino Linotype"/>
          <w:b/>
          <w:color w:val="000000"/>
        </w:rPr>
      </w:pPr>
      <w:r w:rsidRPr="00A64551">
        <w:rPr>
          <w:rFonts w:ascii="Palatino Linotype" w:eastAsia="Palatino Linotype" w:hAnsi="Palatino Linotype" w:cs="Palatino Linotype"/>
          <w:b/>
          <w:color w:val="000000"/>
        </w:rPr>
        <w:t xml:space="preserve">Nociones generales. </w:t>
      </w:r>
    </w:p>
    <w:p w14:paraId="5781DB67" w14:textId="77777777" w:rsidR="00FF5C17" w:rsidRPr="00A64551" w:rsidRDefault="00FF5C17" w:rsidP="00FF5C17">
      <w:pPr>
        <w:keepNext/>
        <w:keepLines/>
        <w:tabs>
          <w:tab w:val="left" w:pos="284"/>
        </w:tabs>
        <w:rPr>
          <w:rFonts w:ascii="Palatino Linotype" w:eastAsia="Palatino Linotype" w:hAnsi="Palatino Linotype" w:cs="Palatino Linotype"/>
          <w:b/>
          <w:color w:val="000000"/>
        </w:rPr>
      </w:pPr>
    </w:p>
    <w:p w14:paraId="7B1EF794" w14:textId="20737BD9" w:rsidR="00C556BB" w:rsidRPr="00A64551" w:rsidRDefault="00C556BB" w:rsidP="00FF5C17">
      <w:pPr>
        <w:numPr>
          <w:ilvl w:val="0"/>
          <w:numId w:val="9"/>
        </w:numPr>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Debe destacarse, que debido a que en la información solicitada por</w:t>
      </w:r>
      <w:r w:rsidR="00DC038E" w:rsidRPr="00A64551">
        <w:rPr>
          <w:rFonts w:ascii="Palatino Linotype" w:eastAsia="Palatino Linotype" w:hAnsi="Palatino Linotype" w:cs="Palatino Linotype"/>
          <w:color w:val="000000"/>
        </w:rPr>
        <w:t xml:space="preserve"> la</w:t>
      </w:r>
      <w:r w:rsidRPr="00A64551">
        <w:rPr>
          <w:rFonts w:ascii="Palatino Linotype" w:eastAsia="Palatino Linotype" w:hAnsi="Palatino Linotype" w:cs="Palatino Linotype"/>
          <w:color w:val="000000"/>
        </w:rPr>
        <w:t xml:space="preserve"> </w:t>
      </w:r>
      <w:r w:rsidRPr="00A64551">
        <w:rPr>
          <w:rFonts w:ascii="Palatino Linotype" w:eastAsia="Palatino Linotype" w:hAnsi="Palatino Linotype" w:cs="Palatino Linotype"/>
          <w:b/>
          <w:color w:val="000000"/>
        </w:rPr>
        <w:t xml:space="preserve">RECURRENTE, pueden obrar </w:t>
      </w:r>
      <w:r w:rsidRPr="00A64551">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A64551">
        <w:rPr>
          <w:rFonts w:ascii="Palatino Linotype" w:eastAsia="Palatino Linotype" w:hAnsi="Palatino Linotype" w:cs="Palatino Linotype"/>
          <w:b/>
          <w:color w:val="000000"/>
        </w:rPr>
        <w:t xml:space="preserve">SUJETO </w:t>
      </w:r>
      <w:r w:rsidRPr="00A64551">
        <w:rPr>
          <w:rFonts w:ascii="Palatino Linotype" w:eastAsia="Palatino Linotype" w:hAnsi="Palatino Linotype" w:cs="Palatino Linotype"/>
          <w:b/>
          <w:color w:val="000000"/>
        </w:rPr>
        <w:lastRenderedPageBreak/>
        <w:t xml:space="preserve">OBLIGADO </w:t>
      </w:r>
      <w:r w:rsidRPr="00A64551">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E0CCFDD" w14:textId="77777777" w:rsidR="00C556BB" w:rsidRPr="00A64551" w:rsidRDefault="00C556BB" w:rsidP="00C556BB">
      <w:pPr>
        <w:tabs>
          <w:tab w:val="left" w:pos="0"/>
          <w:tab w:val="left" w:pos="284"/>
        </w:tabs>
        <w:spacing w:line="360" w:lineRule="auto"/>
        <w:ind w:right="49"/>
        <w:jc w:val="both"/>
        <w:rPr>
          <w:rFonts w:ascii="Palatino Linotype" w:eastAsia="Palatino Linotype" w:hAnsi="Palatino Linotype" w:cs="Palatino Linotype"/>
          <w:highlight w:val="yellow"/>
        </w:rPr>
      </w:pPr>
    </w:p>
    <w:p w14:paraId="7C8F4F16" w14:textId="77777777" w:rsidR="00C556BB" w:rsidRPr="00A64551" w:rsidRDefault="00C556BB" w:rsidP="00AB37F1">
      <w:pPr>
        <w:numPr>
          <w:ilvl w:val="0"/>
          <w:numId w:val="9"/>
        </w:numPr>
        <w:spacing w:line="360" w:lineRule="auto"/>
        <w:ind w:left="0" w:right="49"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No pasa desapercibido para este Órgano Garante que los sujetos obligados</w:t>
      </w:r>
      <w:r w:rsidRPr="00A64551">
        <w:rPr>
          <w:rFonts w:ascii="Palatino Linotype" w:eastAsia="Palatino Linotype" w:hAnsi="Palatino Linotype" w:cs="Palatino Linotype"/>
          <w:b/>
          <w:color w:val="000000"/>
        </w:rPr>
        <w:t xml:space="preserve"> </w:t>
      </w:r>
      <w:r w:rsidRPr="00A64551">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0"/>
        <w:gridCol w:w="6946"/>
      </w:tblGrid>
      <w:tr w:rsidR="00725435" w:rsidRPr="00A64551" w14:paraId="1846F672" w14:textId="77777777" w:rsidTr="00A64551">
        <w:trPr>
          <w:trHeight w:val="3887"/>
        </w:trPr>
        <w:tc>
          <w:tcPr>
            <w:tcW w:w="2830" w:type="dxa"/>
            <w:vAlign w:val="center"/>
          </w:tcPr>
          <w:p w14:paraId="2104769D" w14:textId="77777777" w:rsidR="00725435" w:rsidRPr="00A64551" w:rsidRDefault="00725435" w:rsidP="00725435">
            <w:pPr>
              <w:tabs>
                <w:tab w:val="left" w:pos="29"/>
              </w:tabs>
              <w:spacing w:line="360" w:lineRule="auto"/>
              <w:rPr>
                <w:rFonts w:ascii="Palatino Linotype" w:eastAsia="Palatino Linotype" w:hAnsi="Palatino Linotype" w:cs="Palatino Linotype"/>
                <w:b/>
              </w:rPr>
            </w:pPr>
            <w:r w:rsidRPr="00A64551">
              <w:rPr>
                <w:rFonts w:ascii="Palatino Linotype" w:eastAsia="Palatino Linotype" w:hAnsi="Palatino Linotype" w:cs="Palatino Linotype"/>
                <w:color w:val="000000"/>
              </w:rPr>
              <w:tab/>
            </w:r>
            <w:r w:rsidRPr="00A64551">
              <w:rPr>
                <w:rFonts w:ascii="Palatino Linotype" w:eastAsia="Palatino Linotype" w:hAnsi="Palatino Linotype" w:cs="Palatino Linotype"/>
                <w:b/>
              </w:rPr>
              <w:t>a) Requisitos previos.</w:t>
            </w:r>
          </w:p>
        </w:tc>
        <w:tc>
          <w:tcPr>
            <w:tcW w:w="6946" w:type="dxa"/>
          </w:tcPr>
          <w:p w14:paraId="4347197C"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El artículo 122 de la Ley Estatal señala que si los Sujetos Obligados determinan que la información actualiza alguno de los supuestos de clasificación, es deber de los titulares de las áreas proponer su clasificación y no del Comité de Transparencia. </w:t>
            </w:r>
          </w:p>
          <w:p w14:paraId="19A98995"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Al hacerlo tienen que precisar de qué información se trata, señalando el supuesto de clasificación (confidencialidad o reserva).</w:t>
            </w:r>
          </w:p>
          <w:p w14:paraId="180FE350"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Además, se debe señalar el procedimiento, de los tres que establecen el artículo 132 de la Ley Estatal.</w:t>
            </w:r>
          </w:p>
          <w:p w14:paraId="349020CC"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rPr>
            </w:pPr>
            <w:r w:rsidRPr="00A64551">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A64551">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A64551">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725435" w:rsidRPr="00A64551" w14:paraId="07FA4A9B" w14:textId="77777777" w:rsidTr="00A64551">
        <w:trPr>
          <w:trHeight w:val="3877"/>
        </w:trPr>
        <w:tc>
          <w:tcPr>
            <w:tcW w:w="2830" w:type="dxa"/>
            <w:shd w:val="clear" w:color="auto" w:fill="D9D9D9" w:themeFill="background1" w:themeFillShade="D9"/>
            <w:vAlign w:val="center"/>
          </w:tcPr>
          <w:p w14:paraId="75694010" w14:textId="77777777" w:rsidR="00725435" w:rsidRPr="00A64551" w:rsidRDefault="00725435" w:rsidP="00725435">
            <w:pPr>
              <w:tabs>
                <w:tab w:val="left" w:pos="29"/>
              </w:tabs>
              <w:spacing w:line="360" w:lineRule="auto"/>
              <w:rPr>
                <w:rFonts w:ascii="Palatino Linotype" w:eastAsia="Palatino Linotype" w:hAnsi="Palatino Linotype" w:cs="Palatino Linotype"/>
                <w:b/>
              </w:rPr>
            </w:pPr>
            <w:r w:rsidRPr="00A64551">
              <w:rPr>
                <w:rFonts w:ascii="Palatino Linotype" w:eastAsia="Palatino Linotype" w:hAnsi="Palatino Linotype" w:cs="Palatino Linotype"/>
                <w:b/>
              </w:rPr>
              <w:lastRenderedPageBreak/>
              <w:t>b) Supuestos de clasificación.</w:t>
            </w:r>
          </w:p>
        </w:tc>
        <w:tc>
          <w:tcPr>
            <w:tcW w:w="6946" w:type="dxa"/>
            <w:shd w:val="clear" w:color="auto" w:fill="D9D9D9" w:themeFill="background1" w:themeFillShade="D9"/>
          </w:tcPr>
          <w:p w14:paraId="61CB9F0B"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14:paraId="5BA1654D"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El artículo 143 de la Ley Estatal señala los supuestos para que la información pueda ser clasificada como confidencial. Mientras que el artículo 130 de la Ley Estatal señala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B821EC"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rPr>
            </w:pPr>
            <w:r w:rsidRPr="00A64551">
              <w:rPr>
                <w:rFonts w:ascii="Palatino Linotype" w:eastAsia="Palatino Linotype" w:hAnsi="Palatino Linotype" w:cs="Palatino Linotype"/>
                <w:i/>
                <w:color w:val="000000"/>
              </w:rPr>
              <w:t xml:space="preserve">El </w:t>
            </w:r>
            <w:r w:rsidRPr="00A64551">
              <w:rPr>
                <w:rFonts w:ascii="Palatino Linotype" w:eastAsia="Palatino Linotype" w:hAnsi="Palatino Linotype" w:cs="Palatino Linotype"/>
                <w:b/>
                <w:i/>
                <w:color w:val="000000"/>
              </w:rPr>
              <w:t>Sujeto Obligado</w:t>
            </w:r>
            <w:r w:rsidRPr="00A64551">
              <w:rPr>
                <w:rFonts w:ascii="Palatino Linotype" w:eastAsia="Palatino Linotype" w:hAnsi="Palatino Linotype" w:cs="Palatino Linotype"/>
                <w:i/>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25435" w:rsidRPr="00A64551" w14:paraId="32F56BAA" w14:textId="77777777" w:rsidTr="00A64551">
        <w:trPr>
          <w:trHeight w:val="843"/>
        </w:trPr>
        <w:tc>
          <w:tcPr>
            <w:tcW w:w="2830" w:type="dxa"/>
            <w:vAlign w:val="center"/>
          </w:tcPr>
          <w:p w14:paraId="280CD70E" w14:textId="77777777" w:rsidR="00725435" w:rsidRPr="00A64551" w:rsidRDefault="00725435" w:rsidP="00725435">
            <w:pPr>
              <w:tabs>
                <w:tab w:val="left" w:pos="29"/>
              </w:tabs>
              <w:spacing w:line="360" w:lineRule="auto"/>
              <w:rPr>
                <w:rFonts w:ascii="Palatino Linotype" w:eastAsia="Palatino Linotype" w:hAnsi="Palatino Linotype" w:cs="Palatino Linotype"/>
                <w:b/>
              </w:rPr>
            </w:pPr>
            <w:r w:rsidRPr="00A64551">
              <w:rPr>
                <w:rFonts w:ascii="Palatino Linotype" w:eastAsia="Palatino Linotype" w:hAnsi="Palatino Linotype" w:cs="Palatino Linotype"/>
                <w:b/>
              </w:rPr>
              <w:t>c) Formalidades para emitir el acuerdo de clasificación.</w:t>
            </w:r>
          </w:p>
        </w:tc>
        <w:tc>
          <w:tcPr>
            <w:tcW w:w="6946" w:type="dxa"/>
          </w:tcPr>
          <w:p w14:paraId="0FA2F726"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14:paraId="79F03615"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Es necesario que </w:t>
            </w:r>
            <w:r w:rsidRPr="00A64551">
              <w:rPr>
                <w:rFonts w:ascii="Palatino Linotype" w:eastAsia="Palatino Linotype" w:hAnsi="Palatino Linotype" w:cs="Palatino Linotype"/>
                <w:b/>
                <w:i/>
                <w:color w:val="000000"/>
                <w:u w:val="single"/>
              </w:rPr>
              <w:t>el acto reúna con los requisitos elementales</w:t>
            </w:r>
            <w:r w:rsidRPr="00A64551">
              <w:rPr>
                <w:rFonts w:ascii="Palatino Linotype" w:eastAsia="Palatino Linotype" w:hAnsi="Palatino Linotype" w:cs="Palatino Linotype"/>
                <w:i/>
                <w:color w:val="000000"/>
              </w:rPr>
              <w:t>, entre ellos, que la autoridad que va a emitir el acto de autoridad sea la legalmente facultada para ello.</w:t>
            </w:r>
          </w:p>
          <w:p w14:paraId="0F57B633"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rPr>
            </w:pPr>
            <w:r w:rsidRPr="00A64551">
              <w:rPr>
                <w:rFonts w:ascii="Palatino Linotype" w:eastAsia="Palatino Linotype" w:hAnsi="Palatino Linotype" w:cs="Palatino Linotype"/>
                <w:i/>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A64551">
              <w:rPr>
                <w:rFonts w:ascii="Palatino Linotype" w:eastAsia="Palatino Linotype" w:hAnsi="Palatino Linotype" w:cs="Palatino Linotype"/>
                <w:i/>
              </w:rPr>
              <w:t>El área</w:t>
            </w:r>
            <w:r w:rsidRPr="00A64551">
              <w:rPr>
                <w:rFonts w:ascii="Palatino Linotype" w:eastAsia="Palatino Linotype" w:hAnsi="Palatino Linotype" w:cs="Palatino Linotype"/>
                <w:i/>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25435" w:rsidRPr="00A64551" w14:paraId="193FF2F5" w14:textId="77777777" w:rsidTr="00A64551">
        <w:trPr>
          <w:trHeight w:val="4104"/>
        </w:trPr>
        <w:tc>
          <w:tcPr>
            <w:tcW w:w="2830" w:type="dxa"/>
            <w:shd w:val="clear" w:color="auto" w:fill="D9D9D9" w:themeFill="background1" w:themeFillShade="D9"/>
            <w:vAlign w:val="center"/>
          </w:tcPr>
          <w:p w14:paraId="0C3027E3" w14:textId="77777777" w:rsidR="00725435" w:rsidRPr="00A64551" w:rsidRDefault="00725435" w:rsidP="00725435">
            <w:pPr>
              <w:tabs>
                <w:tab w:val="left" w:pos="29"/>
              </w:tabs>
              <w:spacing w:line="360" w:lineRule="auto"/>
              <w:rPr>
                <w:rFonts w:ascii="Palatino Linotype" w:eastAsia="Palatino Linotype" w:hAnsi="Palatino Linotype" w:cs="Palatino Linotype"/>
                <w:b/>
              </w:rPr>
            </w:pPr>
          </w:p>
          <w:p w14:paraId="2E76DBC0" w14:textId="77777777" w:rsidR="00725435" w:rsidRPr="00A64551" w:rsidRDefault="00725435" w:rsidP="00725435">
            <w:pPr>
              <w:tabs>
                <w:tab w:val="left" w:pos="29"/>
              </w:tabs>
              <w:spacing w:line="360" w:lineRule="auto"/>
              <w:rPr>
                <w:rFonts w:ascii="Palatino Linotype" w:eastAsia="Palatino Linotype" w:hAnsi="Palatino Linotype" w:cs="Palatino Linotype"/>
                <w:b/>
              </w:rPr>
            </w:pPr>
            <w:r w:rsidRPr="00A64551">
              <w:rPr>
                <w:rFonts w:ascii="Palatino Linotype" w:eastAsia="Palatino Linotype" w:hAnsi="Palatino Linotype" w:cs="Palatino Linotype"/>
                <w:b/>
                <w:color w:val="000000"/>
              </w:rPr>
              <w:t xml:space="preserve">d) Requisitos de fondo del acuerdo de clasificación. </w:t>
            </w:r>
          </w:p>
        </w:tc>
        <w:tc>
          <w:tcPr>
            <w:tcW w:w="6946" w:type="dxa"/>
            <w:shd w:val="clear" w:color="auto" w:fill="D9D9D9" w:themeFill="background1" w:themeFillShade="D9"/>
          </w:tcPr>
          <w:p w14:paraId="20D915A4"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64551">
              <w:rPr>
                <w:rFonts w:ascii="Palatino Linotype" w:eastAsia="Palatino Linotype" w:hAnsi="Palatino Linotype" w:cs="Palatino Linotype"/>
                <w:b/>
                <w:i/>
                <w:color w:val="000000"/>
              </w:rPr>
              <w:t>Sujetos Obligados</w:t>
            </w:r>
            <w:r w:rsidRPr="00A64551">
              <w:rPr>
                <w:rFonts w:ascii="Palatino Linotype" w:eastAsia="Palatino Linotype" w:hAnsi="Palatino Linotype" w:cs="Palatino Linotype"/>
                <w:i/>
                <w:color w:val="000000"/>
              </w:rPr>
              <w:t xml:space="preserve">, por lo que deberán fundar y motivar debidamente la clasificación. </w:t>
            </w:r>
          </w:p>
          <w:p w14:paraId="431FF398"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De lo anterior, se desprende que para una correcta </w:t>
            </w:r>
            <w:r w:rsidRPr="00A64551">
              <w:rPr>
                <w:rFonts w:ascii="Palatino Linotype" w:eastAsia="Palatino Linotype" w:hAnsi="Palatino Linotype" w:cs="Palatino Linotype"/>
                <w:b/>
                <w:i/>
                <w:color w:val="000000"/>
              </w:rPr>
              <w:t>clasificación total o parcial</w:t>
            </w:r>
            <w:r w:rsidRPr="00A64551">
              <w:rPr>
                <w:rFonts w:ascii="Palatino Linotype" w:eastAsia="Palatino Linotype" w:hAnsi="Palatino Linotype" w:cs="Palatino Linotype"/>
                <w:i/>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D0DED8"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01C907"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14:paraId="7A89F319"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Ahora bien, </w:t>
            </w:r>
            <w:r w:rsidRPr="00A64551">
              <w:rPr>
                <w:rFonts w:ascii="Palatino Linotype" w:eastAsia="Palatino Linotype" w:hAnsi="Palatino Linotype" w:cs="Palatino Linotype"/>
                <w:b/>
                <w:i/>
                <w:color w:val="000000"/>
                <w:u w:val="single"/>
              </w:rPr>
              <w:t>para cada caso además de fundar y motivar</w:t>
            </w:r>
            <w:r w:rsidRPr="00A64551">
              <w:rPr>
                <w:rFonts w:ascii="Palatino Linotype" w:eastAsia="Palatino Linotype" w:hAnsi="Palatino Linotype" w:cs="Palatino Linotype"/>
                <w:i/>
                <w:color w:val="000000"/>
              </w:rPr>
              <w:t xml:space="preserve">, se debe identificar con claridad </w:t>
            </w:r>
            <w:r w:rsidRPr="00A64551">
              <w:rPr>
                <w:rFonts w:ascii="Palatino Linotype" w:eastAsia="Palatino Linotype" w:hAnsi="Palatino Linotype" w:cs="Palatino Linotype"/>
                <w:i/>
              </w:rPr>
              <w:t>qué</w:t>
            </w:r>
            <w:r w:rsidRPr="00A64551">
              <w:rPr>
                <w:rFonts w:ascii="Palatino Linotype" w:eastAsia="Palatino Linotype" w:hAnsi="Palatino Linotype" w:cs="Palatino Linotype"/>
                <w:i/>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25435" w:rsidRPr="00A64551" w14:paraId="206ECC19" w14:textId="77777777" w:rsidTr="00A64551">
        <w:trPr>
          <w:trHeight w:val="3606"/>
        </w:trPr>
        <w:tc>
          <w:tcPr>
            <w:tcW w:w="2830" w:type="dxa"/>
            <w:vAlign w:val="center"/>
          </w:tcPr>
          <w:p w14:paraId="455851A2" w14:textId="77777777" w:rsidR="00725435" w:rsidRPr="00A64551" w:rsidRDefault="00725435" w:rsidP="00725435">
            <w:pPr>
              <w:tabs>
                <w:tab w:val="left" w:pos="29"/>
              </w:tabs>
              <w:spacing w:line="360" w:lineRule="auto"/>
              <w:rPr>
                <w:rFonts w:ascii="Palatino Linotype" w:eastAsia="Palatino Linotype" w:hAnsi="Palatino Linotype" w:cs="Palatino Linotype"/>
                <w:b/>
              </w:rPr>
            </w:pPr>
            <w:r w:rsidRPr="00A64551">
              <w:rPr>
                <w:rFonts w:ascii="Palatino Linotype" w:eastAsia="Palatino Linotype" w:hAnsi="Palatino Linotype" w:cs="Palatino Linotype"/>
                <w:b/>
              </w:rPr>
              <w:lastRenderedPageBreak/>
              <w:t xml:space="preserve">e) Condiciones especiales de la clasificación de la información como confidencial. </w:t>
            </w:r>
          </w:p>
        </w:tc>
        <w:tc>
          <w:tcPr>
            <w:tcW w:w="6946" w:type="dxa"/>
          </w:tcPr>
          <w:p w14:paraId="68408945"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Los artículos 148 de la Ley Estatal establece que aun tratándose de datos personales, se podrán proporcionar, incluso sin solicitar el consentimiento de su titular. </w:t>
            </w:r>
          </w:p>
          <w:p w14:paraId="0EDEF89B" w14:textId="77777777" w:rsidR="00725435" w:rsidRPr="00A64551" w:rsidRDefault="00725435" w:rsidP="00B93470">
            <w:pPr>
              <w:tabs>
                <w:tab w:val="left" w:pos="284"/>
              </w:tabs>
              <w:spacing w:line="276" w:lineRule="auto"/>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AF4124D" w14:textId="77777777" w:rsidR="00725435" w:rsidRPr="00A64551" w:rsidRDefault="00725435" w:rsidP="00B93470">
            <w:pPr>
              <w:tabs>
                <w:tab w:val="left" w:pos="284"/>
              </w:tabs>
              <w:spacing w:line="276" w:lineRule="auto"/>
              <w:rPr>
                <w:rFonts w:ascii="Palatino Linotype" w:eastAsia="Palatino Linotype" w:hAnsi="Palatino Linotype" w:cs="Palatino Linotype"/>
                <w:i/>
              </w:rPr>
            </w:pPr>
            <w:r w:rsidRPr="00A64551">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A64551" w:rsidRDefault="00C556BB" w:rsidP="00C556BB">
      <w:pPr>
        <w:tabs>
          <w:tab w:val="left" w:pos="284"/>
        </w:tabs>
        <w:spacing w:line="360" w:lineRule="auto"/>
        <w:jc w:val="both"/>
        <w:rPr>
          <w:rFonts w:ascii="Palatino Linotype" w:eastAsia="Palatino Linotype" w:hAnsi="Palatino Linotype" w:cs="Palatino Linotype"/>
          <w:color w:val="000000"/>
        </w:rPr>
      </w:pPr>
    </w:p>
    <w:p w14:paraId="34400EE6" w14:textId="77777777" w:rsidR="00C556BB" w:rsidRPr="00A64551" w:rsidRDefault="00C556BB" w:rsidP="00AB37F1">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64551">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A64551" w:rsidRDefault="00C556BB" w:rsidP="00C556BB">
      <w:pPr>
        <w:spacing w:line="360" w:lineRule="auto"/>
        <w:ind w:right="49"/>
        <w:jc w:val="both"/>
        <w:rPr>
          <w:rFonts w:ascii="Palatino Linotype" w:eastAsia="Palatino Linotype" w:hAnsi="Palatino Linotype" w:cs="Palatino Linotype"/>
        </w:rPr>
      </w:pPr>
    </w:p>
    <w:p w14:paraId="452131C9" w14:textId="77777777" w:rsidR="00C556BB" w:rsidRPr="00A64551" w:rsidRDefault="00C556BB" w:rsidP="00AB37F1">
      <w:pPr>
        <w:numPr>
          <w:ilvl w:val="0"/>
          <w:numId w:val="9"/>
        </w:numPr>
        <w:spacing w:line="360" w:lineRule="auto"/>
        <w:ind w:left="0" w:right="49"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257FBAB2" w14:textId="77777777" w:rsidR="00C556BB" w:rsidRPr="00A64551" w:rsidRDefault="00C556BB" w:rsidP="00C556BB">
      <w:pPr>
        <w:pBdr>
          <w:top w:val="nil"/>
          <w:left w:val="nil"/>
          <w:bottom w:val="nil"/>
          <w:right w:val="nil"/>
          <w:between w:val="nil"/>
        </w:pBdr>
        <w:ind w:left="720"/>
        <w:rPr>
          <w:rFonts w:ascii="Palatino Linotype" w:eastAsia="Palatino Linotype" w:hAnsi="Palatino Linotype" w:cs="Palatino Linotype"/>
          <w:color w:val="000000"/>
        </w:rPr>
      </w:pPr>
    </w:p>
    <w:p w14:paraId="741E9551" w14:textId="0813BEF8" w:rsidR="00725435" w:rsidRPr="00A64551" w:rsidRDefault="00725435" w:rsidP="00FF5C17">
      <w:pPr>
        <w:numPr>
          <w:ilvl w:val="0"/>
          <w:numId w:val="39"/>
        </w:numPr>
        <w:spacing w:line="360" w:lineRule="auto"/>
        <w:ind w:left="0" w:right="-283"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Por lo tanto, en consecuencia y en mérito de lo expuesto en líneas anteriores, resultan fundadas las razones o motivos de i</w:t>
      </w:r>
      <w:r w:rsidR="00DC038E" w:rsidRPr="00A64551">
        <w:rPr>
          <w:rFonts w:ascii="Palatino Linotype" w:eastAsia="Palatino Linotype" w:hAnsi="Palatino Linotype" w:cs="Palatino Linotype"/>
        </w:rPr>
        <w:t>nconformidad hechos valer por la</w:t>
      </w:r>
      <w:r w:rsidRPr="00A64551">
        <w:rPr>
          <w:rFonts w:ascii="Palatino Linotype" w:eastAsia="Palatino Linotype" w:hAnsi="Palatino Linotype" w:cs="Palatino Linotype"/>
        </w:rPr>
        <w:t xml:space="preserve"> </w:t>
      </w:r>
      <w:r w:rsidRPr="00A64551">
        <w:rPr>
          <w:rFonts w:ascii="Palatino Linotype" w:eastAsia="Palatino Linotype" w:hAnsi="Palatino Linotype" w:cs="Palatino Linotype"/>
          <w:b/>
        </w:rPr>
        <w:t>RECURRENTE</w:t>
      </w:r>
      <w:r w:rsidRPr="00A64551">
        <w:rPr>
          <w:rFonts w:ascii="Palatino Linotype" w:eastAsia="Palatino Linotype" w:hAnsi="Palatino Linotype" w:cs="Palatino Linotype"/>
        </w:rPr>
        <w:t xml:space="preserve"> dentro del recurso de revisión </w:t>
      </w:r>
      <w:r w:rsidR="00D8665A" w:rsidRPr="00A64551">
        <w:rPr>
          <w:rFonts w:ascii="Palatino Linotype" w:eastAsia="Palatino Linotype" w:hAnsi="Palatino Linotype" w:cs="Palatino Linotype"/>
          <w:b/>
        </w:rPr>
        <w:t xml:space="preserve"> 01203/INFOEM/IP/RR/2026</w:t>
      </w:r>
      <w:r w:rsidRPr="00A64551">
        <w:rPr>
          <w:rFonts w:ascii="Palatino Linotype" w:eastAsia="Palatino Linotype" w:hAnsi="Palatino Linotype" w:cs="Palatino Linotype"/>
        </w:rPr>
        <w:t xml:space="preserve">; por ello, y con fundamento en la fracción III del numeral 186 de la Ley de Transparencia y Acceso a la Información Pública del Estado </w:t>
      </w:r>
      <w:r w:rsidRPr="00A64551">
        <w:rPr>
          <w:rFonts w:ascii="Palatino Linotype" w:eastAsia="Palatino Linotype" w:hAnsi="Palatino Linotype" w:cs="Palatino Linotype"/>
        </w:rPr>
        <w:lastRenderedPageBreak/>
        <w:t xml:space="preserve">de México y Municipios, se revoca la respuesta a la solicitud de información </w:t>
      </w:r>
      <w:r w:rsidR="00D8665A" w:rsidRPr="00A64551">
        <w:rPr>
          <w:rFonts w:ascii="Palatino Linotype" w:eastAsia="Palatino Linotype" w:hAnsi="Palatino Linotype" w:cs="Palatino Linotype"/>
          <w:b/>
        </w:rPr>
        <w:t>01137/PJUDICI/IP/2025</w:t>
      </w:r>
      <w:r w:rsidRPr="00A64551">
        <w:rPr>
          <w:rFonts w:ascii="Palatino Linotype" w:eastAsia="Palatino Linotype" w:hAnsi="Palatino Linotype" w:cs="Palatino Linotype"/>
          <w:b/>
        </w:rPr>
        <w:t>.</w:t>
      </w:r>
    </w:p>
    <w:p w14:paraId="5453284E" w14:textId="77777777" w:rsidR="00725435" w:rsidRPr="00A64551" w:rsidRDefault="00725435" w:rsidP="00725435">
      <w:pPr>
        <w:tabs>
          <w:tab w:val="left" w:pos="284"/>
        </w:tabs>
        <w:spacing w:line="360" w:lineRule="auto"/>
        <w:ind w:right="-283"/>
        <w:jc w:val="both"/>
        <w:rPr>
          <w:rFonts w:ascii="Palatino Linotype" w:eastAsia="Palatino Linotype" w:hAnsi="Palatino Linotype" w:cs="Palatino Linotype"/>
        </w:rPr>
      </w:pPr>
    </w:p>
    <w:p w14:paraId="153E1720" w14:textId="77777777" w:rsidR="00725435" w:rsidRPr="00A64551" w:rsidRDefault="00725435" w:rsidP="00FF5C17">
      <w:pPr>
        <w:numPr>
          <w:ilvl w:val="0"/>
          <w:numId w:val="39"/>
        </w:numPr>
        <w:spacing w:line="360" w:lineRule="auto"/>
        <w:ind w:left="0" w:right="-283" w:firstLine="0"/>
        <w:jc w:val="both"/>
        <w:rPr>
          <w:rFonts w:ascii="Palatino Linotype" w:eastAsia="Palatino Linotype" w:hAnsi="Palatino Linotype" w:cs="Palatino Linotype"/>
        </w:rPr>
      </w:pPr>
      <w:r w:rsidRPr="00A64551">
        <w:rPr>
          <w:rFonts w:ascii="Palatino Linotype" w:eastAsia="Palatino Linotype" w:hAnsi="Palatino Linotype" w:cs="Palatino Linotype"/>
        </w:rPr>
        <w:t xml:space="preserve">Por lo anteriormente expuesto y fundado, este </w:t>
      </w:r>
      <w:r w:rsidRPr="00A64551">
        <w:rPr>
          <w:rFonts w:ascii="Palatino Linotype" w:eastAsia="Palatino Linotype" w:hAnsi="Palatino Linotype" w:cs="Palatino Linotype"/>
          <w:b/>
        </w:rPr>
        <w:t>ÓRGANO GARANTE</w:t>
      </w:r>
      <w:r w:rsidRPr="00A64551">
        <w:rPr>
          <w:rFonts w:ascii="Palatino Linotype" w:eastAsia="Palatino Linotype" w:hAnsi="Palatino Linotype" w:cs="Palatino Linotype"/>
        </w:rPr>
        <w:t xml:space="preserve"> emite los siguientes:</w:t>
      </w:r>
    </w:p>
    <w:p w14:paraId="5D294AAF" w14:textId="77777777" w:rsidR="00C556BB" w:rsidRPr="00A64551" w:rsidRDefault="00C556BB" w:rsidP="00725435">
      <w:pPr>
        <w:pBdr>
          <w:top w:val="nil"/>
          <w:left w:val="nil"/>
          <w:bottom w:val="nil"/>
          <w:right w:val="nil"/>
          <w:between w:val="nil"/>
        </w:pBdr>
        <w:spacing w:line="720" w:lineRule="auto"/>
        <w:jc w:val="both"/>
        <w:rPr>
          <w:rFonts w:ascii="Palatino Linotype" w:eastAsia="Palatino Linotype" w:hAnsi="Palatino Linotype" w:cs="Palatino Linotype"/>
          <w:color w:val="000000"/>
        </w:rPr>
      </w:pPr>
    </w:p>
    <w:p w14:paraId="14230154" w14:textId="77777777" w:rsidR="00C556BB" w:rsidRPr="00A64551" w:rsidRDefault="00C556BB" w:rsidP="00C556BB">
      <w:pPr>
        <w:keepNext/>
        <w:keepLines/>
        <w:spacing w:line="360" w:lineRule="auto"/>
        <w:jc w:val="center"/>
        <w:rPr>
          <w:rFonts w:ascii="Palatino Linotype" w:eastAsia="Palatino Linotype" w:hAnsi="Palatino Linotype" w:cs="Palatino Linotype"/>
          <w:b/>
          <w:color w:val="000000"/>
        </w:rPr>
      </w:pPr>
      <w:bookmarkStart w:id="13" w:name="_heading=h.35nkun2" w:colFirst="0" w:colLast="0"/>
      <w:bookmarkEnd w:id="13"/>
      <w:r w:rsidRPr="00A64551">
        <w:rPr>
          <w:rFonts w:ascii="Palatino Linotype" w:eastAsia="Palatino Linotype" w:hAnsi="Palatino Linotype" w:cs="Palatino Linotype"/>
          <w:b/>
          <w:color w:val="000000"/>
        </w:rPr>
        <w:t xml:space="preserve">R E S O L U T I V O S </w:t>
      </w:r>
    </w:p>
    <w:p w14:paraId="1DF6C09F" w14:textId="77777777" w:rsidR="00C556BB" w:rsidRPr="00A64551" w:rsidRDefault="00C556BB" w:rsidP="00C556BB">
      <w:pPr>
        <w:spacing w:line="360" w:lineRule="auto"/>
        <w:rPr>
          <w:rFonts w:ascii="Palatino Linotype" w:eastAsia="Palatino Linotype" w:hAnsi="Palatino Linotype" w:cs="Palatino Linotype"/>
        </w:rPr>
      </w:pPr>
    </w:p>
    <w:p w14:paraId="1E4843B8" w14:textId="3230AFE3" w:rsidR="00C556BB" w:rsidRPr="00A64551" w:rsidRDefault="00C556BB" w:rsidP="00C556BB">
      <w:pPr>
        <w:spacing w:line="360" w:lineRule="auto"/>
        <w:jc w:val="both"/>
        <w:rPr>
          <w:rFonts w:ascii="Palatino Linotype" w:eastAsia="Palatino Linotype" w:hAnsi="Palatino Linotype" w:cs="Palatino Linotype"/>
        </w:rPr>
      </w:pPr>
      <w:r w:rsidRPr="00A64551">
        <w:rPr>
          <w:rFonts w:ascii="Palatino Linotype" w:eastAsia="Palatino Linotype" w:hAnsi="Palatino Linotype" w:cs="Palatino Linotype"/>
          <w:b/>
        </w:rPr>
        <w:t xml:space="preserve">PRIMERO. </w:t>
      </w:r>
      <w:r w:rsidRPr="00A64551">
        <w:rPr>
          <w:rFonts w:ascii="Palatino Linotype" w:eastAsia="Palatino Linotype" w:hAnsi="Palatino Linotype" w:cs="Palatino Linotype"/>
        </w:rPr>
        <w:t>Resultan parcialmente fundadas las</w:t>
      </w:r>
      <w:r w:rsidRPr="00A64551">
        <w:rPr>
          <w:rFonts w:ascii="Palatino Linotype" w:eastAsia="Palatino Linotype" w:hAnsi="Palatino Linotype" w:cs="Palatino Linotype"/>
          <w:b/>
        </w:rPr>
        <w:t xml:space="preserve"> </w:t>
      </w:r>
      <w:r w:rsidRPr="00A64551">
        <w:rPr>
          <w:rFonts w:ascii="Palatino Linotype" w:eastAsia="Palatino Linotype" w:hAnsi="Palatino Linotype" w:cs="Palatino Linotype"/>
        </w:rPr>
        <w:t xml:space="preserve">razones o motivos de inconformidad hechos valer en el recurso de revisión </w:t>
      </w:r>
      <w:r w:rsidR="00D8665A" w:rsidRPr="00A64551">
        <w:rPr>
          <w:rFonts w:ascii="Palatino Linotype" w:eastAsia="Palatino Linotype" w:hAnsi="Palatino Linotype" w:cs="Palatino Linotype"/>
          <w:b/>
        </w:rPr>
        <w:t xml:space="preserve"> 01203/INFOEM/IP/RR/2026</w:t>
      </w:r>
      <w:r w:rsidRPr="00A64551">
        <w:rPr>
          <w:rFonts w:ascii="Palatino Linotype" w:eastAsia="Palatino Linotype" w:hAnsi="Palatino Linotype" w:cs="Palatino Linotype"/>
          <w:b/>
        </w:rPr>
        <w:t xml:space="preserve">, </w:t>
      </w:r>
      <w:r w:rsidRPr="00A64551">
        <w:rPr>
          <w:rFonts w:ascii="Palatino Linotype" w:eastAsia="Palatino Linotype" w:hAnsi="Palatino Linotype" w:cs="Palatino Linotype"/>
        </w:rPr>
        <w:t>en términos del</w:t>
      </w:r>
      <w:r w:rsidRPr="00A64551">
        <w:rPr>
          <w:rFonts w:ascii="Palatino Linotype" w:eastAsia="Palatino Linotype" w:hAnsi="Palatino Linotype" w:cs="Palatino Linotype"/>
          <w:b/>
        </w:rPr>
        <w:t xml:space="preserve"> </w:t>
      </w:r>
      <w:r w:rsidRPr="00A64551">
        <w:rPr>
          <w:rFonts w:ascii="Palatino Linotype" w:eastAsia="Palatino Linotype" w:hAnsi="Palatino Linotype" w:cs="Palatino Linotype"/>
        </w:rPr>
        <w:t xml:space="preserve">considerandos </w:t>
      </w:r>
      <w:r w:rsidRPr="00A64551">
        <w:rPr>
          <w:rFonts w:ascii="Palatino Linotype" w:eastAsia="Palatino Linotype" w:hAnsi="Palatino Linotype" w:cs="Palatino Linotype"/>
          <w:b/>
        </w:rPr>
        <w:t xml:space="preserve">CUARTO </w:t>
      </w:r>
      <w:r w:rsidRPr="00A64551">
        <w:rPr>
          <w:rFonts w:ascii="Palatino Linotype" w:eastAsia="Palatino Linotype" w:hAnsi="Palatino Linotype" w:cs="Palatino Linotype"/>
        </w:rPr>
        <w:t>de la presente resolución.</w:t>
      </w:r>
    </w:p>
    <w:p w14:paraId="555AA6E9" w14:textId="77777777" w:rsidR="00C556BB" w:rsidRPr="00A64551" w:rsidRDefault="00C556BB" w:rsidP="00C556BB">
      <w:pPr>
        <w:spacing w:line="360" w:lineRule="auto"/>
        <w:jc w:val="both"/>
        <w:rPr>
          <w:rFonts w:ascii="Palatino Linotype" w:eastAsia="Palatino Linotype" w:hAnsi="Palatino Linotype" w:cs="Palatino Linotype"/>
        </w:rPr>
      </w:pPr>
    </w:p>
    <w:p w14:paraId="441CE4AF" w14:textId="6F669C28" w:rsidR="000700ED" w:rsidRPr="00A64551" w:rsidRDefault="00C556BB" w:rsidP="000700ED">
      <w:pPr>
        <w:pBdr>
          <w:top w:val="nil"/>
          <w:left w:val="nil"/>
          <w:bottom w:val="nil"/>
          <w:right w:val="nil"/>
          <w:between w:val="nil"/>
        </w:pBdr>
        <w:spacing w:line="360" w:lineRule="auto"/>
        <w:ind w:right="-283"/>
        <w:jc w:val="both"/>
        <w:rPr>
          <w:rFonts w:ascii="Palatino Linotype" w:eastAsia="Palatino Linotype" w:hAnsi="Palatino Linotype" w:cs="Palatino Linotype"/>
          <w:i/>
          <w:color w:val="000000"/>
        </w:rPr>
      </w:pPr>
      <w:r w:rsidRPr="00A64551">
        <w:rPr>
          <w:rFonts w:ascii="Palatino Linotype" w:eastAsia="Palatino Linotype" w:hAnsi="Palatino Linotype" w:cs="Palatino Linotype"/>
          <w:b/>
          <w:color w:val="000000"/>
        </w:rPr>
        <w:t xml:space="preserve">SEGUNDO. </w:t>
      </w:r>
      <w:r w:rsidR="000700ED" w:rsidRPr="00A64551">
        <w:rPr>
          <w:rFonts w:ascii="Palatino Linotype" w:eastAsia="Palatino Linotype" w:hAnsi="Palatino Linotype" w:cs="Palatino Linotype"/>
        </w:rPr>
        <w:t xml:space="preserve">Se </w:t>
      </w:r>
      <w:r w:rsidR="000700ED" w:rsidRPr="00A64551">
        <w:rPr>
          <w:rFonts w:ascii="Palatino Linotype" w:eastAsia="Palatino Linotype" w:hAnsi="Palatino Linotype" w:cs="Palatino Linotype"/>
          <w:b/>
        </w:rPr>
        <w:t xml:space="preserve">REVOCA </w:t>
      </w:r>
      <w:r w:rsidR="00D8665A" w:rsidRPr="00A64551">
        <w:rPr>
          <w:rFonts w:ascii="Palatino Linotype" w:eastAsia="Palatino Linotype" w:hAnsi="Palatino Linotype" w:cs="Palatino Linotype"/>
        </w:rPr>
        <w:t xml:space="preserve">la respuesta del </w:t>
      </w:r>
      <w:r w:rsidR="00D8665A" w:rsidRPr="00A64551">
        <w:rPr>
          <w:rFonts w:ascii="Palatino Linotype" w:eastAsia="Palatino Linotype" w:hAnsi="Palatino Linotype" w:cs="Palatino Linotype"/>
          <w:b/>
        </w:rPr>
        <w:t>Poder Judicial</w:t>
      </w:r>
      <w:r w:rsidR="000700ED" w:rsidRPr="00A64551">
        <w:rPr>
          <w:rFonts w:ascii="Palatino Linotype" w:eastAsia="Palatino Linotype" w:hAnsi="Palatino Linotype" w:cs="Palatino Linotype"/>
          <w:b/>
        </w:rPr>
        <w:t xml:space="preserve"> </w:t>
      </w:r>
      <w:r w:rsidR="000700ED" w:rsidRPr="00A64551">
        <w:rPr>
          <w:rFonts w:ascii="Palatino Linotype" w:eastAsia="Palatino Linotype" w:hAnsi="Palatino Linotype" w:cs="Palatino Linotype"/>
        </w:rPr>
        <w:t>a la solicitud de información</w:t>
      </w:r>
      <w:r w:rsidR="000700ED" w:rsidRPr="00A64551">
        <w:rPr>
          <w:rFonts w:ascii="Palatino Linotype" w:eastAsia="Palatino Linotype" w:hAnsi="Palatino Linotype" w:cs="Palatino Linotype"/>
          <w:b/>
        </w:rPr>
        <w:t xml:space="preserve"> </w:t>
      </w:r>
      <w:r w:rsidR="00D8665A" w:rsidRPr="00A64551">
        <w:rPr>
          <w:rFonts w:ascii="Palatino Linotype" w:eastAsia="Palatino Linotype" w:hAnsi="Palatino Linotype" w:cs="Palatino Linotype"/>
          <w:b/>
        </w:rPr>
        <w:t xml:space="preserve">01137/PJUDICI/IP/2025 </w:t>
      </w:r>
      <w:r w:rsidR="000700ED" w:rsidRPr="00A64551">
        <w:rPr>
          <w:rFonts w:ascii="Palatino Linotype" w:eastAsia="Palatino Linotype" w:hAnsi="Palatino Linotype" w:cs="Palatino Linotype"/>
        </w:rPr>
        <w:t>y</w:t>
      </w:r>
      <w:r w:rsidR="000700ED" w:rsidRPr="00A64551">
        <w:rPr>
          <w:rFonts w:ascii="Palatino Linotype" w:eastAsia="Palatino Linotype" w:hAnsi="Palatino Linotype" w:cs="Palatino Linotype"/>
          <w:b/>
        </w:rPr>
        <w:t xml:space="preserve"> </w:t>
      </w:r>
      <w:r w:rsidR="000700ED" w:rsidRPr="00A64551">
        <w:rPr>
          <w:rFonts w:ascii="Palatino Linotype" w:eastAsia="Palatino Linotype" w:hAnsi="Palatino Linotype" w:cs="Palatino Linotype"/>
        </w:rPr>
        <w:t xml:space="preserve">se </w:t>
      </w:r>
      <w:r w:rsidR="000700ED" w:rsidRPr="00A64551">
        <w:rPr>
          <w:rFonts w:ascii="Palatino Linotype" w:eastAsia="Palatino Linotype" w:hAnsi="Palatino Linotype" w:cs="Palatino Linotype"/>
          <w:b/>
        </w:rPr>
        <w:t>ORDENA</w:t>
      </w:r>
      <w:r w:rsidR="000700ED" w:rsidRPr="00A64551">
        <w:rPr>
          <w:rFonts w:ascii="Palatino Linotype" w:eastAsia="Palatino Linotype" w:hAnsi="Palatino Linotype" w:cs="Palatino Linotype"/>
        </w:rPr>
        <w:t xml:space="preserve"> entregar vía Sistema de Acceso a la Información Mexiquense </w:t>
      </w:r>
      <w:r w:rsidR="000700ED" w:rsidRPr="00A64551">
        <w:rPr>
          <w:rFonts w:ascii="Palatino Linotype" w:eastAsia="Palatino Linotype" w:hAnsi="Palatino Linotype" w:cs="Palatino Linotype"/>
          <w:b/>
        </w:rPr>
        <w:t>(SAIMEX)</w:t>
      </w:r>
      <w:r w:rsidR="000700ED" w:rsidRPr="00A64551">
        <w:rPr>
          <w:rFonts w:ascii="Palatino Linotype" w:eastAsia="Palatino Linotype" w:hAnsi="Palatino Linotype" w:cs="Palatino Linotype"/>
        </w:rPr>
        <w:t xml:space="preserve">, </w:t>
      </w:r>
      <w:r w:rsidR="00B47485" w:rsidRPr="00A64551">
        <w:rPr>
          <w:rFonts w:ascii="Palatino Linotype" w:eastAsia="Palatino Linotype" w:hAnsi="Palatino Linotype" w:cs="Palatino Linotype"/>
          <w:color w:val="000000"/>
        </w:rPr>
        <w:t xml:space="preserve">de ser procedente en versión pública, </w:t>
      </w:r>
      <w:r w:rsidR="000700ED" w:rsidRPr="00A64551">
        <w:rPr>
          <w:rFonts w:ascii="Palatino Linotype" w:eastAsia="Palatino Linotype" w:hAnsi="Palatino Linotype" w:cs="Palatino Linotype"/>
          <w:color w:val="000000"/>
        </w:rPr>
        <w:t>lo siguiente:</w:t>
      </w:r>
    </w:p>
    <w:p w14:paraId="11C213E9" w14:textId="1121433B" w:rsidR="00C556BB" w:rsidRPr="00A64551" w:rsidRDefault="00C556BB" w:rsidP="00C556BB">
      <w:pPr>
        <w:spacing w:line="360" w:lineRule="auto"/>
        <w:jc w:val="both"/>
        <w:rPr>
          <w:rFonts w:ascii="Palatino Linotype" w:eastAsia="Palatino Linotype" w:hAnsi="Palatino Linotype" w:cs="Palatino Linotype"/>
          <w:color w:val="000000"/>
        </w:rPr>
      </w:pPr>
    </w:p>
    <w:p w14:paraId="0C221917" w14:textId="6E8863C7" w:rsidR="000700ED" w:rsidRPr="00A64551" w:rsidRDefault="00D8665A" w:rsidP="00D8665A">
      <w:pPr>
        <w:pStyle w:val="Prrafodelista"/>
        <w:numPr>
          <w:ilvl w:val="1"/>
          <w:numId w:val="16"/>
        </w:numPr>
        <w:spacing w:line="276" w:lineRule="auto"/>
        <w:ind w:left="1134" w:right="567"/>
        <w:jc w:val="both"/>
        <w:rPr>
          <w:rFonts w:ascii="Palatino Linotype" w:eastAsia="Palatino Linotype" w:hAnsi="Palatino Linotype" w:cs="Palatino Linotype"/>
          <w:b/>
          <w:i/>
        </w:rPr>
      </w:pPr>
      <w:r w:rsidRPr="00A64551">
        <w:rPr>
          <w:rFonts w:ascii="Palatino Linotype" w:eastAsia="Palatino Linotype" w:hAnsi="Palatino Linotype" w:cs="Palatino Linotype"/>
          <w:b/>
          <w:i/>
        </w:rPr>
        <w:t>Dictamen pericial en materia de agrimensura que corre agregado dentro de las constancias que integran el Expediente Número: 697/2024, relativo al Juicio Ordinario Civil de Usucapión, substanciado ante el Juzgado Noveno Civil de Primera Instancia del Distrito Judicial de Tlalnepantla, con Residencia en Huixquilucan, Estado de México.</w:t>
      </w:r>
    </w:p>
    <w:p w14:paraId="778A1CCE" w14:textId="77777777" w:rsidR="00D8665A" w:rsidRPr="00A64551" w:rsidRDefault="00D8665A" w:rsidP="00D8665A">
      <w:pPr>
        <w:spacing w:line="276" w:lineRule="auto"/>
        <w:ind w:left="774" w:right="567"/>
        <w:jc w:val="both"/>
        <w:rPr>
          <w:rFonts w:ascii="Palatino Linotype" w:eastAsia="Palatino Linotype" w:hAnsi="Palatino Linotype" w:cs="Palatino Linotype"/>
          <w:b/>
          <w:i/>
        </w:rPr>
      </w:pPr>
    </w:p>
    <w:p w14:paraId="3F7BF8E5" w14:textId="77777777" w:rsidR="00C556BB" w:rsidRPr="00A64551" w:rsidRDefault="00C556BB" w:rsidP="00B47485">
      <w:pPr>
        <w:spacing w:line="276" w:lineRule="auto"/>
        <w:ind w:left="1134" w:right="567"/>
        <w:jc w:val="both"/>
        <w:rPr>
          <w:rFonts w:ascii="Palatino Linotype" w:eastAsia="Palatino Linotype" w:hAnsi="Palatino Linotype" w:cs="Palatino Linotype"/>
          <w:i/>
        </w:rPr>
      </w:pPr>
      <w:r w:rsidRPr="00A64551">
        <w:rPr>
          <w:rFonts w:ascii="Palatino Linotype" w:eastAsia="Palatino Linotype" w:hAnsi="Palatino Linotype" w:cs="Palatino Linotype"/>
          <w:i/>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64551">
        <w:rPr>
          <w:rFonts w:ascii="Palatino Linotype" w:eastAsia="Palatino Linotype" w:hAnsi="Palatino Linotype" w:cs="Palatino Linotype"/>
          <w:i/>
        </w:rPr>
        <w:lastRenderedPageBreak/>
        <w:t>eliminen dentro del soporte documental respectivo objeto de las versiones públicas que se formulen y se pongan a disposición del RECURRENTE.</w:t>
      </w:r>
    </w:p>
    <w:p w14:paraId="5EFEDE60" w14:textId="77777777" w:rsidR="00B47485" w:rsidRPr="00A64551" w:rsidRDefault="00B47485" w:rsidP="00B47485">
      <w:pPr>
        <w:spacing w:line="276" w:lineRule="auto"/>
        <w:ind w:left="1134" w:right="567"/>
        <w:jc w:val="both"/>
        <w:rPr>
          <w:rFonts w:ascii="Palatino Linotype" w:eastAsia="Palatino Linotype" w:hAnsi="Palatino Linotype" w:cs="Palatino Linotype"/>
          <w:i/>
        </w:rPr>
      </w:pPr>
    </w:p>
    <w:p w14:paraId="4588E9E4" w14:textId="77777777" w:rsidR="005C77A9" w:rsidRPr="00A64551" w:rsidRDefault="005C77A9" w:rsidP="00C556BB">
      <w:pPr>
        <w:spacing w:line="360" w:lineRule="auto"/>
        <w:jc w:val="both"/>
        <w:rPr>
          <w:rFonts w:ascii="Palatino Linotype" w:eastAsia="Palatino Linotype" w:hAnsi="Palatino Linotype" w:cs="Palatino Linotype"/>
        </w:rPr>
      </w:pPr>
    </w:p>
    <w:p w14:paraId="4AE56B29" w14:textId="77777777" w:rsidR="00C556BB" w:rsidRPr="00A64551" w:rsidRDefault="00C556BB" w:rsidP="00C556BB">
      <w:pPr>
        <w:spacing w:line="360" w:lineRule="auto"/>
        <w:jc w:val="both"/>
        <w:rPr>
          <w:rFonts w:ascii="Palatino Linotype" w:eastAsia="Palatino Linotype" w:hAnsi="Palatino Linotype" w:cs="Palatino Linotype"/>
          <w:b/>
        </w:rPr>
      </w:pPr>
      <w:bookmarkStart w:id="14" w:name="_heading=h.cfbkch8m6hi" w:colFirst="0" w:colLast="0"/>
      <w:bookmarkEnd w:id="14"/>
      <w:r w:rsidRPr="00A64551">
        <w:rPr>
          <w:rFonts w:ascii="Palatino Linotype" w:eastAsia="Palatino Linotype" w:hAnsi="Palatino Linotype" w:cs="Palatino Linotype"/>
          <w:b/>
        </w:rPr>
        <w:t xml:space="preserve">TERCERO. NOTIFÍQUESE </w:t>
      </w:r>
      <w:r w:rsidRPr="00A64551">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Pr="00A64551">
        <w:rPr>
          <w:rFonts w:ascii="Palatino Linotype" w:eastAsia="Palatino Linotype" w:hAnsi="Palatino Linotype" w:cs="Palatino Linotype"/>
          <w:b/>
        </w:rPr>
        <w:t>ordenado dentro del plazo de diez días hábiles</w:t>
      </w:r>
      <w:r w:rsidRPr="00A64551">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A64551" w:rsidRDefault="00C556BB" w:rsidP="00C556BB">
      <w:pPr>
        <w:spacing w:line="360" w:lineRule="auto"/>
        <w:jc w:val="both"/>
        <w:rPr>
          <w:rFonts w:ascii="Palatino Linotype" w:eastAsia="Palatino Linotype" w:hAnsi="Palatino Linotype" w:cs="Palatino Linotype"/>
          <w:b/>
        </w:rPr>
      </w:pPr>
    </w:p>
    <w:p w14:paraId="48786939" w14:textId="77777777" w:rsidR="00C556BB" w:rsidRPr="00A64551" w:rsidRDefault="00C556BB" w:rsidP="00C556BB">
      <w:pPr>
        <w:spacing w:line="360" w:lineRule="auto"/>
        <w:jc w:val="both"/>
        <w:rPr>
          <w:rFonts w:ascii="Palatino Linotype" w:eastAsia="Palatino Linotype" w:hAnsi="Palatino Linotype" w:cs="Palatino Linotype"/>
        </w:rPr>
      </w:pPr>
      <w:r w:rsidRPr="00A64551">
        <w:rPr>
          <w:rFonts w:ascii="Palatino Linotype" w:eastAsia="Palatino Linotype" w:hAnsi="Palatino Linotype" w:cs="Palatino Linotype"/>
          <w:b/>
        </w:rPr>
        <w:t xml:space="preserve">CUARTO. </w:t>
      </w:r>
      <w:r w:rsidRPr="00A6455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64551">
        <w:rPr>
          <w:rFonts w:ascii="Palatino Linotype" w:eastAsia="Palatino Linotype" w:hAnsi="Palatino Linotype" w:cs="Palatino Linotype"/>
          <w:b/>
        </w:rPr>
        <w:t>SUJETO OBLIGADO</w:t>
      </w:r>
      <w:r w:rsidRPr="00A64551">
        <w:rPr>
          <w:rFonts w:ascii="Palatino Linotype" w:eastAsia="Palatino Linotype" w:hAnsi="Palatino Linotype" w:cs="Palatino Linotype"/>
        </w:rPr>
        <w:t xml:space="preserve"> de manera fundada y motivada, podrá solicitar una ampliación de plazo para el cumplimiento de la presente resolución.</w:t>
      </w:r>
    </w:p>
    <w:p w14:paraId="4E699456" w14:textId="77777777" w:rsidR="00C556BB" w:rsidRPr="00A64551" w:rsidRDefault="00C556BB" w:rsidP="00C556BB">
      <w:pPr>
        <w:spacing w:line="360" w:lineRule="auto"/>
        <w:jc w:val="both"/>
        <w:rPr>
          <w:rFonts w:ascii="Palatino Linotype" w:eastAsia="Palatino Linotype" w:hAnsi="Palatino Linotype" w:cs="Palatino Linotype"/>
        </w:rPr>
      </w:pPr>
    </w:p>
    <w:p w14:paraId="436C7EE9" w14:textId="2476794B" w:rsidR="00C556BB" w:rsidRPr="00A64551" w:rsidRDefault="00C556BB" w:rsidP="00C556BB">
      <w:pPr>
        <w:tabs>
          <w:tab w:val="left" w:pos="8080"/>
        </w:tabs>
        <w:spacing w:line="360" w:lineRule="auto"/>
        <w:ind w:right="49"/>
        <w:jc w:val="both"/>
        <w:rPr>
          <w:rFonts w:ascii="Palatino Linotype" w:eastAsia="Palatino Linotype" w:hAnsi="Palatino Linotype" w:cs="Palatino Linotype"/>
        </w:rPr>
      </w:pPr>
      <w:r w:rsidRPr="00A64551">
        <w:rPr>
          <w:rFonts w:ascii="Palatino Linotype" w:eastAsia="Palatino Linotype" w:hAnsi="Palatino Linotype" w:cs="Palatino Linotype"/>
          <w:b/>
        </w:rPr>
        <w:t xml:space="preserve">QUINTO. </w:t>
      </w:r>
      <w:r w:rsidRPr="00A64551">
        <w:rPr>
          <w:rFonts w:ascii="Palatino Linotype" w:eastAsia="Palatino Linotype" w:hAnsi="Palatino Linotype" w:cs="Palatino Linotype"/>
        </w:rPr>
        <w:t xml:space="preserve">Notifíquese a </w:t>
      </w:r>
      <w:r w:rsidR="00DC038E" w:rsidRPr="00A64551">
        <w:rPr>
          <w:rFonts w:ascii="Palatino Linotype" w:eastAsia="Palatino Linotype" w:hAnsi="Palatino Linotype" w:cs="Palatino Linotype"/>
          <w:b/>
        </w:rPr>
        <w:t>LA</w:t>
      </w:r>
      <w:r w:rsidRPr="00A64551">
        <w:rPr>
          <w:rFonts w:ascii="Palatino Linotype" w:eastAsia="Palatino Linotype" w:hAnsi="Palatino Linotype" w:cs="Palatino Linotype"/>
          <w:b/>
        </w:rPr>
        <w:t xml:space="preserve"> RECURRENTE</w:t>
      </w:r>
      <w:r w:rsidRPr="00A64551">
        <w:rPr>
          <w:rFonts w:ascii="Palatino Linotype" w:eastAsia="Palatino Linotype" w:hAnsi="Palatino Linotype" w:cs="Palatino Linotype"/>
        </w:rPr>
        <w:t xml:space="preserve"> la presente resolución, vía SAIMEX.</w:t>
      </w:r>
    </w:p>
    <w:p w14:paraId="344D780D" w14:textId="77777777" w:rsidR="00C556BB" w:rsidRPr="00A64551" w:rsidRDefault="00C556BB" w:rsidP="00C556BB">
      <w:pPr>
        <w:tabs>
          <w:tab w:val="left" w:pos="8080"/>
        </w:tabs>
        <w:spacing w:line="360" w:lineRule="auto"/>
        <w:ind w:right="49"/>
        <w:jc w:val="both"/>
        <w:rPr>
          <w:rFonts w:ascii="Palatino Linotype" w:eastAsia="Palatino Linotype" w:hAnsi="Palatino Linotype" w:cs="Palatino Linotype"/>
        </w:rPr>
      </w:pPr>
    </w:p>
    <w:p w14:paraId="1B036889" w14:textId="24D611CC" w:rsidR="00C556BB" w:rsidRPr="00A64551" w:rsidRDefault="00C556BB" w:rsidP="00C556BB">
      <w:pPr>
        <w:shd w:val="clear" w:color="auto" w:fill="FFFFFF"/>
        <w:spacing w:line="360" w:lineRule="auto"/>
        <w:jc w:val="both"/>
        <w:rPr>
          <w:rFonts w:ascii="Palatino Linotype" w:eastAsia="Palatino Linotype" w:hAnsi="Palatino Linotype" w:cs="Palatino Linotype"/>
        </w:rPr>
      </w:pPr>
      <w:r w:rsidRPr="00A64551">
        <w:rPr>
          <w:rFonts w:ascii="Palatino Linotype" w:eastAsia="Palatino Linotype" w:hAnsi="Palatino Linotype" w:cs="Palatino Linotype"/>
          <w:b/>
        </w:rPr>
        <w:t>SEXTO.</w:t>
      </w:r>
      <w:r w:rsidRPr="00A64551">
        <w:rPr>
          <w:rFonts w:ascii="Palatino Linotype" w:eastAsia="Palatino Linotype" w:hAnsi="Palatino Linotype" w:cs="Palatino Linotype"/>
        </w:rPr>
        <w:t xml:space="preserve"> Se hace del conocimiento de </w:t>
      </w:r>
      <w:r w:rsidR="00DC038E" w:rsidRPr="00A64551">
        <w:rPr>
          <w:rFonts w:ascii="Palatino Linotype" w:eastAsia="Palatino Linotype" w:hAnsi="Palatino Linotype" w:cs="Palatino Linotype"/>
          <w:b/>
        </w:rPr>
        <w:t>LA</w:t>
      </w:r>
      <w:r w:rsidRPr="00A64551">
        <w:rPr>
          <w:rFonts w:ascii="Palatino Linotype" w:eastAsia="Palatino Linotype" w:hAnsi="Palatino Linotype" w:cs="Palatino Linotype"/>
          <w:b/>
        </w:rPr>
        <w:t xml:space="preserve"> RECURRENTE</w:t>
      </w:r>
      <w:r w:rsidRPr="00A6455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w:t>
      </w:r>
      <w:r w:rsidRPr="00A64551">
        <w:rPr>
          <w:rFonts w:ascii="Palatino Linotype" w:eastAsia="Palatino Linotype" w:hAnsi="Palatino Linotype" w:cs="Palatino Linotype"/>
        </w:rPr>
        <w:lastRenderedPageBreak/>
        <w:t>algún perjuicio podrá impugnarla vía juicio de amparo en los términos de las leyes aplicables.</w:t>
      </w:r>
    </w:p>
    <w:p w14:paraId="6CCE1321" w14:textId="77777777" w:rsidR="00C556BB" w:rsidRPr="00A64551" w:rsidRDefault="00C556BB" w:rsidP="00C556BB">
      <w:pPr>
        <w:shd w:val="clear" w:color="auto" w:fill="FFFFFF"/>
        <w:spacing w:line="360" w:lineRule="auto"/>
        <w:jc w:val="both"/>
        <w:rPr>
          <w:rFonts w:ascii="Palatino Linotype" w:eastAsia="Palatino Linotype" w:hAnsi="Palatino Linotype" w:cs="Palatino Linotype"/>
        </w:rPr>
      </w:pPr>
    </w:p>
    <w:p w14:paraId="32034A13" w14:textId="77777777" w:rsidR="00DC038E" w:rsidRPr="00A64551" w:rsidRDefault="00DC038E" w:rsidP="00DC038E">
      <w:pPr>
        <w:spacing w:before="240" w:after="240" w:line="360" w:lineRule="auto"/>
        <w:ind w:firstLine="1"/>
        <w:jc w:val="both"/>
        <w:rPr>
          <w:rFonts w:ascii="Palatino Linotype" w:hAnsi="Palatino Linotype"/>
        </w:rPr>
      </w:pPr>
      <w:bookmarkStart w:id="15" w:name="_Hlk99014733"/>
      <w:r w:rsidRPr="00A64551">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VEINTIDÓS (22) DE ABRIL DE DOS MIL VEINTISÉIS, ANTE EL SECRETARIO TÉCNICO DEL PLENO </w:t>
      </w:r>
      <w:r w:rsidRPr="00A64551">
        <w:rPr>
          <w:rFonts w:ascii="Palatino Linotype" w:hAnsi="Palatino Linotype" w:cs="Palatino Linotype"/>
          <w:color w:val="000000" w:themeColor="text1"/>
        </w:rPr>
        <w:t>ALEXIS TAPIA RAMÍREZ.</w:t>
      </w:r>
    </w:p>
    <w:bookmarkEnd w:id="15"/>
    <w:p w14:paraId="02BD0113" w14:textId="77777777" w:rsidR="00C556BB" w:rsidRPr="00A64551" w:rsidRDefault="00C556BB" w:rsidP="00C556BB">
      <w:pPr>
        <w:spacing w:line="360" w:lineRule="auto"/>
        <w:rPr>
          <w:rFonts w:ascii="Palatino Linotype" w:eastAsia="Palatino Linotype" w:hAnsi="Palatino Linotype" w:cs="Palatino Linotype"/>
        </w:rPr>
      </w:pPr>
    </w:p>
    <w:p w14:paraId="27DEED93" w14:textId="77777777" w:rsidR="00C556BB" w:rsidRPr="00A64551" w:rsidRDefault="00C556BB" w:rsidP="00C556BB">
      <w:pPr>
        <w:spacing w:line="360" w:lineRule="auto"/>
        <w:rPr>
          <w:rFonts w:ascii="Palatino Linotype" w:eastAsia="Palatino Linotype" w:hAnsi="Palatino Linotype" w:cs="Palatino Linotype"/>
        </w:rPr>
      </w:pPr>
    </w:p>
    <w:p w14:paraId="2E4CF8AC" w14:textId="77777777" w:rsidR="00C556BB" w:rsidRPr="00A64551" w:rsidRDefault="00C556BB" w:rsidP="00C556BB">
      <w:pPr>
        <w:spacing w:line="360" w:lineRule="auto"/>
        <w:rPr>
          <w:rFonts w:ascii="Palatino Linotype" w:eastAsia="Palatino Linotype" w:hAnsi="Palatino Linotype" w:cs="Palatino Linotype"/>
        </w:rPr>
      </w:pPr>
    </w:p>
    <w:p w14:paraId="59ECA7EA" w14:textId="77777777" w:rsidR="00C556BB" w:rsidRPr="00A64551" w:rsidRDefault="00C556BB" w:rsidP="00C556BB">
      <w:pPr>
        <w:spacing w:line="360" w:lineRule="auto"/>
        <w:rPr>
          <w:rFonts w:ascii="Palatino Linotype" w:eastAsia="Palatino Linotype" w:hAnsi="Palatino Linotype" w:cs="Palatino Linotype"/>
        </w:rPr>
      </w:pPr>
    </w:p>
    <w:p w14:paraId="66F29625" w14:textId="77777777" w:rsidR="00C556BB" w:rsidRPr="00A64551" w:rsidRDefault="00C556BB" w:rsidP="00C556BB">
      <w:pPr>
        <w:spacing w:line="360" w:lineRule="auto"/>
        <w:rPr>
          <w:rFonts w:ascii="Palatino Linotype" w:eastAsia="Palatino Linotype" w:hAnsi="Palatino Linotype" w:cs="Palatino Linotype"/>
        </w:rPr>
      </w:pPr>
    </w:p>
    <w:p w14:paraId="0376F6FE" w14:textId="77777777" w:rsidR="00C556BB" w:rsidRPr="00A64551" w:rsidRDefault="00C556BB" w:rsidP="00C556BB">
      <w:pPr>
        <w:spacing w:line="360" w:lineRule="auto"/>
        <w:rPr>
          <w:rFonts w:ascii="Palatino Linotype" w:eastAsia="Palatino Linotype" w:hAnsi="Palatino Linotype" w:cs="Palatino Linotype"/>
        </w:rPr>
      </w:pPr>
    </w:p>
    <w:p w14:paraId="05EE10D2" w14:textId="77777777" w:rsidR="00C556BB" w:rsidRPr="00A64551" w:rsidRDefault="00C556BB" w:rsidP="00C556BB">
      <w:pPr>
        <w:spacing w:line="360" w:lineRule="auto"/>
        <w:rPr>
          <w:rFonts w:ascii="Palatino Linotype" w:eastAsia="Palatino Linotype" w:hAnsi="Palatino Linotype" w:cs="Palatino Linotype"/>
        </w:rPr>
      </w:pPr>
    </w:p>
    <w:p w14:paraId="1907F1A7" w14:textId="77777777" w:rsidR="00C556BB" w:rsidRPr="00A64551" w:rsidRDefault="00C556BB" w:rsidP="00C556BB">
      <w:pPr>
        <w:spacing w:line="360" w:lineRule="auto"/>
        <w:rPr>
          <w:rFonts w:ascii="Palatino Linotype" w:eastAsia="Palatino Linotype" w:hAnsi="Palatino Linotype" w:cs="Palatino Linotype"/>
        </w:rPr>
      </w:pPr>
    </w:p>
    <w:p w14:paraId="60CE5155" w14:textId="77777777" w:rsidR="00C556BB" w:rsidRPr="00A64551" w:rsidRDefault="00C556BB" w:rsidP="00C556BB">
      <w:pPr>
        <w:spacing w:line="360" w:lineRule="auto"/>
        <w:rPr>
          <w:rFonts w:ascii="Palatino Linotype" w:eastAsia="Palatino Linotype" w:hAnsi="Palatino Linotype" w:cs="Palatino Linotype"/>
        </w:rPr>
      </w:pPr>
    </w:p>
    <w:p w14:paraId="66131686" w14:textId="77777777" w:rsidR="00C556BB" w:rsidRPr="00A64551" w:rsidRDefault="00C556BB" w:rsidP="00C556BB">
      <w:pPr>
        <w:spacing w:line="360" w:lineRule="auto"/>
        <w:rPr>
          <w:rFonts w:ascii="Palatino Linotype" w:eastAsia="Palatino Linotype" w:hAnsi="Palatino Linotype" w:cs="Palatino Linotype"/>
        </w:rPr>
      </w:pPr>
    </w:p>
    <w:p w14:paraId="0553FB0F" w14:textId="77777777" w:rsidR="00C556BB" w:rsidRPr="00A64551" w:rsidRDefault="00C556BB" w:rsidP="00C556BB">
      <w:pPr>
        <w:spacing w:line="360" w:lineRule="auto"/>
        <w:rPr>
          <w:rFonts w:ascii="Palatino Linotype" w:eastAsia="Palatino Linotype" w:hAnsi="Palatino Linotype" w:cs="Palatino Linotype"/>
        </w:rPr>
      </w:pPr>
    </w:p>
    <w:p w14:paraId="01D322E7" w14:textId="77777777" w:rsidR="00C556BB" w:rsidRPr="00A64551" w:rsidRDefault="00C556BB" w:rsidP="00C556BB">
      <w:pPr>
        <w:spacing w:line="360" w:lineRule="auto"/>
        <w:rPr>
          <w:rFonts w:ascii="Palatino Linotype" w:eastAsia="Palatino Linotype" w:hAnsi="Palatino Linotype" w:cs="Palatino Linotype"/>
        </w:rPr>
      </w:pPr>
    </w:p>
    <w:p w14:paraId="1BEEB117" w14:textId="77777777" w:rsidR="00C556BB" w:rsidRPr="00A64551" w:rsidRDefault="00C556BB" w:rsidP="00C556BB">
      <w:pPr>
        <w:spacing w:line="360" w:lineRule="auto"/>
        <w:rPr>
          <w:rFonts w:ascii="Palatino Linotype" w:eastAsia="Palatino Linotype" w:hAnsi="Palatino Linotype" w:cs="Palatino Linotype"/>
        </w:rPr>
      </w:pPr>
    </w:p>
    <w:p w14:paraId="2F0C898A" w14:textId="77777777" w:rsidR="00C556BB" w:rsidRPr="00A64551" w:rsidRDefault="00C556BB" w:rsidP="00C556BB">
      <w:pPr>
        <w:spacing w:line="360" w:lineRule="auto"/>
        <w:rPr>
          <w:rFonts w:ascii="Palatino Linotype" w:eastAsia="Palatino Linotype" w:hAnsi="Palatino Linotype" w:cs="Palatino Linotype"/>
        </w:rPr>
      </w:pPr>
    </w:p>
    <w:p w14:paraId="0F0536DF" w14:textId="77777777" w:rsidR="00C556BB" w:rsidRPr="00A64551" w:rsidRDefault="00C556BB" w:rsidP="00C556BB">
      <w:pPr>
        <w:spacing w:line="360" w:lineRule="auto"/>
        <w:rPr>
          <w:rFonts w:ascii="Palatino Linotype" w:eastAsia="Palatino Linotype" w:hAnsi="Palatino Linotype" w:cs="Palatino Linotype"/>
        </w:rPr>
      </w:pPr>
    </w:p>
    <w:p w14:paraId="5616C447" w14:textId="77777777" w:rsidR="00C556BB" w:rsidRPr="00A64551" w:rsidRDefault="00C556BB" w:rsidP="00C556BB">
      <w:pPr>
        <w:spacing w:line="360" w:lineRule="auto"/>
        <w:rPr>
          <w:rFonts w:ascii="Palatino Linotype" w:eastAsia="Palatino Linotype" w:hAnsi="Palatino Linotype" w:cs="Palatino Linotype"/>
        </w:rPr>
      </w:pPr>
    </w:p>
    <w:p w14:paraId="4274CBA2" w14:textId="77777777" w:rsidR="00C556BB" w:rsidRPr="00A64551" w:rsidRDefault="00C556BB" w:rsidP="00C556BB">
      <w:pPr>
        <w:spacing w:line="360" w:lineRule="auto"/>
        <w:rPr>
          <w:rFonts w:ascii="Palatino Linotype" w:eastAsia="Palatino Linotype" w:hAnsi="Palatino Linotype" w:cs="Palatino Linotype"/>
        </w:rPr>
      </w:pPr>
    </w:p>
    <w:p w14:paraId="15B4D8A6" w14:textId="77777777" w:rsidR="00C556BB" w:rsidRPr="00A64551" w:rsidRDefault="00C556BB" w:rsidP="00C556BB">
      <w:pPr>
        <w:spacing w:line="360" w:lineRule="auto"/>
        <w:rPr>
          <w:rFonts w:ascii="Palatino Linotype" w:eastAsia="Palatino Linotype" w:hAnsi="Palatino Linotype" w:cs="Palatino Linotype"/>
        </w:rPr>
      </w:pPr>
    </w:p>
    <w:p w14:paraId="55E82721" w14:textId="77777777" w:rsidR="00C556BB" w:rsidRPr="00A64551" w:rsidRDefault="00C556BB" w:rsidP="00C556BB">
      <w:pPr>
        <w:spacing w:line="360" w:lineRule="auto"/>
        <w:rPr>
          <w:rFonts w:ascii="Palatino Linotype" w:eastAsia="Palatino Linotype" w:hAnsi="Palatino Linotype" w:cs="Palatino Linotype"/>
        </w:rPr>
      </w:pPr>
    </w:p>
    <w:p w14:paraId="4631FA20" w14:textId="77777777" w:rsidR="00C556BB" w:rsidRPr="00A64551" w:rsidRDefault="00C556BB" w:rsidP="00C556BB">
      <w:pPr>
        <w:rPr>
          <w:rFonts w:ascii="Palatino Linotype" w:eastAsia="Palatino Linotype" w:hAnsi="Palatino Linotype" w:cs="Palatino Linotype"/>
        </w:rPr>
      </w:pPr>
    </w:p>
    <w:p w14:paraId="06556F00" w14:textId="77777777" w:rsidR="00C556BB" w:rsidRPr="00A64551" w:rsidRDefault="00C556BB" w:rsidP="00C556BB">
      <w:pPr>
        <w:rPr>
          <w:rFonts w:ascii="Palatino Linotype" w:eastAsia="Palatino Linotype" w:hAnsi="Palatino Linotype" w:cs="Palatino Linotype"/>
        </w:rPr>
      </w:pPr>
    </w:p>
    <w:p w14:paraId="16901085" w14:textId="77777777" w:rsidR="00C556BB" w:rsidRPr="00A64551" w:rsidRDefault="00C556BB" w:rsidP="00C556BB">
      <w:pPr>
        <w:rPr>
          <w:rFonts w:ascii="Palatino Linotype" w:eastAsia="Palatino Linotype" w:hAnsi="Palatino Linotype" w:cs="Palatino Linotype"/>
        </w:rPr>
      </w:pPr>
    </w:p>
    <w:p w14:paraId="2FD676AA" w14:textId="77777777" w:rsidR="00C556BB" w:rsidRPr="00A64551" w:rsidRDefault="00C556BB" w:rsidP="00C556BB">
      <w:pPr>
        <w:rPr>
          <w:rFonts w:ascii="Palatino Linotype" w:eastAsia="Palatino Linotype" w:hAnsi="Palatino Linotype" w:cs="Palatino Linotype"/>
        </w:rPr>
      </w:pPr>
    </w:p>
    <w:p w14:paraId="51932203" w14:textId="77777777" w:rsidR="00C556BB" w:rsidRPr="00A64551" w:rsidRDefault="00C556BB" w:rsidP="00C556BB">
      <w:pPr>
        <w:rPr>
          <w:rFonts w:ascii="Palatino Linotype" w:eastAsia="Palatino Linotype" w:hAnsi="Palatino Linotype" w:cs="Palatino Linotype"/>
        </w:rPr>
      </w:pPr>
    </w:p>
    <w:p w14:paraId="148CA728" w14:textId="77777777" w:rsidR="00C556BB" w:rsidRPr="00A64551" w:rsidRDefault="00C556BB" w:rsidP="00C556BB">
      <w:pPr>
        <w:rPr>
          <w:rFonts w:ascii="Palatino Linotype" w:eastAsia="Palatino Linotype" w:hAnsi="Palatino Linotype" w:cs="Palatino Linotype"/>
        </w:rPr>
      </w:pPr>
    </w:p>
    <w:p w14:paraId="72F569BE" w14:textId="77777777" w:rsidR="00C556BB" w:rsidRPr="00A64551" w:rsidRDefault="00C556BB" w:rsidP="00C556BB">
      <w:pPr>
        <w:rPr>
          <w:rFonts w:ascii="Palatino Linotype" w:eastAsia="Palatino Linotype" w:hAnsi="Palatino Linotype" w:cs="Palatino Linotype"/>
        </w:rPr>
      </w:pPr>
    </w:p>
    <w:p w14:paraId="0079456D" w14:textId="77777777" w:rsidR="00DF11E6" w:rsidRPr="00A64551" w:rsidRDefault="00DF11E6" w:rsidP="00C556BB"/>
    <w:p w14:paraId="608B21B8" w14:textId="77777777" w:rsidR="00A64551" w:rsidRPr="00A64551" w:rsidRDefault="00A64551"/>
    <w:sectPr w:rsidR="00A64551" w:rsidRPr="00A64551" w:rsidSect="00A64551">
      <w:headerReference w:type="even" r:id="rId10"/>
      <w:headerReference w:type="default" r:id="rId11"/>
      <w:footerReference w:type="default" r:id="rId12"/>
      <w:headerReference w:type="first" r:id="rId13"/>
      <w:footerReference w:type="first" r:id="rId14"/>
      <w:pgSz w:w="12240" w:h="15840"/>
      <w:pgMar w:top="2410" w:right="900"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09AEE" w14:textId="77777777" w:rsidR="00F32562" w:rsidRDefault="00F32562">
      <w:r>
        <w:separator/>
      </w:r>
    </w:p>
  </w:endnote>
  <w:endnote w:type="continuationSeparator" w:id="0">
    <w:p w14:paraId="68B19B32" w14:textId="77777777" w:rsidR="00F32562" w:rsidRDefault="00F3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1A6885" w:rsidRPr="00A64551" w:rsidRDefault="001A688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A64551">
      <w:rPr>
        <w:rFonts w:ascii="Palatino Linotype" w:eastAsia="Palatino Linotype" w:hAnsi="Palatino Linotype" w:cs="Palatino Linotype"/>
        <w:color w:val="000000"/>
        <w:sz w:val="22"/>
        <w:szCs w:val="20"/>
      </w:rPr>
      <w:t xml:space="preserve">Página </w:t>
    </w:r>
    <w:r w:rsidRPr="00A64551">
      <w:rPr>
        <w:rFonts w:ascii="Palatino Linotype" w:eastAsia="Palatino Linotype" w:hAnsi="Palatino Linotype" w:cs="Palatino Linotype"/>
        <w:color w:val="000000"/>
        <w:sz w:val="22"/>
        <w:szCs w:val="20"/>
      </w:rPr>
      <w:fldChar w:fldCharType="begin"/>
    </w:r>
    <w:r w:rsidRPr="00A64551">
      <w:rPr>
        <w:rFonts w:ascii="Palatino Linotype" w:eastAsia="Palatino Linotype" w:hAnsi="Palatino Linotype" w:cs="Palatino Linotype"/>
        <w:color w:val="000000"/>
        <w:sz w:val="22"/>
        <w:szCs w:val="20"/>
      </w:rPr>
      <w:instrText>PAGE</w:instrText>
    </w:r>
    <w:r w:rsidRPr="00A64551">
      <w:rPr>
        <w:rFonts w:ascii="Palatino Linotype" w:eastAsia="Palatino Linotype" w:hAnsi="Palatino Linotype" w:cs="Palatino Linotype"/>
        <w:color w:val="000000"/>
        <w:sz w:val="22"/>
        <w:szCs w:val="20"/>
      </w:rPr>
      <w:fldChar w:fldCharType="separate"/>
    </w:r>
    <w:r w:rsidR="005B1DB6">
      <w:rPr>
        <w:rFonts w:ascii="Palatino Linotype" w:eastAsia="Palatino Linotype" w:hAnsi="Palatino Linotype" w:cs="Palatino Linotype"/>
        <w:noProof/>
        <w:color w:val="000000"/>
        <w:sz w:val="22"/>
        <w:szCs w:val="20"/>
      </w:rPr>
      <w:t>21</w:t>
    </w:r>
    <w:r w:rsidRPr="00A64551">
      <w:rPr>
        <w:rFonts w:ascii="Palatino Linotype" w:eastAsia="Palatino Linotype" w:hAnsi="Palatino Linotype" w:cs="Palatino Linotype"/>
        <w:color w:val="000000"/>
        <w:sz w:val="22"/>
        <w:szCs w:val="20"/>
      </w:rPr>
      <w:fldChar w:fldCharType="end"/>
    </w:r>
    <w:r w:rsidRPr="00A64551">
      <w:rPr>
        <w:rFonts w:ascii="Palatino Linotype" w:eastAsia="Palatino Linotype" w:hAnsi="Palatino Linotype" w:cs="Palatino Linotype"/>
        <w:color w:val="000000"/>
        <w:sz w:val="22"/>
        <w:szCs w:val="20"/>
      </w:rPr>
      <w:t xml:space="preserve"> de </w:t>
    </w:r>
    <w:r w:rsidRPr="00A64551">
      <w:rPr>
        <w:rFonts w:ascii="Palatino Linotype" w:eastAsia="Palatino Linotype" w:hAnsi="Palatino Linotype" w:cs="Palatino Linotype"/>
        <w:color w:val="000000"/>
        <w:sz w:val="22"/>
        <w:szCs w:val="20"/>
      </w:rPr>
      <w:fldChar w:fldCharType="begin"/>
    </w:r>
    <w:r w:rsidRPr="00A64551">
      <w:rPr>
        <w:rFonts w:ascii="Palatino Linotype" w:eastAsia="Palatino Linotype" w:hAnsi="Palatino Linotype" w:cs="Palatino Linotype"/>
        <w:color w:val="000000"/>
        <w:sz w:val="22"/>
        <w:szCs w:val="20"/>
      </w:rPr>
      <w:instrText>NUMPAGES</w:instrText>
    </w:r>
    <w:r w:rsidRPr="00A64551">
      <w:rPr>
        <w:rFonts w:ascii="Palatino Linotype" w:eastAsia="Palatino Linotype" w:hAnsi="Palatino Linotype" w:cs="Palatino Linotype"/>
        <w:color w:val="000000"/>
        <w:sz w:val="22"/>
        <w:szCs w:val="20"/>
      </w:rPr>
      <w:fldChar w:fldCharType="separate"/>
    </w:r>
    <w:r w:rsidR="005B1DB6">
      <w:rPr>
        <w:rFonts w:ascii="Palatino Linotype" w:eastAsia="Palatino Linotype" w:hAnsi="Palatino Linotype" w:cs="Palatino Linotype"/>
        <w:noProof/>
        <w:color w:val="000000"/>
        <w:sz w:val="22"/>
        <w:szCs w:val="20"/>
      </w:rPr>
      <w:t>33</w:t>
    </w:r>
    <w:r w:rsidRPr="00A64551">
      <w:rPr>
        <w:rFonts w:ascii="Palatino Linotype" w:eastAsia="Palatino Linotype" w:hAnsi="Palatino Linotype" w:cs="Palatino Linotype"/>
        <w:color w:val="000000"/>
        <w:sz w:val="22"/>
        <w:szCs w:val="20"/>
      </w:rPr>
      <w:fldChar w:fldCharType="end"/>
    </w:r>
  </w:p>
  <w:p w14:paraId="1599D5F8" w14:textId="77777777" w:rsidR="001A6885" w:rsidRDefault="001A6885">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1A6885" w:rsidRPr="00A64551" w:rsidRDefault="001A688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A64551">
      <w:rPr>
        <w:rFonts w:ascii="Palatino Linotype" w:eastAsia="Palatino Linotype" w:hAnsi="Palatino Linotype" w:cs="Palatino Linotype"/>
        <w:color w:val="000000"/>
        <w:sz w:val="22"/>
        <w:szCs w:val="20"/>
      </w:rPr>
      <w:t xml:space="preserve">Página </w:t>
    </w:r>
    <w:r w:rsidRPr="00A64551">
      <w:rPr>
        <w:rFonts w:ascii="Palatino Linotype" w:eastAsia="Palatino Linotype" w:hAnsi="Palatino Linotype" w:cs="Palatino Linotype"/>
        <w:color w:val="000000"/>
        <w:sz w:val="22"/>
        <w:szCs w:val="20"/>
      </w:rPr>
      <w:fldChar w:fldCharType="begin"/>
    </w:r>
    <w:r w:rsidRPr="00A64551">
      <w:rPr>
        <w:rFonts w:ascii="Palatino Linotype" w:eastAsia="Palatino Linotype" w:hAnsi="Palatino Linotype" w:cs="Palatino Linotype"/>
        <w:color w:val="000000"/>
        <w:sz w:val="22"/>
        <w:szCs w:val="20"/>
      </w:rPr>
      <w:instrText>PAGE</w:instrText>
    </w:r>
    <w:r w:rsidRPr="00A64551">
      <w:rPr>
        <w:rFonts w:ascii="Palatino Linotype" w:eastAsia="Palatino Linotype" w:hAnsi="Palatino Linotype" w:cs="Palatino Linotype"/>
        <w:color w:val="000000"/>
        <w:sz w:val="22"/>
        <w:szCs w:val="20"/>
      </w:rPr>
      <w:fldChar w:fldCharType="separate"/>
    </w:r>
    <w:r w:rsidR="005B1DB6">
      <w:rPr>
        <w:rFonts w:ascii="Palatino Linotype" w:eastAsia="Palatino Linotype" w:hAnsi="Palatino Linotype" w:cs="Palatino Linotype"/>
        <w:noProof/>
        <w:color w:val="000000"/>
        <w:sz w:val="22"/>
        <w:szCs w:val="20"/>
      </w:rPr>
      <w:t>1</w:t>
    </w:r>
    <w:r w:rsidRPr="00A64551">
      <w:rPr>
        <w:rFonts w:ascii="Palatino Linotype" w:eastAsia="Palatino Linotype" w:hAnsi="Palatino Linotype" w:cs="Palatino Linotype"/>
        <w:color w:val="000000"/>
        <w:sz w:val="22"/>
        <w:szCs w:val="20"/>
      </w:rPr>
      <w:fldChar w:fldCharType="end"/>
    </w:r>
    <w:r w:rsidRPr="00A64551">
      <w:rPr>
        <w:rFonts w:ascii="Palatino Linotype" w:eastAsia="Palatino Linotype" w:hAnsi="Palatino Linotype" w:cs="Palatino Linotype"/>
        <w:color w:val="000000"/>
        <w:sz w:val="22"/>
        <w:szCs w:val="20"/>
      </w:rPr>
      <w:t xml:space="preserve"> de </w:t>
    </w:r>
    <w:r w:rsidRPr="00A64551">
      <w:rPr>
        <w:rFonts w:ascii="Palatino Linotype" w:eastAsia="Palatino Linotype" w:hAnsi="Palatino Linotype" w:cs="Palatino Linotype"/>
        <w:color w:val="000000"/>
        <w:sz w:val="22"/>
        <w:szCs w:val="20"/>
      </w:rPr>
      <w:fldChar w:fldCharType="begin"/>
    </w:r>
    <w:r w:rsidRPr="00A64551">
      <w:rPr>
        <w:rFonts w:ascii="Palatino Linotype" w:eastAsia="Palatino Linotype" w:hAnsi="Palatino Linotype" w:cs="Palatino Linotype"/>
        <w:color w:val="000000"/>
        <w:sz w:val="22"/>
        <w:szCs w:val="20"/>
      </w:rPr>
      <w:instrText>NUMPAGES</w:instrText>
    </w:r>
    <w:r w:rsidRPr="00A64551">
      <w:rPr>
        <w:rFonts w:ascii="Palatino Linotype" w:eastAsia="Palatino Linotype" w:hAnsi="Palatino Linotype" w:cs="Palatino Linotype"/>
        <w:color w:val="000000"/>
        <w:sz w:val="22"/>
        <w:szCs w:val="20"/>
      </w:rPr>
      <w:fldChar w:fldCharType="separate"/>
    </w:r>
    <w:r w:rsidR="005B1DB6">
      <w:rPr>
        <w:rFonts w:ascii="Palatino Linotype" w:eastAsia="Palatino Linotype" w:hAnsi="Palatino Linotype" w:cs="Palatino Linotype"/>
        <w:noProof/>
        <w:color w:val="000000"/>
        <w:sz w:val="22"/>
        <w:szCs w:val="20"/>
      </w:rPr>
      <w:t>33</w:t>
    </w:r>
    <w:r w:rsidRPr="00A64551">
      <w:rPr>
        <w:rFonts w:ascii="Palatino Linotype" w:eastAsia="Palatino Linotype" w:hAnsi="Palatino Linotype" w:cs="Palatino Linotype"/>
        <w:color w:val="000000"/>
        <w:sz w:val="22"/>
        <w:szCs w:val="20"/>
      </w:rPr>
      <w:fldChar w:fldCharType="end"/>
    </w:r>
  </w:p>
  <w:p w14:paraId="6115C2B3" w14:textId="77777777" w:rsidR="001A6885" w:rsidRDefault="001A6885">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EFAE5" w14:textId="77777777" w:rsidR="00F32562" w:rsidRDefault="00F32562">
      <w:r>
        <w:separator/>
      </w:r>
    </w:p>
  </w:footnote>
  <w:footnote w:type="continuationSeparator" w:id="0">
    <w:p w14:paraId="2C6D0EBE" w14:textId="77777777" w:rsidR="00F32562" w:rsidRDefault="00F32562">
      <w:r>
        <w:continuationSeparator/>
      </w:r>
    </w:p>
  </w:footnote>
  <w:footnote w:id="1">
    <w:p w14:paraId="4814F5F3" w14:textId="77777777" w:rsidR="001A6885" w:rsidRPr="0085630D" w:rsidRDefault="001A6885" w:rsidP="00C556BB">
      <w:pPr>
        <w:pBdr>
          <w:top w:val="nil"/>
          <w:left w:val="nil"/>
          <w:bottom w:val="nil"/>
          <w:right w:val="nil"/>
          <w:between w:val="nil"/>
        </w:pBdr>
        <w:rPr>
          <w:rFonts w:ascii="Palatino Linotype" w:eastAsia="Calibri" w:hAnsi="Palatino Linotype"/>
          <w:color w:val="000000"/>
          <w:sz w:val="18"/>
          <w:szCs w:val="20"/>
        </w:rPr>
      </w:pPr>
      <w:r>
        <w:rPr>
          <w:vertAlign w:val="superscript"/>
        </w:rPr>
        <w:footnoteRef/>
      </w:r>
      <w:r>
        <w:rPr>
          <w:rFonts w:eastAsia="Calibri"/>
          <w:color w:val="000000"/>
          <w:sz w:val="20"/>
          <w:szCs w:val="20"/>
        </w:rPr>
        <w:t xml:space="preserve"> </w:t>
      </w:r>
      <w:r w:rsidRPr="0085630D">
        <w:rPr>
          <w:rFonts w:ascii="Palatino Linotype" w:eastAsia="Calibri" w:hAnsi="Palatino Linotype"/>
          <w:color w:val="000000"/>
          <w:sz w:val="18"/>
          <w:szCs w:val="20"/>
        </w:rPr>
        <w:t>Convención Americana sobre Derechos Humanos. Artículo 13.</w:t>
      </w:r>
    </w:p>
  </w:footnote>
  <w:footnote w:id="2">
    <w:p w14:paraId="672C57B2" w14:textId="77777777" w:rsidR="001A6885" w:rsidRPr="0085630D" w:rsidRDefault="001A6885" w:rsidP="00C556BB">
      <w:pPr>
        <w:pBdr>
          <w:top w:val="nil"/>
          <w:left w:val="nil"/>
          <w:bottom w:val="nil"/>
          <w:right w:val="nil"/>
          <w:between w:val="nil"/>
        </w:pBdr>
        <w:rPr>
          <w:rFonts w:ascii="Palatino Linotype" w:eastAsia="Calibri" w:hAnsi="Palatino Linotype"/>
          <w:color w:val="000000"/>
          <w:sz w:val="18"/>
          <w:szCs w:val="20"/>
        </w:rPr>
      </w:pPr>
      <w:r w:rsidRPr="0085630D">
        <w:rPr>
          <w:rFonts w:ascii="Palatino Linotype" w:hAnsi="Palatino Linotype"/>
          <w:sz w:val="22"/>
          <w:vertAlign w:val="superscript"/>
        </w:rPr>
        <w:footnoteRef/>
      </w:r>
      <w:r w:rsidRPr="0085630D">
        <w:rPr>
          <w:rFonts w:ascii="Palatino Linotype" w:eastAsia="Calibri" w:hAnsi="Palatino Linotype"/>
          <w:color w:val="000000"/>
          <w:sz w:val="18"/>
          <w:szCs w:val="20"/>
        </w:rPr>
        <w:t xml:space="preserve"> Constitución Política de los Estados Unidos Mexicanos. Artículo sexto, sección A, fracción I.</w:t>
      </w:r>
    </w:p>
  </w:footnote>
  <w:footnote w:id="3">
    <w:p w14:paraId="2B2D4180" w14:textId="77777777" w:rsidR="001A6885" w:rsidRPr="0085630D" w:rsidRDefault="001A6885" w:rsidP="00C556BB">
      <w:pPr>
        <w:pBdr>
          <w:top w:val="nil"/>
          <w:left w:val="nil"/>
          <w:bottom w:val="nil"/>
          <w:right w:val="nil"/>
          <w:between w:val="nil"/>
        </w:pBdr>
        <w:rPr>
          <w:rFonts w:ascii="Palatino Linotype" w:eastAsia="Calibri" w:hAnsi="Palatino Linotype"/>
          <w:color w:val="000000"/>
          <w:sz w:val="18"/>
          <w:szCs w:val="20"/>
        </w:rPr>
      </w:pPr>
      <w:r w:rsidRPr="0085630D">
        <w:rPr>
          <w:rFonts w:ascii="Palatino Linotype" w:hAnsi="Palatino Linotype"/>
          <w:sz w:val="22"/>
          <w:vertAlign w:val="superscript"/>
        </w:rPr>
        <w:footnoteRef/>
      </w:r>
      <w:r w:rsidRPr="0085630D">
        <w:rPr>
          <w:rFonts w:ascii="Palatino Linotype" w:eastAsia="Calibri" w:hAnsi="Palatino Linotype"/>
          <w:color w:val="000000"/>
          <w:sz w:val="18"/>
          <w:szCs w:val="20"/>
        </w:rPr>
        <w:t xml:space="preserve"> Corte Interamericana de Derechos Humanos. Caso Claude Reyes y otros vs. Chile. Sentencia de 19 de septiembre de 2006. Serie C. No. 151. Párr. 86.</w:t>
      </w:r>
    </w:p>
  </w:footnote>
  <w:footnote w:id="4">
    <w:p w14:paraId="02368C51" w14:textId="77777777" w:rsidR="001A6885" w:rsidRPr="0085630D" w:rsidRDefault="001A6885" w:rsidP="00C556BB">
      <w:pPr>
        <w:pBdr>
          <w:top w:val="nil"/>
          <w:left w:val="nil"/>
          <w:bottom w:val="nil"/>
          <w:right w:val="nil"/>
          <w:between w:val="nil"/>
        </w:pBdr>
        <w:rPr>
          <w:rFonts w:ascii="Palatino Linotype" w:eastAsia="Calibri" w:hAnsi="Palatino Linotype"/>
          <w:color w:val="000000"/>
          <w:sz w:val="18"/>
          <w:szCs w:val="20"/>
        </w:rPr>
      </w:pPr>
      <w:r w:rsidRPr="0085630D">
        <w:rPr>
          <w:rFonts w:ascii="Palatino Linotype" w:hAnsi="Palatino Linotype"/>
          <w:sz w:val="22"/>
          <w:vertAlign w:val="superscript"/>
        </w:rPr>
        <w:footnoteRef/>
      </w:r>
      <w:r w:rsidRPr="0085630D">
        <w:rPr>
          <w:rFonts w:ascii="Palatino Linotype" w:eastAsia="Calibri" w:hAnsi="Palatino Linotype"/>
          <w:color w:val="000000"/>
          <w:sz w:val="18"/>
          <w:szCs w:val="20"/>
        </w:rPr>
        <w:t xml:space="preserve"> Ibídem. Parr. 87.</w:t>
      </w:r>
    </w:p>
  </w:footnote>
  <w:footnote w:id="5">
    <w:p w14:paraId="290A0248" w14:textId="4B13CD10" w:rsidR="001A6885" w:rsidRPr="002759AE" w:rsidRDefault="001A6885">
      <w:pPr>
        <w:pStyle w:val="Textonotapie"/>
        <w:rPr>
          <w:rFonts w:ascii="Palatino Linotype" w:hAnsi="Palatino Linotype"/>
        </w:rPr>
      </w:pPr>
      <w:r>
        <w:rPr>
          <w:rStyle w:val="Refdenotaalpie"/>
        </w:rPr>
        <w:footnoteRef/>
      </w:r>
      <w:r>
        <w:t xml:space="preserve"> </w:t>
      </w:r>
      <w:r w:rsidRPr="002759AE">
        <w:rPr>
          <w:rFonts w:ascii="Palatino Linotype" w:hAnsi="Palatino Linotype"/>
        </w:rPr>
        <w:t>Código de Procedimientos Civiles del Estado de México. Art. 1.210</w:t>
      </w:r>
    </w:p>
  </w:footnote>
  <w:footnote w:id="6">
    <w:p w14:paraId="36115A4D" w14:textId="21170334" w:rsidR="001A6885" w:rsidRDefault="001A6885">
      <w:pPr>
        <w:pStyle w:val="Textonotapie"/>
      </w:pPr>
      <w:r>
        <w:rPr>
          <w:rStyle w:val="Refdenotaalpie"/>
        </w:rPr>
        <w:footnoteRef/>
      </w:r>
      <w:r>
        <w:t xml:space="preserve"> Código de Procedimientos Civiles del Es</w:t>
      </w:r>
      <w:r w:rsidR="002759AE">
        <w:t>tado de México. Art. 1.205, 1.206</w:t>
      </w:r>
    </w:p>
  </w:footnote>
  <w:footnote w:id="7">
    <w:p w14:paraId="24569F62" w14:textId="5A3B88D4" w:rsidR="006C6872" w:rsidRDefault="006C6872">
      <w:pPr>
        <w:pStyle w:val="Textonotapie"/>
      </w:pPr>
      <w:r>
        <w:rPr>
          <w:rStyle w:val="Refdenotaalpie"/>
        </w:rPr>
        <w:footnoteRef/>
      </w:r>
      <w:r>
        <w:t xml:space="preserve"> </w:t>
      </w:r>
      <w:r w:rsidR="002759AE" w:rsidRPr="002759AE">
        <w:t>Burgoa Orihu</w:t>
      </w:r>
      <w:r w:rsidR="002759AE">
        <w:t>ela, I. (2000). Diccionario de Derecho Constitucional, Garantías y A</w:t>
      </w:r>
      <w:r w:rsidR="002759AE" w:rsidRPr="002759AE">
        <w:t>mparo (6.ª ed.). Editorial Porrúa.</w:t>
      </w:r>
      <w:r w:rsidR="002759AE">
        <w:t xml:space="preserve"> P.81</w:t>
      </w:r>
    </w:p>
  </w:footnote>
  <w:footnote w:id="8">
    <w:p w14:paraId="57069F17" w14:textId="45FCF8A8" w:rsidR="001A6885" w:rsidRDefault="001A6885">
      <w:pPr>
        <w:pStyle w:val="Textonotapie"/>
      </w:pPr>
      <w:r>
        <w:rPr>
          <w:rStyle w:val="Refdenotaalpie"/>
        </w:rPr>
        <w:footnoteRef/>
      </w:r>
      <w:r>
        <w:t xml:space="preserve"> </w:t>
      </w:r>
      <w:r>
        <w:rPr>
          <w:color w:val="212529"/>
          <w:sz w:val="21"/>
          <w:szCs w:val="21"/>
          <w:shd w:val="clear" w:color="auto" w:fill="FFFFFF"/>
        </w:rPr>
        <w:t xml:space="preserve">Semanario Judicial de la Federación y su Gaceta. Tomo XIII, Enero de 2001, página 1606. </w:t>
      </w:r>
      <w:r>
        <w:rPr>
          <w:rStyle w:val="fw-bold"/>
          <w:color w:val="212529"/>
          <w:sz w:val="21"/>
          <w:szCs w:val="21"/>
          <w:shd w:val="clear" w:color="auto" w:fill="FFFFFF"/>
        </w:rPr>
        <w:t>Tesis: </w:t>
      </w:r>
      <w:r>
        <w:rPr>
          <w:color w:val="212529"/>
          <w:sz w:val="21"/>
          <w:szCs w:val="21"/>
          <w:shd w:val="clear" w:color="auto" w:fill="FFFFFF"/>
        </w:rPr>
        <w:t>VI.1o.C. J/13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1A6885" w:rsidRDefault="00F32562">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371" w:type="dxa"/>
      <w:tblInd w:w="2694" w:type="dxa"/>
      <w:tblLayout w:type="fixed"/>
      <w:tblLook w:val="0400" w:firstRow="0" w:lastRow="0" w:firstColumn="0" w:lastColumn="0" w:noHBand="0" w:noVBand="1"/>
    </w:tblPr>
    <w:tblGrid>
      <w:gridCol w:w="2965"/>
      <w:gridCol w:w="282"/>
      <w:gridCol w:w="4124"/>
    </w:tblGrid>
    <w:tr w:rsidR="001A6885" w14:paraId="0C7FB7B2" w14:textId="77777777" w:rsidTr="00A64551">
      <w:trPr>
        <w:trHeight w:val="204"/>
      </w:trPr>
      <w:tc>
        <w:tcPr>
          <w:tcW w:w="2965" w:type="dxa"/>
          <w:vAlign w:val="center"/>
        </w:tcPr>
        <w:p w14:paraId="42949319" w14:textId="1666A660" w:rsidR="001A6885" w:rsidRPr="00A64551" w:rsidRDefault="001A6885" w:rsidP="00A64551">
          <w:pPr>
            <w:spacing w:line="360" w:lineRule="auto"/>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Recurso de Revisión:</w:t>
          </w:r>
        </w:p>
      </w:tc>
      <w:tc>
        <w:tcPr>
          <w:tcW w:w="282" w:type="dxa"/>
        </w:tcPr>
        <w:p w14:paraId="0CA91B75" w14:textId="77777777" w:rsidR="001A6885" w:rsidRPr="00A64551" w:rsidRDefault="001A6885" w:rsidP="00A6455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p>
      </w:tc>
      <w:tc>
        <w:tcPr>
          <w:tcW w:w="4124" w:type="dxa"/>
          <w:vAlign w:val="center"/>
        </w:tcPr>
        <w:p w14:paraId="58DC0A30" w14:textId="3731B4C9" w:rsidR="001A6885" w:rsidRPr="00A64551" w:rsidRDefault="001A6885" w:rsidP="00A64551">
          <w:pPr>
            <w:pBdr>
              <w:top w:val="nil"/>
              <w:left w:val="nil"/>
              <w:bottom w:val="nil"/>
              <w:right w:val="nil"/>
              <w:between w:val="nil"/>
            </w:pBdr>
            <w:tabs>
              <w:tab w:val="center" w:pos="4419"/>
              <w:tab w:val="right" w:pos="8838"/>
            </w:tabs>
            <w:ind w:left="85"/>
            <w:rPr>
              <w:rFonts w:ascii="Palatino Linotype" w:eastAsia="Palatino Linotype" w:hAnsi="Palatino Linotype" w:cs="Palatino Linotype"/>
              <w:color w:val="000000"/>
              <w:szCs w:val="22"/>
            </w:rPr>
          </w:pPr>
          <w:r w:rsidRPr="00A64551">
            <w:rPr>
              <w:rFonts w:ascii="Palatino Linotype" w:eastAsia="Palatino Linotype" w:hAnsi="Palatino Linotype" w:cs="Palatino Linotype"/>
              <w:color w:val="000000"/>
              <w:szCs w:val="22"/>
            </w:rPr>
            <w:t>01203/INFOEM/IP/RR/2026</w:t>
          </w:r>
        </w:p>
      </w:tc>
    </w:tr>
    <w:tr w:rsidR="001A6885" w14:paraId="43FFA22C" w14:textId="77777777" w:rsidTr="00A64551">
      <w:trPr>
        <w:trHeight w:val="218"/>
      </w:trPr>
      <w:tc>
        <w:tcPr>
          <w:tcW w:w="2965" w:type="dxa"/>
          <w:vAlign w:val="center"/>
        </w:tcPr>
        <w:p w14:paraId="1AB6DC7E" w14:textId="77777777" w:rsidR="001A6885" w:rsidRPr="00A64551" w:rsidRDefault="001A6885" w:rsidP="00A64551">
          <w:pPr>
            <w:spacing w:line="360" w:lineRule="auto"/>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Sujeto Obligado:</w:t>
          </w:r>
        </w:p>
      </w:tc>
      <w:tc>
        <w:tcPr>
          <w:tcW w:w="282" w:type="dxa"/>
        </w:tcPr>
        <w:p w14:paraId="614EA939" w14:textId="77777777" w:rsidR="001A6885" w:rsidRPr="00A64551" w:rsidRDefault="001A6885" w:rsidP="00A64551">
          <w:pPr>
            <w:pBdr>
              <w:top w:val="nil"/>
              <w:left w:val="nil"/>
              <w:bottom w:val="nil"/>
              <w:right w:val="nil"/>
              <w:between w:val="nil"/>
            </w:pBdr>
            <w:tabs>
              <w:tab w:val="center" w:pos="4419"/>
              <w:tab w:val="right" w:pos="8838"/>
            </w:tabs>
            <w:ind w:right="354"/>
            <w:jc w:val="both"/>
            <w:rPr>
              <w:rFonts w:ascii="Palatino Linotype" w:eastAsia="Palatino Linotype" w:hAnsi="Palatino Linotype" w:cs="Palatino Linotype"/>
              <w:b/>
              <w:color w:val="000000"/>
              <w:szCs w:val="22"/>
            </w:rPr>
          </w:pPr>
        </w:p>
      </w:tc>
      <w:tc>
        <w:tcPr>
          <w:tcW w:w="4124" w:type="dxa"/>
          <w:vAlign w:val="center"/>
        </w:tcPr>
        <w:p w14:paraId="7435836B" w14:textId="3053AD79" w:rsidR="001A6885" w:rsidRPr="00A64551" w:rsidRDefault="00A64551" w:rsidP="00A64551">
          <w:pPr>
            <w:pBdr>
              <w:top w:val="nil"/>
              <w:left w:val="nil"/>
              <w:bottom w:val="nil"/>
              <w:right w:val="nil"/>
              <w:between w:val="nil"/>
            </w:pBdr>
            <w:tabs>
              <w:tab w:val="center" w:pos="85"/>
              <w:tab w:val="right" w:pos="8838"/>
            </w:tabs>
            <w:ind w:right="354"/>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 xml:space="preserve"> </w:t>
          </w:r>
          <w:r w:rsidR="001A6885" w:rsidRPr="00A64551">
            <w:rPr>
              <w:rFonts w:ascii="Palatino Linotype" w:eastAsia="Palatino Linotype" w:hAnsi="Palatino Linotype" w:cs="Palatino Linotype"/>
              <w:color w:val="000000"/>
              <w:szCs w:val="22"/>
            </w:rPr>
            <w:t>Poder Judicial</w:t>
          </w:r>
        </w:p>
      </w:tc>
    </w:tr>
    <w:tr w:rsidR="001A6885" w14:paraId="7D826389" w14:textId="77777777" w:rsidTr="00A64551">
      <w:trPr>
        <w:trHeight w:val="308"/>
      </w:trPr>
      <w:tc>
        <w:tcPr>
          <w:tcW w:w="2965" w:type="dxa"/>
          <w:vAlign w:val="center"/>
        </w:tcPr>
        <w:p w14:paraId="40FD4707" w14:textId="002E3E0D" w:rsidR="001A6885" w:rsidRPr="00A64551" w:rsidRDefault="001A6885" w:rsidP="00A64551">
          <w:pPr>
            <w:spacing w:line="360" w:lineRule="auto"/>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Comisionada Ponente:</w:t>
          </w:r>
        </w:p>
      </w:tc>
      <w:tc>
        <w:tcPr>
          <w:tcW w:w="282" w:type="dxa"/>
        </w:tcPr>
        <w:p w14:paraId="33040678" w14:textId="77777777" w:rsidR="001A6885" w:rsidRPr="00A64551" w:rsidRDefault="001A6885" w:rsidP="00A6455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p>
      </w:tc>
      <w:tc>
        <w:tcPr>
          <w:tcW w:w="4124" w:type="dxa"/>
          <w:vAlign w:val="center"/>
        </w:tcPr>
        <w:p w14:paraId="4F9AB79A" w14:textId="21BEE280" w:rsidR="001A6885" w:rsidRPr="00A64551" w:rsidRDefault="001A6885" w:rsidP="00A64551">
          <w:pPr>
            <w:pBdr>
              <w:top w:val="nil"/>
              <w:left w:val="nil"/>
              <w:bottom w:val="nil"/>
              <w:right w:val="nil"/>
              <w:between w:val="nil"/>
            </w:pBdr>
            <w:tabs>
              <w:tab w:val="center" w:pos="4419"/>
              <w:tab w:val="right" w:pos="8838"/>
            </w:tabs>
            <w:ind w:left="85"/>
            <w:rPr>
              <w:rFonts w:ascii="Palatino Linotype" w:eastAsia="Palatino Linotype" w:hAnsi="Palatino Linotype" w:cs="Palatino Linotype"/>
              <w:color w:val="000000"/>
              <w:szCs w:val="22"/>
            </w:rPr>
          </w:pPr>
          <w:r w:rsidRPr="00A64551">
            <w:rPr>
              <w:rFonts w:ascii="Palatino Linotype" w:eastAsia="Palatino Linotype" w:hAnsi="Palatino Linotype" w:cs="Palatino Linotype"/>
              <w:color w:val="000000"/>
              <w:szCs w:val="22"/>
            </w:rPr>
            <w:t>María del Rosario Mejía Ayala</w:t>
          </w:r>
        </w:p>
      </w:tc>
    </w:tr>
  </w:tbl>
  <w:p w14:paraId="0E3181BF" w14:textId="7B096519" w:rsidR="001A6885" w:rsidRDefault="00F32562">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3.2pt;margin-top:-121.25pt;width:609.4pt;height:793.75pt;z-index:-25165721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0" w:type="dxa"/>
      <w:tblInd w:w="3119" w:type="dxa"/>
      <w:tblLayout w:type="fixed"/>
      <w:tblLook w:val="0400" w:firstRow="0" w:lastRow="0" w:firstColumn="0" w:lastColumn="0" w:noHBand="0" w:noVBand="1"/>
    </w:tblPr>
    <w:tblGrid>
      <w:gridCol w:w="2977"/>
      <w:gridCol w:w="3683"/>
    </w:tblGrid>
    <w:tr w:rsidR="001A6885" w14:paraId="6F4BED9D" w14:textId="77777777" w:rsidTr="00A64551">
      <w:trPr>
        <w:trHeight w:val="227"/>
      </w:trPr>
      <w:tc>
        <w:tcPr>
          <w:tcW w:w="2977" w:type="dxa"/>
          <w:vAlign w:val="center"/>
        </w:tcPr>
        <w:p w14:paraId="732F8446" w14:textId="77777777" w:rsidR="001A6885" w:rsidRPr="00A64551" w:rsidRDefault="001A6885">
          <w:pPr>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Recurso de Revisión:</w:t>
          </w:r>
        </w:p>
      </w:tc>
      <w:tc>
        <w:tcPr>
          <w:tcW w:w="3683" w:type="dxa"/>
          <w:vAlign w:val="center"/>
        </w:tcPr>
        <w:p w14:paraId="00F26CFE" w14:textId="3319AD4A" w:rsidR="001A6885" w:rsidRPr="00A64551" w:rsidRDefault="001A6885" w:rsidP="00E56BE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A64551">
            <w:rPr>
              <w:rFonts w:ascii="Palatino Linotype" w:eastAsia="Palatino Linotype" w:hAnsi="Palatino Linotype" w:cs="Palatino Linotype"/>
              <w:color w:val="000000"/>
              <w:szCs w:val="22"/>
            </w:rPr>
            <w:t>01203/INFOEM/IP/RR/2026</w:t>
          </w:r>
        </w:p>
      </w:tc>
    </w:tr>
    <w:tr w:rsidR="001A6885" w14:paraId="114E155E" w14:textId="77777777" w:rsidTr="00A64551">
      <w:trPr>
        <w:trHeight w:val="242"/>
      </w:trPr>
      <w:tc>
        <w:tcPr>
          <w:tcW w:w="2977" w:type="dxa"/>
          <w:vAlign w:val="center"/>
        </w:tcPr>
        <w:p w14:paraId="4EE799B8" w14:textId="77777777" w:rsidR="001A6885" w:rsidRPr="00A64551" w:rsidRDefault="001A6885">
          <w:pPr>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Recurrente:</w:t>
          </w:r>
        </w:p>
      </w:tc>
      <w:tc>
        <w:tcPr>
          <w:tcW w:w="3683" w:type="dxa"/>
        </w:tcPr>
        <w:p w14:paraId="26010CA0" w14:textId="0EB6FE7C" w:rsidR="001A6885" w:rsidRPr="00A64551" w:rsidRDefault="005B1DB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1A6885" w14:paraId="4BEEEB97" w14:textId="77777777" w:rsidTr="00A64551">
      <w:trPr>
        <w:trHeight w:val="342"/>
      </w:trPr>
      <w:tc>
        <w:tcPr>
          <w:tcW w:w="2977" w:type="dxa"/>
          <w:vAlign w:val="center"/>
        </w:tcPr>
        <w:p w14:paraId="7B96764F" w14:textId="77777777" w:rsidR="001A6885" w:rsidRPr="00A64551" w:rsidRDefault="001A6885">
          <w:pPr>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Sujeto Obligado:</w:t>
          </w:r>
        </w:p>
      </w:tc>
      <w:tc>
        <w:tcPr>
          <w:tcW w:w="3683" w:type="dxa"/>
          <w:vAlign w:val="center"/>
        </w:tcPr>
        <w:p w14:paraId="5645B99F" w14:textId="49779708" w:rsidR="001A6885" w:rsidRPr="00A64551" w:rsidRDefault="001A6885" w:rsidP="00EE56C8">
          <w:pPr>
            <w:pBdr>
              <w:top w:val="nil"/>
              <w:left w:val="nil"/>
              <w:bottom w:val="nil"/>
              <w:right w:val="nil"/>
              <w:between w:val="nil"/>
            </w:pBdr>
            <w:tabs>
              <w:tab w:val="center" w:pos="4419"/>
              <w:tab w:val="right" w:pos="8838"/>
            </w:tabs>
            <w:ind w:right="778"/>
            <w:jc w:val="both"/>
            <w:rPr>
              <w:rFonts w:ascii="Palatino Linotype" w:eastAsia="Palatino Linotype" w:hAnsi="Palatino Linotype" w:cs="Palatino Linotype"/>
              <w:color w:val="000000"/>
              <w:szCs w:val="22"/>
              <w:highlight w:val="green"/>
            </w:rPr>
          </w:pPr>
          <w:r w:rsidRPr="00A64551">
            <w:rPr>
              <w:rFonts w:ascii="Palatino Linotype" w:eastAsia="Palatino Linotype" w:hAnsi="Palatino Linotype" w:cs="Palatino Linotype"/>
              <w:color w:val="000000"/>
              <w:szCs w:val="22"/>
            </w:rPr>
            <w:t>Poder Judicial</w:t>
          </w:r>
        </w:p>
      </w:tc>
    </w:tr>
    <w:tr w:rsidR="001A6885" w14:paraId="7B9390F0" w14:textId="77777777" w:rsidTr="00A64551">
      <w:trPr>
        <w:trHeight w:val="342"/>
      </w:trPr>
      <w:tc>
        <w:tcPr>
          <w:tcW w:w="2977" w:type="dxa"/>
          <w:vAlign w:val="center"/>
        </w:tcPr>
        <w:p w14:paraId="27D0F01A" w14:textId="77777777" w:rsidR="001A6885" w:rsidRPr="00A64551" w:rsidRDefault="001A6885">
          <w:pPr>
            <w:jc w:val="right"/>
            <w:rPr>
              <w:rFonts w:ascii="Palatino Linotype" w:eastAsia="Palatino Linotype" w:hAnsi="Palatino Linotype" w:cs="Palatino Linotype"/>
              <w:b/>
              <w:szCs w:val="22"/>
            </w:rPr>
          </w:pPr>
          <w:r w:rsidRPr="00A64551">
            <w:rPr>
              <w:rFonts w:ascii="Palatino Linotype" w:eastAsia="Palatino Linotype" w:hAnsi="Palatino Linotype" w:cs="Palatino Linotype"/>
              <w:b/>
              <w:szCs w:val="22"/>
            </w:rPr>
            <w:t>Comisionada Ponente:</w:t>
          </w:r>
        </w:p>
      </w:tc>
      <w:tc>
        <w:tcPr>
          <w:tcW w:w="3683" w:type="dxa"/>
          <w:vAlign w:val="center"/>
        </w:tcPr>
        <w:p w14:paraId="1597CCAC" w14:textId="77777777" w:rsidR="001A6885" w:rsidRPr="00A64551" w:rsidRDefault="001A688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A64551">
            <w:rPr>
              <w:rFonts w:ascii="Palatino Linotype" w:eastAsia="Palatino Linotype" w:hAnsi="Palatino Linotype" w:cs="Palatino Linotype"/>
              <w:color w:val="000000"/>
              <w:szCs w:val="22"/>
            </w:rPr>
            <w:t>María del Rosario Mejía Ayala</w:t>
          </w:r>
        </w:p>
      </w:tc>
    </w:tr>
  </w:tbl>
  <w:p w14:paraId="672C38B4" w14:textId="77777777" w:rsidR="001A6885" w:rsidRDefault="00F32562">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32.2pt;width:609.4pt;height:793.75pt;z-index:-25165619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07EDF"/>
    <w:multiLevelType w:val="multilevel"/>
    <w:tmpl w:val="7952D7C8"/>
    <w:lvl w:ilvl="0">
      <w:start w:val="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191499"/>
    <w:multiLevelType w:val="multilevel"/>
    <w:tmpl w:val="EE8E5DAA"/>
    <w:lvl w:ilvl="0">
      <w:start w:val="45"/>
      <w:numFmt w:val="decimal"/>
      <w:lvlText w:val="%1."/>
      <w:lvlJc w:val="left"/>
      <w:pPr>
        <w:ind w:left="502"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113A35"/>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293132"/>
    <w:multiLevelType w:val="hybridMultilevel"/>
    <w:tmpl w:val="0DEA110E"/>
    <w:lvl w:ilvl="0" w:tplc="98209D7E">
      <w:start w:val="1"/>
      <w:numFmt w:val="upperRoman"/>
      <w:lvlText w:val="%1."/>
      <w:lvlJc w:val="left"/>
      <w:pPr>
        <w:ind w:left="1648" w:hanging="360"/>
      </w:pPr>
      <w:rPr>
        <w:rFonts w:ascii="Palatino Linotype" w:eastAsia="Palatino Linotype" w:hAnsi="Palatino Linotype" w:cs="Palatino Linotype" w:hint="default"/>
        <w:b/>
        <w:bCs w:val="0"/>
        <w:i/>
        <w:iCs/>
        <w:spacing w:val="0"/>
        <w:w w:val="99"/>
        <w:sz w:val="22"/>
        <w:szCs w:val="20"/>
        <w:lang w:val="es-ES" w:eastAsia="en-US" w:bidi="ar-SA"/>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5" w15:restartNumberingAfterBreak="0">
    <w:nsid w:val="18756EBD"/>
    <w:multiLevelType w:val="multilevel"/>
    <w:tmpl w:val="324041E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A5DDB"/>
    <w:multiLevelType w:val="multilevel"/>
    <w:tmpl w:val="BED0D10A"/>
    <w:lvl w:ilvl="0">
      <w:start w:val="26"/>
      <w:numFmt w:val="decimal"/>
      <w:lvlText w:val="%1."/>
      <w:lvlJc w:val="left"/>
      <w:pPr>
        <w:ind w:left="928" w:hanging="360"/>
      </w:pPr>
      <w:rPr>
        <w:rFonts w:hint="default"/>
        <w:b/>
        <w:bCs/>
        <w:i w:val="0"/>
        <w:iCs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E6536C"/>
    <w:multiLevelType w:val="multilevel"/>
    <w:tmpl w:val="A19A2262"/>
    <w:lvl w:ilvl="0">
      <w:start w:val="4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1B354D"/>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402490"/>
    <w:multiLevelType w:val="multilevel"/>
    <w:tmpl w:val="FFCCD114"/>
    <w:lvl w:ilvl="0">
      <w:start w:val="12"/>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2124FD2"/>
    <w:multiLevelType w:val="multilevel"/>
    <w:tmpl w:val="36EA403E"/>
    <w:lvl w:ilvl="0">
      <w:start w:val="7"/>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7F2531"/>
    <w:multiLevelType w:val="multilevel"/>
    <w:tmpl w:val="F0B60D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566077"/>
    <w:multiLevelType w:val="multilevel"/>
    <w:tmpl w:val="6BFE743C"/>
    <w:lvl w:ilvl="0">
      <w:start w:val="13"/>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8107FA"/>
    <w:multiLevelType w:val="hybridMultilevel"/>
    <w:tmpl w:val="6E30B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2EA22A6C"/>
    <w:multiLevelType w:val="multilevel"/>
    <w:tmpl w:val="95E03C44"/>
    <w:lvl w:ilvl="0">
      <w:start w:val="3"/>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B01FB4"/>
    <w:multiLevelType w:val="multilevel"/>
    <w:tmpl w:val="6F627AA2"/>
    <w:lvl w:ilvl="0">
      <w:start w:val="1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3666B9"/>
    <w:multiLevelType w:val="multilevel"/>
    <w:tmpl w:val="57385806"/>
    <w:lvl w:ilvl="0">
      <w:start w:val="40"/>
      <w:numFmt w:val="decimal"/>
      <w:lvlText w:val="%1."/>
      <w:lvlJc w:val="left"/>
      <w:pPr>
        <w:ind w:left="360" w:hanging="360"/>
      </w:pPr>
      <w:rPr>
        <w:rFonts w:ascii="Palatino Linotype" w:hAnsi="Palatino Linotype" w:hint="default"/>
        <w:b/>
        <w:i w:val="0"/>
        <w:color w:val="000000"/>
        <w:sz w:val="24"/>
        <w:szCs w:val="24"/>
      </w:rPr>
    </w:lvl>
    <w:lvl w:ilvl="1">
      <w:start w:val="1"/>
      <w:numFmt w:val="upperRoman"/>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BA5B27"/>
    <w:multiLevelType w:val="multilevel"/>
    <w:tmpl w:val="AE62618A"/>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2256A2"/>
    <w:multiLevelType w:val="multilevel"/>
    <w:tmpl w:val="8CA07590"/>
    <w:lvl w:ilvl="0">
      <w:start w:val="14"/>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226887"/>
    <w:multiLevelType w:val="multilevel"/>
    <w:tmpl w:val="3B4C1CFE"/>
    <w:lvl w:ilvl="0">
      <w:start w:val="51"/>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661A52"/>
    <w:multiLevelType w:val="multilevel"/>
    <w:tmpl w:val="C804EEDC"/>
    <w:lvl w:ilvl="0">
      <w:start w:val="38"/>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1C77F9"/>
    <w:multiLevelType w:val="multilevel"/>
    <w:tmpl w:val="ED8E095C"/>
    <w:lvl w:ilvl="0">
      <w:start w:val="28"/>
      <w:numFmt w:val="decimal"/>
      <w:lvlText w:val="%1."/>
      <w:lvlJc w:val="left"/>
      <w:pPr>
        <w:ind w:left="928" w:hanging="360"/>
      </w:pPr>
      <w:rPr>
        <w:rFonts w:hint="default"/>
        <w:b/>
        <w:bCs/>
        <w:i w:val="0"/>
        <w:iCs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C0510EC"/>
    <w:multiLevelType w:val="multilevel"/>
    <w:tmpl w:val="BC465B58"/>
    <w:lvl w:ilvl="0">
      <w:start w:val="6"/>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1A093C"/>
    <w:multiLevelType w:val="multilevel"/>
    <w:tmpl w:val="D9D08B0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682EEE"/>
    <w:multiLevelType w:val="multilevel"/>
    <w:tmpl w:val="395CEB1A"/>
    <w:lvl w:ilvl="0">
      <w:start w:val="41"/>
      <w:numFmt w:val="decimal"/>
      <w:lvlText w:val="%1."/>
      <w:lvlJc w:val="left"/>
      <w:pPr>
        <w:ind w:left="502"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181007"/>
    <w:multiLevelType w:val="multilevel"/>
    <w:tmpl w:val="09EE6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07DFD"/>
    <w:multiLevelType w:val="hybridMultilevel"/>
    <w:tmpl w:val="5DE8E770"/>
    <w:lvl w:ilvl="0" w:tplc="219CB6FC">
      <w:start w:val="1"/>
      <w:numFmt w:val="upperRoman"/>
      <w:lvlText w:val="%1."/>
      <w:lvlJc w:val="left"/>
      <w:pPr>
        <w:ind w:left="1648" w:hanging="360"/>
      </w:pPr>
      <w:rPr>
        <w:rFonts w:ascii="Palatino Linotype" w:eastAsia="Palatino Linotype" w:hAnsi="Palatino Linotype" w:cs="Palatino Linotype" w:hint="default"/>
        <w:b w:val="0"/>
        <w:bCs w:val="0"/>
        <w:i/>
        <w:iCs/>
        <w:spacing w:val="0"/>
        <w:w w:val="99"/>
        <w:sz w:val="20"/>
        <w:szCs w:val="20"/>
        <w:lang w:val="es-ES" w:eastAsia="en-US" w:bidi="ar-SA"/>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30" w15:restartNumberingAfterBreak="0">
    <w:nsid w:val="604E6859"/>
    <w:multiLevelType w:val="multilevel"/>
    <w:tmpl w:val="058AD826"/>
    <w:lvl w:ilvl="0">
      <w:start w:val="55"/>
      <w:numFmt w:val="decimal"/>
      <w:lvlText w:val="%1."/>
      <w:lvlJc w:val="left"/>
      <w:pPr>
        <w:ind w:left="360" w:hanging="360"/>
      </w:pPr>
      <w:rPr>
        <w:rFonts w:ascii="Palatino Linotype" w:eastAsia="Arial" w:hAnsi="Palatino Linotype" w:cs="Arial" w:hint="default"/>
        <w:b/>
        <w:i w:val="0"/>
        <w:color w:val="000000"/>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start w:val="1"/>
      <w:numFmt w:val="lowerLetter"/>
      <w:lvlText w:val="%4)"/>
      <w:lvlJc w:val="left"/>
      <w:pPr>
        <w:ind w:left="2895" w:hanging="375"/>
      </w:pPr>
      <w:rPr>
        <w:rFonts w:hint="default"/>
        <w:color w:val="00000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D6537D"/>
    <w:multiLevelType w:val="multilevel"/>
    <w:tmpl w:val="B3044BEA"/>
    <w:lvl w:ilvl="0">
      <w:start w:val="4"/>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FE534D"/>
    <w:multiLevelType w:val="multilevel"/>
    <w:tmpl w:val="DBA27C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904718"/>
    <w:multiLevelType w:val="multilevel"/>
    <w:tmpl w:val="7BE48018"/>
    <w:lvl w:ilvl="0">
      <w:start w:val="25"/>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224249C"/>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7642D3"/>
    <w:multiLevelType w:val="multilevel"/>
    <w:tmpl w:val="70E0A150"/>
    <w:lvl w:ilvl="0">
      <w:start w:val="27"/>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461726D"/>
    <w:multiLevelType w:val="multilevel"/>
    <w:tmpl w:val="27F8BF18"/>
    <w:lvl w:ilvl="0">
      <w:start w:val="66"/>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A0C6E0B"/>
    <w:multiLevelType w:val="multilevel"/>
    <w:tmpl w:val="62B66106"/>
    <w:lvl w:ilvl="0">
      <w:start w:val="49"/>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CDF38B1"/>
    <w:multiLevelType w:val="multilevel"/>
    <w:tmpl w:val="79E6E7E0"/>
    <w:lvl w:ilvl="0">
      <w:start w:val="50"/>
      <w:numFmt w:val="decimal"/>
      <w:lvlText w:val="%1."/>
      <w:lvlJc w:val="left"/>
      <w:pPr>
        <w:ind w:left="360" w:hanging="360"/>
      </w:pPr>
      <w:rPr>
        <w:rFonts w:ascii="Palatino Linotype" w:eastAsia="Arial" w:hAnsi="Palatino Linotype" w:cs="Arial" w:hint="default"/>
        <w:b/>
        <w:i w:val="0"/>
        <w:color w:val="000000"/>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start w:val="1"/>
      <w:numFmt w:val="lowerLetter"/>
      <w:lvlText w:val="%4)"/>
      <w:lvlJc w:val="left"/>
      <w:pPr>
        <w:ind w:left="2895" w:hanging="375"/>
      </w:pPr>
      <w:rPr>
        <w:rFonts w:hint="default"/>
        <w:color w:val="00000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EB70253"/>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4"/>
  </w:num>
  <w:num w:numId="3">
    <w:abstractNumId w:val="12"/>
  </w:num>
  <w:num w:numId="4">
    <w:abstractNumId w:val="37"/>
  </w:num>
  <w:num w:numId="5">
    <w:abstractNumId w:val="34"/>
  </w:num>
  <w:num w:numId="6">
    <w:abstractNumId w:val="28"/>
  </w:num>
  <w:num w:numId="7">
    <w:abstractNumId w:val="20"/>
  </w:num>
  <w:num w:numId="8">
    <w:abstractNumId w:val="22"/>
  </w:num>
  <w:num w:numId="9">
    <w:abstractNumId w:val="21"/>
  </w:num>
  <w:num w:numId="10">
    <w:abstractNumId w:val="10"/>
  </w:num>
  <w:num w:numId="11">
    <w:abstractNumId w:val="16"/>
  </w:num>
  <w:num w:numId="12">
    <w:abstractNumId w:val="9"/>
  </w:num>
  <w:num w:numId="13">
    <w:abstractNumId w:val="38"/>
  </w:num>
  <w:num w:numId="14">
    <w:abstractNumId w:val="18"/>
  </w:num>
  <w:num w:numId="15">
    <w:abstractNumId w:val="2"/>
  </w:num>
  <w:num w:numId="16">
    <w:abstractNumId w:val="17"/>
  </w:num>
  <w:num w:numId="17">
    <w:abstractNumId w:val="27"/>
  </w:num>
  <w:num w:numId="18">
    <w:abstractNumId w:val="13"/>
  </w:num>
  <w:num w:numId="19">
    <w:abstractNumId w:val="29"/>
  </w:num>
  <w:num w:numId="20">
    <w:abstractNumId w:val="8"/>
  </w:num>
  <w:num w:numId="21">
    <w:abstractNumId w:val="19"/>
  </w:num>
  <w:num w:numId="22">
    <w:abstractNumId w:val="40"/>
  </w:num>
  <w:num w:numId="23">
    <w:abstractNumId w:val="3"/>
  </w:num>
  <w:num w:numId="24">
    <w:abstractNumId w:val="35"/>
  </w:num>
  <w:num w:numId="25">
    <w:abstractNumId w:val="15"/>
  </w:num>
  <w:num w:numId="26">
    <w:abstractNumId w:val="31"/>
  </w:num>
  <w:num w:numId="27">
    <w:abstractNumId w:val="7"/>
  </w:num>
  <w:num w:numId="28">
    <w:abstractNumId w:val="39"/>
  </w:num>
  <w:num w:numId="29">
    <w:abstractNumId w:val="4"/>
  </w:num>
  <w:num w:numId="30">
    <w:abstractNumId w:val="1"/>
  </w:num>
  <w:num w:numId="31">
    <w:abstractNumId w:val="32"/>
  </w:num>
  <w:num w:numId="32">
    <w:abstractNumId w:val="24"/>
  </w:num>
  <w:num w:numId="33">
    <w:abstractNumId w:val="25"/>
  </w:num>
  <w:num w:numId="34">
    <w:abstractNumId w:val="6"/>
  </w:num>
  <w:num w:numId="35">
    <w:abstractNumId w:val="33"/>
  </w:num>
  <w:num w:numId="36">
    <w:abstractNumId w:val="5"/>
  </w:num>
  <w:num w:numId="37">
    <w:abstractNumId w:val="11"/>
  </w:num>
  <w:num w:numId="38">
    <w:abstractNumId w:val="26"/>
  </w:num>
  <w:num w:numId="39">
    <w:abstractNumId w:val="30"/>
  </w:num>
  <w:num w:numId="40">
    <w:abstractNumId w:val="36"/>
  </w:num>
  <w:num w:numId="4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2972"/>
    <w:rsid w:val="0002729E"/>
    <w:rsid w:val="00027AED"/>
    <w:rsid w:val="000322FA"/>
    <w:rsid w:val="0003648E"/>
    <w:rsid w:val="00047C6C"/>
    <w:rsid w:val="00047C88"/>
    <w:rsid w:val="0005549A"/>
    <w:rsid w:val="000700ED"/>
    <w:rsid w:val="00076107"/>
    <w:rsid w:val="00076682"/>
    <w:rsid w:val="00076D21"/>
    <w:rsid w:val="00080CCB"/>
    <w:rsid w:val="000A0699"/>
    <w:rsid w:val="000A4299"/>
    <w:rsid w:val="000B1011"/>
    <w:rsid w:val="000B2E59"/>
    <w:rsid w:val="000B65C3"/>
    <w:rsid w:val="000D3095"/>
    <w:rsid w:val="000E02A1"/>
    <w:rsid w:val="000E0E63"/>
    <w:rsid w:val="000E5C45"/>
    <w:rsid w:val="000F00BE"/>
    <w:rsid w:val="000F18AB"/>
    <w:rsid w:val="000F613C"/>
    <w:rsid w:val="000F7142"/>
    <w:rsid w:val="00124B4C"/>
    <w:rsid w:val="00131CE8"/>
    <w:rsid w:val="00135850"/>
    <w:rsid w:val="0014093B"/>
    <w:rsid w:val="00152D53"/>
    <w:rsid w:val="00162314"/>
    <w:rsid w:val="001A6885"/>
    <w:rsid w:val="001B4195"/>
    <w:rsid w:val="001C00F4"/>
    <w:rsid w:val="001C7263"/>
    <w:rsid w:val="001C790C"/>
    <w:rsid w:val="001D0ED6"/>
    <w:rsid w:val="001D255E"/>
    <w:rsid w:val="001F234D"/>
    <w:rsid w:val="00200E6D"/>
    <w:rsid w:val="00207D72"/>
    <w:rsid w:val="00215B66"/>
    <w:rsid w:val="002334B9"/>
    <w:rsid w:val="002423CE"/>
    <w:rsid w:val="002759AE"/>
    <w:rsid w:val="00295F25"/>
    <w:rsid w:val="002C4B49"/>
    <w:rsid w:val="002C70BA"/>
    <w:rsid w:val="002D2B84"/>
    <w:rsid w:val="002D3333"/>
    <w:rsid w:val="002E4089"/>
    <w:rsid w:val="002F47E8"/>
    <w:rsid w:val="002F5A1C"/>
    <w:rsid w:val="00300BA7"/>
    <w:rsid w:val="00306F52"/>
    <w:rsid w:val="00310CA8"/>
    <w:rsid w:val="0035553A"/>
    <w:rsid w:val="00357CE8"/>
    <w:rsid w:val="00366EC4"/>
    <w:rsid w:val="0037191E"/>
    <w:rsid w:val="003820E0"/>
    <w:rsid w:val="00392441"/>
    <w:rsid w:val="00394B51"/>
    <w:rsid w:val="003A6472"/>
    <w:rsid w:val="003A64DB"/>
    <w:rsid w:val="003B154B"/>
    <w:rsid w:val="003C566B"/>
    <w:rsid w:val="003D7422"/>
    <w:rsid w:val="003E3D75"/>
    <w:rsid w:val="003E4F18"/>
    <w:rsid w:val="003F328B"/>
    <w:rsid w:val="004034CD"/>
    <w:rsid w:val="0041256D"/>
    <w:rsid w:val="0042380F"/>
    <w:rsid w:val="004300A4"/>
    <w:rsid w:val="00434676"/>
    <w:rsid w:val="0043541F"/>
    <w:rsid w:val="00437D7C"/>
    <w:rsid w:val="00457DFD"/>
    <w:rsid w:val="0046013A"/>
    <w:rsid w:val="0046125E"/>
    <w:rsid w:val="004651CD"/>
    <w:rsid w:val="00465ED9"/>
    <w:rsid w:val="004752D4"/>
    <w:rsid w:val="0047673F"/>
    <w:rsid w:val="004825FB"/>
    <w:rsid w:val="00487040"/>
    <w:rsid w:val="00490A6F"/>
    <w:rsid w:val="004B5305"/>
    <w:rsid w:val="004D19B8"/>
    <w:rsid w:val="004D7601"/>
    <w:rsid w:val="004D7AA8"/>
    <w:rsid w:val="004E0682"/>
    <w:rsid w:val="00505566"/>
    <w:rsid w:val="00507059"/>
    <w:rsid w:val="005077F6"/>
    <w:rsid w:val="00525DA3"/>
    <w:rsid w:val="00562604"/>
    <w:rsid w:val="0056387C"/>
    <w:rsid w:val="005B1DB6"/>
    <w:rsid w:val="005B1F52"/>
    <w:rsid w:val="005B3B0C"/>
    <w:rsid w:val="005C22B9"/>
    <w:rsid w:val="005C2B6D"/>
    <w:rsid w:val="005C5074"/>
    <w:rsid w:val="005C68F6"/>
    <w:rsid w:val="005C77A9"/>
    <w:rsid w:val="005F026B"/>
    <w:rsid w:val="006058AC"/>
    <w:rsid w:val="00622171"/>
    <w:rsid w:val="00627D73"/>
    <w:rsid w:val="00631E5B"/>
    <w:rsid w:val="006336BA"/>
    <w:rsid w:val="006471EF"/>
    <w:rsid w:val="006561AA"/>
    <w:rsid w:val="00660E0C"/>
    <w:rsid w:val="00665B55"/>
    <w:rsid w:val="006678DD"/>
    <w:rsid w:val="00667AFC"/>
    <w:rsid w:val="00671A18"/>
    <w:rsid w:val="00676A03"/>
    <w:rsid w:val="00694ADB"/>
    <w:rsid w:val="006A17B7"/>
    <w:rsid w:val="006B0FB0"/>
    <w:rsid w:val="006B2CCC"/>
    <w:rsid w:val="006B3E3C"/>
    <w:rsid w:val="006B5163"/>
    <w:rsid w:val="006B58BB"/>
    <w:rsid w:val="006B7685"/>
    <w:rsid w:val="006C50A7"/>
    <w:rsid w:val="006C6872"/>
    <w:rsid w:val="006D1A89"/>
    <w:rsid w:val="006D655E"/>
    <w:rsid w:val="006E4398"/>
    <w:rsid w:val="006E7EE4"/>
    <w:rsid w:val="006F2B3B"/>
    <w:rsid w:val="006F77BF"/>
    <w:rsid w:val="00703890"/>
    <w:rsid w:val="0070518B"/>
    <w:rsid w:val="0070687F"/>
    <w:rsid w:val="007101AB"/>
    <w:rsid w:val="00713137"/>
    <w:rsid w:val="00725435"/>
    <w:rsid w:val="00744029"/>
    <w:rsid w:val="00751C48"/>
    <w:rsid w:val="00752833"/>
    <w:rsid w:val="00765459"/>
    <w:rsid w:val="007847E8"/>
    <w:rsid w:val="00797A49"/>
    <w:rsid w:val="007A2790"/>
    <w:rsid w:val="007A5C5D"/>
    <w:rsid w:val="007C4E1B"/>
    <w:rsid w:val="007D25FE"/>
    <w:rsid w:val="007D327C"/>
    <w:rsid w:val="007E239C"/>
    <w:rsid w:val="007E2DD0"/>
    <w:rsid w:val="007F6658"/>
    <w:rsid w:val="00807989"/>
    <w:rsid w:val="0081246E"/>
    <w:rsid w:val="0081368B"/>
    <w:rsid w:val="00816C95"/>
    <w:rsid w:val="00820724"/>
    <w:rsid w:val="00824121"/>
    <w:rsid w:val="008259E4"/>
    <w:rsid w:val="00831F2F"/>
    <w:rsid w:val="00833FF8"/>
    <w:rsid w:val="00844E87"/>
    <w:rsid w:val="00846D85"/>
    <w:rsid w:val="00850F5E"/>
    <w:rsid w:val="00851894"/>
    <w:rsid w:val="0085630D"/>
    <w:rsid w:val="00881B29"/>
    <w:rsid w:val="008870C8"/>
    <w:rsid w:val="00890B9F"/>
    <w:rsid w:val="008974E8"/>
    <w:rsid w:val="008A23A6"/>
    <w:rsid w:val="008A59CE"/>
    <w:rsid w:val="008A617E"/>
    <w:rsid w:val="008B3EB0"/>
    <w:rsid w:val="008E2DA2"/>
    <w:rsid w:val="008F3091"/>
    <w:rsid w:val="008F39F1"/>
    <w:rsid w:val="009216D4"/>
    <w:rsid w:val="009261FD"/>
    <w:rsid w:val="00927732"/>
    <w:rsid w:val="00930586"/>
    <w:rsid w:val="00940C79"/>
    <w:rsid w:val="00940E0E"/>
    <w:rsid w:val="00945DC2"/>
    <w:rsid w:val="00951067"/>
    <w:rsid w:val="009511BD"/>
    <w:rsid w:val="009578F3"/>
    <w:rsid w:val="00964FDF"/>
    <w:rsid w:val="00972142"/>
    <w:rsid w:val="00972209"/>
    <w:rsid w:val="0098159C"/>
    <w:rsid w:val="00985B0B"/>
    <w:rsid w:val="00992631"/>
    <w:rsid w:val="0099283E"/>
    <w:rsid w:val="00992E2C"/>
    <w:rsid w:val="00997472"/>
    <w:rsid w:val="009A23C5"/>
    <w:rsid w:val="009C5C45"/>
    <w:rsid w:val="009E4A64"/>
    <w:rsid w:val="00A0082C"/>
    <w:rsid w:val="00A02C24"/>
    <w:rsid w:val="00A070C4"/>
    <w:rsid w:val="00A142B5"/>
    <w:rsid w:val="00A2001B"/>
    <w:rsid w:val="00A31FCB"/>
    <w:rsid w:val="00A32AEF"/>
    <w:rsid w:val="00A47DDA"/>
    <w:rsid w:val="00A63357"/>
    <w:rsid w:val="00A638DC"/>
    <w:rsid w:val="00A64551"/>
    <w:rsid w:val="00A75719"/>
    <w:rsid w:val="00A7743C"/>
    <w:rsid w:val="00A800B8"/>
    <w:rsid w:val="00A84F0D"/>
    <w:rsid w:val="00A86F9A"/>
    <w:rsid w:val="00A90419"/>
    <w:rsid w:val="00A914C8"/>
    <w:rsid w:val="00AB37F1"/>
    <w:rsid w:val="00AB67E1"/>
    <w:rsid w:val="00AB724E"/>
    <w:rsid w:val="00AD0035"/>
    <w:rsid w:val="00AD07CF"/>
    <w:rsid w:val="00AD17ED"/>
    <w:rsid w:val="00AD34F4"/>
    <w:rsid w:val="00AD5C80"/>
    <w:rsid w:val="00AE7BA1"/>
    <w:rsid w:val="00AF357F"/>
    <w:rsid w:val="00AF4276"/>
    <w:rsid w:val="00AF76E0"/>
    <w:rsid w:val="00B14014"/>
    <w:rsid w:val="00B14E44"/>
    <w:rsid w:val="00B16825"/>
    <w:rsid w:val="00B23637"/>
    <w:rsid w:val="00B453E3"/>
    <w:rsid w:val="00B460D9"/>
    <w:rsid w:val="00B47485"/>
    <w:rsid w:val="00B50017"/>
    <w:rsid w:val="00B642B0"/>
    <w:rsid w:val="00B65B5E"/>
    <w:rsid w:val="00B778A3"/>
    <w:rsid w:val="00B84D07"/>
    <w:rsid w:val="00B93470"/>
    <w:rsid w:val="00B967D2"/>
    <w:rsid w:val="00BA41FC"/>
    <w:rsid w:val="00BB56D3"/>
    <w:rsid w:val="00BB66CA"/>
    <w:rsid w:val="00BC2477"/>
    <w:rsid w:val="00BC48A4"/>
    <w:rsid w:val="00BE3DBC"/>
    <w:rsid w:val="00C070F6"/>
    <w:rsid w:val="00C11A39"/>
    <w:rsid w:val="00C120B3"/>
    <w:rsid w:val="00C12DD4"/>
    <w:rsid w:val="00C139CB"/>
    <w:rsid w:val="00C212C2"/>
    <w:rsid w:val="00C377AE"/>
    <w:rsid w:val="00C37825"/>
    <w:rsid w:val="00C43EBA"/>
    <w:rsid w:val="00C448C2"/>
    <w:rsid w:val="00C5548B"/>
    <w:rsid w:val="00C556BB"/>
    <w:rsid w:val="00C74C39"/>
    <w:rsid w:val="00C86F85"/>
    <w:rsid w:val="00C877B6"/>
    <w:rsid w:val="00C96B41"/>
    <w:rsid w:val="00CA149F"/>
    <w:rsid w:val="00CB10E2"/>
    <w:rsid w:val="00CB76E9"/>
    <w:rsid w:val="00CD11ED"/>
    <w:rsid w:val="00CD34BF"/>
    <w:rsid w:val="00CE22FD"/>
    <w:rsid w:val="00D01ED9"/>
    <w:rsid w:val="00D13314"/>
    <w:rsid w:val="00D26162"/>
    <w:rsid w:val="00D267F9"/>
    <w:rsid w:val="00D413BF"/>
    <w:rsid w:val="00D53B5C"/>
    <w:rsid w:val="00D567AA"/>
    <w:rsid w:val="00D56C37"/>
    <w:rsid w:val="00D803FE"/>
    <w:rsid w:val="00D8665A"/>
    <w:rsid w:val="00D91AC9"/>
    <w:rsid w:val="00DA4B3A"/>
    <w:rsid w:val="00DA577E"/>
    <w:rsid w:val="00DB7052"/>
    <w:rsid w:val="00DC0142"/>
    <w:rsid w:val="00DC038E"/>
    <w:rsid w:val="00DC1591"/>
    <w:rsid w:val="00DC609D"/>
    <w:rsid w:val="00DD1027"/>
    <w:rsid w:val="00DD5231"/>
    <w:rsid w:val="00DE7C69"/>
    <w:rsid w:val="00DF11E6"/>
    <w:rsid w:val="00E03D95"/>
    <w:rsid w:val="00E1617B"/>
    <w:rsid w:val="00E167F3"/>
    <w:rsid w:val="00E261D5"/>
    <w:rsid w:val="00E27642"/>
    <w:rsid w:val="00E3046D"/>
    <w:rsid w:val="00E3273F"/>
    <w:rsid w:val="00E3753B"/>
    <w:rsid w:val="00E433F1"/>
    <w:rsid w:val="00E51DA4"/>
    <w:rsid w:val="00E56BE5"/>
    <w:rsid w:val="00E57C85"/>
    <w:rsid w:val="00E859B5"/>
    <w:rsid w:val="00E85C22"/>
    <w:rsid w:val="00E87AED"/>
    <w:rsid w:val="00E96110"/>
    <w:rsid w:val="00EA1A32"/>
    <w:rsid w:val="00EB2375"/>
    <w:rsid w:val="00EC2774"/>
    <w:rsid w:val="00ED7DED"/>
    <w:rsid w:val="00EE36CB"/>
    <w:rsid w:val="00EE56C8"/>
    <w:rsid w:val="00EF72C0"/>
    <w:rsid w:val="00F12367"/>
    <w:rsid w:val="00F23515"/>
    <w:rsid w:val="00F31754"/>
    <w:rsid w:val="00F32562"/>
    <w:rsid w:val="00F34F04"/>
    <w:rsid w:val="00F44C9E"/>
    <w:rsid w:val="00F5303D"/>
    <w:rsid w:val="00F5670E"/>
    <w:rsid w:val="00F73BFB"/>
    <w:rsid w:val="00F87D53"/>
    <w:rsid w:val="00F9326F"/>
    <w:rsid w:val="00FA2E4D"/>
    <w:rsid w:val="00FA4723"/>
    <w:rsid w:val="00FB3FE0"/>
    <w:rsid w:val="00FB4DE1"/>
    <w:rsid w:val="00FC3C54"/>
    <w:rsid w:val="00FC3D04"/>
    <w:rsid w:val="00FE4D25"/>
    <w:rsid w:val="00FE514C"/>
    <w:rsid w:val="00FE6171"/>
    <w:rsid w:val="00FE6200"/>
    <w:rsid w:val="00FF5C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49A"/>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00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2C"/>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unhideWhenUsed/>
    <w:rsid w:val="00797A49"/>
    <w:pPr>
      <w:spacing w:after="120"/>
      <w:ind w:left="283"/>
    </w:pPr>
    <w:rPr>
      <w:rFonts w:ascii="Times New Roman" w:eastAsia="Times New Roman" w:hAnsi="Times New Roman" w:cs="Times New Roman"/>
      <w:lang w:val="es-MX" w:eastAsia="es-MX"/>
    </w:rPr>
  </w:style>
  <w:style w:type="character" w:customStyle="1" w:styleId="SangradetextonormalCar">
    <w:name w:val="Sangría de texto normal Car"/>
    <w:basedOn w:val="Fuentedeprrafopredeter"/>
    <w:link w:val="Sangradetextonormal"/>
    <w:uiPriority w:val="99"/>
    <w:rsid w:val="00797A49"/>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797A4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7A49"/>
    <w:rPr>
      <w:rFonts w:ascii="Times New Roman" w:eastAsia="Times New Roman" w:hAnsi="Times New Roman" w:cs="Times New Roman"/>
      <w:lang w:val="es-MX"/>
    </w:rPr>
  </w:style>
  <w:style w:type="table" w:styleId="Tabladecuadrcula1clara-nfasis1">
    <w:name w:val="Grid Table 1 Light Accent 1"/>
    <w:basedOn w:val="Tablanormal"/>
    <w:uiPriority w:val="46"/>
    <w:rsid w:val="0085630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02297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w-bold">
    <w:name w:val="fw-bold"/>
    <w:basedOn w:val="Fuentedeprrafopredeter"/>
    <w:rsid w:val="0099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296859-63C9-4492-928A-3D6688DD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33</Pages>
  <Words>8297</Words>
  <Characters>45635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2025-08-28T18:41:00Z</cp:lastPrinted>
  <dcterms:created xsi:type="dcterms:W3CDTF">2026-04-16T17:45:00Z</dcterms:created>
  <dcterms:modified xsi:type="dcterms:W3CDTF">2026-04-30T18:55:00Z</dcterms:modified>
</cp:coreProperties>
</file>