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500B5D"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Resolución del Pleno del Instit</w:t>
      </w:r>
      <w:r w:rsidR="00CF4DE3" w:rsidRPr="00500B5D">
        <w:rPr>
          <w:rFonts w:ascii="Palatino Linotype" w:eastAsia="Palatino Linotype" w:hAnsi="Palatino Linotype" w:cs="Palatino Linotype"/>
          <w:color w:val="000000"/>
          <w:sz w:val="24"/>
          <w:szCs w:val="24"/>
        </w:rPr>
        <w:t>uto de Transparencia, Acceso a</w:t>
      </w:r>
      <w:r w:rsidRPr="00500B5D">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500B5D">
        <w:rPr>
          <w:rFonts w:ascii="Palatino Linotype" w:eastAsia="Palatino Linotype" w:hAnsi="Palatino Linotype" w:cs="Palatino Linotype"/>
          <w:color w:val="000000"/>
          <w:sz w:val="24"/>
          <w:szCs w:val="24"/>
        </w:rPr>
        <w:t xml:space="preserve"> en Metepec, Estado de México, de</w:t>
      </w:r>
      <w:r w:rsidR="00B94FA3" w:rsidRPr="00500B5D">
        <w:rPr>
          <w:rFonts w:ascii="Palatino Linotype" w:eastAsia="Palatino Linotype" w:hAnsi="Palatino Linotype" w:cs="Palatino Linotype"/>
          <w:color w:val="000000"/>
          <w:sz w:val="24"/>
          <w:szCs w:val="24"/>
        </w:rPr>
        <w:t xml:space="preserve"> fecha </w:t>
      </w:r>
      <w:r w:rsidR="00B6730E" w:rsidRPr="00500B5D">
        <w:rPr>
          <w:rFonts w:ascii="Palatino Linotype" w:eastAsia="Palatino Linotype" w:hAnsi="Palatino Linotype" w:cs="Palatino Linotype"/>
          <w:color w:val="000000"/>
          <w:sz w:val="24"/>
          <w:szCs w:val="24"/>
        </w:rPr>
        <w:t>trece</w:t>
      </w:r>
      <w:r w:rsidR="00500B5D">
        <w:rPr>
          <w:rFonts w:ascii="Palatino Linotype" w:eastAsia="Palatino Linotype" w:hAnsi="Palatino Linotype" w:cs="Palatino Linotype"/>
          <w:color w:val="000000"/>
          <w:sz w:val="24"/>
          <w:szCs w:val="24"/>
        </w:rPr>
        <w:t xml:space="preserve"> (13)</w:t>
      </w:r>
      <w:r w:rsidR="00C72DE0" w:rsidRPr="00500B5D">
        <w:rPr>
          <w:rFonts w:ascii="Palatino Linotype" w:eastAsia="Palatino Linotype" w:hAnsi="Palatino Linotype" w:cs="Palatino Linotype"/>
          <w:color w:val="000000"/>
          <w:sz w:val="24"/>
          <w:szCs w:val="24"/>
        </w:rPr>
        <w:t xml:space="preserve"> de </w:t>
      </w:r>
      <w:r w:rsidR="00B6730E" w:rsidRPr="00500B5D">
        <w:rPr>
          <w:rFonts w:ascii="Palatino Linotype" w:eastAsia="Palatino Linotype" w:hAnsi="Palatino Linotype" w:cs="Palatino Linotype"/>
          <w:color w:val="000000"/>
          <w:sz w:val="24"/>
          <w:szCs w:val="24"/>
        </w:rPr>
        <w:t>mayo</w:t>
      </w:r>
      <w:r w:rsidR="00154279" w:rsidRPr="00500B5D">
        <w:rPr>
          <w:rFonts w:ascii="Palatino Linotype" w:eastAsia="Palatino Linotype" w:hAnsi="Palatino Linotype" w:cs="Palatino Linotype"/>
          <w:color w:val="000000"/>
          <w:sz w:val="24"/>
          <w:szCs w:val="24"/>
        </w:rPr>
        <w:t xml:space="preserve"> de </w:t>
      </w:r>
      <w:r w:rsidR="00752ABE" w:rsidRPr="00500B5D">
        <w:rPr>
          <w:rFonts w:ascii="Palatino Linotype" w:eastAsia="Palatino Linotype" w:hAnsi="Palatino Linotype" w:cs="Palatino Linotype"/>
          <w:color w:val="000000"/>
          <w:sz w:val="24"/>
          <w:szCs w:val="24"/>
        </w:rPr>
        <w:t>dos mil veintiséis</w:t>
      </w:r>
      <w:r w:rsidRPr="00500B5D">
        <w:rPr>
          <w:rFonts w:ascii="Palatino Linotype" w:eastAsia="Palatino Linotype" w:hAnsi="Palatino Linotype" w:cs="Palatino Linotype"/>
          <w:color w:val="000000"/>
          <w:sz w:val="24"/>
          <w:szCs w:val="24"/>
        </w:rPr>
        <w:t xml:space="preserve">. </w:t>
      </w:r>
    </w:p>
    <w:p w:rsidR="00705D12" w:rsidRPr="00500B5D"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500B5D" w:rsidRDefault="00331433">
      <w:pPr>
        <w:spacing w:after="0" w:line="360" w:lineRule="auto"/>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VISTO</w:t>
      </w:r>
      <w:r w:rsidRPr="00500B5D">
        <w:rPr>
          <w:rFonts w:ascii="Palatino Linotype" w:eastAsia="Palatino Linotype" w:hAnsi="Palatino Linotype" w:cs="Palatino Linotype"/>
          <w:sz w:val="24"/>
          <w:szCs w:val="24"/>
        </w:rPr>
        <w:t xml:space="preserve"> el expediente electrónico formado con motivo de</w:t>
      </w:r>
      <w:r w:rsidR="00D40D01" w:rsidRPr="00500B5D">
        <w:rPr>
          <w:rFonts w:ascii="Palatino Linotype" w:eastAsia="Palatino Linotype" w:hAnsi="Palatino Linotype" w:cs="Palatino Linotype"/>
          <w:sz w:val="24"/>
          <w:szCs w:val="24"/>
        </w:rPr>
        <w:t>l</w:t>
      </w:r>
      <w:r w:rsidRPr="00500B5D">
        <w:rPr>
          <w:rFonts w:ascii="Palatino Linotype" w:eastAsia="Palatino Linotype" w:hAnsi="Palatino Linotype" w:cs="Palatino Linotype"/>
          <w:sz w:val="24"/>
          <w:szCs w:val="24"/>
        </w:rPr>
        <w:t xml:space="preserve"> recurso de revisión número </w:t>
      </w:r>
      <w:r w:rsidR="00B80C40" w:rsidRPr="00500B5D">
        <w:rPr>
          <w:rFonts w:ascii="Palatino Linotype" w:eastAsia="Palatino Linotype" w:hAnsi="Palatino Linotype" w:cs="Palatino Linotype"/>
          <w:b/>
          <w:sz w:val="24"/>
          <w:szCs w:val="24"/>
        </w:rPr>
        <w:t>4083</w:t>
      </w:r>
      <w:r w:rsidR="007F400F" w:rsidRPr="00500B5D">
        <w:rPr>
          <w:rFonts w:ascii="Palatino Linotype" w:eastAsia="Palatino Linotype" w:hAnsi="Palatino Linotype" w:cs="Palatino Linotype"/>
          <w:b/>
          <w:sz w:val="24"/>
          <w:szCs w:val="24"/>
        </w:rPr>
        <w:t>/INFOEM/IP/RR/2026</w:t>
      </w:r>
      <w:r w:rsidR="00FB0363" w:rsidRPr="00500B5D">
        <w:rPr>
          <w:rFonts w:ascii="Palatino Linotype" w:eastAsia="Palatino Linotype" w:hAnsi="Palatino Linotype" w:cs="Palatino Linotype"/>
          <w:b/>
          <w:sz w:val="24"/>
          <w:szCs w:val="24"/>
        </w:rPr>
        <w:t>,</w:t>
      </w:r>
      <w:r w:rsidRPr="00500B5D">
        <w:rPr>
          <w:rFonts w:ascii="Palatino Linotype" w:eastAsia="Palatino Linotype" w:hAnsi="Palatino Linotype" w:cs="Palatino Linotype"/>
          <w:b/>
          <w:sz w:val="24"/>
          <w:szCs w:val="24"/>
        </w:rPr>
        <w:t xml:space="preserve"> </w:t>
      </w:r>
      <w:r w:rsidRPr="00500B5D">
        <w:rPr>
          <w:rFonts w:ascii="Palatino Linotype" w:eastAsia="Palatino Linotype" w:hAnsi="Palatino Linotype" w:cs="Palatino Linotype"/>
          <w:sz w:val="24"/>
          <w:szCs w:val="24"/>
        </w:rPr>
        <w:t xml:space="preserve">interpuesto </w:t>
      </w:r>
      <w:r w:rsidR="009C67D3" w:rsidRPr="00500B5D">
        <w:rPr>
          <w:rFonts w:ascii="Palatino Linotype" w:eastAsia="Palatino Linotype" w:hAnsi="Palatino Linotype" w:cs="Palatino Linotype"/>
          <w:sz w:val="24"/>
          <w:szCs w:val="24"/>
        </w:rPr>
        <w:t xml:space="preserve">por </w:t>
      </w:r>
      <w:r w:rsidR="007D12A4">
        <w:rPr>
          <w:rFonts w:ascii="Palatino Linotype" w:eastAsia="Palatino Linotype" w:hAnsi="Palatino Linotype" w:cs="Palatino Linotype"/>
          <w:b/>
          <w:sz w:val="24"/>
          <w:szCs w:val="24"/>
        </w:rPr>
        <w:t>XXXX</w:t>
      </w:r>
      <w:bookmarkStart w:id="0" w:name="_GoBack"/>
      <w:bookmarkEnd w:id="0"/>
      <w:r w:rsidRPr="00500B5D">
        <w:rPr>
          <w:rFonts w:ascii="Palatino Linotype" w:eastAsia="Palatino Linotype" w:hAnsi="Palatino Linotype" w:cs="Palatino Linotype"/>
          <w:sz w:val="24"/>
          <w:szCs w:val="24"/>
        </w:rPr>
        <w:t xml:space="preserve">, a quien en lo sucesivo </w:t>
      </w:r>
      <w:r w:rsidR="001B2593" w:rsidRPr="00500B5D">
        <w:rPr>
          <w:rFonts w:ascii="Palatino Linotype" w:eastAsia="Palatino Linotype" w:hAnsi="Palatino Linotype" w:cs="Palatino Linotype"/>
          <w:sz w:val="24"/>
          <w:szCs w:val="24"/>
        </w:rPr>
        <w:t xml:space="preserve">se le </w:t>
      </w:r>
      <w:r w:rsidRPr="00500B5D">
        <w:rPr>
          <w:rFonts w:ascii="Palatino Linotype" w:eastAsia="Palatino Linotype" w:hAnsi="Palatino Linotype" w:cs="Palatino Linotype"/>
          <w:sz w:val="24"/>
          <w:szCs w:val="24"/>
        </w:rPr>
        <w:t>denominar</w:t>
      </w:r>
      <w:r w:rsidR="001B2593" w:rsidRPr="00500B5D">
        <w:rPr>
          <w:rFonts w:ascii="Palatino Linotype" w:eastAsia="Palatino Linotype" w:hAnsi="Palatino Linotype" w:cs="Palatino Linotype"/>
          <w:sz w:val="24"/>
          <w:szCs w:val="24"/>
        </w:rPr>
        <w:t xml:space="preserve">á </w:t>
      </w:r>
      <w:r w:rsidR="008628D6" w:rsidRPr="00500B5D">
        <w:rPr>
          <w:rFonts w:ascii="Palatino Linotype" w:eastAsia="Palatino Linotype" w:hAnsi="Palatino Linotype" w:cs="Palatino Linotype"/>
          <w:b/>
          <w:sz w:val="24"/>
          <w:szCs w:val="24"/>
        </w:rPr>
        <w:t>EL</w:t>
      </w:r>
      <w:r w:rsidR="005C53AF" w:rsidRPr="00500B5D">
        <w:rPr>
          <w:rFonts w:ascii="Palatino Linotype" w:eastAsia="Palatino Linotype" w:hAnsi="Palatino Linotype" w:cs="Palatino Linotype"/>
          <w:b/>
          <w:sz w:val="24"/>
          <w:szCs w:val="24"/>
        </w:rPr>
        <w:t xml:space="preserve"> RECURRENTE</w:t>
      </w:r>
      <w:r w:rsidRPr="00500B5D">
        <w:rPr>
          <w:rFonts w:ascii="Palatino Linotype" w:eastAsia="Palatino Linotype" w:hAnsi="Palatino Linotype" w:cs="Palatino Linotype"/>
          <w:b/>
          <w:sz w:val="24"/>
          <w:szCs w:val="24"/>
        </w:rPr>
        <w:t xml:space="preserve">, </w:t>
      </w:r>
      <w:r w:rsidRPr="00500B5D">
        <w:rPr>
          <w:rFonts w:ascii="Palatino Linotype" w:eastAsia="Palatino Linotype" w:hAnsi="Palatino Linotype" w:cs="Palatino Linotype"/>
          <w:sz w:val="24"/>
          <w:szCs w:val="24"/>
        </w:rPr>
        <w:t xml:space="preserve">en contra de la falta de respuesta del </w:t>
      </w:r>
      <w:r w:rsidR="00486AE6" w:rsidRPr="00500B5D">
        <w:rPr>
          <w:rFonts w:ascii="Palatino Linotype" w:hAnsi="Palatino Linotype"/>
          <w:b/>
          <w:bCs/>
          <w:color w:val="000000"/>
          <w:sz w:val="24"/>
          <w:szCs w:val="24"/>
        </w:rPr>
        <w:t>Ayuntamiento de Tepotzotlán</w:t>
      </w:r>
      <w:r w:rsidRPr="00500B5D">
        <w:rPr>
          <w:rFonts w:ascii="Palatino Linotype" w:eastAsia="Palatino Linotype" w:hAnsi="Palatino Linotype" w:cs="Palatino Linotype"/>
          <w:b/>
          <w:sz w:val="24"/>
          <w:szCs w:val="24"/>
        </w:rPr>
        <w:t xml:space="preserve">, </w:t>
      </w:r>
      <w:r w:rsidR="00500B5D">
        <w:rPr>
          <w:rFonts w:ascii="Palatino Linotype" w:eastAsia="Palatino Linotype" w:hAnsi="Palatino Linotype" w:cs="Palatino Linotype"/>
          <w:sz w:val="24"/>
          <w:szCs w:val="24"/>
        </w:rPr>
        <w:t>en adelante</w:t>
      </w:r>
      <w:r w:rsidR="001B2593" w:rsidRPr="00500B5D">
        <w:rPr>
          <w:rFonts w:ascii="Palatino Linotype" w:eastAsia="Palatino Linotype" w:hAnsi="Palatino Linotype" w:cs="Palatino Linotype"/>
          <w:sz w:val="24"/>
          <w:szCs w:val="24"/>
        </w:rPr>
        <w:t xml:space="preserve"> </w:t>
      </w:r>
      <w:r w:rsidR="005C53AF" w:rsidRPr="00500B5D">
        <w:rPr>
          <w:rFonts w:ascii="Palatino Linotype" w:eastAsia="Palatino Linotype" w:hAnsi="Palatino Linotype" w:cs="Palatino Linotype"/>
          <w:b/>
          <w:sz w:val="24"/>
          <w:szCs w:val="24"/>
        </w:rPr>
        <w:t>EL SUJETO OBLIGADO</w:t>
      </w:r>
      <w:r w:rsidRPr="00500B5D">
        <w:rPr>
          <w:rFonts w:ascii="Palatino Linotype" w:eastAsia="Palatino Linotype" w:hAnsi="Palatino Linotype" w:cs="Palatino Linotype"/>
          <w:b/>
          <w:sz w:val="24"/>
          <w:szCs w:val="24"/>
        </w:rPr>
        <w:t xml:space="preserve">, </w:t>
      </w:r>
      <w:r w:rsidR="001B2593" w:rsidRPr="00500B5D">
        <w:rPr>
          <w:rFonts w:ascii="Palatino Linotype" w:eastAsia="Palatino Linotype" w:hAnsi="Palatino Linotype" w:cs="Palatino Linotype"/>
          <w:sz w:val="24"/>
          <w:szCs w:val="24"/>
        </w:rPr>
        <w:t xml:space="preserve">en lo conducente se </w:t>
      </w:r>
      <w:r w:rsidRPr="00500B5D">
        <w:rPr>
          <w:rFonts w:ascii="Palatino Linotype" w:eastAsia="Palatino Linotype" w:hAnsi="Palatino Linotype" w:cs="Palatino Linotype"/>
          <w:sz w:val="24"/>
          <w:szCs w:val="24"/>
        </w:rPr>
        <w:t xml:space="preserve">procede </w:t>
      </w:r>
      <w:r w:rsidR="001B2593" w:rsidRPr="00500B5D">
        <w:rPr>
          <w:rFonts w:ascii="Palatino Linotype" w:eastAsia="Palatino Linotype" w:hAnsi="Palatino Linotype" w:cs="Palatino Linotype"/>
          <w:sz w:val="24"/>
          <w:szCs w:val="24"/>
        </w:rPr>
        <w:t>a dictar la presente resolución:</w:t>
      </w:r>
      <w:r w:rsidRPr="00500B5D">
        <w:rPr>
          <w:rFonts w:ascii="Palatino Linotype" w:eastAsia="Palatino Linotype" w:hAnsi="Palatino Linotype" w:cs="Palatino Linotype"/>
          <w:sz w:val="24"/>
          <w:szCs w:val="24"/>
        </w:rPr>
        <w:t xml:space="preserve"> </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spacing w:after="0" w:line="360" w:lineRule="auto"/>
        <w:jc w:val="center"/>
        <w:rPr>
          <w:rFonts w:ascii="Palatino Linotype" w:eastAsia="Palatino Linotype" w:hAnsi="Palatino Linotype" w:cs="Palatino Linotype"/>
          <w:b/>
          <w:sz w:val="24"/>
          <w:szCs w:val="24"/>
        </w:rPr>
      </w:pPr>
      <w:r w:rsidRPr="00500B5D">
        <w:rPr>
          <w:rFonts w:ascii="Palatino Linotype" w:eastAsia="Palatino Linotype" w:hAnsi="Palatino Linotype" w:cs="Palatino Linotype"/>
          <w:b/>
          <w:sz w:val="24"/>
          <w:szCs w:val="24"/>
        </w:rPr>
        <w:t>A N T E C E D E N T E S</w:t>
      </w:r>
    </w:p>
    <w:p w:rsidR="00705D12" w:rsidRPr="00500B5D" w:rsidRDefault="00705D12">
      <w:pPr>
        <w:spacing w:after="0" w:line="360" w:lineRule="auto"/>
        <w:rPr>
          <w:rFonts w:ascii="Palatino Linotype" w:eastAsia="Palatino Linotype" w:hAnsi="Palatino Linotype" w:cs="Palatino Linotype"/>
          <w:b/>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El </w:t>
      </w:r>
      <w:r w:rsidR="007F46AF" w:rsidRPr="00500B5D">
        <w:rPr>
          <w:rFonts w:ascii="Palatino Linotype" w:eastAsia="Palatino Linotype" w:hAnsi="Palatino Linotype" w:cs="Palatino Linotype"/>
          <w:b/>
          <w:color w:val="000000"/>
          <w:sz w:val="24"/>
          <w:szCs w:val="24"/>
        </w:rPr>
        <w:t>doce</w:t>
      </w:r>
      <w:r w:rsidR="00E47592" w:rsidRPr="00500B5D">
        <w:rPr>
          <w:rFonts w:ascii="Palatino Linotype" w:eastAsia="Palatino Linotype" w:hAnsi="Palatino Linotype" w:cs="Palatino Linotype"/>
          <w:b/>
          <w:color w:val="000000"/>
          <w:sz w:val="24"/>
          <w:szCs w:val="24"/>
        </w:rPr>
        <w:t xml:space="preserve"> </w:t>
      </w:r>
      <w:r w:rsidR="00723225" w:rsidRPr="00500B5D">
        <w:rPr>
          <w:rFonts w:ascii="Palatino Linotype" w:eastAsia="Palatino Linotype" w:hAnsi="Palatino Linotype" w:cs="Palatino Linotype"/>
          <w:b/>
          <w:color w:val="000000"/>
          <w:sz w:val="24"/>
          <w:szCs w:val="24"/>
        </w:rPr>
        <w:t xml:space="preserve">de </w:t>
      </w:r>
      <w:r w:rsidR="00486AE6" w:rsidRPr="00500B5D">
        <w:rPr>
          <w:rFonts w:ascii="Palatino Linotype" w:eastAsia="Palatino Linotype" w:hAnsi="Palatino Linotype" w:cs="Palatino Linotype"/>
          <w:b/>
          <w:color w:val="000000"/>
          <w:sz w:val="24"/>
          <w:szCs w:val="24"/>
        </w:rPr>
        <w:t>marzo</w:t>
      </w:r>
      <w:r w:rsidR="00581B22" w:rsidRPr="00500B5D">
        <w:rPr>
          <w:rFonts w:ascii="Palatino Linotype" w:eastAsia="Palatino Linotype" w:hAnsi="Palatino Linotype" w:cs="Palatino Linotype"/>
          <w:b/>
          <w:color w:val="000000"/>
          <w:sz w:val="24"/>
          <w:szCs w:val="24"/>
        </w:rPr>
        <w:t xml:space="preserve"> de dos mil veintiséis</w:t>
      </w:r>
      <w:r w:rsidRPr="00500B5D">
        <w:rPr>
          <w:rFonts w:ascii="Palatino Linotype" w:eastAsia="Palatino Linotype" w:hAnsi="Palatino Linotype" w:cs="Palatino Linotype"/>
          <w:b/>
          <w:color w:val="000000"/>
          <w:sz w:val="24"/>
          <w:szCs w:val="24"/>
        </w:rPr>
        <w:t xml:space="preserve">, </w:t>
      </w:r>
      <w:r w:rsidR="008628D6" w:rsidRPr="00500B5D">
        <w:rPr>
          <w:rFonts w:ascii="Palatino Linotype" w:eastAsia="Palatino Linotype" w:hAnsi="Palatino Linotype" w:cs="Palatino Linotype"/>
          <w:b/>
          <w:color w:val="000000"/>
          <w:sz w:val="24"/>
          <w:szCs w:val="24"/>
        </w:rPr>
        <w:t>EL</w:t>
      </w:r>
      <w:r w:rsidR="005C53AF" w:rsidRPr="00500B5D">
        <w:rPr>
          <w:rFonts w:ascii="Palatino Linotype" w:eastAsia="Palatino Linotype" w:hAnsi="Palatino Linotype" w:cs="Palatino Linotype"/>
          <w:b/>
          <w:color w:val="000000"/>
          <w:sz w:val="24"/>
          <w:szCs w:val="24"/>
        </w:rPr>
        <w:t xml:space="preserve"> RECURRENTE</w:t>
      </w:r>
      <w:r w:rsidRPr="00500B5D">
        <w:rPr>
          <w:rFonts w:ascii="Palatino Linotype" w:eastAsia="Palatino Linotype" w:hAnsi="Palatino Linotype" w:cs="Palatino Linotype"/>
          <w:b/>
          <w:color w:val="000000"/>
          <w:sz w:val="24"/>
          <w:szCs w:val="24"/>
        </w:rPr>
        <w:t xml:space="preserve">, </w:t>
      </w:r>
      <w:r w:rsidR="00B2326D" w:rsidRPr="00500B5D">
        <w:rPr>
          <w:rFonts w:ascii="Palatino Linotype" w:eastAsia="Palatino Linotype" w:hAnsi="Palatino Linotype" w:cs="Palatino Linotype"/>
          <w:color w:val="000000"/>
          <w:sz w:val="24"/>
          <w:szCs w:val="24"/>
        </w:rPr>
        <w:t>presentó a través del</w:t>
      </w:r>
      <w:r w:rsidRPr="00500B5D">
        <w:rPr>
          <w:rFonts w:ascii="Palatino Linotype" w:eastAsia="Palatino Linotype" w:hAnsi="Palatino Linotype" w:cs="Palatino Linotype"/>
          <w:color w:val="000000"/>
          <w:sz w:val="24"/>
          <w:szCs w:val="24"/>
        </w:rPr>
        <w:t xml:space="preserve"> </w:t>
      </w:r>
      <w:r w:rsidR="00B2326D" w:rsidRPr="00500B5D">
        <w:rPr>
          <w:rFonts w:ascii="Palatino Linotype" w:eastAsia="Palatino Linotype" w:hAnsi="Palatino Linotype" w:cs="Palatino Linotype"/>
          <w:color w:val="000000"/>
          <w:sz w:val="24"/>
          <w:szCs w:val="24"/>
        </w:rPr>
        <w:t>Sistema de Acceso a la Información Mexiquense</w:t>
      </w:r>
      <w:r w:rsidRPr="00500B5D">
        <w:rPr>
          <w:rFonts w:ascii="Palatino Linotype" w:eastAsia="Palatino Linotype" w:hAnsi="Palatino Linotype" w:cs="Palatino Linotype"/>
          <w:color w:val="000000"/>
          <w:sz w:val="24"/>
          <w:szCs w:val="24"/>
        </w:rPr>
        <w:t xml:space="preserve"> </w:t>
      </w:r>
      <w:r w:rsidR="001B2593" w:rsidRPr="00500B5D">
        <w:rPr>
          <w:rFonts w:ascii="Palatino Linotype" w:eastAsia="Palatino Linotype" w:hAnsi="Palatino Linotype" w:cs="Palatino Linotype"/>
          <w:color w:val="000000"/>
          <w:sz w:val="24"/>
          <w:szCs w:val="24"/>
        </w:rPr>
        <w:t>(</w:t>
      </w:r>
      <w:r w:rsidR="00B2326D" w:rsidRPr="00500B5D">
        <w:rPr>
          <w:rFonts w:ascii="Palatino Linotype" w:eastAsia="Palatino Linotype" w:hAnsi="Palatino Linotype" w:cs="Palatino Linotype"/>
          <w:color w:val="000000"/>
          <w:sz w:val="24"/>
          <w:szCs w:val="24"/>
        </w:rPr>
        <w:t>SAIMEX</w:t>
      </w:r>
      <w:r w:rsidR="001B2593" w:rsidRPr="00500B5D">
        <w:rPr>
          <w:rFonts w:ascii="Palatino Linotype" w:eastAsia="Palatino Linotype" w:hAnsi="Palatino Linotype" w:cs="Palatino Linotype"/>
          <w:color w:val="000000"/>
          <w:sz w:val="24"/>
          <w:szCs w:val="24"/>
        </w:rPr>
        <w:t>)</w:t>
      </w:r>
      <w:r w:rsidRPr="00500B5D">
        <w:rPr>
          <w:rFonts w:ascii="Palatino Linotype" w:eastAsia="Palatino Linotype" w:hAnsi="Palatino Linotype" w:cs="Palatino Linotype"/>
          <w:color w:val="000000"/>
          <w:sz w:val="24"/>
          <w:szCs w:val="24"/>
        </w:rPr>
        <w:t xml:space="preserve">, la solicitud de acceso a la información pública, con número de folio </w:t>
      </w:r>
      <w:r w:rsidRPr="00500B5D">
        <w:rPr>
          <w:rFonts w:ascii="Palatino Linotype" w:eastAsia="Palatino Linotype" w:hAnsi="Palatino Linotype" w:cs="Palatino Linotype"/>
          <w:b/>
          <w:color w:val="000000"/>
          <w:sz w:val="24"/>
          <w:szCs w:val="24"/>
        </w:rPr>
        <w:t xml:space="preserve"> </w:t>
      </w:r>
      <w:r w:rsidR="00DF37C5" w:rsidRPr="00500B5D">
        <w:rPr>
          <w:rFonts w:ascii="Palatino Linotype" w:eastAsia="Palatino Linotype" w:hAnsi="Palatino Linotype" w:cs="Palatino Linotype"/>
          <w:b/>
          <w:color w:val="000000"/>
          <w:sz w:val="24"/>
          <w:szCs w:val="24"/>
        </w:rPr>
        <w:t>0</w:t>
      </w:r>
      <w:r w:rsidR="00B80C40" w:rsidRPr="00500B5D">
        <w:rPr>
          <w:rFonts w:ascii="Palatino Linotype" w:eastAsia="Palatino Linotype" w:hAnsi="Palatino Linotype" w:cs="Palatino Linotype"/>
          <w:b/>
          <w:color w:val="000000"/>
          <w:sz w:val="24"/>
          <w:szCs w:val="24"/>
        </w:rPr>
        <w:t>0922</w:t>
      </w:r>
      <w:r w:rsidR="00654638" w:rsidRPr="00500B5D">
        <w:rPr>
          <w:rFonts w:ascii="Palatino Linotype" w:eastAsia="Palatino Linotype" w:hAnsi="Palatino Linotype" w:cs="Palatino Linotype"/>
          <w:b/>
          <w:color w:val="000000"/>
          <w:sz w:val="24"/>
          <w:szCs w:val="24"/>
        </w:rPr>
        <w:t>/</w:t>
      </w:r>
      <w:r w:rsidR="00486AE6" w:rsidRPr="00500B5D">
        <w:rPr>
          <w:rFonts w:ascii="Palatino Linotype" w:eastAsia="Palatino Linotype" w:hAnsi="Palatino Linotype" w:cs="Palatino Linotype"/>
          <w:b/>
          <w:color w:val="000000"/>
          <w:sz w:val="24"/>
          <w:szCs w:val="24"/>
        </w:rPr>
        <w:t>TEPOTZOT</w:t>
      </w:r>
      <w:r w:rsidR="00666601" w:rsidRPr="00500B5D">
        <w:rPr>
          <w:rFonts w:ascii="Palatino Linotype" w:eastAsia="Palatino Linotype" w:hAnsi="Palatino Linotype" w:cs="Palatino Linotype"/>
          <w:b/>
          <w:color w:val="000000"/>
          <w:sz w:val="24"/>
          <w:szCs w:val="24"/>
        </w:rPr>
        <w:t>/IP/2026</w:t>
      </w:r>
      <w:r w:rsidR="00E47592" w:rsidRPr="00500B5D">
        <w:rPr>
          <w:rFonts w:ascii="Palatino Linotype" w:eastAsia="Palatino Linotype" w:hAnsi="Palatino Linotype" w:cs="Palatino Linotype"/>
          <w:color w:val="000000"/>
          <w:sz w:val="24"/>
          <w:szCs w:val="24"/>
        </w:rPr>
        <w:t xml:space="preserve">, </w:t>
      </w:r>
      <w:r w:rsidR="006236D6" w:rsidRPr="00500B5D">
        <w:rPr>
          <w:rFonts w:ascii="Palatino Linotype" w:eastAsia="Palatino Linotype" w:hAnsi="Palatino Linotype" w:cs="Palatino Linotype"/>
          <w:color w:val="000000"/>
          <w:sz w:val="24"/>
          <w:szCs w:val="24"/>
        </w:rPr>
        <w:t>en</w:t>
      </w:r>
      <w:r w:rsidRPr="00500B5D">
        <w:rPr>
          <w:rFonts w:ascii="Palatino Linotype" w:eastAsia="Palatino Linotype" w:hAnsi="Palatino Linotype" w:cs="Palatino Linotype"/>
          <w:color w:val="000000"/>
          <w:sz w:val="24"/>
          <w:szCs w:val="24"/>
        </w:rPr>
        <w:t xml:space="preserve"> la que solicit</w:t>
      </w:r>
      <w:r w:rsidR="001B2593" w:rsidRPr="00500B5D">
        <w:rPr>
          <w:rFonts w:ascii="Palatino Linotype" w:eastAsia="Palatino Linotype" w:hAnsi="Palatino Linotype" w:cs="Palatino Linotype"/>
          <w:color w:val="000000"/>
          <w:sz w:val="24"/>
          <w:szCs w:val="24"/>
        </w:rPr>
        <w:t>ó</w:t>
      </w:r>
      <w:r w:rsidRPr="00500B5D">
        <w:rPr>
          <w:rFonts w:ascii="Palatino Linotype" w:eastAsia="Palatino Linotype" w:hAnsi="Palatino Linotype" w:cs="Palatino Linotype"/>
          <w:b/>
          <w:color w:val="000000"/>
          <w:sz w:val="24"/>
          <w:szCs w:val="24"/>
        </w:rPr>
        <w:t xml:space="preserve"> </w:t>
      </w:r>
      <w:r w:rsidRPr="00500B5D">
        <w:rPr>
          <w:rFonts w:ascii="Palatino Linotype" w:eastAsia="Palatino Linotype" w:hAnsi="Palatino Linotype" w:cs="Palatino Linotype"/>
          <w:color w:val="000000"/>
          <w:sz w:val="24"/>
          <w:szCs w:val="24"/>
        </w:rPr>
        <w:t xml:space="preserve">lo siguiente: </w:t>
      </w:r>
    </w:p>
    <w:p w:rsidR="00705D12" w:rsidRPr="00500B5D"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500B5D" w:rsidRDefault="00B80C4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b/>
          <w:color w:val="000000"/>
          <w:sz w:val="24"/>
          <w:szCs w:val="24"/>
        </w:rPr>
        <w:t>00922/TEPOTZOT/IP/2026</w:t>
      </w:r>
      <w:r w:rsidR="00656D21" w:rsidRPr="00500B5D">
        <w:rPr>
          <w:rFonts w:ascii="Palatino Linotype" w:eastAsia="Palatino Linotype" w:hAnsi="Palatino Linotype" w:cs="Palatino Linotype"/>
          <w:b/>
          <w:color w:val="000000"/>
          <w:sz w:val="24"/>
          <w:szCs w:val="24"/>
        </w:rPr>
        <w:t>:</w:t>
      </w:r>
    </w:p>
    <w:p w:rsidR="009A0E57" w:rsidRPr="00500B5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500B5D">
        <w:rPr>
          <w:rFonts w:ascii="Palatino Linotype" w:eastAsia="Palatino Linotype" w:hAnsi="Palatino Linotype" w:cs="Palatino Linotype"/>
          <w:i/>
          <w:color w:val="000000"/>
          <w:sz w:val="24"/>
          <w:szCs w:val="24"/>
        </w:rPr>
        <w:t>“</w:t>
      </w:r>
      <w:r w:rsidR="00B80C40" w:rsidRPr="00500B5D">
        <w:rPr>
          <w:rFonts w:ascii="Palatino Linotype" w:hAnsi="Palatino Linotype"/>
          <w:i/>
          <w:color w:val="000000"/>
          <w:sz w:val="24"/>
          <w:szCs w:val="24"/>
        </w:rPr>
        <w:t xml:space="preserve">Con fundamento en lo dispuesto por los artículos 6° de la Constitución Política de los Estados Unidos Mexicanos, así como 23, 24 y demás aplicables de la Ley de Transparencia y Acceso a la Información Pública del Estado de México y Municipios, solicito respetuosamente se me proporcione la siguiente información pública generada, administrada o resguardada por la Dirección de Desarrollo Urbano del Ayuntamiento de Tepotzotlán, Estado de México, correspondiente a los ejercicios 2025 y 2026. Solicito copia digital del registro integral y de los expedientes administrativos completos relacionados con las atribuciones ejercidas por la Dirección de Desarrollo Urbano, incluyendo, de manera </w:t>
      </w:r>
      <w:r w:rsidR="00B80C40" w:rsidRPr="00500B5D">
        <w:rPr>
          <w:rFonts w:ascii="Palatino Linotype" w:hAnsi="Palatino Linotype"/>
          <w:i/>
          <w:color w:val="000000"/>
          <w:sz w:val="24"/>
          <w:szCs w:val="24"/>
        </w:rPr>
        <w:lastRenderedPageBreak/>
        <w:t>enunciativa mas no limitativa: todas las solicitudes ingresadas para licencias de construcción, ampliación, modificación, regularización o demolición todas las licencias de construcción otorgadas o negadas todos los dictámenes de uso de suelo emitidos expedientes relacionados con subdivisiones, fraccionamientos o desarrollos inmobiliarios autorizados todas las actas de inspección o verificación realizadas por personal adscrito a la Dirección de Desarrollo Urbano procedimientos administrativos iniciados por construcciones irregulares o sin licencia órdenes de suspensión de obra o clausura resoluciones administrativas emitidas dentro de dichos procedimientos multas, sanciones o medidas de seguridad impuestas expedientes de regularización de construcciones expedientes de demolición ordenada por la autoridad municipal. Asimismo, solicito se proporcione: la relación de servidores públicos adscritos a la Dirección de Desarrollo Urbano durante 2025 y 2026 que cuenten con facultades de inspección, autorización o resolución administrativa, indicando nombre completo, cargo y fundamento legal de sus atribuciones; el registro de ingresos obtenidos por el Ayuntamiento derivados de licencias, permisos, regularizaciones, multas o sanciones en materia de desarrollo urbano durante los ejercicios 2025 y 2026. Solicito que la información se proporcione en formato digital mediante la plataforma SAIMEX. En caso de que el volumen de documentos solicitados exceda la capacidad de carga de la plataforma, solicito que la información sea proporcionada mediante ligas electrónicas institucionales, repositorios digitales o carpetas electrónicas que permitan su consulta y descarga. Asimismo, en caso de que alguna parte de la información solicitada no obre en los archivos de la unidad administrativa que reciba la solicitud, solicito se indique la dependencia, área administrativa o servidor público responsable de su generación, administración o resguardo, a efecto de garantizar una búsqueda exhaustiva de la información pública solicitada</w:t>
      </w:r>
      <w:r w:rsidR="00DC4F79" w:rsidRPr="00500B5D">
        <w:rPr>
          <w:rFonts w:ascii="Palatino Linotype" w:hAnsi="Palatino Linotype"/>
          <w:i/>
          <w:color w:val="000000"/>
          <w:sz w:val="24"/>
          <w:szCs w:val="24"/>
        </w:rPr>
        <w:t>.</w:t>
      </w:r>
      <w:r w:rsidR="00FC3C5B" w:rsidRPr="00500B5D">
        <w:rPr>
          <w:rFonts w:ascii="Palatino Linotype" w:hAnsi="Palatino Linotype"/>
          <w:i/>
          <w:color w:val="000000"/>
          <w:sz w:val="24"/>
          <w:szCs w:val="24"/>
        </w:rPr>
        <w:t xml:space="preserve">” </w:t>
      </w:r>
      <w:r w:rsidR="003B3AF6" w:rsidRPr="00500B5D">
        <w:rPr>
          <w:rFonts w:ascii="Palatino Linotype" w:hAnsi="Palatino Linotype"/>
          <w:i/>
          <w:color w:val="000000"/>
          <w:sz w:val="24"/>
          <w:szCs w:val="24"/>
        </w:rPr>
        <w:t>(</w:t>
      </w:r>
      <w:r w:rsidRPr="00500B5D">
        <w:rPr>
          <w:rFonts w:ascii="Palatino Linotype" w:eastAsia="Palatino Linotype" w:hAnsi="Palatino Linotype" w:cs="Palatino Linotype"/>
          <w:i/>
          <w:color w:val="000000"/>
          <w:sz w:val="24"/>
          <w:szCs w:val="24"/>
        </w:rPr>
        <w:t>Sic)</w:t>
      </w:r>
    </w:p>
    <w:p w:rsidR="00072DA9" w:rsidRPr="00500B5D"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500B5D" w:rsidRDefault="000E16F8" w:rsidP="00071A60">
      <w:pPr>
        <w:spacing w:line="360" w:lineRule="auto"/>
        <w:ind w:firstLine="426"/>
        <w:jc w:val="both"/>
        <w:rPr>
          <w:rFonts w:ascii="Palatino Linotype" w:eastAsia="Palatino Linotype" w:hAnsi="Palatino Linotype" w:cs="Palatino Linotype"/>
          <w:b/>
          <w:sz w:val="24"/>
          <w:szCs w:val="24"/>
        </w:rPr>
      </w:pPr>
      <w:r w:rsidRPr="00500B5D">
        <w:rPr>
          <w:rFonts w:ascii="Palatino Linotype" w:eastAsia="Palatino Linotype" w:hAnsi="Palatino Linotype" w:cs="Palatino Linotype"/>
          <w:b/>
          <w:sz w:val="24"/>
          <w:szCs w:val="24"/>
        </w:rPr>
        <w:t>Modalidad de entrega</w:t>
      </w:r>
      <w:r w:rsidRPr="00500B5D">
        <w:rPr>
          <w:rFonts w:ascii="Palatino Linotype" w:eastAsia="Palatino Linotype" w:hAnsi="Palatino Linotype" w:cs="Palatino Linotype"/>
          <w:sz w:val="24"/>
          <w:szCs w:val="24"/>
        </w:rPr>
        <w:t xml:space="preserve">: a través del </w:t>
      </w:r>
      <w:r w:rsidRPr="00500B5D">
        <w:rPr>
          <w:rFonts w:ascii="Palatino Linotype" w:eastAsia="Palatino Linotype" w:hAnsi="Palatino Linotype" w:cs="Palatino Linotype"/>
          <w:b/>
          <w:sz w:val="24"/>
          <w:szCs w:val="24"/>
        </w:rPr>
        <w:t>SAIMEX.</w:t>
      </w:r>
    </w:p>
    <w:p w:rsidR="00DD74E1" w:rsidRPr="00500B5D"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500B5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500B5D">
        <w:rPr>
          <w:rFonts w:ascii="Palatino Linotype" w:eastAsia="Palatino Linotype" w:hAnsi="Palatino Linotype" w:cs="Palatino Linotype"/>
          <w:b/>
          <w:color w:val="000000"/>
          <w:sz w:val="24"/>
          <w:szCs w:val="24"/>
        </w:rPr>
        <w:t>EL SUJETO OBLIGADO</w:t>
      </w:r>
      <w:r w:rsidR="00331433" w:rsidRPr="00500B5D">
        <w:rPr>
          <w:rFonts w:ascii="Palatino Linotype" w:eastAsia="Palatino Linotype" w:hAnsi="Palatino Linotype" w:cs="Palatino Linotype"/>
          <w:color w:val="000000"/>
          <w:sz w:val="24"/>
          <w:szCs w:val="24"/>
        </w:rPr>
        <w:t xml:space="preserve"> no proporcionó respuesta a la</w:t>
      </w:r>
      <w:r w:rsidR="00557D50" w:rsidRPr="00500B5D">
        <w:rPr>
          <w:rFonts w:ascii="Palatino Linotype" w:eastAsia="Palatino Linotype" w:hAnsi="Palatino Linotype" w:cs="Palatino Linotype"/>
          <w:color w:val="000000"/>
          <w:sz w:val="24"/>
          <w:szCs w:val="24"/>
        </w:rPr>
        <w:t>s</w:t>
      </w:r>
      <w:r w:rsidR="00331433" w:rsidRPr="00500B5D">
        <w:rPr>
          <w:rFonts w:ascii="Palatino Linotype" w:eastAsia="Palatino Linotype" w:hAnsi="Palatino Linotype" w:cs="Palatino Linotype"/>
          <w:color w:val="000000"/>
          <w:sz w:val="24"/>
          <w:szCs w:val="24"/>
        </w:rPr>
        <w:t xml:space="preserve"> solicitud</w:t>
      </w:r>
      <w:r w:rsidR="00557D50" w:rsidRPr="00500B5D">
        <w:rPr>
          <w:rFonts w:ascii="Palatino Linotype" w:eastAsia="Palatino Linotype" w:hAnsi="Palatino Linotype" w:cs="Palatino Linotype"/>
          <w:color w:val="000000"/>
          <w:sz w:val="24"/>
          <w:szCs w:val="24"/>
        </w:rPr>
        <w:t>es</w:t>
      </w:r>
      <w:r w:rsidR="00331433" w:rsidRPr="00500B5D">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500B5D">
        <w:rPr>
          <w:rFonts w:ascii="Palatino Linotype" w:eastAsia="Palatino Linotype" w:hAnsi="Palatino Linotype" w:cs="Palatino Linotype"/>
          <w:color w:val="000000"/>
          <w:sz w:val="24"/>
          <w:szCs w:val="24"/>
        </w:rPr>
        <w:t>,</w:t>
      </w:r>
      <w:r w:rsidR="00331433" w:rsidRPr="00500B5D">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500B5D" w:rsidRDefault="00976118" w:rsidP="00CB10C1">
      <w:pPr>
        <w:rPr>
          <w:rFonts w:ascii="Palatino Linotype" w:eastAsia="Palatino Linotype" w:hAnsi="Palatino Linotype" w:cs="Palatino Linotype"/>
          <w:color w:val="000000"/>
          <w:sz w:val="24"/>
          <w:szCs w:val="24"/>
        </w:rPr>
      </w:pPr>
    </w:p>
    <w:p w:rsidR="00705D12" w:rsidRPr="00500B5D"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Ante la falta de respuesta</w:t>
      </w:r>
      <w:r w:rsidRPr="00500B5D">
        <w:rPr>
          <w:rFonts w:ascii="Palatino Linotype" w:eastAsia="Palatino Linotype" w:hAnsi="Palatino Linotype" w:cs="Palatino Linotype"/>
          <w:b/>
          <w:color w:val="000000"/>
          <w:sz w:val="24"/>
          <w:szCs w:val="24"/>
        </w:rPr>
        <w:t xml:space="preserve"> </w:t>
      </w:r>
      <w:r w:rsidR="005C53AF" w:rsidRPr="00500B5D">
        <w:rPr>
          <w:rFonts w:ascii="Palatino Linotype" w:eastAsia="Palatino Linotype" w:hAnsi="Palatino Linotype" w:cs="Palatino Linotype"/>
          <w:color w:val="000000"/>
          <w:sz w:val="24"/>
          <w:szCs w:val="24"/>
        </w:rPr>
        <w:t xml:space="preserve">del </w:t>
      </w:r>
      <w:r w:rsidR="005C53AF" w:rsidRPr="00500B5D">
        <w:rPr>
          <w:rFonts w:ascii="Palatino Linotype" w:eastAsia="Palatino Linotype" w:hAnsi="Palatino Linotype" w:cs="Palatino Linotype"/>
          <w:b/>
          <w:color w:val="000000"/>
          <w:sz w:val="24"/>
          <w:szCs w:val="24"/>
        </w:rPr>
        <w:t>SUJETO OBLIGADO</w:t>
      </w:r>
      <w:r w:rsidR="00C877CB" w:rsidRPr="00500B5D">
        <w:rPr>
          <w:rFonts w:ascii="Palatino Linotype" w:eastAsia="Palatino Linotype" w:hAnsi="Palatino Linotype" w:cs="Palatino Linotype"/>
          <w:color w:val="000000"/>
          <w:sz w:val="24"/>
          <w:szCs w:val="24"/>
        </w:rPr>
        <w:t xml:space="preserve">, </w:t>
      </w:r>
      <w:r w:rsidR="00697B41" w:rsidRPr="00500B5D">
        <w:rPr>
          <w:rFonts w:ascii="Palatino Linotype" w:eastAsia="Palatino Linotype" w:hAnsi="Palatino Linotype" w:cs="Palatino Linotype"/>
          <w:b/>
          <w:color w:val="000000"/>
          <w:sz w:val="24"/>
          <w:szCs w:val="24"/>
        </w:rPr>
        <w:t>EL</w:t>
      </w:r>
      <w:r w:rsidR="005C53AF" w:rsidRPr="00500B5D">
        <w:rPr>
          <w:rFonts w:ascii="Palatino Linotype" w:eastAsia="Palatino Linotype" w:hAnsi="Palatino Linotype" w:cs="Palatino Linotype"/>
          <w:b/>
          <w:color w:val="000000"/>
          <w:sz w:val="24"/>
          <w:szCs w:val="24"/>
        </w:rPr>
        <w:t xml:space="preserve"> RECURRENTE</w:t>
      </w:r>
      <w:r w:rsidR="005C53AF" w:rsidRPr="00500B5D">
        <w:rPr>
          <w:rFonts w:ascii="Palatino Linotype" w:eastAsia="Palatino Linotype" w:hAnsi="Palatino Linotype" w:cs="Palatino Linotype"/>
          <w:color w:val="000000"/>
          <w:sz w:val="24"/>
          <w:szCs w:val="24"/>
        </w:rPr>
        <w:t xml:space="preserve"> interpuso el Recurso de R</w:t>
      </w:r>
      <w:r w:rsidRPr="00500B5D">
        <w:rPr>
          <w:rFonts w:ascii="Palatino Linotype" w:eastAsia="Palatino Linotype" w:hAnsi="Palatino Linotype" w:cs="Palatino Linotype"/>
          <w:color w:val="000000"/>
          <w:sz w:val="24"/>
          <w:szCs w:val="24"/>
        </w:rPr>
        <w:t xml:space="preserve">evisión el </w:t>
      </w:r>
      <w:r w:rsidR="008551AF" w:rsidRPr="00500B5D">
        <w:rPr>
          <w:rFonts w:ascii="Palatino Linotype" w:eastAsia="Palatino Linotype" w:hAnsi="Palatino Linotype" w:cs="Palatino Linotype"/>
          <w:b/>
          <w:color w:val="000000"/>
          <w:sz w:val="24"/>
          <w:szCs w:val="24"/>
        </w:rPr>
        <w:t>dieciocho</w:t>
      </w:r>
      <w:r w:rsidR="00071A60" w:rsidRPr="00500B5D">
        <w:rPr>
          <w:rFonts w:ascii="Palatino Linotype" w:eastAsia="Palatino Linotype" w:hAnsi="Palatino Linotype" w:cs="Palatino Linotype"/>
          <w:b/>
          <w:color w:val="000000"/>
          <w:sz w:val="24"/>
          <w:szCs w:val="24"/>
        </w:rPr>
        <w:t xml:space="preserve"> </w:t>
      </w:r>
      <w:r w:rsidR="00666601" w:rsidRPr="00500B5D">
        <w:rPr>
          <w:rFonts w:ascii="Palatino Linotype" w:eastAsia="Palatino Linotype" w:hAnsi="Palatino Linotype" w:cs="Palatino Linotype"/>
          <w:b/>
          <w:color w:val="000000"/>
          <w:sz w:val="24"/>
          <w:szCs w:val="24"/>
        </w:rPr>
        <w:t xml:space="preserve">de </w:t>
      </w:r>
      <w:r w:rsidR="00DC4F79" w:rsidRPr="00500B5D">
        <w:rPr>
          <w:rFonts w:ascii="Palatino Linotype" w:eastAsia="Palatino Linotype" w:hAnsi="Palatino Linotype" w:cs="Palatino Linotype"/>
          <w:b/>
          <w:color w:val="000000"/>
          <w:sz w:val="24"/>
          <w:szCs w:val="24"/>
        </w:rPr>
        <w:t>abril</w:t>
      </w:r>
      <w:r w:rsidR="00836DD8" w:rsidRPr="00500B5D">
        <w:rPr>
          <w:rFonts w:ascii="Palatino Linotype" w:eastAsia="Palatino Linotype" w:hAnsi="Palatino Linotype" w:cs="Palatino Linotype"/>
          <w:b/>
          <w:color w:val="000000"/>
          <w:sz w:val="24"/>
          <w:szCs w:val="24"/>
        </w:rPr>
        <w:t xml:space="preserve"> </w:t>
      </w:r>
      <w:r w:rsidR="0057229D" w:rsidRPr="00500B5D">
        <w:rPr>
          <w:rFonts w:ascii="Palatino Linotype" w:eastAsia="Palatino Linotype" w:hAnsi="Palatino Linotype" w:cs="Palatino Linotype"/>
          <w:b/>
          <w:color w:val="000000"/>
          <w:sz w:val="24"/>
          <w:szCs w:val="24"/>
        </w:rPr>
        <w:t>de dos mil veintiséis</w:t>
      </w:r>
      <w:r w:rsidR="0020764D" w:rsidRPr="00500B5D">
        <w:rPr>
          <w:rFonts w:ascii="Palatino Linotype" w:eastAsia="Palatino Linotype" w:hAnsi="Palatino Linotype" w:cs="Palatino Linotype"/>
          <w:b/>
          <w:color w:val="000000"/>
          <w:sz w:val="24"/>
          <w:szCs w:val="24"/>
        </w:rPr>
        <w:t xml:space="preserve">, </w:t>
      </w:r>
      <w:r w:rsidRPr="00500B5D">
        <w:rPr>
          <w:rFonts w:ascii="Palatino Linotype" w:eastAsia="Palatino Linotype" w:hAnsi="Palatino Linotype" w:cs="Palatino Linotype"/>
          <w:color w:val="000000"/>
          <w:sz w:val="24"/>
          <w:szCs w:val="24"/>
        </w:rPr>
        <w:t xml:space="preserve">registrado en el </w:t>
      </w:r>
      <w:r w:rsidRPr="00500B5D">
        <w:rPr>
          <w:rFonts w:ascii="Palatino Linotype" w:eastAsia="Palatino Linotype" w:hAnsi="Palatino Linotype" w:cs="Palatino Linotype"/>
          <w:b/>
          <w:color w:val="000000"/>
          <w:sz w:val="24"/>
          <w:szCs w:val="24"/>
        </w:rPr>
        <w:t xml:space="preserve">SAIMEX </w:t>
      </w:r>
      <w:r w:rsidRPr="00500B5D">
        <w:rPr>
          <w:rFonts w:ascii="Palatino Linotype" w:eastAsia="Palatino Linotype" w:hAnsi="Palatino Linotype" w:cs="Palatino Linotype"/>
          <w:color w:val="000000"/>
          <w:sz w:val="24"/>
          <w:szCs w:val="24"/>
        </w:rPr>
        <w:t xml:space="preserve">con </w:t>
      </w:r>
      <w:r w:rsidR="00FB0F99" w:rsidRPr="00500B5D">
        <w:rPr>
          <w:rFonts w:ascii="Palatino Linotype" w:eastAsia="Palatino Linotype" w:hAnsi="Palatino Linotype" w:cs="Palatino Linotype"/>
          <w:color w:val="000000"/>
          <w:sz w:val="24"/>
          <w:szCs w:val="24"/>
        </w:rPr>
        <w:t>el</w:t>
      </w:r>
      <w:r w:rsidR="00557D50" w:rsidRPr="00500B5D">
        <w:rPr>
          <w:rFonts w:ascii="Palatino Linotype" w:eastAsia="Palatino Linotype" w:hAnsi="Palatino Linotype" w:cs="Palatino Linotype"/>
          <w:color w:val="000000"/>
          <w:sz w:val="24"/>
          <w:szCs w:val="24"/>
        </w:rPr>
        <w:t xml:space="preserve"> </w:t>
      </w:r>
      <w:r w:rsidRPr="00500B5D">
        <w:rPr>
          <w:rFonts w:ascii="Palatino Linotype" w:eastAsia="Palatino Linotype" w:hAnsi="Palatino Linotype" w:cs="Palatino Linotype"/>
          <w:color w:val="000000"/>
          <w:sz w:val="24"/>
          <w:szCs w:val="24"/>
        </w:rPr>
        <w:t xml:space="preserve">número de expediente </w:t>
      </w:r>
      <w:r w:rsidR="00B80C40" w:rsidRPr="00500B5D">
        <w:rPr>
          <w:rFonts w:ascii="Palatino Linotype" w:eastAsia="Palatino Linotype" w:hAnsi="Palatino Linotype" w:cs="Palatino Linotype"/>
          <w:b/>
          <w:sz w:val="24"/>
          <w:szCs w:val="24"/>
        </w:rPr>
        <w:t>4083</w:t>
      </w:r>
      <w:r w:rsidR="002A34A1" w:rsidRPr="00500B5D">
        <w:rPr>
          <w:rFonts w:ascii="Palatino Linotype" w:eastAsia="Palatino Linotype" w:hAnsi="Palatino Linotype" w:cs="Palatino Linotype"/>
          <w:b/>
          <w:sz w:val="24"/>
          <w:szCs w:val="24"/>
        </w:rPr>
        <w:t>/INFOEM/IP/RR/2026</w:t>
      </w:r>
      <w:r w:rsidR="00F569B3" w:rsidRPr="00500B5D">
        <w:rPr>
          <w:rFonts w:ascii="Palatino Linotype" w:eastAsia="Palatino Linotype" w:hAnsi="Palatino Linotype" w:cs="Palatino Linotype"/>
          <w:color w:val="000000"/>
          <w:sz w:val="24"/>
          <w:szCs w:val="24"/>
        </w:rPr>
        <w:t>,</w:t>
      </w:r>
      <w:r w:rsidR="00F569B3" w:rsidRPr="00500B5D">
        <w:rPr>
          <w:rFonts w:ascii="Palatino Linotype" w:eastAsia="Palatino Linotype" w:hAnsi="Palatino Linotype" w:cs="Palatino Linotype"/>
          <w:b/>
          <w:color w:val="000000"/>
          <w:sz w:val="24"/>
          <w:szCs w:val="24"/>
        </w:rPr>
        <w:t xml:space="preserve"> </w:t>
      </w:r>
      <w:r w:rsidR="00B2326D" w:rsidRPr="00500B5D">
        <w:rPr>
          <w:rFonts w:ascii="Palatino Linotype" w:eastAsia="Palatino Linotype" w:hAnsi="Palatino Linotype" w:cs="Palatino Linotype"/>
          <w:color w:val="000000"/>
          <w:sz w:val="24"/>
          <w:szCs w:val="24"/>
        </w:rPr>
        <w:t>en el</w:t>
      </w:r>
      <w:r w:rsidR="00557D50" w:rsidRPr="00500B5D">
        <w:rPr>
          <w:rFonts w:ascii="Palatino Linotype" w:eastAsia="Palatino Linotype" w:hAnsi="Palatino Linotype" w:cs="Palatino Linotype"/>
          <w:color w:val="000000"/>
          <w:sz w:val="24"/>
          <w:szCs w:val="24"/>
        </w:rPr>
        <w:t xml:space="preserve"> cual aduce, la</w:t>
      </w:r>
      <w:r w:rsidRPr="00500B5D">
        <w:rPr>
          <w:rFonts w:ascii="Palatino Linotype" w:eastAsia="Palatino Linotype" w:hAnsi="Palatino Linotype" w:cs="Palatino Linotype"/>
          <w:color w:val="000000"/>
          <w:sz w:val="24"/>
          <w:szCs w:val="24"/>
        </w:rPr>
        <w:t>s siguientes manifestaciones:</w:t>
      </w:r>
    </w:p>
    <w:p w:rsidR="005C53AF" w:rsidRPr="00500B5D"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500B5D"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500B5D">
        <w:rPr>
          <w:rFonts w:ascii="Palatino Linotype" w:eastAsia="Palatino Linotype" w:hAnsi="Palatino Linotype" w:cs="Palatino Linotype"/>
          <w:b/>
          <w:sz w:val="24"/>
          <w:szCs w:val="24"/>
        </w:rPr>
        <w:t xml:space="preserve">Acto Impugnado: </w:t>
      </w:r>
    </w:p>
    <w:p w:rsidR="00C877CB" w:rsidRPr="00500B5D" w:rsidRDefault="00331433" w:rsidP="006B375B">
      <w:pPr>
        <w:ind w:left="633"/>
        <w:jc w:val="both"/>
        <w:rPr>
          <w:rFonts w:ascii="Palatino Linotype" w:eastAsia="Times New Roman" w:hAnsi="Palatino Linotype" w:cs="Times New Roman"/>
          <w:i/>
          <w:sz w:val="24"/>
          <w:szCs w:val="24"/>
          <w:lang w:val="es-MX"/>
        </w:rPr>
      </w:pPr>
      <w:r w:rsidRPr="00500B5D">
        <w:rPr>
          <w:rFonts w:ascii="Palatino Linotype" w:eastAsia="Palatino Linotype" w:hAnsi="Palatino Linotype" w:cs="Palatino Linotype"/>
          <w:i/>
          <w:color w:val="000000"/>
          <w:sz w:val="24"/>
          <w:szCs w:val="24"/>
        </w:rPr>
        <w:t>“</w:t>
      </w:r>
      <w:r w:rsidR="00B80C40" w:rsidRPr="00500B5D">
        <w:rPr>
          <w:rFonts w:ascii="Palatino Linotype" w:hAnsi="Palatino Linotype"/>
          <w:i/>
          <w:color w:val="000000"/>
          <w:sz w:val="24"/>
          <w:szCs w:val="24"/>
        </w:rPr>
        <w:t xml:space="preserve">Con fundamento en lo dispuesto por los artículos 6° de la Constitución Política de los Estados Unidos Mexicanos, así como 23, 24 y demás aplicables de la Ley de Transparencia y Acceso a la Información Pública del Estado de México y Municipios, solicito respetuosamente se me proporcione la siguiente información pública generada, administrada o resguardada por la Dirección de Desarrollo Urbano del Ayuntamiento de Tepotzotlán, Estado de México, correspondiente a los ejercicios 2025 y 2026. Solicito copia digital del registro integral y de los expedientes administrativos completos relacionados con las atribuciones ejercidas por la Dirección de Desarrollo Urbano, incluyendo, de manera enunciativa mas no limitativa: todas las solicitudes ingresadas para licencias de construcción, ampliación, modificación, regularización o demolición todas las licencias de construcción otorgadas o negadas todos los dictámenes de uso de suelo emitidos expedientes relacionados con subdivisiones, fraccionamientos o desarrollos inmobiliarios autorizados todas las actas de inspección o verificación realizadas por personal adscrito a la Dirección de Desarrollo Urbano procedimientos administrativos iniciados por construcciones irregulares o sin licencia órdenes de suspensión de obra o clausura resoluciones administrativas emitidas dentro de dichos procedimientos multas, sanciones o medidas de seguridad impuestas expedientes de regularización de construcciones expedientes de demolición ordenada por la autoridad municipal. Asimismo, solicito se proporcione: la relación de servidores públicos adscritos a la Dirección de Desarrollo Urbano durante 2025 y 2026 que cuenten con facultades de inspección, autorización o resolución administrativa, indicando nombre completo, cargo y fundamento legal de sus atribuciones; el registro de ingresos obtenidos por el Ayuntamiento </w:t>
      </w:r>
      <w:r w:rsidR="00B80C40" w:rsidRPr="00500B5D">
        <w:rPr>
          <w:rFonts w:ascii="Palatino Linotype" w:hAnsi="Palatino Linotype"/>
          <w:i/>
          <w:color w:val="000000"/>
          <w:sz w:val="24"/>
          <w:szCs w:val="24"/>
        </w:rPr>
        <w:lastRenderedPageBreak/>
        <w:t>derivados de licencias, permisos, regularizaciones, multas o sanciones en materia de desarrollo urbano durante los ejercicios 2025 y 2026. Solicito que la información se proporcione en formato digital mediante la plataforma SAIMEX. En caso de que el volumen de documentos solicitados exceda la capacidad de carga de la plataforma, solicito que la información sea proporcionada mediante ligas electrónicas institucionales, repositorios digitales o carpetas electrónicas que permitan su consulta y descarga. Asimismo, en caso de que alguna parte de la información solicitada no obre en los archivos de la unidad administrativa que reciba la solicitud, solicito se indique la dependencia, área administrativa o servidor público responsable de su generación, administración o resguardo, a efecto de garantizar una búsqueda exhaustiva de la información pública solicitada</w:t>
      </w:r>
      <w:r w:rsidR="008551AF" w:rsidRPr="00500B5D">
        <w:rPr>
          <w:rFonts w:ascii="Palatino Linotype" w:hAnsi="Palatino Linotype"/>
          <w:i/>
          <w:color w:val="000000"/>
          <w:sz w:val="24"/>
          <w:szCs w:val="24"/>
        </w:rPr>
        <w:t>.</w:t>
      </w:r>
      <w:r w:rsidR="0004750F" w:rsidRPr="00500B5D">
        <w:rPr>
          <w:rFonts w:ascii="Palatino Linotype" w:hAnsi="Palatino Linotype"/>
          <w:i/>
          <w:color w:val="000000"/>
          <w:sz w:val="24"/>
          <w:szCs w:val="24"/>
        </w:rPr>
        <w:t>”</w:t>
      </w:r>
      <w:r w:rsidR="00071A60" w:rsidRPr="00500B5D">
        <w:rPr>
          <w:rFonts w:ascii="Palatino Linotype" w:hAnsi="Palatino Linotype"/>
          <w:i/>
          <w:color w:val="000000"/>
          <w:sz w:val="24"/>
          <w:szCs w:val="24"/>
        </w:rPr>
        <w:t xml:space="preserve"> </w:t>
      </w:r>
      <w:r w:rsidR="009D2402" w:rsidRPr="00500B5D">
        <w:rPr>
          <w:rFonts w:ascii="Palatino Linotype" w:hAnsi="Palatino Linotype"/>
          <w:i/>
          <w:color w:val="000000"/>
          <w:sz w:val="24"/>
          <w:szCs w:val="24"/>
        </w:rPr>
        <w:t>(</w:t>
      </w:r>
      <w:r w:rsidRPr="00500B5D">
        <w:rPr>
          <w:rFonts w:ascii="Palatino Linotype" w:eastAsia="Palatino Linotype" w:hAnsi="Palatino Linotype" w:cs="Palatino Linotype"/>
          <w:i/>
          <w:color w:val="000000"/>
          <w:sz w:val="24"/>
          <w:szCs w:val="24"/>
        </w:rPr>
        <w:t>Sic).</w:t>
      </w:r>
    </w:p>
    <w:p w:rsidR="00822CF0" w:rsidRPr="00500B5D" w:rsidRDefault="00822CF0" w:rsidP="00822CF0">
      <w:pPr>
        <w:spacing w:after="0"/>
        <w:jc w:val="both"/>
        <w:rPr>
          <w:rFonts w:ascii="Palatino Linotype" w:eastAsia="Palatino Linotype" w:hAnsi="Palatino Linotype" w:cs="Palatino Linotype"/>
          <w:i/>
          <w:color w:val="000000"/>
          <w:sz w:val="24"/>
          <w:szCs w:val="24"/>
        </w:rPr>
      </w:pPr>
    </w:p>
    <w:p w:rsidR="00705D12" w:rsidRPr="00500B5D"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b/>
          <w:color w:val="000000"/>
          <w:sz w:val="24"/>
          <w:szCs w:val="24"/>
        </w:rPr>
        <w:t>Razones o Motivos de Inconformidad</w:t>
      </w:r>
      <w:r w:rsidRPr="00500B5D">
        <w:rPr>
          <w:rFonts w:ascii="Palatino Linotype" w:eastAsia="Palatino Linotype" w:hAnsi="Palatino Linotype" w:cs="Palatino Linotype"/>
          <w:color w:val="000000"/>
          <w:sz w:val="24"/>
          <w:szCs w:val="24"/>
        </w:rPr>
        <w:t xml:space="preserve">: </w:t>
      </w:r>
    </w:p>
    <w:p w:rsidR="00C70C83" w:rsidRPr="00500B5D" w:rsidRDefault="00C70C83" w:rsidP="00C70C83">
      <w:pPr>
        <w:pStyle w:val="Prrafodelista"/>
        <w:ind w:left="720"/>
        <w:jc w:val="both"/>
        <w:rPr>
          <w:rFonts w:ascii="Palatino Linotype" w:hAnsi="Palatino Linotype"/>
          <w:i/>
          <w:lang w:val="es-MX"/>
        </w:rPr>
      </w:pPr>
      <w:r w:rsidRPr="00500B5D">
        <w:rPr>
          <w:rFonts w:ascii="Palatino Linotype" w:eastAsia="Palatino Linotype" w:hAnsi="Palatino Linotype" w:cs="Palatino Linotype"/>
          <w:i/>
          <w:color w:val="000000"/>
        </w:rPr>
        <w:t>“</w:t>
      </w:r>
      <w:r w:rsidR="00EC6B4C" w:rsidRPr="00500B5D">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8628D6" w:rsidRPr="00500B5D">
        <w:rPr>
          <w:rFonts w:ascii="Palatino Linotype" w:hAnsi="Palatino Linotype"/>
          <w:i/>
          <w:color w:val="000000"/>
        </w:rPr>
        <w:t>.</w:t>
      </w:r>
      <w:r w:rsidRPr="00500B5D">
        <w:rPr>
          <w:rFonts w:ascii="Palatino Linotype" w:hAnsi="Palatino Linotype"/>
          <w:i/>
          <w:color w:val="000000"/>
        </w:rPr>
        <w:t>” (</w:t>
      </w:r>
      <w:r w:rsidRPr="00500B5D">
        <w:rPr>
          <w:rFonts w:ascii="Palatino Linotype" w:eastAsia="Palatino Linotype" w:hAnsi="Palatino Linotype" w:cs="Palatino Linotype"/>
          <w:i/>
          <w:color w:val="000000"/>
        </w:rPr>
        <w:t>Sic).</w:t>
      </w:r>
    </w:p>
    <w:p w:rsidR="00195A58" w:rsidRPr="00500B5D" w:rsidRDefault="00195A58" w:rsidP="00654638">
      <w:pPr>
        <w:spacing w:after="0" w:line="360" w:lineRule="auto"/>
        <w:jc w:val="both"/>
        <w:rPr>
          <w:rFonts w:ascii="Palatino Linotype" w:eastAsia="Palatino Linotype" w:hAnsi="Palatino Linotype" w:cs="Palatino Linotype"/>
          <w:sz w:val="24"/>
          <w:szCs w:val="24"/>
        </w:rPr>
      </w:pPr>
    </w:p>
    <w:p w:rsidR="00175A3C" w:rsidRPr="00500B5D"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Medio de impugnación que le fue turnado por me</w:t>
      </w:r>
      <w:r w:rsidR="00557D50" w:rsidRPr="00500B5D">
        <w:rPr>
          <w:rFonts w:ascii="Palatino Linotype" w:eastAsia="Palatino Linotype" w:hAnsi="Palatino Linotype" w:cs="Palatino Linotype"/>
          <w:color w:val="000000"/>
          <w:sz w:val="24"/>
          <w:szCs w:val="24"/>
        </w:rPr>
        <w:t>d</w:t>
      </w:r>
      <w:r w:rsidR="00FE5D54" w:rsidRPr="00500B5D">
        <w:rPr>
          <w:rFonts w:ascii="Palatino Linotype" w:eastAsia="Palatino Linotype" w:hAnsi="Palatino Linotype" w:cs="Palatino Linotype"/>
          <w:color w:val="000000"/>
          <w:sz w:val="24"/>
          <w:szCs w:val="24"/>
        </w:rPr>
        <w:t>io del sistema electrónico a la Comisionada</w:t>
      </w:r>
      <w:r w:rsidRPr="00500B5D">
        <w:rPr>
          <w:rFonts w:ascii="Palatino Linotype" w:eastAsia="Palatino Linotype" w:hAnsi="Palatino Linotype" w:cs="Palatino Linotype"/>
          <w:color w:val="000000"/>
          <w:sz w:val="24"/>
          <w:szCs w:val="24"/>
        </w:rPr>
        <w:t xml:space="preserve"> </w:t>
      </w:r>
      <w:r w:rsidR="00FE5D54" w:rsidRPr="00500B5D">
        <w:rPr>
          <w:rFonts w:ascii="Palatino Linotype" w:eastAsia="Palatino Linotype" w:hAnsi="Palatino Linotype" w:cs="Palatino Linotype"/>
          <w:color w:val="000000"/>
          <w:sz w:val="24"/>
          <w:szCs w:val="24"/>
        </w:rPr>
        <w:t>María del Rosario Mejía Ayala</w:t>
      </w:r>
      <w:r w:rsidR="005C2871" w:rsidRPr="00500B5D">
        <w:rPr>
          <w:rFonts w:ascii="Palatino Linotype" w:eastAsia="Palatino Linotype" w:hAnsi="Palatino Linotype" w:cs="Palatino Linotype"/>
          <w:color w:val="000000"/>
          <w:sz w:val="24"/>
          <w:szCs w:val="24"/>
        </w:rPr>
        <w:t>,</w:t>
      </w:r>
      <w:r w:rsidRPr="00500B5D">
        <w:rPr>
          <w:rFonts w:ascii="Palatino Linotype" w:eastAsia="Palatino Linotype" w:hAnsi="Palatino Linotype" w:cs="Palatino Linotype"/>
          <w:color w:val="000000"/>
          <w:sz w:val="24"/>
          <w:szCs w:val="24"/>
        </w:rPr>
        <w:t xml:space="preserve"> en términos del arábigo 185</w:t>
      </w:r>
      <w:r w:rsidR="005C2871" w:rsidRPr="00500B5D">
        <w:rPr>
          <w:rFonts w:ascii="Palatino Linotype" w:eastAsia="Palatino Linotype" w:hAnsi="Palatino Linotype" w:cs="Palatino Linotype"/>
          <w:color w:val="000000"/>
          <w:sz w:val="24"/>
          <w:szCs w:val="24"/>
        </w:rPr>
        <w:t>,</w:t>
      </w:r>
      <w:r w:rsidRPr="00500B5D">
        <w:rPr>
          <w:rFonts w:ascii="Palatino Linotype" w:eastAsia="Palatino Linotype" w:hAnsi="Palatino Linotype" w:cs="Palatino Linotype"/>
          <w:color w:val="000000"/>
          <w:sz w:val="24"/>
          <w:szCs w:val="24"/>
        </w:rPr>
        <w:t xml:space="preserve"> fracción I</w:t>
      </w:r>
      <w:r w:rsidR="005C2871" w:rsidRPr="00500B5D">
        <w:rPr>
          <w:rFonts w:ascii="Palatino Linotype" w:eastAsia="Palatino Linotype" w:hAnsi="Palatino Linotype" w:cs="Palatino Linotype"/>
          <w:color w:val="000000"/>
          <w:sz w:val="24"/>
          <w:szCs w:val="24"/>
        </w:rPr>
        <w:t>,</w:t>
      </w:r>
      <w:r w:rsidRPr="00500B5D">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500B5D">
        <w:rPr>
          <w:rFonts w:ascii="Palatino Linotype" w:eastAsia="Palatino Linotype" w:hAnsi="Palatino Linotype" w:cs="Palatino Linotype"/>
          <w:color w:val="000000"/>
          <w:sz w:val="24"/>
          <w:szCs w:val="24"/>
        </w:rPr>
        <w:t>recayó el</w:t>
      </w:r>
      <w:r w:rsidRPr="00500B5D">
        <w:rPr>
          <w:rFonts w:ascii="Palatino Linotype" w:eastAsia="Palatino Linotype" w:hAnsi="Palatino Linotype" w:cs="Palatino Linotype"/>
          <w:color w:val="000000"/>
          <w:sz w:val="24"/>
          <w:szCs w:val="24"/>
        </w:rPr>
        <w:t xml:space="preserve"> acuerdo de admisión de fecha</w:t>
      </w:r>
      <w:r w:rsidR="00546FA7" w:rsidRPr="00500B5D">
        <w:rPr>
          <w:rFonts w:ascii="Palatino Linotype" w:eastAsia="Palatino Linotype" w:hAnsi="Palatino Linotype" w:cs="Palatino Linotype"/>
          <w:color w:val="000000"/>
          <w:sz w:val="24"/>
          <w:szCs w:val="24"/>
        </w:rPr>
        <w:t xml:space="preserve"> </w:t>
      </w:r>
      <w:r w:rsidR="00B80C40" w:rsidRPr="00500B5D">
        <w:rPr>
          <w:rFonts w:ascii="Palatino Linotype" w:eastAsia="Palatino Linotype" w:hAnsi="Palatino Linotype" w:cs="Palatino Linotype"/>
          <w:b/>
          <w:color w:val="000000"/>
          <w:sz w:val="24"/>
          <w:szCs w:val="24"/>
        </w:rPr>
        <w:t>veintiuno</w:t>
      </w:r>
      <w:r w:rsidR="0044079F" w:rsidRPr="00500B5D">
        <w:rPr>
          <w:rFonts w:ascii="Palatino Linotype" w:eastAsia="Palatino Linotype" w:hAnsi="Palatino Linotype" w:cs="Palatino Linotype"/>
          <w:b/>
          <w:color w:val="000000"/>
          <w:sz w:val="24"/>
          <w:szCs w:val="24"/>
        </w:rPr>
        <w:t xml:space="preserve"> </w:t>
      </w:r>
      <w:r w:rsidR="00A3780B" w:rsidRPr="00500B5D">
        <w:rPr>
          <w:rFonts w:ascii="Palatino Linotype" w:eastAsia="Palatino Linotype" w:hAnsi="Palatino Linotype" w:cs="Palatino Linotype"/>
          <w:b/>
          <w:color w:val="000000"/>
          <w:sz w:val="24"/>
          <w:szCs w:val="24"/>
        </w:rPr>
        <w:t xml:space="preserve">de </w:t>
      </w:r>
      <w:r w:rsidR="009A1127" w:rsidRPr="00500B5D">
        <w:rPr>
          <w:rFonts w:ascii="Palatino Linotype" w:eastAsia="Palatino Linotype" w:hAnsi="Palatino Linotype" w:cs="Palatino Linotype"/>
          <w:b/>
          <w:color w:val="000000"/>
          <w:sz w:val="24"/>
          <w:szCs w:val="24"/>
        </w:rPr>
        <w:t>abril</w:t>
      </w:r>
      <w:r w:rsidR="002A34A1" w:rsidRPr="00500B5D">
        <w:rPr>
          <w:rFonts w:ascii="Palatino Linotype" w:eastAsia="Palatino Linotype" w:hAnsi="Palatino Linotype" w:cs="Palatino Linotype"/>
          <w:b/>
          <w:color w:val="000000"/>
          <w:sz w:val="24"/>
          <w:szCs w:val="24"/>
        </w:rPr>
        <w:t xml:space="preserve"> de dos mil veintiséis</w:t>
      </w:r>
      <w:r w:rsidRPr="00500B5D">
        <w:rPr>
          <w:rFonts w:ascii="Palatino Linotype" w:eastAsia="Palatino Linotype" w:hAnsi="Palatino Linotype" w:cs="Palatino Linotype"/>
          <w:b/>
          <w:color w:val="000000"/>
          <w:sz w:val="24"/>
          <w:szCs w:val="24"/>
        </w:rPr>
        <w:t xml:space="preserve">, </w:t>
      </w:r>
      <w:r w:rsidRPr="00500B5D">
        <w:rPr>
          <w:rFonts w:ascii="Palatino Linotype" w:eastAsia="Palatino Linotype" w:hAnsi="Palatino Linotype" w:cs="Palatino Linotype"/>
          <w:sz w:val="24"/>
          <w:szCs w:val="24"/>
        </w:rPr>
        <w:t>determinando</w:t>
      </w:r>
      <w:r w:rsidRPr="00500B5D">
        <w:rPr>
          <w:rFonts w:ascii="Palatino Linotype" w:eastAsia="Palatino Linotype" w:hAnsi="Palatino Linotype" w:cs="Palatino Linotype"/>
          <w:color w:val="000000"/>
          <w:sz w:val="24"/>
          <w:szCs w:val="24"/>
        </w:rPr>
        <w:t xml:space="preserve"> un plazo de siete días para que las partes </w:t>
      </w:r>
      <w:r w:rsidRPr="00500B5D">
        <w:rPr>
          <w:rFonts w:ascii="Palatino Linotype" w:eastAsia="Palatino Linotype" w:hAnsi="Palatino Linotype" w:cs="Palatino Linotype"/>
          <w:sz w:val="24"/>
          <w:szCs w:val="24"/>
        </w:rPr>
        <w:t>manifestar</w:t>
      </w:r>
      <w:r w:rsidR="005C53AF" w:rsidRPr="00500B5D">
        <w:rPr>
          <w:rFonts w:ascii="Palatino Linotype" w:eastAsia="Palatino Linotype" w:hAnsi="Palatino Linotype" w:cs="Palatino Linotype"/>
          <w:sz w:val="24"/>
          <w:szCs w:val="24"/>
        </w:rPr>
        <w:t xml:space="preserve">an </w:t>
      </w:r>
      <w:r w:rsidRPr="00500B5D">
        <w:rPr>
          <w:rFonts w:ascii="Palatino Linotype" w:eastAsia="Palatino Linotype" w:hAnsi="Palatino Linotype" w:cs="Palatino Linotype"/>
          <w:color w:val="000000"/>
          <w:sz w:val="24"/>
          <w:szCs w:val="24"/>
        </w:rPr>
        <w:t xml:space="preserve">lo que a su derecho corresponda en términos de los numerales ya citados. </w:t>
      </w:r>
    </w:p>
    <w:p w:rsidR="00476EA9" w:rsidRPr="00500B5D"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500B5D">
        <w:rPr>
          <w:rFonts w:ascii="Palatino Linotype" w:eastAsia="Palatino Linotype" w:hAnsi="Palatino Linotype" w:cs="Palatino Linotype"/>
          <w:b/>
          <w:color w:val="000000" w:themeColor="text1"/>
          <w:sz w:val="24"/>
          <w:szCs w:val="24"/>
        </w:rPr>
        <w:lastRenderedPageBreak/>
        <w:t>EL SUJETO OBLIGADO</w:t>
      </w:r>
      <w:r w:rsidR="00331433" w:rsidRPr="00500B5D">
        <w:rPr>
          <w:rFonts w:ascii="Palatino Linotype" w:eastAsia="Palatino Linotype" w:hAnsi="Palatino Linotype" w:cs="Palatino Linotype"/>
          <w:color w:val="000000" w:themeColor="text1"/>
          <w:sz w:val="24"/>
          <w:szCs w:val="24"/>
        </w:rPr>
        <w:t xml:space="preserve"> fue omiso en rendir el </w:t>
      </w:r>
      <w:r w:rsidR="00A61C28" w:rsidRPr="00500B5D">
        <w:rPr>
          <w:rFonts w:ascii="Palatino Linotype" w:eastAsia="Palatino Linotype" w:hAnsi="Palatino Linotype" w:cs="Palatino Linotype"/>
          <w:color w:val="000000" w:themeColor="text1"/>
          <w:sz w:val="24"/>
          <w:szCs w:val="24"/>
        </w:rPr>
        <w:t xml:space="preserve">Informe Justificado; </w:t>
      </w:r>
      <w:r w:rsidR="00B6730E" w:rsidRPr="00500B5D">
        <w:rPr>
          <w:rFonts w:ascii="Palatino Linotype" w:eastAsia="Palatino Linotype" w:hAnsi="Palatino Linotype" w:cs="Palatino Linotype"/>
          <w:color w:val="000000" w:themeColor="text1"/>
          <w:sz w:val="24"/>
          <w:szCs w:val="24"/>
        </w:rPr>
        <w:t>a su vez,</w:t>
      </w:r>
      <w:r w:rsidR="00A61C28" w:rsidRPr="00500B5D">
        <w:rPr>
          <w:rFonts w:ascii="Palatino Linotype" w:eastAsia="Palatino Linotype" w:hAnsi="Palatino Linotype" w:cs="Palatino Linotype"/>
          <w:color w:val="000000" w:themeColor="text1"/>
          <w:sz w:val="24"/>
          <w:szCs w:val="24"/>
        </w:rPr>
        <w:t xml:space="preserve"> </w:t>
      </w:r>
      <w:r w:rsidR="00B6730E" w:rsidRPr="00500B5D">
        <w:rPr>
          <w:rFonts w:ascii="Palatino Linotype" w:eastAsia="Palatino Linotype" w:hAnsi="Palatino Linotype" w:cs="Palatino Linotype"/>
          <w:b/>
          <w:color w:val="000000" w:themeColor="text1"/>
          <w:sz w:val="24"/>
          <w:szCs w:val="24"/>
        </w:rPr>
        <w:t>EL</w:t>
      </w:r>
      <w:r w:rsidRPr="00500B5D">
        <w:rPr>
          <w:rFonts w:ascii="Palatino Linotype" w:eastAsia="Palatino Linotype" w:hAnsi="Palatino Linotype" w:cs="Palatino Linotype"/>
          <w:b/>
          <w:color w:val="000000" w:themeColor="text1"/>
          <w:sz w:val="24"/>
          <w:szCs w:val="24"/>
        </w:rPr>
        <w:t xml:space="preserve"> RECURRENTE</w:t>
      </w:r>
      <w:r w:rsidR="00331433" w:rsidRPr="00500B5D">
        <w:rPr>
          <w:rFonts w:ascii="Palatino Linotype" w:eastAsia="Palatino Linotype" w:hAnsi="Palatino Linotype" w:cs="Palatino Linotype"/>
          <w:color w:val="000000" w:themeColor="text1"/>
          <w:sz w:val="24"/>
          <w:szCs w:val="24"/>
        </w:rPr>
        <w:t xml:space="preserve"> </w:t>
      </w:r>
      <w:r w:rsidR="00476EA9" w:rsidRPr="00500B5D">
        <w:rPr>
          <w:rFonts w:ascii="Palatino Linotype" w:eastAsia="Palatino Linotype" w:hAnsi="Palatino Linotype" w:cs="Palatino Linotype"/>
          <w:color w:val="000000" w:themeColor="text1"/>
          <w:sz w:val="24"/>
          <w:szCs w:val="24"/>
        </w:rPr>
        <w:t>no realizó manifestaciones.</w:t>
      </w:r>
    </w:p>
    <w:p w:rsidR="00476EA9" w:rsidRPr="00500B5D"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500B5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Ahora bien, e</w:t>
      </w:r>
      <w:r w:rsidR="00331433" w:rsidRPr="00500B5D">
        <w:rPr>
          <w:rFonts w:ascii="Palatino Linotype" w:eastAsia="Palatino Linotype" w:hAnsi="Palatino Linotype" w:cs="Palatino Linotype"/>
          <w:color w:val="000000"/>
          <w:sz w:val="24"/>
          <w:szCs w:val="24"/>
        </w:rPr>
        <w:t>n términos del artículo 185</w:t>
      </w:r>
      <w:r w:rsidR="005C2871" w:rsidRPr="00500B5D">
        <w:rPr>
          <w:rFonts w:ascii="Palatino Linotype" w:eastAsia="Palatino Linotype" w:hAnsi="Palatino Linotype" w:cs="Palatino Linotype"/>
          <w:color w:val="000000"/>
          <w:sz w:val="24"/>
          <w:szCs w:val="24"/>
        </w:rPr>
        <w:t>,</w:t>
      </w:r>
      <w:r w:rsidR="00331433" w:rsidRPr="00500B5D">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500B5D">
        <w:rPr>
          <w:rFonts w:ascii="Palatino Linotype" w:eastAsia="Palatino Linotype" w:hAnsi="Palatino Linotype" w:cs="Palatino Linotype"/>
          <w:color w:val="000000"/>
          <w:sz w:val="24"/>
          <w:szCs w:val="24"/>
        </w:rPr>
        <w:t>el</w:t>
      </w:r>
      <w:r w:rsidRPr="00500B5D">
        <w:rPr>
          <w:rFonts w:ascii="Palatino Linotype" w:eastAsia="Palatino Linotype" w:hAnsi="Palatino Linotype" w:cs="Palatino Linotype"/>
          <w:b/>
          <w:color w:val="000000"/>
          <w:sz w:val="24"/>
          <w:szCs w:val="24"/>
        </w:rPr>
        <w:t xml:space="preserve"> </w:t>
      </w:r>
      <w:r w:rsidR="00B80C40" w:rsidRPr="00500B5D">
        <w:rPr>
          <w:rFonts w:ascii="Palatino Linotype" w:eastAsia="Palatino Linotype" w:hAnsi="Palatino Linotype" w:cs="Palatino Linotype"/>
          <w:b/>
          <w:color w:val="000000"/>
          <w:sz w:val="24"/>
          <w:szCs w:val="24"/>
        </w:rPr>
        <w:t>seis</w:t>
      </w:r>
      <w:r w:rsidR="0004750F" w:rsidRPr="00500B5D">
        <w:rPr>
          <w:rFonts w:ascii="Palatino Linotype" w:eastAsia="Palatino Linotype" w:hAnsi="Palatino Linotype" w:cs="Palatino Linotype"/>
          <w:b/>
          <w:color w:val="000000"/>
          <w:sz w:val="24"/>
          <w:szCs w:val="24"/>
        </w:rPr>
        <w:t xml:space="preserve"> </w:t>
      </w:r>
      <w:r w:rsidR="00476EA9" w:rsidRPr="00500B5D">
        <w:rPr>
          <w:rFonts w:ascii="Palatino Linotype" w:eastAsia="Palatino Linotype" w:hAnsi="Palatino Linotype" w:cs="Palatino Linotype"/>
          <w:b/>
          <w:color w:val="000000"/>
          <w:sz w:val="24"/>
          <w:szCs w:val="24"/>
        </w:rPr>
        <w:t>de mayo</w:t>
      </w:r>
      <w:r w:rsidR="00F17233" w:rsidRPr="00500B5D">
        <w:rPr>
          <w:rFonts w:ascii="Palatino Linotype" w:eastAsia="Palatino Linotype" w:hAnsi="Palatino Linotype" w:cs="Palatino Linotype"/>
          <w:b/>
          <w:color w:val="000000"/>
          <w:sz w:val="24"/>
          <w:szCs w:val="24"/>
        </w:rPr>
        <w:t xml:space="preserve"> </w:t>
      </w:r>
      <w:r w:rsidR="004C0FD5" w:rsidRPr="00500B5D">
        <w:rPr>
          <w:rFonts w:ascii="Palatino Linotype" w:eastAsia="Palatino Linotype" w:hAnsi="Palatino Linotype" w:cs="Palatino Linotype"/>
          <w:b/>
          <w:color w:val="000000"/>
          <w:sz w:val="24"/>
          <w:szCs w:val="24"/>
        </w:rPr>
        <w:t>de dos mil veintiséis</w:t>
      </w:r>
      <w:r w:rsidR="005C2871" w:rsidRPr="00500B5D">
        <w:rPr>
          <w:rFonts w:ascii="Palatino Linotype" w:eastAsia="Palatino Linotype" w:hAnsi="Palatino Linotype" w:cs="Palatino Linotype"/>
          <w:b/>
          <w:color w:val="000000"/>
          <w:sz w:val="24"/>
          <w:szCs w:val="24"/>
        </w:rPr>
        <w:t>,</w:t>
      </w:r>
      <w:r w:rsidR="00331433" w:rsidRPr="00500B5D">
        <w:rPr>
          <w:rFonts w:ascii="Palatino Linotype" w:eastAsia="Palatino Linotype" w:hAnsi="Palatino Linotype" w:cs="Palatino Linotype"/>
          <w:b/>
          <w:color w:val="000000"/>
          <w:sz w:val="24"/>
          <w:szCs w:val="24"/>
        </w:rPr>
        <w:t xml:space="preserve"> </w:t>
      </w:r>
      <w:r w:rsidR="00331433" w:rsidRPr="00500B5D">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500B5D" w:rsidRDefault="00705D12">
      <w:pPr>
        <w:spacing w:after="0" w:line="360" w:lineRule="auto"/>
        <w:jc w:val="center"/>
        <w:rPr>
          <w:rFonts w:ascii="Palatino Linotype" w:eastAsia="Palatino Linotype" w:hAnsi="Palatino Linotype" w:cs="Palatino Linotype"/>
          <w:b/>
          <w:sz w:val="24"/>
          <w:szCs w:val="24"/>
        </w:rPr>
      </w:pPr>
    </w:p>
    <w:p w:rsidR="00705D12" w:rsidRPr="00500B5D" w:rsidRDefault="00331433">
      <w:pPr>
        <w:spacing w:after="0" w:line="360" w:lineRule="auto"/>
        <w:jc w:val="center"/>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 xml:space="preserve">C O N S I D E R A N D O </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spacing w:after="0" w:line="360" w:lineRule="auto"/>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PRIMERO. De la competencia</w:t>
      </w:r>
      <w:r w:rsidRPr="00500B5D">
        <w:rPr>
          <w:rFonts w:ascii="Palatino Linotype" w:eastAsia="Palatino Linotype" w:hAnsi="Palatino Linotype" w:cs="Palatino Linotype"/>
          <w:sz w:val="24"/>
          <w:szCs w:val="24"/>
        </w:rPr>
        <w:t>.</w:t>
      </w: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spacing w:after="0" w:line="360" w:lineRule="auto"/>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SEGUNDO. De la Oportunidad y Procedencia del Recurso de Revisión</w:t>
      </w:r>
      <w:r w:rsidRPr="00500B5D">
        <w:rPr>
          <w:rFonts w:ascii="Palatino Linotype" w:eastAsia="Palatino Linotype" w:hAnsi="Palatino Linotype" w:cs="Palatino Linotype"/>
          <w:sz w:val="24"/>
          <w:szCs w:val="24"/>
        </w:rPr>
        <w:t>.</w:t>
      </w: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500B5D">
        <w:rPr>
          <w:rFonts w:ascii="Palatino Linotype" w:eastAsia="Palatino Linotype" w:hAnsi="Palatino Linotype" w:cs="Palatino Linotype"/>
          <w:color w:val="000000"/>
          <w:sz w:val="24"/>
          <w:szCs w:val="24"/>
        </w:rPr>
        <w:t>El artículo 178</w:t>
      </w:r>
      <w:r w:rsidR="00A7643A" w:rsidRPr="00500B5D">
        <w:rPr>
          <w:rFonts w:ascii="Palatino Linotype" w:eastAsia="Palatino Linotype" w:hAnsi="Palatino Linotype" w:cs="Palatino Linotype"/>
          <w:color w:val="000000"/>
          <w:sz w:val="24"/>
          <w:szCs w:val="24"/>
        </w:rPr>
        <w:t>,</w:t>
      </w:r>
      <w:r w:rsidRPr="00500B5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w:t>
      </w:r>
      <w:r w:rsidRPr="00500B5D">
        <w:rPr>
          <w:rFonts w:ascii="Palatino Linotype" w:eastAsia="Palatino Linotype" w:hAnsi="Palatino Linotype" w:cs="Palatino Linotype"/>
          <w:color w:val="000000"/>
          <w:sz w:val="24"/>
          <w:szCs w:val="24"/>
        </w:rPr>
        <w:lastRenderedPageBreak/>
        <w:t>Instituto o ante la Unidad de Transparencia que haya conocido de la solicitud dentro de los quince días hábiles, siguientes a la fecha de la notificación de la respuesta y que ante la falta de respuesta d</w:t>
      </w:r>
      <w:r w:rsidR="002802A6" w:rsidRPr="00500B5D">
        <w:rPr>
          <w:rFonts w:ascii="Palatino Linotype" w:eastAsia="Palatino Linotype" w:hAnsi="Palatino Linotype" w:cs="Palatino Linotype"/>
          <w:color w:val="000000"/>
          <w:sz w:val="24"/>
          <w:szCs w:val="24"/>
        </w:rPr>
        <w:t>el</w:t>
      </w:r>
      <w:r w:rsidR="005C53AF" w:rsidRPr="00500B5D">
        <w:rPr>
          <w:rFonts w:ascii="Palatino Linotype" w:eastAsia="Palatino Linotype" w:hAnsi="Palatino Linotype" w:cs="Palatino Linotype"/>
          <w:b/>
          <w:color w:val="000000"/>
          <w:sz w:val="24"/>
          <w:szCs w:val="24"/>
        </w:rPr>
        <w:t xml:space="preserve"> SUJETO OBLIGADO</w:t>
      </w:r>
      <w:r w:rsidRPr="00500B5D">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500B5D">
        <w:rPr>
          <w:rFonts w:ascii="Palatino Linotype" w:eastAsia="Palatino Linotype" w:hAnsi="Palatino Linotype" w:cs="Palatino Linotype"/>
          <w:color w:val="000000"/>
          <w:sz w:val="24"/>
          <w:szCs w:val="24"/>
        </w:rPr>
        <w:t>ación pública, el recurso podrá</w:t>
      </w:r>
      <w:r w:rsidRPr="00500B5D">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El artículo 179</w:t>
      </w:r>
      <w:r w:rsidR="00A7643A" w:rsidRPr="00500B5D">
        <w:rPr>
          <w:rFonts w:ascii="Palatino Linotype" w:eastAsia="Palatino Linotype" w:hAnsi="Palatino Linotype" w:cs="Palatino Linotype"/>
          <w:color w:val="000000"/>
          <w:sz w:val="24"/>
          <w:szCs w:val="24"/>
        </w:rPr>
        <w:t>,</w:t>
      </w:r>
      <w:r w:rsidRPr="00500B5D">
        <w:rPr>
          <w:rFonts w:ascii="Palatino Linotype" w:eastAsia="Palatino Linotype" w:hAnsi="Palatino Linotype" w:cs="Palatino Linotype"/>
          <w:color w:val="000000"/>
          <w:sz w:val="24"/>
          <w:szCs w:val="24"/>
        </w:rPr>
        <w:t xml:space="preserve"> fracción VII</w:t>
      </w:r>
      <w:r w:rsidR="00A7643A" w:rsidRPr="00500B5D">
        <w:rPr>
          <w:rFonts w:ascii="Palatino Linotype" w:eastAsia="Palatino Linotype" w:hAnsi="Palatino Linotype" w:cs="Palatino Linotype"/>
          <w:color w:val="000000"/>
          <w:sz w:val="24"/>
          <w:szCs w:val="24"/>
        </w:rPr>
        <w:t>,</w:t>
      </w:r>
      <w:r w:rsidRPr="00500B5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color w:val="000000"/>
          <w:sz w:val="24"/>
          <w:szCs w:val="24"/>
        </w:rPr>
        <w:t xml:space="preserve">, hipótesis jurídica que se actualiza en este caso, aunado a que la parte </w:t>
      </w:r>
      <w:r w:rsidRPr="00500B5D">
        <w:rPr>
          <w:rFonts w:ascii="Palatino Linotype" w:eastAsia="Palatino Linotype" w:hAnsi="Palatino Linotype" w:cs="Palatino Linotype"/>
          <w:b/>
          <w:color w:val="000000"/>
          <w:sz w:val="24"/>
          <w:szCs w:val="24"/>
        </w:rPr>
        <w:t>Recurrente</w:t>
      </w:r>
      <w:r w:rsidRPr="00500B5D">
        <w:rPr>
          <w:rFonts w:ascii="Palatino Linotype" w:eastAsia="Palatino Linotype" w:hAnsi="Palatino Linotype" w:cs="Palatino Linotype"/>
          <w:color w:val="000000"/>
          <w:sz w:val="24"/>
          <w:szCs w:val="24"/>
        </w:rPr>
        <w:t xml:space="preserve"> combate </w:t>
      </w:r>
      <w:r w:rsidR="00A61C28" w:rsidRPr="00500B5D">
        <w:rPr>
          <w:rFonts w:ascii="Palatino Linotype" w:eastAsia="Palatino Linotype" w:hAnsi="Palatino Linotype" w:cs="Palatino Linotype"/>
          <w:color w:val="000000"/>
          <w:sz w:val="24"/>
          <w:szCs w:val="24"/>
        </w:rPr>
        <w:t xml:space="preserve">la </w:t>
      </w:r>
      <w:r w:rsidRPr="00500B5D">
        <w:rPr>
          <w:rFonts w:ascii="Palatino Linotype" w:eastAsia="Palatino Linotype" w:hAnsi="Palatino Linotype" w:cs="Palatino Linotype"/>
          <w:color w:val="000000"/>
          <w:sz w:val="24"/>
          <w:szCs w:val="24"/>
        </w:rPr>
        <w:t xml:space="preserve">falta de trámite por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500B5D" w:rsidRDefault="00705D12">
      <w:pPr>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widowControl w:val="0"/>
        <w:spacing w:after="0" w:line="360" w:lineRule="auto"/>
        <w:jc w:val="both"/>
        <w:rPr>
          <w:rFonts w:ascii="Palatino Linotype" w:eastAsia="Palatino Linotype" w:hAnsi="Palatino Linotype" w:cs="Palatino Linotype"/>
          <w:b/>
          <w:sz w:val="24"/>
          <w:szCs w:val="24"/>
        </w:rPr>
      </w:pPr>
      <w:r w:rsidRPr="00500B5D">
        <w:rPr>
          <w:rFonts w:ascii="Palatino Linotype" w:eastAsia="Palatino Linotype" w:hAnsi="Palatino Linotype" w:cs="Palatino Linotype"/>
          <w:b/>
          <w:sz w:val="24"/>
          <w:szCs w:val="24"/>
        </w:rPr>
        <w:t xml:space="preserve">TERCERO. Estudio y resolución del asunto. </w:t>
      </w: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500B5D">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500B5D"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500B5D">
        <w:rPr>
          <w:rFonts w:ascii="Palatino Linotype" w:eastAsia="Palatino Linotype" w:hAnsi="Palatino Linotype" w:cs="Palatino Linotype"/>
          <w:color w:val="000000"/>
          <w:sz w:val="24"/>
          <w:szCs w:val="24"/>
        </w:rPr>
        <w:t>l</w:t>
      </w:r>
      <w:r w:rsidRPr="00500B5D">
        <w:rPr>
          <w:rFonts w:ascii="Palatino Linotype" w:eastAsia="Palatino Linotype" w:hAnsi="Palatino Linotype" w:cs="Palatino Linotype"/>
          <w:color w:val="000000"/>
          <w:sz w:val="24"/>
          <w:szCs w:val="24"/>
        </w:rPr>
        <w:t>.</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500B5D">
        <w:rPr>
          <w:rFonts w:ascii="Palatino Linotype" w:eastAsia="Palatino Linotype" w:hAnsi="Palatino Linotype" w:cs="Palatino Linotype"/>
          <w:b/>
          <w:color w:val="000000"/>
          <w:sz w:val="24"/>
          <w:szCs w:val="24"/>
        </w:rPr>
        <w:t xml:space="preserve"> </w:t>
      </w:r>
      <w:r w:rsidRPr="00500B5D">
        <w:rPr>
          <w:rFonts w:ascii="Palatino Linotype" w:eastAsia="Palatino Linotype" w:hAnsi="Palatino Linotype" w:cs="Palatino Linotype"/>
          <w:color w:val="000000"/>
          <w:sz w:val="24"/>
          <w:szCs w:val="24"/>
        </w:rPr>
        <w:t>y</w:t>
      </w:r>
      <w:r w:rsidRPr="00500B5D">
        <w:rPr>
          <w:rFonts w:ascii="Palatino Linotype" w:eastAsia="Palatino Linotype" w:hAnsi="Palatino Linotype" w:cs="Palatino Linotype"/>
          <w:b/>
          <w:color w:val="000000"/>
          <w:sz w:val="24"/>
          <w:szCs w:val="24"/>
        </w:rPr>
        <w:t xml:space="preserve"> </w:t>
      </w:r>
      <w:r w:rsidRPr="00500B5D">
        <w:rPr>
          <w:rFonts w:ascii="Palatino Linotype" w:eastAsia="Palatino Linotype" w:hAnsi="Palatino Linotype" w:cs="Palatino Linotype"/>
          <w:color w:val="000000"/>
          <w:sz w:val="24"/>
          <w:szCs w:val="24"/>
        </w:rPr>
        <w:t>por tanto, procedente la interposición del recurso de revisión.</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En consecuencia, las razones o motivos de inconformidad hechos valer, resultan </w:t>
      </w:r>
      <w:r w:rsidRPr="00500B5D">
        <w:rPr>
          <w:rFonts w:ascii="Palatino Linotype" w:eastAsia="Palatino Linotype" w:hAnsi="Palatino Linotype" w:cs="Palatino Linotype"/>
          <w:b/>
          <w:color w:val="000000"/>
          <w:sz w:val="24"/>
          <w:szCs w:val="24"/>
        </w:rPr>
        <w:t>fundadas y procedentes</w:t>
      </w:r>
      <w:r w:rsidRPr="00500B5D">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color w:val="000000"/>
          <w:sz w:val="24"/>
          <w:szCs w:val="24"/>
        </w:rPr>
        <w:t xml:space="preserve"> fue omiso en responder la solicitud de información hecha por </w:t>
      </w:r>
      <w:r w:rsidR="005C53AF" w:rsidRPr="00500B5D">
        <w:rPr>
          <w:rFonts w:ascii="Palatino Linotype" w:eastAsia="Palatino Linotype" w:hAnsi="Palatino Linotype" w:cs="Palatino Linotype"/>
          <w:b/>
          <w:color w:val="000000"/>
          <w:sz w:val="24"/>
          <w:szCs w:val="24"/>
        </w:rPr>
        <w:t>EL RECURRENTE</w:t>
      </w:r>
      <w:r w:rsidRPr="00500B5D">
        <w:rPr>
          <w:rFonts w:ascii="Palatino Linotype" w:eastAsia="Palatino Linotype" w:hAnsi="Palatino Linotype" w:cs="Palatino Linotype"/>
          <w:color w:val="000000"/>
          <w:sz w:val="24"/>
          <w:szCs w:val="24"/>
        </w:rPr>
        <w:t xml:space="preserve">, es decir, incumplió las obligaciones que se le imponen como </w:t>
      </w:r>
      <w:r w:rsidRPr="00500B5D">
        <w:rPr>
          <w:rFonts w:ascii="Palatino Linotype" w:eastAsia="Palatino Linotype" w:hAnsi="Palatino Linotype" w:cs="Palatino Linotype"/>
          <w:b/>
          <w:color w:val="000000"/>
          <w:sz w:val="24"/>
          <w:szCs w:val="24"/>
        </w:rPr>
        <w:t>Sujeto Obligado</w:t>
      </w:r>
      <w:r w:rsidRPr="00500B5D">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500B5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500B5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500B5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500B5D">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500B5D">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500B5D">
        <w:rPr>
          <w:rFonts w:ascii="Palatino Linotype" w:eastAsia="Palatino Linotype" w:hAnsi="Palatino Linotype" w:cs="Palatino Linotype"/>
          <w:color w:val="000000"/>
          <w:sz w:val="24"/>
          <w:szCs w:val="24"/>
        </w:rPr>
        <w:t xml:space="preserve">del sujeto obligado </w:t>
      </w:r>
      <w:r w:rsidRPr="00500B5D">
        <w:rPr>
          <w:rFonts w:ascii="Palatino Linotype" w:eastAsia="Palatino Linotype" w:hAnsi="Palatino Linotype" w:cs="Palatino Linotype"/>
          <w:color w:val="000000"/>
          <w:sz w:val="24"/>
          <w:szCs w:val="24"/>
        </w:rPr>
        <w:t>a su deber de garantizar el derecho, lo que constituye una vulneración al mismo.</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Por lo que, en cumplimiento a esta resolución,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b/>
          <w:color w:val="000000"/>
          <w:sz w:val="24"/>
          <w:szCs w:val="24"/>
        </w:rPr>
        <w:t xml:space="preserve"> </w:t>
      </w:r>
      <w:r w:rsidRPr="00500B5D">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2"/>
        </w:numPr>
        <w:spacing w:after="0" w:line="360" w:lineRule="auto"/>
        <w:jc w:val="both"/>
        <w:rPr>
          <w:rFonts w:ascii="Palatino Linotype" w:eastAsia="Palatino Linotype" w:hAnsi="Palatino Linotype" w:cs="Palatino Linotype"/>
          <w:b/>
          <w:sz w:val="24"/>
          <w:szCs w:val="24"/>
        </w:rPr>
      </w:pPr>
      <w:r w:rsidRPr="00500B5D">
        <w:rPr>
          <w:rFonts w:ascii="Palatino Linotype" w:eastAsia="Palatino Linotype" w:hAnsi="Palatino Linotype" w:cs="Palatino Linotype"/>
          <w:b/>
          <w:sz w:val="24"/>
          <w:szCs w:val="24"/>
        </w:rPr>
        <w:t>De la clasificación de la información</w:t>
      </w: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500B5D"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500B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500B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500B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00B5D">
        <w:rPr>
          <w:rFonts w:ascii="Palatino Linotype" w:eastAsia="Palatino Linotype" w:hAnsi="Palatino Linotype" w:cs="Palatino Linotype"/>
          <w:b/>
          <w:color w:val="000000"/>
          <w:sz w:val="24"/>
          <w:szCs w:val="24"/>
        </w:rPr>
        <w:t>Sujeto Obligado</w:t>
      </w:r>
      <w:r w:rsidRPr="00500B5D">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500B5D">
        <w:rPr>
          <w:rFonts w:ascii="Palatino Linotype" w:eastAsia="Palatino Linotype" w:hAnsi="Palatino Linotype" w:cs="Palatino Linotype"/>
          <w:sz w:val="24"/>
          <w:szCs w:val="24"/>
        </w:rPr>
        <w:t>ésta</w:t>
      </w:r>
      <w:r w:rsidRPr="00500B5D">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w:t>
      </w:r>
      <w:r w:rsidRPr="00500B5D">
        <w:rPr>
          <w:rFonts w:ascii="Palatino Linotype" w:eastAsia="Palatino Linotype" w:hAnsi="Palatino Linotype" w:cs="Palatino Linotype"/>
          <w:color w:val="000000"/>
          <w:sz w:val="24"/>
          <w:szCs w:val="24"/>
        </w:rPr>
        <w:lastRenderedPageBreak/>
        <w:t>protegido por la Ley y que el menoscabo o daño que puede producirse con la publicidad de la información, es mayor que el interés de conocerla; debiendo clasificarse como reservada.</w:t>
      </w:r>
    </w:p>
    <w:p w:rsidR="00705D12" w:rsidRPr="00500B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500B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500B5D" w:rsidRPr="00500B5D" w:rsidRDefault="00500B5D" w:rsidP="00500B5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500B5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00B5D">
        <w:rPr>
          <w:rFonts w:ascii="Palatino Linotype" w:eastAsia="Palatino Linotype" w:hAnsi="Palatino Linotype" w:cs="Palatino Linotype"/>
          <w:i/>
          <w:color w:val="000000"/>
          <w:sz w:val="24"/>
          <w:szCs w:val="24"/>
        </w:rPr>
        <w:t>.</w:t>
      </w:r>
    </w:p>
    <w:p w:rsidR="00D51FB9" w:rsidRPr="00500B5D" w:rsidRDefault="00D51FB9">
      <w:pPr>
        <w:spacing w:after="0" w:line="360" w:lineRule="auto"/>
        <w:jc w:val="both"/>
        <w:rPr>
          <w:rFonts w:ascii="Palatino Linotype" w:eastAsia="Palatino Linotype" w:hAnsi="Palatino Linotype" w:cs="Palatino Linotype"/>
          <w:sz w:val="24"/>
          <w:szCs w:val="24"/>
        </w:rPr>
      </w:pPr>
    </w:p>
    <w:p w:rsidR="00705D12" w:rsidRPr="00500B5D"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500B5D">
        <w:rPr>
          <w:rFonts w:ascii="Palatino Linotype" w:eastAsia="Palatino Linotype" w:hAnsi="Palatino Linotype" w:cs="Palatino Linotype"/>
          <w:b/>
          <w:sz w:val="24"/>
          <w:szCs w:val="24"/>
        </w:rPr>
        <w:t xml:space="preserve">De la vista a los órganos de control interno competentes </w:t>
      </w:r>
    </w:p>
    <w:p w:rsidR="00705D12" w:rsidRPr="00500B5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Como ya se mencionó </w:t>
      </w:r>
      <w:r w:rsidR="005C53AF" w:rsidRPr="00500B5D">
        <w:rPr>
          <w:rFonts w:ascii="Palatino Linotype" w:eastAsia="Palatino Linotype" w:hAnsi="Palatino Linotype" w:cs="Palatino Linotype"/>
          <w:b/>
          <w:color w:val="000000"/>
          <w:sz w:val="24"/>
          <w:szCs w:val="24"/>
        </w:rPr>
        <w:t>EL SUJETO OBLIGADO</w:t>
      </w:r>
      <w:r w:rsidRPr="00500B5D">
        <w:rPr>
          <w:rFonts w:ascii="Palatino Linotype" w:eastAsia="Palatino Linotype" w:hAnsi="Palatino Linotype" w:cs="Palatino Linotype"/>
          <w:color w:val="000000"/>
          <w:sz w:val="24"/>
          <w:szCs w:val="24"/>
        </w:rPr>
        <w:t xml:space="preserve">, no proporcionó respuesta a la solicitud de acceso a la información pública, en el término previsto en el artículo 163 de la Ley </w:t>
      </w:r>
      <w:r w:rsidRPr="00500B5D">
        <w:rPr>
          <w:rFonts w:ascii="Palatino Linotype" w:eastAsia="Palatino Linotype" w:hAnsi="Palatino Linotype" w:cs="Palatino Linotype"/>
          <w:color w:val="000000"/>
          <w:sz w:val="24"/>
          <w:szCs w:val="24"/>
        </w:rPr>
        <w:lastRenderedPageBreak/>
        <w:t>de Transparencia y Acceso a la Información Pública por lo que ordena dar vista</w:t>
      </w:r>
      <w:r w:rsidRPr="00500B5D">
        <w:rPr>
          <w:rFonts w:ascii="Palatino Linotype" w:eastAsia="Palatino Linotype" w:hAnsi="Palatino Linotype" w:cs="Palatino Linotype"/>
          <w:b/>
          <w:color w:val="000000"/>
          <w:sz w:val="24"/>
          <w:szCs w:val="24"/>
        </w:rPr>
        <w:t xml:space="preserve"> </w:t>
      </w:r>
      <w:r w:rsidRPr="00500B5D">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500B5D"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500B5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500B5D">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500B5D">
        <w:rPr>
          <w:rFonts w:ascii="Palatino Linotype" w:eastAsia="Palatino Linotype" w:hAnsi="Palatino Linotype" w:cs="Palatino Linotype"/>
          <w:b/>
          <w:color w:val="000000"/>
          <w:sz w:val="24"/>
          <w:szCs w:val="24"/>
        </w:rPr>
        <w:t>ORDENA</w:t>
      </w:r>
      <w:r w:rsidRPr="00500B5D">
        <w:rPr>
          <w:rFonts w:ascii="Palatino Linotype" w:eastAsia="Palatino Linotype" w:hAnsi="Palatino Linotype" w:cs="Palatino Linotype"/>
          <w:color w:val="000000"/>
          <w:sz w:val="24"/>
          <w:szCs w:val="24"/>
        </w:rPr>
        <w:t xml:space="preserve"> al </w:t>
      </w:r>
      <w:r w:rsidRPr="00500B5D">
        <w:rPr>
          <w:rFonts w:ascii="Palatino Linotype" w:eastAsia="Palatino Linotype" w:hAnsi="Palatino Linotype" w:cs="Palatino Linotype"/>
          <w:b/>
          <w:color w:val="000000"/>
          <w:sz w:val="24"/>
          <w:szCs w:val="24"/>
        </w:rPr>
        <w:t>Sujeto Obligado</w:t>
      </w:r>
      <w:r w:rsidRPr="00500B5D">
        <w:rPr>
          <w:rFonts w:ascii="Palatino Linotype" w:eastAsia="Palatino Linotype" w:hAnsi="Palatino Linotype" w:cs="Palatino Linotype"/>
          <w:color w:val="000000"/>
          <w:sz w:val="24"/>
          <w:szCs w:val="24"/>
        </w:rPr>
        <w:t xml:space="preserve">, atienda la solicitud de información </w:t>
      </w:r>
      <w:r w:rsidRPr="00500B5D">
        <w:rPr>
          <w:rFonts w:ascii="Palatino Linotype" w:eastAsia="Palatino Linotype" w:hAnsi="Palatino Linotype" w:cs="Palatino Linotype"/>
          <w:b/>
          <w:color w:val="000000"/>
          <w:sz w:val="24"/>
          <w:szCs w:val="24"/>
        </w:rPr>
        <w:t xml:space="preserve"> </w:t>
      </w:r>
      <w:r w:rsidR="001836A0" w:rsidRPr="00500B5D">
        <w:rPr>
          <w:rFonts w:ascii="Palatino Linotype" w:eastAsia="Palatino Linotype" w:hAnsi="Palatino Linotype" w:cs="Palatino Linotype"/>
          <w:color w:val="000000"/>
          <w:sz w:val="24"/>
          <w:szCs w:val="24"/>
        </w:rPr>
        <w:t xml:space="preserve">folio </w:t>
      </w:r>
      <w:r w:rsidR="001836A0" w:rsidRPr="00500B5D">
        <w:rPr>
          <w:rFonts w:ascii="Palatino Linotype" w:eastAsia="Palatino Linotype" w:hAnsi="Palatino Linotype" w:cs="Palatino Linotype"/>
          <w:b/>
          <w:color w:val="000000"/>
          <w:sz w:val="24"/>
          <w:szCs w:val="24"/>
        </w:rPr>
        <w:t xml:space="preserve"> </w:t>
      </w:r>
      <w:r w:rsidR="00B80C40" w:rsidRPr="00500B5D">
        <w:rPr>
          <w:rFonts w:ascii="Palatino Linotype" w:eastAsia="Palatino Linotype" w:hAnsi="Palatino Linotype" w:cs="Palatino Linotype"/>
          <w:b/>
          <w:color w:val="000000"/>
          <w:sz w:val="24"/>
          <w:szCs w:val="24"/>
        </w:rPr>
        <w:t>00922/TEPOTZOT/IP/2026</w:t>
      </w:r>
      <w:r w:rsidRPr="00500B5D">
        <w:rPr>
          <w:rFonts w:ascii="Palatino Linotype" w:eastAsia="Palatino Linotype" w:hAnsi="Palatino Linotype" w:cs="Palatino Linotype"/>
          <w:b/>
          <w:color w:val="000000"/>
          <w:sz w:val="24"/>
          <w:szCs w:val="24"/>
        </w:rPr>
        <w:t xml:space="preserve">, </w:t>
      </w:r>
      <w:r w:rsidR="00F8043F" w:rsidRPr="00500B5D">
        <w:rPr>
          <w:rFonts w:ascii="Palatino Linotype" w:eastAsia="Palatino Linotype" w:hAnsi="Palatino Linotype" w:cs="Palatino Linotype"/>
          <w:color w:val="000000"/>
          <w:sz w:val="24"/>
          <w:szCs w:val="24"/>
        </w:rPr>
        <w:t>que ha</w:t>
      </w:r>
      <w:r w:rsidRPr="00500B5D">
        <w:rPr>
          <w:rFonts w:ascii="Palatino Linotype" w:eastAsia="Palatino Linotype" w:hAnsi="Palatino Linotype" w:cs="Palatino Linotype"/>
          <w:color w:val="000000"/>
          <w:sz w:val="24"/>
          <w:szCs w:val="24"/>
        </w:rPr>
        <w:t xml:space="preserve"> sido materia del presente fallo. </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spacing w:after="0" w:line="360" w:lineRule="auto"/>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sz w:val="24"/>
          <w:szCs w:val="24"/>
        </w:rPr>
        <w:t>Por lo antes expuesto y fundado es de resolverse y,</w:t>
      </w:r>
    </w:p>
    <w:p w:rsidR="00B07E72" w:rsidRPr="00500B5D" w:rsidRDefault="00B07E72">
      <w:pPr>
        <w:spacing w:after="0" w:line="360" w:lineRule="auto"/>
        <w:jc w:val="both"/>
        <w:rPr>
          <w:rFonts w:ascii="Palatino Linotype" w:eastAsia="Palatino Linotype" w:hAnsi="Palatino Linotype" w:cs="Palatino Linotype"/>
          <w:sz w:val="24"/>
          <w:szCs w:val="24"/>
        </w:rPr>
      </w:pPr>
    </w:p>
    <w:p w:rsidR="00705D12" w:rsidRPr="00500B5D" w:rsidRDefault="00331433">
      <w:pPr>
        <w:spacing w:after="0" w:line="360" w:lineRule="auto"/>
        <w:ind w:left="426"/>
        <w:jc w:val="center"/>
        <w:rPr>
          <w:rFonts w:ascii="Palatino Linotype" w:eastAsia="Palatino Linotype" w:hAnsi="Palatino Linotype" w:cs="Palatino Linotype"/>
          <w:b/>
          <w:color w:val="000000"/>
          <w:sz w:val="24"/>
          <w:szCs w:val="24"/>
        </w:rPr>
      </w:pPr>
      <w:r w:rsidRPr="00500B5D">
        <w:rPr>
          <w:rFonts w:ascii="Palatino Linotype" w:eastAsia="Palatino Linotype" w:hAnsi="Palatino Linotype" w:cs="Palatino Linotype"/>
          <w:b/>
          <w:color w:val="000000"/>
          <w:sz w:val="24"/>
          <w:szCs w:val="24"/>
        </w:rPr>
        <w:t>S E    R E S U E L V E</w:t>
      </w:r>
    </w:p>
    <w:p w:rsidR="00705D12" w:rsidRPr="00500B5D"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500B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PRIMERO.</w:t>
      </w:r>
      <w:r w:rsidRPr="00500B5D">
        <w:rPr>
          <w:rFonts w:ascii="Palatino Linotype" w:eastAsia="Palatino Linotype" w:hAnsi="Palatino Linotype" w:cs="Palatino Linotype"/>
          <w:sz w:val="24"/>
          <w:szCs w:val="24"/>
        </w:rPr>
        <w:t xml:space="preserve"> Resultan fundadas las razones o motivos de </w:t>
      </w:r>
      <w:r w:rsidR="00B07E72" w:rsidRPr="00500B5D">
        <w:rPr>
          <w:rFonts w:ascii="Palatino Linotype" w:eastAsia="Palatino Linotype" w:hAnsi="Palatino Linotype" w:cs="Palatino Linotype"/>
          <w:sz w:val="24"/>
          <w:szCs w:val="24"/>
        </w:rPr>
        <w:t xml:space="preserve">inconformidad hechos valer por </w:t>
      </w:r>
      <w:r w:rsidR="00B575AE" w:rsidRPr="00500B5D">
        <w:rPr>
          <w:rFonts w:ascii="Palatino Linotype" w:eastAsia="Palatino Linotype" w:hAnsi="Palatino Linotype" w:cs="Palatino Linotype"/>
          <w:b/>
          <w:sz w:val="24"/>
          <w:szCs w:val="24"/>
        </w:rPr>
        <w:t>EL</w:t>
      </w:r>
      <w:r w:rsidR="005C53AF" w:rsidRPr="00500B5D">
        <w:rPr>
          <w:rFonts w:ascii="Palatino Linotype" w:eastAsia="Palatino Linotype" w:hAnsi="Palatino Linotype" w:cs="Palatino Linotype"/>
          <w:b/>
          <w:sz w:val="24"/>
          <w:szCs w:val="24"/>
        </w:rPr>
        <w:t xml:space="preserve"> RECURRENTE</w:t>
      </w:r>
      <w:r w:rsidRPr="00500B5D">
        <w:rPr>
          <w:rFonts w:ascii="Palatino Linotype" w:eastAsia="Palatino Linotype" w:hAnsi="Palatino Linotype" w:cs="Palatino Linotype"/>
          <w:b/>
          <w:sz w:val="24"/>
          <w:szCs w:val="24"/>
        </w:rPr>
        <w:t>,</w:t>
      </w:r>
      <w:r w:rsidRPr="00500B5D">
        <w:rPr>
          <w:rFonts w:ascii="Palatino Linotype" w:eastAsia="Palatino Linotype" w:hAnsi="Palatino Linotype" w:cs="Palatino Linotype"/>
          <w:sz w:val="24"/>
          <w:szCs w:val="24"/>
        </w:rPr>
        <w:t xml:space="preserve"> en términos del considerando </w:t>
      </w:r>
      <w:r w:rsidRPr="00500B5D">
        <w:rPr>
          <w:rFonts w:ascii="Palatino Linotype" w:eastAsia="Palatino Linotype" w:hAnsi="Palatino Linotype" w:cs="Palatino Linotype"/>
          <w:b/>
          <w:sz w:val="24"/>
          <w:szCs w:val="24"/>
        </w:rPr>
        <w:t>TERCERO</w:t>
      </w:r>
      <w:r w:rsidRPr="00500B5D">
        <w:rPr>
          <w:rFonts w:ascii="Palatino Linotype" w:eastAsia="Palatino Linotype" w:hAnsi="Palatino Linotype" w:cs="Palatino Linotype"/>
          <w:sz w:val="24"/>
          <w:szCs w:val="24"/>
        </w:rPr>
        <w:t>, de la presente resolución.</w:t>
      </w:r>
    </w:p>
    <w:p w:rsidR="00705D12" w:rsidRPr="00500B5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500B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SEGUNDO.</w:t>
      </w:r>
      <w:r w:rsidRPr="00500B5D">
        <w:rPr>
          <w:rFonts w:ascii="Palatino Linotype" w:eastAsia="Palatino Linotype" w:hAnsi="Palatino Linotype" w:cs="Palatino Linotype"/>
          <w:sz w:val="24"/>
          <w:szCs w:val="24"/>
        </w:rPr>
        <w:t xml:space="preserve"> Se </w:t>
      </w:r>
      <w:r w:rsidRPr="00500B5D">
        <w:rPr>
          <w:rFonts w:ascii="Palatino Linotype" w:eastAsia="Palatino Linotype" w:hAnsi="Palatino Linotype" w:cs="Palatino Linotype"/>
          <w:b/>
          <w:sz w:val="24"/>
          <w:szCs w:val="24"/>
        </w:rPr>
        <w:t>ORDENA</w:t>
      </w:r>
      <w:r w:rsidRPr="00500B5D">
        <w:rPr>
          <w:rFonts w:ascii="Palatino Linotype" w:eastAsia="Palatino Linotype" w:hAnsi="Palatino Linotype" w:cs="Palatino Linotype"/>
          <w:sz w:val="24"/>
          <w:szCs w:val="24"/>
        </w:rPr>
        <w:t xml:space="preserve"> al </w:t>
      </w:r>
      <w:r w:rsidRPr="00500B5D">
        <w:rPr>
          <w:rFonts w:ascii="Palatino Linotype" w:eastAsia="Palatino Linotype" w:hAnsi="Palatino Linotype" w:cs="Palatino Linotype"/>
          <w:b/>
          <w:sz w:val="24"/>
          <w:szCs w:val="24"/>
        </w:rPr>
        <w:t>Sujeto Obligado</w:t>
      </w:r>
      <w:r w:rsidRPr="00500B5D">
        <w:rPr>
          <w:rFonts w:ascii="Palatino Linotype" w:eastAsia="Palatino Linotype" w:hAnsi="Palatino Linotype" w:cs="Palatino Linotype"/>
          <w:sz w:val="24"/>
          <w:szCs w:val="24"/>
        </w:rPr>
        <w:t xml:space="preserve"> atienda la solicitud de información </w:t>
      </w:r>
      <w:r w:rsidRPr="00500B5D">
        <w:rPr>
          <w:rFonts w:ascii="Palatino Linotype" w:eastAsia="Palatino Linotype" w:hAnsi="Palatino Linotype" w:cs="Palatino Linotype"/>
          <w:b/>
          <w:sz w:val="24"/>
          <w:szCs w:val="24"/>
        </w:rPr>
        <w:t xml:space="preserve"> </w:t>
      </w:r>
      <w:r w:rsidR="001836A0" w:rsidRPr="00500B5D">
        <w:rPr>
          <w:rFonts w:ascii="Palatino Linotype" w:eastAsia="Palatino Linotype" w:hAnsi="Palatino Linotype" w:cs="Palatino Linotype"/>
          <w:color w:val="000000"/>
          <w:sz w:val="24"/>
          <w:szCs w:val="24"/>
        </w:rPr>
        <w:t xml:space="preserve">folio </w:t>
      </w:r>
      <w:r w:rsidR="001836A0" w:rsidRPr="00500B5D">
        <w:rPr>
          <w:rFonts w:ascii="Palatino Linotype" w:eastAsia="Palatino Linotype" w:hAnsi="Palatino Linotype" w:cs="Palatino Linotype"/>
          <w:b/>
          <w:color w:val="000000"/>
          <w:sz w:val="24"/>
          <w:szCs w:val="24"/>
        </w:rPr>
        <w:t xml:space="preserve"> </w:t>
      </w:r>
      <w:r w:rsidR="00B80C40" w:rsidRPr="00500B5D">
        <w:rPr>
          <w:rFonts w:ascii="Palatino Linotype" w:eastAsia="Palatino Linotype" w:hAnsi="Palatino Linotype" w:cs="Palatino Linotype"/>
          <w:b/>
          <w:color w:val="000000"/>
          <w:sz w:val="24"/>
          <w:szCs w:val="24"/>
        </w:rPr>
        <w:t>00922/TEPOTZOT/IP/2026</w:t>
      </w:r>
      <w:r w:rsidRPr="00500B5D">
        <w:rPr>
          <w:rFonts w:ascii="Palatino Linotype" w:eastAsia="Palatino Linotype" w:hAnsi="Palatino Linotype" w:cs="Palatino Linotype"/>
          <w:b/>
          <w:sz w:val="24"/>
          <w:szCs w:val="24"/>
        </w:rPr>
        <w:t xml:space="preserve">, </w:t>
      </w:r>
      <w:r w:rsidRPr="00500B5D">
        <w:rPr>
          <w:rFonts w:ascii="Palatino Linotype" w:eastAsia="Palatino Linotype" w:hAnsi="Palatino Linotype" w:cs="Palatino Linotype"/>
          <w:sz w:val="24"/>
          <w:szCs w:val="24"/>
        </w:rPr>
        <w:t xml:space="preserve">vía Sistema de Acceso a la Información Mexiquense </w:t>
      </w:r>
      <w:r w:rsidRPr="00500B5D">
        <w:rPr>
          <w:rFonts w:ascii="Palatino Linotype" w:eastAsia="Palatino Linotype" w:hAnsi="Palatino Linotype" w:cs="Palatino Linotype"/>
          <w:b/>
          <w:sz w:val="24"/>
          <w:szCs w:val="24"/>
        </w:rPr>
        <w:t>(SAIMEX)</w:t>
      </w:r>
      <w:r w:rsidRPr="00500B5D">
        <w:rPr>
          <w:rFonts w:ascii="Palatino Linotype" w:eastAsia="Palatino Linotype" w:hAnsi="Palatino Linotype" w:cs="Palatino Linotype"/>
          <w:sz w:val="24"/>
          <w:szCs w:val="24"/>
        </w:rPr>
        <w:t xml:space="preserve">, en términos del Considerando </w:t>
      </w:r>
      <w:r w:rsidRPr="00500B5D">
        <w:rPr>
          <w:rFonts w:ascii="Palatino Linotype" w:eastAsia="Palatino Linotype" w:hAnsi="Palatino Linotype" w:cs="Palatino Linotype"/>
          <w:b/>
          <w:sz w:val="24"/>
          <w:szCs w:val="24"/>
        </w:rPr>
        <w:t xml:space="preserve">TERCERO </w:t>
      </w:r>
      <w:r w:rsidRPr="00500B5D">
        <w:rPr>
          <w:rFonts w:ascii="Palatino Linotype" w:eastAsia="Palatino Linotype" w:hAnsi="Palatino Linotype" w:cs="Palatino Linotype"/>
          <w:sz w:val="24"/>
          <w:szCs w:val="24"/>
        </w:rPr>
        <w:t>de esta resolución</w:t>
      </w:r>
      <w:r w:rsidRPr="00500B5D">
        <w:rPr>
          <w:rFonts w:ascii="Palatino Linotype" w:eastAsia="Palatino Linotype" w:hAnsi="Palatino Linotype" w:cs="Palatino Linotype"/>
          <w:b/>
          <w:sz w:val="24"/>
          <w:szCs w:val="24"/>
        </w:rPr>
        <w:t>.</w:t>
      </w:r>
    </w:p>
    <w:p w:rsidR="00705D12" w:rsidRPr="00500B5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500B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TERCERO</w:t>
      </w:r>
      <w:r w:rsidRPr="00500B5D">
        <w:rPr>
          <w:rFonts w:ascii="Palatino Linotype" w:eastAsia="Palatino Linotype" w:hAnsi="Palatino Linotype" w:cs="Palatino Linotype"/>
          <w:sz w:val="24"/>
          <w:szCs w:val="24"/>
        </w:rPr>
        <w:t xml:space="preserve">. </w:t>
      </w:r>
      <w:r w:rsidRPr="00500B5D">
        <w:rPr>
          <w:rFonts w:ascii="Palatino Linotype" w:eastAsia="Palatino Linotype" w:hAnsi="Palatino Linotype" w:cs="Palatino Linotype"/>
          <w:b/>
          <w:sz w:val="24"/>
          <w:szCs w:val="24"/>
        </w:rPr>
        <w:t>Notifíquese</w:t>
      </w:r>
      <w:r w:rsidRPr="00500B5D">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500B5D">
        <w:rPr>
          <w:rFonts w:ascii="Palatino Linotype" w:eastAsia="Palatino Linotype" w:hAnsi="Palatino Linotype" w:cs="Palatino Linotype"/>
          <w:b/>
          <w:sz w:val="24"/>
          <w:szCs w:val="24"/>
        </w:rPr>
        <w:t>DE</w:t>
      </w:r>
      <w:r w:rsidR="005C53AF" w:rsidRPr="00500B5D">
        <w:rPr>
          <w:rFonts w:ascii="Palatino Linotype" w:eastAsia="Palatino Linotype" w:hAnsi="Palatino Linotype" w:cs="Palatino Linotype"/>
          <w:b/>
          <w:sz w:val="24"/>
          <w:szCs w:val="24"/>
        </w:rPr>
        <w:t>L SUJETO OBLIGADO</w:t>
      </w:r>
      <w:r w:rsidRPr="00500B5D">
        <w:rPr>
          <w:rFonts w:ascii="Palatino Linotype" w:eastAsia="Palatino Linotype" w:hAnsi="Palatino Linotype" w:cs="Palatino Linotype"/>
          <w:sz w:val="24"/>
          <w:szCs w:val="24"/>
        </w:rPr>
        <w:t xml:space="preserve">, para </w:t>
      </w:r>
      <w:r w:rsidRPr="00500B5D">
        <w:rPr>
          <w:rFonts w:ascii="Palatino Linotype" w:eastAsia="Palatino Linotype" w:hAnsi="Palatino Linotype" w:cs="Palatino Linotype"/>
          <w:sz w:val="24"/>
          <w:szCs w:val="24"/>
        </w:rPr>
        <w:lastRenderedPageBreak/>
        <w:t xml:space="preserve">que conforme al artículo 186 último párrafo, 189 segundo párrafo y 194 de la Ley de Transparencia y Acceso a la Información Pública del Estado de México y Municipios; </w:t>
      </w:r>
      <w:r w:rsidRPr="00500B5D">
        <w:rPr>
          <w:rFonts w:ascii="Palatino Linotype" w:eastAsia="Palatino Linotype" w:hAnsi="Palatino Linotype" w:cs="Palatino Linotype"/>
          <w:b/>
          <w:sz w:val="24"/>
          <w:szCs w:val="24"/>
        </w:rPr>
        <w:t>dé cumplimiento a lo ordenado dentro del plazo de diez días hábiles,</w:t>
      </w:r>
      <w:r w:rsidRPr="00500B5D">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500B5D"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500B5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CUARTO</w:t>
      </w:r>
      <w:r w:rsidRPr="00500B5D">
        <w:rPr>
          <w:rFonts w:ascii="Palatino Linotype" w:eastAsia="Palatino Linotype" w:hAnsi="Palatino Linotype" w:cs="Palatino Linotype"/>
          <w:sz w:val="24"/>
          <w:szCs w:val="24"/>
        </w:rPr>
        <w:t xml:space="preserve">. </w:t>
      </w:r>
      <w:r w:rsidRPr="00500B5D">
        <w:rPr>
          <w:rFonts w:ascii="Palatino Linotype" w:eastAsia="Palatino Linotype" w:hAnsi="Palatino Linotype" w:cs="Palatino Linotype"/>
          <w:b/>
          <w:sz w:val="24"/>
          <w:szCs w:val="24"/>
        </w:rPr>
        <w:t>Notifíquese</w:t>
      </w:r>
      <w:r w:rsidRPr="00500B5D">
        <w:rPr>
          <w:rFonts w:ascii="Palatino Linotype" w:eastAsia="Palatino Linotype" w:hAnsi="Palatino Linotype" w:cs="Palatino Linotype"/>
          <w:sz w:val="24"/>
          <w:szCs w:val="24"/>
        </w:rPr>
        <w:t>, vía Sistema de Acceso a la Información Mexiquense (SAIMEX) a</w:t>
      </w:r>
      <w:r w:rsidR="00D833EE" w:rsidRPr="00500B5D">
        <w:rPr>
          <w:rFonts w:ascii="Palatino Linotype" w:eastAsia="Palatino Linotype" w:hAnsi="Palatino Linotype" w:cs="Palatino Linotype"/>
          <w:sz w:val="24"/>
          <w:szCs w:val="24"/>
        </w:rPr>
        <w:t xml:space="preserve"> la</w:t>
      </w:r>
      <w:r w:rsidRPr="00500B5D">
        <w:rPr>
          <w:rFonts w:ascii="Palatino Linotype" w:eastAsia="Palatino Linotype" w:hAnsi="Palatino Linotype" w:cs="Palatino Linotype"/>
          <w:sz w:val="24"/>
          <w:szCs w:val="24"/>
        </w:rPr>
        <w:t xml:space="preserve"> </w:t>
      </w:r>
      <w:r w:rsidRPr="00500B5D">
        <w:rPr>
          <w:rFonts w:ascii="Palatino Linotype" w:eastAsia="Palatino Linotype" w:hAnsi="Palatino Linotype" w:cs="Palatino Linotype"/>
          <w:b/>
          <w:sz w:val="24"/>
          <w:szCs w:val="24"/>
        </w:rPr>
        <w:t>Recurrente</w:t>
      </w:r>
      <w:r w:rsidRPr="00500B5D">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spacing w:after="0" w:line="360" w:lineRule="auto"/>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QUINTO</w:t>
      </w:r>
      <w:r w:rsidRPr="00500B5D">
        <w:rPr>
          <w:rFonts w:ascii="Palatino Linotype" w:eastAsia="Palatino Linotype" w:hAnsi="Palatino Linotype" w:cs="Palatino Linotype"/>
          <w:sz w:val="24"/>
          <w:szCs w:val="24"/>
        </w:rPr>
        <w:t xml:space="preserve">. </w:t>
      </w:r>
      <w:r w:rsidRPr="00500B5D">
        <w:rPr>
          <w:rFonts w:ascii="Palatino Linotype" w:eastAsia="Palatino Linotype" w:hAnsi="Palatino Linotype" w:cs="Palatino Linotype"/>
          <w:b/>
          <w:sz w:val="24"/>
          <w:szCs w:val="24"/>
        </w:rPr>
        <w:t>Se hace del conocimiento</w:t>
      </w:r>
      <w:r w:rsidRPr="00500B5D">
        <w:rPr>
          <w:rFonts w:ascii="Palatino Linotype" w:eastAsia="Palatino Linotype" w:hAnsi="Palatino Linotype" w:cs="Palatino Linotype"/>
          <w:sz w:val="24"/>
          <w:szCs w:val="24"/>
        </w:rPr>
        <w:t xml:space="preserve"> </w:t>
      </w:r>
      <w:r w:rsidR="00071A60" w:rsidRPr="00500B5D">
        <w:rPr>
          <w:rFonts w:ascii="Palatino Linotype" w:eastAsia="Palatino Linotype" w:hAnsi="Palatino Linotype" w:cs="Palatino Linotype"/>
          <w:b/>
          <w:sz w:val="24"/>
          <w:szCs w:val="24"/>
        </w:rPr>
        <w:t>AL</w:t>
      </w:r>
      <w:r w:rsidR="005C53AF" w:rsidRPr="00500B5D">
        <w:rPr>
          <w:rFonts w:ascii="Palatino Linotype" w:eastAsia="Palatino Linotype" w:hAnsi="Palatino Linotype" w:cs="Palatino Linotype"/>
          <w:b/>
          <w:sz w:val="24"/>
          <w:szCs w:val="24"/>
        </w:rPr>
        <w:t xml:space="preserve"> RECURRENTE</w:t>
      </w:r>
      <w:r w:rsidRPr="00500B5D">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500B5D">
        <w:rPr>
          <w:rFonts w:ascii="Palatino Linotype" w:eastAsia="Palatino Linotype" w:hAnsi="Palatino Linotype" w:cs="Palatino Linotype"/>
          <w:b/>
          <w:sz w:val="24"/>
          <w:szCs w:val="24"/>
        </w:rPr>
        <w:t>EL SUJETO OBLIGADO</w:t>
      </w:r>
      <w:r w:rsidRPr="00500B5D">
        <w:rPr>
          <w:rFonts w:ascii="Palatino Linotype" w:eastAsia="Palatino Linotype" w:hAnsi="Palatino Linotype" w:cs="Palatino Linotype"/>
          <w:sz w:val="24"/>
          <w:szCs w:val="24"/>
        </w:rPr>
        <w:t>, en cumplimiento a esta Resolución.</w:t>
      </w:r>
    </w:p>
    <w:p w:rsidR="00705D12" w:rsidRPr="00500B5D" w:rsidRDefault="00705D12">
      <w:pPr>
        <w:spacing w:after="0" w:line="360" w:lineRule="auto"/>
        <w:jc w:val="both"/>
        <w:rPr>
          <w:rFonts w:ascii="Palatino Linotype" w:eastAsia="Palatino Linotype" w:hAnsi="Palatino Linotype" w:cs="Palatino Linotype"/>
          <w:sz w:val="24"/>
          <w:szCs w:val="24"/>
        </w:rPr>
      </w:pPr>
    </w:p>
    <w:p w:rsidR="00705D12" w:rsidRPr="00500B5D" w:rsidRDefault="00331433">
      <w:pPr>
        <w:spacing w:after="0" w:line="360" w:lineRule="auto"/>
        <w:jc w:val="both"/>
        <w:rPr>
          <w:rFonts w:ascii="Palatino Linotype" w:eastAsia="Palatino Linotype" w:hAnsi="Palatino Linotype" w:cs="Palatino Linotype"/>
          <w:sz w:val="24"/>
          <w:szCs w:val="24"/>
        </w:rPr>
      </w:pPr>
      <w:r w:rsidRPr="00500B5D">
        <w:rPr>
          <w:rFonts w:ascii="Palatino Linotype" w:eastAsia="Palatino Linotype" w:hAnsi="Palatino Linotype" w:cs="Palatino Linotype"/>
          <w:b/>
          <w:sz w:val="24"/>
          <w:szCs w:val="24"/>
        </w:rPr>
        <w:t>SEXTO</w:t>
      </w:r>
      <w:r w:rsidRPr="00500B5D">
        <w:rPr>
          <w:rFonts w:ascii="Palatino Linotype" w:eastAsia="Palatino Linotype" w:hAnsi="Palatino Linotype" w:cs="Palatino Linotype"/>
          <w:sz w:val="24"/>
          <w:szCs w:val="24"/>
        </w:rPr>
        <w:t xml:space="preserve">. </w:t>
      </w:r>
      <w:r w:rsidRPr="00500B5D">
        <w:rPr>
          <w:rFonts w:ascii="Palatino Linotype" w:eastAsia="Palatino Linotype" w:hAnsi="Palatino Linotype" w:cs="Palatino Linotype"/>
          <w:b/>
          <w:sz w:val="24"/>
          <w:szCs w:val="24"/>
        </w:rPr>
        <w:t>Gírese</w:t>
      </w:r>
      <w:r w:rsidRPr="00500B5D">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500B5D">
        <w:rPr>
          <w:rFonts w:ascii="Palatino Linotype" w:eastAsia="Palatino Linotype" w:hAnsi="Palatino Linotype" w:cs="Palatino Linotype"/>
          <w:b/>
          <w:sz w:val="24"/>
          <w:szCs w:val="24"/>
        </w:rPr>
        <w:t>Considerando TERCERO</w:t>
      </w:r>
      <w:r w:rsidRPr="00500B5D">
        <w:rPr>
          <w:rFonts w:ascii="Palatino Linotype" w:eastAsia="Palatino Linotype" w:hAnsi="Palatino Linotype" w:cs="Palatino Linotype"/>
          <w:sz w:val="24"/>
          <w:szCs w:val="24"/>
        </w:rPr>
        <w:t xml:space="preserve"> de la presente resolución.</w:t>
      </w:r>
    </w:p>
    <w:p w:rsidR="006220CE" w:rsidRPr="00500B5D" w:rsidRDefault="006220CE" w:rsidP="006220CE">
      <w:pPr>
        <w:spacing w:before="240" w:after="240" w:line="360" w:lineRule="auto"/>
        <w:ind w:firstLine="1"/>
        <w:jc w:val="both"/>
        <w:rPr>
          <w:rFonts w:ascii="Palatino Linotype" w:hAnsi="Palatino Linotype"/>
          <w:sz w:val="24"/>
          <w:szCs w:val="24"/>
        </w:rPr>
      </w:pPr>
      <w:bookmarkStart w:id="1" w:name="_Hlk99014733"/>
      <w:r w:rsidRPr="00500B5D">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500B5D">
        <w:rPr>
          <w:rFonts w:ascii="Palatino Linotype" w:hAnsi="Palatino Linotype" w:cs="Palatino Linotype"/>
          <w:color w:val="000000" w:themeColor="text1"/>
          <w:sz w:val="24"/>
          <w:szCs w:val="24"/>
        </w:rPr>
        <w:t>ALEXIS TAPIA RAMÍREZ.</w:t>
      </w:r>
    </w:p>
    <w:bookmarkEnd w:id="1"/>
    <w:p w:rsidR="00F8043F" w:rsidRPr="00500B5D" w:rsidRDefault="00F8043F">
      <w:pPr>
        <w:spacing w:after="0"/>
        <w:rPr>
          <w:sz w:val="24"/>
          <w:szCs w:val="24"/>
        </w:rPr>
      </w:pPr>
    </w:p>
    <w:p w:rsidR="00F8043F" w:rsidRPr="00500B5D" w:rsidRDefault="00F8043F">
      <w:pPr>
        <w:spacing w:after="0"/>
        <w:rPr>
          <w:sz w:val="24"/>
          <w:szCs w:val="24"/>
        </w:rPr>
      </w:pPr>
    </w:p>
    <w:p w:rsidR="00F8043F" w:rsidRPr="00500B5D" w:rsidRDefault="00F8043F">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2F1167" w:rsidRPr="00500B5D" w:rsidRDefault="002F1167">
      <w:pPr>
        <w:spacing w:after="0"/>
        <w:rPr>
          <w:sz w:val="24"/>
          <w:szCs w:val="24"/>
        </w:rPr>
      </w:pPr>
    </w:p>
    <w:p w:rsidR="00F8043F" w:rsidRPr="00500B5D" w:rsidRDefault="00F8043F">
      <w:pPr>
        <w:spacing w:after="0"/>
        <w:rPr>
          <w:sz w:val="24"/>
          <w:szCs w:val="24"/>
        </w:rPr>
      </w:pPr>
    </w:p>
    <w:p w:rsidR="00F8043F" w:rsidRPr="00500B5D" w:rsidRDefault="00F8043F">
      <w:pPr>
        <w:spacing w:after="0"/>
        <w:rPr>
          <w:sz w:val="24"/>
          <w:szCs w:val="24"/>
        </w:rPr>
      </w:pPr>
    </w:p>
    <w:p w:rsidR="00F8043F" w:rsidRPr="00500B5D" w:rsidRDefault="00F8043F">
      <w:pPr>
        <w:spacing w:after="0"/>
        <w:rPr>
          <w:sz w:val="24"/>
          <w:szCs w:val="24"/>
        </w:rPr>
      </w:pPr>
    </w:p>
    <w:p w:rsidR="00F8043F" w:rsidRPr="00500B5D" w:rsidRDefault="00F8043F">
      <w:pPr>
        <w:spacing w:after="0"/>
        <w:rPr>
          <w:sz w:val="24"/>
          <w:szCs w:val="24"/>
        </w:rPr>
      </w:pPr>
    </w:p>
    <w:p w:rsidR="00F8043F" w:rsidRPr="00500B5D" w:rsidRDefault="00F8043F">
      <w:pPr>
        <w:spacing w:after="0"/>
        <w:rPr>
          <w:sz w:val="24"/>
          <w:szCs w:val="24"/>
        </w:rPr>
      </w:pPr>
    </w:p>
    <w:p w:rsidR="00F8043F" w:rsidRPr="00500B5D" w:rsidRDefault="00F8043F">
      <w:pPr>
        <w:spacing w:after="0"/>
        <w:rPr>
          <w:sz w:val="24"/>
          <w:szCs w:val="24"/>
        </w:rPr>
      </w:pPr>
    </w:p>
    <w:p w:rsidR="00705D12" w:rsidRPr="00500B5D" w:rsidRDefault="00705D12">
      <w:pPr>
        <w:spacing w:after="0"/>
        <w:rPr>
          <w:sz w:val="24"/>
          <w:szCs w:val="24"/>
        </w:rPr>
      </w:pPr>
    </w:p>
    <w:p w:rsidR="00705D12" w:rsidRPr="00500B5D" w:rsidRDefault="00705D12">
      <w:pPr>
        <w:spacing w:after="0"/>
        <w:rPr>
          <w:sz w:val="24"/>
          <w:szCs w:val="24"/>
        </w:rPr>
      </w:pPr>
    </w:p>
    <w:p w:rsidR="00705D12" w:rsidRPr="00500B5D" w:rsidRDefault="00705D12">
      <w:pPr>
        <w:spacing w:after="0"/>
        <w:rPr>
          <w:sz w:val="24"/>
          <w:szCs w:val="24"/>
        </w:rPr>
      </w:pPr>
    </w:p>
    <w:p w:rsidR="00705D12" w:rsidRPr="00500B5D" w:rsidRDefault="00705D12">
      <w:pPr>
        <w:spacing w:after="0"/>
        <w:rPr>
          <w:sz w:val="24"/>
          <w:szCs w:val="24"/>
        </w:rPr>
      </w:pPr>
    </w:p>
    <w:p w:rsidR="00705D12" w:rsidRPr="00500B5D" w:rsidRDefault="00705D12">
      <w:pPr>
        <w:spacing w:after="0"/>
        <w:rPr>
          <w:sz w:val="24"/>
          <w:szCs w:val="24"/>
        </w:rPr>
      </w:pPr>
    </w:p>
    <w:p w:rsidR="00705D12" w:rsidRPr="00500B5D" w:rsidRDefault="00705D12">
      <w:pPr>
        <w:rPr>
          <w:sz w:val="24"/>
          <w:szCs w:val="24"/>
        </w:rPr>
      </w:pPr>
      <w:bookmarkStart w:id="2" w:name="_heading=h.gjdgxs" w:colFirst="0" w:colLast="0"/>
      <w:bookmarkEnd w:id="2"/>
    </w:p>
    <w:sectPr w:rsidR="00705D12" w:rsidRPr="00500B5D" w:rsidSect="00500B5D">
      <w:headerReference w:type="default" r:id="rId9"/>
      <w:footerReference w:type="default" r:id="rId10"/>
      <w:headerReference w:type="first" r:id="rId11"/>
      <w:footerReference w:type="first" r:id="rId12"/>
      <w:pgSz w:w="12240" w:h="15840"/>
      <w:pgMar w:top="1843"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CDD" w:rsidRDefault="00CE3CDD">
      <w:pPr>
        <w:spacing w:after="0" w:line="240" w:lineRule="auto"/>
      </w:pPr>
      <w:r>
        <w:separator/>
      </w:r>
    </w:p>
  </w:endnote>
  <w:endnote w:type="continuationSeparator" w:id="0">
    <w:p w:rsidR="00CE3CDD" w:rsidRDefault="00CE3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00B5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00B5D">
      <w:rPr>
        <w:rFonts w:ascii="Palatino Linotype" w:eastAsia="Palatino Linotype" w:hAnsi="Palatino Linotype" w:cs="Palatino Linotype"/>
        <w:color w:val="000000"/>
        <w:szCs w:val="20"/>
      </w:rPr>
      <w:t xml:space="preserve">Página </w:t>
    </w:r>
    <w:r w:rsidRPr="00500B5D">
      <w:rPr>
        <w:rFonts w:ascii="Palatino Linotype" w:eastAsia="Palatino Linotype" w:hAnsi="Palatino Linotype" w:cs="Palatino Linotype"/>
        <w:color w:val="000000"/>
        <w:szCs w:val="20"/>
      </w:rPr>
      <w:fldChar w:fldCharType="begin"/>
    </w:r>
    <w:r w:rsidRPr="00500B5D">
      <w:rPr>
        <w:rFonts w:ascii="Palatino Linotype" w:eastAsia="Palatino Linotype" w:hAnsi="Palatino Linotype" w:cs="Palatino Linotype"/>
        <w:color w:val="000000"/>
        <w:szCs w:val="20"/>
      </w:rPr>
      <w:instrText>PAGE</w:instrText>
    </w:r>
    <w:r w:rsidRPr="00500B5D">
      <w:rPr>
        <w:rFonts w:ascii="Palatino Linotype" w:eastAsia="Palatino Linotype" w:hAnsi="Palatino Linotype" w:cs="Palatino Linotype"/>
        <w:color w:val="000000"/>
        <w:szCs w:val="20"/>
      </w:rPr>
      <w:fldChar w:fldCharType="separate"/>
    </w:r>
    <w:r w:rsidR="007D12A4">
      <w:rPr>
        <w:rFonts w:ascii="Palatino Linotype" w:eastAsia="Palatino Linotype" w:hAnsi="Palatino Linotype" w:cs="Palatino Linotype"/>
        <w:noProof/>
        <w:color w:val="000000"/>
        <w:szCs w:val="20"/>
      </w:rPr>
      <w:t>4</w:t>
    </w:r>
    <w:r w:rsidRPr="00500B5D">
      <w:rPr>
        <w:rFonts w:ascii="Palatino Linotype" w:eastAsia="Palatino Linotype" w:hAnsi="Palatino Linotype" w:cs="Palatino Linotype"/>
        <w:color w:val="000000"/>
        <w:szCs w:val="20"/>
      </w:rPr>
      <w:fldChar w:fldCharType="end"/>
    </w:r>
    <w:r w:rsidRPr="00500B5D">
      <w:rPr>
        <w:rFonts w:ascii="Palatino Linotype" w:eastAsia="Palatino Linotype" w:hAnsi="Palatino Linotype" w:cs="Palatino Linotype"/>
        <w:color w:val="000000"/>
        <w:szCs w:val="20"/>
      </w:rPr>
      <w:t xml:space="preserve"> de </w:t>
    </w:r>
    <w:r w:rsidRPr="00500B5D">
      <w:rPr>
        <w:rFonts w:ascii="Palatino Linotype" w:eastAsia="Palatino Linotype" w:hAnsi="Palatino Linotype" w:cs="Palatino Linotype"/>
        <w:color w:val="000000"/>
        <w:szCs w:val="20"/>
      </w:rPr>
      <w:fldChar w:fldCharType="begin"/>
    </w:r>
    <w:r w:rsidRPr="00500B5D">
      <w:rPr>
        <w:rFonts w:ascii="Palatino Linotype" w:eastAsia="Palatino Linotype" w:hAnsi="Palatino Linotype" w:cs="Palatino Linotype"/>
        <w:color w:val="000000"/>
        <w:szCs w:val="20"/>
      </w:rPr>
      <w:instrText>NUMPAGES</w:instrText>
    </w:r>
    <w:r w:rsidRPr="00500B5D">
      <w:rPr>
        <w:rFonts w:ascii="Palatino Linotype" w:eastAsia="Palatino Linotype" w:hAnsi="Palatino Linotype" w:cs="Palatino Linotype"/>
        <w:color w:val="000000"/>
        <w:szCs w:val="20"/>
      </w:rPr>
      <w:fldChar w:fldCharType="separate"/>
    </w:r>
    <w:r w:rsidR="007D12A4">
      <w:rPr>
        <w:rFonts w:ascii="Palatino Linotype" w:eastAsia="Palatino Linotype" w:hAnsi="Palatino Linotype" w:cs="Palatino Linotype"/>
        <w:noProof/>
        <w:color w:val="000000"/>
        <w:szCs w:val="20"/>
      </w:rPr>
      <w:t>15</w:t>
    </w:r>
    <w:r w:rsidRPr="00500B5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00B5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500B5D">
      <w:rPr>
        <w:rFonts w:ascii="Palatino Linotype" w:eastAsia="Palatino Linotype" w:hAnsi="Palatino Linotype" w:cs="Palatino Linotype"/>
        <w:color w:val="000000"/>
        <w:szCs w:val="20"/>
      </w:rPr>
      <w:t xml:space="preserve">Página </w:t>
    </w:r>
    <w:r w:rsidRPr="00500B5D">
      <w:rPr>
        <w:rFonts w:ascii="Palatino Linotype" w:eastAsia="Palatino Linotype" w:hAnsi="Palatino Linotype" w:cs="Palatino Linotype"/>
        <w:color w:val="000000"/>
        <w:szCs w:val="20"/>
      </w:rPr>
      <w:fldChar w:fldCharType="begin"/>
    </w:r>
    <w:r w:rsidRPr="00500B5D">
      <w:rPr>
        <w:rFonts w:ascii="Palatino Linotype" w:eastAsia="Palatino Linotype" w:hAnsi="Palatino Linotype" w:cs="Palatino Linotype"/>
        <w:color w:val="000000"/>
        <w:szCs w:val="20"/>
      </w:rPr>
      <w:instrText>PAGE</w:instrText>
    </w:r>
    <w:r w:rsidRPr="00500B5D">
      <w:rPr>
        <w:rFonts w:ascii="Palatino Linotype" w:eastAsia="Palatino Linotype" w:hAnsi="Palatino Linotype" w:cs="Palatino Linotype"/>
        <w:color w:val="000000"/>
        <w:szCs w:val="20"/>
      </w:rPr>
      <w:fldChar w:fldCharType="separate"/>
    </w:r>
    <w:r w:rsidR="007D12A4">
      <w:rPr>
        <w:rFonts w:ascii="Palatino Linotype" w:eastAsia="Palatino Linotype" w:hAnsi="Palatino Linotype" w:cs="Palatino Linotype"/>
        <w:noProof/>
        <w:color w:val="000000"/>
        <w:szCs w:val="20"/>
      </w:rPr>
      <w:t>1</w:t>
    </w:r>
    <w:r w:rsidRPr="00500B5D">
      <w:rPr>
        <w:rFonts w:ascii="Palatino Linotype" w:eastAsia="Palatino Linotype" w:hAnsi="Palatino Linotype" w:cs="Palatino Linotype"/>
        <w:color w:val="000000"/>
        <w:szCs w:val="20"/>
      </w:rPr>
      <w:fldChar w:fldCharType="end"/>
    </w:r>
    <w:r w:rsidRPr="00500B5D">
      <w:rPr>
        <w:rFonts w:ascii="Palatino Linotype" w:eastAsia="Palatino Linotype" w:hAnsi="Palatino Linotype" w:cs="Palatino Linotype"/>
        <w:color w:val="000000"/>
        <w:szCs w:val="20"/>
      </w:rPr>
      <w:t xml:space="preserve"> de </w:t>
    </w:r>
    <w:r w:rsidRPr="00500B5D">
      <w:rPr>
        <w:rFonts w:ascii="Palatino Linotype" w:eastAsia="Palatino Linotype" w:hAnsi="Palatino Linotype" w:cs="Palatino Linotype"/>
        <w:color w:val="000000"/>
        <w:szCs w:val="20"/>
      </w:rPr>
      <w:fldChar w:fldCharType="begin"/>
    </w:r>
    <w:r w:rsidRPr="00500B5D">
      <w:rPr>
        <w:rFonts w:ascii="Palatino Linotype" w:eastAsia="Palatino Linotype" w:hAnsi="Palatino Linotype" w:cs="Palatino Linotype"/>
        <w:color w:val="000000"/>
        <w:szCs w:val="20"/>
      </w:rPr>
      <w:instrText>NUMPAGES</w:instrText>
    </w:r>
    <w:r w:rsidRPr="00500B5D">
      <w:rPr>
        <w:rFonts w:ascii="Palatino Linotype" w:eastAsia="Palatino Linotype" w:hAnsi="Palatino Linotype" w:cs="Palatino Linotype"/>
        <w:color w:val="000000"/>
        <w:szCs w:val="20"/>
      </w:rPr>
      <w:fldChar w:fldCharType="separate"/>
    </w:r>
    <w:r w:rsidR="007D12A4">
      <w:rPr>
        <w:rFonts w:ascii="Palatino Linotype" w:eastAsia="Palatino Linotype" w:hAnsi="Palatino Linotype" w:cs="Palatino Linotype"/>
        <w:noProof/>
        <w:color w:val="000000"/>
        <w:szCs w:val="20"/>
      </w:rPr>
      <w:t>15</w:t>
    </w:r>
    <w:r w:rsidRPr="00500B5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CDD" w:rsidRDefault="00CE3CDD">
      <w:pPr>
        <w:spacing w:after="0" w:line="240" w:lineRule="auto"/>
      </w:pPr>
      <w:r>
        <w:separator/>
      </w:r>
    </w:p>
  </w:footnote>
  <w:footnote w:type="continuationSeparator" w:id="0">
    <w:p w:rsidR="00CE3CDD" w:rsidRDefault="00CE3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500B5D">
      <w:trPr>
        <w:trHeight w:val="227"/>
      </w:trPr>
      <w:tc>
        <w:tcPr>
          <w:tcW w:w="5246" w:type="dxa"/>
        </w:tcPr>
        <w:p w:rsidR="003D4DD1" w:rsidRPr="00500B5D" w:rsidRDefault="003D4DD1" w:rsidP="00500B5D">
          <w:pPr>
            <w:spacing w:after="0" w:line="256" w:lineRule="auto"/>
            <w:ind w:right="204"/>
            <w:jc w:val="right"/>
            <w:rPr>
              <w:rFonts w:ascii="Palatino Linotype" w:eastAsia="Palatino Linotype" w:hAnsi="Palatino Linotype" w:cs="Palatino Linotype"/>
              <w:b/>
              <w:sz w:val="24"/>
            </w:rPr>
          </w:pPr>
          <w:r w:rsidRPr="00500B5D">
            <w:rPr>
              <w:rFonts w:ascii="Palatino Linotype" w:eastAsia="Palatino Linotype" w:hAnsi="Palatino Linotype" w:cs="Palatino Linotype"/>
              <w:b/>
              <w:sz w:val="24"/>
            </w:rPr>
            <w:t>Recurso de Revisión:</w:t>
          </w:r>
        </w:p>
      </w:tc>
      <w:tc>
        <w:tcPr>
          <w:tcW w:w="4819" w:type="dxa"/>
        </w:tcPr>
        <w:p w:rsidR="003D4DD1" w:rsidRPr="00500B5D" w:rsidRDefault="00B80C40" w:rsidP="00500B5D">
          <w:pPr>
            <w:spacing w:after="0" w:line="256" w:lineRule="auto"/>
            <w:ind w:right="214"/>
            <w:rPr>
              <w:rFonts w:ascii="Palatino Linotype" w:eastAsia="Palatino Linotype" w:hAnsi="Palatino Linotype" w:cs="Palatino Linotype"/>
              <w:sz w:val="24"/>
            </w:rPr>
          </w:pPr>
          <w:r w:rsidRPr="00500B5D">
            <w:rPr>
              <w:rFonts w:ascii="Palatino Linotype" w:eastAsia="Palatino Linotype" w:hAnsi="Palatino Linotype" w:cs="Palatino Linotype"/>
              <w:sz w:val="24"/>
            </w:rPr>
            <w:t>4083/INFOEM/IP/RR/2026</w:t>
          </w:r>
        </w:p>
      </w:tc>
    </w:tr>
    <w:tr w:rsidR="003D4DD1" w:rsidTr="00500B5D">
      <w:trPr>
        <w:trHeight w:val="242"/>
      </w:trPr>
      <w:tc>
        <w:tcPr>
          <w:tcW w:w="5246" w:type="dxa"/>
        </w:tcPr>
        <w:p w:rsidR="003D4DD1" w:rsidRPr="00500B5D" w:rsidRDefault="003D4DD1" w:rsidP="00500B5D">
          <w:pPr>
            <w:spacing w:after="0" w:line="256" w:lineRule="auto"/>
            <w:ind w:right="204"/>
            <w:jc w:val="right"/>
            <w:rPr>
              <w:rFonts w:ascii="Palatino Linotype" w:eastAsia="Palatino Linotype" w:hAnsi="Palatino Linotype" w:cs="Palatino Linotype"/>
              <w:b/>
              <w:sz w:val="24"/>
            </w:rPr>
          </w:pPr>
          <w:r w:rsidRPr="00500B5D">
            <w:rPr>
              <w:rFonts w:ascii="Palatino Linotype" w:eastAsia="Palatino Linotype" w:hAnsi="Palatino Linotype" w:cs="Palatino Linotype"/>
              <w:b/>
              <w:sz w:val="24"/>
            </w:rPr>
            <w:t>Sujeto Obligado:</w:t>
          </w:r>
        </w:p>
      </w:tc>
      <w:tc>
        <w:tcPr>
          <w:tcW w:w="4819" w:type="dxa"/>
        </w:tcPr>
        <w:p w:rsidR="003D4DD1" w:rsidRPr="00500B5D" w:rsidRDefault="00486AE6" w:rsidP="00500B5D">
          <w:pPr>
            <w:spacing w:after="0" w:line="256" w:lineRule="auto"/>
            <w:ind w:right="1207"/>
            <w:rPr>
              <w:rFonts w:ascii="Palatino Linotype" w:hAnsi="Palatino Linotype"/>
              <w:bCs/>
              <w:color w:val="000000"/>
              <w:sz w:val="24"/>
            </w:rPr>
          </w:pPr>
          <w:r w:rsidRPr="00500B5D">
            <w:rPr>
              <w:rFonts w:ascii="Palatino Linotype" w:hAnsi="Palatino Linotype"/>
              <w:bCs/>
              <w:color w:val="000000"/>
              <w:sz w:val="24"/>
            </w:rPr>
            <w:t>Ayuntamiento de Tepotzotlán</w:t>
          </w:r>
        </w:p>
      </w:tc>
    </w:tr>
    <w:tr w:rsidR="003D4DD1" w:rsidTr="00500B5D">
      <w:trPr>
        <w:trHeight w:val="342"/>
      </w:trPr>
      <w:tc>
        <w:tcPr>
          <w:tcW w:w="5246" w:type="dxa"/>
        </w:tcPr>
        <w:p w:rsidR="003D4DD1" w:rsidRPr="00500B5D" w:rsidRDefault="00500B5D" w:rsidP="00500B5D">
          <w:pPr>
            <w:tabs>
              <w:tab w:val="left" w:pos="4892"/>
            </w:tabs>
            <w:spacing w:after="0" w:line="256" w:lineRule="auto"/>
            <w:ind w:right="204"/>
            <w:jc w:val="right"/>
            <w:rPr>
              <w:rFonts w:ascii="Palatino Linotype" w:eastAsia="Palatino Linotype" w:hAnsi="Palatino Linotype" w:cs="Palatino Linotype"/>
              <w:b/>
              <w:sz w:val="24"/>
            </w:rPr>
          </w:pPr>
          <w:r w:rsidRPr="00500B5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-1681181</wp:posOffset>
                </wp:positionH>
                <wp:positionV relativeFrom="page">
                  <wp:posOffset>-1039303</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500B5D">
            <w:rPr>
              <w:rFonts w:ascii="Palatino Linotype" w:eastAsia="Palatino Linotype" w:hAnsi="Palatino Linotype" w:cs="Palatino Linotype"/>
              <w:b/>
              <w:sz w:val="24"/>
            </w:rPr>
            <w:t>Comisionado Ponente:</w:t>
          </w:r>
        </w:p>
      </w:tc>
      <w:tc>
        <w:tcPr>
          <w:tcW w:w="4819" w:type="dxa"/>
        </w:tcPr>
        <w:p w:rsidR="003D4DD1" w:rsidRPr="00500B5D" w:rsidRDefault="003D4DD1" w:rsidP="00500B5D">
          <w:pPr>
            <w:spacing w:after="0" w:line="256" w:lineRule="auto"/>
            <w:ind w:right="214"/>
            <w:rPr>
              <w:rFonts w:ascii="Palatino Linotype" w:eastAsia="Palatino Linotype" w:hAnsi="Palatino Linotype" w:cs="Palatino Linotype"/>
              <w:sz w:val="24"/>
            </w:rPr>
          </w:pPr>
          <w:r w:rsidRPr="00500B5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500B5D" w:rsidRDefault="00500B5D" w:rsidP="00500B5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500B5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-505939</wp:posOffset>
                </wp:positionH>
                <wp:positionV relativeFrom="page">
                  <wp:posOffset>-447028</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500B5D">
            <w:rPr>
              <w:rFonts w:ascii="Palatino Linotype" w:eastAsia="Palatino Linotype" w:hAnsi="Palatino Linotype" w:cs="Palatino Linotype"/>
              <w:b/>
              <w:sz w:val="24"/>
            </w:rPr>
            <w:t>Recurso de Revisión:</w:t>
          </w:r>
        </w:p>
      </w:tc>
      <w:tc>
        <w:tcPr>
          <w:tcW w:w="3828" w:type="dxa"/>
        </w:tcPr>
        <w:p w:rsidR="009E4B39" w:rsidRPr="00500B5D" w:rsidRDefault="00B80C40" w:rsidP="00500B5D">
          <w:pPr>
            <w:spacing w:after="0" w:line="256" w:lineRule="auto"/>
            <w:ind w:right="214"/>
            <w:rPr>
              <w:rFonts w:ascii="Palatino Linotype" w:eastAsia="Palatino Linotype" w:hAnsi="Palatino Linotype" w:cs="Palatino Linotype"/>
              <w:sz w:val="24"/>
            </w:rPr>
          </w:pPr>
          <w:r w:rsidRPr="00500B5D">
            <w:rPr>
              <w:rFonts w:ascii="Palatino Linotype" w:eastAsia="Palatino Linotype" w:hAnsi="Palatino Linotype" w:cs="Palatino Linotype"/>
              <w:sz w:val="24"/>
            </w:rPr>
            <w:t>4083</w:t>
          </w:r>
          <w:r w:rsidR="0082376A" w:rsidRPr="00500B5D">
            <w:rPr>
              <w:rFonts w:ascii="Palatino Linotype" w:eastAsia="Palatino Linotype" w:hAnsi="Palatino Linotype" w:cs="Palatino Linotype"/>
              <w:sz w:val="24"/>
            </w:rPr>
            <w:t>/INFOEM/IP/RR/2026</w:t>
          </w:r>
          <w:r w:rsidR="009E4B39" w:rsidRPr="00500B5D">
            <w:rPr>
              <w:rFonts w:ascii="Palatino Linotype" w:eastAsia="Palatino Linotype" w:hAnsi="Palatino Linotype" w:cs="Palatino Linotype"/>
              <w:sz w:val="24"/>
            </w:rPr>
            <w:t xml:space="preserve"> </w:t>
          </w:r>
        </w:p>
      </w:tc>
    </w:tr>
    <w:tr w:rsidR="009E4B39">
      <w:trPr>
        <w:trHeight w:val="242"/>
      </w:trPr>
      <w:tc>
        <w:tcPr>
          <w:tcW w:w="6770" w:type="dxa"/>
        </w:tcPr>
        <w:p w:rsidR="009E4B39" w:rsidRPr="00500B5D" w:rsidRDefault="009E4B39" w:rsidP="00500B5D">
          <w:pPr>
            <w:spacing w:after="0" w:line="256" w:lineRule="auto"/>
            <w:ind w:right="204"/>
            <w:jc w:val="right"/>
            <w:rPr>
              <w:rFonts w:ascii="Palatino Linotype" w:eastAsia="Palatino Linotype" w:hAnsi="Palatino Linotype" w:cs="Palatino Linotype"/>
              <w:b/>
              <w:sz w:val="24"/>
            </w:rPr>
          </w:pPr>
          <w:r w:rsidRPr="00500B5D">
            <w:rPr>
              <w:rFonts w:ascii="Palatino Linotype" w:eastAsia="Palatino Linotype" w:hAnsi="Palatino Linotype" w:cs="Palatino Linotype"/>
              <w:b/>
              <w:sz w:val="24"/>
            </w:rPr>
            <w:t>Sujeto Obligado:</w:t>
          </w:r>
        </w:p>
      </w:tc>
      <w:tc>
        <w:tcPr>
          <w:tcW w:w="3828" w:type="dxa"/>
        </w:tcPr>
        <w:p w:rsidR="009E4B39" w:rsidRPr="00500B5D" w:rsidRDefault="00B834FF" w:rsidP="00500B5D">
          <w:pPr>
            <w:spacing w:after="0" w:line="256" w:lineRule="auto"/>
            <w:ind w:left="-67" w:right="214"/>
            <w:jc w:val="both"/>
            <w:rPr>
              <w:rFonts w:ascii="Palatino Linotype" w:eastAsia="Palatino Linotype" w:hAnsi="Palatino Linotype" w:cs="Palatino Linotype"/>
              <w:sz w:val="24"/>
            </w:rPr>
          </w:pPr>
          <w:r w:rsidRPr="00500B5D">
            <w:rPr>
              <w:rFonts w:ascii="Palatino Linotype" w:hAnsi="Palatino Linotype"/>
              <w:bCs/>
              <w:color w:val="000000"/>
              <w:sz w:val="24"/>
            </w:rPr>
            <w:t xml:space="preserve">Ayuntamiento de </w:t>
          </w:r>
          <w:r w:rsidR="00486AE6" w:rsidRPr="00500B5D">
            <w:rPr>
              <w:rFonts w:ascii="Palatino Linotype" w:hAnsi="Palatino Linotype"/>
              <w:bCs/>
              <w:color w:val="000000"/>
              <w:sz w:val="24"/>
            </w:rPr>
            <w:t>Tepotzotlán</w:t>
          </w:r>
        </w:p>
      </w:tc>
    </w:tr>
    <w:tr w:rsidR="009E4B39">
      <w:trPr>
        <w:trHeight w:val="342"/>
      </w:trPr>
      <w:tc>
        <w:tcPr>
          <w:tcW w:w="6770" w:type="dxa"/>
        </w:tcPr>
        <w:p w:rsidR="009E4B39" w:rsidRPr="00500B5D" w:rsidRDefault="009E4B39" w:rsidP="00500B5D">
          <w:pPr>
            <w:tabs>
              <w:tab w:val="left" w:pos="4892"/>
            </w:tabs>
            <w:spacing w:after="0" w:line="256" w:lineRule="auto"/>
            <w:ind w:right="204"/>
            <w:jc w:val="right"/>
            <w:rPr>
              <w:rFonts w:ascii="Palatino Linotype" w:eastAsia="Palatino Linotype" w:hAnsi="Palatino Linotype" w:cs="Palatino Linotype"/>
              <w:b/>
              <w:sz w:val="24"/>
            </w:rPr>
          </w:pPr>
          <w:r w:rsidRPr="00500B5D">
            <w:rPr>
              <w:rFonts w:ascii="Palatino Linotype" w:eastAsia="Palatino Linotype" w:hAnsi="Palatino Linotype" w:cs="Palatino Linotype"/>
              <w:b/>
              <w:sz w:val="24"/>
            </w:rPr>
            <w:t>Recurrente:</w:t>
          </w:r>
        </w:p>
      </w:tc>
      <w:tc>
        <w:tcPr>
          <w:tcW w:w="3828" w:type="dxa"/>
        </w:tcPr>
        <w:p w:rsidR="009E4B39" w:rsidRPr="00500B5D" w:rsidRDefault="007D12A4" w:rsidP="00500B5D">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500B5D">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500B5D" w:rsidRDefault="009E4B39" w:rsidP="00500B5D">
          <w:pPr>
            <w:tabs>
              <w:tab w:val="left" w:pos="4892"/>
            </w:tabs>
            <w:spacing w:after="0" w:line="256" w:lineRule="auto"/>
            <w:ind w:right="204"/>
            <w:jc w:val="right"/>
            <w:rPr>
              <w:rFonts w:ascii="Palatino Linotype" w:eastAsia="Palatino Linotype" w:hAnsi="Palatino Linotype" w:cs="Palatino Linotype"/>
              <w:b/>
              <w:sz w:val="24"/>
            </w:rPr>
          </w:pPr>
          <w:r w:rsidRPr="00500B5D">
            <w:rPr>
              <w:rFonts w:ascii="Palatino Linotype" w:eastAsia="Palatino Linotype" w:hAnsi="Palatino Linotype" w:cs="Palatino Linotype"/>
              <w:b/>
              <w:sz w:val="24"/>
            </w:rPr>
            <w:t>Comisionado Ponente:</w:t>
          </w:r>
        </w:p>
      </w:tc>
      <w:tc>
        <w:tcPr>
          <w:tcW w:w="3828" w:type="dxa"/>
        </w:tcPr>
        <w:p w:rsidR="009E4B39" w:rsidRPr="00500B5D" w:rsidRDefault="009E4B39" w:rsidP="00500B5D">
          <w:pPr>
            <w:spacing w:after="0" w:line="256" w:lineRule="auto"/>
            <w:ind w:right="214"/>
            <w:rPr>
              <w:rFonts w:ascii="Palatino Linotype" w:eastAsia="Palatino Linotype" w:hAnsi="Palatino Linotype" w:cs="Palatino Linotype"/>
              <w:sz w:val="24"/>
            </w:rPr>
          </w:pPr>
          <w:r w:rsidRPr="00500B5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11A0"/>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1B86"/>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00B5D"/>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20CE"/>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A7FB2"/>
    <w:rsid w:val="007B11F7"/>
    <w:rsid w:val="007B1BE9"/>
    <w:rsid w:val="007B47D5"/>
    <w:rsid w:val="007B7458"/>
    <w:rsid w:val="007C2803"/>
    <w:rsid w:val="007C696D"/>
    <w:rsid w:val="007D07EA"/>
    <w:rsid w:val="007D12A4"/>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4D65"/>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CDD"/>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FC4D69-4C67-4151-AA6A-D15126C6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15</Pages>
  <Words>3949</Words>
  <Characters>21725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645</cp:revision>
  <cp:lastPrinted>2026-05-14T17:42:00Z</cp:lastPrinted>
  <dcterms:created xsi:type="dcterms:W3CDTF">2025-04-24T19:37:00Z</dcterms:created>
  <dcterms:modified xsi:type="dcterms:W3CDTF">2026-05-19T18:54:00Z</dcterms:modified>
</cp:coreProperties>
</file>