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68D9E" w14:textId="3AC623A9"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817C78" w:rsidRPr="00220586">
        <w:rPr>
          <w:rFonts w:ascii="Palatino Linotype" w:eastAsia="Times New Roman" w:hAnsi="Palatino Linotype" w:cs="Palatino Linotype"/>
          <w:b/>
          <w:color w:val="000000"/>
          <w:sz w:val="24"/>
          <w:szCs w:val="24"/>
          <w:lang w:val="es-ES_tradnl" w:eastAsia="es-MX"/>
        </w:rPr>
        <w:t>veinte</w:t>
      </w:r>
      <w:r w:rsidRPr="00220586">
        <w:rPr>
          <w:rFonts w:ascii="Palatino Linotype" w:eastAsia="Times New Roman" w:hAnsi="Palatino Linotype" w:cs="Palatino Linotype"/>
          <w:b/>
          <w:color w:val="000000"/>
          <w:sz w:val="24"/>
          <w:szCs w:val="24"/>
          <w:lang w:val="es-ES_tradnl" w:eastAsia="es-MX"/>
        </w:rPr>
        <w:t xml:space="preserve"> de mayo de dos mil veintiséis</w:t>
      </w:r>
      <w:r w:rsidRPr="00220586">
        <w:rPr>
          <w:rFonts w:ascii="Palatino Linotype" w:eastAsia="Times New Roman" w:hAnsi="Palatino Linotype" w:cs="Palatino Linotype"/>
          <w:color w:val="000000"/>
          <w:sz w:val="24"/>
          <w:szCs w:val="24"/>
          <w:lang w:val="es-ES_tradnl" w:eastAsia="es-MX"/>
        </w:rPr>
        <w:t>.</w:t>
      </w:r>
    </w:p>
    <w:p w14:paraId="4C43AA36"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AE5A982"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b/>
          <w:color w:val="000000"/>
          <w:sz w:val="24"/>
          <w:szCs w:val="24"/>
          <w:lang w:val="es-ES_tradnl" w:eastAsia="es-MX"/>
        </w:rPr>
        <w:t>VISTO</w:t>
      </w:r>
      <w:r w:rsidRPr="00220586">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220586">
        <w:rPr>
          <w:rFonts w:ascii="Palatino Linotype" w:eastAsia="Times New Roman" w:hAnsi="Palatino Linotype" w:cs="Palatino Linotype"/>
          <w:b/>
          <w:color w:val="000000"/>
          <w:sz w:val="24"/>
          <w:szCs w:val="24"/>
          <w:lang w:val="es-ES_tradnl" w:eastAsia="es-MX"/>
        </w:rPr>
        <w:t>03470/INFOEM/IP/RR/2026</w:t>
      </w:r>
      <w:bookmarkEnd w:id="0"/>
      <w:r w:rsidRPr="00220586">
        <w:rPr>
          <w:rFonts w:ascii="Palatino Linotype" w:eastAsia="Times New Roman" w:hAnsi="Palatino Linotype" w:cs="Palatino Linotype"/>
          <w:color w:val="000000"/>
          <w:sz w:val="24"/>
          <w:szCs w:val="24"/>
          <w:lang w:val="es-ES_tradnl" w:eastAsia="es-MX"/>
        </w:rPr>
        <w:t>, interpuesto por</w:t>
      </w:r>
      <w:r w:rsidRPr="00220586">
        <w:rPr>
          <w:rFonts w:ascii="Palatino Linotype" w:eastAsia="Times New Roman" w:hAnsi="Palatino Linotype" w:cs="Palatino Linotype"/>
          <w:b/>
          <w:bCs/>
          <w:color w:val="000000"/>
          <w:sz w:val="24"/>
          <w:szCs w:val="24"/>
          <w:lang w:val="es-ES_tradnl" w:eastAsia="es-MX"/>
        </w:rPr>
        <w:t xml:space="preserve"> un particular que no proporciono nombre o seudónimo</w:t>
      </w:r>
      <w:r w:rsidRPr="00220586">
        <w:rPr>
          <w:rFonts w:ascii="Palatino Linotype" w:eastAsia="Times New Roman" w:hAnsi="Palatino Linotype" w:cs="Palatino Linotype"/>
          <w:color w:val="000000"/>
          <w:sz w:val="24"/>
          <w:szCs w:val="24"/>
          <w:lang w:val="es-ES_tradnl" w:eastAsia="es-MX"/>
        </w:rPr>
        <w:t xml:space="preserve">, en lo sucesivo el </w:t>
      </w:r>
      <w:r w:rsidRPr="00220586">
        <w:rPr>
          <w:rFonts w:ascii="Palatino Linotype" w:eastAsia="Times New Roman" w:hAnsi="Palatino Linotype" w:cs="Palatino Linotype"/>
          <w:b/>
          <w:color w:val="000000"/>
          <w:sz w:val="24"/>
          <w:szCs w:val="24"/>
          <w:lang w:val="es-ES_tradnl" w:eastAsia="es-MX"/>
        </w:rPr>
        <w:t>Recurrente</w:t>
      </w:r>
      <w:r w:rsidRPr="00220586">
        <w:rPr>
          <w:rFonts w:ascii="Palatino Linotype" w:eastAsia="Times New Roman" w:hAnsi="Palatino Linotype" w:cs="Palatino Linotype"/>
          <w:color w:val="000000"/>
          <w:sz w:val="24"/>
          <w:szCs w:val="24"/>
          <w:lang w:val="es-ES_tradnl" w:eastAsia="es-MX"/>
        </w:rPr>
        <w:t xml:space="preserve">, en contra de la respuesta del </w:t>
      </w:r>
      <w:r w:rsidRPr="00220586">
        <w:rPr>
          <w:rFonts w:ascii="Palatino Linotype" w:hAnsi="Palatino Linotype"/>
          <w:b/>
          <w:bCs/>
          <w:color w:val="000000"/>
          <w:sz w:val="24"/>
          <w:szCs w:val="24"/>
        </w:rPr>
        <w:t xml:space="preserve">Ayuntamiento de </w:t>
      </w:r>
      <w:r w:rsidR="00C850A8" w:rsidRPr="00220586">
        <w:rPr>
          <w:rFonts w:ascii="Palatino Linotype" w:hAnsi="Palatino Linotype"/>
          <w:b/>
          <w:bCs/>
          <w:color w:val="000000"/>
          <w:sz w:val="24"/>
          <w:szCs w:val="24"/>
        </w:rPr>
        <w:t>Zinacantepec</w:t>
      </w:r>
      <w:r w:rsidRPr="00220586">
        <w:rPr>
          <w:rFonts w:ascii="Palatino Linotype" w:eastAsia="Times New Roman" w:hAnsi="Palatino Linotype" w:cs="Palatino Linotype"/>
          <w:color w:val="000000"/>
          <w:sz w:val="24"/>
          <w:szCs w:val="24"/>
          <w:lang w:val="es-ES_tradnl" w:eastAsia="es-MX"/>
        </w:rPr>
        <w:t>, en lo subsecuente</w:t>
      </w:r>
      <w:r w:rsidRPr="00220586">
        <w:rPr>
          <w:rFonts w:ascii="Palatino Linotype" w:eastAsia="Times New Roman" w:hAnsi="Palatino Linotype" w:cs="Palatino Linotype"/>
          <w:b/>
          <w:color w:val="000000"/>
          <w:sz w:val="24"/>
          <w:szCs w:val="24"/>
          <w:lang w:val="es-ES_tradnl" w:eastAsia="es-MX"/>
        </w:rPr>
        <w:t xml:space="preserve"> </w:t>
      </w:r>
      <w:r w:rsidRPr="00220586">
        <w:rPr>
          <w:rFonts w:ascii="Palatino Linotype" w:eastAsia="Times New Roman" w:hAnsi="Palatino Linotype" w:cs="Palatino Linotype"/>
          <w:color w:val="000000"/>
          <w:sz w:val="24"/>
          <w:szCs w:val="24"/>
          <w:lang w:val="es-ES_tradnl" w:eastAsia="es-MX"/>
        </w:rPr>
        <w:t>el</w:t>
      </w:r>
      <w:r w:rsidRPr="00220586">
        <w:rPr>
          <w:rFonts w:ascii="Palatino Linotype" w:eastAsia="Times New Roman" w:hAnsi="Palatino Linotype" w:cs="Palatino Linotype"/>
          <w:b/>
          <w:color w:val="000000"/>
          <w:sz w:val="24"/>
          <w:szCs w:val="24"/>
          <w:lang w:val="es-ES_tradnl" w:eastAsia="es-MX"/>
        </w:rPr>
        <w:t xml:space="preserve"> Sujeto Obligado, </w:t>
      </w:r>
      <w:r w:rsidRPr="00220586">
        <w:rPr>
          <w:rFonts w:ascii="Palatino Linotype" w:eastAsia="Times New Roman" w:hAnsi="Palatino Linotype" w:cs="Palatino Linotype"/>
          <w:color w:val="000000"/>
          <w:sz w:val="24"/>
          <w:szCs w:val="24"/>
          <w:lang w:val="es-ES_tradnl" w:eastAsia="es-MX"/>
        </w:rPr>
        <w:t>se procede a dictar la presente resolución.</w:t>
      </w:r>
    </w:p>
    <w:p w14:paraId="37A4CA53"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7F2B3C9" w14:textId="77777777" w:rsidR="00D27997" w:rsidRPr="00220586" w:rsidRDefault="00D27997" w:rsidP="00D2799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220586">
        <w:rPr>
          <w:rFonts w:ascii="Palatino Linotype" w:eastAsia="Times New Roman" w:hAnsi="Palatino Linotype" w:cs="Times New Roman"/>
          <w:b/>
          <w:color w:val="000000" w:themeColor="text1"/>
          <w:sz w:val="28"/>
          <w:szCs w:val="32"/>
          <w:lang w:val="es-ES_tradnl" w:eastAsia="es-ES"/>
        </w:rPr>
        <w:t>A N T E C E D E N T E S</w:t>
      </w:r>
    </w:p>
    <w:p w14:paraId="44E7F37F" w14:textId="77777777" w:rsidR="00D27997" w:rsidRPr="00220586" w:rsidRDefault="00D27997" w:rsidP="00D2799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117521F0"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A39CA6"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t>PRIMERO. De la Solicitud de Información.</w:t>
      </w:r>
    </w:p>
    <w:p w14:paraId="00BD6972"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 xml:space="preserve">Con fecha tres de </w:t>
      </w:r>
      <w:r w:rsidR="00C850A8" w:rsidRPr="00220586">
        <w:rPr>
          <w:rFonts w:ascii="Palatino Linotype" w:eastAsia="Times New Roman" w:hAnsi="Palatino Linotype" w:cs="Palatino Linotype"/>
          <w:color w:val="000000"/>
          <w:sz w:val="24"/>
          <w:szCs w:val="24"/>
          <w:lang w:val="es-ES_tradnl" w:eastAsia="es-MX"/>
        </w:rPr>
        <w:t>veintitrés de febrero de dos mil veintiséis</w:t>
      </w:r>
      <w:r w:rsidRPr="00220586">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220586">
        <w:rPr>
          <w:rFonts w:ascii="Palatino Linotype" w:eastAsia="Times New Roman" w:hAnsi="Palatino Linotype" w:cs="Palatino Linotype"/>
          <w:sz w:val="24"/>
          <w:szCs w:val="24"/>
          <w:lang w:val="es-ES_tradnl" w:eastAsia="es-MX"/>
        </w:rPr>
        <w:t>expediente</w:t>
      </w:r>
      <w:r w:rsidRPr="00220586">
        <w:rPr>
          <w:rFonts w:ascii="Verdana" w:hAnsi="Verdana"/>
          <w:b/>
          <w:bCs/>
          <w:color w:val="FF0000"/>
        </w:rPr>
        <w:t xml:space="preserve"> </w:t>
      </w:r>
      <w:r w:rsidR="00C850A8" w:rsidRPr="00220586">
        <w:rPr>
          <w:rFonts w:ascii="Palatino Linotype" w:hAnsi="Palatino Linotype"/>
          <w:b/>
          <w:bCs/>
          <w:sz w:val="24"/>
          <w:szCs w:val="24"/>
        </w:rPr>
        <w:t>00046/ZINACANT/IP/2026</w:t>
      </w:r>
      <w:r w:rsidRPr="00220586">
        <w:rPr>
          <w:rFonts w:ascii="Palatino Linotype" w:eastAsia="Times New Roman" w:hAnsi="Palatino Linotype" w:cs="Palatino Linotype"/>
          <w:sz w:val="24"/>
          <w:szCs w:val="24"/>
          <w:lang w:val="es-ES_tradnl" w:eastAsia="es-MX"/>
        </w:rPr>
        <w:t>,</w:t>
      </w:r>
      <w:r w:rsidRPr="00220586">
        <w:rPr>
          <w:rFonts w:ascii="Palatino Linotype" w:eastAsia="Times New Roman" w:hAnsi="Palatino Linotype" w:cs="Palatino Linotype"/>
          <w:b/>
          <w:sz w:val="24"/>
          <w:szCs w:val="24"/>
          <w:lang w:val="es-ES_tradnl" w:eastAsia="es-MX"/>
        </w:rPr>
        <w:t xml:space="preserve"> </w:t>
      </w:r>
      <w:r w:rsidRPr="00220586">
        <w:rPr>
          <w:rFonts w:ascii="Palatino Linotype" w:eastAsia="Times New Roman" w:hAnsi="Palatino Linotype" w:cs="Palatino Linotype"/>
          <w:color w:val="000000"/>
          <w:sz w:val="24"/>
          <w:szCs w:val="24"/>
          <w:lang w:val="es-ES_tradnl" w:eastAsia="es-MX"/>
        </w:rPr>
        <w:t>mediante la cual solicitó inf</w:t>
      </w:r>
      <w:r w:rsidR="00C850A8" w:rsidRPr="00220586">
        <w:rPr>
          <w:rFonts w:ascii="Palatino Linotype" w:eastAsia="Times New Roman" w:hAnsi="Palatino Linotype" w:cs="Palatino Linotype"/>
          <w:color w:val="000000"/>
          <w:sz w:val="24"/>
          <w:szCs w:val="24"/>
          <w:lang w:val="es-ES_tradnl" w:eastAsia="es-MX"/>
        </w:rPr>
        <w:t>ormación en el tenor siguiente:</w:t>
      </w:r>
    </w:p>
    <w:p w14:paraId="7D82E56B" w14:textId="77777777" w:rsidR="00C850A8" w:rsidRPr="00220586" w:rsidRDefault="00C850A8"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1A8441E" w14:textId="77777777" w:rsidR="00D27997" w:rsidRPr="00220586" w:rsidRDefault="00D27997" w:rsidP="00D27997">
      <w:pPr>
        <w:spacing w:after="0" w:line="360" w:lineRule="auto"/>
        <w:ind w:left="567" w:right="567"/>
        <w:contextualSpacing/>
        <w:jc w:val="both"/>
        <w:rPr>
          <w:rFonts w:ascii="Palatino Linotype" w:hAnsi="Palatino Linotype"/>
          <w:i/>
          <w:color w:val="000000"/>
          <w:sz w:val="24"/>
          <w:szCs w:val="24"/>
        </w:rPr>
      </w:pPr>
      <w:r w:rsidRPr="00220586">
        <w:rPr>
          <w:rFonts w:ascii="Palatino Linotype" w:hAnsi="Palatino Linotype"/>
          <w:i/>
          <w:color w:val="000000"/>
          <w:sz w:val="24"/>
          <w:szCs w:val="24"/>
        </w:rPr>
        <w:t xml:space="preserve"> “</w:t>
      </w:r>
      <w:r w:rsidR="00C850A8" w:rsidRPr="00220586">
        <w:rPr>
          <w:rFonts w:ascii="Palatino Linotype" w:hAnsi="Palatino Linotype"/>
          <w:i/>
          <w:color w:val="000000"/>
          <w:sz w:val="24"/>
          <w:szCs w:val="24"/>
        </w:rPr>
        <w:t xml:space="preserve">Procedimientos de verificación por incumplimiento Solicito relación detallada de los procedimientos de verificación iniciados por presuntas omisiones o incumplimientos en materia de transparencia y protección de datos personales, indicando: Área </w:t>
      </w:r>
      <w:r w:rsidR="00C850A8" w:rsidRPr="00220586">
        <w:rPr>
          <w:rFonts w:ascii="Palatino Linotype" w:hAnsi="Palatino Linotype"/>
          <w:i/>
          <w:color w:val="000000"/>
          <w:sz w:val="24"/>
          <w:szCs w:val="24"/>
        </w:rPr>
        <w:lastRenderedPageBreak/>
        <w:t>responsable. Hechos que motivaron el procedimiento. Etapa procesal. Resolución final. Sanciones o recomendaciones emitidas.</w:t>
      </w:r>
      <w:r w:rsidRPr="00220586">
        <w:rPr>
          <w:rFonts w:ascii="Palatino Linotype" w:hAnsi="Palatino Linotype"/>
          <w:i/>
          <w:color w:val="000000"/>
          <w:sz w:val="24"/>
          <w:szCs w:val="24"/>
          <w:lang w:val="es-ES_tradnl"/>
        </w:rPr>
        <w:t xml:space="preserve"> “</w:t>
      </w:r>
      <w:r w:rsidRPr="00220586">
        <w:rPr>
          <w:rFonts w:ascii="Palatino Linotype" w:eastAsia="Times New Roman" w:hAnsi="Palatino Linotype" w:cs="Palatino Linotype"/>
          <w:i/>
          <w:color w:val="000000"/>
          <w:szCs w:val="24"/>
          <w:lang w:val="es-ES_tradnl" w:eastAsia="es-MX"/>
        </w:rPr>
        <w:t>(Sic)</w:t>
      </w:r>
    </w:p>
    <w:p w14:paraId="4F49F6DC"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3902618" w14:textId="77777777" w:rsidR="00D27997" w:rsidRPr="00220586" w:rsidRDefault="00D27997" w:rsidP="00D27997">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 xml:space="preserve">Modalidad de entrega: </w:t>
      </w:r>
      <w:r w:rsidRPr="00220586">
        <w:rPr>
          <w:rFonts w:ascii="Palatino Linotype" w:eastAsia="Times New Roman" w:hAnsi="Palatino Linotype" w:cs="Palatino Linotype"/>
          <w:b/>
          <w:color w:val="000000"/>
          <w:sz w:val="24"/>
          <w:szCs w:val="24"/>
          <w:lang w:val="es-ES_tradnl" w:eastAsia="es-MX"/>
        </w:rPr>
        <w:t>A través del SAIMEX</w:t>
      </w:r>
      <w:r w:rsidRPr="00220586">
        <w:rPr>
          <w:rFonts w:ascii="Palatino Linotype" w:eastAsia="Times New Roman" w:hAnsi="Palatino Linotype" w:cs="Palatino Linotype"/>
          <w:color w:val="000000"/>
          <w:sz w:val="24"/>
          <w:szCs w:val="24"/>
          <w:lang w:val="es-ES_tradnl" w:eastAsia="es-MX"/>
        </w:rPr>
        <w:t>.</w:t>
      </w:r>
    </w:p>
    <w:p w14:paraId="2C124E32"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4EA815"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t xml:space="preserve">SEGUNDO. De </w:t>
      </w:r>
      <w:r w:rsidR="00C850A8" w:rsidRPr="00220586">
        <w:rPr>
          <w:rFonts w:ascii="Palatino Linotype" w:eastAsia="Times New Roman" w:hAnsi="Palatino Linotype" w:cs="Times New Roman"/>
          <w:b/>
          <w:color w:val="000000" w:themeColor="text1"/>
          <w:sz w:val="26"/>
          <w:szCs w:val="26"/>
          <w:lang w:val="es-ES_tradnl" w:eastAsia="es-MX"/>
        </w:rPr>
        <w:t xml:space="preserve">la </w:t>
      </w:r>
      <w:r w:rsidRPr="00220586">
        <w:rPr>
          <w:rFonts w:ascii="Palatino Linotype" w:eastAsia="Times New Roman" w:hAnsi="Palatino Linotype" w:cs="Times New Roman"/>
          <w:b/>
          <w:color w:val="000000" w:themeColor="text1"/>
          <w:sz w:val="26"/>
          <w:szCs w:val="26"/>
          <w:lang w:val="es-ES_tradnl" w:eastAsia="es-MX"/>
        </w:rPr>
        <w:t>Respuesta del Sujeto Obligado.</w:t>
      </w:r>
    </w:p>
    <w:p w14:paraId="45931840"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C850A8" w:rsidRPr="00220586">
        <w:rPr>
          <w:rFonts w:ascii="Palatino Linotype" w:eastAsia="Times New Roman" w:hAnsi="Palatino Linotype" w:cs="Palatino Linotype"/>
          <w:color w:val="000000"/>
          <w:sz w:val="24"/>
          <w:szCs w:val="24"/>
          <w:lang w:val="es-ES_tradnl" w:eastAsia="es-MX"/>
        </w:rPr>
        <w:t>dieciocho de marzo</w:t>
      </w:r>
      <w:r w:rsidRPr="00220586">
        <w:rPr>
          <w:rFonts w:ascii="Palatino Linotype" w:eastAsia="Times New Roman" w:hAnsi="Palatino Linotype" w:cs="Palatino Linotype"/>
          <w:color w:val="000000"/>
          <w:sz w:val="24"/>
          <w:szCs w:val="24"/>
          <w:lang w:val="es-ES_tradnl" w:eastAsia="es-MX"/>
        </w:rPr>
        <w:t xml:space="preserve"> de dos mil veintiséis, el Sujeto Obligado dio respuesta a la solicitud de información manifestando lo siguiente:</w:t>
      </w:r>
    </w:p>
    <w:tbl>
      <w:tblPr>
        <w:tblW w:w="8319" w:type="dxa"/>
        <w:jc w:val="center"/>
        <w:tblCellSpacing w:w="0" w:type="dxa"/>
        <w:tblCellMar>
          <w:left w:w="0" w:type="dxa"/>
          <w:right w:w="0" w:type="dxa"/>
        </w:tblCellMar>
        <w:tblLook w:val="04A0" w:firstRow="1" w:lastRow="0" w:firstColumn="1" w:lastColumn="0" w:noHBand="0" w:noVBand="1"/>
      </w:tblPr>
      <w:tblGrid>
        <w:gridCol w:w="8319"/>
      </w:tblGrid>
      <w:tr w:rsidR="00C850A8" w:rsidRPr="00220586" w14:paraId="6AEDA999" w14:textId="77777777" w:rsidTr="00C850A8">
        <w:trPr>
          <w:trHeight w:val="255"/>
          <w:tblCellSpacing w:w="0" w:type="dxa"/>
          <w:jc w:val="center"/>
        </w:trPr>
        <w:tc>
          <w:tcPr>
            <w:tcW w:w="0" w:type="auto"/>
            <w:vAlign w:val="center"/>
            <w:hideMark/>
          </w:tcPr>
          <w:p w14:paraId="37163B4C" w14:textId="77777777" w:rsidR="00C850A8" w:rsidRPr="00220586" w:rsidRDefault="00C850A8" w:rsidP="00C850A8">
            <w:pPr>
              <w:spacing w:after="0" w:line="240" w:lineRule="auto"/>
              <w:jc w:val="right"/>
              <w:rPr>
                <w:rFonts w:ascii="Palatino Linotype" w:eastAsia="Times New Roman" w:hAnsi="Palatino Linotype" w:cs="Times New Roman"/>
                <w:i/>
                <w:lang w:eastAsia="es-MX"/>
              </w:rPr>
            </w:pPr>
            <w:r w:rsidRPr="00220586">
              <w:rPr>
                <w:rFonts w:ascii="Palatino Linotype" w:eastAsia="Times New Roman" w:hAnsi="Palatino Linotype" w:cs="Times New Roman"/>
                <w:i/>
                <w:lang w:eastAsia="es-MX"/>
              </w:rPr>
              <w:t>Zinacantepec, México a 18 de Marzo de 2026</w:t>
            </w:r>
          </w:p>
        </w:tc>
      </w:tr>
      <w:tr w:rsidR="00C850A8" w:rsidRPr="00220586" w14:paraId="4D1B2252" w14:textId="77777777" w:rsidTr="00C850A8">
        <w:trPr>
          <w:trHeight w:val="255"/>
          <w:tblCellSpacing w:w="0" w:type="dxa"/>
          <w:jc w:val="center"/>
        </w:trPr>
        <w:tc>
          <w:tcPr>
            <w:tcW w:w="0" w:type="auto"/>
            <w:vAlign w:val="center"/>
            <w:hideMark/>
          </w:tcPr>
          <w:p w14:paraId="3A904E5D" w14:textId="77777777" w:rsidR="00C850A8" w:rsidRPr="00220586" w:rsidRDefault="00C850A8" w:rsidP="00C850A8">
            <w:pPr>
              <w:spacing w:after="0" w:line="240" w:lineRule="auto"/>
              <w:jc w:val="right"/>
              <w:rPr>
                <w:rFonts w:ascii="Palatino Linotype" w:eastAsia="Times New Roman" w:hAnsi="Palatino Linotype" w:cs="Times New Roman"/>
                <w:i/>
                <w:lang w:eastAsia="es-MX"/>
              </w:rPr>
            </w:pPr>
            <w:r w:rsidRPr="00220586">
              <w:rPr>
                <w:rFonts w:ascii="Palatino Linotype" w:eastAsia="Times New Roman" w:hAnsi="Palatino Linotype" w:cs="Times New Roman"/>
                <w:i/>
                <w:lang w:eastAsia="es-MX"/>
              </w:rPr>
              <w:t>Nombre del solicitante: C. Solicitante</w:t>
            </w:r>
          </w:p>
        </w:tc>
      </w:tr>
      <w:tr w:rsidR="00C850A8" w:rsidRPr="00220586" w14:paraId="20C06591" w14:textId="77777777" w:rsidTr="00C850A8">
        <w:trPr>
          <w:trHeight w:val="255"/>
          <w:tblCellSpacing w:w="0" w:type="dxa"/>
          <w:jc w:val="center"/>
        </w:trPr>
        <w:tc>
          <w:tcPr>
            <w:tcW w:w="0" w:type="auto"/>
            <w:vAlign w:val="center"/>
            <w:hideMark/>
          </w:tcPr>
          <w:p w14:paraId="25008A25" w14:textId="77777777" w:rsidR="00C850A8" w:rsidRPr="00220586" w:rsidRDefault="00C850A8" w:rsidP="00C850A8">
            <w:pPr>
              <w:spacing w:after="0" w:line="240" w:lineRule="auto"/>
              <w:jc w:val="right"/>
              <w:rPr>
                <w:rFonts w:ascii="Palatino Linotype" w:eastAsia="Times New Roman" w:hAnsi="Palatino Linotype" w:cs="Times New Roman"/>
                <w:i/>
                <w:lang w:eastAsia="es-MX"/>
              </w:rPr>
            </w:pPr>
            <w:r w:rsidRPr="00220586">
              <w:rPr>
                <w:rFonts w:ascii="Palatino Linotype" w:eastAsia="Times New Roman" w:hAnsi="Palatino Linotype" w:cs="Times New Roman"/>
                <w:i/>
                <w:lang w:eastAsia="es-MX"/>
              </w:rPr>
              <w:t>Folio de la solicitud: 00046/ZINACANT/IP/2026</w:t>
            </w:r>
          </w:p>
        </w:tc>
      </w:tr>
      <w:tr w:rsidR="00C850A8" w:rsidRPr="00220586" w14:paraId="2FD0C99C" w14:textId="77777777" w:rsidTr="00C850A8">
        <w:trPr>
          <w:trHeight w:val="383"/>
          <w:tblCellSpacing w:w="0" w:type="dxa"/>
          <w:jc w:val="center"/>
        </w:trPr>
        <w:tc>
          <w:tcPr>
            <w:tcW w:w="0" w:type="auto"/>
            <w:vAlign w:val="center"/>
            <w:hideMark/>
          </w:tcPr>
          <w:p w14:paraId="10052107" w14:textId="77777777" w:rsidR="00C850A8" w:rsidRPr="00220586" w:rsidRDefault="00C850A8" w:rsidP="00C850A8">
            <w:pPr>
              <w:spacing w:after="0" w:line="240" w:lineRule="auto"/>
              <w:jc w:val="right"/>
              <w:rPr>
                <w:rFonts w:ascii="Palatino Linotype" w:eastAsia="Times New Roman" w:hAnsi="Palatino Linotype" w:cs="Times New Roman"/>
                <w:i/>
                <w:lang w:eastAsia="es-MX"/>
              </w:rPr>
            </w:pPr>
          </w:p>
        </w:tc>
      </w:tr>
      <w:tr w:rsidR="00C850A8" w:rsidRPr="00220586" w14:paraId="7A36246E" w14:textId="77777777" w:rsidTr="00C850A8">
        <w:trPr>
          <w:trHeight w:val="127"/>
          <w:tblCellSpacing w:w="0" w:type="dxa"/>
          <w:jc w:val="center"/>
        </w:trPr>
        <w:tc>
          <w:tcPr>
            <w:tcW w:w="0" w:type="auto"/>
            <w:vAlign w:val="center"/>
            <w:hideMark/>
          </w:tcPr>
          <w:p w14:paraId="77D324C2" w14:textId="77777777" w:rsidR="00C850A8" w:rsidRPr="00220586" w:rsidRDefault="00C850A8" w:rsidP="00C850A8">
            <w:pPr>
              <w:spacing w:after="0" w:line="240" w:lineRule="auto"/>
              <w:rPr>
                <w:rFonts w:ascii="Palatino Linotype" w:eastAsia="Times New Roman" w:hAnsi="Palatino Linotype" w:cs="Times New Roman"/>
                <w:i/>
                <w:lang w:eastAsia="es-MX"/>
              </w:rPr>
            </w:pPr>
            <w:r w:rsidRPr="00220586">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0A2076D7" w14:textId="77777777" w:rsidR="00C850A8" w:rsidRPr="00220586" w:rsidRDefault="00C850A8" w:rsidP="00D27997">
      <w:pPr>
        <w:spacing w:after="0" w:line="360" w:lineRule="auto"/>
        <w:contextualSpacing/>
        <w:jc w:val="both"/>
        <w:rPr>
          <w:rFonts w:ascii="Palatino Linotype" w:eastAsia="Times New Roman" w:hAnsi="Palatino Linotype" w:cs="Palatino Linotype"/>
          <w:i/>
          <w:color w:val="000000"/>
          <w:lang w:val="es-ES_tradnl" w:eastAsia="es-MX"/>
        </w:rPr>
      </w:pPr>
    </w:p>
    <w:p w14:paraId="1A7BD8B8" w14:textId="77777777" w:rsidR="00D27997" w:rsidRPr="00220586" w:rsidRDefault="00D27997" w:rsidP="00D27997">
      <w:pPr>
        <w:spacing w:after="0" w:line="360" w:lineRule="auto"/>
        <w:contextualSpacing/>
        <w:jc w:val="both"/>
        <w:rPr>
          <w:rFonts w:ascii="Palatino Linotype" w:eastAsia="Times New Roman" w:hAnsi="Palatino Linotype" w:cs="Palatino Linotype"/>
          <w:i/>
          <w:color w:val="000000"/>
          <w:lang w:val="es-ES_tradnl" w:eastAsia="es-MX"/>
        </w:rPr>
      </w:pPr>
    </w:p>
    <w:p w14:paraId="1C35D0AE"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 xml:space="preserve">El Sujeto Obligado adjuntó a su respuesta </w:t>
      </w:r>
      <w:r w:rsidR="00C850A8" w:rsidRPr="00220586">
        <w:rPr>
          <w:rFonts w:ascii="Palatino Linotype" w:eastAsia="Times New Roman" w:hAnsi="Palatino Linotype" w:cs="Palatino Linotype"/>
          <w:color w:val="000000"/>
          <w:sz w:val="24"/>
          <w:szCs w:val="24"/>
          <w:lang w:val="es-ES_tradnl" w:eastAsia="es-MX"/>
        </w:rPr>
        <w:t>e</w:t>
      </w:r>
      <w:r w:rsidRPr="00220586">
        <w:rPr>
          <w:rFonts w:ascii="Palatino Linotype" w:eastAsia="Times New Roman" w:hAnsi="Palatino Linotype" w:cs="Palatino Linotype"/>
          <w:color w:val="000000"/>
          <w:sz w:val="24"/>
          <w:szCs w:val="24"/>
          <w:lang w:val="es-ES_tradnl" w:eastAsia="es-MX"/>
        </w:rPr>
        <w:t xml:space="preserve">l documento denominado </w:t>
      </w:r>
      <w:r w:rsidRPr="00220586">
        <w:rPr>
          <w:rFonts w:ascii="Palatino Linotype" w:eastAsia="Times New Roman" w:hAnsi="Palatino Linotype" w:cs="Palatino Linotype"/>
          <w:i/>
          <w:sz w:val="24"/>
          <w:szCs w:val="24"/>
          <w:lang w:val="es-ES_tradnl" w:eastAsia="es-MX"/>
        </w:rPr>
        <w:t>“</w:t>
      </w:r>
      <w:r w:rsidR="00C850A8" w:rsidRPr="00220586">
        <w:rPr>
          <w:rFonts w:ascii="Palatino Linotype" w:hAnsi="Palatino Linotype" w:cs="Arial"/>
          <w:b/>
          <w:bCs/>
          <w:sz w:val="24"/>
          <w:szCs w:val="24"/>
        </w:rPr>
        <w:t>sol 0046.pdf</w:t>
      </w:r>
      <w:r w:rsidRPr="00220586">
        <w:rPr>
          <w:rFonts w:ascii="Palatino Linotype" w:eastAsia="Times New Roman" w:hAnsi="Palatino Linotype" w:cs="Palatino Linotype"/>
          <w:b/>
          <w:bCs/>
          <w:i/>
          <w:sz w:val="24"/>
          <w:szCs w:val="24"/>
          <w:lang w:eastAsia="es-MX"/>
        </w:rPr>
        <w:t>”</w:t>
      </w:r>
      <w:r w:rsidRPr="00220586">
        <w:rPr>
          <w:rFonts w:ascii="Palatino Linotype" w:eastAsia="Times New Roman" w:hAnsi="Palatino Linotype" w:cs="Palatino Linotype"/>
          <w:i/>
          <w:iCs/>
          <w:sz w:val="24"/>
          <w:szCs w:val="24"/>
          <w:lang w:val="es-ES_tradnl" w:eastAsia="es-MX"/>
        </w:rPr>
        <w:t>,</w:t>
      </w:r>
      <w:r w:rsidRPr="00220586">
        <w:rPr>
          <w:rFonts w:ascii="Palatino Linotype" w:eastAsia="Times New Roman" w:hAnsi="Palatino Linotype" w:cs="Palatino Linotype"/>
          <w:sz w:val="24"/>
          <w:szCs w:val="24"/>
          <w:lang w:val="es-ES_tradnl" w:eastAsia="es-MX"/>
        </w:rPr>
        <w:t xml:space="preserve"> </w:t>
      </w:r>
      <w:r w:rsidR="00C850A8" w:rsidRPr="00220586">
        <w:rPr>
          <w:rFonts w:ascii="Palatino Linotype" w:eastAsia="Times New Roman" w:hAnsi="Palatino Linotype" w:cs="Palatino Linotype"/>
          <w:color w:val="000000"/>
          <w:sz w:val="24"/>
          <w:szCs w:val="24"/>
          <w:lang w:val="es-ES_tradnl" w:eastAsia="es-MX"/>
        </w:rPr>
        <w:t>el</w:t>
      </w:r>
      <w:r w:rsidRPr="00220586">
        <w:rPr>
          <w:rFonts w:ascii="Palatino Linotype" w:eastAsia="Times New Roman" w:hAnsi="Palatino Linotype" w:cs="Palatino Linotype"/>
          <w:color w:val="000000"/>
          <w:sz w:val="24"/>
          <w:szCs w:val="24"/>
          <w:lang w:val="es-ES_tradnl" w:eastAsia="es-MX"/>
        </w:rPr>
        <w:t xml:space="preserve"> cual no se reproduce por ser del conocimiento de las partes; no obstante, su contenido será motivo de análisis en el estudio correspondiente.</w:t>
      </w:r>
    </w:p>
    <w:p w14:paraId="579361C6" w14:textId="77777777" w:rsidR="00C850A8" w:rsidRPr="00220586" w:rsidRDefault="00C850A8"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C1ADC78" w14:textId="77777777" w:rsidR="00C850A8" w:rsidRPr="00220586" w:rsidRDefault="00C850A8" w:rsidP="00D27997">
      <w:pPr>
        <w:spacing w:after="0" w:line="360" w:lineRule="auto"/>
        <w:contextualSpacing/>
        <w:jc w:val="both"/>
        <w:rPr>
          <w:rFonts w:ascii="Palatino Linotype" w:hAnsi="Palatino Linotype" w:cs="Arial"/>
          <w:b/>
          <w:bCs/>
          <w:sz w:val="24"/>
          <w:szCs w:val="24"/>
        </w:rPr>
      </w:pPr>
    </w:p>
    <w:p w14:paraId="3D88C4E1"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t>TERCERO. Del recurso de revisión.</w:t>
      </w:r>
    </w:p>
    <w:p w14:paraId="42F5CB0C"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C850A8" w:rsidRPr="00220586">
        <w:rPr>
          <w:rFonts w:ascii="Palatino Linotype" w:eastAsia="Times New Roman" w:hAnsi="Palatino Linotype" w:cs="Palatino Linotype"/>
          <w:color w:val="000000"/>
          <w:sz w:val="24"/>
          <w:szCs w:val="24"/>
          <w:lang w:val="es-ES_tradnl" w:eastAsia="es-MX"/>
        </w:rPr>
        <w:t>veinticuatro de marzo</w:t>
      </w:r>
      <w:r w:rsidRPr="00220586">
        <w:rPr>
          <w:rFonts w:ascii="Palatino Linotype" w:eastAsia="Times New Roman" w:hAnsi="Palatino Linotype" w:cs="Palatino Linotype"/>
          <w:color w:val="000000"/>
          <w:sz w:val="24"/>
          <w:szCs w:val="24"/>
          <w:lang w:val="es-ES_tradnl" w:eastAsia="es-MX"/>
        </w:rPr>
        <w:t xml:space="preserve"> de dos mil veintiséis, el cual se </w:t>
      </w:r>
      <w:r w:rsidRPr="00220586">
        <w:rPr>
          <w:rFonts w:ascii="Palatino Linotype" w:eastAsia="Times New Roman" w:hAnsi="Palatino Linotype" w:cs="Palatino Linotype"/>
          <w:color w:val="000000"/>
          <w:sz w:val="24"/>
          <w:szCs w:val="24"/>
          <w:lang w:val="es-ES_tradnl" w:eastAsia="es-MX"/>
        </w:rPr>
        <w:lastRenderedPageBreak/>
        <w:t xml:space="preserve">registró con el expediente número </w:t>
      </w:r>
      <w:r w:rsidRPr="00220586">
        <w:rPr>
          <w:rFonts w:ascii="Palatino Linotype" w:eastAsia="Times New Roman" w:hAnsi="Palatino Linotype" w:cs="Palatino Linotype"/>
          <w:b/>
          <w:color w:val="000000"/>
          <w:sz w:val="24"/>
          <w:szCs w:val="24"/>
          <w:lang w:val="es-ES_tradnl" w:eastAsia="es-MX"/>
        </w:rPr>
        <w:t>0</w:t>
      </w:r>
      <w:r w:rsidR="00C850A8" w:rsidRPr="00220586">
        <w:rPr>
          <w:rFonts w:ascii="Palatino Linotype" w:eastAsia="Times New Roman" w:hAnsi="Palatino Linotype" w:cs="Palatino Linotype"/>
          <w:b/>
          <w:color w:val="000000"/>
          <w:sz w:val="24"/>
          <w:szCs w:val="24"/>
          <w:lang w:val="es-ES_tradnl" w:eastAsia="es-MX"/>
        </w:rPr>
        <w:t>3470</w:t>
      </w:r>
      <w:r w:rsidRPr="00220586">
        <w:rPr>
          <w:rFonts w:ascii="Palatino Linotype" w:eastAsia="Times New Roman" w:hAnsi="Palatino Linotype" w:cs="Palatino Linotype"/>
          <w:b/>
          <w:color w:val="000000"/>
          <w:sz w:val="24"/>
          <w:szCs w:val="24"/>
          <w:lang w:val="es-ES_tradnl" w:eastAsia="es-MX"/>
        </w:rPr>
        <w:t>/INFOEM/IP/RR/2026</w:t>
      </w:r>
      <w:r w:rsidRPr="00220586">
        <w:rPr>
          <w:rFonts w:ascii="Palatino Linotype" w:eastAsia="Times New Roman" w:hAnsi="Palatino Linotype" w:cs="Palatino Linotype"/>
          <w:color w:val="000000"/>
          <w:sz w:val="24"/>
          <w:szCs w:val="24"/>
          <w:lang w:val="es-ES_tradnl" w:eastAsia="es-MX"/>
        </w:rPr>
        <w:t>, manifestando lo siguiente:</w:t>
      </w:r>
    </w:p>
    <w:p w14:paraId="6A7B66FF" w14:textId="77777777" w:rsidR="00C850A8" w:rsidRPr="00220586" w:rsidRDefault="00D27997" w:rsidP="00C850A8">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220586">
        <w:rPr>
          <w:rFonts w:ascii="Palatino Linotype" w:eastAsia="Times New Roman" w:hAnsi="Palatino Linotype" w:cs="Palatino Linotype"/>
          <w:b/>
          <w:sz w:val="24"/>
          <w:lang w:val="es-ES_tradnl" w:eastAsia="es-MX"/>
        </w:rPr>
        <w:t xml:space="preserve">Acto Impugnado </w:t>
      </w:r>
      <w:r w:rsidR="00C850A8" w:rsidRPr="00220586">
        <w:rPr>
          <w:rFonts w:ascii="Palatino Linotype" w:eastAsia="Times New Roman" w:hAnsi="Palatino Linotype" w:cs="Palatino Linotype"/>
          <w:b/>
          <w:sz w:val="24"/>
          <w:lang w:val="es-ES_tradnl" w:eastAsia="es-MX"/>
        </w:rPr>
        <w:t>y Razones o Motivos de Inconformidad</w:t>
      </w:r>
    </w:p>
    <w:p w14:paraId="1B2B2419" w14:textId="77777777" w:rsidR="00D27997" w:rsidRPr="00220586" w:rsidRDefault="00D27997" w:rsidP="00D27997">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6114964B" w14:textId="77777777" w:rsidR="00D27997" w:rsidRPr="00220586" w:rsidRDefault="00C850A8" w:rsidP="00C850A8">
      <w:pPr>
        <w:ind w:left="567"/>
        <w:jc w:val="both"/>
        <w:rPr>
          <w:rFonts w:ascii="Palatino Linotype" w:hAnsi="Palatino Linotype"/>
          <w:i/>
          <w:color w:val="000000"/>
          <w:sz w:val="24"/>
          <w:szCs w:val="24"/>
        </w:rPr>
      </w:pPr>
      <w:r w:rsidRPr="00220586">
        <w:rPr>
          <w:rFonts w:ascii="Palatino Linotype" w:hAnsi="Palatino Linotype"/>
          <w:i/>
          <w:color w:val="000000"/>
          <w:sz w:val="24"/>
          <w:szCs w:val="24"/>
        </w:rPr>
        <w:t>“NO ENTREGA INFORMACIÓN</w:t>
      </w:r>
      <w:r w:rsidR="00D27997" w:rsidRPr="00220586">
        <w:rPr>
          <w:rFonts w:ascii="Palatino Linotype" w:hAnsi="Palatino Linotype"/>
          <w:i/>
          <w:color w:val="000000"/>
          <w:sz w:val="24"/>
          <w:szCs w:val="24"/>
        </w:rPr>
        <w:t xml:space="preserve">.” </w:t>
      </w:r>
      <w:r w:rsidR="00D27997" w:rsidRPr="00220586">
        <w:rPr>
          <w:rFonts w:ascii="Palatino Linotype" w:eastAsia="Times New Roman" w:hAnsi="Palatino Linotype" w:cs="Palatino Linotype"/>
          <w:i/>
          <w:color w:val="000000"/>
          <w:sz w:val="24"/>
          <w:szCs w:val="24"/>
          <w:lang w:val="es-ES_tradnl" w:eastAsia="es-MX"/>
        </w:rPr>
        <w:t>(Sic)</w:t>
      </w:r>
    </w:p>
    <w:p w14:paraId="6DD69276" w14:textId="77777777" w:rsidR="00D27997" w:rsidRPr="00220586" w:rsidRDefault="00D27997" w:rsidP="00D27997">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5BBDA330"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152A5F0D"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 xml:space="preserve">Medio de impugnación que le fue turnado al </w:t>
      </w:r>
      <w:r w:rsidRPr="00220586">
        <w:rPr>
          <w:rFonts w:ascii="Palatino Linotype" w:eastAsia="Times New Roman" w:hAnsi="Palatino Linotype" w:cs="Palatino Linotype"/>
          <w:b/>
          <w:color w:val="000000"/>
          <w:sz w:val="24"/>
          <w:szCs w:val="24"/>
          <w:lang w:val="es-ES_tradnl" w:eastAsia="es-MX"/>
        </w:rPr>
        <w:t>Comisionado Presidente José Martínez Vilchis</w:t>
      </w:r>
      <w:r w:rsidRPr="00220586">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220586">
        <w:rPr>
          <w:rFonts w:ascii="Palatino Linotype" w:eastAsia="Times New Roman" w:hAnsi="Palatino Linotype" w:cs="Palatino Linotype"/>
          <w:b/>
          <w:color w:val="000000"/>
          <w:sz w:val="24"/>
          <w:szCs w:val="24"/>
          <w:lang w:val="es-ES_tradnl" w:eastAsia="es-MX"/>
        </w:rPr>
        <w:t xml:space="preserve"> </w:t>
      </w:r>
      <w:r w:rsidR="00C850A8" w:rsidRPr="00220586">
        <w:rPr>
          <w:rFonts w:ascii="Palatino Linotype" w:eastAsia="Times New Roman" w:hAnsi="Palatino Linotype" w:cs="Palatino Linotype"/>
          <w:b/>
          <w:color w:val="000000"/>
          <w:sz w:val="24"/>
          <w:szCs w:val="24"/>
          <w:lang w:val="es-ES_tradnl" w:eastAsia="es-MX"/>
        </w:rPr>
        <w:t xml:space="preserve">veintiséis de marzo </w:t>
      </w:r>
      <w:r w:rsidRPr="00220586">
        <w:rPr>
          <w:rFonts w:ascii="Palatino Linotype" w:eastAsia="Times New Roman" w:hAnsi="Palatino Linotype" w:cs="Palatino Linotype"/>
          <w:b/>
          <w:color w:val="000000"/>
          <w:sz w:val="24"/>
          <w:szCs w:val="24"/>
          <w:lang w:val="es-ES_tradnl" w:eastAsia="es-MX"/>
        </w:rPr>
        <w:t xml:space="preserve"> de dos mil veintiséis</w:t>
      </w:r>
      <w:r w:rsidRPr="00220586">
        <w:rPr>
          <w:rFonts w:ascii="Palatino Linotype" w:eastAsia="Times New Roman" w:hAnsi="Palatino Linotype" w:cs="Palatino Linotype"/>
          <w:color w:val="000000"/>
          <w:sz w:val="24"/>
          <w:szCs w:val="24"/>
          <w:lang w:val="es-ES_tradnl" w:eastAsia="es-MX"/>
        </w:rPr>
        <w:t xml:space="preserve">, </w:t>
      </w:r>
      <w:r w:rsidRPr="00220586">
        <w:rPr>
          <w:rFonts w:ascii="Palatino Linotype" w:eastAsia="Times New Roman" w:hAnsi="Palatino Linotype" w:cs="Palatino Linotype"/>
          <w:sz w:val="24"/>
          <w:szCs w:val="24"/>
          <w:lang w:val="es-ES_tradnl" w:eastAsia="es-MX"/>
        </w:rPr>
        <w:t>otorgándose</w:t>
      </w:r>
      <w:r w:rsidRPr="00220586">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158D3DCE"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688D7A2"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t>QUINTO. De la etapa de instrucción.</w:t>
      </w:r>
    </w:p>
    <w:p w14:paraId="2AC54CDA"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C850A8" w:rsidRPr="00220586">
        <w:rPr>
          <w:rFonts w:ascii="Palatino Linotype" w:eastAsia="Times New Roman" w:hAnsi="Palatino Linotype" w:cs="Palatino Linotype"/>
          <w:b/>
          <w:color w:val="000000"/>
          <w:sz w:val="24"/>
          <w:szCs w:val="24"/>
          <w:lang w:val="es-ES_tradnl" w:eastAsia="es-MX"/>
        </w:rPr>
        <w:t xml:space="preserve">rindió su informe justificado </w:t>
      </w:r>
      <w:r w:rsidR="00C850A8" w:rsidRPr="00220586">
        <w:rPr>
          <w:rFonts w:ascii="Palatino Linotype" w:eastAsia="Times New Roman" w:hAnsi="Palatino Linotype" w:cs="Palatino Linotype"/>
          <w:color w:val="000000"/>
          <w:sz w:val="24"/>
          <w:szCs w:val="24"/>
          <w:lang w:val="es-ES_tradnl" w:eastAsia="es-MX"/>
        </w:rPr>
        <w:t xml:space="preserve"> en fecha veintiuno de abril de dos mil veintiséis por lo que en fecha veintitrés de abril de dos mil veintiséis</w:t>
      </w:r>
      <w:r w:rsidRPr="00220586">
        <w:rPr>
          <w:rFonts w:ascii="Palatino Linotype" w:eastAsia="Times New Roman" w:hAnsi="Palatino Linotype" w:cs="Palatino Linotype"/>
          <w:color w:val="000000"/>
          <w:sz w:val="24"/>
          <w:szCs w:val="24"/>
          <w:lang w:val="es-ES_tradnl" w:eastAsia="es-MX"/>
        </w:rPr>
        <w:t>. Por su parte, el Recurrente no realizo manifestaciones o alegatos.</w:t>
      </w:r>
    </w:p>
    <w:p w14:paraId="6E22095B" w14:textId="77777777" w:rsidR="00C850A8" w:rsidRPr="00220586" w:rsidRDefault="00C850A8"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ACDD0CF" w14:textId="77777777" w:rsidR="00C850A8" w:rsidRPr="00220586" w:rsidRDefault="00C850A8" w:rsidP="00D27997">
      <w:pPr>
        <w:spacing w:after="0" w:line="360" w:lineRule="auto"/>
        <w:contextualSpacing/>
        <w:jc w:val="both"/>
        <w:rPr>
          <w:rFonts w:ascii="Palatino Linotype" w:hAnsi="Palatino Linotype"/>
          <w:sz w:val="24"/>
          <w:szCs w:val="24"/>
        </w:rPr>
      </w:pPr>
    </w:p>
    <w:p w14:paraId="34D06CA4"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t>SEXTO. Del cierre de instrucción.</w:t>
      </w:r>
    </w:p>
    <w:p w14:paraId="3AE4A872" w14:textId="0E8FB78F"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220586">
        <w:rPr>
          <w:rFonts w:ascii="Palatino Linotype" w:eastAsia="Times New Roman" w:hAnsi="Palatino Linotype" w:cs="Palatino Linotype"/>
          <w:b/>
          <w:color w:val="000000"/>
          <w:sz w:val="24"/>
          <w:szCs w:val="24"/>
          <w:lang w:val="es-ES_tradnl" w:eastAsia="es-MX"/>
        </w:rPr>
        <w:t xml:space="preserve"> </w:t>
      </w:r>
      <w:r w:rsidR="00786794" w:rsidRPr="00220586">
        <w:rPr>
          <w:rFonts w:ascii="Palatino Linotype" w:eastAsia="Times New Roman" w:hAnsi="Palatino Linotype" w:cs="Palatino Linotype"/>
          <w:b/>
          <w:color w:val="000000"/>
          <w:sz w:val="24"/>
          <w:szCs w:val="24"/>
          <w:lang w:val="es-ES_tradnl" w:eastAsia="es-MX"/>
        </w:rPr>
        <w:t>diecinueve de mayo</w:t>
      </w:r>
      <w:r w:rsidRPr="00220586">
        <w:rPr>
          <w:rFonts w:ascii="Palatino Linotype" w:eastAsia="Times New Roman" w:hAnsi="Palatino Linotype" w:cs="Palatino Linotype"/>
          <w:b/>
          <w:color w:val="000000"/>
          <w:sz w:val="24"/>
          <w:szCs w:val="24"/>
          <w:lang w:val="es-ES_tradnl" w:eastAsia="es-MX"/>
        </w:rPr>
        <w:t xml:space="preserve"> de dos mil veintiséis</w:t>
      </w:r>
      <w:r w:rsidRPr="00220586">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66A6A45D" w14:textId="77777777" w:rsidR="00506864" w:rsidRPr="00220586" w:rsidRDefault="00506864" w:rsidP="00506864">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220586">
        <w:rPr>
          <w:rFonts w:ascii="Palatino Linotype" w:hAnsi="Palatino Linotype" w:cs="Arial"/>
          <w:b/>
          <w:sz w:val="28"/>
          <w:szCs w:val="28"/>
        </w:rPr>
        <w:lastRenderedPageBreak/>
        <w:t>SÉPTIMO. De la ampliación de plazo para resolver.</w:t>
      </w:r>
    </w:p>
    <w:p w14:paraId="21FC614C" w14:textId="77777777" w:rsidR="00506864" w:rsidRPr="00220586" w:rsidRDefault="00506864" w:rsidP="00506864">
      <w:pPr>
        <w:spacing w:line="360" w:lineRule="auto"/>
        <w:jc w:val="both"/>
        <w:rPr>
          <w:rFonts w:ascii="Palatino Linotype" w:hAnsi="Palatino Linotype" w:cs="Arial"/>
          <w:sz w:val="24"/>
          <w:szCs w:val="24"/>
        </w:rPr>
      </w:pPr>
      <w:r w:rsidRPr="00220586">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220586">
        <w:rPr>
          <w:rFonts w:ascii="Palatino Linotype" w:hAnsi="Palatino Linotype" w:cs="Arial"/>
          <w:b/>
          <w:sz w:val="24"/>
          <w:szCs w:val="24"/>
        </w:rPr>
        <w:t xml:space="preserve"> </w:t>
      </w:r>
      <w:r w:rsidRPr="00220586">
        <w:rPr>
          <w:rFonts w:ascii="Palatino Linotype" w:eastAsia="Times New Roman" w:hAnsi="Palatino Linotype" w:cs="Palatino Linotype"/>
          <w:b/>
          <w:color w:val="000000"/>
          <w:sz w:val="24"/>
          <w:szCs w:val="24"/>
          <w:lang w:val="es-ES_tradnl" w:eastAsia="es-MX"/>
        </w:rPr>
        <w:t>diecinueve de mayo de dos mil veintiséis</w:t>
      </w:r>
      <w:r w:rsidRPr="00220586">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43AD33BD" w14:textId="77777777" w:rsidR="00506864" w:rsidRPr="00220586" w:rsidRDefault="00506864"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11EE139" w14:textId="77777777" w:rsidR="00D27997" w:rsidRPr="00220586" w:rsidRDefault="00D27997" w:rsidP="00D2799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220586">
        <w:rPr>
          <w:rFonts w:ascii="Palatino Linotype" w:eastAsia="Times New Roman" w:hAnsi="Palatino Linotype" w:cs="Times New Roman"/>
          <w:b/>
          <w:color w:val="000000" w:themeColor="text1"/>
          <w:sz w:val="28"/>
          <w:szCs w:val="32"/>
          <w:lang w:val="es-ES_tradnl" w:eastAsia="es-ES"/>
        </w:rPr>
        <w:t>C O N S I D E R A N D O</w:t>
      </w:r>
    </w:p>
    <w:p w14:paraId="48B3304F" w14:textId="77777777" w:rsidR="00D27997" w:rsidRPr="00220586" w:rsidRDefault="00D27997" w:rsidP="00D2799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1D51100E"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9E1BC42"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t>PRIMERO. De la competencia.</w:t>
      </w:r>
    </w:p>
    <w:p w14:paraId="73FFFB47"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E57C1B0" w14:textId="77777777" w:rsidR="00D27997" w:rsidRPr="00220586" w:rsidRDefault="00D27997" w:rsidP="00D27997">
      <w:pPr>
        <w:spacing w:line="360" w:lineRule="auto"/>
        <w:jc w:val="both"/>
        <w:rPr>
          <w:rFonts w:ascii="Palatino Linotype" w:hAnsi="Palatino Linotype"/>
          <w:sz w:val="24"/>
          <w:szCs w:val="24"/>
        </w:rPr>
      </w:pPr>
    </w:p>
    <w:p w14:paraId="47AE502F"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lastRenderedPageBreak/>
        <w:t xml:space="preserve">SEGUNDO. Sobre los alcances del recurso de revisión. </w:t>
      </w:r>
    </w:p>
    <w:p w14:paraId="0546ED59" w14:textId="77777777" w:rsidR="00D27997" w:rsidRPr="00220586" w:rsidRDefault="00D27997" w:rsidP="00D27997">
      <w:pPr>
        <w:spacing w:after="0" w:line="360" w:lineRule="auto"/>
        <w:jc w:val="both"/>
        <w:rPr>
          <w:rFonts w:ascii="Palatino Linotype" w:eastAsia="Times New Roman" w:hAnsi="Palatino Linotype" w:cs="Calibri"/>
          <w:sz w:val="24"/>
          <w:lang w:val="es-ES_tradnl" w:eastAsia="es-MX"/>
        </w:rPr>
      </w:pPr>
      <w:r w:rsidRPr="00220586">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D0C33BF" w14:textId="77777777" w:rsidR="00D27997" w:rsidRPr="00220586" w:rsidRDefault="00D27997" w:rsidP="00D27997">
      <w:pPr>
        <w:spacing w:after="0" w:line="360" w:lineRule="auto"/>
        <w:jc w:val="both"/>
        <w:rPr>
          <w:rFonts w:ascii="Palatino Linotype" w:eastAsia="Times New Roman" w:hAnsi="Palatino Linotype" w:cs="Calibri"/>
          <w:sz w:val="24"/>
          <w:lang w:val="es-ES_tradnl" w:eastAsia="es-MX"/>
        </w:rPr>
      </w:pPr>
    </w:p>
    <w:p w14:paraId="2829D3A5" w14:textId="77777777" w:rsidR="00D27997" w:rsidRPr="00220586" w:rsidRDefault="00D27997" w:rsidP="00D27997">
      <w:pPr>
        <w:autoSpaceDE w:val="0"/>
        <w:autoSpaceDN w:val="0"/>
        <w:adjustRightInd w:val="0"/>
        <w:spacing w:before="240"/>
        <w:rPr>
          <w:rFonts w:ascii="Palatino Linotype" w:hAnsi="Palatino Linotype" w:cs="Arial"/>
          <w:b/>
        </w:rPr>
      </w:pPr>
      <w:r w:rsidRPr="00220586">
        <w:rPr>
          <w:rFonts w:ascii="Palatino Linotype" w:hAnsi="Palatino Linotype" w:cs="Arial"/>
          <w:b/>
          <w:sz w:val="28"/>
          <w:szCs w:val="28"/>
        </w:rPr>
        <w:t>TERCERO. Cuestiones de previo y especial pronunciamiento</w:t>
      </w:r>
    </w:p>
    <w:p w14:paraId="67A92FB0" w14:textId="77777777" w:rsidR="00D27997" w:rsidRPr="00220586" w:rsidRDefault="00D27997" w:rsidP="00D27997">
      <w:pPr>
        <w:autoSpaceDE w:val="0"/>
        <w:autoSpaceDN w:val="0"/>
        <w:adjustRightInd w:val="0"/>
        <w:spacing w:before="240" w:line="360" w:lineRule="auto"/>
        <w:jc w:val="both"/>
        <w:rPr>
          <w:rFonts w:ascii="Palatino Linotype" w:hAnsi="Palatino Linotype"/>
          <w:sz w:val="24"/>
          <w:szCs w:val="24"/>
        </w:rPr>
      </w:pPr>
      <w:r w:rsidRPr="00220586">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60976F77" w14:textId="77777777" w:rsidR="00D27997" w:rsidRPr="00220586" w:rsidRDefault="00D27997" w:rsidP="00D27997">
      <w:pPr>
        <w:autoSpaceDE w:val="0"/>
        <w:autoSpaceDN w:val="0"/>
        <w:adjustRightInd w:val="0"/>
        <w:spacing w:before="240" w:line="360" w:lineRule="auto"/>
        <w:ind w:left="360" w:firstLine="348"/>
        <w:jc w:val="both"/>
        <w:rPr>
          <w:rFonts w:ascii="Palatino Linotype" w:hAnsi="Palatino Linotype"/>
          <w:i/>
        </w:rPr>
      </w:pPr>
      <w:r w:rsidRPr="00220586">
        <w:rPr>
          <w:rFonts w:ascii="Palatino Linotype" w:hAnsi="Palatino Linotype"/>
          <w:i/>
        </w:rPr>
        <w:t>“Artículo 180. El recurso de revisión contendrá:</w:t>
      </w:r>
    </w:p>
    <w:p w14:paraId="2C9C2417" w14:textId="77777777" w:rsidR="00D27997" w:rsidRPr="00220586" w:rsidRDefault="00D27997" w:rsidP="00D27997">
      <w:pPr>
        <w:numPr>
          <w:ilvl w:val="0"/>
          <w:numId w:val="21"/>
        </w:numPr>
        <w:autoSpaceDE w:val="0"/>
        <w:autoSpaceDN w:val="0"/>
        <w:adjustRightInd w:val="0"/>
        <w:spacing w:before="240" w:after="0" w:line="360" w:lineRule="auto"/>
        <w:jc w:val="both"/>
        <w:rPr>
          <w:rFonts w:ascii="Palatino Linotype" w:hAnsi="Palatino Linotype"/>
          <w:i/>
        </w:rPr>
      </w:pPr>
      <w:r w:rsidRPr="00220586">
        <w:rPr>
          <w:rFonts w:ascii="Palatino Linotype" w:hAnsi="Palatino Linotype"/>
          <w:i/>
        </w:rPr>
        <w:t>EL sujeto obligado ante la cual se presentó la solicitud;</w:t>
      </w:r>
    </w:p>
    <w:p w14:paraId="7D21437E" w14:textId="77777777" w:rsidR="00D27997" w:rsidRPr="00220586" w:rsidRDefault="00D27997" w:rsidP="00D27997">
      <w:pPr>
        <w:numPr>
          <w:ilvl w:val="0"/>
          <w:numId w:val="21"/>
        </w:numPr>
        <w:autoSpaceDE w:val="0"/>
        <w:autoSpaceDN w:val="0"/>
        <w:adjustRightInd w:val="0"/>
        <w:spacing w:before="240" w:after="0" w:line="360" w:lineRule="auto"/>
        <w:jc w:val="both"/>
        <w:rPr>
          <w:rFonts w:ascii="Palatino Linotype" w:hAnsi="Palatino Linotype"/>
          <w:i/>
        </w:rPr>
      </w:pPr>
      <w:r w:rsidRPr="00220586">
        <w:rPr>
          <w:rFonts w:ascii="Palatino Linotype" w:hAnsi="Palatino Linotype"/>
          <w:i/>
        </w:rPr>
        <w:t>El nombre del solicitante que recurre o de su representante y, en su caso, del tercero interesado, así como la dirección o medio que señale para recibir notificaciones;</w:t>
      </w:r>
    </w:p>
    <w:p w14:paraId="0027415F" w14:textId="77777777" w:rsidR="00D27997" w:rsidRPr="00220586" w:rsidRDefault="00D27997" w:rsidP="00D27997">
      <w:pPr>
        <w:numPr>
          <w:ilvl w:val="0"/>
          <w:numId w:val="21"/>
        </w:numPr>
        <w:autoSpaceDE w:val="0"/>
        <w:autoSpaceDN w:val="0"/>
        <w:adjustRightInd w:val="0"/>
        <w:spacing w:before="240" w:after="0" w:line="360" w:lineRule="auto"/>
        <w:jc w:val="both"/>
        <w:rPr>
          <w:rFonts w:ascii="Palatino Linotype" w:hAnsi="Palatino Linotype"/>
          <w:i/>
        </w:rPr>
      </w:pPr>
      <w:r w:rsidRPr="00220586">
        <w:rPr>
          <w:rFonts w:ascii="Palatino Linotype" w:hAnsi="Palatino Linotype"/>
          <w:i/>
        </w:rPr>
        <w:t>El número de folio de respuesta de la solicitud de acceso;</w:t>
      </w:r>
    </w:p>
    <w:p w14:paraId="7D039214" w14:textId="77777777" w:rsidR="00D27997" w:rsidRPr="00220586" w:rsidRDefault="00D27997" w:rsidP="00D27997">
      <w:pPr>
        <w:autoSpaceDE w:val="0"/>
        <w:autoSpaceDN w:val="0"/>
        <w:adjustRightInd w:val="0"/>
        <w:spacing w:before="240" w:line="360" w:lineRule="auto"/>
        <w:ind w:left="1080"/>
        <w:jc w:val="both"/>
        <w:rPr>
          <w:rFonts w:ascii="Palatino Linotype" w:hAnsi="Palatino Linotype"/>
          <w:i/>
        </w:rPr>
      </w:pPr>
      <w:r w:rsidRPr="00220586">
        <w:rPr>
          <w:rFonts w:ascii="Palatino Linotype" w:hAnsi="Palatino Linotype"/>
          <w:i/>
        </w:rPr>
        <w:t>IV. La fecha en que fue notificada la respuesta al solicitante o tuvo conocimiento del acto reclamado, o de presentación de la solicitud, en caso de falta de respuesta;</w:t>
      </w:r>
    </w:p>
    <w:p w14:paraId="0D080ECB" w14:textId="77777777" w:rsidR="00D27997" w:rsidRPr="00220586" w:rsidRDefault="00D27997" w:rsidP="00D27997">
      <w:pPr>
        <w:autoSpaceDE w:val="0"/>
        <w:autoSpaceDN w:val="0"/>
        <w:adjustRightInd w:val="0"/>
        <w:spacing w:before="240" w:line="360" w:lineRule="auto"/>
        <w:ind w:left="732" w:firstLine="348"/>
        <w:jc w:val="both"/>
        <w:rPr>
          <w:rFonts w:ascii="Palatino Linotype" w:hAnsi="Palatino Linotype"/>
          <w:i/>
        </w:rPr>
      </w:pPr>
      <w:r w:rsidRPr="00220586">
        <w:rPr>
          <w:rFonts w:ascii="Palatino Linotype" w:hAnsi="Palatino Linotype"/>
          <w:i/>
        </w:rPr>
        <w:t>V. El acto que se recurre;</w:t>
      </w:r>
    </w:p>
    <w:p w14:paraId="092C3779" w14:textId="77777777" w:rsidR="00D27997" w:rsidRPr="00220586" w:rsidRDefault="00D27997" w:rsidP="00D27997">
      <w:pPr>
        <w:autoSpaceDE w:val="0"/>
        <w:autoSpaceDN w:val="0"/>
        <w:adjustRightInd w:val="0"/>
        <w:spacing w:before="240" w:line="360" w:lineRule="auto"/>
        <w:ind w:left="732" w:firstLine="348"/>
        <w:jc w:val="both"/>
        <w:rPr>
          <w:rFonts w:ascii="Palatino Linotype" w:hAnsi="Palatino Linotype"/>
          <w:i/>
        </w:rPr>
      </w:pPr>
      <w:r w:rsidRPr="00220586">
        <w:rPr>
          <w:rFonts w:ascii="Palatino Linotype" w:hAnsi="Palatino Linotype"/>
          <w:i/>
        </w:rPr>
        <w:lastRenderedPageBreak/>
        <w:t>VI. Las razones o motivos de inconformidad;</w:t>
      </w:r>
    </w:p>
    <w:p w14:paraId="0058D981" w14:textId="77777777" w:rsidR="00D27997" w:rsidRPr="00220586" w:rsidRDefault="00D27997" w:rsidP="00D27997">
      <w:pPr>
        <w:autoSpaceDE w:val="0"/>
        <w:autoSpaceDN w:val="0"/>
        <w:adjustRightInd w:val="0"/>
        <w:spacing w:before="240" w:line="360" w:lineRule="auto"/>
        <w:ind w:left="1080"/>
        <w:jc w:val="both"/>
        <w:rPr>
          <w:rFonts w:ascii="Palatino Linotype" w:hAnsi="Palatino Linotype"/>
          <w:i/>
        </w:rPr>
      </w:pPr>
      <w:r w:rsidRPr="00220586">
        <w:rPr>
          <w:rFonts w:ascii="Palatino Linotype" w:hAnsi="Palatino Linotype"/>
          <w:i/>
        </w:rPr>
        <w:t>VII. La copia de la respuesta que se impugna y, en su caso, de la notificación correspondiente, en el caso de respuesta de la solicitud; y</w:t>
      </w:r>
    </w:p>
    <w:p w14:paraId="6B9CD458" w14:textId="77777777" w:rsidR="00D27997" w:rsidRPr="00220586" w:rsidRDefault="00D27997" w:rsidP="00D27997">
      <w:pPr>
        <w:autoSpaceDE w:val="0"/>
        <w:autoSpaceDN w:val="0"/>
        <w:adjustRightInd w:val="0"/>
        <w:spacing w:before="240" w:line="360" w:lineRule="auto"/>
        <w:ind w:left="732" w:firstLine="348"/>
        <w:jc w:val="both"/>
        <w:rPr>
          <w:rFonts w:ascii="Palatino Linotype" w:hAnsi="Palatino Linotype"/>
          <w:i/>
        </w:rPr>
      </w:pPr>
      <w:r w:rsidRPr="00220586">
        <w:rPr>
          <w:rFonts w:ascii="Palatino Linotype" w:hAnsi="Palatino Linotype"/>
          <w:i/>
        </w:rPr>
        <w:t>VIII. Firma del recurrente, en su caso, cuando se presente por escrito, requisito sin el cual se dará trámite al recurso.</w:t>
      </w:r>
    </w:p>
    <w:p w14:paraId="7A8B33CB" w14:textId="77777777" w:rsidR="00D27997" w:rsidRPr="00220586" w:rsidRDefault="00D27997" w:rsidP="00D27997">
      <w:pPr>
        <w:autoSpaceDE w:val="0"/>
        <w:autoSpaceDN w:val="0"/>
        <w:adjustRightInd w:val="0"/>
        <w:spacing w:before="240" w:line="360" w:lineRule="auto"/>
        <w:ind w:left="1080"/>
        <w:jc w:val="both"/>
        <w:rPr>
          <w:rFonts w:ascii="Palatino Linotype" w:hAnsi="Palatino Linotype"/>
          <w:i/>
        </w:rPr>
      </w:pPr>
      <w:r w:rsidRPr="00220586">
        <w:rPr>
          <w:rFonts w:ascii="Palatino Linotype" w:hAnsi="Palatino Linotype"/>
          <w:i/>
        </w:rPr>
        <w:t>Adicionalmente, se podrán anexar las pruebas y demás elementos que considere procedentes someter a juicio del Instituto.</w:t>
      </w:r>
    </w:p>
    <w:p w14:paraId="494EFCB0" w14:textId="77777777" w:rsidR="00D27997" w:rsidRPr="00220586" w:rsidRDefault="00D27997" w:rsidP="00D27997">
      <w:pPr>
        <w:autoSpaceDE w:val="0"/>
        <w:autoSpaceDN w:val="0"/>
        <w:adjustRightInd w:val="0"/>
        <w:spacing w:before="240" w:line="360" w:lineRule="auto"/>
        <w:ind w:left="732" w:firstLine="348"/>
        <w:jc w:val="both"/>
        <w:rPr>
          <w:rFonts w:ascii="Palatino Linotype" w:hAnsi="Palatino Linotype"/>
          <w:i/>
        </w:rPr>
      </w:pPr>
      <w:r w:rsidRPr="00220586">
        <w:rPr>
          <w:rFonts w:ascii="Palatino Linotype" w:hAnsi="Palatino Linotype"/>
          <w:i/>
        </w:rPr>
        <w:t>En ningún caso será necesario que el particular ratifique el recurso de revisión interpuesto.</w:t>
      </w:r>
    </w:p>
    <w:p w14:paraId="7640D535" w14:textId="77777777" w:rsidR="00D27997" w:rsidRPr="00220586" w:rsidRDefault="00D27997" w:rsidP="00D27997">
      <w:pPr>
        <w:autoSpaceDE w:val="0"/>
        <w:autoSpaceDN w:val="0"/>
        <w:adjustRightInd w:val="0"/>
        <w:spacing w:before="240" w:line="360" w:lineRule="auto"/>
        <w:ind w:left="1080"/>
        <w:jc w:val="both"/>
        <w:rPr>
          <w:rFonts w:ascii="Palatino Linotype" w:hAnsi="Palatino Linotype"/>
          <w:b/>
          <w:i/>
          <w:u w:val="single"/>
        </w:rPr>
      </w:pPr>
      <w:r w:rsidRPr="00220586">
        <w:rPr>
          <w:rFonts w:ascii="Palatino Linotype" w:hAnsi="Palatino Linotype"/>
          <w:b/>
          <w:i/>
          <w:u w:val="single"/>
        </w:rPr>
        <w:t>En caso de que el recurso se interponga de manera electrónica no será indispensable que contengan los requisitos establecidos en las fracciones II, IV, VII y VIII.” [Sic]</w:t>
      </w:r>
    </w:p>
    <w:p w14:paraId="30405A53" w14:textId="77777777" w:rsidR="00D27997" w:rsidRPr="00220586" w:rsidRDefault="00D27997" w:rsidP="00D27997">
      <w:pPr>
        <w:autoSpaceDE w:val="0"/>
        <w:autoSpaceDN w:val="0"/>
        <w:adjustRightInd w:val="0"/>
        <w:spacing w:before="240" w:line="360" w:lineRule="auto"/>
        <w:ind w:left="1080"/>
        <w:jc w:val="both"/>
        <w:rPr>
          <w:rFonts w:ascii="Palatino Linotype" w:hAnsi="Palatino Linotype"/>
          <w:b/>
          <w:i/>
          <w:u w:val="single"/>
        </w:rPr>
      </w:pPr>
    </w:p>
    <w:p w14:paraId="2FD5F699" w14:textId="77777777" w:rsidR="00D27997" w:rsidRPr="00220586" w:rsidRDefault="00D27997" w:rsidP="00D27997">
      <w:pPr>
        <w:spacing w:line="360" w:lineRule="auto"/>
        <w:jc w:val="both"/>
        <w:rPr>
          <w:rFonts w:ascii="Palatino Linotype" w:hAnsi="Palatino Linotype" w:cs="Arial"/>
          <w:sz w:val="24"/>
          <w:szCs w:val="24"/>
        </w:rPr>
      </w:pPr>
      <w:r w:rsidRPr="00220586">
        <w:rPr>
          <w:rFonts w:ascii="Palatino Linotype" w:hAnsi="Palatino Linotype" w:cs="Segoe UI"/>
          <w:sz w:val="24"/>
          <w:szCs w:val="24"/>
        </w:rPr>
        <w:t xml:space="preserve">Cabe señalar que </w:t>
      </w:r>
      <w:r w:rsidRPr="00220586">
        <w:rPr>
          <w:rFonts w:ascii="Palatino Linotype" w:hAnsi="Palatino Linotype" w:cs="Segoe UI"/>
          <w:b/>
          <w:sz w:val="24"/>
          <w:szCs w:val="24"/>
        </w:rPr>
        <w:t>El Recurrente</w:t>
      </w:r>
      <w:r w:rsidRPr="00220586">
        <w:rPr>
          <w:rFonts w:ascii="Palatino Linotype" w:hAnsi="Palatino Linotype" w:cs="Segoe UI"/>
          <w:sz w:val="24"/>
          <w:szCs w:val="24"/>
        </w:rPr>
        <w:t xml:space="preserve"> </w:t>
      </w:r>
      <w:r w:rsidRPr="00220586">
        <w:rPr>
          <w:rFonts w:ascii="Palatino Linotype" w:hAnsi="Palatino Linotype" w:cs="Segoe UI"/>
          <w:sz w:val="24"/>
          <w:szCs w:val="24"/>
          <w:u w:val="single"/>
        </w:rPr>
        <w:t>ejerció su derecho de forma anónima</w:t>
      </w:r>
      <w:r w:rsidRPr="00220586">
        <w:rPr>
          <w:rFonts w:ascii="Palatino Linotype" w:hAnsi="Palatino Linotype"/>
          <w:sz w:val="24"/>
          <w:szCs w:val="24"/>
        </w:rPr>
        <w:t xml:space="preserve">, por lo que no sería motivo para desechar las </w:t>
      </w:r>
      <w:r w:rsidRPr="00220586">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3E621A42" w14:textId="77777777" w:rsidR="00D27997" w:rsidRPr="00220586" w:rsidRDefault="00D27997" w:rsidP="00D27997">
      <w:pPr>
        <w:spacing w:before="240" w:line="360" w:lineRule="auto"/>
        <w:ind w:left="851" w:right="851"/>
        <w:jc w:val="both"/>
        <w:rPr>
          <w:rFonts w:ascii="Palatino Linotype" w:hAnsi="Palatino Linotype" w:cs="Arial"/>
          <w:b/>
          <w:i/>
        </w:rPr>
      </w:pPr>
      <w:r w:rsidRPr="00220586">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220586">
        <w:rPr>
          <w:rFonts w:ascii="Palatino Linotype" w:hAnsi="Palatino Linotype" w:cs="Arial"/>
          <w:b/>
          <w:i/>
        </w:rPr>
        <w:t>[Sic]</w:t>
      </w:r>
    </w:p>
    <w:p w14:paraId="5496252D" w14:textId="77777777" w:rsidR="00D27997" w:rsidRPr="00220586" w:rsidRDefault="00D27997" w:rsidP="00D27997">
      <w:pPr>
        <w:spacing w:line="360" w:lineRule="auto"/>
        <w:jc w:val="both"/>
        <w:rPr>
          <w:rFonts w:ascii="Palatino Linotype" w:hAnsi="Palatino Linotype" w:cs="Arial"/>
          <w:b/>
          <w:i/>
        </w:rPr>
      </w:pPr>
    </w:p>
    <w:p w14:paraId="1F1D08F7"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t xml:space="preserve">Robustece lo anterior se encuentra lo dispuesto en los artículos 6, Apartado A, fracciones III y IV de la Constitución Política de los Estados Unidos Mexicanos y 5 párrafos </w:t>
      </w:r>
      <w:r w:rsidRPr="00220586">
        <w:rPr>
          <w:rFonts w:ascii="Palatino Linotype" w:hAnsi="Palatino Linotype" w:cs="Arial"/>
          <w:sz w:val="24"/>
          <w:szCs w:val="24"/>
        </w:rPr>
        <w:lastRenderedPageBreak/>
        <w:t>vigésimo, vigésimo primero y vigésimo segundo</w:t>
      </w:r>
      <w:r w:rsidRPr="00220586">
        <w:rPr>
          <w:rFonts w:ascii="Palatino Linotype" w:hAnsi="Palatino Linotype"/>
          <w:sz w:val="24"/>
          <w:szCs w:val="24"/>
        </w:rPr>
        <w:t>, de la Constitución Política del Estado Libre y Soberano de México, se establece lo siguiente:</w:t>
      </w:r>
    </w:p>
    <w:p w14:paraId="37EDA880" w14:textId="77777777" w:rsidR="00D27997" w:rsidRPr="00220586" w:rsidRDefault="00D27997" w:rsidP="00D27997">
      <w:pPr>
        <w:spacing w:before="240" w:line="360" w:lineRule="auto"/>
        <w:ind w:left="851" w:right="851"/>
        <w:jc w:val="both"/>
        <w:rPr>
          <w:rFonts w:ascii="Palatino Linotype" w:hAnsi="Palatino Linotype"/>
          <w:b/>
          <w:i/>
          <w:u w:val="single"/>
        </w:rPr>
      </w:pPr>
      <w:r w:rsidRPr="00220586">
        <w:rPr>
          <w:rFonts w:ascii="Palatino Linotype" w:hAnsi="Palatino Linotype"/>
          <w:b/>
          <w:i/>
          <w:u w:val="single"/>
        </w:rPr>
        <w:t>Constitución Política de los Estados Unidos Mexicanos</w:t>
      </w:r>
    </w:p>
    <w:p w14:paraId="3365F5E4" w14:textId="77777777" w:rsidR="00D27997" w:rsidRPr="00220586" w:rsidRDefault="00D27997" w:rsidP="00D27997">
      <w:pPr>
        <w:spacing w:before="240" w:line="360" w:lineRule="auto"/>
        <w:ind w:left="851" w:right="851"/>
        <w:jc w:val="both"/>
        <w:rPr>
          <w:rFonts w:ascii="Palatino Linotype" w:hAnsi="Palatino Linotype"/>
          <w:i/>
        </w:rPr>
      </w:pPr>
      <w:r w:rsidRPr="00220586">
        <w:rPr>
          <w:rFonts w:ascii="Palatino Linotype" w:hAnsi="Palatino Linotype"/>
          <w:b/>
          <w:i/>
        </w:rPr>
        <w:t>“Artículo 6</w:t>
      </w:r>
      <w:r w:rsidRPr="00220586">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996F8ED" w14:textId="77777777" w:rsidR="00D27997" w:rsidRPr="00220586" w:rsidRDefault="00D27997" w:rsidP="00D27997">
      <w:pPr>
        <w:spacing w:before="240" w:line="360" w:lineRule="auto"/>
        <w:ind w:left="851" w:right="851"/>
        <w:jc w:val="both"/>
        <w:rPr>
          <w:rFonts w:ascii="Palatino Linotype" w:hAnsi="Palatino Linotype"/>
          <w:i/>
        </w:rPr>
      </w:pPr>
      <w:r w:rsidRPr="00220586">
        <w:rPr>
          <w:rFonts w:ascii="Palatino Linotype" w:hAnsi="Palatino Linotype"/>
          <w:i/>
        </w:rPr>
        <w:t>(…)</w:t>
      </w:r>
    </w:p>
    <w:p w14:paraId="5FD898C7" w14:textId="77777777" w:rsidR="00D27997" w:rsidRPr="00220586" w:rsidRDefault="00D27997" w:rsidP="00D27997">
      <w:pPr>
        <w:spacing w:before="240" w:line="360" w:lineRule="auto"/>
        <w:ind w:left="851" w:right="851"/>
        <w:jc w:val="both"/>
        <w:rPr>
          <w:rFonts w:ascii="Palatino Linotype" w:hAnsi="Palatino Linotype"/>
          <w:i/>
        </w:rPr>
      </w:pPr>
      <w:r w:rsidRPr="00220586">
        <w:rPr>
          <w:rFonts w:ascii="Palatino Linotype" w:hAnsi="Palatino Linotype"/>
          <w:i/>
        </w:rPr>
        <w:t xml:space="preserve">Para efectos de lo dispuesto en el presente artículo se observará lo siguiente: </w:t>
      </w:r>
    </w:p>
    <w:p w14:paraId="1369EDBA" w14:textId="77777777" w:rsidR="00D27997" w:rsidRPr="00220586" w:rsidRDefault="00D27997" w:rsidP="00D27997">
      <w:pPr>
        <w:spacing w:before="240" w:line="360" w:lineRule="auto"/>
        <w:ind w:left="851" w:right="851"/>
        <w:jc w:val="both"/>
        <w:rPr>
          <w:rFonts w:ascii="Palatino Linotype" w:hAnsi="Palatino Linotype"/>
          <w:i/>
        </w:rPr>
      </w:pPr>
      <w:r w:rsidRPr="00220586">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61D1AD78" w14:textId="77777777" w:rsidR="00D27997" w:rsidRPr="00220586" w:rsidRDefault="00D27997" w:rsidP="00D27997">
      <w:pPr>
        <w:spacing w:before="240" w:line="360" w:lineRule="auto"/>
        <w:ind w:left="851" w:right="851"/>
        <w:jc w:val="both"/>
        <w:rPr>
          <w:rFonts w:ascii="Palatino Linotype" w:hAnsi="Palatino Linotype"/>
          <w:i/>
        </w:rPr>
      </w:pPr>
      <w:r w:rsidRPr="00220586">
        <w:rPr>
          <w:rFonts w:ascii="Palatino Linotype" w:hAnsi="Palatino Linotype"/>
          <w:i/>
        </w:rPr>
        <w:t>(…)</w:t>
      </w:r>
    </w:p>
    <w:p w14:paraId="43F8B793" w14:textId="77777777" w:rsidR="00D27997" w:rsidRPr="00220586" w:rsidRDefault="00D27997" w:rsidP="00D27997">
      <w:pPr>
        <w:spacing w:before="240" w:line="360" w:lineRule="auto"/>
        <w:ind w:left="851" w:right="851"/>
        <w:jc w:val="both"/>
        <w:rPr>
          <w:rFonts w:ascii="Palatino Linotype" w:hAnsi="Palatino Linotype"/>
          <w:i/>
        </w:rPr>
      </w:pPr>
      <w:r w:rsidRPr="00220586">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37A75A38" w14:textId="77777777" w:rsidR="00D27997" w:rsidRPr="00220586" w:rsidRDefault="00D27997" w:rsidP="00D27997">
      <w:pPr>
        <w:spacing w:before="240" w:line="360" w:lineRule="auto"/>
        <w:ind w:left="851" w:right="851"/>
        <w:jc w:val="both"/>
        <w:rPr>
          <w:rFonts w:ascii="Palatino Linotype" w:hAnsi="Palatino Linotype"/>
          <w:b/>
          <w:i/>
        </w:rPr>
      </w:pPr>
      <w:r w:rsidRPr="00220586">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220586">
        <w:rPr>
          <w:rFonts w:ascii="Palatino Linotype" w:hAnsi="Palatino Linotype"/>
          <w:b/>
          <w:i/>
        </w:rPr>
        <w:t>[Sic]</w:t>
      </w:r>
    </w:p>
    <w:p w14:paraId="2A3CEBB0" w14:textId="77777777" w:rsidR="00D27997" w:rsidRPr="00220586" w:rsidRDefault="00D27997" w:rsidP="00D27997">
      <w:pPr>
        <w:spacing w:before="240" w:line="360" w:lineRule="auto"/>
        <w:ind w:left="851" w:right="851"/>
        <w:jc w:val="both"/>
        <w:rPr>
          <w:rFonts w:ascii="Palatino Linotype" w:hAnsi="Palatino Linotype"/>
          <w:b/>
          <w:i/>
          <w:u w:val="single"/>
        </w:rPr>
      </w:pPr>
      <w:r w:rsidRPr="00220586">
        <w:rPr>
          <w:rFonts w:ascii="Palatino Linotype" w:hAnsi="Palatino Linotype"/>
          <w:b/>
          <w:i/>
          <w:u w:val="single"/>
        </w:rPr>
        <w:t>Constitución Política del Estado Libre y Soberano de México</w:t>
      </w:r>
    </w:p>
    <w:p w14:paraId="7E2A9481" w14:textId="77777777" w:rsidR="00D27997" w:rsidRPr="00220586" w:rsidRDefault="00D27997" w:rsidP="00D27997">
      <w:pPr>
        <w:spacing w:before="240" w:line="360" w:lineRule="auto"/>
        <w:ind w:left="851" w:right="851"/>
        <w:jc w:val="both"/>
        <w:rPr>
          <w:rFonts w:ascii="Palatino Linotype" w:hAnsi="Palatino Linotype"/>
          <w:i/>
        </w:rPr>
      </w:pPr>
      <w:r w:rsidRPr="00220586">
        <w:rPr>
          <w:rFonts w:ascii="Palatino Linotype" w:hAnsi="Palatino Linotype"/>
          <w:i/>
        </w:rPr>
        <w:lastRenderedPageBreak/>
        <w:t>“</w:t>
      </w:r>
      <w:r w:rsidRPr="00220586">
        <w:rPr>
          <w:rFonts w:ascii="Palatino Linotype" w:hAnsi="Palatino Linotype"/>
          <w:b/>
          <w:i/>
        </w:rPr>
        <w:t>Artículo 5</w:t>
      </w:r>
      <w:r w:rsidRPr="00220586">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2900356" w14:textId="77777777" w:rsidR="00D27997" w:rsidRPr="00220586" w:rsidRDefault="00D27997" w:rsidP="00D27997">
      <w:pPr>
        <w:spacing w:before="240" w:line="360" w:lineRule="auto"/>
        <w:ind w:left="851" w:right="851"/>
        <w:jc w:val="both"/>
        <w:rPr>
          <w:rFonts w:ascii="Palatino Linotype" w:hAnsi="Palatino Linotype"/>
          <w:i/>
        </w:rPr>
      </w:pPr>
      <w:r w:rsidRPr="00220586">
        <w:rPr>
          <w:rFonts w:ascii="Palatino Linotype" w:hAnsi="Palatino Linotype"/>
          <w:i/>
        </w:rPr>
        <w:t>(…)</w:t>
      </w:r>
    </w:p>
    <w:p w14:paraId="29DCD86E" w14:textId="77777777" w:rsidR="00D27997" w:rsidRPr="00220586" w:rsidRDefault="00D27997" w:rsidP="00D27997">
      <w:pPr>
        <w:spacing w:before="240" w:line="360" w:lineRule="auto"/>
        <w:ind w:left="851" w:right="851"/>
        <w:jc w:val="both"/>
        <w:rPr>
          <w:rFonts w:ascii="Palatino Linotype" w:hAnsi="Palatino Linotype"/>
          <w:b/>
          <w:i/>
        </w:rPr>
      </w:pPr>
      <w:r w:rsidRPr="00220586">
        <w:rPr>
          <w:rFonts w:ascii="Palatino Linotype" w:hAnsi="Palatino Linotype"/>
          <w:i/>
        </w:rPr>
        <w:t xml:space="preserve">transparencia, acceso a la información pública y a la protección de datos personales en posesión de los sujetos obligados en los términos que establezca la ley. (…)” </w:t>
      </w:r>
      <w:r w:rsidRPr="00220586">
        <w:rPr>
          <w:rFonts w:ascii="Palatino Linotype" w:hAnsi="Palatino Linotype"/>
          <w:b/>
          <w:i/>
        </w:rPr>
        <w:t>[Sic]</w:t>
      </w:r>
    </w:p>
    <w:p w14:paraId="1867B3CD" w14:textId="77777777" w:rsidR="00D27997" w:rsidRPr="00220586" w:rsidRDefault="00D27997" w:rsidP="00D27997">
      <w:pPr>
        <w:autoSpaceDE w:val="0"/>
        <w:autoSpaceDN w:val="0"/>
        <w:adjustRightInd w:val="0"/>
        <w:spacing w:before="240" w:line="360" w:lineRule="auto"/>
        <w:jc w:val="both"/>
        <w:rPr>
          <w:rFonts w:ascii="Palatino Linotype" w:hAnsi="Palatino Linotype"/>
          <w:sz w:val="24"/>
          <w:szCs w:val="24"/>
        </w:rPr>
      </w:pPr>
    </w:p>
    <w:p w14:paraId="5D699005" w14:textId="77777777" w:rsidR="00D27997" w:rsidRPr="00220586" w:rsidRDefault="00D27997" w:rsidP="00D27997">
      <w:pPr>
        <w:autoSpaceDE w:val="0"/>
        <w:autoSpaceDN w:val="0"/>
        <w:adjustRightInd w:val="0"/>
        <w:spacing w:before="240" w:line="360" w:lineRule="auto"/>
        <w:jc w:val="both"/>
        <w:rPr>
          <w:rFonts w:ascii="Palatino Linotype" w:hAnsi="Palatino Linotype" w:cs="Arial"/>
          <w:sz w:val="24"/>
          <w:szCs w:val="24"/>
        </w:rPr>
      </w:pPr>
      <w:r w:rsidRPr="00220586">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20586">
        <w:rPr>
          <w:rFonts w:ascii="Palatino Linotype" w:hAnsi="Palatino Linotype"/>
          <w:b/>
          <w:sz w:val="24"/>
          <w:szCs w:val="24"/>
          <w:u w:val="single"/>
        </w:rPr>
        <w:t>incluso, la solicitud de acceso a la información pueda ser anónima</w:t>
      </w:r>
      <w:r w:rsidRPr="00220586">
        <w:rPr>
          <w:rFonts w:ascii="Palatino Linotype" w:hAnsi="Palatino Linotype"/>
          <w:sz w:val="24"/>
          <w:szCs w:val="24"/>
        </w:rPr>
        <w:t xml:space="preserve"> o no contener un nombre que identifique al solicitante o que permita tener certeza sobre su identidad. </w:t>
      </w:r>
      <w:r w:rsidRPr="00220586">
        <w:rPr>
          <w:rFonts w:ascii="Palatino Linotype" w:hAnsi="Palatino Linotype" w:cs="Arial"/>
          <w:sz w:val="24"/>
          <w:szCs w:val="24"/>
        </w:rPr>
        <w:t>En conclusión, se cubrieron los requisitos de procedencia y procedibilidad y conforme a las constancias que obran en el expediente.</w:t>
      </w:r>
    </w:p>
    <w:p w14:paraId="35C6F3C6" w14:textId="77777777" w:rsidR="00D27997" w:rsidRPr="00220586" w:rsidRDefault="00D27997" w:rsidP="00D27997">
      <w:pPr>
        <w:autoSpaceDE w:val="0"/>
        <w:autoSpaceDN w:val="0"/>
        <w:adjustRightInd w:val="0"/>
        <w:spacing w:before="240" w:line="360" w:lineRule="auto"/>
        <w:jc w:val="both"/>
        <w:rPr>
          <w:rFonts w:cs="Arial"/>
          <w:b/>
        </w:rPr>
      </w:pPr>
    </w:p>
    <w:p w14:paraId="2C82B23F" w14:textId="77777777" w:rsidR="00D27997" w:rsidRPr="00220586" w:rsidRDefault="00D27997" w:rsidP="00D27997">
      <w:pPr>
        <w:keepNext/>
        <w:keepLines/>
        <w:spacing w:line="360" w:lineRule="auto"/>
        <w:jc w:val="both"/>
        <w:outlineLvl w:val="1"/>
        <w:rPr>
          <w:rFonts w:ascii="Palatino Linotype" w:hAnsi="Palatino Linotype"/>
          <w:b/>
          <w:color w:val="000000" w:themeColor="text1"/>
          <w:sz w:val="26"/>
          <w:szCs w:val="26"/>
          <w:lang w:val="es-ES_tradnl"/>
        </w:rPr>
      </w:pPr>
      <w:r w:rsidRPr="00220586">
        <w:rPr>
          <w:rFonts w:ascii="Palatino Linotype" w:hAnsi="Palatino Linotype"/>
          <w:b/>
          <w:color w:val="000000" w:themeColor="text1"/>
          <w:sz w:val="26"/>
          <w:szCs w:val="26"/>
          <w:lang w:val="es-ES_tradnl"/>
        </w:rPr>
        <w:lastRenderedPageBreak/>
        <w:t>CUARTO. De las causas de improcedencia.</w:t>
      </w:r>
    </w:p>
    <w:p w14:paraId="2CFCE105" w14:textId="77777777" w:rsidR="00D27997" w:rsidRPr="00220586" w:rsidRDefault="00D27997" w:rsidP="00D27997">
      <w:pPr>
        <w:spacing w:line="360" w:lineRule="auto"/>
        <w:contextualSpacing/>
        <w:jc w:val="both"/>
        <w:rPr>
          <w:rFonts w:ascii="Palatino Linotype" w:hAnsi="Palatino Linotype" w:cs="Palatino Linotype"/>
          <w:color w:val="000000"/>
          <w:sz w:val="24"/>
          <w:szCs w:val="24"/>
          <w:lang w:val="es-ES_tradnl"/>
        </w:rPr>
      </w:pPr>
      <w:r w:rsidRPr="00220586">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C515740" w14:textId="77777777" w:rsidR="00D27997" w:rsidRPr="00220586" w:rsidRDefault="00D27997" w:rsidP="00D27997">
      <w:pPr>
        <w:spacing w:line="360" w:lineRule="auto"/>
        <w:contextualSpacing/>
        <w:jc w:val="both"/>
        <w:rPr>
          <w:rFonts w:ascii="Palatino Linotype" w:hAnsi="Palatino Linotype" w:cs="Palatino Linotype"/>
          <w:color w:val="000000"/>
          <w:sz w:val="24"/>
          <w:szCs w:val="24"/>
          <w:lang w:val="es-ES_tradnl"/>
        </w:rPr>
      </w:pPr>
    </w:p>
    <w:p w14:paraId="578D3BAB" w14:textId="77777777" w:rsidR="00D27997" w:rsidRPr="00220586" w:rsidRDefault="00D27997" w:rsidP="00D27997">
      <w:pPr>
        <w:spacing w:line="360" w:lineRule="auto"/>
        <w:contextualSpacing/>
        <w:jc w:val="both"/>
        <w:rPr>
          <w:rFonts w:ascii="Palatino Linotype" w:hAnsi="Palatino Linotype" w:cs="Palatino Linotype"/>
          <w:color w:val="000000"/>
          <w:sz w:val="24"/>
          <w:szCs w:val="24"/>
          <w:lang w:val="es-ES_tradnl"/>
        </w:rPr>
      </w:pPr>
      <w:r w:rsidRPr="00220586">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220586">
        <w:rPr>
          <w:rFonts w:ascii="Palatino Linotype" w:hAnsi="Palatino Linotype" w:cs="Palatino Linotype"/>
          <w:color w:val="000000"/>
          <w:sz w:val="24"/>
          <w:szCs w:val="24"/>
          <w:vertAlign w:val="superscript"/>
          <w:lang w:val="es-ES_tradnl"/>
        </w:rPr>
        <w:footnoteReference w:id="1"/>
      </w:r>
      <w:r w:rsidRPr="00220586">
        <w:rPr>
          <w:rFonts w:ascii="Palatino Linotype" w:hAnsi="Palatino Linotype" w:cs="Palatino Linotype"/>
          <w:color w:val="000000"/>
          <w:sz w:val="24"/>
          <w:szCs w:val="24"/>
          <w:lang w:val="es-ES_tradnl"/>
        </w:rPr>
        <w:t xml:space="preserve">, la cual permite dilucidar alguna </w:t>
      </w:r>
      <w:r w:rsidRPr="00220586">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6036EE0E" w14:textId="77777777" w:rsidR="00D27997" w:rsidRPr="00220586" w:rsidRDefault="00D27997" w:rsidP="00D27997">
      <w:pPr>
        <w:spacing w:line="360" w:lineRule="auto"/>
        <w:contextualSpacing/>
        <w:jc w:val="both"/>
        <w:rPr>
          <w:rFonts w:ascii="Palatino Linotype" w:hAnsi="Palatino Linotype" w:cs="Palatino Linotype"/>
          <w:color w:val="000000"/>
          <w:sz w:val="24"/>
          <w:szCs w:val="24"/>
          <w:lang w:val="es-ES_tradnl"/>
        </w:rPr>
      </w:pPr>
    </w:p>
    <w:p w14:paraId="36576E3F" w14:textId="77777777" w:rsidR="00D27997" w:rsidRPr="00220586" w:rsidRDefault="00D27997" w:rsidP="00D27997">
      <w:pPr>
        <w:spacing w:line="360" w:lineRule="auto"/>
        <w:contextualSpacing/>
        <w:jc w:val="both"/>
        <w:rPr>
          <w:rFonts w:ascii="Palatino Linotype" w:hAnsi="Palatino Linotype" w:cs="Palatino Linotype"/>
          <w:color w:val="000000"/>
          <w:sz w:val="24"/>
          <w:szCs w:val="24"/>
          <w:lang w:val="es-ES_tradnl"/>
        </w:rPr>
      </w:pPr>
      <w:r w:rsidRPr="00220586">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532D3496"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p>
    <w:p w14:paraId="08474632" w14:textId="77777777" w:rsidR="00D27997" w:rsidRPr="00220586"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20586">
        <w:rPr>
          <w:rFonts w:ascii="Palatino Linotype" w:eastAsia="Times New Roman" w:hAnsi="Palatino Linotype" w:cs="Times New Roman"/>
          <w:b/>
          <w:color w:val="000000" w:themeColor="text1"/>
          <w:sz w:val="26"/>
          <w:szCs w:val="26"/>
          <w:lang w:val="es-ES_tradnl" w:eastAsia="es-MX"/>
        </w:rPr>
        <w:t>QUINTO. Estudio y resolución del asunto.</w:t>
      </w:r>
    </w:p>
    <w:p w14:paraId="315CAEA0"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BA40E62"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FC8B2C5"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lastRenderedPageBreak/>
        <w:t>Por tanto, es conveniente recordar que el hoy Recurrente requirió del Sujeto Obligado, de la actual administración, lo siguiente:</w:t>
      </w:r>
    </w:p>
    <w:p w14:paraId="017F225C" w14:textId="77777777" w:rsidR="00C850A8" w:rsidRPr="00220586" w:rsidRDefault="00C850A8"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555E164" w14:textId="77777777" w:rsidR="00D27997" w:rsidRPr="00220586" w:rsidRDefault="00C850A8" w:rsidP="00C850A8">
      <w:pPr>
        <w:pStyle w:val="Prrafodelista"/>
        <w:numPr>
          <w:ilvl w:val="0"/>
          <w:numId w:val="40"/>
        </w:numPr>
        <w:contextualSpacing/>
        <w:rPr>
          <w:rFonts w:cs="Palatino Linotype"/>
          <w:color w:val="000000"/>
          <w:lang w:val="es-ES_tradnl" w:eastAsia="es-MX"/>
        </w:rPr>
      </w:pPr>
      <w:r w:rsidRPr="00220586">
        <w:rPr>
          <w:color w:val="000000"/>
        </w:rPr>
        <w:t>Procedimientos de verificación iniciados por presuntas omisiones o incumplimientos en materia de transparencia y protección de datos personales, indicando: Área responsable, hechos que motivaron el procedimiento, etapa procesal, resolución final y sanciones o recomendaciones emitidas.</w:t>
      </w:r>
    </w:p>
    <w:p w14:paraId="4AB4751F" w14:textId="77777777" w:rsidR="00C850A8" w:rsidRPr="00220586" w:rsidRDefault="00C850A8"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7FE09A7"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20586">
        <w:rPr>
          <w:rFonts w:ascii="Palatino Linotype" w:eastAsia="Times New Roman" w:hAnsi="Palatino Linotype" w:cs="Palatino Linotype"/>
          <w:color w:val="000000"/>
          <w:sz w:val="24"/>
          <w:szCs w:val="24"/>
          <w:lang w:val="es-ES_tradnl" w:eastAsia="es-MX"/>
        </w:rPr>
        <w:t>Por lo que atento a la solicitud de información el Sujeto Obligado hizo entrega de</w:t>
      </w:r>
      <w:r w:rsidR="00C850A8" w:rsidRPr="00220586">
        <w:rPr>
          <w:rFonts w:ascii="Palatino Linotype" w:eastAsia="Times New Roman" w:hAnsi="Palatino Linotype" w:cs="Palatino Linotype"/>
          <w:color w:val="000000"/>
          <w:sz w:val="24"/>
          <w:szCs w:val="24"/>
          <w:lang w:val="es-ES_tradnl" w:eastAsia="es-MX"/>
        </w:rPr>
        <w:t>l</w:t>
      </w:r>
      <w:r w:rsidRPr="00220586">
        <w:rPr>
          <w:rFonts w:ascii="Palatino Linotype" w:eastAsia="Times New Roman" w:hAnsi="Palatino Linotype" w:cs="Palatino Linotype"/>
          <w:color w:val="000000"/>
          <w:sz w:val="24"/>
          <w:szCs w:val="24"/>
          <w:lang w:val="es-ES_tradnl" w:eastAsia="es-MX"/>
        </w:rPr>
        <w:t xml:space="preserve"> siguiente archivo electrónico:</w:t>
      </w:r>
    </w:p>
    <w:p w14:paraId="37C508A9" w14:textId="77777777" w:rsidR="00C850A8" w:rsidRPr="00220586" w:rsidRDefault="00C850A8" w:rsidP="00C850A8">
      <w:pPr>
        <w:pStyle w:val="Prrafodelista"/>
        <w:numPr>
          <w:ilvl w:val="0"/>
          <w:numId w:val="41"/>
        </w:numPr>
        <w:contextualSpacing/>
        <w:rPr>
          <w:i/>
        </w:rPr>
      </w:pPr>
      <w:r w:rsidRPr="00220586">
        <w:rPr>
          <w:rFonts w:cs="Arial"/>
          <w:b/>
          <w:bCs/>
          <w:i/>
        </w:rPr>
        <w:t xml:space="preserve">sol 0046.pdf: </w:t>
      </w:r>
      <w:r w:rsidRPr="00220586">
        <w:rPr>
          <w:rFonts w:cs="Arial"/>
          <w:bCs/>
        </w:rPr>
        <w:t xml:space="preserve"> Soporte documental que consta de dos fojas en formato PDF de fecha seis de marzo de dos mil veintiséis por medio del cual la Titular de la Unidad de Transparencia manifiesta que durante el año en curso se han notificado los siguientes procedimientos de verificación; </w:t>
      </w:r>
    </w:p>
    <w:p w14:paraId="1CEA0FB1" w14:textId="77777777" w:rsidR="00D27997" w:rsidRPr="00220586" w:rsidRDefault="00C850A8" w:rsidP="00C850A8">
      <w:pPr>
        <w:pStyle w:val="Prrafodelista"/>
        <w:ind w:left="720"/>
        <w:contextualSpacing/>
        <w:rPr>
          <w:i/>
        </w:rPr>
      </w:pPr>
      <w:r w:rsidRPr="00220586">
        <w:rPr>
          <w:rFonts w:cs="Arial"/>
          <w:bCs/>
          <w:noProof/>
          <w:lang w:val="es-MX" w:eastAsia="es-MX"/>
        </w:rPr>
        <w:drawing>
          <wp:inline distT="0" distB="0" distL="0" distR="0" wp14:anchorId="5F1B1BFF" wp14:editId="31067AE7">
            <wp:extent cx="4977682" cy="18313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86522" cy="1834592"/>
                    </a:xfrm>
                    <a:prstGeom prst="rect">
                      <a:avLst/>
                    </a:prstGeom>
                  </pic:spPr>
                </pic:pic>
              </a:graphicData>
            </a:graphic>
          </wp:inline>
        </w:drawing>
      </w:r>
      <w:r w:rsidRPr="00220586">
        <w:rPr>
          <w:rFonts w:cs="Arial"/>
          <w:bCs/>
        </w:rPr>
        <w:t xml:space="preserve"> </w:t>
      </w:r>
    </w:p>
    <w:p w14:paraId="5A68BA0A" w14:textId="77777777" w:rsidR="00C850A8" w:rsidRPr="00220586" w:rsidRDefault="00C850A8" w:rsidP="00C850A8">
      <w:pPr>
        <w:contextualSpacing/>
      </w:pPr>
    </w:p>
    <w:p w14:paraId="7EB5E912" w14:textId="77777777" w:rsidR="00C850A8" w:rsidRPr="00220586" w:rsidRDefault="00C850A8" w:rsidP="00C850A8">
      <w:pPr>
        <w:contextualSpacing/>
      </w:pPr>
    </w:p>
    <w:p w14:paraId="23BB56C5" w14:textId="77777777" w:rsidR="00D27997" w:rsidRPr="00220586" w:rsidRDefault="00D27997" w:rsidP="00D27997">
      <w:pPr>
        <w:spacing w:after="0" w:line="360" w:lineRule="auto"/>
        <w:contextualSpacing/>
        <w:jc w:val="both"/>
        <w:rPr>
          <w:rFonts w:ascii="Palatino Linotype" w:eastAsia="Times New Roman" w:hAnsi="Palatino Linotype" w:cs="Palatino Linotype"/>
          <w:color w:val="000000"/>
          <w:sz w:val="24"/>
          <w:lang w:val="es-ES_tradnl" w:eastAsia="es-MX"/>
        </w:rPr>
      </w:pPr>
      <w:r w:rsidRPr="00220586">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w:t>
      </w:r>
      <w:r w:rsidRPr="00220586">
        <w:rPr>
          <w:rFonts w:ascii="Palatino Linotype" w:eastAsia="Times New Roman" w:hAnsi="Palatino Linotype" w:cs="Palatino Linotype"/>
          <w:color w:val="000000"/>
          <w:sz w:val="24"/>
          <w:lang w:val="es-ES_tradnl" w:eastAsia="es-MX"/>
        </w:rPr>
        <w:lastRenderedPageBreak/>
        <w:t xml:space="preserve">revisión al rubro citado, señalando como acto impugnado </w:t>
      </w:r>
      <w:r w:rsidR="00A4509E" w:rsidRPr="00220586">
        <w:rPr>
          <w:rFonts w:ascii="Palatino Linotype" w:eastAsia="Times New Roman" w:hAnsi="Palatino Linotype" w:cs="Palatino Linotype"/>
          <w:color w:val="000000"/>
          <w:sz w:val="24"/>
          <w:lang w:val="es-ES_tradnl" w:eastAsia="es-MX"/>
        </w:rPr>
        <w:t xml:space="preserve">y como motivos de inconformidad </w:t>
      </w:r>
      <w:r w:rsidRPr="00220586">
        <w:rPr>
          <w:rFonts w:ascii="Palatino Linotype" w:eastAsia="Times New Roman" w:hAnsi="Palatino Linotype" w:cs="Palatino Linotype"/>
          <w:color w:val="000000"/>
          <w:sz w:val="24"/>
          <w:lang w:val="es-ES_tradnl" w:eastAsia="es-MX"/>
        </w:rPr>
        <w:t>“</w:t>
      </w:r>
      <w:r w:rsidR="00A4509E" w:rsidRPr="00220586">
        <w:rPr>
          <w:rFonts w:ascii="Palatino Linotype" w:hAnsi="Palatino Linotype"/>
          <w:i/>
          <w:color w:val="000000"/>
          <w:sz w:val="24"/>
          <w:szCs w:val="24"/>
        </w:rPr>
        <w:t>NO ENTREGA INFORMACIÓN</w:t>
      </w:r>
      <w:r w:rsidRPr="00220586">
        <w:rPr>
          <w:rFonts w:ascii="Palatino Linotype" w:hAnsi="Palatino Linotype"/>
          <w:i/>
          <w:color w:val="000000"/>
          <w:sz w:val="24"/>
          <w:szCs w:val="24"/>
        </w:rPr>
        <w:t>”</w:t>
      </w:r>
      <w:r w:rsidRPr="00220586">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Pr="00220586">
        <w:rPr>
          <w:rFonts w:ascii="Palatino Linotype" w:eastAsia="Times New Roman" w:hAnsi="Palatino Linotype" w:cs="Palatino Linotype"/>
          <w:color w:val="000000"/>
          <w:sz w:val="24"/>
          <w:szCs w:val="24"/>
          <w:lang w:val="es-ES_tradnl" w:eastAsia="es-MX"/>
        </w:rPr>
        <w:t>de lo requerido.</w:t>
      </w:r>
    </w:p>
    <w:p w14:paraId="64FC8786" w14:textId="77777777" w:rsidR="00D27997" w:rsidRPr="00220586" w:rsidRDefault="00D27997" w:rsidP="00D27997">
      <w:pPr>
        <w:spacing w:after="0" w:line="360" w:lineRule="auto"/>
        <w:contextualSpacing/>
        <w:jc w:val="both"/>
        <w:rPr>
          <w:rFonts w:ascii="Palatino Linotype" w:hAnsi="Palatino Linotype" w:cstheme="minorHAnsi"/>
          <w:color w:val="000000"/>
          <w:sz w:val="24"/>
          <w:szCs w:val="24"/>
        </w:rPr>
      </w:pPr>
    </w:p>
    <w:p w14:paraId="46E81637" w14:textId="77777777" w:rsidR="00A4509E" w:rsidRPr="00220586" w:rsidRDefault="00A4509E" w:rsidP="00D27997">
      <w:pPr>
        <w:spacing w:after="0" w:line="360" w:lineRule="auto"/>
        <w:contextualSpacing/>
        <w:jc w:val="both"/>
        <w:rPr>
          <w:rFonts w:ascii="Palatino Linotype" w:hAnsi="Palatino Linotype" w:cstheme="minorHAnsi"/>
          <w:color w:val="000000"/>
          <w:sz w:val="24"/>
          <w:szCs w:val="24"/>
        </w:rPr>
      </w:pPr>
      <w:r w:rsidRPr="00220586">
        <w:rPr>
          <w:rFonts w:ascii="Palatino Linotype" w:hAnsi="Palatino Linotype" w:cstheme="minorHAnsi"/>
          <w:color w:val="000000"/>
          <w:sz w:val="24"/>
          <w:szCs w:val="24"/>
        </w:rPr>
        <w:t xml:space="preserve">De lo anterior a efecto de no vulnerar el derecho al acceso a la información del Recurrente el Sujeto Obligado rindió su informe justificado por medio del cual ratifica su respuesta primigenia. </w:t>
      </w:r>
    </w:p>
    <w:p w14:paraId="50A92375" w14:textId="77777777" w:rsidR="00D27997" w:rsidRPr="00220586"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r w:rsidRPr="00220586">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03C2136D" w14:textId="77777777" w:rsidR="00D27997" w:rsidRPr="00220586" w:rsidRDefault="00D27997" w:rsidP="00D27997">
      <w:pPr>
        <w:spacing w:after="0" w:line="360" w:lineRule="auto"/>
        <w:ind w:left="567" w:right="616"/>
        <w:jc w:val="both"/>
        <w:rPr>
          <w:rFonts w:ascii="Palatino Linotype" w:eastAsia="Times New Roman" w:hAnsi="Palatino Linotype" w:cs="Arial"/>
          <w:i/>
          <w:lang w:val="es-ES_tradnl" w:eastAsia="es-MX"/>
        </w:rPr>
      </w:pPr>
      <w:r w:rsidRPr="00220586">
        <w:rPr>
          <w:rFonts w:ascii="Palatino Linotype" w:eastAsia="Times New Roman" w:hAnsi="Palatino Linotype" w:cs="Arial"/>
          <w:i/>
          <w:lang w:val="es-ES_tradnl" w:eastAsia="es-MX"/>
        </w:rPr>
        <w:t>“</w:t>
      </w:r>
      <w:r w:rsidRPr="00220586">
        <w:rPr>
          <w:rFonts w:ascii="Palatino Linotype" w:eastAsia="Times New Roman" w:hAnsi="Palatino Linotype" w:cs="Arial"/>
          <w:b/>
          <w:i/>
          <w:lang w:val="es-ES_tradnl" w:eastAsia="es-MX"/>
        </w:rPr>
        <w:t xml:space="preserve">Artículo 4. </w:t>
      </w:r>
      <w:r w:rsidRPr="00220586">
        <w:rPr>
          <w:rFonts w:ascii="Palatino Linotype" w:eastAsia="Times New Roman" w:hAnsi="Palatino Linotype" w:cs="Arial"/>
          <w:i/>
          <w:lang w:val="es-ES_tradnl" w:eastAsia="es-MX"/>
        </w:rPr>
        <w:t xml:space="preserve">… </w:t>
      </w:r>
    </w:p>
    <w:p w14:paraId="477000DB" w14:textId="77777777" w:rsidR="00D27997" w:rsidRPr="00220586" w:rsidRDefault="00D27997" w:rsidP="00D27997">
      <w:pPr>
        <w:spacing w:after="0" w:line="360" w:lineRule="auto"/>
        <w:ind w:left="567" w:right="616"/>
        <w:jc w:val="both"/>
        <w:rPr>
          <w:rFonts w:ascii="Palatino Linotype" w:eastAsia="Times New Roman" w:hAnsi="Palatino Linotype" w:cs="Arial"/>
          <w:i/>
          <w:lang w:val="es-ES_tradnl" w:eastAsia="es-MX"/>
        </w:rPr>
      </w:pPr>
      <w:r w:rsidRPr="00220586">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EDDBD9B" w14:textId="77777777" w:rsidR="00D27997" w:rsidRPr="00220586"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0BBFBA4E" w14:textId="77777777" w:rsidR="00D27997" w:rsidRPr="00220586"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r w:rsidRPr="00220586">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555AF164" w14:textId="77777777" w:rsidR="00D27997" w:rsidRPr="00220586"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CEB65DE" w14:textId="77777777" w:rsidR="00D27997" w:rsidRPr="00220586"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r w:rsidRPr="00220586">
        <w:rPr>
          <w:rFonts w:ascii="Palatino Linotype" w:eastAsia="Times New Roman" w:hAnsi="Palatino Linotype" w:cs="Arial"/>
          <w:sz w:val="24"/>
          <w:lang w:val="es-ES_tradnl" w:eastAsia="es-MX"/>
        </w:rPr>
        <w:lastRenderedPageBreak/>
        <w:t xml:space="preserve">En esta misma tesitura, el derecho de acceso a la información pública, consiste en que la información solicitada conste en un soporte documental en cualquiera de sus formas, a saber: </w:t>
      </w:r>
      <w:r w:rsidRPr="00220586">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20586">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DAFB5A4" w14:textId="77777777" w:rsidR="00D27997" w:rsidRPr="00220586" w:rsidRDefault="00D27997" w:rsidP="00D27997">
      <w:pPr>
        <w:spacing w:after="0" w:line="240" w:lineRule="auto"/>
        <w:rPr>
          <w:rFonts w:ascii="Times New Roman" w:eastAsia="Times New Roman" w:hAnsi="Times New Roman" w:cs="Times New Roman"/>
          <w:sz w:val="24"/>
          <w:szCs w:val="24"/>
          <w:lang w:eastAsia="es-ES"/>
        </w:rPr>
      </w:pPr>
    </w:p>
    <w:p w14:paraId="28D80CB3" w14:textId="77777777" w:rsidR="00D27997" w:rsidRPr="00220586" w:rsidRDefault="00D27997" w:rsidP="00D27997">
      <w:pPr>
        <w:spacing w:after="0" w:line="360" w:lineRule="auto"/>
        <w:ind w:left="567" w:right="616"/>
        <w:jc w:val="both"/>
        <w:rPr>
          <w:rFonts w:ascii="Palatino Linotype" w:eastAsia="Times New Roman" w:hAnsi="Palatino Linotype" w:cs="Arial"/>
          <w:i/>
          <w:lang w:val="es-ES_tradnl" w:eastAsia="es-MX"/>
        </w:rPr>
      </w:pPr>
      <w:r w:rsidRPr="00220586">
        <w:rPr>
          <w:rFonts w:ascii="Palatino Linotype" w:eastAsia="Times New Roman" w:hAnsi="Palatino Linotype" w:cs="Arial"/>
          <w:i/>
          <w:lang w:val="es-ES_tradnl" w:eastAsia="es-MX"/>
        </w:rPr>
        <w:t>“</w:t>
      </w:r>
      <w:r w:rsidRPr="00220586">
        <w:rPr>
          <w:rFonts w:ascii="Palatino Linotype" w:eastAsia="Times New Roman" w:hAnsi="Palatino Linotype" w:cs="Arial"/>
          <w:b/>
          <w:i/>
          <w:lang w:val="es-ES_tradnl" w:eastAsia="es-MX"/>
        </w:rPr>
        <w:t xml:space="preserve">Artículo 3. </w:t>
      </w:r>
      <w:r w:rsidRPr="00220586">
        <w:rPr>
          <w:rFonts w:ascii="Palatino Linotype" w:eastAsia="Times New Roman" w:hAnsi="Palatino Linotype" w:cs="Arial"/>
          <w:i/>
          <w:lang w:val="es-ES_tradnl" w:eastAsia="es-MX"/>
        </w:rPr>
        <w:t>Para los efectos de la presente Ley se entenderá por:</w:t>
      </w:r>
    </w:p>
    <w:p w14:paraId="036C0ABE" w14:textId="77777777" w:rsidR="00D27997" w:rsidRPr="00220586" w:rsidRDefault="00D27997" w:rsidP="00D27997">
      <w:pPr>
        <w:spacing w:after="0" w:line="360" w:lineRule="auto"/>
        <w:ind w:left="567" w:right="616"/>
        <w:jc w:val="both"/>
        <w:rPr>
          <w:rFonts w:ascii="Palatino Linotype" w:eastAsia="Times New Roman" w:hAnsi="Palatino Linotype" w:cs="Arial"/>
          <w:i/>
          <w:lang w:val="es-ES_tradnl" w:eastAsia="es-MX"/>
        </w:rPr>
      </w:pPr>
      <w:r w:rsidRPr="00220586">
        <w:rPr>
          <w:rFonts w:ascii="Palatino Linotype" w:eastAsia="Times New Roman" w:hAnsi="Palatino Linotype" w:cs="Arial"/>
          <w:i/>
          <w:lang w:val="es-ES_tradnl" w:eastAsia="es-MX"/>
        </w:rPr>
        <w:t>(…)</w:t>
      </w:r>
    </w:p>
    <w:p w14:paraId="62E4DB16" w14:textId="77777777" w:rsidR="00D27997" w:rsidRPr="00220586" w:rsidRDefault="00D27997" w:rsidP="00D27997">
      <w:pPr>
        <w:spacing w:after="0" w:line="360" w:lineRule="auto"/>
        <w:ind w:left="567" w:right="616"/>
        <w:jc w:val="both"/>
        <w:rPr>
          <w:rFonts w:ascii="Palatino Linotype" w:eastAsia="Times New Roman" w:hAnsi="Palatino Linotype" w:cs="Arial"/>
          <w:i/>
          <w:lang w:val="es-ES_tradnl" w:eastAsia="es-MX"/>
        </w:rPr>
      </w:pPr>
      <w:r w:rsidRPr="00220586">
        <w:rPr>
          <w:rFonts w:ascii="Palatino Linotype" w:eastAsia="Times New Roman" w:hAnsi="Palatino Linotype" w:cs="Arial"/>
          <w:b/>
          <w:i/>
          <w:lang w:val="es-ES_tradnl" w:eastAsia="es-MX"/>
        </w:rPr>
        <w:t>XI. Documento:</w:t>
      </w:r>
      <w:r w:rsidRPr="00220586">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220586">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220586">
        <w:rPr>
          <w:rFonts w:ascii="Palatino Linotype" w:eastAsia="Times New Roman" w:hAnsi="Palatino Linotype" w:cs="Arial"/>
          <w:i/>
          <w:u w:val="single"/>
          <w:lang w:val="es-ES_tradnl" w:eastAsia="es-MX"/>
        </w:rPr>
        <w:t>,</w:t>
      </w:r>
      <w:r w:rsidRPr="00220586">
        <w:rPr>
          <w:rFonts w:ascii="Palatino Linotype" w:eastAsia="Times New Roman" w:hAnsi="Palatino Linotype" w:cs="Arial"/>
          <w:i/>
          <w:lang w:val="es-ES_tradnl" w:eastAsia="es-MX"/>
        </w:rPr>
        <w:t xml:space="preserve"> sus servidores públicos e integrantes, </w:t>
      </w:r>
      <w:r w:rsidRPr="00220586">
        <w:rPr>
          <w:rFonts w:ascii="Palatino Linotype" w:eastAsia="Times New Roman" w:hAnsi="Palatino Linotype" w:cs="Arial"/>
          <w:b/>
          <w:i/>
          <w:u w:val="single"/>
          <w:lang w:val="es-ES_tradnl" w:eastAsia="es-MX"/>
        </w:rPr>
        <w:t>sin importar su fuente o fecha de elaboración.</w:t>
      </w:r>
      <w:r w:rsidRPr="00220586">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00B5C073" w14:textId="77777777" w:rsidR="00D27997" w:rsidRPr="00220586" w:rsidRDefault="00D27997" w:rsidP="00D27997">
      <w:pPr>
        <w:spacing w:after="0" w:line="360" w:lineRule="auto"/>
        <w:ind w:left="567" w:right="616"/>
        <w:jc w:val="both"/>
        <w:rPr>
          <w:rFonts w:ascii="Palatino Linotype" w:eastAsia="Times New Roman" w:hAnsi="Palatino Linotype" w:cs="Arial"/>
          <w:i/>
          <w:lang w:val="es-ES_tradnl" w:eastAsia="es-MX"/>
        </w:rPr>
      </w:pPr>
      <w:r w:rsidRPr="00220586">
        <w:rPr>
          <w:rFonts w:ascii="Palatino Linotype" w:eastAsia="Times New Roman" w:hAnsi="Palatino Linotype" w:cs="Arial"/>
          <w:i/>
          <w:lang w:val="es-ES_tradnl" w:eastAsia="es-MX"/>
        </w:rPr>
        <w:t>(…)”</w:t>
      </w:r>
    </w:p>
    <w:p w14:paraId="57A4AD01" w14:textId="77777777" w:rsidR="00D27997" w:rsidRPr="00220586" w:rsidRDefault="00D27997" w:rsidP="00D27997">
      <w:pPr>
        <w:spacing w:before="240" w:after="240" w:line="360" w:lineRule="auto"/>
        <w:ind w:right="49"/>
        <w:contextualSpacing/>
        <w:jc w:val="both"/>
        <w:rPr>
          <w:rFonts w:ascii="Palatino Linotype" w:eastAsia="Times New Roman" w:hAnsi="Palatino Linotype" w:cs="Arial"/>
          <w:sz w:val="24"/>
          <w:lang w:val="es-ES_tradnl" w:eastAsia="es-MX"/>
        </w:rPr>
      </w:pPr>
    </w:p>
    <w:p w14:paraId="638DE62A" w14:textId="77777777" w:rsidR="00D27997" w:rsidRPr="00220586" w:rsidRDefault="00D27997" w:rsidP="00BE4565">
      <w:pPr>
        <w:spacing w:before="240" w:after="240" w:line="360" w:lineRule="auto"/>
        <w:ind w:right="49"/>
        <w:contextualSpacing/>
        <w:jc w:val="both"/>
        <w:rPr>
          <w:rFonts w:ascii="Palatino Linotype" w:eastAsia="MS Mincho" w:hAnsi="Palatino Linotype" w:cs="Calibri"/>
          <w:sz w:val="24"/>
          <w:lang w:val="es-ES_tradnl" w:eastAsia="es-MX"/>
        </w:rPr>
      </w:pPr>
      <w:r w:rsidRPr="00220586">
        <w:rPr>
          <w:rFonts w:ascii="Palatino Linotype" w:eastAsia="Times New Roman" w:hAnsi="Palatino Linotype" w:cs="Arial"/>
          <w:sz w:val="24"/>
          <w:lang w:val="es-ES_tradnl" w:eastAsia="es-MX"/>
        </w:rPr>
        <w:t xml:space="preserve">Además, </w:t>
      </w:r>
      <w:r w:rsidRPr="00220586">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w:t>
      </w:r>
      <w:r w:rsidRPr="00220586">
        <w:rPr>
          <w:rFonts w:ascii="Palatino Linotype" w:eastAsia="MS Mincho" w:hAnsi="Palatino Linotype" w:cs="Calibri"/>
          <w:sz w:val="24"/>
          <w:lang w:val="es-ES_tradnl" w:eastAsia="es-MX"/>
        </w:rPr>
        <w:lastRenderedPageBreak/>
        <w:t>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5C3C6A7" w14:textId="77777777" w:rsidR="00D27997" w:rsidRPr="00220586" w:rsidRDefault="00D27997" w:rsidP="00D27997">
      <w:pPr>
        <w:spacing w:after="0" w:line="360" w:lineRule="auto"/>
        <w:contextualSpacing/>
        <w:jc w:val="both"/>
        <w:rPr>
          <w:rFonts w:ascii="Palatino Linotype" w:eastAsia="Times New Roman" w:hAnsi="Palatino Linotype" w:cs="Arial"/>
          <w:sz w:val="24"/>
          <w:lang w:val="es-ES_tradnl" w:eastAsia="es-MX"/>
        </w:rPr>
      </w:pPr>
      <w:r w:rsidRPr="00220586">
        <w:rPr>
          <w:rFonts w:ascii="Palatino Linotype" w:eastAsia="Times New Roman" w:hAnsi="Palatino Linotype" w:cs="Arial"/>
          <w:bCs/>
          <w:sz w:val="24"/>
          <w:lang w:val="es-ES_tradnl" w:eastAsia="es-MX"/>
        </w:rPr>
        <w:t xml:space="preserve">Además, </w:t>
      </w:r>
      <w:r w:rsidRPr="00220586">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52A8D600" w14:textId="77777777" w:rsidR="00D27997" w:rsidRPr="00220586" w:rsidRDefault="00D27997" w:rsidP="00D27997">
      <w:pPr>
        <w:spacing w:after="0" w:line="360" w:lineRule="auto"/>
        <w:ind w:left="567" w:right="616"/>
        <w:contextualSpacing/>
        <w:jc w:val="both"/>
        <w:rPr>
          <w:rFonts w:ascii="Palatino Linotype" w:eastAsia="Times New Roman" w:hAnsi="Palatino Linotype" w:cs="Arial"/>
          <w:i/>
          <w:lang w:val="es-ES_tradnl" w:eastAsia="es-MX"/>
        </w:rPr>
      </w:pPr>
      <w:r w:rsidRPr="00220586">
        <w:rPr>
          <w:rFonts w:ascii="Palatino Linotype" w:eastAsia="Times New Roman" w:hAnsi="Palatino Linotype" w:cs="Arial"/>
          <w:b/>
          <w:i/>
          <w:lang w:val="es-ES_tradnl" w:eastAsia="es-MX"/>
        </w:rPr>
        <w:t>Artículo 23.</w:t>
      </w:r>
      <w:r w:rsidRPr="00220586">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322695F8" w14:textId="77777777" w:rsidR="00D27997" w:rsidRPr="00220586" w:rsidRDefault="00D27997" w:rsidP="00D27997">
      <w:pPr>
        <w:spacing w:after="0" w:line="360" w:lineRule="auto"/>
        <w:ind w:left="567" w:right="616"/>
        <w:contextualSpacing/>
        <w:jc w:val="both"/>
        <w:rPr>
          <w:rFonts w:ascii="Palatino Linotype" w:eastAsia="Times New Roman" w:hAnsi="Palatino Linotype" w:cs="Arial"/>
          <w:b/>
          <w:i/>
          <w:lang w:val="es-ES_tradnl" w:eastAsia="es-MX"/>
        </w:rPr>
      </w:pPr>
    </w:p>
    <w:p w14:paraId="0D540804" w14:textId="77777777" w:rsidR="00D27997" w:rsidRPr="00220586" w:rsidRDefault="00D27997" w:rsidP="00D27997">
      <w:pPr>
        <w:spacing w:after="0" w:line="360" w:lineRule="auto"/>
        <w:ind w:left="567" w:right="616"/>
        <w:contextualSpacing/>
        <w:jc w:val="both"/>
        <w:rPr>
          <w:rFonts w:ascii="Palatino Linotype" w:eastAsia="Times New Roman" w:hAnsi="Palatino Linotype" w:cs="Arial"/>
          <w:bCs/>
          <w:i/>
          <w:lang w:val="es-ES_tradnl" w:eastAsia="es-MX"/>
        </w:rPr>
      </w:pPr>
      <w:r w:rsidRPr="00220586">
        <w:rPr>
          <w:rFonts w:ascii="Palatino Linotype" w:eastAsia="Times New Roman" w:hAnsi="Palatino Linotype" w:cs="Arial"/>
          <w:b/>
          <w:i/>
          <w:lang w:val="es-ES_tradnl" w:eastAsia="es-MX"/>
        </w:rPr>
        <w:t xml:space="preserve">IV. </w:t>
      </w:r>
      <w:r w:rsidRPr="00220586">
        <w:rPr>
          <w:rFonts w:ascii="Palatino Linotype" w:eastAsia="Times New Roman" w:hAnsi="Palatino Linotype" w:cs="Arial"/>
          <w:bCs/>
          <w:i/>
          <w:lang w:val="es-ES_tradnl" w:eastAsia="es-MX"/>
        </w:rPr>
        <w:t>Los ayuntamientos y las dependencias, organismos, órganos y entidades de la administración municipal;</w:t>
      </w:r>
    </w:p>
    <w:p w14:paraId="6BC4286A" w14:textId="77777777" w:rsidR="00D27997" w:rsidRPr="00220586" w:rsidRDefault="00D27997" w:rsidP="00D27997">
      <w:pPr>
        <w:spacing w:line="360" w:lineRule="auto"/>
        <w:jc w:val="both"/>
        <w:rPr>
          <w:rFonts w:ascii="Palatino Linotype" w:hAnsi="Palatino Linotype"/>
          <w:sz w:val="24"/>
          <w:szCs w:val="24"/>
        </w:rPr>
      </w:pPr>
    </w:p>
    <w:p w14:paraId="5F4F55BB" w14:textId="77777777" w:rsidR="00A4509E" w:rsidRPr="00220586" w:rsidRDefault="00D27997" w:rsidP="00A4509E">
      <w:pPr>
        <w:spacing w:line="360" w:lineRule="auto"/>
        <w:jc w:val="both"/>
        <w:rPr>
          <w:rFonts w:ascii="Palatino Linotype" w:hAnsi="Palatino Linotype"/>
          <w:sz w:val="24"/>
          <w:szCs w:val="24"/>
        </w:rPr>
      </w:pPr>
      <w:r w:rsidRPr="00220586">
        <w:rPr>
          <w:rFonts w:ascii="Palatino Linotype" w:hAnsi="Palatino Linotype"/>
          <w:sz w:val="24"/>
          <w:szCs w:val="24"/>
        </w:rPr>
        <w:t xml:space="preserve">Establecido lo anterior, resulta pertinente traer a colación </w:t>
      </w:r>
      <w:r w:rsidR="00A4509E" w:rsidRPr="00220586">
        <w:rPr>
          <w:rFonts w:ascii="Palatino Linotype" w:hAnsi="Palatino Linotype"/>
          <w:sz w:val="24"/>
          <w:szCs w:val="24"/>
        </w:rPr>
        <w:t>los artículos 36,78, 106, 107, y 109 de la Ley de Transparencia Local a efecto de advertir que este Instituto cuenta con las atribuciones para establecer procedimientos de verificación respecto el cumplimiento de las obligaciones de transparencia, la cual podrá ser de oficio o a petición de los particulares.</w:t>
      </w:r>
    </w:p>
    <w:p w14:paraId="0198BE14" w14:textId="77777777" w:rsidR="00A4509E" w:rsidRPr="00220586" w:rsidRDefault="00A4509E" w:rsidP="00A4509E">
      <w:pPr>
        <w:spacing w:line="360" w:lineRule="auto"/>
        <w:jc w:val="both"/>
        <w:rPr>
          <w:rFonts w:ascii="Palatino Linotype" w:hAnsi="Palatino Linotype"/>
          <w:sz w:val="24"/>
          <w:szCs w:val="24"/>
        </w:rPr>
      </w:pPr>
    </w:p>
    <w:p w14:paraId="5BC0C242" w14:textId="77777777" w:rsidR="00A4509E" w:rsidRPr="00220586" w:rsidRDefault="00A4509E" w:rsidP="00A4509E">
      <w:pPr>
        <w:spacing w:line="360" w:lineRule="auto"/>
        <w:jc w:val="both"/>
        <w:rPr>
          <w:rFonts w:ascii="Palatino Linotype" w:hAnsi="Palatino Linotype"/>
          <w:sz w:val="24"/>
          <w:szCs w:val="24"/>
        </w:rPr>
      </w:pPr>
      <w:r w:rsidRPr="00220586">
        <w:rPr>
          <w:rFonts w:ascii="Palatino Linotype" w:hAnsi="Palatino Linotype"/>
          <w:sz w:val="24"/>
          <w:szCs w:val="24"/>
        </w:rPr>
        <w:lastRenderedPageBreak/>
        <w:t xml:space="preserve">Por lo que el proceso de verificación tiene por objeto revisar y constatar el debido cumplimiento a las obligaciones de transparencia según corresponda a cada sujeto obligado siendo tarea de este Órgano Garante vigilar que las obligaciones de transparencia que publiquen los sujetos obligados cumplan con lo dispuesto en la Ley de Transparencia Local, conforme lo siguiente; </w:t>
      </w:r>
    </w:p>
    <w:p w14:paraId="0CE93247" w14:textId="77777777" w:rsidR="00A4509E" w:rsidRPr="00220586" w:rsidRDefault="00A4509E" w:rsidP="00A4509E">
      <w:pPr>
        <w:spacing w:line="360" w:lineRule="auto"/>
        <w:ind w:firstLine="708"/>
        <w:jc w:val="both"/>
        <w:rPr>
          <w:rFonts w:ascii="Palatino Linotype" w:hAnsi="Palatino Linotype"/>
          <w:i/>
        </w:rPr>
      </w:pPr>
      <w:r w:rsidRPr="00220586">
        <w:rPr>
          <w:rFonts w:ascii="Palatino Linotype" w:hAnsi="Palatino Linotype"/>
          <w:b/>
          <w:i/>
        </w:rPr>
        <w:t>Artículo 36.</w:t>
      </w:r>
      <w:r w:rsidRPr="00220586">
        <w:rPr>
          <w:rFonts w:ascii="Palatino Linotype" w:hAnsi="Palatino Linotype"/>
          <w:i/>
        </w:rPr>
        <w:t xml:space="preserve"> El Instituto tendrá, en el ámbito de su competencia, las atribuciones siguientes:</w:t>
      </w:r>
    </w:p>
    <w:p w14:paraId="693A73A1" w14:textId="77777777" w:rsidR="00A4509E" w:rsidRPr="00220586" w:rsidRDefault="00A4509E" w:rsidP="00A4509E">
      <w:pPr>
        <w:spacing w:line="360" w:lineRule="auto"/>
        <w:ind w:firstLine="708"/>
        <w:jc w:val="both"/>
        <w:rPr>
          <w:rFonts w:ascii="Palatino Linotype" w:hAnsi="Palatino Linotype"/>
          <w:i/>
        </w:rPr>
      </w:pPr>
      <w:r w:rsidRPr="00220586">
        <w:rPr>
          <w:rFonts w:ascii="Palatino Linotype" w:hAnsi="Palatino Linotype"/>
          <w:i/>
        </w:rPr>
        <w:t>…</w:t>
      </w:r>
    </w:p>
    <w:p w14:paraId="0272DD48" w14:textId="77777777" w:rsidR="00A4509E" w:rsidRPr="00220586" w:rsidRDefault="00A4509E" w:rsidP="00A4509E">
      <w:pPr>
        <w:spacing w:line="360" w:lineRule="auto"/>
        <w:ind w:left="708"/>
        <w:jc w:val="both"/>
        <w:rPr>
          <w:rFonts w:ascii="Palatino Linotype" w:hAnsi="Palatino Linotype"/>
          <w:i/>
        </w:rPr>
      </w:pPr>
      <w:r w:rsidRPr="00220586">
        <w:rPr>
          <w:rFonts w:ascii="Palatino Linotype" w:hAnsi="Palatino Linotype"/>
          <w:i/>
        </w:rPr>
        <w:t>XXV. Establecer procedimientos para verificar las acciones realizadas por los sujetos obligados en el cumplimiento de sus obligaciones en términos de la presente Ley;</w:t>
      </w:r>
    </w:p>
    <w:p w14:paraId="0B9FB4F4" w14:textId="77777777" w:rsidR="00A4509E" w:rsidRPr="00220586" w:rsidRDefault="00A4509E" w:rsidP="00A4509E">
      <w:pPr>
        <w:spacing w:line="360" w:lineRule="auto"/>
        <w:ind w:left="708"/>
        <w:jc w:val="both"/>
        <w:rPr>
          <w:rFonts w:ascii="Palatino Linotype" w:hAnsi="Palatino Linotype"/>
          <w:b/>
          <w:i/>
        </w:rPr>
      </w:pPr>
    </w:p>
    <w:p w14:paraId="08EDA50D" w14:textId="77777777" w:rsidR="00A4509E" w:rsidRPr="00220586" w:rsidRDefault="00A4509E" w:rsidP="00A4509E">
      <w:pPr>
        <w:spacing w:line="360" w:lineRule="auto"/>
        <w:ind w:left="708"/>
        <w:jc w:val="both"/>
        <w:rPr>
          <w:rFonts w:ascii="Palatino Linotype" w:hAnsi="Palatino Linotype"/>
          <w:i/>
        </w:rPr>
      </w:pPr>
      <w:r w:rsidRPr="00220586">
        <w:rPr>
          <w:rFonts w:ascii="Palatino Linotype" w:hAnsi="Palatino Linotype"/>
          <w:b/>
          <w:i/>
        </w:rPr>
        <w:t>Artículo 78</w:t>
      </w:r>
      <w:r w:rsidRPr="00220586">
        <w:rPr>
          <w:rFonts w:ascii="Palatino Linotype" w:hAnsi="Palatino Linotype"/>
          <w:i/>
        </w:rPr>
        <w:t>. El Instituto, de oficio o a petición de los particulares, verificarán el cumplimiento que obligados den a las disposiciones previstas en esta Ley y demás disposiciones aplicables.</w:t>
      </w:r>
    </w:p>
    <w:p w14:paraId="1FE194DE" w14:textId="77777777" w:rsidR="00A4509E" w:rsidRPr="00220586" w:rsidRDefault="00A4509E" w:rsidP="00A4509E">
      <w:pPr>
        <w:spacing w:line="360" w:lineRule="auto"/>
        <w:ind w:firstLine="708"/>
        <w:jc w:val="both"/>
        <w:rPr>
          <w:rFonts w:ascii="Palatino Linotype" w:hAnsi="Palatino Linotype"/>
          <w:i/>
          <w:sz w:val="24"/>
          <w:szCs w:val="24"/>
        </w:rPr>
      </w:pPr>
    </w:p>
    <w:p w14:paraId="2C18D93A" w14:textId="77777777" w:rsidR="00A4509E" w:rsidRPr="00220586" w:rsidRDefault="00A4509E" w:rsidP="00A4509E">
      <w:pPr>
        <w:spacing w:line="360" w:lineRule="auto"/>
        <w:ind w:left="708"/>
        <w:jc w:val="both"/>
        <w:rPr>
          <w:rFonts w:ascii="Palatino Linotype" w:hAnsi="Palatino Linotype"/>
          <w:i/>
          <w:sz w:val="24"/>
          <w:szCs w:val="24"/>
        </w:rPr>
      </w:pPr>
      <w:r w:rsidRPr="00220586">
        <w:rPr>
          <w:rFonts w:ascii="Palatino Linotype" w:hAnsi="Palatino Linotype"/>
          <w:b/>
          <w:i/>
        </w:rPr>
        <w:t>Artículo 106</w:t>
      </w:r>
      <w:r w:rsidRPr="00220586">
        <w:rPr>
          <w:rFonts w:ascii="Palatino Linotype" w:hAnsi="Palatino Linotype"/>
          <w:i/>
        </w:rPr>
        <w:t xml:space="preserve">. Las determinaciones que emita el Instituto </w:t>
      </w:r>
      <w:r w:rsidRPr="00220586">
        <w:rPr>
          <w:rFonts w:ascii="Palatino Linotype" w:hAnsi="Palatino Linotype"/>
          <w:i/>
          <w:u w:val="single"/>
        </w:rPr>
        <w:t>deberán establecer los requerimientos, recomendaciones u observacione</w:t>
      </w:r>
      <w:r w:rsidRPr="00220586">
        <w:rPr>
          <w:rFonts w:ascii="Palatino Linotype" w:hAnsi="Palatino Linotype"/>
          <w:i/>
        </w:rPr>
        <w:t>s que formulen y los términos y plazos en los que los sujetos obligados deberán atenderlas. El incumplimiento a los requerimientos formulados, será motivo para aplicar las medidas de apremio, sin perjuicio de las sanciones a que haya lugar.</w:t>
      </w:r>
    </w:p>
    <w:p w14:paraId="50524B14" w14:textId="77777777" w:rsidR="00A4509E" w:rsidRPr="00220586" w:rsidRDefault="00A4509E" w:rsidP="00A4509E">
      <w:pPr>
        <w:spacing w:line="360" w:lineRule="auto"/>
        <w:ind w:left="708"/>
        <w:jc w:val="both"/>
      </w:pPr>
    </w:p>
    <w:p w14:paraId="00172346" w14:textId="77777777" w:rsidR="00A4509E" w:rsidRPr="00220586" w:rsidRDefault="00A4509E" w:rsidP="00A4509E">
      <w:pPr>
        <w:spacing w:line="360" w:lineRule="auto"/>
        <w:ind w:left="708"/>
        <w:jc w:val="both"/>
        <w:rPr>
          <w:rFonts w:ascii="Palatino Linotype" w:hAnsi="Palatino Linotype"/>
          <w:i/>
        </w:rPr>
      </w:pPr>
      <w:r w:rsidRPr="00220586">
        <w:rPr>
          <w:rFonts w:ascii="Palatino Linotype" w:hAnsi="Palatino Linotype"/>
          <w:b/>
          <w:i/>
        </w:rPr>
        <w:t>Artículo 107</w:t>
      </w:r>
      <w:r w:rsidRPr="00220586">
        <w:rPr>
          <w:rFonts w:ascii="Palatino Linotype" w:hAnsi="Palatino Linotype"/>
          <w:i/>
        </w:rPr>
        <w:t xml:space="preserve">. El Instituto vigilará que las obligaciones de transparencia que publiquen los sujetos obligados cumplan con lo dispuesto en esta Ley y demás disposiciones jurídicas aplicables. </w:t>
      </w:r>
    </w:p>
    <w:p w14:paraId="12B0E237" w14:textId="77777777" w:rsidR="00A4509E" w:rsidRPr="00220586" w:rsidRDefault="00A4509E" w:rsidP="00A4509E">
      <w:pPr>
        <w:spacing w:line="360" w:lineRule="auto"/>
        <w:ind w:left="708"/>
        <w:jc w:val="both"/>
        <w:rPr>
          <w:rFonts w:ascii="Palatino Linotype" w:hAnsi="Palatino Linotype"/>
          <w:i/>
        </w:rPr>
      </w:pPr>
      <w:r w:rsidRPr="00220586">
        <w:rPr>
          <w:rFonts w:ascii="Palatino Linotype" w:hAnsi="Palatino Linotype"/>
          <w:i/>
        </w:rPr>
        <w:t xml:space="preserve">Como parte de la información difundida sobre los trámites que ofrecen, deberá incluirse la denuncia ciudadana por incumplimiento a las obligaciones de transparencia. Asimismo, los sujetos obligados </w:t>
      </w:r>
      <w:r w:rsidRPr="00220586">
        <w:rPr>
          <w:rFonts w:ascii="Palatino Linotype" w:hAnsi="Palatino Linotype"/>
          <w:i/>
        </w:rPr>
        <w:lastRenderedPageBreak/>
        <w:t>publicarán una leyenda visible en la sección de transparencia de su portal de Internet, mediante la cual se informe a los usuarios sobre el procedimiento para presentar una denuncia.</w:t>
      </w:r>
    </w:p>
    <w:p w14:paraId="26E30AC9" w14:textId="77777777" w:rsidR="00A4509E" w:rsidRPr="00220586" w:rsidRDefault="00A4509E" w:rsidP="00A4509E">
      <w:pPr>
        <w:spacing w:line="360" w:lineRule="auto"/>
        <w:ind w:left="708"/>
        <w:jc w:val="both"/>
        <w:rPr>
          <w:rFonts w:ascii="Palatino Linotype" w:hAnsi="Palatino Linotype"/>
          <w:b/>
          <w:i/>
        </w:rPr>
      </w:pPr>
    </w:p>
    <w:p w14:paraId="6F2187FE" w14:textId="77777777" w:rsidR="00A4509E" w:rsidRPr="00220586" w:rsidRDefault="00A4509E" w:rsidP="00A4509E">
      <w:pPr>
        <w:spacing w:line="360" w:lineRule="auto"/>
        <w:ind w:left="708"/>
        <w:jc w:val="both"/>
        <w:rPr>
          <w:rFonts w:ascii="Palatino Linotype" w:hAnsi="Palatino Linotype"/>
          <w:i/>
        </w:rPr>
      </w:pPr>
      <w:r w:rsidRPr="00220586">
        <w:rPr>
          <w:rFonts w:ascii="Palatino Linotype" w:hAnsi="Palatino Linotype"/>
          <w:b/>
          <w:i/>
        </w:rPr>
        <w:t>Artículo 109</w:t>
      </w:r>
      <w:r w:rsidRPr="00220586">
        <w:rPr>
          <w:rFonts w:ascii="Palatino Linotype" w:hAnsi="Palatino Linotype"/>
          <w:i/>
        </w:rPr>
        <w:t>. La verificación tendrá por objeto revisar y constatar el debido cumplimiento a las obligaciones de transparencia según corresponda a cada sujeto obligado, en términos de la presente Ley y demás disposiciones jurídicas aplicables.</w:t>
      </w:r>
    </w:p>
    <w:p w14:paraId="746B1421" w14:textId="77777777" w:rsidR="00AF1B4F" w:rsidRPr="00220586" w:rsidRDefault="00AF1B4F" w:rsidP="00A4509E">
      <w:pPr>
        <w:spacing w:line="360" w:lineRule="auto"/>
        <w:ind w:right="49"/>
        <w:jc w:val="both"/>
        <w:rPr>
          <w:rFonts w:ascii="Palatino Linotype" w:hAnsi="Palatino Linotype"/>
          <w:i/>
          <w:sz w:val="24"/>
          <w:szCs w:val="24"/>
        </w:rPr>
      </w:pPr>
    </w:p>
    <w:p w14:paraId="4AF035BE" w14:textId="77777777" w:rsidR="00A4509E" w:rsidRPr="00220586" w:rsidRDefault="00D27997" w:rsidP="00A4509E">
      <w:pPr>
        <w:spacing w:line="360" w:lineRule="auto"/>
        <w:ind w:right="49"/>
        <w:jc w:val="both"/>
        <w:rPr>
          <w:rFonts w:ascii="Palatino Linotype" w:hAnsi="Palatino Linotype"/>
          <w:sz w:val="24"/>
          <w:szCs w:val="24"/>
        </w:rPr>
      </w:pPr>
      <w:r w:rsidRPr="00220586">
        <w:rPr>
          <w:rFonts w:ascii="Palatino Linotype" w:hAnsi="Palatino Linotype"/>
          <w:sz w:val="24"/>
          <w:szCs w:val="24"/>
        </w:rPr>
        <w:t xml:space="preserve">Respecto </w:t>
      </w:r>
      <w:r w:rsidR="00D307E4" w:rsidRPr="00220586">
        <w:rPr>
          <w:rFonts w:ascii="Palatino Linotype" w:hAnsi="Palatino Linotype"/>
          <w:sz w:val="24"/>
          <w:szCs w:val="24"/>
        </w:rPr>
        <w:t>el proceso de verificación en términos del artículo 110 de la Ley de Transparencia Local este Instituto en el ámbito de sus respectivas competencias, se sujetará a lo siguiente:</w:t>
      </w:r>
    </w:p>
    <w:p w14:paraId="7C4A8852" w14:textId="77777777" w:rsidR="00D307E4" w:rsidRPr="00220586" w:rsidRDefault="00D307E4" w:rsidP="00D307E4">
      <w:pPr>
        <w:pStyle w:val="Prrafodelista"/>
        <w:numPr>
          <w:ilvl w:val="0"/>
          <w:numId w:val="42"/>
        </w:numPr>
        <w:ind w:right="49"/>
      </w:pPr>
      <w:r w:rsidRPr="00220586">
        <w:t xml:space="preserve">Constatar que la información esté completa, publicada y actualizada en tiempo y forma; </w:t>
      </w:r>
    </w:p>
    <w:p w14:paraId="525CAADF" w14:textId="77777777" w:rsidR="00D307E4" w:rsidRPr="00220586" w:rsidRDefault="00D307E4" w:rsidP="00D307E4">
      <w:pPr>
        <w:pStyle w:val="Prrafodelista"/>
        <w:numPr>
          <w:ilvl w:val="0"/>
          <w:numId w:val="42"/>
        </w:numPr>
        <w:ind w:right="49"/>
      </w:pPr>
      <w:r w:rsidRPr="00220586">
        <w:rPr>
          <w:b/>
        </w:rPr>
        <w:t>Emitir un dictamen</w:t>
      </w:r>
      <w:r w:rsidRPr="00220586">
        <w:t xml:space="preserve"> en el que podrán determinar que el sujeto obligado se ajusta a lo establecido por esta Ley y demás disposiciones </w:t>
      </w:r>
      <w:r w:rsidRPr="00220586">
        <w:rPr>
          <w:b/>
        </w:rPr>
        <w:t>o contrariamente determinar que existe incumplimiento</w:t>
      </w:r>
      <w:r w:rsidRPr="00220586">
        <w:t xml:space="preserve"> a lo previsto por la Ley y demás disposiciones jurídicas aplicables, </w:t>
      </w:r>
      <w:r w:rsidRPr="00220586">
        <w:rPr>
          <w:u w:val="single"/>
        </w:rPr>
        <w:t xml:space="preserve">en cuyo caso, formulará los requerimientos que procedan a efecto de que el sujeto obligado subsane las inconsistencias detectadas dentro de un plazo no mayor a veinte días hábiles; </w:t>
      </w:r>
    </w:p>
    <w:p w14:paraId="48141B3B" w14:textId="77777777" w:rsidR="00D307E4" w:rsidRPr="00220586" w:rsidRDefault="00D307E4" w:rsidP="00D307E4">
      <w:pPr>
        <w:pStyle w:val="Prrafodelista"/>
        <w:numPr>
          <w:ilvl w:val="0"/>
          <w:numId w:val="42"/>
        </w:numPr>
        <w:ind w:right="49"/>
      </w:pPr>
      <w:r w:rsidRPr="00220586">
        <w:t xml:space="preserve">El sujeto obligado deberá informar al Instituto sobre el cumplimiento de los requerimientos del dictamen; y </w:t>
      </w:r>
    </w:p>
    <w:p w14:paraId="466587B1" w14:textId="77777777" w:rsidR="00A4509E" w:rsidRPr="00220586" w:rsidRDefault="00D307E4" w:rsidP="00D307E4">
      <w:pPr>
        <w:pStyle w:val="Prrafodelista"/>
        <w:numPr>
          <w:ilvl w:val="0"/>
          <w:numId w:val="42"/>
        </w:numPr>
        <w:ind w:right="49"/>
      </w:pPr>
      <w:r w:rsidRPr="00220586">
        <w:lastRenderedPageBreak/>
        <w:t>El Instituto verificará el cumplimiento de la resolución una vez transcurrido el plazo y si consideran que se dio cumplimiento a los requerimientos del dictamen, se emitirá un acuerdo del cumplimiento.</w:t>
      </w:r>
    </w:p>
    <w:p w14:paraId="4013624C" w14:textId="77777777" w:rsidR="00D307E4" w:rsidRPr="00220586" w:rsidRDefault="00D307E4" w:rsidP="00D27997">
      <w:pPr>
        <w:spacing w:line="360" w:lineRule="auto"/>
        <w:ind w:right="49"/>
        <w:jc w:val="both"/>
        <w:rPr>
          <w:rFonts w:ascii="Palatino Linotype" w:hAnsi="Palatino Linotype"/>
          <w:sz w:val="24"/>
          <w:szCs w:val="24"/>
        </w:rPr>
      </w:pPr>
    </w:p>
    <w:p w14:paraId="42AEE503" w14:textId="77777777" w:rsidR="00D307E4" w:rsidRPr="00220586" w:rsidRDefault="00D307E4" w:rsidP="00D307E4">
      <w:pPr>
        <w:spacing w:line="360" w:lineRule="auto"/>
        <w:ind w:left="708" w:right="49"/>
        <w:jc w:val="both"/>
        <w:rPr>
          <w:rFonts w:ascii="Palatino Linotype" w:hAnsi="Palatino Linotype"/>
          <w:sz w:val="24"/>
          <w:szCs w:val="24"/>
        </w:rPr>
      </w:pPr>
      <w:r w:rsidRPr="00220586">
        <w:rPr>
          <w:rFonts w:ascii="Palatino Linotype" w:hAnsi="Palatino Linotype"/>
          <w:sz w:val="24"/>
          <w:szCs w:val="24"/>
        </w:rPr>
        <w:t xml:space="preserve">El Instituto podrá solicitar los informes complementarios al sujeto obligado que requiera para allegarse de los elementos de juicio que considere necesarios para llevar a cabo la verificación. </w:t>
      </w:r>
    </w:p>
    <w:p w14:paraId="4A94710A" w14:textId="77777777" w:rsidR="00D307E4" w:rsidRPr="00220586" w:rsidRDefault="00D307E4" w:rsidP="00D307E4">
      <w:pPr>
        <w:spacing w:line="360" w:lineRule="auto"/>
        <w:ind w:left="708" w:right="49"/>
        <w:jc w:val="both"/>
        <w:rPr>
          <w:rFonts w:ascii="Palatino Linotype" w:hAnsi="Palatino Linotype"/>
          <w:sz w:val="24"/>
          <w:szCs w:val="24"/>
        </w:rPr>
      </w:pPr>
      <w:r w:rsidRPr="00220586">
        <w:rPr>
          <w:rFonts w:ascii="Palatino Linotype" w:hAnsi="Palatino Linotype"/>
          <w:sz w:val="24"/>
          <w:szCs w:val="24"/>
        </w:rPr>
        <w:t xml:space="preserve">Cuando el Instituto considere que existe un incumplimiento total o parcial de la determinación, le notificarán, por conducto de la Unidad de Transparencia, al superior jerárquico del servidor público responsable de dar cumplimiento, para efecto que en un plazo no mayor a cinco días hábiles se dé cumplimiento a los requerimientos del dictamen. </w:t>
      </w:r>
    </w:p>
    <w:p w14:paraId="3BC17B61" w14:textId="77777777" w:rsidR="00D307E4" w:rsidRPr="00220586" w:rsidRDefault="00D307E4" w:rsidP="00D307E4">
      <w:pPr>
        <w:spacing w:line="360" w:lineRule="auto"/>
        <w:ind w:left="708" w:right="49"/>
        <w:jc w:val="both"/>
        <w:rPr>
          <w:rFonts w:ascii="Palatino Linotype" w:hAnsi="Palatino Linotype"/>
          <w:sz w:val="24"/>
          <w:szCs w:val="24"/>
        </w:rPr>
      </w:pPr>
      <w:r w:rsidRPr="00220586">
        <w:rPr>
          <w:rFonts w:ascii="Palatino Linotype" w:hAnsi="Palatino Linotype"/>
          <w:sz w:val="24"/>
          <w:szCs w:val="24"/>
          <w:u w:val="single"/>
        </w:rPr>
        <w:t>En caso que el Instituto considere que subsiste el incumplimiento total o parcial de la resolución, en un plazo no mayor a cinco días hábiles, se informará al Pleno para que, imponga las medidas de apremio o sanciones, conforme a lo establecido por esta Ley</w:t>
      </w:r>
      <w:r w:rsidRPr="00220586">
        <w:rPr>
          <w:rFonts w:ascii="Palatino Linotype" w:hAnsi="Palatino Linotype"/>
          <w:sz w:val="24"/>
          <w:szCs w:val="24"/>
        </w:rPr>
        <w:t>.</w:t>
      </w:r>
    </w:p>
    <w:p w14:paraId="08A6FD8D" w14:textId="77777777" w:rsidR="00D307E4" w:rsidRPr="00220586" w:rsidRDefault="00D307E4" w:rsidP="00D307E4">
      <w:pPr>
        <w:spacing w:line="360" w:lineRule="auto"/>
        <w:ind w:left="708" w:right="49"/>
        <w:jc w:val="both"/>
        <w:rPr>
          <w:rFonts w:ascii="Palatino Linotype" w:hAnsi="Palatino Linotype"/>
          <w:sz w:val="24"/>
          <w:szCs w:val="24"/>
        </w:rPr>
      </w:pPr>
    </w:p>
    <w:p w14:paraId="0959BE60" w14:textId="77777777" w:rsidR="00D27997" w:rsidRPr="00220586" w:rsidRDefault="00D27997" w:rsidP="00D307E4">
      <w:pPr>
        <w:spacing w:line="360" w:lineRule="auto"/>
        <w:ind w:right="49"/>
        <w:jc w:val="both"/>
        <w:rPr>
          <w:rFonts w:ascii="Palatino Linotype" w:hAnsi="Palatino Linotype"/>
          <w:sz w:val="24"/>
          <w:szCs w:val="24"/>
        </w:rPr>
      </w:pPr>
      <w:r w:rsidRPr="00220586">
        <w:rPr>
          <w:rFonts w:ascii="Palatino Linotype" w:hAnsi="Palatino Linotype"/>
          <w:sz w:val="24"/>
          <w:szCs w:val="24"/>
        </w:rPr>
        <w:t xml:space="preserve">Dicho esto, </w:t>
      </w:r>
      <w:r w:rsidR="00AF1B4F" w:rsidRPr="00220586">
        <w:rPr>
          <w:rFonts w:ascii="Palatino Linotype" w:hAnsi="Palatino Linotype"/>
          <w:sz w:val="24"/>
          <w:szCs w:val="24"/>
        </w:rPr>
        <w:t>la Servidora Pública titular de la Unida de la Unidad de Transparencia proporciono en respuesta una tabla ad hoc en la que se advierte el número de expediente, el estatus, lo hechos que motivaron el incidente y la resolución, como se advierte a continuación;</w:t>
      </w:r>
    </w:p>
    <w:p w14:paraId="52E92C89" w14:textId="77777777" w:rsidR="00AF1B4F" w:rsidRPr="00220586" w:rsidRDefault="00AF1B4F" w:rsidP="00AF1B4F">
      <w:pPr>
        <w:spacing w:line="360" w:lineRule="auto"/>
        <w:ind w:right="49"/>
        <w:jc w:val="center"/>
        <w:rPr>
          <w:rFonts w:ascii="Palatino Linotype" w:hAnsi="Palatino Linotype"/>
          <w:sz w:val="24"/>
          <w:szCs w:val="24"/>
        </w:rPr>
      </w:pPr>
      <w:r w:rsidRPr="00220586">
        <w:rPr>
          <w:rFonts w:ascii="Palatino Linotype" w:hAnsi="Palatino Linotype"/>
          <w:noProof/>
          <w:sz w:val="24"/>
          <w:szCs w:val="24"/>
          <w:lang w:eastAsia="es-MX"/>
        </w:rPr>
        <w:lastRenderedPageBreak/>
        <w:drawing>
          <wp:inline distT="0" distB="0" distL="0" distR="0" wp14:anchorId="3AA7E17E" wp14:editId="0522FB72">
            <wp:extent cx="5676900" cy="1765190"/>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86197" cy="1768081"/>
                    </a:xfrm>
                    <a:prstGeom prst="rect">
                      <a:avLst/>
                    </a:prstGeom>
                  </pic:spPr>
                </pic:pic>
              </a:graphicData>
            </a:graphic>
          </wp:inline>
        </w:drawing>
      </w:r>
    </w:p>
    <w:p w14:paraId="565E5E6F" w14:textId="77777777" w:rsidR="00AF1B4F" w:rsidRPr="00220586" w:rsidRDefault="00AF1B4F" w:rsidP="00D307E4">
      <w:pPr>
        <w:spacing w:line="360" w:lineRule="auto"/>
        <w:ind w:right="49"/>
        <w:jc w:val="both"/>
        <w:rPr>
          <w:rFonts w:ascii="Palatino Linotype" w:hAnsi="Palatino Linotype"/>
          <w:sz w:val="24"/>
          <w:szCs w:val="24"/>
        </w:rPr>
      </w:pPr>
    </w:p>
    <w:p w14:paraId="7D5999EB" w14:textId="77777777" w:rsidR="00D307E4" w:rsidRPr="00220586" w:rsidRDefault="00AF1B4F" w:rsidP="00D307E4">
      <w:pPr>
        <w:spacing w:line="360" w:lineRule="auto"/>
        <w:ind w:right="49"/>
        <w:jc w:val="both"/>
        <w:rPr>
          <w:rFonts w:ascii="Palatino Linotype" w:hAnsi="Palatino Linotype"/>
          <w:sz w:val="24"/>
          <w:szCs w:val="24"/>
        </w:rPr>
      </w:pPr>
      <w:r w:rsidRPr="00220586">
        <w:rPr>
          <w:rFonts w:ascii="Palatino Linotype" w:hAnsi="Palatino Linotype"/>
          <w:sz w:val="24"/>
          <w:szCs w:val="24"/>
        </w:rPr>
        <w:t>De lo anterior se puede advertir que de los datos proporcionados corresponde a los requerimientos realizados por este instituto provenientes de las determinaciones de resoluciones de Garantías Secundarias, pues el hecho o motivo que se describe en la tabla corresponde a una de las vulneraciones a la protección de datos personales establecido como una obligación conforme la fracción VI y XIV del artículo 24 de la Ley de Transparencia Local, es decir la respuesta proporcionada colma parcialmente el requerimiento de información planteado por el Recurrente</w:t>
      </w:r>
    </w:p>
    <w:p w14:paraId="7172C527" w14:textId="77777777" w:rsidR="00D307E4" w:rsidRPr="00220586" w:rsidRDefault="00D307E4" w:rsidP="00D307E4">
      <w:pPr>
        <w:spacing w:line="360" w:lineRule="auto"/>
        <w:ind w:right="49"/>
        <w:jc w:val="both"/>
        <w:rPr>
          <w:rFonts w:ascii="Palatino Linotype" w:hAnsi="Palatino Linotype"/>
          <w:sz w:val="24"/>
          <w:szCs w:val="24"/>
        </w:rPr>
      </w:pPr>
    </w:p>
    <w:p w14:paraId="5B0261E0" w14:textId="77777777" w:rsidR="00D27997" w:rsidRPr="00220586" w:rsidRDefault="00D27997" w:rsidP="00211A4F">
      <w:pPr>
        <w:spacing w:line="360" w:lineRule="auto"/>
        <w:ind w:right="49"/>
        <w:jc w:val="both"/>
      </w:pPr>
      <w:r w:rsidRPr="00220586">
        <w:rPr>
          <w:rFonts w:ascii="Palatino Linotype" w:hAnsi="Palatino Linotype"/>
          <w:sz w:val="24"/>
          <w:szCs w:val="24"/>
        </w:rPr>
        <w:t xml:space="preserve">Sin que pase por desapercibido por este Instituto que </w:t>
      </w:r>
      <w:r w:rsidR="00831084" w:rsidRPr="00220586">
        <w:rPr>
          <w:rFonts w:ascii="Palatino Linotype" w:hAnsi="Palatino Linotype"/>
          <w:sz w:val="24"/>
          <w:szCs w:val="24"/>
        </w:rPr>
        <w:t xml:space="preserve">respecto el procedimiento de verificación oficiosa que realiza este Órgano Garante </w:t>
      </w:r>
      <w:r w:rsidR="00831084" w:rsidRPr="00220586">
        <w:rPr>
          <w:rFonts w:ascii="Palatino Linotype" w:hAnsi="Palatino Linotype"/>
          <w:sz w:val="24"/>
          <w:szCs w:val="24"/>
          <w:u w:val="single"/>
        </w:rPr>
        <w:t>en el 2025 el Sujeto Obligado obtuvo una calificación de 99.22%</w:t>
      </w:r>
      <w:r w:rsidR="00831084" w:rsidRPr="00220586">
        <w:rPr>
          <w:rStyle w:val="Refdenotaalpie"/>
          <w:rFonts w:ascii="Palatino Linotype" w:hAnsi="Palatino Linotype"/>
          <w:sz w:val="24"/>
          <w:szCs w:val="24"/>
          <w:u w:val="single"/>
        </w:rPr>
        <w:footnoteReference w:id="2"/>
      </w:r>
      <w:r w:rsidR="00831084" w:rsidRPr="00220586">
        <w:rPr>
          <w:rFonts w:ascii="Palatino Linotype" w:hAnsi="Palatino Linotype"/>
          <w:sz w:val="24"/>
          <w:szCs w:val="24"/>
        </w:rPr>
        <w:t xml:space="preserve"> , por lo que en términos de lo establecido por los Lineamientos para la Verificación Virtual Oficiosa y por Denuncia a los Portales de Internet de las Obligaciones de Transparencia de los Sujeto Obligados o de la Plataforma </w:t>
      </w:r>
      <w:r w:rsidR="00831084" w:rsidRPr="00220586">
        <w:rPr>
          <w:rFonts w:ascii="Palatino Linotype" w:hAnsi="Palatino Linotype"/>
          <w:sz w:val="24"/>
          <w:szCs w:val="24"/>
        </w:rPr>
        <w:lastRenderedPageBreak/>
        <w:t>Nacional de Transparencia</w:t>
      </w:r>
      <w:r w:rsidR="00831084" w:rsidRPr="00220586">
        <w:t xml:space="preserve"> </w:t>
      </w:r>
      <w:r w:rsidR="00831084" w:rsidRPr="00220586">
        <w:rPr>
          <w:rFonts w:ascii="Palatino Linotype" w:hAnsi="Palatino Linotype"/>
          <w:sz w:val="24"/>
          <w:szCs w:val="24"/>
        </w:rPr>
        <w:t>la verificación virtual oficiosa se desarrollará de la forma siguiente:</w:t>
      </w:r>
    </w:p>
    <w:p w14:paraId="0571C032" w14:textId="77777777" w:rsidR="00831084" w:rsidRPr="00220586" w:rsidRDefault="00831084" w:rsidP="00831084">
      <w:pPr>
        <w:pStyle w:val="Prrafodelista"/>
        <w:numPr>
          <w:ilvl w:val="0"/>
          <w:numId w:val="43"/>
        </w:numPr>
        <w:rPr>
          <w:sz w:val="22"/>
          <w:szCs w:val="22"/>
        </w:rPr>
      </w:pPr>
      <w:r w:rsidRPr="00220586">
        <w:rPr>
          <w:sz w:val="22"/>
          <w:szCs w:val="22"/>
        </w:rPr>
        <w:t xml:space="preserve">De conformidad con la selección aleatoria, se notificará al Sujeto Obligado por lo menos con dos días hábiles de anticipación a practicarse la verificación virtual oficiosa. </w:t>
      </w:r>
    </w:p>
    <w:p w14:paraId="77E6EE44" w14:textId="77777777" w:rsidR="00831084" w:rsidRPr="00220586" w:rsidRDefault="00831084" w:rsidP="00831084">
      <w:pPr>
        <w:pStyle w:val="Prrafodelista"/>
        <w:numPr>
          <w:ilvl w:val="0"/>
          <w:numId w:val="43"/>
        </w:numPr>
        <w:rPr>
          <w:sz w:val="22"/>
          <w:szCs w:val="22"/>
        </w:rPr>
      </w:pPr>
      <w:r w:rsidRPr="00220586">
        <w:rPr>
          <w:sz w:val="22"/>
          <w:szCs w:val="22"/>
        </w:rPr>
        <w:t xml:space="preserve">Se llevará a cabo en las oficinas del Instituto. </w:t>
      </w:r>
    </w:p>
    <w:p w14:paraId="714F9811" w14:textId="77777777" w:rsidR="00831084" w:rsidRPr="00220586" w:rsidRDefault="00831084" w:rsidP="00831084">
      <w:pPr>
        <w:pStyle w:val="Prrafodelista"/>
        <w:numPr>
          <w:ilvl w:val="0"/>
          <w:numId w:val="43"/>
        </w:numPr>
        <w:rPr>
          <w:sz w:val="22"/>
          <w:szCs w:val="22"/>
        </w:rPr>
      </w:pPr>
      <w:r w:rsidRPr="00220586">
        <w:rPr>
          <w:sz w:val="22"/>
          <w:szCs w:val="22"/>
        </w:rPr>
        <w:t>La verificación virtual se iniciará revisando que en el portal de Internet institucional de cada Sujeto Obligado se encuentre el vínculo de acceso directo al Ipomex, con excepción de aquellos que no tengan, como son las personas físicas o jurídicas colectivas. Situación que se asentará en el dictamen</w:t>
      </w:r>
    </w:p>
    <w:p w14:paraId="1589BDA3" w14:textId="77777777" w:rsidR="00211A4F" w:rsidRPr="00220586" w:rsidRDefault="00831084" w:rsidP="00831084">
      <w:pPr>
        <w:pStyle w:val="Prrafodelista"/>
        <w:numPr>
          <w:ilvl w:val="0"/>
          <w:numId w:val="43"/>
        </w:numPr>
        <w:rPr>
          <w:sz w:val="22"/>
          <w:szCs w:val="22"/>
        </w:rPr>
      </w:pPr>
      <w:r w:rsidRPr="00220586">
        <w:rPr>
          <w:sz w:val="22"/>
          <w:szCs w:val="22"/>
        </w:rPr>
        <w:t xml:space="preserve">De cada verificación virtual </w:t>
      </w:r>
      <w:r w:rsidRPr="00220586">
        <w:rPr>
          <w:b/>
          <w:sz w:val="22"/>
          <w:szCs w:val="22"/>
        </w:rPr>
        <w:t>se emitirá un dict</w:t>
      </w:r>
      <w:r w:rsidR="00211A4F" w:rsidRPr="00220586">
        <w:rPr>
          <w:b/>
          <w:sz w:val="22"/>
          <w:szCs w:val="22"/>
        </w:rPr>
        <w:t>amen</w:t>
      </w:r>
      <w:r w:rsidR="00211A4F" w:rsidRPr="00220586">
        <w:rPr>
          <w:sz w:val="22"/>
          <w:szCs w:val="22"/>
        </w:rPr>
        <w:t xml:space="preserve"> que contendrá cuando menos</w:t>
      </w:r>
    </w:p>
    <w:p w14:paraId="603CDA9F" w14:textId="77777777" w:rsidR="00211A4F" w:rsidRPr="00220586" w:rsidRDefault="00831084" w:rsidP="00211A4F">
      <w:pPr>
        <w:pStyle w:val="Prrafodelista"/>
        <w:ind w:left="1428"/>
        <w:rPr>
          <w:sz w:val="22"/>
          <w:szCs w:val="22"/>
        </w:rPr>
      </w:pPr>
      <w:r w:rsidRPr="00220586">
        <w:rPr>
          <w:sz w:val="22"/>
          <w:szCs w:val="22"/>
        </w:rPr>
        <w:t xml:space="preserve"> a) Fundamento y motivo para llevarla a cabo; </w:t>
      </w:r>
    </w:p>
    <w:p w14:paraId="199BFFBF" w14:textId="77777777" w:rsidR="00211A4F" w:rsidRPr="00220586" w:rsidRDefault="00831084" w:rsidP="00211A4F">
      <w:pPr>
        <w:pStyle w:val="Prrafodelista"/>
        <w:ind w:left="1428"/>
        <w:rPr>
          <w:sz w:val="22"/>
          <w:szCs w:val="22"/>
        </w:rPr>
      </w:pPr>
      <w:r w:rsidRPr="00220586">
        <w:rPr>
          <w:sz w:val="22"/>
          <w:szCs w:val="22"/>
        </w:rPr>
        <w:t xml:space="preserve">b) Lugar, hora y fecha de inicio y conclusión; </w:t>
      </w:r>
    </w:p>
    <w:p w14:paraId="10AF1124" w14:textId="77777777" w:rsidR="00211A4F" w:rsidRPr="00220586" w:rsidRDefault="00831084" w:rsidP="00211A4F">
      <w:pPr>
        <w:pStyle w:val="Prrafodelista"/>
        <w:ind w:left="1428"/>
        <w:rPr>
          <w:sz w:val="22"/>
          <w:szCs w:val="22"/>
        </w:rPr>
      </w:pPr>
      <w:r w:rsidRPr="00220586">
        <w:rPr>
          <w:sz w:val="22"/>
          <w:szCs w:val="22"/>
        </w:rPr>
        <w:t xml:space="preserve">c) Nombre del Sujeto Obligado; </w:t>
      </w:r>
    </w:p>
    <w:p w14:paraId="273141E2" w14:textId="77777777" w:rsidR="00211A4F" w:rsidRPr="00220586" w:rsidRDefault="00831084" w:rsidP="00211A4F">
      <w:pPr>
        <w:pStyle w:val="Prrafodelista"/>
        <w:ind w:left="1428"/>
        <w:rPr>
          <w:sz w:val="22"/>
          <w:szCs w:val="22"/>
        </w:rPr>
      </w:pPr>
      <w:r w:rsidRPr="00220586">
        <w:rPr>
          <w:sz w:val="22"/>
          <w:szCs w:val="22"/>
        </w:rPr>
        <w:t xml:space="preserve">d) Número de verificación virtual asignado; </w:t>
      </w:r>
    </w:p>
    <w:p w14:paraId="27B95099" w14:textId="77777777" w:rsidR="00211A4F" w:rsidRPr="00220586" w:rsidRDefault="00831084" w:rsidP="00211A4F">
      <w:pPr>
        <w:pStyle w:val="Prrafodelista"/>
        <w:ind w:left="1428"/>
        <w:rPr>
          <w:sz w:val="22"/>
          <w:szCs w:val="22"/>
        </w:rPr>
      </w:pPr>
      <w:r w:rsidRPr="00220586">
        <w:rPr>
          <w:sz w:val="22"/>
          <w:szCs w:val="22"/>
        </w:rPr>
        <w:t xml:space="preserve">e) Nombre y cargo de las personas que la realizan; </w:t>
      </w:r>
    </w:p>
    <w:p w14:paraId="0B55BABA" w14:textId="77777777" w:rsidR="00211A4F" w:rsidRPr="00220586" w:rsidRDefault="00831084" w:rsidP="00211A4F">
      <w:pPr>
        <w:pStyle w:val="Prrafodelista"/>
        <w:ind w:left="1428"/>
        <w:rPr>
          <w:sz w:val="22"/>
          <w:szCs w:val="22"/>
        </w:rPr>
      </w:pPr>
      <w:r w:rsidRPr="00220586">
        <w:rPr>
          <w:sz w:val="22"/>
          <w:szCs w:val="22"/>
        </w:rPr>
        <w:t xml:space="preserve">f) Dirección electrónica del portal de Internet o de la Plataforma Nacional de Transparencia; </w:t>
      </w:r>
    </w:p>
    <w:p w14:paraId="72E92D6F" w14:textId="77777777" w:rsidR="00211A4F" w:rsidRPr="00220586" w:rsidRDefault="00831084" w:rsidP="00211A4F">
      <w:pPr>
        <w:pStyle w:val="Prrafodelista"/>
        <w:ind w:left="1428"/>
        <w:rPr>
          <w:sz w:val="22"/>
          <w:szCs w:val="22"/>
        </w:rPr>
      </w:pPr>
      <w:r w:rsidRPr="00220586">
        <w:rPr>
          <w:sz w:val="22"/>
          <w:szCs w:val="22"/>
        </w:rPr>
        <w:t>g) Artículos; fracciones e incisos a verificar;</w:t>
      </w:r>
    </w:p>
    <w:p w14:paraId="7681008B" w14:textId="77777777" w:rsidR="00211A4F" w:rsidRPr="00220586" w:rsidRDefault="00831084" w:rsidP="00211A4F">
      <w:pPr>
        <w:pStyle w:val="Prrafodelista"/>
        <w:ind w:left="1428"/>
        <w:rPr>
          <w:sz w:val="22"/>
          <w:szCs w:val="22"/>
        </w:rPr>
      </w:pPr>
      <w:r w:rsidRPr="00220586">
        <w:rPr>
          <w:sz w:val="22"/>
          <w:szCs w:val="22"/>
        </w:rPr>
        <w:t xml:space="preserve"> h) Artículos, fracciones, incisos y criterios que cumplen o incumplen con la normatividad de la materia; así como las observaciones, recomendaciones, requerimientos y calificación respectivas; </w:t>
      </w:r>
    </w:p>
    <w:p w14:paraId="4DFED333" w14:textId="77777777" w:rsidR="00211A4F" w:rsidRPr="00220586" w:rsidRDefault="00831084" w:rsidP="00211A4F">
      <w:pPr>
        <w:pStyle w:val="Prrafodelista"/>
        <w:ind w:left="1428"/>
        <w:rPr>
          <w:sz w:val="22"/>
          <w:szCs w:val="22"/>
        </w:rPr>
      </w:pPr>
      <w:r w:rsidRPr="00220586">
        <w:rPr>
          <w:sz w:val="22"/>
          <w:szCs w:val="22"/>
        </w:rPr>
        <w:t xml:space="preserve">i) Firma al margen de las hojas y al calce de la última hoja de quienes intervienen en la verificación virtual; y </w:t>
      </w:r>
    </w:p>
    <w:p w14:paraId="43F92B5C" w14:textId="77777777" w:rsidR="00211A4F" w:rsidRPr="00220586" w:rsidRDefault="00831084" w:rsidP="00211A4F">
      <w:pPr>
        <w:pStyle w:val="Prrafodelista"/>
        <w:ind w:left="1428"/>
        <w:rPr>
          <w:rFonts w:eastAsia="Palatino Linotype" w:cs="Palatino Linotype"/>
          <w:sz w:val="22"/>
          <w:szCs w:val="22"/>
        </w:rPr>
      </w:pPr>
      <w:r w:rsidRPr="00220586">
        <w:rPr>
          <w:sz w:val="22"/>
          <w:szCs w:val="22"/>
        </w:rPr>
        <w:t>j) Fecha en que fenece el plazo otorgado al Sujeto Obligado para el cumplimiento de lo señalado en el dictamen de verificación.</w:t>
      </w:r>
      <w:r w:rsidRPr="00220586">
        <w:rPr>
          <w:rFonts w:eastAsia="Palatino Linotype" w:cs="Palatino Linotype"/>
          <w:sz w:val="22"/>
          <w:szCs w:val="22"/>
        </w:rPr>
        <w:t xml:space="preserve"> </w:t>
      </w:r>
    </w:p>
    <w:p w14:paraId="49014E79" w14:textId="77777777" w:rsidR="00211A4F" w:rsidRPr="00220586" w:rsidRDefault="00831084" w:rsidP="00211A4F">
      <w:pPr>
        <w:pStyle w:val="Prrafodelista"/>
        <w:ind w:left="1428"/>
        <w:rPr>
          <w:sz w:val="22"/>
          <w:szCs w:val="22"/>
        </w:rPr>
      </w:pPr>
      <w:r w:rsidRPr="00220586">
        <w:rPr>
          <w:sz w:val="22"/>
          <w:szCs w:val="22"/>
        </w:rPr>
        <w:lastRenderedPageBreak/>
        <w:t xml:space="preserve">En caso de que la verificación virtual no pueda concluirse el día de su inicio, se interrumpirá, levantándose un acta de suspensión que será firmada por quienes hayan intervenido en la misma, y señalará la fecha y hora de su reanudación, continuando en la obligación de transparencia en que haya sido suspendida. Las obligaciones de transparencia verificadas, no serán objeto de nueva revisión. </w:t>
      </w:r>
    </w:p>
    <w:p w14:paraId="522C60EE" w14:textId="77777777" w:rsidR="00211A4F" w:rsidRPr="00220586" w:rsidRDefault="00831084" w:rsidP="00831084">
      <w:pPr>
        <w:pStyle w:val="Prrafodelista"/>
        <w:numPr>
          <w:ilvl w:val="0"/>
          <w:numId w:val="43"/>
        </w:numPr>
        <w:rPr>
          <w:sz w:val="22"/>
          <w:szCs w:val="22"/>
        </w:rPr>
      </w:pPr>
      <w:r w:rsidRPr="00220586">
        <w:rPr>
          <w:sz w:val="22"/>
          <w:szCs w:val="22"/>
        </w:rPr>
        <w:t xml:space="preserve">Cuando el resultado de la verificación virtual sea cumplimiento, se dará por concluido el procedimiento y se ordenará el archivo del expediente. </w:t>
      </w:r>
      <w:r w:rsidRPr="00220586">
        <w:rPr>
          <w:b/>
          <w:sz w:val="22"/>
          <w:szCs w:val="22"/>
        </w:rPr>
        <w:t>Cuando el resultado sea incumplimiento parcial o total</w:t>
      </w:r>
      <w:r w:rsidRPr="00220586">
        <w:rPr>
          <w:sz w:val="22"/>
          <w:szCs w:val="22"/>
        </w:rPr>
        <w:t>, o</w:t>
      </w:r>
      <w:r w:rsidRPr="00220586">
        <w:rPr>
          <w:b/>
          <w:sz w:val="22"/>
          <w:szCs w:val="22"/>
        </w:rPr>
        <w:t xml:space="preserve"> existan recomendaciones, observaciones y requerimientos</w:t>
      </w:r>
      <w:r w:rsidRPr="00220586">
        <w:rPr>
          <w:sz w:val="22"/>
          <w:szCs w:val="22"/>
        </w:rPr>
        <w:t xml:space="preserve">; el Sujeto Obligado tendrá el plazo de veinte días hábiles a partir del día siguiente de notificado el dictamen de verificación para dar cumplimiento a éstos. En ambos casos, se notificará a la Unidad de Transparencia del Sujeto Obligado, dentro de los tres días hábiles siguientes a su emisión, con copia al titular del Sujeto Obligado. </w:t>
      </w:r>
    </w:p>
    <w:p w14:paraId="0B8F76A9" w14:textId="77777777" w:rsidR="00211A4F" w:rsidRPr="00220586" w:rsidRDefault="00831084" w:rsidP="00831084">
      <w:pPr>
        <w:pStyle w:val="Prrafodelista"/>
        <w:numPr>
          <w:ilvl w:val="0"/>
          <w:numId w:val="43"/>
        </w:numPr>
        <w:rPr>
          <w:sz w:val="22"/>
          <w:szCs w:val="22"/>
        </w:rPr>
      </w:pPr>
      <w:r w:rsidRPr="00220586">
        <w:rPr>
          <w:sz w:val="22"/>
          <w:szCs w:val="22"/>
        </w:rPr>
        <w:t>Dentro del plazo otorgado el Sujeto Obligado, a través de su Unidad de Transparencia, deberá informar al Departamento de Verificación sobre el cumplimiento a lo señalado en el dictamen de verificac</w:t>
      </w:r>
      <w:r w:rsidR="00211A4F" w:rsidRPr="00220586">
        <w:rPr>
          <w:sz w:val="22"/>
          <w:szCs w:val="22"/>
        </w:rPr>
        <w:t>ión. El informe deberá contener</w:t>
      </w:r>
    </w:p>
    <w:p w14:paraId="19C7EFF6" w14:textId="77777777" w:rsidR="00211A4F" w:rsidRPr="00220586" w:rsidRDefault="00831084" w:rsidP="00211A4F">
      <w:pPr>
        <w:pStyle w:val="Prrafodelista"/>
        <w:ind w:left="1428"/>
        <w:rPr>
          <w:sz w:val="22"/>
          <w:szCs w:val="22"/>
        </w:rPr>
      </w:pPr>
      <w:r w:rsidRPr="00220586">
        <w:rPr>
          <w:sz w:val="22"/>
          <w:szCs w:val="22"/>
        </w:rPr>
        <w:t xml:space="preserve"> a) Fecha y lugar de elaboración; </w:t>
      </w:r>
    </w:p>
    <w:p w14:paraId="264D7D8C" w14:textId="77777777" w:rsidR="00211A4F" w:rsidRPr="00220586" w:rsidRDefault="00831084" w:rsidP="00211A4F">
      <w:pPr>
        <w:pStyle w:val="Prrafodelista"/>
        <w:ind w:left="1428"/>
        <w:rPr>
          <w:sz w:val="22"/>
          <w:szCs w:val="22"/>
        </w:rPr>
      </w:pPr>
      <w:r w:rsidRPr="00220586">
        <w:rPr>
          <w:sz w:val="22"/>
          <w:szCs w:val="22"/>
        </w:rPr>
        <w:t xml:space="preserve">b) Nombre, cargo y firma de quien elaboró el informe; </w:t>
      </w:r>
    </w:p>
    <w:p w14:paraId="05D61AC9" w14:textId="77777777" w:rsidR="00211A4F" w:rsidRPr="00220586" w:rsidRDefault="00831084" w:rsidP="00211A4F">
      <w:pPr>
        <w:pStyle w:val="Prrafodelista"/>
        <w:ind w:left="1428"/>
        <w:rPr>
          <w:sz w:val="22"/>
          <w:szCs w:val="22"/>
        </w:rPr>
      </w:pPr>
      <w:r w:rsidRPr="00220586">
        <w:rPr>
          <w:sz w:val="22"/>
          <w:szCs w:val="22"/>
        </w:rPr>
        <w:t xml:space="preserve">c) Nombre y cargo de los servidores públicos habilitados responsables, así como de su superior jerárquico, de atender el cumplimento a cada una de las observaciones, requerimientos o recomendaciones del dictamen de verificación; y </w:t>
      </w:r>
    </w:p>
    <w:p w14:paraId="01CE49F8" w14:textId="77777777" w:rsidR="00211A4F" w:rsidRPr="00220586" w:rsidRDefault="00831084" w:rsidP="00211A4F">
      <w:pPr>
        <w:pStyle w:val="Prrafodelista"/>
        <w:ind w:left="1428"/>
        <w:rPr>
          <w:sz w:val="22"/>
          <w:szCs w:val="22"/>
        </w:rPr>
      </w:pPr>
      <w:r w:rsidRPr="00220586">
        <w:rPr>
          <w:sz w:val="22"/>
          <w:szCs w:val="22"/>
        </w:rPr>
        <w:t xml:space="preserve">d) Artículos, fracciones, incisos y criterios verificados; observaciones, requerimientos o recomendaciones emitidos en la verificación y, respecto de cada uno, la descripción de las acciones realizadas para la solventación de los mismos. </w:t>
      </w:r>
    </w:p>
    <w:p w14:paraId="61F8645E" w14:textId="77777777" w:rsidR="00211A4F" w:rsidRPr="00220586" w:rsidRDefault="00831084" w:rsidP="00831084">
      <w:pPr>
        <w:pStyle w:val="Prrafodelista"/>
        <w:numPr>
          <w:ilvl w:val="0"/>
          <w:numId w:val="43"/>
        </w:numPr>
        <w:rPr>
          <w:sz w:val="22"/>
          <w:szCs w:val="22"/>
        </w:rPr>
      </w:pPr>
      <w:r w:rsidRPr="00220586">
        <w:rPr>
          <w:sz w:val="22"/>
          <w:szCs w:val="22"/>
        </w:rPr>
        <w:lastRenderedPageBreak/>
        <w:t>Al vencimiento del plazo concedido en el artículo DÉCIMO CUARTO, fracción V, párrafo segundo de los presentes lineamientos, recibido o no el informe, se verificará el cumplimiento a lo señalado en el dictamen de verificación</w:t>
      </w:r>
      <w:r w:rsidR="00211A4F" w:rsidRPr="00220586">
        <w:rPr>
          <w:sz w:val="22"/>
          <w:szCs w:val="22"/>
        </w:rPr>
        <w:t>.</w:t>
      </w:r>
      <w:r w:rsidRPr="00220586">
        <w:rPr>
          <w:sz w:val="22"/>
          <w:szCs w:val="22"/>
        </w:rPr>
        <w:t xml:space="preserve"> En caso de cumplimiento, se emitirá el acuerdo correspondiente, el cual dará por concluido el procedimiento y ordenará el archivo del expediente; notificando al Sujeto Obligado dentro de los tres días hábiles siguientes a su emisión. En caso de incumplimiento parcial o total, el acuerdo respectivo será notificado dentro de los tres días hábiles siguientes a su emisión, por conducto de su Unidad de Transparencia, al superior jerárquico del servidor público responsable de atender lo señalado en el dictamen de verificación, para que en un plazo no mayor a cinco días hábiles, contado a partir del día hábil siguiente a la notificación, se dé cumplimiento. </w:t>
      </w:r>
    </w:p>
    <w:p w14:paraId="112F499D" w14:textId="77777777" w:rsidR="00AF1B4F" w:rsidRPr="00220586" w:rsidRDefault="00831084" w:rsidP="00831084">
      <w:pPr>
        <w:pStyle w:val="Prrafodelista"/>
        <w:numPr>
          <w:ilvl w:val="0"/>
          <w:numId w:val="43"/>
        </w:numPr>
      </w:pPr>
      <w:r w:rsidRPr="00220586">
        <w:rPr>
          <w:sz w:val="22"/>
          <w:szCs w:val="22"/>
        </w:rPr>
        <w:t>Al vencimiento del plazo de cinco días hábiles, se revisará el cumplimiento a las observaciones, requerimientos o recomendaciones. En el supuesto de cumplimiento, se emitirá el acuerdo respectivo donde se asentará que la verificación virtual concluye y se ordenará su archivo, mismo que se notificará al Sujeto Obligado dentro de los tres días hábiles siguientes a su emisión. En caso de incumplimiento total o parcial, en un plazo no mayor a cinco días hábiles a partir de la revisión, mediante el acuerdo respectivo, se turnará el expediente a la Contraloría Interna para que, en su caso, imponga las sanciones o determinaciones que resulten procedentes</w:t>
      </w:r>
      <w:r w:rsidRPr="00220586">
        <w:t>.</w:t>
      </w:r>
    </w:p>
    <w:p w14:paraId="5E27BFE2" w14:textId="77777777" w:rsidR="00211A4F" w:rsidRPr="00220586" w:rsidRDefault="00211A4F" w:rsidP="00D27997">
      <w:pPr>
        <w:spacing w:line="360" w:lineRule="auto"/>
        <w:jc w:val="both"/>
        <w:rPr>
          <w:rFonts w:ascii="Palatino Linotype" w:eastAsia="Times New Roman" w:hAnsi="Palatino Linotype" w:cs="Times New Roman"/>
          <w:sz w:val="24"/>
          <w:szCs w:val="24"/>
          <w:lang w:val="es-ES" w:eastAsia="es-ES"/>
        </w:rPr>
      </w:pPr>
    </w:p>
    <w:p w14:paraId="35F9359E" w14:textId="77777777" w:rsidR="00211A4F" w:rsidRPr="00220586" w:rsidRDefault="00211A4F" w:rsidP="00D27997">
      <w:pPr>
        <w:spacing w:line="360" w:lineRule="auto"/>
        <w:jc w:val="both"/>
        <w:rPr>
          <w:rFonts w:ascii="Palatino Linotype" w:eastAsia="Times New Roman" w:hAnsi="Palatino Linotype" w:cs="Times New Roman"/>
          <w:sz w:val="24"/>
          <w:szCs w:val="24"/>
          <w:lang w:val="es-ES" w:eastAsia="es-ES"/>
        </w:rPr>
      </w:pPr>
      <w:r w:rsidRPr="00220586">
        <w:rPr>
          <w:rFonts w:ascii="Palatino Linotype" w:eastAsia="Times New Roman" w:hAnsi="Palatino Linotype" w:cs="Times New Roman"/>
          <w:sz w:val="24"/>
          <w:szCs w:val="24"/>
          <w:lang w:val="es-ES" w:eastAsia="es-ES"/>
        </w:rPr>
        <w:t xml:space="preserve">De lo vertido en líneas anteriores, como se advierte del resultado de verificación virtual oficiosa el Sujeto Obligado tuvo a bien no satisfacer por completo los requerimientos establecidos por la Ley en la materia y los lineamientos en cita por lo que resulta dable </w:t>
      </w:r>
      <w:r w:rsidRPr="00220586">
        <w:rPr>
          <w:rFonts w:ascii="Palatino Linotype" w:eastAsia="Times New Roman" w:hAnsi="Palatino Linotype" w:cs="Times New Roman"/>
          <w:sz w:val="24"/>
          <w:szCs w:val="24"/>
          <w:lang w:val="es-ES" w:eastAsia="es-ES"/>
        </w:rPr>
        <w:lastRenderedPageBreak/>
        <w:t xml:space="preserve">ordenar de ser procedente en versión pública el dictamen de verificación </w:t>
      </w:r>
      <w:r w:rsidR="006B0C93" w:rsidRPr="00220586">
        <w:rPr>
          <w:rFonts w:ascii="Palatino Linotype" w:eastAsia="Times New Roman" w:hAnsi="Palatino Linotype" w:cs="Times New Roman"/>
          <w:sz w:val="24"/>
          <w:szCs w:val="24"/>
          <w:lang w:val="es-ES" w:eastAsia="es-ES"/>
        </w:rPr>
        <w:t xml:space="preserve">virtual oficiosa emitida por este Órgano Garante </w:t>
      </w:r>
      <w:r w:rsidRPr="00220586">
        <w:rPr>
          <w:rFonts w:ascii="Palatino Linotype" w:eastAsia="Times New Roman" w:hAnsi="Palatino Linotype" w:cs="Times New Roman"/>
          <w:sz w:val="24"/>
          <w:szCs w:val="24"/>
          <w:lang w:val="es-ES" w:eastAsia="es-ES"/>
        </w:rPr>
        <w:t xml:space="preserve">del ejercicio fiscal 2025.  </w:t>
      </w:r>
    </w:p>
    <w:p w14:paraId="348AB32F" w14:textId="77777777" w:rsidR="00211A4F" w:rsidRPr="00220586" w:rsidRDefault="00211A4F" w:rsidP="00D27997">
      <w:pPr>
        <w:spacing w:line="360" w:lineRule="auto"/>
        <w:jc w:val="both"/>
        <w:rPr>
          <w:rFonts w:ascii="Palatino Linotype" w:eastAsia="Times New Roman" w:hAnsi="Palatino Linotype" w:cs="Arial"/>
          <w:b/>
          <w:sz w:val="28"/>
          <w:szCs w:val="24"/>
          <w:lang w:val="es-ES" w:eastAsia="es-ES"/>
        </w:rPr>
      </w:pPr>
    </w:p>
    <w:p w14:paraId="4808E22C" w14:textId="77777777" w:rsidR="00D27997" w:rsidRPr="00220586" w:rsidRDefault="00D27997" w:rsidP="00D27997">
      <w:pPr>
        <w:spacing w:line="360" w:lineRule="auto"/>
        <w:jc w:val="both"/>
        <w:rPr>
          <w:rFonts w:ascii="Palatino Linotype" w:eastAsia="Times New Roman" w:hAnsi="Palatino Linotype" w:cs="Arial"/>
          <w:b/>
          <w:sz w:val="28"/>
          <w:szCs w:val="24"/>
          <w:lang w:val="es-ES" w:eastAsia="es-ES"/>
        </w:rPr>
      </w:pPr>
      <w:r w:rsidRPr="00220586">
        <w:rPr>
          <w:rFonts w:ascii="Palatino Linotype" w:eastAsia="Times New Roman" w:hAnsi="Palatino Linotype" w:cs="Arial"/>
          <w:b/>
          <w:sz w:val="28"/>
          <w:szCs w:val="24"/>
          <w:lang w:val="es-ES" w:eastAsia="es-ES"/>
        </w:rPr>
        <w:t>De la Versión Pública.</w:t>
      </w:r>
    </w:p>
    <w:p w14:paraId="17D9927F"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bCs/>
          <w:sz w:val="24"/>
          <w:szCs w:val="24"/>
        </w:rPr>
        <w:t>A este respecto, los</w:t>
      </w:r>
      <w:r w:rsidRPr="00220586">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10D5C3D1"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cs="Arial"/>
          <w:b/>
          <w:bCs/>
          <w:i/>
          <w:noProof/>
        </w:rPr>
        <w:t>“</w:t>
      </w:r>
      <w:r w:rsidRPr="00220586">
        <w:rPr>
          <w:rFonts w:ascii="Palatino Linotype" w:hAnsi="Palatino Linotype" w:cs="Arial"/>
          <w:b/>
          <w:bCs/>
          <w:i/>
        </w:rPr>
        <w:t xml:space="preserve">Artículo 3. </w:t>
      </w:r>
      <w:r w:rsidRPr="00220586">
        <w:rPr>
          <w:rFonts w:ascii="Palatino Linotype" w:hAnsi="Palatino Linotype"/>
          <w:i/>
        </w:rPr>
        <w:t xml:space="preserve">Para los efectos de la presente Ley se entenderá por: </w:t>
      </w:r>
    </w:p>
    <w:p w14:paraId="73C5ECCF" w14:textId="77777777" w:rsidR="00D27997" w:rsidRPr="00220586" w:rsidRDefault="00D27997" w:rsidP="00D27997">
      <w:pPr>
        <w:ind w:left="567" w:right="567"/>
        <w:jc w:val="both"/>
        <w:rPr>
          <w:rFonts w:ascii="Palatino Linotype" w:hAnsi="Palatino Linotype" w:cs="Arial"/>
          <w:i/>
        </w:rPr>
      </w:pPr>
      <w:r w:rsidRPr="00220586">
        <w:rPr>
          <w:rFonts w:ascii="Palatino Linotype" w:hAnsi="Palatino Linotype" w:cs="Arial"/>
          <w:b/>
          <w:i/>
        </w:rPr>
        <w:t>IX.</w:t>
      </w:r>
      <w:r w:rsidRPr="00220586">
        <w:rPr>
          <w:rFonts w:ascii="Palatino Linotype" w:hAnsi="Palatino Linotype" w:cs="Arial"/>
          <w:i/>
        </w:rPr>
        <w:t xml:space="preserve"> </w:t>
      </w:r>
      <w:r w:rsidRPr="00220586">
        <w:rPr>
          <w:rFonts w:ascii="Palatino Linotype" w:hAnsi="Palatino Linotype" w:cs="Arial"/>
          <w:b/>
          <w:i/>
        </w:rPr>
        <w:t xml:space="preserve">Datos personales: </w:t>
      </w:r>
      <w:r w:rsidRPr="00220586">
        <w:rPr>
          <w:rFonts w:ascii="Palatino Linotype" w:hAnsi="Palatino Linotype" w:cs="Arial"/>
          <w:i/>
        </w:rPr>
        <w:t xml:space="preserve">La información concerniente a una persona, identificada o identificable según lo dispuesto por la Ley de Protección de Datos Personales del Estado de México; </w:t>
      </w:r>
    </w:p>
    <w:p w14:paraId="0B1AB0C5" w14:textId="77777777" w:rsidR="00D27997" w:rsidRPr="00220586" w:rsidRDefault="00D27997" w:rsidP="00D27997">
      <w:pPr>
        <w:ind w:left="567" w:right="567"/>
        <w:jc w:val="both"/>
        <w:rPr>
          <w:rFonts w:ascii="Palatino Linotype" w:hAnsi="Palatino Linotype" w:cs="Arial"/>
          <w:i/>
        </w:rPr>
      </w:pPr>
      <w:r w:rsidRPr="00220586">
        <w:rPr>
          <w:rFonts w:ascii="Palatino Linotype" w:hAnsi="Palatino Linotype" w:cs="Arial"/>
          <w:b/>
          <w:i/>
        </w:rPr>
        <w:t>XX.</w:t>
      </w:r>
      <w:r w:rsidRPr="00220586">
        <w:rPr>
          <w:rFonts w:ascii="Palatino Linotype" w:hAnsi="Palatino Linotype" w:cs="Arial"/>
          <w:i/>
        </w:rPr>
        <w:t xml:space="preserve"> </w:t>
      </w:r>
      <w:r w:rsidRPr="00220586">
        <w:rPr>
          <w:rFonts w:ascii="Palatino Linotype" w:hAnsi="Palatino Linotype" w:cs="Arial"/>
          <w:b/>
          <w:i/>
        </w:rPr>
        <w:t>Información clasificada:</w:t>
      </w:r>
      <w:r w:rsidRPr="00220586">
        <w:rPr>
          <w:rFonts w:ascii="Palatino Linotype" w:hAnsi="Palatino Linotype" w:cs="Arial"/>
          <w:i/>
        </w:rPr>
        <w:t xml:space="preserve"> Aquella considerada por la presente Ley como reservada o confidencial; </w:t>
      </w:r>
    </w:p>
    <w:p w14:paraId="19FC3AE1" w14:textId="77777777" w:rsidR="00D27997" w:rsidRPr="00220586" w:rsidRDefault="00D27997" w:rsidP="00D27997">
      <w:pPr>
        <w:ind w:left="567" w:right="567"/>
        <w:jc w:val="both"/>
        <w:rPr>
          <w:rFonts w:ascii="Palatino Linotype" w:hAnsi="Palatino Linotype" w:cs="Arial"/>
          <w:i/>
        </w:rPr>
      </w:pPr>
      <w:r w:rsidRPr="00220586">
        <w:rPr>
          <w:rFonts w:ascii="Palatino Linotype" w:hAnsi="Palatino Linotype" w:cs="Arial"/>
          <w:b/>
          <w:i/>
        </w:rPr>
        <w:t>XXI.</w:t>
      </w:r>
      <w:r w:rsidRPr="00220586">
        <w:rPr>
          <w:rFonts w:ascii="Palatino Linotype" w:hAnsi="Palatino Linotype" w:cs="Arial"/>
          <w:i/>
        </w:rPr>
        <w:t xml:space="preserve"> </w:t>
      </w:r>
      <w:r w:rsidRPr="00220586">
        <w:rPr>
          <w:rFonts w:ascii="Palatino Linotype" w:hAnsi="Palatino Linotype" w:cs="Arial"/>
          <w:b/>
          <w:i/>
        </w:rPr>
        <w:t>Información confidencial</w:t>
      </w:r>
      <w:r w:rsidRPr="00220586">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C6B7DE3" w14:textId="77777777" w:rsidR="00D27997" w:rsidRPr="00220586" w:rsidRDefault="00D27997" w:rsidP="00D27997">
      <w:pPr>
        <w:ind w:left="567" w:right="567"/>
        <w:jc w:val="both"/>
        <w:rPr>
          <w:rFonts w:ascii="Palatino Linotype" w:hAnsi="Palatino Linotype" w:cs="Arial"/>
          <w:i/>
        </w:rPr>
      </w:pPr>
      <w:r w:rsidRPr="00220586">
        <w:rPr>
          <w:rFonts w:ascii="Palatino Linotype" w:hAnsi="Palatino Linotype" w:cs="Arial"/>
          <w:b/>
          <w:i/>
        </w:rPr>
        <w:t>XLV. Versión pública:</w:t>
      </w:r>
      <w:r w:rsidRPr="00220586">
        <w:rPr>
          <w:rFonts w:ascii="Palatino Linotype" w:hAnsi="Palatino Linotype" w:cs="Arial"/>
          <w:i/>
        </w:rPr>
        <w:t xml:space="preserve"> Documento en el que se elimine, suprime o borra la información clasificada como reservada o confidencial para permitir su acceso. </w:t>
      </w:r>
    </w:p>
    <w:p w14:paraId="42C9577D" w14:textId="77777777" w:rsidR="00D27997" w:rsidRPr="00220586" w:rsidRDefault="00D27997" w:rsidP="00D27997">
      <w:pPr>
        <w:ind w:left="567" w:right="567"/>
        <w:jc w:val="both"/>
        <w:rPr>
          <w:rFonts w:ascii="Palatino Linotype" w:hAnsi="Palatino Linotype" w:cs="Arial"/>
          <w:i/>
        </w:rPr>
      </w:pPr>
    </w:p>
    <w:p w14:paraId="412E3126" w14:textId="77777777" w:rsidR="00D27997" w:rsidRPr="00220586" w:rsidRDefault="00D27997" w:rsidP="00D27997">
      <w:pPr>
        <w:ind w:left="567" w:right="567"/>
        <w:jc w:val="both"/>
        <w:rPr>
          <w:rFonts w:ascii="Palatino Linotype" w:hAnsi="Palatino Linotype" w:cs="Arial"/>
          <w:i/>
        </w:rPr>
      </w:pPr>
      <w:r w:rsidRPr="00220586">
        <w:rPr>
          <w:rFonts w:ascii="Palatino Linotype" w:hAnsi="Palatino Linotype" w:cs="Arial"/>
          <w:b/>
          <w:i/>
        </w:rPr>
        <w:t>Artículo 51.</w:t>
      </w:r>
      <w:r w:rsidRPr="00220586">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220586">
        <w:rPr>
          <w:rFonts w:ascii="Palatino Linotype" w:hAnsi="Palatino Linotype" w:cs="Arial"/>
          <w:b/>
          <w:i/>
        </w:rPr>
        <w:t xml:space="preserve">y tendrá la responsabilidad de verificar en cada caso que la misma no sea confidencial o reservada. </w:t>
      </w:r>
      <w:r w:rsidRPr="00220586">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2420575F" w14:textId="77777777" w:rsidR="00D27997" w:rsidRPr="00220586" w:rsidRDefault="00D27997" w:rsidP="00D27997">
      <w:pPr>
        <w:ind w:left="567" w:right="567"/>
        <w:jc w:val="both"/>
        <w:rPr>
          <w:rFonts w:ascii="Palatino Linotype" w:hAnsi="Palatino Linotype" w:cs="Arial"/>
          <w:i/>
        </w:rPr>
      </w:pPr>
    </w:p>
    <w:p w14:paraId="07C4A5D1" w14:textId="77777777" w:rsidR="00D27997" w:rsidRPr="00220586" w:rsidRDefault="00D27997" w:rsidP="00D27997">
      <w:pPr>
        <w:ind w:left="567" w:right="567"/>
        <w:jc w:val="both"/>
        <w:rPr>
          <w:rFonts w:ascii="Palatino Linotype" w:hAnsi="Palatino Linotype" w:cs="Arial"/>
          <w:bCs/>
          <w:noProof/>
        </w:rPr>
      </w:pPr>
      <w:r w:rsidRPr="00220586">
        <w:rPr>
          <w:rFonts w:ascii="Palatino Linotype" w:hAnsi="Palatino Linotype" w:cs="Arial"/>
          <w:b/>
          <w:i/>
        </w:rPr>
        <w:t>Artículo 52.</w:t>
      </w:r>
      <w:r w:rsidRPr="00220586">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220586">
        <w:rPr>
          <w:rFonts w:ascii="Palatino Linotype" w:hAnsi="Palatino Linotype" w:cs="Arial"/>
          <w:bCs/>
          <w:i/>
          <w:noProof/>
        </w:rPr>
        <w:t>”</w:t>
      </w:r>
    </w:p>
    <w:p w14:paraId="1E19EF49" w14:textId="77777777" w:rsidR="00D27997" w:rsidRPr="00220586" w:rsidRDefault="00D27997" w:rsidP="00D27997">
      <w:pPr>
        <w:spacing w:line="360" w:lineRule="auto"/>
        <w:jc w:val="both"/>
        <w:rPr>
          <w:rFonts w:ascii="Palatino Linotype" w:hAnsi="Palatino Linotype"/>
          <w:sz w:val="24"/>
          <w:szCs w:val="24"/>
        </w:rPr>
      </w:pPr>
    </w:p>
    <w:p w14:paraId="63FD8B60"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10D8C323" w14:textId="77777777" w:rsidR="00D27997" w:rsidRPr="00220586" w:rsidRDefault="00D27997" w:rsidP="00D27997">
      <w:pPr>
        <w:spacing w:line="360" w:lineRule="auto"/>
        <w:jc w:val="both"/>
        <w:rPr>
          <w:rFonts w:ascii="Palatino Linotype" w:hAnsi="Palatino Linotype"/>
          <w:sz w:val="24"/>
          <w:szCs w:val="24"/>
        </w:rPr>
      </w:pPr>
    </w:p>
    <w:p w14:paraId="66C2C059"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5859FDBB" w14:textId="77777777" w:rsidR="00D27997" w:rsidRPr="00220586" w:rsidRDefault="00D27997" w:rsidP="00D27997">
      <w:pPr>
        <w:spacing w:line="360" w:lineRule="auto"/>
        <w:jc w:val="both"/>
        <w:rPr>
          <w:rFonts w:ascii="Palatino Linotype" w:hAnsi="Palatino Linotype"/>
          <w:sz w:val="24"/>
          <w:szCs w:val="24"/>
        </w:rPr>
      </w:pPr>
    </w:p>
    <w:p w14:paraId="0F67E240" w14:textId="77777777" w:rsidR="00D27997" w:rsidRPr="00220586" w:rsidRDefault="00D27997" w:rsidP="00D27997">
      <w:pPr>
        <w:spacing w:line="360" w:lineRule="auto"/>
        <w:jc w:val="both"/>
        <w:rPr>
          <w:rFonts w:ascii="Palatino Linotype" w:eastAsia="Arial Unicode MS" w:hAnsi="Palatino Linotype"/>
          <w:sz w:val="24"/>
          <w:szCs w:val="24"/>
        </w:rPr>
      </w:pPr>
      <w:r w:rsidRPr="00220586">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w:t>
      </w:r>
      <w:r w:rsidRPr="00220586">
        <w:rPr>
          <w:rFonts w:ascii="Palatino Linotype" w:eastAsia="Arial Unicode MS" w:hAnsi="Palatino Linotype"/>
          <w:sz w:val="24"/>
          <w:szCs w:val="24"/>
        </w:rPr>
        <w:lastRenderedPageBreak/>
        <w:t xml:space="preserve">que debe ser protegida por </w:t>
      </w:r>
      <w:r w:rsidRPr="00220586">
        <w:rPr>
          <w:rFonts w:ascii="Palatino Linotype" w:eastAsia="Arial Unicode MS" w:hAnsi="Palatino Linotype"/>
          <w:color w:val="000000"/>
          <w:sz w:val="24"/>
          <w:szCs w:val="24"/>
        </w:rPr>
        <w:t>el Sujeto Obligado</w:t>
      </w:r>
      <w:r w:rsidRPr="00220586">
        <w:rPr>
          <w:rFonts w:ascii="Palatino Linotype" w:eastAsia="Arial Unicode MS" w:hAnsi="Palatino Linotype"/>
          <w:sz w:val="24"/>
          <w:szCs w:val="24"/>
        </w:rPr>
        <w:t xml:space="preserve">, en ese contexto, todo dato personal susceptible de clasificación debe ser protegido. </w:t>
      </w:r>
    </w:p>
    <w:p w14:paraId="1F5F79A2" w14:textId="77777777" w:rsidR="00D27997" w:rsidRPr="00220586" w:rsidRDefault="00D27997" w:rsidP="00D27997">
      <w:pPr>
        <w:spacing w:line="360" w:lineRule="auto"/>
        <w:jc w:val="both"/>
        <w:rPr>
          <w:rFonts w:ascii="Palatino Linotype" w:eastAsia="Arial Unicode MS" w:hAnsi="Palatino Linotype"/>
          <w:color w:val="000000"/>
          <w:sz w:val="24"/>
          <w:szCs w:val="24"/>
        </w:rPr>
      </w:pPr>
    </w:p>
    <w:p w14:paraId="2CCA0129" w14:textId="77777777" w:rsidR="00D27997" w:rsidRPr="00220586" w:rsidRDefault="00D27997" w:rsidP="00D27997">
      <w:pPr>
        <w:spacing w:line="360" w:lineRule="auto"/>
        <w:jc w:val="both"/>
        <w:rPr>
          <w:rFonts w:ascii="Palatino Linotype" w:hAnsi="Palatino Linotype" w:cs="Arial"/>
          <w:sz w:val="24"/>
          <w:szCs w:val="24"/>
        </w:rPr>
      </w:pPr>
      <w:r w:rsidRPr="00220586">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C9B5C68" w14:textId="77777777" w:rsidR="00D27997" w:rsidRPr="00220586" w:rsidRDefault="00D27997" w:rsidP="00D27997">
      <w:pPr>
        <w:ind w:left="567" w:right="567"/>
        <w:jc w:val="both"/>
        <w:rPr>
          <w:rFonts w:ascii="Palatino Linotype" w:hAnsi="Palatino Linotype" w:cs="Arial"/>
          <w:i/>
        </w:rPr>
      </w:pPr>
      <w:r w:rsidRPr="00220586">
        <w:rPr>
          <w:rFonts w:ascii="Palatino Linotype" w:hAnsi="Palatino Linotype" w:cs="Arial"/>
          <w:i/>
        </w:rPr>
        <w:t>"</w:t>
      </w:r>
      <w:r w:rsidRPr="00220586">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220586">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4F34EBCE" w14:textId="77777777" w:rsidR="00D27997" w:rsidRPr="00220586" w:rsidRDefault="00D27997" w:rsidP="00D27997">
      <w:pPr>
        <w:spacing w:line="360" w:lineRule="auto"/>
        <w:jc w:val="both"/>
        <w:rPr>
          <w:rFonts w:ascii="Palatino Linotype" w:hAnsi="Palatino Linotype" w:cs="Arial"/>
          <w:sz w:val="24"/>
          <w:szCs w:val="24"/>
        </w:rPr>
      </w:pPr>
    </w:p>
    <w:p w14:paraId="3C471880" w14:textId="77777777" w:rsidR="00D27997" w:rsidRPr="00220586" w:rsidRDefault="00D27997" w:rsidP="00D27997">
      <w:pPr>
        <w:spacing w:line="360" w:lineRule="auto"/>
        <w:jc w:val="both"/>
        <w:rPr>
          <w:rFonts w:ascii="Palatino Linotype" w:hAnsi="Palatino Linotype" w:cs="Arial"/>
          <w:sz w:val="24"/>
          <w:szCs w:val="24"/>
        </w:rPr>
      </w:pPr>
      <w:r w:rsidRPr="00220586">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w:t>
      </w:r>
      <w:r w:rsidRPr="00220586">
        <w:rPr>
          <w:rFonts w:ascii="Palatino Linotype" w:hAnsi="Palatino Linotype" w:cs="Arial"/>
          <w:sz w:val="24"/>
          <w:szCs w:val="24"/>
        </w:rPr>
        <w:lastRenderedPageBreak/>
        <w:t xml:space="preserve">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220586">
        <w:rPr>
          <w:rFonts w:ascii="Palatino Linotype" w:hAnsi="Palatino Linotype" w:cs="Arial"/>
          <w:b/>
          <w:sz w:val="24"/>
          <w:szCs w:val="24"/>
        </w:rPr>
        <w:t>Lineamientos Generales en Materia de Clasificación y Desclasificación de la Información, así como para la Elaboración de Versiones Públicas</w:t>
      </w:r>
      <w:r w:rsidRPr="00220586">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0E83B81A" w14:textId="77777777" w:rsidR="00D27997" w:rsidRPr="00220586" w:rsidRDefault="00D27997" w:rsidP="00D27997">
      <w:pPr>
        <w:spacing w:line="360" w:lineRule="auto"/>
        <w:jc w:val="both"/>
        <w:rPr>
          <w:rFonts w:ascii="Palatino Linotype" w:hAnsi="Palatino Linotype"/>
          <w:sz w:val="24"/>
          <w:szCs w:val="24"/>
        </w:rPr>
      </w:pPr>
    </w:p>
    <w:p w14:paraId="6E3A6980" w14:textId="77777777" w:rsidR="00D27997" w:rsidRPr="00220586" w:rsidRDefault="00D27997" w:rsidP="00D27997">
      <w:pPr>
        <w:spacing w:line="360" w:lineRule="auto"/>
        <w:jc w:val="both"/>
        <w:rPr>
          <w:rFonts w:ascii="Palatino Linotype" w:eastAsia="Calibri" w:hAnsi="Palatino Linotype"/>
          <w:sz w:val="24"/>
          <w:szCs w:val="24"/>
        </w:rPr>
      </w:pPr>
      <w:r w:rsidRPr="00220586">
        <w:rPr>
          <w:rFonts w:ascii="Palatino Linotype" w:eastAsia="Calibri" w:hAnsi="Palatino Linotype"/>
          <w:sz w:val="24"/>
          <w:szCs w:val="24"/>
        </w:rPr>
        <w:t xml:space="preserve">Así, es que </w:t>
      </w:r>
      <w:r w:rsidRPr="00220586">
        <w:rPr>
          <w:rFonts w:ascii="Palatino Linotype" w:hAnsi="Palatino Linotype"/>
          <w:sz w:val="24"/>
          <w:szCs w:val="24"/>
          <w:lang w:val="es-ES_tradnl"/>
        </w:rPr>
        <w:t xml:space="preserve">el Sujeto Obligado </w:t>
      </w:r>
      <w:r w:rsidRPr="00220586">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51EE4C35" w14:textId="77777777" w:rsidR="00D27997" w:rsidRPr="00220586" w:rsidRDefault="00D27997" w:rsidP="00D27997">
      <w:pPr>
        <w:spacing w:line="360" w:lineRule="auto"/>
        <w:jc w:val="both"/>
        <w:rPr>
          <w:rFonts w:ascii="Palatino Linotype" w:eastAsia="Calibri" w:hAnsi="Palatino Linotype"/>
          <w:sz w:val="24"/>
          <w:szCs w:val="24"/>
        </w:rPr>
      </w:pPr>
    </w:p>
    <w:p w14:paraId="3DEE7F12"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w:t>
      </w:r>
      <w:r w:rsidRPr="00220586">
        <w:rPr>
          <w:rFonts w:ascii="Palatino Linotype" w:hAnsi="Palatino Linotype"/>
          <w:sz w:val="24"/>
          <w:szCs w:val="24"/>
        </w:rPr>
        <w:lastRenderedPageBreak/>
        <w:t>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18DAC03"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 xml:space="preserve">“Artículo 49. </w:t>
      </w:r>
      <w:r w:rsidRPr="00220586">
        <w:rPr>
          <w:rFonts w:ascii="Palatino Linotype" w:hAnsi="Palatino Linotype"/>
          <w:i/>
        </w:rPr>
        <w:t>Los Comités de Transparencia tendrán las siguientes atribuciones:</w:t>
      </w:r>
    </w:p>
    <w:p w14:paraId="330C93BB"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VIII.</w:t>
      </w:r>
      <w:r w:rsidRPr="00220586">
        <w:rPr>
          <w:rFonts w:ascii="Palatino Linotype" w:hAnsi="Palatino Linotype"/>
          <w:i/>
        </w:rPr>
        <w:t xml:space="preserve"> Aprobar, modificar o revocar la clasificación de la información;</w:t>
      </w:r>
    </w:p>
    <w:p w14:paraId="048C3FF6" w14:textId="77777777" w:rsidR="00D27997" w:rsidRPr="00220586" w:rsidRDefault="00D27997" w:rsidP="00D27997">
      <w:pPr>
        <w:ind w:left="567" w:right="567"/>
        <w:jc w:val="both"/>
        <w:rPr>
          <w:rFonts w:ascii="Palatino Linotype" w:hAnsi="Palatino Linotype"/>
          <w:i/>
        </w:rPr>
      </w:pPr>
    </w:p>
    <w:p w14:paraId="137E62E0"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Artículo 132.</w:t>
      </w:r>
      <w:r w:rsidRPr="00220586">
        <w:rPr>
          <w:rFonts w:ascii="Palatino Linotype" w:hAnsi="Palatino Linotype"/>
          <w:i/>
        </w:rPr>
        <w:t xml:space="preserve"> La clasificación de la información se llevará a cabo en el momento en que:</w:t>
      </w:r>
    </w:p>
    <w:p w14:paraId="72A3E46E"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I.</w:t>
      </w:r>
      <w:r w:rsidRPr="00220586">
        <w:rPr>
          <w:rFonts w:ascii="Palatino Linotype" w:hAnsi="Palatino Linotype"/>
          <w:i/>
        </w:rPr>
        <w:t xml:space="preserve"> Se reciba una solicitud de acceso a la información;</w:t>
      </w:r>
    </w:p>
    <w:p w14:paraId="147F493C"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II.</w:t>
      </w:r>
      <w:r w:rsidRPr="00220586">
        <w:rPr>
          <w:rFonts w:ascii="Palatino Linotype" w:hAnsi="Palatino Linotype"/>
          <w:i/>
        </w:rPr>
        <w:t xml:space="preserve"> Se determine mediante resolución de autoridad competente; o</w:t>
      </w:r>
    </w:p>
    <w:p w14:paraId="72294900" w14:textId="77777777" w:rsidR="00D27997" w:rsidRPr="00220586" w:rsidRDefault="00D27997" w:rsidP="00D27997">
      <w:pPr>
        <w:ind w:left="567" w:right="567"/>
        <w:jc w:val="both"/>
        <w:rPr>
          <w:rFonts w:ascii="Palatino Linotype" w:hAnsi="Palatino Linotype"/>
          <w:b/>
          <w:i/>
        </w:rPr>
      </w:pPr>
      <w:r w:rsidRPr="00220586">
        <w:rPr>
          <w:rFonts w:ascii="Palatino Linotype" w:hAnsi="Palatino Linotype"/>
          <w:b/>
          <w:i/>
        </w:rPr>
        <w:t>III.</w:t>
      </w:r>
      <w:r w:rsidRPr="00220586">
        <w:rPr>
          <w:rFonts w:ascii="Palatino Linotype" w:hAnsi="Palatino Linotype"/>
          <w:i/>
        </w:rPr>
        <w:t xml:space="preserve"> Se generen versiones públicas para dar cumplimiento a las obligaciones de transparencia previstas en esta Ley.</w:t>
      </w:r>
      <w:r w:rsidRPr="00220586">
        <w:rPr>
          <w:rFonts w:ascii="Palatino Linotype" w:hAnsi="Palatino Linotype"/>
          <w:b/>
          <w:i/>
        </w:rPr>
        <w:t>”</w:t>
      </w:r>
    </w:p>
    <w:p w14:paraId="34E28CC5" w14:textId="77777777" w:rsidR="00D27997" w:rsidRPr="00220586" w:rsidRDefault="00D27997" w:rsidP="00D27997">
      <w:pPr>
        <w:ind w:right="567"/>
        <w:jc w:val="both"/>
        <w:rPr>
          <w:rFonts w:ascii="Palatino Linotype" w:hAnsi="Palatino Linotype"/>
          <w:b/>
          <w:i/>
        </w:rPr>
      </w:pPr>
    </w:p>
    <w:p w14:paraId="723F407F"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“Segundo.-</w:t>
      </w:r>
      <w:r w:rsidRPr="00220586">
        <w:rPr>
          <w:rFonts w:ascii="Palatino Linotype" w:hAnsi="Palatino Linotype"/>
          <w:i/>
        </w:rPr>
        <w:t xml:space="preserve"> Para efectos de los presentes Lineamientos Generales, se entenderá por:</w:t>
      </w:r>
    </w:p>
    <w:p w14:paraId="7F9A4DA8"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i/>
        </w:rPr>
        <w:t>…</w:t>
      </w:r>
    </w:p>
    <w:p w14:paraId="5DA21A3E"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XVIII.</w:t>
      </w:r>
      <w:r w:rsidRPr="00220586">
        <w:rPr>
          <w:rFonts w:ascii="Palatino Linotype" w:hAnsi="Palatino Linotype"/>
          <w:i/>
        </w:rPr>
        <w:t xml:space="preserve"> </w:t>
      </w:r>
      <w:r w:rsidRPr="00220586">
        <w:rPr>
          <w:rFonts w:ascii="Palatino Linotype" w:hAnsi="Palatino Linotype"/>
          <w:b/>
          <w:i/>
        </w:rPr>
        <w:t>Versión pública:</w:t>
      </w:r>
      <w:r w:rsidRPr="00220586">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ED5B23D"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Cuarto.</w:t>
      </w:r>
      <w:r w:rsidRPr="00220586">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7238F59" w14:textId="77777777" w:rsidR="00D27997" w:rsidRPr="00220586" w:rsidRDefault="00D27997" w:rsidP="006B0C93">
      <w:pPr>
        <w:ind w:left="567" w:right="567"/>
        <w:jc w:val="both"/>
        <w:rPr>
          <w:rFonts w:ascii="Palatino Linotype" w:hAnsi="Palatino Linotype"/>
          <w:i/>
        </w:rPr>
      </w:pPr>
      <w:r w:rsidRPr="00220586">
        <w:rPr>
          <w:rFonts w:ascii="Palatino Linotype" w:hAnsi="Palatino Linotype"/>
          <w:i/>
        </w:rPr>
        <w:t>Los Sujetos Obligados deberán aplicar, de manera estricta, las excepciones al derecho de acceso a la información y sólo podrán invocarlas cuando acrediten su procedencia.</w:t>
      </w:r>
    </w:p>
    <w:p w14:paraId="0A3F2439"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lastRenderedPageBreak/>
        <w:t>Quinto.</w:t>
      </w:r>
      <w:r w:rsidRPr="00220586">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35D5ED9" w14:textId="77777777" w:rsidR="00D27997" w:rsidRPr="00220586" w:rsidRDefault="00D27997" w:rsidP="00D27997">
      <w:pPr>
        <w:ind w:left="567" w:right="567"/>
        <w:jc w:val="both"/>
        <w:rPr>
          <w:rFonts w:ascii="Palatino Linotype" w:hAnsi="Palatino Linotype"/>
          <w:b/>
          <w:i/>
        </w:rPr>
      </w:pPr>
    </w:p>
    <w:p w14:paraId="200C70E4"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Sexto.</w:t>
      </w:r>
      <w:r w:rsidRPr="00220586">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1853AE4D"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i/>
        </w:rPr>
        <w:t>La clasificación de información se realizará conforme a un análisis caso por caso, mediante la aplicación de la prueba de daño y de interés público.</w:t>
      </w:r>
    </w:p>
    <w:p w14:paraId="5D5280C9"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Séptimo.</w:t>
      </w:r>
      <w:r w:rsidRPr="00220586">
        <w:rPr>
          <w:rFonts w:ascii="Palatino Linotype" w:hAnsi="Palatino Linotype"/>
          <w:i/>
        </w:rPr>
        <w:t xml:space="preserve"> La clasificación de la información se llevará a cabo en el momento en que:</w:t>
      </w:r>
    </w:p>
    <w:p w14:paraId="41237D6E"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I.</w:t>
      </w:r>
      <w:r w:rsidRPr="00220586">
        <w:rPr>
          <w:rFonts w:ascii="Palatino Linotype" w:hAnsi="Palatino Linotype"/>
          <w:i/>
        </w:rPr>
        <w:t xml:space="preserve"> Se reciba una solicitud de acceso a la información;</w:t>
      </w:r>
    </w:p>
    <w:p w14:paraId="098FB9B5"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II.</w:t>
      </w:r>
      <w:r w:rsidRPr="00220586">
        <w:rPr>
          <w:rFonts w:ascii="Palatino Linotype" w:hAnsi="Palatino Linotype"/>
          <w:i/>
        </w:rPr>
        <w:t xml:space="preserve"> Se determine mediante resolución de autoridad competente, o</w:t>
      </w:r>
    </w:p>
    <w:p w14:paraId="69D418F0"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III.</w:t>
      </w:r>
      <w:r w:rsidRPr="00220586">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08CD9445"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51BDCFD1" w14:textId="77777777" w:rsidR="00D27997" w:rsidRPr="00220586" w:rsidRDefault="00D27997" w:rsidP="00D27997">
      <w:pPr>
        <w:ind w:left="567" w:right="567"/>
        <w:jc w:val="both"/>
        <w:rPr>
          <w:rFonts w:ascii="Palatino Linotype" w:hAnsi="Palatino Linotype"/>
          <w:b/>
          <w:i/>
        </w:rPr>
      </w:pPr>
    </w:p>
    <w:p w14:paraId="79DA59F7"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Octavo.</w:t>
      </w:r>
      <w:r w:rsidRPr="00220586">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8BA5F27"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30E12FEA"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i/>
        </w:rPr>
        <w:lastRenderedPageBreak/>
        <w:t>En caso de referirse a información reservada, la motivación de la clasificación también deberá comprender las circunstancias que justifican el establecimiento de determinado plazo de reserva.</w:t>
      </w:r>
    </w:p>
    <w:p w14:paraId="49F7E831" w14:textId="77777777" w:rsidR="00D27997" w:rsidRPr="00220586" w:rsidRDefault="00D27997" w:rsidP="00D27997">
      <w:pPr>
        <w:ind w:left="567" w:right="567"/>
        <w:jc w:val="both"/>
        <w:rPr>
          <w:rFonts w:ascii="Palatino Linotype" w:hAnsi="Palatino Linotype"/>
          <w:i/>
        </w:rPr>
      </w:pPr>
    </w:p>
    <w:p w14:paraId="469384E1"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245D86DA"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i/>
        </w:rPr>
        <w:t>Los documentos contenidos en los archivos históricos y los identificados como históricos confidenciales no serán susceptibles de clasificación como reservados.</w:t>
      </w:r>
    </w:p>
    <w:p w14:paraId="330B2E3D" w14:textId="77777777" w:rsidR="00D27997" w:rsidRPr="00220586" w:rsidRDefault="00D27997" w:rsidP="00D27997">
      <w:pPr>
        <w:ind w:left="567" w:right="567"/>
        <w:jc w:val="both"/>
        <w:rPr>
          <w:rFonts w:ascii="Palatino Linotype" w:hAnsi="Palatino Linotype"/>
          <w:b/>
          <w:i/>
        </w:rPr>
      </w:pPr>
    </w:p>
    <w:p w14:paraId="4EF9BA38"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Noveno.</w:t>
      </w:r>
      <w:r w:rsidRPr="00220586">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D69CAF0" w14:textId="77777777" w:rsidR="00D27997" w:rsidRPr="00220586" w:rsidRDefault="00D27997" w:rsidP="00D27997">
      <w:pPr>
        <w:ind w:left="567" w:right="567"/>
        <w:jc w:val="both"/>
        <w:rPr>
          <w:rFonts w:ascii="Palatino Linotype" w:hAnsi="Palatino Linotype"/>
          <w:b/>
          <w:i/>
        </w:rPr>
      </w:pPr>
    </w:p>
    <w:p w14:paraId="3E9B35CD"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Décimo.</w:t>
      </w:r>
      <w:r w:rsidRPr="00220586">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636BC06E" w14:textId="77777777" w:rsidR="00D27997" w:rsidRPr="00220586" w:rsidRDefault="00D27997" w:rsidP="00D27997">
      <w:pPr>
        <w:ind w:left="567" w:right="567"/>
        <w:jc w:val="both"/>
        <w:rPr>
          <w:rFonts w:ascii="Palatino Linotype" w:hAnsi="Palatino Linotype"/>
          <w:i/>
        </w:rPr>
      </w:pPr>
    </w:p>
    <w:p w14:paraId="37C21653"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2BDF4A3E" w14:textId="77777777" w:rsidR="00D27997" w:rsidRPr="00220586" w:rsidRDefault="00D27997" w:rsidP="00D27997">
      <w:pPr>
        <w:ind w:left="567" w:right="567"/>
        <w:jc w:val="both"/>
        <w:rPr>
          <w:rFonts w:ascii="Palatino Linotype" w:hAnsi="Palatino Linotype"/>
          <w:b/>
          <w:i/>
        </w:rPr>
      </w:pPr>
    </w:p>
    <w:p w14:paraId="302FE911" w14:textId="77777777" w:rsidR="00D27997" w:rsidRPr="00220586" w:rsidRDefault="00D27997" w:rsidP="00D27997">
      <w:pPr>
        <w:ind w:left="567" w:right="567"/>
        <w:jc w:val="both"/>
        <w:rPr>
          <w:rFonts w:ascii="Palatino Linotype" w:hAnsi="Palatino Linotype"/>
          <w:b/>
        </w:rPr>
      </w:pPr>
      <w:r w:rsidRPr="00220586">
        <w:rPr>
          <w:rFonts w:ascii="Palatino Linotype" w:hAnsi="Palatino Linotype"/>
          <w:b/>
          <w:i/>
        </w:rPr>
        <w:t>Décimo primero.</w:t>
      </w:r>
      <w:r w:rsidRPr="00220586">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220586">
        <w:rPr>
          <w:rFonts w:ascii="Palatino Linotype" w:hAnsi="Palatino Linotype"/>
          <w:b/>
          <w:i/>
        </w:rPr>
        <w:t>”</w:t>
      </w:r>
    </w:p>
    <w:p w14:paraId="390D0206" w14:textId="77777777" w:rsidR="00D27997" w:rsidRPr="00220586" w:rsidRDefault="00D27997" w:rsidP="00D27997">
      <w:pPr>
        <w:spacing w:line="360" w:lineRule="auto"/>
        <w:jc w:val="both"/>
        <w:rPr>
          <w:rFonts w:ascii="Palatino Linotype" w:hAnsi="Palatino Linotype" w:cs="Arial"/>
          <w:i/>
        </w:rPr>
      </w:pPr>
    </w:p>
    <w:p w14:paraId="431379A5"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lastRenderedPageBreak/>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220586">
        <w:rPr>
          <w:rFonts w:ascii="Palatino Linotype" w:hAnsi="Palatino Linotype"/>
          <w:sz w:val="24"/>
          <w:szCs w:val="24"/>
          <w:lang w:val="es-ES_tradnl"/>
        </w:rPr>
        <w:t>el Sujeto Obligado</w:t>
      </w:r>
      <w:r w:rsidRPr="00220586">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D2E8422" w14:textId="77777777" w:rsidR="006B0C93" w:rsidRPr="00220586" w:rsidRDefault="006B0C93" w:rsidP="00D27997">
      <w:pPr>
        <w:spacing w:line="360" w:lineRule="auto"/>
        <w:jc w:val="both"/>
        <w:rPr>
          <w:rFonts w:ascii="Palatino Linotype" w:hAnsi="Palatino Linotype"/>
          <w:sz w:val="24"/>
          <w:szCs w:val="24"/>
        </w:rPr>
      </w:pPr>
    </w:p>
    <w:p w14:paraId="5C8FFA58"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r w:rsidR="006B0C93" w:rsidRPr="00220586">
        <w:rPr>
          <w:rFonts w:ascii="Palatino Linotype" w:hAnsi="Palatino Linotype"/>
          <w:sz w:val="24"/>
          <w:szCs w:val="24"/>
        </w:rPr>
        <w:t xml:space="preserve"> </w:t>
      </w:r>
      <w:r w:rsidRPr="00220586">
        <w:rPr>
          <w:rFonts w:ascii="Palatino Linotype" w:hAnsi="Palatino Linotype"/>
          <w:sz w:val="24"/>
          <w:szCs w:val="24"/>
        </w:rPr>
        <w:t>Al respecto, el máximo tribunal del país ha establecido jurisprudencia respecto a qué debe entenderse por fundamentación y motivación, en los siguientes términos:</w:t>
      </w:r>
    </w:p>
    <w:p w14:paraId="1A83F4B0"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 xml:space="preserve">FUNDAMENTACIÓN Y MOTIVACIÓN. </w:t>
      </w:r>
      <w:r w:rsidRPr="00220586">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34EBAEF" w14:textId="77777777" w:rsidR="00D27997" w:rsidRPr="00220586" w:rsidRDefault="00D27997" w:rsidP="00D27997">
      <w:pPr>
        <w:spacing w:line="360" w:lineRule="auto"/>
        <w:jc w:val="both"/>
        <w:rPr>
          <w:rFonts w:ascii="Palatino Linotype" w:hAnsi="Palatino Linotype"/>
          <w:sz w:val="24"/>
          <w:szCs w:val="24"/>
        </w:rPr>
      </w:pPr>
    </w:p>
    <w:p w14:paraId="0E66491B"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t xml:space="preserve">Así, en un acto de autoridad se surte la debida fundamentación cuando se cita el precepto legal aplicable al caso concreto y la debida motivación cuando se expresan las razones, </w:t>
      </w:r>
      <w:r w:rsidRPr="00220586">
        <w:rPr>
          <w:rFonts w:ascii="Palatino Linotype" w:hAnsi="Palatino Linotype"/>
          <w:sz w:val="24"/>
          <w:szCs w:val="24"/>
        </w:rPr>
        <w:lastRenderedPageBreak/>
        <w:t>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050F41F7" w14:textId="77777777" w:rsidR="00D27997" w:rsidRPr="00220586" w:rsidRDefault="00D27997" w:rsidP="00D27997">
      <w:pPr>
        <w:ind w:left="567" w:right="567"/>
        <w:jc w:val="both"/>
        <w:rPr>
          <w:rFonts w:ascii="Palatino Linotype" w:hAnsi="Palatino Linotype"/>
          <w:i/>
        </w:rPr>
      </w:pPr>
      <w:r w:rsidRPr="00220586">
        <w:rPr>
          <w:rFonts w:ascii="Palatino Linotype" w:hAnsi="Palatino Linotype"/>
          <w:b/>
          <w:i/>
        </w:rPr>
        <w:t>FUNDAMENTACIÓN Y MOTIVACIÓN. EL ASPECTO FORMAL DE LA GARANTÍA Y SU FINALIDAD SE TRADUCEN EN EXPLICAR, JUSTIFICAR, POSIBILITAR LA DEFENSA Y COMUNICAR LA DECISIÓN</w:t>
      </w:r>
      <w:r w:rsidRPr="00220586">
        <w:rPr>
          <w:rFonts w:ascii="Palatino Linotype" w:hAnsi="Palatino Linotype"/>
          <w:i/>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5625A34" w14:textId="77777777" w:rsidR="00D27997" w:rsidRPr="00220586" w:rsidRDefault="00D27997" w:rsidP="00D27997">
      <w:pPr>
        <w:spacing w:line="360" w:lineRule="auto"/>
        <w:jc w:val="both"/>
        <w:rPr>
          <w:rFonts w:ascii="Palatino Linotype" w:hAnsi="Palatino Linotype"/>
          <w:sz w:val="24"/>
          <w:szCs w:val="24"/>
        </w:rPr>
      </w:pPr>
    </w:p>
    <w:p w14:paraId="192B3C95"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ABFE2BE" w14:textId="77777777" w:rsidR="00D27997" w:rsidRPr="00220586" w:rsidRDefault="00D27997" w:rsidP="00D27997">
      <w:pPr>
        <w:spacing w:line="360" w:lineRule="auto"/>
        <w:jc w:val="both"/>
        <w:rPr>
          <w:rFonts w:ascii="Palatino Linotype" w:hAnsi="Palatino Linotype"/>
          <w:sz w:val="24"/>
          <w:szCs w:val="24"/>
        </w:rPr>
      </w:pPr>
      <w:r w:rsidRPr="00220586">
        <w:rPr>
          <w:rFonts w:ascii="Palatino Linotype" w:hAnsi="Palatino Linotype"/>
          <w:sz w:val="24"/>
          <w:szCs w:val="24"/>
        </w:rPr>
        <w:lastRenderedPageBreak/>
        <w:t>Por lo tanto, la entrega de documentos en su versión pública debe acompañarse necesariamente del Acuerdo del Comité de Transparencia del Sujeto Obligado</w:t>
      </w:r>
      <w:r w:rsidRPr="00220586">
        <w:rPr>
          <w:rFonts w:ascii="Palatino Linotype" w:hAnsi="Palatino Linotype"/>
          <w:b/>
          <w:sz w:val="24"/>
          <w:szCs w:val="24"/>
        </w:rPr>
        <w:t xml:space="preserve"> </w:t>
      </w:r>
      <w:r w:rsidRPr="00220586">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E6A58DC" w14:textId="77777777" w:rsidR="00D27997" w:rsidRPr="00220586" w:rsidRDefault="00D27997" w:rsidP="00D27997">
      <w:pPr>
        <w:spacing w:line="360" w:lineRule="auto"/>
        <w:jc w:val="both"/>
        <w:rPr>
          <w:rFonts w:ascii="Palatino Linotype" w:hAnsi="Palatino Linotype"/>
          <w:sz w:val="24"/>
          <w:szCs w:val="24"/>
        </w:rPr>
      </w:pPr>
    </w:p>
    <w:p w14:paraId="70DFAE7C" w14:textId="77777777" w:rsidR="00D27997" w:rsidRPr="00220586" w:rsidRDefault="00D27997" w:rsidP="00D27997">
      <w:pPr>
        <w:tabs>
          <w:tab w:val="left" w:pos="709"/>
        </w:tabs>
        <w:spacing w:before="240" w:line="360" w:lineRule="auto"/>
        <w:ind w:right="51"/>
        <w:jc w:val="both"/>
        <w:rPr>
          <w:rFonts w:ascii="Palatino Linotype" w:hAnsi="Palatino Linotype"/>
          <w:sz w:val="24"/>
          <w:szCs w:val="24"/>
        </w:rPr>
      </w:pPr>
      <w:r w:rsidRPr="00220586">
        <w:rPr>
          <w:rFonts w:ascii="Palatino Linotype" w:hAnsi="Palatino Linotype"/>
          <w:iCs/>
          <w:sz w:val="24"/>
          <w:szCs w:val="24"/>
        </w:rPr>
        <w:t xml:space="preserve">En mérito de lo expuesto </w:t>
      </w:r>
      <w:r w:rsidRPr="00220586">
        <w:rPr>
          <w:rFonts w:ascii="Palatino Linotype" w:hAnsi="Palatino Linotype"/>
          <w:sz w:val="24"/>
          <w:szCs w:val="24"/>
        </w:rPr>
        <w:t xml:space="preserve">en líneas anteriores, resultan </w:t>
      </w:r>
      <w:r w:rsidRPr="00220586">
        <w:rPr>
          <w:rFonts w:ascii="Palatino Linotype" w:hAnsi="Palatino Linotype"/>
          <w:i/>
          <w:sz w:val="24"/>
          <w:szCs w:val="24"/>
        </w:rPr>
        <w:t>fundados</w:t>
      </w:r>
      <w:r w:rsidRPr="00220586">
        <w:rPr>
          <w:rFonts w:ascii="Palatino Linotype" w:hAnsi="Palatino Linotype"/>
          <w:sz w:val="24"/>
          <w:szCs w:val="24"/>
        </w:rPr>
        <w:t xml:space="preserve"> los motivos de inconformidad vertidos por </w:t>
      </w:r>
      <w:r w:rsidRPr="00220586">
        <w:rPr>
          <w:rFonts w:ascii="Palatino Linotype" w:hAnsi="Palatino Linotype"/>
          <w:b/>
          <w:sz w:val="24"/>
          <w:szCs w:val="24"/>
        </w:rPr>
        <w:t xml:space="preserve">el Recurrente, </w:t>
      </w:r>
      <w:r w:rsidRPr="00220586">
        <w:rPr>
          <w:rFonts w:ascii="Palatino Linotype" w:hAnsi="Palatino Linotype"/>
          <w:sz w:val="24"/>
          <w:szCs w:val="24"/>
        </w:rPr>
        <w:t xml:space="preserve">por ello con fundamento en la </w:t>
      </w:r>
      <w:r w:rsidRPr="00220586">
        <w:rPr>
          <w:rFonts w:ascii="Palatino Linotype" w:hAnsi="Palatino Linotype"/>
          <w:i/>
          <w:sz w:val="24"/>
          <w:szCs w:val="24"/>
        </w:rPr>
        <w:t>segunda hipótesis</w:t>
      </w:r>
      <w:r w:rsidRPr="00220586">
        <w:rPr>
          <w:rFonts w:ascii="Palatino Linotype" w:hAnsi="Palatino Linotype"/>
          <w:sz w:val="24"/>
          <w:szCs w:val="24"/>
        </w:rPr>
        <w:t xml:space="preserve"> del artículo 186 fracción III de la Ley de Transparencia y Acceso a la Información Pública del Estado de México y Municipios, se </w:t>
      </w:r>
      <w:r w:rsidRPr="00220586">
        <w:rPr>
          <w:rFonts w:ascii="Palatino Linotype" w:hAnsi="Palatino Linotype"/>
          <w:b/>
          <w:sz w:val="24"/>
          <w:szCs w:val="24"/>
        </w:rPr>
        <w:t xml:space="preserve">MODIFICA </w:t>
      </w:r>
      <w:r w:rsidRPr="00220586">
        <w:rPr>
          <w:rFonts w:ascii="Palatino Linotype" w:hAnsi="Palatino Linotype"/>
          <w:sz w:val="24"/>
          <w:szCs w:val="24"/>
        </w:rPr>
        <w:t>l</w:t>
      </w:r>
      <w:r w:rsidRPr="00220586">
        <w:rPr>
          <w:szCs w:val="24"/>
        </w:rPr>
        <w:t>a</w:t>
      </w:r>
      <w:r w:rsidRPr="00220586">
        <w:rPr>
          <w:rFonts w:ascii="Palatino Linotype" w:hAnsi="Palatino Linotype"/>
          <w:sz w:val="24"/>
          <w:szCs w:val="24"/>
        </w:rPr>
        <w:t xml:space="preserve"> respuesta a la solicitud de información</w:t>
      </w:r>
      <w:r w:rsidRPr="00220586">
        <w:rPr>
          <w:rFonts w:ascii="Verdana" w:hAnsi="Verdana"/>
          <w:b/>
          <w:bCs/>
          <w:color w:val="FF0000"/>
        </w:rPr>
        <w:t xml:space="preserve"> </w:t>
      </w:r>
      <w:r w:rsidR="00495A34" w:rsidRPr="00220586">
        <w:rPr>
          <w:rFonts w:ascii="Palatino Linotype" w:hAnsi="Palatino Linotype"/>
          <w:b/>
          <w:bCs/>
          <w:sz w:val="24"/>
          <w:szCs w:val="24"/>
        </w:rPr>
        <w:t>00046/ZINACANT/IP/2026</w:t>
      </w:r>
      <w:r w:rsidR="00495A34" w:rsidRPr="00220586">
        <w:rPr>
          <w:rFonts w:ascii="Verdana" w:hAnsi="Verdana"/>
          <w:b/>
          <w:bCs/>
        </w:rPr>
        <w:t xml:space="preserve"> </w:t>
      </w:r>
      <w:r w:rsidRPr="00220586">
        <w:rPr>
          <w:rFonts w:ascii="Palatino Linotype" w:hAnsi="Palatino Linotype"/>
          <w:b/>
          <w:bCs/>
        </w:rPr>
        <w:t>que</w:t>
      </w:r>
      <w:r w:rsidRPr="00220586">
        <w:rPr>
          <w:rFonts w:ascii="Verdana" w:hAnsi="Verdana"/>
          <w:b/>
          <w:bCs/>
        </w:rPr>
        <w:t xml:space="preserve"> </w:t>
      </w:r>
      <w:r w:rsidRPr="00220586">
        <w:rPr>
          <w:rFonts w:ascii="Palatino Linotype" w:hAnsi="Palatino Linotype"/>
          <w:sz w:val="24"/>
          <w:szCs w:val="24"/>
        </w:rPr>
        <w:t xml:space="preserve">ha sido materia del presente fallo. </w:t>
      </w:r>
    </w:p>
    <w:p w14:paraId="5035BE96" w14:textId="77777777" w:rsidR="00D27997" w:rsidRPr="00220586" w:rsidRDefault="00D27997" w:rsidP="00D27997">
      <w:pPr>
        <w:pStyle w:val="Prrafodelista"/>
        <w:spacing w:before="240" w:after="240"/>
        <w:ind w:left="0"/>
      </w:pPr>
      <w:r w:rsidRPr="00220586">
        <w:t xml:space="preserve">Por lo antes expuesto y fundado es de resolverse y, </w:t>
      </w:r>
    </w:p>
    <w:p w14:paraId="38DD5DEE" w14:textId="77777777" w:rsidR="00D27997" w:rsidRPr="00220586" w:rsidRDefault="00D27997" w:rsidP="00D27997">
      <w:pPr>
        <w:pStyle w:val="Prrafodelista"/>
        <w:spacing w:before="240" w:after="240"/>
        <w:ind w:left="0"/>
      </w:pPr>
    </w:p>
    <w:p w14:paraId="1F693A58" w14:textId="77777777" w:rsidR="00D27997" w:rsidRPr="00220586" w:rsidRDefault="00D27997" w:rsidP="00D27997">
      <w:pPr>
        <w:spacing w:before="240" w:line="360" w:lineRule="auto"/>
        <w:jc w:val="center"/>
        <w:rPr>
          <w:rFonts w:ascii="Palatino Linotype" w:eastAsia="Times New Roman" w:hAnsi="Palatino Linotype"/>
          <w:b/>
          <w:bCs/>
          <w:spacing w:val="60"/>
          <w:sz w:val="28"/>
          <w:szCs w:val="28"/>
          <w:lang w:val="es-ES_tradnl"/>
        </w:rPr>
      </w:pPr>
      <w:r w:rsidRPr="00220586">
        <w:rPr>
          <w:rFonts w:ascii="Palatino Linotype" w:eastAsia="Times New Roman" w:hAnsi="Palatino Linotype"/>
          <w:b/>
          <w:bCs/>
          <w:spacing w:val="60"/>
          <w:sz w:val="28"/>
          <w:szCs w:val="28"/>
          <w:lang w:val="es-ES_tradnl"/>
        </w:rPr>
        <w:t>SE    RESUELVE</w:t>
      </w:r>
    </w:p>
    <w:p w14:paraId="22F0155E" w14:textId="77777777" w:rsidR="00E00EB4" w:rsidRPr="00220586" w:rsidRDefault="00E00EB4" w:rsidP="00D27997">
      <w:pPr>
        <w:spacing w:before="240" w:line="360" w:lineRule="auto"/>
        <w:jc w:val="center"/>
        <w:rPr>
          <w:rFonts w:ascii="Palatino Linotype" w:eastAsia="Times New Roman" w:hAnsi="Palatino Linotype"/>
          <w:b/>
          <w:bCs/>
          <w:spacing w:val="60"/>
          <w:sz w:val="28"/>
          <w:szCs w:val="28"/>
          <w:lang w:val="es-ES_tradnl"/>
        </w:rPr>
      </w:pPr>
    </w:p>
    <w:p w14:paraId="6F7070FE" w14:textId="77777777" w:rsidR="00D27997" w:rsidRPr="00220586" w:rsidRDefault="00D27997" w:rsidP="00D27997">
      <w:pPr>
        <w:spacing w:before="240" w:line="360" w:lineRule="auto"/>
        <w:jc w:val="both"/>
        <w:rPr>
          <w:rFonts w:ascii="Palatino Linotype" w:hAnsi="Palatino Linotype" w:cs="Arial"/>
          <w:sz w:val="24"/>
        </w:rPr>
      </w:pPr>
      <w:r w:rsidRPr="00220586">
        <w:rPr>
          <w:rFonts w:ascii="Palatino Linotype" w:hAnsi="Palatino Linotype" w:cs="Arial"/>
          <w:b/>
          <w:sz w:val="24"/>
          <w:szCs w:val="24"/>
          <w:lang w:val="es-ES_tradnl"/>
        </w:rPr>
        <w:lastRenderedPageBreak/>
        <w:t>PRIMERO.</w:t>
      </w:r>
      <w:r w:rsidRPr="00220586">
        <w:rPr>
          <w:rFonts w:ascii="Palatino Linotype" w:hAnsi="Palatino Linotype" w:cs="Arial"/>
          <w:sz w:val="24"/>
          <w:szCs w:val="24"/>
          <w:lang w:val="es-ES_tradnl"/>
        </w:rPr>
        <w:t xml:space="preserve"> </w:t>
      </w:r>
      <w:r w:rsidRPr="00220586">
        <w:rPr>
          <w:rFonts w:ascii="Palatino Linotype" w:hAnsi="Palatino Linotype" w:cs="Arial"/>
          <w:sz w:val="24"/>
          <w:szCs w:val="24"/>
        </w:rPr>
        <w:t xml:space="preserve">Se </w:t>
      </w:r>
      <w:r w:rsidRPr="00220586">
        <w:rPr>
          <w:rFonts w:ascii="Palatino Linotype" w:hAnsi="Palatino Linotype" w:cs="Arial"/>
          <w:b/>
          <w:sz w:val="24"/>
          <w:szCs w:val="24"/>
        </w:rPr>
        <w:t>MODIFICA</w:t>
      </w:r>
      <w:r w:rsidRPr="00220586">
        <w:rPr>
          <w:rFonts w:cs="Arial"/>
          <w:b/>
          <w:szCs w:val="24"/>
        </w:rPr>
        <w:t xml:space="preserve"> </w:t>
      </w:r>
      <w:r w:rsidRPr="00220586">
        <w:rPr>
          <w:rFonts w:ascii="Palatino Linotype" w:hAnsi="Palatino Linotype" w:cs="Arial"/>
          <w:sz w:val="24"/>
          <w:szCs w:val="24"/>
        </w:rPr>
        <w:t xml:space="preserve">la respuesta entregada por </w:t>
      </w:r>
      <w:r w:rsidRPr="00220586">
        <w:rPr>
          <w:rFonts w:ascii="Palatino Linotype" w:hAnsi="Palatino Linotype" w:cs="Arial"/>
          <w:b/>
          <w:sz w:val="24"/>
          <w:szCs w:val="24"/>
        </w:rPr>
        <w:t xml:space="preserve">EL SUJETO OBLIGADO, </w:t>
      </w:r>
      <w:r w:rsidRPr="00220586">
        <w:rPr>
          <w:rFonts w:ascii="Palatino Linotype" w:hAnsi="Palatino Linotype" w:cs="Arial"/>
          <w:sz w:val="24"/>
          <w:szCs w:val="24"/>
        </w:rPr>
        <w:t>a la solicitud de información</w:t>
      </w:r>
      <w:r w:rsidRPr="00220586">
        <w:rPr>
          <w:rFonts w:cs="Arial"/>
          <w:szCs w:val="24"/>
        </w:rPr>
        <w:t xml:space="preserve"> con</w:t>
      </w:r>
      <w:r w:rsidRPr="00220586">
        <w:rPr>
          <w:rFonts w:ascii="Palatino Linotype" w:hAnsi="Palatino Linotype" w:cs="Arial"/>
          <w:sz w:val="24"/>
          <w:szCs w:val="24"/>
        </w:rPr>
        <w:t xml:space="preserve"> número </w:t>
      </w:r>
      <w:r w:rsidRPr="00220586">
        <w:rPr>
          <w:rFonts w:ascii="Palatino Linotype" w:hAnsi="Palatino Linotype"/>
          <w:b/>
          <w:bCs/>
          <w:sz w:val="24"/>
          <w:szCs w:val="24"/>
        </w:rPr>
        <w:t xml:space="preserve"> </w:t>
      </w:r>
      <w:r w:rsidR="00495A34" w:rsidRPr="00220586">
        <w:rPr>
          <w:rFonts w:ascii="Palatino Linotype" w:hAnsi="Palatino Linotype"/>
          <w:b/>
          <w:bCs/>
          <w:sz w:val="24"/>
          <w:szCs w:val="24"/>
        </w:rPr>
        <w:t>00046/ZINACANT/IP/2026</w:t>
      </w:r>
      <w:r w:rsidR="00495A34" w:rsidRPr="00220586">
        <w:rPr>
          <w:rFonts w:ascii="Verdana" w:hAnsi="Verdana"/>
          <w:b/>
          <w:bCs/>
        </w:rPr>
        <w:t xml:space="preserve"> </w:t>
      </w:r>
      <w:r w:rsidRPr="00220586">
        <w:rPr>
          <w:rFonts w:ascii="Palatino Linotype" w:hAnsi="Palatino Linotype" w:cs="Arial"/>
          <w:sz w:val="24"/>
        </w:rPr>
        <w:t xml:space="preserve">por resultar fundados los motivos de inconformidad que arguye </w:t>
      </w:r>
      <w:r w:rsidRPr="00220586">
        <w:rPr>
          <w:rFonts w:ascii="Palatino Linotype" w:hAnsi="Palatino Linotype" w:cs="Arial"/>
          <w:b/>
          <w:sz w:val="24"/>
        </w:rPr>
        <w:t xml:space="preserve">EL RECURRENTE, </w:t>
      </w:r>
      <w:r w:rsidRPr="00220586">
        <w:rPr>
          <w:rFonts w:ascii="Palatino Linotype" w:hAnsi="Palatino Linotype" w:cs="Arial"/>
          <w:sz w:val="24"/>
        </w:rPr>
        <w:t xml:space="preserve">en términos del </w:t>
      </w:r>
      <w:r w:rsidRPr="00220586">
        <w:rPr>
          <w:rFonts w:ascii="Palatino Linotype" w:hAnsi="Palatino Linotype" w:cs="Arial"/>
          <w:b/>
          <w:sz w:val="24"/>
        </w:rPr>
        <w:t xml:space="preserve">Considerando QUINTO </w:t>
      </w:r>
      <w:r w:rsidRPr="00220586">
        <w:rPr>
          <w:rFonts w:ascii="Palatino Linotype" w:hAnsi="Palatino Linotype" w:cs="Arial"/>
          <w:sz w:val="24"/>
        </w:rPr>
        <w:t xml:space="preserve">de la presente resolución. </w:t>
      </w:r>
    </w:p>
    <w:p w14:paraId="47ABA2CE" w14:textId="77777777" w:rsidR="00D27997" w:rsidRPr="00220586" w:rsidRDefault="00D27997" w:rsidP="00D27997">
      <w:pPr>
        <w:spacing w:before="240" w:line="360" w:lineRule="auto"/>
        <w:jc w:val="both"/>
        <w:rPr>
          <w:rFonts w:ascii="Palatino Linotype" w:hAnsi="Palatino Linotype" w:cs="Arial"/>
          <w:sz w:val="24"/>
        </w:rPr>
      </w:pPr>
    </w:p>
    <w:p w14:paraId="1E918D48" w14:textId="77777777" w:rsidR="00D27997" w:rsidRPr="00220586" w:rsidRDefault="00D27997" w:rsidP="00D27997">
      <w:pPr>
        <w:spacing w:line="360" w:lineRule="auto"/>
        <w:jc w:val="both"/>
        <w:rPr>
          <w:rFonts w:ascii="Palatino Linotype" w:hAnsi="Palatino Linotype" w:cs="Arial"/>
          <w:sz w:val="24"/>
          <w:szCs w:val="24"/>
        </w:rPr>
      </w:pPr>
      <w:r w:rsidRPr="00220586">
        <w:rPr>
          <w:rFonts w:ascii="Palatino Linotype" w:hAnsi="Palatino Linotype" w:cs="Arial"/>
          <w:b/>
          <w:sz w:val="24"/>
          <w:szCs w:val="24"/>
          <w:lang w:val="es-ES_tradnl"/>
        </w:rPr>
        <w:t>SEGUNDO.</w:t>
      </w:r>
      <w:r w:rsidRPr="00220586">
        <w:rPr>
          <w:rFonts w:ascii="Palatino Linotype" w:hAnsi="Palatino Linotype" w:cs="Arial"/>
          <w:sz w:val="24"/>
          <w:szCs w:val="24"/>
        </w:rPr>
        <w:t xml:space="preserve"> Se </w:t>
      </w:r>
      <w:r w:rsidRPr="00220586">
        <w:rPr>
          <w:rFonts w:ascii="Palatino Linotype" w:hAnsi="Palatino Linotype" w:cs="Arial"/>
          <w:b/>
          <w:sz w:val="24"/>
          <w:szCs w:val="24"/>
        </w:rPr>
        <w:t>ORDENA</w:t>
      </w:r>
      <w:r w:rsidRPr="00220586">
        <w:rPr>
          <w:rFonts w:ascii="Palatino Linotype" w:hAnsi="Palatino Linotype" w:cs="Arial"/>
          <w:sz w:val="24"/>
          <w:szCs w:val="24"/>
        </w:rPr>
        <w:t xml:space="preserve"> al </w:t>
      </w:r>
      <w:r w:rsidRPr="00220586">
        <w:rPr>
          <w:rFonts w:ascii="Palatino Linotype" w:hAnsi="Palatino Linotype" w:cs="Arial"/>
          <w:b/>
          <w:sz w:val="24"/>
          <w:szCs w:val="24"/>
        </w:rPr>
        <w:t>SUJETO OBLIGADO</w:t>
      </w:r>
      <w:r w:rsidRPr="00220586">
        <w:rPr>
          <w:rFonts w:ascii="Palatino Linotype" w:hAnsi="Palatino Linotype" w:cs="Arial"/>
          <w:sz w:val="24"/>
          <w:szCs w:val="24"/>
        </w:rPr>
        <w:t xml:space="preserve"> haga entrega al</w:t>
      </w:r>
      <w:r w:rsidRPr="00220586">
        <w:rPr>
          <w:rFonts w:ascii="Palatino Linotype" w:hAnsi="Palatino Linotype" w:cs="Arial"/>
          <w:b/>
          <w:sz w:val="24"/>
          <w:szCs w:val="24"/>
        </w:rPr>
        <w:t xml:space="preserve"> RECURRENTE </w:t>
      </w:r>
      <w:r w:rsidRPr="00220586">
        <w:rPr>
          <w:rFonts w:ascii="Palatino Linotype" w:hAnsi="Palatino Linotype" w:cs="Arial"/>
          <w:sz w:val="24"/>
          <w:szCs w:val="24"/>
        </w:rPr>
        <w:t xml:space="preserve">en términos del Considerando </w:t>
      </w:r>
      <w:r w:rsidRPr="00220586">
        <w:rPr>
          <w:rFonts w:ascii="Palatino Linotype" w:hAnsi="Palatino Linotype" w:cs="Arial"/>
          <w:b/>
          <w:sz w:val="24"/>
          <w:szCs w:val="24"/>
        </w:rPr>
        <w:t xml:space="preserve">QUINTO </w:t>
      </w:r>
      <w:r w:rsidRPr="00220586">
        <w:rPr>
          <w:rFonts w:ascii="Palatino Linotype" w:hAnsi="Palatino Linotype" w:cs="Arial"/>
          <w:sz w:val="24"/>
          <w:szCs w:val="24"/>
        </w:rPr>
        <w:t>de esta resolución</w:t>
      </w:r>
      <w:r w:rsidRPr="00220586">
        <w:rPr>
          <w:rFonts w:ascii="Palatino Linotype" w:hAnsi="Palatino Linotype" w:cs="Arial"/>
          <w:b/>
          <w:sz w:val="24"/>
          <w:szCs w:val="24"/>
        </w:rPr>
        <w:t xml:space="preserve">, </w:t>
      </w:r>
      <w:r w:rsidRPr="00220586">
        <w:rPr>
          <w:rFonts w:ascii="Palatino Linotype" w:hAnsi="Palatino Linotype" w:cs="Arial"/>
          <w:sz w:val="24"/>
          <w:szCs w:val="24"/>
        </w:rPr>
        <w:t xml:space="preserve">a través del Sistema de Acceso a la Información Mexiquense </w:t>
      </w:r>
      <w:r w:rsidRPr="00220586">
        <w:rPr>
          <w:rFonts w:ascii="Palatino Linotype" w:hAnsi="Palatino Linotype" w:cs="Arial"/>
          <w:b/>
          <w:sz w:val="24"/>
          <w:szCs w:val="24"/>
        </w:rPr>
        <w:t xml:space="preserve">(SAIMEX), </w:t>
      </w:r>
      <w:r w:rsidRPr="00220586">
        <w:rPr>
          <w:rFonts w:ascii="Palatino Linotype" w:hAnsi="Palatino Linotype"/>
          <w:color w:val="000000"/>
          <w:sz w:val="24"/>
          <w:szCs w:val="24"/>
        </w:rPr>
        <w:t>de ser</w:t>
      </w:r>
      <w:r w:rsidR="00B42CA5" w:rsidRPr="00220586">
        <w:rPr>
          <w:rFonts w:ascii="Palatino Linotype" w:hAnsi="Palatino Linotype"/>
          <w:color w:val="000000"/>
          <w:sz w:val="24"/>
          <w:szCs w:val="24"/>
        </w:rPr>
        <w:t xml:space="preserve"> procedente en versión pública </w:t>
      </w:r>
      <w:r w:rsidRPr="00220586">
        <w:rPr>
          <w:rFonts w:ascii="Palatino Linotype" w:hAnsi="Palatino Linotype"/>
          <w:color w:val="000000"/>
          <w:sz w:val="24"/>
          <w:szCs w:val="24"/>
        </w:rPr>
        <w:t xml:space="preserve">al </w:t>
      </w:r>
      <w:r w:rsidR="00B42CA5" w:rsidRPr="00220586">
        <w:rPr>
          <w:rFonts w:ascii="Palatino Linotype" w:hAnsi="Palatino Linotype"/>
          <w:color w:val="000000"/>
          <w:sz w:val="24"/>
          <w:szCs w:val="24"/>
        </w:rPr>
        <w:t>veintitrés de febrero de dos mil veintiséis</w:t>
      </w:r>
      <w:r w:rsidRPr="00220586">
        <w:rPr>
          <w:rFonts w:ascii="Palatino Linotype" w:hAnsi="Palatino Linotype"/>
          <w:color w:val="000000"/>
          <w:sz w:val="24"/>
          <w:szCs w:val="24"/>
        </w:rPr>
        <w:t xml:space="preserve"> </w:t>
      </w:r>
      <w:r w:rsidRPr="00220586">
        <w:rPr>
          <w:rFonts w:ascii="Palatino Linotype" w:hAnsi="Palatino Linotype" w:cs="Arial"/>
          <w:sz w:val="24"/>
          <w:szCs w:val="24"/>
        </w:rPr>
        <w:t xml:space="preserve">lo siguiente: </w:t>
      </w:r>
    </w:p>
    <w:p w14:paraId="50E5D1D5" w14:textId="77777777" w:rsidR="00D27997" w:rsidRPr="00220586" w:rsidRDefault="00495A34" w:rsidP="00D27997">
      <w:pPr>
        <w:pStyle w:val="Prrafodelista"/>
        <w:numPr>
          <w:ilvl w:val="3"/>
          <w:numId w:val="7"/>
        </w:numPr>
        <w:ind w:left="1560"/>
        <w:rPr>
          <w:rFonts w:cs="Arial"/>
        </w:rPr>
      </w:pPr>
      <w:r w:rsidRPr="00220586">
        <w:t xml:space="preserve">Dictamen de verificación virtual oficiosa emitida por este Órgano Garante del ejercicio fiscal 2025.  </w:t>
      </w:r>
    </w:p>
    <w:p w14:paraId="1BAFA795" w14:textId="77777777" w:rsidR="00D27997" w:rsidRPr="00220586" w:rsidRDefault="00D27997" w:rsidP="00D27997">
      <w:pPr>
        <w:spacing w:line="360" w:lineRule="auto"/>
        <w:jc w:val="both"/>
        <w:rPr>
          <w:rFonts w:ascii="Palatino Linotype" w:eastAsia="Palatino Linotype" w:hAnsi="Palatino Linotype" w:cs="Palatino Linotype"/>
          <w:i/>
        </w:rPr>
      </w:pPr>
    </w:p>
    <w:p w14:paraId="3CBCB261" w14:textId="77777777" w:rsidR="00D27997" w:rsidRPr="00220586" w:rsidRDefault="00D27997" w:rsidP="00D27997">
      <w:pPr>
        <w:pStyle w:val="Prrafodelista"/>
        <w:ind w:left="1200" w:right="567"/>
        <w:rPr>
          <w:i/>
          <w:sz w:val="22"/>
        </w:rPr>
      </w:pPr>
      <w:r w:rsidRPr="00220586">
        <w:rPr>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220586">
        <w:rPr>
          <w:b/>
          <w:i/>
          <w:sz w:val="22"/>
        </w:rPr>
        <w:t>Recurrente</w:t>
      </w:r>
      <w:r w:rsidRPr="00220586">
        <w:rPr>
          <w:i/>
          <w:sz w:val="22"/>
        </w:rPr>
        <w:t>.</w:t>
      </w:r>
    </w:p>
    <w:p w14:paraId="2E14165F" w14:textId="77777777" w:rsidR="00D27997" w:rsidRPr="00220586" w:rsidRDefault="00D27997" w:rsidP="00D27997">
      <w:pPr>
        <w:autoSpaceDE w:val="0"/>
        <w:autoSpaceDN w:val="0"/>
        <w:adjustRightInd w:val="0"/>
        <w:spacing w:line="360" w:lineRule="auto"/>
        <w:jc w:val="both"/>
        <w:rPr>
          <w:rFonts w:ascii="Palatino Linotype" w:hAnsi="Palatino Linotype"/>
          <w:i/>
        </w:rPr>
      </w:pPr>
    </w:p>
    <w:p w14:paraId="53AAF9E6" w14:textId="77777777" w:rsidR="00D27997" w:rsidRPr="00220586" w:rsidRDefault="00D27997" w:rsidP="00D27997">
      <w:pPr>
        <w:spacing w:after="0" w:line="360" w:lineRule="auto"/>
        <w:jc w:val="both"/>
        <w:rPr>
          <w:rFonts w:ascii="Palatino Linotype" w:hAnsi="Palatino Linotype" w:cstheme="minorHAnsi"/>
          <w:sz w:val="24"/>
          <w:szCs w:val="24"/>
        </w:rPr>
      </w:pPr>
      <w:r w:rsidRPr="00220586">
        <w:rPr>
          <w:rFonts w:ascii="Palatino Linotype" w:eastAsia="Times New Roman" w:hAnsi="Palatino Linotype" w:cs="Arial"/>
          <w:b/>
          <w:sz w:val="28"/>
          <w:szCs w:val="24"/>
          <w:lang w:eastAsia="es-ES"/>
        </w:rPr>
        <w:t>TERCERO</w:t>
      </w:r>
      <w:r w:rsidRPr="00220586">
        <w:rPr>
          <w:rFonts w:ascii="Palatino Linotype" w:eastAsia="Times New Roman" w:hAnsi="Palatino Linotype" w:cs="Arial"/>
          <w:b/>
          <w:sz w:val="24"/>
          <w:szCs w:val="24"/>
          <w:lang w:eastAsia="es-ES"/>
        </w:rPr>
        <w:t>.</w:t>
      </w:r>
      <w:r w:rsidRPr="00220586">
        <w:rPr>
          <w:rFonts w:ascii="Palatino Linotype" w:eastAsia="Times New Roman" w:hAnsi="Palatino Linotype" w:cs="Arial"/>
          <w:sz w:val="24"/>
          <w:szCs w:val="24"/>
          <w:lang w:eastAsia="es-ES"/>
        </w:rPr>
        <w:t xml:space="preserve"> </w:t>
      </w:r>
      <w:r w:rsidRPr="00220586">
        <w:rPr>
          <w:rFonts w:ascii="Palatino Linotype" w:hAnsi="Palatino Linotype" w:cstheme="minorHAnsi"/>
          <w:b/>
          <w:sz w:val="24"/>
          <w:szCs w:val="24"/>
        </w:rPr>
        <w:t>NOTIFÍQUESE</w:t>
      </w:r>
      <w:r w:rsidRPr="00220586">
        <w:rPr>
          <w:rFonts w:ascii="Palatino Linotype" w:hAnsi="Palatino Linotype" w:cstheme="minorHAnsi"/>
          <w:i/>
          <w:sz w:val="24"/>
          <w:szCs w:val="24"/>
        </w:rPr>
        <w:t xml:space="preserve"> </w:t>
      </w:r>
      <w:r w:rsidRPr="00220586">
        <w:rPr>
          <w:rFonts w:ascii="Palatino Linotype" w:hAnsi="Palatino Linotype" w:cstheme="minorHAnsi"/>
          <w:sz w:val="24"/>
          <w:szCs w:val="24"/>
        </w:rPr>
        <w:t xml:space="preserve">la presente resolución al Titular de la Unidad de Transparencia del Sujeto Obligado, vía </w:t>
      </w:r>
      <w:r w:rsidRPr="00220586">
        <w:rPr>
          <w:rFonts w:ascii="Palatino Linotype" w:hAnsi="Palatino Linotype" w:cs="Arial"/>
          <w:sz w:val="24"/>
          <w:szCs w:val="24"/>
        </w:rPr>
        <w:t xml:space="preserve">Sistema de Acceso a la Información Mexiquense </w:t>
      </w:r>
      <w:r w:rsidRPr="00220586">
        <w:rPr>
          <w:rFonts w:ascii="Palatino Linotype" w:hAnsi="Palatino Linotype" w:cs="Arial"/>
          <w:b/>
          <w:sz w:val="24"/>
          <w:szCs w:val="24"/>
        </w:rPr>
        <w:t xml:space="preserve">(SAIMEX) </w:t>
      </w:r>
      <w:r w:rsidRPr="00220586">
        <w:rPr>
          <w:rFonts w:ascii="Palatino Linotype" w:hAnsi="Palatino Linotype" w:cstheme="minorHAnsi"/>
          <w:sz w:val="24"/>
          <w:szCs w:val="24"/>
        </w:rPr>
        <w:t xml:space="preserve">para que conforme al artículo 186 último párrafo, 189 segundo párrafo y 194 de la Ley de Transparencia y Acceso a la Información Pública del Estado de México y </w:t>
      </w:r>
      <w:r w:rsidRPr="00220586">
        <w:rPr>
          <w:rFonts w:ascii="Palatino Linotype" w:hAnsi="Palatino Linotype" w:cstheme="minorHAnsi"/>
          <w:sz w:val="24"/>
          <w:szCs w:val="24"/>
        </w:rPr>
        <w:lastRenderedPageBreak/>
        <w:t>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141E004" w14:textId="77777777" w:rsidR="00D27997" w:rsidRPr="00220586" w:rsidRDefault="00D27997" w:rsidP="00D27997">
      <w:pPr>
        <w:spacing w:after="0" w:line="360" w:lineRule="auto"/>
        <w:jc w:val="both"/>
        <w:rPr>
          <w:rFonts w:ascii="Palatino Linotype" w:hAnsi="Palatino Linotype" w:cstheme="minorHAnsi"/>
          <w:sz w:val="24"/>
          <w:szCs w:val="24"/>
        </w:rPr>
      </w:pPr>
    </w:p>
    <w:p w14:paraId="373BF622" w14:textId="77777777" w:rsidR="00D27997" w:rsidRPr="00220586" w:rsidRDefault="00D27997" w:rsidP="00D27997">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220586">
        <w:rPr>
          <w:rFonts w:ascii="Palatino Linotype" w:eastAsia="Times New Roman" w:hAnsi="Palatino Linotype" w:cs="Arial"/>
          <w:b/>
          <w:sz w:val="26"/>
          <w:szCs w:val="26"/>
          <w:lang w:eastAsia="es-ES"/>
        </w:rPr>
        <w:t>CUARTO.</w:t>
      </w:r>
      <w:r w:rsidRPr="00220586">
        <w:rPr>
          <w:rFonts w:ascii="Palatino Linotype" w:eastAsia="Times New Roman" w:hAnsi="Palatino Linotype" w:cs="Arial"/>
          <w:b/>
          <w:sz w:val="24"/>
          <w:szCs w:val="24"/>
          <w:lang w:eastAsia="es-ES"/>
        </w:rPr>
        <w:t xml:space="preserve"> </w:t>
      </w:r>
      <w:r w:rsidRPr="00220586">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25E59C9" w14:textId="77777777" w:rsidR="00B42CA5" w:rsidRPr="00220586" w:rsidRDefault="00B42CA5" w:rsidP="00D27997">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8A728EB" w14:textId="77777777" w:rsidR="00D27997" w:rsidRPr="00220586" w:rsidRDefault="00D27997" w:rsidP="00D27997">
      <w:pPr>
        <w:autoSpaceDE w:val="0"/>
        <w:autoSpaceDN w:val="0"/>
        <w:adjustRightInd w:val="0"/>
        <w:spacing w:line="360" w:lineRule="auto"/>
        <w:jc w:val="both"/>
      </w:pPr>
      <w:r w:rsidRPr="00220586">
        <w:rPr>
          <w:rFonts w:ascii="Palatino Linotype" w:hAnsi="Palatino Linotype" w:cs="Arial"/>
          <w:b/>
          <w:sz w:val="28"/>
          <w:szCs w:val="28"/>
        </w:rPr>
        <w:t xml:space="preserve">QUINTO. </w:t>
      </w:r>
      <w:r w:rsidRPr="00220586">
        <w:rPr>
          <w:rFonts w:ascii="Palatino Linotype" w:eastAsia="Times New Roman" w:hAnsi="Palatino Linotype" w:cs="Arial"/>
          <w:b/>
          <w:sz w:val="24"/>
          <w:szCs w:val="24"/>
          <w:lang w:eastAsia="es-ES"/>
        </w:rPr>
        <w:t xml:space="preserve">NOTIFÍQUESE </w:t>
      </w:r>
      <w:r w:rsidRPr="00220586">
        <w:rPr>
          <w:rFonts w:ascii="Palatino Linotype" w:eastAsia="Times New Roman" w:hAnsi="Palatino Linotype" w:cs="Arial"/>
          <w:sz w:val="24"/>
          <w:szCs w:val="24"/>
          <w:lang w:eastAsia="es-ES"/>
        </w:rPr>
        <w:t xml:space="preserve">la presente resolución al </w:t>
      </w:r>
      <w:r w:rsidRPr="00220586">
        <w:rPr>
          <w:rFonts w:ascii="Palatino Linotype" w:eastAsia="Times New Roman" w:hAnsi="Palatino Linotype" w:cs="Arial"/>
          <w:b/>
          <w:sz w:val="24"/>
          <w:szCs w:val="24"/>
          <w:lang w:eastAsia="es-ES"/>
        </w:rPr>
        <w:t xml:space="preserve">RECURRENTE vía </w:t>
      </w:r>
      <w:r w:rsidRPr="00220586">
        <w:rPr>
          <w:rFonts w:ascii="Palatino Linotype" w:hAnsi="Palatino Linotype" w:cs="Arial"/>
          <w:sz w:val="24"/>
          <w:szCs w:val="24"/>
        </w:rPr>
        <w:t xml:space="preserve">Sistema de Acceso a la Información Mexiquense </w:t>
      </w:r>
      <w:r w:rsidRPr="00220586">
        <w:rPr>
          <w:rFonts w:ascii="Palatino Linotype" w:hAnsi="Palatino Linotype" w:cs="Arial"/>
          <w:b/>
          <w:sz w:val="24"/>
          <w:szCs w:val="24"/>
        </w:rPr>
        <w:t xml:space="preserve">(SAIMEX) </w:t>
      </w:r>
      <w:r w:rsidRPr="00220586">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220586">
        <w:t>.</w:t>
      </w:r>
    </w:p>
    <w:p w14:paraId="4FD9A25A" w14:textId="77777777" w:rsidR="00D27997" w:rsidRPr="00220586" w:rsidRDefault="00D27997" w:rsidP="00D27997">
      <w:pPr>
        <w:spacing w:after="0" w:line="360" w:lineRule="auto"/>
        <w:jc w:val="both"/>
      </w:pPr>
    </w:p>
    <w:p w14:paraId="6B362E82" w14:textId="77777777" w:rsidR="00D27997" w:rsidRPr="00220586" w:rsidRDefault="00D27997" w:rsidP="00D27997">
      <w:pPr>
        <w:spacing w:after="0" w:line="360" w:lineRule="auto"/>
        <w:jc w:val="both"/>
      </w:pPr>
    </w:p>
    <w:p w14:paraId="18A32CF0" w14:textId="4E28E5E8" w:rsidR="00D27997" w:rsidRPr="00220586" w:rsidRDefault="00D27997" w:rsidP="00D27997">
      <w:pPr>
        <w:spacing w:after="0" w:line="360" w:lineRule="auto"/>
        <w:jc w:val="both"/>
        <w:rPr>
          <w:rFonts w:ascii="Palatino Linotype" w:eastAsia="Times New Roman" w:hAnsi="Palatino Linotype" w:cs="Arial"/>
          <w:sz w:val="24"/>
          <w:szCs w:val="24"/>
          <w:lang w:eastAsia="es-MX"/>
        </w:rPr>
      </w:pPr>
      <w:r w:rsidRPr="00220586">
        <w:rPr>
          <w:rFonts w:ascii="Palatino Linotype" w:eastAsia="Times New Roman" w:hAnsi="Palatino Linotype" w:cs="Arial"/>
          <w:sz w:val="24"/>
          <w:szCs w:val="24"/>
          <w:lang w:val="es-ES_tradnl" w:eastAsia="es-MX"/>
        </w:rPr>
        <w:t xml:space="preserve">ASÍ LO RESUELVE, POR </w:t>
      </w:r>
      <w:r w:rsidRPr="00220586">
        <w:rPr>
          <w:rFonts w:ascii="Palatino Linotype" w:eastAsia="Times New Roman" w:hAnsi="Palatino Linotype" w:cs="Arial"/>
          <w:b/>
          <w:bCs/>
          <w:sz w:val="24"/>
          <w:szCs w:val="24"/>
          <w:lang w:val="es-ES_tradnl" w:eastAsia="es-MX"/>
        </w:rPr>
        <w:t>UNANIMIDAD DE VOTOS</w:t>
      </w:r>
      <w:r w:rsidRPr="00220586">
        <w:rPr>
          <w:rFonts w:ascii="Palatino Linotype" w:eastAsia="Times New Roman" w:hAnsi="Palatino Linotype" w:cs="Arial"/>
          <w:sz w:val="24"/>
          <w:szCs w:val="24"/>
          <w:lang w:val="es-ES_tradnl" w:eastAsia="es-MX"/>
        </w:rPr>
        <w:t xml:space="preserve"> EL PLENO DEL</w:t>
      </w:r>
      <w:r w:rsidRPr="00220586">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220586">
        <w:rPr>
          <w:rFonts w:ascii="Palatino Linotype" w:eastAsia="Times New Roman" w:hAnsi="Palatino Linotype" w:cs="Arial"/>
          <w:sz w:val="24"/>
          <w:szCs w:val="24"/>
          <w:lang w:val="es-ES_tradnl" w:eastAsia="es-MX"/>
        </w:rPr>
        <w:t xml:space="preserve">, CONFORMADO POR LOS COMISIONADOS JOSÉ MARTÍNEZ VILCHIS, MARÍA DEL ROSARIO MEJÍA </w:t>
      </w:r>
      <w:r w:rsidRPr="00220586">
        <w:rPr>
          <w:rFonts w:ascii="Palatino Linotype" w:eastAsia="Times New Roman" w:hAnsi="Palatino Linotype" w:cs="Arial"/>
          <w:sz w:val="24"/>
          <w:szCs w:val="24"/>
          <w:lang w:val="es-ES_tradnl" w:eastAsia="es-MX"/>
        </w:rPr>
        <w:lastRenderedPageBreak/>
        <w:t>AYALA</w:t>
      </w:r>
      <w:r w:rsidR="0090320B" w:rsidRPr="00220586">
        <w:rPr>
          <w:rFonts w:ascii="Palatino Linotype" w:eastAsia="Times New Roman" w:hAnsi="Palatino Linotype" w:cs="Arial"/>
          <w:sz w:val="24"/>
          <w:szCs w:val="24"/>
          <w:lang w:val="es-ES_tradnl" w:eastAsia="es-MX"/>
        </w:rPr>
        <w:t xml:space="preserve">, </w:t>
      </w:r>
      <w:r w:rsidRPr="00220586">
        <w:rPr>
          <w:rFonts w:ascii="Palatino Linotype" w:eastAsia="Times New Roman" w:hAnsi="Palatino Linotype" w:cs="Arial"/>
          <w:sz w:val="24"/>
          <w:szCs w:val="24"/>
          <w:lang w:val="es-ES_tradnl" w:eastAsia="es-MX"/>
        </w:rPr>
        <w:t xml:space="preserve">SHARON CRISTINA MORALES MARTÍNEZ, LUIS GUSTAVO PARRA NORIEGA Y GUADALUPE RAMÍREZ PEÑA, </w:t>
      </w:r>
      <w:r w:rsidRPr="00220586">
        <w:rPr>
          <w:rFonts w:ascii="Palatino Linotype" w:eastAsia="Times New Roman" w:hAnsi="Palatino Linotype" w:cs="Arial"/>
          <w:b/>
          <w:sz w:val="24"/>
          <w:szCs w:val="24"/>
          <w:lang w:val="es-ES_tradnl" w:eastAsia="es-MX"/>
        </w:rPr>
        <w:t>EN LA</w:t>
      </w:r>
      <w:r w:rsidRPr="00220586">
        <w:rPr>
          <w:rFonts w:ascii="Palatino Linotype" w:eastAsia="Times New Roman" w:hAnsi="Palatino Linotype" w:cs="Arial"/>
          <w:b/>
          <w:sz w:val="24"/>
          <w:szCs w:val="24"/>
          <w:lang w:val="es-419" w:eastAsia="es-MX"/>
        </w:rPr>
        <w:t xml:space="preserve"> </w:t>
      </w:r>
      <w:r w:rsidR="0090320B" w:rsidRPr="00220586">
        <w:rPr>
          <w:rFonts w:ascii="Palatino Linotype" w:eastAsia="Times New Roman" w:hAnsi="Palatino Linotype" w:cs="Arial"/>
          <w:b/>
          <w:sz w:val="24"/>
          <w:szCs w:val="24"/>
          <w:lang w:val="es-419" w:eastAsia="es-MX"/>
        </w:rPr>
        <w:t>DÉCIMA OCTAVA</w:t>
      </w:r>
      <w:r w:rsidRPr="00220586">
        <w:rPr>
          <w:rFonts w:ascii="Palatino Linotype" w:eastAsia="Times New Roman" w:hAnsi="Palatino Linotype" w:cs="Arial"/>
          <w:b/>
          <w:sz w:val="24"/>
          <w:szCs w:val="24"/>
          <w:lang w:val="es-419" w:eastAsia="es-MX"/>
        </w:rPr>
        <w:t xml:space="preserve"> SESIÓN ORDINARIA CELEBRADA EL </w:t>
      </w:r>
      <w:r w:rsidR="0090320B" w:rsidRPr="00220586">
        <w:rPr>
          <w:rFonts w:ascii="Palatino Linotype" w:eastAsia="Times New Roman" w:hAnsi="Palatino Linotype" w:cs="Arial"/>
          <w:b/>
          <w:sz w:val="24"/>
          <w:szCs w:val="24"/>
          <w:lang w:val="es-419" w:eastAsia="es-MX"/>
        </w:rPr>
        <w:t>VEINTE DE MAYO DE DOS MIL VEINTISÉIS</w:t>
      </w:r>
      <w:r w:rsidRPr="00220586">
        <w:rPr>
          <w:rFonts w:ascii="Palatino Linotype" w:eastAsia="Times New Roman" w:hAnsi="Palatino Linotype" w:cs="Arial"/>
          <w:sz w:val="24"/>
          <w:szCs w:val="24"/>
          <w:lang w:val="es-ES_tradnl" w:eastAsia="es-MX"/>
        </w:rPr>
        <w:t>, ANTE EL SECRETARIO TÉCNICO DEL PLENO, ALEXIS TAPIA RAMÍREZ. ----------------------------------------------------------------------------------------------------------------------------------------------------------------------------------------------------------------------------------------------------------------------------------------------------------------------------------</w:t>
      </w:r>
      <w:r w:rsidR="00251204" w:rsidRPr="00220586">
        <w:rPr>
          <w:rFonts w:ascii="Palatino Linotype" w:eastAsia="Times New Roman" w:hAnsi="Palatino Linotype" w:cs="Arial"/>
          <w:sz w:val="24"/>
          <w:szCs w:val="24"/>
          <w:lang w:val="es-ES_tradnl" w:eastAsia="es-MX"/>
        </w:rPr>
        <w:t>--------------------------------------------------</w:t>
      </w:r>
    </w:p>
    <w:p w14:paraId="46FFA278" w14:textId="77777777" w:rsidR="00D27997" w:rsidRPr="00220586" w:rsidRDefault="00D27997" w:rsidP="00D27997">
      <w:pPr>
        <w:spacing w:after="0" w:line="360" w:lineRule="auto"/>
        <w:jc w:val="both"/>
        <w:rPr>
          <w:rFonts w:ascii="Palatino Linotype" w:eastAsia="Times New Roman" w:hAnsi="Palatino Linotype" w:cs="Arial"/>
          <w:sz w:val="20"/>
          <w:lang w:val="es-ES_tradnl" w:eastAsia="es-MX"/>
        </w:rPr>
      </w:pPr>
      <w:r w:rsidRPr="00220586">
        <w:rPr>
          <w:rFonts w:ascii="Palatino Linotype" w:eastAsia="Times New Roman" w:hAnsi="Palatino Linotype" w:cs="Arial"/>
          <w:sz w:val="24"/>
          <w:szCs w:val="24"/>
          <w:lang w:val="es-ES_tradnl" w:eastAsia="es-MX"/>
        </w:rPr>
        <w:t>-------------------------------------------------------------------------------------------------------------------</w:t>
      </w:r>
    </w:p>
    <w:p w14:paraId="5808A0AC" w14:textId="77777777" w:rsidR="00D27997" w:rsidRPr="00F444C4" w:rsidRDefault="00D27997" w:rsidP="00D27997">
      <w:pPr>
        <w:spacing w:after="0" w:line="360" w:lineRule="auto"/>
        <w:jc w:val="both"/>
        <w:rPr>
          <w:rFonts w:ascii="Palatino Linotype" w:eastAsia="Times New Roman" w:hAnsi="Palatino Linotype" w:cs="Arial"/>
          <w:sz w:val="20"/>
          <w:lang w:val="es-ES_tradnl" w:eastAsia="es-MX"/>
        </w:rPr>
      </w:pPr>
      <w:r w:rsidRPr="00220586">
        <w:rPr>
          <w:rFonts w:ascii="Palatino Linotype" w:eastAsia="Times New Roman" w:hAnsi="Palatino Linotype" w:cs="Arial"/>
          <w:sz w:val="20"/>
          <w:lang w:val="es-ES_tradnl" w:eastAsia="es-MX"/>
        </w:rPr>
        <w:t>JMV/CCR/NJMB</w:t>
      </w:r>
    </w:p>
    <w:p w14:paraId="5E08C079" w14:textId="77777777" w:rsidR="00D27997" w:rsidRPr="00F444C4" w:rsidRDefault="00D27997" w:rsidP="00D27997">
      <w:pPr>
        <w:spacing w:after="0" w:line="360" w:lineRule="auto"/>
        <w:jc w:val="both"/>
        <w:rPr>
          <w:rFonts w:ascii="Palatino Linotype" w:eastAsia="Times New Roman" w:hAnsi="Palatino Linotype" w:cs="Arial"/>
          <w:sz w:val="20"/>
          <w:lang w:val="es-ES_tradnl" w:eastAsia="es-MX"/>
        </w:rPr>
      </w:pPr>
    </w:p>
    <w:p w14:paraId="10CCC192" w14:textId="77777777" w:rsidR="00D27997" w:rsidRPr="00F444C4" w:rsidRDefault="00D27997" w:rsidP="00D27997">
      <w:pPr>
        <w:spacing w:after="0" w:line="360" w:lineRule="auto"/>
        <w:jc w:val="both"/>
        <w:rPr>
          <w:rFonts w:ascii="Palatino Linotype" w:eastAsia="Times New Roman" w:hAnsi="Palatino Linotype" w:cs="Arial"/>
          <w:sz w:val="20"/>
          <w:lang w:val="es-ES_tradnl" w:eastAsia="es-MX"/>
        </w:rPr>
      </w:pPr>
    </w:p>
    <w:p w14:paraId="1A2AA8D3"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19B75A0"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3FC6632"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4E97BBC"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C3CA09A"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CEA34D3"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FF9464F"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90B45BA"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07EC251"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9F17DC8" w14:textId="77777777" w:rsidR="00D27997" w:rsidRPr="00F444C4" w:rsidRDefault="00D27997" w:rsidP="00D27997">
      <w:pPr>
        <w:spacing w:after="0" w:line="360" w:lineRule="auto"/>
        <w:jc w:val="both"/>
        <w:rPr>
          <w:rFonts w:ascii="Palatino Linotype" w:eastAsia="Times New Roman" w:hAnsi="Palatino Linotype" w:cs="Calibri"/>
          <w:sz w:val="24"/>
          <w:lang w:val="es-ES_tradnl" w:eastAsia="es-MX"/>
        </w:rPr>
      </w:pPr>
    </w:p>
    <w:p w14:paraId="40735220" w14:textId="77777777" w:rsidR="00D27997" w:rsidRPr="00F444C4" w:rsidRDefault="00D27997" w:rsidP="00D27997">
      <w:pPr>
        <w:spacing w:after="0" w:line="360" w:lineRule="auto"/>
        <w:jc w:val="both"/>
        <w:rPr>
          <w:rFonts w:ascii="Palatino Linotype" w:eastAsia="Times New Roman" w:hAnsi="Palatino Linotype" w:cs="Calibri"/>
          <w:sz w:val="24"/>
          <w:lang w:val="es-ES_tradnl" w:eastAsia="es-MX"/>
        </w:rPr>
      </w:pPr>
    </w:p>
    <w:p w14:paraId="232261D4" w14:textId="77777777" w:rsidR="00D27997" w:rsidRPr="00F444C4" w:rsidRDefault="00D27997" w:rsidP="00D27997">
      <w:pPr>
        <w:spacing w:after="0" w:line="360" w:lineRule="auto"/>
        <w:jc w:val="both"/>
        <w:rPr>
          <w:rFonts w:ascii="Palatino Linotype" w:eastAsia="Times New Roman" w:hAnsi="Palatino Linotype" w:cs="Calibri"/>
          <w:sz w:val="24"/>
          <w:lang w:val="es-ES_tradnl" w:eastAsia="es-MX"/>
        </w:rPr>
      </w:pPr>
    </w:p>
    <w:p w14:paraId="790FD170" w14:textId="77777777" w:rsidR="00D27997" w:rsidRPr="00F444C4" w:rsidRDefault="00D27997" w:rsidP="00D27997">
      <w:pPr>
        <w:spacing w:after="0" w:line="360" w:lineRule="auto"/>
        <w:jc w:val="both"/>
        <w:rPr>
          <w:rFonts w:ascii="Palatino Linotype" w:eastAsia="Times New Roman" w:hAnsi="Palatino Linotype" w:cs="Calibri"/>
          <w:sz w:val="24"/>
          <w:lang w:val="es-ES_tradnl" w:eastAsia="es-MX"/>
        </w:rPr>
      </w:pPr>
    </w:p>
    <w:p w14:paraId="6EE2A434" w14:textId="77777777" w:rsidR="00D27997" w:rsidRDefault="00D27997" w:rsidP="00D27997"/>
    <w:p w14:paraId="07C25C19" w14:textId="77777777" w:rsidR="00D27997" w:rsidRDefault="00D27997" w:rsidP="00D27997"/>
    <w:p w14:paraId="4653F2A3" w14:textId="77777777" w:rsidR="00D27997" w:rsidRDefault="00D27997" w:rsidP="00D27997"/>
    <w:p w14:paraId="1D9042F7" w14:textId="77777777" w:rsidR="00D27997" w:rsidRDefault="00D27997" w:rsidP="00D27997"/>
    <w:p w14:paraId="4265B8D9" w14:textId="77777777" w:rsidR="00D27997" w:rsidRDefault="00D27997" w:rsidP="00D27997"/>
    <w:p w14:paraId="537142BC" w14:textId="77777777" w:rsidR="00347BE8" w:rsidRDefault="00347BE8"/>
    <w:sectPr w:rsidR="00347BE8" w:rsidSect="00C850A8">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7835E" w14:textId="77777777" w:rsidR="0081443B" w:rsidRDefault="0081443B" w:rsidP="00D27997">
      <w:pPr>
        <w:spacing w:after="0" w:line="240" w:lineRule="auto"/>
      </w:pPr>
      <w:r>
        <w:separator/>
      </w:r>
    </w:p>
  </w:endnote>
  <w:endnote w:type="continuationSeparator" w:id="0">
    <w:p w14:paraId="0B1AB414" w14:textId="77777777" w:rsidR="0081443B" w:rsidRDefault="0081443B" w:rsidP="00D27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09E55" w14:textId="77777777" w:rsidR="00831084" w:rsidRPr="00871A91" w:rsidRDefault="00831084" w:rsidP="00C850A8">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75A04">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75A04">
      <w:rPr>
        <w:rFonts w:ascii="Palatino Linotype" w:hAnsi="Palatino Linotype"/>
        <w:b/>
        <w:bCs/>
        <w:noProof/>
        <w:sz w:val="20"/>
      </w:rPr>
      <w:t>35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B2755" w14:textId="77777777" w:rsidR="00831084" w:rsidRPr="00871A91" w:rsidRDefault="00831084" w:rsidP="00C850A8">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75A04">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75A04">
      <w:rPr>
        <w:rFonts w:ascii="Palatino Linotype" w:hAnsi="Palatino Linotype"/>
        <w:b/>
        <w:bCs/>
        <w:noProof/>
        <w:sz w:val="20"/>
      </w:rPr>
      <w:t>35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2273A" w14:textId="77777777" w:rsidR="0081443B" w:rsidRDefault="0081443B" w:rsidP="00D27997">
      <w:pPr>
        <w:spacing w:after="0" w:line="240" w:lineRule="auto"/>
      </w:pPr>
      <w:r>
        <w:separator/>
      </w:r>
    </w:p>
  </w:footnote>
  <w:footnote w:type="continuationSeparator" w:id="0">
    <w:p w14:paraId="03E7061D" w14:textId="77777777" w:rsidR="0081443B" w:rsidRDefault="0081443B" w:rsidP="00D27997">
      <w:pPr>
        <w:spacing w:after="0" w:line="240" w:lineRule="auto"/>
      </w:pPr>
      <w:r>
        <w:continuationSeparator/>
      </w:r>
    </w:p>
  </w:footnote>
  <w:footnote w:id="1">
    <w:p w14:paraId="1B847BE6" w14:textId="77777777" w:rsidR="00831084" w:rsidRPr="0031280C" w:rsidRDefault="00831084" w:rsidP="00D27997">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4491EF89" w14:textId="77777777" w:rsidR="00831084" w:rsidRPr="0031280C" w:rsidRDefault="00831084" w:rsidP="00D27997">
      <w:pPr>
        <w:rPr>
          <w:rFonts w:cs="Palatino Linotype"/>
          <w:color w:val="000000"/>
          <w:sz w:val="20"/>
          <w:szCs w:val="20"/>
        </w:rPr>
      </w:pPr>
    </w:p>
    <w:p w14:paraId="2D9F3177" w14:textId="77777777" w:rsidR="00831084" w:rsidRPr="0031280C" w:rsidRDefault="00831084" w:rsidP="00D27997">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F395BC6" w14:textId="77777777" w:rsidR="00831084" w:rsidRPr="00783A97" w:rsidRDefault="00831084" w:rsidP="00D27997">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682A7F3" w14:textId="77777777" w:rsidR="00831084" w:rsidRDefault="00831084">
      <w:pPr>
        <w:pStyle w:val="Textonotapie"/>
      </w:pPr>
      <w:r>
        <w:rPr>
          <w:rStyle w:val="Refdenotaalpie"/>
        </w:rPr>
        <w:footnoteRef/>
      </w:r>
      <w:r>
        <w:t xml:space="preserve"> </w:t>
      </w:r>
      <w:hyperlink r:id="rId3" w:anchor="transVerificaciones" w:history="1">
        <w:r w:rsidRPr="00831084">
          <w:rPr>
            <w:rStyle w:val="Hipervnculo"/>
            <w:rFonts w:ascii="Palatino Linotype" w:hAnsi="Palatino Linotype" w:cstheme="minorBidi"/>
            <w:i/>
            <w:sz w:val="16"/>
            <w:szCs w:val="16"/>
          </w:rPr>
          <w:t>https://www.infoem.org.mx/es/contenido/transparencia#transVerificaciones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BCF37" w14:textId="77777777" w:rsidR="00831084" w:rsidRDefault="0081443B">
    <w:pPr>
      <w:pStyle w:val="Encabezado"/>
    </w:pPr>
    <w:r>
      <w:rPr>
        <w:noProof/>
        <w:lang w:val="es-MX" w:eastAsia="es-MX"/>
      </w:rPr>
      <w:pict w14:anchorId="65E4D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31084" w:rsidRPr="00B17577" w14:paraId="07D0FA72" w14:textId="77777777" w:rsidTr="00C850A8">
      <w:trPr>
        <w:trHeight w:val="227"/>
      </w:trPr>
      <w:tc>
        <w:tcPr>
          <w:tcW w:w="5103" w:type="dxa"/>
          <w:hideMark/>
        </w:tcPr>
        <w:p w14:paraId="6B1A850C" w14:textId="77777777" w:rsidR="00831084" w:rsidRPr="00F70BDE" w:rsidRDefault="00831084" w:rsidP="00C850A8">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36F16F7" w14:textId="77777777" w:rsidR="00831084" w:rsidRPr="00F70BDE" w:rsidRDefault="00831084" w:rsidP="00C850A8">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3470/INFOEM/IP/RR/2026</w:t>
          </w:r>
        </w:p>
      </w:tc>
    </w:tr>
    <w:tr w:rsidR="00831084" w14:paraId="37391308" w14:textId="77777777" w:rsidTr="00C850A8">
      <w:trPr>
        <w:trHeight w:val="242"/>
      </w:trPr>
      <w:tc>
        <w:tcPr>
          <w:tcW w:w="5103" w:type="dxa"/>
          <w:hideMark/>
        </w:tcPr>
        <w:p w14:paraId="77248C80" w14:textId="77777777" w:rsidR="00831084" w:rsidRPr="00F70BDE" w:rsidRDefault="00831084" w:rsidP="00C850A8">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02F0754" w14:textId="77777777" w:rsidR="00831084" w:rsidRPr="00F70BDE" w:rsidRDefault="00831084" w:rsidP="00D27997">
          <w:pPr>
            <w:spacing w:after="120" w:line="240" w:lineRule="auto"/>
            <w:ind w:left="-81" w:right="71"/>
            <w:jc w:val="right"/>
            <w:rPr>
              <w:rFonts w:ascii="Palatino Linotype" w:hAnsi="Palatino Linotype" w:cs="Arial"/>
              <w:sz w:val="24"/>
              <w:szCs w:val="24"/>
            </w:rPr>
          </w:pPr>
          <w:r>
            <w:rPr>
              <w:rFonts w:ascii="Palatino Linotype" w:hAnsi="Palatino Linotype"/>
              <w:b/>
              <w:bCs/>
              <w:color w:val="000000"/>
              <w:sz w:val="24"/>
              <w:szCs w:val="24"/>
            </w:rPr>
            <w:t>Ayuntamiento de Zinacantepec</w:t>
          </w:r>
        </w:p>
      </w:tc>
    </w:tr>
    <w:tr w:rsidR="00831084" w:rsidRPr="00F63239" w14:paraId="7264F997" w14:textId="77777777" w:rsidTr="00C850A8">
      <w:trPr>
        <w:trHeight w:val="342"/>
      </w:trPr>
      <w:tc>
        <w:tcPr>
          <w:tcW w:w="5103" w:type="dxa"/>
          <w:hideMark/>
        </w:tcPr>
        <w:p w14:paraId="239BFADE" w14:textId="77777777" w:rsidR="00831084" w:rsidRPr="00F70BDE" w:rsidRDefault="00831084" w:rsidP="00C850A8">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1F3CBC6" w14:textId="77777777" w:rsidR="00831084" w:rsidRPr="00F70BDE" w:rsidRDefault="00831084" w:rsidP="00C850A8">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70DD3C73" w14:textId="77777777" w:rsidR="00831084" w:rsidRPr="00F70BDE" w:rsidRDefault="00831084" w:rsidP="00C850A8">
          <w:pPr>
            <w:spacing w:after="120" w:line="240" w:lineRule="auto"/>
            <w:ind w:left="-486" w:right="71" w:firstLine="567"/>
            <w:jc w:val="right"/>
            <w:rPr>
              <w:rFonts w:ascii="Palatino Linotype" w:hAnsi="Palatino Linotype" w:cs="Arial"/>
              <w:sz w:val="24"/>
              <w:szCs w:val="24"/>
            </w:rPr>
          </w:pPr>
        </w:p>
      </w:tc>
    </w:tr>
  </w:tbl>
  <w:p w14:paraId="26C812C3" w14:textId="77777777" w:rsidR="00831084" w:rsidRPr="00871A91" w:rsidRDefault="0081443B">
    <w:pPr>
      <w:pStyle w:val="Encabezado"/>
      <w:rPr>
        <w:sz w:val="2"/>
      </w:rPr>
    </w:pPr>
    <w:r>
      <w:rPr>
        <w:noProof/>
        <w:lang w:val="es-MX" w:eastAsia="es-MX"/>
      </w:rPr>
      <w:pict w14:anchorId="1692D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83108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31084" w:rsidRPr="00F70BDE" w14:paraId="11E99BD3" w14:textId="77777777" w:rsidTr="00C850A8">
      <w:trPr>
        <w:trHeight w:val="227"/>
      </w:trPr>
      <w:tc>
        <w:tcPr>
          <w:tcW w:w="5103" w:type="dxa"/>
          <w:hideMark/>
        </w:tcPr>
        <w:p w14:paraId="5B95A5E9" w14:textId="77777777" w:rsidR="00831084" w:rsidRPr="00F70BDE" w:rsidRDefault="00831084" w:rsidP="00C850A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70ABC61" w14:textId="77777777" w:rsidR="00831084" w:rsidRPr="00F70BDE" w:rsidRDefault="00831084" w:rsidP="00C850A8">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3470/INFOEM/IP/RR/2026</w:t>
          </w:r>
        </w:p>
      </w:tc>
    </w:tr>
    <w:tr w:rsidR="00831084" w:rsidRPr="00F70BDE" w14:paraId="2E64C2E2" w14:textId="77777777" w:rsidTr="00C850A8">
      <w:trPr>
        <w:trHeight w:val="227"/>
      </w:trPr>
      <w:tc>
        <w:tcPr>
          <w:tcW w:w="5103" w:type="dxa"/>
        </w:tcPr>
        <w:p w14:paraId="4A0BA52D" w14:textId="77777777" w:rsidR="00831084" w:rsidRPr="00F70BDE" w:rsidRDefault="00831084" w:rsidP="00C850A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3BCC79AD" w14:textId="68E69AE6" w:rsidR="00831084" w:rsidRPr="00893BF2" w:rsidRDefault="00575A04" w:rsidP="00C850A8">
          <w:pPr>
            <w:jc w:val="right"/>
            <w:rPr>
              <w:rFonts w:ascii="Palatino Linotype" w:hAnsi="Palatino Linotype"/>
              <w:sz w:val="24"/>
              <w:szCs w:val="24"/>
            </w:rPr>
          </w:pPr>
          <w:r>
            <w:rPr>
              <w:rFonts w:ascii="Palatino Linotype" w:hAnsi="Palatino Linotype"/>
              <w:sz w:val="24"/>
              <w:szCs w:val="24"/>
            </w:rPr>
            <w:t>XXXX</w:t>
          </w:r>
          <w:r w:rsidR="00831084">
            <w:rPr>
              <w:rFonts w:ascii="Palatino Linotype" w:hAnsi="Palatino Linotype"/>
              <w:sz w:val="24"/>
              <w:szCs w:val="24"/>
            </w:rPr>
            <w:t xml:space="preserve"> </w:t>
          </w:r>
        </w:p>
      </w:tc>
    </w:tr>
    <w:tr w:rsidR="00831084" w:rsidRPr="00F70BDE" w14:paraId="1F747981" w14:textId="77777777" w:rsidTr="00C850A8">
      <w:trPr>
        <w:trHeight w:val="242"/>
      </w:trPr>
      <w:tc>
        <w:tcPr>
          <w:tcW w:w="5103" w:type="dxa"/>
          <w:hideMark/>
        </w:tcPr>
        <w:p w14:paraId="6A951431" w14:textId="77777777" w:rsidR="00831084" w:rsidRPr="00F70BDE" w:rsidRDefault="00831084" w:rsidP="00C850A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4348F90" w14:textId="77777777" w:rsidR="00831084" w:rsidRPr="00394BFF" w:rsidRDefault="00831084" w:rsidP="00D27997">
          <w:pPr>
            <w:spacing w:after="120" w:line="240" w:lineRule="auto"/>
            <w:ind w:left="-70" w:right="68"/>
            <w:jc w:val="right"/>
            <w:rPr>
              <w:rFonts w:ascii="Palatino Linotype" w:hAnsi="Palatino Linotype" w:cs="Arial"/>
              <w:sz w:val="24"/>
              <w:szCs w:val="24"/>
            </w:rPr>
          </w:pPr>
          <w:r>
            <w:rPr>
              <w:rFonts w:ascii="Palatino Linotype" w:hAnsi="Palatino Linotype"/>
              <w:b/>
              <w:bCs/>
              <w:color w:val="000000"/>
              <w:sz w:val="24"/>
              <w:szCs w:val="24"/>
            </w:rPr>
            <w:t>Ayuntamiento de Zinacantepec</w:t>
          </w:r>
        </w:p>
      </w:tc>
    </w:tr>
    <w:tr w:rsidR="00831084" w:rsidRPr="00F70BDE" w14:paraId="76606B42" w14:textId="77777777" w:rsidTr="00C850A8">
      <w:trPr>
        <w:trHeight w:val="342"/>
      </w:trPr>
      <w:tc>
        <w:tcPr>
          <w:tcW w:w="5103" w:type="dxa"/>
          <w:hideMark/>
        </w:tcPr>
        <w:p w14:paraId="52661CCF" w14:textId="77777777" w:rsidR="00831084" w:rsidRPr="00F70BDE" w:rsidRDefault="00831084" w:rsidP="00C850A8">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26C0DF6" w14:textId="77777777" w:rsidR="00831084" w:rsidRPr="00F70BDE" w:rsidRDefault="00831084" w:rsidP="00C850A8">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BFFBB75" w14:textId="77777777" w:rsidR="00831084" w:rsidRPr="00871A91" w:rsidRDefault="00831084">
    <w:pPr>
      <w:pStyle w:val="Encabezado"/>
      <w:rPr>
        <w:sz w:val="2"/>
      </w:rPr>
    </w:pPr>
    <w:r>
      <w:rPr>
        <w:noProof/>
        <w:lang w:val="es-MX" w:eastAsia="es-MX"/>
      </w:rPr>
      <w:drawing>
        <wp:anchor distT="0" distB="0" distL="114300" distR="114300" simplePos="0" relativeHeight="251656704" behindDoc="1" locked="0" layoutInCell="0" allowOverlap="1" wp14:anchorId="155775D6" wp14:editId="57505B7F">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54C"/>
    <w:multiLevelType w:val="hybridMultilevel"/>
    <w:tmpl w:val="0276A294"/>
    <w:lvl w:ilvl="0" w:tplc="10BEA38E">
      <w:start w:val="1"/>
      <w:numFmt w:val="upperRoman"/>
      <w:lvlText w:val="%1."/>
      <w:lvlJc w:val="left"/>
      <w:pPr>
        <w:ind w:left="2181" w:hanging="720"/>
      </w:pPr>
      <w:rPr>
        <w:rFonts w:hint="default"/>
      </w:rPr>
    </w:lvl>
    <w:lvl w:ilvl="1" w:tplc="080A0019" w:tentative="1">
      <w:start w:val="1"/>
      <w:numFmt w:val="lowerLetter"/>
      <w:lvlText w:val="%2."/>
      <w:lvlJc w:val="left"/>
      <w:pPr>
        <w:ind w:left="2541" w:hanging="360"/>
      </w:pPr>
    </w:lvl>
    <w:lvl w:ilvl="2" w:tplc="080A001B" w:tentative="1">
      <w:start w:val="1"/>
      <w:numFmt w:val="lowerRoman"/>
      <w:lvlText w:val="%3."/>
      <w:lvlJc w:val="right"/>
      <w:pPr>
        <w:ind w:left="3261" w:hanging="180"/>
      </w:pPr>
    </w:lvl>
    <w:lvl w:ilvl="3" w:tplc="080A000F" w:tentative="1">
      <w:start w:val="1"/>
      <w:numFmt w:val="decimal"/>
      <w:lvlText w:val="%4."/>
      <w:lvlJc w:val="left"/>
      <w:pPr>
        <w:ind w:left="3981" w:hanging="360"/>
      </w:pPr>
    </w:lvl>
    <w:lvl w:ilvl="4" w:tplc="080A0019" w:tentative="1">
      <w:start w:val="1"/>
      <w:numFmt w:val="lowerLetter"/>
      <w:lvlText w:val="%5."/>
      <w:lvlJc w:val="left"/>
      <w:pPr>
        <w:ind w:left="4701" w:hanging="360"/>
      </w:pPr>
    </w:lvl>
    <w:lvl w:ilvl="5" w:tplc="080A001B" w:tentative="1">
      <w:start w:val="1"/>
      <w:numFmt w:val="lowerRoman"/>
      <w:lvlText w:val="%6."/>
      <w:lvlJc w:val="right"/>
      <w:pPr>
        <w:ind w:left="5421" w:hanging="180"/>
      </w:pPr>
    </w:lvl>
    <w:lvl w:ilvl="6" w:tplc="080A000F" w:tentative="1">
      <w:start w:val="1"/>
      <w:numFmt w:val="decimal"/>
      <w:lvlText w:val="%7."/>
      <w:lvlJc w:val="left"/>
      <w:pPr>
        <w:ind w:left="6141" w:hanging="360"/>
      </w:pPr>
    </w:lvl>
    <w:lvl w:ilvl="7" w:tplc="080A0019" w:tentative="1">
      <w:start w:val="1"/>
      <w:numFmt w:val="lowerLetter"/>
      <w:lvlText w:val="%8."/>
      <w:lvlJc w:val="left"/>
      <w:pPr>
        <w:ind w:left="6861" w:hanging="360"/>
      </w:pPr>
    </w:lvl>
    <w:lvl w:ilvl="8" w:tplc="080A001B" w:tentative="1">
      <w:start w:val="1"/>
      <w:numFmt w:val="lowerRoman"/>
      <w:lvlText w:val="%9."/>
      <w:lvlJc w:val="right"/>
      <w:pPr>
        <w:ind w:left="7581" w:hanging="180"/>
      </w:pPr>
    </w:lvl>
  </w:abstractNum>
  <w:abstractNum w:abstractNumId="1" w15:restartNumberingAfterBreak="0">
    <w:nsid w:val="02080EEB"/>
    <w:multiLevelType w:val="hybridMultilevel"/>
    <w:tmpl w:val="B61CF7B6"/>
    <w:lvl w:ilvl="0" w:tplc="3676B4D4">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BB5016"/>
    <w:multiLevelType w:val="hybridMultilevel"/>
    <w:tmpl w:val="84E836CA"/>
    <w:lvl w:ilvl="0" w:tplc="D2D48A8C">
      <w:start w:val="225"/>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A663AE"/>
    <w:multiLevelType w:val="hybridMultilevel"/>
    <w:tmpl w:val="32C40F4C"/>
    <w:lvl w:ilvl="0" w:tplc="B1A81AB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5" w15:restartNumberingAfterBreak="0">
    <w:nsid w:val="0B8A52C9"/>
    <w:multiLevelType w:val="hybridMultilevel"/>
    <w:tmpl w:val="4394003C"/>
    <w:lvl w:ilvl="0" w:tplc="F724D38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0EE2207E"/>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 w15:restartNumberingAfterBreak="0">
    <w:nsid w:val="17E13554"/>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20C25B8F"/>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22DC056D"/>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 w15:restartNumberingAfterBreak="0">
    <w:nsid w:val="23104513"/>
    <w:multiLevelType w:val="hybridMultilevel"/>
    <w:tmpl w:val="0EDED762"/>
    <w:lvl w:ilvl="0" w:tplc="166EED58">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8733A1"/>
    <w:multiLevelType w:val="hybridMultilevel"/>
    <w:tmpl w:val="C35640EA"/>
    <w:lvl w:ilvl="0" w:tplc="BC3259F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2" w15:restartNumberingAfterBreak="0">
    <w:nsid w:val="27C44A25"/>
    <w:multiLevelType w:val="hybridMultilevel"/>
    <w:tmpl w:val="16308B40"/>
    <w:lvl w:ilvl="0" w:tplc="24D209A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AD90646"/>
    <w:multiLevelType w:val="hybridMultilevel"/>
    <w:tmpl w:val="DA021558"/>
    <w:lvl w:ilvl="0" w:tplc="1EB67BB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15:restartNumberingAfterBreak="0">
    <w:nsid w:val="2E8D1940"/>
    <w:multiLevelType w:val="hybridMultilevel"/>
    <w:tmpl w:val="5C5218C0"/>
    <w:lvl w:ilvl="0" w:tplc="32BCC3C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6"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7"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C46CBF"/>
    <w:multiLevelType w:val="hybridMultilevel"/>
    <w:tmpl w:val="572A572A"/>
    <w:lvl w:ilvl="0" w:tplc="966639D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15:restartNumberingAfterBreak="0">
    <w:nsid w:val="36994481"/>
    <w:multiLevelType w:val="hybridMultilevel"/>
    <w:tmpl w:val="9788E010"/>
    <w:lvl w:ilvl="0" w:tplc="59080650">
      <w:start w:val="225"/>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3D831720"/>
    <w:multiLevelType w:val="hybridMultilevel"/>
    <w:tmpl w:val="02EC67D8"/>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27964EB"/>
    <w:multiLevelType w:val="hybridMultilevel"/>
    <w:tmpl w:val="1BD28FAC"/>
    <w:lvl w:ilvl="0" w:tplc="1BF0087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2"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3E6188A"/>
    <w:multiLevelType w:val="hybridMultilevel"/>
    <w:tmpl w:val="5C50D9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448A1264"/>
    <w:multiLevelType w:val="hybridMultilevel"/>
    <w:tmpl w:val="16FAC08C"/>
    <w:lvl w:ilvl="0" w:tplc="57FE2B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5" w15:restartNumberingAfterBreak="0">
    <w:nsid w:val="4C86058F"/>
    <w:multiLevelType w:val="hybridMultilevel"/>
    <w:tmpl w:val="D4F0A714"/>
    <w:lvl w:ilvl="0" w:tplc="1F9ADD8C">
      <w:start w:val="1"/>
      <w:numFmt w:val="decimal"/>
      <w:lvlText w:val="%1."/>
      <w:lvlJc w:val="left"/>
      <w:pPr>
        <w:ind w:left="720" w:hanging="360"/>
      </w:pPr>
      <w:rPr>
        <w:rFonts w:eastAsiaTheme="minorHAnsi"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FD0235"/>
    <w:multiLevelType w:val="hybridMultilevel"/>
    <w:tmpl w:val="9768F950"/>
    <w:lvl w:ilvl="0" w:tplc="A2C6350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7" w15:restartNumberingAfterBreak="0">
    <w:nsid w:val="56716C9E"/>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5F11EB"/>
    <w:multiLevelType w:val="hybridMultilevel"/>
    <w:tmpl w:val="C75489EE"/>
    <w:lvl w:ilvl="0" w:tplc="807203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9" w15:restartNumberingAfterBreak="0">
    <w:nsid w:val="5AA10D7A"/>
    <w:multiLevelType w:val="multilevel"/>
    <w:tmpl w:val="481A7F5A"/>
    <w:lvl w:ilvl="0">
      <w:start w:val="1"/>
      <w:numFmt w:val="decimal"/>
      <w:lvlText w:val="%1."/>
      <w:lvlJc w:val="left"/>
      <w:pPr>
        <w:ind w:left="644" w:hanging="358"/>
      </w:pPr>
    </w:lvl>
    <w:lvl w:ilvl="1">
      <w:start w:val="1"/>
      <w:numFmt w:val="lowerLetter"/>
      <w:lvlText w:val="%2."/>
      <w:lvlJc w:val="left"/>
      <w:pPr>
        <w:ind w:left="1364" w:hanging="360"/>
      </w:pPr>
      <w:rPr>
        <w:sz w:val="14"/>
        <w:szCs w:val="14"/>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5C0D1D37"/>
    <w:multiLevelType w:val="hybridMultilevel"/>
    <w:tmpl w:val="E7462F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1C077B"/>
    <w:multiLevelType w:val="hybridMultilevel"/>
    <w:tmpl w:val="4C1EAB26"/>
    <w:lvl w:ilvl="0" w:tplc="3ABEF784">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EA48C9"/>
    <w:multiLevelType w:val="multilevel"/>
    <w:tmpl w:val="FFD42C9A"/>
    <w:lvl w:ilvl="0">
      <w:start w:val="1"/>
      <w:numFmt w:val="lowerLetter"/>
      <w:lvlText w:val="%1."/>
      <w:lvlJc w:val="left"/>
      <w:pPr>
        <w:ind w:left="1776" w:hanging="360"/>
      </w:p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33" w15:restartNumberingAfterBreak="0">
    <w:nsid w:val="65C90F7E"/>
    <w:multiLevelType w:val="hybridMultilevel"/>
    <w:tmpl w:val="96968846"/>
    <w:lvl w:ilvl="0" w:tplc="5390357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ADF3DF3"/>
    <w:multiLevelType w:val="hybridMultilevel"/>
    <w:tmpl w:val="1212AE30"/>
    <w:lvl w:ilvl="0" w:tplc="134210D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6" w15:restartNumberingAfterBreak="0">
    <w:nsid w:val="6AF57546"/>
    <w:multiLevelType w:val="hybridMultilevel"/>
    <w:tmpl w:val="BBF8B3B6"/>
    <w:lvl w:ilvl="0" w:tplc="4C0E289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70BA61FC"/>
    <w:multiLevelType w:val="hybridMultilevel"/>
    <w:tmpl w:val="D08401F0"/>
    <w:lvl w:ilvl="0" w:tplc="EBB8AE5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8" w15:restartNumberingAfterBreak="0">
    <w:nsid w:val="754E7BE5"/>
    <w:multiLevelType w:val="multilevel"/>
    <w:tmpl w:val="ADE832FE"/>
    <w:lvl w:ilvl="0">
      <w:start w:val="1"/>
      <w:numFmt w:val="decimal"/>
      <w:lvlText w:val="%1."/>
      <w:lvlJc w:val="left"/>
      <w:pPr>
        <w:ind w:left="644" w:hanging="358"/>
      </w:pPr>
      <w:rPr>
        <w:sz w:val="14"/>
        <w:szCs w:val="1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9" w15:restartNumberingAfterBreak="0">
    <w:nsid w:val="79C8437D"/>
    <w:multiLevelType w:val="hybridMultilevel"/>
    <w:tmpl w:val="6382CD62"/>
    <w:lvl w:ilvl="0" w:tplc="DBEEF38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0" w15:restartNumberingAfterBreak="0">
    <w:nsid w:val="7BCB7283"/>
    <w:multiLevelType w:val="hybridMultilevel"/>
    <w:tmpl w:val="406035EC"/>
    <w:lvl w:ilvl="0" w:tplc="7F4AB58C">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41"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1B474F"/>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4"/>
  </w:num>
  <w:num w:numId="3">
    <w:abstractNumId w:val="9"/>
  </w:num>
  <w:num w:numId="4">
    <w:abstractNumId w:val="17"/>
  </w:num>
  <w:num w:numId="5">
    <w:abstractNumId w:val="34"/>
  </w:num>
  <w:num w:numId="6">
    <w:abstractNumId w:val="22"/>
  </w:num>
  <w:num w:numId="7">
    <w:abstractNumId w:val="3"/>
  </w:num>
  <w:num w:numId="8">
    <w:abstractNumId w:val="27"/>
  </w:num>
  <w:num w:numId="9">
    <w:abstractNumId w:val="31"/>
  </w:num>
  <w:num w:numId="10">
    <w:abstractNumId w:val="26"/>
  </w:num>
  <w:num w:numId="11">
    <w:abstractNumId w:val="12"/>
  </w:num>
  <w:num w:numId="12">
    <w:abstractNumId w:val="4"/>
  </w:num>
  <w:num w:numId="13">
    <w:abstractNumId w:val="5"/>
  </w:num>
  <w:num w:numId="14">
    <w:abstractNumId w:val="39"/>
  </w:num>
  <w:num w:numId="15">
    <w:abstractNumId w:val="21"/>
  </w:num>
  <w:num w:numId="16">
    <w:abstractNumId w:val="28"/>
  </w:num>
  <w:num w:numId="17">
    <w:abstractNumId w:val="35"/>
  </w:num>
  <w:num w:numId="18">
    <w:abstractNumId w:val="15"/>
  </w:num>
  <w:num w:numId="19">
    <w:abstractNumId w:val="11"/>
  </w:num>
  <w:num w:numId="20">
    <w:abstractNumId w:val="41"/>
  </w:num>
  <w:num w:numId="21">
    <w:abstractNumId w:val="16"/>
  </w:num>
  <w:num w:numId="22">
    <w:abstractNumId w:val="10"/>
  </w:num>
  <w:num w:numId="23">
    <w:abstractNumId w:val="42"/>
  </w:num>
  <w:num w:numId="24">
    <w:abstractNumId w:val="40"/>
  </w:num>
  <w:num w:numId="25">
    <w:abstractNumId w:val="8"/>
  </w:num>
  <w:num w:numId="26">
    <w:abstractNumId w:val="33"/>
  </w:num>
  <w:num w:numId="27">
    <w:abstractNumId w:val="7"/>
  </w:num>
  <w:num w:numId="28">
    <w:abstractNumId w:val="6"/>
  </w:num>
  <w:num w:numId="29">
    <w:abstractNumId w:val="20"/>
  </w:num>
  <w:num w:numId="30">
    <w:abstractNumId w:val="32"/>
  </w:num>
  <w:num w:numId="31">
    <w:abstractNumId w:val="38"/>
  </w:num>
  <w:num w:numId="32">
    <w:abstractNumId w:val="29"/>
  </w:num>
  <w:num w:numId="33">
    <w:abstractNumId w:val="2"/>
  </w:num>
  <w:num w:numId="34">
    <w:abstractNumId w:val="19"/>
  </w:num>
  <w:num w:numId="35">
    <w:abstractNumId w:val="37"/>
  </w:num>
  <w:num w:numId="36">
    <w:abstractNumId w:val="14"/>
  </w:num>
  <w:num w:numId="37">
    <w:abstractNumId w:val="0"/>
  </w:num>
  <w:num w:numId="38">
    <w:abstractNumId w:val="30"/>
  </w:num>
  <w:num w:numId="39">
    <w:abstractNumId w:val="23"/>
  </w:num>
  <w:num w:numId="40">
    <w:abstractNumId w:val="25"/>
  </w:num>
  <w:num w:numId="41">
    <w:abstractNumId w:val="1"/>
  </w:num>
  <w:num w:numId="42">
    <w:abstractNumId w:val="18"/>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97"/>
    <w:rsid w:val="00145A67"/>
    <w:rsid w:val="00211A4F"/>
    <w:rsid w:val="00220586"/>
    <w:rsid w:val="00251204"/>
    <w:rsid w:val="00347BE8"/>
    <w:rsid w:val="00495A34"/>
    <w:rsid w:val="00506864"/>
    <w:rsid w:val="00575A04"/>
    <w:rsid w:val="005E5568"/>
    <w:rsid w:val="006B0C93"/>
    <w:rsid w:val="00752883"/>
    <w:rsid w:val="00786794"/>
    <w:rsid w:val="0081443B"/>
    <w:rsid w:val="00817C78"/>
    <w:rsid w:val="00831084"/>
    <w:rsid w:val="0090320B"/>
    <w:rsid w:val="00A4509E"/>
    <w:rsid w:val="00AF1B4F"/>
    <w:rsid w:val="00B42CA5"/>
    <w:rsid w:val="00B456FA"/>
    <w:rsid w:val="00BE4565"/>
    <w:rsid w:val="00C850A8"/>
    <w:rsid w:val="00CB37CC"/>
    <w:rsid w:val="00D27997"/>
    <w:rsid w:val="00D307E4"/>
    <w:rsid w:val="00E00EB4"/>
    <w:rsid w:val="00FE5B87"/>
    <w:rsid w:val="00FF63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2A9436F"/>
  <w15:chartTrackingRefBased/>
  <w15:docId w15:val="{52537ACD-89D0-45CE-AE70-E2B7E1E8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9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2799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D2799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2799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27997"/>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27997"/>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27997"/>
    <w:rPr>
      <w:rFonts w:ascii="Palatino Linotype" w:eastAsia="Times New Roman" w:hAnsi="Palatino Linotype"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D27997"/>
    <w:rPr>
      <w:rFonts w:cs="Times New Roman"/>
      <w:color w:val="0563C1" w:themeColor="hyperlink"/>
      <w:u w:val="single"/>
    </w:rPr>
  </w:style>
  <w:style w:type="paragraph" w:customStyle="1" w:styleId="Default">
    <w:name w:val="Default"/>
    <w:rsid w:val="00D27997"/>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2799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27997"/>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D27997"/>
    <w:rPr>
      <w:vertAlign w:val="superscript"/>
    </w:rPr>
  </w:style>
  <w:style w:type="table" w:styleId="Tablaconcuadrcula">
    <w:name w:val="Table Grid"/>
    <w:basedOn w:val="Tablanormal"/>
    <w:uiPriority w:val="39"/>
    <w:rsid w:val="00D27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27997"/>
    <w:rPr>
      <w:sz w:val="16"/>
      <w:szCs w:val="16"/>
    </w:rPr>
  </w:style>
  <w:style w:type="paragraph" w:styleId="Textocomentario">
    <w:name w:val="annotation text"/>
    <w:basedOn w:val="Normal"/>
    <w:link w:val="TextocomentarioCar"/>
    <w:uiPriority w:val="99"/>
    <w:semiHidden/>
    <w:unhideWhenUsed/>
    <w:rsid w:val="00D279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7997"/>
    <w:rPr>
      <w:sz w:val="20"/>
      <w:szCs w:val="20"/>
    </w:rPr>
  </w:style>
  <w:style w:type="paragraph" w:styleId="Asuntodelcomentario">
    <w:name w:val="annotation subject"/>
    <w:basedOn w:val="Textocomentario"/>
    <w:next w:val="Textocomentario"/>
    <w:link w:val="AsuntodelcomentarioCar"/>
    <w:uiPriority w:val="99"/>
    <w:semiHidden/>
    <w:unhideWhenUsed/>
    <w:rsid w:val="00D27997"/>
    <w:rPr>
      <w:b/>
      <w:bCs/>
    </w:rPr>
  </w:style>
  <w:style w:type="character" w:customStyle="1" w:styleId="AsuntodelcomentarioCar">
    <w:name w:val="Asunto del comentario Car"/>
    <w:basedOn w:val="TextocomentarioCar"/>
    <w:link w:val="Asuntodelcomentario"/>
    <w:uiPriority w:val="99"/>
    <w:semiHidden/>
    <w:rsid w:val="00D27997"/>
    <w:rPr>
      <w:b/>
      <w:bCs/>
      <w:sz w:val="20"/>
      <w:szCs w:val="20"/>
    </w:rPr>
  </w:style>
  <w:style w:type="paragraph" w:styleId="Textodeglobo">
    <w:name w:val="Balloon Text"/>
    <w:basedOn w:val="Normal"/>
    <w:link w:val="TextodegloboCar"/>
    <w:uiPriority w:val="99"/>
    <w:semiHidden/>
    <w:unhideWhenUsed/>
    <w:rsid w:val="00D279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7997"/>
    <w:rPr>
      <w:rFonts w:ascii="Segoe UI" w:hAnsi="Segoe UI" w:cs="Segoe UI"/>
      <w:sz w:val="18"/>
      <w:szCs w:val="18"/>
    </w:rPr>
  </w:style>
  <w:style w:type="paragraph" w:customStyle="1" w:styleId="Citas">
    <w:name w:val="Citas"/>
    <w:basedOn w:val="Normal"/>
    <w:qFormat/>
    <w:rsid w:val="00D27997"/>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D27997"/>
  </w:style>
  <w:style w:type="character" w:customStyle="1" w:styleId="UnresolvedMention1">
    <w:name w:val="Unresolved Mention1"/>
    <w:basedOn w:val="Fuentedeprrafopredeter"/>
    <w:uiPriority w:val="99"/>
    <w:semiHidden/>
    <w:unhideWhenUsed/>
    <w:rsid w:val="00D27997"/>
    <w:rPr>
      <w:color w:val="605E5C"/>
      <w:shd w:val="clear" w:color="auto" w:fill="E1DFDD"/>
    </w:rPr>
  </w:style>
  <w:style w:type="paragraph" w:styleId="Sinespaciado">
    <w:name w:val="No Spacing"/>
    <w:aliases w:val="Francesa,INAI"/>
    <w:link w:val="SinespaciadoCar"/>
    <w:uiPriority w:val="1"/>
    <w:qFormat/>
    <w:rsid w:val="00D27997"/>
    <w:pPr>
      <w:spacing w:after="0" w:line="240" w:lineRule="auto"/>
    </w:pPr>
  </w:style>
  <w:style w:type="character" w:customStyle="1" w:styleId="SinespaciadoCar">
    <w:name w:val="Sin espaciado Car"/>
    <w:aliases w:val="Francesa Car,INAI Car"/>
    <w:link w:val="Sinespaciado"/>
    <w:uiPriority w:val="1"/>
    <w:locked/>
    <w:rsid w:val="00D27997"/>
  </w:style>
  <w:style w:type="paragraph" w:styleId="Revisin">
    <w:name w:val="Revision"/>
    <w:hidden/>
    <w:uiPriority w:val="99"/>
    <w:semiHidden/>
    <w:rsid w:val="00D27997"/>
    <w:pPr>
      <w:spacing w:after="0" w:line="240" w:lineRule="auto"/>
    </w:pPr>
  </w:style>
  <w:style w:type="character" w:customStyle="1" w:styleId="Mencinsinresolver1">
    <w:name w:val="Mención sin resolver1"/>
    <w:basedOn w:val="Fuentedeprrafopredeter"/>
    <w:uiPriority w:val="99"/>
    <w:semiHidden/>
    <w:unhideWhenUsed/>
    <w:rsid w:val="00D27997"/>
    <w:rPr>
      <w:color w:val="605E5C"/>
      <w:shd w:val="clear" w:color="auto" w:fill="E1DFDD"/>
    </w:rPr>
  </w:style>
  <w:style w:type="character" w:customStyle="1" w:styleId="Mencinsinresolver2">
    <w:name w:val="Mención sin resolver2"/>
    <w:basedOn w:val="Fuentedeprrafopredeter"/>
    <w:uiPriority w:val="99"/>
    <w:semiHidden/>
    <w:unhideWhenUsed/>
    <w:rsid w:val="00D27997"/>
    <w:rPr>
      <w:color w:val="605E5C"/>
      <w:shd w:val="clear" w:color="auto" w:fill="E1DFDD"/>
    </w:rPr>
  </w:style>
  <w:style w:type="character" w:customStyle="1" w:styleId="Mencinsinresolver3">
    <w:name w:val="Mención sin resolver3"/>
    <w:basedOn w:val="Fuentedeprrafopredeter"/>
    <w:uiPriority w:val="99"/>
    <w:semiHidden/>
    <w:unhideWhenUsed/>
    <w:rsid w:val="00D27997"/>
    <w:rPr>
      <w:color w:val="605E5C"/>
      <w:shd w:val="clear" w:color="auto" w:fill="E1DFDD"/>
    </w:rPr>
  </w:style>
  <w:style w:type="character" w:customStyle="1" w:styleId="Mencinsinresolver4">
    <w:name w:val="Mención sin resolver4"/>
    <w:basedOn w:val="Fuentedeprrafopredeter"/>
    <w:uiPriority w:val="99"/>
    <w:semiHidden/>
    <w:unhideWhenUsed/>
    <w:rsid w:val="00D2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273388">
      <w:bodyDiv w:val="1"/>
      <w:marLeft w:val="0"/>
      <w:marRight w:val="0"/>
      <w:marTop w:val="0"/>
      <w:marBottom w:val="0"/>
      <w:divBdr>
        <w:top w:val="none" w:sz="0" w:space="0" w:color="auto"/>
        <w:left w:val="none" w:sz="0" w:space="0" w:color="auto"/>
        <w:bottom w:val="none" w:sz="0" w:space="0" w:color="auto"/>
        <w:right w:val="none" w:sz="0" w:space="0" w:color="auto"/>
      </w:divBdr>
    </w:div>
    <w:div w:id="68401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infoem.org.mx/es/contenido/transparencia"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36100-8F68-42C3-AD4A-E7EF4F3AC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7892</Words>
  <Characters>43407</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9</cp:revision>
  <cp:lastPrinted>2026-05-22T16:51:00Z</cp:lastPrinted>
  <dcterms:created xsi:type="dcterms:W3CDTF">2026-05-20T23:19:00Z</dcterms:created>
  <dcterms:modified xsi:type="dcterms:W3CDTF">2026-05-27T22:01:00Z</dcterms:modified>
</cp:coreProperties>
</file>