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705B4C29" w:rsidR="00422AF6" w:rsidRPr="00F73056" w:rsidRDefault="0067296C">
      <w:pPr>
        <w:spacing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F73056">
        <w:rPr>
          <w:rFonts w:ascii="Palatino Linotype" w:eastAsia="Palatino Linotype" w:hAnsi="Palatino Linotype" w:cs="Palatino Linotype"/>
          <w:sz w:val="22"/>
          <w:szCs w:val="22"/>
        </w:rPr>
        <w:t xml:space="preserve"> </w:t>
      </w:r>
      <w:r w:rsidR="004F3A9A" w:rsidRPr="00F73056">
        <w:rPr>
          <w:rFonts w:ascii="Palatino Linotype" w:eastAsia="Palatino Linotype" w:hAnsi="Palatino Linotype" w:cs="Palatino Linotype"/>
          <w:b/>
          <w:sz w:val="22"/>
          <w:szCs w:val="22"/>
        </w:rPr>
        <w:t>catorce de enero de dos mil veintiséis</w:t>
      </w:r>
      <w:r w:rsidR="0078769C" w:rsidRPr="00F73056">
        <w:rPr>
          <w:rFonts w:ascii="Palatino Linotype" w:eastAsia="Palatino Linotype" w:hAnsi="Palatino Linotype" w:cs="Palatino Linotype"/>
          <w:b/>
          <w:sz w:val="22"/>
          <w:szCs w:val="22"/>
        </w:rPr>
        <w:t>.</w:t>
      </w:r>
    </w:p>
    <w:p w14:paraId="5260EF68" w14:textId="77777777" w:rsidR="00422AF6" w:rsidRPr="00F73056" w:rsidRDefault="00422AF6">
      <w:pPr>
        <w:spacing w:line="360" w:lineRule="auto"/>
        <w:ind w:right="49"/>
        <w:jc w:val="both"/>
        <w:rPr>
          <w:rFonts w:ascii="Palatino Linotype" w:eastAsia="Palatino Linotype" w:hAnsi="Palatino Linotype" w:cs="Palatino Linotype"/>
          <w:sz w:val="22"/>
          <w:szCs w:val="22"/>
        </w:rPr>
      </w:pPr>
    </w:p>
    <w:p w14:paraId="6BCD54D3" w14:textId="7C006398" w:rsidR="00422AF6" w:rsidRPr="00F73056" w:rsidRDefault="0067296C">
      <w:pPr>
        <w:spacing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VISTO </w:t>
      </w:r>
      <w:r w:rsidRPr="00F73056">
        <w:rPr>
          <w:rFonts w:ascii="Palatino Linotype" w:eastAsia="Palatino Linotype" w:hAnsi="Palatino Linotype" w:cs="Palatino Linotype"/>
          <w:sz w:val="22"/>
          <w:szCs w:val="22"/>
        </w:rPr>
        <w:t xml:space="preserve">el expediente relativo al recurso de revisión </w:t>
      </w:r>
      <w:r w:rsidR="00AE04C9" w:rsidRPr="00F73056">
        <w:rPr>
          <w:rFonts w:ascii="Palatino Linotype" w:eastAsia="Palatino Linotype" w:hAnsi="Palatino Linotype" w:cs="Palatino Linotype"/>
          <w:b/>
          <w:sz w:val="22"/>
          <w:szCs w:val="22"/>
        </w:rPr>
        <w:t>08</w:t>
      </w:r>
      <w:r w:rsidR="006243B7" w:rsidRPr="00F73056">
        <w:rPr>
          <w:rFonts w:ascii="Palatino Linotype" w:eastAsia="Palatino Linotype" w:hAnsi="Palatino Linotype" w:cs="Palatino Linotype"/>
          <w:b/>
          <w:sz w:val="22"/>
          <w:szCs w:val="22"/>
        </w:rPr>
        <w:t>764</w:t>
      </w:r>
      <w:r w:rsidR="00AE04C9" w:rsidRPr="00F73056">
        <w:rPr>
          <w:rFonts w:ascii="Palatino Linotype" w:eastAsia="Palatino Linotype" w:hAnsi="Palatino Linotype" w:cs="Palatino Linotype"/>
          <w:b/>
          <w:sz w:val="22"/>
          <w:szCs w:val="22"/>
        </w:rPr>
        <w:t>/INFOEM/IP/RR/2025</w:t>
      </w:r>
      <w:r w:rsidRPr="00F73056">
        <w:rPr>
          <w:rFonts w:ascii="Palatino Linotype" w:eastAsia="Palatino Linotype" w:hAnsi="Palatino Linotype" w:cs="Palatino Linotype"/>
          <w:b/>
          <w:sz w:val="22"/>
          <w:szCs w:val="22"/>
        </w:rPr>
        <w:t xml:space="preserve">, </w:t>
      </w:r>
      <w:r w:rsidRPr="00F73056">
        <w:rPr>
          <w:rFonts w:ascii="Palatino Linotype" w:eastAsia="Palatino Linotype" w:hAnsi="Palatino Linotype" w:cs="Palatino Linotype"/>
          <w:sz w:val="22"/>
          <w:szCs w:val="22"/>
        </w:rPr>
        <w:t xml:space="preserve">interpuesto por </w:t>
      </w:r>
      <w:r w:rsidR="002C4510" w:rsidRPr="002C4510">
        <w:rPr>
          <w:rFonts w:ascii="Palatino Linotype" w:eastAsia="Palatino Linotype" w:hAnsi="Palatino Linotype" w:cs="Palatino Linotype"/>
          <w:b/>
          <w:sz w:val="22"/>
          <w:szCs w:val="22"/>
        </w:rPr>
        <w:t>XXXXX XX XXXXXXX XX XXX</w:t>
      </w:r>
      <w:r w:rsidRPr="00F73056">
        <w:rPr>
          <w:rFonts w:ascii="Palatino Linotype" w:eastAsia="Palatino Linotype" w:hAnsi="Palatino Linotype" w:cs="Palatino Linotype"/>
          <w:b/>
          <w:sz w:val="22"/>
          <w:szCs w:val="22"/>
        </w:rPr>
        <w:t>,</w:t>
      </w:r>
      <w:r w:rsidRPr="00F73056">
        <w:rPr>
          <w:rFonts w:ascii="Palatino Linotype" w:eastAsia="Palatino Linotype" w:hAnsi="Palatino Linotype" w:cs="Palatino Linotype"/>
          <w:sz w:val="22"/>
          <w:szCs w:val="22"/>
        </w:rPr>
        <w:t xml:space="preserve"> en lo sucesivo la parte </w:t>
      </w:r>
      <w:r w:rsidRPr="00F73056">
        <w:rPr>
          <w:rFonts w:ascii="Palatino Linotype" w:eastAsia="Palatino Linotype" w:hAnsi="Palatino Linotype" w:cs="Palatino Linotype"/>
          <w:b/>
          <w:sz w:val="22"/>
          <w:szCs w:val="22"/>
        </w:rPr>
        <w:t>Recurrente</w:t>
      </w:r>
      <w:r w:rsidRPr="00F73056">
        <w:rPr>
          <w:rFonts w:ascii="Palatino Linotype" w:eastAsia="Palatino Linotype" w:hAnsi="Palatino Linotype" w:cs="Palatino Linotype"/>
          <w:sz w:val="22"/>
          <w:szCs w:val="22"/>
        </w:rPr>
        <w:t xml:space="preserve">, en contra de la respuesta a la solicitud de información por parte del </w:t>
      </w:r>
      <w:r w:rsidR="00AE04C9" w:rsidRPr="00F73056">
        <w:rPr>
          <w:rFonts w:ascii="Palatino Linotype" w:eastAsia="Palatino Linotype" w:hAnsi="Palatino Linotype" w:cs="Palatino Linotype"/>
          <w:b/>
          <w:sz w:val="22"/>
          <w:szCs w:val="22"/>
        </w:rPr>
        <w:t xml:space="preserve">Ayuntamiento de </w:t>
      </w:r>
      <w:r w:rsidR="006243B7" w:rsidRPr="00F73056">
        <w:rPr>
          <w:rFonts w:ascii="Palatino Linotype" w:eastAsia="Palatino Linotype" w:hAnsi="Palatino Linotype" w:cs="Palatino Linotype"/>
          <w:b/>
          <w:sz w:val="22"/>
          <w:szCs w:val="22"/>
        </w:rPr>
        <w:t>Tejupilco</w:t>
      </w:r>
      <w:r w:rsidRPr="00F73056">
        <w:rPr>
          <w:rFonts w:ascii="Palatino Linotype" w:eastAsia="Palatino Linotype" w:hAnsi="Palatino Linotype" w:cs="Palatino Linotype"/>
          <w:sz w:val="22"/>
          <w:szCs w:val="22"/>
        </w:rPr>
        <w:t xml:space="preserve">, en lo sucesivo el </w:t>
      </w:r>
      <w:r w:rsidRPr="00F73056">
        <w:rPr>
          <w:rFonts w:ascii="Palatino Linotype" w:eastAsia="Palatino Linotype" w:hAnsi="Palatino Linotype" w:cs="Palatino Linotype"/>
          <w:b/>
          <w:sz w:val="22"/>
          <w:szCs w:val="22"/>
        </w:rPr>
        <w:t xml:space="preserve">Sujeto Obligado; </w:t>
      </w:r>
      <w:r w:rsidRPr="00F73056">
        <w:rPr>
          <w:rFonts w:ascii="Palatino Linotype" w:eastAsia="Palatino Linotype" w:hAnsi="Palatino Linotype" w:cs="Palatino Linotype"/>
          <w:sz w:val="22"/>
          <w:szCs w:val="22"/>
        </w:rPr>
        <w:t>se procede a dictar la presente resolución, con base en lo siguiente.</w:t>
      </w:r>
    </w:p>
    <w:p w14:paraId="73213A31" w14:textId="77777777" w:rsidR="006243B7" w:rsidRPr="00F73056" w:rsidRDefault="006243B7">
      <w:pPr>
        <w:spacing w:line="360" w:lineRule="auto"/>
        <w:ind w:right="49"/>
        <w:jc w:val="both"/>
        <w:rPr>
          <w:rFonts w:ascii="Palatino Linotype" w:eastAsia="Palatino Linotype" w:hAnsi="Palatino Linotype" w:cs="Palatino Linotype"/>
          <w:sz w:val="22"/>
          <w:szCs w:val="22"/>
        </w:rPr>
      </w:pPr>
    </w:p>
    <w:p w14:paraId="3F3C2002" w14:textId="77777777" w:rsidR="00422AF6" w:rsidRPr="00F73056" w:rsidRDefault="0067296C">
      <w:pPr>
        <w:spacing w:line="360" w:lineRule="auto"/>
        <w:ind w:right="49"/>
        <w:jc w:val="center"/>
        <w:rPr>
          <w:rFonts w:ascii="Palatino Linotype" w:eastAsia="Palatino Linotype" w:hAnsi="Palatino Linotype" w:cs="Palatino Linotype"/>
          <w:b/>
          <w:sz w:val="22"/>
          <w:szCs w:val="22"/>
        </w:rPr>
      </w:pPr>
      <w:r w:rsidRPr="00F73056">
        <w:rPr>
          <w:rFonts w:ascii="Palatino Linotype" w:eastAsia="Palatino Linotype" w:hAnsi="Palatino Linotype" w:cs="Palatino Linotype"/>
          <w:b/>
          <w:sz w:val="22"/>
          <w:szCs w:val="22"/>
        </w:rPr>
        <w:t>I.</w:t>
      </w:r>
      <w:r w:rsidRPr="00F73056">
        <w:rPr>
          <w:rFonts w:ascii="Palatino Linotype" w:eastAsia="Palatino Linotype" w:hAnsi="Palatino Linotype" w:cs="Palatino Linotype"/>
          <w:b/>
          <w:sz w:val="22"/>
          <w:szCs w:val="22"/>
        </w:rPr>
        <w:tab/>
        <w:t>A N T E C E D E N T E S</w:t>
      </w:r>
    </w:p>
    <w:p w14:paraId="00A4C239" w14:textId="77777777" w:rsidR="00422AF6" w:rsidRPr="00F73056" w:rsidRDefault="00422AF6">
      <w:pPr>
        <w:spacing w:line="360" w:lineRule="auto"/>
        <w:ind w:right="49"/>
        <w:jc w:val="both"/>
        <w:rPr>
          <w:rFonts w:ascii="Palatino Linotype" w:eastAsia="Palatino Linotype" w:hAnsi="Palatino Linotype" w:cs="Palatino Linotype"/>
          <w:sz w:val="22"/>
          <w:szCs w:val="22"/>
        </w:rPr>
      </w:pPr>
    </w:p>
    <w:p w14:paraId="4BBBC1D9" w14:textId="34A3F32A" w:rsidR="00422AF6" w:rsidRPr="00F73056" w:rsidRDefault="0067296C">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1.</w:t>
      </w: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 xml:space="preserve">Solicitud de Acceso a la Información. El </w:t>
      </w:r>
      <w:r w:rsidR="00AE04C9" w:rsidRPr="00F73056">
        <w:rPr>
          <w:rFonts w:ascii="Palatino Linotype" w:eastAsia="Palatino Linotype" w:hAnsi="Palatino Linotype" w:cs="Palatino Linotype"/>
          <w:b/>
          <w:sz w:val="22"/>
          <w:szCs w:val="22"/>
        </w:rPr>
        <w:t xml:space="preserve">veinticinco de </w:t>
      </w:r>
      <w:r w:rsidR="006B12FE" w:rsidRPr="00F73056">
        <w:rPr>
          <w:rFonts w:ascii="Palatino Linotype" w:eastAsia="Palatino Linotype" w:hAnsi="Palatino Linotype" w:cs="Palatino Linotype"/>
          <w:b/>
          <w:sz w:val="22"/>
          <w:szCs w:val="22"/>
        </w:rPr>
        <w:t>junio de dos mil</w:t>
      </w:r>
      <w:r w:rsidRPr="00F73056">
        <w:rPr>
          <w:rFonts w:ascii="Palatino Linotype" w:eastAsia="Palatino Linotype" w:hAnsi="Palatino Linotype" w:cs="Palatino Linotype"/>
          <w:b/>
          <w:sz w:val="22"/>
          <w:szCs w:val="22"/>
        </w:rPr>
        <w:t xml:space="preserve"> veinticinco</w:t>
      </w: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LA PARTE</w:t>
      </w: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RECURRENTE</w:t>
      </w:r>
      <w:r w:rsidRPr="00F73056">
        <w:rPr>
          <w:rFonts w:ascii="Palatino Linotype" w:eastAsia="Palatino Linotype" w:hAnsi="Palatino Linotype" w:cs="Palatino Linotype"/>
          <w:sz w:val="22"/>
          <w:szCs w:val="22"/>
        </w:rPr>
        <w:t xml:space="preserve"> formuló solicitud de acceso a información pública a través del </w:t>
      </w:r>
      <w:r w:rsidRPr="00F73056">
        <w:rPr>
          <w:rFonts w:ascii="Palatino Linotype" w:eastAsia="Palatino Linotype" w:hAnsi="Palatino Linotype" w:cs="Palatino Linotype"/>
          <w:b/>
          <w:sz w:val="22"/>
          <w:szCs w:val="22"/>
        </w:rPr>
        <w:t>SAIMEX</w:t>
      </w:r>
      <w:r w:rsidR="00B94935" w:rsidRPr="00F73056">
        <w:rPr>
          <w:rFonts w:ascii="Palatino Linotype" w:eastAsia="Palatino Linotype" w:hAnsi="Palatino Linotype" w:cs="Palatino Linotype"/>
          <w:sz w:val="22"/>
          <w:szCs w:val="22"/>
        </w:rPr>
        <w:t>, en la</w:t>
      </w:r>
      <w:r w:rsidRPr="00F73056">
        <w:rPr>
          <w:rFonts w:ascii="Palatino Linotype" w:eastAsia="Palatino Linotype" w:hAnsi="Palatino Linotype" w:cs="Palatino Linotype"/>
          <w:sz w:val="22"/>
          <w:szCs w:val="22"/>
        </w:rPr>
        <w:t xml:space="preserve"> que requirió lo siguiente:</w:t>
      </w:r>
    </w:p>
    <w:p w14:paraId="7D088410" w14:textId="77777777" w:rsidR="00422AF6" w:rsidRPr="00F73056" w:rsidRDefault="00422AF6">
      <w:pPr>
        <w:spacing w:line="360" w:lineRule="auto"/>
        <w:jc w:val="both"/>
        <w:rPr>
          <w:rFonts w:ascii="Palatino Linotype" w:eastAsia="Palatino Linotype" w:hAnsi="Palatino Linotype" w:cs="Palatino Linotype"/>
          <w:sz w:val="22"/>
          <w:szCs w:val="22"/>
        </w:rPr>
      </w:pPr>
    </w:p>
    <w:p w14:paraId="2EF7C755" w14:textId="77777777" w:rsidR="006243B7" w:rsidRPr="00F73056" w:rsidRDefault="006243B7" w:rsidP="00562F0E">
      <w:pPr>
        <w:spacing w:line="276" w:lineRule="auto"/>
        <w:ind w:left="567" w:right="843"/>
        <w:jc w:val="both"/>
        <w:rPr>
          <w:rFonts w:ascii="Palatino Linotype" w:hAnsi="Palatino Linotype"/>
          <w:b/>
          <w:sz w:val="22"/>
          <w:szCs w:val="22"/>
        </w:rPr>
      </w:pPr>
      <w:bookmarkStart w:id="0" w:name="_heading=h.1fob9te" w:colFirst="0" w:colLast="0"/>
      <w:bookmarkStart w:id="1" w:name="_heading=h.3znysh7" w:colFirst="0" w:colLast="0"/>
      <w:bookmarkEnd w:id="0"/>
      <w:bookmarkEnd w:id="1"/>
      <w:r w:rsidRPr="00F73056">
        <w:rPr>
          <w:rFonts w:ascii="Palatino Linotype" w:hAnsi="Palatino Linotype"/>
          <w:b/>
          <w:sz w:val="22"/>
          <w:szCs w:val="22"/>
        </w:rPr>
        <w:t>00028/TEJUPIL/IP/2025</w:t>
      </w:r>
    </w:p>
    <w:p w14:paraId="07FA3856" w14:textId="77777777" w:rsidR="006243B7" w:rsidRPr="00F73056" w:rsidRDefault="006243B7" w:rsidP="00562F0E">
      <w:pPr>
        <w:spacing w:line="276" w:lineRule="auto"/>
        <w:ind w:left="567" w:right="843"/>
        <w:jc w:val="both"/>
        <w:rPr>
          <w:rFonts w:ascii="Palatino Linotype" w:hAnsi="Palatino Linotype"/>
          <w:b/>
          <w:sz w:val="22"/>
          <w:szCs w:val="22"/>
        </w:rPr>
      </w:pPr>
    </w:p>
    <w:p w14:paraId="26A5C2F7" w14:textId="208E905C" w:rsidR="00422AF6" w:rsidRPr="00F73056" w:rsidRDefault="00B94935" w:rsidP="006243B7">
      <w:pPr>
        <w:spacing w:line="276" w:lineRule="auto"/>
        <w:ind w:left="567" w:right="843"/>
        <w:jc w:val="both"/>
        <w:rPr>
          <w:rFonts w:ascii="Palatino Linotype" w:eastAsia="Palatino Linotype" w:hAnsi="Palatino Linotype" w:cs="Palatino Linotype"/>
          <w:b/>
          <w:bCs/>
          <w:i/>
          <w:sz w:val="22"/>
          <w:szCs w:val="22"/>
        </w:rPr>
      </w:pPr>
      <w:r w:rsidRPr="00F73056">
        <w:rPr>
          <w:rFonts w:ascii="Palatino Linotype" w:eastAsia="Palatino Linotype" w:hAnsi="Palatino Linotype" w:cs="Palatino Linotype"/>
          <w:bCs/>
          <w:sz w:val="22"/>
          <w:szCs w:val="22"/>
        </w:rPr>
        <w:tab/>
      </w:r>
      <w:r w:rsidR="00961490" w:rsidRPr="00F73056">
        <w:rPr>
          <w:rFonts w:ascii="Palatino Linotype" w:eastAsia="Palatino Linotype" w:hAnsi="Palatino Linotype" w:cs="Palatino Linotype"/>
          <w:bCs/>
          <w:i/>
          <w:iCs/>
          <w:sz w:val="22"/>
          <w:szCs w:val="22"/>
        </w:rPr>
        <w:t>“</w:t>
      </w:r>
      <w:r w:rsidR="006243B7" w:rsidRPr="00F73056">
        <w:rPr>
          <w:rFonts w:ascii="Palatino Linotype" w:eastAsia="Palatino Linotype" w:hAnsi="Palatino Linotype" w:cs="Palatino Linotype"/>
          <w:bCs/>
          <w:i/>
          <w:iCs/>
          <w:sz w:val="22"/>
          <w:szCs w:val="22"/>
        </w:rPr>
        <w:t xml:space="preserve">En ejercicio del derecho de acceso a la información pública, solicito de manera respetuosa se me informe lo siguiente: 1. ¿El arrendamiento, contratación o adquisición de maquinaria utilizada para la **perforación de pozos profundos** en el Municipio de Tejupilco se realiza mediante **procedimiento de licitación pública**, **licitación restringida** o **adjudicación directa**? 2. En caso de tratarse de **adjudicación directa**, indique: * Justificación legal y técnica para utilizar este procedimiento. * Monto total del contrato. * Nombre del proveedor o empresa contratada. * Año(s) en que se realizó esta contratación. 3. En caso de tratarse de **licitación pública o restringida**, favor de proporcionar: * Número de procedimiento o expediente. * Convocatoria publicada. * Acta de fallo o dictamen técnico. * Contrato celebrado. 4. Indique cuántos contratos se han celebrado en los últimos **4 años** relacionados con **maquinaria para </w:t>
      </w:r>
      <w:r w:rsidR="006243B7" w:rsidRPr="00F73056">
        <w:rPr>
          <w:rFonts w:ascii="Palatino Linotype" w:eastAsia="Palatino Linotype" w:hAnsi="Palatino Linotype" w:cs="Palatino Linotype"/>
          <w:bCs/>
          <w:i/>
          <w:iCs/>
          <w:sz w:val="22"/>
          <w:szCs w:val="22"/>
        </w:rPr>
        <w:lastRenderedPageBreak/>
        <w:t>perforar pozos profundos** en el municipio y el procedimiento utilizado en cada caso. **Modalidad de entrega de la información:** En versión electrónica por este medio (SAIMEX). En formato abierto y accesible (preferentemente PDF o Excel).</w:t>
      </w:r>
      <w:r w:rsidR="00AE04C9" w:rsidRPr="00F73056">
        <w:rPr>
          <w:rFonts w:ascii="Palatino Linotype" w:eastAsia="Palatino Linotype" w:hAnsi="Palatino Linotype" w:cs="Palatino Linotype"/>
          <w:bCs/>
          <w:i/>
          <w:iCs/>
          <w:sz w:val="22"/>
          <w:szCs w:val="22"/>
        </w:rPr>
        <w:t>.</w:t>
      </w:r>
      <w:r w:rsidR="006B12FE" w:rsidRPr="00F73056">
        <w:rPr>
          <w:rFonts w:ascii="Palatino Linotype" w:eastAsia="Palatino Linotype" w:hAnsi="Palatino Linotype" w:cs="Palatino Linotype"/>
          <w:bCs/>
          <w:i/>
          <w:iCs/>
          <w:sz w:val="22"/>
          <w:szCs w:val="22"/>
        </w:rPr>
        <w:t>.</w:t>
      </w:r>
      <w:r w:rsidRPr="00F73056">
        <w:rPr>
          <w:rFonts w:ascii="Palatino Linotype" w:eastAsia="Palatino Linotype" w:hAnsi="Palatino Linotype" w:cs="Palatino Linotype"/>
          <w:b/>
          <w:bCs/>
          <w:i/>
          <w:sz w:val="22"/>
          <w:szCs w:val="22"/>
        </w:rPr>
        <w:t>”</w:t>
      </w:r>
      <w:r w:rsidR="003C0F22" w:rsidRPr="00F73056">
        <w:rPr>
          <w:rFonts w:ascii="Palatino Linotype" w:eastAsia="Palatino Linotype" w:hAnsi="Palatino Linotype" w:cs="Palatino Linotype"/>
          <w:b/>
          <w:bCs/>
          <w:i/>
          <w:sz w:val="22"/>
          <w:szCs w:val="22"/>
        </w:rPr>
        <w:t xml:space="preserve"> (Sic.)</w:t>
      </w:r>
    </w:p>
    <w:p w14:paraId="403545D0" w14:textId="77777777" w:rsidR="00B94935" w:rsidRPr="00F73056"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F73056" w:rsidRDefault="0067296C">
      <w:pPr>
        <w:spacing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Modalidad elegida para la entrega de la información:</w:t>
      </w:r>
      <w:r w:rsidRPr="00F73056">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F73056" w:rsidRDefault="009943E1">
      <w:pPr>
        <w:widowControl w:val="0"/>
        <w:spacing w:line="360" w:lineRule="auto"/>
        <w:jc w:val="both"/>
        <w:rPr>
          <w:rFonts w:ascii="Palatino Linotype" w:eastAsia="Palatino Linotype" w:hAnsi="Palatino Linotype" w:cs="Palatino Linotype"/>
          <w:b/>
          <w:sz w:val="22"/>
          <w:szCs w:val="22"/>
        </w:rPr>
      </w:pPr>
    </w:p>
    <w:p w14:paraId="0B9D4E59" w14:textId="07AD940C" w:rsidR="00C50360" w:rsidRPr="00F73056" w:rsidRDefault="00DD4939">
      <w:pPr>
        <w:widowControl w:val="0"/>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2</w:t>
      </w:r>
      <w:r w:rsidR="009943E1" w:rsidRPr="00F73056">
        <w:rPr>
          <w:rFonts w:ascii="Palatino Linotype" w:eastAsia="Palatino Linotype" w:hAnsi="Palatino Linotype" w:cs="Palatino Linotype"/>
          <w:b/>
          <w:sz w:val="22"/>
          <w:szCs w:val="22"/>
        </w:rPr>
        <w:t xml:space="preserve">. </w:t>
      </w:r>
      <w:r w:rsidR="0067296C" w:rsidRPr="00F73056">
        <w:rPr>
          <w:rFonts w:ascii="Palatino Linotype" w:eastAsia="Palatino Linotype" w:hAnsi="Palatino Linotype" w:cs="Palatino Linotype"/>
          <w:b/>
          <w:sz w:val="22"/>
          <w:szCs w:val="22"/>
        </w:rPr>
        <w:t>Respuesta.</w:t>
      </w:r>
      <w:r w:rsidR="0067296C" w:rsidRPr="00F73056">
        <w:rPr>
          <w:rFonts w:ascii="Palatino Linotype" w:eastAsia="Palatino Linotype" w:hAnsi="Palatino Linotype" w:cs="Palatino Linotype"/>
          <w:sz w:val="22"/>
          <w:szCs w:val="22"/>
        </w:rPr>
        <w:t xml:space="preserve"> El </w:t>
      </w:r>
      <w:r w:rsidR="00AE04C9" w:rsidRPr="00F73056">
        <w:rPr>
          <w:rFonts w:ascii="Palatino Linotype" w:eastAsia="Palatino Linotype" w:hAnsi="Palatino Linotype" w:cs="Palatino Linotype"/>
          <w:b/>
          <w:sz w:val="22"/>
          <w:szCs w:val="22"/>
        </w:rPr>
        <w:t>quince</w:t>
      </w:r>
      <w:r w:rsidRPr="00F73056">
        <w:rPr>
          <w:rFonts w:ascii="Palatino Linotype" w:eastAsia="Palatino Linotype" w:hAnsi="Palatino Linotype" w:cs="Palatino Linotype"/>
          <w:b/>
          <w:sz w:val="22"/>
          <w:szCs w:val="22"/>
        </w:rPr>
        <w:t xml:space="preserve"> de </w:t>
      </w:r>
      <w:r w:rsidR="009B50BE" w:rsidRPr="00F73056">
        <w:rPr>
          <w:rFonts w:ascii="Palatino Linotype" w:eastAsia="Palatino Linotype" w:hAnsi="Palatino Linotype" w:cs="Palatino Linotype"/>
          <w:b/>
          <w:sz w:val="22"/>
          <w:szCs w:val="22"/>
        </w:rPr>
        <w:t>ju</w:t>
      </w:r>
      <w:r w:rsidR="006B12FE" w:rsidRPr="00F73056">
        <w:rPr>
          <w:rFonts w:ascii="Palatino Linotype" w:eastAsia="Palatino Linotype" w:hAnsi="Palatino Linotype" w:cs="Palatino Linotype"/>
          <w:b/>
          <w:sz w:val="22"/>
          <w:szCs w:val="22"/>
        </w:rPr>
        <w:t>lio</w:t>
      </w:r>
      <w:r w:rsidR="0067296C" w:rsidRPr="00F73056">
        <w:rPr>
          <w:rFonts w:ascii="Palatino Linotype" w:eastAsia="Palatino Linotype" w:hAnsi="Palatino Linotype" w:cs="Palatino Linotype"/>
          <w:b/>
          <w:sz w:val="22"/>
          <w:szCs w:val="22"/>
        </w:rPr>
        <w:t xml:space="preserve"> de dos mil veinticinco</w:t>
      </w:r>
      <w:r w:rsidR="0067296C" w:rsidRPr="00F73056">
        <w:rPr>
          <w:rFonts w:ascii="Palatino Linotype" w:eastAsia="Palatino Linotype" w:hAnsi="Palatino Linotype" w:cs="Palatino Linotype"/>
          <w:sz w:val="22"/>
          <w:szCs w:val="22"/>
        </w:rPr>
        <w:t>, el Sujeto Obliga</w:t>
      </w:r>
      <w:r w:rsidR="00C50360" w:rsidRPr="00F73056">
        <w:rPr>
          <w:rFonts w:ascii="Palatino Linotype" w:eastAsia="Palatino Linotype" w:hAnsi="Palatino Linotype" w:cs="Palatino Linotype"/>
          <w:sz w:val="22"/>
          <w:szCs w:val="22"/>
        </w:rPr>
        <w:t>do dio respuesta a la solicitud, en los siguientes términos:</w:t>
      </w:r>
    </w:p>
    <w:p w14:paraId="2CD350E6" w14:textId="77777777" w:rsidR="00C50360" w:rsidRPr="00F73056" w:rsidRDefault="00C50360">
      <w:pPr>
        <w:widowControl w:val="0"/>
        <w:spacing w:line="360" w:lineRule="auto"/>
        <w:jc w:val="both"/>
        <w:rPr>
          <w:rFonts w:ascii="Palatino Linotype" w:eastAsia="Palatino Linotype" w:hAnsi="Palatino Linotype" w:cs="Palatino Linotype"/>
          <w:sz w:val="22"/>
          <w:szCs w:val="22"/>
        </w:rPr>
      </w:pPr>
    </w:p>
    <w:p w14:paraId="3ACB6D3B" w14:textId="2E3B6D1C" w:rsidR="006243B7" w:rsidRPr="00F73056" w:rsidRDefault="004C5C2B" w:rsidP="006243B7">
      <w:pPr>
        <w:widowControl w:val="0"/>
        <w:spacing w:line="276" w:lineRule="auto"/>
        <w:ind w:left="567" w:right="843"/>
        <w:jc w:val="right"/>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006243B7" w:rsidRPr="00F73056">
        <w:rPr>
          <w:rFonts w:ascii="Palatino Linotype" w:eastAsia="Palatino Linotype" w:hAnsi="Palatino Linotype" w:cs="Palatino Linotype"/>
          <w:i/>
          <w:sz w:val="22"/>
          <w:szCs w:val="22"/>
        </w:rPr>
        <w:t>Folio de la solicitud: 00028/TEJUPIL/IP/2025</w:t>
      </w:r>
    </w:p>
    <w:p w14:paraId="38D599FF" w14:textId="77777777" w:rsidR="006243B7" w:rsidRPr="00F73056" w:rsidRDefault="006243B7" w:rsidP="006243B7">
      <w:pPr>
        <w:widowControl w:val="0"/>
        <w:spacing w:line="276" w:lineRule="auto"/>
        <w:ind w:left="567" w:right="843"/>
        <w:jc w:val="right"/>
        <w:rPr>
          <w:rFonts w:ascii="Palatino Linotype" w:eastAsia="Palatino Linotype" w:hAnsi="Palatino Linotype" w:cs="Palatino Linotype"/>
          <w:i/>
          <w:sz w:val="22"/>
          <w:szCs w:val="22"/>
        </w:rPr>
      </w:pPr>
    </w:p>
    <w:p w14:paraId="292A4A20" w14:textId="7581A8C5" w:rsidR="006243B7" w:rsidRPr="00F73056" w:rsidRDefault="006243B7" w:rsidP="006243B7">
      <w:pPr>
        <w:widowControl w:val="0"/>
        <w:spacing w:line="276" w:lineRule="auto"/>
        <w:ind w:left="567" w:right="843"/>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34854E" w14:textId="77777777" w:rsidR="006243B7" w:rsidRPr="00F73056" w:rsidRDefault="006243B7" w:rsidP="006243B7">
      <w:pPr>
        <w:widowControl w:val="0"/>
        <w:spacing w:line="276" w:lineRule="auto"/>
        <w:ind w:left="567" w:right="843"/>
        <w:jc w:val="both"/>
        <w:rPr>
          <w:rFonts w:ascii="Palatino Linotype" w:eastAsia="Palatino Linotype" w:hAnsi="Palatino Linotype" w:cs="Palatino Linotype"/>
          <w:i/>
          <w:sz w:val="22"/>
          <w:szCs w:val="22"/>
        </w:rPr>
      </w:pPr>
    </w:p>
    <w:p w14:paraId="566A715C" w14:textId="77777777" w:rsidR="006243B7" w:rsidRPr="00F73056" w:rsidRDefault="006243B7" w:rsidP="006243B7">
      <w:pPr>
        <w:widowControl w:val="0"/>
        <w:spacing w:line="276" w:lineRule="auto"/>
        <w:ind w:left="567" w:right="843"/>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Se informa que de acuerdo a la búsqueda de información solicitada sobre si se ha contratado maquinaria para la perforación de pozos profundos, no se ha alquilado contratado o arrendado dicha maquinaria.</w:t>
      </w:r>
    </w:p>
    <w:p w14:paraId="17AE4FA6" w14:textId="77777777" w:rsidR="006243B7" w:rsidRPr="00F73056" w:rsidRDefault="006243B7" w:rsidP="006243B7">
      <w:pPr>
        <w:widowControl w:val="0"/>
        <w:spacing w:line="276" w:lineRule="auto"/>
        <w:ind w:left="567" w:right="843"/>
        <w:jc w:val="both"/>
        <w:rPr>
          <w:rFonts w:ascii="Palatino Linotype" w:eastAsia="Palatino Linotype" w:hAnsi="Palatino Linotype" w:cs="Palatino Linotype"/>
          <w:i/>
          <w:sz w:val="22"/>
          <w:szCs w:val="22"/>
        </w:rPr>
      </w:pPr>
    </w:p>
    <w:p w14:paraId="4C8BB80E" w14:textId="1BEABF01" w:rsidR="006243B7" w:rsidRPr="00F73056" w:rsidRDefault="006243B7" w:rsidP="006243B7">
      <w:pPr>
        <w:widowControl w:val="0"/>
        <w:spacing w:line="276" w:lineRule="auto"/>
        <w:ind w:left="567" w:right="843"/>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ATENTAMENTE</w:t>
      </w:r>
    </w:p>
    <w:p w14:paraId="66CA6543" w14:textId="2720BE90" w:rsidR="00C50360" w:rsidRPr="00F73056" w:rsidRDefault="006243B7" w:rsidP="006243B7">
      <w:pPr>
        <w:widowControl w:val="0"/>
        <w:spacing w:line="276" w:lineRule="auto"/>
        <w:ind w:left="567" w:right="843"/>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LIC. JIMENA JAIMES AGUIRRE</w:t>
      </w:r>
      <w:r w:rsidR="00C50360" w:rsidRPr="00F73056">
        <w:rPr>
          <w:rFonts w:ascii="Palatino Linotype" w:eastAsia="Palatino Linotype" w:hAnsi="Palatino Linotype" w:cs="Palatino Linotype"/>
          <w:i/>
          <w:sz w:val="22"/>
          <w:szCs w:val="22"/>
        </w:rPr>
        <w:t>” (sic)</w:t>
      </w:r>
    </w:p>
    <w:p w14:paraId="0BB89148" w14:textId="77777777" w:rsidR="006B12FE" w:rsidRPr="00F73056" w:rsidRDefault="006B12FE" w:rsidP="006B12FE">
      <w:pPr>
        <w:widowControl w:val="0"/>
        <w:spacing w:line="360" w:lineRule="auto"/>
        <w:ind w:left="567" w:right="843"/>
        <w:jc w:val="both"/>
        <w:rPr>
          <w:rFonts w:ascii="Palatino Linotype" w:eastAsia="Palatino Linotype" w:hAnsi="Palatino Linotype" w:cs="Palatino Linotype"/>
          <w:i/>
          <w:sz w:val="22"/>
          <w:szCs w:val="22"/>
        </w:rPr>
      </w:pPr>
    </w:p>
    <w:p w14:paraId="6796CB94" w14:textId="7E8E166D" w:rsidR="00422AF6" w:rsidRPr="00F73056" w:rsidRDefault="00E8288F">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3</w:t>
      </w:r>
      <w:r w:rsidR="0067296C" w:rsidRPr="00F73056">
        <w:rPr>
          <w:rFonts w:ascii="Palatino Linotype" w:eastAsia="Palatino Linotype" w:hAnsi="Palatino Linotype" w:cs="Palatino Linotype"/>
          <w:b/>
          <w:sz w:val="22"/>
          <w:szCs w:val="22"/>
        </w:rPr>
        <w:t xml:space="preserve">. Del Recurso de Revisión. </w:t>
      </w:r>
      <w:r w:rsidR="0067296C" w:rsidRPr="00F73056">
        <w:rPr>
          <w:rFonts w:ascii="Palatino Linotype" w:eastAsia="Palatino Linotype" w:hAnsi="Palatino Linotype" w:cs="Palatino Linotype"/>
          <w:sz w:val="22"/>
          <w:szCs w:val="22"/>
        </w:rPr>
        <w:t>Inconforme con la respuesta del</w:t>
      </w:r>
      <w:r w:rsidR="0067296C" w:rsidRPr="00F73056">
        <w:rPr>
          <w:rFonts w:ascii="Palatino Linotype" w:eastAsia="Palatino Linotype" w:hAnsi="Palatino Linotype" w:cs="Palatino Linotype"/>
          <w:b/>
          <w:sz w:val="22"/>
          <w:szCs w:val="22"/>
        </w:rPr>
        <w:t xml:space="preserve"> SUJETO OBLIGADO, </w:t>
      </w:r>
      <w:r w:rsidR="0077331F" w:rsidRPr="00F73056">
        <w:rPr>
          <w:rFonts w:ascii="Palatino Linotype" w:eastAsia="Palatino Linotype" w:hAnsi="Palatino Linotype" w:cs="Palatino Linotype"/>
          <w:sz w:val="22"/>
          <w:szCs w:val="22"/>
        </w:rPr>
        <w:t>el</w:t>
      </w:r>
      <w:r w:rsidR="003E1B93" w:rsidRPr="00F73056">
        <w:rPr>
          <w:rFonts w:ascii="Palatino Linotype" w:eastAsia="Palatino Linotype" w:hAnsi="Palatino Linotype" w:cs="Palatino Linotype"/>
          <w:sz w:val="22"/>
          <w:szCs w:val="22"/>
        </w:rPr>
        <w:t xml:space="preserve"> </w:t>
      </w:r>
      <w:r w:rsidR="006B12FE" w:rsidRPr="00F73056">
        <w:rPr>
          <w:rFonts w:ascii="Palatino Linotype" w:eastAsia="Palatino Linotype" w:hAnsi="Palatino Linotype" w:cs="Palatino Linotype"/>
          <w:b/>
          <w:sz w:val="22"/>
          <w:szCs w:val="22"/>
        </w:rPr>
        <w:t>d</w:t>
      </w:r>
      <w:r w:rsidR="006243B7" w:rsidRPr="00F73056">
        <w:rPr>
          <w:rFonts w:ascii="Palatino Linotype" w:eastAsia="Palatino Linotype" w:hAnsi="Palatino Linotype" w:cs="Palatino Linotype"/>
          <w:b/>
          <w:sz w:val="22"/>
          <w:szCs w:val="22"/>
        </w:rPr>
        <w:t>ieciocho</w:t>
      </w:r>
      <w:r w:rsidR="00835170" w:rsidRPr="00F73056">
        <w:rPr>
          <w:rFonts w:ascii="Palatino Linotype" w:eastAsia="Palatino Linotype" w:hAnsi="Palatino Linotype" w:cs="Palatino Linotype"/>
          <w:b/>
          <w:sz w:val="22"/>
          <w:szCs w:val="22"/>
        </w:rPr>
        <w:t xml:space="preserve"> de </w:t>
      </w:r>
      <w:r w:rsidR="009B50BE" w:rsidRPr="00F73056">
        <w:rPr>
          <w:rFonts w:ascii="Palatino Linotype" w:eastAsia="Palatino Linotype" w:hAnsi="Palatino Linotype" w:cs="Palatino Linotype"/>
          <w:b/>
          <w:sz w:val="22"/>
          <w:szCs w:val="22"/>
        </w:rPr>
        <w:t>ju</w:t>
      </w:r>
      <w:r w:rsidR="006B12FE" w:rsidRPr="00F73056">
        <w:rPr>
          <w:rFonts w:ascii="Palatino Linotype" w:eastAsia="Palatino Linotype" w:hAnsi="Palatino Linotype" w:cs="Palatino Linotype"/>
          <w:b/>
          <w:sz w:val="22"/>
          <w:szCs w:val="22"/>
        </w:rPr>
        <w:t>lio</w:t>
      </w:r>
      <w:r w:rsidR="00835170" w:rsidRPr="00F73056">
        <w:rPr>
          <w:rFonts w:ascii="Palatino Linotype" w:eastAsia="Palatino Linotype" w:hAnsi="Palatino Linotype" w:cs="Palatino Linotype"/>
          <w:b/>
          <w:sz w:val="22"/>
          <w:szCs w:val="22"/>
        </w:rPr>
        <w:t xml:space="preserve"> </w:t>
      </w:r>
      <w:r w:rsidR="0067296C" w:rsidRPr="00F73056">
        <w:rPr>
          <w:rFonts w:ascii="Palatino Linotype" w:eastAsia="Palatino Linotype" w:hAnsi="Palatino Linotype" w:cs="Palatino Linotype"/>
          <w:b/>
          <w:sz w:val="22"/>
          <w:szCs w:val="22"/>
        </w:rPr>
        <w:t xml:space="preserve">de dos mil veinticinco, LA PARTE RECURRENTE </w:t>
      </w:r>
      <w:r w:rsidR="0067296C" w:rsidRPr="00F73056">
        <w:rPr>
          <w:rFonts w:ascii="Palatino Linotype" w:eastAsia="Palatino Linotype" w:hAnsi="Palatino Linotype" w:cs="Palatino Linotype"/>
          <w:sz w:val="22"/>
          <w:szCs w:val="22"/>
        </w:rPr>
        <w:t>interpuso el recurso de revisión</w:t>
      </w:r>
      <w:r w:rsidR="00B3347A" w:rsidRPr="00F73056">
        <w:rPr>
          <w:rFonts w:ascii="Palatino Linotype" w:eastAsia="Palatino Linotype" w:hAnsi="Palatino Linotype" w:cs="Palatino Linotype"/>
          <w:sz w:val="22"/>
          <w:szCs w:val="22"/>
        </w:rPr>
        <w:t>,</w:t>
      </w:r>
      <w:r w:rsidR="00C50360" w:rsidRPr="00F73056">
        <w:rPr>
          <w:rFonts w:ascii="Palatino Linotype" w:eastAsia="Palatino Linotype" w:hAnsi="Palatino Linotype" w:cs="Palatino Linotype"/>
          <w:sz w:val="22"/>
          <w:szCs w:val="22"/>
        </w:rPr>
        <w:t xml:space="preserve"> </w:t>
      </w:r>
      <w:r w:rsidR="0067296C" w:rsidRPr="00F73056">
        <w:rPr>
          <w:rFonts w:ascii="Palatino Linotype" w:eastAsia="Palatino Linotype" w:hAnsi="Palatino Linotype" w:cs="Palatino Linotype"/>
          <w:sz w:val="22"/>
          <w:szCs w:val="22"/>
        </w:rPr>
        <w:t xml:space="preserve">mediante el cual y manifestó lo siguiente: </w:t>
      </w:r>
    </w:p>
    <w:p w14:paraId="1F0CE614" w14:textId="77777777" w:rsidR="001624D4" w:rsidRPr="00F73056" w:rsidRDefault="001624D4">
      <w:pPr>
        <w:spacing w:line="360" w:lineRule="auto"/>
        <w:jc w:val="both"/>
        <w:rPr>
          <w:rFonts w:ascii="Palatino Linotype" w:eastAsia="Palatino Linotype" w:hAnsi="Palatino Linotype" w:cs="Palatino Linotype"/>
          <w:sz w:val="22"/>
          <w:szCs w:val="22"/>
        </w:rPr>
      </w:pPr>
    </w:p>
    <w:p w14:paraId="4CE343AA" w14:textId="596E844A" w:rsidR="00422AF6" w:rsidRPr="00F73056" w:rsidRDefault="0067296C" w:rsidP="00BD5D94">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Acto Impugnado:</w:t>
      </w:r>
      <w:r w:rsidRPr="00F73056">
        <w:rPr>
          <w:rFonts w:ascii="Palatino Linotype" w:eastAsia="Palatino Linotype" w:hAnsi="Palatino Linotype" w:cs="Palatino Linotype"/>
          <w:i/>
          <w:sz w:val="22"/>
          <w:szCs w:val="22"/>
        </w:rPr>
        <w:t xml:space="preserve"> “</w:t>
      </w:r>
      <w:r w:rsidR="006243B7" w:rsidRPr="00F73056">
        <w:rPr>
          <w:rFonts w:ascii="Palatino Linotype" w:eastAsia="Palatino Linotype" w:hAnsi="Palatino Linotype" w:cs="Palatino Linotype"/>
          <w:i/>
          <w:sz w:val="22"/>
          <w:szCs w:val="22"/>
        </w:rPr>
        <w:t xml:space="preserve">n mi carácter de ciudadano y en ejercicio del derecho fundamental de acceso a la información pública consagrado en el artículo 6º de la Constitución Política </w:t>
      </w:r>
      <w:r w:rsidR="006243B7" w:rsidRPr="00F73056">
        <w:rPr>
          <w:rFonts w:ascii="Palatino Linotype" w:eastAsia="Palatino Linotype" w:hAnsi="Palatino Linotype" w:cs="Palatino Linotype"/>
          <w:i/>
          <w:sz w:val="22"/>
          <w:szCs w:val="22"/>
        </w:rPr>
        <w:lastRenderedPageBreak/>
        <w:t xml:space="preserve">de los Estados Unidos Mexicanos, así como en los artículos 2, 4, 53, 143, 144 y demás aplicables de la Ley de Transparencia y Acceso a la Información Pública del Estado de México y Municipios, interpongo RECURSO DE REVISIÓN en contra de la respuesta emitida por el Municipio de Tejupilco, dentro del folio 00028/TEJUPIL/IP/2025, por las siguientes consideraciones: Hechos El 15 de julio de 2025, el Municipio de Tejupilco respondió a la solicitud mediante la cual requerí información detallada sobre el procedimiento de contratación, arrendamiento o adquisición de maquinaria para la perforación de pozos profundos, especificando si se trata de licitación pública, restringida o adjudicación directa, así como documentación soporte de los últimos 4 años. La autoridad se limitó a contestar únicamente que “no se ha alquilado, contratado o arrendado dicha maquinaria”. La respuesta carece de sustento documental, ya que: </w:t>
      </w:r>
      <w:r w:rsidR="006243B7" w:rsidRPr="00F73056">
        <w:rPr>
          <w:rFonts w:ascii="Palatino Linotype" w:eastAsia="Palatino Linotype" w:hAnsi="Palatino Linotype" w:cs="Palatino Linotype"/>
          <w:b/>
          <w:bCs/>
          <w:i/>
          <w:sz w:val="22"/>
          <w:szCs w:val="22"/>
        </w:rPr>
        <w:t>No anexa evidencia de la búsqueda realizada</w:t>
      </w:r>
      <w:r w:rsidR="006243B7" w:rsidRPr="00F73056">
        <w:rPr>
          <w:rFonts w:ascii="Palatino Linotype" w:eastAsia="Palatino Linotype" w:hAnsi="Palatino Linotype" w:cs="Palatino Linotype"/>
          <w:i/>
          <w:sz w:val="22"/>
          <w:szCs w:val="22"/>
        </w:rPr>
        <w:t>. No identifica a qué áreas, unidades administrativas o departamentos se turnó la solicitud. No entrega actas, oficios de inexistencia, respuestas de áreas técnicas ni constancias de no localización documental. No cumple con el artículo 143 de la Ley, que obliga al sujeto obligado a fundar, motivar y evidenciar la inexistencia de la información, mediante actas circunstanciadas o resoluciones formales. Agravios 1️</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Falta de exhaustividad y congruencia: La respuesta no es exhaustiva ni congruente con la amplitud de la solicitud. No basta con afirmar que “no se ha contratado” sin aportar respaldo documental ni informar sobre la metodología de búsqueda. 2️</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Omisión de prueba documental de la inexistencia: El Municipio incumple el principio de máxima publicidad (artículo 2) y el artículo 143 de la Ley, pues no anexa acta de comité de transparencia ni certificación de inexistencia firmada por la unidad de transparencia y el área competente. 3️</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Respuesta deficiente y evasiva: La respuesta es una burla para el derecho de acceso a la información, pues se limita a una frase genérica, sin adjuntar búsqueda documental ni detallar registros administrativos que demuestren la veracidad de la afirmación. 4️</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Posible ocultamiento de información: No se explica por qué no existen antecedentes de contratación de maquinaria cuando en el municipio se perforan pozos de manera frecuente; por tanto, la negativa resulta inverosímil y carente de soporte. Petición Con base en lo anterior, solicito respetuosamente que este Instituto: </w:t>
      </w:r>
      <w:r w:rsidR="006243B7" w:rsidRPr="00F73056">
        <w:rPr>
          <w:rFonts w:ascii="Segoe UI Emoji" w:eastAsia="Palatino Linotype" w:hAnsi="Segoe UI Emoji" w:cs="Segoe UI Emoji"/>
          <w:i/>
          <w:sz w:val="22"/>
          <w:szCs w:val="22"/>
        </w:rPr>
        <w:t>✅</w:t>
      </w:r>
      <w:r w:rsidR="006243B7" w:rsidRPr="00F73056">
        <w:rPr>
          <w:rFonts w:ascii="Palatino Linotype" w:eastAsia="Palatino Linotype" w:hAnsi="Palatino Linotype" w:cs="Palatino Linotype"/>
          <w:i/>
          <w:sz w:val="22"/>
          <w:szCs w:val="22"/>
        </w:rPr>
        <w:t xml:space="preserve"> Requiera al Municipio de Tejupilco a emitir una nueva respuesta fundada y motivada, que contenga: Acta circunstanciada del Comité de Transparencia, declarando formalmente la inexistencia, conforme al artículo 143 de la Ley. Evidencia de la búsqueda exhaustiva realizada en todas las áreas competentes (Obras Públicas, Tesorería, Desarrollo Urbano, Comité de Adquisiciones, etc.). Oficios, actas o constancias de no localización documental. </w:t>
      </w:r>
      <w:r w:rsidR="006243B7" w:rsidRPr="00F73056">
        <w:rPr>
          <w:rFonts w:ascii="Segoe UI Emoji" w:eastAsia="Palatino Linotype" w:hAnsi="Segoe UI Emoji" w:cs="Segoe UI Emoji"/>
          <w:i/>
          <w:sz w:val="22"/>
          <w:szCs w:val="22"/>
        </w:rPr>
        <w:t>✅</w:t>
      </w:r>
      <w:r w:rsidR="006243B7" w:rsidRPr="00F73056">
        <w:rPr>
          <w:rFonts w:ascii="Palatino Linotype" w:eastAsia="Palatino Linotype" w:hAnsi="Palatino Linotype" w:cs="Palatino Linotype"/>
          <w:i/>
          <w:sz w:val="22"/>
          <w:szCs w:val="22"/>
        </w:rPr>
        <w:t xml:space="preserve"> </w:t>
      </w:r>
      <w:r w:rsidR="006243B7" w:rsidRPr="00F73056">
        <w:rPr>
          <w:rFonts w:ascii="Palatino Linotype" w:eastAsia="Palatino Linotype" w:hAnsi="Palatino Linotype" w:cs="Palatino Linotype"/>
          <w:b/>
          <w:bCs/>
          <w:i/>
          <w:sz w:val="22"/>
          <w:szCs w:val="22"/>
          <w:u w:val="single"/>
        </w:rPr>
        <w:t>En caso de detectarse inexistencia simulada u obstrucción deliberada, se apliquen las sanciones administrativas correspondientes, de conformidad con el artículo 154 de la Le</w:t>
      </w:r>
      <w:r w:rsidR="006243B7" w:rsidRPr="00F73056">
        <w:rPr>
          <w:rFonts w:ascii="Palatino Linotype" w:eastAsia="Palatino Linotype" w:hAnsi="Palatino Linotype" w:cs="Palatino Linotype"/>
          <w:i/>
          <w:sz w:val="22"/>
          <w:szCs w:val="22"/>
        </w:rPr>
        <w:t xml:space="preserve">y. </w:t>
      </w:r>
      <w:r w:rsidR="006243B7" w:rsidRPr="00F73056">
        <w:rPr>
          <w:rFonts w:ascii="Segoe UI Emoji" w:eastAsia="Palatino Linotype" w:hAnsi="Segoe UI Emoji" w:cs="Segoe UI Emoji"/>
          <w:i/>
          <w:sz w:val="22"/>
          <w:szCs w:val="22"/>
        </w:rPr>
        <w:t>✅</w:t>
      </w:r>
      <w:r w:rsidR="006243B7" w:rsidRPr="00F73056">
        <w:rPr>
          <w:rFonts w:ascii="Palatino Linotype" w:eastAsia="Palatino Linotype" w:hAnsi="Palatino Linotype" w:cs="Palatino Linotype"/>
          <w:i/>
          <w:sz w:val="22"/>
          <w:szCs w:val="22"/>
        </w:rPr>
        <w:t xml:space="preserve"> Se ordene la entrega de la información, de existir, en versión electrónica y formato abierto (PDF, Excel o Word).</w:t>
      </w:r>
      <w:r w:rsidR="00AE04C9"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i/>
          <w:sz w:val="22"/>
          <w:szCs w:val="22"/>
        </w:rPr>
        <w:t>”</w:t>
      </w:r>
      <w:r w:rsidR="00835170" w:rsidRPr="00F73056">
        <w:rPr>
          <w:rFonts w:ascii="Palatino Linotype" w:eastAsia="Palatino Linotype" w:hAnsi="Palatino Linotype" w:cs="Palatino Linotype"/>
          <w:i/>
          <w:sz w:val="22"/>
          <w:szCs w:val="22"/>
        </w:rPr>
        <w:t xml:space="preserve"> (Sic.)</w:t>
      </w:r>
    </w:p>
    <w:p w14:paraId="79C52C22" w14:textId="77777777" w:rsidR="00BD5D94" w:rsidRPr="00F73056" w:rsidRDefault="00BD5D94" w:rsidP="00BD5D94">
      <w:pPr>
        <w:pStyle w:val="Prrafodelista"/>
        <w:spacing w:line="276" w:lineRule="auto"/>
        <w:ind w:right="560"/>
        <w:jc w:val="both"/>
        <w:rPr>
          <w:rFonts w:ascii="Palatino Linotype" w:eastAsia="Palatino Linotype" w:hAnsi="Palatino Linotype" w:cs="Palatino Linotype"/>
          <w:i/>
          <w:sz w:val="22"/>
          <w:szCs w:val="22"/>
        </w:rPr>
      </w:pPr>
    </w:p>
    <w:p w14:paraId="45A7A5A7" w14:textId="6097CC22" w:rsidR="00422AF6" w:rsidRPr="00F73056" w:rsidRDefault="0067296C" w:rsidP="00BD5D94">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Motivo de inconformidad:</w:t>
      </w:r>
      <w:r w:rsidRPr="00F73056">
        <w:rPr>
          <w:rFonts w:ascii="Palatino Linotype" w:eastAsia="Palatino Linotype" w:hAnsi="Palatino Linotype" w:cs="Palatino Linotype"/>
          <w:i/>
          <w:sz w:val="22"/>
          <w:szCs w:val="22"/>
        </w:rPr>
        <w:t xml:space="preserve"> “</w:t>
      </w:r>
      <w:r w:rsidR="006243B7" w:rsidRPr="00F73056">
        <w:rPr>
          <w:rFonts w:ascii="Palatino Linotype" w:eastAsia="Palatino Linotype" w:hAnsi="Palatino Linotype" w:cs="Palatino Linotype"/>
          <w:i/>
          <w:sz w:val="22"/>
          <w:szCs w:val="22"/>
        </w:rPr>
        <w:t>En mi carácter de ciudadano y en ejercicio del derecho fundamental de acceso a la información pública consagrado en el artículo 6º de la Constitución Política de los Estados Unidos Mexicanos, así como en los artículos 2, 4, 53, 143, 144 y demás aplicables de la Ley de Transparencia y Acceso a la Información Pública del Estado de México y Municipios, interpongo RECURSO DE REVISIÓN en contra de la respuesta emitida por el Municipio de Tejupilco, dentro del folio 00028/TEJUPIL/IP/2025, por las siguientes consideraciones: Hechos El 15 de julio de 2025, el Municipio de Tejupilco respondió a la solicitud mediante la cual requerí información detallada sobre el procedimiento de contratación, arrendamiento o adquisición de maquinaria para la perforación de pozos profundos, especificando si se trata de licitación pública, restringida o adjudicación directa, así como documentación soporte de los últimos 4 años. La autoridad se limitó a contestar únicamente que “no se ha alquilado, contratado o arrendado dicha maquinaria”. La respuesta carece de sustento documental, ya que: No anexa evidencia de la búsqueda realizada. No identifica a qué áreas, unidades administrativas o departamentos se turnó la solicitud. No entrega actas, oficios de inexistencia, respuestas de áreas técnicas ni constancias de no localización documental. No cumple con el artículo 143 de la Ley, que obliga al sujeto obligado a fundar, motivar y evidenciar la inexistencia de la información, mediante actas circunstanciadas o resoluciones formales. Agravios 1️</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Falta de exhaustividad y congruencia: La respuesta no es exhaustiva ni congruente con la amplitud de la solicitud. No basta con afirmar que “no se ha contratado” sin aportar respaldo documental ni informar sobre la metodología de búsqueda. 2️</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Omisión de prueba documental de la inexistencia: El Municipio incumple el principio de máxima publicidad (artículo 2) y el artículo 143 de la Ley, pues no anexa acta de comité de transparencia ni certificación de inexistencia firmada por la unidad de transparencia y el área competente. 3️</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Respuesta deficiente y evasiva: La respuesta es una burla para el derecho de acceso a la información, pues se limita a una frase genérica, sin adjuntar búsqueda documental ni detallar registros administrativos que demuestren la veracidad de la afirmación. 4️</w:t>
      </w:r>
      <w:r w:rsidR="006243B7" w:rsidRPr="00F73056">
        <w:rPr>
          <w:rFonts w:ascii="Tahoma" w:eastAsia="Palatino Linotype" w:hAnsi="Tahoma" w:cs="Tahoma"/>
          <w:i/>
          <w:sz w:val="22"/>
          <w:szCs w:val="22"/>
        </w:rPr>
        <w:t>⃣</w:t>
      </w:r>
      <w:r w:rsidR="006243B7" w:rsidRPr="00F73056">
        <w:rPr>
          <w:rFonts w:ascii="Palatino Linotype" w:eastAsia="Palatino Linotype" w:hAnsi="Palatino Linotype" w:cs="Palatino Linotype"/>
          <w:i/>
          <w:sz w:val="22"/>
          <w:szCs w:val="22"/>
        </w:rPr>
        <w:t xml:space="preserve"> Posible ocultamiento de información: No se explica por qué no existen antecedentes de contratación de maquinaria cuando en el municipio se perforan pozos de manera frecuente; por tanto, la negativa resulta inverosímil y carente de soporte. Petición Con base en lo anterior, solicito respetuosamente que este Instituto: </w:t>
      </w:r>
      <w:r w:rsidR="006243B7" w:rsidRPr="00F73056">
        <w:rPr>
          <w:rFonts w:ascii="Segoe UI Emoji" w:eastAsia="Palatino Linotype" w:hAnsi="Segoe UI Emoji" w:cs="Segoe UI Emoji"/>
          <w:i/>
          <w:sz w:val="22"/>
          <w:szCs w:val="22"/>
        </w:rPr>
        <w:t>✅</w:t>
      </w:r>
      <w:r w:rsidR="006243B7" w:rsidRPr="00F73056">
        <w:rPr>
          <w:rFonts w:ascii="Palatino Linotype" w:eastAsia="Palatino Linotype" w:hAnsi="Palatino Linotype" w:cs="Palatino Linotype"/>
          <w:i/>
          <w:sz w:val="22"/>
          <w:szCs w:val="22"/>
        </w:rPr>
        <w:t xml:space="preserve"> Requiera al Municipio de Tejupilco a emitir una nueva respuesta fundada y motivada, que contenga: Acta circunstanciada del Comité de Transparencia, declarando formalmente la inexistencia, conforme al artículo 143 de la Ley. Evidencia de la búsqueda exhaustiva realizada en todas las áreas competentes (Obras Públicas, Tesorería, Desarrollo Urbano, Comité de Adquisiciones, etc.). Oficios, actas o constancias de no localización documental. </w:t>
      </w:r>
      <w:r w:rsidR="006243B7" w:rsidRPr="00F73056">
        <w:rPr>
          <w:rFonts w:ascii="Segoe UI Emoji" w:eastAsia="Palatino Linotype" w:hAnsi="Segoe UI Emoji" w:cs="Segoe UI Emoji"/>
          <w:i/>
          <w:sz w:val="22"/>
          <w:szCs w:val="22"/>
        </w:rPr>
        <w:t>✅</w:t>
      </w:r>
      <w:r w:rsidR="006243B7" w:rsidRPr="00F73056">
        <w:rPr>
          <w:rFonts w:ascii="Palatino Linotype" w:eastAsia="Palatino Linotype" w:hAnsi="Palatino Linotype" w:cs="Palatino Linotype"/>
          <w:i/>
          <w:sz w:val="22"/>
          <w:szCs w:val="22"/>
        </w:rPr>
        <w:t xml:space="preserve"> En caso de detectarse inexistencia simulada u obstrucción deliberada, se apliquen las sanciones administrativas correspondientes, de conformidad con el artículo 154 de la Ley. </w:t>
      </w:r>
      <w:r w:rsidR="006243B7" w:rsidRPr="00F73056">
        <w:rPr>
          <w:rFonts w:ascii="Segoe UI Emoji" w:eastAsia="Palatino Linotype" w:hAnsi="Segoe UI Emoji" w:cs="Segoe UI Emoji"/>
          <w:i/>
          <w:sz w:val="22"/>
          <w:szCs w:val="22"/>
        </w:rPr>
        <w:t>✅</w:t>
      </w:r>
      <w:r w:rsidR="006243B7" w:rsidRPr="00F73056">
        <w:rPr>
          <w:rFonts w:ascii="Palatino Linotype" w:eastAsia="Palatino Linotype" w:hAnsi="Palatino Linotype" w:cs="Palatino Linotype"/>
          <w:i/>
          <w:sz w:val="22"/>
          <w:szCs w:val="22"/>
        </w:rPr>
        <w:t xml:space="preserve"> Se ordene la entrega de la información, de existir, en versión electrónica y formato abierto (PDF, Excel o Word).</w:t>
      </w:r>
      <w:r w:rsidR="003D0C3D" w:rsidRPr="00F73056">
        <w:rPr>
          <w:rFonts w:ascii="Palatino Linotype" w:eastAsia="Palatino Linotype" w:hAnsi="Palatino Linotype" w:cs="Palatino Linotype"/>
          <w:i/>
          <w:sz w:val="22"/>
          <w:szCs w:val="22"/>
        </w:rPr>
        <w:t>” (</w:t>
      </w:r>
      <w:r w:rsidR="00E8288F" w:rsidRPr="00F73056">
        <w:rPr>
          <w:rFonts w:ascii="Palatino Linotype" w:eastAsia="Palatino Linotype" w:hAnsi="Palatino Linotype" w:cs="Palatino Linotype"/>
          <w:i/>
          <w:sz w:val="22"/>
          <w:szCs w:val="22"/>
        </w:rPr>
        <w:t>Sic.)</w:t>
      </w:r>
    </w:p>
    <w:p w14:paraId="4B8AC9CA" w14:textId="77777777" w:rsidR="001624D4" w:rsidRPr="00F73056" w:rsidRDefault="001624D4">
      <w:pPr>
        <w:spacing w:line="360" w:lineRule="auto"/>
        <w:ind w:left="142" w:right="560"/>
        <w:jc w:val="both"/>
        <w:rPr>
          <w:rFonts w:ascii="Palatino Linotype" w:eastAsia="Palatino Linotype" w:hAnsi="Palatino Linotype" w:cs="Palatino Linotype"/>
          <w:i/>
          <w:sz w:val="22"/>
          <w:szCs w:val="22"/>
        </w:rPr>
      </w:pPr>
    </w:p>
    <w:p w14:paraId="266C2739" w14:textId="15FF452B" w:rsidR="00422AF6" w:rsidRPr="00F73056" w:rsidRDefault="00E8288F">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4</w:t>
      </w:r>
      <w:r w:rsidR="0067296C" w:rsidRPr="00F73056">
        <w:rPr>
          <w:rFonts w:ascii="Palatino Linotype" w:eastAsia="Palatino Linotype" w:hAnsi="Palatino Linotype" w:cs="Palatino Linotype"/>
          <w:b/>
          <w:sz w:val="22"/>
          <w:szCs w:val="22"/>
        </w:rPr>
        <w:t xml:space="preserve">. Turno. </w:t>
      </w:r>
      <w:r w:rsidR="0067296C" w:rsidRPr="00F7305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AE04C9" w:rsidRPr="00F73056">
        <w:rPr>
          <w:rFonts w:ascii="Palatino Linotype" w:eastAsia="Palatino Linotype" w:hAnsi="Palatino Linotype" w:cs="Palatino Linotype"/>
          <w:b/>
          <w:sz w:val="22"/>
          <w:szCs w:val="22"/>
        </w:rPr>
        <w:t>08</w:t>
      </w:r>
      <w:r w:rsidR="006243B7" w:rsidRPr="00F73056">
        <w:rPr>
          <w:rFonts w:ascii="Palatino Linotype" w:eastAsia="Palatino Linotype" w:hAnsi="Palatino Linotype" w:cs="Palatino Linotype"/>
          <w:b/>
          <w:sz w:val="22"/>
          <w:szCs w:val="22"/>
        </w:rPr>
        <w:t>764</w:t>
      </w:r>
      <w:r w:rsidR="00AE04C9" w:rsidRPr="00F73056">
        <w:rPr>
          <w:rFonts w:ascii="Palatino Linotype" w:eastAsia="Palatino Linotype" w:hAnsi="Palatino Linotype" w:cs="Palatino Linotype"/>
          <w:b/>
          <w:sz w:val="22"/>
          <w:szCs w:val="22"/>
        </w:rPr>
        <w:t>/INFOEM/IP/RR/2025</w:t>
      </w:r>
      <w:r w:rsidR="0067296C" w:rsidRPr="00F7305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F73056">
        <w:rPr>
          <w:rFonts w:ascii="Palatino Linotype" w:eastAsia="Palatino Linotype" w:hAnsi="Palatino Linotype" w:cs="Palatino Linotype"/>
          <w:b/>
          <w:sz w:val="22"/>
          <w:szCs w:val="22"/>
        </w:rPr>
        <w:t>Guadalupe Ramírez Peña</w:t>
      </w:r>
      <w:r w:rsidR="0067296C" w:rsidRPr="00F73056">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F73056" w:rsidRDefault="00422AF6">
      <w:pPr>
        <w:spacing w:line="360" w:lineRule="auto"/>
        <w:jc w:val="both"/>
        <w:rPr>
          <w:rFonts w:ascii="Palatino Linotype" w:eastAsia="Palatino Linotype" w:hAnsi="Palatino Linotype" w:cs="Palatino Linotype"/>
          <w:sz w:val="22"/>
          <w:szCs w:val="22"/>
        </w:rPr>
      </w:pPr>
    </w:p>
    <w:p w14:paraId="36029E41" w14:textId="79133324" w:rsidR="00422AF6" w:rsidRPr="00F73056" w:rsidRDefault="00E8288F">
      <w:pPr>
        <w:spacing w:line="360" w:lineRule="auto"/>
        <w:jc w:val="both"/>
        <w:rPr>
          <w:rFonts w:ascii="Palatino Linotype" w:eastAsia="Palatino Linotype" w:hAnsi="Palatino Linotype" w:cs="Palatino Linotype"/>
          <w:b/>
          <w:sz w:val="22"/>
          <w:szCs w:val="22"/>
        </w:rPr>
      </w:pPr>
      <w:r w:rsidRPr="00F73056">
        <w:rPr>
          <w:rFonts w:ascii="Palatino Linotype" w:eastAsia="Palatino Linotype" w:hAnsi="Palatino Linotype" w:cs="Palatino Linotype"/>
          <w:b/>
          <w:sz w:val="22"/>
          <w:szCs w:val="22"/>
        </w:rPr>
        <w:t>5</w:t>
      </w:r>
      <w:r w:rsidR="0067296C" w:rsidRPr="00F73056">
        <w:rPr>
          <w:rFonts w:ascii="Palatino Linotype" w:eastAsia="Palatino Linotype" w:hAnsi="Palatino Linotype" w:cs="Palatino Linotype"/>
          <w:b/>
          <w:sz w:val="22"/>
          <w:szCs w:val="22"/>
        </w:rPr>
        <w:t xml:space="preserve">. Admisión. </w:t>
      </w:r>
      <w:r w:rsidR="0067296C" w:rsidRPr="00F73056">
        <w:rPr>
          <w:rFonts w:ascii="Palatino Linotype" w:eastAsia="Palatino Linotype" w:hAnsi="Palatino Linotype" w:cs="Palatino Linotype"/>
          <w:sz w:val="22"/>
          <w:szCs w:val="22"/>
        </w:rPr>
        <w:t xml:space="preserve">El </w:t>
      </w:r>
      <w:r w:rsidR="006243B7" w:rsidRPr="00F73056">
        <w:rPr>
          <w:rFonts w:ascii="Palatino Linotype" w:eastAsia="Palatino Linotype" w:hAnsi="Palatino Linotype" w:cs="Palatino Linotype"/>
          <w:b/>
          <w:sz w:val="22"/>
          <w:szCs w:val="22"/>
        </w:rPr>
        <w:t>seis</w:t>
      </w:r>
      <w:r w:rsidR="00835170" w:rsidRPr="00F73056">
        <w:rPr>
          <w:rFonts w:ascii="Palatino Linotype" w:eastAsia="Palatino Linotype" w:hAnsi="Palatino Linotype" w:cs="Palatino Linotype"/>
          <w:b/>
          <w:sz w:val="22"/>
          <w:szCs w:val="22"/>
        </w:rPr>
        <w:t xml:space="preserve"> </w:t>
      </w:r>
      <w:r w:rsidRPr="00F73056">
        <w:rPr>
          <w:rFonts w:ascii="Palatino Linotype" w:eastAsia="Palatino Linotype" w:hAnsi="Palatino Linotype" w:cs="Palatino Linotype"/>
          <w:b/>
          <w:sz w:val="22"/>
          <w:szCs w:val="22"/>
        </w:rPr>
        <w:t xml:space="preserve">de </w:t>
      </w:r>
      <w:r w:rsidR="00AE04C9" w:rsidRPr="00F73056">
        <w:rPr>
          <w:rFonts w:ascii="Palatino Linotype" w:eastAsia="Palatino Linotype" w:hAnsi="Palatino Linotype" w:cs="Palatino Linotype"/>
          <w:b/>
          <w:sz w:val="22"/>
          <w:szCs w:val="22"/>
        </w:rPr>
        <w:t>agosto</w:t>
      </w:r>
      <w:r w:rsidRPr="00F73056">
        <w:rPr>
          <w:rFonts w:ascii="Palatino Linotype" w:eastAsia="Palatino Linotype" w:hAnsi="Palatino Linotype" w:cs="Palatino Linotype"/>
          <w:b/>
          <w:sz w:val="22"/>
          <w:szCs w:val="22"/>
        </w:rPr>
        <w:t xml:space="preserve"> </w:t>
      </w:r>
      <w:r w:rsidR="0067296C" w:rsidRPr="00F73056">
        <w:rPr>
          <w:rFonts w:ascii="Palatino Linotype" w:eastAsia="Palatino Linotype" w:hAnsi="Palatino Linotype" w:cs="Palatino Linotype"/>
          <w:b/>
          <w:sz w:val="22"/>
          <w:szCs w:val="22"/>
        </w:rPr>
        <w:t>de dos mil veinticinco</w:t>
      </w:r>
      <w:r w:rsidR="0067296C" w:rsidRPr="00F7305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F73056">
        <w:rPr>
          <w:rFonts w:ascii="Palatino Linotype" w:eastAsia="Palatino Linotype" w:hAnsi="Palatino Linotype" w:cs="Palatino Linotype"/>
          <w:sz w:val="22"/>
          <w:szCs w:val="22"/>
        </w:rPr>
        <w:t>e México y Municipios, se admitió</w:t>
      </w:r>
      <w:r w:rsidR="0067296C" w:rsidRPr="00F73056">
        <w:rPr>
          <w:rFonts w:ascii="Palatino Linotype" w:eastAsia="Palatino Linotype" w:hAnsi="Palatino Linotype" w:cs="Palatino Linotype"/>
          <w:sz w:val="22"/>
          <w:szCs w:val="22"/>
        </w:rPr>
        <w:t xml:space="preserve"> a trámite </w:t>
      </w:r>
      <w:r w:rsidR="00F06653" w:rsidRPr="00F73056">
        <w:rPr>
          <w:rFonts w:ascii="Palatino Linotype" w:eastAsia="Palatino Linotype" w:hAnsi="Palatino Linotype" w:cs="Palatino Linotype"/>
          <w:sz w:val="22"/>
          <w:szCs w:val="22"/>
        </w:rPr>
        <w:t>el</w:t>
      </w:r>
      <w:r w:rsidR="0067296C" w:rsidRPr="00F73056">
        <w:rPr>
          <w:rFonts w:ascii="Palatino Linotype" w:eastAsia="Palatino Linotype" w:hAnsi="Palatino Linotype" w:cs="Palatino Linotype"/>
          <w:sz w:val="22"/>
          <w:szCs w:val="22"/>
        </w:rPr>
        <w:t xml:space="preserve"> recurso de revisión</w:t>
      </w:r>
      <w:r w:rsidR="0067296C" w:rsidRPr="00F73056">
        <w:rPr>
          <w:rFonts w:ascii="Palatino Linotype" w:eastAsia="Palatino Linotype" w:hAnsi="Palatino Linotype" w:cs="Palatino Linotype"/>
          <w:b/>
          <w:sz w:val="22"/>
          <w:szCs w:val="22"/>
        </w:rPr>
        <w:t>.</w:t>
      </w:r>
    </w:p>
    <w:p w14:paraId="1D7E00D4" w14:textId="77777777" w:rsidR="00422AF6" w:rsidRPr="00F73056" w:rsidRDefault="00422AF6">
      <w:pPr>
        <w:spacing w:line="360" w:lineRule="auto"/>
        <w:jc w:val="both"/>
        <w:rPr>
          <w:rFonts w:ascii="Palatino Linotype" w:eastAsia="Palatino Linotype" w:hAnsi="Palatino Linotype" w:cs="Palatino Linotype"/>
          <w:b/>
          <w:sz w:val="22"/>
          <w:szCs w:val="22"/>
        </w:rPr>
      </w:pPr>
    </w:p>
    <w:p w14:paraId="6F3DB138" w14:textId="683A2299" w:rsidR="00AE04C9" w:rsidRPr="00F73056" w:rsidRDefault="00E8288F" w:rsidP="009B50BE">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6</w:t>
      </w:r>
      <w:r w:rsidR="0067296C" w:rsidRPr="00F73056">
        <w:rPr>
          <w:rFonts w:ascii="Palatino Linotype" w:eastAsia="Palatino Linotype" w:hAnsi="Palatino Linotype" w:cs="Palatino Linotype"/>
          <w:b/>
          <w:sz w:val="22"/>
          <w:szCs w:val="22"/>
        </w:rPr>
        <w:t>. Manifestaciones.</w:t>
      </w:r>
      <w:r w:rsidR="0067296C" w:rsidRPr="00F73056">
        <w:rPr>
          <w:rFonts w:ascii="Palatino Linotype" w:eastAsia="Palatino Linotype" w:hAnsi="Palatino Linotype" w:cs="Palatino Linotype"/>
          <w:sz w:val="22"/>
          <w:szCs w:val="22"/>
        </w:rPr>
        <w:t xml:space="preserve"> </w:t>
      </w:r>
      <w:r w:rsidR="000849C2" w:rsidRPr="00F73056">
        <w:rPr>
          <w:rFonts w:ascii="Palatino Linotype" w:eastAsia="Palatino Linotype" w:hAnsi="Palatino Linotype" w:cs="Palatino Linotype"/>
          <w:sz w:val="22"/>
          <w:szCs w:val="22"/>
        </w:rPr>
        <w:t>De las constancias que obran en el expediente electrónico d</w:t>
      </w:r>
      <w:r w:rsidR="002C08AB" w:rsidRPr="00F73056">
        <w:rPr>
          <w:rFonts w:ascii="Palatino Linotype" w:eastAsia="Palatino Linotype" w:hAnsi="Palatino Linotype" w:cs="Palatino Linotype"/>
          <w:sz w:val="22"/>
          <w:szCs w:val="22"/>
        </w:rPr>
        <w:t>el SAIMEX, se advierte que</w:t>
      </w:r>
      <w:r w:rsidR="000849C2" w:rsidRPr="00F73056">
        <w:rPr>
          <w:rFonts w:ascii="Palatino Linotype" w:eastAsia="Palatino Linotype" w:hAnsi="Palatino Linotype" w:cs="Palatino Linotype"/>
          <w:sz w:val="22"/>
          <w:szCs w:val="22"/>
        </w:rPr>
        <w:t xml:space="preserve"> </w:t>
      </w:r>
      <w:r w:rsidR="00AE04C9" w:rsidRPr="00F73056">
        <w:rPr>
          <w:rFonts w:ascii="Palatino Linotype" w:eastAsia="Palatino Linotype" w:hAnsi="Palatino Linotype" w:cs="Palatino Linotype"/>
          <w:sz w:val="22"/>
          <w:szCs w:val="22"/>
        </w:rPr>
        <w:t>tanto el Sujeto Obligado como el Recurrente fueron omisos en realizar manifestaciones; se inserta imagen de referencia:</w:t>
      </w:r>
    </w:p>
    <w:p w14:paraId="1A57BD2E" w14:textId="5C4FC636" w:rsidR="00CF1A22" w:rsidRPr="00F73056" w:rsidRDefault="006243B7" w:rsidP="009B50BE">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noProof/>
          <w:sz w:val="22"/>
          <w:szCs w:val="22"/>
        </w:rPr>
        <w:drawing>
          <wp:inline distT="0" distB="0" distL="0" distR="0" wp14:anchorId="7B73EF43" wp14:editId="0ECDBCF8">
            <wp:extent cx="5756275" cy="1776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776730"/>
                    </a:xfrm>
                    <a:prstGeom prst="rect">
                      <a:avLst/>
                    </a:prstGeom>
                  </pic:spPr>
                </pic:pic>
              </a:graphicData>
            </a:graphic>
          </wp:inline>
        </w:drawing>
      </w:r>
    </w:p>
    <w:p w14:paraId="7A2A2CF0" w14:textId="77777777" w:rsidR="00B3347A" w:rsidRPr="00F73056" w:rsidRDefault="00B3347A"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7366167" w14:textId="510CD4F5" w:rsidR="002D59AB" w:rsidRPr="00F73056" w:rsidRDefault="00BD5D94"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7</w:t>
      </w:r>
      <w:r w:rsidR="00286C79" w:rsidRPr="00F73056">
        <w:rPr>
          <w:rFonts w:ascii="Palatino Linotype" w:eastAsia="Palatino Linotype" w:hAnsi="Palatino Linotype" w:cs="Palatino Linotype"/>
          <w:b/>
          <w:sz w:val="22"/>
          <w:szCs w:val="22"/>
        </w:rPr>
        <w:t>. Cierre de instrucción</w:t>
      </w:r>
      <w:r w:rsidR="00286C79" w:rsidRPr="00F73056">
        <w:rPr>
          <w:rFonts w:ascii="Palatino Linotype" w:eastAsia="Palatino Linotype" w:hAnsi="Palatino Linotype" w:cs="Palatino Linotype"/>
          <w:sz w:val="22"/>
          <w:szCs w:val="22"/>
        </w:rPr>
        <w:t xml:space="preserve">. En fecha </w:t>
      </w:r>
      <w:r w:rsidR="004F3A9A" w:rsidRPr="00F73056">
        <w:rPr>
          <w:rFonts w:ascii="Palatino Linotype" w:eastAsia="Palatino Linotype" w:hAnsi="Palatino Linotype" w:cs="Palatino Linotype"/>
          <w:b/>
          <w:sz w:val="22"/>
          <w:szCs w:val="22"/>
        </w:rPr>
        <w:t>trece de enero de dos mil veintiséis</w:t>
      </w:r>
      <w:r w:rsidR="00286C79" w:rsidRPr="00F7305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C92986" w:rsidRPr="00F73056">
        <w:rPr>
          <w:rFonts w:ascii="Palatino Linotype" w:eastAsia="Palatino Linotype" w:hAnsi="Palatino Linotype" w:cs="Palatino Linotype"/>
          <w:sz w:val="22"/>
          <w:szCs w:val="22"/>
        </w:rPr>
        <w:t xml:space="preserve">, mediante acuerdo notificado el catorce de enero de dos mil veintiséis. </w:t>
      </w:r>
    </w:p>
    <w:p w14:paraId="20633248" w14:textId="77777777" w:rsidR="00BD5D94" w:rsidRPr="00F73056" w:rsidRDefault="00BD5D94" w:rsidP="00BD5D9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2C8C761" w14:textId="50759A17" w:rsidR="006243B7" w:rsidRPr="00F73056" w:rsidRDefault="00BD5D94" w:rsidP="006243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8. </w:t>
      </w:r>
      <w:r w:rsidR="006243B7" w:rsidRPr="00F73056">
        <w:rPr>
          <w:rFonts w:ascii="Palatino Linotype" w:eastAsia="Palatino Linotype" w:hAnsi="Palatino Linotype" w:cs="Palatino Linotype"/>
          <w:b/>
          <w:sz w:val="22"/>
          <w:szCs w:val="22"/>
        </w:rPr>
        <w:t>Ampliación del término para resolver</w:t>
      </w:r>
      <w:r w:rsidR="006243B7" w:rsidRPr="00F73056">
        <w:rPr>
          <w:rFonts w:ascii="Palatino Linotype" w:eastAsia="Palatino Linotype" w:hAnsi="Palatino Linotype" w:cs="Palatino Linotype"/>
          <w:sz w:val="22"/>
          <w:szCs w:val="22"/>
        </w:rPr>
        <w:t>. El</w:t>
      </w:r>
      <w:r w:rsidR="00F12425" w:rsidRPr="00F73056">
        <w:rPr>
          <w:rFonts w:ascii="Palatino Linotype" w:eastAsia="Palatino Linotype" w:hAnsi="Palatino Linotype" w:cs="Palatino Linotype"/>
          <w:sz w:val="22"/>
          <w:szCs w:val="22"/>
        </w:rPr>
        <w:t xml:space="preserve"> </w:t>
      </w:r>
      <w:r w:rsidR="00130A06" w:rsidRPr="00F73056">
        <w:rPr>
          <w:rFonts w:ascii="Palatino Linotype" w:eastAsia="Palatino Linotype" w:hAnsi="Palatino Linotype" w:cs="Palatino Linotype"/>
          <w:b/>
          <w:bCs/>
          <w:sz w:val="22"/>
          <w:szCs w:val="22"/>
        </w:rPr>
        <w:t>once</w:t>
      </w:r>
      <w:r w:rsidR="00F12425" w:rsidRPr="00F73056">
        <w:rPr>
          <w:rFonts w:ascii="Palatino Linotype" w:eastAsia="Palatino Linotype" w:hAnsi="Palatino Linotype" w:cs="Palatino Linotype"/>
          <w:b/>
          <w:bCs/>
          <w:sz w:val="22"/>
          <w:szCs w:val="22"/>
        </w:rPr>
        <w:t xml:space="preserve"> </w:t>
      </w:r>
      <w:r w:rsidR="006243B7" w:rsidRPr="00F73056">
        <w:rPr>
          <w:rFonts w:ascii="Palatino Linotype" w:eastAsia="Palatino Linotype" w:hAnsi="Palatino Linotype" w:cs="Palatino Linotype"/>
          <w:b/>
          <w:bCs/>
          <w:sz w:val="22"/>
          <w:szCs w:val="22"/>
        </w:rPr>
        <w:t>de diciembre de dos</w:t>
      </w:r>
      <w:r w:rsidR="006243B7" w:rsidRPr="00F73056">
        <w:rPr>
          <w:rFonts w:ascii="Palatino Linotype" w:eastAsia="Palatino Linotype" w:hAnsi="Palatino Linotype" w:cs="Palatino Linotype"/>
          <w:b/>
          <w:sz w:val="22"/>
          <w:szCs w:val="22"/>
        </w:rPr>
        <w:t xml:space="preserve"> mil veinticinco</w:t>
      </w:r>
      <w:r w:rsidR="006243B7" w:rsidRPr="00F7305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B95DA23"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EDE3AF8"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E891629"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23E31C"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CC7633" w14:textId="77777777" w:rsidR="006243B7" w:rsidRPr="00F73056" w:rsidRDefault="006243B7" w:rsidP="006243B7">
      <w:pPr>
        <w:spacing w:before="240" w:after="240" w:line="360" w:lineRule="auto"/>
        <w:jc w:val="both"/>
        <w:rPr>
          <w:rFonts w:ascii="Palatino Linotype" w:eastAsia="Palatino Linotype" w:hAnsi="Palatino Linotype" w:cs="Palatino Linotype"/>
          <w:strike/>
          <w:sz w:val="22"/>
          <w:szCs w:val="22"/>
        </w:rPr>
      </w:pPr>
      <w:r w:rsidRPr="00F7305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9DF51E1" w14:textId="77777777" w:rsidR="006243B7" w:rsidRPr="00F73056" w:rsidRDefault="006243B7" w:rsidP="006243B7">
      <w:pPr>
        <w:numPr>
          <w:ilvl w:val="0"/>
          <w:numId w:val="2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754E5ED" w14:textId="77777777" w:rsidR="006243B7" w:rsidRPr="00F73056" w:rsidRDefault="006243B7" w:rsidP="006243B7">
      <w:pPr>
        <w:numPr>
          <w:ilvl w:val="0"/>
          <w:numId w:val="2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Actividad Procesal del interesado. Acciones u omisiones del interesado.</w:t>
      </w:r>
    </w:p>
    <w:p w14:paraId="6F058FFC" w14:textId="77777777" w:rsidR="006243B7" w:rsidRPr="00F73056" w:rsidRDefault="006243B7" w:rsidP="006243B7">
      <w:pPr>
        <w:numPr>
          <w:ilvl w:val="0"/>
          <w:numId w:val="2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3719D0D" w14:textId="77777777" w:rsidR="006243B7" w:rsidRPr="00F73056" w:rsidRDefault="006243B7" w:rsidP="006243B7">
      <w:pPr>
        <w:tabs>
          <w:tab w:val="left" w:pos="567"/>
        </w:tabs>
        <w:spacing w:before="240" w:after="240" w:line="360" w:lineRule="auto"/>
        <w:ind w:left="284"/>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78A2C1C7"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F0E921" w14:textId="77777777" w:rsidR="006243B7" w:rsidRPr="00F73056" w:rsidRDefault="006243B7" w:rsidP="006243B7">
      <w:pPr>
        <w:spacing w:before="240" w:after="240" w:line="360" w:lineRule="auto"/>
        <w:jc w:val="both"/>
        <w:rPr>
          <w:rFonts w:ascii="Palatino Linotype" w:eastAsia="Palatino Linotype" w:hAnsi="Palatino Linotype" w:cs="Palatino Linotype"/>
          <w:b/>
          <w:sz w:val="22"/>
          <w:szCs w:val="22"/>
        </w:rPr>
      </w:pPr>
      <w:r w:rsidRPr="00F7305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F7305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F73056">
        <w:rPr>
          <w:rFonts w:ascii="Palatino Linotype" w:eastAsia="Palatino Linotype" w:hAnsi="Palatino Linotype" w:cs="Palatino Linotype"/>
          <w:sz w:val="22"/>
          <w:szCs w:val="22"/>
        </w:rPr>
        <w:t>, visible en la Gaceta del Seminario Judicial de la Federación con el registro digital 205635.</w:t>
      </w:r>
    </w:p>
    <w:p w14:paraId="332C57F4"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36F1A0"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1E053A1" w14:textId="77777777" w:rsidR="006243B7" w:rsidRPr="00F73056" w:rsidRDefault="006243B7" w:rsidP="006243B7">
      <w:pPr>
        <w:spacing w:before="120" w:after="120"/>
        <w:ind w:left="851" w:right="902"/>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PLAZO RAZONABLE PARA RESOLVER. DIMENSIÓN Y EFECTOS DE ESTE CONCEPTO CUANDO SE ADUCE EXCESIVA CARGA DE TRABAJO</w:t>
      </w: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sz w:val="22"/>
          <w:szCs w:val="22"/>
        </w:rPr>
        <w:t xml:space="preserve"> consultable en el Seminario Judicial de la Federación y su gaceta, con el registro digital 2002351.</w:t>
      </w:r>
    </w:p>
    <w:p w14:paraId="35F50C6C" w14:textId="77777777" w:rsidR="006243B7" w:rsidRPr="00F73056" w:rsidRDefault="006243B7" w:rsidP="006243B7">
      <w:pPr>
        <w:spacing w:before="120" w:after="120"/>
        <w:ind w:left="851" w:right="902"/>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sz w:val="22"/>
          <w:szCs w:val="22"/>
        </w:rPr>
        <w:t>, visible en el Seminario Judicial de la Federación y su gaceta, con el registro digital 2002350.</w:t>
      </w:r>
    </w:p>
    <w:p w14:paraId="14EA6946" w14:textId="77777777" w:rsidR="006243B7" w:rsidRPr="00F73056" w:rsidRDefault="006243B7" w:rsidP="006243B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26377B81" w14:textId="3AA1DE4D" w:rsidR="00422AF6" w:rsidRPr="00F73056" w:rsidRDefault="0067296C">
      <w:pPr>
        <w:spacing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Debido a que fue debidamente sustanciad </w:t>
      </w:r>
      <w:r w:rsidR="00F12425" w:rsidRPr="00F73056">
        <w:rPr>
          <w:rFonts w:ascii="Palatino Linotype" w:eastAsia="Palatino Linotype" w:hAnsi="Palatino Linotype" w:cs="Palatino Linotype"/>
          <w:sz w:val="22"/>
          <w:szCs w:val="22"/>
        </w:rPr>
        <w:t>el</w:t>
      </w:r>
      <w:r w:rsidRPr="00F73056">
        <w:rPr>
          <w:rFonts w:ascii="Palatino Linotype" w:eastAsia="Palatino Linotype" w:hAnsi="Palatino Linotype" w:cs="Palatino Linotype"/>
          <w:sz w:val="22"/>
          <w:szCs w:val="22"/>
        </w:rPr>
        <w:t xml:space="preserve"> expediente electrónico</w:t>
      </w:r>
      <w:r w:rsidR="00F12425"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sz w:val="22"/>
          <w:szCs w:val="22"/>
        </w:rPr>
        <w:t xml:space="preserve">y no existe diligencia pendiente de desahogo, se emite la Resolución que conforme a Derecho proceda, de acuerdo con los siguientes: </w:t>
      </w:r>
    </w:p>
    <w:p w14:paraId="749027A9" w14:textId="77777777" w:rsidR="00422AF6" w:rsidRPr="00F73056" w:rsidRDefault="0067296C">
      <w:pPr>
        <w:spacing w:line="360" w:lineRule="auto"/>
        <w:ind w:right="49"/>
        <w:jc w:val="center"/>
        <w:rPr>
          <w:rFonts w:ascii="Palatino Linotype" w:eastAsia="Palatino Linotype" w:hAnsi="Palatino Linotype" w:cs="Palatino Linotype"/>
          <w:b/>
          <w:sz w:val="22"/>
          <w:szCs w:val="22"/>
        </w:rPr>
      </w:pPr>
      <w:r w:rsidRPr="00F73056">
        <w:rPr>
          <w:rFonts w:ascii="Palatino Linotype" w:eastAsia="Palatino Linotype" w:hAnsi="Palatino Linotype" w:cs="Palatino Linotype"/>
          <w:b/>
          <w:sz w:val="22"/>
          <w:szCs w:val="22"/>
        </w:rPr>
        <w:t>II.</w:t>
      </w:r>
      <w:r w:rsidRPr="00F73056">
        <w:rPr>
          <w:rFonts w:ascii="Palatino Linotype" w:eastAsia="Palatino Linotype" w:hAnsi="Palatino Linotype" w:cs="Palatino Linotype"/>
          <w:b/>
          <w:sz w:val="22"/>
          <w:szCs w:val="22"/>
        </w:rPr>
        <w:tab/>
        <w:t>C O N S I D E R A N D O:</w:t>
      </w:r>
    </w:p>
    <w:p w14:paraId="3D1EE917" w14:textId="77777777" w:rsidR="00F12425" w:rsidRPr="00F73056" w:rsidRDefault="00F12425" w:rsidP="00F12425">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Primero. Competencia.</w:t>
      </w:r>
      <w:r w:rsidRPr="00F7305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F73056" w:rsidRDefault="0067296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Segundo. Oportunidad y Procedibilidad del Recurso de Revisión. </w:t>
      </w:r>
      <w:r w:rsidRPr="00F73056">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F73056" w:rsidRDefault="0067296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F73056" w:rsidRDefault="0067296C" w:rsidP="00FF078A">
      <w:pPr>
        <w:spacing w:line="276" w:lineRule="auto"/>
        <w:ind w:left="851"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 xml:space="preserve">“Artículo 178. </w:t>
      </w:r>
      <w:r w:rsidRPr="00F7305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06E15712" w:rsidR="00422AF6" w:rsidRPr="00F73056" w:rsidRDefault="0067296C">
      <w:pPr>
        <w:spacing w:before="240" w:after="240"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F73056">
        <w:rPr>
          <w:rFonts w:ascii="Palatino Linotype" w:eastAsia="Palatino Linotype" w:hAnsi="Palatino Linotype" w:cs="Palatino Linotype"/>
          <w:b/>
          <w:sz w:val="22"/>
          <w:szCs w:val="22"/>
        </w:rPr>
        <w:t>SUJETO OBLIGADO</w:t>
      </w:r>
      <w:r w:rsidRPr="00F73056">
        <w:rPr>
          <w:rFonts w:ascii="Palatino Linotype" w:eastAsia="Palatino Linotype" w:hAnsi="Palatino Linotype" w:cs="Palatino Linotype"/>
          <w:sz w:val="22"/>
          <w:szCs w:val="22"/>
        </w:rPr>
        <w:t xml:space="preserve"> remitió la respuesta a la solicitud de información </w:t>
      </w:r>
      <w:r w:rsidR="004718C5" w:rsidRPr="00F73056">
        <w:rPr>
          <w:rFonts w:ascii="Palatino Linotype" w:eastAsia="Palatino Linotype" w:hAnsi="Palatino Linotype" w:cs="Palatino Linotype"/>
          <w:sz w:val="22"/>
          <w:szCs w:val="22"/>
        </w:rPr>
        <w:t>el día</w:t>
      </w:r>
      <w:r w:rsidR="00155282" w:rsidRPr="00F73056">
        <w:rPr>
          <w:rFonts w:ascii="Palatino Linotype" w:eastAsia="Palatino Linotype" w:hAnsi="Palatino Linotype" w:cs="Palatino Linotype"/>
          <w:sz w:val="22"/>
          <w:szCs w:val="22"/>
        </w:rPr>
        <w:t xml:space="preserve"> </w:t>
      </w:r>
      <w:r w:rsidR="00AE04C9" w:rsidRPr="00F73056">
        <w:rPr>
          <w:rFonts w:ascii="Palatino Linotype" w:eastAsia="Palatino Linotype" w:hAnsi="Palatino Linotype" w:cs="Palatino Linotype"/>
          <w:b/>
          <w:sz w:val="22"/>
          <w:szCs w:val="22"/>
        </w:rPr>
        <w:t>quince</w:t>
      </w:r>
      <w:r w:rsidR="001069B1" w:rsidRPr="00F73056">
        <w:rPr>
          <w:rFonts w:ascii="Palatino Linotype" w:eastAsia="Palatino Linotype" w:hAnsi="Palatino Linotype" w:cs="Palatino Linotype"/>
          <w:b/>
          <w:sz w:val="22"/>
          <w:szCs w:val="22"/>
        </w:rPr>
        <w:t xml:space="preserve"> </w:t>
      </w:r>
      <w:r w:rsidR="000E6E1B" w:rsidRPr="00F73056">
        <w:rPr>
          <w:rFonts w:ascii="Palatino Linotype" w:eastAsia="Palatino Linotype" w:hAnsi="Palatino Linotype" w:cs="Palatino Linotype"/>
          <w:b/>
          <w:sz w:val="22"/>
          <w:szCs w:val="22"/>
        </w:rPr>
        <w:t xml:space="preserve">de </w:t>
      </w:r>
      <w:r w:rsidR="008E0A01" w:rsidRPr="00F73056">
        <w:rPr>
          <w:rFonts w:ascii="Palatino Linotype" w:eastAsia="Palatino Linotype" w:hAnsi="Palatino Linotype" w:cs="Palatino Linotype"/>
          <w:b/>
          <w:sz w:val="22"/>
          <w:szCs w:val="22"/>
        </w:rPr>
        <w:t>ju</w:t>
      </w:r>
      <w:r w:rsidR="00091E35" w:rsidRPr="00F73056">
        <w:rPr>
          <w:rFonts w:ascii="Palatino Linotype" w:eastAsia="Palatino Linotype" w:hAnsi="Palatino Linotype" w:cs="Palatino Linotype"/>
          <w:b/>
          <w:sz w:val="22"/>
          <w:szCs w:val="22"/>
        </w:rPr>
        <w:t>lio</w:t>
      </w:r>
      <w:r w:rsidR="000E6E1B" w:rsidRPr="00F73056">
        <w:rPr>
          <w:rFonts w:ascii="Palatino Linotype" w:eastAsia="Palatino Linotype" w:hAnsi="Palatino Linotype" w:cs="Palatino Linotype"/>
          <w:b/>
          <w:sz w:val="22"/>
          <w:szCs w:val="22"/>
        </w:rPr>
        <w:t xml:space="preserve"> </w:t>
      </w:r>
      <w:r w:rsidRPr="00F73056">
        <w:rPr>
          <w:rFonts w:ascii="Palatino Linotype" w:eastAsia="Palatino Linotype" w:hAnsi="Palatino Linotype" w:cs="Palatino Linotype"/>
          <w:b/>
          <w:sz w:val="22"/>
          <w:szCs w:val="22"/>
        </w:rPr>
        <w:t xml:space="preserve">de dos mil veinticinco, </w:t>
      </w:r>
      <w:r w:rsidRPr="00F73056">
        <w:rPr>
          <w:rFonts w:ascii="Palatino Linotype" w:eastAsia="Palatino Linotype" w:hAnsi="Palatino Linotype" w:cs="Palatino Linotype"/>
          <w:sz w:val="22"/>
          <w:szCs w:val="22"/>
        </w:rPr>
        <w:t xml:space="preserve">mientras que el recurso de revisión interpuesto por la parte </w:t>
      </w:r>
      <w:r w:rsidRPr="00F73056">
        <w:rPr>
          <w:rFonts w:ascii="Palatino Linotype" w:eastAsia="Palatino Linotype" w:hAnsi="Palatino Linotype" w:cs="Palatino Linotype"/>
          <w:b/>
          <w:sz w:val="22"/>
          <w:szCs w:val="22"/>
        </w:rPr>
        <w:t>RECURRENTE</w:t>
      </w:r>
      <w:r w:rsidRPr="00F73056">
        <w:rPr>
          <w:rFonts w:ascii="Palatino Linotype" w:eastAsia="Palatino Linotype" w:hAnsi="Palatino Linotype" w:cs="Palatino Linotype"/>
          <w:sz w:val="22"/>
          <w:szCs w:val="22"/>
        </w:rPr>
        <w:t>, se tuv</w:t>
      </w:r>
      <w:r w:rsidR="004718C5" w:rsidRPr="00F73056">
        <w:rPr>
          <w:rFonts w:ascii="Palatino Linotype" w:eastAsia="Palatino Linotype" w:hAnsi="Palatino Linotype" w:cs="Palatino Linotype"/>
          <w:sz w:val="22"/>
          <w:szCs w:val="22"/>
        </w:rPr>
        <w:t>o</w:t>
      </w:r>
      <w:r w:rsidRPr="00F73056">
        <w:rPr>
          <w:rFonts w:ascii="Palatino Linotype" w:eastAsia="Palatino Linotype" w:hAnsi="Palatino Linotype" w:cs="Palatino Linotype"/>
          <w:sz w:val="22"/>
          <w:szCs w:val="22"/>
        </w:rPr>
        <w:t xml:space="preserve"> por presentado el </w:t>
      </w:r>
      <w:r w:rsidR="00592B76" w:rsidRPr="00F73056">
        <w:rPr>
          <w:rFonts w:ascii="Palatino Linotype" w:eastAsia="Palatino Linotype" w:hAnsi="Palatino Linotype" w:cs="Palatino Linotype"/>
          <w:b/>
          <w:sz w:val="22"/>
          <w:szCs w:val="22"/>
        </w:rPr>
        <w:t>dieci</w:t>
      </w:r>
      <w:r w:rsidR="00F12425" w:rsidRPr="00F73056">
        <w:rPr>
          <w:rFonts w:ascii="Palatino Linotype" w:eastAsia="Palatino Linotype" w:hAnsi="Palatino Linotype" w:cs="Palatino Linotype"/>
          <w:b/>
          <w:sz w:val="22"/>
          <w:szCs w:val="22"/>
        </w:rPr>
        <w:t>ocho</w:t>
      </w:r>
      <w:r w:rsidR="001069B1" w:rsidRPr="00F73056">
        <w:rPr>
          <w:rFonts w:ascii="Palatino Linotype" w:eastAsia="Palatino Linotype" w:hAnsi="Palatino Linotype" w:cs="Palatino Linotype"/>
          <w:b/>
          <w:sz w:val="22"/>
          <w:szCs w:val="22"/>
        </w:rPr>
        <w:t xml:space="preserve"> de</w:t>
      </w:r>
      <w:r w:rsidR="00C55DB0" w:rsidRPr="00F73056">
        <w:rPr>
          <w:rFonts w:ascii="Palatino Linotype" w:eastAsia="Palatino Linotype" w:hAnsi="Palatino Linotype" w:cs="Palatino Linotype"/>
          <w:b/>
          <w:sz w:val="22"/>
          <w:szCs w:val="22"/>
        </w:rPr>
        <w:t xml:space="preserve"> </w:t>
      </w:r>
      <w:r w:rsidR="008E0A01" w:rsidRPr="00F73056">
        <w:rPr>
          <w:rFonts w:ascii="Palatino Linotype" w:eastAsia="Palatino Linotype" w:hAnsi="Palatino Linotype" w:cs="Palatino Linotype"/>
          <w:b/>
          <w:sz w:val="22"/>
          <w:szCs w:val="22"/>
        </w:rPr>
        <w:t>ju</w:t>
      </w:r>
      <w:r w:rsidR="00091E35" w:rsidRPr="00F73056">
        <w:rPr>
          <w:rFonts w:ascii="Palatino Linotype" w:eastAsia="Palatino Linotype" w:hAnsi="Palatino Linotype" w:cs="Palatino Linotype"/>
          <w:b/>
          <w:sz w:val="22"/>
          <w:szCs w:val="22"/>
        </w:rPr>
        <w:t>l</w:t>
      </w:r>
      <w:r w:rsidR="008E0A01" w:rsidRPr="00F73056">
        <w:rPr>
          <w:rFonts w:ascii="Palatino Linotype" w:eastAsia="Palatino Linotype" w:hAnsi="Palatino Linotype" w:cs="Palatino Linotype"/>
          <w:b/>
          <w:sz w:val="22"/>
          <w:szCs w:val="22"/>
        </w:rPr>
        <w:t>io</w:t>
      </w:r>
      <w:r w:rsidR="001069B1" w:rsidRPr="00F73056">
        <w:rPr>
          <w:rFonts w:ascii="Palatino Linotype" w:eastAsia="Palatino Linotype" w:hAnsi="Palatino Linotype" w:cs="Palatino Linotype"/>
          <w:b/>
          <w:sz w:val="22"/>
          <w:szCs w:val="22"/>
        </w:rPr>
        <w:t xml:space="preserve"> </w:t>
      </w:r>
      <w:r w:rsidRPr="00F73056">
        <w:rPr>
          <w:rFonts w:ascii="Palatino Linotype" w:eastAsia="Palatino Linotype" w:hAnsi="Palatino Linotype" w:cs="Palatino Linotype"/>
          <w:b/>
          <w:sz w:val="22"/>
          <w:szCs w:val="22"/>
        </w:rPr>
        <w:t>del año dos mil veinticinco</w:t>
      </w:r>
      <w:r w:rsidRPr="00F73056">
        <w:rPr>
          <w:rFonts w:ascii="Palatino Linotype" w:eastAsia="Palatino Linotype" w:hAnsi="Palatino Linotype" w:cs="Palatino Linotype"/>
          <w:sz w:val="22"/>
          <w:szCs w:val="22"/>
        </w:rPr>
        <w:t xml:space="preserve">; esto es, al </w:t>
      </w:r>
      <w:r w:rsidR="00F12425" w:rsidRPr="00F73056">
        <w:rPr>
          <w:rFonts w:ascii="Palatino Linotype" w:eastAsia="Palatino Linotype" w:hAnsi="Palatino Linotype" w:cs="Palatino Linotype"/>
          <w:b/>
          <w:sz w:val="22"/>
          <w:szCs w:val="22"/>
        </w:rPr>
        <w:t>tercer</w:t>
      </w:r>
      <w:r w:rsidR="00CC0C77"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 xml:space="preserve">día hábil </w:t>
      </w:r>
      <w:r w:rsidRPr="00F73056">
        <w:rPr>
          <w:rFonts w:ascii="Palatino Linotype" w:eastAsia="Palatino Linotype" w:hAnsi="Palatino Linotype" w:cs="Palatino Linotype"/>
          <w:sz w:val="22"/>
          <w:szCs w:val="22"/>
        </w:rPr>
        <w:t>siguiente al que se tuvo conocimiento de la respuesta respectivamente.</w:t>
      </w:r>
    </w:p>
    <w:p w14:paraId="0C4C84EA" w14:textId="77777777" w:rsidR="00F12425" w:rsidRPr="00F73056" w:rsidRDefault="00F12425" w:rsidP="00F12425">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Por otro lado, es de suma importancia mencionar que, si bien la parte</w:t>
      </w:r>
      <w:r w:rsidRPr="00F73056">
        <w:rPr>
          <w:rFonts w:ascii="Palatino Linotype" w:eastAsia="Palatino Linotype" w:hAnsi="Palatino Linotype" w:cs="Palatino Linotype"/>
          <w:b/>
          <w:sz w:val="22"/>
          <w:szCs w:val="22"/>
        </w:rPr>
        <w:t xml:space="preserve"> Recurrente</w:t>
      </w:r>
      <w:r w:rsidRPr="00F73056">
        <w:rPr>
          <w:rFonts w:ascii="Palatino Linotype" w:eastAsia="Palatino Linotype" w:hAnsi="Palatino Linotype" w:cs="Palatino Linotype"/>
          <w:sz w:val="22"/>
          <w:szCs w:val="22"/>
        </w:rPr>
        <w:t xml:space="preserve"> no </w:t>
      </w:r>
      <w:r w:rsidRPr="00F73056">
        <w:rPr>
          <w:rFonts w:ascii="Palatino Linotype" w:eastAsia="Palatino Linotype" w:hAnsi="Palatino Linotype" w:cs="Palatino Linotype"/>
          <w:b/>
          <w:sz w:val="22"/>
          <w:szCs w:val="22"/>
        </w:rPr>
        <w:t>proporcionó nombre,</w:t>
      </w:r>
      <w:r w:rsidRPr="00F73056">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93CBBD" w14:textId="77777777" w:rsidR="00F12425" w:rsidRPr="00F73056" w:rsidRDefault="00F12425" w:rsidP="00F12425">
      <w:pPr>
        <w:spacing w:line="360" w:lineRule="auto"/>
        <w:jc w:val="both"/>
        <w:rPr>
          <w:rFonts w:ascii="Palatino Linotype" w:eastAsia="Palatino Linotype" w:hAnsi="Palatino Linotype" w:cs="Palatino Linotype"/>
          <w:sz w:val="22"/>
          <w:szCs w:val="22"/>
        </w:rPr>
      </w:pPr>
    </w:p>
    <w:p w14:paraId="36FBFD7C" w14:textId="77777777" w:rsidR="00F12425" w:rsidRPr="00F73056" w:rsidRDefault="00F12425" w:rsidP="00F12425">
      <w:pPr>
        <w:spacing w:line="276" w:lineRule="auto"/>
        <w:ind w:left="851" w:right="902"/>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Las solicitudes anónimas</w:t>
      </w:r>
      <w:r w:rsidRPr="00F73056">
        <w:rPr>
          <w:rFonts w:ascii="Palatino Linotype" w:eastAsia="Palatino Linotype" w:hAnsi="Palatino Linotype" w:cs="Palatino Linotype"/>
          <w:i/>
          <w:sz w:val="22"/>
          <w:szCs w:val="22"/>
        </w:rPr>
        <w:t>, con nombre incompleto o seudónimo</w:t>
      </w:r>
      <w:r w:rsidRPr="00F73056">
        <w:rPr>
          <w:rFonts w:ascii="Palatino Linotype" w:eastAsia="Palatino Linotype" w:hAnsi="Palatino Linotype" w:cs="Palatino Linotype"/>
          <w:b/>
          <w:i/>
          <w:sz w:val="22"/>
          <w:szCs w:val="22"/>
        </w:rPr>
        <w:t> serán procedentes para su trámite por parte del sujeto obligado ante quien se presente</w:t>
      </w:r>
      <w:r w:rsidRPr="00F73056">
        <w:rPr>
          <w:rFonts w:ascii="Palatino Linotype" w:eastAsia="Palatino Linotype" w:hAnsi="Palatino Linotype" w:cs="Palatino Linotype"/>
          <w:i/>
          <w:sz w:val="22"/>
          <w:szCs w:val="22"/>
        </w:rPr>
        <w:t>. No podrá requerirse información adicional con motivo del nombre proporcionado por el solicitante."</w:t>
      </w:r>
    </w:p>
    <w:p w14:paraId="1F98B610" w14:textId="7EE25E43" w:rsidR="001B5418" w:rsidRPr="00F73056" w:rsidRDefault="001B5418" w:rsidP="001B5418">
      <w:pPr>
        <w:spacing w:before="240" w:after="240"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07418C02" w:rsidR="00422AF6" w:rsidRPr="00F73056" w:rsidRDefault="0067296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F73056">
        <w:rPr>
          <w:rFonts w:ascii="Palatino Linotype" w:eastAsia="Palatino Linotype" w:hAnsi="Palatino Linotype" w:cs="Palatino Linotype"/>
          <w:sz w:val="22"/>
          <w:szCs w:val="22"/>
        </w:rPr>
        <w:t>s en el artículo 179, fracci</w:t>
      </w:r>
      <w:r w:rsidR="00D33884" w:rsidRPr="00F73056">
        <w:rPr>
          <w:rFonts w:ascii="Palatino Linotype" w:eastAsia="Palatino Linotype" w:hAnsi="Palatino Linotype" w:cs="Palatino Linotype"/>
          <w:sz w:val="22"/>
          <w:szCs w:val="22"/>
        </w:rPr>
        <w:t>ón</w:t>
      </w:r>
      <w:r w:rsidR="00485242" w:rsidRPr="00F73056">
        <w:rPr>
          <w:rFonts w:ascii="Palatino Linotype" w:eastAsia="Palatino Linotype" w:hAnsi="Palatino Linotype" w:cs="Palatino Linotype"/>
          <w:sz w:val="22"/>
          <w:szCs w:val="22"/>
        </w:rPr>
        <w:t xml:space="preserve"> </w:t>
      </w:r>
      <w:r w:rsidR="008E0A01" w:rsidRPr="00F73056">
        <w:rPr>
          <w:rFonts w:ascii="Palatino Linotype" w:eastAsia="Palatino Linotype" w:hAnsi="Palatino Linotype" w:cs="Palatino Linotype"/>
          <w:sz w:val="22"/>
          <w:szCs w:val="22"/>
        </w:rPr>
        <w:t xml:space="preserve">I </w:t>
      </w:r>
      <w:r w:rsidRPr="00F73056">
        <w:rPr>
          <w:rFonts w:ascii="Palatino Linotype" w:eastAsia="Palatino Linotype" w:hAnsi="Palatino Linotype" w:cs="Palatino Linotype"/>
          <w:sz w:val="22"/>
          <w:szCs w:val="22"/>
        </w:rPr>
        <w:t>de la ley de la materia, que a la letra dice:</w:t>
      </w:r>
    </w:p>
    <w:p w14:paraId="071E4612" w14:textId="77777777" w:rsidR="00422AF6" w:rsidRPr="00F73056" w:rsidRDefault="0067296C">
      <w:pPr>
        <w:spacing w:line="360" w:lineRule="auto"/>
        <w:ind w:left="851" w:right="1041"/>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 xml:space="preserve">Artículo 179. </w:t>
      </w:r>
      <w:r w:rsidRPr="00F7305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5B6D940" w14:textId="3D0F64D5" w:rsidR="008E0A01" w:rsidRPr="00F73056" w:rsidRDefault="008E0A01">
      <w:pPr>
        <w:spacing w:line="360" w:lineRule="auto"/>
        <w:ind w:left="851" w:right="1041"/>
        <w:jc w:val="both"/>
        <w:rPr>
          <w:rFonts w:ascii="Palatino Linotype" w:hAnsi="Palatino Linotype"/>
          <w:i/>
          <w:sz w:val="22"/>
          <w:szCs w:val="22"/>
        </w:rPr>
      </w:pPr>
      <w:r w:rsidRPr="00F73056">
        <w:rPr>
          <w:rFonts w:ascii="Palatino Linotype" w:hAnsi="Palatino Linotype"/>
          <w:i/>
          <w:sz w:val="22"/>
          <w:szCs w:val="22"/>
        </w:rPr>
        <w:t>I. La negativa a la información solicitada;</w:t>
      </w:r>
    </w:p>
    <w:p w14:paraId="1334A4A0" w14:textId="6E4BB2D8" w:rsidR="008E0A01" w:rsidRPr="00F73056" w:rsidRDefault="008E0A01" w:rsidP="008E0A01">
      <w:pPr>
        <w:spacing w:line="360" w:lineRule="auto"/>
        <w:ind w:left="851" w:right="1041"/>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p>
    <w:p w14:paraId="2E12132F" w14:textId="311EF92E" w:rsidR="00422AF6" w:rsidRPr="00F73056" w:rsidRDefault="0067296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Tercero. Materia de la revisión. </w:t>
      </w:r>
      <w:r w:rsidRPr="00F7305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73056">
        <w:rPr>
          <w:rFonts w:ascii="Palatino Linotype" w:eastAsia="Palatino Linotype" w:hAnsi="Palatino Linotype" w:cs="Palatino Linotype"/>
          <w:b/>
          <w:sz w:val="22"/>
          <w:szCs w:val="22"/>
        </w:rPr>
        <w:t>verificar si la respuesta otorgada por el Sujeto Obligado es adecuada y s</w:t>
      </w:r>
      <w:bookmarkStart w:id="2" w:name="_GoBack"/>
      <w:bookmarkEnd w:id="2"/>
      <w:r w:rsidRPr="00F73056">
        <w:rPr>
          <w:rFonts w:ascii="Palatino Linotype" w:eastAsia="Palatino Linotype" w:hAnsi="Palatino Linotype" w:cs="Palatino Linotype"/>
          <w:b/>
          <w:sz w:val="22"/>
          <w:szCs w:val="22"/>
        </w:rPr>
        <w:t xml:space="preserve">uficiente para satisfacer el derecho de acceso a la información pública </w:t>
      </w:r>
      <w:r w:rsidRPr="00F73056">
        <w:rPr>
          <w:rFonts w:ascii="Palatino Linotype" w:eastAsia="Palatino Linotype" w:hAnsi="Palatino Linotype" w:cs="Palatino Linotype"/>
          <w:sz w:val="22"/>
          <w:szCs w:val="22"/>
        </w:rPr>
        <w:t xml:space="preserve">de la parte </w:t>
      </w:r>
      <w:r w:rsidRPr="00F73056">
        <w:rPr>
          <w:rFonts w:ascii="Palatino Linotype" w:eastAsia="Palatino Linotype" w:hAnsi="Palatino Linotype" w:cs="Palatino Linotype"/>
          <w:b/>
          <w:sz w:val="22"/>
          <w:szCs w:val="22"/>
        </w:rPr>
        <w:t>Recurrente</w:t>
      </w:r>
      <w:r w:rsidRPr="00F73056">
        <w:rPr>
          <w:rFonts w:ascii="Palatino Linotype" w:eastAsia="Palatino Linotype" w:hAnsi="Palatino Linotype" w:cs="Palatino Linotype"/>
          <w:sz w:val="22"/>
          <w:szCs w:val="22"/>
        </w:rPr>
        <w:t>, o en su defecto, en caso de ser procedente, ordenar la entrega de información.</w:t>
      </w:r>
    </w:p>
    <w:p w14:paraId="0676B1B1" w14:textId="14CB1216" w:rsidR="00422AF6" w:rsidRPr="00F73056" w:rsidRDefault="0067296C">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Cuarto. Estudio del asunto. </w:t>
      </w:r>
      <w:r w:rsidRPr="00F73056">
        <w:rPr>
          <w:rFonts w:ascii="Palatino Linotype" w:eastAsia="Palatino Linotype" w:hAnsi="Palatino Linotype" w:cs="Palatino Linotype"/>
          <w:sz w:val="22"/>
          <w:szCs w:val="22"/>
        </w:rPr>
        <w:t>En principio, es conveniente analizar si la</w:t>
      </w:r>
      <w:r w:rsidR="004B6527" w:rsidRPr="00F73056">
        <w:rPr>
          <w:rFonts w:ascii="Palatino Linotype" w:eastAsia="Palatino Linotype" w:hAnsi="Palatino Linotype" w:cs="Palatino Linotype"/>
          <w:sz w:val="22"/>
          <w:szCs w:val="22"/>
        </w:rPr>
        <w:t xml:space="preserve"> respuesta</w:t>
      </w:r>
      <w:r w:rsidRPr="00F73056">
        <w:rPr>
          <w:rFonts w:ascii="Palatino Linotype" w:eastAsia="Palatino Linotype" w:hAnsi="Palatino Linotype" w:cs="Palatino Linotype"/>
          <w:sz w:val="22"/>
          <w:szCs w:val="22"/>
        </w:rPr>
        <w:t xml:space="preserve"> del </w:t>
      </w:r>
      <w:r w:rsidRPr="00F73056">
        <w:rPr>
          <w:rFonts w:ascii="Palatino Linotype" w:eastAsia="Palatino Linotype" w:hAnsi="Palatino Linotype" w:cs="Palatino Linotype"/>
          <w:b/>
          <w:sz w:val="22"/>
          <w:szCs w:val="22"/>
        </w:rPr>
        <w:t>SUJETO OBLIGADO</w:t>
      </w:r>
      <w:r w:rsidRPr="00F73056">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F73056"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F73056" w:rsidRDefault="0067296C">
      <w:pPr>
        <w:spacing w:line="276"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Artículo 4</w:t>
      </w:r>
      <w:r w:rsidRPr="00F7305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F73056" w:rsidRDefault="0067296C">
      <w:pPr>
        <w:spacing w:line="276"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7305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F73056" w:rsidRDefault="0067296C">
      <w:pPr>
        <w:spacing w:line="276"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73056">
        <w:rPr>
          <w:rFonts w:ascii="Palatino Linotype" w:eastAsia="Palatino Linotype" w:hAnsi="Palatino Linotype" w:cs="Palatino Linotype"/>
          <w:i/>
          <w:sz w:val="22"/>
          <w:szCs w:val="22"/>
        </w:rPr>
        <w:t>.”</w:t>
      </w:r>
    </w:p>
    <w:p w14:paraId="1E531B63" w14:textId="77777777" w:rsidR="00422AF6" w:rsidRPr="00F73056"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F73056" w:rsidRDefault="0067296C">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F73056"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F73056" w:rsidRDefault="0067296C">
      <w:pPr>
        <w:spacing w:line="276"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12.-</w:t>
      </w:r>
      <w:r w:rsidRPr="00F730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F73056"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F73056" w:rsidRDefault="0067296C">
      <w:pPr>
        <w:spacing w:line="276"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73056">
        <w:rPr>
          <w:rFonts w:ascii="Palatino Linotype" w:eastAsia="Palatino Linotype" w:hAnsi="Palatino Linotype" w:cs="Palatino Linotype"/>
          <w:i/>
          <w:sz w:val="22"/>
          <w:szCs w:val="22"/>
        </w:rPr>
        <w:t xml:space="preserve">. </w:t>
      </w:r>
      <w:r w:rsidRPr="00F7305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F73056"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F73056" w:rsidRDefault="0067296C">
      <w:pPr>
        <w:spacing w:line="360" w:lineRule="auto"/>
        <w:ind w:right="-93"/>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F73056"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F73056" w:rsidRDefault="0067296C">
      <w:pPr>
        <w:spacing w:line="360" w:lineRule="auto"/>
        <w:ind w:right="-93"/>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Sirve de apoyo a lo anterior, el criterio </w:t>
      </w:r>
      <w:r w:rsidR="00375A7D" w:rsidRPr="00F73056">
        <w:rPr>
          <w:rFonts w:ascii="Palatino Linotype" w:eastAsia="Palatino Linotype" w:hAnsi="Palatino Linotype" w:cs="Palatino Linotype"/>
          <w:sz w:val="22"/>
          <w:szCs w:val="22"/>
        </w:rPr>
        <w:t xml:space="preserve">orientador </w:t>
      </w:r>
      <w:r w:rsidRPr="00F73056">
        <w:rPr>
          <w:rFonts w:ascii="Palatino Linotype" w:eastAsia="Palatino Linotype" w:hAnsi="Palatino Linotype" w:cs="Palatino Linotype"/>
          <w:sz w:val="22"/>
          <w:szCs w:val="22"/>
        </w:rPr>
        <w:t xml:space="preserve">03-17, expuesto por el </w:t>
      </w:r>
      <w:r w:rsidR="00375A7D" w:rsidRPr="00F73056">
        <w:rPr>
          <w:rFonts w:ascii="Palatino Linotype" w:eastAsia="Palatino Linotype" w:hAnsi="Palatino Linotype" w:cs="Palatino Linotype"/>
          <w:sz w:val="22"/>
          <w:szCs w:val="22"/>
        </w:rPr>
        <w:t xml:space="preserve">entonces </w:t>
      </w:r>
      <w:r w:rsidRPr="00F73056">
        <w:rPr>
          <w:rFonts w:ascii="Palatino Linotype" w:eastAsia="Palatino Linotype" w:hAnsi="Palatino Linotype" w:cs="Palatino Linotype"/>
          <w:sz w:val="22"/>
          <w:szCs w:val="22"/>
        </w:rPr>
        <w:t>Instituto Nacional de Transparencia, Acceso a la Información y Protección de Datos Personales, que dice:</w:t>
      </w:r>
      <w:r w:rsidRPr="00F73056">
        <w:rPr>
          <w:rFonts w:ascii="Palatino Linotype" w:eastAsia="Palatino Linotype" w:hAnsi="Palatino Linotype" w:cs="Palatino Linotype"/>
          <w:b/>
          <w:sz w:val="22"/>
          <w:szCs w:val="22"/>
        </w:rPr>
        <w:t xml:space="preserve"> </w:t>
      </w:r>
    </w:p>
    <w:p w14:paraId="13D34C85" w14:textId="77777777" w:rsidR="00422AF6" w:rsidRPr="00F73056"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F73056" w:rsidRDefault="0067296C">
      <w:pPr>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No existe obligación de elaborar documentos ad hoc para atender las solicitudes de acceso a la información.</w:t>
      </w:r>
      <w:r w:rsidRPr="00F7305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F73056"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F73056" w:rsidRDefault="0067296C">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F73056"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F73056" w:rsidRDefault="0067296C">
      <w:pPr>
        <w:spacing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F73056"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F73056" w:rsidRDefault="0067296C">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F73056"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F73056" w:rsidRDefault="0067296C">
      <w:pPr>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 xml:space="preserve">Artículo 3. </w:t>
      </w:r>
      <w:r w:rsidRPr="00F73056">
        <w:rPr>
          <w:rFonts w:ascii="Palatino Linotype" w:eastAsia="Palatino Linotype" w:hAnsi="Palatino Linotype" w:cs="Palatino Linotype"/>
          <w:i/>
          <w:sz w:val="22"/>
          <w:szCs w:val="22"/>
        </w:rPr>
        <w:t>Para los efectos de la presente Ley se entenderá por:</w:t>
      </w:r>
    </w:p>
    <w:p w14:paraId="4C63ECCC" w14:textId="77777777" w:rsidR="00422AF6" w:rsidRPr="00F73056" w:rsidRDefault="0067296C">
      <w:pPr>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p>
    <w:p w14:paraId="308029BF" w14:textId="77777777" w:rsidR="00422AF6" w:rsidRPr="00F73056" w:rsidRDefault="0067296C">
      <w:pPr>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XI. Documento:</w:t>
      </w:r>
      <w:r w:rsidRPr="00F73056">
        <w:rPr>
          <w:rFonts w:ascii="Palatino Linotype" w:eastAsia="Palatino Linotype" w:hAnsi="Palatino Linotype" w:cs="Palatino Linotype"/>
          <w:i/>
          <w:sz w:val="22"/>
          <w:szCs w:val="22"/>
        </w:rPr>
        <w:t xml:space="preserve"> Los expedientes, reportes, estudios, actas</w:t>
      </w:r>
      <w:r w:rsidRPr="00F73056">
        <w:rPr>
          <w:rFonts w:ascii="Palatino Linotype" w:eastAsia="Palatino Linotype" w:hAnsi="Palatino Linotype" w:cs="Palatino Linotype"/>
          <w:b/>
          <w:i/>
          <w:sz w:val="22"/>
          <w:szCs w:val="22"/>
        </w:rPr>
        <w:t>,</w:t>
      </w:r>
      <w:r w:rsidRPr="00F730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F73056"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F73056" w:rsidRDefault="0067296C">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F73056"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F73056" w:rsidRDefault="0067296C">
      <w:pPr>
        <w:ind w:left="567" w:right="616"/>
        <w:jc w:val="both"/>
        <w:rPr>
          <w:rFonts w:ascii="Palatino Linotype" w:eastAsia="Palatino Linotype" w:hAnsi="Palatino Linotype" w:cs="Palatino Linotype"/>
          <w:b/>
          <w:i/>
          <w:sz w:val="22"/>
          <w:szCs w:val="22"/>
        </w:rPr>
      </w:pPr>
      <w:r w:rsidRPr="00F73056">
        <w:rPr>
          <w:rFonts w:ascii="Palatino Linotype" w:eastAsia="Palatino Linotype" w:hAnsi="Palatino Linotype" w:cs="Palatino Linotype"/>
          <w:b/>
          <w:sz w:val="22"/>
          <w:szCs w:val="22"/>
        </w:rPr>
        <w:t>“</w:t>
      </w:r>
      <w:r w:rsidRPr="00F7305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730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F73056" w:rsidRDefault="0067296C">
      <w:pPr>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F73056" w:rsidRDefault="0067296C">
      <w:pPr>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F73056" w:rsidRDefault="0067296C">
      <w:pPr>
        <w:ind w:left="567" w:right="616"/>
        <w:jc w:val="both"/>
        <w:rPr>
          <w:rFonts w:ascii="Palatino Linotype" w:eastAsia="Palatino Linotype" w:hAnsi="Palatino Linotype" w:cs="Palatino Linotype"/>
          <w:b/>
          <w:i/>
          <w:sz w:val="22"/>
          <w:szCs w:val="22"/>
        </w:rPr>
      </w:pPr>
      <w:r w:rsidRPr="00F7305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F73056" w:rsidRDefault="0067296C">
      <w:pPr>
        <w:ind w:left="567" w:right="616"/>
        <w:jc w:val="both"/>
        <w:rPr>
          <w:rFonts w:ascii="Palatino Linotype" w:eastAsia="Palatino Linotype" w:hAnsi="Palatino Linotype" w:cs="Palatino Linotype"/>
          <w:b/>
          <w:i/>
          <w:sz w:val="22"/>
          <w:szCs w:val="22"/>
        </w:rPr>
      </w:pPr>
      <w:r w:rsidRPr="00F7305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F73056" w:rsidRDefault="00422AF6">
      <w:pPr>
        <w:tabs>
          <w:tab w:val="left" w:pos="8647"/>
        </w:tabs>
        <w:spacing w:line="360" w:lineRule="auto"/>
        <w:jc w:val="both"/>
        <w:rPr>
          <w:rFonts w:ascii="Palatino Linotype" w:eastAsia="Palatino Linotype" w:hAnsi="Palatino Linotype" w:cs="Palatino Linotype"/>
          <w:b/>
          <w:sz w:val="22"/>
          <w:szCs w:val="22"/>
        </w:rPr>
      </w:pPr>
    </w:p>
    <w:p w14:paraId="392519B7" w14:textId="5EA03A3A" w:rsidR="00091E35" w:rsidRPr="00F73056" w:rsidRDefault="0067296C">
      <w:pPr>
        <w:spacing w:after="240" w:line="360" w:lineRule="auto"/>
        <w:jc w:val="both"/>
        <w:rPr>
          <w:rFonts w:ascii="Palatino Linotype" w:eastAsia="Palatino Linotype" w:hAnsi="Palatino Linotype" w:cs="Palatino Linotype"/>
          <w:b/>
          <w:sz w:val="22"/>
          <w:szCs w:val="22"/>
        </w:rPr>
      </w:pPr>
      <w:r w:rsidRPr="00F73056">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AE04C9" w:rsidRPr="00F73056">
        <w:rPr>
          <w:rFonts w:ascii="Palatino Linotype" w:eastAsia="Palatino Linotype" w:hAnsi="Palatino Linotype" w:cs="Palatino Linotype"/>
          <w:b/>
          <w:sz w:val="22"/>
          <w:szCs w:val="22"/>
        </w:rPr>
        <w:t xml:space="preserve">Ayuntamiento de </w:t>
      </w:r>
      <w:r w:rsidR="00F12425" w:rsidRPr="00F73056">
        <w:rPr>
          <w:rFonts w:ascii="Palatino Linotype" w:eastAsia="Palatino Linotype" w:hAnsi="Palatino Linotype" w:cs="Palatino Linotype"/>
          <w:b/>
          <w:sz w:val="22"/>
          <w:szCs w:val="22"/>
        </w:rPr>
        <w:t>Tejupilco</w:t>
      </w:r>
      <w:r w:rsidR="004908DD" w:rsidRPr="00F73056">
        <w:rPr>
          <w:rFonts w:ascii="Palatino Linotype" w:eastAsia="Palatino Linotype" w:hAnsi="Palatino Linotype" w:cs="Palatino Linotype"/>
          <w:b/>
          <w:sz w:val="22"/>
          <w:szCs w:val="22"/>
        </w:rPr>
        <w:t xml:space="preserve">, la </w:t>
      </w:r>
      <w:r w:rsidR="00091E35" w:rsidRPr="00F73056">
        <w:rPr>
          <w:rFonts w:ascii="Palatino Linotype" w:eastAsia="Palatino Linotype" w:hAnsi="Palatino Linotype" w:cs="Palatino Linotype"/>
          <w:b/>
          <w:sz w:val="22"/>
          <w:szCs w:val="22"/>
        </w:rPr>
        <w:t>siguiente información:</w:t>
      </w:r>
    </w:p>
    <w:p w14:paraId="11D58835" w14:textId="77777777" w:rsidR="00FF078A" w:rsidRPr="00F73056" w:rsidRDefault="00FF078A" w:rsidP="00FF078A">
      <w:pPr>
        <w:spacing w:line="360" w:lineRule="auto"/>
        <w:jc w:val="both"/>
        <w:rPr>
          <w:rFonts w:ascii="Palatino Linotype" w:eastAsia="Palatino Linotype" w:hAnsi="Palatino Linotype" w:cs="Palatino Linotype"/>
          <w:b/>
          <w:bCs/>
          <w:sz w:val="22"/>
          <w:szCs w:val="22"/>
        </w:rPr>
      </w:pPr>
      <w:r w:rsidRPr="00F73056">
        <w:rPr>
          <w:rFonts w:ascii="Palatino Linotype" w:eastAsia="Palatino Linotype" w:hAnsi="Palatino Linotype" w:cs="Palatino Linotype"/>
          <w:b/>
          <w:bCs/>
          <w:sz w:val="22"/>
          <w:szCs w:val="22"/>
        </w:rPr>
        <w:t xml:space="preserve">A) De la compra o arrendamiento de </w:t>
      </w:r>
      <w:r w:rsidRPr="00F73056">
        <w:rPr>
          <w:rFonts w:ascii="Palatino Linotype" w:hAnsi="Palatino Linotype"/>
          <w:b/>
          <w:bCs/>
          <w:sz w:val="22"/>
          <w:szCs w:val="22"/>
        </w:rPr>
        <w:t>maquinaria utilizada para la perforación de pozos profundos</w:t>
      </w:r>
      <w:r w:rsidRPr="00F73056">
        <w:rPr>
          <w:rFonts w:ascii="Palatino Linotype" w:eastAsia="Palatino Linotype" w:hAnsi="Palatino Linotype" w:cs="Palatino Linotype"/>
          <w:b/>
          <w:bCs/>
          <w:sz w:val="22"/>
          <w:szCs w:val="22"/>
        </w:rPr>
        <w:t xml:space="preserve"> </w:t>
      </w:r>
      <w:r w:rsidRPr="00F73056">
        <w:rPr>
          <w:rFonts w:ascii="Palatino Linotype" w:hAnsi="Palatino Linotype"/>
          <w:b/>
          <w:bCs/>
          <w:sz w:val="22"/>
          <w:szCs w:val="22"/>
        </w:rPr>
        <w:t xml:space="preserve">del 25 de junio de 2024 al 25 de junio de 2025: </w:t>
      </w:r>
    </w:p>
    <w:p w14:paraId="47D711C0" w14:textId="77777777" w:rsidR="00FF078A" w:rsidRPr="00F73056" w:rsidRDefault="00FF078A" w:rsidP="00FF078A">
      <w:pPr>
        <w:spacing w:line="360" w:lineRule="auto"/>
        <w:jc w:val="both"/>
        <w:rPr>
          <w:rFonts w:ascii="Palatino Linotype" w:hAnsi="Palatino Linotype"/>
          <w:sz w:val="22"/>
          <w:szCs w:val="22"/>
        </w:rPr>
      </w:pPr>
    </w:p>
    <w:p w14:paraId="20D0D94F" w14:textId="77777777" w:rsidR="00FF078A" w:rsidRPr="00F73056" w:rsidRDefault="00FF078A" w:rsidP="00FF078A">
      <w:pPr>
        <w:spacing w:line="360" w:lineRule="auto"/>
        <w:jc w:val="both"/>
        <w:rPr>
          <w:rFonts w:ascii="Palatino Linotype" w:hAnsi="Palatino Linotype"/>
          <w:sz w:val="22"/>
          <w:szCs w:val="22"/>
        </w:rPr>
      </w:pPr>
      <w:r w:rsidRPr="00F73056">
        <w:rPr>
          <w:rFonts w:ascii="Palatino Linotype" w:hAnsi="Palatino Linotype"/>
          <w:sz w:val="22"/>
          <w:szCs w:val="22"/>
        </w:rPr>
        <w:t xml:space="preserve">1. La modalidad de contratación o adquisición </w:t>
      </w:r>
    </w:p>
    <w:p w14:paraId="072D8099" w14:textId="77777777" w:rsidR="00FF078A" w:rsidRPr="00F73056" w:rsidRDefault="00FF078A" w:rsidP="00FF078A">
      <w:p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2. En los casos de contratación por adjudicación directa</w:t>
      </w:r>
    </w:p>
    <w:p w14:paraId="77AB1956" w14:textId="77777777" w:rsidR="00FF078A" w:rsidRPr="00F73056" w:rsidRDefault="00FF078A" w:rsidP="00FF078A">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Justificación legal correspondiente, monto del contrato</w:t>
      </w:r>
    </w:p>
    <w:p w14:paraId="79F7FB70" w14:textId="77777777" w:rsidR="00FF078A" w:rsidRPr="00F73056" w:rsidRDefault="00FF078A" w:rsidP="00FF078A">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Nombre del proveedor</w:t>
      </w:r>
    </w:p>
    <w:p w14:paraId="3975F9FD" w14:textId="77777777" w:rsidR="00FF078A" w:rsidRPr="00F73056" w:rsidRDefault="00FF078A" w:rsidP="00FF078A">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 xml:space="preserve">Fecha de contratación. </w:t>
      </w:r>
    </w:p>
    <w:p w14:paraId="7E0433F3" w14:textId="77777777" w:rsidR="00FF078A" w:rsidRPr="00F73056" w:rsidRDefault="00FF078A" w:rsidP="00FF078A">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3. En los casos de contratación de licitación pública o invitación restringida: </w:t>
      </w:r>
    </w:p>
    <w:p w14:paraId="0249F7B4" w14:textId="77777777" w:rsidR="00FF078A" w:rsidRPr="00F73056" w:rsidRDefault="00FF078A" w:rsidP="00FF078A">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Número de procedimiento o expediente</w:t>
      </w:r>
    </w:p>
    <w:p w14:paraId="6AB062C5" w14:textId="77777777" w:rsidR="00FF078A" w:rsidRPr="00F73056" w:rsidRDefault="00FF078A" w:rsidP="00FF078A">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Convocatoria pública </w:t>
      </w:r>
    </w:p>
    <w:p w14:paraId="0BCA0A1F" w14:textId="77777777" w:rsidR="00FF078A" w:rsidRPr="00F73056" w:rsidRDefault="00FF078A" w:rsidP="00FF078A">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Acta de fallo o dictamen técnico </w:t>
      </w:r>
    </w:p>
    <w:p w14:paraId="60F2F69D" w14:textId="77777777" w:rsidR="00FF078A" w:rsidRPr="00F73056" w:rsidRDefault="00FF078A" w:rsidP="00FF078A">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Contrato celebrado </w:t>
      </w:r>
    </w:p>
    <w:p w14:paraId="63EBDD71" w14:textId="77777777" w:rsidR="00FF078A" w:rsidRPr="00F73056" w:rsidRDefault="00FF078A" w:rsidP="00FF078A">
      <w:pPr>
        <w:spacing w:line="360" w:lineRule="auto"/>
        <w:jc w:val="both"/>
        <w:rPr>
          <w:rFonts w:ascii="Palatino Linotype" w:eastAsia="Palatino Linotype" w:hAnsi="Palatino Linotype" w:cs="Palatino Linotype"/>
          <w:b/>
          <w:bCs/>
        </w:rPr>
      </w:pPr>
    </w:p>
    <w:p w14:paraId="6A9B3448" w14:textId="77777777" w:rsidR="00FF078A" w:rsidRPr="00F73056" w:rsidRDefault="00FF078A" w:rsidP="00FF078A">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bCs/>
          <w:sz w:val="22"/>
          <w:szCs w:val="22"/>
        </w:rPr>
        <w:t xml:space="preserve">B) Número de contratos celebrados del respecto a la compra o arrendamiento de </w:t>
      </w:r>
      <w:r w:rsidRPr="00F73056">
        <w:rPr>
          <w:rFonts w:ascii="Palatino Linotype" w:hAnsi="Palatino Linotype"/>
          <w:b/>
          <w:bCs/>
          <w:sz w:val="22"/>
          <w:szCs w:val="22"/>
        </w:rPr>
        <w:t>maquinaria utilizada para la perforación de pozos profundos</w:t>
      </w:r>
      <w:r w:rsidRPr="00F73056">
        <w:rPr>
          <w:rFonts w:ascii="Palatino Linotype" w:eastAsia="Palatino Linotype" w:hAnsi="Palatino Linotype" w:cs="Palatino Linotype"/>
          <w:b/>
          <w:bCs/>
          <w:sz w:val="22"/>
          <w:szCs w:val="22"/>
        </w:rPr>
        <w:t xml:space="preserve"> </w:t>
      </w:r>
      <w:r w:rsidRPr="00F73056">
        <w:rPr>
          <w:rFonts w:ascii="Palatino Linotype" w:hAnsi="Palatino Linotype"/>
          <w:b/>
          <w:bCs/>
          <w:sz w:val="22"/>
          <w:szCs w:val="22"/>
        </w:rPr>
        <w:t>del 25 de junio de 2021 al 25 de junio de 2025, la modalidad de contratación</w:t>
      </w:r>
      <w:r w:rsidRPr="00F73056">
        <w:rPr>
          <w:rFonts w:ascii="Palatino Linotype" w:hAnsi="Palatino Linotype"/>
          <w:sz w:val="22"/>
          <w:szCs w:val="22"/>
        </w:rPr>
        <w:t xml:space="preserve">.  </w:t>
      </w:r>
    </w:p>
    <w:p w14:paraId="5F318E23" w14:textId="77777777" w:rsidR="00FF078A" w:rsidRPr="00F73056" w:rsidRDefault="00FF078A" w:rsidP="00FF078A">
      <w:pPr>
        <w:spacing w:line="360" w:lineRule="auto"/>
        <w:jc w:val="both"/>
        <w:rPr>
          <w:rFonts w:ascii="Palatino Linotype" w:eastAsia="Palatino Linotype" w:hAnsi="Palatino Linotype" w:cs="Palatino Linotype"/>
        </w:rPr>
      </w:pPr>
    </w:p>
    <w:p w14:paraId="536A6389" w14:textId="263E52D9" w:rsidR="00BD109C" w:rsidRPr="00F73056" w:rsidRDefault="00592B76" w:rsidP="004058E5">
      <w:pPr>
        <w:spacing w:line="360" w:lineRule="auto"/>
        <w:ind w:right="-7"/>
        <w:jc w:val="both"/>
        <w:rPr>
          <w:rFonts w:ascii="Palatino Linotype" w:hAnsi="Palatino Linotype"/>
          <w:sz w:val="22"/>
          <w:szCs w:val="22"/>
        </w:rPr>
      </w:pPr>
      <w:r w:rsidRPr="00F73056">
        <w:rPr>
          <w:rFonts w:ascii="Palatino Linotype" w:hAnsi="Palatino Linotype"/>
          <w:sz w:val="22"/>
          <w:szCs w:val="22"/>
        </w:rPr>
        <w:t>El Sujeto Obligado, a través de</w:t>
      </w:r>
      <w:r w:rsidR="00FF078A" w:rsidRPr="00F73056">
        <w:rPr>
          <w:rFonts w:ascii="Palatino Linotype" w:hAnsi="Palatino Linotype"/>
          <w:sz w:val="22"/>
          <w:szCs w:val="22"/>
        </w:rPr>
        <w:t>l Titular de la Unidad de Transparencia</w:t>
      </w:r>
      <w:r w:rsidRPr="00F73056">
        <w:rPr>
          <w:rFonts w:ascii="Palatino Linotype" w:hAnsi="Palatino Linotype"/>
          <w:sz w:val="22"/>
          <w:szCs w:val="22"/>
        </w:rPr>
        <w:t xml:space="preserve"> </w:t>
      </w:r>
      <w:r w:rsidR="00BD109C" w:rsidRPr="00F73056">
        <w:rPr>
          <w:rFonts w:ascii="Palatino Linotype" w:hAnsi="Palatino Linotype"/>
          <w:sz w:val="22"/>
          <w:szCs w:val="22"/>
        </w:rPr>
        <w:t xml:space="preserve">refirió que </w:t>
      </w:r>
      <w:r w:rsidR="00FF078A" w:rsidRPr="00F73056">
        <w:rPr>
          <w:rFonts w:ascii="Palatino Linotype" w:hAnsi="Palatino Linotype"/>
          <w:sz w:val="22"/>
          <w:szCs w:val="22"/>
        </w:rPr>
        <w:t>acuerdo a la búsqueda de información solicitada sobre si se ha contratado maquinaria para la perforación de pozos profundos, no se ha alquilado contratado o arrendado dicha maquinaria.</w:t>
      </w:r>
    </w:p>
    <w:p w14:paraId="3FFD11AB" w14:textId="6A9BA7DB" w:rsidR="00FF078A" w:rsidRPr="00F73056" w:rsidRDefault="00FF078A" w:rsidP="004058E5">
      <w:pPr>
        <w:spacing w:line="360" w:lineRule="auto"/>
        <w:ind w:right="-7"/>
        <w:jc w:val="both"/>
        <w:rPr>
          <w:rFonts w:ascii="Palatino Linotype" w:hAnsi="Palatino Linotype"/>
          <w:sz w:val="22"/>
          <w:szCs w:val="22"/>
        </w:rPr>
      </w:pPr>
    </w:p>
    <w:p w14:paraId="7F2538B5" w14:textId="74FD96A5" w:rsidR="00FF078A" w:rsidRPr="00F73056" w:rsidRDefault="00FF078A" w:rsidP="00FF078A">
      <w:p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rPr>
      </w:pPr>
      <w:r w:rsidRPr="00F73056">
        <w:rPr>
          <w:rFonts w:ascii="Palatino Linotype" w:eastAsia="Palatino Linotype" w:hAnsi="Palatino Linotype" w:cs="Palatino Linotype"/>
        </w:rPr>
        <w:t xml:space="preserve">Derivado de ello, la parte Recurrente se inconformó arguyendo la negativa de entrega de la información y la falta de trámite a la solicitud antes las áreas competentes. </w:t>
      </w:r>
    </w:p>
    <w:p w14:paraId="51FD70EA" w14:textId="77777777" w:rsidR="00FF078A" w:rsidRPr="00F73056" w:rsidRDefault="00FF078A" w:rsidP="00FF078A">
      <w:p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rPr>
      </w:pPr>
    </w:p>
    <w:p w14:paraId="02E18FE9" w14:textId="6F174ECA" w:rsidR="00FF078A" w:rsidRPr="00F73056" w:rsidRDefault="00FF078A" w:rsidP="00FF078A">
      <w:p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rPr>
      </w:pPr>
      <w:r w:rsidRPr="00F73056">
        <w:rPr>
          <w:rFonts w:ascii="Palatino Linotype" w:eastAsia="Palatino Linotype" w:hAnsi="Palatino Linotype" w:cs="Palatino Linotype"/>
        </w:rPr>
        <w:t xml:space="preserve">El Sujeto Obligado no rindió informe justificado, ni la parte recurrente emitió manifestaciones. </w:t>
      </w:r>
    </w:p>
    <w:p w14:paraId="2B81AE00" w14:textId="208D7610" w:rsidR="00FF078A" w:rsidRPr="00F73056" w:rsidRDefault="00FF078A" w:rsidP="004058E5">
      <w:pPr>
        <w:spacing w:line="360" w:lineRule="auto"/>
        <w:ind w:right="-7"/>
        <w:jc w:val="both"/>
        <w:rPr>
          <w:rFonts w:ascii="Palatino Linotype" w:hAnsi="Palatino Linotype"/>
          <w:sz w:val="22"/>
          <w:szCs w:val="22"/>
        </w:rPr>
      </w:pPr>
    </w:p>
    <w:p w14:paraId="3A8A34BD" w14:textId="36F88063" w:rsidR="00FF078A" w:rsidRPr="00F73056" w:rsidRDefault="00FF078A" w:rsidP="00FF078A">
      <w:pPr>
        <w:spacing w:line="360" w:lineRule="auto"/>
        <w:ind w:right="-93"/>
        <w:jc w:val="both"/>
        <w:rPr>
          <w:rFonts w:ascii="Palatino Linotype" w:eastAsia="Palatino Linotype" w:hAnsi="Palatino Linotype" w:cs="Palatino Linotype"/>
        </w:rPr>
      </w:pPr>
      <w:r w:rsidRPr="00F73056">
        <w:rPr>
          <w:rFonts w:ascii="Palatino Linotype" w:eastAsia="Palatino Linotype" w:hAnsi="Palatino Linotype" w:cs="Palatino Linotype"/>
        </w:rPr>
        <w:t xml:space="preserve">Dicho esto, es necesario precisar que de las constancias que obran en el expediente se logra vislumbrar que el Sujeto Obligado, no turnó la solicitud de información a la unidad administrativa competente, </w:t>
      </w:r>
      <w:r w:rsidR="00C928B8" w:rsidRPr="00F73056">
        <w:rPr>
          <w:rFonts w:ascii="Palatino Linotype" w:eastAsia="Palatino Linotype" w:hAnsi="Palatino Linotype" w:cs="Palatino Linotype"/>
        </w:rPr>
        <w:t xml:space="preserve">como lo es, de manera enunciativa más no limitativa, la </w:t>
      </w:r>
      <w:r w:rsidRPr="00F73056">
        <w:rPr>
          <w:rFonts w:ascii="Palatino Linotype" w:eastAsia="Palatino Linotype" w:hAnsi="Palatino Linotype" w:cs="Palatino Linotype"/>
        </w:rPr>
        <w:t>Dirección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3161465" w14:textId="77777777" w:rsidR="00FF078A" w:rsidRPr="00F73056" w:rsidRDefault="00FF078A" w:rsidP="00FF078A">
      <w:pPr>
        <w:spacing w:line="360" w:lineRule="auto"/>
        <w:ind w:right="560"/>
        <w:jc w:val="both"/>
        <w:rPr>
          <w:rFonts w:ascii="Palatino Linotype" w:eastAsia="Palatino Linotype" w:hAnsi="Palatino Linotype" w:cs="Palatino Linotype"/>
        </w:rPr>
      </w:pPr>
    </w:p>
    <w:p w14:paraId="61194972" w14:textId="77777777" w:rsidR="00FF078A" w:rsidRPr="00F73056" w:rsidRDefault="00FF078A" w:rsidP="00FF078A">
      <w:pPr>
        <w:pStyle w:val="Prrafodelista"/>
        <w:numPr>
          <w:ilvl w:val="3"/>
          <w:numId w:val="25"/>
        </w:numPr>
        <w:spacing w:line="360" w:lineRule="auto"/>
        <w:ind w:left="567" w:right="560"/>
        <w:jc w:val="both"/>
        <w:rPr>
          <w:rFonts w:ascii="Palatino Linotype" w:eastAsia="Palatino Linotype" w:hAnsi="Palatino Linotype" w:cs="Palatino Linotype"/>
        </w:rPr>
      </w:pPr>
      <w:r w:rsidRPr="00F73056">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22383B1" w14:textId="77777777" w:rsidR="00FF078A" w:rsidRPr="00F73056" w:rsidRDefault="00FF078A" w:rsidP="00FF078A">
      <w:pPr>
        <w:pStyle w:val="Prrafodelista"/>
        <w:numPr>
          <w:ilvl w:val="3"/>
          <w:numId w:val="25"/>
        </w:numPr>
        <w:spacing w:line="360" w:lineRule="auto"/>
        <w:ind w:left="567" w:right="560"/>
        <w:jc w:val="both"/>
        <w:rPr>
          <w:rFonts w:ascii="Palatino Linotype" w:eastAsia="Palatino Linotype" w:hAnsi="Palatino Linotype" w:cs="Palatino Linotype"/>
        </w:rPr>
      </w:pPr>
      <w:r w:rsidRPr="00F73056">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77FD8A5" w14:textId="77777777" w:rsidR="00FF078A" w:rsidRPr="00F73056" w:rsidRDefault="00FF078A" w:rsidP="00FF078A">
      <w:pPr>
        <w:spacing w:line="360" w:lineRule="auto"/>
        <w:ind w:right="560"/>
        <w:jc w:val="both"/>
        <w:rPr>
          <w:rFonts w:ascii="Palatino Linotype" w:eastAsia="Palatino Linotype" w:hAnsi="Palatino Linotype" w:cs="Palatino Linotype"/>
        </w:rPr>
      </w:pPr>
    </w:p>
    <w:p w14:paraId="0EA70664" w14:textId="77777777" w:rsidR="00FF078A" w:rsidRPr="00F73056" w:rsidRDefault="00FF078A" w:rsidP="00FF078A">
      <w:pPr>
        <w:spacing w:line="360" w:lineRule="auto"/>
        <w:ind w:right="49"/>
        <w:jc w:val="both"/>
        <w:rPr>
          <w:rFonts w:ascii="Palatino Linotype" w:eastAsia="Palatino Linotype" w:hAnsi="Palatino Linotype" w:cs="Palatino Linotype"/>
        </w:rPr>
      </w:pPr>
      <w:r w:rsidRPr="00F73056">
        <w:rPr>
          <w:rFonts w:ascii="Palatino Linotype" w:eastAsia="Palatino Linotype" w:hAnsi="Palatino Linotype" w:cs="Palatino Linotype"/>
        </w:rPr>
        <w:t xml:space="preserve">Así y conforme a lo establecido en párrafos anteriores, el Sujeto Obligado no cumplió con el procedimiento de búsqueda establecido en el artículo 162 de la Ley de Transparencia y Acceso a la Información Pública del Estado de México y Municipios, al no gestionar el requerimiento de información al área competente para conocer de lo peticionado. </w:t>
      </w:r>
    </w:p>
    <w:p w14:paraId="38ACD2A4" w14:textId="77777777" w:rsidR="00FF078A" w:rsidRPr="00F73056" w:rsidRDefault="00FF078A" w:rsidP="00FF078A">
      <w:pPr>
        <w:spacing w:line="360" w:lineRule="auto"/>
        <w:ind w:right="49"/>
        <w:jc w:val="both"/>
        <w:rPr>
          <w:rFonts w:ascii="Palatino Linotype" w:eastAsia="Palatino Linotype" w:hAnsi="Palatino Linotype" w:cs="Palatino Linotype"/>
        </w:rPr>
      </w:pPr>
    </w:p>
    <w:p w14:paraId="55068E3B" w14:textId="6079195E" w:rsidR="00BD109C" w:rsidRPr="00F73056" w:rsidRDefault="00BD109C" w:rsidP="00BD109C">
      <w:pPr>
        <w:spacing w:line="360" w:lineRule="auto"/>
        <w:ind w:right="-7"/>
        <w:jc w:val="both"/>
        <w:rPr>
          <w:rFonts w:ascii="Palatino Linotype" w:eastAsia="Palatino Linotype" w:hAnsi="Palatino Linotype" w:cs="Palatino Linotype"/>
          <w:sz w:val="22"/>
          <w:szCs w:val="22"/>
        </w:rPr>
      </w:pPr>
      <w:r w:rsidRPr="00F73056">
        <w:rPr>
          <w:rFonts w:ascii="Palatino Linotype" w:hAnsi="Palatino Linotype"/>
          <w:sz w:val="22"/>
          <w:szCs w:val="22"/>
        </w:rPr>
        <w:t>Derivado de la naturaleza de la información solicitada, es necesario traer a contexto l</w:t>
      </w:r>
      <w:r w:rsidRPr="00F73056">
        <w:rPr>
          <w:rFonts w:ascii="Palatino Linotype" w:eastAsia="Palatino Linotype" w:hAnsi="Palatino Linotype" w:cs="Palatino Linotype"/>
          <w:sz w:val="22"/>
          <w:szCs w:val="22"/>
        </w:rPr>
        <w:t xml:space="preserve">o dispuesto en la Ley de Contratación Pública del Estado de México y Municipios, la cual tiene por objeto regular los actos relativos a la </w:t>
      </w:r>
      <w:r w:rsidRPr="00F73056">
        <w:rPr>
          <w:rFonts w:ascii="Palatino Linotype" w:eastAsia="Palatino Linotype" w:hAnsi="Palatino Linotype" w:cs="Palatino Linotype"/>
          <w:b/>
          <w:sz w:val="22"/>
          <w:szCs w:val="22"/>
          <w:u w:val="single"/>
        </w:rPr>
        <w:t>planeación, programación, presupuestación</w:t>
      </w:r>
      <w:r w:rsidRPr="00F73056">
        <w:rPr>
          <w:rFonts w:ascii="Palatino Linotype" w:eastAsia="Palatino Linotype" w:hAnsi="Palatino Linotype" w:cs="Palatino Linotype"/>
          <w:sz w:val="22"/>
          <w:szCs w:val="22"/>
        </w:rPr>
        <w:t xml:space="preserve">, ejecución y control de la adquisición, enajenación y </w:t>
      </w:r>
      <w:r w:rsidRPr="00F73056">
        <w:rPr>
          <w:rFonts w:ascii="Palatino Linotype" w:eastAsia="Palatino Linotype" w:hAnsi="Palatino Linotype" w:cs="Palatino Linotype"/>
          <w:b/>
          <w:sz w:val="22"/>
          <w:szCs w:val="22"/>
        </w:rPr>
        <w:t>arrendamiento de bienes</w:t>
      </w:r>
      <w:r w:rsidRPr="00F73056">
        <w:rPr>
          <w:rFonts w:ascii="Palatino Linotype" w:eastAsia="Palatino Linotype" w:hAnsi="Palatino Linotype" w:cs="Palatino Linotype"/>
          <w:sz w:val="22"/>
          <w:szCs w:val="22"/>
        </w:rPr>
        <w:t xml:space="preserve">, y la </w:t>
      </w:r>
      <w:r w:rsidRPr="00F73056">
        <w:rPr>
          <w:rFonts w:ascii="Palatino Linotype" w:eastAsia="Palatino Linotype" w:hAnsi="Palatino Linotype" w:cs="Palatino Linotype"/>
          <w:b/>
          <w:sz w:val="22"/>
          <w:szCs w:val="22"/>
          <w:u w:val="single"/>
        </w:rPr>
        <w:t>contratación de servicios de cualquier naturaleza, que realicen los Ayuntamientos del Estado</w:t>
      </w:r>
      <w:r w:rsidRPr="00F73056">
        <w:rPr>
          <w:rFonts w:ascii="Palatino Linotype" w:eastAsia="Palatino Linotype" w:hAnsi="Palatino Linotype" w:cs="Palatino Linotype"/>
          <w:sz w:val="22"/>
          <w:szCs w:val="22"/>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778B4C5D"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4.-</w:t>
      </w:r>
      <w:r w:rsidRPr="00F73056">
        <w:rPr>
          <w:rFonts w:ascii="Palatino Linotype" w:eastAsia="Palatino Linotype" w:hAnsi="Palatino Linotype" w:cs="Palatino Linotype"/>
          <w:i/>
          <w:sz w:val="22"/>
          <w:szCs w:val="22"/>
        </w:rPr>
        <w:t xml:space="preserve"> Para los efectos de esta Ley, </w:t>
      </w:r>
      <w:r w:rsidRPr="00F73056">
        <w:rPr>
          <w:rFonts w:ascii="Palatino Linotype" w:eastAsia="Palatino Linotype" w:hAnsi="Palatino Linotype" w:cs="Palatino Linotype"/>
          <w:b/>
          <w:i/>
          <w:sz w:val="22"/>
          <w:szCs w:val="22"/>
        </w:rPr>
        <w:t>en las adquisiciones, enajenaciones, arrendamientos y servicios, quedan comprendidos</w:t>
      </w:r>
      <w:r w:rsidRPr="00F73056">
        <w:rPr>
          <w:rFonts w:ascii="Palatino Linotype" w:eastAsia="Palatino Linotype" w:hAnsi="Palatino Linotype" w:cs="Palatino Linotype"/>
          <w:i/>
          <w:sz w:val="22"/>
          <w:szCs w:val="22"/>
        </w:rPr>
        <w:t>:</w:t>
      </w:r>
    </w:p>
    <w:p w14:paraId="35FD914F"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w:t>
      </w:r>
      <w:r w:rsidRPr="00F73056">
        <w:rPr>
          <w:rFonts w:ascii="Palatino Linotype" w:eastAsia="Palatino Linotype" w:hAnsi="Palatino Linotype" w:cs="Palatino Linotype"/>
          <w:i/>
          <w:sz w:val="22"/>
          <w:szCs w:val="22"/>
        </w:rPr>
        <w:t xml:space="preserve"> La adquisición de bienes muebles.</w:t>
      </w:r>
    </w:p>
    <w:p w14:paraId="5BBC518C"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II</w:t>
      </w:r>
      <w:r w:rsidRPr="00F73056">
        <w:rPr>
          <w:rFonts w:ascii="Palatino Linotype" w:eastAsia="Palatino Linotype" w:hAnsi="Palatino Linotype" w:cs="Palatino Linotype"/>
          <w:i/>
          <w:sz w:val="22"/>
          <w:szCs w:val="22"/>
        </w:rPr>
        <w:t>. La adquisición de bienes inmuebles, a través de compraventa.</w:t>
      </w:r>
    </w:p>
    <w:p w14:paraId="62915D7F"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III.</w:t>
      </w:r>
      <w:r w:rsidRPr="00F73056">
        <w:rPr>
          <w:rFonts w:ascii="Palatino Linotype" w:eastAsia="Palatino Linotype" w:hAnsi="Palatino Linotype" w:cs="Palatino Linotype"/>
          <w:i/>
          <w:sz w:val="22"/>
          <w:szCs w:val="22"/>
        </w:rPr>
        <w:t xml:space="preserve"> La enajenación de bienes muebles e inmuebles.</w:t>
      </w:r>
    </w:p>
    <w:p w14:paraId="7DBCB1B7"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IV.</w:t>
      </w:r>
      <w:r w:rsidRPr="00F73056">
        <w:rPr>
          <w:rFonts w:ascii="Palatino Linotype" w:eastAsia="Palatino Linotype" w:hAnsi="Palatino Linotype" w:cs="Palatino Linotype"/>
          <w:i/>
          <w:sz w:val="22"/>
          <w:szCs w:val="22"/>
        </w:rPr>
        <w:t xml:space="preserve"> El arrendamiento de bienes muebles e inmuebles. </w:t>
      </w:r>
    </w:p>
    <w:p w14:paraId="4AFABEDA"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w:t>
      </w:r>
      <w:r w:rsidRPr="00F73056">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10789753"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VI.</w:t>
      </w:r>
      <w:r w:rsidRPr="00F73056">
        <w:rPr>
          <w:rFonts w:ascii="Palatino Linotype" w:eastAsia="Palatino Linotype" w:hAnsi="Palatino Linotype" w:cs="Palatino Linotype"/>
          <w:i/>
          <w:sz w:val="22"/>
          <w:szCs w:val="22"/>
        </w:rPr>
        <w:t xml:space="preserve"> La contratación de los servicios de reconstrucción y mantenimiento de bienes muebles. </w:t>
      </w:r>
    </w:p>
    <w:p w14:paraId="7D5214BA"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VII.</w:t>
      </w:r>
      <w:r w:rsidRPr="00F73056">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50F23202"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VIII.</w:t>
      </w:r>
      <w:r w:rsidRPr="00F73056">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76755C1A"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En general, otros actos que impliquen la contratación de servicios de cualquier naturaleza</w:t>
      </w:r>
    </w:p>
    <w:p w14:paraId="0F5B486F"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26.-</w:t>
      </w:r>
      <w:r w:rsidRPr="00F73056">
        <w:rPr>
          <w:rFonts w:ascii="Palatino Linotype" w:eastAsia="Palatino Linotype" w:hAnsi="Palatino Linotype" w:cs="Palatino Linotype"/>
          <w:i/>
          <w:sz w:val="22"/>
          <w:szCs w:val="22"/>
        </w:rPr>
        <w:t xml:space="preserve"> </w:t>
      </w:r>
      <w:r w:rsidRPr="00F73056">
        <w:rPr>
          <w:rFonts w:ascii="Palatino Linotype" w:eastAsia="Palatino Linotype" w:hAnsi="Palatino Linotype" w:cs="Palatino Linotype"/>
          <w:b/>
          <w:i/>
          <w:sz w:val="22"/>
          <w:szCs w:val="22"/>
        </w:rPr>
        <w:t>Las adquisiciones, arrendamientos y servicios se adjudicarán a través de licitaciones públicas</w:t>
      </w:r>
      <w:r w:rsidRPr="00F73056">
        <w:rPr>
          <w:rFonts w:ascii="Palatino Linotype" w:eastAsia="Palatino Linotype" w:hAnsi="Palatino Linotype" w:cs="Palatino Linotype"/>
          <w:i/>
          <w:sz w:val="22"/>
          <w:szCs w:val="22"/>
        </w:rPr>
        <w:t xml:space="preserve">, mediante convocatoria pública. </w:t>
      </w:r>
    </w:p>
    <w:p w14:paraId="3BF68EE2"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27.</w:t>
      </w:r>
      <w:r w:rsidRPr="00F73056">
        <w:rPr>
          <w:rFonts w:ascii="Palatino Linotype" w:eastAsia="Palatino Linotype" w:hAnsi="Palatino Linotype" w:cs="Palatino Linotype"/>
          <w:i/>
          <w:sz w:val="22"/>
          <w:szCs w:val="22"/>
        </w:rPr>
        <w:t xml:space="preserve">- La Secretaría, las entidades, los tribunales administrativos y los ayuntamientos podrán </w:t>
      </w:r>
      <w:r w:rsidRPr="00F73056">
        <w:rPr>
          <w:rFonts w:ascii="Palatino Linotype" w:eastAsia="Palatino Linotype" w:hAnsi="Palatino Linotype" w:cs="Palatino Linotype"/>
          <w:b/>
          <w:i/>
          <w:sz w:val="22"/>
          <w:szCs w:val="22"/>
        </w:rPr>
        <w:t>adjudicar adquisiciones, arrendamientos y servicios, mediante las excepciones al procedimiento de licitación</w:t>
      </w:r>
      <w:r w:rsidRPr="00F73056">
        <w:rPr>
          <w:rFonts w:ascii="Palatino Linotype" w:eastAsia="Palatino Linotype" w:hAnsi="Palatino Linotype" w:cs="Palatino Linotype"/>
          <w:i/>
          <w:sz w:val="22"/>
          <w:szCs w:val="22"/>
        </w:rPr>
        <w:t xml:space="preserve"> que a continuación se señalan:</w:t>
      </w:r>
    </w:p>
    <w:p w14:paraId="7CD455A8"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w:t>
      </w:r>
      <w:r w:rsidRPr="00F73056">
        <w:rPr>
          <w:rFonts w:ascii="Palatino Linotype" w:eastAsia="Palatino Linotype" w:hAnsi="Palatino Linotype" w:cs="Palatino Linotype"/>
          <w:i/>
          <w:sz w:val="22"/>
          <w:szCs w:val="22"/>
        </w:rPr>
        <w:t>. Invitación restringida.</w:t>
      </w:r>
    </w:p>
    <w:p w14:paraId="78E6FAE6" w14:textId="77777777" w:rsidR="00BD109C" w:rsidRPr="00F73056" w:rsidRDefault="00BD109C" w:rsidP="00BD109C">
      <w:pPr>
        <w:spacing w:before="120" w:after="120"/>
        <w:ind w:left="567"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 xml:space="preserve">II. </w:t>
      </w:r>
      <w:r w:rsidRPr="00F73056">
        <w:rPr>
          <w:rFonts w:ascii="Palatino Linotype" w:eastAsia="Palatino Linotype" w:hAnsi="Palatino Linotype" w:cs="Palatino Linotype"/>
          <w:i/>
          <w:sz w:val="22"/>
          <w:szCs w:val="22"/>
        </w:rPr>
        <w:t>Adjudicación directa.”</w:t>
      </w:r>
    </w:p>
    <w:p w14:paraId="503446E9" w14:textId="77777777" w:rsidR="00BD109C" w:rsidRPr="00F73056" w:rsidRDefault="00BD109C" w:rsidP="00BD109C">
      <w:pPr>
        <w:spacing w:before="240" w:after="240"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En efecto, con base en los preceptos citados se advierte que, por regla general, las </w:t>
      </w:r>
      <w:r w:rsidRPr="00F73056">
        <w:rPr>
          <w:rFonts w:ascii="Palatino Linotype" w:eastAsia="Palatino Linotype" w:hAnsi="Palatino Linotype" w:cs="Palatino Linotype"/>
          <w:b/>
          <w:bCs/>
          <w:sz w:val="22"/>
          <w:szCs w:val="22"/>
        </w:rPr>
        <w:t>adquisiciones, enajenaciones, arrendamientos y servicios</w:t>
      </w:r>
      <w:r w:rsidRPr="00F73056">
        <w:rPr>
          <w:rFonts w:ascii="Palatino Linotype" w:eastAsia="Palatino Linotype" w:hAnsi="Palatino Linotype" w:cs="Palatino Linotype"/>
          <w:sz w:val="22"/>
          <w:szCs w:val="22"/>
        </w:rPr>
        <w:t>, que celebren los entes públicos, deben adjudicarse mediante licitación pública, sin embargo, también se contemplan como excepciones a dicho proceso, la invitación restringida y la adjudicación directa.</w:t>
      </w:r>
    </w:p>
    <w:p w14:paraId="00912E24" w14:textId="77777777" w:rsidR="00BD109C" w:rsidRPr="00F73056" w:rsidRDefault="00BD109C" w:rsidP="00BD109C">
      <w:pPr>
        <w:spacing w:before="240" w:after="240"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5CA3D838" w14:textId="77777777" w:rsidR="00BD109C" w:rsidRPr="00F73056" w:rsidRDefault="00BD109C" w:rsidP="00BD109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Por ello, de acuerdo con el artículo 44 de la Ley de Contratación Pública del Estado de México y Municipios, las entidades públicas podrán adquirir y contratar servicios mediante invitación restringida en los siguientes casos: </w:t>
      </w:r>
    </w:p>
    <w:p w14:paraId="14AABE94" w14:textId="77777777" w:rsidR="00BD109C" w:rsidRPr="00F73056" w:rsidRDefault="00BD109C" w:rsidP="00BD109C">
      <w:pPr>
        <w:spacing w:before="120" w:after="120"/>
        <w:ind w:left="851"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44.-</w:t>
      </w:r>
      <w:r w:rsidRPr="00F73056">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755DF7B9" w14:textId="77777777" w:rsidR="00BD109C" w:rsidRPr="00F73056" w:rsidRDefault="00BD109C" w:rsidP="00BD109C">
      <w:pPr>
        <w:spacing w:before="120" w:after="120"/>
        <w:ind w:left="1134"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w:t>
      </w:r>
      <w:r w:rsidRPr="00F73056">
        <w:rPr>
          <w:rFonts w:ascii="Palatino Linotype" w:eastAsia="Palatino Linotype" w:hAnsi="Palatino Linotype" w:cs="Palatino Linotype"/>
          <w:i/>
          <w:sz w:val="22"/>
          <w:szCs w:val="22"/>
        </w:rPr>
        <w:t xml:space="preserve"> Se hubiere declarado desierto un procedimiento de licitación, o</w:t>
      </w:r>
    </w:p>
    <w:p w14:paraId="30F56ABF" w14:textId="77777777" w:rsidR="00BD109C" w:rsidRPr="00F73056" w:rsidRDefault="00BD109C" w:rsidP="00BD109C">
      <w:pPr>
        <w:spacing w:before="120" w:after="120"/>
        <w:ind w:left="1134"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II</w:t>
      </w:r>
      <w:r w:rsidRPr="00F73056">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520CE2A6" w14:textId="77777777" w:rsidR="00BD109C" w:rsidRPr="00F73056" w:rsidRDefault="00BD109C" w:rsidP="00BD109C">
      <w:pPr>
        <w:spacing w:before="120" w:after="120"/>
        <w:ind w:left="851"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535FDC29" w14:textId="77777777" w:rsidR="00BD109C" w:rsidRPr="00F73056" w:rsidRDefault="00BD109C" w:rsidP="00BD109C">
      <w:pPr>
        <w:spacing w:before="120" w:after="120"/>
        <w:ind w:left="851"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En la invitación deberá especificarse si en el proceso de asignación aplicará la modalidad de subasta inversa.”</w:t>
      </w:r>
    </w:p>
    <w:p w14:paraId="1F8DF347" w14:textId="77777777" w:rsidR="00BD109C" w:rsidRPr="00F73056" w:rsidRDefault="00BD109C" w:rsidP="00BD109C">
      <w:pPr>
        <w:spacing w:before="240" w:after="240"/>
        <w:ind w:right="49"/>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sz w:val="22"/>
          <w:szCs w:val="22"/>
        </w:rPr>
        <w:t>Asimismo, el artículo 46 de la Ley referida, menciona que:</w:t>
      </w:r>
    </w:p>
    <w:p w14:paraId="23BAB13A" w14:textId="77777777" w:rsidR="00BD109C" w:rsidRPr="00F73056" w:rsidRDefault="00BD109C" w:rsidP="00BD109C">
      <w:pPr>
        <w:spacing w:before="120" w:after="120"/>
        <w:ind w:left="851"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i/>
          <w:sz w:val="22"/>
          <w:szCs w:val="22"/>
        </w:rPr>
        <w:t>Artículo 46.-</w:t>
      </w:r>
      <w:r w:rsidRPr="00F73056">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6898DB9E" w14:textId="77777777" w:rsidR="00BD109C" w:rsidRPr="00F73056" w:rsidRDefault="00BD109C" w:rsidP="00BD109C">
      <w:pPr>
        <w:spacing w:before="120" w:after="120"/>
        <w:ind w:left="851" w:right="902"/>
        <w:jc w:val="both"/>
        <w:rPr>
          <w:rFonts w:ascii="Palatino Linotype" w:eastAsia="Palatino Linotype" w:hAnsi="Palatino Linotype" w:cs="Palatino Linotype"/>
          <w:i/>
          <w:sz w:val="22"/>
          <w:szCs w:val="22"/>
        </w:rPr>
      </w:pPr>
    </w:p>
    <w:p w14:paraId="4C2DCE05" w14:textId="77777777" w:rsidR="00BD109C" w:rsidRPr="00F73056" w:rsidRDefault="00BD109C" w:rsidP="00BD109C">
      <w:pPr>
        <w:spacing w:line="360" w:lineRule="auto"/>
        <w:ind w:right="49"/>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14456864" w14:textId="77777777" w:rsidR="00BD109C" w:rsidRPr="00F73056" w:rsidRDefault="00BD109C" w:rsidP="00BD109C">
      <w:pPr>
        <w:tabs>
          <w:tab w:val="left" w:pos="7938"/>
        </w:tabs>
        <w:spacing w:before="120" w:after="120"/>
        <w:ind w:left="851"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48.-</w:t>
      </w:r>
      <w:r w:rsidRPr="00F73056">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45C27E3F"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w:t>
      </w:r>
      <w:r w:rsidRPr="00F73056">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51722063"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II</w:t>
      </w:r>
      <w:r w:rsidRPr="00F73056">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22514637"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III.</w:t>
      </w:r>
      <w:r w:rsidRPr="00F73056">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22FF7410"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IV.</w:t>
      </w:r>
      <w:r w:rsidRPr="00F73056">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3D14599D"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w:t>
      </w:r>
      <w:r w:rsidRPr="00F73056">
        <w:rPr>
          <w:rFonts w:ascii="Palatino Linotype" w:eastAsia="Palatino Linotype" w:hAnsi="Palatino Linotype" w:cs="Palatino Linotype"/>
          <w:i/>
          <w:sz w:val="22"/>
          <w:szCs w:val="22"/>
        </w:rPr>
        <w:t>. Existan circunstancias que puedan provocar pérdidas o costos adicionales importantes al erario.</w:t>
      </w:r>
    </w:p>
    <w:p w14:paraId="50BEA0AB"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VI</w:t>
      </w:r>
      <w:r w:rsidRPr="00F73056">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3C26A8A6"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VII</w:t>
      </w:r>
      <w:r w:rsidRPr="00F73056">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3220AAB1"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VIII</w:t>
      </w:r>
      <w:r w:rsidRPr="00F73056">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2A411F98"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IX</w:t>
      </w:r>
      <w:r w:rsidRPr="00F73056">
        <w:rPr>
          <w:rFonts w:ascii="Palatino Linotype" w:eastAsia="Palatino Linotype" w:hAnsi="Palatino Linotype" w:cs="Palatino Linotype"/>
          <w:i/>
          <w:sz w:val="22"/>
          <w:szCs w:val="22"/>
        </w:rPr>
        <w:t>. Se hubiere declarado desierto un procedimiento de invitación restringida.</w:t>
      </w:r>
    </w:p>
    <w:p w14:paraId="1F65D526"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X</w:t>
      </w:r>
      <w:r w:rsidRPr="00F73056">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20AEDEDC"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XI</w:t>
      </w:r>
      <w:r w:rsidRPr="00F73056">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6FA85F68"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XII</w:t>
      </w:r>
      <w:r w:rsidRPr="00F73056">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4B2E2C44" w14:textId="77777777" w:rsidR="00BD109C" w:rsidRPr="00F73056" w:rsidRDefault="00BD109C" w:rsidP="00BD109C">
      <w:pPr>
        <w:tabs>
          <w:tab w:val="left" w:pos="7938"/>
        </w:tabs>
        <w:spacing w:before="120" w:after="120"/>
        <w:ind w:left="1134" w:right="900"/>
        <w:jc w:val="both"/>
        <w:rPr>
          <w:rFonts w:ascii="Palatino Linotype" w:eastAsia="Palatino Linotype" w:hAnsi="Palatino Linotype" w:cs="Palatino Linotype"/>
          <w:i/>
          <w:sz w:val="22"/>
          <w:szCs w:val="22"/>
        </w:rPr>
      </w:pPr>
    </w:p>
    <w:p w14:paraId="29610F8B" w14:textId="77777777" w:rsidR="00BD109C" w:rsidRPr="00F73056" w:rsidRDefault="00BD109C" w:rsidP="00BD109C">
      <w:pPr>
        <w:tabs>
          <w:tab w:val="left" w:pos="7938"/>
        </w:tabs>
        <w:spacing w:before="120" w:after="120"/>
        <w:ind w:left="851" w:right="90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49.-</w:t>
      </w:r>
      <w:r w:rsidRPr="00F73056">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0B9E1D98" w14:textId="77777777" w:rsidR="00BD109C" w:rsidRPr="00F73056" w:rsidRDefault="00BD109C" w:rsidP="00BD109C">
      <w:pPr>
        <w:spacing w:before="240" w:after="240" w:line="360" w:lineRule="auto"/>
        <w:ind w:right="51"/>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Ahora bien, a través del cumplimiento a la obligación de transparencia señalada en la fracción XXIX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w:t>
      </w:r>
      <w:r w:rsidRPr="00F73056">
        <w:rPr>
          <w:rFonts w:ascii="Palatino Linotype" w:eastAsia="Palatino Linotype" w:hAnsi="Palatino Linotype" w:cs="Palatino Linotype"/>
          <w:b/>
          <w:sz w:val="22"/>
          <w:szCs w:val="22"/>
        </w:rPr>
        <w:t xml:space="preserve">incluyendo </w:t>
      </w:r>
      <w:r w:rsidRPr="00F73056">
        <w:rPr>
          <w:rFonts w:ascii="Palatino Linotype" w:eastAsia="Palatino Linotype" w:hAnsi="Palatino Linotype" w:cs="Palatino Linotype"/>
          <w:sz w:val="22"/>
          <w:szCs w:val="22"/>
        </w:rPr>
        <w:t>la versión pública del expediente respectivo y de</w:t>
      </w:r>
      <w:r w:rsidRPr="00F73056">
        <w:rPr>
          <w:rFonts w:ascii="Palatino Linotype" w:eastAsia="Palatino Linotype" w:hAnsi="Palatino Linotype" w:cs="Palatino Linotype"/>
          <w:b/>
          <w:sz w:val="22"/>
          <w:szCs w:val="22"/>
        </w:rPr>
        <w:t xml:space="preserve"> los contratos celebrados</w:t>
      </w:r>
      <w:r w:rsidRPr="00F73056">
        <w:rPr>
          <w:rFonts w:ascii="Palatino Linotype" w:eastAsia="Palatino Linotype" w:hAnsi="Palatino Linotype" w:cs="Palatino Linotype"/>
          <w:sz w:val="22"/>
          <w:szCs w:val="22"/>
        </w:rPr>
        <w:t>, a saber:</w:t>
      </w:r>
    </w:p>
    <w:p w14:paraId="4BE1F861" w14:textId="77777777" w:rsidR="00BD109C" w:rsidRPr="00F73056" w:rsidRDefault="00BD109C" w:rsidP="00BD109C">
      <w:pPr>
        <w:spacing w:before="120" w:after="120"/>
        <w:ind w:left="851"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 “</w:t>
      </w:r>
      <w:r w:rsidRPr="00F73056">
        <w:rPr>
          <w:rFonts w:ascii="Palatino Linotype" w:eastAsia="Palatino Linotype" w:hAnsi="Palatino Linotype" w:cs="Palatino Linotype"/>
          <w:b/>
          <w:i/>
          <w:sz w:val="22"/>
          <w:szCs w:val="22"/>
        </w:rPr>
        <w:t>Artículo 92</w:t>
      </w:r>
      <w:r w:rsidRPr="00F7305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0288DD" w14:textId="77777777" w:rsidR="00BD109C" w:rsidRPr="00F73056" w:rsidRDefault="00BD109C" w:rsidP="00BD109C">
      <w:pPr>
        <w:tabs>
          <w:tab w:val="left" w:pos="426"/>
          <w:tab w:val="left" w:pos="2145"/>
        </w:tabs>
        <w:spacing w:before="120" w:after="120"/>
        <w:ind w:left="1134"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i/>
          <w:sz w:val="22"/>
          <w:szCs w:val="22"/>
        </w:rPr>
        <w:tab/>
      </w:r>
    </w:p>
    <w:p w14:paraId="77496823" w14:textId="77777777" w:rsidR="00BD109C" w:rsidRPr="00F73056" w:rsidRDefault="00BD109C" w:rsidP="00BD109C">
      <w:pPr>
        <w:tabs>
          <w:tab w:val="left" w:pos="426"/>
        </w:tabs>
        <w:spacing w:before="120" w:after="120"/>
        <w:ind w:left="1134"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XXIX.</w:t>
      </w:r>
      <w:r w:rsidRPr="00F73056">
        <w:rPr>
          <w:rFonts w:ascii="Palatino Linotype" w:eastAsia="Palatino Linotype" w:hAnsi="Palatino Linotype" w:cs="Palatino Linotype"/>
          <w:i/>
          <w:sz w:val="22"/>
          <w:szCs w:val="22"/>
        </w:rPr>
        <w:t xml:space="preserve"> La </w:t>
      </w:r>
      <w:r w:rsidRPr="00F73056">
        <w:rPr>
          <w:rFonts w:ascii="Palatino Linotype" w:eastAsia="Palatino Linotype" w:hAnsi="Palatino Linotype" w:cs="Palatino Linotype"/>
          <w:b/>
          <w:i/>
          <w:sz w:val="22"/>
          <w:szCs w:val="22"/>
        </w:rPr>
        <w:t xml:space="preserve">información sobre los procesos y resultados </w:t>
      </w:r>
      <w:r w:rsidRPr="00F73056">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F73056">
        <w:rPr>
          <w:rFonts w:ascii="Palatino Linotype" w:eastAsia="Palatino Linotype" w:hAnsi="Palatino Linotype" w:cs="Palatino Linotype"/>
          <w:i/>
          <w:sz w:val="22"/>
          <w:szCs w:val="22"/>
          <w:u w:val="single"/>
        </w:rPr>
        <w:t xml:space="preserve">, </w:t>
      </w:r>
      <w:r w:rsidRPr="00F73056">
        <w:rPr>
          <w:rFonts w:ascii="Palatino Linotype" w:eastAsia="Palatino Linotype" w:hAnsi="Palatino Linotype" w:cs="Palatino Linotype"/>
          <w:b/>
          <w:i/>
          <w:sz w:val="22"/>
          <w:szCs w:val="22"/>
        </w:rPr>
        <w:t>incluyendo la versión pública</w:t>
      </w:r>
      <w:r w:rsidRPr="00F73056">
        <w:rPr>
          <w:rFonts w:ascii="Palatino Linotype" w:eastAsia="Palatino Linotype" w:hAnsi="Palatino Linotype" w:cs="Palatino Linotype"/>
          <w:i/>
          <w:sz w:val="22"/>
          <w:szCs w:val="22"/>
        </w:rPr>
        <w:t xml:space="preserve"> del expediente respectivo y </w:t>
      </w:r>
      <w:r w:rsidRPr="00F73056">
        <w:rPr>
          <w:rFonts w:ascii="Palatino Linotype" w:eastAsia="Palatino Linotype" w:hAnsi="Palatino Linotype" w:cs="Palatino Linotype"/>
          <w:b/>
          <w:i/>
          <w:sz w:val="22"/>
          <w:szCs w:val="22"/>
        </w:rPr>
        <w:t>de los contratos celebrados</w:t>
      </w:r>
      <w:r w:rsidRPr="00F73056">
        <w:rPr>
          <w:rFonts w:ascii="Palatino Linotype" w:eastAsia="Palatino Linotype" w:hAnsi="Palatino Linotype" w:cs="Palatino Linotype"/>
          <w:i/>
          <w:sz w:val="22"/>
          <w:szCs w:val="22"/>
        </w:rPr>
        <w:t>, que deberán contener, por los menos, lo siguiente:</w:t>
      </w:r>
    </w:p>
    <w:p w14:paraId="562D0F75" w14:textId="77777777" w:rsidR="00BD109C" w:rsidRPr="00F73056" w:rsidRDefault="00BD109C" w:rsidP="00BD109C">
      <w:pPr>
        <w:tabs>
          <w:tab w:val="left" w:pos="426"/>
        </w:tabs>
        <w:spacing w:before="120" w:after="120"/>
        <w:ind w:left="1418" w:right="902"/>
        <w:jc w:val="both"/>
        <w:rPr>
          <w:rFonts w:ascii="Palatino Linotype" w:eastAsia="Palatino Linotype" w:hAnsi="Palatino Linotype" w:cs="Palatino Linotype"/>
          <w:b/>
          <w:i/>
          <w:sz w:val="22"/>
          <w:szCs w:val="22"/>
        </w:rPr>
      </w:pPr>
      <w:r w:rsidRPr="00F73056">
        <w:rPr>
          <w:rFonts w:ascii="Palatino Linotype" w:eastAsia="Palatino Linotype" w:hAnsi="Palatino Linotype" w:cs="Palatino Linotype"/>
          <w:b/>
          <w:i/>
          <w:sz w:val="22"/>
          <w:szCs w:val="22"/>
        </w:rPr>
        <w:t>a) De licitaciones públicas o procedimientos de invitación restringida:</w:t>
      </w:r>
    </w:p>
    <w:p w14:paraId="19B6E861" w14:textId="77777777" w:rsidR="00BD109C" w:rsidRPr="00F73056" w:rsidRDefault="00BD109C" w:rsidP="00BD109C">
      <w:pPr>
        <w:tabs>
          <w:tab w:val="left" w:pos="426"/>
        </w:tabs>
        <w:spacing w:before="120" w:after="120"/>
        <w:ind w:left="1701" w:right="902"/>
        <w:jc w:val="both"/>
        <w:rPr>
          <w:rFonts w:ascii="Palatino Linotype" w:eastAsia="Palatino Linotype" w:hAnsi="Palatino Linotype" w:cs="Palatino Linotype"/>
          <w:b/>
          <w:i/>
          <w:sz w:val="22"/>
          <w:szCs w:val="22"/>
        </w:rPr>
      </w:pPr>
      <w:r w:rsidRPr="00F73056">
        <w:rPr>
          <w:rFonts w:ascii="Palatino Linotype" w:eastAsia="Palatino Linotype" w:hAnsi="Palatino Linotype" w:cs="Palatino Linotype"/>
          <w:b/>
          <w:i/>
          <w:sz w:val="22"/>
          <w:szCs w:val="22"/>
        </w:rPr>
        <w:t>...</w:t>
      </w:r>
    </w:p>
    <w:p w14:paraId="18FD81CB" w14:textId="77777777" w:rsidR="00BD109C" w:rsidRPr="00F73056" w:rsidRDefault="00BD109C" w:rsidP="00BD109C">
      <w:pPr>
        <w:tabs>
          <w:tab w:val="left" w:pos="426"/>
        </w:tabs>
        <w:spacing w:before="120" w:after="120"/>
        <w:ind w:left="1701" w:right="902"/>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 xml:space="preserve">7) </w:t>
      </w:r>
      <w:r w:rsidRPr="00F73056">
        <w:rPr>
          <w:rFonts w:ascii="Palatino Linotype" w:eastAsia="Palatino Linotype" w:hAnsi="Palatino Linotype" w:cs="Palatino Linotype"/>
          <w:i/>
          <w:sz w:val="22"/>
          <w:szCs w:val="22"/>
        </w:rPr>
        <w:t xml:space="preserve">El contrato y, en su caso, sus anexos; </w:t>
      </w:r>
    </w:p>
    <w:p w14:paraId="50691732" w14:textId="77777777" w:rsidR="00BD109C" w:rsidRPr="00F73056" w:rsidRDefault="00BD109C" w:rsidP="00BD109C">
      <w:pPr>
        <w:tabs>
          <w:tab w:val="left" w:pos="426"/>
        </w:tabs>
        <w:spacing w:before="120" w:after="120"/>
        <w:ind w:left="1418" w:right="902"/>
        <w:jc w:val="both"/>
        <w:rPr>
          <w:rFonts w:ascii="Palatino Linotype" w:eastAsia="Palatino Linotype" w:hAnsi="Palatino Linotype" w:cs="Palatino Linotype"/>
          <w:b/>
          <w:i/>
          <w:sz w:val="22"/>
          <w:szCs w:val="22"/>
        </w:rPr>
      </w:pPr>
      <w:r w:rsidRPr="00F73056">
        <w:rPr>
          <w:rFonts w:ascii="Palatino Linotype" w:eastAsia="Palatino Linotype" w:hAnsi="Palatino Linotype" w:cs="Palatino Linotype"/>
          <w:b/>
          <w:i/>
          <w:sz w:val="22"/>
          <w:szCs w:val="22"/>
        </w:rPr>
        <w:t>...</w:t>
      </w:r>
    </w:p>
    <w:p w14:paraId="51540512" w14:textId="77777777" w:rsidR="00BD109C" w:rsidRPr="00F73056" w:rsidRDefault="00BD109C" w:rsidP="00BD109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1F536818" w14:textId="77777777" w:rsidR="00BD109C" w:rsidRPr="00F73056" w:rsidRDefault="00BD109C" w:rsidP="00BD109C">
      <w:pPr>
        <w:spacing w:before="240" w:after="240" w:line="360" w:lineRule="auto"/>
        <w:ind w:left="284"/>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 xml:space="preserve">Licitación pública: </w:t>
      </w:r>
      <w:r w:rsidRPr="00F73056">
        <w:rPr>
          <w:rFonts w:ascii="Palatino Linotype" w:eastAsia="Palatino Linotype" w:hAnsi="Palatino Linotype" w:cs="Palatino Linotype"/>
          <w:sz w:val="22"/>
          <w:szCs w:val="22"/>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5DCD316A" w14:textId="77777777" w:rsidR="00BD109C" w:rsidRPr="00F73056" w:rsidRDefault="00BD109C" w:rsidP="00BD109C">
      <w:pPr>
        <w:spacing w:before="240" w:after="240" w:line="360" w:lineRule="auto"/>
        <w:ind w:left="426"/>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 xml:space="preserve">Invitación restringida: </w:t>
      </w:r>
      <w:r w:rsidRPr="00F73056">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23EDA167" w14:textId="77777777" w:rsidR="00BD109C" w:rsidRPr="00F73056" w:rsidRDefault="00BD109C" w:rsidP="00BD109C">
      <w:pPr>
        <w:spacing w:before="240" w:after="240" w:line="360" w:lineRule="auto"/>
        <w:ind w:left="426"/>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 xml:space="preserve">Adjudicaciones directas: </w:t>
      </w:r>
      <w:r w:rsidRPr="00F73056">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6E55A37D" w14:textId="77777777" w:rsidR="00BD109C" w:rsidRPr="00F73056" w:rsidRDefault="00BD109C" w:rsidP="00BD109C">
      <w:pPr>
        <w:spacing w:before="240" w:after="240" w:line="360" w:lineRule="auto"/>
        <w:ind w:right="51"/>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w:t>
      </w:r>
      <w:r w:rsidRPr="00F73056">
        <w:rPr>
          <w:rFonts w:ascii="Palatino Linotype" w:eastAsia="Palatino Linotype" w:hAnsi="Palatino Linotype" w:cs="Palatino Linotype"/>
          <w:b/>
          <w:sz w:val="22"/>
          <w:szCs w:val="22"/>
        </w:rPr>
        <w:t>contratos</w:t>
      </w:r>
      <w:r w:rsidRPr="00F73056">
        <w:rPr>
          <w:rFonts w:ascii="Palatino Linotype" w:eastAsia="Palatino Linotype" w:hAnsi="Palatino Linotype" w:cs="Palatino Linotype"/>
          <w:sz w:val="22"/>
          <w:szCs w:val="22"/>
        </w:rPr>
        <w:t xml:space="preserve"> y convenios celebrados, misma que </w:t>
      </w:r>
      <w:r w:rsidRPr="00F73056">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F73056">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w:t>
      </w:r>
      <w:r w:rsidRPr="00F73056">
        <w:rPr>
          <w:rFonts w:ascii="Palatino Linotype" w:eastAsia="Palatino Linotype" w:hAnsi="Palatino Linotype" w:cs="Palatino Linotype"/>
          <w:b/>
          <w:sz w:val="22"/>
          <w:szCs w:val="22"/>
        </w:rPr>
        <w:t>arrendamiento,</w:t>
      </w:r>
      <w:r w:rsidRPr="00F73056">
        <w:rPr>
          <w:rFonts w:ascii="Palatino Linotype" w:eastAsia="Palatino Linotype" w:hAnsi="Palatino Linotype" w:cs="Palatino Linotype"/>
          <w:sz w:val="22"/>
          <w:szCs w:val="22"/>
        </w:rPr>
        <w:t xml:space="preserve"> adquisiciones, o servicios, así como el carácter de cada uno, es decir, nacional o internacional, además se debe elaborar versión pública los documentos fuente que deban ser publicados en este apartado, tales como </w:t>
      </w:r>
      <w:r w:rsidRPr="00F73056">
        <w:rPr>
          <w:rFonts w:ascii="Palatino Linotype" w:eastAsia="Palatino Linotype" w:hAnsi="Palatino Linotype" w:cs="Palatino Linotype"/>
          <w:b/>
          <w:sz w:val="22"/>
          <w:szCs w:val="22"/>
        </w:rPr>
        <w:t>contratos</w:t>
      </w:r>
      <w:r w:rsidRPr="00F73056">
        <w:rPr>
          <w:rFonts w:ascii="Palatino Linotype" w:eastAsia="Palatino Linotype" w:hAnsi="Palatino Linotype" w:cs="Palatino Linotype"/>
          <w:sz w:val="22"/>
          <w:szCs w:val="22"/>
        </w:rPr>
        <w:t xml:space="preserve">, convenios, actas, </w:t>
      </w:r>
      <w:r w:rsidRPr="00F73056">
        <w:rPr>
          <w:rFonts w:ascii="Palatino Linotype" w:eastAsia="Palatino Linotype" w:hAnsi="Palatino Linotype" w:cs="Palatino Linotype"/>
          <w:b/>
          <w:bCs/>
          <w:sz w:val="22"/>
          <w:szCs w:val="22"/>
        </w:rPr>
        <w:t>dictámenes, fallos</w:t>
      </w:r>
      <w:r w:rsidRPr="00F73056">
        <w:rPr>
          <w:rFonts w:ascii="Palatino Linotype" w:eastAsia="Palatino Linotype" w:hAnsi="Palatino Linotype" w:cs="Palatino Linotype"/>
          <w:sz w:val="22"/>
          <w:szCs w:val="22"/>
        </w:rPr>
        <w:t>, convenios modificatorios, informes, entre otros, incluyendo sus anexos correspondientes, información que debe ser actualizada de manera trimestral, y conservarse la generada en el ejercicio en curso y la correspondiente a dos ejercicios anteriores.</w:t>
      </w:r>
    </w:p>
    <w:p w14:paraId="4440C813" w14:textId="5496C99D" w:rsidR="006C6ADE" w:rsidRPr="00F73056" w:rsidRDefault="006C6ADE" w:rsidP="00A662C6">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En consecuencia, se ORDENA al Sujeto Obligado a realizar una correcta búsqueda exhaustiva y razonable de la información a efecto de localizar y poner a disposición del Recurrente la siguiente información, de ser el caso en versión pública:</w:t>
      </w:r>
    </w:p>
    <w:p w14:paraId="37C17B74" w14:textId="77777777" w:rsidR="006C6ADE" w:rsidRPr="00F73056" w:rsidRDefault="006C6ADE" w:rsidP="00A662C6">
      <w:pPr>
        <w:spacing w:line="360" w:lineRule="auto"/>
        <w:jc w:val="both"/>
        <w:rPr>
          <w:rFonts w:ascii="Palatino Linotype" w:eastAsia="Palatino Linotype" w:hAnsi="Palatino Linotype" w:cs="Palatino Linotype"/>
          <w:sz w:val="22"/>
          <w:szCs w:val="22"/>
        </w:rPr>
      </w:pPr>
    </w:p>
    <w:p w14:paraId="2808827F" w14:textId="77777777" w:rsidR="00E82BAB" w:rsidRPr="00F73056" w:rsidRDefault="00E82BAB" w:rsidP="00E82BAB">
      <w:pPr>
        <w:spacing w:line="360" w:lineRule="auto"/>
        <w:jc w:val="both"/>
        <w:rPr>
          <w:rFonts w:ascii="Palatino Linotype" w:eastAsia="Palatino Linotype" w:hAnsi="Palatino Linotype" w:cs="Palatino Linotype"/>
          <w:b/>
          <w:bCs/>
          <w:sz w:val="22"/>
          <w:szCs w:val="22"/>
        </w:rPr>
      </w:pPr>
      <w:r w:rsidRPr="00F73056">
        <w:rPr>
          <w:rFonts w:ascii="Palatino Linotype" w:eastAsia="Palatino Linotype" w:hAnsi="Palatino Linotype" w:cs="Palatino Linotype"/>
          <w:b/>
          <w:bCs/>
          <w:sz w:val="22"/>
          <w:szCs w:val="22"/>
        </w:rPr>
        <w:t xml:space="preserve">A) De la compra o arrendamiento de </w:t>
      </w:r>
      <w:r w:rsidRPr="00F73056">
        <w:rPr>
          <w:rFonts w:ascii="Palatino Linotype" w:hAnsi="Palatino Linotype"/>
          <w:b/>
          <w:bCs/>
          <w:sz w:val="22"/>
          <w:szCs w:val="22"/>
        </w:rPr>
        <w:t>maquinaria utilizada para la perforación de pozos profundos</w:t>
      </w:r>
      <w:r w:rsidRPr="00F73056">
        <w:rPr>
          <w:rFonts w:ascii="Palatino Linotype" w:eastAsia="Palatino Linotype" w:hAnsi="Palatino Linotype" w:cs="Palatino Linotype"/>
          <w:b/>
          <w:bCs/>
          <w:sz w:val="22"/>
          <w:szCs w:val="22"/>
        </w:rPr>
        <w:t xml:space="preserve"> </w:t>
      </w:r>
      <w:r w:rsidRPr="00F73056">
        <w:rPr>
          <w:rFonts w:ascii="Palatino Linotype" w:hAnsi="Palatino Linotype"/>
          <w:b/>
          <w:bCs/>
          <w:sz w:val="22"/>
          <w:szCs w:val="22"/>
        </w:rPr>
        <w:t xml:space="preserve">del 25 de junio de 2024 al 25 de junio de 2025: </w:t>
      </w:r>
    </w:p>
    <w:p w14:paraId="698315D4" w14:textId="77777777" w:rsidR="00E82BAB" w:rsidRPr="00F73056" w:rsidRDefault="00E82BAB" w:rsidP="00E82BAB">
      <w:pPr>
        <w:spacing w:line="360" w:lineRule="auto"/>
        <w:jc w:val="both"/>
        <w:rPr>
          <w:rFonts w:ascii="Palatino Linotype" w:hAnsi="Palatino Linotype"/>
          <w:sz w:val="22"/>
          <w:szCs w:val="22"/>
        </w:rPr>
      </w:pPr>
    </w:p>
    <w:p w14:paraId="64E96218" w14:textId="77777777" w:rsidR="00E82BAB" w:rsidRPr="00F73056" w:rsidRDefault="00E82BAB" w:rsidP="00E82BAB">
      <w:pPr>
        <w:spacing w:line="360" w:lineRule="auto"/>
        <w:jc w:val="both"/>
        <w:rPr>
          <w:rFonts w:ascii="Palatino Linotype" w:hAnsi="Palatino Linotype"/>
          <w:sz w:val="22"/>
          <w:szCs w:val="22"/>
        </w:rPr>
      </w:pPr>
      <w:r w:rsidRPr="00F73056">
        <w:rPr>
          <w:rFonts w:ascii="Palatino Linotype" w:hAnsi="Palatino Linotype"/>
          <w:sz w:val="22"/>
          <w:szCs w:val="22"/>
        </w:rPr>
        <w:t xml:space="preserve">1. La modalidad de contratación o adquisición </w:t>
      </w:r>
    </w:p>
    <w:p w14:paraId="68652B20" w14:textId="77777777" w:rsidR="00E82BAB" w:rsidRPr="00F73056" w:rsidRDefault="00E82BAB" w:rsidP="00E82BAB">
      <w:p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2. En los casos de contratación por adjudicación directa</w:t>
      </w:r>
    </w:p>
    <w:p w14:paraId="0C3466DC" w14:textId="77777777" w:rsidR="00E82BAB" w:rsidRPr="00F73056" w:rsidRDefault="00E82BAB" w:rsidP="00E82BAB">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Justificación legal correspondiente, monto del contrato</w:t>
      </w:r>
    </w:p>
    <w:p w14:paraId="515ABF8A" w14:textId="77777777" w:rsidR="00E82BAB" w:rsidRPr="00F73056" w:rsidRDefault="00E82BAB" w:rsidP="00E82BAB">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Nombre del proveedor</w:t>
      </w:r>
    </w:p>
    <w:p w14:paraId="21730520" w14:textId="77777777" w:rsidR="00E82BAB" w:rsidRPr="00F73056" w:rsidRDefault="00E82BAB" w:rsidP="00E82BAB">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 xml:space="preserve">Fecha de contratación. </w:t>
      </w:r>
    </w:p>
    <w:p w14:paraId="549856FE" w14:textId="77777777" w:rsidR="00E82BAB" w:rsidRPr="00F73056" w:rsidRDefault="00E82BAB" w:rsidP="00E82BAB">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3. En los casos de contratación de licitación pública o invitación restringida: </w:t>
      </w:r>
    </w:p>
    <w:p w14:paraId="734E3B37" w14:textId="77777777" w:rsidR="00E82BAB" w:rsidRPr="00F73056" w:rsidRDefault="00E82BAB" w:rsidP="00E82BAB">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Número de procedimiento o expediente</w:t>
      </w:r>
    </w:p>
    <w:p w14:paraId="1B42B13B" w14:textId="77777777" w:rsidR="00E82BAB" w:rsidRPr="00F73056" w:rsidRDefault="00E82BAB" w:rsidP="00E82BAB">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Convocatoria pública </w:t>
      </w:r>
    </w:p>
    <w:p w14:paraId="6895EED6" w14:textId="77777777" w:rsidR="00E82BAB" w:rsidRPr="00F73056" w:rsidRDefault="00E82BAB" w:rsidP="00E82BAB">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Acta de fallo o dictamen técnico </w:t>
      </w:r>
    </w:p>
    <w:p w14:paraId="5AF86FBE" w14:textId="77777777" w:rsidR="00E82BAB" w:rsidRPr="00F73056" w:rsidRDefault="00E82BAB" w:rsidP="00E82BAB">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Contrato celebrado </w:t>
      </w:r>
    </w:p>
    <w:p w14:paraId="07E3AA5D" w14:textId="77777777" w:rsidR="00E82BAB" w:rsidRPr="00F73056" w:rsidRDefault="00E82BAB" w:rsidP="00E82BAB">
      <w:pPr>
        <w:spacing w:line="360" w:lineRule="auto"/>
        <w:jc w:val="both"/>
        <w:rPr>
          <w:rFonts w:ascii="Palatino Linotype" w:eastAsia="Palatino Linotype" w:hAnsi="Palatino Linotype" w:cs="Palatino Linotype"/>
          <w:b/>
          <w:bCs/>
        </w:rPr>
      </w:pPr>
    </w:p>
    <w:p w14:paraId="440B5933" w14:textId="77777777" w:rsidR="00E82BAB" w:rsidRPr="00F73056" w:rsidRDefault="00E82BAB" w:rsidP="00E82BAB">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bCs/>
          <w:sz w:val="22"/>
          <w:szCs w:val="22"/>
        </w:rPr>
        <w:t xml:space="preserve">B) Número de contratos celebrados del respecto a la compra o arrendamiento de </w:t>
      </w:r>
      <w:r w:rsidRPr="00F73056">
        <w:rPr>
          <w:rFonts w:ascii="Palatino Linotype" w:hAnsi="Palatino Linotype"/>
          <w:b/>
          <w:bCs/>
          <w:sz w:val="22"/>
          <w:szCs w:val="22"/>
        </w:rPr>
        <w:t>maquinaria utilizada para la perforación de pozos profundos</w:t>
      </w:r>
      <w:r w:rsidRPr="00F73056">
        <w:rPr>
          <w:rFonts w:ascii="Palatino Linotype" w:eastAsia="Palatino Linotype" w:hAnsi="Palatino Linotype" w:cs="Palatino Linotype"/>
          <w:b/>
          <w:bCs/>
          <w:sz w:val="22"/>
          <w:szCs w:val="22"/>
        </w:rPr>
        <w:t xml:space="preserve"> </w:t>
      </w:r>
      <w:r w:rsidRPr="00F73056">
        <w:rPr>
          <w:rFonts w:ascii="Palatino Linotype" w:hAnsi="Palatino Linotype"/>
          <w:b/>
          <w:bCs/>
          <w:sz w:val="22"/>
          <w:szCs w:val="22"/>
        </w:rPr>
        <w:t>del 25 de junio de 2021 al 25 de junio de 2025, la modalidad de contratación</w:t>
      </w:r>
      <w:r w:rsidRPr="00F73056">
        <w:rPr>
          <w:rFonts w:ascii="Palatino Linotype" w:hAnsi="Palatino Linotype"/>
          <w:sz w:val="22"/>
          <w:szCs w:val="22"/>
        </w:rPr>
        <w:t xml:space="preserve">.  </w:t>
      </w:r>
    </w:p>
    <w:p w14:paraId="0269C1D6" w14:textId="77777777" w:rsidR="00E82BAB" w:rsidRPr="00F73056" w:rsidRDefault="00E82BAB" w:rsidP="00E82BAB">
      <w:pPr>
        <w:spacing w:line="360" w:lineRule="auto"/>
        <w:jc w:val="both"/>
        <w:rPr>
          <w:rFonts w:ascii="Palatino Linotype" w:eastAsia="Palatino Linotype" w:hAnsi="Palatino Linotype" w:cs="Palatino Linotype"/>
        </w:rPr>
      </w:pPr>
    </w:p>
    <w:p w14:paraId="0CAED7EF" w14:textId="22F07FBC" w:rsidR="00922D63" w:rsidRPr="00F73056" w:rsidRDefault="006C6ADE" w:rsidP="00922D63">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Si como resultado de la búsqueda exhaustiva y razonable no se localiza información respecto de alguno de los conceptos, por no haberse generado la información en la temporalidad señalada, </w:t>
      </w:r>
      <w:r w:rsidR="00922D63" w:rsidRPr="00F73056">
        <w:rPr>
          <w:rFonts w:ascii="Palatino Linotype" w:hAnsi="Palatino Linotype"/>
          <w:iCs/>
          <w:sz w:val="22"/>
          <w:szCs w:val="22"/>
        </w:rPr>
        <w:t xml:space="preserve">bastará con que así lo haga del conocimiento de la parte </w:t>
      </w:r>
      <w:r w:rsidR="00922D63" w:rsidRPr="00F73056">
        <w:rPr>
          <w:rFonts w:ascii="Palatino Linotype" w:hAnsi="Palatino Linotype"/>
          <w:b/>
          <w:bCs/>
          <w:iCs/>
          <w:sz w:val="22"/>
          <w:szCs w:val="22"/>
        </w:rPr>
        <w:t>Recurrente</w:t>
      </w:r>
      <w:r w:rsidR="00922D63" w:rsidRPr="00F73056">
        <w:rPr>
          <w:rFonts w:ascii="Palatino Linotype" w:hAnsi="Palatino Linotype"/>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67BB04AA" w14:textId="789D0540" w:rsidR="00922D63" w:rsidRPr="00F73056" w:rsidRDefault="00922D63" w:rsidP="00A662C6">
      <w:pPr>
        <w:spacing w:line="360" w:lineRule="auto"/>
        <w:jc w:val="both"/>
        <w:rPr>
          <w:rFonts w:ascii="Palatino Linotype" w:eastAsia="Palatino Linotype" w:hAnsi="Palatino Linotype" w:cs="Palatino Linotype"/>
          <w:sz w:val="22"/>
          <w:szCs w:val="22"/>
        </w:rPr>
      </w:pPr>
    </w:p>
    <w:p w14:paraId="53A8AAE8" w14:textId="6F8B422E" w:rsidR="004B6527" w:rsidRPr="00F73056" w:rsidRDefault="004B6527" w:rsidP="00A662C6">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Ahora bien, no pasa inadvertido que el Recurrente solicitó de manera particular y específica la información sobre montos, periodo de contratación y nombre del proveedor; sin embargo, dicha información constituye una obligación de transparencia común, de acuerdo </w:t>
      </w:r>
      <w:r w:rsidR="0080636F" w:rsidRPr="00F73056">
        <w:rPr>
          <w:rFonts w:ascii="Palatino Linotype" w:eastAsia="Palatino Linotype" w:hAnsi="Palatino Linotype" w:cs="Palatino Linotype"/>
          <w:sz w:val="22"/>
          <w:szCs w:val="22"/>
        </w:rPr>
        <w:t>a la normatividad en la materia y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estos últimos disponen lo siguiente:</w:t>
      </w:r>
    </w:p>
    <w:p w14:paraId="4C76CF54" w14:textId="77777777" w:rsidR="0080636F" w:rsidRPr="00F73056" w:rsidRDefault="0080636F" w:rsidP="00A662C6">
      <w:pPr>
        <w:spacing w:line="360" w:lineRule="auto"/>
        <w:jc w:val="both"/>
        <w:rPr>
          <w:rFonts w:ascii="Palatino Linotype" w:eastAsia="Palatino Linotype" w:hAnsi="Palatino Linotype" w:cs="Palatino Linotype"/>
          <w:sz w:val="22"/>
          <w:szCs w:val="22"/>
        </w:rPr>
      </w:pPr>
    </w:p>
    <w:p w14:paraId="1711454F" w14:textId="77777777" w:rsidR="0080636F" w:rsidRPr="00F73056" w:rsidRDefault="0080636F" w:rsidP="008D74C1">
      <w:pPr>
        <w:spacing w:line="360" w:lineRule="auto"/>
        <w:ind w:left="567" w:right="843"/>
        <w:jc w:val="both"/>
        <w:rPr>
          <w:i/>
        </w:rPr>
      </w:pPr>
      <w:r w:rsidRPr="00F73056">
        <w:rPr>
          <w:i/>
        </w:rPr>
        <w:t xml:space="preserve">Criterios sustantivos de contenido </w:t>
      </w:r>
    </w:p>
    <w:p w14:paraId="7010B279" w14:textId="77777777" w:rsidR="0080636F" w:rsidRPr="00F73056" w:rsidRDefault="0080636F" w:rsidP="008D74C1">
      <w:pPr>
        <w:spacing w:line="360" w:lineRule="auto"/>
        <w:ind w:left="567" w:right="843"/>
        <w:jc w:val="both"/>
        <w:rPr>
          <w:i/>
        </w:rPr>
      </w:pPr>
    </w:p>
    <w:p w14:paraId="3078CF4C" w14:textId="77777777" w:rsidR="0080636F" w:rsidRPr="00F73056" w:rsidRDefault="0080636F" w:rsidP="008D74C1">
      <w:pPr>
        <w:spacing w:line="360" w:lineRule="auto"/>
        <w:ind w:left="567" w:right="843"/>
        <w:jc w:val="both"/>
        <w:rPr>
          <w:i/>
        </w:rPr>
      </w:pPr>
      <w:r w:rsidRPr="00F73056">
        <w:rPr>
          <w:i/>
        </w:rPr>
        <w:t xml:space="preserve">Respecto de cada una de las etapas del procedimiento de contratación de licitación pública, invitación a cuando menos tres personas y adjudicación directa se publicarán los siguientes datos: </w:t>
      </w:r>
    </w:p>
    <w:p w14:paraId="3D2ED75F" w14:textId="77777777" w:rsidR="0080636F" w:rsidRPr="00F73056" w:rsidRDefault="0080636F" w:rsidP="008D74C1">
      <w:pPr>
        <w:spacing w:line="360" w:lineRule="auto"/>
        <w:ind w:left="567" w:right="843"/>
        <w:jc w:val="both"/>
        <w:rPr>
          <w:i/>
        </w:rPr>
      </w:pPr>
    </w:p>
    <w:p w14:paraId="49092F07" w14:textId="77777777" w:rsidR="0080636F" w:rsidRPr="00F73056" w:rsidRDefault="0080636F" w:rsidP="008D74C1">
      <w:pPr>
        <w:spacing w:line="360" w:lineRule="auto"/>
        <w:ind w:left="567" w:right="843"/>
        <w:jc w:val="both"/>
        <w:rPr>
          <w:i/>
        </w:rPr>
      </w:pPr>
      <w:r w:rsidRPr="00F73056">
        <w:rPr>
          <w:i/>
        </w:rPr>
        <w:t xml:space="preserve">Criterio 1 Ejercicio. </w:t>
      </w:r>
    </w:p>
    <w:p w14:paraId="311AEBEE" w14:textId="77777777" w:rsidR="0080636F" w:rsidRPr="00F73056" w:rsidRDefault="0080636F" w:rsidP="008D74C1">
      <w:pPr>
        <w:spacing w:line="360" w:lineRule="auto"/>
        <w:ind w:left="567" w:right="843"/>
        <w:jc w:val="both"/>
        <w:rPr>
          <w:i/>
        </w:rPr>
      </w:pPr>
      <w:r w:rsidRPr="00F73056">
        <w:rPr>
          <w:i/>
        </w:rPr>
        <w:t xml:space="preserve">Criterio 2 Periodo que se informa (fecha de inicio y fecha de término con el formato día/mes/año). </w:t>
      </w:r>
    </w:p>
    <w:p w14:paraId="04FCA3A9" w14:textId="70D9CC12" w:rsidR="0080636F" w:rsidRPr="00F73056" w:rsidRDefault="0080636F" w:rsidP="008D74C1">
      <w:pPr>
        <w:spacing w:line="360" w:lineRule="auto"/>
        <w:ind w:left="567" w:right="843"/>
        <w:jc w:val="both"/>
        <w:rPr>
          <w:i/>
        </w:rPr>
      </w:pPr>
      <w:r w:rsidRPr="00F73056">
        <w:rPr>
          <w:i/>
        </w:rPr>
        <w:t>Criterio 3 Tipo de procedimiento (catálogo): Licitación pública/Invitación a cuando menos tres personas/ Adjudicación directa/ Otra (especificar). En caso de que no se haya llevado a cabo alguno de los tres procedimientos en el periodo que se informa, se deberá incluir un registro con el periodo respectivo, el procedimiento y señalar mediante una nota fundamentada, motivada y actualizada al periodo correspondiente, que no se llevó a cabo ningún procedimiento de ese tipo.</w:t>
      </w:r>
    </w:p>
    <w:p w14:paraId="6E76C91F" w14:textId="77777777" w:rsidR="0080636F" w:rsidRPr="00F73056" w:rsidRDefault="0080636F" w:rsidP="008D74C1">
      <w:pPr>
        <w:spacing w:line="360" w:lineRule="auto"/>
        <w:ind w:left="567" w:right="843"/>
        <w:jc w:val="both"/>
        <w:rPr>
          <w:i/>
        </w:rPr>
      </w:pPr>
    </w:p>
    <w:p w14:paraId="1A3413B1" w14:textId="77777777" w:rsidR="0080636F" w:rsidRPr="00F73056" w:rsidRDefault="0080636F" w:rsidP="008D74C1">
      <w:pPr>
        <w:spacing w:line="360" w:lineRule="auto"/>
        <w:ind w:left="567" w:right="843"/>
        <w:jc w:val="both"/>
        <w:rPr>
          <w:i/>
        </w:rPr>
      </w:pPr>
      <w:r w:rsidRPr="00F73056">
        <w:rPr>
          <w:i/>
        </w:rPr>
        <w:t xml:space="preserve">Respecto de la(s) persona(s) ganadora(s), asignada(s) o adjudicadas del contrato se deberá publicar lo siguiente, según corresponda: </w:t>
      </w:r>
    </w:p>
    <w:p w14:paraId="0081B92A" w14:textId="77777777" w:rsidR="0080636F" w:rsidRPr="00F73056" w:rsidRDefault="0080636F" w:rsidP="008D74C1">
      <w:pPr>
        <w:spacing w:line="360" w:lineRule="auto"/>
        <w:ind w:left="567" w:right="843"/>
        <w:jc w:val="both"/>
        <w:rPr>
          <w:i/>
        </w:rPr>
      </w:pPr>
    </w:p>
    <w:p w14:paraId="5E0E8A65" w14:textId="5AE43994" w:rsidR="0080636F" w:rsidRPr="00F73056" w:rsidRDefault="0080636F" w:rsidP="008D74C1">
      <w:pPr>
        <w:spacing w:line="360" w:lineRule="auto"/>
        <w:ind w:left="567" w:right="843"/>
        <w:jc w:val="both"/>
        <w:rPr>
          <w:rFonts w:ascii="Palatino Linotype" w:eastAsia="Palatino Linotype" w:hAnsi="Palatino Linotype" w:cs="Palatino Linotype"/>
          <w:i/>
          <w:sz w:val="22"/>
          <w:szCs w:val="22"/>
        </w:rPr>
      </w:pPr>
      <w:r w:rsidRPr="00F73056">
        <w:rPr>
          <w:i/>
        </w:rPr>
        <w:t>Criterio 31 Nombre completo (nombre[s], primer apellido, segundo apellido) de la persona física contratista o proveedora ganadora, asignada o adjudicada.</w:t>
      </w:r>
    </w:p>
    <w:p w14:paraId="767776F1" w14:textId="77777777" w:rsidR="0080636F" w:rsidRPr="00F73056" w:rsidRDefault="0080636F" w:rsidP="008D74C1">
      <w:pPr>
        <w:spacing w:line="360" w:lineRule="auto"/>
        <w:ind w:left="567" w:right="843"/>
        <w:jc w:val="both"/>
        <w:rPr>
          <w:rFonts w:ascii="Palatino Linotype" w:eastAsia="Palatino Linotype" w:hAnsi="Palatino Linotype" w:cs="Palatino Linotype"/>
          <w:i/>
          <w:sz w:val="22"/>
          <w:szCs w:val="22"/>
        </w:rPr>
      </w:pPr>
    </w:p>
    <w:p w14:paraId="0707CF66" w14:textId="77777777" w:rsidR="0080636F" w:rsidRPr="00F73056" w:rsidRDefault="0080636F" w:rsidP="008D74C1">
      <w:pPr>
        <w:spacing w:line="360" w:lineRule="auto"/>
        <w:ind w:left="567" w:right="843"/>
        <w:jc w:val="both"/>
        <w:rPr>
          <w:i/>
        </w:rPr>
      </w:pPr>
      <w:r w:rsidRPr="00F73056">
        <w:rPr>
          <w:i/>
        </w:rPr>
        <w:t xml:space="preserve">En cuanto al contrato se publicarán los siguientes datos: </w:t>
      </w:r>
    </w:p>
    <w:p w14:paraId="03EDE778" w14:textId="77777777" w:rsidR="0080636F" w:rsidRPr="00F73056" w:rsidRDefault="0080636F" w:rsidP="008D74C1">
      <w:pPr>
        <w:spacing w:line="360" w:lineRule="auto"/>
        <w:ind w:left="567" w:right="843"/>
        <w:jc w:val="both"/>
        <w:rPr>
          <w:i/>
        </w:rPr>
      </w:pPr>
    </w:p>
    <w:p w14:paraId="58D5A6A8" w14:textId="77777777" w:rsidR="0080636F" w:rsidRPr="00F73056" w:rsidRDefault="0080636F" w:rsidP="008D74C1">
      <w:pPr>
        <w:spacing w:line="360" w:lineRule="auto"/>
        <w:ind w:left="567" w:right="843"/>
        <w:jc w:val="both"/>
        <w:rPr>
          <w:i/>
        </w:rPr>
      </w:pPr>
      <w:r w:rsidRPr="00F73056">
        <w:rPr>
          <w:i/>
        </w:rPr>
        <w:t xml:space="preserve">Criterio 42 Número que identifique al contrato. </w:t>
      </w:r>
    </w:p>
    <w:p w14:paraId="73ED4CA3" w14:textId="77777777" w:rsidR="0080636F" w:rsidRPr="00F73056" w:rsidRDefault="0080636F" w:rsidP="008D74C1">
      <w:pPr>
        <w:spacing w:line="360" w:lineRule="auto"/>
        <w:ind w:left="567" w:right="843"/>
        <w:jc w:val="both"/>
        <w:rPr>
          <w:b/>
          <w:i/>
        </w:rPr>
      </w:pPr>
      <w:r w:rsidRPr="00F73056">
        <w:rPr>
          <w:b/>
          <w:i/>
        </w:rPr>
        <w:t xml:space="preserve">Criterio 43 Fecha del contrato, expresada con el formato día/mes/año. </w:t>
      </w:r>
    </w:p>
    <w:p w14:paraId="0BA91DEF" w14:textId="71A1F004" w:rsidR="0080636F" w:rsidRPr="00F73056" w:rsidRDefault="0080636F" w:rsidP="008D74C1">
      <w:pPr>
        <w:spacing w:line="360" w:lineRule="auto"/>
        <w:ind w:left="567" w:right="843"/>
        <w:jc w:val="both"/>
        <w:rPr>
          <w:rFonts w:ascii="Palatino Linotype" w:eastAsia="Palatino Linotype" w:hAnsi="Palatino Linotype" w:cs="Palatino Linotype"/>
          <w:i/>
          <w:sz w:val="22"/>
          <w:szCs w:val="22"/>
        </w:rPr>
      </w:pPr>
      <w:r w:rsidRPr="00F73056">
        <w:rPr>
          <w:i/>
        </w:rPr>
        <w:t>Criterio 44 Fecha de inicio de la vigencia del contrato, expresada con el formato día/mes/año.</w:t>
      </w:r>
    </w:p>
    <w:p w14:paraId="1FC68878" w14:textId="4B9B19D4" w:rsidR="008D74C1" w:rsidRPr="00F73056" w:rsidRDefault="0080636F" w:rsidP="008D74C1">
      <w:pPr>
        <w:spacing w:line="360" w:lineRule="auto"/>
        <w:ind w:left="567" w:right="843"/>
        <w:jc w:val="both"/>
        <w:rPr>
          <w:i/>
        </w:rPr>
      </w:pPr>
      <w:r w:rsidRPr="00F73056">
        <w:rPr>
          <w:i/>
        </w:rPr>
        <w:t xml:space="preserve">Criterio 45 Fecha de término de la vigencia del contrato, expresada con el formato día/mes/año. </w:t>
      </w:r>
      <w:r w:rsidRPr="00F73056">
        <w:rPr>
          <w:b/>
          <w:i/>
        </w:rPr>
        <w:t>Criterio 46 Monto del contrato sin impuestos incluidos (expresados en pesos mexicanos). Criterio 47 Monto total del contrato con impuestos incluidos (expresados en pesos mexicanos).</w:t>
      </w:r>
      <w:r w:rsidRPr="00F73056">
        <w:rPr>
          <w:i/>
        </w:rPr>
        <w:t xml:space="preserve"> Criterio 48 Monto mínimo con im</w:t>
      </w:r>
      <w:r w:rsidR="008D74C1" w:rsidRPr="00F73056">
        <w:rPr>
          <w:i/>
        </w:rPr>
        <w:t>puestos incluidos, en su caso</w:t>
      </w:r>
    </w:p>
    <w:p w14:paraId="183AB14F" w14:textId="77777777" w:rsidR="008D74C1" w:rsidRPr="00F73056" w:rsidRDefault="0080636F" w:rsidP="008D74C1">
      <w:pPr>
        <w:spacing w:line="360" w:lineRule="auto"/>
        <w:ind w:left="567" w:right="843"/>
        <w:jc w:val="both"/>
        <w:rPr>
          <w:i/>
        </w:rPr>
      </w:pPr>
      <w:r w:rsidRPr="00F73056">
        <w:rPr>
          <w:i/>
        </w:rPr>
        <w:t xml:space="preserve"> Criterio 49 Monto máximo con impuestos incluidos, en su caso. </w:t>
      </w:r>
    </w:p>
    <w:p w14:paraId="04BF628B" w14:textId="77777777" w:rsidR="008D74C1" w:rsidRPr="00F73056" w:rsidRDefault="0080636F" w:rsidP="008D74C1">
      <w:pPr>
        <w:spacing w:line="360" w:lineRule="auto"/>
        <w:ind w:left="567" w:right="843"/>
        <w:jc w:val="both"/>
        <w:rPr>
          <w:i/>
        </w:rPr>
      </w:pPr>
      <w:r w:rsidRPr="00F73056">
        <w:rPr>
          <w:i/>
        </w:rPr>
        <w:t xml:space="preserve">Criterio 50 Tipo de moneda. Por ejemplo: Peso, Dólar, Euro, Libra, Yen </w:t>
      </w:r>
    </w:p>
    <w:p w14:paraId="1621A6F3" w14:textId="77777777" w:rsidR="008D74C1" w:rsidRPr="00F73056" w:rsidRDefault="0080636F" w:rsidP="008D74C1">
      <w:pPr>
        <w:spacing w:line="360" w:lineRule="auto"/>
        <w:ind w:left="567" w:right="843"/>
        <w:jc w:val="both"/>
        <w:rPr>
          <w:i/>
        </w:rPr>
      </w:pPr>
      <w:r w:rsidRPr="00F73056">
        <w:rPr>
          <w:i/>
        </w:rPr>
        <w:t xml:space="preserve">Criterio 51 Tipo de cambio de referencia, en su caso. </w:t>
      </w:r>
    </w:p>
    <w:p w14:paraId="57B60361" w14:textId="77777777" w:rsidR="008D74C1" w:rsidRPr="00F73056" w:rsidRDefault="0080636F" w:rsidP="008D74C1">
      <w:pPr>
        <w:spacing w:line="360" w:lineRule="auto"/>
        <w:ind w:left="567" w:right="843"/>
        <w:jc w:val="both"/>
        <w:rPr>
          <w:i/>
        </w:rPr>
      </w:pPr>
      <w:r w:rsidRPr="00F73056">
        <w:rPr>
          <w:i/>
        </w:rPr>
        <w:t xml:space="preserve">Criterio 52 Forma de pago. Por ejemplo: efectivo, cheque o transacción bancaria. </w:t>
      </w:r>
    </w:p>
    <w:p w14:paraId="02832408" w14:textId="77777777" w:rsidR="008D74C1" w:rsidRPr="00F73056" w:rsidRDefault="0080636F" w:rsidP="008D74C1">
      <w:pPr>
        <w:spacing w:line="360" w:lineRule="auto"/>
        <w:ind w:left="567" w:right="843"/>
        <w:jc w:val="both"/>
        <w:rPr>
          <w:b/>
          <w:i/>
        </w:rPr>
      </w:pPr>
      <w:r w:rsidRPr="00F73056">
        <w:rPr>
          <w:b/>
          <w:i/>
        </w:rPr>
        <w:t xml:space="preserve">Criterio 53 Objeto del contrato. </w:t>
      </w:r>
    </w:p>
    <w:p w14:paraId="601AF23C" w14:textId="7C0A0684" w:rsidR="0080636F" w:rsidRPr="00F73056" w:rsidRDefault="0080636F" w:rsidP="008D74C1">
      <w:pPr>
        <w:spacing w:line="360" w:lineRule="auto"/>
        <w:ind w:left="567" w:right="843"/>
        <w:jc w:val="both"/>
        <w:rPr>
          <w:rFonts w:ascii="Palatino Linotype" w:eastAsia="Palatino Linotype" w:hAnsi="Palatino Linotype" w:cs="Palatino Linotype"/>
          <w:i/>
          <w:sz w:val="22"/>
          <w:szCs w:val="22"/>
        </w:rPr>
      </w:pPr>
      <w:r w:rsidRPr="00F73056">
        <w:rPr>
          <w:i/>
        </w:rPr>
        <w:t>Criterio 54 Monto total de las garantías y/o contragarantías122 que, en su caso, se hubieren otorgado durante el procedimiento respectivo</w:t>
      </w:r>
    </w:p>
    <w:p w14:paraId="1881EE45" w14:textId="77777777" w:rsidR="004B6527" w:rsidRPr="00F73056" w:rsidRDefault="004B6527" w:rsidP="00A662C6">
      <w:pPr>
        <w:spacing w:line="360" w:lineRule="auto"/>
        <w:jc w:val="both"/>
        <w:rPr>
          <w:rFonts w:ascii="Palatino Linotype" w:eastAsia="Palatino Linotype" w:hAnsi="Palatino Linotype" w:cs="Palatino Linotype"/>
          <w:sz w:val="22"/>
          <w:szCs w:val="22"/>
        </w:rPr>
      </w:pPr>
    </w:p>
    <w:p w14:paraId="4B9E9EE3" w14:textId="77777777" w:rsidR="004B6527" w:rsidRPr="00F73056" w:rsidRDefault="004B6527" w:rsidP="00A662C6">
      <w:pPr>
        <w:spacing w:line="360" w:lineRule="auto"/>
        <w:jc w:val="both"/>
        <w:rPr>
          <w:rFonts w:ascii="Palatino Linotype" w:eastAsia="Palatino Linotype" w:hAnsi="Palatino Linotype" w:cs="Palatino Linotype"/>
          <w:sz w:val="22"/>
          <w:szCs w:val="22"/>
        </w:rPr>
      </w:pPr>
    </w:p>
    <w:p w14:paraId="1F496E9C" w14:textId="77777777" w:rsidR="008D74C1" w:rsidRPr="00F73056" w:rsidRDefault="008D74C1" w:rsidP="00A662C6">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Es así que, al ser una obligación de transparencia común aplicable a todos los Sujetos Obligados, se determina que es información que debe obrar en los contratos que celebren, por lo que no se ordena de manera individual cada uno de los requerimientos específicos que señaló el particular, pues se insiste, son parte integral de los propios contratos, por lo que, al entregar dicho documento, se atenderían los requerimientos del particular.</w:t>
      </w:r>
    </w:p>
    <w:p w14:paraId="2508B712"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5A63E0F0"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Quinto. Versión Pública. </w:t>
      </w:r>
      <w:r w:rsidRPr="00F7305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4B94841"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1315C320"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4EB707A"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1746C799"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1163F2CE"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p>
    <w:p w14:paraId="4266817B"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Artículo 3.</w:t>
      </w:r>
      <w:r w:rsidRPr="00F73056">
        <w:rPr>
          <w:rFonts w:ascii="Palatino Linotype" w:eastAsia="Palatino Linotype" w:hAnsi="Palatino Linotype" w:cs="Palatino Linotype"/>
          <w:i/>
          <w:sz w:val="22"/>
          <w:szCs w:val="22"/>
        </w:rPr>
        <w:t xml:space="preserve"> Para los efectos de la presente Ley se entenderá por:</w:t>
      </w:r>
    </w:p>
    <w:p w14:paraId="718231CF"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p>
    <w:p w14:paraId="2ABDC225"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CCDC74E"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XX. Información clasificada: Aquella considerada por la presente Ley como reservada o confidencial;</w:t>
      </w:r>
    </w:p>
    <w:p w14:paraId="0D63C837"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804A765"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596971E"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p>
    <w:p w14:paraId="2D305A67"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91.</w:t>
      </w:r>
      <w:r w:rsidRPr="00F7305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308E8AD"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132.</w:t>
      </w:r>
      <w:r w:rsidRPr="00F73056">
        <w:rPr>
          <w:rFonts w:ascii="Palatino Linotype" w:eastAsia="Palatino Linotype" w:hAnsi="Palatino Linotype" w:cs="Palatino Linotype"/>
          <w:i/>
          <w:sz w:val="22"/>
          <w:szCs w:val="22"/>
        </w:rPr>
        <w:t xml:space="preserve"> La clasificación de la información se llevará a cabo en el momento en que:</w:t>
      </w:r>
    </w:p>
    <w:p w14:paraId="77D304B8" w14:textId="77777777" w:rsidR="00680F47" w:rsidRPr="00F73056" w:rsidRDefault="00680F47" w:rsidP="00680F47">
      <w:pPr>
        <w:tabs>
          <w:tab w:val="left" w:pos="1134"/>
        </w:tabs>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 Se reciba una solicitud de acceso a la información;</w:t>
      </w:r>
    </w:p>
    <w:p w14:paraId="7568F8CF" w14:textId="77777777" w:rsidR="00680F47" w:rsidRPr="00F73056" w:rsidRDefault="00680F47" w:rsidP="00680F47">
      <w:pPr>
        <w:tabs>
          <w:tab w:val="left" w:pos="1134"/>
        </w:tabs>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II. Se determine mediante resolución de autoridad competente; o</w:t>
      </w:r>
    </w:p>
    <w:p w14:paraId="571E01AD" w14:textId="77777777" w:rsidR="00680F47" w:rsidRPr="00F73056" w:rsidRDefault="00680F47" w:rsidP="00680F47">
      <w:pPr>
        <w:tabs>
          <w:tab w:val="left" w:pos="1134"/>
        </w:tabs>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5333A04"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p>
    <w:p w14:paraId="09458213"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Artículo 143</w:t>
      </w:r>
      <w:r w:rsidRPr="00F7305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A9BC57B"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4F3CA76"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7AAF559"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6493210F"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B683275"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764B5ED"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p>
    <w:p w14:paraId="1DA43604"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w:t>
      </w:r>
    </w:p>
    <w:p w14:paraId="3FB90707"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384F6DA3"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Entre los elementos que se contienen en la información que se ordena entregar, de manera enunciativa más no limitativa, se localizan los siguientes:</w:t>
      </w:r>
    </w:p>
    <w:p w14:paraId="5A2DD4BD" w14:textId="77777777" w:rsidR="00680F47" w:rsidRPr="00F73056" w:rsidRDefault="00680F47" w:rsidP="00680F4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Respecto del </w:t>
      </w:r>
      <w:r w:rsidRPr="00F73056">
        <w:rPr>
          <w:rFonts w:ascii="Palatino Linotype" w:eastAsia="Palatino Linotype" w:hAnsi="Palatino Linotype" w:cs="Palatino Linotype"/>
          <w:b/>
          <w:sz w:val="22"/>
          <w:szCs w:val="22"/>
        </w:rPr>
        <w:t>nombre de las personas físicas</w:t>
      </w:r>
      <w:r w:rsidRPr="00F73056">
        <w:rPr>
          <w:rFonts w:ascii="Palatino Linotype" w:eastAsia="Palatino Linotype" w:hAnsi="Palatino Linotype" w:cs="Palatino Linotype"/>
          <w:sz w:val="22"/>
          <w:szCs w:val="22"/>
        </w:rPr>
        <w:t xml:space="preserve"> o los </w:t>
      </w:r>
      <w:r w:rsidRPr="00F73056">
        <w:rPr>
          <w:rFonts w:ascii="Palatino Linotype" w:eastAsia="Palatino Linotype" w:hAnsi="Palatino Linotype" w:cs="Palatino Linotype"/>
          <w:b/>
          <w:sz w:val="22"/>
          <w:szCs w:val="22"/>
        </w:rPr>
        <w:t>representantes legales de las personas morales</w:t>
      </w:r>
      <w:r w:rsidRPr="00F73056">
        <w:rPr>
          <w:rFonts w:ascii="Palatino Linotype" w:eastAsia="Palatino Linotype" w:hAnsi="Palatino Linotype" w:cs="Palatino Linotype"/>
          <w:sz w:val="22"/>
          <w:szCs w:val="22"/>
        </w:rPr>
        <w:t xml:space="preserve">, </w:t>
      </w:r>
      <w:r w:rsidRPr="00F73056">
        <w:rPr>
          <w:rFonts w:ascii="Palatino Linotype" w:eastAsia="Palatino Linotype" w:hAnsi="Palatino Linotype" w:cs="Palatino Linotype"/>
          <w:b/>
          <w:sz w:val="22"/>
          <w:szCs w:val="22"/>
        </w:rPr>
        <w:t>en su calidad de proveedores, contratistas o prestadores de servicios, y la firma y rúbrica de estos</w:t>
      </w:r>
      <w:r w:rsidRPr="00F73056">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B473E4A" w14:textId="77777777" w:rsidR="00680F47" w:rsidRPr="00F73056" w:rsidRDefault="00680F47" w:rsidP="00680F4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672D5860" w14:textId="77777777" w:rsidR="00680F47" w:rsidRPr="00F73056" w:rsidRDefault="00680F47" w:rsidP="00680F4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51A43D41" w14:textId="77777777" w:rsidR="00680F47" w:rsidRPr="00F73056" w:rsidRDefault="00680F47" w:rsidP="00680F47">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p>
    <w:p w14:paraId="24CED369" w14:textId="77777777" w:rsidR="00680F47" w:rsidRPr="00F73056" w:rsidRDefault="00680F47" w:rsidP="00680F4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Artículo 23.</w:t>
      </w:r>
      <w:r w:rsidRPr="00F73056">
        <w:rPr>
          <w:rFonts w:ascii="Palatino Linotype" w:eastAsia="Palatino Linotype" w:hAnsi="Palatino Linotype" w:cs="Palatino Linotype"/>
          <w:i/>
          <w:sz w:val="22"/>
          <w:szCs w:val="22"/>
        </w:rPr>
        <w:t xml:space="preserve"> (…)</w:t>
      </w:r>
    </w:p>
    <w:p w14:paraId="2D913318" w14:textId="77777777" w:rsidR="00680F47" w:rsidRPr="00F73056" w:rsidRDefault="00680F47" w:rsidP="00680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661F24A" w14:textId="77777777" w:rsidR="00680F47" w:rsidRPr="00F73056" w:rsidRDefault="00680F47" w:rsidP="00680F47">
      <w:pPr>
        <w:pBdr>
          <w:top w:val="nil"/>
          <w:left w:val="nil"/>
          <w:bottom w:val="nil"/>
          <w:right w:val="nil"/>
          <w:between w:val="nil"/>
        </w:pBdr>
        <w:spacing w:line="360" w:lineRule="auto"/>
        <w:ind w:left="851" w:right="902"/>
        <w:jc w:val="both"/>
        <w:rPr>
          <w:rFonts w:ascii="Palatino Linotype" w:eastAsia="Palatino Linotype" w:hAnsi="Palatino Linotype" w:cs="Palatino Linotype"/>
          <w:sz w:val="22"/>
          <w:szCs w:val="22"/>
        </w:rPr>
      </w:pPr>
    </w:p>
    <w:p w14:paraId="6698E12A" w14:textId="77777777" w:rsidR="00680F47" w:rsidRPr="00F73056" w:rsidRDefault="00680F47" w:rsidP="00680F4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1202F1C3" w14:textId="77777777" w:rsidR="00680F47" w:rsidRPr="00F73056" w:rsidRDefault="00680F47" w:rsidP="00680F4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16016FBA" w14:textId="77777777" w:rsidR="00680F47" w:rsidRPr="00F73056" w:rsidRDefault="00680F47" w:rsidP="00680F4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i/>
          <w:sz w:val="22"/>
          <w:szCs w:val="22"/>
        </w:rPr>
        <w:t>“Datos de identificación del representante o apoderado legal.</w:t>
      </w:r>
      <w:r w:rsidRPr="00F73056">
        <w:rPr>
          <w:rFonts w:ascii="Palatino Linotype" w:eastAsia="Palatino Linotype" w:hAnsi="Palatino Linotype" w:cs="Palatino Linotype"/>
          <w:i/>
          <w:sz w:val="22"/>
          <w:szCs w:val="22"/>
        </w:rPr>
        <w:t xml:space="preserve"> </w:t>
      </w:r>
      <w:r w:rsidRPr="00F73056">
        <w:rPr>
          <w:rFonts w:ascii="Palatino Linotype" w:eastAsia="Palatino Linotype" w:hAnsi="Palatino Linotype" w:cs="Palatino Linotype"/>
          <w:b/>
          <w:i/>
          <w:sz w:val="22"/>
          <w:szCs w:val="22"/>
        </w:rPr>
        <w:t xml:space="preserve">Naturaleza jurídica. El nombre, la </w:t>
      </w:r>
      <w:r w:rsidRPr="00F73056">
        <w:rPr>
          <w:rFonts w:ascii="Palatino Linotype" w:eastAsia="Palatino Linotype" w:hAnsi="Palatino Linotype" w:cs="Palatino Linotype"/>
          <w:b/>
          <w:i/>
          <w:sz w:val="22"/>
          <w:szCs w:val="22"/>
          <w:u w:val="single"/>
        </w:rPr>
        <w:t>firma y la rúbrica</w:t>
      </w:r>
      <w:r w:rsidRPr="00F73056">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F73056">
        <w:rPr>
          <w:rFonts w:ascii="Palatino Linotype" w:eastAsia="Palatino Linotype" w:hAnsi="Palatino Linotype" w:cs="Palatino Linotype"/>
          <w:b/>
          <w:i/>
          <w:sz w:val="22"/>
          <w:szCs w:val="22"/>
          <w:u w:val="single"/>
        </w:rPr>
        <w:t>es información pública</w:t>
      </w:r>
      <w:r w:rsidRPr="00F73056">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F73056">
        <w:rPr>
          <w:rFonts w:ascii="Palatino Linotype" w:eastAsia="Palatino Linotype" w:hAnsi="Palatino Linotype" w:cs="Palatino Linotype"/>
          <w:i/>
          <w:sz w:val="22"/>
          <w:szCs w:val="22"/>
        </w:rPr>
        <w:t>.”</w:t>
      </w:r>
    </w:p>
    <w:p w14:paraId="5027FAA7"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28C7A878"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Sobre el </w:t>
      </w:r>
      <w:r w:rsidRPr="00F73056">
        <w:rPr>
          <w:rFonts w:ascii="Palatino Linotype" w:eastAsia="Palatino Linotype" w:hAnsi="Palatino Linotype" w:cs="Palatino Linotype"/>
          <w:b/>
          <w:sz w:val="22"/>
          <w:szCs w:val="22"/>
        </w:rPr>
        <w:t>RFC</w:t>
      </w:r>
      <w:r w:rsidRPr="00F73056">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E96C83B"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p>
    <w:p w14:paraId="498C4198"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4BD4CF8"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p>
    <w:p w14:paraId="0D3E9D63"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628A9E5"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510A823E"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1B336C60"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p>
    <w:p w14:paraId="1ED16F47" w14:textId="77777777" w:rsidR="00680F47" w:rsidRPr="00F73056" w:rsidRDefault="00680F47" w:rsidP="00680F47">
      <w:pPr>
        <w:spacing w:line="360" w:lineRule="auto"/>
        <w:ind w:right="51"/>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3A6A672" w14:textId="77777777" w:rsidR="00680F47" w:rsidRPr="00F73056" w:rsidRDefault="00680F47" w:rsidP="00680F47">
      <w:pPr>
        <w:spacing w:line="360" w:lineRule="auto"/>
        <w:ind w:right="51"/>
        <w:jc w:val="both"/>
        <w:rPr>
          <w:rFonts w:ascii="Palatino Linotype" w:eastAsia="Palatino Linotype" w:hAnsi="Palatino Linotype" w:cs="Palatino Linotype"/>
          <w:sz w:val="22"/>
          <w:szCs w:val="22"/>
        </w:rPr>
      </w:pPr>
    </w:p>
    <w:p w14:paraId="0B4C5156"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Lo anterior encuentra sustento en el criterio orientador 10/17 emitido por el entonces Instituto Nacional de Transparencia y Acceso a la Información Pública del Estado de México y Municipios, que a la letra dicen:</w:t>
      </w:r>
    </w:p>
    <w:p w14:paraId="09D915A1" w14:textId="77777777" w:rsidR="00680F47" w:rsidRPr="00F73056" w:rsidRDefault="00680F47" w:rsidP="00680F47">
      <w:pPr>
        <w:spacing w:line="276" w:lineRule="auto"/>
        <w:ind w:left="851" w:right="1134"/>
        <w:jc w:val="both"/>
        <w:rPr>
          <w:rFonts w:ascii="Palatino Linotype" w:eastAsia="Palatino Linotype" w:hAnsi="Palatino Linotype" w:cs="Palatino Linotype"/>
          <w:b/>
          <w:i/>
          <w:sz w:val="22"/>
          <w:szCs w:val="22"/>
        </w:rPr>
      </w:pPr>
    </w:p>
    <w:p w14:paraId="681F7C9B" w14:textId="77777777" w:rsidR="00680F47" w:rsidRPr="00F73056" w:rsidRDefault="00680F47" w:rsidP="00680F47">
      <w:pPr>
        <w:spacing w:line="276" w:lineRule="auto"/>
        <w:ind w:left="851"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“Cuentas bancarias y/o CLABE interbancaria de personas físicas y morales privadas.</w:t>
      </w:r>
      <w:r w:rsidRPr="00F73056">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FC2C37" w14:textId="77777777" w:rsidR="00680F47" w:rsidRPr="00F73056" w:rsidRDefault="00680F47" w:rsidP="00680F47">
      <w:pPr>
        <w:ind w:left="851" w:right="899"/>
        <w:jc w:val="both"/>
        <w:rPr>
          <w:rFonts w:ascii="Palatino Linotype" w:eastAsia="Palatino Linotype" w:hAnsi="Palatino Linotype" w:cs="Palatino Linotype"/>
          <w:sz w:val="22"/>
          <w:szCs w:val="22"/>
        </w:rPr>
      </w:pPr>
    </w:p>
    <w:p w14:paraId="5738EEA7"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3E28711B" w14:textId="77777777" w:rsidR="00680F47" w:rsidRPr="00F73056" w:rsidRDefault="00680F47" w:rsidP="00680F47">
      <w:pPr>
        <w:spacing w:line="360" w:lineRule="auto"/>
        <w:ind w:right="50"/>
        <w:jc w:val="both"/>
        <w:rPr>
          <w:rFonts w:ascii="Palatino Linotype" w:eastAsia="Palatino Linotype" w:hAnsi="Palatino Linotype" w:cs="Palatino Linotype"/>
          <w:sz w:val="22"/>
          <w:szCs w:val="22"/>
        </w:rPr>
      </w:pPr>
    </w:p>
    <w:p w14:paraId="3087FCFD" w14:textId="77777777" w:rsidR="00680F47" w:rsidRPr="00F73056" w:rsidRDefault="00680F47" w:rsidP="00680F47">
      <w:pPr>
        <w:spacing w:line="276" w:lineRule="auto"/>
        <w:ind w:left="851"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73056">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C014A21"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0885B420"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0C5BE4E7"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3C692B04"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 “</w:t>
      </w:r>
      <w:r w:rsidRPr="00F73056">
        <w:rPr>
          <w:rFonts w:ascii="Palatino Linotype" w:eastAsia="Palatino Linotype" w:hAnsi="Palatino Linotype" w:cs="Palatino Linotype"/>
          <w:b/>
          <w:i/>
          <w:sz w:val="22"/>
          <w:szCs w:val="22"/>
        </w:rPr>
        <w:t>Quincuagésimo</w:t>
      </w:r>
      <w:r w:rsidRPr="00F7305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9A3FBAA"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Quincuagésimo primero.</w:t>
      </w:r>
      <w:r w:rsidRPr="00F73056">
        <w:rPr>
          <w:rFonts w:ascii="Palatino Linotype" w:eastAsia="Palatino Linotype" w:hAnsi="Palatino Linotype" w:cs="Palatino Linotype"/>
          <w:i/>
          <w:sz w:val="22"/>
          <w:szCs w:val="22"/>
        </w:rPr>
        <w:t xml:space="preserve"> Toda acta del Comité de Transparencia deberá contener: </w:t>
      </w:r>
    </w:p>
    <w:p w14:paraId="12FA7FFA"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 El número de sesión y fecha; </w:t>
      </w:r>
    </w:p>
    <w:p w14:paraId="2F0C5DC8"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II. El nombre del área que solicitó la clasificación de información; </w:t>
      </w:r>
    </w:p>
    <w:p w14:paraId="087691D5"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III. La fundamentación legal y motivación correspondiente; </w:t>
      </w:r>
    </w:p>
    <w:p w14:paraId="47C5597E"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IV. La resolución o resoluciones aprobadas; y </w:t>
      </w:r>
    </w:p>
    <w:p w14:paraId="79070AB1"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V. La rúbrica o firma digital de cada integrante del Comité de Transparencia. </w:t>
      </w:r>
    </w:p>
    <w:p w14:paraId="1E3212ED"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20CD3DC"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 Los motivos y razonamientos que sustenten la confirmación o modificación de la prueba de daño;</w:t>
      </w:r>
    </w:p>
    <w:p w14:paraId="41285685"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II. Descripción de las partes o secciones reservadas, en caso de clasificación parcial; </w:t>
      </w:r>
    </w:p>
    <w:p w14:paraId="438BFD9E"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III. El periodo por el que mantendrá su clasificación y fecha de expiración; y </w:t>
      </w:r>
    </w:p>
    <w:p w14:paraId="6C8D63F2"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07403B0C"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625DFD9"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6097348"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Quincuagésimo segundo.</w:t>
      </w:r>
      <w:r w:rsidRPr="00F7305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39856C4"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6456D3A"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07C239C"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56EF3D5"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III. Señalar las personas o instancias autorizadas a acceder a la información clasificada.</w:t>
      </w:r>
    </w:p>
    <w:p w14:paraId="4C8D1C41"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C81B657"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773D0171"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De igual forma, deberá observar los Lineamientos Quincuagésimo cuarto, Quincuagésimo quinto, Quincuagésimo séptimo y Quincuagésimo octavo, vigentes a la fecha de la solicitud de información establecen lo siguiente: </w:t>
      </w:r>
    </w:p>
    <w:p w14:paraId="7A6D4415"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4CD9D988" w14:textId="77777777" w:rsidR="00680F47" w:rsidRPr="00F73056" w:rsidRDefault="00680F47" w:rsidP="00680F47">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r w:rsidRPr="00F73056">
        <w:rPr>
          <w:rFonts w:ascii="Palatino Linotype" w:eastAsia="Palatino Linotype" w:hAnsi="Palatino Linotype" w:cs="Palatino Linotype"/>
          <w:b/>
          <w:i/>
          <w:sz w:val="22"/>
          <w:szCs w:val="22"/>
        </w:rPr>
        <w:t>Quincuagésimo cuarto.</w:t>
      </w:r>
      <w:r w:rsidRPr="00F7305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C7B12A4"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Quincuagésimo quinto.</w:t>
      </w:r>
      <w:r w:rsidRPr="00F73056">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8870E6B"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w:t>
      </w:r>
    </w:p>
    <w:p w14:paraId="70410DD6"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b/>
          <w:i/>
          <w:sz w:val="22"/>
          <w:szCs w:val="22"/>
        </w:rPr>
        <w:t>Quincuagésimo séptimo.</w:t>
      </w:r>
      <w:r w:rsidRPr="00F7305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ABCCB66"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07D3B6E3"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01BEA18"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9F08D70"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C6EB8B0"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EAFF7DB" w14:textId="77777777" w:rsidR="00680F47" w:rsidRPr="00F73056" w:rsidRDefault="00680F47" w:rsidP="00680F47">
      <w:pPr>
        <w:spacing w:line="360" w:lineRule="auto"/>
        <w:ind w:left="567" w:right="616"/>
        <w:jc w:val="both"/>
        <w:rPr>
          <w:rFonts w:ascii="Palatino Linotype" w:eastAsia="Palatino Linotype" w:hAnsi="Palatino Linotype" w:cs="Palatino Linotype"/>
          <w:i/>
          <w:sz w:val="22"/>
          <w:szCs w:val="22"/>
        </w:rPr>
      </w:pPr>
    </w:p>
    <w:p w14:paraId="0FC43DB7"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6804EF3" w14:textId="77777777" w:rsidR="00680F47" w:rsidRPr="00F73056" w:rsidRDefault="00680F47" w:rsidP="00680F47">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Por lo anteriormente expuesto y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III de la Ley de Transparencia y Acceso a la Información Pública del Estado de México y Municipios, este Pleno:</w:t>
      </w:r>
    </w:p>
    <w:p w14:paraId="65B64204" w14:textId="77777777" w:rsidR="00422AF6" w:rsidRPr="00F73056"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F73056">
        <w:rPr>
          <w:rFonts w:ascii="Palatino Linotype" w:eastAsia="Palatino Linotype" w:hAnsi="Palatino Linotype" w:cs="Palatino Linotype"/>
          <w:b/>
          <w:sz w:val="22"/>
          <w:szCs w:val="22"/>
        </w:rPr>
        <w:t>R E S U E L V E:</w:t>
      </w:r>
    </w:p>
    <w:p w14:paraId="1C0F9010" w14:textId="4F061AC1" w:rsidR="00422AF6" w:rsidRPr="00F73056" w:rsidRDefault="0067296C">
      <w:pPr>
        <w:spacing w:before="240" w:after="240" w:line="360" w:lineRule="auto"/>
        <w:jc w:val="both"/>
        <w:rPr>
          <w:rFonts w:ascii="Palatino Linotype" w:eastAsia="Palatino Linotype" w:hAnsi="Palatino Linotype" w:cs="Palatino Linotype"/>
          <w:b/>
          <w:sz w:val="22"/>
          <w:szCs w:val="22"/>
        </w:rPr>
      </w:pPr>
      <w:r w:rsidRPr="00F73056">
        <w:rPr>
          <w:rFonts w:ascii="Palatino Linotype" w:eastAsia="Palatino Linotype" w:hAnsi="Palatino Linotype" w:cs="Palatino Linotype"/>
          <w:b/>
          <w:sz w:val="22"/>
          <w:szCs w:val="22"/>
        </w:rPr>
        <w:t xml:space="preserve">Primero. </w:t>
      </w:r>
      <w:r w:rsidRPr="00F73056">
        <w:rPr>
          <w:rFonts w:ascii="Palatino Linotype" w:eastAsia="Palatino Linotype" w:hAnsi="Palatino Linotype" w:cs="Palatino Linotype"/>
          <w:sz w:val="22"/>
          <w:szCs w:val="22"/>
        </w:rPr>
        <w:t>Resultan</w:t>
      </w:r>
      <w:r w:rsidRPr="00F73056">
        <w:rPr>
          <w:rFonts w:ascii="Palatino Linotype" w:eastAsia="Palatino Linotype" w:hAnsi="Palatino Linotype" w:cs="Palatino Linotype"/>
          <w:b/>
          <w:sz w:val="22"/>
          <w:szCs w:val="22"/>
        </w:rPr>
        <w:t xml:space="preserve"> </w:t>
      </w:r>
      <w:r w:rsidR="00E3722B" w:rsidRPr="00F73056">
        <w:rPr>
          <w:rFonts w:ascii="Palatino Linotype" w:eastAsia="Palatino Linotype" w:hAnsi="Palatino Linotype" w:cs="Palatino Linotype"/>
          <w:b/>
          <w:sz w:val="22"/>
          <w:szCs w:val="22"/>
        </w:rPr>
        <w:t>fundado</w:t>
      </w:r>
      <w:r w:rsidRPr="00F73056">
        <w:rPr>
          <w:rFonts w:ascii="Palatino Linotype" w:eastAsia="Palatino Linotype" w:hAnsi="Palatino Linotype" w:cs="Palatino Linotype"/>
          <w:b/>
          <w:sz w:val="22"/>
          <w:szCs w:val="22"/>
        </w:rPr>
        <w:t xml:space="preserve">s </w:t>
      </w:r>
      <w:r w:rsidRPr="00F73056">
        <w:rPr>
          <w:rFonts w:ascii="Palatino Linotype" w:eastAsia="Palatino Linotype" w:hAnsi="Palatino Linotype" w:cs="Palatino Linotype"/>
          <w:sz w:val="22"/>
          <w:szCs w:val="22"/>
        </w:rPr>
        <w:t xml:space="preserve">los motivos de inconformidad hechos valer por </w:t>
      </w:r>
      <w:r w:rsidRPr="00F73056">
        <w:rPr>
          <w:rFonts w:ascii="Palatino Linotype" w:eastAsia="Palatino Linotype" w:hAnsi="Palatino Linotype" w:cs="Palatino Linotype"/>
          <w:b/>
          <w:sz w:val="22"/>
          <w:szCs w:val="22"/>
        </w:rPr>
        <w:t>la parte Recurrente</w:t>
      </w:r>
      <w:r w:rsidRPr="00F73056">
        <w:rPr>
          <w:rFonts w:ascii="Palatino Linotype" w:eastAsia="Palatino Linotype" w:hAnsi="Palatino Linotype" w:cs="Palatino Linotype"/>
          <w:sz w:val="22"/>
          <w:szCs w:val="22"/>
        </w:rPr>
        <w:t xml:space="preserve"> en </w:t>
      </w:r>
      <w:r w:rsidR="00E3722B" w:rsidRPr="00F73056">
        <w:rPr>
          <w:rFonts w:ascii="Palatino Linotype" w:eastAsia="Palatino Linotype" w:hAnsi="Palatino Linotype" w:cs="Palatino Linotype"/>
          <w:sz w:val="22"/>
          <w:szCs w:val="22"/>
        </w:rPr>
        <w:t>el</w:t>
      </w:r>
      <w:r w:rsidRPr="00F73056">
        <w:rPr>
          <w:rFonts w:ascii="Palatino Linotype" w:eastAsia="Palatino Linotype" w:hAnsi="Palatino Linotype" w:cs="Palatino Linotype"/>
          <w:sz w:val="22"/>
          <w:szCs w:val="22"/>
        </w:rPr>
        <w:t xml:space="preserve"> Recurso de Revisión</w:t>
      </w:r>
      <w:r w:rsidRPr="00F73056">
        <w:rPr>
          <w:rFonts w:ascii="Palatino Linotype" w:eastAsia="Palatino Linotype" w:hAnsi="Palatino Linotype" w:cs="Palatino Linotype"/>
          <w:b/>
          <w:sz w:val="22"/>
          <w:szCs w:val="22"/>
        </w:rPr>
        <w:t xml:space="preserve"> </w:t>
      </w:r>
      <w:r w:rsidR="00AE04C9" w:rsidRPr="00F73056">
        <w:rPr>
          <w:rFonts w:ascii="Palatino Linotype" w:eastAsia="Palatino Linotype" w:hAnsi="Palatino Linotype" w:cs="Palatino Linotype"/>
          <w:b/>
          <w:sz w:val="22"/>
          <w:szCs w:val="22"/>
        </w:rPr>
        <w:t>08</w:t>
      </w:r>
      <w:r w:rsidR="00680F47" w:rsidRPr="00F73056">
        <w:rPr>
          <w:rFonts w:ascii="Palatino Linotype" w:eastAsia="Palatino Linotype" w:hAnsi="Palatino Linotype" w:cs="Palatino Linotype"/>
          <w:b/>
          <w:sz w:val="22"/>
          <w:szCs w:val="22"/>
        </w:rPr>
        <w:t>764</w:t>
      </w:r>
      <w:r w:rsidR="00AE04C9" w:rsidRPr="00F73056">
        <w:rPr>
          <w:rFonts w:ascii="Palatino Linotype" w:eastAsia="Palatino Linotype" w:hAnsi="Palatino Linotype" w:cs="Palatino Linotype"/>
          <w:b/>
          <w:sz w:val="22"/>
          <w:szCs w:val="22"/>
        </w:rPr>
        <w:t>/INFOEM/IP/RR/2025</w:t>
      </w:r>
      <w:r w:rsidRPr="00F73056">
        <w:rPr>
          <w:rFonts w:ascii="Palatino Linotype" w:eastAsia="Palatino Linotype" w:hAnsi="Palatino Linotype" w:cs="Palatino Linotype"/>
          <w:b/>
          <w:sz w:val="22"/>
          <w:szCs w:val="22"/>
        </w:rPr>
        <w:t xml:space="preserve">, </w:t>
      </w:r>
      <w:r w:rsidRPr="00F73056">
        <w:rPr>
          <w:rFonts w:ascii="Palatino Linotype" w:eastAsia="Palatino Linotype" w:hAnsi="Palatino Linotype" w:cs="Palatino Linotype"/>
          <w:sz w:val="22"/>
          <w:szCs w:val="22"/>
        </w:rPr>
        <w:t>por lo que</w:t>
      </w:r>
      <w:r w:rsidRPr="00F73056">
        <w:rPr>
          <w:rFonts w:ascii="Palatino Linotype" w:eastAsia="Palatino Linotype" w:hAnsi="Palatino Linotype" w:cs="Palatino Linotype"/>
          <w:b/>
          <w:sz w:val="22"/>
          <w:szCs w:val="22"/>
        </w:rPr>
        <w:t xml:space="preserve">, en términos del Considerando Cuarto </w:t>
      </w:r>
      <w:r w:rsidRPr="00F73056">
        <w:rPr>
          <w:rFonts w:ascii="Palatino Linotype" w:eastAsia="Palatino Linotype" w:hAnsi="Palatino Linotype" w:cs="Palatino Linotype"/>
          <w:sz w:val="22"/>
          <w:szCs w:val="22"/>
        </w:rPr>
        <w:t>de la presente resolución</w:t>
      </w:r>
      <w:r w:rsidRPr="00F73056">
        <w:rPr>
          <w:rFonts w:ascii="Palatino Linotype" w:eastAsia="Palatino Linotype" w:hAnsi="Palatino Linotype" w:cs="Palatino Linotype"/>
          <w:b/>
          <w:sz w:val="22"/>
          <w:szCs w:val="22"/>
        </w:rPr>
        <w:t xml:space="preserve">, se </w:t>
      </w:r>
      <w:r w:rsidR="008E7881" w:rsidRPr="00F73056">
        <w:rPr>
          <w:rFonts w:ascii="Palatino Linotype" w:eastAsia="Palatino Linotype" w:hAnsi="Palatino Linotype" w:cs="Palatino Linotype"/>
          <w:b/>
          <w:sz w:val="22"/>
          <w:szCs w:val="22"/>
        </w:rPr>
        <w:t>REVOCA</w:t>
      </w:r>
      <w:r w:rsidR="00D61860" w:rsidRPr="00F73056">
        <w:rPr>
          <w:rFonts w:ascii="Palatino Linotype" w:eastAsia="Palatino Linotype" w:hAnsi="Palatino Linotype" w:cs="Palatino Linotype"/>
          <w:b/>
          <w:sz w:val="22"/>
          <w:szCs w:val="22"/>
        </w:rPr>
        <w:t xml:space="preserve"> l</w:t>
      </w:r>
      <w:r w:rsidRPr="00F73056">
        <w:rPr>
          <w:rFonts w:ascii="Palatino Linotype" w:eastAsia="Palatino Linotype" w:hAnsi="Palatino Linotype" w:cs="Palatino Linotype"/>
          <w:sz w:val="22"/>
          <w:szCs w:val="22"/>
        </w:rPr>
        <w:t>a respuesta del</w:t>
      </w:r>
      <w:r w:rsidRPr="00F73056">
        <w:rPr>
          <w:rFonts w:ascii="Palatino Linotype" w:eastAsia="Palatino Linotype" w:hAnsi="Palatino Linotype" w:cs="Palatino Linotype"/>
          <w:b/>
          <w:sz w:val="22"/>
          <w:szCs w:val="22"/>
        </w:rPr>
        <w:t xml:space="preserve"> Sujeto Obligado.</w:t>
      </w:r>
    </w:p>
    <w:p w14:paraId="1C166BEA" w14:textId="7DE4D7CF" w:rsidR="00422AF6" w:rsidRPr="00F73056" w:rsidRDefault="0067296C">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F73056">
        <w:rPr>
          <w:rFonts w:ascii="Palatino Linotype" w:eastAsia="Palatino Linotype" w:hAnsi="Palatino Linotype" w:cs="Palatino Linotype"/>
          <w:b/>
          <w:sz w:val="22"/>
          <w:szCs w:val="22"/>
        </w:rPr>
        <w:t xml:space="preserve">Segundo. Se Ordena al Sujeto Obligado </w:t>
      </w:r>
      <w:r w:rsidRPr="00F73056">
        <w:rPr>
          <w:rFonts w:ascii="Palatino Linotype" w:eastAsia="Palatino Linotype" w:hAnsi="Palatino Linotype" w:cs="Palatino Linotype"/>
          <w:sz w:val="22"/>
          <w:szCs w:val="22"/>
        </w:rPr>
        <w:t>que en términos de los</w:t>
      </w:r>
      <w:r w:rsidRPr="00F73056">
        <w:rPr>
          <w:rFonts w:ascii="Palatino Linotype" w:eastAsia="Palatino Linotype" w:hAnsi="Palatino Linotype" w:cs="Palatino Linotype"/>
          <w:b/>
          <w:sz w:val="22"/>
          <w:szCs w:val="22"/>
        </w:rPr>
        <w:t xml:space="preserve"> Considerandos Cuarto y Quinto </w:t>
      </w:r>
      <w:r w:rsidRPr="00F73056">
        <w:rPr>
          <w:rFonts w:ascii="Palatino Linotype" w:eastAsia="Palatino Linotype" w:hAnsi="Palatino Linotype" w:cs="Palatino Linotype"/>
          <w:sz w:val="22"/>
          <w:szCs w:val="22"/>
        </w:rPr>
        <w:t xml:space="preserve">de esta resolución, haga entrega a </w:t>
      </w:r>
      <w:r w:rsidRPr="00F73056">
        <w:rPr>
          <w:rFonts w:ascii="Palatino Linotype" w:eastAsia="Palatino Linotype" w:hAnsi="Palatino Linotype" w:cs="Palatino Linotype"/>
          <w:b/>
          <w:sz w:val="22"/>
          <w:szCs w:val="22"/>
        </w:rPr>
        <w:t>la parte Recurrente a través del SAIMEX</w:t>
      </w:r>
      <w:r w:rsidR="00085294" w:rsidRPr="00F73056">
        <w:rPr>
          <w:rFonts w:ascii="Palatino Linotype" w:eastAsia="Palatino Linotype" w:hAnsi="Palatino Linotype" w:cs="Palatino Linotype"/>
          <w:b/>
          <w:sz w:val="22"/>
          <w:szCs w:val="22"/>
        </w:rPr>
        <w:t>,</w:t>
      </w:r>
      <w:r w:rsidRPr="00F73056">
        <w:rPr>
          <w:rFonts w:ascii="Palatino Linotype" w:eastAsia="Palatino Linotype" w:hAnsi="Palatino Linotype" w:cs="Palatino Linotype"/>
          <w:sz w:val="22"/>
          <w:szCs w:val="22"/>
        </w:rPr>
        <w:t xml:space="preserve"> </w:t>
      </w:r>
      <w:r w:rsidR="00922D63" w:rsidRPr="00F73056">
        <w:rPr>
          <w:rFonts w:ascii="Palatino Linotype" w:eastAsia="Palatino Linotype" w:hAnsi="Palatino Linotype" w:cs="Palatino Linotype"/>
          <w:sz w:val="22"/>
          <w:szCs w:val="22"/>
        </w:rPr>
        <w:t>previa búsqueda exhaustiva y razonable, de ser e</w:t>
      </w:r>
      <w:r w:rsidR="00BA5F64" w:rsidRPr="00F73056">
        <w:rPr>
          <w:rFonts w:ascii="Palatino Linotype" w:eastAsia="Palatino Linotype" w:hAnsi="Palatino Linotype" w:cs="Palatino Linotype"/>
          <w:sz w:val="22"/>
          <w:szCs w:val="22"/>
        </w:rPr>
        <w:t>l caso en versión pública,</w:t>
      </w:r>
      <w:r w:rsidR="00C41429" w:rsidRPr="00F73056">
        <w:rPr>
          <w:rFonts w:ascii="Palatino Linotype" w:eastAsia="Palatino Linotype" w:hAnsi="Palatino Linotype" w:cs="Palatino Linotype"/>
          <w:sz w:val="22"/>
          <w:szCs w:val="22"/>
        </w:rPr>
        <w:t xml:space="preserve"> </w:t>
      </w:r>
      <w:r w:rsidR="00922D63" w:rsidRPr="00F73056">
        <w:rPr>
          <w:rFonts w:ascii="Palatino Linotype" w:eastAsia="Palatino Linotype" w:hAnsi="Palatino Linotype" w:cs="Palatino Linotype"/>
          <w:sz w:val="22"/>
          <w:szCs w:val="22"/>
        </w:rPr>
        <w:t>la siguiente información:</w:t>
      </w:r>
      <w:r w:rsidRPr="00F73056">
        <w:rPr>
          <w:rFonts w:ascii="Palatino Linotype" w:eastAsia="Palatino Linotype" w:hAnsi="Palatino Linotype" w:cs="Palatino Linotype"/>
          <w:sz w:val="22"/>
          <w:szCs w:val="22"/>
        </w:rPr>
        <w:t xml:space="preserve"> </w:t>
      </w:r>
    </w:p>
    <w:p w14:paraId="5E475CA5" w14:textId="77777777" w:rsidR="00680F47" w:rsidRPr="00F73056" w:rsidRDefault="00680F47" w:rsidP="00680F47">
      <w:pPr>
        <w:spacing w:line="360" w:lineRule="auto"/>
        <w:jc w:val="both"/>
        <w:rPr>
          <w:rFonts w:ascii="Palatino Linotype" w:eastAsia="Palatino Linotype" w:hAnsi="Palatino Linotype" w:cs="Palatino Linotype"/>
          <w:b/>
          <w:bCs/>
          <w:sz w:val="22"/>
          <w:szCs w:val="22"/>
        </w:rPr>
      </w:pPr>
      <w:r w:rsidRPr="00F73056">
        <w:rPr>
          <w:rFonts w:ascii="Palatino Linotype" w:eastAsia="Palatino Linotype" w:hAnsi="Palatino Linotype" w:cs="Palatino Linotype"/>
          <w:b/>
          <w:bCs/>
          <w:sz w:val="22"/>
          <w:szCs w:val="22"/>
        </w:rPr>
        <w:t xml:space="preserve">A) De la compra o arrendamiento de </w:t>
      </w:r>
      <w:r w:rsidRPr="00F73056">
        <w:rPr>
          <w:rFonts w:ascii="Palatino Linotype" w:hAnsi="Palatino Linotype"/>
          <w:b/>
          <w:bCs/>
          <w:sz w:val="22"/>
          <w:szCs w:val="22"/>
        </w:rPr>
        <w:t>maquinaria utilizada para la perforación de pozos profundos</w:t>
      </w:r>
      <w:r w:rsidRPr="00F73056">
        <w:rPr>
          <w:rFonts w:ascii="Palatino Linotype" w:eastAsia="Palatino Linotype" w:hAnsi="Palatino Linotype" w:cs="Palatino Linotype"/>
          <w:b/>
          <w:bCs/>
          <w:sz w:val="22"/>
          <w:szCs w:val="22"/>
        </w:rPr>
        <w:t xml:space="preserve"> </w:t>
      </w:r>
      <w:r w:rsidRPr="00F73056">
        <w:rPr>
          <w:rFonts w:ascii="Palatino Linotype" w:hAnsi="Palatino Linotype"/>
          <w:b/>
          <w:bCs/>
          <w:sz w:val="22"/>
          <w:szCs w:val="22"/>
        </w:rPr>
        <w:t xml:space="preserve">del 25 de junio de 2024 al 25 de junio de 2025: </w:t>
      </w:r>
    </w:p>
    <w:p w14:paraId="72BA185B" w14:textId="77777777" w:rsidR="00680F47" w:rsidRPr="00F73056" w:rsidRDefault="00680F47" w:rsidP="00680F47">
      <w:pPr>
        <w:spacing w:line="360" w:lineRule="auto"/>
        <w:jc w:val="both"/>
        <w:rPr>
          <w:rFonts w:ascii="Palatino Linotype" w:hAnsi="Palatino Linotype"/>
          <w:sz w:val="22"/>
          <w:szCs w:val="22"/>
        </w:rPr>
      </w:pPr>
    </w:p>
    <w:p w14:paraId="684542E8" w14:textId="77777777" w:rsidR="00680F47" w:rsidRPr="00F73056" w:rsidRDefault="00680F47" w:rsidP="00680F47">
      <w:pPr>
        <w:spacing w:line="360" w:lineRule="auto"/>
        <w:jc w:val="both"/>
        <w:rPr>
          <w:rFonts w:ascii="Palatino Linotype" w:hAnsi="Palatino Linotype"/>
          <w:sz w:val="22"/>
          <w:szCs w:val="22"/>
        </w:rPr>
      </w:pPr>
      <w:r w:rsidRPr="00F73056">
        <w:rPr>
          <w:rFonts w:ascii="Palatino Linotype" w:hAnsi="Palatino Linotype"/>
          <w:sz w:val="22"/>
          <w:szCs w:val="22"/>
        </w:rPr>
        <w:t xml:space="preserve">1. La modalidad de contratación o adquisición </w:t>
      </w:r>
    </w:p>
    <w:p w14:paraId="4424B531"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2. En los casos de contratación por adjudicación directa</w:t>
      </w:r>
    </w:p>
    <w:p w14:paraId="4F47FCC1" w14:textId="77777777" w:rsidR="00680F47" w:rsidRPr="00F73056" w:rsidRDefault="00680F47" w:rsidP="00680F47">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Justificación legal correspondiente, monto del contrato</w:t>
      </w:r>
    </w:p>
    <w:p w14:paraId="17B85DCB" w14:textId="77777777" w:rsidR="00680F47" w:rsidRPr="00F73056" w:rsidRDefault="00680F47" w:rsidP="00680F47">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Nombre del proveedor</w:t>
      </w:r>
    </w:p>
    <w:p w14:paraId="16F2FAE2" w14:textId="77777777" w:rsidR="00680F47" w:rsidRPr="00F73056" w:rsidRDefault="00680F47" w:rsidP="00680F47">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hAnsi="Palatino Linotype"/>
          <w:sz w:val="22"/>
          <w:szCs w:val="22"/>
        </w:rPr>
        <w:t xml:space="preserve">Fecha de contratación. </w:t>
      </w:r>
    </w:p>
    <w:p w14:paraId="028F642E"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3. En los casos de contratación de licitación pública o invitación restringida: </w:t>
      </w:r>
    </w:p>
    <w:p w14:paraId="5202F567" w14:textId="77777777" w:rsidR="00680F47" w:rsidRPr="00F73056" w:rsidRDefault="00680F47" w:rsidP="00680F47">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Número de procedimiento o expediente</w:t>
      </w:r>
    </w:p>
    <w:p w14:paraId="568D4F34" w14:textId="77777777" w:rsidR="00680F47" w:rsidRPr="00F73056" w:rsidRDefault="00680F47" w:rsidP="00680F47">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Convocatoria pública </w:t>
      </w:r>
    </w:p>
    <w:p w14:paraId="0624661F" w14:textId="77777777" w:rsidR="00680F47" w:rsidRPr="00F73056" w:rsidRDefault="00680F47" w:rsidP="00680F47">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Acta de fallo o dictamen técnico </w:t>
      </w:r>
    </w:p>
    <w:p w14:paraId="3D6E59C6" w14:textId="77777777" w:rsidR="00680F47" w:rsidRPr="00F73056" w:rsidRDefault="00680F47" w:rsidP="00680F47">
      <w:pPr>
        <w:pStyle w:val="Prrafodelista"/>
        <w:numPr>
          <w:ilvl w:val="0"/>
          <w:numId w:val="24"/>
        </w:numPr>
        <w:spacing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 xml:space="preserve">Contrato celebrado </w:t>
      </w:r>
    </w:p>
    <w:p w14:paraId="4D76E8B4" w14:textId="77777777" w:rsidR="00680F47" w:rsidRPr="00F73056" w:rsidRDefault="00680F47" w:rsidP="00680F47">
      <w:pPr>
        <w:spacing w:line="360" w:lineRule="auto"/>
        <w:jc w:val="both"/>
        <w:rPr>
          <w:rFonts w:ascii="Palatino Linotype" w:eastAsia="Palatino Linotype" w:hAnsi="Palatino Linotype" w:cs="Palatino Linotype"/>
          <w:b/>
          <w:bCs/>
        </w:rPr>
      </w:pPr>
    </w:p>
    <w:p w14:paraId="65CA312F" w14:textId="6E341A94" w:rsidR="00680F47" w:rsidRPr="00F73056" w:rsidRDefault="00680F47" w:rsidP="00680F47">
      <w:pPr>
        <w:spacing w:line="360" w:lineRule="auto"/>
        <w:jc w:val="both"/>
        <w:rPr>
          <w:rFonts w:ascii="Palatino Linotype" w:hAnsi="Palatino Linotype"/>
          <w:sz w:val="22"/>
          <w:szCs w:val="22"/>
        </w:rPr>
      </w:pPr>
      <w:r w:rsidRPr="00F73056">
        <w:rPr>
          <w:rFonts w:ascii="Palatino Linotype" w:eastAsia="Palatino Linotype" w:hAnsi="Palatino Linotype" w:cs="Palatino Linotype"/>
          <w:b/>
          <w:bCs/>
          <w:sz w:val="22"/>
          <w:szCs w:val="22"/>
        </w:rPr>
        <w:t xml:space="preserve">B) Número de contratos celebrados del respecto a la compra o arrendamiento de </w:t>
      </w:r>
      <w:r w:rsidRPr="00F73056">
        <w:rPr>
          <w:rFonts w:ascii="Palatino Linotype" w:hAnsi="Palatino Linotype"/>
          <w:b/>
          <w:bCs/>
          <w:sz w:val="22"/>
          <w:szCs w:val="22"/>
        </w:rPr>
        <w:t>maquinaria utilizada para la perforación de pozos profundos</w:t>
      </w:r>
      <w:r w:rsidRPr="00F73056">
        <w:rPr>
          <w:rFonts w:ascii="Palatino Linotype" w:eastAsia="Palatino Linotype" w:hAnsi="Palatino Linotype" w:cs="Palatino Linotype"/>
          <w:b/>
          <w:bCs/>
          <w:sz w:val="22"/>
          <w:szCs w:val="22"/>
        </w:rPr>
        <w:t xml:space="preserve"> </w:t>
      </w:r>
      <w:r w:rsidRPr="00F73056">
        <w:rPr>
          <w:rFonts w:ascii="Palatino Linotype" w:hAnsi="Palatino Linotype"/>
          <w:b/>
          <w:bCs/>
          <w:sz w:val="22"/>
          <w:szCs w:val="22"/>
        </w:rPr>
        <w:t>del 25 de junio de 2021 al 25 de junio de 2025, la modalidad de contratación</w:t>
      </w:r>
      <w:r w:rsidRPr="00F73056">
        <w:rPr>
          <w:rFonts w:ascii="Palatino Linotype" w:hAnsi="Palatino Linotype"/>
          <w:sz w:val="22"/>
          <w:szCs w:val="22"/>
        </w:rPr>
        <w:t xml:space="preserve">.  </w:t>
      </w:r>
    </w:p>
    <w:p w14:paraId="5FEC7F39" w14:textId="77777777" w:rsidR="00680F47" w:rsidRPr="00F73056" w:rsidRDefault="00680F47" w:rsidP="00680F47">
      <w:pPr>
        <w:spacing w:line="360" w:lineRule="auto"/>
        <w:jc w:val="both"/>
        <w:rPr>
          <w:rFonts w:ascii="Palatino Linotype" w:eastAsia="Palatino Linotype" w:hAnsi="Palatino Linotype" w:cs="Palatino Linotype"/>
          <w:sz w:val="22"/>
          <w:szCs w:val="22"/>
        </w:rPr>
      </w:pPr>
    </w:p>
    <w:p w14:paraId="7010D66E" w14:textId="77777777" w:rsidR="00F0248F" w:rsidRPr="00F73056" w:rsidRDefault="00F0248F" w:rsidP="00B051D7">
      <w:pPr>
        <w:tabs>
          <w:tab w:val="left" w:pos="993"/>
        </w:tabs>
        <w:ind w:left="360"/>
        <w:jc w:val="both"/>
        <w:rPr>
          <w:rFonts w:ascii="Palatino Linotype" w:eastAsia="Palatino Linotype" w:hAnsi="Palatino Linotype" w:cs="Palatino Linotype"/>
          <w:i/>
          <w:sz w:val="22"/>
          <w:szCs w:val="22"/>
        </w:rPr>
      </w:pPr>
      <w:r w:rsidRPr="00F73056">
        <w:rPr>
          <w:rFonts w:ascii="Palatino Linotype" w:eastAsia="Palatino Linotype" w:hAnsi="Palatino Linotype" w:cs="Palatino Linotype"/>
          <w:i/>
          <w:sz w:val="22"/>
          <w:szCs w:val="22"/>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27B8560" w14:textId="77777777" w:rsidR="004A29C7" w:rsidRPr="00F73056" w:rsidRDefault="004A29C7" w:rsidP="00B051D7">
      <w:pPr>
        <w:tabs>
          <w:tab w:val="left" w:pos="993"/>
        </w:tabs>
        <w:ind w:left="360"/>
        <w:jc w:val="both"/>
        <w:rPr>
          <w:rFonts w:ascii="Palatino Linotype" w:eastAsia="Palatino Linotype" w:hAnsi="Palatino Linotype" w:cs="Palatino Linotype"/>
          <w:i/>
          <w:sz w:val="22"/>
          <w:szCs w:val="22"/>
        </w:rPr>
      </w:pPr>
    </w:p>
    <w:p w14:paraId="3964E88A" w14:textId="518D16F6" w:rsidR="00922D63" w:rsidRPr="00F73056" w:rsidRDefault="00922D63" w:rsidP="00B051D7">
      <w:pPr>
        <w:pBdr>
          <w:top w:val="nil"/>
          <w:left w:val="nil"/>
          <w:bottom w:val="nil"/>
          <w:right w:val="nil"/>
          <w:between w:val="nil"/>
        </w:pBdr>
        <w:ind w:left="360"/>
        <w:jc w:val="both"/>
        <w:rPr>
          <w:rFonts w:ascii="Palatino Linotype" w:eastAsia="Palatino Linotype" w:hAnsi="Palatino Linotype" w:cs="Palatino Linotype"/>
          <w:i/>
          <w:sz w:val="22"/>
          <w:szCs w:val="22"/>
        </w:rPr>
      </w:pPr>
      <w:r w:rsidRPr="00F73056">
        <w:rPr>
          <w:rFonts w:ascii="Palatino Linotype" w:hAnsi="Palatino Linotype"/>
          <w:i/>
          <w:iCs/>
          <w:sz w:val="22"/>
          <w:szCs w:val="22"/>
        </w:rPr>
        <w:t xml:space="preserve">De ser el caso de que no se cuente con la información de alguno de los incisos por no </w:t>
      </w:r>
      <w:r w:rsidR="00297230" w:rsidRPr="00F73056">
        <w:rPr>
          <w:rFonts w:ascii="Palatino Linotype" w:hAnsi="Palatino Linotype"/>
          <w:i/>
          <w:iCs/>
          <w:sz w:val="22"/>
          <w:szCs w:val="22"/>
        </w:rPr>
        <w:t>haberse celebrado contratos por alguno de los conceptos</w:t>
      </w:r>
      <w:r w:rsidRPr="00F73056">
        <w:rPr>
          <w:rFonts w:ascii="Palatino Linotype" w:hAnsi="Palatino Linotype"/>
          <w:i/>
          <w:iCs/>
          <w:sz w:val="22"/>
          <w:szCs w:val="22"/>
        </w:rPr>
        <w:t xml:space="preserve"> en la temporalidad señalada, bastará con que así lo haga del conocimiento de la parte </w:t>
      </w:r>
      <w:r w:rsidRPr="00F73056">
        <w:rPr>
          <w:rFonts w:ascii="Palatino Linotype" w:hAnsi="Palatino Linotype"/>
          <w:b/>
          <w:bCs/>
          <w:i/>
          <w:iCs/>
          <w:sz w:val="22"/>
          <w:szCs w:val="22"/>
        </w:rPr>
        <w:t>Recurrente</w:t>
      </w:r>
      <w:r w:rsidRPr="00F73056">
        <w:rPr>
          <w:rFonts w:ascii="Palatino Linotype" w:hAnsi="Palatino Linotype"/>
          <w:i/>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4F382EB6" w14:textId="77777777" w:rsidR="00922D63" w:rsidRPr="00F73056" w:rsidRDefault="00922D63" w:rsidP="00B051D7">
      <w:pPr>
        <w:tabs>
          <w:tab w:val="left" w:pos="993"/>
        </w:tabs>
        <w:ind w:left="360"/>
        <w:jc w:val="both"/>
        <w:rPr>
          <w:rFonts w:ascii="Palatino Linotype" w:eastAsia="Palatino Linotype" w:hAnsi="Palatino Linotype" w:cs="Palatino Linotype"/>
          <w:i/>
          <w:sz w:val="22"/>
          <w:szCs w:val="22"/>
        </w:rPr>
      </w:pPr>
    </w:p>
    <w:p w14:paraId="5AEB0523" w14:textId="77777777" w:rsidR="00422AF6" w:rsidRPr="00F73056" w:rsidRDefault="0067296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Tercero.  Notifíquese vía SAIMEX, </w:t>
      </w:r>
      <w:r w:rsidRPr="00F73056">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F73056" w:rsidRDefault="0067296C">
      <w:pPr>
        <w:spacing w:before="240" w:after="240" w:line="360" w:lineRule="auto"/>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b/>
          <w:sz w:val="22"/>
          <w:szCs w:val="22"/>
        </w:rPr>
        <w:t xml:space="preserve">Cuarto. </w:t>
      </w:r>
      <w:r w:rsidRPr="00F73056">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F73056">
        <w:rPr>
          <w:rFonts w:ascii="Palatino Linotype" w:eastAsia="Palatino Linotype" w:hAnsi="Palatino Linotype" w:cs="Palatino Linotype"/>
          <w:b/>
          <w:sz w:val="22"/>
          <w:szCs w:val="22"/>
        </w:rPr>
        <w:t>Sujeto Obligado</w:t>
      </w:r>
      <w:r w:rsidRPr="00F73056">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F73056" w:rsidRDefault="0067296C">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F73056">
        <w:rPr>
          <w:rFonts w:ascii="Palatino Linotype" w:eastAsia="Palatino Linotype" w:hAnsi="Palatino Linotype" w:cs="Palatino Linotype"/>
          <w:b/>
          <w:sz w:val="22"/>
          <w:szCs w:val="22"/>
        </w:rPr>
        <w:t xml:space="preserve">Quinto. Notifíquese vía SAIMEX, </w:t>
      </w:r>
      <w:r w:rsidRPr="00F73056">
        <w:rPr>
          <w:rFonts w:ascii="Palatino Linotype" w:eastAsia="Palatino Linotype" w:hAnsi="Palatino Linotype" w:cs="Palatino Linotype"/>
          <w:sz w:val="22"/>
          <w:szCs w:val="22"/>
        </w:rPr>
        <w:t>a</w:t>
      </w:r>
      <w:r w:rsidRPr="00F73056">
        <w:rPr>
          <w:rFonts w:ascii="Palatino Linotype" w:eastAsia="Palatino Linotype" w:hAnsi="Palatino Linotype" w:cs="Palatino Linotype"/>
          <w:b/>
          <w:sz w:val="22"/>
          <w:szCs w:val="22"/>
        </w:rPr>
        <w:t xml:space="preserve"> la parte Recurrente</w:t>
      </w:r>
      <w:r w:rsidRPr="00F73056">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F73056" w:rsidRDefault="00FF6F38">
      <w:pPr>
        <w:spacing w:line="360" w:lineRule="auto"/>
        <w:jc w:val="both"/>
        <w:rPr>
          <w:rFonts w:ascii="Palatino Linotype" w:eastAsia="Palatino Linotype" w:hAnsi="Palatino Linotype" w:cs="Palatino Linotype"/>
          <w:b/>
          <w:bCs/>
          <w:sz w:val="22"/>
          <w:szCs w:val="22"/>
        </w:rPr>
      </w:pPr>
    </w:p>
    <w:p w14:paraId="1B21A77D" w14:textId="77777777" w:rsidR="004F3A9A" w:rsidRPr="00F73056" w:rsidRDefault="0067296C" w:rsidP="004F3A9A">
      <w:pPr>
        <w:spacing w:line="360" w:lineRule="auto"/>
        <w:ind w:right="49"/>
        <w:jc w:val="both"/>
        <w:rPr>
          <w:rFonts w:ascii="Palatino Linotype" w:eastAsia="Palatino Linotype" w:hAnsi="Palatino Linotype" w:cs="Palatino Linotype"/>
          <w:sz w:val="22"/>
          <w:szCs w:val="22"/>
        </w:rPr>
      </w:pPr>
      <w:bookmarkStart w:id="5" w:name="_heading=h.zgmzruezwlco" w:colFirst="0" w:colLast="0"/>
      <w:bookmarkStart w:id="6" w:name="_heading=h.jl0dlasot4f" w:colFirst="0" w:colLast="0"/>
      <w:bookmarkEnd w:id="5"/>
      <w:bookmarkEnd w:id="6"/>
      <w:r w:rsidRPr="00F7305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4F3A9A" w:rsidRPr="00F73056">
        <w:rPr>
          <w:rFonts w:ascii="Palatino Linotype" w:eastAsia="Palatino Linotype" w:hAnsi="Palatino Linotype" w:cs="Palatino Linotype"/>
          <w:sz w:val="22"/>
          <w:szCs w:val="22"/>
        </w:rPr>
        <w:t xml:space="preserve">EN LA  PRIMERA SESIÓN ORDINARIA CELEBRADA EL CATORCE DE ENERO DE DOS MIL VEINTISÉIS, ANTE EL SECRETARIO TÉCNICO DEL PLENO ALEXIS TAPIA RAMÍREZ. </w:t>
      </w:r>
    </w:p>
    <w:p w14:paraId="752315B0" w14:textId="77777777" w:rsidR="004F3A9A" w:rsidRPr="00F73056" w:rsidRDefault="004F3A9A" w:rsidP="004F3A9A"/>
    <w:p w14:paraId="2A5B4925" w14:textId="5E03F261" w:rsidR="00422AF6" w:rsidRPr="00C92986" w:rsidRDefault="0067296C">
      <w:pPr>
        <w:spacing w:line="360" w:lineRule="auto"/>
        <w:ind w:right="-93"/>
        <w:jc w:val="both"/>
        <w:rPr>
          <w:rFonts w:ascii="Palatino Linotype" w:eastAsia="Palatino Linotype" w:hAnsi="Palatino Linotype" w:cs="Palatino Linotype"/>
          <w:sz w:val="22"/>
          <w:szCs w:val="22"/>
        </w:rPr>
      </w:pPr>
      <w:r w:rsidRPr="00F73056">
        <w:rPr>
          <w:rFonts w:ascii="Palatino Linotype" w:eastAsia="Palatino Linotype" w:hAnsi="Palatino Linotype" w:cs="Palatino Linotype"/>
          <w:sz w:val="22"/>
          <w:szCs w:val="22"/>
        </w:rPr>
        <w:t>.</w:t>
      </w:r>
    </w:p>
    <w:p w14:paraId="0B11DC92" w14:textId="77777777" w:rsidR="00422AF6" w:rsidRPr="00C92986"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C92986" w:rsidRDefault="00422AF6">
      <w:pPr>
        <w:spacing w:line="360" w:lineRule="auto"/>
        <w:ind w:right="-93"/>
        <w:jc w:val="both"/>
        <w:rPr>
          <w:rFonts w:ascii="Palatino Linotype" w:eastAsia="Palatino Linotype" w:hAnsi="Palatino Linotype" w:cs="Palatino Linotype"/>
          <w:sz w:val="22"/>
          <w:szCs w:val="22"/>
        </w:rPr>
      </w:pPr>
    </w:p>
    <w:p w14:paraId="3C891AEF" w14:textId="72DB104C" w:rsidR="00DB03BF" w:rsidRPr="00C92986" w:rsidRDefault="00DB03BF">
      <w:pPr>
        <w:spacing w:line="360" w:lineRule="auto"/>
        <w:ind w:right="49"/>
        <w:jc w:val="both"/>
        <w:rPr>
          <w:rFonts w:ascii="Palatino Linotype" w:eastAsia="Palatino Linotype" w:hAnsi="Palatino Linotype" w:cs="Palatino Linotype"/>
          <w:sz w:val="22"/>
          <w:szCs w:val="22"/>
        </w:rPr>
      </w:pPr>
    </w:p>
    <w:p w14:paraId="590D2CC4" w14:textId="697B5077" w:rsidR="00DB03BF" w:rsidRPr="00C92986" w:rsidRDefault="00DB03BF">
      <w:pPr>
        <w:spacing w:line="360" w:lineRule="auto"/>
        <w:ind w:right="49"/>
        <w:jc w:val="both"/>
        <w:rPr>
          <w:rFonts w:ascii="Palatino Linotype" w:eastAsia="Palatino Linotype" w:hAnsi="Palatino Linotype" w:cs="Palatino Linotype"/>
          <w:sz w:val="22"/>
          <w:szCs w:val="22"/>
        </w:rPr>
      </w:pPr>
    </w:p>
    <w:p w14:paraId="3ACAC956" w14:textId="109AB57F" w:rsidR="00DB03BF" w:rsidRPr="00C92986" w:rsidRDefault="00DB03BF">
      <w:pPr>
        <w:spacing w:line="360" w:lineRule="auto"/>
        <w:ind w:right="49"/>
        <w:jc w:val="both"/>
        <w:rPr>
          <w:rFonts w:ascii="Palatino Linotype" w:eastAsia="Palatino Linotype" w:hAnsi="Palatino Linotype" w:cs="Palatino Linotype"/>
          <w:sz w:val="22"/>
          <w:szCs w:val="22"/>
        </w:rPr>
      </w:pPr>
    </w:p>
    <w:p w14:paraId="1A318708" w14:textId="7915F2BA" w:rsidR="00DB03BF" w:rsidRPr="00C92986" w:rsidRDefault="00DB03BF">
      <w:pPr>
        <w:spacing w:line="360" w:lineRule="auto"/>
        <w:ind w:right="49"/>
        <w:jc w:val="both"/>
        <w:rPr>
          <w:rFonts w:ascii="Palatino Linotype" w:eastAsia="Palatino Linotype" w:hAnsi="Palatino Linotype" w:cs="Palatino Linotype"/>
          <w:sz w:val="22"/>
          <w:szCs w:val="22"/>
        </w:rPr>
      </w:pPr>
    </w:p>
    <w:p w14:paraId="5A0DCBF2" w14:textId="5E55DED9" w:rsidR="00DB03BF" w:rsidRPr="00C92986" w:rsidRDefault="00DB03BF">
      <w:pPr>
        <w:spacing w:line="360" w:lineRule="auto"/>
        <w:ind w:right="49"/>
        <w:jc w:val="both"/>
        <w:rPr>
          <w:rFonts w:ascii="Palatino Linotype" w:eastAsia="Palatino Linotype" w:hAnsi="Palatino Linotype" w:cs="Palatino Linotype"/>
          <w:sz w:val="22"/>
          <w:szCs w:val="22"/>
        </w:rPr>
      </w:pPr>
    </w:p>
    <w:p w14:paraId="1F53262B" w14:textId="53EBF259" w:rsidR="00DB03BF" w:rsidRPr="00C92986" w:rsidRDefault="00DB03BF">
      <w:pPr>
        <w:spacing w:line="360" w:lineRule="auto"/>
        <w:ind w:right="49"/>
        <w:jc w:val="both"/>
        <w:rPr>
          <w:rFonts w:ascii="Palatino Linotype" w:eastAsia="Palatino Linotype" w:hAnsi="Palatino Linotype" w:cs="Palatino Linotype"/>
          <w:sz w:val="22"/>
          <w:szCs w:val="22"/>
        </w:rPr>
      </w:pPr>
    </w:p>
    <w:p w14:paraId="1DBD190D" w14:textId="7A76BD98" w:rsidR="00DB03BF" w:rsidRPr="00C92986" w:rsidRDefault="00DB03BF">
      <w:pPr>
        <w:spacing w:line="360" w:lineRule="auto"/>
        <w:ind w:right="49"/>
        <w:jc w:val="both"/>
        <w:rPr>
          <w:rFonts w:ascii="Palatino Linotype" w:eastAsia="Palatino Linotype" w:hAnsi="Palatino Linotype" w:cs="Palatino Linotype"/>
          <w:sz w:val="22"/>
          <w:szCs w:val="22"/>
        </w:rPr>
      </w:pPr>
    </w:p>
    <w:p w14:paraId="38546110" w14:textId="181C6B92" w:rsidR="00DB03BF" w:rsidRPr="00C92986" w:rsidRDefault="00DB03BF">
      <w:pPr>
        <w:spacing w:line="360" w:lineRule="auto"/>
        <w:ind w:right="49"/>
        <w:jc w:val="both"/>
        <w:rPr>
          <w:rFonts w:ascii="Palatino Linotype" w:eastAsia="Palatino Linotype" w:hAnsi="Palatino Linotype" w:cs="Palatino Linotype"/>
          <w:sz w:val="22"/>
          <w:szCs w:val="22"/>
        </w:rPr>
      </w:pPr>
    </w:p>
    <w:p w14:paraId="155781D4" w14:textId="591C67EC" w:rsidR="00DB03BF" w:rsidRPr="00C92986" w:rsidRDefault="00DB03BF">
      <w:pPr>
        <w:spacing w:line="360" w:lineRule="auto"/>
        <w:ind w:right="49"/>
        <w:jc w:val="both"/>
        <w:rPr>
          <w:rFonts w:ascii="Palatino Linotype" w:eastAsia="Palatino Linotype" w:hAnsi="Palatino Linotype" w:cs="Palatino Linotype"/>
          <w:sz w:val="22"/>
          <w:szCs w:val="22"/>
        </w:rPr>
      </w:pPr>
    </w:p>
    <w:p w14:paraId="31CBB4A2" w14:textId="6EDD73E7" w:rsidR="00DB03BF" w:rsidRPr="00C92986" w:rsidRDefault="00DB03BF">
      <w:pPr>
        <w:spacing w:line="360" w:lineRule="auto"/>
        <w:ind w:right="49"/>
        <w:jc w:val="both"/>
        <w:rPr>
          <w:rFonts w:ascii="Palatino Linotype" w:eastAsia="Palatino Linotype" w:hAnsi="Palatino Linotype" w:cs="Palatino Linotype"/>
          <w:sz w:val="22"/>
          <w:szCs w:val="22"/>
        </w:rPr>
      </w:pPr>
    </w:p>
    <w:p w14:paraId="40B468F1" w14:textId="642AC17C" w:rsidR="00DB03BF" w:rsidRPr="00C92986" w:rsidRDefault="00DB03BF">
      <w:pPr>
        <w:spacing w:line="360" w:lineRule="auto"/>
        <w:ind w:right="49"/>
        <w:jc w:val="both"/>
        <w:rPr>
          <w:rFonts w:ascii="Palatino Linotype" w:eastAsia="Palatino Linotype" w:hAnsi="Palatino Linotype" w:cs="Palatino Linotype"/>
          <w:sz w:val="22"/>
          <w:szCs w:val="22"/>
        </w:rPr>
      </w:pPr>
    </w:p>
    <w:p w14:paraId="574DAD61" w14:textId="5A013B54" w:rsidR="00DB03BF" w:rsidRPr="00C92986" w:rsidRDefault="00DB03BF">
      <w:pPr>
        <w:spacing w:line="360" w:lineRule="auto"/>
        <w:ind w:right="49"/>
        <w:jc w:val="both"/>
        <w:rPr>
          <w:rFonts w:ascii="Palatino Linotype" w:eastAsia="Palatino Linotype" w:hAnsi="Palatino Linotype" w:cs="Palatino Linotype"/>
          <w:sz w:val="22"/>
          <w:szCs w:val="22"/>
        </w:rPr>
      </w:pPr>
    </w:p>
    <w:p w14:paraId="7C4DDE3A" w14:textId="525359AB" w:rsidR="00DB03BF" w:rsidRPr="00C92986" w:rsidRDefault="00DB03BF">
      <w:pPr>
        <w:spacing w:line="360" w:lineRule="auto"/>
        <w:ind w:right="49"/>
        <w:jc w:val="both"/>
        <w:rPr>
          <w:rFonts w:ascii="Palatino Linotype" w:eastAsia="Palatino Linotype" w:hAnsi="Palatino Linotype" w:cs="Palatino Linotype"/>
          <w:sz w:val="22"/>
          <w:szCs w:val="22"/>
        </w:rPr>
      </w:pPr>
    </w:p>
    <w:p w14:paraId="62A3E609" w14:textId="44BCDD35" w:rsidR="00DB03BF" w:rsidRPr="00C92986" w:rsidRDefault="00DB03BF">
      <w:pPr>
        <w:spacing w:line="360" w:lineRule="auto"/>
        <w:ind w:right="49"/>
        <w:jc w:val="both"/>
        <w:rPr>
          <w:rFonts w:ascii="Palatino Linotype" w:eastAsia="Palatino Linotype" w:hAnsi="Palatino Linotype" w:cs="Palatino Linotype"/>
          <w:sz w:val="22"/>
          <w:szCs w:val="22"/>
        </w:rPr>
      </w:pPr>
    </w:p>
    <w:p w14:paraId="1C7F1059" w14:textId="51A2F4DB" w:rsidR="00DB03BF" w:rsidRPr="00C92986" w:rsidRDefault="00DB03BF">
      <w:pPr>
        <w:spacing w:line="360" w:lineRule="auto"/>
        <w:ind w:right="49"/>
        <w:jc w:val="both"/>
        <w:rPr>
          <w:rFonts w:ascii="Palatino Linotype" w:eastAsia="Palatino Linotype" w:hAnsi="Palatino Linotype" w:cs="Palatino Linotype"/>
          <w:sz w:val="22"/>
          <w:szCs w:val="22"/>
        </w:rPr>
      </w:pPr>
    </w:p>
    <w:p w14:paraId="73985D2E" w14:textId="77777777" w:rsidR="00DB03BF" w:rsidRPr="00C92986" w:rsidRDefault="00DB03BF">
      <w:pPr>
        <w:spacing w:line="360" w:lineRule="auto"/>
        <w:ind w:right="49"/>
        <w:jc w:val="both"/>
        <w:rPr>
          <w:rFonts w:ascii="Palatino Linotype" w:eastAsia="Palatino Linotype" w:hAnsi="Palatino Linotype" w:cs="Palatino Linotype"/>
          <w:sz w:val="22"/>
          <w:szCs w:val="22"/>
        </w:rPr>
      </w:pPr>
    </w:p>
    <w:sectPr w:rsidR="00DB03BF" w:rsidRPr="00C92986" w:rsidSect="00B101F0">
      <w:headerReference w:type="default" r:id="rId10"/>
      <w:footerReference w:type="default" r:id="rId11"/>
      <w:headerReference w:type="first" r:id="rId12"/>
      <w:footerReference w:type="first" r:id="rId13"/>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A4E0" w14:textId="77777777" w:rsidR="00216B4C" w:rsidRDefault="00216B4C">
      <w:r>
        <w:separator/>
      </w:r>
    </w:p>
  </w:endnote>
  <w:endnote w:type="continuationSeparator" w:id="0">
    <w:p w14:paraId="56B97BD1" w14:textId="77777777" w:rsidR="00216B4C" w:rsidRDefault="0021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3DE0169D" w:rsidR="0080636F" w:rsidRDefault="0080636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1071F">
      <w:rPr>
        <w:b/>
        <w:noProof/>
        <w:color w:val="000000"/>
      </w:rPr>
      <w:t>12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1071F">
      <w:rPr>
        <w:b/>
        <w:noProof/>
        <w:color w:val="000000"/>
      </w:rPr>
      <w:t>41</w:t>
    </w:r>
    <w:r>
      <w:rPr>
        <w:b/>
        <w:color w:val="000000"/>
      </w:rPr>
      <w:fldChar w:fldCharType="end"/>
    </w:r>
  </w:p>
  <w:p w14:paraId="5332399D" w14:textId="77777777" w:rsidR="0080636F" w:rsidRDefault="0080636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0210BD7C" w:rsidR="0080636F" w:rsidRDefault="0080636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C451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C4510">
      <w:rPr>
        <w:b/>
        <w:noProof/>
        <w:color w:val="000000"/>
      </w:rPr>
      <w:t>41</w:t>
    </w:r>
    <w:r>
      <w:rPr>
        <w:b/>
        <w:color w:val="000000"/>
      </w:rPr>
      <w:fldChar w:fldCharType="end"/>
    </w:r>
  </w:p>
  <w:p w14:paraId="52163994" w14:textId="77777777" w:rsidR="0080636F" w:rsidRDefault="0080636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2DB1" w14:textId="77777777" w:rsidR="00216B4C" w:rsidRDefault="00216B4C">
      <w:r>
        <w:separator/>
      </w:r>
    </w:p>
  </w:footnote>
  <w:footnote w:type="continuationSeparator" w:id="0">
    <w:p w14:paraId="444E4A6B" w14:textId="77777777" w:rsidR="00216B4C" w:rsidRDefault="00216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80636F" w:rsidRDefault="0080636F">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80636F" w14:paraId="64DA2B86" w14:textId="77777777">
      <w:tc>
        <w:tcPr>
          <w:tcW w:w="2551" w:type="dxa"/>
          <w:vAlign w:val="center"/>
        </w:tcPr>
        <w:p w14:paraId="13E3475C"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5F8FDCB1" w:rsidR="0080636F" w:rsidRDefault="0080636F" w:rsidP="006B12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08</w:t>
          </w:r>
          <w:r w:rsidR="006243B7">
            <w:rPr>
              <w:rFonts w:ascii="Palatino Linotype" w:eastAsia="Palatino Linotype" w:hAnsi="Palatino Linotype" w:cs="Palatino Linotype"/>
              <w:b/>
              <w:color w:val="000000"/>
              <w:sz w:val="22"/>
              <w:szCs w:val="20"/>
            </w:rPr>
            <w:t>764</w:t>
          </w:r>
          <w:r>
            <w:rPr>
              <w:rFonts w:ascii="Palatino Linotype" w:eastAsia="Palatino Linotype" w:hAnsi="Palatino Linotype" w:cs="Palatino Linotype"/>
              <w:b/>
              <w:color w:val="000000"/>
              <w:sz w:val="22"/>
              <w:szCs w:val="20"/>
            </w:rPr>
            <w:t>/INFOEM/IP/RR/2025</w:t>
          </w:r>
        </w:p>
      </w:tc>
    </w:tr>
    <w:tr w:rsidR="0080636F" w14:paraId="78C28F93" w14:textId="77777777">
      <w:trPr>
        <w:trHeight w:val="217"/>
      </w:trPr>
      <w:tc>
        <w:tcPr>
          <w:tcW w:w="2551" w:type="dxa"/>
          <w:vAlign w:val="center"/>
        </w:tcPr>
        <w:p w14:paraId="20C4A75F"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119B35D5" w:rsidR="0080636F" w:rsidRDefault="0080636F"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Ayuntamiento de </w:t>
          </w:r>
          <w:r w:rsidR="006243B7">
            <w:rPr>
              <w:rFonts w:ascii="Palatino Linotype" w:eastAsia="Palatino Linotype" w:hAnsi="Palatino Linotype" w:cs="Palatino Linotype"/>
              <w:b/>
              <w:color w:val="000000"/>
              <w:sz w:val="22"/>
              <w:szCs w:val="22"/>
            </w:rPr>
            <w:t>Tejupilco</w:t>
          </w:r>
        </w:p>
      </w:tc>
    </w:tr>
    <w:tr w:rsidR="0080636F" w14:paraId="1279AFBB" w14:textId="77777777">
      <w:tc>
        <w:tcPr>
          <w:tcW w:w="2551" w:type="dxa"/>
          <w:vAlign w:val="center"/>
        </w:tcPr>
        <w:p w14:paraId="5B0AFD27"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80636F" w:rsidRDefault="0080636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80636F" w:rsidRDefault="0080636F">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80636F" w14:paraId="641CC915" w14:textId="77777777">
      <w:tc>
        <w:tcPr>
          <w:tcW w:w="2551" w:type="dxa"/>
          <w:vAlign w:val="center"/>
        </w:tcPr>
        <w:p w14:paraId="420A1886"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06A71ACC" w:rsidR="0080636F" w:rsidRDefault="0080636F" w:rsidP="00AE04C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08</w:t>
          </w:r>
          <w:r w:rsidR="006243B7">
            <w:rPr>
              <w:rFonts w:ascii="Palatino Linotype" w:eastAsia="Palatino Linotype" w:hAnsi="Palatino Linotype" w:cs="Palatino Linotype"/>
              <w:b/>
              <w:color w:val="000000"/>
              <w:sz w:val="22"/>
              <w:szCs w:val="20"/>
            </w:rPr>
            <w:t>764</w:t>
          </w:r>
          <w:r>
            <w:rPr>
              <w:rFonts w:ascii="Palatino Linotype" w:eastAsia="Palatino Linotype" w:hAnsi="Palatino Linotype" w:cs="Palatino Linotype"/>
              <w:b/>
              <w:color w:val="000000"/>
              <w:sz w:val="22"/>
              <w:szCs w:val="20"/>
            </w:rPr>
            <w:t>/INFOEM/IP/RR/2025</w:t>
          </w:r>
        </w:p>
      </w:tc>
    </w:tr>
    <w:tr w:rsidR="0080636F" w14:paraId="564209F5" w14:textId="77777777">
      <w:tc>
        <w:tcPr>
          <w:tcW w:w="2551" w:type="dxa"/>
          <w:vAlign w:val="center"/>
        </w:tcPr>
        <w:p w14:paraId="3F5B1195"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7330FF2F" w:rsidR="0080636F" w:rsidRDefault="002C4510" w:rsidP="002C451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XXXXX XX XXXXXXX XX XXX</w:t>
          </w:r>
        </w:p>
      </w:tc>
    </w:tr>
    <w:tr w:rsidR="0080636F" w14:paraId="64DF52FE" w14:textId="77777777">
      <w:trPr>
        <w:trHeight w:val="152"/>
      </w:trPr>
      <w:tc>
        <w:tcPr>
          <w:tcW w:w="2551" w:type="dxa"/>
          <w:vAlign w:val="center"/>
        </w:tcPr>
        <w:p w14:paraId="3E84E56E" w14:textId="77777777" w:rsidR="0080636F" w:rsidRDefault="0080636F">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80636F" w:rsidRDefault="0080636F">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57F51554" w:rsidR="0080636F" w:rsidRDefault="0080636F" w:rsidP="006B12F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 xml:space="preserve">Ayuntamiento de </w:t>
          </w:r>
          <w:r w:rsidR="006243B7">
            <w:rPr>
              <w:rFonts w:ascii="Palatino Linotype" w:eastAsia="Palatino Linotype" w:hAnsi="Palatino Linotype" w:cs="Palatino Linotype"/>
              <w:b/>
              <w:color w:val="000000"/>
              <w:sz w:val="22"/>
              <w:szCs w:val="22"/>
            </w:rPr>
            <w:t>Tejupilco</w:t>
          </w:r>
        </w:p>
      </w:tc>
    </w:tr>
    <w:tr w:rsidR="0080636F" w14:paraId="6E9F8A77" w14:textId="77777777">
      <w:tc>
        <w:tcPr>
          <w:tcW w:w="2551" w:type="dxa"/>
          <w:vAlign w:val="center"/>
        </w:tcPr>
        <w:p w14:paraId="667FC8CA"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80636F" w:rsidRDefault="0080636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80636F" w:rsidRDefault="0080636F">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03507"/>
    <w:multiLevelType w:val="hybridMultilevel"/>
    <w:tmpl w:val="9AA64A74"/>
    <w:lvl w:ilvl="0" w:tplc="F28EB32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44367F"/>
    <w:multiLevelType w:val="multilevel"/>
    <w:tmpl w:val="B2782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834718"/>
    <w:multiLevelType w:val="hybridMultilevel"/>
    <w:tmpl w:val="67409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612055"/>
    <w:multiLevelType w:val="multilevel"/>
    <w:tmpl w:val="23E0B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4"/>
  </w:num>
  <w:num w:numId="4">
    <w:abstractNumId w:val="9"/>
  </w:num>
  <w:num w:numId="5">
    <w:abstractNumId w:val="10"/>
  </w:num>
  <w:num w:numId="6">
    <w:abstractNumId w:val="14"/>
  </w:num>
  <w:num w:numId="7">
    <w:abstractNumId w:val="5"/>
  </w:num>
  <w:num w:numId="8">
    <w:abstractNumId w:val="20"/>
  </w:num>
  <w:num w:numId="9">
    <w:abstractNumId w:val="23"/>
  </w:num>
  <w:num w:numId="10">
    <w:abstractNumId w:val="6"/>
  </w:num>
  <w:num w:numId="11">
    <w:abstractNumId w:val="2"/>
  </w:num>
  <w:num w:numId="12">
    <w:abstractNumId w:val="0"/>
  </w:num>
  <w:num w:numId="13">
    <w:abstractNumId w:val="15"/>
  </w:num>
  <w:num w:numId="14">
    <w:abstractNumId w:val="4"/>
  </w:num>
  <w:num w:numId="15">
    <w:abstractNumId w:val="8"/>
  </w:num>
  <w:num w:numId="16">
    <w:abstractNumId w:val="11"/>
  </w:num>
  <w:num w:numId="17">
    <w:abstractNumId w:val="21"/>
  </w:num>
  <w:num w:numId="18">
    <w:abstractNumId w:val="19"/>
  </w:num>
  <w:num w:numId="19">
    <w:abstractNumId w:val="1"/>
  </w:num>
  <w:num w:numId="20">
    <w:abstractNumId w:val="13"/>
  </w:num>
  <w:num w:numId="21">
    <w:abstractNumId w:val="12"/>
  </w:num>
  <w:num w:numId="22">
    <w:abstractNumId w:val="18"/>
  </w:num>
  <w:num w:numId="23">
    <w:abstractNumId w:val="7"/>
  </w:num>
  <w:num w:numId="24">
    <w:abstractNumId w:val="3"/>
  </w:num>
  <w:num w:numId="2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2C76"/>
    <w:rsid w:val="00014020"/>
    <w:rsid w:val="00025710"/>
    <w:rsid w:val="000317C0"/>
    <w:rsid w:val="0003640A"/>
    <w:rsid w:val="00036C96"/>
    <w:rsid w:val="00047405"/>
    <w:rsid w:val="00054C8F"/>
    <w:rsid w:val="00056A9D"/>
    <w:rsid w:val="00064539"/>
    <w:rsid w:val="000656AF"/>
    <w:rsid w:val="000666AA"/>
    <w:rsid w:val="000709AF"/>
    <w:rsid w:val="0007184F"/>
    <w:rsid w:val="0007681E"/>
    <w:rsid w:val="000804F6"/>
    <w:rsid w:val="00080A50"/>
    <w:rsid w:val="000849C2"/>
    <w:rsid w:val="00085294"/>
    <w:rsid w:val="00085C9F"/>
    <w:rsid w:val="000873AC"/>
    <w:rsid w:val="0009129C"/>
    <w:rsid w:val="00091E35"/>
    <w:rsid w:val="000A55E5"/>
    <w:rsid w:val="000C0760"/>
    <w:rsid w:val="000C08F1"/>
    <w:rsid w:val="000C1EE6"/>
    <w:rsid w:val="000C510F"/>
    <w:rsid w:val="000D6840"/>
    <w:rsid w:val="000E6E1B"/>
    <w:rsid w:val="000F0530"/>
    <w:rsid w:val="000F0CA3"/>
    <w:rsid w:val="000F29F8"/>
    <w:rsid w:val="000F3D54"/>
    <w:rsid w:val="0010177C"/>
    <w:rsid w:val="001055C2"/>
    <w:rsid w:val="001069B1"/>
    <w:rsid w:val="00106F84"/>
    <w:rsid w:val="00110383"/>
    <w:rsid w:val="00113C35"/>
    <w:rsid w:val="001146E4"/>
    <w:rsid w:val="00114CC4"/>
    <w:rsid w:val="0012132D"/>
    <w:rsid w:val="00122F14"/>
    <w:rsid w:val="00125B9F"/>
    <w:rsid w:val="0012666F"/>
    <w:rsid w:val="00130A06"/>
    <w:rsid w:val="0014233B"/>
    <w:rsid w:val="00142826"/>
    <w:rsid w:val="0014314D"/>
    <w:rsid w:val="00146B67"/>
    <w:rsid w:val="001548C3"/>
    <w:rsid w:val="00155282"/>
    <w:rsid w:val="001624D4"/>
    <w:rsid w:val="00167D40"/>
    <w:rsid w:val="00176503"/>
    <w:rsid w:val="0017685E"/>
    <w:rsid w:val="001834A9"/>
    <w:rsid w:val="0018663E"/>
    <w:rsid w:val="00190F95"/>
    <w:rsid w:val="001A1CCE"/>
    <w:rsid w:val="001A43B3"/>
    <w:rsid w:val="001B164B"/>
    <w:rsid w:val="001B5418"/>
    <w:rsid w:val="001B5846"/>
    <w:rsid w:val="001B62E4"/>
    <w:rsid w:val="001B67D4"/>
    <w:rsid w:val="001B7558"/>
    <w:rsid w:val="001C109B"/>
    <w:rsid w:val="001D78C1"/>
    <w:rsid w:val="001E7890"/>
    <w:rsid w:val="00200887"/>
    <w:rsid w:val="002044E8"/>
    <w:rsid w:val="00206703"/>
    <w:rsid w:val="00207AC3"/>
    <w:rsid w:val="00207F1F"/>
    <w:rsid w:val="00215B21"/>
    <w:rsid w:val="002160C0"/>
    <w:rsid w:val="00216B4C"/>
    <w:rsid w:val="002177CF"/>
    <w:rsid w:val="0023013E"/>
    <w:rsid w:val="002360E1"/>
    <w:rsid w:val="002414BE"/>
    <w:rsid w:val="00250ACC"/>
    <w:rsid w:val="002535E9"/>
    <w:rsid w:val="00255DC2"/>
    <w:rsid w:val="00256D57"/>
    <w:rsid w:val="00257CE5"/>
    <w:rsid w:val="002619DF"/>
    <w:rsid w:val="002751F8"/>
    <w:rsid w:val="002827E8"/>
    <w:rsid w:val="002841E4"/>
    <w:rsid w:val="00286C79"/>
    <w:rsid w:val="00291DC0"/>
    <w:rsid w:val="00293DB9"/>
    <w:rsid w:val="002940E1"/>
    <w:rsid w:val="0029612C"/>
    <w:rsid w:val="00297230"/>
    <w:rsid w:val="002A7BA3"/>
    <w:rsid w:val="002B5B0D"/>
    <w:rsid w:val="002C08AB"/>
    <w:rsid w:val="002C3C29"/>
    <w:rsid w:val="002C4510"/>
    <w:rsid w:val="002C6E28"/>
    <w:rsid w:val="002C7602"/>
    <w:rsid w:val="002D59AB"/>
    <w:rsid w:val="002D7E33"/>
    <w:rsid w:val="002E3413"/>
    <w:rsid w:val="002E5EF0"/>
    <w:rsid w:val="002F0356"/>
    <w:rsid w:val="002F1313"/>
    <w:rsid w:val="003038C3"/>
    <w:rsid w:val="003043D4"/>
    <w:rsid w:val="00312BA2"/>
    <w:rsid w:val="00313856"/>
    <w:rsid w:val="00341110"/>
    <w:rsid w:val="00341F91"/>
    <w:rsid w:val="00347353"/>
    <w:rsid w:val="00350BAF"/>
    <w:rsid w:val="00352D85"/>
    <w:rsid w:val="003612F0"/>
    <w:rsid w:val="00375A7D"/>
    <w:rsid w:val="00391891"/>
    <w:rsid w:val="0039338F"/>
    <w:rsid w:val="003A66ED"/>
    <w:rsid w:val="003B0DE2"/>
    <w:rsid w:val="003B4D29"/>
    <w:rsid w:val="003C0F22"/>
    <w:rsid w:val="003C4C08"/>
    <w:rsid w:val="003D0C3D"/>
    <w:rsid w:val="003D5848"/>
    <w:rsid w:val="003E1B93"/>
    <w:rsid w:val="003E6BB6"/>
    <w:rsid w:val="003F0439"/>
    <w:rsid w:val="003F0747"/>
    <w:rsid w:val="003F500C"/>
    <w:rsid w:val="004058E5"/>
    <w:rsid w:val="004075AF"/>
    <w:rsid w:val="00412158"/>
    <w:rsid w:val="004157A2"/>
    <w:rsid w:val="00422AF6"/>
    <w:rsid w:val="004259E4"/>
    <w:rsid w:val="00426C51"/>
    <w:rsid w:val="00442706"/>
    <w:rsid w:val="00443577"/>
    <w:rsid w:val="00447C41"/>
    <w:rsid w:val="00450DF7"/>
    <w:rsid w:val="00464620"/>
    <w:rsid w:val="004718C5"/>
    <w:rsid w:val="00476E1C"/>
    <w:rsid w:val="00485242"/>
    <w:rsid w:val="00485CA9"/>
    <w:rsid w:val="004908DD"/>
    <w:rsid w:val="004925F8"/>
    <w:rsid w:val="00494C60"/>
    <w:rsid w:val="004A1051"/>
    <w:rsid w:val="004A29C7"/>
    <w:rsid w:val="004B2EA4"/>
    <w:rsid w:val="004B5DBB"/>
    <w:rsid w:val="004B6527"/>
    <w:rsid w:val="004C54A5"/>
    <w:rsid w:val="004C5C2B"/>
    <w:rsid w:val="004D186A"/>
    <w:rsid w:val="004D2554"/>
    <w:rsid w:val="004D754A"/>
    <w:rsid w:val="004E0C7B"/>
    <w:rsid w:val="004E0CAE"/>
    <w:rsid w:val="004E147C"/>
    <w:rsid w:val="004E7911"/>
    <w:rsid w:val="004E7FF3"/>
    <w:rsid w:val="004F26BF"/>
    <w:rsid w:val="004F3A9A"/>
    <w:rsid w:val="004F47ED"/>
    <w:rsid w:val="005008AC"/>
    <w:rsid w:val="00501A75"/>
    <w:rsid w:val="00562F0E"/>
    <w:rsid w:val="00564E17"/>
    <w:rsid w:val="00570473"/>
    <w:rsid w:val="00572CA5"/>
    <w:rsid w:val="005744DE"/>
    <w:rsid w:val="005842D0"/>
    <w:rsid w:val="00584AF5"/>
    <w:rsid w:val="005853A5"/>
    <w:rsid w:val="005865F7"/>
    <w:rsid w:val="00591707"/>
    <w:rsid w:val="00592B76"/>
    <w:rsid w:val="005938DD"/>
    <w:rsid w:val="00595396"/>
    <w:rsid w:val="00596045"/>
    <w:rsid w:val="005A3E3F"/>
    <w:rsid w:val="005B3916"/>
    <w:rsid w:val="005B6703"/>
    <w:rsid w:val="005C64C3"/>
    <w:rsid w:val="005C7132"/>
    <w:rsid w:val="005D201D"/>
    <w:rsid w:val="005E08A1"/>
    <w:rsid w:val="005F2605"/>
    <w:rsid w:val="005F66A6"/>
    <w:rsid w:val="005F6991"/>
    <w:rsid w:val="00602DE7"/>
    <w:rsid w:val="006243B7"/>
    <w:rsid w:val="00626B9F"/>
    <w:rsid w:val="0063022F"/>
    <w:rsid w:val="006379D6"/>
    <w:rsid w:val="00641708"/>
    <w:rsid w:val="0064392B"/>
    <w:rsid w:val="00644DAC"/>
    <w:rsid w:val="00645DE2"/>
    <w:rsid w:val="00653524"/>
    <w:rsid w:val="00661AFF"/>
    <w:rsid w:val="00663C5A"/>
    <w:rsid w:val="0066417B"/>
    <w:rsid w:val="0067296C"/>
    <w:rsid w:val="00680F47"/>
    <w:rsid w:val="00681746"/>
    <w:rsid w:val="00684422"/>
    <w:rsid w:val="00686EFA"/>
    <w:rsid w:val="00687E30"/>
    <w:rsid w:val="0069581E"/>
    <w:rsid w:val="00696D6E"/>
    <w:rsid w:val="0069784E"/>
    <w:rsid w:val="006A4FE0"/>
    <w:rsid w:val="006B12FE"/>
    <w:rsid w:val="006B7439"/>
    <w:rsid w:val="006C3063"/>
    <w:rsid w:val="006C680B"/>
    <w:rsid w:val="006C6ADE"/>
    <w:rsid w:val="006D0402"/>
    <w:rsid w:val="006D069A"/>
    <w:rsid w:val="006D0725"/>
    <w:rsid w:val="006E46F2"/>
    <w:rsid w:val="006F462A"/>
    <w:rsid w:val="006F5D82"/>
    <w:rsid w:val="006F7594"/>
    <w:rsid w:val="0070263F"/>
    <w:rsid w:val="00712F32"/>
    <w:rsid w:val="00732307"/>
    <w:rsid w:val="007326B7"/>
    <w:rsid w:val="00733F94"/>
    <w:rsid w:val="00735C6B"/>
    <w:rsid w:val="00742271"/>
    <w:rsid w:val="00767701"/>
    <w:rsid w:val="0077331F"/>
    <w:rsid w:val="007812EC"/>
    <w:rsid w:val="007818A4"/>
    <w:rsid w:val="007851C1"/>
    <w:rsid w:val="007868A7"/>
    <w:rsid w:val="0078769C"/>
    <w:rsid w:val="00793E42"/>
    <w:rsid w:val="007A3E1B"/>
    <w:rsid w:val="007B483B"/>
    <w:rsid w:val="007B5441"/>
    <w:rsid w:val="007C0E35"/>
    <w:rsid w:val="007C5BB8"/>
    <w:rsid w:val="007D3F40"/>
    <w:rsid w:val="007D7F0D"/>
    <w:rsid w:val="007E794E"/>
    <w:rsid w:val="007F747A"/>
    <w:rsid w:val="007F7E4E"/>
    <w:rsid w:val="00802E2D"/>
    <w:rsid w:val="0080636F"/>
    <w:rsid w:val="0081071F"/>
    <w:rsid w:val="00813594"/>
    <w:rsid w:val="00817859"/>
    <w:rsid w:val="0082107B"/>
    <w:rsid w:val="00825828"/>
    <w:rsid w:val="00833B01"/>
    <w:rsid w:val="00835170"/>
    <w:rsid w:val="00850569"/>
    <w:rsid w:val="00851344"/>
    <w:rsid w:val="008553A7"/>
    <w:rsid w:val="00857AB7"/>
    <w:rsid w:val="0087368F"/>
    <w:rsid w:val="00873B77"/>
    <w:rsid w:val="008742A3"/>
    <w:rsid w:val="0088533A"/>
    <w:rsid w:val="008A1BF9"/>
    <w:rsid w:val="008A4450"/>
    <w:rsid w:val="008B51C0"/>
    <w:rsid w:val="008D237D"/>
    <w:rsid w:val="008D607E"/>
    <w:rsid w:val="008D74C1"/>
    <w:rsid w:val="008E068B"/>
    <w:rsid w:val="008E0A01"/>
    <w:rsid w:val="008E7881"/>
    <w:rsid w:val="008F0EC3"/>
    <w:rsid w:val="008F2A0B"/>
    <w:rsid w:val="0090604E"/>
    <w:rsid w:val="00906699"/>
    <w:rsid w:val="00917149"/>
    <w:rsid w:val="00922D63"/>
    <w:rsid w:val="00923BD9"/>
    <w:rsid w:val="00935059"/>
    <w:rsid w:val="009465AF"/>
    <w:rsid w:val="00956FEC"/>
    <w:rsid w:val="0095713D"/>
    <w:rsid w:val="00957B22"/>
    <w:rsid w:val="00961490"/>
    <w:rsid w:val="0096173F"/>
    <w:rsid w:val="00967BAC"/>
    <w:rsid w:val="009713D5"/>
    <w:rsid w:val="00974804"/>
    <w:rsid w:val="009943E1"/>
    <w:rsid w:val="009A507D"/>
    <w:rsid w:val="009B2050"/>
    <w:rsid w:val="009B50BE"/>
    <w:rsid w:val="009C7B3C"/>
    <w:rsid w:val="009D4B6B"/>
    <w:rsid w:val="009D68F9"/>
    <w:rsid w:val="009D6BFF"/>
    <w:rsid w:val="009D7D9D"/>
    <w:rsid w:val="009E1FEE"/>
    <w:rsid w:val="009E27C7"/>
    <w:rsid w:val="009E43E0"/>
    <w:rsid w:val="009E4C02"/>
    <w:rsid w:val="009E5B2D"/>
    <w:rsid w:val="009F454D"/>
    <w:rsid w:val="00A03268"/>
    <w:rsid w:val="00A05857"/>
    <w:rsid w:val="00A24AEF"/>
    <w:rsid w:val="00A33A05"/>
    <w:rsid w:val="00A46C8B"/>
    <w:rsid w:val="00A553A2"/>
    <w:rsid w:val="00A662C6"/>
    <w:rsid w:val="00A74930"/>
    <w:rsid w:val="00A77768"/>
    <w:rsid w:val="00AA114E"/>
    <w:rsid w:val="00AA1CDE"/>
    <w:rsid w:val="00AA4F04"/>
    <w:rsid w:val="00AA5CCF"/>
    <w:rsid w:val="00AA5E65"/>
    <w:rsid w:val="00AB1FF7"/>
    <w:rsid w:val="00AC27CC"/>
    <w:rsid w:val="00AD1072"/>
    <w:rsid w:val="00AD4A28"/>
    <w:rsid w:val="00AD6D7E"/>
    <w:rsid w:val="00AE03DA"/>
    <w:rsid w:val="00AE04C9"/>
    <w:rsid w:val="00AE59EC"/>
    <w:rsid w:val="00AE7630"/>
    <w:rsid w:val="00B04AE3"/>
    <w:rsid w:val="00B051D7"/>
    <w:rsid w:val="00B101F0"/>
    <w:rsid w:val="00B148C9"/>
    <w:rsid w:val="00B21CC9"/>
    <w:rsid w:val="00B24B07"/>
    <w:rsid w:val="00B27B95"/>
    <w:rsid w:val="00B3347A"/>
    <w:rsid w:val="00B44956"/>
    <w:rsid w:val="00B52537"/>
    <w:rsid w:val="00B56638"/>
    <w:rsid w:val="00B601D6"/>
    <w:rsid w:val="00B60DF1"/>
    <w:rsid w:val="00B62F80"/>
    <w:rsid w:val="00B672B6"/>
    <w:rsid w:val="00B70E10"/>
    <w:rsid w:val="00B7372D"/>
    <w:rsid w:val="00B7630E"/>
    <w:rsid w:val="00B82F89"/>
    <w:rsid w:val="00B86C06"/>
    <w:rsid w:val="00B94935"/>
    <w:rsid w:val="00BA5F64"/>
    <w:rsid w:val="00BB1A7A"/>
    <w:rsid w:val="00BB65F1"/>
    <w:rsid w:val="00BC0FB2"/>
    <w:rsid w:val="00BC26D6"/>
    <w:rsid w:val="00BC3E7A"/>
    <w:rsid w:val="00BC59DC"/>
    <w:rsid w:val="00BD109C"/>
    <w:rsid w:val="00BD37FA"/>
    <w:rsid w:val="00BD5D94"/>
    <w:rsid w:val="00BE43A8"/>
    <w:rsid w:val="00BF149E"/>
    <w:rsid w:val="00BF180E"/>
    <w:rsid w:val="00BF4E3E"/>
    <w:rsid w:val="00C0251E"/>
    <w:rsid w:val="00C06FC1"/>
    <w:rsid w:val="00C07CBC"/>
    <w:rsid w:val="00C103CD"/>
    <w:rsid w:val="00C10AD1"/>
    <w:rsid w:val="00C126D3"/>
    <w:rsid w:val="00C132AD"/>
    <w:rsid w:val="00C15B64"/>
    <w:rsid w:val="00C17999"/>
    <w:rsid w:val="00C2784E"/>
    <w:rsid w:val="00C33B66"/>
    <w:rsid w:val="00C3442B"/>
    <w:rsid w:val="00C372DF"/>
    <w:rsid w:val="00C41429"/>
    <w:rsid w:val="00C41841"/>
    <w:rsid w:val="00C42948"/>
    <w:rsid w:val="00C42A40"/>
    <w:rsid w:val="00C45E68"/>
    <w:rsid w:val="00C50360"/>
    <w:rsid w:val="00C52D17"/>
    <w:rsid w:val="00C55DB0"/>
    <w:rsid w:val="00C63C2E"/>
    <w:rsid w:val="00C718CE"/>
    <w:rsid w:val="00C83DA4"/>
    <w:rsid w:val="00C84C09"/>
    <w:rsid w:val="00C863F0"/>
    <w:rsid w:val="00C877E8"/>
    <w:rsid w:val="00C928B8"/>
    <w:rsid w:val="00C92986"/>
    <w:rsid w:val="00C954B2"/>
    <w:rsid w:val="00CA1A88"/>
    <w:rsid w:val="00CA3787"/>
    <w:rsid w:val="00CC0C77"/>
    <w:rsid w:val="00CC42BE"/>
    <w:rsid w:val="00CF1A22"/>
    <w:rsid w:val="00CF29B7"/>
    <w:rsid w:val="00CF4675"/>
    <w:rsid w:val="00D00F27"/>
    <w:rsid w:val="00D12B14"/>
    <w:rsid w:val="00D33884"/>
    <w:rsid w:val="00D33DF9"/>
    <w:rsid w:val="00D47781"/>
    <w:rsid w:val="00D5069E"/>
    <w:rsid w:val="00D569E2"/>
    <w:rsid w:val="00D61860"/>
    <w:rsid w:val="00D6595E"/>
    <w:rsid w:val="00D70051"/>
    <w:rsid w:val="00D7152A"/>
    <w:rsid w:val="00D86ABE"/>
    <w:rsid w:val="00D90E88"/>
    <w:rsid w:val="00D91F65"/>
    <w:rsid w:val="00DA0063"/>
    <w:rsid w:val="00DA1330"/>
    <w:rsid w:val="00DA65BF"/>
    <w:rsid w:val="00DB03BF"/>
    <w:rsid w:val="00DB11A2"/>
    <w:rsid w:val="00DD4939"/>
    <w:rsid w:val="00DE20E2"/>
    <w:rsid w:val="00DF4E56"/>
    <w:rsid w:val="00DF7E93"/>
    <w:rsid w:val="00E04B31"/>
    <w:rsid w:val="00E1200E"/>
    <w:rsid w:val="00E130A5"/>
    <w:rsid w:val="00E165B6"/>
    <w:rsid w:val="00E234F3"/>
    <w:rsid w:val="00E27708"/>
    <w:rsid w:val="00E33D55"/>
    <w:rsid w:val="00E3722B"/>
    <w:rsid w:val="00E37DAA"/>
    <w:rsid w:val="00E4088D"/>
    <w:rsid w:val="00E6083A"/>
    <w:rsid w:val="00E64DE0"/>
    <w:rsid w:val="00E66F70"/>
    <w:rsid w:val="00E751DB"/>
    <w:rsid w:val="00E7583B"/>
    <w:rsid w:val="00E7651B"/>
    <w:rsid w:val="00E82806"/>
    <w:rsid w:val="00E8288F"/>
    <w:rsid w:val="00E82BAB"/>
    <w:rsid w:val="00E854C8"/>
    <w:rsid w:val="00E860CA"/>
    <w:rsid w:val="00E971CE"/>
    <w:rsid w:val="00E97D6F"/>
    <w:rsid w:val="00EA1F3E"/>
    <w:rsid w:val="00EA4146"/>
    <w:rsid w:val="00EA6B80"/>
    <w:rsid w:val="00EB5D3C"/>
    <w:rsid w:val="00EC1697"/>
    <w:rsid w:val="00EC2FAC"/>
    <w:rsid w:val="00EC6D62"/>
    <w:rsid w:val="00ED16F4"/>
    <w:rsid w:val="00EE2EB8"/>
    <w:rsid w:val="00EE3423"/>
    <w:rsid w:val="00EE4162"/>
    <w:rsid w:val="00EF03A8"/>
    <w:rsid w:val="00EF05C1"/>
    <w:rsid w:val="00EF580B"/>
    <w:rsid w:val="00F0248F"/>
    <w:rsid w:val="00F02AEF"/>
    <w:rsid w:val="00F06653"/>
    <w:rsid w:val="00F114D0"/>
    <w:rsid w:val="00F12425"/>
    <w:rsid w:val="00F20CD6"/>
    <w:rsid w:val="00F22384"/>
    <w:rsid w:val="00F569E4"/>
    <w:rsid w:val="00F6138D"/>
    <w:rsid w:val="00F65AC0"/>
    <w:rsid w:val="00F73056"/>
    <w:rsid w:val="00F8173D"/>
    <w:rsid w:val="00F94CDD"/>
    <w:rsid w:val="00F95E0D"/>
    <w:rsid w:val="00F96BBB"/>
    <w:rsid w:val="00FA7039"/>
    <w:rsid w:val="00FB3652"/>
    <w:rsid w:val="00FB3719"/>
    <w:rsid w:val="00FB59E9"/>
    <w:rsid w:val="00FB7716"/>
    <w:rsid w:val="00FC0385"/>
    <w:rsid w:val="00FE0BFB"/>
    <w:rsid w:val="00FE59DC"/>
    <w:rsid w:val="00FE5ABE"/>
    <w:rsid w:val="00FE7178"/>
    <w:rsid w:val="00FE7F51"/>
    <w:rsid w:val="00FF078A"/>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87122475">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08596B-B497-431F-802E-4AA6399F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11067</Words>
  <Characters>60871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2026-01-15T17:55:00Z</cp:lastPrinted>
  <dcterms:created xsi:type="dcterms:W3CDTF">2026-02-02T03:33:00Z</dcterms:created>
  <dcterms:modified xsi:type="dcterms:W3CDTF">2026-02-02T03:33:00Z</dcterms:modified>
</cp:coreProperties>
</file>