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67B9A9" w14:textId="03F56D54" w:rsidR="003D7905" w:rsidRPr="00027059" w:rsidRDefault="003D7905" w:rsidP="003D7905">
      <w:pPr>
        <w:pBdr>
          <w:top w:val="nil"/>
          <w:left w:val="nil"/>
          <w:bottom w:val="nil"/>
          <w:right w:val="nil"/>
          <w:between w:val="nil"/>
        </w:pBdr>
        <w:contextualSpacing/>
        <w:rPr>
          <w:rFonts w:eastAsia="Palatino Linotype" w:cs="Palatino Linotype"/>
          <w:color w:val="000000"/>
          <w:szCs w:val="24"/>
        </w:rPr>
      </w:pPr>
      <w:r w:rsidRPr="00027059">
        <w:rPr>
          <w:rFonts w:eastAsia="Palatino Linotype" w:cs="Palatino Linotype"/>
          <w:color w:val="000000"/>
          <w:szCs w:val="24"/>
        </w:rPr>
        <w:t xml:space="preserve">Resolución del Pleno del Instituto de Transparencia, Acceso a la Información Pública y </w:t>
      </w:r>
      <w:bookmarkStart w:id="0" w:name="_GoBack"/>
      <w:bookmarkEnd w:id="0"/>
      <w:r w:rsidRPr="00027059">
        <w:rPr>
          <w:rFonts w:eastAsia="Palatino Linotype" w:cs="Palatino Linotype"/>
          <w:color w:val="000000"/>
          <w:szCs w:val="24"/>
        </w:rPr>
        <w:t xml:space="preserve">Protección de Datos Personales del Estado de México y Municipios, con domicilio en Metepec, Estado de México, a </w:t>
      </w:r>
      <w:r w:rsidR="00420E7F" w:rsidRPr="00027059">
        <w:rPr>
          <w:rFonts w:eastAsia="Palatino Linotype" w:cs="Palatino Linotype"/>
          <w:b/>
          <w:bCs/>
          <w:color w:val="000000"/>
          <w:szCs w:val="24"/>
        </w:rPr>
        <w:t>once</w:t>
      </w:r>
      <w:r w:rsidRPr="00027059">
        <w:rPr>
          <w:rFonts w:eastAsia="Palatino Linotype" w:cs="Palatino Linotype"/>
          <w:b/>
          <w:bCs/>
          <w:color w:val="000000"/>
          <w:szCs w:val="24"/>
        </w:rPr>
        <w:t xml:space="preserve"> de marzo de dos mil veintiséis</w:t>
      </w:r>
      <w:r w:rsidRPr="00027059">
        <w:rPr>
          <w:rFonts w:eastAsia="Palatino Linotype" w:cs="Palatino Linotype"/>
          <w:color w:val="000000"/>
          <w:szCs w:val="24"/>
        </w:rPr>
        <w:t>.</w:t>
      </w:r>
    </w:p>
    <w:p w14:paraId="1D4A63BC" w14:textId="77777777" w:rsidR="003D7905" w:rsidRPr="00027059" w:rsidRDefault="003D7905" w:rsidP="003D7905">
      <w:pPr>
        <w:pBdr>
          <w:top w:val="nil"/>
          <w:left w:val="nil"/>
          <w:bottom w:val="nil"/>
          <w:right w:val="nil"/>
          <w:between w:val="nil"/>
        </w:pBdr>
        <w:contextualSpacing/>
        <w:rPr>
          <w:rFonts w:eastAsia="Palatino Linotype" w:cs="Palatino Linotype"/>
          <w:color w:val="000000"/>
          <w:szCs w:val="24"/>
        </w:rPr>
      </w:pPr>
    </w:p>
    <w:p w14:paraId="49E0E6E2" w14:textId="79F1072D" w:rsidR="003D7905" w:rsidRPr="00027059" w:rsidRDefault="003D7905" w:rsidP="003D7905">
      <w:pPr>
        <w:pBdr>
          <w:top w:val="nil"/>
          <w:left w:val="nil"/>
          <w:bottom w:val="nil"/>
          <w:right w:val="nil"/>
          <w:between w:val="nil"/>
        </w:pBdr>
        <w:contextualSpacing/>
        <w:rPr>
          <w:rFonts w:eastAsia="Palatino Linotype" w:cs="Palatino Linotype"/>
          <w:color w:val="000000"/>
          <w:szCs w:val="24"/>
        </w:rPr>
      </w:pPr>
      <w:r w:rsidRPr="00027059">
        <w:rPr>
          <w:rFonts w:eastAsia="Palatino Linotype" w:cs="Palatino Linotype"/>
          <w:b/>
          <w:color w:val="000000"/>
          <w:szCs w:val="24"/>
        </w:rPr>
        <w:t>VISTO</w:t>
      </w:r>
      <w:r w:rsidRPr="00027059">
        <w:rPr>
          <w:rFonts w:eastAsia="Palatino Linotype" w:cs="Palatino Linotype"/>
          <w:color w:val="000000"/>
          <w:szCs w:val="24"/>
        </w:rPr>
        <w:t xml:space="preserve"> el expediente electrónico formado con motivo del recurso de revisión número </w:t>
      </w:r>
      <w:r w:rsidRPr="00027059">
        <w:rPr>
          <w:rFonts w:eastAsia="Palatino Linotype" w:cs="Palatino Linotype"/>
          <w:b/>
          <w:color w:val="000000"/>
          <w:szCs w:val="24"/>
        </w:rPr>
        <w:t>10810/INFOEM/IP/RR/2025</w:t>
      </w:r>
      <w:r w:rsidRPr="00027059">
        <w:rPr>
          <w:rFonts w:eastAsia="Palatino Linotype" w:cs="Palatino Linotype"/>
          <w:color w:val="000000"/>
          <w:szCs w:val="24"/>
        </w:rPr>
        <w:t>, interpuesto por</w:t>
      </w:r>
      <w:r w:rsidRPr="00027059">
        <w:rPr>
          <w:rFonts w:cs="Arial"/>
          <w:b/>
          <w:szCs w:val="24"/>
        </w:rPr>
        <w:t xml:space="preserve"> “</w:t>
      </w:r>
      <w:proofErr w:type="spellStart"/>
      <w:r w:rsidR="00763DE8">
        <w:rPr>
          <w:rFonts w:cs="Arial"/>
          <w:b/>
          <w:szCs w:val="24"/>
        </w:rPr>
        <w:t>xxxxxxxxxxxxxxx</w:t>
      </w:r>
      <w:proofErr w:type="spellEnd"/>
      <w:r w:rsidRPr="00027059">
        <w:rPr>
          <w:rFonts w:cs="Arial"/>
          <w:b/>
          <w:szCs w:val="24"/>
        </w:rPr>
        <w:t>”</w:t>
      </w:r>
      <w:r w:rsidRPr="00027059">
        <w:rPr>
          <w:rFonts w:cs="Arial"/>
          <w:szCs w:val="24"/>
        </w:rPr>
        <w:t xml:space="preserve"> </w:t>
      </w:r>
      <w:r w:rsidRPr="00027059">
        <w:rPr>
          <w:rFonts w:eastAsia="Palatino Linotype" w:cs="Palatino Linotype"/>
          <w:color w:val="000000"/>
          <w:szCs w:val="24"/>
        </w:rPr>
        <w:t xml:space="preserve">en lo sucesivo el </w:t>
      </w:r>
      <w:r w:rsidRPr="00027059">
        <w:rPr>
          <w:rFonts w:eastAsia="Palatino Linotype" w:cs="Palatino Linotype"/>
          <w:b/>
          <w:color w:val="000000"/>
          <w:szCs w:val="24"/>
        </w:rPr>
        <w:t>Recurrente</w:t>
      </w:r>
      <w:r w:rsidRPr="00027059">
        <w:rPr>
          <w:rFonts w:eastAsia="Palatino Linotype" w:cs="Palatino Linotype"/>
          <w:color w:val="000000"/>
          <w:szCs w:val="24"/>
        </w:rPr>
        <w:t>, en contra de la respuesta del</w:t>
      </w:r>
      <w:r w:rsidRPr="00027059">
        <w:rPr>
          <w:rFonts w:eastAsia="Palatino Linotype" w:cs="Palatino Linotype"/>
          <w:b/>
          <w:color w:val="000000"/>
          <w:szCs w:val="24"/>
        </w:rPr>
        <w:t xml:space="preserve"> </w:t>
      </w:r>
      <w:r w:rsidRPr="00027059">
        <w:rPr>
          <w:b/>
          <w:bCs/>
          <w:color w:val="000000"/>
          <w:szCs w:val="24"/>
        </w:rPr>
        <w:t>Organismo Público Descentralizado Municipal para la Prestación de Los Servicios de Agua Potable Alcantarillado y Saneamiento de Cuautitlán Izcalli denominado OPERAGUA, O.P.D.M</w:t>
      </w:r>
      <w:r w:rsidRPr="00027059">
        <w:rPr>
          <w:rFonts w:eastAsia="Palatino Linotype" w:cs="Palatino Linotype"/>
          <w:color w:val="000000"/>
          <w:szCs w:val="24"/>
        </w:rPr>
        <w:t>, en lo subsecuente</w:t>
      </w:r>
      <w:r w:rsidRPr="00027059">
        <w:rPr>
          <w:rFonts w:eastAsia="Palatino Linotype" w:cs="Palatino Linotype"/>
          <w:b/>
          <w:color w:val="000000"/>
          <w:szCs w:val="24"/>
        </w:rPr>
        <w:t xml:space="preserve"> </w:t>
      </w:r>
      <w:r w:rsidRPr="00027059">
        <w:rPr>
          <w:rFonts w:eastAsia="Palatino Linotype" w:cs="Palatino Linotype"/>
          <w:color w:val="000000"/>
          <w:szCs w:val="24"/>
        </w:rPr>
        <w:t>el</w:t>
      </w:r>
      <w:r w:rsidRPr="00027059">
        <w:rPr>
          <w:rFonts w:eastAsia="Palatino Linotype" w:cs="Palatino Linotype"/>
          <w:b/>
          <w:color w:val="000000"/>
          <w:szCs w:val="24"/>
        </w:rPr>
        <w:t xml:space="preserve"> Sujeto Obligado, </w:t>
      </w:r>
      <w:r w:rsidRPr="00027059">
        <w:rPr>
          <w:rFonts w:eastAsia="Palatino Linotype" w:cs="Palatino Linotype"/>
          <w:color w:val="000000"/>
          <w:szCs w:val="24"/>
        </w:rPr>
        <w:t>se procede a dictar la presente resolución.</w:t>
      </w:r>
    </w:p>
    <w:p w14:paraId="54063FCC" w14:textId="77777777" w:rsidR="003D7905" w:rsidRPr="00027059" w:rsidRDefault="003D7905" w:rsidP="003D7905">
      <w:pPr>
        <w:pBdr>
          <w:top w:val="nil"/>
          <w:left w:val="nil"/>
          <w:bottom w:val="nil"/>
          <w:right w:val="nil"/>
          <w:between w:val="nil"/>
        </w:pBdr>
        <w:contextualSpacing/>
        <w:rPr>
          <w:rFonts w:eastAsia="Palatino Linotype" w:cs="Palatino Linotype"/>
          <w:color w:val="000000"/>
          <w:szCs w:val="24"/>
        </w:rPr>
      </w:pPr>
    </w:p>
    <w:p w14:paraId="0ECA4AD5" w14:textId="77777777" w:rsidR="003D7905" w:rsidRPr="00027059" w:rsidRDefault="003D7905" w:rsidP="003D7905">
      <w:pPr>
        <w:pStyle w:val="Ttulo1"/>
        <w:jc w:val="center"/>
        <w:rPr>
          <w:rFonts w:ascii="Palatino Linotype" w:eastAsia="Palatino Linotype" w:hAnsi="Palatino Linotype"/>
          <w:b/>
          <w:bCs/>
          <w:color w:val="auto"/>
          <w:sz w:val="28"/>
          <w:szCs w:val="28"/>
        </w:rPr>
      </w:pPr>
      <w:r w:rsidRPr="00027059">
        <w:rPr>
          <w:rFonts w:ascii="Palatino Linotype" w:eastAsia="Palatino Linotype" w:hAnsi="Palatino Linotype"/>
          <w:b/>
          <w:bCs/>
          <w:color w:val="auto"/>
          <w:sz w:val="28"/>
          <w:szCs w:val="28"/>
        </w:rPr>
        <w:t>A N T E C E D E N T E S</w:t>
      </w:r>
    </w:p>
    <w:p w14:paraId="01A57911" w14:textId="77777777" w:rsidR="003D7905" w:rsidRPr="00027059" w:rsidRDefault="003D7905" w:rsidP="003D7905">
      <w:pPr>
        <w:pBdr>
          <w:top w:val="nil"/>
          <w:left w:val="nil"/>
          <w:bottom w:val="nil"/>
          <w:right w:val="nil"/>
          <w:between w:val="nil"/>
        </w:pBdr>
        <w:contextualSpacing/>
        <w:rPr>
          <w:rFonts w:eastAsia="Palatino Linotype" w:cs="Palatino Linotype"/>
          <w:b/>
          <w:bCs/>
          <w:szCs w:val="24"/>
        </w:rPr>
      </w:pPr>
    </w:p>
    <w:p w14:paraId="442230AE" w14:textId="77777777" w:rsidR="003D7905" w:rsidRPr="00027059" w:rsidRDefault="003D7905" w:rsidP="003D7905">
      <w:pPr>
        <w:pStyle w:val="Ttulo2"/>
        <w:rPr>
          <w:rFonts w:eastAsia="Palatino Linotype"/>
          <w:b/>
          <w:bCs/>
        </w:rPr>
      </w:pPr>
      <w:r w:rsidRPr="00027059">
        <w:rPr>
          <w:rFonts w:ascii="Palatino Linotype" w:eastAsia="Palatino Linotype" w:hAnsi="Palatino Linotype"/>
          <w:b/>
          <w:bCs/>
          <w:color w:val="auto"/>
          <w:sz w:val="24"/>
          <w:szCs w:val="24"/>
        </w:rPr>
        <w:t>PRIMERO. De la Solicitud de Información</w:t>
      </w:r>
      <w:r w:rsidRPr="00027059">
        <w:rPr>
          <w:rFonts w:eastAsia="Palatino Linotype"/>
          <w:b/>
          <w:bCs/>
        </w:rPr>
        <w:t>.</w:t>
      </w:r>
    </w:p>
    <w:p w14:paraId="6EB26331" w14:textId="77777777" w:rsidR="003D7905" w:rsidRPr="00027059" w:rsidRDefault="003D7905" w:rsidP="003D7905">
      <w:pPr>
        <w:pBdr>
          <w:top w:val="nil"/>
          <w:left w:val="nil"/>
          <w:bottom w:val="nil"/>
          <w:right w:val="nil"/>
          <w:between w:val="nil"/>
        </w:pBdr>
        <w:contextualSpacing/>
        <w:rPr>
          <w:rFonts w:eastAsia="Palatino Linotype" w:cs="Palatino Linotype"/>
          <w:color w:val="000000"/>
          <w:szCs w:val="24"/>
        </w:rPr>
      </w:pPr>
      <w:r w:rsidRPr="00027059">
        <w:rPr>
          <w:rFonts w:eastAsia="Palatino Linotype" w:cs="Palatino Linotype"/>
          <w:color w:val="000000"/>
          <w:szCs w:val="24"/>
        </w:rPr>
        <w:t xml:space="preserve">Con fecha cuatro de agosto de dos mil veinticinco, el Recurrente presentó mediante el Sistema de Acceso a la Información Mexiquense (SAIMEX), solicitud de información registrada con el número de </w:t>
      </w:r>
      <w:r w:rsidRPr="00027059">
        <w:rPr>
          <w:rFonts w:eastAsia="Palatino Linotype" w:cs="Palatino Linotype"/>
          <w:szCs w:val="24"/>
        </w:rPr>
        <w:t>expediente</w:t>
      </w:r>
      <w:r w:rsidRPr="00027059">
        <w:rPr>
          <w:b/>
          <w:bCs/>
        </w:rPr>
        <w:t> 00172/OASCUATIZC/IP/2025</w:t>
      </w:r>
      <w:r w:rsidRPr="00027059">
        <w:rPr>
          <w:rFonts w:eastAsia="Palatino Linotype" w:cs="Palatino Linotype"/>
          <w:szCs w:val="24"/>
        </w:rPr>
        <w:t>,</w:t>
      </w:r>
      <w:r w:rsidRPr="00027059">
        <w:rPr>
          <w:rFonts w:eastAsia="Palatino Linotype" w:cs="Palatino Linotype"/>
          <w:b/>
          <w:szCs w:val="24"/>
        </w:rPr>
        <w:t xml:space="preserve"> </w:t>
      </w:r>
      <w:r w:rsidRPr="00027059">
        <w:rPr>
          <w:rFonts w:eastAsia="Palatino Linotype" w:cs="Palatino Linotype"/>
          <w:color w:val="000000"/>
          <w:szCs w:val="24"/>
        </w:rPr>
        <w:t>mediante la cual solicitó información en el tenor siguiente:</w:t>
      </w:r>
    </w:p>
    <w:p w14:paraId="4C944E41" w14:textId="77777777" w:rsidR="003D7905" w:rsidRPr="00027059" w:rsidRDefault="003D7905" w:rsidP="003D7905">
      <w:pPr>
        <w:pStyle w:val="Fundamentos"/>
        <w:spacing w:line="360" w:lineRule="auto"/>
        <w:rPr>
          <w:sz w:val="24"/>
        </w:rPr>
      </w:pPr>
      <w:r w:rsidRPr="00027059">
        <w:rPr>
          <w:sz w:val="24"/>
        </w:rPr>
        <w:lastRenderedPageBreak/>
        <w:t xml:space="preserve">“Con fundamento en el </w:t>
      </w:r>
      <w:proofErr w:type="spellStart"/>
      <w:r w:rsidRPr="00027059">
        <w:rPr>
          <w:sz w:val="24"/>
        </w:rPr>
        <w:t>Articulo</w:t>
      </w:r>
      <w:proofErr w:type="spellEnd"/>
      <w:r w:rsidRPr="00027059">
        <w:rPr>
          <w:sz w:val="24"/>
        </w:rPr>
        <w:t xml:space="preserve"> 8 de la Constitución Política de los Estados Unidos Mexicanos, artículos 32, 96 y 113 de la Ley Orgánica Municipal del Estado de México: “Artículo 8o. Los funcionarios y empleados públicos respetarán el ejercicio del derecho de petición, siempre que ésta se formule por escrito, de manera pacífica y respetuosa; pero en materia política sólo podrán hacer uso de ese derecho los ciudadanos de la República. A toda petición deberá recaer un acuerdo escrito de la autoridad a quien se haya dirigido, la cual tiene obligación de hacerlo conocer en breve término al peticionario. Artículo original DOF 05-02-1917” Sic. “Artículo 32.- Para ocupar los cargos de Secretario; Tesorero; Director de Obras Públicas, de Desarrollo Económico, Director de Turismo, Coordinador General Municipal de Mejora Regulatoria, Ecología, Desarrollo Urbano, de Desarrollo Social, de las Mujeres, del Campo o equivalentes, titulares de las unidades administrativas, de Protección Civil y de los organismos auxiliares se deberán satisfacer los siguientes requisitos: I. Ser persona ciudadana del Estado, en pleno uso de sus derechos; II. No estar inhabilitada o inhabilitado para desempeñar cargo, empleo, o comisión pública; III. Contar con título profesional o acreditar experiencia mínima de un año en la materia, ante la o el Presidente o el Ayuntamiento, cuando sea el caso, para el desempeño de los cargos que así lo requieran; IV. Contar con certificación de competencia laboral en la materia del cargo que se desempeñará, expedida por institución con reconocimiento de validez oficial. Este requisito deberá acreditarse dentro de los seis meses siguientes a la fecha en que inicien sus funciones; V. No estar condenada o condenado por sentencia ejecutoriada por el delito de violencia política contra las mujeres en razón de género; </w:t>
      </w:r>
      <w:r w:rsidRPr="00027059">
        <w:rPr>
          <w:sz w:val="24"/>
        </w:rPr>
        <w:lastRenderedPageBreak/>
        <w:t xml:space="preserve">VI. No estar inscrito en el Registro de Deudores Alimentarios Morosos en el Estado, ni en otra entidad federativa, y VII. No estar condenada o condenado por sentencia ejecutoriada por delitos de violencia familiar, contra la libertad sexual o de violencia de género. Vencido el plazo a que se refiere la fracción IV, la o el Presidente Municipal informará al Cabildo sobre el cumplimiento de dicha certificación laboral para que, en su caso, el Ayuntamiento tome las medidas correspondientes respecto de aquellos servidores públicos que no hubiesen cumplido.” Sic. “Artículo 96.- Para ser tesorero municipal se requiere, además de los requisitos del artículos 32 de esta Ley: I. Tener los conocimientos suficientes para poder desempeñar el cargo, a juicio del Ayuntamiento; contar con título profesional en las áreas jurídicas, económicas o contables administrativas, con experiencia mínima de un año, con anterioridad a la fecha de su designación, y con certificación de competencia laboral en funciones expedida por el Instituto Hacendario del Estado de México o por alguna institución con reconocimiento de validez oficial, que asegure los conocimientos y habilidades para desempeñar el cargo, de conformidad con los aspectos técnicos y operativos aplicables al Estado de México; El requisito de la certificación de competencia laboral, deberá acreditarse dentro de los seis meses siguientes a la fecha en que inicie funciones. II. Caucionar el manejo de los fondos municipales, por un monto equivalente al uno al millar del importe correspondiente a los ingresos propios del municipio y las participaciones que en ingresos federales y estatales le correspondieron en el ejercicio inmediato anterior; III. Derogada IV. Cumplir con otros requisitos que señalen las leyes, o acuerde el ayuntamiento.” Sic. “Artículo 113.- Para ser contralor se requiere </w:t>
      </w:r>
      <w:r w:rsidRPr="00027059">
        <w:rPr>
          <w:sz w:val="24"/>
        </w:rPr>
        <w:lastRenderedPageBreak/>
        <w:t>cumplir con los requisitos que se exigen para ser tesorero municipal, a excepción de la caución correspondiente.” Sic. En virtud de lo anterior, y a fin de verificar el cumplimiento normativo aplicable, solicito atentamente se me proporcionen, los documentos que a continuación se enlistan, relativos al ciudadano MOISÉS JIMÉNEZ GONZÁLEZ, actual titular de la Contraloría del Organismo descentralizado: 1. Acta de nacimiento o documento oficial que acredite la nacionalidad mexicana. 2. Constancia de No Inhabilitación, emitida por la Secretaría de la Contraloría del Estado de México. 3. Título profesional y cédula correspondiente. 4. Certificado de Competencia Laboral en funciones relativas al cargo. 5. Nombramiento oficial expedido por la autoridad competente. 6. Certificado de No Antecedentes Penales, expedido por la Secretaría de Seguridad y Protección Ciudadana. 7. Certificado de No Deudor Alimentario Moroso. 8. Recibos de nómina correspondientes al periodo comprendido del 1 de enero de 2025 al 15 de julio de 2025. 9. Registro de entradas y salidas del sistema utilizado para el control de asistencia. 10. Todos los oficios emitidos y firmados por el ciudadano en comento en el ejercicio de sus funciones. 11. Formatos relativos a vacaciones o ausencias. 12. Todas y cada una de las actas de comité en las que haya participado y firmado.”  (Sic)</w:t>
      </w:r>
    </w:p>
    <w:p w14:paraId="708AEC67" w14:textId="77777777" w:rsidR="003D7905" w:rsidRPr="00027059" w:rsidRDefault="003D7905" w:rsidP="003D7905">
      <w:pPr>
        <w:pBdr>
          <w:top w:val="nil"/>
          <w:left w:val="nil"/>
          <w:bottom w:val="nil"/>
          <w:right w:val="nil"/>
          <w:between w:val="nil"/>
        </w:pBdr>
        <w:contextualSpacing/>
        <w:rPr>
          <w:rFonts w:eastAsia="Palatino Linotype" w:cs="Palatino Linotype"/>
          <w:color w:val="000000"/>
          <w:szCs w:val="24"/>
        </w:rPr>
      </w:pPr>
    </w:p>
    <w:p w14:paraId="1C9C0EA0" w14:textId="77777777" w:rsidR="003D7905" w:rsidRPr="00027059" w:rsidRDefault="003D7905" w:rsidP="003D7905">
      <w:pPr>
        <w:pBdr>
          <w:top w:val="nil"/>
          <w:left w:val="nil"/>
          <w:bottom w:val="nil"/>
          <w:right w:val="nil"/>
          <w:between w:val="nil"/>
        </w:pBdr>
        <w:contextualSpacing/>
        <w:rPr>
          <w:rFonts w:eastAsia="Palatino Linotype" w:cs="Palatino Linotype"/>
          <w:b/>
          <w:color w:val="000000"/>
          <w:szCs w:val="24"/>
        </w:rPr>
      </w:pPr>
      <w:r w:rsidRPr="00027059">
        <w:rPr>
          <w:rFonts w:eastAsia="Palatino Linotype" w:cs="Palatino Linotype"/>
          <w:color w:val="000000"/>
          <w:szCs w:val="24"/>
        </w:rPr>
        <w:t xml:space="preserve">Modalidad de entrega: </w:t>
      </w:r>
      <w:r w:rsidRPr="00027059">
        <w:rPr>
          <w:rFonts w:eastAsia="Palatino Linotype" w:cs="Palatino Linotype"/>
          <w:b/>
          <w:color w:val="000000"/>
          <w:szCs w:val="24"/>
        </w:rPr>
        <w:t>A través del SAIMEX</w:t>
      </w:r>
      <w:r w:rsidRPr="00027059">
        <w:rPr>
          <w:rFonts w:eastAsia="Palatino Linotype" w:cs="Palatino Linotype"/>
          <w:color w:val="000000"/>
          <w:szCs w:val="24"/>
        </w:rPr>
        <w:t>.</w:t>
      </w:r>
    </w:p>
    <w:p w14:paraId="29E9D67C" w14:textId="77777777" w:rsidR="003D7905" w:rsidRPr="00027059" w:rsidRDefault="003D7905" w:rsidP="003D7905">
      <w:pPr>
        <w:pBdr>
          <w:top w:val="nil"/>
          <w:left w:val="nil"/>
          <w:bottom w:val="nil"/>
          <w:right w:val="nil"/>
          <w:between w:val="nil"/>
        </w:pBdr>
        <w:contextualSpacing/>
        <w:rPr>
          <w:rFonts w:eastAsia="Palatino Linotype" w:cs="Palatino Linotype"/>
          <w:color w:val="000000"/>
          <w:szCs w:val="24"/>
        </w:rPr>
      </w:pPr>
    </w:p>
    <w:p w14:paraId="0AD61C08" w14:textId="77777777" w:rsidR="003D7905" w:rsidRPr="00027059" w:rsidRDefault="003D7905" w:rsidP="003D7905">
      <w:pPr>
        <w:pStyle w:val="Ttulo2"/>
        <w:rPr>
          <w:rFonts w:ascii="Palatino Linotype" w:eastAsia="Palatino Linotype" w:hAnsi="Palatino Linotype"/>
          <w:b/>
          <w:bCs/>
          <w:color w:val="auto"/>
          <w:sz w:val="28"/>
          <w:szCs w:val="28"/>
        </w:rPr>
      </w:pPr>
      <w:r w:rsidRPr="00027059">
        <w:rPr>
          <w:rFonts w:ascii="Palatino Linotype" w:eastAsia="Palatino Linotype" w:hAnsi="Palatino Linotype"/>
          <w:b/>
          <w:bCs/>
          <w:color w:val="auto"/>
          <w:sz w:val="28"/>
          <w:szCs w:val="28"/>
        </w:rPr>
        <w:lastRenderedPageBreak/>
        <w:t>SEGUNDO. De la Respuesta del Sujeto Obligado.</w:t>
      </w:r>
    </w:p>
    <w:p w14:paraId="52FE0F3C" w14:textId="77777777" w:rsidR="003D7905" w:rsidRPr="00027059" w:rsidRDefault="003D7905" w:rsidP="003D7905">
      <w:pPr>
        <w:pBdr>
          <w:top w:val="nil"/>
          <w:left w:val="nil"/>
          <w:bottom w:val="nil"/>
          <w:right w:val="nil"/>
          <w:between w:val="nil"/>
        </w:pBdr>
        <w:contextualSpacing/>
        <w:rPr>
          <w:rFonts w:cs="Arial"/>
          <w:b/>
          <w:bCs/>
          <w:i/>
          <w:szCs w:val="24"/>
        </w:rPr>
      </w:pPr>
      <w:r w:rsidRPr="00027059">
        <w:rPr>
          <w:rFonts w:eastAsia="Palatino Linotype" w:cs="Palatino Linotype"/>
          <w:color w:val="000000"/>
          <w:szCs w:val="24"/>
        </w:rPr>
        <w:t>De las constancias que obran en el expediente electrónico, se observa que el día veinticinco de agosto de dos mil veinticinco, el Sujeto Obligado dio respuesta a la solicitud de información anexando el documento electrónico denominado “</w:t>
      </w:r>
      <w:r w:rsidRPr="00027059">
        <w:rPr>
          <w:rFonts w:cs="Arial"/>
          <w:b/>
          <w:bCs/>
          <w:szCs w:val="24"/>
        </w:rPr>
        <w:t xml:space="preserve">ADMINISTRACIÓN Y </w:t>
      </w:r>
      <w:proofErr w:type="spellStart"/>
      <w:r w:rsidRPr="00027059">
        <w:rPr>
          <w:rFonts w:cs="Arial"/>
          <w:b/>
          <w:bCs/>
          <w:szCs w:val="24"/>
        </w:rPr>
        <w:t>FINANZAS.rar</w:t>
      </w:r>
      <w:proofErr w:type="spellEnd"/>
      <w:r w:rsidRPr="00027059">
        <w:rPr>
          <w:rFonts w:cs="Arial"/>
          <w:b/>
          <w:bCs/>
          <w:i/>
          <w:szCs w:val="24"/>
        </w:rPr>
        <w:t>”, “</w:t>
      </w:r>
      <w:r w:rsidRPr="00027059">
        <w:rPr>
          <w:rFonts w:cs="Arial"/>
          <w:b/>
          <w:bCs/>
          <w:szCs w:val="24"/>
        </w:rPr>
        <w:t xml:space="preserve">CONTRALORÍA </w:t>
      </w:r>
      <w:proofErr w:type="spellStart"/>
      <w:r w:rsidRPr="00027059">
        <w:rPr>
          <w:rFonts w:cs="Arial"/>
          <w:b/>
          <w:bCs/>
          <w:szCs w:val="24"/>
        </w:rPr>
        <w:t>INTERNA.rar</w:t>
      </w:r>
      <w:proofErr w:type="spellEnd"/>
      <w:r w:rsidRPr="00027059">
        <w:rPr>
          <w:rFonts w:cs="Arial"/>
          <w:b/>
          <w:bCs/>
          <w:i/>
          <w:szCs w:val="24"/>
        </w:rPr>
        <w:t>”, “</w:t>
      </w:r>
      <w:r w:rsidRPr="00027059">
        <w:rPr>
          <w:rFonts w:cs="Arial"/>
          <w:b/>
          <w:bCs/>
          <w:szCs w:val="24"/>
        </w:rPr>
        <w:t>Versión Pública de Documentos Titular de Contraloria.pdf</w:t>
      </w:r>
      <w:r w:rsidRPr="00027059">
        <w:rPr>
          <w:rFonts w:cs="Arial"/>
          <w:b/>
          <w:bCs/>
          <w:i/>
          <w:szCs w:val="24"/>
        </w:rPr>
        <w:t>”, “</w:t>
      </w:r>
      <w:r w:rsidRPr="00027059">
        <w:rPr>
          <w:rFonts w:cs="Arial"/>
          <w:b/>
          <w:bCs/>
          <w:szCs w:val="24"/>
        </w:rPr>
        <w:t xml:space="preserve">DEPARTAMENTO DE </w:t>
      </w:r>
      <w:proofErr w:type="spellStart"/>
      <w:r w:rsidRPr="00027059">
        <w:rPr>
          <w:rFonts w:cs="Arial"/>
          <w:b/>
          <w:bCs/>
          <w:szCs w:val="24"/>
        </w:rPr>
        <w:t>TRANSPARENCIA.rar</w:t>
      </w:r>
      <w:proofErr w:type="spellEnd"/>
      <w:r w:rsidRPr="00027059">
        <w:rPr>
          <w:rFonts w:cs="Arial"/>
          <w:b/>
          <w:bCs/>
          <w:i/>
          <w:szCs w:val="24"/>
        </w:rPr>
        <w:t>” y “</w:t>
      </w:r>
      <w:r w:rsidRPr="00027059">
        <w:rPr>
          <w:rFonts w:cs="Arial"/>
          <w:b/>
          <w:bCs/>
          <w:szCs w:val="24"/>
        </w:rPr>
        <w:t xml:space="preserve">CONTRALORÍA </w:t>
      </w:r>
      <w:proofErr w:type="spellStart"/>
      <w:r w:rsidRPr="00027059">
        <w:rPr>
          <w:rFonts w:cs="Arial"/>
          <w:b/>
          <w:bCs/>
          <w:szCs w:val="24"/>
        </w:rPr>
        <w:t>INTERNA.rar</w:t>
      </w:r>
      <w:proofErr w:type="spellEnd"/>
      <w:r w:rsidRPr="00027059">
        <w:rPr>
          <w:rFonts w:cs="Arial"/>
          <w:b/>
          <w:bCs/>
          <w:szCs w:val="24"/>
        </w:rPr>
        <w:t xml:space="preserve">” </w:t>
      </w:r>
      <w:r w:rsidRPr="00027059">
        <w:rPr>
          <w:rFonts w:cs="Arial"/>
          <w:bCs/>
          <w:szCs w:val="24"/>
        </w:rPr>
        <w:t xml:space="preserve">los cuales serán </w:t>
      </w:r>
      <w:r w:rsidRPr="00027059">
        <w:rPr>
          <w:rFonts w:cs="Arial"/>
          <w:szCs w:val="24"/>
        </w:rPr>
        <w:t xml:space="preserve">analizados en el considerando respectivo. </w:t>
      </w:r>
    </w:p>
    <w:p w14:paraId="779B50B4" w14:textId="77777777" w:rsidR="003D7905" w:rsidRPr="00027059" w:rsidRDefault="003D7905" w:rsidP="003D7905">
      <w:pPr>
        <w:pBdr>
          <w:top w:val="nil"/>
          <w:left w:val="nil"/>
          <w:bottom w:val="nil"/>
          <w:right w:val="nil"/>
          <w:between w:val="nil"/>
        </w:pBdr>
        <w:contextualSpacing/>
        <w:rPr>
          <w:rFonts w:eastAsia="Palatino Linotype" w:cs="Palatino Linotype"/>
          <w:color w:val="000000"/>
          <w:szCs w:val="24"/>
        </w:rPr>
      </w:pPr>
    </w:p>
    <w:p w14:paraId="1C73F66A" w14:textId="77777777" w:rsidR="003D7905" w:rsidRPr="00027059" w:rsidRDefault="003D7905" w:rsidP="003D7905">
      <w:pPr>
        <w:pStyle w:val="Ttulo2"/>
        <w:rPr>
          <w:rFonts w:ascii="Palatino Linotype" w:eastAsia="Palatino Linotype" w:hAnsi="Palatino Linotype"/>
          <w:color w:val="auto"/>
          <w:sz w:val="28"/>
          <w:szCs w:val="28"/>
        </w:rPr>
      </w:pPr>
      <w:r w:rsidRPr="00027059">
        <w:rPr>
          <w:rFonts w:ascii="Palatino Linotype" w:eastAsia="Palatino Linotype" w:hAnsi="Palatino Linotype"/>
          <w:b/>
          <w:bCs/>
          <w:color w:val="auto"/>
          <w:sz w:val="28"/>
          <w:szCs w:val="28"/>
        </w:rPr>
        <w:t>TERCERO. Del recurso de revisión</w:t>
      </w:r>
      <w:r w:rsidRPr="00027059">
        <w:rPr>
          <w:rFonts w:ascii="Palatino Linotype" w:eastAsia="Palatino Linotype" w:hAnsi="Palatino Linotype"/>
          <w:color w:val="auto"/>
          <w:sz w:val="28"/>
          <w:szCs w:val="28"/>
        </w:rPr>
        <w:t>.</w:t>
      </w:r>
    </w:p>
    <w:p w14:paraId="27C0FF13" w14:textId="77777777" w:rsidR="003D7905" w:rsidRPr="00027059" w:rsidRDefault="003D7905" w:rsidP="003D7905">
      <w:pPr>
        <w:pBdr>
          <w:top w:val="nil"/>
          <w:left w:val="nil"/>
          <w:bottom w:val="nil"/>
          <w:right w:val="nil"/>
          <w:between w:val="nil"/>
        </w:pBdr>
        <w:contextualSpacing/>
        <w:rPr>
          <w:rFonts w:eastAsia="Palatino Linotype" w:cs="Palatino Linotype"/>
          <w:color w:val="000000"/>
          <w:szCs w:val="24"/>
        </w:rPr>
      </w:pPr>
      <w:r w:rsidRPr="00027059">
        <w:rPr>
          <w:rFonts w:eastAsia="Palatino Linotype" w:cs="Palatino Linotype"/>
          <w:color w:val="000000"/>
          <w:szCs w:val="24"/>
        </w:rPr>
        <w:t xml:space="preserve">Inconforme con la respuesta emitida por el Sujeto Obligado, el Recurrente interpuso el presente recurso de revisión el día </w:t>
      </w:r>
      <w:r w:rsidRPr="00027059">
        <w:rPr>
          <w:rFonts w:eastAsia="Palatino Linotype" w:cs="Palatino Linotype"/>
          <w:b/>
          <w:color w:val="000000"/>
          <w:szCs w:val="24"/>
        </w:rPr>
        <w:t>quince de septiembre de dos mil veinticinco</w:t>
      </w:r>
      <w:r w:rsidRPr="00027059">
        <w:rPr>
          <w:rFonts w:eastAsia="Palatino Linotype" w:cs="Palatino Linotype"/>
          <w:color w:val="000000"/>
          <w:szCs w:val="24"/>
        </w:rPr>
        <w:t xml:space="preserve">, el cual se registró con el expediente número </w:t>
      </w:r>
      <w:r w:rsidRPr="00027059">
        <w:rPr>
          <w:rFonts w:eastAsia="Palatino Linotype" w:cs="Palatino Linotype"/>
          <w:b/>
          <w:color w:val="000000"/>
          <w:szCs w:val="24"/>
        </w:rPr>
        <w:t>10810/INFOEM/IP/RR/2025</w:t>
      </w:r>
      <w:r w:rsidRPr="00027059">
        <w:rPr>
          <w:rFonts w:eastAsia="Palatino Linotype" w:cs="Palatino Linotype"/>
          <w:color w:val="000000"/>
          <w:szCs w:val="24"/>
        </w:rPr>
        <w:t>, manifestando lo siguiente:</w:t>
      </w:r>
    </w:p>
    <w:p w14:paraId="32064914" w14:textId="77777777" w:rsidR="003D7905" w:rsidRPr="00027059" w:rsidRDefault="003D7905" w:rsidP="003D7905">
      <w:pPr>
        <w:contextualSpacing/>
        <w:rPr>
          <w:rFonts w:eastAsia="Palatino Linotype" w:cs="Palatino Linotype"/>
          <w:b/>
        </w:rPr>
      </w:pPr>
      <w:r w:rsidRPr="00027059">
        <w:rPr>
          <w:rFonts w:eastAsia="Palatino Linotype" w:cs="Palatino Linotype"/>
          <w:b/>
        </w:rPr>
        <w:t xml:space="preserve">Acto Impugnado </w:t>
      </w:r>
    </w:p>
    <w:p w14:paraId="362E618D" w14:textId="77777777" w:rsidR="003D7905" w:rsidRPr="00027059" w:rsidRDefault="003D7905" w:rsidP="003D7905">
      <w:pPr>
        <w:pStyle w:val="Fundamentos"/>
        <w:rPr>
          <w:b/>
          <w:szCs w:val="22"/>
        </w:rPr>
      </w:pPr>
      <w:r w:rsidRPr="00027059">
        <w:rPr>
          <w:color w:val="auto"/>
          <w:sz w:val="24"/>
        </w:rPr>
        <w:t>“</w:t>
      </w:r>
      <w:r w:rsidR="0032174C" w:rsidRPr="00027059">
        <w:rPr>
          <w:sz w:val="24"/>
        </w:rPr>
        <w:t>NO ENTREGA INFORMACIÓN</w:t>
      </w:r>
      <w:r w:rsidRPr="00027059">
        <w:rPr>
          <w:sz w:val="24"/>
        </w:rPr>
        <w:t>”</w:t>
      </w:r>
      <w:r w:rsidRPr="00027059">
        <w:rPr>
          <w:szCs w:val="22"/>
        </w:rPr>
        <w:t xml:space="preserve"> (Sic)</w:t>
      </w:r>
    </w:p>
    <w:p w14:paraId="2C613D88" w14:textId="77777777" w:rsidR="003D7905" w:rsidRPr="00027059" w:rsidRDefault="003D7905" w:rsidP="003D7905">
      <w:pPr>
        <w:contextualSpacing/>
        <w:rPr>
          <w:rFonts w:eastAsia="Palatino Linotype" w:cs="Palatino Linotype"/>
          <w:b/>
        </w:rPr>
      </w:pPr>
    </w:p>
    <w:p w14:paraId="2982660C" w14:textId="77777777" w:rsidR="003D7905" w:rsidRPr="00027059" w:rsidRDefault="003D7905" w:rsidP="003D7905">
      <w:pPr>
        <w:contextualSpacing/>
        <w:rPr>
          <w:rFonts w:eastAsia="Palatino Linotype" w:cs="Palatino Linotype"/>
        </w:rPr>
      </w:pPr>
      <w:r w:rsidRPr="00027059">
        <w:rPr>
          <w:rFonts w:eastAsia="Palatino Linotype" w:cs="Palatino Linotype"/>
          <w:b/>
        </w:rPr>
        <w:t xml:space="preserve"> Razones o Motivos de Inconformidad</w:t>
      </w:r>
      <w:r w:rsidRPr="00027059">
        <w:rPr>
          <w:rFonts w:eastAsia="Palatino Linotype" w:cs="Palatino Linotype"/>
        </w:rPr>
        <w:t>:</w:t>
      </w:r>
    </w:p>
    <w:p w14:paraId="0A919375" w14:textId="77777777" w:rsidR="003D7905" w:rsidRPr="00027059" w:rsidRDefault="003D7905" w:rsidP="0032174C">
      <w:pPr>
        <w:pStyle w:val="Fundamentos"/>
        <w:rPr>
          <w:sz w:val="24"/>
        </w:rPr>
      </w:pPr>
      <w:r w:rsidRPr="00027059">
        <w:rPr>
          <w:color w:val="auto"/>
          <w:sz w:val="24"/>
        </w:rPr>
        <w:t>“</w:t>
      </w:r>
      <w:r w:rsidR="0032174C" w:rsidRPr="00027059">
        <w:rPr>
          <w:sz w:val="24"/>
        </w:rPr>
        <w:t xml:space="preserve">La respuesta proporcionada por el sujeto obligado no satisface en su totalidad mi solicitud, toda vez que ningún reglamento interno ni manual de organización puede estar por encima de lo establecido por las leyes estatales y federales, ya que son estas las que otorgan identidad legal y jurídica al ente al cual dirijo mi petición. Cabe señalar </w:t>
      </w:r>
      <w:r w:rsidR="0032174C" w:rsidRPr="00027059">
        <w:rPr>
          <w:sz w:val="24"/>
        </w:rPr>
        <w:lastRenderedPageBreak/>
        <w:t xml:space="preserve">que </w:t>
      </w:r>
      <w:r w:rsidR="0032174C" w:rsidRPr="00027059">
        <w:rPr>
          <w:b/>
          <w:sz w:val="24"/>
        </w:rPr>
        <w:t>lo requerido fueron los recibos de nómina en versión pública</w:t>
      </w:r>
      <w:r w:rsidR="0032174C" w:rsidRPr="00027059">
        <w:rPr>
          <w:sz w:val="24"/>
        </w:rPr>
        <w:t xml:space="preserve">, firmados por el C. Moisés Jiménez González, </w:t>
      </w:r>
      <w:r w:rsidR="0032174C" w:rsidRPr="00027059">
        <w:rPr>
          <w:b/>
          <w:sz w:val="24"/>
        </w:rPr>
        <w:t>así como los registros de entradas y salidas del sistema de control de personal que utilice dicho ente</w:t>
      </w:r>
      <w:r w:rsidR="0032174C" w:rsidRPr="00027059">
        <w:rPr>
          <w:sz w:val="24"/>
        </w:rPr>
        <w:t xml:space="preserve">. En este sentido, manifiesto, que, no resulta suficiente lo publicado en la plataforma IPOMEX, ya que conozco perfectamente su funcionamiento y manejo. </w:t>
      </w:r>
      <w:r w:rsidR="0032174C" w:rsidRPr="00027059">
        <w:rPr>
          <w:b/>
          <w:sz w:val="24"/>
        </w:rPr>
        <w:t>Asimismo</w:t>
      </w:r>
      <w:r w:rsidR="0032174C" w:rsidRPr="00027059">
        <w:rPr>
          <w:sz w:val="24"/>
        </w:rPr>
        <w:t xml:space="preserve">, </w:t>
      </w:r>
      <w:r w:rsidR="0032174C" w:rsidRPr="00027059">
        <w:rPr>
          <w:b/>
          <w:sz w:val="24"/>
        </w:rPr>
        <w:t>solicito todos los oficios emitidos por el área de contraloría del 01 de enero a la fecha, en versión pública y no resulta procedente la clasificación de la información como reservada en su totalidad</w:t>
      </w:r>
      <w:r w:rsidR="0032174C" w:rsidRPr="00027059">
        <w:rPr>
          <w:sz w:val="24"/>
        </w:rPr>
        <w:t xml:space="preserve">, ya que ello contraviene los principios de máxima publicidad y transparencia, cayendo en una clara violación a la Ley de Transparencia y Acceso a la Información Pública del Estado de México y Municipios. Finalmente, manifiesto que </w:t>
      </w:r>
      <w:r w:rsidR="0032174C" w:rsidRPr="00027059">
        <w:rPr>
          <w:b/>
          <w:sz w:val="24"/>
        </w:rPr>
        <w:t>la información proporcionada en relación con el registro de asistencia de los titulares de este organismo carece de congruencia y puede interpretarse como un acto de discriminación respecto del resto del personal</w:t>
      </w:r>
      <w:r w:rsidR="0032174C" w:rsidRPr="00027059">
        <w:rPr>
          <w:sz w:val="24"/>
        </w:rPr>
        <w:t xml:space="preserve">. </w:t>
      </w:r>
      <w:r w:rsidR="0032174C" w:rsidRPr="00027059">
        <w:rPr>
          <w:sz w:val="24"/>
          <w:u w:val="single"/>
        </w:rPr>
        <w:t xml:space="preserve">Solicito evidencia </w:t>
      </w:r>
      <w:proofErr w:type="spellStart"/>
      <w:r w:rsidR="0032174C" w:rsidRPr="00027059">
        <w:rPr>
          <w:sz w:val="24"/>
          <w:u w:val="single"/>
        </w:rPr>
        <w:t>fotografica</w:t>
      </w:r>
      <w:proofErr w:type="spellEnd"/>
      <w:r w:rsidR="0032174C" w:rsidRPr="00027059">
        <w:rPr>
          <w:sz w:val="24"/>
          <w:u w:val="single"/>
        </w:rPr>
        <w:t xml:space="preserve"> que incluya de manera visible dentro de las imágenes, la fecha, hora y modelo del dispositivo </w:t>
      </w:r>
      <w:proofErr w:type="spellStart"/>
      <w:r w:rsidR="0032174C" w:rsidRPr="00027059">
        <w:rPr>
          <w:sz w:val="24"/>
          <w:u w:val="single"/>
        </w:rPr>
        <w:t>tecnologico</w:t>
      </w:r>
      <w:proofErr w:type="spellEnd"/>
      <w:r w:rsidR="0032174C" w:rsidRPr="00027059">
        <w:rPr>
          <w:sz w:val="24"/>
          <w:u w:val="single"/>
        </w:rPr>
        <w:t xml:space="preserve"> con el que se capturaron, con el fin de dar certeza de que efectivamente las sesiones del Comité de Transparencia se llevaron </w:t>
      </w:r>
      <w:proofErr w:type="spellStart"/>
      <w:r w:rsidR="0032174C" w:rsidRPr="00027059">
        <w:rPr>
          <w:sz w:val="24"/>
          <w:u w:val="single"/>
        </w:rPr>
        <w:t>acabo</w:t>
      </w:r>
      <w:proofErr w:type="spellEnd"/>
      <w:r w:rsidR="0032174C" w:rsidRPr="00027059">
        <w:rPr>
          <w:sz w:val="24"/>
          <w:u w:val="single"/>
        </w:rPr>
        <w:t xml:space="preserve"> y no fueron simuladas(Sesiones de Gabinete),</w:t>
      </w:r>
      <w:r w:rsidR="0032174C" w:rsidRPr="00027059">
        <w:rPr>
          <w:sz w:val="24"/>
        </w:rPr>
        <w:t xml:space="preserve"> así como </w:t>
      </w:r>
      <w:r w:rsidR="0032174C" w:rsidRPr="00027059">
        <w:rPr>
          <w:sz w:val="24"/>
          <w:u w:val="single"/>
        </w:rPr>
        <w:t>la lista de firma de los asistentes y las actas las requiero firmadas por todos y cada uno de los integrantes del comité no solo el machote del documento en formato PDF</w:t>
      </w:r>
      <w:proofErr w:type="gramStart"/>
      <w:r w:rsidR="0032174C" w:rsidRPr="00027059">
        <w:rPr>
          <w:sz w:val="24"/>
        </w:rPr>
        <w:t>.</w:t>
      </w:r>
      <w:r w:rsidRPr="00027059">
        <w:rPr>
          <w:sz w:val="24"/>
        </w:rPr>
        <w:t>.”</w:t>
      </w:r>
      <w:proofErr w:type="gramEnd"/>
      <w:r w:rsidRPr="00027059">
        <w:rPr>
          <w:szCs w:val="22"/>
        </w:rPr>
        <w:t xml:space="preserve"> Sic)</w:t>
      </w:r>
    </w:p>
    <w:p w14:paraId="0DD2B2B8" w14:textId="77777777" w:rsidR="003D7905" w:rsidRPr="00027059" w:rsidRDefault="003D7905" w:rsidP="003D7905">
      <w:pPr>
        <w:pBdr>
          <w:top w:val="nil"/>
          <w:left w:val="nil"/>
          <w:bottom w:val="nil"/>
          <w:right w:val="nil"/>
          <w:between w:val="nil"/>
        </w:pBdr>
        <w:contextualSpacing/>
        <w:rPr>
          <w:rFonts w:eastAsia="Palatino Linotype" w:cs="Palatino Linotype"/>
          <w:color w:val="000000"/>
          <w:szCs w:val="24"/>
        </w:rPr>
      </w:pPr>
    </w:p>
    <w:p w14:paraId="671EEDB2" w14:textId="77777777" w:rsidR="003D7905" w:rsidRPr="00027059" w:rsidRDefault="003D7905" w:rsidP="003D7905">
      <w:pPr>
        <w:pStyle w:val="Ttulo2"/>
        <w:rPr>
          <w:rFonts w:ascii="Palatino Linotype" w:eastAsia="Palatino Linotype" w:hAnsi="Palatino Linotype"/>
          <w:b/>
          <w:bCs/>
          <w:color w:val="auto"/>
          <w:sz w:val="28"/>
          <w:szCs w:val="28"/>
        </w:rPr>
      </w:pPr>
      <w:r w:rsidRPr="00027059">
        <w:rPr>
          <w:rFonts w:ascii="Palatino Linotype" w:eastAsia="Palatino Linotype" w:hAnsi="Palatino Linotype"/>
          <w:b/>
          <w:bCs/>
          <w:color w:val="auto"/>
          <w:sz w:val="28"/>
          <w:szCs w:val="28"/>
        </w:rPr>
        <w:t>CUARTO. Del turno y admisión del recurso de revisión.</w:t>
      </w:r>
    </w:p>
    <w:p w14:paraId="2891AFFD" w14:textId="77777777" w:rsidR="003D7905" w:rsidRPr="00027059" w:rsidRDefault="003D7905" w:rsidP="003D7905">
      <w:pPr>
        <w:pBdr>
          <w:top w:val="nil"/>
          <w:left w:val="nil"/>
          <w:bottom w:val="nil"/>
          <w:right w:val="nil"/>
          <w:between w:val="nil"/>
        </w:pBdr>
        <w:contextualSpacing/>
        <w:rPr>
          <w:rFonts w:eastAsia="Palatino Linotype" w:cs="Palatino Linotype"/>
          <w:color w:val="000000"/>
          <w:szCs w:val="24"/>
        </w:rPr>
      </w:pPr>
      <w:r w:rsidRPr="00027059">
        <w:rPr>
          <w:rFonts w:eastAsia="Palatino Linotype" w:cs="Palatino Linotype"/>
          <w:color w:val="000000"/>
          <w:szCs w:val="24"/>
        </w:rPr>
        <w:t xml:space="preserve">Medio de impugnación que le fue turnado al </w:t>
      </w:r>
      <w:r w:rsidRPr="00027059">
        <w:rPr>
          <w:rFonts w:eastAsia="Palatino Linotype" w:cs="Palatino Linotype"/>
          <w:b/>
          <w:color w:val="000000"/>
          <w:szCs w:val="24"/>
        </w:rPr>
        <w:t>Comisionado Presidente José Martínez Vilchis</w:t>
      </w:r>
      <w:r w:rsidRPr="00027059">
        <w:rPr>
          <w:rFonts w:eastAsia="Palatino Linotype" w:cs="Palatino Linotype"/>
          <w:color w:val="000000"/>
          <w:szCs w:val="24"/>
        </w:rPr>
        <w:t>, por medio del sistema electrónico en términos del numeral 185 fracción I de la Ley de Transparencia y Acceso a la información Pública del Estado de México y Municipios, al cual recayó acuerdo de admisión de fecha</w:t>
      </w:r>
      <w:r w:rsidRPr="00027059">
        <w:rPr>
          <w:rFonts w:eastAsia="Palatino Linotype" w:cs="Palatino Linotype"/>
          <w:b/>
          <w:bCs/>
          <w:color w:val="000000"/>
          <w:szCs w:val="24"/>
        </w:rPr>
        <w:t xml:space="preserve"> </w:t>
      </w:r>
      <w:r w:rsidR="0032174C" w:rsidRPr="00027059">
        <w:rPr>
          <w:rFonts w:eastAsia="Palatino Linotype" w:cs="Palatino Linotype"/>
          <w:b/>
          <w:bCs/>
          <w:color w:val="000000"/>
          <w:szCs w:val="24"/>
        </w:rPr>
        <w:t xml:space="preserve">diecinueve de septiembre </w:t>
      </w:r>
      <w:r w:rsidRPr="00027059">
        <w:rPr>
          <w:rFonts w:eastAsia="Palatino Linotype" w:cs="Palatino Linotype"/>
          <w:b/>
          <w:bCs/>
          <w:color w:val="000000"/>
          <w:szCs w:val="24"/>
        </w:rPr>
        <w:t>de dos mil veinticinco</w:t>
      </w:r>
      <w:r w:rsidRPr="00027059">
        <w:rPr>
          <w:rFonts w:eastAsia="Palatino Linotype" w:cs="Palatino Linotype"/>
          <w:color w:val="000000"/>
          <w:szCs w:val="24"/>
        </w:rPr>
        <w:t xml:space="preserve">, </w:t>
      </w:r>
      <w:r w:rsidRPr="00027059">
        <w:rPr>
          <w:rFonts w:eastAsia="Palatino Linotype" w:cs="Palatino Linotype"/>
          <w:szCs w:val="24"/>
        </w:rPr>
        <w:t>otorgándose</w:t>
      </w:r>
      <w:r w:rsidRPr="00027059">
        <w:rPr>
          <w:rFonts w:eastAsia="Palatino Linotype" w:cs="Palatino Linotype"/>
          <w:color w:val="000000"/>
          <w:szCs w:val="24"/>
        </w:rPr>
        <w:t xml:space="preserve"> en él un plazo de siete días para que las partes manifestaran lo que a su derecho corresponda en términos del numeral ya citado.</w:t>
      </w:r>
    </w:p>
    <w:p w14:paraId="78194D15" w14:textId="77777777" w:rsidR="003D7905" w:rsidRPr="00027059" w:rsidRDefault="003D7905" w:rsidP="003D7905">
      <w:pPr>
        <w:pStyle w:val="Ttulo2"/>
        <w:rPr>
          <w:rFonts w:ascii="Palatino Linotype" w:eastAsia="Palatino Linotype" w:hAnsi="Palatino Linotype"/>
          <w:b/>
          <w:bCs/>
          <w:color w:val="auto"/>
          <w:sz w:val="28"/>
          <w:szCs w:val="28"/>
        </w:rPr>
      </w:pPr>
      <w:r w:rsidRPr="00027059">
        <w:rPr>
          <w:rFonts w:ascii="Palatino Linotype" w:eastAsia="Palatino Linotype" w:hAnsi="Palatino Linotype"/>
          <w:b/>
          <w:bCs/>
          <w:color w:val="auto"/>
          <w:sz w:val="28"/>
          <w:szCs w:val="28"/>
        </w:rPr>
        <w:lastRenderedPageBreak/>
        <w:t>QUINTO. De la etapa de instrucción.</w:t>
      </w:r>
    </w:p>
    <w:p w14:paraId="7DAF061A" w14:textId="77777777" w:rsidR="003D7905" w:rsidRPr="00027059" w:rsidRDefault="003D7905" w:rsidP="003D7905">
      <w:pPr>
        <w:pBdr>
          <w:top w:val="nil"/>
          <w:left w:val="nil"/>
          <w:bottom w:val="nil"/>
          <w:right w:val="nil"/>
          <w:between w:val="nil"/>
        </w:pBdr>
        <w:contextualSpacing/>
        <w:rPr>
          <w:rFonts w:eastAsia="Palatino Linotype" w:cs="Palatino Linotype"/>
          <w:color w:val="000000"/>
          <w:szCs w:val="24"/>
        </w:rPr>
      </w:pPr>
      <w:r w:rsidRPr="00027059">
        <w:rPr>
          <w:rFonts w:eastAsia="Palatino Linotype" w:cs="Palatino Linotype"/>
          <w:color w:val="000000"/>
          <w:szCs w:val="24"/>
        </w:rPr>
        <w:t xml:space="preserve">Una vez abierta la etapa de instrucción, el Sujeto Obligado rindió su informe justificado en fecha </w:t>
      </w:r>
      <w:r w:rsidR="0032174C" w:rsidRPr="00027059">
        <w:rPr>
          <w:rFonts w:eastAsia="Palatino Linotype" w:cs="Palatino Linotype"/>
          <w:color w:val="000000"/>
          <w:szCs w:val="24"/>
        </w:rPr>
        <w:t>primero de octubre</w:t>
      </w:r>
      <w:r w:rsidRPr="00027059">
        <w:rPr>
          <w:rFonts w:eastAsia="Palatino Linotype" w:cs="Palatino Linotype"/>
          <w:color w:val="000000"/>
          <w:szCs w:val="24"/>
        </w:rPr>
        <w:t xml:space="preserve"> de dos mil veinticinco el cual fue puesto a la vista del Recurrente en fecha </w:t>
      </w:r>
      <w:r w:rsidR="0032174C" w:rsidRPr="00027059">
        <w:rPr>
          <w:rFonts w:eastAsia="Palatino Linotype" w:cs="Palatino Linotype"/>
          <w:color w:val="000000"/>
          <w:szCs w:val="24"/>
        </w:rPr>
        <w:t>seis de octubre</w:t>
      </w:r>
      <w:r w:rsidRPr="00027059">
        <w:rPr>
          <w:rFonts w:eastAsia="Palatino Linotype" w:cs="Palatino Linotype"/>
          <w:color w:val="000000"/>
          <w:szCs w:val="24"/>
        </w:rPr>
        <w:t xml:space="preserve"> dos mil veinticinco. Por su parte, el Recurrente no realizó manifestaciones, vertió alegatos ni presentó pruebas que a su derecho convinieran. </w:t>
      </w:r>
    </w:p>
    <w:p w14:paraId="3E8A0DCE" w14:textId="77777777" w:rsidR="003D7905" w:rsidRPr="00027059" w:rsidRDefault="003D7905" w:rsidP="003D7905">
      <w:pPr>
        <w:pBdr>
          <w:top w:val="nil"/>
          <w:left w:val="nil"/>
          <w:bottom w:val="nil"/>
          <w:right w:val="nil"/>
          <w:between w:val="nil"/>
        </w:pBdr>
        <w:contextualSpacing/>
        <w:rPr>
          <w:rFonts w:eastAsia="Palatino Linotype" w:cs="Palatino Linotype"/>
          <w:color w:val="000000"/>
          <w:szCs w:val="24"/>
        </w:rPr>
      </w:pPr>
    </w:p>
    <w:p w14:paraId="51406323" w14:textId="77777777" w:rsidR="003D7905" w:rsidRPr="00027059" w:rsidRDefault="003D7905" w:rsidP="003D7905">
      <w:pPr>
        <w:pStyle w:val="Ttulo2"/>
        <w:rPr>
          <w:rFonts w:ascii="Palatino Linotype" w:eastAsia="Palatino Linotype" w:hAnsi="Palatino Linotype"/>
          <w:b/>
          <w:bCs/>
          <w:color w:val="auto"/>
          <w:sz w:val="28"/>
          <w:szCs w:val="28"/>
        </w:rPr>
      </w:pPr>
      <w:r w:rsidRPr="00027059">
        <w:rPr>
          <w:rFonts w:ascii="Palatino Linotype" w:eastAsia="Palatino Linotype" w:hAnsi="Palatino Linotype"/>
          <w:b/>
          <w:bCs/>
          <w:color w:val="auto"/>
          <w:sz w:val="28"/>
          <w:szCs w:val="28"/>
        </w:rPr>
        <w:t>SEXTO. Del cierre de instrucción.</w:t>
      </w:r>
    </w:p>
    <w:p w14:paraId="2E28249C" w14:textId="77777777" w:rsidR="003D7905" w:rsidRPr="00027059" w:rsidRDefault="003D7905" w:rsidP="003D7905">
      <w:pPr>
        <w:pBdr>
          <w:top w:val="nil"/>
          <w:left w:val="nil"/>
          <w:bottom w:val="nil"/>
          <w:right w:val="nil"/>
          <w:between w:val="nil"/>
        </w:pBdr>
        <w:contextualSpacing/>
        <w:rPr>
          <w:rFonts w:eastAsia="Palatino Linotype" w:cs="Palatino Linotype"/>
          <w:color w:val="000000"/>
          <w:szCs w:val="24"/>
        </w:rPr>
      </w:pPr>
      <w:r w:rsidRPr="00027059">
        <w:rPr>
          <w:rFonts w:eastAsia="Palatino Linotype" w:cs="Palatino Linotype"/>
          <w:color w:val="000000"/>
          <w:szCs w:val="24"/>
        </w:rPr>
        <w:t>Así, una vez transcurrido el término legal, se decretó el cierre de instrucción en fecha</w:t>
      </w:r>
      <w:r w:rsidRPr="00027059">
        <w:rPr>
          <w:rFonts w:eastAsia="Palatino Linotype" w:cs="Palatino Linotype"/>
          <w:b/>
          <w:color w:val="000000"/>
          <w:szCs w:val="24"/>
        </w:rPr>
        <w:t xml:space="preserve"> </w:t>
      </w:r>
      <w:r w:rsidR="0032174C" w:rsidRPr="00027059">
        <w:rPr>
          <w:rFonts w:eastAsia="Palatino Linotype" w:cs="Palatino Linotype"/>
          <w:b/>
          <w:color w:val="000000"/>
          <w:szCs w:val="24"/>
        </w:rPr>
        <w:t>diecinueve de febrero de dos mil veintiséis</w:t>
      </w:r>
      <w:r w:rsidRPr="00027059">
        <w:rPr>
          <w:rFonts w:eastAsia="Palatino Linotype" w:cs="Palatino Linotype"/>
          <w:color w:val="000000"/>
          <w:szCs w:val="24"/>
        </w:rPr>
        <w:t>, en términos del artículo 185 fracción VI de la Ley de Transparencia y Acceso a la Información Pública del Estado de México y Municipios, iniciando el término legal para dictar resolución definitiva del asunto.</w:t>
      </w:r>
    </w:p>
    <w:p w14:paraId="551147EB" w14:textId="77777777" w:rsidR="003D7905" w:rsidRPr="00027059" w:rsidRDefault="003D7905" w:rsidP="003D7905">
      <w:pPr>
        <w:pBdr>
          <w:top w:val="nil"/>
          <w:left w:val="nil"/>
          <w:bottom w:val="nil"/>
          <w:right w:val="nil"/>
          <w:between w:val="nil"/>
        </w:pBdr>
        <w:contextualSpacing/>
        <w:rPr>
          <w:rFonts w:eastAsiaTheme="minorHAnsi" w:cstheme="minorBidi"/>
          <w:szCs w:val="24"/>
          <w:lang w:eastAsia="en-US"/>
        </w:rPr>
      </w:pPr>
    </w:p>
    <w:p w14:paraId="1300D4A5" w14:textId="77777777" w:rsidR="003D7905" w:rsidRPr="00027059" w:rsidRDefault="003D7905" w:rsidP="003D7905">
      <w:pPr>
        <w:keepNext/>
        <w:keepLines/>
        <w:outlineLvl w:val="1"/>
        <w:rPr>
          <w:rFonts w:cs="Palatino Linotype"/>
          <w:color w:val="000000"/>
        </w:rPr>
      </w:pPr>
      <w:r w:rsidRPr="00027059">
        <w:rPr>
          <w:b/>
          <w:color w:val="000000" w:themeColor="text1"/>
          <w:sz w:val="28"/>
          <w:szCs w:val="28"/>
        </w:rPr>
        <w:t xml:space="preserve">SÉPTIMO. </w:t>
      </w:r>
      <w:r w:rsidRPr="00027059">
        <w:rPr>
          <w:rFonts w:cs="Arial"/>
          <w:b/>
          <w:sz w:val="28"/>
        </w:rPr>
        <w:t>De la ampliación del término para resolver.</w:t>
      </w:r>
    </w:p>
    <w:p w14:paraId="3C978A51" w14:textId="39039CAD" w:rsidR="00417D60" w:rsidRPr="00027059" w:rsidRDefault="003D7905" w:rsidP="003D7905">
      <w:pPr>
        <w:contextualSpacing/>
      </w:pPr>
      <w:r w:rsidRPr="00027059">
        <w:t>De las constancias que integran el expediente electrónico, se advierte que han transcurrido los términos de Ley, para la emisión de la resolución en el presente recurso de revisión, por lo que en fecha</w:t>
      </w:r>
      <w:r w:rsidRPr="00027059">
        <w:rPr>
          <w:b/>
        </w:rPr>
        <w:t xml:space="preserve"> </w:t>
      </w:r>
      <w:r w:rsidR="0032174C" w:rsidRPr="00027059">
        <w:rPr>
          <w:rFonts w:eastAsia="Palatino Linotype" w:cs="Palatino Linotype"/>
          <w:b/>
          <w:color w:val="000000"/>
          <w:szCs w:val="24"/>
        </w:rPr>
        <w:t>diecinueve de febrero de dos mil veintiséis</w:t>
      </w:r>
      <w:r w:rsidRPr="00027059">
        <w:t xml:space="preserve">, se notificó a las partes el acuerdo por el que se ordena ampliar el plazo para la emisión de la resolución, en términos del artículo 181 párrafo tercero de la Ley de Transparencia y </w:t>
      </w:r>
      <w:r w:rsidRPr="00027059">
        <w:lastRenderedPageBreak/>
        <w:t>Acceso a la Información Pública del Estado de México y Municipios, ordenándose turnar los expedientes a la resolución que en derecho proceda.</w:t>
      </w:r>
    </w:p>
    <w:p w14:paraId="1CA2142E" w14:textId="77777777" w:rsidR="003D7905" w:rsidRPr="00027059" w:rsidRDefault="00417D60" w:rsidP="003D7905">
      <w:pPr>
        <w:pStyle w:val="Ttulo1"/>
        <w:jc w:val="center"/>
        <w:rPr>
          <w:rFonts w:ascii="Palatino Linotype" w:eastAsia="Palatino Linotype" w:hAnsi="Palatino Linotype"/>
          <w:b/>
          <w:bCs/>
          <w:color w:val="auto"/>
          <w:sz w:val="28"/>
          <w:szCs w:val="28"/>
        </w:rPr>
      </w:pPr>
      <w:r w:rsidRPr="00027059">
        <w:rPr>
          <w:rFonts w:ascii="Palatino Linotype" w:eastAsia="Palatino Linotype" w:hAnsi="Palatino Linotype"/>
          <w:b/>
          <w:bCs/>
          <w:color w:val="auto"/>
          <w:sz w:val="28"/>
          <w:szCs w:val="28"/>
        </w:rPr>
        <w:t xml:space="preserve">C O N S I </w:t>
      </w:r>
      <w:r w:rsidR="003D7905" w:rsidRPr="00027059">
        <w:rPr>
          <w:rFonts w:ascii="Palatino Linotype" w:eastAsia="Palatino Linotype" w:hAnsi="Palatino Linotype"/>
          <w:b/>
          <w:bCs/>
          <w:color w:val="auto"/>
          <w:sz w:val="28"/>
          <w:szCs w:val="28"/>
        </w:rPr>
        <w:t>D E R A N D O</w:t>
      </w:r>
    </w:p>
    <w:p w14:paraId="10ECD885" w14:textId="77777777" w:rsidR="003D7905" w:rsidRPr="00027059" w:rsidRDefault="003D7905" w:rsidP="003D7905"/>
    <w:p w14:paraId="693B1572" w14:textId="77777777" w:rsidR="003D7905" w:rsidRPr="00027059" w:rsidRDefault="003D7905" w:rsidP="003D7905">
      <w:pPr>
        <w:pStyle w:val="Ttulo2"/>
        <w:rPr>
          <w:rFonts w:ascii="Palatino Linotype" w:eastAsia="Palatino Linotype" w:hAnsi="Palatino Linotype"/>
          <w:b/>
          <w:bCs/>
          <w:color w:val="auto"/>
          <w:sz w:val="28"/>
          <w:szCs w:val="28"/>
        </w:rPr>
      </w:pPr>
      <w:r w:rsidRPr="00027059">
        <w:rPr>
          <w:rFonts w:ascii="Palatino Linotype" w:eastAsia="Palatino Linotype" w:hAnsi="Palatino Linotype"/>
          <w:b/>
          <w:bCs/>
          <w:color w:val="auto"/>
          <w:sz w:val="28"/>
          <w:szCs w:val="28"/>
        </w:rPr>
        <w:t>PRIMERO. De la competencia.</w:t>
      </w:r>
    </w:p>
    <w:p w14:paraId="1AB299EC" w14:textId="77777777" w:rsidR="003D7905" w:rsidRPr="00027059" w:rsidRDefault="003D7905" w:rsidP="003D7905">
      <w:pPr>
        <w:pBdr>
          <w:top w:val="nil"/>
          <w:left w:val="nil"/>
          <w:bottom w:val="nil"/>
          <w:right w:val="nil"/>
          <w:between w:val="nil"/>
        </w:pBdr>
        <w:contextualSpacing/>
        <w:rPr>
          <w:rFonts w:eastAsia="Palatino Linotype" w:cs="Palatino Linotype"/>
          <w:color w:val="000000"/>
          <w:szCs w:val="24"/>
        </w:rPr>
      </w:pPr>
      <w:r w:rsidRPr="00027059">
        <w:rPr>
          <w:rFonts w:eastAsia="Palatino Linotype" w:cs="Palatino Linotype"/>
          <w:color w:val="000000"/>
          <w:szCs w:val="24"/>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0C7AE9A" w14:textId="77777777" w:rsidR="003D7905" w:rsidRPr="00027059" w:rsidRDefault="003D7905" w:rsidP="003D7905">
      <w:pPr>
        <w:pBdr>
          <w:top w:val="nil"/>
          <w:left w:val="nil"/>
          <w:bottom w:val="nil"/>
          <w:right w:val="nil"/>
          <w:between w:val="nil"/>
        </w:pBdr>
        <w:contextualSpacing/>
        <w:rPr>
          <w:rFonts w:eastAsia="Palatino Linotype" w:cs="Palatino Linotype"/>
          <w:color w:val="000000"/>
          <w:szCs w:val="24"/>
        </w:rPr>
      </w:pPr>
    </w:p>
    <w:p w14:paraId="178228CF" w14:textId="77777777" w:rsidR="003D7905" w:rsidRPr="00027059" w:rsidRDefault="003D7905" w:rsidP="003D7905">
      <w:pPr>
        <w:pStyle w:val="Ttulo2"/>
        <w:rPr>
          <w:rFonts w:ascii="Palatino Linotype" w:eastAsia="Palatino Linotype" w:hAnsi="Palatino Linotype"/>
          <w:b/>
          <w:bCs/>
          <w:color w:val="auto"/>
          <w:sz w:val="28"/>
          <w:szCs w:val="28"/>
        </w:rPr>
      </w:pPr>
      <w:r w:rsidRPr="00027059">
        <w:rPr>
          <w:rFonts w:ascii="Palatino Linotype" w:eastAsia="Palatino Linotype" w:hAnsi="Palatino Linotype"/>
          <w:b/>
          <w:bCs/>
          <w:color w:val="auto"/>
          <w:sz w:val="28"/>
          <w:szCs w:val="28"/>
        </w:rPr>
        <w:t xml:space="preserve">SEGUNDO. Sobre los alcances del recurso de revisión. </w:t>
      </w:r>
    </w:p>
    <w:p w14:paraId="77643F06" w14:textId="77777777" w:rsidR="003D7905" w:rsidRPr="00027059" w:rsidRDefault="003D7905" w:rsidP="003D7905">
      <w:r w:rsidRPr="00027059">
        <w:t xml:space="preserve">Derivado de la impugnación realizada, es menester señalar que el recurso de revisión inmerso en la Ley de Transparencia vigente en la entidad, tiene el fin y alcance que </w:t>
      </w:r>
      <w:r w:rsidRPr="00027059">
        <w:lastRenderedPageBreak/>
        <w:t>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BD2C15D" w14:textId="77777777" w:rsidR="003D7905" w:rsidRPr="00027059" w:rsidRDefault="003D7905" w:rsidP="003D7905"/>
    <w:p w14:paraId="3F50F41D" w14:textId="77777777" w:rsidR="003D7905" w:rsidRPr="00027059" w:rsidRDefault="003D7905" w:rsidP="003D7905">
      <w:pPr>
        <w:autoSpaceDE w:val="0"/>
        <w:autoSpaceDN w:val="0"/>
        <w:adjustRightInd w:val="0"/>
        <w:spacing w:before="240" w:line="240" w:lineRule="auto"/>
        <w:rPr>
          <w:rFonts w:eastAsia="Times New Roman" w:cs="Arial"/>
          <w:b/>
          <w:szCs w:val="24"/>
          <w:lang w:val="es-ES" w:eastAsia="es-ES"/>
        </w:rPr>
      </w:pPr>
      <w:r w:rsidRPr="00027059">
        <w:rPr>
          <w:rFonts w:cs="Arial"/>
          <w:b/>
          <w:sz w:val="28"/>
        </w:rPr>
        <w:t xml:space="preserve">TERCERO. </w:t>
      </w:r>
      <w:r w:rsidRPr="00027059">
        <w:rPr>
          <w:rFonts w:eastAsia="Times New Roman" w:cs="Arial"/>
          <w:b/>
          <w:sz w:val="28"/>
          <w:szCs w:val="28"/>
          <w:lang w:val="es-ES" w:eastAsia="es-ES"/>
        </w:rPr>
        <w:t>Cuestiones de previo y especial pronunciamiento</w:t>
      </w:r>
    </w:p>
    <w:p w14:paraId="1FB1C285" w14:textId="77777777" w:rsidR="003D7905" w:rsidRPr="00027059" w:rsidRDefault="003D7905" w:rsidP="003D7905">
      <w:pPr>
        <w:autoSpaceDE w:val="0"/>
        <w:autoSpaceDN w:val="0"/>
        <w:adjustRightInd w:val="0"/>
        <w:spacing w:before="240"/>
        <w:rPr>
          <w:rFonts w:eastAsia="Times New Roman" w:cs="Times New Roman"/>
          <w:szCs w:val="24"/>
        </w:rPr>
      </w:pPr>
      <w:r w:rsidRPr="00027059">
        <w:rPr>
          <w:rFonts w:eastAsia="Times New Roman" w:cs="Times New Roman"/>
          <w:szCs w:val="24"/>
        </w:rPr>
        <w:t>El Recurso de Revisión en estudio contiene los elementos normativos de validez exigidos en la Ley de Transparencia y Acceso a la Información Pública del Estado de México y Municipios, establecidos en el artículo 180 que enuncia:</w:t>
      </w:r>
    </w:p>
    <w:p w14:paraId="018034D3" w14:textId="77777777" w:rsidR="003D7905" w:rsidRPr="00027059" w:rsidRDefault="003D7905" w:rsidP="003D7905">
      <w:pPr>
        <w:autoSpaceDE w:val="0"/>
        <w:autoSpaceDN w:val="0"/>
        <w:adjustRightInd w:val="0"/>
        <w:spacing w:before="240"/>
        <w:ind w:left="360" w:firstLine="348"/>
        <w:rPr>
          <w:rFonts w:eastAsia="Times New Roman" w:cs="Times New Roman"/>
          <w:i/>
          <w:sz w:val="22"/>
        </w:rPr>
      </w:pPr>
      <w:r w:rsidRPr="00027059">
        <w:rPr>
          <w:rFonts w:eastAsia="Times New Roman" w:cs="Times New Roman"/>
          <w:i/>
          <w:sz w:val="22"/>
        </w:rPr>
        <w:t>“Artículo 180. El recurso de revisión contendrá:</w:t>
      </w:r>
    </w:p>
    <w:p w14:paraId="2E772139" w14:textId="77777777" w:rsidR="003D7905" w:rsidRPr="00027059" w:rsidRDefault="003D7905" w:rsidP="003D7905">
      <w:pPr>
        <w:numPr>
          <w:ilvl w:val="0"/>
          <w:numId w:val="1"/>
        </w:numPr>
        <w:autoSpaceDE w:val="0"/>
        <w:autoSpaceDN w:val="0"/>
        <w:adjustRightInd w:val="0"/>
        <w:spacing w:before="240"/>
        <w:rPr>
          <w:rFonts w:eastAsia="Times New Roman" w:cs="Times New Roman"/>
          <w:i/>
          <w:sz w:val="22"/>
          <w:lang w:val="es-ES" w:eastAsia="es-ES"/>
        </w:rPr>
      </w:pPr>
      <w:r w:rsidRPr="00027059">
        <w:rPr>
          <w:rFonts w:eastAsia="Times New Roman" w:cs="Times New Roman"/>
          <w:i/>
          <w:sz w:val="22"/>
          <w:lang w:val="es-ES" w:eastAsia="es-ES"/>
        </w:rPr>
        <w:t>EL sujeto obligado ante la cual se presentó la solicitud;</w:t>
      </w:r>
    </w:p>
    <w:p w14:paraId="2B4265BF" w14:textId="77777777" w:rsidR="003D7905" w:rsidRPr="00027059" w:rsidRDefault="003D7905" w:rsidP="003D7905">
      <w:pPr>
        <w:numPr>
          <w:ilvl w:val="0"/>
          <w:numId w:val="1"/>
        </w:numPr>
        <w:autoSpaceDE w:val="0"/>
        <w:autoSpaceDN w:val="0"/>
        <w:adjustRightInd w:val="0"/>
        <w:spacing w:before="240"/>
        <w:rPr>
          <w:rFonts w:eastAsia="Times New Roman" w:cs="Times New Roman"/>
          <w:i/>
          <w:sz w:val="22"/>
          <w:lang w:val="es-ES" w:eastAsia="es-ES"/>
        </w:rPr>
      </w:pPr>
      <w:r w:rsidRPr="00027059">
        <w:rPr>
          <w:rFonts w:eastAsia="Times New Roman" w:cs="Times New Roman"/>
          <w:i/>
          <w:sz w:val="22"/>
          <w:lang w:val="es-ES" w:eastAsia="es-ES"/>
        </w:rPr>
        <w:t>El nombre del solicitante que recurre o de su representante y, en su caso, del tercero interesado, así como la dirección o medio que señale para recibir notificaciones;</w:t>
      </w:r>
    </w:p>
    <w:p w14:paraId="2D460DCB" w14:textId="77777777" w:rsidR="003D7905" w:rsidRPr="00027059" w:rsidRDefault="003D7905" w:rsidP="003D7905">
      <w:pPr>
        <w:numPr>
          <w:ilvl w:val="0"/>
          <w:numId w:val="1"/>
        </w:numPr>
        <w:autoSpaceDE w:val="0"/>
        <w:autoSpaceDN w:val="0"/>
        <w:adjustRightInd w:val="0"/>
        <w:spacing w:before="240"/>
        <w:rPr>
          <w:rFonts w:eastAsia="Times New Roman" w:cs="Times New Roman"/>
          <w:i/>
          <w:sz w:val="22"/>
          <w:lang w:val="es-ES" w:eastAsia="es-ES"/>
        </w:rPr>
      </w:pPr>
      <w:r w:rsidRPr="00027059">
        <w:rPr>
          <w:rFonts w:eastAsia="Times New Roman" w:cs="Times New Roman"/>
          <w:i/>
          <w:sz w:val="22"/>
          <w:lang w:val="es-ES" w:eastAsia="es-ES"/>
        </w:rPr>
        <w:t>El número de folio de respuesta de la solicitud de acceso;</w:t>
      </w:r>
    </w:p>
    <w:p w14:paraId="738BE5D2" w14:textId="77777777" w:rsidR="003D7905" w:rsidRPr="00027059" w:rsidRDefault="003D7905" w:rsidP="003D7905">
      <w:pPr>
        <w:autoSpaceDE w:val="0"/>
        <w:autoSpaceDN w:val="0"/>
        <w:adjustRightInd w:val="0"/>
        <w:spacing w:before="240"/>
        <w:ind w:left="1080"/>
        <w:rPr>
          <w:rFonts w:eastAsia="Times New Roman" w:cs="Times New Roman"/>
          <w:i/>
          <w:sz w:val="22"/>
        </w:rPr>
      </w:pPr>
      <w:r w:rsidRPr="00027059">
        <w:rPr>
          <w:rFonts w:eastAsia="Times New Roman" w:cs="Times New Roman"/>
          <w:i/>
          <w:sz w:val="22"/>
        </w:rPr>
        <w:t>IV. La fecha en que fue notificada la respuesta al solicitante o tuvo conocimiento del acto reclamado, o de presentación de la solicitud, en caso de falta de respuesta;</w:t>
      </w:r>
    </w:p>
    <w:p w14:paraId="58FC8CE8" w14:textId="77777777" w:rsidR="003D7905" w:rsidRPr="00027059" w:rsidRDefault="003D7905" w:rsidP="003D7905">
      <w:pPr>
        <w:autoSpaceDE w:val="0"/>
        <w:autoSpaceDN w:val="0"/>
        <w:adjustRightInd w:val="0"/>
        <w:spacing w:before="240"/>
        <w:ind w:left="732" w:firstLine="348"/>
        <w:rPr>
          <w:rFonts w:eastAsia="Times New Roman" w:cs="Times New Roman"/>
          <w:i/>
          <w:sz w:val="22"/>
        </w:rPr>
      </w:pPr>
      <w:r w:rsidRPr="00027059">
        <w:rPr>
          <w:rFonts w:eastAsia="Times New Roman" w:cs="Times New Roman"/>
          <w:i/>
          <w:sz w:val="22"/>
        </w:rPr>
        <w:t>V. El acto que se recurre;</w:t>
      </w:r>
    </w:p>
    <w:p w14:paraId="6BB679D1" w14:textId="77777777" w:rsidR="003D7905" w:rsidRPr="00027059" w:rsidRDefault="003D7905" w:rsidP="003D7905">
      <w:pPr>
        <w:autoSpaceDE w:val="0"/>
        <w:autoSpaceDN w:val="0"/>
        <w:adjustRightInd w:val="0"/>
        <w:spacing w:before="240"/>
        <w:ind w:left="732" w:firstLine="348"/>
        <w:rPr>
          <w:rFonts w:eastAsia="Times New Roman" w:cs="Times New Roman"/>
          <w:i/>
          <w:sz w:val="22"/>
        </w:rPr>
      </w:pPr>
      <w:r w:rsidRPr="00027059">
        <w:rPr>
          <w:rFonts w:eastAsia="Times New Roman" w:cs="Times New Roman"/>
          <w:i/>
          <w:sz w:val="22"/>
        </w:rPr>
        <w:lastRenderedPageBreak/>
        <w:t>VI. Las razones o motivos de inconformidad;</w:t>
      </w:r>
    </w:p>
    <w:p w14:paraId="526C4973" w14:textId="77777777" w:rsidR="003D7905" w:rsidRPr="00027059" w:rsidRDefault="003D7905" w:rsidP="003D7905">
      <w:pPr>
        <w:autoSpaceDE w:val="0"/>
        <w:autoSpaceDN w:val="0"/>
        <w:adjustRightInd w:val="0"/>
        <w:spacing w:before="240"/>
        <w:ind w:left="1080"/>
        <w:rPr>
          <w:rFonts w:eastAsia="Times New Roman" w:cs="Times New Roman"/>
          <w:i/>
          <w:sz w:val="22"/>
        </w:rPr>
      </w:pPr>
      <w:r w:rsidRPr="00027059">
        <w:rPr>
          <w:rFonts w:eastAsia="Times New Roman" w:cs="Times New Roman"/>
          <w:i/>
          <w:sz w:val="22"/>
        </w:rPr>
        <w:t>VII. La copia de la respuesta que se impugna y, en su caso, de la notificación correspondiente, en el caso de respuesta de la solicitud; y</w:t>
      </w:r>
    </w:p>
    <w:p w14:paraId="1F4AAACE" w14:textId="77777777" w:rsidR="003D7905" w:rsidRPr="00027059" w:rsidRDefault="003D7905" w:rsidP="003D7905">
      <w:pPr>
        <w:autoSpaceDE w:val="0"/>
        <w:autoSpaceDN w:val="0"/>
        <w:adjustRightInd w:val="0"/>
        <w:spacing w:before="240"/>
        <w:ind w:left="732" w:firstLine="348"/>
        <w:rPr>
          <w:rFonts w:eastAsia="Times New Roman" w:cs="Times New Roman"/>
          <w:i/>
          <w:sz w:val="22"/>
        </w:rPr>
      </w:pPr>
      <w:r w:rsidRPr="00027059">
        <w:rPr>
          <w:rFonts w:eastAsia="Times New Roman" w:cs="Times New Roman"/>
          <w:i/>
          <w:sz w:val="22"/>
        </w:rPr>
        <w:t>VIII. Firma del recurrente, en su caso, cuando se presente por escrito, requisito sin el cual se dará trámite al recurso.</w:t>
      </w:r>
    </w:p>
    <w:p w14:paraId="0E875524" w14:textId="77777777" w:rsidR="003D7905" w:rsidRPr="00027059" w:rsidRDefault="003D7905" w:rsidP="003D7905">
      <w:pPr>
        <w:autoSpaceDE w:val="0"/>
        <w:autoSpaceDN w:val="0"/>
        <w:adjustRightInd w:val="0"/>
        <w:spacing w:before="240"/>
        <w:ind w:left="1080"/>
        <w:rPr>
          <w:rFonts w:eastAsia="Times New Roman" w:cs="Times New Roman"/>
          <w:i/>
          <w:sz w:val="22"/>
        </w:rPr>
      </w:pPr>
      <w:r w:rsidRPr="00027059">
        <w:rPr>
          <w:rFonts w:eastAsia="Times New Roman" w:cs="Times New Roman"/>
          <w:i/>
          <w:sz w:val="22"/>
        </w:rPr>
        <w:t>Adicionalmente, se podrán anexar las pruebas y demás elementos que considere procedentes someter a juicio del Instituto.</w:t>
      </w:r>
    </w:p>
    <w:p w14:paraId="78D9F14F" w14:textId="77777777" w:rsidR="003D7905" w:rsidRPr="00027059" w:rsidRDefault="003D7905" w:rsidP="003D7905">
      <w:pPr>
        <w:autoSpaceDE w:val="0"/>
        <w:autoSpaceDN w:val="0"/>
        <w:adjustRightInd w:val="0"/>
        <w:spacing w:before="240"/>
        <w:ind w:left="732" w:firstLine="348"/>
        <w:rPr>
          <w:rFonts w:eastAsia="Times New Roman" w:cs="Times New Roman"/>
          <w:i/>
          <w:sz w:val="22"/>
        </w:rPr>
      </w:pPr>
      <w:r w:rsidRPr="00027059">
        <w:rPr>
          <w:rFonts w:eastAsia="Times New Roman" w:cs="Times New Roman"/>
          <w:i/>
          <w:sz w:val="22"/>
        </w:rPr>
        <w:t>En ningún caso será necesario que el particular ratifique el recurso de revisión interpuesto.</w:t>
      </w:r>
    </w:p>
    <w:p w14:paraId="5C0B5C7B" w14:textId="77777777" w:rsidR="003D7905" w:rsidRPr="00027059" w:rsidRDefault="003D7905" w:rsidP="003D7905">
      <w:pPr>
        <w:autoSpaceDE w:val="0"/>
        <w:autoSpaceDN w:val="0"/>
        <w:adjustRightInd w:val="0"/>
        <w:spacing w:before="240"/>
        <w:ind w:left="1080"/>
        <w:rPr>
          <w:rFonts w:eastAsia="Times New Roman" w:cs="Times New Roman"/>
          <w:b/>
          <w:i/>
          <w:sz w:val="22"/>
          <w:u w:val="single"/>
        </w:rPr>
      </w:pPr>
      <w:r w:rsidRPr="00027059">
        <w:rPr>
          <w:rFonts w:eastAsia="Times New Roman" w:cs="Times New Roman"/>
          <w:b/>
          <w:i/>
          <w:sz w:val="22"/>
          <w:u w:val="single"/>
        </w:rPr>
        <w:t>En caso de que el recurso se interponga de manera electrónica no será indispensable que contengan los requisitos establecidos en las fracciones II, IV, VII y VIII.” [Sic]</w:t>
      </w:r>
    </w:p>
    <w:p w14:paraId="3AE7D365" w14:textId="77777777" w:rsidR="003D7905" w:rsidRPr="00027059" w:rsidRDefault="003D7905" w:rsidP="003D7905">
      <w:pPr>
        <w:autoSpaceDE w:val="0"/>
        <w:autoSpaceDN w:val="0"/>
        <w:adjustRightInd w:val="0"/>
        <w:spacing w:before="240"/>
        <w:ind w:left="1080"/>
        <w:rPr>
          <w:rFonts w:eastAsia="Times New Roman" w:cs="Times New Roman"/>
          <w:b/>
          <w:i/>
          <w:sz w:val="22"/>
          <w:u w:val="single"/>
        </w:rPr>
      </w:pPr>
    </w:p>
    <w:p w14:paraId="6AA59511" w14:textId="77777777" w:rsidR="003D7905" w:rsidRPr="00027059" w:rsidRDefault="003D7905" w:rsidP="003D7905">
      <w:pPr>
        <w:rPr>
          <w:rFonts w:eastAsia="Times New Roman" w:cs="Arial"/>
          <w:szCs w:val="24"/>
          <w:lang w:val="es-ES" w:eastAsia="es-ES"/>
        </w:rPr>
      </w:pPr>
      <w:r w:rsidRPr="00027059">
        <w:rPr>
          <w:rFonts w:eastAsia="Times New Roman" w:cs="Segoe UI"/>
          <w:szCs w:val="24"/>
          <w:lang w:val="es-ES" w:eastAsia="es-ES"/>
        </w:rPr>
        <w:t xml:space="preserve">Cabe señalar que </w:t>
      </w:r>
      <w:r w:rsidRPr="00027059">
        <w:rPr>
          <w:rFonts w:eastAsia="Times New Roman" w:cs="Segoe UI"/>
          <w:b/>
          <w:szCs w:val="24"/>
          <w:lang w:val="es-ES" w:eastAsia="es-ES"/>
        </w:rPr>
        <w:t>El Recurrente</w:t>
      </w:r>
      <w:r w:rsidRPr="00027059">
        <w:rPr>
          <w:rFonts w:eastAsia="Times New Roman" w:cs="Segoe UI"/>
          <w:szCs w:val="24"/>
          <w:lang w:val="es-ES" w:eastAsia="es-ES"/>
        </w:rPr>
        <w:t xml:space="preserve"> ejerció de mediante su nombre su derecho al acceso a la información</w:t>
      </w:r>
      <w:r w:rsidRPr="00027059">
        <w:rPr>
          <w:rFonts w:eastAsia="Times New Roman" w:cs="Times New Roman"/>
          <w:szCs w:val="24"/>
          <w:lang w:val="es-ES" w:eastAsia="es-ES"/>
        </w:rPr>
        <w:t xml:space="preserve">, sin embargo, de haberlo realizado de manera anónima no </w:t>
      </w:r>
      <w:r w:rsidR="00417D60" w:rsidRPr="00027059">
        <w:rPr>
          <w:rFonts w:eastAsia="Times New Roman" w:cs="Times New Roman"/>
          <w:szCs w:val="24"/>
          <w:lang w:val="es-ES" w:eastAsia="es-ES"/>
        </w:rPr>
        <w:t>sería</w:t>
      </w:r>
      <w:r w:rsidRPr="00027059">
        <w:rPr>
          <w:rFonts w:eastAsia="Times New Roman" w:cs="Times New Roman"/>
          <w:szCs w:val="24"/>
          <w:lang w:val="es-ES" w:eastAsia="es-ES"/>
        </w:rPr>
        <w:t xml:space="preserve"> motivo para desechar las </w:t>
      </w:r>
      <w:r w:rsidRPr="00027059">
        <w:rPr>
          <w:rFonts w:eastAsia="Times New Roman" w:cs="Arial"/>
          <w:szCs w:val="24"/>
          <w:lang w:val="es-ES" w:eastAsia="es-ES"/>
        </w:rPr>
        <w:t>solicitudes de acceso a la información pública conforme a lo previsto en el artículo 155, penúltimo párrafo de la Ley de Transparencia y Acceso a la Información Pública del Estado de México y Municipios que señala lo siguiente:</w:t>
      </w:r>
    </w:p>
    <w:p w14:paraId="6D54A309" w14:textId="77777777" w:rsidR="003D7905" w:rsidRPr="00027059" w:rsidRDefault="003D7905" w:rsidP="003D7905">
      <w:pPr>
        <w:spacing w:before="240"/>
        <w:ind w:left="851" w:right="851"/>
        <w:rPr>
          <w:rFonts w:eastAsia="Times New Roman" w:cs="Arial"/>
          <w:b/>
          <w:i/>
          <w:sz w:val="22"/>
          <w:lang w:val="es-ES" w:eastAsia="es-ES"/>
        </w:rPr>
      </w:pPr>
      <w:r w:rsidRPr="00027059">
        <w:rPr>
          <w:rFonts w:eastAsia="Times New Roman" w:cs="Arial"/>
          <w:i/>
          <w:sz w:val="22"/>
          <w:lang w:val="es-ES"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027059">
        <w:rPr>
          <w:rFonts w:eastAsia="Times New Roman" w:cs="Arial"/>
          <w:b/>
          <w:i/>
          <w:sz w:val="22"/>
          <w:lang w:val="es-ES" w:eastAsia="es-ES"/>
        </w:rPr>
        <w:t>[Sic]</w:t>
      </w:r>
    </w:p>
    <w:p w14:paraId="62FF85C1" w14:textId="77777777" w:rsidR="00417D60" w:rsidRPr="00027059" w:rsidRDefault="00417D60" w:rsidP="003D7905">
      <w:pPr>
        <w:rPr>
          <w:rFonts w:eastAsia="Times New Roman" w:cs="Arial"/>
          <w:b/>
          <w:i/>
          <w:sz w:val="22"/>
          <w:lang w:val="es-ES" w:eastAsia="es-ES"/>
        </w:rPr>
      </w:pPr>
    </w:p>
    <w:p w14:paraId="7FBB361E" w14:textId="77777777" w:rsidR="003D7905" w:rsidRPr="00027059" w:rsidRDefault="003D7905" w:rsidP="003D7905">
      <w:pPr>
        <w:rPr>
          <w:rFonts w:eastAsia="Times New Roman" w:cs="Times New Roman"/>
          <w:szCs w:val="24"/>
          <w:lang w:val="es-ES" w:eastAsia="es-ES"/>
        </w:rPr>
      </w:pPr>
      <w:r w:rsidRPr="00027059">
        <w:rPr>
          <w:rFonts w:eastAsia="Times New Roman" w:cs="Times New Roman"/>
          <w:szCs w:val="24"/>
          <w:lang w:val="es-ES" w:eastAsia="es-ES"/>
        </w:rPr>
        <w:t xml:space="preserve">Robusteciendo lo anterior se encuentra lo dispuesto en el artículo 5 párrafos </w:t>
      </w:r>
      <w:r w:rsidRPr="00027059">
        <w:rPr>
          <w:rFonts w:eastAsia="Times New Roman" w:cs="Arial"/>
          <w:szCs w:val="24"/>
          <w:lang w:val="es-ES" w:eastAsia="es-ES"/>
        </w:rPr>
        <w:t>vigésimo, vigésimo primero</w:t>
      </w:r>
      <w:r w:rsidRPr="00027059">
        <w:rPr>
          <w:rFonts w:eastAsia="Times New Roman" w:cs="Arial"/>
          <w:szCs w:val="24"/>
          <w:lang w:eastAsia="es-ES"/>
        </w:rPr>
        <w:t xml:space="preserve"> y vigésimo segundo</w:t>
      </w:r>
      <w:r w:rsidRPr="00027059">
        <w:rPr>
          <w:rFonts w:eastAsia="Times New Roman" w:cs="Times New Roman"/>
          <w:szCs w:val="24"/>
          <w:lang w:val="es-ES" w:eastAsia="es-ES"/>
        </w:rPr>
        <w:t>, de la Constitución Política del Estado Libre y Soberano de México, se establece lo siguiente:</w:t>
      </w:r>
    </w:p>
    <w:p w14:paraId="4C182A83" w14:textId="77777777" w:rsidR="003D7905" w:rsidRPr="00027059" w:rsidRDefault="003D7905" w:rsidP="003D7905">
      <w:pPr>
        <w:spacing w:before="240"/>
        <w:ind w:left="851" w:right="851"/>
        <w:rPr>
          <w:rFonts w:eastAsia="Times New Roman" w:cs="Times New Roman"/>
          <w:b/>
          <w:i/>
          <w:sz w:val="22"/>
          <w:u w:val="single"/>
          <w:lang w:val="es-ES" w:eastAsia="es-ES"/>
        </w:rPr>
      </w:pPr>
      <w:r w:rsidRPr="00027059">
        <w:rPr>
          <w:rFonts w:eastAsia="Times New Roman" w:cs="Times New Roman"/>
          <w:b/>
          <w:i/>
          <w:sz w:val="22"/>
          <w:u w:val="single"/>
          <w:lang w:val="es-ES" w:eastAsia="es-ES"/>
        </w:rPr>
        <w:t>Constitución Política del Estado Libre y Soberano de México</w:t>
      </w:r>
    </w:p>
    <w:p w14:paraId="5623C91E" w14:textId="77777777" w:rsidR="003D7905" w:rsidRPr="00027059" w:rsidRDefault="003D7905" w:rsidP="003D7905">
      <w:pPr>
        <w:spacing w:before="240"/>
        <w:ind w:left="851" w:right="851"/>
        <w:rPr>
          <w:rFonts w:eastAsia="Times New Roman" w:cs="Times New Roman"/>
          <w:i/>
          <w:sz w:val="22"/>
          <w:lang w:val="es-ES" w:eastAsia="es-ES"/>
        </w:rPr>
      </w:pPr>
      <w:r w:rsidRPr="00027059">
        <w:rPr>
          <w:rFonts w:eastAsia="Times New Roman" w:cs="Times New Roman"/>
          <w:i/>
          <w:sz w:val="22"/>
          <w:lang w:val="es-ES" w:eastAsia="es-ES"/>
        </w:rPr>
        <w:t>“</w:t>
      </w:r>
      <w:r w:rsidRPr="00027059">
        <w:rPr>
          <w:rFonts w:eastAsia="Times New Roman" w:cs="Times New Roman"/>
          <w:b/>
          <w:i/>
          <w:sz w:val="22"/>
          <w:lang w:val="es-ES" w:eastAsia="es-ES"/>
        </w:rPr>
        <w:t>Artículo 5</w:t>
      </w:r>
      <w:r w:rsidRPr="00027059">
        <w:rPr>
          <w:rFonts w:eastAsia="Times New Roman" w:cs="Times New Roman"/>
          <w:i/>
          <w:sz w:val="22"/>
          <w:lang w:val="es-ES"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35E76275" w14:textId="77777777" w:rsidR="003D7905" w:rsidRPr="00027059" w:rsidRDefault="003D7905" w:rsidP="003D7905">
      <w:pPr>
        <w:spacing w:before="240"/>
        <w:ind w:left="851" w:right="851"/>
        <w:rPr>
          <w:rFonts w:eastAsia="Times New Roman" w:cs="Times New Roman"/>
          <w:i/>
          <w:sz w:val="22"/>
          <w:lang w:val="es-ES" w:eastAsia="es-ES"/>
        </w:rPr>
      </w:pPr>
      <w:r w:rsidRPr="00027059">
        <w:rPr>
          <w:rFonts w:eastAsia="Times New Roman" w:cs="Times New Roman"/>
          <w:i/>
          <w:sz w:val="22"/>
          <w:lang w:val="es-ES" w:eastAsia="es-ES"/>
        </w:rPr>
        <w:t>(…)</w:t>
      </w:r>
    </w:p>
    <w:p w14:paraId="08B90530" w14:textId="77777777" w:rsidR="003D7905" w:rsidRPr="00027059" w:rsidRDefault="003D7905" w:rsidP="003D7905">
      <w:pPr>
        <w:spacing w:before="240"/>
        <w:ind w:left="851" w:right="851"/>
        <w:rPr>
          <w:rFonts w:eastAsia="Times New Roman" w:cs="Times New Roman"/>
          <w:b/>
          <w:i/>
          <w:sz w:val="22"/>
          <w:lang w:val="es-ES" w:eastAsia="es-ES"/>
        </w:rPr>
      </w:pPr>
      <w:proofErr w:type="gramStart"/>
      <w:r w:rsidRPr="00027059">
        <w:rPr>
          <w:rFonts w:eastAsia="Times New Roman" w:cs="Times New Roman"/>
          <w:i/>
          <w:sz w:val="22"/>
          <w:lang w:val="es-ES" w:eastAsia="es-ES"/>
        </w:rPr>
        <w:t>transparencia</w:t>
      </w:r>
      <w:proofErr w:type="gramEnd"/>
      <w:r w:rsidRPr="00027059">
        <w:rPr>
          <w:rFonts w:eastAsia="Times New Roman" w:cs="Times New Roman"/>
          <w:i/>
          <w:sz w:val="22"/>
          <w:lang w:val="es-ES" w:eastAsia="es-ES"/>
        </w:rPr>
        <w:t xml:space="preserve">, acceso a la información pública y a la protección de datos personales en posesión de los sujetos obligados en los términos que establezca la ley. (…)” </w:t>
      </w:r>
      <w:r w:rsidRPr="00027059">
        <w:rPr>
          <w:rFonts w:eastAsia="Times New Roman" w:cs="Times New Roman"/>
          <w:b/>
          <w:i/>
          <w:sz w:val="22"/>
          <w:lang w:val="es-ES" w:eastAsia="es-ES"/>
        </w:rPr>
        <w:t>[Sic]</w:t>
      </w:r>
    </w:p>
    <w:p w14:paraId="3D08BE61" w14:textId="77777777" w:rsidR="003D7905" w:rsidRPr="00027059" w:rsidRDefault="003D7905" w:rsidP="003D7905">
      <w:pPr>
        <w:autoSpaceDE w:val="0"/>
        <w:autoSpaceDN w:val="0"/>
        <w:adjustRightInd w:val="0"/>
        <w:spacing w:before="240"/>
        <w:rPr>
          <w:rFonts w:eastAsia="Times New Roman" w:cs="Arial"/>
          <w:szCs w:val="24"/>
          <w:lang w:val="es-ES"/>
        </w:rPr>
      </w:pPr>
      <w:r w:rsidRPr="00027059">
        <w:rPr>
          <w:rFonts w:eastAsia="Times New Roman" w:cs="Times New Roman"/>
          <w:szCs w:val="24"/>
          <w:lang w:val="es-ES"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027059">
        <w:rPr>
          <w:rFonts w:eastAsia="Times New Roman" w:cs="Times New Roman"/>
          <w:b/>
          <w:szCs w:val="24"/>
          <w:u w:val="single"/>
          <w:lang w:val="es-ES" w:eastAsia="es-ES"/>
        </w:rPr>
        <w:t>incluso, la solicitud de acceso a la información pueda ser anónima</w:t>
      </w:r>
      <w:r w:rsidRPr="00027059">
        <w:rPr>
          <w:rFonts w:eastAsia="Times New Roman" w:cs="Times New Roman"/>
          <w:szCs w:val="24"/>
          <w:lang w:val="es-ES" w:eastAsia="es-ES"/>
        </w:rPr>
        <w:t xml:space="preserve"> o no contener un </w:t>
      </w:r>
      <w:r w:rsidRPr="00027059">
        <w:rPr>
          <w:rFonts w:eastAsia="Times New Roman" w:cs="Times New Roman"/>
          <w:szCs w:val="24"/>
          <w:lang w:val="es-ES" w:eastAsia="es-ES"/>
        </w:rPr>
        <w:lastRenderedPageBreak/>
        <w:t xml:space="preserve">nombre que identifique al solicitante o que permita tener certeza sobre su identidad. </w:t>
      </w:r>
      <w:r w:rsidRPr="00027059">
        <w:rPr>
          <w:rFonts w:eastAsia="Times New Roman" w:cs="Arial"/>
          <w:szCs w:val="24"/>
          <w:lang w:val="es-ES"/>
        </w:rPr>
        <w:t xml:space="preserve">En conclusión, se cubrieron los requisitos de procedencia y </w:t>
      </w:r>
      <w:proofErr w:type="spellStart"/>
      <w:r w:rsidRPr="00027059">
        <w:rPr>
          <w:rFonts w:eastAsia="Times New Roman" w:cs="Arial"/>
          <w:szCs w:val="24"/>
          <w:lang w:val="es-ES"/>
        </w:rPr>
        <w:t>procedibilidad</w:t>
      </w:r>
      <w:proofErr w:type="spellEnd"/>
      <w:r w:rsidRPr="00027059">
        <w:rPr>
          <w:rFonts w:eastAsia="Times New Roman" w:cs="Arial"/>
          <w:szCs w:val="24"/>
          <w:lang w:val="es-ES"/>
        </w:rPr>
        <w:t xml:space="preserve"> y conforme a las constancias que obran en el expediente.</w:t>
      </w:r>
    </w:p>
    <w:p w14:paraId="137C7512" w14:textId="77777777" w:rsidR="003D7905" w:rsidRPr="00027059" w:rsidRDefault="003D7905" w:rsidP="003D7905">
      <w:pPr>
        <w:autoSpaceDE w:val="0"/>
        <w:autoSpaceDN w:val="0"/>
        <w:adjustRightInd w:val="0"/>
        <w:spacing w:before="240"/>
        <w:rPr>
          <w:rFonts w:ascii="Times New Roman" w:eastAsia="Times New Roman" w:hAnsi="Times New Roman" w:cs="Arial"/>
          <w:b/>
          <w:sz w:val="28"/>
          <w:szCs w:val="24"/>
          <w:lang w:val="es-ES" w:eastAsia="es-ES"/>
        </w:rPr>
      </w:pPr>
    </w:p>
    <w:p w14:paraId="28A3E13F" w14:textId="77777777" w:rsidR="003D7905" w:rsidRPr="00027059" w:rsidRDefault="003D7905" w:rsidP="003D7905">
      <w:pPr>
        <w:pStyle w:val="Prrafodelista"/>
        <w:autoSpaceDE w:val="0"/>
        <w:autoSpaceDN w:val="0"/>
        <w:adjustRightInd w:val="0"/>
        <w:spacing w:before="240" w:after="160"/>
        <w:ind w:left="0"/>
        <w:rPr>
          <w:rFonts w:cs="Arial"/>
          <w:b/>
          <w:sz w:val="28"/>
        </w:rPr>
      </w:pPr>
      <w:r w:rsidRPr="00027059">
        <w:rPr>
          <w:rFonts w:cs="Arial"/>
          <w:b/>
          <w:sz w:val="28"/>
        </w:rPr>
        <w:t>CUARTO. De las causas de improcedencia.</w:t>
      </w:r>
    </w:p>
    <w:p w14:paraId="32050016" w14:textId="77777777" w:rsidR="003D7905" w:rsidRPr="00027059" w:rsidRDefault="003D7905" w:rsidP="003D7905">
      <w:pPr>
        <w:pStyle w:val="Prrafodelista"/>
        <w:autoSpaceDE w:val="0"/>
        <w:autoSpaceDN w:val="0"/>
        <w:adjustRightInd w:val="0"/>
        <w:ind w:left="0"/>
        <w:rPr>
          <w:rFonts w:cs="Arial"/>
        </w:rPr>
      </w:pPr>
      <w:r w:rsidRPr="00027059">
        <w:rPr>
          <w:rFonts w:cs="Arial"/>
        </w:rPr>
        <w:t xml:space="preserve">En el procedimiento de acceso a la información y de los medios de impugnación de la materia, se advierten diversos supuestos de </w:t>
      </w:r>
      <w:proofErr w:type="spellStart"/>
      <w:r w:rsidRPr="00027059">
        <w:rPr>
          <w:rFonts w:cs="Arial"/>
        </w:rPr>
        <w:t>procedibilidad</w:t>
      </w:r>
      <w:proofErr w:type="spellEnd"/>
      <w:r w:rsidRPr="00027059">
        <w:rPr>
          <w:rFonts w:cs="Arial"/>
        </w:rPr>
        <w:t>,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4E10970" w14:textId="77777777" w:rsidR="003D7905" w:rsidRPr="00027059" w:rsidRDefault="003D7905" w:rsidP="003D7905">
      <w:pPr>
        <w:pStyle w:val="Prrafodelista"/>
        <w:autoSpaceDE w:val="0"/>
        <w:autoSpaceDN w:val="0"/>
        <w:adjustRightInd w:val="0"/>
        <w:ind w:left="0"/>
        <w:rPr>
          <w:rFonts w:cs="Arial"/>
        </w:rPr>
      </w:pPr>
    </w:p>
    <w:p w14:paraId="4833BF11" w14:textId="77777777" w:rsidR="003D7905" w:rsidRPr="00027059" w:rsidRDefault="003D7905" w:rsidP="003D7905">
      <w:pPr>
        <w:pStyle w:val="Prrafodelista"/>
        <w:autoSpaceDE w:val="0"/>
        <w:autoSpaceDN w:val="0"/>
        <w:adjustRightInd w:val="0"/>
        <w:ind w:left="0"/>
        <w:rPr>
          <w:rFonts w:cs="Arial"/>
        </w:rPr>
      </w:pPr>
      <w:r w:rsidRPr="00027059">
        <w:rPr>
          <w:rFonts w:cs="Arial"/>
        </w:rPr>
        <w:t xml:space="preserve">De lo anterior, el estudio de las causas de improcedencia que se hagan valer por las partes o que se advierta de oficio por este </w:t>
      </w:r>
      <w:proofErr w:type="spellStart"/>
      <w:r w:rsidRPr="00027059">
        <w:rPr>
          <w:rFonts w:cs="Arial"/>
        </w:rPr>
        <w:t>Resolutor</w:t>
      </w:r>
      <w:proofErr w:type="spellEnd"/>
      <w:r w:rsidRPr="00027059">
        <w:rPr>
          <w:rFonts w:cs="Arial"/>
        </w:rPr>
        <w:t xml:space="preserve">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w:t>
      </w:r>
      <w:r w:rsidRPr="00027059">
        <w:rPr>
          <w:rFonts w:cs="Arial"/>
        </w:rPr>
        <w:lastRenderedPageBreak/>
        <w:t>justicia, ya que éste no se coarta por regular causas de improcedencia y sobreseimiento con tales fines</w:t>
      </w:r>
      <w:r w:rsidRPr="00027059">
        <w:rPr>
          <w:rStyle w:val="Refdenotaalpie"/>
          <w:rFonts w:cs="Arial"/>
        </w:rPr>
        <w:footnoteReference w:id="1"/>
      </w:r>
      <w:r w:rsidRPr="00027059">
        <w:rPr>
          <w:rFonts w:cs="Arial"/>
        </w:rPr>
        <w:t>.</w:t>
      </w:r>
    </w:p>
    <w:p w14:paraId="0435BD8E" w14:textId="77777777" w:rsidR="00417D60" w:rsidRPr="00027059" w:rsidRDefault="00417D60" w:rsidP="003D7905">
      <w:pPr>
        <w:pStyle w:val="Prrafodelista"/>
        <w:autoSpaceDE w:val="0"/>
        <w:autoSpaceDN w:val="0"/>
        <w:adjustRightInd w:val="0"/>
        <w:ind w:left="0"/>
        <w:rPr>
          <w:rFonts w:cs="Arial"/>
        </w:rPr>
      </w:pPr>
    </w:p>
    <w:p w14:paraId="1CB5A3EA" w14:textId="77777777" w:rsidR="003D7905" w:rsidRPr="00027059" w:rsidRDefault="003D7905" w:rsidP="003D7905">
      <w:pPr>
        <w:pStyle w:val="Prrafodelista"/>
        <w:autoSpaceDE w:val="0"/>
        <w:autoSpaceDN w:val="0"/>
        <w:adjustRightInd w:val="0"/>
        <w:ind w:left="0"/>
        <w:rPr>
          <w:rFonts w:cs="Arial"/>
        </w:rPr>
      </w:pPr>
      <w:r w:rsidRPr="00027059">
        <w:rPr>
          <w:rFonts w:cs="Arial"/>
        </w:rPr>
        <w:t xml:space="preserve">Así las cosas, en la especie, no se actualiza ninguna causa de improcedencia de las referidas en el artículo 191 de la Ley de Transparencia y Acceso a la Información Pública del Estado de México y Municipios, encontrándose actualizados todos los supuestos procesales para atender el fondo del asunto, en los términos del considerando posterior. </w:t>
      </w:r>
    </w:p>
    <w:p w14:paraId="0A4F6AE0" w14:textId="77777777" w:rsidR="000E1CB4" w:rsidRPr="00027059" w:rsidRDefault="000E1CB4" w:rsidP="003D7905">
      <w:pPr>
        <w:pStyle w:val="Prrafodelista"/>
        <w:autoSpaceDE w:val="0"/>
        <w:autoSpaceDN w:val="0"/>
        <w:adjustRightInd w:val="0"/>
        <w:ind w:left="0"/>
        <w:rPr>
          <w:rFonts w:cs="Arial"/>
        </w:rPr>
      </w:pPr>
    </w:p>
    <w:p w14:paraId="7F5E0BBD" w14:textId="77777777" w:rsidR="003D7905" w:rsidRPr="00027059" w:rsidRDefault="003D7905" w:rsidP="003D7905">
      <w:pPr>
        <w:pStyle w:val="Ttulo2"/>
        <w:rPr>
          <w:rFonts w:ascii="Palatino Linotype" w:eastAsia="Palatino Linotype" w:hAnsi="Palatino Linotype"/>
          <w:b/>
          <w:bCs/>
          <w:color w:val="auto"/>
          <w:sz w:val="28"/>
          <w:szCs w:val="28"/>
        </w:rPr>
      </w:pPr>
      <w:r w:rsidRPr="00027059">
        <w:rPr>
          <w:rFonts w:ascii="Palatino Linotype" w:eastAsia="Palatino Linotype" w:hAnsi="Palatino Linotype"/>
          <w:b/>
          <w:bCs/>
          <w:color w:val="auto"/>
          <w:sz w:val="28"/>
          <w:szCs w:val="28"/>
        </w:rPr>
        <w:lastRenderedPageBreak/>
        <w:t>QUINTO. Estudio y resolución del asunto.</w:t>
      </w:r>
    </w:p>
    <w:p w14:paraId="55F559A7" w14:textId="77777777" w:rsidR="003D7905" w:rsidRPr="00027059" w:rsidRDefault="003D7905" w:rsidP="003D7905">
      <w:pPr>
        <w:pBdr>
          <w:top w:val="nil"/>
          <w:left w:val="nil"/>
          <w:bottom w:val="nil"/>
          <w:right w:val="nil"/>
          <w:between w:val="nil"/>
        </w:pBdr>
        <w:contextualSpacing/>
        <w:rPr>
          <w:rFonts w:eastAsia="Palatino Linotype" w:cs="Palatino Linotype"/>
          <w:color w:val="000000"/>
          <w:szCs w:val="24"/>
        </w:rPr>
      </w:pPr>
      <w:r w:rsidRPr="00027059">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407D4F95" w14:textId="77777777" w:rsidR="003D7905" w:rsidRPr="00027059" w:rsidRDefault="003D7905" w:rsidP="003D7905">
      <w:pPr>
        <w:pBdr>
          <w:top w:val="nil"/>
          <w:left w:val="nil"/>
          <w:bottom w:val="nil"/>
          <w:right w:val="nil"/>
          <w:between w:val="nil"/>
        </w:pBdr>
        <w:contextualSpacing/>
        <w:rPr>
          <w:rFonts w:eastAsia="Palatino Linotype" w:cs="Palatino Linotype"/>
          <w:color w:val="000000"/>
          <w:szCs w:val="24"/>
        </w:rPr>
      </w:pPr>
    </w:p>
    <w:p w14:paraId="2262E0E5" w14:textId="77777777" w:rsidR="003D7905" w:rsidRPr="00027059" w:rsidRDefault="003D7905" w:rsidP="003D7905">
      <w:pPr>
        <w:pBdr>
          <w:top w:val="nil"/>
          <w:left w:val="nil"/>
          <w:bottom w:val="nil"/>
          <w:right w:val="nil"/>
          <w:between w:val="nil"/>
        </w:pBdr>
        <w:contextualSpacing/>
        <w:rPr>
          <w:rFonts w:eastAsia="Palatino Linotype" w:cs="Palatino Linotype"/>
          <w:color w:val="000000"/>
          <w:szCs w:val="24"/>
        </w:rPr>
      </w:pPr>
      <w:r w:rsidRPr="00027059">
        <w:rPr>
          <w:rFonts w:eastAsia="Palatino Linotype" w:cs="Palatino Linotype"/>
          <w:color w:val="000000"/>
          <w:szCs w:val="24"/>
        </w:rPr>
        <w:t>Por tanto, es conveniente recordar que el hoy Recurrente requirió del Sujeto Obligado, de la actual administración, lo siguiente:</w:t>
      </w:r>
    </w:p>
    <w:p w14:paraId="465A7BE5" w14:textId="77777777" w:rsidR="003A1F6E" w:rsidRPr="00027059" w:rsidRDefault="003A1F6E" w:rsidP="003A1F6E">
      <w:pPr>
        <w:pStyle w:val="Prrafodelista"/>
        <w:numPr>
          <w:ilvl w:val="0"/>
          <w:numId w:val="10"/>
        </w:numPr>
        <w:pBdr>
          <w:top w:val="nil"/>
          <w:left w:val="nil"/>
          <w:bottom w:val="nil"/>
          <w:right w:val="nil"/>
          <w:between w:val="nil"/>
        </w:pBdr>
        <w:rPr>
          <w:rFonts w:eastAsia="Palatino Linotype" w:cs="Palatino Linotype"/>
          <w:color w:val="000000"/>
          <w:szCs w:val="24"/>
        </w:rPr>
      </w:pPr>
      <w:r w:rsidRPr="00027059">
        <w:rPr>
          <w:color w:val="000000"/>
          <w:szCs w:val="24"/>
        </w:rPr>
        <w:t>Del servidor público referido en solicitud</w:t>
      </w:r>
      <w:r w:rsidR="00417D60" w:rsidRPr="00027059">
        <w:rPr>
          <w:color w:val="000000"/>
          <w:szCs w:val="24"/>
        </w:rPr>
        <w:t>, actual titular de la Contraloría d</w:t>
      </w:r>
      <w:r w:rsidRPr="00027059">
        <w:rPr>
          <w:color w:val="000000"/>
          <w:szCs w:val="24"/>
        </w:rPr>
        <w:t>el Organismo descentralizado;</w:t>
      </w:r>
    </w:p>
    <w:p w14:paraId="184FDDB4" w14:textId="77777777" w:rsidR="003A1F6E" w:rsidRPr="00027059" w:rsidRDefault="00417D60" w:rsidP="003A1F6E">
      <w:pPr>
        <w:pStyle w:val="Prrafodelista"/>
        <w:numPr>
          <w:ilvl w:val="0"/>
          <w:numId w:val="11"/>
        </w:numPr>
        <w:pBdr>
          <w:top w:val="nil"/>
          <w:left w:val="nil"/>
          <w:bottom w:val="nil"/>
          <w:right w:val="nil"/>
          <w:between w:val="nil"/>
        </w:pBdr>
        <w:rPr>
          <w:rFonts w:eastAsia="Palatino Linotype" w:cs="Palatino Linotype"/>
          <w:color w:val="000000"/>
          <w:szCs w:val="24"/>
        </w:rPr>
      </w:pPr>
      <w:r w:rsidRPr="00027059">
        <w:rPr>
          <w:color w:val="000000"/>
          <w:szCs w:val="24"/>
        </w:rPr>
        <w:t>Acta de nacimiento o documento oficial que acre</w:t>
      </w:r>
      <w:r w:rsidR="003A1F6E" w:rsidRPr="00027059">
        <w:rPr>
          <w:color w:val="000000"/>
          <w:szCs w:val="24"/>
        </w:rPr>
        <w:t xml:space="preserve">dite la nacionalidad mexicana. </w:t>
      </w:r>
    </w:p>
    <w:p w14:paraId="4AF9103E" w14:textId="77777777" w:rsidR="003A1F6E" w:rsidRPr="00027059" w:rsidRDefault="00417D60" w:rsidP="003A1F6E">
      <w:pPr>
        <w:pStyle w:val="Prrafodelista"/>
        <w:numPr>
          <w:ilvl w:val="0"/>
          <w:numId w:val="11"/>
        </w:numPr>
        <w:pBdr>
          <w:top w:val="nil"/>
          <w:left w:val="nil"/>
          <w:bottom w:val="nil"/>
          <w:right w:val="nil"/>
          <w:between w:val="nil"/>
        </w:pBdr>
        <w:rPr>
          <w:rFonts w:eastAsia="Palatino Linotype" w:cs="Palatino Linotype"/>
          <w:color w:val="000000"/>
          <w:szCs w:val="24"/>
        </w:rPr>
      </w:pPr>
      <w:r w:rsidRPr="00027059">
        <w:rPr>
          <w:color w:val="000000"/>
          <w:szCs w:val="24"/>
        </w:rPr>
        <w:t xml:space="preserve">Constancia de No Inhabilitación, emitida por la Secretaría de la Contraloría del Estado de México. </w:t>
      </w:r>
    </w:p>
    <w:p w14:paraId="4FF0E9CC" w14:textId="77777777" w:rsidR="003A1F6E" w:rsidRPr="00027059" w:rsidRDefault="00417D60" w:rsidP="003A1F6E">
      <w:pPr>
        <w:pStyle w:val="Prrafodelista"/>
        <w:numPr>
          <w:ilvl w:val="0"/>
          <w:numId w:val="11"/>
        </w:numPr>
        <w:pBdr>
          <w:top w:val="nil"/>
          <w:left w:val="nil"/>
          <w:bottom w:val="nil"/>
          <w:right w:val="nil"/>
          <w:between w:val="nil"/>
        </w:pBdr>
        <w:rPr>
          <w:rFonts w:eastAsia="Palatino Linotype" w:cs="Palatino Linotype"/>
          <w:color w:val="000000"/>
          <w:szCs w:val="24"/>
        </w:rPr>
      </w:pPr>
      <w:r w:rsidRPr="00027059">
        <w:rPr>
          <w:color w:val="000000"/>
          <w:szCs w:val="24"/>
        </w:rPr>
        <w:t xml:space="preserve">Título profesional y cédula correspondiente. </w:t>
      </w:r>
    </w:p>
    <w:p w14:paraId="684617B1" w14:textId="77777777" w:rsidR="003A1F6E" w:rsidRPr="00027059" w:rsidRDefault="00417D60" w:rsidP="003A1F6E">
      <w:pPr>
        <w:pStyle w:val="Prrafodelista"/>
        <w:numPr>
          <w:ilvl w:val="0"/>
          <w:numId w:val="11"/>
        </w:numPr>
        <w:pBdr>
          <w:top w:val="nil"/>
          <w:left w:val="nil"/>
          <w:bottom w:val="nil"/>
          <w:right w:val="nil"/>
          <w:between w:val="nil"/>
        </w:pBdr>
        <w:rPr>
          <w:rFonts w:eastAsia="Palatino Linotype" w:cs="Palatino Linotype"/>
          <w:color w:val="000000"/>
          <w:szCs w:val="24"/>
        </w:rPr>
      </w:pPr>
      <w:r w:rsidRPr="00027059">
        <w:rPr>
          <w:color w:val="000000"/>
          <w:szCs w:val="24"/>
        </w:rPr>
        <w:t xml:space="preserve">Certificado de Competencia Laboral en funciones relativas al cargo. </w:t>
      </w:r>
    </w:p>
    <w:p w14:paraId="6407C04F" w14:textId="77777777" w:rsidR="003A1F6E" w:rsidRPr="00027059" w:rsidRDefault="00417D60" w:rsidP="003A1F6E">
      <w:pPr>
        <w:pStyle w:val="Prrafodelista"/>
        <w:numPr>
          <w:ilvl w:val="0"/>
          <w:numId w:val="11"/>
        </w:numPr>
        <w:pBdr>
          <w:top w:val="nil"/>
          <w:left w:val="nil"/>
          <w:bottom w:val="nil"/>
          <w:right w:val="nil"/>
          <w:between w:val="nil"/>
        </w:pBdr>
        <w:rPr>
          <w:rFonts w:eastAsia="Palatino Linotype" w:cs="Palatino Linotype"/>
          <w:color w:val="000000"/>
          <w:szCs w:val="24"/>
        </w:rPr>
      </w:pPr>
      <w:r w:rsidRPr="00027059">
        <w:rPr>
          <w:color w:val="000000"/>
          <w:szCs w:val="24"/>
        </w:rPr>
        <w:t>Nombramiento oficial expedido por la autoridad competente.</w:t>
      </w:r>
    </w:p>
    <w:p w14:paraId="18697CD4" w14:textId="77777777" w:rsidR="003A1F6E" w:rsidRPr="00027059" w:rsidRDefault="00417D60" w:rsidP="003A1F6E">
      <w:pPr>
        <w:pStyle w:val="Prrafodelista"/>
        <w:numPr>
          <w:ilvl w:val="0"/>
          <w:numId w:val="11"/>
        </w:numPr>
        <w:pBdr>
          <w:top w:val="nil"/>
          <w:left w:val="nil"/>
          <w:bottom w:val="nil"/>
          <w:right w:val="nil"/>
          <w:between w:val="nil"/>
        </w:pBdr>
        <w:rPr>
          <w:rFonts w:eastAsia="Palatino Linotype" w:cs="Palatino Linotype"/>
          <w:color w:val="000000"/>
          <w:szCs w:val="24"/>
        </w:rPr>
      </w:pPr>
      <w:r w:rsidRPr="00027059">
        <w:rPr>
          <w:color w:val="000000"/>
          <w:szCs w:val="24"/>
        </w:rPr>
        <w:lastRenderedPageBreak/>
        <w:t xml:space="preserve"> Certificado de No Antecedentes Penales, expedido por la Secretaría de Seguridad y Protección Ciudadana. </w:t>
      </w:r>
    </w:p>
    <w:p w14:paraId="21E69A99" w14:textId="77777777" w:rsidR="003A1F6E" w:rsidRPr="00027059" w:rsidRDefault="00417D60" w:rsidP="003A1F6E">
      <w:pPr>
        <w:pStyle w:val="Prrafodelista"/>
        <w:numPr>
          <w:ilvl w:val="0"/>
          <w:numId w:val="11"/>
        </w:numPr>
        <w:pBdr>
          <w:top w:val="nil"/>
          <w:left w:val="nil"/>
          <w:bottom w:val="nil"/>
          <w:right w:val="nil"/>
          <w:between w:val="nil"/>
        </w:pBdr>
        <w:rPr>
          <w:rFonts w:eastAsia="Palatino Linotype" w:cs="Palatino Linotype"/>
          <w:color w:val="000000"/>
          <w:szCs w:val="24"/>
        </w:rPr>
      </w:pPr>
      <w:r w:rsidRPr="00027059">
        <w:rPr>
          <w:color w:val="000000"/>
          <w:szCs w:val="24"/>
        </w:rPr>
        <w:t xml:space="preserve">Certificado de No Deudor Alimentario Moroso. </w:t>
      </w:r>
    </w:p>
    <w:p w14:paraId="26C5A14C" w14:textId="77777777" w:rsidR="003A1F6E" w:rsidRPr="00027059" w:rsidRDefault="00417D60" w:rsidP="003A1F6E">
      <w:pPr>
        <w:pStyle w:val="Prrafodelista"/>
        <w:numPr>
          <w:ilvl w:val="0"/>
          <w:numId w:val="11"/>
        </w:numPr>
        <w:pBdr>
          <w:top w:val="nil"/>
          <w:left w:val="nil"/>
          <w:bottom w:val="nil"/>
          <w:right w:val="nil"/>
          <w:between w:val="nil"/>
        </w:pBdr>
        <w:rPr>
          <w:rFonts w:eastAsia="Palatino Linotype" w:cs="Palatino Linotype"/>
          <w:color w:val="000000"/>
          <w:szCs w:val="24"/>
        </w:rPr>
      </w:pPr>
      <w:r w:rsidRPr="00027059">
        <w:rPr>
          <w:color w:val="000000"/>
          <w:szCs w:val="24"/>
        </w:rPr>
        <w:t xml:space="preserve">Recibos de nómina correspondientes al periodo comprendido del 1 de enero de 2025 al 15 de julio de 2025. </w:t>
      </w:r>
    </w:p>
    <w:p w14:paraId="06C99F8E" w14:textId="77777777" w:rsidR="003A1F6E" w:rsidRPr="00027059" w:rsidRDefault="00417D60" w:rsidP="003A1F6E">
      <w:pPr>
        <w:pStyle w:val="Prrafodelista"/>
        <w:numPr>
          <w:ilvl w:val="0"/>
          <w:numId w:val="11"/>
        </w:numPr>
        <w:pBdr>
          <w:top w:val="nil"/>
          <w:left w:val="nil"/>
          <w:bottom w:val="nil"/>
          <w:right w:val="nil"/>
          <w:between w:val="nil"/>
        </w:pBdr>
        <w:rPr>
          <w:rFonts w:eastAsia="Palatino Linotype" w:cs="Palatino Linotype"/>
          <w:color w:val="000000"/>
          <w:szCs w:val="24"/>
        </w:rPr>
      </w:pPr>
      <w:r w:rsidRPr="00027059">
        <w:rPr>
          <w:color w:val="000000"/>
          <w:szCs w:val="24"/>
        </w:rPr>
        <w:t xml:space="preserve">Registro de entradas y salidas del sistema utilizado para el control de asistencia. </w:t>
      </w:r>
    </w:p>
    <w:p w14:paraId="7FFAADE0" w14:textId="77777777" w:rsidR="003A1F6E" w:rsidRPr="00027059" w:rsidRDefault="00417D60" w:rsidP="003A1F6E">
      <w:pPr>
        <w:pStyle w:val="Prrafodelista"/>
        <w:numPr>
          <w:ilvl w:val="0"/>
          <w:numId w:val="11"/>
        </w:numPr>
        <w:pBdr>
          <w:top w:val="nil"/>
          <w:left w:val="nil"/>
          <w:bottom w:val="nil"/>
          <w:right w:val="nil"/>
          <w:between w:val="nil"/>
        </w:pBdr>
        <w:rPr>
          <w:rFonts w:eastAsia="Palatino Linotype" w:cs="Palatino Linotype"/>
          <w:color w:val="000000"/>
          <w:szCs w:val="24"/>
        </w:rPr>
      </w:pPr>
      <w:r w:rsidRPr="00027059">
        <w:rPr>
          <w:color w:val="000000"/>
          <w:szCs w:val="24"/>
        </w:rPr>
        <w:t xml:space="preserve">Todos los oficios emitidos y firmados por el ciudadano en comento en el ejercicio de sus funciones. </w:t>
      </w:r>
    </w:p>
    <w:p w14:paraId="4EED596B" w14:textId="77777777" w:rsidR="003A1F6E" w:rsidRPr="00027059" w:rsidRDefault="00417D60" w:rsidP="003A1F6E">
      <w:pPr>
        <w:pStyle w:val="Prrafodelista"/>
        <w:numPr>
          <w:ilvl w:val="0"/>
          <w:numId w:val="11"/>
        </w:numPr>
        <w:pBdr>
          <w:top w:val="nil"/>
          <w:left w:val="nil"/>
          <w:bottom w:val="nil"/>
          <w:right w:val="nil"/>
          <w:between w:val="nil"/>
        </w:pBdr>
        <w:rPr>
          <w:rFonts w:eastAsia="Palatino Linotype" w:cs="Palatino Linotype"/>
          <w:color w:val="000000"/>
          <w:szCs w:val="24"/>
        </w:rPr>
      </w:pPr>
      <w:r w:rsidRPr="00027059">
        <w:rPr>
          <w:color w:val="000000"/>
          <w:szCs w:val="24"/>
        </w:rPr>
        <w:t xml:space="preserve">Formatos relativos a vacaciones o ausencias. </w:t>
      </w:r>
    </w:p>
    <w:p w14:paraId="028C3F35" w14:textId="77777777" w:rsidR="003D7905" w:rsidRPr="00027059" w:rsidRDefault="003A1F6E" w:rsidP="003A1F6E">
      <w:pPr>
        <w:pStyle w:val="Prrafodelista"/>
        <w:numPr>
          <w:ilvl w:val="0"/>
          <w:numId w:val="11"/>
        </w:numPr>
        <w:pBdr>
          <w:top w:val="nil"/>
          <w:left w:val="nil"/>
          <w:bottom w:val="nil"/>
          <w:right w:val="nil"/>
          <w:between w:val="nil"/>
        </w:pBdr>
        <w:rPr>
          <w:rFonts w:eastAsia="Palatino Linotype" w:cs="Palatino Linotype"/>
          <w:color w:val="000000"/>
          <w:szCs w:val="24"/>
        </w:rPr>
      </w:pPr>
      <w:r w:rsidRPr="00027059">
        <w:rPr>
          <w:color w:val="000000"/>
          <w:szCs w:val="24"/>
        </w:rPr>
        <w:t>A</w:t>
      </w:r>
      <w:r w:rsidR="00417D60" w:rsidRPr="00027059">
        <w:rPr>
          <w:color w:val="000000"/>
          <w:szCs w:val="24"/>
        </w:rPr>
        <w:t>ctas de comité en las que haya participado y firmado</w:t>
      </w:r>
    </w:p>
    <w:p w14:paraId="596185DB" w14:textId="77777777" w:rsidR="003D7905" w:rsidRPr="00027059" w:rsidRDefault="003D7905" w:rsidP="003D7905">
      <w:pPr>
        <w:pBdr>
          <w:top w:val="nil"/>
          <w:left w:val="nil"/>
          <w:bottom w:val="nil"/>
          <w:right w:val="nil"/>
          <w:between w:val="nil"/>
        </w:pBdr>
        <w:rPr>
          <w:rFonts w:eastAsia="Palatino Linotype" w:cs="Palatino Linotype"/>
          <w:color w:val="000000"/>
          <w:szCs w:val="24"/>
        </w:rPr>
      </w:pPr>
    </w:p>
    <w:p w14:paraId="0D5905D8" w14:textId="77777777" w:rsidR="003D7905" w:rsidRPr="00027059" w:rsidRDefault="003D7905" w:rsidP="003A1F6E">
      <w:pPr>
        <w:pBdr>
          <w:top w:val="nil"/>
          <w:left w:val="nil"/>
          <w:bottom w:val="nil"/>
          <w:right w:val="nil"/>
          <w:between w:val="nil"/>
        </w:pBdr>
        <w:contextualSpacing/>
      </w:pPr>
      <w:r w:rsidRPr="00027059">
        <w:rPr>
          <w:rFonts w:eastAsia="Palatino Linotype" w:cs="Palatino Linotype"/>
          <w:color w:val="000000"/>
          <w:szCs w:val="24"/>
        </w:rPr>
        <w:t>Por lo que atento a la solicitud de información el Sujeto Obligado</w:t>
      </w:r>
      <w:r w:rsidRPr="00027059">
        <w:t xml:space="preserve"> emitió su respuesta por medio de los arch</w:t>
      </w:r>
      <w:r w:rsidR="003A1F6E" w:rsidRPr="00027059">
        <w:t xml:space="preserve">ivos electrónicos denominados; </w:t>
      </w:r>
    </w:p>
    <w:p w14:paraId="2B41ED70" w14:textId="77777777" w:rsidR="003A1F6E" w:rsidRPr="00027059" w:rsidRDefault="003A1F6E" w:rsidP="003A1F6E">
      <w:pPr>
        <w:pStyle w:val="Prrafodelista"/>
        <w:numPr>
          <w:ilvl w:val="0"/>
          <w:numId w:val="12"/>
        </w:numPr>
        <w:rPr>
          <w:szCs w:val="24"/>
        </w:rPr>
      </w:pPr>
      <w:r w:rsidRPr="00027059">
        <w:rPr>
          <w:rFonts w:cs="Arial"/>
          <w:b/>
          <w:bCs/>
          <w:szCs w:val="24"/>
        </w:rPr>
        <w:t xml:space="preserve">ADMINISTRACIÓN Y </w:t>
      </w:r>
      <w:proofErr w:type="spellStart"/>
      <w:r w:rsidRPr="00027059">
        <w:rPr>
          <w:rFonts w:cs="Arial"/>
          <w:b/>
          <w:bCs/>
          <w:szCs w:val="24"/>
        </w:rPr>
        <w:t>FINANZAS.rar</w:t>
      </w:r>
      <w:proofErr w:type="spellEnd"/>
      <w:r w:rsidRPr="00027059">
        <w:rPr>
          <w:rFonts w:cs="Arial"/>
          <w:b/>
          <w:bCs/>
          <w:szCs w:val="24"/>
        </w:rPr>
        <w:t xml:space="preserve">: </w:t>
      </w:r>
      <w:r w:rsidRPr="00027059">
        <w:rPr>
          <w:rFonts w:cs="Arial"/>
          <w:bCs/>
          <w:szCs w:val="24"/>
        </w:rPr>
        <w:t xml:space="preserve"> Documento ZIP que contiene dos oficios en los términos siguientes; </w:t>
      </w:r>
    </w:p>
    <w:p w14:paraId="1B3E9D7C" w14:textId="77777777" w:rsidR="003A1F6E" w:rsidRPr="00027059" w:rsidRDefault="003A1F6E" w:rsidP="003A1F6E">
      <w:pPr>
        <w:pStyle w:val="Prrafodelista"/>
        <w:numPr>
          <w:ilvl w:val="0"/>
          <w:numId w:val="13"/>
        </w:numPr>
        <w:rPr>
          <w:i/>
          <w:szCs w:val="24"/>
        </w:rPr>
      </w:pPr>
      <w:r w:rsidRPr="00027059">
        <w:rPr>
          <w:rFonts w:cs="Arial"/>
          <w:bCs/>
          <w:szCs w:val="24"/>
        </w:rPr>
        <w:t xml:space="preserve">Soporte documental que consta de diecinueve fojas en formato PDF de fecha veintidós de agosto de dos mil veinticinco en el que se advierte aprueba la clasificación del Ata de Nacimiento del servidor público referido en solicitud, la clasificación </w:t>
      </w:r>
      <w:r w:rsidRPr="00027059">
        <w:rPr>
          <w:rFonts w:eastAsiaTheme="minorHAnsi" w:cs="Arial,BoldItalic"/>
          <w:b/>
          <w:bCs/>
          <w:iCs/>
          <w:szCs w:val="24"/>
          <w:lang w:val="es-MX" w:eastAsia="en-US"/>
        </w:rPr>
        <w:t xml:space="preserve">“CURP (Clave Única de Registro de Población), Registro Federal de Contribuyentes (RFC), Firma, Fecha de nacimiento, Clave de elector, Domicilio,, Número de folio y código de verificación en Informe de </w:t>
      </w:r>
      <w:r w:rsidRPr="00027059">
        <w:rPr>
          <w:rFonts w:eastAsiaTheme="minorHAnsi" w:cs="Arial,BoldItalic"/>
          <w:b/>
          <w:bCs/>
          <w:iCs/>
          <w:szCs w:val="24"/>
          <w:lang w:val="es-MX" w:eastAsia="en-US"/>
        </w:rPr>
        <w:lastRenderedPageBreak/>
        <w:t xml:space="preserve">antecedentes no penales, Código bidimensional o </w:t>
      </w:r>
      <w:proofErr w:type="spellStart"/>
      <w:r w:rsidRPr="00027059">
        <w:rPr>
          <w:rFonts w:eastAsiaTheme="minorHAnsi" w:cs="Arial,BoldItalic"/>
          <w:b/>
          <w:bCs/>
          <w:iCs/>
          <w:szCs w:val="24"/>
          <w:lang w:val="es-MX" w:eastAsia="en-US"/>
        </w:rPr>
        <w:t>Q</w:t>
      </w:r>
      <w:r w:rsidRPr="00027059">
        <w:rPr>
          <w:rFonts w:eastAsiaTheme="minorHAnsi" w:cs="Arial,BoldItalic"/>
          <w:b/>
          <w:bCs/>
          <w:i/>
          <w:iCs/>
          <w:szCs w:val="24"/>
          <w:lang w:val="es-MX" w:eastAsia="en-US"/>
        </w:rPr>
        <w:t>r</w:t>
      </w:r>
      <w:proofErr w:type="spellEnd"/>
      <w:r w:rsidRPr="00027059">
        <w:rPr>
          <w:rFonts w:eastAsiaTheme="minorHAnsi" w:cs="Arial,BoldItalic"/>
          <w:b/>
          <w:bCs/>
          <w:i/>
          <w:iCs/>
          <w:szCs w:val="24"/>
          <w:lang w:val="es-MX" w:eastAsia="en-US"/>
        </w:rPr>
        <w:t xml:space="preserve">, </w:t>
      </w:r>
      <w:r w:rsidRPr="00027059">
        <w:rPr>
          <w:rFonts w:eastAsiaTheme="minorHAnsi" w:cs="Arial,Italic"/>
          <w:i/>
          <w:iCs/>
          <w:szCs w:val="24"/>
          <w:lang w:val="es-MX" w:eastAsia="en-US"/>
        </w:rPr>
        <w:t xml:space="preserve">así como </w:t>
      </w:r>
      <w:r w:rsidRPr="00027059">
        <w:rPr>
          <w:rFonts w:eastAsiaTheme="minorHAnsi" w:cs="Arial,BoldItalic"/>
          <w:b/>
          <w:bCs/>
          <w:i/>
          <w:iCs/>
          <w:szCs w:val="24"/>
          <w:lang w:val="es-MX" w:eastAsia="en-US"/>
        </w:rPr>
        <w:t xml:space="preserve">Huella dactilar”, </w:t>
      </w:r>
      <w:r w:rsidRPr="00027059">
        <w:rPr>
          <w:rFonts w:eastAsiaTheme="minorHAnsi" w:cs="Arial"/>
          <w:szCs w:val="24"/>
          <w:lang w:val="es-MX" w:eastAsia="en-US"/>
        </w:rPr>
        <w:t>como información confidencial.</w:t>
      </w:r>
    </w:p>
    <w:p w14:paraId="4C2C4F93" w14:textId="77777777" w:rsidR="00791F52" w:rsidRPr="00027059" w:rsidRDefault="00791F52" w:rsidP="00791F52">
      <w:pPr>
        <w:pStyle w:val="Prrafodelista"/>
        <w:ind w:left="1080"/>
        <w:rPr>
          <w:i/>
          <w:szCs w:val="24"/>
        </w:rPr>
      </w:pPr>
    </w:p>
    <w:p w14:paraId="5AF596B6" w14:textId="77777777" w:rsidR="00A94BAA" w:rsidRPr="00027059" w:rsidRDefault="00791F52" w:rsidP="00A94BAA">
      <w:pPr>
        <w:pStyle w:val="Prrafodelista"/>
        <w:numPr>
          <w:ilvl w:val="0"/>
          <w:numId w:val="13"/>
        </w:numPr>
        <w:rPr>
          <w:i/>
          <w:szCs w:val="24"/>
          <w:u w:val="single"/>
        </w:rPr>
      </w:pPr>
      <w:r w:rsidRPr="00027059">
        <w:rPr>
          <w:szCs w:val="24"/>
        </w:rPr>
        <w:t xml:space="preserve">Soporte documental que consta de nueve fojas en formato PDF de fecha veinticinco de agosto de dos mil veinticinco por medio del cual </w:t>
      </w:r>
      <w:r w:rsidR="00A94BAA" w:rsidRPr="00027059">
        <w:rPr>
          <w:szCs w:val="24"/>
        </w:rPr>
        <w:t xml:space="preserve">la Coordinadora de Administración propone la clasificación del acta de nacimiento como confidencial, respecto el </w:t>
      </w:r>
      <w:r w:rsidR="004A60D8" w:rsidRPr="00027059">
        <w:rPr>
          <w:szCs w:val="24"/>
        </w:rPr>
        <w:t>Título</w:t>
      </w:r>
      <w:r w:rsidR="00A94BAA" w:rsidRPr="00027059">
        <w:rPr>
          <w:szCs w:val="24"/>
        </w:rPr>
        <w:t xml:space="preserve"> Profesional y el nombramiento manifiesta que se anexan a la respuesta, </w:t>
      </w:r>
      <w:r w:rsidR="00A94BAA" w:rsidRPr="00027059">
        <w:rPr>
          <w:b/>
          <w:szCs w:val="24"/>
        </w:rPr>
        <w:t>respecto la nómina</w:t>
      </w:r>
      <w:r w:rsidR="00A94BAA" w:rsidRPr="00027059">
        <w:rPr>
          <w:szCs w:val="24"/>
        </w:rPr>
        <w:t xml:space="preserve"> </w:t>
      </w:r>
      <w:r w:rsidR="00A94BAA" w:rsidRPr="00027059">
        <w:rPr>
          <w:szCs w:val="24"/>
          <w:u w:val="single"/>
        </w:rPr>
        <w:t>manifiesta que forma parte de la información de oficio la cual puede ser consultada en el IPOMEX</w:t>
      </w:r>
      <w:r w:rsidR="00A94BAA" w:rsidRPr="00027059">
        <w:rPr>
          <w:szCs w:val="24"/>
        </w:rPr>
        <w:t xml:space="preserve"> señalando el proceso para acceder a la información, </w:t>
      </w:r>
      <w:r w:rsidR="00A94BAA" w:rsidRPr="00027059">
        <w:rPr>
          <w:b/>
          <w:szCs w:val="24"/>
        </w:rPr>
        <w:t>respecto las entradas y salidas de asistencia</w:t>
      </w:r>
      <w:r w:rsidR="00A94BAA" w:rsidRPr="00027059">
        <w:rPr>
          <w:szCs w:val="24"/>
        </w:rPr>
        <w:t xml:space="preserve"> </w:t>
      </w:r>
      <w:r w:rsidR="00A94BAA" w:rsidRPr="00027059">
        <w:rPr>
          <w:szCs w:val="24"/>
          <w:u w:val="single"/>
        </w:rPr>
        <w:t>manifiesta que se encuentra determinados conforme las necesidades del servicio de Institución Pública conforme lo establecido por el artículo 59 y 60 de la Ley del Trabajo de los Servidores Públicos del Estado y Municipios.</w:t>
      </w:r>
    </w:p>
    <w:p w14:paraId="1AA3BBEE" w14:textId="77777777" w:rsidR="00A94BAA" w:rsidRPr="00027059" w:rsidRDefault="00A94BAA" w:rsidP="00A94BAA">
      <w:pPr>
        <w:pStyle w:val="Prrafodelista"/>
        <w:rPr>
          <w:i/>
          <w:szCs w:val="24"/>
        </w:rPr>
      </w:pPr>
    </w:p>
    <w:p w14:paraId="166D5DF3" w14:textId="77777777" w:rsidR="00A94BAA" w:rsidRPr="00027059" w:rsidRDefault="00A94BAA" w:rsidP="00A94BAA">
      <w:pPr>
        <w:pStyle w:val="Prrafodelista"/>
        <w:ind w:left="1080"/>
        <w:rPr>
          <w:szCs w:val="24"/>
        </w:rPr>
      </w:pPr>
      <w:r w:rsidRPr="00027059">
        <w:rPr>
          <w:szCs w:val="24"/>
        </w:rPr>
        <w:t xml:space="preserve">En este sentido respecto </w:t>
      </w:r>
      <w:r w:rsidRPr="00027059">
        <w:rPr>
          <w:b/>
          <w:szCs w:val="24"/>
        </w:rPr>
        <w:t xml:space="preserve">los titulares del Organismo no registran de forma rutinaria la asistencia </w:t>
      </w:r>
      <w:r w:rsidRPr="00027059">
        <w:rPr>
          <w:szCs w:val="24"/>
        </w:rPr>
        <w:t>así como lo realiza el personal administrativo y operativo principalmente por las actividades y compromisos de las áreas en las que es importante trasladarse a diferentes sitios dentro del municipio y zonas colindantes.</w:t>
      </w:r>
    </w:p>
    <w:p w14:paraId="7CB9E780" w14:textId="77777777" w:rsidR="00A94BAA" w:rsidRPr="00027059" w:rsidRDefault="00A94BAA" w:rsidP="00A94BAA">
      <w:pPr>
        <w:pStyle w:val="Prrafodelista"/>
        <w:ind w:left="1080"/>
        <w:rPr>
          <w:szCs w:val="24"/>
        </w:rPr>
      </w:pPr>
    </w:p>
    <w:p w14:paraId="02F30A7F" w14:textId="77777777" w:rsidR="00A94BAA" w:rsidRPr="00027059" w:rsidRDefault="004A60D8" w:rsidP="00A94BAA">
      <w:pPr>
        <w:pStyle w:val="Prrafodelista"/>
        <w:ind w:left="1080"/>
        <w:rPr>
          <w:szCs w:val="24"/>
          <w:u w:val="single"/>
        </w:rPr>
      </w:pPr>
      <w:r w:rsidRPr="00027059">
        <w:rPr>
          <w:szCs w:val="24"/>
        </w:rPr>
        <w:lastRenderedPageBreak/>
        <w:t xml:space="preserve">Respecto </w:t>
      </w:r>
      <w:r w:rsidRPr="00027059">
        <w:rPr>
          <w:b/>
          <w:szCs w:val="24"/>
        </w:rPr>
        <w:t>la competencia laboral</w:t>
      </w:r>
      <w:r w:rsidRPr="00027059">
        <w:rPr>
          <w:szCs w:val="24"/>
        </w:rPr>
        <w:t xml:space="preserve"> </w:t>
      </w:r>
      <w:r w:rsidRPr="00027059">
        <w:rPr>
          <w:szCs w:val="24"/>
          <w:u w:val="single"/>
        </w:rPr>
        <w:t>manifiesta que en conjunto con el departamento de recursos humanos se encuentran invalidadas para brindar acceso a dicho documento.</w:t>
      </w:r>
    </w:p>
    <w:p w14:paraId="40E65A51" w14:textId="77777777" w:rsidR="004A60D8" w:rsidRPr="00027059" w:rsidRDefault="004A60D8" w:rsidP="004A60D8">
      <w:pPr>
        <w:rPr>
          <w:szCs w:val="24"/>
        </w:rPr>
      </w:pPr>
    </w:p>
    <w:p w14:paraId="6023A766" w14:textId="77777777" w:rsidR="004A60D8" w:rsidRPr="00027059" w:rsidRDefault="003A1F6E" w:rsidP="004A60D8">
      <w:pPr>
        <w:pStyle w:val="Prrafodelista"/>
        <w:numPr>
          <w:ilvl w:val="0"/>
          <w:numId w:val="12"/>
        </w:numPr>
        <w:rPr>
          <w:szCs w:val="24"/>
        </w:rPr>
      </w:pPr>
      <w:r w:rsidRPr="00027059">
        <w:rPr>
          <w:rFonts w:cs="Arial"/>
          <w:b/>
          <w:bCs/>
          <w:szCs w:val="24"/>
        </w:rPr>
        <w:t xml:space="preserve">CONTRALORÍA </w:t>
      </w:r>
      <w:proofErr w:type="spellStart"/>
      <w:r w:rsidRPr="00027059">
        <w:rPr>
          <w:rFonts w:cs="Arial"/>
          <w:b/>
          <w:bCs/>
          <w:szCs w:val="24"/>
        </w:rPr>
        <w:t>INTERNA.rar</w:t>
      </w:r>
      <w:proofErr w:type="spellEnd"/>
      <w:r w:rsidR="004A60D8" w:rsidRPr="00027059">
        <w:rPr>
          <w:rFonts w:cs="Arial"/>
          <w:b/>
          <w:bCs/>
          <w:szCs w:val="24"/>
        </w:rPr>
        <w:t>:</w:t>
      </w:r>
      <w:r w:rsidR="004A60D8" w:rsidRPr="00027059">
        <w:rPr>
          <w:rFonts w:cs="Arial"/>
          <w:bCs/>
          <w:szCs w:val="24"/>
        </w:rPr>
        <w:t xml:space="preserve"> Documento ZIP que contiene dos oficios en los términos siguientes; </w:t>
      </w:r>
    </w:p>
    <w:p w14:paraId="52D9D9F5" w14:textId="77777777" w:rsidR="004A60D8" w:rsidRPr="00027059" w:rsidRDefault="004A60D8" w:rsidP="004A60D8">
      <w:pPr>
        <w:pStyle w:val="Prrafodelista"/>
        <w:numPr>
          <w:ilvl w:val="0"/>
          <w:numId w:val="13"/>
        </w:numPr>
        <w:rPr>
          <w:szCs w:val="24"/>
        </w:rPr>
      </w:pPr>
      <w:r w:rsidRPr="00027059">
        <w:rPr>
          <w:rFonts w:cs="Arial"/>
          <w:bCs/>
          <w:szCs w:val="24"/>
        </w:rPr>
        <w:t xml:space="preserve">Soporte documental que consta de catorce fojas en formato PDF </w:t>
      </w:r>
      <w:r w:rsidR="00592A20" w:rsidRPr="00027059">
        <w:rPr>
          <w:rFonts w:cs="Arial"/>
          <w:bCs/>
          <w:szCs w:val="24"/>
        </w:rPr>
        <w:t>por medio del cual el Titular de la Contraloría Interna manifiesta que la contraloría Interna advierte que lo solicitado contiene información relativa a procedimientos administrativos, auditoria, inspecciones, investigaciones por lo que anexa su prueba de daño respecto los oficios emitidos y firmados.</w:t>
      </w:r>
    </w:p>
    <w:p w14:paraId="0A8B670C" w14:textId="77777777" w:rsidR="00592A20" w:rsidRPr="00027059" w:rsidRDefault="00592A20" w:rsidP="00592A20">
      <w:pPr>
        <w:pStyle w:val="Prrafodelista"/>
        <w:ind w:left="1080"/>
        <w:rPr>
          <w:szCs w:val="24"/>
        </w:rPr>
      </w:pPr>
    </w:p>
    <w:p w14:paraId="20FCDF13" w14:textId="77777777" w:rsidR="00592A20" w:rsidRPr="00027059" w:rsidRDefault="00592A20" w:rsidP="004A60D8">
      <w:pPr>
        <w:pStyle w:val="Prrafodelista"/>
        <w:numPr>
          <w:ilvl w:val="0"/>
          <w:numId w:val="13"/>
        </w:numPr>
        <w:rPr>
          <w:szCs w:val="24"/>
        </w:rPr>
      </w:pPr>
      <w:r w:rsidRPr="00027059">
        <w:rPr>
          <w:szCs w:val="24"/>
        </w:rPr>
        <w:t xml:space="preserve">Soporte documental que consta de doce fojas en formato PDF por medio del cual el Titular de la Contraloría Interna manifiesta que únicamente actúa como secretario Ejecutivo en el Comité de Bienes Muebles e Inmuebles de OPERAGUA IZCALLI, por lo que advierte que la información versa respecto sesiones de comité de bienes muebles e inmuebles </w:t>
      </w:r>
      <w:r w:rsidRPr="00027059">
        <w:rPr>
          <w:rFonts w:cs="Arial"/>
          <w:bCs/>
          <w:szCs w:val="24"/>
        </w:rPr>
        <w:t>por lo que anexa su prueba de daño.</w:t>
      </w:r>
    </w:p>
    <w:p w14:paraId="200699B8" w14:textId="77777777" w:rsidR="004A60D8" w:rsidRPr="00027059" w:rsidRDefault="004A60D8" w:rsidP="004A60D8">
      <w:pPr>
        <w:pStyle w:val="Prrafodelista"/>
        <w:rPr>
          <w:szCs w:val="24"/>
        </w:rPr>
      </w:pPr>
    </w:p>
    <w:p w14:paraId="3843FC10" w14:textId="77777777" w:rsidR="004A60D8" w:rsidRPr="00027059" w:rsidRDefault="003A1F6E" w:rsidP="003F42DF">
      <w:pPr>
        <w:pStyle w:val="Prrafodelista"/>
        <w:numPr>
          <w:ilvl w:val="0"/>
          <w:numId w:val="12"/>
        </w:numPr>
        <w:rPr>
          <w:szCs w:val="24"/>
        </w:rPr>
      </w:pPr>
      <w:r w:rsidRPr="00027059">
        <w:rPr>
          <w:rFonts w:cs="Arial"/>
          <w:b/>
          <w:bCs/>
          <w:szCs w:val="24"/>
        </w:rPr>
        <w:t>Versión Pública de Documentos Titular de Contraloria.pdf</w:t>
      </w:r>
      <w:r w:rsidR="00592A20" w:rsidRPr="00027059">
        <w:rPr>
          <w:rFonts w:cs="Arial"/>
          <w:b/>
          <w:bCs/>
          <w:szCs w:val="24"/>
        </w:rPr>
        <w:t xml:space="preserve">: </w:t>
      </w:r>
      <w:r w:rsidR="00592A20" w:rsidRPr="00027059">
        <w:rPr>
          <w:rFonts w:cs="Arial"/>
          <w:bCs/>
          <w:szCs w:val="24"/>
        </w:rPr>
        <w:t>Soporte documental que consta de ocho fojas en formato PDF en el que se advierte la cédula profesional</w:t>
      </w:r>
      <w:r w:rsidR="00070AD9" w:rsidRPr="00027059">
        <w:rPr>
          <w:rFonts w:cs="Arial"/>
          <w:bCs/>
          <w:szCs w:val="24"/>
        </w:rPr>
        <w:t xml:space="preserve">, el </w:t>
      </w:r>
      <w:proofErr w:type="spellStart"/>
      <w:r w:rsidR="00070AD9" w:rsidRPr="00027059">
        <w:rPr>
          <w:rFonts w:cs="Arial"/>
          <w:bCs/>
          <w:szCs w:val="24"/>
        </w:rPr>
        <w:t>titulo</w:t>
      </w:r>
      <w:proofErr w:type="spellEnd"/>
      <w:r w:rsidR="00070AD9" w:rsidRPr="00027059">
        <w:rPr>
          <w:rFonts w:cs="Arial"/>
          <w:bCs/>
          <w:szCs w:val="24"/>
        </w:rPr>
        <w:t>, la constancia de no inhabilitación</w:t>
      </w:r>
      <w:r w:rsidR="003F42DF" w:rsidRPr="00027059">
        <w:rPr>
          <w:rFonts w:cs="Arial"/>
          <w:bCs/>
          <w:szCs w:val="24"/>
        </w:rPr>
        <w:t xml:space="preserve">, el certificado de no deudor </w:t>
      </w:r>
      <w:r w:rsidR="003F42DF" w:rsidRPr="00027059">
        <w:rPr>
          <w:rFonts w:cs="Arial"/>
          <w:bCs/>
          <w:szCs w:val="24"/>
        </w:rPr>
        <w:lastRenderedPageBreak/>
        <w:t>alimentario, la ficha curricular, informe de antecedentes penales, el nombramiento y la solicitud de autorización de goce de periodo vacacional</w:t>
      </w:r>
      <w:r w:rsidR="00592A20" w:rsidRPr="00027059">
        <w:rPr>
          <w:rFonts w:cs="Arial"/>
          <w:bCs/>
          <w:szCs w:val="24"/>
        </w:rPr>
        <w:t xml:space="preserve"> en versión pública del servidor público referido en solicitud</w:t>
      </w:r>
      <w:r w:rsidR="003F42DF" w:rsidRPr="00027059">
        <w:rPr>
          <w:rFonts w:cs="Arial"/>
          <w:bCs/>
          <w:szCs w:val="24"/>
        </w:rPr>
        <w:t>.</w:t>
      </w:r>
    </w:p>
    <w:p w14:paraId="2329D1F3" w14:textId="77777777" w:rsidR="004A60D8" w:rsidRPr="00027059" w:rsidRDefault="004A60D8" w:rsidP="004A60D8">
      <w:pPr>
        <w:pStyle w:val="Prrafodelista"/>
        <w:rPr>
          <w:szCs w:val="24"/>
        </w:rPr>
      </w:pPr>
    </w:p>
    <w:p w14:paraId="16680C7B" w14:textId="77777777" w:rsidR="00BF7A4C" w:rsidRPr="00027059" w:rsidRDefault="003A1F6E" w:rsidP="00BF7A4C">
      <w:pPr>
        <w:pStyle w:val="Prrafodelista"/>
        <w:numPr>
          <w:ilvl w:val="0"/>
          <w:numId w:val="12"/>
        </w:numPr>
        <w:rPr>
          <w:szCs w:val="24"/>
        </w:rPr>
      </w:pPr>
      <w:r w:rsidRPr="00027059">
        <w:rPr>
          <w:rFonts w:cs="Arial"/>
          <w:b/>
          <w:bCs/>
          <w:szCs w:val="24"/>
        </w:rPr>
        <w:t xml:space="preserve">DEPARTAMENTO DE </w:t>
      </w:r>
      <w:proofErr w:type="spellStart"/>
      <w:r w:rsidRPr="00027059">
        <w:rPr>
          <w:rFonts w:cs="Arial"/>
          <w:b/>
          <w:bCs/>
          <w:szCs w:val="24"/>
        </w:rPr>
        <w:t>TRANSPARENCIA.rar</w:t>
      </w:r>
      <w:proofErr w:type="spellEnd"/>
      <w:r w:rsidR="00BF7A4C" w:rsidRPr="00027059">
        <w:rPr>
          <w:rFonts w:cs="Arial"/>
          <w:bCs/>
          <w:szCs w:val="24"/>
        </w:rPr>
        <w:t xml:space="preserve"> Documento ZIP que contiene dos oficios en los términos siguientes;</w:t>
      </w:r>
    </w:p>
    <w:p w14:paraId="30B37CD0" w14:textId="77777777" w:rsidR="004B0027" w:rsidRPr="00027059" w:rsidRDefault="00BF7A4C" w:rsidP="004B0027">
      <w:pPr>
        <w:pStyle w:val="Prrafodelista"/>
        <w:numPr>
          <w:ilvl w:val="0"/>
          <w:numId w:val="13"/>
        </w:numPr>
        <w:rPr>
          <w:szCs w:val="24"/>
        </w:rPr>
      </w:pPr>
      <w:r w:rsidRPr="00027059">
        <w:rPr>
          <w:szCs w:val="24"/>
        </w:rPr>
        <w:t xml:space="preserve">Soporte documental que consta de dos fojas en formato PDF de fecha veintidós de agosto de dos mil veinticinco por medio del cual </w:t>
      </w:r>
      <w:r w:rsidR="004B0027" w:rsidRPr="00027059">
        <w:rPr>
          <w:szCs w:val="24"/>
        </w:rPr>
        <w:t xml:space="preserve">el Titular de la Unidad de Transparencia manifiesta que </w:t>
      </w:r>
      <w:r w:rsidR="004B0027" w:rsidRPr="00027059">
        <w:rPr>
          <w:rFonts w:eastAsiaTheme="minorHAnsi" w:cs="Arial"/>
          <w:color w:val="000000"/>
          <w:szCs w:val="24"/>
          <w:lang w:val="es-MX" w:eastAsia="en-US"/>
        </w:rPr>
        <w:t>remite las Actas del Comité de Transparencia correspondientes al primer y segundo trimestre del año 2025, mismas que se encuentran disponibles para su consulta en la siguiente liga:</w:t>
      </w:r>
    </w:p>
    <w:p w14:paraId="70C7FEE4" w14:textId="77777777" w:rsidR="004A60D8" w:rsidRPr="00027059" w:rsidRDefault="00410E6E" w:rsidP="004B0027">
      <w:pPr>
        <w:pStyle w:val="Prrafodelista"/>
        <w:numPr>
          <w:ilvl w:val="0"/>
          <w:numId w:val="13"/>
        </w:numPr>
        <w:rPr>
          <w:szCs w:val="24"/>
        </w:rPr>
      </w:pPr>
      <w:hyperlink r:id="rId8" w:anchor="/info-fraccion/67/279/1" w:history="1">
        <w:r w:rsidR="004B0027" w:rsidRPr="00027059">
          <w:rPr>
            <w:rStyle w:val="Hipervnculo"/>
            <w:rFonts w:ascii="Arial" w:eastAsiaTheme="minorHAnsi" w:hAnsi="Arial" w:cs="Arial"/>
            <w:sz w:val="22"/>
            <w:lang w:val="es-MX" w:eastAsia="en-US"/>
          </w:rPr>
          <w:t>https://ipomex.org.mx/ipomex/#/info-fraccion/67/279/1</w:t>
        </w:r>
      </w:hyperlink>
    </w:p>
    <w:p w14:paraId="438A6E09" w14:textId="77777777" w:rsidR="004B0027" w:rsidRPr="00027059" w:rsidRDefault="004B0027" w:rsidP="004B0027">
      <w:pPr>
        <w:pStyle w:val="Prrafodelista"/>
        <w:ind w:left="1080"/>
        <w:rPr>
          <w:szCs w:val="24"/>
        </w:rPr>
      </w:pPr>
    </w:p>
    <w:p w14:paraId="30AC16D4" w14:textId="77777777" w:rsidR="004B0027" w:rsidRPr="00027059" w:rsidRDefault="00B54FC1" w:rsidP="00B54FC1">
      <w:pPr>
        <w:pStyle w:val="Prrafodelista"/>
        <w:numPr>
          <w:ilvl w:val="0"/>
          <w:numId w:val="13"/>
        </w:numPr>
        <w:rPr>
          <w:b/>
          <w:i/>
          <w:szCs w:val="24"/>
        </w:rPr>
      </w:pPr>
      <w:r w:rsidRPr="00027059">
        <w:rPr>
          <w:b/>
          <w:i/>
          <w:szCs w:val="24"/>
        </w:rPr>
        <w:t xml:space="preserve">ACTA CUARTA SESION ORDINARIA.pdf: </w:t>
      </w:r>
      <w:r w:rsidRPr="00027059">
        <w:rPr>
          <w:szCs w:val="24"/>
        </w:rPr>
        <w:t xml:space="preserve">Soporte documental que consta de cuatro fojas en formato PDF en el que se advierte el acta de la cuarta sesión ordinaria del comité de transparencia. </w:t>
      </w:r>
    </w:p>
    <w:p w14:paraId="54F48866" w14:textId="77777777" w:rsidR="00B54FC1" w:rsidRPr="00027059" w:rsidRDefault="00B54FC1" w:rsidP="00B54FC1">
      <w:pPr>
        <w:pStyle w:val="Prrafodelista"/>
        <w:rPr>
          <w:szCs w:val="24"/>
        </w:rPr>
      </w:pPr>
    </w:p>
    <w:p w14:paraId="44219289" w14:textId="77777777" w:rsidR="00B54FC1" w:rsidRPr="00027059" w:rsidRDefault="00B54FC1" w:rsidP="00B54FC1">
      <w:pPr>
        <w:pStyle w:val="Prrafodelista"/>
        <w:numPr>
          <w:ilvl w:val="0"/>
          <w:numId w:val="13"/>
        </w:numPr>
        <w:rPr>
          <w:b/>
          <w:i/>
          <w:szCs w:val="24"/>
        </w:rPr>
      </w:pPr>
      <w:r w:rsidRPr="00027059">
        <w:rPr>
          <w:b/>
          <w:i/>
          <w:szCs w:val="24"/>
        </w:rPr>
        <w:t xml:space="preserve">ACTA DE LA PRIMERA SESION EXTRAORDINARIA 2025.pdf: </w:t>
      </w:r>
      <w:r w:rsidRPr="00027059">
        <w:rPr>
          <w:szCs w:val="24"/>
        </w:rPr>
        <w:t xml:space="preserve">Soporte documental que consta de diez fojas en formato PDF en el que se advierte el acta de la </w:t>
      </w:r>
      <w:r w:rsidR="009B5C37" w:rsidRPr="00027059">
        <w:rPr>
          <w:szCs w:val="24"/>
        </w:rPr>
        <w:t xml:space="preserve">primera </w:t>
      </w:r>
      <w:r w:rsidRPr="00027059">
        <w:rPr>
          <w:szCs w:val="24"/>
        </w:rPr>
        <w:t xml:space="preserve">sesión </w:t>
      </w:r>
      <w:r w:rsidR="009B5C37" w:rsidRPr="00027059">
        <w:rPr>
          <w:szCs w:val="24"/>
        </w:rPr>
        <w:t xml:space="preserve">extraordinaria </w:t>
      </w:r>
      <w:r w:rsidRPr="00027059">
        <w:rPr>
          <w:szCs w:val="24"/>
        </w:rPr>
        <w:t>del comité de transparencia.</w:t>
      </w:r>
    </w:p>
    <w:p w14:paraId="56FF77AC" w14:textId="77777777" w:rsidR="00B54FC1" w:rsidRPr="00027059" w:rsidRDefault="00B54FC1" w:rsidP="00B54FC1">
      <w:pPr>
        <w:pStyle w:val="Prrafodelista"/>
        <w:rPr>
          <w:b/>
          <w:i/>
          <w:szCs w:val="24"/>
        </w:rPr>
      </w:pPr>
    </w:p>
    <w:p w14:paraId="219EDC86" w14:textId="77777777" w:rsidR="00B54FC1" w:rsidRPr="00027059" w:rsidRDefault="00B54FC1" w:rsidP="00B54FC1">
      <w:pPr>
        <w:pStyle w:val="Prrafodelista"/>
        <w:numPr>
          <w:ilvl w:val="0"/>
          <w:numId w:val="13"/>
        </w:numPr>
        <w:rPr>
          <w:b/>
          <w:i/>
          <w:szCs w:val="24"/>
        </w:rPr>
      </w:pPr>
      <w:r w:rsidRPr="00027059">
        <w:rPr>
          <w:b/>
          <w:i/>
          <w:szCs w:val="24"/>
        </w:rPr>
        <w:lastRenderedPageBreak/>
        <w:t>ACTA DE LA SEGUNDA SESION ORDINARIA 2025.pdf</w:t>
      </w:r>
      <w:r w:rsidR="009B5C37" w:rsidRPr="00027059">
        <w:rPr>
          <w:b/>
          <w:i/>
          <w:szCs w:val="24"/>
        </w:rPr>
        <w:t xml:space="preserve">: </w:t>
      </w:r>
      <w:r w:rsidR="009B5C37" w:rsidRPr="00027059">
        <w:rPr>
          <w:szCs w:val="24"/>
        </w:rPr>
        <w:t>Soporte documental que consta de ocho fojas en formato PDF en el que se advierte el acta de la segunda sesión ordinaria del comité de transparencia.</w:t>
      </w:r>
    </w:p>
    <w:p w14:paraId="667ECEC1" w14:textId="77777777" w:rsidR="00B54FC1" w:rsidRPr="00027059" w:rsidRDefault="00B54FC1" w:rsidP="00B54FC1">
      <w:pPr>
        <w:pStyle w:val="Prrafodelista"/>
        <w:rPr>
          <w:b/>
          <w:i/>
          <w:szCs w:val="24"/>
        </w:rPr>
      </w:pPr>
    </w:p>
    <w:p w14:paraId="29CEA64B" w14:textId="77777777" w:rsidR="00B54FC1" w:rsidRPr="00027059" w:rsidRDefault="00B54FC1" w:rsidP="00B54FC1">
      <w:pPr>
        <w:pStyle w:val="Prrafodelista"/>
        <w:numPr>
          <w:ilvl w:val="0"/>
          <w:numId w:val="13"/>
        </w:numPr>
        <w:rPr>
          <w:b/>
          <w:i/>
          <w:szCs w:val="24"/>
        </w:rPr>
      </w:pPr>
      <w:r w:rsidRPr="00027059">
        <w:rPr>
          <w:b/>
          <w:i/>
          <w:szCs w:val="24"/>
        </w:rPr>
        <w:t>ACTA DE LA TERCERA SESION EXTRAORDINARIA 2025.pdf</w:t>
      </w:r>
      <w:r w:rsidR="009B5C37" w:rsidRPr="00027059">
        <w:rPr>
          <w:b/>
          <w:i/>
          <w:szCs w:val="24"/>
        </w:rPr>
        <w:t xml:space="preserve">: </w:t>
      </w:r>
      <w:r w:rsidR="009B5C37" w:rsidRPr="00027059">
        <w:rPr>
          <w:szCs w:val="24"/>
        </w:rPr>
        <w:t>Soporte documental que consta de catorce fojas en formato PDF en el que se advierte el acta de la tercera sesión extraordinaria del comité de transparencia.</w:t>
      </w:r>
    </w:p>
    <w:p w14:paraId="77CE5F76" w14:textId="77777777" w:rsidR="00B54FC1" w:rsidRPr="00027059" w:rsidRDefault="00B54FC1" w:rsidP="00B54FC1">
      <w:pPr>
        <w:pStyle w:val="Prrafodelista"/>
        <w:rPr>
          <w:b/>
          <w:i/>
          <w:szCs w:val="24"/>
        </w:rPr>
      </w:pPr>
    </w:p>
    <w:p w14:paraId="4331385D" w14:textId="77777777" w:rsidR="00B54FC1" w:rsidRPr="00027059" w:rsidRDefault="00B54FC1" w:rsidP="009B5C37">
      <w:pPr>
        <w:pStyle w:val="Prrafodelista"/>
        <w:numPr>
          <w:ilvl w:val="0"/>
          <w:numId w:val="13"/>
        </w:numPr>
        <w:rPr>
          <w:b/>
          <w:i/>
          <w:szCs w:val="24"/>
        </w:rPr>
      </w:pPr>
      <w:r w:rsidRPr="00027059">
        <w:rPr>
          <w:b/>
          <w:i/>
          <w:szCs w:val="24"/>
        </w:rPr>
        <w:t>Acta Primera Ordinaria.pdf</w:t>
      </w:r>
      <w:r w:rsidR="009B5C37" w:rsidRPr="00027059">
        <w:rPr>
          <w:b/>
          <w:i/>
          <w:szCs w:val="24"/>
        </w:rPr>
        <w:t xml:space="preserve">: </w:t>
      </w:r>
      <w:r w:rsidR="009B5C37" w:rsidRPr="00027059">
        <w:rPr>
          <w:szCs w:val="24"/>
        </w:rPr>
        <w:t>Soporte documental que consta de doce fojas en formato PDF en el que se advierte el acta de la primera sesión ordinaria del comité de transparencia.</w:t>
      </w:r>
    </w:p>
    <w:p w14:paraId="524C236C" w14:textId="77777777" w:rsidR="00B54FC1" w:rsidRPr="00027059" w:rsidRDefault="00B54FC1" w:rsidP="00B54FC1">
      <w:pPr>
        <w:pStyle w:val="Prrafodelista"/>
        <w:rPr>
          <w:b/>
          <w:i/>
          <w:szCs w:val="24"/>
        </w:rPr>
      </w:pPr>
    </w:p>
    <w:p w14:paraId="4DF7C5B1" w14:textId="77777777" w:rsidR="00B54FC1" w:rsidRPr="00027059" w:rsidRDefault="00B54FC1" w:rsidP="009B5C37">
      <w:pPr>
        <w:pStyle w:val="Prrafodelista"/>
        <w:numPr>
          <w:ilvl w:val="0"/>
          <w:numId w:val="13"/>
        </w:numPr>
        <w:rPr>
          <w:b/>
          <w:i/>
          <w:szCs w:val="24"/>
        </w:rPr>
      </w:pPr>
      <w:r w:rsidRPr="00027059">
        <w:rPr>
          <w:b/>
          <w:i/>
          <w:szCs w:val="24"/>
        </w:rPr>
        <w:t>SEGUNDA SESION EXTRAORDINARIA 2025.pdf</w:t>
      </w:r>
      <w:r w:rsidR="009B5C37" w:rsidRPr="00027059">
        <w:rPr>
          <w:b/>
          <w:i/>
          <w:szCs w:val="24"/>
        </w:rPr>
        <w:t xml:space="preserve">: </w:t>
      </w:r>
      <w:r w:rsidR="009B5C37" w:rsidRPr="00027059">
        <w:rPr>
          <w:szCs w:val="24"/>
        </w:rPr>
        <w:t>Soporte documental que consta de dieciséis fojas en formato PDF en el que se advierte el acta de la segunda sesión extraordinaria del comité de transparencia.</w:t>
      </w:r>
    </w:p>
    <w:p w14:paraId="356800E0" w14:textId="77777777" w:rsidR="00B54FC1" w:rsidRPr="00027059" w:rsidRDefault="00B54FC1" w:rsidP="00B54FC1">
      <w:pPr>
        <w:pStyle w:val="Prrafodelista"/>
        <w:rPr>
          <w:b/>
          <w:i/>
          <w:szCs w:val="24"/>
        </w:rPr>
      </w:pPr>
    </w:p>
    <w:p w14:paraId="71F66897" w14:textId="77777777" w:rsidR="00B54FC1" w:rsidRPr="00027059" w:rsidRDefault="00B54FC1" w:rsidP="009B5C37">
      <w:pPr>
        <w:pStyle w:val="Prrafodelista"/>
        <w:numPr>
          <w:ilvl w:val="0"/>
          <w:numId w:val="13"/>
        </w:numPr>
        <w:rPr>
          <w:b/>
          <w:i/>
          <w:szCs w:val="24"/>
        </w:rPr>
      </w:pPr>
      <w:r w:rsidRPr="00027059">
        <w:rPr>
          <w:b/>
          <w:i/>
          <w:szCs w:val="24"/>
        </w:rPr>
        <w:t>TERCERA SESION ORDINARIA 2025.pdf</w:t>
      </w:r>
      <w:r w:rsidR="009B5C37" w:rsidRPr="00027059">
        <w:rPr>
          <w:b/>
          <w:i/>
          <w:szCs w:val="24"/>
        </w:rPr>
        <w:t xml:space="preserve">: </w:t>
      </w:r>
      <w:r w:rsidR="009B5C37" w:rsidRPr="00027059">
        <w:rPr>
          <w:szCs w:val="24"/>
        </w:rPr>
        <w:t>Soporte documental que consta de seis fojas en formato PDF en el que se advierte el acta de la tercera sesión ordinaria del comité de transparencia.</w:t>
      </w:r>
    </w:p>
    <w:p w14:paraId="1517532F" w14:textId="77777777" w:rsidR="004B0027" w:rsidRPr="00027059" w:rsidRDefault="004B0027" w:rsidP="004B0027">
      <w:pPr>
        <w:pStyle w:val="Prrafodelista"/>
        <w:ind w:left="1080"/>
        <w:rPr>
          <w:szCs w:val="24"/>
        </w:rPr>
      </w:pPr>
    </w:p>
    <w:p w14:paraId="3ADEDBF6" w14:textId="77777777" w:rsidR="003A1F6E" w:rsidRPr="00027059" w:rsidRDefault="003A1F6E" w:rsidP="003D7905">
      <w:pPr>
        <w:pStyle w:val="Prrafodelista"/>
        <w:numPr>
          <w:ilvl w:val="0"/>
          <w:numId w:val="12"/>
        </w:numPr>
        <w:rPr>
          <w:szCs w:val="24"/>
        </w:rPr>
      </w:pPr>
      <w:r w:rsidRPr="00027059">
        <w:rPr>
          <w:rFonts w:cs="Arial"/>
          <w:b/>
          <w:bCs/>
          <w:szCs w:val="24"/>
        </w:rPr>
        <w:t xml:space="preserve">CONTRALORÍA </w:t>
      </w:r>
      <w:proofErr w:type="spellStart"/>
      <w:r w:rsidRPr="00027059">
        <w:rPr>
          <w:rFonts w:cs="Arial"/>
          <w:b/>
          <w:bCs/>
          <w:szCs w:val="24"/>
        </w:rPr>
        <w:t>INTERNA.rar</w:t>
      </w:r>
      <w:proofErr w:type="spellEnd"/>
      <w:r w:rsidR="0026485C" w:rsidRPr="00027059">
        <w:rPr>
          <w:rFonts w:cs="Arial"/>
          <w:b/>
          <w:bCs/>
          <w:szCs w:val="24"/>
        </w:rPr>
        <w:t>:</w:t>
      </w:r>
      <w:r w:rsidR="0026485C" w:rsidRPr="00027059">
        <w:rPr>
          <w:rFonts w:cs="Arial"/>
          <w:bCs/>
          <w:szCs w:val="24"/>
        </w:rPr>
        <w:t xml:space="preserve"> Documento ZIP que contiene dos oficios en los términos siguientes;</w:t>
      </w:r>
    </w:p>
    <w:p w14:paraId="12A93474" w14:textId="77777777" w:rsidR="003129F0" w:rsidRPr="00027059" w:rsidRDefault="0026485C" w:rsidP="003129F0">
      <w:pPr>
        <w:pStyle w:val="Prrafodelista"/>
        <w:numPr>
          <w:ilvl w:val="0"/>
          <w:numId w:val="13"/>
        </w:numPr>
        <w:rPr>
          <w:szCs w:val="24"/>
        </w:rPr>
      </w:pPr>
      <w:r w:rsidRPr="00027059">
        <w:rPr>
          <w:rFonts w:cs="Arial"/>
          <w:bCs/>
          <w:szCs w:val="24"/>
        </w:rPr>
        <w:lastRenderedPageBreak/>
        <w:t xml:space="preserve">Soporte documental que consta de diecisiete fojas en formato PDF de fecha veintidós de agosto de dos mil veinticinco por medio del cual </w:t>
      </w:r>
      <w:r w:rsidRPr="00027059">
        <w:rPr>
          <w:rFonts w:eastAsiaTheme="minorHAnsi" w:cs="Arial"/>
          <w:szCs w:val="24"/>
          <w:lang w:val="es-MX" w:eastAsia="en-US"/>
        </w:rPr>
        <w:t xml:space="preserve">se </w:t>
      </w:r>
      <w:r w:rsidRPr="00027059">
        <w:rPr>
          <w:rFonts w:eastAsiaTheme="minorHAnsi" w:cs="Arial,Bold"/>
          <w:b/>
          <w:bCs/>
          <w:szCs w:val="24"/>
          <w:lang w:val="es-MX" w:eastAsia="en-US"/>
        </w:rPr>
        <w:t xml:space="preserve">CONFIRMA </w:t>
      </w:r>
      <w:r w:rsidRPr="00027059">
        <w:rPr>
          <w:rFonts w:eastAsiaTheme="minorHAnsi" w:cs="Arial"/>
          <w:szCs w:val="24"/>
          <w:lang w:val="es-MX" w:eastAsia="en-US"/>
        </w:rPr>
        <w:t>la clasificación total como reservada del contenido de los oficios emitidos y firmados por el Titular de la Contraloría Interna del periodo que comprende del 01 de enero a</w:t>
      </w:r>
      <w:r w:rsidR="003129F0" w:rsidRPr="00027059">
        <w:rPr>
          <w:rFonts w:eastAsiaTheme="minorHAnsi" w:cs="Arial"/>
          <w:szCs w:val="24"/>
          <w:lang w:val="es-MX" w:eastAsia="en-US"/>
        </w:rPr>
        <w:t xml:space="preserve">l 04 de agosto del presente año mediante el acuerdo </w:t>
      </w:r>
      <w:r w:rsidR="003129F0" w:rsidRPr="00027059">
        <w:rPr>
          <w:b/>
        </w:rPr>
        <w:t>RES/02/CT/EXT/10ª/2025</w:t>
      </w:r>
      <w:r w:rsidR="003129F0" w:rsidRPr="00027059">
        <w:rPr>
          <w:b/>
          <w:szCs w:val="24"/>
        </w:rPr>
        <w:t>.</w:t>
      </w:r>
    </w:p>
    <w:p w14:paraId="004DEF95" w14:textId="77777777" w:rsidR="003129F0" w:rsidRPr="00027059" w:rsidRDefault="003129F0" w:rsidP="003129F0">
      <w:pPr>
        <w:pStyle w:val="Prrafodelista"/>
        <w:ind w:left="1080"/>
        <w:rPr>
          <w:szCs w:val="24"/>
        </w:rPr>
      </w:pPr>
    </w:p>
    <w:p w14:paraId="48ECC566" w14:textId="77777777" w:rsidR="00C11891" w:rsidRPr="00027059" w:rsidRDefault="00C11891" w:rsidP="003129F0">
      <w:pPr>
        <w:pStyle w:val="Prrafodelista"/>
        <w:numPr>
          <w:ilvl w:val="0"/>
          <w:numId w:val="13"/>
        </w:numPr>
        <w:rPr>
          <w:szCs w:val="24"/>
        </w:rPr>
      </w:pPr>
      <w:r w:rsidRPr="00027059">
        <w:rPr>
          <w:rFonts w:eastAsiaTheme="minorHAnsi" w:cs="Arial"/>
          <w:szCs w:val="24"/>
          <w:lang w:val="es-MX" w:eastAsia="en-US"/>
        </w:rPr>
        <w:t xml:space="preserve">Soporte documental que consta de trece de fojas en formato PDF por medio del cual </w:t>
      </w:r>
      <w:r w:rsidRPr="00027059">
        <w:rPr>
          <w:rFonts w:cs="Arial"/>
          <w:bCs/>
          <w:szCs w:val="24"/>
        </w:rPr>
        <w:t xml:space="preserve">por medio del cual </w:t>
      </w:r>
      <w:r w:rsidRPr="00027059">
        <w:rPr>
          <w:rFonts w:eastAsiaTheme="minorHAnsi" w:cs="Arial"/>
          <w:szCs w:val="24"/>
          <w:lang w:val="es-MX" w:eastAsia="en-US"/>
        </w:rPr>
        <w:t xml:space="preserve">se </w:t>
      </w:r>
      <w:r w:rsidRPr="00027059">
        <w:rPr>
          <w:rFonts w:eastAsiaTheme="minorHAnsi" w:cs="Arial,Bold"/>
          <w:b/>
          <w:bCs/>
          <w:szCs w:val="24"/>
          <w:lang w:val="es-MX" w:eastAsia="en-US"/>
        </w:rPr>
        <w:t xml:space="preserve">CONFIRMA </w:t>
      </w:r>
      <w:r w:rsidRPr="00027059">
        <w:rPr>
          <w:rFonts w:eastAsiaTheme="minorHAnsi" w:cs="Arial"/>
          <w:szCs w:val="24"/>
          <w:lang w:val="es-MX" w:eastAsia="en-US"/>
        </w:rPr>
        <w:t xml:space="preserve">la clasificación total como reservada del </w:t>
      </w:r>
      <w:r w:rsidR="003129F0" w:rsidRPr="00027059">
        <w:t xml:space="preserve">Actas de Sesiones de Comité de Bienes Muebles e Inmuebles del Organismo Público Descentralizado para la Prestación de los Servicios de Agua Potable, Alcantarillado y Saneamiento del Municipio de Cuautitlán Izcalli, Estado de México, denominado "OPERAGUA IZCALLI, O.P.D.M." </w:t>
      </w:r>
      <w:r w:rsidR="003129F0" w:rsidRPr="00027059">
        <w:rPr>
          <w:rFonts w:eastAsiaTheme="minorHAnsi" w:cs="Arial"/>
          <w:szCs w:val="24"/>
          <w:lang w:val="es-MX" w:eastAsia="en-US"/>
        </w:rPr>
        <w:t xml:space="preserve">mediante el acuerdo </w:t>
      </w:r>
      <w:r w:rsidR="003129F0" w:rsidRPr="00027059">
        <w:rPr>
          <w:b/>
        </w:rPr>
        <w:t>RES/03/CT/EXT/10ª/2025</w:t>
      </w:r>
      <w:r w:rsidR="003129F0" w:rsidRPr="00027059">
        <w:rPr>
          <w:b/>
          <w:szCs w:val="24"/>
        </w:rPr>
        <w:t>.</w:t>
      </w:r>
    </w:p>
    <w:p w14:paraId="3E5DC295" w14:textId="77777777" w:rsidR="003A1F6E" w:rsidRPr="00027059" w:rsidRDefault="003A1F6E" w:rsidP="003D7905"/>
    <w:p w14:paraId="1C22D66B" w14:textId="7BB17AD7" w:rsidR="009D43D6" w:rsidRPr="00027059" w:rsidRDefault="003D7905" w:rsidP="00C11891">
      <w:pPr>
        <w:pBdr>
          <w:top w:val="nil"/>
          <w:left w:val="nil"/>
          <w:bottom w:val="nil"/>
          <w:right w:val="nil"/>
          <w:between w:val="nil"/>
        </w:pBdr>
        <w:contextualSpacing/>
        <w:rPr>
          <w:color w:val="000000"/>
          <w:szCs w:val="24"/>
        </w:rPr>
      </w:pPr>
      <w:r w:rsidRPr="00027059">
        <w:rPr>
          <w:rFonts w:eastAsia="Palatino Linotype" w:cs="Palatino Linotype"/>
          <w:color w:val="000000"/>
          <w:szCs w:val="24"/>
        </w:rPr>
        <w:t xml:space="preserve">Ante la respuesta emitida por el Sujeto Obligado, el Recurrente consideró que su derecho a la información pública había sido conculcado, por lo que interpuso el recurso de revisión al rubro citado, señalando como </w:t>
      </w:r>
      <w:r w:rsidR="00C11891" w:rsidRPr="00027059">
        <w:rPr>
          <w:rFonts w:eastAsia="Palatino Linotype" w:cs="Palatino Linotype"/>
          <w:color w:val="000000"/>
          <w:szCs w:val="24"/>
        </w:rPr>
        <w:t>acto impugnado</w:t>
      </w:r>
      <w:r w:rsidR="00C11891" w:rsidRPr="00027059">
        <w:t xml:space="preserve"> “NO ENTREGA INFORMACIÓN” </w:t>
      </w:r>
      <w:r w:rsidR="00C11891" w:rsidRPr="00027059">
        <w:rPr>
          <w:rFonts w:eastAsia="Palatino Linotype" w:cs="Palatino Linotype"/>
          <w:color w:val="000000"/>
          <w:szCs w:val="24"/>
        </w:rPr>
        <w:t xml:space="preserve"> y como </w:t>
      </w:r>
      <w:r w:rsidR="00C11891" w:rsidRPr="00027059">
        <w:rPr>
          <w:rFonts w:eastAsia="Palatino Linotype" w:cs="Palatino Linotype"/>
          <w:b/>
        </w:rPr>
        <w:t xml:space="preserve"> </w:t>
      </w:r>
      <w:r w:rsidR="00C11891" w:rsidRPr="00027059">
        <w:rPr>
          <w:rFonts w:eastAsia="Palatino Linotype" w:cs="Palatino Linotype"/>
        </w:rPr>
        <w:t xml:space="preserve">razones o motivos de inconformidad </w:t>
      </w:r>
      <w:r w:rsidR="00C11891" w:rsidRPr="00027059">
        <w:rPr>
          <w:i/>
        </w:rPr>
        <w:t xml:space="preserve">“La respuesta proporcionada por el sujeto obligado no satisface en su totalidad mi solicitud, toda vez que ningún reglamento interno ni manual de organización puede estar por encima de lo establecido por las leyes estatales y federales, ya que son estas las que otorgan identidad legal y jurídica al ente al cual </w:t>
      </w:r>
      <w:r w:rsidR="00C11891" w:rsidRPr="00027059">
        <w:rPr>
          <w:i/>
        </w:rPr>
        <w:lastRenderedPageBreak/>
        <w:t xml:space="preserve">dirijo mi petición. Cabe señalar que </w:t>
      </w:r>
      <w:r w:rsidR="00C11891" w:rsidRPr="00027059">
        <w:rPr>
          <w:b/>
          <w:i/>
        </w:rPr>
        <w:t>lo requerido fueron los recibos de nómina en versión pública</w:t>
      </w:r>
      <w:r w:rsidR="00C11891" w:rsidRPr="00027059">
        <w:rPr>
          <w:i/>
        </w:rPr>
        <w:t xml:space="preserve">, firmados por el C. Moisés Jiménez González, </w:t>
      </w:r>
      <w:r w:rsidR="00C11891" w:rsidRPr="00027059">
        <w:rPr>
          <w:b/>
          <w:i/>
        </w:rPr>
        <w:t>así como los registros de entradas y salidas del sistema de control de personal que utilice dicho ente</w:t>
      </w:r>
      <w:r w:rsidR="00C11891" w:rsidRPr="00027059">
        <w:rPr>
          <w:i/>
        </w:rPr>
        <w:t xml:space="preserve">. En este sentido, manifiesto, que, no resulta suficiente lo publicado en la plataforma IPOMEX, ya que conozco perfectamente su funcionamiento y manejo. </w:t>
      </w:r>
      <w:r w:rsidR="00C11891" w:rsidRPr="00027059">
        <w:rPr>
          <w:b/>
          <w:i/>
        </w:rPr>
        <w:t>Asimismo</w:t>
      </w:r>
      <w:r w:rsidR="00C11891" w:rsidRPr="00027059">
        <w:rPr>
          <w:i/>
        </w:rPr>
        <w:t xml:space="preserve">, </w:t>
      </w:r>
      <w:r w:rsidR="00C11891" w:rsidRPr="00027059">
        <w:rPr>
          <w:b/>
          <w:i/>
        </w:rPr>
        <w:t>solicito todos los oficios emitidos por el área de contraloría del 01 de enero a la fecha, en versión pública y no resulta procedente la clasificación de la información como reservada en su totalidad</w:t>
      </w:r>
      <w:r w:rsidR="00C11891" w:rsidRPr="00027059">
        <w:rPr>
          <w:i/>
        </w:rPr>
        <w:t xml:space="preserve">, ya que ello contraviene los principios de máxima publicidad y transparencia, cayendo en una clara violación a la Ley de Transparencia y Acceso a la Información Pública del Estado de México y Municipios. Finalmente, manifiesto que </w:t>
      </w:r>
      <w:r w:rsidR="00C11891" w:rsidRPr="00027059">
        <w:rPr>
          <w:b/>
          <w:i/>
        </w:rPr>
        <w:t>la información proporcionada en relación con el registro de asistencia de los titulares de este organismo carece de congruencia y puede interpretarse como un acto de discriminación respecto del resto del personal</w:t>
      </w:r>
      <w:r w:rsidR="00C11891" w:rsidRPr="00027059">
        <w:rPr>
          <w:i/>
        </w:rPr>
        <w:t xml:space="preserve">. </w:t>
      </w:r>
      <w:r w:rsidR="00C11891" w:rsidRPr="00027059">
        <w:rPr>
          <w:i/>
          <w:u w:val="single"/>
        </w:rPr>
        <w:t xml:space="preserve">Solicito evidencia </w:t>
      </w:r>
      <w:proofErr w:type="spellStart"/>
      <w:r w:rsidR="00C11891" w:rsidRPr="00027059">
        <w:rPr>
          <w:i/>
          <w:u w:val="single"/>
        </w:rPr>
        <w:t>fotografica</w:t>
      </w:r>
      <w:proofErr w:type="spellEnd"/>
      <w:r w:rsidR="00C11891" w:rsidRPr="00027059">
        <w:rPr>
          <w:i/>
          <w:u w:val="single"/>
        </w:rPr>
        <w:t xml:space="preserve"> que incluya de manera visible dentro de las imágenes, la fecha, hora y modelo del dispositivo </w:t>
      </w:r>
      <w:proofErr w:type="spellStart"/>
      <w:r w:rsidR="00C11891" w:rsidRPr="00027059">
        <w:rPr>
          <w:i/>
          <w:u w:val="single"/>
        </w:rPr>
        <w:t>tecnologico</w:t>
      </w:r>
      <w:proofErr w:type="spellEnd"/>
      <w:r w:rsidR="00C11891" w:rsidRPr="00027059">
        <w:rPr>
          <w:i/>
          <w:u w:val="single"/>
        </w:rPr>
        <w:t xml:space="preserve"> con el que se capturaron, con el fin de dar certeza de que efectivamente las sesiones del Comité de Transparencia se llevaron </w:t>
      </w:r>
      <w:proofErr w:type="spellStart"/>
      <w:r w:rsidR="00C11891" w:rsidRPr="00027059">
        <w:rPr>
          <w:i/>
          <w:u w:val="single"/>
        </w:rPr>
        <w:t>acabo</w:t>
      </w:r>
      <w:proofErr w:type="spellEnd"/>
      <w:r w:rsidR="00C11891" w:rsidRPr="00027059">
        <w:rPr>
          <w:i/>
          <w:u w:val="single"/>
        </w:rPr>
        <w:t xml:space="preserve"> y no fueron simuladas(Sesiones de Gabinete),</w:t>
      </w:r>
      <w:r w:rsidR="00C11891" w:rsidRPr="00027059">
        <w:rPr>
          <w:i/>
        </w:rPr>
        <w:t xml:space="preserve"> así como la lista de firma de los asistentes y las actas las requiero firmadas por todos y cada uno de los integrantes del comité no solo el machote del documento en formato PDF</w:t>
      </w:r>
      <w:r w:rsidR="00C11891" w:rsidRPr="00027059">
        <w:t>” en este sentido el Recurrente considero que el Sujeto Obligado no le dio cuenta del servidor público referido en solicitud</w:t>
      </w:r>
      <w:r w:rsidR="00C11891" w:rsidRPr="00027059">
        <w:rPr>
          <w:color w:val="000000"/>
          <w:szCs w:val="24"/>
        </w:rPr>
        <w:t xml:space="preserve"> los recibos de nómina correspondientes al periodo comprendido del 1 de enero de 2025 al 15 de julio de 2025, el registro de entradas y salidas del sistema utilizado para el control de asistencia, todos los oficios emitidos y firmados e</w:t>
      </w:r>
      <w:r w:rsidR="00715692" w:rsidRPr="00027059">
        <w:rPr>
          <w:color w:val="000000"/>
          <w:szCs w:val="24"/>
        </w:rPr>
        <w:t>n el ejercicio de sus funciones así como las actas de comité en las que haya participado y firmado.</w:t>
      </w:r>
    </w:p>
    <w:p w14:paraId="7F8879D2" w14:textId="77777777" w:rsidR="009D43D6" w:rsidRPr="00027059" w:rsidRDefault="009D43D6" w:rsidP="009D43D6">
      <w:pPr>
        <w:pBdr>
          <w:top w:val="nil"/>
          <w:left w:val="nil"/>
          <w:bottom w:val="nil"/>
          <w:right w:val="nil"/>
          <w:between w:val="nil"/>
        </w:pBdr>
        <w:rPr>
          <w:i/>
          <w:color w:val="000000"/>
          <w:szCs w:val="24"/>
        </w:rPr>
      </w:pPr>
    </w:p>
    <w:p w14:paraId="31B65AE9" w14:textId="77777777" w:rsidR="009D43D6" w:rsidRPr="00027059" w:rsidRDefault="009D43D6" w:rsidP="009D43D6">
      <w:pPr>
        <w:pBdr>
          <w:top w:val="nil"/>
          <w:left w:val="nil"/>
          <w:bottom w:val="nil"/>
          <w:right w:val="nil"/>
          <w:between w:val="nil"/>
        </w:pBdr>
        <w:contextualSpacing/>
        <w:rPr>
          <w:color w:val="000000"/>
          <w:szCs w:val="24"/>
        </w:rPr>
      </w:pPr>
      <w:r w:rsidRPr="00027059">
        <w:rPr>
          <w:rFonts w:eastAsia="Palatino Linotype" w:cs="Palatino Linotype"/>
          <w:color w:val="000000"/>
          <w:szCs w:val="24"/>
        </w:rPr>
        <w:t xml:space="preserve">De lo anterior, es de precisarse que el Recurrente expreso inconformidad únicamente respecto </w:t>
      </w:r>
      <w:r w:rsidRPr="00027059">
        <w:rPr>
          <w:color w:val="000000"/>
          <w:szCs w:val="24"/>
        </w:rPr>
        <w:t xml:space="preserve">los recibos de nómina correspondientes al periodo comprendido del 1 de enero de 2025 al 15 de julio de 2025, el registro de entradas y salidas del sistema utilizado para el control de asistencia, todos los oficios emitidos y firmados en el ejercicio de sus funciones </w:t>
      </w:r>
      <w:r w:rsidR="00BF2287" w:rsidRPr="00027059">
        <w:rPr>
          <w:color w:val="000000"/>
          <w:szCs w:val="24"/>
        </w:rPr>
        <w:t>así como las actas de comité en las que haya participado y firmado</w:t>
      </w:r>
      <w:r w:rsidR="00BF2287" w:rsidRPr="00027059">
        <w:rPr>
          <w:rFonts w:eastAsia="Times New Roman" w:cs="Palatino Linotype"/>
          <w:color w:val="000000"/>
        </w:rPr>
        <w:t xml:space="preserve"> </w:t>
      </w:r>
      <w:r w:rsidRPr="00027059">
        <w:rPr>
          <w:rFonts w:eastAsia="Times New Roman" w:cs="Palatino Linotype"/>
          <w:color w:val="000000"/>
        </w:rPr>
        <w:t xml:space="preserve">por lo que </w:t>
      </w:r>
      <w:r w:rsidRPr="00027059">
        <w:rPr>
          <w:rFonts w:eastAsia="Palatino Linotype" w:cs="Palatino Linotype"/>
          <w:color w:val="000000"/>
          <w:szCs w:val="24"/>
        </w:rPr>
        <w:t xml:space="preserve">respecto los demás requerimientos de información deben declararse consentidas por el </w:t>
      </w:r>
      <w:r w:rsidRPr="00027059">
        <w:rPr>
          <w:rFonts w:eastAsia="Palatino Linotype" w:cs="Palatino Linotype"/>
          <w:b/>
          <w:color w:val="000000"/>
          <w:szCs w:val="24"/>
        </w:rPr>
        <w:t>RECURRENTE</w:t>
      </w:r>
      <w:r w:rsidRPr="00027059">
        <w:rPr>
          <w:rFonts w:eastAsia="Palatino Linotype" w:cs="Palatino Linotype"/>
          <w:color w:val="000000"/>
          <w:szCs w:val="24"/>
        </w:rPr>
        <w:t>.</w:t>
      </w:r>
    </w:p>
    <w:p w14:paraId="3BCA6C98" w14:textId="77777777" w:rsidR="009D43D6" w:rsidRPr="00027059" w:rsidRDefault="009D43D6" w:rsidP="009D43D6">
      <w:pPr>
        <w:rPr>
          <w:rFonts w:eastAsia="Palatino Linotype" w:cs="Palatino Linotype"/>
          <w:color w:val="000000"/>
          <w:szCs w:val="24"/>
        </w:rPr>
      </w:pPr>
    </w:p>
    <w:p w14:paraId="5FB4D5CA" w14:textId="77777777" w:rsidR="009D43D6" w:rsidRPr="00027059" w:rsidRDefault="009D43D6" w:rsidP="009D43D6">
      <w:pPr>
        <w:rPr>
          <w:rFonts w:eastAsia="Palatino Linotype" w:cs="Palatino Linotype"/>
          <w:color w:val="000000"/>
          <w:szCs w:val="24"/>
        </w:rPr>
      </w:pPr>
      <w:r w:rsidRPr="00027059">
        <w:rPr>
          <w:rFonts w:eastAsia="Palatino Linotype" w:cs="Palatino Linotype"/>
          <w:color w:val="000000"/>
          <w:szCs w:val="24"/>
        </w:rPr>
        <w:t>En este sentido no pueden producirse efectos jurídicos tendentes a revocar, confirmar o modificar el acto reclamado ya que se infiere un consentimiento del Recurrente</w:t>
      </w:r>
      <w:r w:rsidRPr="00027059">
        <w:rPr>
          <w:rFonts w:eastAsia="Palatino Linotype" w:cs="Palatino Linotype"/>
          <w:b/>
          <w:color w:val="000000"/>
          <w:szCs w:val="24"/>
        </w:rPr>
        <w:t xml:space="preserve"> </w:t>
      </w:r>
      <w:r w:rsidRPr="00027059">
        <w:rPr>
          <w:rFonts w:eastAsia="Palatino Linotype" w:cs="Palatino Linotype"/>
          <w:color w:val="000000"/>
          <w:szCs w:val="24"/>
        </w:rPr>
        <w:t>ante la falta de impugnación eficaz. Sirve de sustento a lo anterior por analogía la tesis jurisprudencial número VI.3o.C. J/60, publicada en el Semanario Judicial de la Federación y su Gaceta bajo el número de registro 176,608 que a la letra dice:</w:t>
      </w:r>
    </w:p>
    <w:p w14:paraId="377A86AB" w14:textId="77777777" w:rsidR="009D43D6" w:rsidRPr="00027059" w:rsidRDefault="009D43D6" w:rsidP="009D43D6">
      <w:pPr>
        <w:pBdr>
          <w:top w:val="nil"/>
          <w:left w:val="nil"/>
          <w:bottom w:val="nil"/>
          <w:right w:val="nil"/>
          <w:between w:val="nil"/>
        </w:pBdr>
        <w:ind w:left="851" w:right="616"/>
        <w:rPr>
          <w:rFonts w:eastAsia="Palatino Linotype" w:cs="Palatino Linotype"/>
          <w:i/>
          <w:color w:val="000000"/>
          <w:sz w:val="22"/>
        </w:rPr>
      </w:pPr>
      <w:r w:rsidRPr="00027059">
        <w:rPr>
          <w:rFonts w:eastAsia="Palatino Linotype" w:cs="Palatino Linotype"/>
          <w:b/>
          <w:i/>
          <w:smallCaps/>
          <w:color w:val="000000"/>
          <w:sz w:val="22"/>
        </w:rPr>
        <w:t xml:space="preserve">ACTOS CONSENTIDOS. SON LOS QUE NO SE IMPUGNAN MEDIANTE EL RECURSO IDÓNEO. </w:t>
      </w:r>
      <w:r w:rsidRPr="00027059">
        <w:rPr>
          <w:rFonts w:eastAsia="Palatino Linotype" w:cs="Palatino Linotype"/>
          <w:i/>
          <w:color w:val="000000"/>
          <w:sz w:val="22"/>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728D1141" w14:textId="77777777" w:rsidR="009D43D6" w:rsidRPr="00027059" w:rsidRDefault="009D43D6" w:rsidP="009D43D6">
      <w:pPr>
        <w:ind w:right="49"/>
        <w:rPr>
          <w:rFonts w:eastAsia="Palatino Linotype" w:cs="Palatino Linotype"/>
          <w:color w:val="000000"/>
          <w:szCs w:val="24"/>
        </w:rPr>
      </w:pPr>
    </w:p>
    <w:p w14:paraId="28DBE13A" w14:textId="77777777" w:rsidR="009D43D6" w:rsidRPr="00027059" w:rsidRDefault="009D43D6" w:rsidP="009D43D6">
      <w:pPr>
        <w:ind w:right="49"/>
        <w:rPr>
          <w:rFonts w:eastAsia="Palatino Linotype" w:cs="Palatino Linotype"/>
          <w:szCs w:val="24"/>
        </w:rPr>
      </w:pPr>
      <w:r w:rsidRPr="00027059">
        <w:rPr>
          <w:rFonts w:eastAsia="Palatino Linotype" w:cs="Palatino Linotype"/>
          <w:color w:val="000000"/>
          <w:szCs w:val="24"/>
        </w:rPr>
        <w:lastRenderedPageBreak/>
        <w:t xml:space="preserve">Para </w:t>
      </w:r>
      <w:r w:rsidRPr="00027059">
        <w:rPr>
          <w:rFonts w:eastAsia="Palatino Linotype" w:cs="Palatino Linotype"/>
          <w:szCs w:val="24"/>
        </w:rPr>
        <w:t>mayor abundamiento, también resulta aplicable el criterio 01/20 emitido por el entonces Instituto Nacional de Transparencia, Acceso a la Información Pública y Protección de Datos Personales, que a la letra estipula lo siguiente:</w:t>
      </w:r>
    </w:p>
    <w:p w14:paraId="165C363B" w14:textId="77777777" w:rsidR="009D43D6" w:rsidRPr="00027059" w:rsidRDefault="009D43D6" w:rsidP="009D43D6">
      <w:pPr>
        <w:pBdr>
          <w:top w:val="nil"/>
          <w:left w:val="nil"/>
          <w:bottom w:val="nil"/>
          <w:right w:val="nil"/>
          <w:between w:val="nil"/>
        </w:pBdr>
        <w:ind w:left="851" w:right="616"/>
        <w:rPr>
          <w:rFonts w:eastAsia="Palatino Linotype" w:cs="Palatino Linotype"/>
          <w:i/>
          <w:color w:val="000000"/>
          <w:sz w:val="22"/>
        </w:rPr>
      </w:pPr>
      <w:r w:rsidRPr="00027059">
        <w:rPr>
          <w:rFonts w:eastAsia="Palatino Linotype" w:cs="Palatino Linotype"/>
          <w:b/>
          <w:i/>
          <w:color w:val="000000"/>
          <w:sz w:val="22"/>
        </w:rPr>
        <w:t>Actos consentidos tácitamente. Improcedencia de su análisis.</w:t>
      </w:r>
      <w:r w:rsidRPr="00027059">
        <w:rPr>
          <w:rFonts w:eastAsia="Palatino Linotype" w:cs="Palatino Linotype"/>
          <w:i/>
          <w:color w:val="000000"/>
          <w:sz w:val="22"/>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6A9925D6" w14:textId="77777777" w:rsidR="009D43D6" w:rsidRPr="00027059" w:rsidRDefault="009D43D6" w:rsidP="009D43D6">
      <w:pPr>
        <w:pBdr>
          <w:top w:val="nil"/>
          <w:left w:val="nil"/>
          <w:bottom w:val="nil"/>
          <w:right w:val="nil"/>
          <w:between w:val="nil"/>
        </w:pBdr>
        <w:rPr>
          <w:i/>
          <w:color w:val="000000"/>
          <w:szCs w:val="24"/>
        </w:rPr>
      </w:pPr>
    </w:p>
    <w:p w14:paraId="104D699F" w14:textId="77777777" w:rsidR="00970784" w:rsidRPr="00027059" w:rsidRDefault="00970784" w:rsidP="00970784">
      <w:pPr>
        <w:rPr>
          <w:color w:val="000000"/>
          <w:szCs w:val="24"/>
        </w:rPr>
      </w:pPr>
      <w:r w:rsidRPr="00027059">
        <w:rPr>
          <w:color w:val="000000"/>
          <w:szCs w:val="24"/>
        </w:rPr>
        <w:t xml:space="preserve">Así mismo, </w:t>
      </w:r>
      <w:r w:rsidR="00715692" w:rsidRPr="00027059">
        <w:rPr>
          <w:color w:val="000000"/>
          <w:szCs w:val="24"/>
        </w:rPr>
        <w:t>respecto lo manifestado en su garantía secundaria correspondiente a “</w:t>
      </w:r>
      <w:r w:rsidR="00715692" w:rsidRPr="00027059">
        <w:rPr>
          <w:i/>
          <w:u w:val="single"/>
        </w:rPr>
        <w:t xml:space="preserve">Solicito evidencia </w:t>
      </w:r>
      <w:proofErr w:type="spellStart"/>
      <w:r w:rsidR="00715692" w:rsidRPr="00027059">
        <w:rPr>
          <w:i/>
          <w:u w:val="single"/>
        </w:rPr>
        <w:t>fotografica</w:t>
      </w:r>
      <w:proofErr w:type="spellEnd"/>
      <w:r w:rsidR="00715692" w:rsidRPr="00027059">
        <w:rPr>
          <w:i/>
          <w:u w:val="single"/>
        </w:rPr>
        <w:t xml:space="preserve"> </w:t>
      </w:r>
      <w:r w:rsidR="00715692" w:rsidRPr="00027059">
        <w:rPr>
          <w:b/>
          <w:i/>
          <w:u w:val="single"/>
        </w:rPr>
        <w:t xml:space="preserve">que incluya de manera visible dentro de las imágenes, la fecha, hora y modelo del dispositivo </w:t>
      </w:r>
      <w:proofErr w:type="spellStart"/>
      <w:r w:rsidR="00715692" w:rsidRPr="00027059">
        <w:rPr>
          <w:b/>
          <w:i/>
          <w:u w:val="single"/>
        </w:rPr>
        <w:t>tecnologico</w:t>
      </w:r>
      <w:proofErr w:type="spellEnd"/>
      <w:r w:rsidR="00715692" w:rsidRPr="00027059">
        <w:rPr>
          <w:b/>
          <w:i/>
          <w:u w:val="single"/>
        </w:rPr>
        <w:t xml:space="preserve"> con el que se capturaron</w:t>
      </w:r>
      <w:r w:rsidR="00715692" w:rsidRPr="00027059">
        <w:rPr>
          <w:i/>
          <w:u w:val="single"/>
        </w:rPr>
        <w:t xml:space="preserve">, con el fin de dar certeza de que efectivamente las sesiones del Comité de Transparencia se llevaron </w:t>
      </w:r>
      <w:proofErr w:type="spellStart"/>
      <w:r w:rsidR="00715692" w:rsidRPr="00027059">
        <w:rPr>
          <w:i/>
          <w:u w:val="single"/>
        </w:rPr>
        <w:t>acabo</w:t>
      </w:r>
      <w:proofErr w:type="spellEnd"/>
      <w:r w:rsidR="00715692" w:rsidRPr="00027059">
        <w:rPr>
          <w:i/>
          <w:u w:val="single"/>
        </w:rPr>
        <w:t xml:space="preserve"> y no fueron simuladas(Sesiones de Gabinete)” </w:t>
      </w:r>
      <w:r w:rsidR="00715692" w:rsidRPr="00027059">
        <w:t xml:space="preserve"> </w:t>
      </w:r>
      <w:r w:rsidR="00715692" w:rsidRPr="00027059">
        <w:rPr>
          <w:color w:val="000000"/>
          <w:szCs w:val="24"/>
        </w:rPr>
        <w:t>corresponde a una ampliación de</w:t>
      </w:r>
      <w:r w:rsidRPr="00027059">
        <w:rPr>
          <w:color w:val="000000"/>
          <w:szCs w:val="24"/>
        </w:rPr>
        <w:t xml:space="preserve"> su solicitud de información </w:t>
      </w:r>
      <w:r w:rsidR="00715692" w:rsidRPr="00027059">
        <w:rPr>
          <w:color w:val="000000"/>
          <w:szCs w:val="24"/>
        </w:rPr>
        <w:t xml:space="preserve">por lo que </w:t>
      </w:r>
      <w:r w:rsidR="00715692" w:rsidRPr="00027059">
        <w:rPr>
          <w:rFonts w:cs="Arial"/>
        </w:rPr>
        <w:t xml:space="preserve">en aquellos casos en que los recurrentes, mediante su recurso de revisión, amplíen los alcances de la solicitud de información inicial, los nuevos contenidos no podrán constituir materia del procedimiento </w:t>
      </w:r>
      <w:r w:rsidR="00715692" w:rsidRPr="00027059">
        <w:rPr>
          <w:color w:val="000000"/>
          <w:szCs w:val="24"/>
        </w:rPr>
        <w:t>en tal sentido</w:t>
      </w:r>
      <w:r w:rsidRPr="00027059">
        <w:rPr>
          <w:color w:val="000000"/>
          <w:szCs w:val="24"/>
        </w:rPr>
        <w:t xml:space="preserve"> se trae a colación el Criterio Orientador 01/17 emitido por el entonces INAI en los términos siguientes;  </w:t>
      </w:r>
    </w:p>
    <w:p w14:paraId="04D9BB4D" w14:textId="77777777" w:rsidR="00970784" w:rsidRPr="00027059" w:rsidRDefault="00970784" w:rsidP="00970784">
      <w:pPr>
        <w:pStyle w:val="Ttulo1"/>
        <w:spacing w:line="276" w:lineRule="auto"/>
        <w:ind w:left="1416"/>
        <w:rPr>
          <w:rFonts w:ascii="Palatino Linotype" w:hAnsi="Palatino Linotype"/>
          <w:b/>
          <w:i/>
          <w:color w:val="auto"/>
          <w:sz w:val="22"/>
          <w:szCs w:val="22"/>
        </w:rPr>
      </w:pPr>
      <w:bookmarkStart w:id="1" w:name="_Toc103270304"/>
      <w:r w:rsidRPr="00027059">
        <w:rPr>
          <w:rFonts w:ascii="Palatino Linotype" w:hAnsi="Palatino Linotype"/>
          <w:b/>
          <w:i/>
          <w:color w:val="auto"/>
          <w:sz w:val="22"/>
          <w:szCs w:val="22"/>
        </w:rPr>
        <w:t>CRITERIO: 01/17.- Es improcedente ampliar las solicitudes de acceso a información, a través de la interposición del recurso de revisión.</w:t>
      </w:r>
      <w:bookmarkEnd w:id="1"/>
    </w:p>
    <w:p w14:paraId="2FF337D7" w14:textId="77777777" w:rsidR="00970784" w:rsidRPr="00027059" w:rsidRDefault="00970784" w:rsidP="00970784">
      <w:pPr>
        <w:spacing w:line="276" w:lineRule="auto"/>
        <w:ind w:left="1416"/>
        <w:rPr>
          <w:rFonts w:cs="Arial"/>
          <w:b/>
          <w:sz w:val="22"/>
        </w:rPr>
      </w:pPr>
      <w:r w:rsidRPr="00027059">
        <w:rPr>
          <w:rFonts w:cs="Arial"/>
          <w:i/>
          <w:sz w:val="22"/>
        </w:rPr>
        <w:t xml:space="preserve">En términos de los artículos 155, fracción VII de la Ley General de Transparencia y Acceso a la Información Pública, y 161, fracción VII de la Ley Federal de Transparencia y Acceso </w:t>
      </w:r>
      <w:r w:rsidRPr="00027059">
        <w:rPr>
          <w:rFonts w:cs="Arial"/>
          <w:i/>
          <w:sz w:val="22"/>
        </w:rPr>
        <w:lastRenderedPageBreak/>
        <w:t>a la Información Pública, en aquellos casos en que los recurrentes, mediante su recurso de revisión, amplíen los alcances de la solicitud de información inicial, los nuevos contenidos no podrán constituir materia del procedimiento a sustanciarse por el Instituto Nacional de Transparencia, Acceso a la Información y Protección de Datos Personales; actualizándose la hipótesis de improcedencia respectiva</w:t>
      </w:r>
      <w:r w:rsidRPr="00027059">
        <w:rPr>
          <w:rFonts w:cs="Arial"/>
          <w:sz w:val="22"/>
        </w:rPr>
        <w:t>.</w:t>
      </w:r>
    </w:p>
    <w:p w14:paraId="20B1F5CB" w14:textId="77777777" w:rsidR="003D7905" w:rsidRPr="00027059" w:rsidRDefault="003D7905" w:rsidP="003D7905">
      <w:pPr>
        <w:pBdr>
          <w:top w:val="nil"/>
          <w:left w:val="nil"/>
          <w:bottom w:val="nil"/>
          <w:right w:val="nil"/>
          <w:between w:val="nil"/>
        </w:pBdr>
        <w:contextualSpacing/>
      </w:pPr>
    </w:p>
    <w:p w14:paraId="662F398C" w14:textId="77777777" w:rsidR="003D7905" w:rsidRPr="00027059" w:rsidRDefault="003D7905" w:rsidP="003D7905">
      <w:pPr>
        <w:pBdr>
          <w:top w:val="nil"/>
          <w:left w:val="nil"/>
          <w:bottom w:val="nil"/>
          <w:right w:val="nil"/>
          <w:between w:val="nil"/>
        </w:pBdr>
        <w:contextualSpacing/>
      </w:pPr>
      <w:r w:rsidRPr="00027059">
        <w:t xml:space="preserve">De lo anterior a efecto de no vulnerar el derecho al acceso a la información del Recurrente el Sujeto Obligado rindió su informe justificado </w:t>
      </w:r>
      <w:r w:rsidRPr="00027059">
        <w:rPr>
          <w:szCs w:val="24"/>
        </w:rPr>
        <w:t xml:space="preserve">en los términos siguientes; </w:t>
      </w:r>
    </w:p>
    <w:p w14:paraId="3CBF90AB" w14:textId="77777777" w:rsidR="00C71903" w:rsidRPr="00027059" w:rsidRDefault="00C71903" w:rsidP="00C71903">
      <w:pPr>
        <w:pStyle w:val="Prrafodelista"/>
        <w:numPr>
          <w:ilvl w:val="0"/>
          <w:numId w:val="12"/>
        </w:numPr>
        <w:rPr>
          <w:rFonts w:eastAsia="Times New Roman" w:cs="Arial"/>
          <w:szCs w:val="24"/>
          <w:lang w:val="es-MX"/>
        </w:rPr>
      </w:pPr>
      <w:r w:rsidRPr="00027059">
        <w:rPr>
          <w:rFonts w:cs="Arial"/>
          <w:b/>
          <w:bCs/>
          <w:szCs w:val="24"/>
        </w:rPr>
        <w:t xml:space="preserve">OFICIO DG-DAF688-2025 Y ANEXO IJ.pdf: </w:t>
      </w:r>
      <w:r w:rsidRPr="00027059">
        <w:rPr>
          <w:rFonts w:cs="Arial"/>
          <w:bCs/>
          <w:szCs w:val="24"/>
        </w:rPr>
        <w:t>Soporte documental que consta de ocho fojas en formato PDF por medio del cual la Jefa de departamento de Recursos Humanos ratifica respuesta manifestando que no es procedente atender los requerimientos de información adicionales a los planteados en la solicitud de información.</w:t>
      </w:r>
    </w:p>
    <w:p w14:paraId="1C1DBDAD" w14:textId="77777777" w:rsidR="00C71903" w:rsidRPr="00027059" w:rsidRDefault="00C71903" w:rsidP="00C71903">
      <w:pPr>
        <w:pStyle w:val="Prrafodelista"/>
        <w:rPr>
          <w:rFonts w:eastAsia="Times New Roman" w:cs="Arial"/>
          <w:szCs w:val="24"/>
          <w:lang w:val="es-MX"/>
        </w:rPr>
      </w:pPr>
    </w:p>
    <w:p w14:paraId="3C024940" w14:textId="77777777" w:rsidR="00C71903" w:rsidRPr="00027059" w:rsidRDefault="00C71903" w:rsidP="00C71903">
      <w:pPr>
        <w:pStyle w:val="Prrafodelista"/>
        <w:numPr>
          <w:ilvl w:val="0"/>
          <w:numId w:val="12"/>
        </w:numPr>
        <w:rPr>
          <w:rFonts w:eastAsia="Times New Roman" w:cs="Arial"/>
          <w:szCs w:val="24"/>
          <w:lang w:val="es-MX"/>
        </w:rPr>
      </w:pPr>
      <w:r w:rsidRPr="00027059">
        <w:rPr>
          <w:rFonts w:cs="Arial"/>
          <w:b/>
          <w:bCs/>
          <w:szCs w:val="24"/>
        </w:rPr>
        <w:t xml:space="preserve">OFICIO CG-CI-0754-2025 IJ.pdf: </w:t>
      </w:r>
      <w:r w:rsidRPr="00027059">
        <w:rPr>
          <w:rFonts w:cs="Arial"/>
          <w:bCs/>
          <w:szCs w:val="24"/>
        </w:rPr>
        <w:t>Soporte documental que consta de cuatro fojas en formato PDF por medio del cual el Titular de la Contraloría Interna manifiesta que no es procedente atender los requerimientos de información adicionales a los planteados en la solicitud de información.</w:t>
      </w:r>
    </w:p>
    <w:p w14:paraId="3EC0E6F4" w14:textId="77777777" w:rsidR="00C71903" w:rsidRPr="00027059" w:rsidRDefault="00C71903" w:rsidP="003D7905">
      <w:pPr>
        <w:rPr>
          <w:rFonts w:cs="Arial"/>
          <w:szCs w:val="24"/>
        </w:rPr>
      </w:pPr>
    </w:p>
    <w:p w14:paraId="0968FC28" w14:textId="77777777" w:rsidR="003D7905" w:rsidRPr="00027059" w:rsidRDefault="003D7905" w:rsidP="003D7905">
      <w:pPr>
        <w:rPr>
          <w:rFonts w:eastAsia="Times New Roman" w:cs="Times New Roman"/>
          <w:szCs w:val="24"/>
          <w:lang w:eastAsia="es-ES"/>
        </w:rPr>
      </w:pPr>
      <w:r w:rsidRPr="00027059">
        <w:rPr>
          <w:rFonts w:cs="Arial"/>
          <w:szCs w:val="24"/>
        </w:rPr>
        <w:t xml:space="preserve">En este tenor, es necesario subrayar que </w:t>
      </w:r>
      <w:r w:rsidRPr="00027059">
        <w:rPr>
          <w:rFonts w:eastAsia="Times New Roman" w:cs="Times New Roman"/>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1B9E3205" w14:textId="77777777" w:rsidR="003D7905" w:rsidRPr="00027059" w:rsidRDefault="003D7905" w:rsidP="003D7905">
      <w:pPr>
        <w:spacing w:before="240"/>
        <w:ind w:left="851" w:right="851"/>
        <w:rPr>
          <w:rFonts w:eastAsia="Times New Roman" w:cs="Times New Roman"/>
          <w:i/>
          <w:sz w:val="22"/>
          <w:lang w:eastAsia="es-ES"/>
        </w:rPr>
      </w:pPr>
      <w:r w:rsidRPr="00027059">
        <w:rPr>
          <w:rFonts w:eastAsia="Times New Roman" w:cs="Times New Roman"/>
          <w:b/>
          <w:i/>
          <w:lang w:eastAsia="es-ES"/>
        </w:rPr>
        <w:lastRenderedPageBreak/>
        <w:t>“</w:t>
      </w:r>
      <w:r w:rsidRPr="00027059">
        <w:rPr>
          <w:rFonts w:eastAsia="Times New Roman" w:cs="Times New Roman"/>
          <w:b/>
          <w:i/>
          <w:sz w:val="22"/>
          <w:lang w:eastAsia="es-ES"/>
        </w:rPr>
        <w:t>Artículo 4.</w:t>
      </w:r>
      <w:r w:rsidRPr="00027059">
        <w:rPr>
          <w:rFonts w:eastAsia="Times New Roman" w:cs="Times New Roman"/>
          <w:i/>
          <w:sz w:val="22"/>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1EF1B918" w14:textId="77777777" w:rsidR="003D7905" w:rsidRPr="00027059" w:rsidRDefault="003D7905" w:rsidP="003D7905">
      <w:pPr>
        <w:spacing w:before="240"/>
        <w:ind w:left="851" w:right="851"/>
        <w:rPr>
          <w:rFonts w:eastAsia="Times New Roman" w:cs="Times New Roman"/>
          <w:i/>
          <w:sz w:val="22"/>
          <w:lang w:eastAsia="es-ES"/>
        </w:rPr>
      </w:pPr>
      <w:r w:rsidRPr="00027059">
        <w:rPr>
          <w:rFonts w:eastAsia="Times New Roman" w:cs="Times New Roman"/>
          <w:i/>
          <w:sz w:val="22"/>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A5687F0" w14:textId="77777777" w:rsidR="003D7905" w:rsidRPr="00027059" w:rsidRDefault="003D7905" w:rsidP="003D7905">
      <w:pPr>
        <w:spacing w:before="240"/>
        <w:ind w:left="851" w:right="851"/>
        <w:rPr>
          <w:rFonts w:eastAsia="Times New Roman" w:cs="Times New Roman"/>
          <w:i/>
          <w:sz w:val="22"/>
          <w:lang w:eastAsia="es-ES"/>
        </w:rPr>
      </w:pPr>
      <w:r w:rsidRPr="00027059">
        <w:rPr>
          <w:rFonts w:eastAsia="Times New Roman" w:cs="Times New Roman"/>
          <w:i/>
          <w:sz w:val="22"/>
          <w:lang w:eastAsia="es-ES"/>
        </w:rPr>
        <w:t>Los sujetos obligados deben poner en práctica, políticas y programas de acceso a la información que se apeguen a criterios de publicidad, veracidad, oportunidad, precisión y suficiencia en beneficio de los solicitantes.</w:t>
      </w:r>
    </w:p>
    <w:p w14:paraId="24A9E133" w14:textId="77777777" w:rsidR="003D7905" w:rsidRPr="00027059" w:rsidRDefault="003D7905" w:rsidP="003D7905">
      <w:pPr>
        <w:spacing w:before="240"/>
        <w:ind w:left="851" w:right="851"/>
        <w:rPr>
          <w:rFonts w:eastAsia="Times New Roman" w:cs="Times New Roman"/>
          <w:i/>
          <w:sz w:val="22"/>
          <w:lang w:eastAsia="es-ES"/>
        </w:rPr>
      </w:pPr>
      <w:r w:rsidRPr="00027059">
        <w:rPr>
          <w:rFonts w:eastAsia="Times New Roman" w:cs="Times New Roman"/>
          <w:b/>
          <w:i/>
          <w:sz w:val="22"/>
          <w:lang w:eastAsia="es-ES"/>
        </w:rPr>
        <w:t>Artículo 12.</w:t>
      </w:r>
      <w:r w:rsidRPr="00027059">
        <w:rPr>
          <w:rFonts w:eastAsia="Times New Roman" w:cs="Times New Roman"/>
          <w:i/>
          <w:sz w:val="22"/>
          <w:lang w:eastAsia="es-ES"/>
        </w:rPr>
        <w:t xml:space="preserve"> Quienes generen, recopilen, administren, manejen, procesen, archiven o conserven información pública serán responsables de la misma en los términos de las disposiciones jurídicas aplicables.</w:t>
      </w:r>
    </w:p>
    <w:p w14:paraId="2431214B" w14:textId="77777777" w:rsidR="003D7905" w:rsidRPr="00027059" w:rsidRDefault="003D7905" w:rsidP="003D7905">
      <w:pPr>
        <w:spacing w:before="240"/>
        <w:ind w:left="851" w:right="851"/>
        <w:rPr>
          <w:rFonts w:eastAsia="Times New Roman" w:cs="Times New Roman"/>
          <w:i/>
          <w:sz w:val="22"/>
          <w:lang w:eastAsia="es-ES"/>
        </w:rPr>
      </w:pPr>
      <w:r w:rsidRPr="00027059">
        <w:rPr>
          <w:rFonts w:eastAsia="Times New Roman" w:cs="Times New Roman"/>
          <w:i/>
          <w:sz w:val="22"/>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w:t>
      </w:r>
      <w:r w:rsidRPr="00027059">
        <w:rPr>
          <w:rFonts w:eastAsia="Times New Roman" w:cs="Times New Roman"/>
          <w:i/>
          <w:sz w:val="22"/>
          <w:lang w:eastAsia="es-ES"/>
        </w:rPr>
        <w:lastRenderedPageBreak/>
        <w:t xml:space="preserve">conforme al interés del solicitante; no estarán obligados a generarla, resumirla, efectuar cálculos o practicar investigaciones. </w:t>
      </w:r>
    </w:p>
    <w:p w14:paraId="0BD703D4" w14:textId="77777777" w:rsidR="003D7905" w:rsidRPr="00027059" w:rsidRDefault="003D7905" w:rsidP="003D7905">
      <w:pPr>
        <w:spacing w:before="240"/>
        <w:ind w:left="851" w:right="851"/>
        <w:rPr>
          <w:rFonts w:eastAsia="Times New Roman" w:cs="Times New Roman"/>
          <w:i/>
          <w:sz w:val="22"/>
          <w:lang w:eastAsia="es-ES"/>
        </w:rPr>
      </w:pPr>
      <w:r w:rsidRPr="00027059">
        <w:rPr>
          <w:rFonts w:eastAsia="Times New Roman" w:cs="Times New Roman"/>
          <w:i/>
          <w:sz w:val="22"/>
          <w:lang w:eastAsia="es-ES"/>
        </w:rPr>
        <w:t>(…)</w:t>
      </w:r>
    </w:p>
    <w:p w14:paraId="52BA9DBA" w14:textId="77777777" w:rsidR="003D7905" w:rsidRPr="00027059" w:rsidRDefault="003D7905" w:rsidP="003D7905">
      <w:pPr>
        <w:spacing w:before="240"/>
        <w:ind w:left="851" w:right="851"/>
        <w:rPr>
          <w:rFonts w:eastAsia="Times New Roman" w:cs="Times New Roman"/>
          <w:b/>
          <w:i/>
          <w:sz w:val="22"/>
          <w:lang w:eastAsia="es-ES"/>
        </w:rPr>
      </w:pPr>
      <w:r w:rsidRPr="00027059">
        <w:rPr>
          <w:rFonts w:eastAsia="Times New Roman" w:cs="Times New Roman"/>
          <w:b/>
          <w:i/>
          <w:sz w:val="22"/>
          <w:lang w:eastAsia="es-ES"/>
        </w:rPr>
        <w:t xml:space="preserve">Artículo 24. </w:t>
      </w:r>
    </w:p>
    <w:p w14:paraId="5C41CDDF" w14:textId="77777777" w:rsidR="003D7905" w:rsidRPr="00027059" w:rsidRDefault="003D7905" w:rsidP="003D7905">
      <w:pPr>
        <w:spacing w:before="240"/>
        <w:ind w:left="851" w:right="851"/>
        <w:rPr>
          <w:rFonts w:eastAsia="Times New Roman" w:cs="Times New Roman"/>
          <w:i/>
          <w:sz w:val="22"/>
          <w:lang w:eastAsia="es-ES"/>
        </w:rPr>
      </w:pPr>
      <w:r w:rsidRPr="00027059">
        <w:rPr>
          <w:rFonts w:eastAsia="Times New Roman" w:cs="Times New Roman"/>
          <w:i/>
          <w:sz w:val="22"/>
          <w:lang w:eastAsia="es-ES"/>
        </w:rPr>
        <w:t>(…)</w:t>
      </w:r>
    </w:p>
    <w:p w14:paraId="6383D407" w14:textId="77777777" w:rsidR="003D7905" w:rsidRPr="00027059" w:rsidRDefault="003D7905" w:rsidP="003D7905">
      <w:pPr>
        <w:spacing w:before="240"/>
        <w:ind w:left="851" w:right="851"/>
        <w:rPr>
          <w:rFonts w:eastAsia="Times New Roman" w:cs="Times New Roman"/>
          <w:i/>
          <w:sz w:val="22"/>
          <w:lang w:eastAsia="es-ES"/>
        </w:rPr>
      </w:pPr>
      <w:r w:rsidRPr="00027059">
        <w:rPr>
          <w:rFonts w:eastAsia="Times New Roman" w:cs="Times New Roman"/>
          <w:i/>
          <w:sz w:val="22"/>
          <w:lang w:eastAsia="es-ES"/>
        </w:rPr>
        <w:t>Los sujetos obligados solo proporcionarán la información pública que generen, administren o posean en el ejercicio de sus atribuciones.”</w:t>
      </w:r>
    </w:p>
    <w:p w14:paraId="5369FF96" w14:textId="77777777" w:rsidR="003D7905" w:rsidRPr="00027059" w:rsidRDefault="003D7905" w:rsidP="003D7905">
      <w:pPr>
        <w:spacing w:before="240"/>
        <w:ind w:left="851" w:right="851"/>
        <w:rPr>
          <w:rFonts w:eastAsia="Times New Roman" w:cs="Times New Roman"/>
          <w:i/>
          <w:sz w:val="22"/>
          <w:lang w:eastAsia="es-ES"/>
        </w:rPr>
      </w:pPr>
      <w:r w:rsidRPr="00027059">
        <w:rPr>
          <w:rFonts w:eastAsia="Times New Roman" w:cs="Times New Roman"/>
          <w:i/>
          <w:sz w:val="22"/>
          <w:lang w:eastAsia="es-ES"/>
        </w:rPr>
        <w:t>(…)</w:t>
      </w:r>
    </w:p>
    <w:p w14:paraId="247EFEAD" w14:textId="77777777" w:rsidR="003D7905" w:rsidRPr="00027059" w:rsidRDefault="003D7905" w:rsidP="003D7905">
      <w:pPr>
        <w:spacing w:before="240"/>
        <w:ind w:left="851" w:right="851"/>
        <w:rPr>
          <w:rFonts w:eastAsia="Times New Roman" w:cs="Times New Roman"/>
          <w:i/>
          <w:sz w:val="22"/>
          <w:lang w:eastAsia="es-ES"/>
        </w:rPr>
      </w:pPr>
      <w:r w:rsidRPr="00027059">
        <w:rPr>
          <w:rFonts w:eastAsia="Times New Roman" w:cs="Times New Roman"/>
          <w:b/>
          <w:i/>
          <w:sz w:val="22"/>
          <w:lang w:eastAsia="es-ES"/>
        </w:rPr>
        <w:t>Artículo 160.</w:t>
      </w:r>
      <w:r w:rsidRPr="00027059">
        <w:rPr>
          <w:rFonts w:eastAsia="Times New Roman" w:cs="Times New Roman"/>
          <w:i/>
          <w:sz w:val="22"/>
          <w:lang w:eastAsia="es-ES"/>
        </w:rPr>
        <w:t xml:space="preserve"> Los sujetos obligados deberán otorgar acceso a los documentos que se </w:t>
      </w:r>
      <w:r w:rsidRPr="00027059">
        <w:rPr>
          <w:rFonts w:eastAsia="Times New Roman" w:cs="Times New Roman"/>
          <w:b/>
          <w:i/>
          <w:sz w:val="22"/>
          <w:lang w:eastAsia="es-ES"/>
        </w:rPr>
        <w:t xml:space="preserve"> </w:t>
      </w:r>
      <w:r w:rsidRPr="00027059">
        <w:rPr>
          <w:rFonts w:eastAsia="Times New Roman" w:cs="Times New Roman"/>
          <w:i/>
          <w:sz w:val="22"/>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36FCFCE1" w14:textId="77777777" w:rsidR="003D7905" w:rsidRPr="00027059" w:rsidRDefault="003D7905" w:rsidP="003D7905">
      <w:pPr>
        <w:spacing w:before="240"/>
        <w:ind w:left="851" w:right="851"/>
        <w:rPr>
          <w:rFonts w:eastAsia="Times New Roman" w:cs="Times New Roman"/>
          <w:b/>
          <w:i/>
          <w:sz w:val="22"/>
          <w:lang w:eastAsia="es-ES"/>
        </w:rPr>
      </w:pPr>
      <w:r w:rsidRPr="00027059">
        <w:rPr>
          <w:rFonts w:eastAsia="Times New Roman" w:cs="Times New Roman"/>
          <w:i/>
          <w:sz w:val="22"/>
          <w:lang w:eastAsia="es-ES"/>
        </w:rPr>
        <w:t>En caso que la información solicitada consista en bases de datos se deberá privilegiar la entrega de la misma en formatos abiertos.”</w:t>
      </w:r>
      <w:r w:rsidRPr="00027059">
        <w:rPr>
          <w:rFonts w:eastAsia="Times New Roman" w:cs="Times New Roman"/>
          <w:b/>
          <w:i/>
          <w:sz w:val="22"/>
          <w:lang w:eastAsia="es-ES"/>
        </w:rPr>
        <w:t>[Sic]</w:t>
      </w:r>
    </w:p>
    <w:p w14:paraId="227E08E6" w14:textId="77777777" w:rsidR="003D7905" w:rsidRPr="00027059" w:rsidRDefault="003D7905" w:rsidP="003D7905">
      <w:pPr>
        <w:rPr>
          <w:rFonts w:eastAsia="Times New Roman" w:cs="Times New Roman"/>
          <w:szCs w:val="24"/>
          <w:lang w:eastAsia="es-ES"/>
        </w:rPr>
      </w:pPr>
    </w:p>
    <w:p w14:paraId="58282C21" w14:textId="77777777" w:rsidR="003D7905" w:rsidRPr="00027059" w:rsidRDefault="003D7905" w:rsidP="003D7905">
      <w:pPr>
        <w:rPr>
          <w:rFonts w:eastAsia="Times New Roman" w:cs="Times New Roman"/>
          <w:szCs w:val="24"/>
          <w:lang w:eastAsia="es-ES"/>
        </w:rPr>
      </w:pPr>
      <w:r w:rsidRPr="00027059">
        <w:rPr>
          <w:rFonts w:eastAsia="Times New Roman" w:cs="Times New Roman"/>
          <w:szCs w:val="24"/>
          <w:lang w:eastAsia="es-ES"/>
        </w:rPr>
        <w:t xml:space="preserve">Así que la obligación de los </w:t>
      </w:r>
      <w:r w:rsidRPr="00027059">
        <w:rPr>
          <w:rFonts w:eastAsia="Times New Roman" w:cs="Times New Roman"/>
          <w:b/>
          <w:szCs w:val="24"/>
          <w:lang w:eastAsia="es-ES"/>
        </w:rPr>
        <w:t>Sujetos Obligados</w:t>
      </w:r>
      <w:r w:rsidRPr="00027059">
        <w:rPr>
          <w:rFonts w:eastAsia="Times New Roman" w:cs="Times New Roman"/>
          <w:szCs w:val="24"/>
          <w:lang w:eastAsia="es-ES"/>
        </w:rPr>
        <w:t xml:space="preserve"> de dar acceso a la información pública que generen, administren o posean, se tendrá por cumplida cuando el solicitante tenga a su disposición la información requerida, o cuando realice la consulta de la misma en el </w:t>
      </w:r>
      <w:r w:rsidRPr="00027059">
        <w:rPr>
          <w:rFonts w:eastAsia="Times New Roman" w:cs="Times New Roman"/>
          <w:szCs w:val="24"/>
          <w:lang w:eastAsia="es-ES"/>
        </w:rPr>
        <w:lastRenderedPageBreak/>
        <w:t xml:space="preserve">lugar que ésta se localice, de acuerdo a lo señalado por el artículo 166 </w:t>
      </w:r>
      <w:r w:rsidRPr="00027059">
        <w:rPr>
          <w:rFonts w:eastAsia="Times New Roman" w:cs="Times New Roman"/>
          <w:bCs/>
          <w:szCs w:val="24"/>
          <w:lang w:eastAsia="es-ES"/>
        </w:rPr>
        <w:t>de la Ley local en la materia, que se reproduce de la siguiente forma</w:t>
      </w:r>
      <w:r w:rsidRPr="00027059">
        <w:rPr>
          <w:rFonts w:eastAsia="Times New Roman" w:cs="Times New Roman"/>
          <w:szCs w:val="24"/>
          <w:lang w:eastAsia="es-ES"/>
        </w:rPr>
        <w:t>:</w:t>
      </w:r>
    </w:p>
    <w:p w14:paraId="1831E042" w14:textId="77777777" w:rsidR="003D7905" w:rsidRPr="00027059" w:rsidRDefault="003D7905" w:rsidP="003D7905">
      <w:pPr>
        <w:spacing w:before="240"/>
        <w:ind w:left="851" w:right="851"/>
        <w:rPr>
          <w:rFonts w:eastAsia="Times New Roman" w:cs="Arial"/>
          <w:b/>
          <w:i/>
          <w:sz w:val="22"/>
          <w:lang w:eastAsia="es-ES"/>
        </w:rPr>
      </w:pPr>
      <w:r w:rsidRPr="00027059">
        <w:rPr>
          <w:rFonts w:eastAsia="Times New Roman" w:cs="Arial"/>
          <w:i/>
          <w:sz w:val="22"/>
          <w:lang w:eastAsia="es-ES"/>
        </w:rPr>
        <w:t>“</w:t>
      </w:r>
      <w:r w:rsidRPr="00027059">
        <w:rPr>
          <w:rFonts w:eastAsia="Times New Roman" w:cs="Arial"/>
          <w:b/>
          <w:i/>
          <w:sz w:val="22"/>
          <w:lang w:eastAsia="es-ES"/>
        </w:rPr>
        <w:t>Artículo 166.</w:t>
      </w:r>
      <w:r w:rsidRPr="00027059">
        <w:rPr>
          <w:rFonts w:eastAsia="Times New Roman" w:cs="Arial"/>
          <w:i/>
          <w:sz w:val="22"/>
          <w:lang w:eastAsia="es-ES"/>
        </w:rPr>
        <w:t xml:space="preserve"> La obligación de acceso a la información pública se tendrá por cumplida cuando el solicitante tenga a su disposición la información requerida, o cuando realice la consulta de la misma en el lugar en el que ésta se localice.” </w:t>
      </w:r>
      <w:r w:rsidRPr="00027059">
        <w:rPr>
          <w:rFonts w:eastAsia="Times New Roman" w:cs="Arial"/>
          <w:b/>
          <w:i/>
          <w:sz w:val="22"/>
          <w:lang w:eastAsia="es-ES"/>
        </w:rPr>
        <w:t>[Sic]</w:t>
      </w:r>
    </w:p>
    <w:p w14:paraId="4C74F787" w14:textId="77777777" w:rsidR="00BF2287" w:rsidRPr="00027059" w:rsidRDefault="00BF2287" w:rsidP="00981CAD">
      <w:pPr>
        <w:pBdr>
          <w:top w:val="nil"/>
          <w:left w:val="nil"/>
          <w:bottom w:val="nil"/>
          <w:right w:val="nil"/>
          <w:between w:val="nil"/>
        </w:pBdr>
        <w:contextualSpacing/>
      </w:pPr>
    </w:p>
    <w:p w14:paraId="3E48CEAF" w14:textId="77777777" w:rsidR="00981CAD" w:rsidRPr="00027059" w:rsidRDefault="003D7905" w:rsidP="00981CAD">
      <w:pPr>
        <w:pBdr>
          <w:top w:val="nil"/>
          <w:left w:val="nil"/>
          <w:bottom w:val="nil"/>
          <w:right w:val="nil"/>
          <w:between w:val="nil"/>
        </w:pBdr>
        <w:contextualSpacing/>
      </w:pPr>
      <w:r w:rsidRPr="00027059">
        <w:t xml:space="preserve">Por lo que, se debe traer a efecto de establecer si la respuesta brindada por el Sujeto Obligado colma el derecho al acceso a la información del Recurrente se debe de traer a colación </w:t>
      </w:r>
      <w:r w:rsidR="0020489A" w:rsidRPr="00027059">
        <w:t xml:space="preserve">los artículos 21, 32 y 54 del Reglamento Interno del Organismo Público Descentralizado para la Prestación de los Servicios de Agua Potable, Alcantarillado y Saneamiento del Municipio de Cuautitlán Izcalli, denominado </w:t>
      </w:r>
      <w:proofErr w:type="spellStart"/>
      <w:r w:rsidR="0020489A" w:rsidRPr="00027059">
        <w:t>Operagua</w:t>
      </w:r>
      <w:proofErr w:type="spellEnd"/>
      <w:r w:rsidR="0020489A" w:rsidRPr="00027059">
        <w:t xml:space="preserve"> Izcalli O.P.D.M. 2025-2027 a efecto de advertir que le corresponde al Departamento de Recursos Humanos </w:t>
      </w:r>
    </w:p>
    <w:p w14:paraId="0A2DE4D9" w14:textId="77777777" w:rsidR="0020489A" w:rsidRPr="00027059" w:rsidRDefault="0020489A" w:rsidP="0020489A">
      <w:pPr>
        <w:pBdr>
          <w:top w:val="nil"/>
          <w:left w:val="nil"/>
          <w:bottom w:val="nil"/>
          <w:right w:val="nil"/>
          <w:between w:val="nil"/>
        </w:pBdr>
        <w:contextualSpacing/>
        <w:rPr>
          <w:szCs w:val="24"/>
        </w:rPr>
      </w:pPr>
      <w:r w:rsidRPr="00027059">
        <w:t>i</w:t>
      </w:r>
      <w:r w:rsidRPr="00027059">
        <w:rPr>
          <w:szCs w:val="24"/>
        </w:rPr>
        <w:t>ntegrar, resguardar y actualizar los expedientes del personal, elaborar la nómina con base al tabulador de sueldos y solicitar a la Coordinación de Finanzas el monto para pago de nómina y realizar la dispersión del pago de nómina, prima vacacional, aguinaldo y otras prestaciones así como cumplir con las normas y políticas aplicables en materia de administración de recursos humanos.</w:t>
      </w:r>
    </w:p>
    <w:p w14:paraId="1DB10112" w14:textId="77777777" w:rsidR="0020489A" w:rsidRPr="00027059" w:rsidRDefault="0020489A" w:rsidP="0020489A">
      <w:pPr>
        <w:pBdr>
          <w:top w:val="nil"/>
          <w:left w:val="nil"/>
          <w:bottom w:val="nil"/>
          <w:right w:val="nil"/>
          <w:between w:val="nil"/>
        </w:pBdr>
        <w:contextualSpacing/>
        <w:rPr>
          <w:szCs w:val="24"/>
        </w:rPr>
      </w:pPr>
    </w:p>
    <w:p w14:paraId="2A82D7C6" w14:textId="77777777" w:rsidR="00820A74" w:rsidRPr="00027059" w:rsidRDefault="0020489A" w:rsidP="00820A74">
      <w:pPr>
        <w:pBdr>
          <w:top w:val="nil"/>
          <w:left w:val="nil"/>
          <w:bottom w:val="nil"/>
          <w:right w:val="nil"/>
          <w:between w:val="nil"/>
        </w:pBdr>
        <w:contextualSpacing/>
        <w:rPr>
          <w:i/>
          <w:sz w:val="22"/>
        </w:rPr>
      </w:pPr>
      <w:r w:rsidRPr="00027059">
        <w:rPr>
          <w:szCs w:val="24"/>
        </w:rPr>
        <w:t>En este sentido le corresponde al Titular de la Contraloría Interna planear, programar y dirigir las auditorías, evaluaciones y otras acciones de control y evaluación, tendientes a verificar que las Unidades Administrativas observen la normatividad aplicable</w:t>
      </w:r>
      <w:r w:rsidR="00820A74" w:rsidRPr="00027059">
        <w:rPr>
          <w:i/>
          <w:sz w:val="22"/>
        </w:rPr>
        <w:t xml:space="preserve">, </w:t>
      </w:r>
      <w:r w:rsidR="00820A74" w:rsidRPr="00027059">
        <w:rPr>
          <w:sz w:val="22"/>
        </w:rPr>
        <w:lastRenderedPageBreak/>
        <w:t>s</w:t>
      </w:r>
      <w:r w:rsidR="00820A74" w:rsidRPr="00027059">
        <w:rPr>
          <w:szCs w:val="24"/>
        </w:rPr>
        <w:t xml:space="preserve">upervisar el análisis de los Estados Financieros del Organismo así como participar en la Entrega – Recepción de las Unidades Administrativas del Organismo y en su caso, comisionar a los servidores públicos adscritos al Órgano Interno de Control para participar en dichas entregas entre otras, conforme lo siguiente; </w:t>
      </w:r>
    </w:p>
    <w:p w14:paraId="789C7E4C" w14:textId="77777777" w:rsidR="00BF2287" w:rsidRPr="00027059" w:rsidRDefault="00BF2287" w:rsidP="00BF2287">
      <w:pPr>
        <w:pBdr>
          <w:top w:val="nil"/>
          <w:left w:val="nil"/>
          <w:bottom w:val="nil"/>
          <w:right w:val="nil"/>
          <w:between w:val="nil"/>
        </w:pBdr>
        <w:ind w:left="708"/>
        <w:contextualSpacing/>
        <w:rPr>
          <w:i/>
          <w:sz w:val="22"/>
        </w:rPr>
      </w:pPr>
      <w:r w:rsidRPr="00027059">
        <w:rPr>
          <w:b/>
          <w:i/>
          <w:sz w:val="22"/>
        </w:rPr>
        <w:t>Artículo 21.-</w:t>
      </w:r>
      <w:r w:rsidRPr="00027059">
        <w:rPr>
          <w:i/>
          <w:sz w:val="22"/>
        </w:rPr>
        <w:t xml:space="preserve"> Para el despacho, control y evaluación de los asuntos de su competencia, el Organismo contará con las Unidades Administrativas y subalternas siguientes:</w:t>
      </w:r>
    </w:p>
    <w:p w14:paraId="26A632BB" w14:textId="77777777" w:rsidR="00BF2287" w:rsidRPr="00027059" w:rsidRDefault="00BF2287" w:rsidP="00BF2287">
      <w:pPr>
        <w:pBdr>
          <w:top w:val="nil"/>
          <w:left w:val="nil"/>
          <w:bottom w:val="nil"/>
          <w:right w:val="nil"/>
          <w:between w:val="nil"/>
        </w:pBdr>
        <w:ind w:left="708"/>
        <w:contextualSpacing/>
        <w:rPr>
          <w:i/>
          <w:sz w:val="22"/>
        </w:rPr>
      </w:pPr>
      <w:r w:rsidRPr="00027059">
        <w:rPr>
          <w:i/>
          <w:sz w:val="22"/>
        </w:rPr>
        <w:t>...</w:t>
      </w:r>
    </w:p>
    <w:p w14:paraId="50F4F2FE" w14:textId="77777777" w:rsidR="00BF2287" w:rsidRPr="00027059" w:rsidRDefault="00BF2287" w:rsidP="00BF2287">
      <w:pPr>
        <w:pBdr>
          <w:top w:val="nil"/>
          <w:left w:val="nil"/>
          <w:bottom w:val="nil"/>
          <w:right w:val="nil"/>
          <w:between w:val="nil"/>
        </w:pBdr>
        <w:ind w:left="708"/>
        <w:contextualSpacing/>
        <w:rPr>
          <w:i/>
          <w:sz w:val="22"/>
        </w:rPr>
      </w:pPr>
      <w:r w:rsidRPr="00027059">
        <w:rPr>
          <w:i/>
          <w:sz w:val="22"/>
        </w:rPr>
        <w:t>IV. Dirección de Administración y Finanzas:</w:t>
      </w:r>
    </w:p>
    <w:p w14:paraId="601AE9EA" w14:textId="77777777" w:rsidR="00BF2287" w:rsidRPr="00027059" w:rsidRDefault="00BF2287" w:rsidP="00BF2287">
      <w:pPr>
        <w:pBdr>
          <w:top w:val="nil"/>
          <w:left w:val="nil"/>
          <w:bottom w:val="nil"/>
          <w:right w:val="nil"/>
          <w:between w:val="nil"/>
        </w:pBdr>
        <w:ind w:left="708"/>
        <w:contextualSpacing/>
        <w:rPr>
          <w:i/>
          <w:sz w:val="22"/>
        </w:rPr>
      </w:pPr>
      <w:r w:rsidRPr="00027059">
        <w:rPr>
          <w:i/>
          <w:sz w:val="22"/>
        </w:rPr>
        <w:tab/>
        <w:t>....</w:t>
      </w:r>
    </w:p>
    <w:p w14:paraId="038CA894" w14:textId="77777777" w:rsidR="00BF2287" w:rsidRPr="00027059" w:rsidRDefault="00BF2287" w:rsidP="00BF2287">
      <w:pPr>
        <w:pBdr>
          <w:top w:val="nil"/>
          <w:left w:val="nil"/>
          <w:bottom w:val="nil"/>
          <w:right w:val="nil"/>
          <w:between w:val="nil"/>
        </w:pBdr>
        <w:ind w:left="708" w:firstLine="708"/>
        <w:contextualSpacing/>
        <w:rPr>
          <w:i/>
          <w:sz w:val="22"/>
        </w:rPr>
      </w:pPr>
      <w:r w:rsidRPr="00027059">
        <w:rPr>
          <w:i/>
          <w:sz w:val="22"/>
        </w:rPr>
        <w:t xml:space="preserve">b. Coordinación de Administración </w:t>
      </w:r>
    </w:p>
    <w:p w14:paraId="462BDED4" w14:textId="77777777" w:rsidR="00BF2287" w:rsidRPr="00027059" w:rsidRDefault="00BF2287" w:rsidP="00BF2287">
      <w:pPr>
        <w:pBdr>
          <w:top w:val="nil"/>
          <w:left w:val="nil"/>
          <w:bottom w:val="nil"/>
          <w:right w:val="nil"/>
          <w:between w:val="nil"/>
        </w:pBdr>
        <w:ind w:left="1416" w:firstLine="708"/>
        <w:contextualSpacing/>
      </w:pPr>
      <w:r w:rsidRPr="00027059">
        <w:rPr>
          <w:i/>
          <w:sz w:val="22"/>
        </w:rPr>
        <w:t xml:space="preserve">i. </w:t>
      </w:r>
      <w:r w:rsidRPr="00027059">
        <w:rPr>
          <w:i/>
          <w:sz w:val="22"/>
          <w:u w:val="single"/>
        </w:rPr>
        <w:t>Departamento de Recursos Humanos</w:t>
      </w:r>
      <w:r w:rsidRPr="00027059">
        <w:rPr>
          <w:i/>
          <w:sz w:val="22"/>
        </w:rPr>
        <w:t>.</w:t>
      </w:r>
    </w:p>
    <w:p w14:paraId="1C10332D" w14:textId="77777777" w:rsidR="0020489A" w:rsidRPr="00027059" w:rsidRDefault="0020489A" w:rsidP="00BF2287">
      <w:pPr>
        <w:pBdr>
          <w:top w:val="nil"/>
          <w:left w:val="nil"/>
          <w:bottom w:val="nil"/>
          <w:right w:val="nil"/>
          <w:between w:val="nil"/>
        </w:pBdr>
        <w:ind w:left="708"/>
        <w:contextualSpacing/>
        <w:rPr>
          <w:b/>
          <w:i/>
          <w:sz w:val="20"/>
          <w:szCs w:val="20"/>
        </w:rPr>
      </w:pPr>
    </w:p>
    <w:p w14:paraId="3487F5C1" w14:textId="77777777" w:rsidR="00981CAD" w:rsidRPr="00027059" w:rsidRDefault="00BF2287" w:rsidP="00BF2287">
      <w:pPr>
        <w:pBdr>
          <w:top w:val="nil"/>
          <w:left w:val="nil"/>
          <w:bottom w:val="nil"/>
          <w:right w:val="nil"/>
          <w:between w:val="nil"/>
        </w:pBdr>
        <w:ind w:left="708"/>
        <w:contextualSpacing/>
        <w:rPr>
          <w:i/>
          <w:sz w:val="20"/>
          <w:szCs w:val="20"/>
        </w:rPr>
      </w:pPr>
      <w:r w:rsidRPr="00027059">
        <w:rPr>
          <w:b/>
          <w:i/>
          <w:sz w:val="20"/>
          <w:szCs w:val="20"/>
        </w:rPr>
        <w:t>Artículo 32.-</w:t>
      </w:r>
      <w:r w:rsidRPr="00027059">
        <w:rPr>
          <w:i/>
          <w:sz w:val="20"/>
          <w:szCs w:val="20"/>
        </w:rPr>
        <w:t xml:space="preserve"> El control y vigilancia del Organismo, estará a cargo del Titular de la Contraloría Interna del teniendo las siguientes facultades y obligaciones, de manera enunciativa, más no limitativa, las que se describen a continuación:</w:t>
      </w:r>
    </w:p>
    <w:p w14:paraId="5EEBADA0" w14:textId="77777777" w:rsidR="002F5209" w:rsidRPr="00027059" w:rsidRDefault="00BF2287"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Coordinar la elaboración del Programa Anual de trabajo del Órgano Interno de Control, así como dirigir su ejecución; </w:t>
      </w:r>
    </w:p>
    <w:p w14:paraId="1270BC07" w14:textId="77777777" w:rsidR="002F5209" w:rsidRPr="00027059" w:rsidRDefault="00BF2287"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Coordinar y realizar el Comité de Bienes muebles e inmuebles; </w:t>
      </w:r>
    </w:p>
    <w:p w14:paraId="09EA1769" w14:textId="77777777" w:rsidR="002F5209" w:rsidRPr="00027059" w:rsidRDefault="00BF2287" w:rsidP="002F5209">
      <w:pPr>
        <w:pStyle w:val="Prrafodelista"/>
        <w:numPr>
          <w:ilvl w:val="0"/>
          <w:numId w:val="16"/>
        </w:numPr>
        <w:pBdr>
          <w:top w:val="nil"/>
          <w:left w:val="nil"/>
          <w:bottom w:val="nil"/>
          <w:right w:val="nil"/>
          <w:between w:val="nil"/>
        </w:pBdr>
        <w:rPr>
          <w:i/>
          <w:sz w:val="20"/>
          <w:szCs w:val="20"/>
        </w:rPr>
      </w:pPr>
      <w:r w:rsidRPr="00027059">
        <w:rPr>
          <w:i/>
          <w:sz w:val="20"/>
          <w:szCs w:val="20"/>
        </w:rPr>
        <w:t>Fomentar la observancia de las disposiciones establecidas en la normatividad aplicable en cada materia, a</w:t>
      </w:r>
      <w:r w:rsidR="002F5209" w:rsidRPr="00027059">
        <w:rPr>
          <w:i/>
          <w:sz w:val="20"/>
          <w:szCs w:val="20"/>
        </w:rPr>
        <w:t xml:space="preserve"> través de acciones de mejora; </w:t>
      </w:r>
    </w:p>
    <w:p w14:paraId="7490D9D4" w14:textId="77777777" w:rsidR="002F5209" w:rsidRPr="00027059" w:rsidRDefault="00BF2287"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Planear, programar y dirigir las auditorías, evaluaciones y otras acciones de control y evaluación, tendientes a verificar que las Unidades Administrativas del Organismo observen la normatividad aplicable; </w:t>
      </w:r>
    </w:p>
    <w:p w14:paraId="74018D2D" w14:textId="77777777" w:rsidR="002F5209" w:rsidRPr="00027059" w:rsidRDefault="00BF2287" w:rsidP="002F5209">
      <w:pPr>
        <w:pStyle w:val="Prrafodelista"/>
        <w:numPr>
          <w:ilvl w:val="0"/>
          <w:numId w:val="16"/>
        </w:numPr>
        <w:pBdr>
          <w:top w:val="nil"/>
          <w:left w:val="nil"/>
          <w:bottom w:val="nil"/>
          <w:right w:val="nil"/>
          <w:between w:val="nil"/>
        </w:pBdr>
        <w:rPr>
          <w:i/>
          <w:sz w:val="20"/>
          <w:szCs w:val="20"/>
        </w:rPr>
      </w:pPr>
      <w:r w:rsidRPr="00027059">
        <w:rPr>
          <w:i/>
          <w:sz w:val="20"/>
          <w:szCs w:val="20"/>
        </w:rPr>
        <w:lastRenderedPageBreak/>
        <w:t xml:space="preserve">Planear y coordinar la instrumentación de acciones preventivas que coadyuven en el cumplimiento de los objetivos del Organismo; </w:t>
      </w:r>
    </w:p>
    <w:p w14:paraId="7A91FE97" w14:textId="77777777" w:rsidR="002F5209" w:rsidRPr="00027059" w:rsidRDefault="00BF2287"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Vigilar a través de las auditorías, evaluaciones y otras acciones de control, que los ingresos y egresos del Organismo cumplan con las disposiciones establecidas en la Ley de Ingresos Municipal y el Presupuesto de Egresos aprobado y atiendan los principios de racionalidad, austeridad y disciplina presupuestaria </w:t>
      </w:r>
    </w:p>
    <w:p w14:paraId="4DE0E1D0" w14:textId="77777777" w:rsidR="002F5209" w:rsidRPr="00027059" w:rsidRDefault="00BF2287"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Supervisar el análisis de los Estados Financieros del Organismo; </w:t>
      </w:r>
    </w:p>
    <w:p w14:paraId="4743C540" w14:textId="77777777" w:rsidR="002F5209" w:rsidRPr="00027059" w:rsidRDefault="00BF2287"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Participar en la Entrega – Recepción de las Unidades Administrativas del Organismo y en su caso, comisionar a los servidores públicos adscritos al Órgano Interno de Control para participar en dichas entregas; </w:t>
      </w:r>
    </w:p>
    <w:p w14:paraId="0DF2F62E" w14:textId="77777777" w:rsidR="002F5209" w:rsidRPr="00027059" w:rsidRDefault="00BF2287"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Verificar que se remitan los informes correspondientes al Órgano Superior de Fiscalización del Estado de México; </w:t>
      </w:r>
    </w:p>
    <w:p w14:paraId="3CDAF297" w14:textId="77777777" w:rsidR="002F5209" w:rsidRPr="00027059" w:rsidRDefault="00BF2287"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Coordinar el seguimiento, atención y cumplimiento de las observaciones emitidas por entes fiscalizadores externos; </w:t>
      </w:r>
    </w:p>
    <w:p w14:paraId="36996751" w14:textId="77777777" w:rsidR="002F5209" w:rsidRPr="00027059" w:rsidRDefault="00BF2287"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Vigilar y participar en la elaboración y actualización del inventario general de los bienes muebles e inmuebles propiedad del Organismo; </w:t>
      </w:r>
    </w:p>
    <w:p w14:paraId="361D6DCF" w14:textId="77777777" w:rsidR="002F5209" w:rsidRPr="00027059" w:rsidRDefault="00BF2287"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En los casos necesarios, establecer coordinación con Auditoría Superior de la Federación, la Secretaría de la Función Pública, el Órgano Superior de Fiscalización del Estado de México, la Contraloría del Poder Legislativo y la Secretaría de la Contraloría del Gobierno del Estado de México; </w:t>
      </w:r>
    </w:p>
    <w:p w14:paraId="220A80CF" w14:textId="77777777" w:rsidR="002F5209" w:rsidRPr="00027059" w:rsidRDefault="00BF2287"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Coordinar la constitución de Comités Ciudadanos de Control y Vigilancia, así como la capacitación de estos; </w:t>
      </w:r>
    </w:p>
    <w:p w14:paraId="07FC3A2D" w14:textId="77777777" w:rsidR="002F5209" w:rsidRPr="00027059" w:rsidRDefault="00BF2287"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Coordinar el registro, inicio, investigación, substanciación y resolución de las denuncias que se interpongan por hechos presuntamente constitutivos de faltas administrativas de los servidores públicos del Organismo o de particulares por conductas sancionables en </w:t>
      </w:r>
      <w:r w:rsidRPr="00027059">
        <w:rPr>
          <w:i/>
          <w:sz w:val="20"/>
          <w:szCs w:val="20"/>
        </w:rPr>
        <w:lastRenderedPageBreak/>
        <w:t xml:space="preserve">términos de la Ley de Responsabilidades Administrativas del Estado de México y Municipios; </w:t>
      </w:r>
    </w:p>
    <w:p w14:paraId="725093EE" w14:textId="77777777" w:rsidR="002F5209" w:rsidRPr="00027059" w:rsidRDefault="00BF2287"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Dar seguimiento a la investigación, substanciación y remisión al Tribunal de Justicia Administrativa del Estado de México, de los autos originales del expediente, cuando se trate de faltas administrativas graves o faltas de particulares en términos de la Ley de Responsabilidades Administrativas del Estado de México y Municipios; </w:t>
      </w:r>
    </w:p>
    <w:p w14:paraId="18480B86" w14:textId="77777777" w:rsidR="002F5209" w:rsidRPr="00027059" w:rsidRDefault="00BF2287"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Coordinar las asesorías a los servidores públicos del Organismo, en lo relativo a la presentación de su declaración de situación patrimonial y de intereses; </w:t>
      </w:r>
    </w:p>
    <w:p w14:paraId="1EEEC31D" w14:textId="77777777" w:rsidR="002F5209" w:rsidRPr="00027059" w:rsidRDefault="00BF2287"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Participar o realizar la comisión correspondiente para atender los Comités, Órganos Colegiados y/o grupos de trabajo que indique la normatividad en la materia o por instrucción del Titular del Organismo; </w:t>
      </w:r>
    </w:p>
    <w:p w14:paraId="48BFE230" w14:textId="77777777" w:rsidR="002F5209" w:rsidRPr="00027059" w:rsidRDefault="00BF2287" w:rsidP="002F5209">
      <w:pPr>
        <w:pStyle w:val="Prrafodelista"/>
        <w:numPr>
          <w:ilvl w:val="0"/>
          <w:numId w:val="16"/>
        </w:numPr>
        <w:pBdr>
          <w:top w:val="nil"/>
          <w:left w:val="nil"/>
          <w:bottom w:val="nil"/>
          <w:right w:val="nil"/>
          <w:between w:val="nil"/>
        </w:pBdr>
        <w:rPr>
          <w:i/>
          <w:sz w:val="20"/>
          <w:szCs w:val="20"/>
        </w:rPr>
      </w:pPr>
      <w:r w:rsidRPr="00027059">
        <w:rPr>
          <w:i/>
          <w:sz w:val="20"/>
          <w:szCs w:val="20"/>
        </w:rPr>
        <w:t>Certificar la información, documentación y otros sistemas que operen al interior del Organismo</w:t>
      </w:r>
    </w:p>
    <w:p w14:paraId="04551D30" w14:textId="77777777" w:rsidR="002F5209" w:rsidRPr="00027059" w:rsidRDefault="00BF2287"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Designar a los Auditores externos y a los servidores públicos en funciones de auditor, inspector y notificador de la Contraloría Interna, expidiendo los gafetes correspondientes; </w:t>
      </w:r>
    </w:p>
    <w:p w14:paraId="504D746E" w14:textId="77777777" w:rsidR="002F5209" w:rsidRPr="00027059" w:rsidRDefault="00BF2287"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Recibir y atender denuncias por posibles actos de corrupción que atenten contra el servicio público; </w:t>
      </w:r>
    </w:p>
    <w:p w14:paraId="4678906E" w14:textId="77777777" w:rsidR="002F5209" w:rsidRPr="00027059" w:rsidRDefault="00BF2287" w:rsidP="002F5209">
      <w:pPr>
        <w:pStyle w:val="Prrafodelista"/>
        <w:numPr>
          <w:ilvl w:val="0"/>
          <w:numId w:val="16"/>
        </w:numPr>
        <w:pBdr>
          <w:top w:val="nil"/>
          <w:left w:val="nil"/>
          <w:bottom w:val="nil"/>
          <w:right w:val="nil"/>
          <w:between w:val="nil"/>
        </w:pBdr>
        <w:rPr>
          <w:i/>
          <w:sz w:val="20"/>
          <w:szCs w:val="20"/>
        </w:rPr>
      </w:pPr>
      <w:r w:rsidRPr="00027059">
        <w:rPr>
          <w:i/>
          <w:sz w:val="20"/>
          <w:szCs w:val="20"/>
        </w:rPr>
        <w:t>Recibir, atender y dar seguimiento de quejas y denuncias ciudadanas; así como establecer buzones a los que el público usuario tenga fácil acceso para que pueda presentarlas por el incumplimiento de las obligaciones del Organismo y su personal;</w:t>
      </w:r>
    </w:p>
    <w:p w14:paraId="1A499817" w14:textId="77777777" w:rsidR="002F5209" w:rsidRPr="00027059" w:rsidRDefault="00BF2287"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 Planear, programar, organizar y coordinar el Sistema de Control y Evaluación del Organismo; </w:t>
      </w:r>
    </w:p>
    <w:p w14:paraId="145C72D0" w14:textId="77777777" w:rsidR="002F5209" w:rsidRPr="00027059" w:rsidRDefault="00BF2287"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Vigilar que se lleve a cabo la correcta investigación de las denuncias recibidas; </w:t>
      </w:r>
    </w:p>
    <w:p w14:paraId="39AD61D7" w14:textId="77777777" w:rsidR="002F5209" w:rsidRPr="00027059" w:rsidRDefault="00BF2287"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Planear, programar, organizar y coordinar el Sistema de Auditorías del Organismo; </w:t>
      </w:r>
    </w:p>
    <w:p w14:paraId="4B8F4B7F" w14:textId="77777777" w:rsidR="002F5209" w:rsidRPr="00027059" w:rsidRDefault="00BF2287"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Fiscalizar el ingreso y el ejercicio del gasto público y su congruencia con el Presupuesto de Egresos del Organismo; </w:t>
      </w:r>
    </w:p>
    <w:p w14:paraId="53503189" w14:textId="77777777" w:rsidR="002F5209" w:rsidRPr="00027059" w:rsidRDefault="00BF2287" w:rsidP="002F5209">
      <w:pPr>
        <w:pStyle w:val="Prrafodelista"/>
        <w:numPr>
          <w:ilvl w:val="0"/>
          <w:numId w:val="16"/>
        </w:numPr>
        <w:pBdr>
          <w:top w:val="nil"/>
          <w:left w:val="nil"/>
          <w:bottom w:val="nil"/>
          <w:right w:val="nil"/>
          <w:between w:val="nil"/>
        </w:pBdr>
        <w:rPr>
          <w:i/>
          <w:sz w:val="20"/>
          <w:szCs w:val="20"/>
        </w:rPr>
      </w:pPr>
      <w:r w:rsidRPr="00027059">
        <w:rPr>
          <w:i/>
          <w:sz w:val="20"/>
          <w:szCs w:val="20"/>
        </w:rPr>
        <w:lastRenderedPageBreak/>
        <w:t xml:space="preserve">Vigilar que los recursos federales y estatales asignados al Organismo, se apliquen en los términos de las reglas de operación según sea el caso; </w:t>
      </w:r>
    </w:p>
    <w:p w14:paraId="46892BE9" w14:textId="77777777" w:rsidR="002F5209" w:rsidRPr="00027059" w:rsidRDefault="00BF2287"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Vigilar el cumplimiento de las obligaciones contratadas por el Organismo con los proveedores y contratistas; </w:t>
      </w:r>
    </w:p>
    <w:p w14:paraId="17666D01" w14:textId="77777777" w:rsidR="002F5209" w:rsidRPr="00027059" w:rsidRDefault="00BF2287"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Programar, ordenar y realizar auditorías e inspecciones a las Unidades Administrativas del Organismo e informar de su resultado a la Dirección General y en su caso a la Unidad Administrativa auditada; </w:t>
      </w:r>
    </w:p>
    <w:p w14:paraId="4F706D4B" w14:textId="77777777" w:rsidR="002F5209" w:rsidRPr="00027059" w:rsidRDefault="00BF2287"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Establecer las bases generales para la realización de auditorías e inspecciones; </w:t>
      </w:r>
    </w:p>
    <w:p w14:paraId="271DBD59" w14:textId="77777777" w:rsidR="002F5209" w:rsidRPr="00027059" w:rsidRDefault="00BF2287"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Validar y someter a aprobación del Consejo Directivo, los manuales administrativos del Organismo; </w:t>
      </w:r>
    </w:p>
    <w:p w14:paraId="3AF5D6C6" w14:textId="77777777" w:rsidR="002F5209" w:rsidRPr="00027059" w:rsidRDefault="00BF2287" w:rsidP="002F5209">
      <w:pPr>
        <w:pStyle w:val="Prrafodelista"/>
        <w:numPr>
          <w:ilvl w:val="0"/>
          <w:numId w:val="16"/>
        </w:numPr>
        <w:pBdr>
          <w:top w:val="nil"/>
          <w:left w:val="nil"/>
          <w:bottom w:val="nil"/>
          <w:right w:val="nil"/>
          <w:between w:val="nil"/>
        </w:pBdr>
        <w:rPr>
          <w:i/>
          <w:sz w:val="20"/>
          <w:szCs w:val="20"/>
        </w:rPr>
      </w:pPr>
      <w:r w:rsidRPr="00027059">
        <w:rPr>
          <w:i/>
          <w:sz w:val="20"/>
          <w:szCs w:val="20"/>
        </w:rPr>
        <w:t>Apoyar, verificar y evaluar las acciones que promuevan la mejora en la gestión de todas y cada una de las Unidades Administrativas del Organismo;</w:t>
      </w:r>
      <w:r w:rsidR="002F5209" w:rsidRPr="00027059">
        <w:rPr>
          <w:i/>
          <w:sz w:val="20"/>
          <w:szCs w:val="20"/>
        </w:rPr>
        <w:t xml:space="preserve"> </w:t>
      </w:r>
    </w:p>
    <w:p w14:paraId="043D42CC" w14:textId="77777777" w:rsidR="002F5209" w:rsidRPr="00027059" w:rsidRDefault="002F5209"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Promover y aplicar medidas preventivas, a efecto de evitar acciones u omisiones de los servidores públicos del Organismo que vayan en perjuicio de su patrimonio; </w:t>
      </w:r>
    </w:p>
    <w:p w14:paraId="3D384FEC" w14:textId="77777777" w:rsidR="002F5209" w:rsidRPr="00027059" w:rsidRDefault="002F5209"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Dar seguimiento a las observaciones y recomendaciones que realicen los auditores internos y externos, incluyendo las realizadas por el Órgano Superior de Fiscalización del Estado de México; </w:t>
      </w:r>
    </w:p>
    <w:p w14:paraId="345ED2F9" w14:textId="77777777" w:rsidR="002F5209" w:rsidRPr="00027059" w:rsidRDefault="002F5209"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Intervenir en el levantamiento físico de inventarios de los almacenes, así como de los bienes muebles e inmuebles estableciendo las Bases Generales de estos últimos; </w:t>
      </w:r>
    </w:p>
    <w:p w14:paraId="34D063D0" w14:textId="77777777" w:rsidR="002F5209" w:rsidRPr="00027059" w:rsidRDefault="002F5209"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Dictaminar los estados financieros del Organismo y verificar que se remitan los informes correspondientes al Órgano Superior de Fiscalización del Estado de México; </w:t>
      </w:r>
    </w:p>
    <w:p w14:paraId="3991F5BC" w14:textId="77777777" w:rsidR="002F5209" w:rsidRPr="00027059" w:rsidRDefault="002F5209"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Vigilar que los servidores públicos del Organismo cumplan con la obligación de presentar oportunamente la Declaración Patrimonial y de Intereses, en términos de la Ley de Responsabilidades Administrativas del Estado de México y Municipios; </w:t>
      </w:r>
    </w:p>
    <w:p w14:paraId="2F8CF89A" w14:textId="77777777" w:rsidR="002F5209" w:rsidRPr="00027059" w:rsidRDefault="002F5209"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Vigilar y dar seguimiento a los procedimientos de rescisión administrativa de convenios y contratos en materia de adquisiciones, arrendamientos, presentación de </w:t>
      </w:r>
      <w:r w:rsidRPr="00027059">
        <w:rPr>
          <w:i/>
          <w:sz w:val="20"/>
          <w:szCs w:val="20"/>
        </w:rPr>
        <w:lastRenderedPageBreak/>
        <w:t xml:space="preserve">servicios, enajenaciones, así como de obra pública y servicios relacionados con la misma que celebre el Organismo, en términos de la normatividad aplicable; </w:t>
      </w:r>
    </w:p>
    <w:p w14:paraId="4E29F47A" w14:textId="77777777" w:rsidR="002F5209" w:rsidRPr="00027059" w:rsidRDefault="002F5209"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Vigilar que se lleve a cabo un registro y control de las quejas y/o denuncias presentadas por los particulares; </w:t>
      </w:r>
    </w:p>
    <w:p w14:paraId="3A94BF91" w14:textId="77777777" w:rsidR="002F5209" w:rsidRPr="00027059" w:rsidRDefault="002F5209"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Vigilar que se lleve a cabo la correcta substanciación de los procedimientos administrativos de responsabilidad, así como su debida resolución; </w:t>
      </w:r>
    </w:p>
    <w:p w14:paraId="7785EFF2" w14:textId="77777777" w:rsidR="002F5209" w:rsidRPr="00027059" w:rsidRDefault="002F5209"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Realizar en todo momento requerimientos de documentación e información que estime necesaria a todas las dependencias administrativas del Organismo, a efecto de llevar a cabo las atribuciones de fiscalización, revisión, inspección, auditoria, evaluación y demás acciones de control interno que estime pertinentes, para lo cual les otorgará un plazo de 5 días hábiles; </w:t>
      </w:r>
    </w:p>
    <w:p w14:paraId="685301AF" w14:textId="77777777" w:rsidR="002F5209" w:rsidRPr="00027059" w:rsidRDefault="002F5209" w:rsidP="002F5209">
      <w:pPr>
        <w:pStyle w:val="Prrafodelista"/>
        <w:numPr>
          <w:ilvl w:val="0"/>
          <w:numId w:val="16"/>
        </w:numPr>
        <w:pBdr>
          <w:top w:val="nil"/>
          <w:left w:val="nil"/>
          <w:bottom w:val="nil"/>
          <w:right w:val="nil"/>
          <w:between w:val="nil"/>
        </w:pBdr>
        <w:rPr>
          <w:i/>
          <w:sz w:val="20"/>
          <w:szCs w:val="20"/>
        </w:rPr>
      </w:pPr>
      <w:r w:rsidRPr="00027059">
        <w:rPr>
          <w:i/>
          <w:sz w:val="20"/>
          <w:szCs w:val="20"/>
        </w:rPr>
        <w:t xml:space="preserve">Tener acceso a los sistemas informáticos de contabilidad, nómina, de pago del servicio de agua y demás sistemas que se operen en el Organismo, mediante a la asignación de usuario y contraseña de consulta, a efecto de realizar revisiones constantes; y </w:t>
      </w:r>
    </w:p>
    <w:p w14:paraId="537490A2" w14:textId="77777777" w:rsidR="00BF2287" w:rsidRPr="00027059" w:rsidRDefault="002F5209" w:rsidP="002F5209">
      <w:pPr>
        <w:pStyle w:val="Prrafodelista"/>
        <w:numPr>
          <w:ilvl w:val="0"/>
          <w:numId w:val="16"/>
        </w:numPr>
        <w:pBdr>
          <w:top w:val="nil"/>
          <w:left w:val="nil"/>
          <w:bottom w:val="nil"/>
          <w:right w:val="nil"/>
          <w:between w:val="nil"/>
        </w:pBdr>
        <w:rPr>
          <w:sz w:val="20"/>
          <w:szCs w:val="20"/>
        </w:rPr>
      </w:pPr>
      <w:r w:rsidRPr="00027059">
        <w:rPr>
          <w:i/>
          <w:sz w:val="20"/>
          <w:szCs w:val="20"/>
        </w:rPr>
        <w:t>Las demás que sean inherentes y aplicables al área de su competencia, que le confieran otros ordenamientos, otras disposiciones legales y aquellas que instruya la Dirección General</w:t>
      </w:r>
      <w:r w:rsidRPr="00027059">
        <w:rPr>
          <w:sz w:val="20"/>
          <w:szCs w:val="20"/>
        </w:rPr>
        <w:t>.</w:t>
      </w:r>
    </w:p>
    <w:p w14:paraId="39DD6C92" w14:textId="77777777" w:rsidR="00981CAD" w:rsidRPr="00027059" w:rsidRDefault="00981CAD" w:rsidP="00981CAD">
      <w:pPr>
        <w:pBdr>
          <w:top w:val="nil"/>
          <w:left w:val="nil"/>
          <w:bottom w:val="nil"/>
          <w:right w:val="nil"/>
          <w:between w:val="nil"/>
        </w:pBdr>
        <w:contextualSpacing/>
        <w:rPr>
          <w:b/>
          <w:i/>
          <w:sz w:val="22"/>
        </w:rPr>
      </w:pPr>
    </w:p>
    <w:p w14:paraId="7E9AEF15" w14:textId="77777777" w:rsidR="002F5209" w:rsidRPr="00027059" w:rsidRDefault="002F5209" w:rsidP="002F5209">
      <w:pPr>
        <w:pBdr>
          <w:top w:val="nil"/>
          <w:left w:val="nil"/>
          <w:bottom w:val="nil"/>
          <w:right w:val="nil"/>
          <w:between w:val="nil"/>
        </w:pBdr>
        <w:ind w:left="708"/>
        <w:contextualSpacing/>
        <w:rPr>
          <w:i/>
          <w:sz w:val="22"/>
        </w:rPr>
      </w:pPr>
      <w:r w:rsidRPr="00027059">
        <w:rPr>
          <w:b/>
          <w:i/>
          <w:sz w:val="22"/>
        </w:rPr>
        <w:t>Artículo 54</w:t>
      </w:r>
      <w:r w:rsidRPr="00027059">
        <w:rPr>
          <w:i/>
          <w:sz w:val="22"/>
        </w:rPr>
        <w:t>.- El Departamento de Recursos Humanos tendrá las siguientes atribuciones:</w:t>
      </w:r>
    </w:p>
    <w:p w14:paraId="18D2F4DD" w14:textId="77777777" w:rsidR="002F5209" w:rsidRPr="00027059" w:rsidRDefault="002F5209" w:rsidP="002F5209">
      <w:pPr>
        <w:pBdr>
          <w:top w:val="nil"/>
          <w:left w:val="nil"/>
          <w:bottom w:val="nil"/>
          <w:right w:val="nil"/>
          <w:between w:val="nil"/>
        </w:pBdr>
        <w:ind w:left="708"/>
        <w:contextualSpacing/>
        <w:rPr>
          <w:i/>
          <w:sz w:val="22"/>
        </w:rPr>
      </w:pPr>
      <w:r w:rsidRPr="00027059">
        <w:rPr>
          <w:i/>
          <w:sz w:val="22"/>
        </w:rPr>
        <w:t>...</w:t>
      </w:r>
    </w:p>
    <w:p w14:paraId="70087C0D" w14:textId="77777777" w:rsidR="002F5209" w:rsidRPr="00027059" w:rsidRDefault="002F5209" w:rsidP="002F5209">
      <w:pPr>
        <w:pBdr>
          <w:top w:val="nil"/>
          <w:left w:val="nil"/>
          <w:bottom w:val="nil"/>
          <w:right w:val="nil"/>
          <w:between w:val="nil"/>
        </w:pBdr>
        <w:ind w:left="708"/>
        <w:contextualSpacing/>
        <w:rPr>
          <w:i/>
          <w:sz w:val="22"/>
        </w:rPr>
      </w:pPr>
      <w:r w:rsidRPr="00027059">
        <w:rPr>
          <w:i/>
          <w:sz w:val="22"/>
        </w:rPr>
        <w:t xml:space="preserve">IV. Integrar, resguardar y actualizar los expedientes del personal que labora en el Organismo; </w:t>
      </w:r>
    </w:p>
    <w:p w14:paraId="108C00A7" w14:textId="77777777" w:rsidR="002F5209" w:rsidRPr="00027059" w:rsidRDefault="002F5209" w:rsidP="002F5209">
      <w:pPr>
        <w:pBdr>
          <w:top w:val="nil"/>
          <w:left w:val="nil"/>
          <w:bottom w:val="nil"/>
          <w:right w:val="nil"/>
          <w:between w:val="nil"/>
        </w:pBdr>
        <w:ind w:left="708"/>
        <w:contextualSpacing/>
        <w:rPr>
          <w:i/>
          <w:sz w:val="22"/>
        </w:rPr>
      </w:pPr>
      <w:r w:rsidRPr="00027059">
        <w:rPr>
          <w:i/>
          <w:sz w:val="22"/>
        </w:rPr>
        <w:t xml:space="preserve">V. Elaborar la nómina con base al tabulador de sueldos y solicitar a la Coordinación de Finanzas el monto para pago de nómina; </w:t>
      </w:r>
    </w:p>
    <w:p w14:paraId="6601B8F1" w14:textId="77777777" w:rsidR="002F5209" w:rsidRPr="00027059" w:rsidRDefault="002F5209" w:rsidP="002F5209">
      <w:pPr>
        <w:pBdr>
          <w:top w:val="nil"/>
          <w:left w:val="nil"/>
          <w:bottom w:val="nil"/>
          <w:right w:val="nil"/>
          <w:between w:val="nil"/>
        </w:pBdr>
        <w:ind w:left="708"/>
        <w:contextualSpacing/>
        <w:rPr>
          <w:i/>
          <w:sz w:val="22"/>
        </w:rPr>
      </w:pPr>
      <w:r w:rsidRPr="00027059">
        <w:rPr>
          <w:i/>
          <w:sz w:val="22"/>
        </w:rPr>
        <w:t>VI. Realizar la dispersión del pago de nómina, prima vacacional, aguinaldo y otras prestaciones;</w:t>
      </w:r>
    </w:p>
    <w:p w14:paraId="6B20F12E" w14:textId="77777777" w:rsidR="002F5209" w:rsidRPr="00027059" w:rsidRDefault="002F5209" w:rsidP="002F5209">
      <w:pPr>
        <w:pBdr>
          <w:top w:val="nil"/>
          <w:left w:val="nil"/>
          <w:bottom w:val="nil"/>
          <w:right w:val="nil"/>
          <w:between w:val="nil"/>
        </w:pBdr>
        <w:ind w:left="708"/>
        <w:contextualSpacing/>
        <w:rPr>
          <w:i/>
          <w:sz w:val="22"/>
        </w:rPr>
      </w:pPr>
      <w:r w:rsidRPr="00027059">
        <w:rPr>
          <w:i/>
          <w:sz w:val="22"/>
        </w:rPr>
        <w:t>...</w:t>
      </w:r>
    </w:p>
    <w:p w14:paraId="69D166AC" w14:textId="77777777" w:rsidR="002F5209" w:rsidRPr="00027059" w:rsidRDefault="002F5209" w:rsidP="002F5209">
      <w:pPr>
        <w:pBdr>
          <w:top w:val="nil"/>
          <w:left w:val="nil"/>
          <w:bottom w:val="nil"/>
          <w:right w:val="nil"/>
          <w:between w:val="nil"/>
        </w:pBdr>
        <w:ind w:left="708"/>
        <w:contextualSpacing/>
        <w:rPr>
          <w:b/>
          <w:i/>
          <w:sz w:val="22"/>
        </w:rPr>
      </w:pPr>
      <w:r w:rsidRPr="00027059">
        <w:rPr>
          <w:i/>
          <w:sz w:val="22"/>
        </w:rPr>
        <w:lastRenderedPageBreak/>
        <w:t>XV. Cumplir con las normas y políticas aplicables en materia de administración de recursos humanos</w:t>
      </w:r>
    </w:p>
    <w:p w14:paraId="215CC328" w14:textId="77777777" w:rsidR="002F5209" w:rsidRPr="00027059" w:rsidRDefault="002F5209" w:rsidP="00981CAD">
      <w:pPr>
        <w:pBdr>
          <w:top w:val="nil"/>
          <w:left w:val="nil"/>
          <w:bottom w:val="nil"/>
          <w:right w:val="nil"/>
          <w:between w:val="nil"/>
        </w:pBdr>
        <w:contextualSpacing/>
        <w:rPr>
          <w:sz w:val="22"/>
        </w:rPr>
      </w:pPr>
    </w:p>
    <w:p w14:paraId="7EB793DE" w14:textId="77777777" w:rsidR="00820A74" w:rsidRPr="00027059" w:rsidRDefault="00820A74" w:rsidP="00981CAD">
      <w:pPr>
        <w:pBdr>
          <w:top w:val="nil"/>
          <w:left w:val="nil"/>
          <w:bottom w:val="nil"/>
          <w:right w:val="nil"/>
          <w:between w:val="nil"/>
        </w:pBdr>
        <w:contextualSpacing/>
        <w:rPr>
          <w:szCs w:val="24"/>
        </w:rPr>
      </w:pPr>
      <w:r w:rsidRPr="00027059">
        <w:rPr>
          <w:szCs w:val="24"/>
        </w:rPr>
        <w:t>De lo anterior no pasa por desapercibido para este Instituto en el ámbito de sus atribuciones procedió a realizar una búsqueda en el Sistema de Información Pública de Oficio Mexiquense (</w:t>
      </w:r>
      <w:r w:rsidRPr="00027059">
        <w:rPr>
          <w:b/>
          <w:szCs w:val="24"/>
        </w:rPr>
        <w:t>IPOMEX</w:t>
      </w:r>
      <w:r w:rsidRPr="00027059">
        <w:rPr>
          <w:szCs w:val="24"/>
        </w:rPr>
        <w:t xml:space="preserve">) a efecto de advertir que el Servidor Público referido en solicitud desempeña su encargo como Contralor Interno del Sujeto Obligado. </w:t>
      </w:r>
    </w:p>
    <w:p w14:paraId="63B0B0A5" w14:textId="77777777" w:rsidR="002F5209" w:rsidRPr="00027059" w:rsidRDefault="002F5209" w:rsidP="00981CAD">
      <w:pPr>
        <w:pBdr>
          <w:top w:val="nil"/>
          <w:left w:val="nil"/>
          <w:bottom w:val="nil"/>
          <w:right w:val="nil"/>
          <w:between w:val="nil"/>
        </w:pBdr>
        <w:contextualSpacing/>
        <w:rPr>
          <w:b/>
          <w:i/>
          <w:szCs w:val="24"/>
        </w:rPr>
      </w:pPr>
    </w:p>
    <w:p w14:paraId="0C7593AB" w14:textId="77777777" w:rsidR="003D7905" w:rsidRPr="00027059" w:rsidRDefault="00820A74" w:rsidP="00820A74">
      <w:pPr>
        <w:pBdr>
          <w:top w:val="nil"/>
          <w:left w:val="nil"/>
          <w:bottom w:val="nil"/>
          <w:right w:val="nil"/>
          <w:between w:val="nil"/>
        </w:pBdr>
        <w:contextualSpacing/>
        <w:rPr>
          <w:szCs w:val="24"/>
        </w:rPr>
      </w:pPr>
      <w:r w:rsidRPr="00027059">
        <w:rPr>
          <w:szCs w:val="24"/>
        </w:rPr>
        <w:t xml:space="preserve">Precisado lo anterior respecto los recibos de nómina </w:t>
      </w:r>
      <w:r w:rsidRPr="00027059">
        <w:rPr>
          <w:color w:val="000000"/>
          <w:szCs w:val="24"/>
        </w:rPr>
        <w:t xml:space="preserve">correspondientes al periodo comprendido del 1 de enero de 2025 al 15 de julio de 2025, </w:t>
      </w:r>
      <w:r w:rsidRPr="00027059">
        <w:rPr>
          <w:szCs w:val="24"/>
        </w:rPr>
        <w:t xml:space="preserve">la Coordinadora de Administración en respuesta manifiesto que </w:t>
      </w:r>
      <w:r w:rsidRPr="00027059">
        <w:rPr>
          <w:szCs w:val="24"/>
          <w:u w:val="single"/>
        </w:rPr>
        <w:t>forma parte de la información de oficio la cual puede ser consultada en el IPOMEX</w:t>
      </w:r>
      <w:r w:rsidRPr="00027059">
        <w:rPr>
          <w:szCs w:val="24"/>
        </w:rPr>
        <w:t xml:space="preserve"> agregando que debe de tener acceso a IPOMEX 4.0 artículo 92 fracción VIII A “REMUNERACIONES” sin que se advierta que proporcionara el soporte documental que diera cuenta de los recibos de nómina requeridos pues </w:t>
      </w:r>
      <w:r w:rsidRPr="00027059">
        <w:rPr>
          <w:szCs w:val="24"/>
          <w:u w:val="single"/>
        </w:rPr>
        <w:t>la señalización para encontrar la información no basta para satisfacer el derecho al acceso a la información del Recurrente</w:t>
      </w:r>
      <w:r w:rsidRPr="00027059">
        <w:rPr>
          <w:szCs w:val="24"/>
        </w:rPr>
        <w:t xml:space="preserve">. </w:t>
      </w:r>
    </w:p>
    <w:p w14:paraId="15AEC5EA" w14:textId="77777777" w:rsidR="00820A74" w:rsidRPr="00027059" w:rsidRDefault="00820A74" w:rsidP="00820A74">
      <w:pPr>
        <w:pBdr>
          <w:top w:val="nil"/>
          <w:left w:val="nil"/>
          <w:bottom w:val="nil"/>
          <w:right w:val="nil"/>
          <w:between w:val="nil"/>
        </w:pBdr>
        <w:contextualSpacing/>
        <w:rPr>
          <w:szCs w:val="24"/>
        </w:rPr>
      </w:pPr>
    </w:p>
    <w:p w14:paraId="6CEB5DB9" w14:textId="77777777" w:rsidR="003D7905" w:rsidRPr="00027059" w:rsidRDefault="003D7905" w:rsidP="003D7905">
      <w:pPr>
        <w:ind w:right="-28"/>
        <w:rPr>
          <w:rFonts w:eastAsia="Palatino Linotype" w:cs="Palatino Linotype"/>
          <w:szCs w:val="24"/>
        </w:rPr>
      </w:pPr>
      <w:r w:rsidRPr="00027059">
        <w:rPr>
          <w:rFonts w:eastAsia="Palatino Linotype" w:cs="Palatino Linotype"/>
          <w:szCs w:val="24"/>
        </w:rPr>
        <w:t xml:space="preserve">Aunado a lo anterior, es importante destacar que la información relacionada con remuneraciones corresponde a información considerada como una de las obligaciones de transparencias comunes que los Sujetos Obligados tienen el deber de poner a disposición del público de manera permanente y actualizada de forma sencilla, precisa y entendible, en los respectivos medios electrónicos, de acuerdo con sus facultades, atribuciones, </w:t>
      </w:r>
      <w:r w:rsidRPr="00027059">
        <w:rPr>
          <w:rFonts w:eastAsia="Palatino Linotype" w:cs="Palatino Linotype"/>
          <w:szCs w:val="24"/>
        </w:rPr>
        <w:lastRenderedPageBreak/>
        <w:t xml:space="preserve">funciones u objeto social, según corresponda; esto conforme a lo establecido en el artículo 92 de la de la Ley de Transparencia y Acceso a la Información Pública del Estado de México y Municipios, en su fracción VIII, dispone lo siguiente: </w:t>
      </w:r>
    </w:p>
    <w:p w14:paraId="1C77797F" w14:textId="77777777" w:rsidR="003D7905" w:rsidRPr="00027059" w:rsidRDefault="003D7905" w:rsidP="003D7905">
      <w:pPr>
        <w:ind w:left="567" w:right="539"/>
        <w:rPr>
          <w:rFonts w:eastAsia="Palatino Linotype" w:cs="Palatino Linotype"/>
          <w:i/>
          <w:sz w:val="22"/>
        </w:rPr>
      </w:pPr>
      <w:r w:rsidRPr="00027059">
        <w:rPr>
          <w:rFonts w:eastAsia="Palatino Linotype" w:cs="Palatino Linotype"/>
          <w:b/>
          <w:i/>
          <w:sz w:val="22"/>
        </w:rPr>
        <w:t>“Artículo 92.</w:t>
      </w:r>
      <w:r w:rsidRPr="00027059">
        <w:rPr>
          <w:rFonts w:eastAsia="Palatino Linotype" w:cs="Palatino Linotype"/>
          <w:i/>
          <w:sz w:val="22"/>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2E7CB735" w14:textId="77777777" w:rsidR="003D7905" w:rsidRPr="00027059" w:rsidRDefault="003D7905" w:rsidP="003D7905">
      <w:pPr>
        <w:ind w:left="567" w:right="539"/>
        <w:rPr>
          <w:rFonts w:eastAsia="Palatino Linotype" w:cs="Palatino Linotype"/>
          <w:i/>
          <w:sz w:val="22"/>
        </w:rPr>
      </w:pPr>
      <w:r w:rsidRPr="00027059">
        <w:rPr>
          <w:rFonts w:eastAsia="Palatino Linotype" w:cs="Palatino Linotype"/>
          <w:b/>
          <w:i/>
          <w:sz w:val="22"/>
        </w:rPr>
        <w:t>(…)</w:t>
      </w:r>
    </w:p>
    <w:p w14:paraId="018D3D55" w14:textId="77777777" w:rsidR="003D7905" w:rsidRPr="00027059" w:rsidRDefault="003D7905" w:rsidP="003D7905">
      <w:pPr>
        <w:ind w:left="567" w:right="539"/>
        <w:rPr>
          <w:rFonts w:eastAsia="Palatino Linotype" w:cs="Palatino Linotype"/>
          <w:i/>
          <w:sz w:val="22"/>
        </w:rPr>
      </w:pPr>
      <w:r w:rsidRPr="00027059">
        <w:rPr>
          <w:rFonts w:eastAsia="Palatino Linotype" w:cs="Palatino Linotype"/>
          <w:b/>
          <w:i/>
          <w:sz w:val="22"/>
        </w:rPr>
        <w:t xml:space="preserve">VIII. La remuneración bruta y neta de todos los servidores públicos de base o de confianza, </w:t>
      </w:r>
      <w:r w:rsidRPr="00027059">
        <w:rPr>
          <w:rFonts w:eastAsia="Palatino Linotype" w:cs="Palatino Linotype"/>
          <w:i/>
          <w:sz w:val="22"/>
        </w:rPr>
        <w:t>de todas las percepciones, incluyendo sueldos, prestaciones, gratificaciones, primas, comisiones, dietas, bonos, estímulos, ingresos y sistemas de compensación, señalando la periodicidad de dicha remuneración;</w:t>
      </w:r>
    </w:p>
    <w:p w14:paraId="3839E883" w14:textId="2D158A75" w:rsidR="003D7905" w:rsidRPr="00027059" w:rsidRDefault="003D7905" w:rsidP="008C1640">
      <w:pPr>
        <w:ind w:left="567" w:right="539"/>
        <w:rPr>
          <w:rFonts w:eastAsia="Palatino Linotype" w:cs="Palatino Linotype"/>
          <w:i/>
          <w:sz w:val="22"/>
        </w:rPr>
      </w:pPr>
      <w:r w:rsidRPr="00027059">
        <w:rPr>
          <w:rFonts w:eastAsia="Palatino Linotype" w:cs="Palatino Linotype"/>
          <w:b/>
          <w:i/>
          <w:sz w:val="22"/>
        </w:rPr>
        <w:t>(…)</w:t>
      </w:r>
      <w:r w:rsidRPr="00027059">
        <w:rPr>
          <w:rFonts w:eastAsia="Palatino Linotype" w:cs="Palatino Linotype"/>
          <w:i/>
          <w:sz w:val="22"/>
        </w:rPr>
        <w:t xml:space="preserve">”  </w:t>
      </w:r>
    </w:p>
    <w:p w14:paraId="2099BDD9" w14:textId="77777777" w:rsidR="003D7905" w:rsidRPr="00027059" w:rsidRDefault="003D7905" w:rsidP="003D7905">
      <w:pPr>
        <w:ind w:right="-28"/>
        <w:rPr>
          <w:rFonts w:eastAsia="Palatino Linotype" w:cs="Palatino Linotype"/>
          <w:szCs w:val="24"/>
        </w:rPr>
      </w:pPr>
      <w:r w:rsidRPr="00027059">
        <w:rPr>
          <w:rFonts w:eastAsia="Palatino Linotype" w:cs="Palatino Linotype"/>
          <w:szCs w:val="24"/>
        </w:rPr>
        <w:t xml:space="preserve">Por otra parte, la Ley del Trabajo de los Servidores Públicos del Estado y Municipios, en su artículo 220 K, establece los documentos que tiene la obligación de conservar el </w:t>
      </w:r>
      <w:r w:rsidRPr="00027059">
        <w:rPr>
          <w:rFonts w:eastAsia="Palatino Linotype" w:cs="Palatino Linotype"/>
          <w:b/>
          <w:szCs w:val="24"/>
        </w:rPr>
        <w:t>SUJETO OBLIGADO</w:t>
      </w:r>
      <w:r w:rsidRPr="00027059">
        <w:rPr>
          <w:rFonts w:eastAsia="Palatino Linotype" w:cs="Palatino Linotype"/>
          <w:szCs w:val="24"/>
        </w:rPr>
        <w:t xml:space="preserve">, entre los que se encuentran los recibos de pagos: </w:t>
      </w:r>
    </w:p>
    <w:p w14:paraId="4514FE4E" w14:textId="77777777" w:rsidR="003D7905" w:rsidRPr="00027059" w:rsidRDefault="003D7905" w:rsidP="003D7905">
      <w:pPr>
        <w:ind w:left="567" w:right="539"/>
        <w:rPr>
          <w:rFonts w:eastAsia="Palatino Linotype" w:cs="Palatino Linotype"/>
          <w:i/>
          <w:sz w:val="22"/>
        </w:rPr>
      </w:pPr>
      <w:r w:rsidRPr="00027059">
        <w:rPr>
          <w:rFonts w:eastAsia="Palatino Linotype" w:cs="Palatino Linotype"/>
          <w:i/>
          <w:sz w:val="22"/>
        </w:rPr>
        <w:t>“</w:t>
      </w:r>
      <w:r w:rsidRPr="00027059">
        <w:rPr>
          <w:rFonts w:eastAsia="Palatino Linotype" w:cs="Palatino Linotype"/>
          <w:b/>
          <w:i/>
          <w:sz w:val="22"/>
        </w:rPr>
        <w:t>ARTÍCULO 220 K.-</w:t>
      </w:r>
      <w:r w:rsidRPr="00027059">
        <w:rPr>
          <w:rFonts w:eastAsia="Palatino Linotype" w:cs="Palatino Linotype"/>
          <w:i/>
          <w:sz w:val="22"/>
        </w:rPr>
        <w:t xml:space="preserve"> La institución o dependencia pública tiene la obligación de conservar y exhibir en el proceso los documentos que a continuación se precisan: </w:t>
      </w:r>
    </w:p>
    <w:p w14:paraId="516CD352" w14:textId="77777777" w:rsidR="003D7905" w:rsidRPr="00027059" w:rsidRDefault="003D7905" w:rsidP="003D7905">
      <w:pPr>
        <w:ind w:left="567" w:right="539"/>
        <w:rPr>
          <w:rFonts w:eastAsia="Palatino Linotype" w:cs="Palatino Linotype"/>
          <w:i/>
          <w:sz w:val="22"/>
        </w:rPr>
      </w:pPr>
      <w:r w:rsidRPr="00027059">
        <w:rPr>
          <w:rFonts w:eastAsia="Palatino Linotype" w:cs="Palatino Linotype"/>
          <w:i/>
          <w:sz w:val="22"/>
        </w:rPr>
        <w:t xml:space="preserve">I. Contratos, Nombramientos o Formato Único de Movimientos de Personal, cuando no exista Convenio de condiciones generales de trabajo aplicable; </w:t>
      </w:r>
    </w:p>
    <w:p w14:paraId="56F3DA96" w14:textId="77777777" w:rsidR="003D7905" w:rsidRPr="00027059" w:rsidRDefault="003D7905" w:rsidP="003D7905">
      <w:pPr>
        <w:ind w:left="567" w:right="539"/>
        <w:rPr>
          <w:rFonts w:eastAsia="Palatino Linotype" w:cs="Palatino Linotype"/>
          <w:i/>
          <w:sz w:val="22"/>
        </w:rPr>
      </w:pPr>
      <w:r w:rsidRPr="00027059">
        <w:rPr>
          <w:rFonts w:eastAsia="Palatino Linotype" w:cs="Palatino Linotype"/>
          <w:b/>
          <w:i/>
          <w:sz w:val="22"/>
        </w:rPr>
        <w:t>II. Recibos de pagos de salarios</w:t>
      </w:r>
      <w:r w:rsidRPr="00027059">
        <w:rPr>
          <w:rFonts w:eastAsia="Palatino Linotype" w:cs="Palatino Linotype"/>
          <w:i/>
          <w:sz w:val="22"/>
        </w:rPr>
        <w:t xml:space="preserve"> o las constancias documentales del pago de salario cuando sea por depósito o mediante información electrónica; </w:t>
      </w:r>
    </w:p>
    <w:p w14:paraId="6415989D" w14:textId="77777777" w:rsidR="003D7905" w:rsidRPr="00027059" w:rsidRDefault="003D7905" w:rsidP="003D7905">
      <w:pPr>
        <w:ind w:left="567" w:right="539"/>
        <w:rPr>
          <w:rFonts w:eastAsia="Palatino Linotype" w:cs="Palatino Linotype"/>
          <w:i/>
          <w:sz w:val="22"/>
        </w:rPr>
      </w:pPr>
      <w:r w:rsidRPr="00027059">
        <w:rPr>
          <w:rFonts w:eastAsia="Palatino Linotype" w:cs="Palatino Linotype"/>
          <w:i/>
          <w:sz w:val="22"/>
        </w:rPr>
        <w:lastRenderedPageBreak/>
        <w:t xml:space="preserve">III. Controles de asistencia o la información magnética o electrónica de asistencia de los servidores públicos; </w:t>
      </w:r>
    </w:p>
    <w:p w14:paraId="2B8C9CFF" w14:textId="77777777" w:rsidR="003D7905" w:rsidRPr="00027059" w:rsidRDefault="003D7905" w:rsidP="003D7905">
      <w:pPr>
        <w:ind w:left="567" w:right="539"/>
        <w:rPr>
          <w:rFonts w:eastAsia="Palatino Linotype" w:cs="Palatino Linotype"/>
          <w:i/>
          <w:sz w:val="22"/>
        </w:rPr>
      </w:pPr>
      <w:r w:rsidRPr="00027059">
        <w:rPr>
          <w:rFonts w:eastAsia="Palatino Linotype" w:cs="Palatino Linotype"/>
          <w:i/>
          <w:sz w:val="22"/>
        </w:rPr>
        <w:t xml:space="preserve">IV. Recibos o las constancias de depósito o del medio de información magnética o electrónica que sean utilizadas para el pago de salarios, prima vacacional, aguinaldo y demás prestaciones establecidas en la presente ley; y </w:t>
      </w:r>
    </w:p>
    <w:p w14:paraId="4C6FB3EF" w14:textId="77777777" w:rsidR="003D7905" w:rsidRPr="00027059" w:rsidRDefault="003D7905" w:rsidP="003D7905">
      <w:pPr>
        <w:ind w:left="567" w:right="539"/>
        <w:rPr>
          <w:rFonts w:eastAsia="Palatino Linotype" w:cs="Palatino Linotype"/>
          <w:i/>
          <w:sz w:val="22"/>
        </w:rPr>
      </w:pPr>
      <w:r w:rsidRPr="00027059">
        <w:rPr>
          <w:rFonts w:eastAsia="Palatino Linotype" w:cs="Palatino Linotype"/>
          <w:i/>
          <w:sz w:val="22"/>
        </w:rPr>
        <w:t>V. Los demás que señalen las leyes.</w:t>
      </w:r>
    </w:p>
    <w:p w14:paraId="7456B4BC" w14:textId="77777777" w:rsidR="003D7905" w:rsidRPr="00027059" w:rsidRDefault="003D7905" w:rsidP="004C5B5F">
      <w:pPr>
        <w:ind w:left="567" w:right="539"/>
        <w:rPr>
          <w:rFonts w:eastAsia="Palatino Linotype" w:cs="Palatino Linotype"/>
          <w:i/>
          <w:sz w:val="22"/>
        </w:rPr>
      </w:pPr>
      <w:r w:rsidRPr="00027059">
        <w:rPr>
          <w:rFonts w:eastAsia="Palatino Linotype" w:cs="Palatino Linotype"/>
          <w:i/>
          <w:sz w:val="22"/>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 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 “</w:t>
      </w:r>
    </w:p>
    <w:p w14:paraId="3D607321" w14:textId="77777777" w:rsidR="003D7905" w:rsidRPr="00027059" w:rsidRDefault="004C5B5F" w:rsidP="003D7905">
      <w:pPr>
        <w:tabs>
          <w:tab w:val="left" w:pos="709"/>
        </w:tabs>
        <w:rPr>
          <w:sz w:val="22"/>
        </w:rPr>
      </w:pPr>
      <w:r w:rsidRPr="00027059">
        <w:rPr>
          <w:szCs w:val="24"/>
        </w:rPr>
        <w:t xml:space="preserve">Por lo que de la información requerida podría encontrarse información que dada su naturaleza debe clasificarse como confidencial por lo que se debe de observar lo siguiente; </w:t>
      </w:r>
    </w:p>
    <w:p w14:paraId="382D82F1" w14:textId="77777777" w:rsidR="003D7905" w:rsidRPr="00027059" w:rsidRDefault="003D7905" w:rsidP="003D7905">
      <w:pPr>
        <w:pStyle w:val="Ttulo3"/>
        <w:numPr>
          <w:ilvl w:val="0"/>
          <w:numId w:val="5"/>
        </w:numPr>
        <w:tabs>
          <w:tab w:val="num" w:pos="360"/>
        </w:tabs>
        <w:ind w:left="720" w:hanging="360"/>
        <w:rPr>
          <w:rFonts w:eastAsia="Palatino Linotype" w:cs="Palatino Linotype"/>
          <w:b/>
          <w:color w:val="000000"/>
        </w:rPr>
      </w:pPr>
      <w:r w:rsidRPr="00027059">
        <w:rPr>
          <w:rFonts w:eastAsia="Palatino Linotype" w:cs="Palatino Linotype"/>
          <w:b/>
          <w:color w:val="000000"/>
        </w:rPr>
        <w:t>Clave Única de Registro de Población (CURP).</w:t>
      </w:r>
    </w:p>
    <w:p w14:paraId="45053C1B" w14:textId="77777777" w:rsidR="003D7905" w:rsidRPr="00027059" w:rsidRDefault="003D7905" w:rsidP="003D7905">
      <w:pPr>
        <w:pBdr>
          <w:top w:val="nil"/>
          <w:left w:val="nil"/>
          <w:bottom w:val="nil"/>
          <w:right w:val="nil"/>
          <w:between w:val="nil"/>
        </w:pBdr>
        <w:tabs>
          <w:tab w:val="left" w:pos="709"/>
        </w:tabs>
        <w:ind w:right="49"/>
        <w:rPr>
          <w:rFonts w:eastAsia="Palatino Linotype" w:cs="Palatino Linotype"/>
          <w:color w:val="000000"/>
          <w:szCs w:val="24"/>
        </w:rPr>
      </w:pPr>
      <w:r w:rsidRPr="00027059">
        <w:rPr>
          <w:rFonts w:eastAsia="Palatino Linotype" w:cs="Palatino Linotype"/>
          <w:color w:val="000000"/>
          <w:szCs w:val="24"/>
        </w:rPr>
        <w:t xml:space="preserve">La Clave Única de Registro de Población (CURP) según lo establecido en el Instructivo Normativo para la Asignación de la Clave Única de Registro de Población, la CURP es un elemento que permite registrar de forma individual a las o los mexicanos, así como a los extranjeros que se encuentren en condiciones de estancia regular en el país o en trámite de ésta, se integra por dieciocho (18) caracteres, los cuales son: </w:t>
      </w:r>
    </w:p>
    <w:p w14:paraId="74DFA881" w14:textId="77777777" w:rsidR="003D7905" w:rsidRPr="00027059" w:rsidRDefault="003D7905" w:rsidP="003D7905">
      <w:pPr>
        <w:tabs>
          <w:tab w:val="left" w:pos="851"/>
        </w:tabs>
        <w:ind w:right="49"/>
        <w:jc w:val="center"/>
        <w:rPr>
          <w:rFonts w:eastAsia="Palatino Linotype" w:cs="Palatino Linotype"/>
        </w:rPr>
      </w:pPr>
      <w:r w:rsidRPr="00027059">
        <w:rPr>
          <w:noProof/>
          <w:lang w:val="es-MX"/>
        </w:rPr>
        <w:lastRenderedPageBreak/>
        <w:drawing>
          <wp:inline distT="0" distB="0" distL="0" distR="0" wp14:anchorId="06059981" wp14:editId="1FDE9732">
            <wp:extent cx="4613910" cy="3260035"/>
            <wp:effectExtent l="0" t="0" r="0" b="0"/>
            <wp:docPr id="8" name="image1.png" descr="Interfaz de usuario gráfica, Aplicación&#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8" name="image1.png" descr="Interfaz de usuario gráfica, Aplicación&#10;&#10;El contenido generado por IA puede ser incorrecto."/>
                    <pic:cNvPicPr preferRelativeResize="0"/>
                  </pic:nvPicPr>
                  <pic:blipFill>
                    <a:blip r:embed="rId9"/>
                    <a:srcRect l="25748" t="8269" r="41254" b="18081"/>
                    <a:stretch>
                      <a:fillRect/>
                    </a:stretch>
                  </pic:blipFill>
                  <pic:spPr>
                    <a:xfrm>
                      <a:off x="0" y="0"/>
                      <a:ext cx="4636055" cy="3275682"/>
                    </a:xfrm>
                    <a:prstGeom prst="rect">
                      <a:avLst/>
                    </a:prstGeom>
                    <a:ln/>
                  </pic:spPr>
                </pic:pic>
              </a:graphicData>
            </a:graphic>
          </wp:inline>
        </w:drawing>
      </w:r>
    </w:p>
    <w:p w14:paraId="43504EC1" w14:textId="77777777" w:rsidR="003D7905" w:rsidRPr="00027059" w:rsidRDefault="003D7905" w:rsidP="003D7905">
      <w:pPr>
        <w:tabs>
          <w:tab w:val="left" w:pos="851"/>
        </w:tabs>
        <w:ind w:right="49"/>
        <w:rPr>
          <w:rFonts w:eastAsia="Palatino Linotype" w:cs="Palatino Linotype"/>
        </w:rPr>
      </w:pPr>
    </w:p>
    <w:p w14:paraId="7AEA1F8C" w14:textId="77777777" w:rsidR="003D7905" w:rsidRPr="00027059" w:rsidRDefault="003D7905" w:rsidP="003D7905">
      <w:pPr>
        <w:pBdr>
          <w:top w:val="nil"/>
          <w:left w:val="nil"/>
          <w:bottom w:val="nil"/>
          <w:right w:val="nil"/>
          <w:between w:val="nil"/>
        </w:pBdr>
        <w:tabs>
          <w:tab w:val="left" w:pos="567"/>
        </w:tabs>
        <w:ind w:right="49"/>
        <w:rPr>
          <w:rFonts w:eastAsia="Palatino Linotype" w:cs="Palatino Linotype"/>
          <w:color w:val="000000"/>
          <w:szCs w:val="24"/>
        </w:rPr>
      </w:pPr>
      <w:r w:rsidRPr="00027059">
        <w:rPr>
          <w:rFonts w:eastAsia="Palatino Linotype" w:cs="Palatino Linotype"/>
          <w:color w:val="000000"/>
          <w:szCs w:val="24"/>
        </w:rPr>
        <w:t xml:space="preserve">Es entonces que a partir de los datos básicos de la persona (nombre, apellido, sexo, fecha y lugar de nacimiento) encontrados en los documentos probatorios de identidad es que se genera la CURP, la cual tiene la particularidad de asegurar una correspondencia entre claves y personas. </w:t>
      </w:r>
    </w:p>
    <w:p w14:paraId="02C92B1C" w14:textId="77777777" w:rsidR="003D7905" w:rsidRPr="00027059" w:rsidRDefault="003D7905" w:rsidP="003D7905">
      <w:pPr>
        <w:tabs>
          <w:tab w:val="left" w:pos="0"/>
          <w:tab w:val="left" w:pos="426"/>
        </w:tabs>
        <w:ind w:right="49"/>
        <w:rPr>
          <w:rFonts w:eastAsia="Palatino Linotype" w:cs="Palatino Linotype"/>
        </w:rPr>
      </w:pPr>
    </w:p>
    <w:p w14:paraId="7A877E5A" w14:textId="77777777" w:rsidR="003D7905" w:rsidRPr="00027059" w:rsidRDefault="003D7905" w:rsidP="003D7905">
      <w:pPr>
        <w:pBdr>
          <w:top w:val="nil"/>
          <w:left w:val="nil"/>
          <w:bottom w:val="nil"/>
          <w:right w:val="nil"/>
          <w:between w:val="nil"/>
        </w:pBdr>
        <w:tabs>
          <w:tab w:val="left" w:pos="0"/>
          <w:tab w:val="left" w:pos="426"/>
        </w:tabs>
        <w:ind w:right="49"/>
        <w:rPr>
          <w:rFonts w:eastAsia="Palatino Linotype" w:cs="Palatino Linotype"/>
          <w:color w:val="000000"/>
          <w:szCs w:val="24"/>
        </w:rPr>
      </w:pPr>
      <w:r w:rsidRPr="00027059">
        <w:rPr>
          <w:rFonts w:eastAsia="Palatino Linotype" w:cs="Palatino Linotype"/>
          <w:color w:val="000000"/>
          <w:szCs w:val="24"/>
        </w:rPr>
        <w:t xml:space="preserve">Entre las características de la CURP, se encuentra: </w:t>
      </w:r>
    </w:p>
    <w:p w14:paraId="3B0730D8" w14:textId="77777777" w:rsidR="003D7905" w:rsidRPr="00027059" w:rsidRDefault="003D7905" w:rsidP="003D7905">
      <w:pPr>
        <w:tabs>
          <w:tab w:val="left" w:pos="426"/>
          <w:tab w:val="left" w:pos="567"/>
        </w:tabs>
        <w:ind w:left="567" w:right="567"/>
        <w:rPr>
          <w:rFonts w:eastAsia="Palatino Linotype" w:cs="Palatino Linotype"/>
          <w:szCs w:val="24"/>
        </w:rPr>
      </w:pPr>
      <w:r w:rsidRPr="00027059">
        <w:rPr>
          <w:rFonts w:eastAsia="Palatino Linotype" w:cs="Palatino Linotype"/>
          <w:b/>
          <w:szCs w:val="24"/>
        </w:rPr>
        <w:t xml:space="preserve">Composición. </w:t>
      </w:r>
      <w:r w:rsidRPr="00027059">
        <w:rPr>
          <w:rFonts w:eastAsia="Palatino Linotype" w:cs="Palatino Linotype"/>
          <w:szCs w:val="24"/>
        </w:rPr>
        <w:t>Alfanumérica.</w:t>
      </w:r>
    </w:p>
    <w:p w14:paraId="1DE99979" w14:textId="77777777" w:rsidR="003D7905" w:rsidRPr="00027059" w:rsidRDefault="003D7905" w:rsidP="003D7905">
      <w:pPr>
        <w:tabs>
          <w:tab w:val="left" w:pos="426"/>
          <w:tab w:val="left" w:pos="567"/>
        </w:tabs>
        <w:ind w:left="567" w:right="567"/>
        <w:rPr>
          <w:rFonts w:eastAsia="Palatino Linotype" w:cs="Palatino Linotype"/>
          <w:szCs w:val="24"/>
        </w:rPr>
      </w:pPr>
      <w:r w:rsidRPr="00027059">
        <w:rPr>
          <w:rFonts w:eastAsia="Palatino Linotype" w:cs="Palatino Linotype"/>
          <w:b/>
          <w:szCs w:val="24"/>
        </w:rPr>
        <w:t xml:space="preserve">Longitud. </w:t>
      </w:r>
      <w:r w:rsidRPr="00027059">
        <w:rPr>
          <w:rFonts w:eastAsia="Palatino Linotype" w:cs="Palatino Linotype"/>
          <w:szCs w:val="24"/>
        </w:rPr>
        <w:t xml:space="preserve"> 18 caracteres.</w:t>
      </w:r>
    </w:p>
    <w:p w14:paraId="25B189FB" w14:textId="77777777" w:rsidR="003D7905" w:rsidRPr="00027059" w:rsidRDefault="003D7905" w:rsidP="003D7905">
      <w:pPr>
        <w:tabs>
          <w:tab w:val="left" w:pos="426"/>
          <w:tab w:val="left" w:pos="567"/>
        </w:tabs>
        <w:ind w:left="567" w:right="567"/>
        <w:rPr>
          <w:rFonts w:eastAsia="Palatino Linotype" w:cs="Palatino Linotype"/>
          <w:szCs w:val="24"/>
        </w:rPr>
      </w:pPr>
      <w:r w:rsidRPr="00027059">
        <w:rPr>
          <w:rFonts w:eastAsia="Palatino Linotype" w:cs="Palatino Linotype"/>
          <w:b/>
          <w:szCs w:val="24"/>
        </w:rPr>
        <w:t xml:space="preserve">Naturaleza. </w:t>
      </w:r>
      <w:r w:rsidRPr="00027059">
        <w:rPr>
          <w:rFonts w:eastAsia="Palatino Linotype" w:cs="Palatino Linotype"/>
          <w:szCs w:val="24"/>
        </w:rPr>
        <w:t>Biunívoca.</w:t>
      </w:r>
    </w:p>
    <w:p w14:paraId="27071F8D" w14:textId="77777777" w:rsidR="003D7905" w:rsidRPr="00027059" w:rsidRDefault="003D7905" w:rsidP="003D7905">
      <w:pPr>
        <w:tabs>
          <w:tab w:val="left" w:pos="426"/>
          <w:tab w:val="left" w:pos="567"/>
        </w:tabs>
        <w:ind w:left="567" w:right="567"/>
        <w:rPr>
          <w:rFonts w:eastAsia="Palatino Linotype" w:cs="Palatino Linotype"/>
          <w:szCs w:val="24"/>
        </w:rPr>
      </w:pPr>
      <w:r w:rsidRPr="00027059">
        <w:rPr>
          <w:rFonts w:eastAsia="Palatino Linotype" w:cs="Palatino Linotype"/>
          <w:b/>
          <w:szCs w:val="24"/>
        </w:rPr>
        <w:t xml:space="preserve">Universalidad. </w:t>
      </w:r>
      <w:r w:rsidRPr="00027059">
        <w:rPr>
          <w:rFonts w:eastAsia="Palatino Linotype" w:cs="Palatino Linotype"/>
          <w:szCs w:val="24"/>
        </w:rPr>
        <w:t>Se asigna a todas las personas que conforman la población.</w:t>
      </w:r>
    </w:p>
    <w:p w14:paraId="575234FF" w14:textId="77777777" w:rsidR="003D7905" w:rsidRPr="00027059" w:rsidRDefault="003D7905" w:rsidP="003D7905">
      <w:pPr>
        <w:tabs>
          <w:tab w:val="left" w:pos="426"/>
          <w:tab w:val="left" w:pos="567"/>
        </w:tabs>
        <w:ind w:left="567" w:right="567"/>
        <w:rPr>
          <w:rFonts w:eastAsia="Palatino Linotype" w:cs="Palatino Linotype"/>
          <w:b/>
          <w:szCs w:val="24"/>
        </w:rPr>
      </w:pPr>
      <w:r w:rsidRPr="00027059">
        <w:rPr>
          <w:rFonts w:eastAsia="Palatino Linotype" w:cs="Palatino Linotype"/>
          <w:b/>
          <w:szCs w:val="24"/>
        </w:rPr>
        <w:lastRenderedPageBreak/>
        <w:t xml:space="preserve">Verificabilidad. </w:t>
      </w:r>
      <w:r w:rsidRPr="00027059">
        <w:rPr>
          <w:rFonts w:eastAsia="Palatino Linotype" w:cs="Palatino Linotype"/>
          <w:szCs w:val="24"/>
        </w:rPr>
        <w:t>En su estructura existen elementos que permiten comprobar si fue conformada correctamente o no, así como fecha de nacimiento, sexo, identificad federativa de nacimiento y las primeras composiciones de la clave, conformadas por la letra inicial y primera vocal interna del primer apellido, la letra inicial del segundo apellido y la primera letra del nombre.</w:t>
      </w:r>
      <w:r w:rsidRPr="00027059">
        <w:rPr>
          <w:rFonts w:eastAsia="Palatino Linotype" w:cs="Palatino Linotype"/>
          <w:b/>
          <w:szCs w:val="24"/>
        </w:rPr>
        <w:t xml:space="preserve">  </w:t>
      </w:r>
    </w:p>
    <w:p w14:paraId="07C7ED23" w14:textId="77777777" w:rsidR="003D7905" w:rsidRPr="00027059" w:rsidRDefault="003D7905" w:rsidP="003D7905">
      <w:pPr>
        <w:pBdr>
          <w:top w:val="nil"/>
          <w:left w:val="nil"/>
          <w:bottom w:val="nil"/>
          <w:right w:val="nil"/>
          <w:between w:val="nil"/>
        </w:pBdr>
        <w:tabs>
          <w:tab w:val="left" w:pos="567"/>
        </w:tabs>
        <w:ind w:right="49"/>
        <w:rPr>
          <w:rFonts w:eastAsia="Palatino Linotype" w:cs="Palatino Linotype"/>
          <w:b/>
          <w:sz w:val="28"/>
          <w:szCs w:val="28"/>
          <w:u w:val="single"/>
        </w:rPr>
      </w:pPr>
    </w:p>
    <w:p w14:paraId="1BE10AAB" w14:textId="77777777" w:rsidR="003D7905" w:rsidRPr="00027059" w:rsidRDefault="003D7905" w:rsidP="004C5B5F">
      <w:pPr>
        <w:pBdr>
          <w:top w:val="nil"/>
          <w:left w:val="nil"/>
          <w:bottom w:val="nil"/>
          <w:right w:val="nil"/>
          <w:between w:val="nil"/>
        </w:pBdr>
        <w:tabs>
          <w:tab w:val="left" w:pos="567"/>
        </w:tabs>
        <w:ind w:right="49"/>
        <w:rPr>
          <w:rFonts w:eastAsia="Palatino Linotype" w:cs="Palatino Linotype"/>
          <w:color w:val="000000"/>
          <w:szCs w:val="24"/>
        </w:rPr>
      </w:pPr>
      <w:r w:rsidRPr="00027059">
        <w:rPr>
          <w:rFonts w:eastAsia="Palatino Linotype" w:cs="Palatino Linotype"/>
          <w:color w:val="000000"/>
          <w:szCs w:val="24"/>
        </w:rPr>
        <w:t xml:space="preserve">Del mismo modo, los Lineamientos en comento señalan en su artículo Décimo Tercero, “Manejo de la Información que la información contenida en la Base de Datos Nacional de la Clave Única de Registro de Población (BNDCURP), tiene carácter de confidencial, por lo que su tratamiento debe ser acorde con la legislación aplicable y vigente en materia de transparencia y acceso a la información pública, y protección de datos personales. </w:t>
      </w:r>
    </w:p>
    <w:p w14:paraId="23630961" w14:textId="77777777" w:rsidR="007D5253" w:rsidRPr="00027059" w:rsidRDefault="007D5253" w:rsidP="004C5B5F">
      <w:pPr>
        <w:pBdr>
          <w:top w:val="nil"/>
          <w:left w:val="nil"/>
          <w:bottom w:val="nil"/>
          <w:right w:val="nil"/>
          <w:between w:val="nil"/>
        </w:pBdr>
        <w:tabs>
          <w:tab w:val="left" w:pos="567"/>
        </w:tabs>
        <w:ind w:right="49"/>
        <w:rPr>
          <w:rFonts w:eastAsia="Palatino Linotype" w:cs="Palatino Linotype"/>
          <w:i/>
          <w:color w:val="000000"/>
          <w:szCs w:val="24"/>
        </w:rPr>
      </w:pPr>
    </w:p>
    <w:p w14:paraId="296B9E1D" w14:textId="77777777" w:rsidR="003D7905" w:rsidRPr="00027059" w:rsidRDefault="003D7905" w:rsidP="003D7905">
      <w:pPr>
        <w:pBdr>
          <w:top w:val="nil"/>
          <w:left w:val="nil"/>
          <w:bottom w:val="nil"/>
          <w:right w:val="nil"/>
          <w:between w:val="nil"/>
        </w:pBdr>
        <w:tabs>
          <w:tab w:val="left" w:pos="567"/>
        </w:tabs>
        <w:ind w:right="49"/>
        <w:rPr>
          <w:rFonts w:eastAsia="Palatino Linotype" w:cs="Palatino Linotype"/>
          <w:color w:val="000000"/>
          <w:szCs w:val="24"/>
        </w:rPr>
      </w:pPr>
      <w:r w:rsidRPr="00027059">
        <w:rPr>
          <w:rFonts w:eastAsia="Palatino Linotype" w:cs="Palatino Linotype"/>
          <w:color w:val="000000"/>
          <w:szCs w:val="24"/>
        </w:rPr>
        <w:t>Es entonces que, de lo anterior, se desprende que la Clave Única de Registro de Población es un dato personal confidencial, ya que por sí releva información personal de su titular, y su exposición únicamente vulneraría la esfera privada del mismo, aunado a que no guarda relación con el desempeño profesional o laboral de un individuo ni con el ejercicio de recursos públicos.</w:t>
      </w:r>
    </w:p>
    <w:p w14:paraId="209D8A24" w14:textId="77777777" w:rsidR="003D7905" w:rsidRPr="00027059" w:rsidRDefault="003D7905" w:rsidP="003D7905">
      <w:pPr>
        <w:pBdr>
          <w:top w:val="nil"/>
          <w:left w:val="nil"/>
          <w:bottom w:val="nil"/>
          <w:right w:val="nil"/>
          <w:between w:val="nil"/>
        </w:pBdr>
        <w:tabs>
          <w:tab w:val="left" w:pos="567"/>
        </w:tabs>
        <w:ind w:right="49"/>
        <w:rPr>
          <w:rFonts w:eastAsia="Palatino Linotype" w:cs="Palatino Linotype"/>
          <w:color w:val="000000"/>
          <w:szCs w:val="24"/>
        </w:rPr>
      </w:pPr>
    </w:p>
    <w:p w14:paraId="56C9451E" w14:textId="77777777" w:rsidR="003D7905" w:rsidRPr="00027059" w:rsidRDefault="003D7905" w:rsidP="003D7905">
      <w:pPr>
        <w:pBdr>
          <w:top w:val="nil"/>
          <w:left w:val="nil"/>
          <w:bottom w:val="nil"/>
          <w:right w:val="nil"/>
          <w:between w:val="nil"/>
        </w:pBdr>
        <w:tabs>
          <w:tab w:val="left" w:pos="567"/>
        </w:tabs>
        <w:ind w:right="49"/>
        <w:rPr>
          <w:rFonts w:eastAsia="Palatino Linotype" w:cs="Palatino Linotype"/>
          <w:color w:val="000000"/>
          <w:szCs w:val="24"/>
        </w:rPr>
      </w:pPr>
      <w:r w:rsidRPr="00027059">
        <w:rPr>
          <w:rFonts w:eastAsia="Palatino Linotype" w:cs="Palatino Linotype"/>
          <w:color w:val="000000"/>
          <w:szCs w:val="24"/>
        </w:rPr>
        <w:t xml:space="preserve">Ante ello, resulta aplicable el Criterio 18/17 emitido por el Instituto Nacional de Transparencia, Acceso a la Información y Protección de Datos Personales, que a la literalidad señala: </w:t>
      </w:r>
    </w:p>
    <w:p w14:paraId="026D7907" w14:textId="77777777" w:rsidR="003D7905" w:rsidRPr="00027059" w:rsidRDefault="003D7905" w:rsidP="003D7905">
      <w:pPr>
        <w:pBdr>
          <w:top w:val="nil"/>
          <w:left w:val="nil"/>
          <w:bottom w:val="nil"/>
          <w:right w:val="nil"/>
          <w:between w:val="nil"/>
        </w:pBdr>
        <w:tabs>
          <w:tab w:val="left" w:pos="567"/>
        </w:tabs>
        <w:ind w:left="567" w:right="822"/>
        <w:rPr>
          <w:rFonts w:eastAsia="Palatino Linotype" w:cs="Palatino Linotype"/>
          <w:color w:val="000000"/>
          <w:sz w:val="22"/>
        </w:rPr>
      </w:pPr>
      <w:r w:rsidRPr="00027059">
        <w:rPr>
          <w:rFonts w:eastAsia="Palatino Linotype" w:cs="Palatino Linotype"/>
          <w:i/>
          <w:color w:val="000000"/>
        </w:rPr>
        <w:lastRenderedPageBreak/>
        <w:t>“</w:t>
      </w:r>
      <w:r w:rsidRPr="00027059">
        <w:rPr>
          <w:rFonts w:eastAsia="Palatino Linotype" w:cs="Palatino Linotype"/>
          <w:b/>
          <w:i/>
          <w:color w:val="000000"/>
          <w:sz w:val="22"/>
        </w:rPr>
        <w:t xml:space="preserve">Clave Única de Registro de Población (CURP). </w:t>
      </w:r>
      <w:r w:rsidRPr="00027059">
        <w:rPr>
          <w:rFonts w:eastAsia="Palatino Linotype" w:cs="Palatino Linotype"/>
          <w:i/>
          <w:color w:val="000000"/>
          <w:sz w:val="22"/>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w:t>
      </w:r>
    </w:p>
    <w:p w14:paraId="3CC8AEF3" w14:textId="77777777" w:rsidR="003D7905" w:rsidRPr="00027059" w:rsidRDefault="003D7905" w:rsidP="003D7905">
      <w:pPr>
        <w:pStyle w:val="Ttulo3"/>
        <w:rPr>
          <w:rFonts w:eastAsia="Palatino Linotype" w:cs="Palatino Linotype"/>
          <w:b/>
          <w:color w:val="000000"/>
        </w:rPr>
      </w:pPr>
      <w:bookmarkStart w:id="2" w:name="_heading=h.3rdcrjn" w:colFirst="0" w:colLast="0"/>
      <w:bookmarkEnd w:id="2"/>
      <w:r w:rsidRPr="00027059">
        <w:rPr>
          <w:rFonts w:eastAsia="Palatino Linotype" w:cs="Palatino Linotype"/>
          <w:b/>
          <w:color w:val="000000"/>
        </w:rPr>
        <w:t xml:space="preserve">II. Clave </w:t>
      </w:r>
      <w:proofErr w:type="spellStart"/>
      <w:r w:rsidRPr="00027059">
        <w:rPr>
          <w:rFonts w:eastAsia="Palatino Linotype" w:cs="Palatino Linotype"/>
          <w:b/>
          <w:color w:val="000000"/>
        </w:rPr>
        <w:t>ISSEMyM</w:t>
      </w:r>
      <w:proofErr w:type="spellEnd"/>
    </w:p>
    <w:p w14:paraId="79EC7CF6" w14:textId="77777777" w:rsidR="003D7905" w:rsidRPr="00027059" w:rsidRDefault="003D7905" w:rsidP="003D7905">
      <w:pPr>
        <w:pBdr>
          <w:top w:val="nil"/>
          <w:left w:val="nil"/>
          <w:bottom w:val="nil"/>
          <w:right w:val="nil"/>
          <w:between w:val="nil"/>
        </w:pBdr>
        <w:rPr>
          <w:rFonts w:eastAsia="Palatino Linotype" w:cs="Palatino Linotype"/>
          <w:color w:val="000000"/>
          <w:szCs w:val="24"/>
        </w:rPr>
      </w:pPr>
      <w:r w:rsidRPr="00027059">
        <w:rPr>
          <w:rFonts w:eastAsia="Palatino Linotype" w:cs="Palatino Linotype"/>
          <w:color w:val="000000"/>
          <w:szCs w:val="24"/>
        </w:rPr>
        <w:t>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w:t>
      </w:r>
    </w:p>
    <w:p w14:paraId="0082F4AA" w14:textId="77777777" w:rsidR="007D5253" w:rsidRPr="00027059" w:rsidRDefault="007D5253" w:rsidP="003D7905">
      <w:pPr>
        <w:pBdr>
          <w:top w:val="nil"/>
          <w:left w:val="nil"/>
          <w:bottom w:val="nil"/>
          <w:right w:val="nil"/>
          <w:between w:val="nil"/>
        </w:pBdr>
        <w:rPr>
          <w:rFonts w:eastAsia="Palatino Linotype" w:cs="Palatino Linotype"/>
          <w:color w:val="000000"/>
          <w:szCs w:val="24"/>
        </w:rPr>
      </w:pPr>
    </w:p>
    <w:p w14:paraId="3AF0C4A5" w14:textId="77777777" w:rsidR="003D7905" w:rsidRPr="00027059" w:rsidRDefault="003D7905" w:rsidP="003D7905">
      <w:pPr>
        <w:pBdr>
          <w:top w:val="nil"/>
          <w:left w:val="nil"/>
          <w:bottom w:val="nil"/>
          <w:right w:val="nil"/>
          <w:between w:val="nil"/>
        </w:pBdr>
        <w:rPr>
          <w:rFonts w:eastAsia="Palatino Linotype" w:cs="Palatino Linotype"/>
          <w:color w:val="000000"/>
          <w:szCs w:val="24"/>
        </w:rPr>
      </w:pPr>
      <w:r w:rsidRPr="00027059">
        <w:rPr>
          <w:rFonts w:eastAsia="Palatino Linotype" w:cs="Palatino Linotype"/>
          <w:color w:val="000000"/>
          <w:szCs w:val="24"/>
        </w:rPr>
        <w:t xml:space="preserve">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w:t>
      </w:r>
      <w:r w:rsidRPr="00027059">
        <w:rPr>
          <w:rFonts w:eastAsia="Palatino Linotype" w:cs="Palatino Linotype"/>
          <w:color w:val="000000"/>
          <w:szCs w:val="24"/>
        </w:rPr>
        <w:lastRenderedPageBreak/>
        <w:t>de poder proporcionar los servicios que brinda el Instituto de Seguridad Social del Estado de México y Municipios.</w:t>
      </w:r>
    </w:p>
    <w:p w14:paraId="41B4D232" w14:textId="77777777" w:rsidR="003D7905" w:rsidRPr="00027059" w:rsidRDefault="003D7905" w:rsidP="003D7905">
      <w:pPr>
        <w:pBdr>
          <w:top w:val="nil"/>
          <w:left w:val="nil"/>
          <w:bottom w:val="nil"/>
          <w:right w:val="nil"/>
          <w:between w:val="nil"/>
        </w:pBdr>
        <w:ind w:left="720"/>
        <w:rPr>
          <w:rFonts w:eastAsia="Palatino Linotype" w:cs="Palatino Linotype"/>
          <w:color w:val="000000"/>
          <w:szCs w:val="24"/>
        </w:rPr>
      </w:pPr>
    </w:p>
    <w:p w14:paraId="50F0AED1" w14:textId="77777777" w:rsidR="003D7905" w:rsidRPr="00027059" w:rsidRDefault="003D7905" w:rsidP="003D7905">
      <w:pPr>
        <w:pBdr>
          <w:top w:val="nil"/>
          <w:left w:val="nil"/>
          <w:bottom w:val="nil"/>
          <w:right w:val="nil"/>
          <w:between w:val="nil"/>
        </w:pBdr>
        <w:rPr>
          <w:rFonts w:eastAsia="Palatino Linotype" w:cs="Palatino Linotype"/>
          <w:color w:val="000000"/>
          <w:szCs w:val="24"/>
        </w:rPr>
      </w:pPr>
      <w:r w:rsidRPr="00027059">
        <w:rPr>
          <w:rFonts w:eastAsia="Palatino Linotype" w:cs="Palatino Linotype"/>
          <w:color w:val="000000"/>
          <w:szCs w:val="24"/>
        </w:rPr>
        <w:t>Como se advierte, el número del Instituto de Seguridad y Servicios Sociales del Estado de México y Municipios, es un dato personal que permite identificar que una persona que trabajó o trabaja en alguna institución pública del Estado de México, por la que tiene o tuvo derecho a esta prestación de seguridad social; además, es de destacar que dicho dato no cambia, aunque el trabajador se dé de baja y alta en diversas ocasiones, con motivo de haber trabajado en diferentes instituciones gubernamentales de la Entidad.</w:t>
      </w:r>
    </w:p>
    <w:p w14:paraId="3C6F5BEC" w14:textId="77777777" w:rsidR="003D7905" w:rsidRPr="00027059" w:rsidRDefault="003D7905" w:rsidP="003D7905">
      <w:pPr>
        <w:pBdr>
          <w:top w:val="nil"/>
          <w:left w:val="nil"/>
          <w:bottom w:val="nil"/>
          <w:right w:val="nil"/>
          <w:between w:val="nil"/>
        </w:pBdr>
        <w:ind w:left="720"/>
        <w:rPr>
          <w:rFonts w:eastAsia="Palatino Linotype" w:cs="Palatino Linotype"/>
          <w:color w:val="000000"/>
          <w:szCs w:val="24"/>
        </w:rPr>
      </w:pPr>
    </w:p>
    <w:p w14:paraId="172637F7" w14:textId="77777777" w:rsidR="003D7905" w:rsidRPr="00027059" w:rsidRDefault="003D7905" w:rsidP="003D7905">
      <w:pPr>
        <w:pStyle w:val="Ttulo3"/>
        <w:rPr>
          <w:rFonts w:eastAsia="Palatino Linotype" w:cs="Palatino Linotype"/>
          <w:b/>
          <w:color w:val="000000"/>
        </w:rPr>
      </w:pPr>
      <w:bookmarkStart w:id="3" w:name="_heading=h.26in1rg" w:colFirst="0" w:colLast="0"/>
      <w:bookmarkEnd w:id="3"/>
      <w:r w:rsidRPr="00027059">
        <w:rPr>
          <w:rFonts w:eastAsia="Palatino Linotype" w:cs="Palatino Linotype"/>
          <w:b/>
          <w:color w:val="000000"/>
        </w:rPr>
        <w:t>III. NÚMERO DE EMPLEADO.</w:t>
      </w:r>
    </w:p>
    <w:p w14:paraId="303DC04B" w14:textId="77777777" w:rsidR="003D7905" w:rsidRPr="00027059" w:rsidRDefault="003D7905" w:rsidP="003D7905">
      <w:pPr>
        <w:pBdr>
          <w:top w:val="nil"/>
          <w:left w:val="nil"/>
          <w:bottom w:val="nil"/>
          <w:right w:val="nil"/>
          <w:between w:val="nil"/>
        </w:pBdr>
        <w:rPr>
          <w:rFonts w:eastAsia="Palatino Linotype" w:cs="Palatino Linotype"/>
          <w:color w:val="000000"/>
          <w:szCs w:val="24"/>
        </w:rPr>
      </w:pPr>
      <w:r w:rsidRPr="00027059">
        <w:rPr>
          <w:rFonts w:eastAsia="Palatino Linotype" w:cs="Palatino Linotype"/>
          <w:color w:val="000000"/>
          <w:szCs w:val="24"/>
        </w:rPr>
        <w:t>El número de empleado de los servidores públicos del Ayuntamiento son asignados por el Departamento de Recursos Humanos o equivalente y se trata de un código identificador para uso exclusivo del empleado que, de vincularse y relacionarse al RFC lo hace identificable plenamente y, con los mismos se puede tener acceso a diversa información, inclusive con sus datos personales.</w:t>
      </w:r>
    </w:p>
    <w:p w14:paraId="4C06D49D" w14:textId="77777777" w:rsidR="003D7905" w:rsidRPr="00027059" w:rsidRDefault="003D7905" w:rsidP="003D7905">
      <w:pPr>
        <w:pBdr>
          <w:top w:val="nil"/>
          <w:left w:val="nil"/>
          <w:bottom w:val="nil"/>
          <w:right w:val="nil"/>
          <w:between w:val="nil"/>
        </w:pBdr>
        <w:rPr>
          <w:rFonts w:eastAsia="Palatino Linotype" w:cs="Palatino Linotype"/>
          <w:color w:val="000000"/>
          <w:szCs w:val="24"/>
        </w:rPr>
      </w:pPr>
    </w:p>
    <w:p w14:paraId="3D175CEF" w14:textId="77777777" w:rsidR="003D7905" w:rsidRPr="00027059" w:rsidRDefault="003D7905" w:rsidP="003D7905">
      <w:pPr>
        <w:pBdr>
          <w:top w:val="nil"/>
          <w:left w:val="nil"/>
          <w:bottom w:val="nil"/>
          <w:right w:val="nil"/>
          <w:between w:val="nil"/>
        </w:pBdr>
        <w:rPr>
          <w:rFonts w:eastAsia="Palatino Linotype" w:cs="Palatino Linotype"/>
          <w:color w:val="000000"/>
        </w:rPr>
      </w:pPr>
      <w:r w:rsidRPr="00027059">
        <w:rPr>
          <w:rFonts w:eastAsia="Palatino Linotype" w:cs="Palatino Linotype"/>
          <w:color w:val="000000"/>
          <w:szCs w:val="24"/>
        </w:rPr>
        <w:t xml:space="preserve">Se trata de un número de identificación personal utilizado como usuario para acceder a diferentes aplicaciones internas del Ayuntamiento y que en las cuales existe información confidencial que atañe a su titular sirve de apoyo el criterio 06/19 emitido por el instituto </w:t>
      </w:r>
      <w:r w:rsidRPr="00027059">
        <w:rPr>
          <w:rFonts w:eastAsia="Palatino Linotype" w:cs="Palatino Linotype"/>
          <w:color w:val="000000"/>
          <w:szCs w:val="24"/>
        </w:rPr>
        <w:lastRenderedPageBreak/>
        <w:t>Nacional de Transparencia, Acceso a la Información y Protección de Datos Personales (INAI</w:t>
      </w:r>
      <w:r w:rsidRPr="00027059">
        <w:rPr>
          <w:rFonts w:eastAsia="Palatino Linotype" w:cs="Palatino Linotype"/>
          <w:color w:val="000000"/>
        </w:rPr>
        <w:t xml:space="preserve">); </w:t>
      </w:r>
    </w:p>
    <w:p w14:paraId="445504C1" w14:textId="77777777" w:rsidR="003D7905" w:rsidRPr="00027059" w:rsidRDefault="003D7905" w:rsidP="003D7905">
      <w:pPr>
        <w:pBdr>
          <w:top w:val="nil"/>
          <w:left w:val="nil"/>
          <w:bottom w:val="nil"/>
          <w:right w:val="nil"/>
          <w:between w:val="nil"/>
        </w:pBdr>
        <w:ind w:left="567" w:right="822"/>
        <w:rPr>
          <w:rFonts w:eastAsia="Palatino Linotype" w:cs="Palatino Linotype"/>
          <w:i/>
          <w:color w:val="000000"/>
          <w:sz w:val="22"/>
        </w:rPr>
      </w:pPr>
      <w:r w:rsidRPr="00027059">
        <w:rPr>
          <w:rFonts w:eastAsia="Palatino Linotype" w:cs="Palatino Linotype"/>
          <w:b/>
          <w:i/>
          <w:color w:val="000000"/>
          <w:sz w:val="22"/>
        </w:rPr>
        <w:t>Número de empleado.</w:t>
      </w:r>
      <w:r w:rsidRPr="00027059">
        <w:rPr>
          <w:rFonts w:eastAsia="Palatino Linotype" w:cs="Palatino Linotype"/>
          <w:i/>
          <w:color w:val="000000"/>
          <w:sz w:val="22"/>
        </w:rPr>
        <w:t xml:space="preserve"> Cuando el número de empleado o su equivalente, se integra con datos personales de los trabajadores o funciona como una clave de acceso que no requiere adicionalmente de una contraseña para ingresar a sistemas de base de datos personales, procede su clasificación como confidencial.</w:t>
      </w:r>
    </w:p>
    <w:p w14:paraId="0CA44858" w14:textId="77777777" w:rsidR="003D7905" w:rsidRPr="00027059" w:rsidRDefault="003D7905" w:rsidP="003D7905">
      <w:pPr>
        <w:pBdr>
          <w:top w:val="nil"/>
          <w:left w:val="nil"/>
          <w:bottom w:val="nil"/>
          <w:right w:val="nil"/>
          <w:between w:val="nil"/>
        </w:pBdr>
        <w:rPr>
          <w:rFonts w:eastAsia="Palatino Linotype" w:cs="Palatino Linotype"/>
          <w:color w:val="000000"/>
          <w:szCs w:val="24"/>
        </w:rPr>
      </w:pPr>
    </w:p>
    <w:p w14:paraId="1577FE7C" w14:textId="77777777" w:rsidR="003D7905" w:rsidRPr="00027059" w:rsidRDefault="003D7905" w:rsidP="003D7905">
      <w:pPr>
        <w:pBdr>
          <w:top w:val="nil"/>
          <w:left w:val="nil"/>
          <w:bottom w:val="nil"/>
          <w:right w:val="nil"/>
          <w:between w:val="nil"/>
        </w:pBdr>
        <w:rPr>
          <w:rFonts w:eastAsia="Palatino Linotype" w:cs="Palatino Linotype"/>
          <w:color w:val="000000"/>
          <w:szCs w:val="24"/>
        </w:rPr>
      </w:pPr>
      <w:r w:rsidRPr="00027059">
        <w:rPr>
          <w:rFonts w:eastAsia="Palatino Linotype" w:cs="Palatino Linotype"/>
          <w:color w:val="000000"/>
          <w:szCs w:val="24"/>
        </w:rPr>
        <w:t>En otros escenarios, el número de empleado corresponde sólo a un número consecutivo que no contiene datos personales ni se relaciona con los mismos, por lo que, solo se debe clasificar dicho dato únicamente si se integra con datos personales, tal y como lo señala el criterio orientador.</w:t>
      </w:r>
    </w:p>
    <w:p w14:paraId="376A9C76" w14:textId="77777777" w:rsidR="004C5B5F" w:rsidRPr="00027059" w:rsidRDefault="004C5B5F" w:rsidP="003D7905">
      <w:pPr>
        <w:pBdr>
          <w:top w:val="nil"/>
          <w:left w:val="nil"/>
          <w:bottom w:val="nil"/>
          <w:right w:val="nil"/>
          <w:between w:val="nil"/>
        </w:pBdr>
        <w:rPr>
          <w:rFonts w:eastAsia="Palatino Linotype" w:cs="Palatino Linotype"/>
          <w:color w:val="000000"/>
        </w:rPr>
      </w:pPr>
    </w:p>
    <w:p w14:paraId="1001244D" w14:textId="77777777" w:rsidR="003D7905" w:rsidRPr="00027059" w:rsidRDefault="003D7905" w:rsidP="003D7905">
      <w:pPr>
        <w:pStyle w:val="Ttulo3"/>
        <w:rPr>
          <w:rFonts w:eastAsia="Palatino Linotype" w:cs="Palatino Linotype"/>
          <w:b/>
        </w:rPr>
      </w:pPr>
      <w:bookmarkStart w:id="4" w:name="_heading=h.lnxbz9" w:colFirst="0" w:colLast="0"/>
      <w:bookmarkEnd w:id="4"/>
      <w:r w:rsidRPr="00027059">
        <w:rPr>
          <w:rFonts w:eastAsia="Palatino Linotype" w:cs="Palatino Linotype"/>
          <w:b/>
          <w:color w:val="000000"/>
        </w:rPr>
        <w:t>IV. Registro Federal de Contribuyentes (RFC)</w:t>
      </w:r>
    </w:p>
    <w:p w14:paraId="16DA51C0" w14:textId="77777777" w:rsidR="003D7905" w:rsidRPr="00027059" w:rsidRDefault="003D7905" w:rsidP="003D7905">
      <w:pPr>
        <w:pBdr>
          <w:top w:val="nil"/>
          <w:left w:val="nil"/>
          <w:bottom w:val="nil"/>
          <w:right w:val="nil"/>
          <w:between w:val="nil"/>
        </w:pBdr>
        <w:rPr>
          <w:rFonts w:eastAsia="Palatino Linotype" w:cs="Palatino Linotype"/>
          <w:color w:val="000000"/>
          <w:szCs w:val="24"/>
        </w:rPr>
      </w:pPr>
      <w:r w:rsidRPr="00027059">
        <w:rPr>
          <w:rFonts w:eastAsia="Palatino Linotype" w:cs="Palatino Linotype"/>
          <w:color w:val="000000"/>
          <w:szCs w:val="24"/>
        </w:rPr>
        <w:t>El RFC es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507EF9EE" w14:textId="77777777" w:rsidR="003D7905" w:rsidRPr="00027059" w:rsidRDefault="003D7905" w:rsidP="003D7905">
      <w:pPr>
        <w:pBdr>
          <w:top w:val="nil"/>
          <w:left w:val="nil"/>
          <w:bottom w:val="nil"/>
          <w:right w:val="nil"/>
          <w:between w:val="nil"/>
        </w:pBdr>
        <w:rPr>
          <w:rFonts w:eastAsia="Palatino Linotype" w:cs="Palatino Linotype"/>
          <w:color w:val="000000"/>
          <w:szCs w:val="24"/>
        </w:rPr>
      </w:pPr>
    </w:p>
    <w:p w14:paraId="32470EBB" w14:textId="77777777" w:rsidR="003D7905" w:rsidRPr="00027059" w:rsidRDefault="003D7905" w:rsidP="003D7905">
      <w:pPr>
        <w:pBdr>
          <w:top w:val="nil"/>
          <w:left w:val="nil"/>
          <w:bottom w:val="nil"/>
          <w:right w:val="nil"/>
          <w:between w:val="nil"/>
        </w:pBdr>
        <w:rPr>
          <w:rFonts w:eastAsia="Palatino Linotype" w:cs="Palatino Linotype"/>
          <w:color w:val="000000"/>
          <w:szCs w:val="24"/>
        </w:rPr>
      </w:pPr>
      <w:r w:rsidRPr="00027059">
        <w:rPr>
          <w:rFonts w:eastAsia="Palatino Linotype" w:cs="Palatino Linotype"/>
          <w:color w:val="000000"/>
          <w:szCs w:val="24"/>
        </w:rPr>
        <w:t xml:space="preserve">De acuerdo a lo establecido en el artículo en comento, esta clave se compone de trece caracteres alfanuméricos, con datos obtenidos de los apellidos, nombre (s), fecha de </w:t>
      </w:r>
      <w:r w:rsidRPr="00027059">
        <w:rPr>
          <w:rFonts w:eastAsia="Palatino Linotype" w:cs="Palatino Linotype"/>
          <w:color w:val="000000"/>
          <w:szCs w:val="24"/>
        </w:rPr>
        <w:lastRenderedPageBreak/>
        <w:t xml:space="preserve">nacimiento del titular, más una </w:t>
      </w:r>
      <w:proofErr w:type="spellStart"/>
      <w:r w:rsidRPr="00027059">
        <w:rPr>
          <w:rFonts w:eastAsia="Palatino Linotype" w:cs="Palatino Linotype"/>
          <w:color w:val="000000"/>
          <w:szCs w:val="24"/>
        </w:rPr>
        <w:t>homoclave</w:t>
      </w:r>
      <w:proofErr w:type="spellEnd"/>
      <w:r w:rsidRPr="00027059">
        <w:rPr>
          <w:rFonts w:eastAsia="Palatino Linotype" w:cs="Palatino Linotype"/>
          <w:color w:val="000000"/>
          <w:szCs w:val="24"/>
        </w:rPr>
        <w:t xml:space="preserve"> que establece el sistema automático del Servicio de Administración Tributaria.</w:t>
      </w:r>
    </w:p>
    <w:p w14:paraId="6B0CEBA8" w14:textId="77777777" w:rsidR="003D7905" w:rsidRPr="00027059" w:rsidRDefault="003D7905" w:rsidP="003D7905">
      <w:pPr>
        <w:pBdr>
          <w:top w:val="nil"/>
          <w:left w:val="nil"/>
          <w:bottom w:val="nil"/>
          <w:right w:val="nil"/>
          <w:between w:val="nil"/>
        </w:pBdr>
        <w:rPr>
          <w:rFonts w:eastAsia="Palatino Linotype" w:cs="Palatino Linotype"/>
          <w:color w:val="000000"/>
          <w:szCs w:val="24"/>
        </w:rPr>
      </w:pPr>
    </w:p>
    <w:p w14:paraId="69B9700F" w14:textId="77777777" w:rsidR="003D7905" w:rsidRPr="00027059" w:rsidRDefault="003D7905" w:rsidP="003D7905">
      <w:pPr>
        <w:pBdr>
          <w:top w:val="nil"/>
          <w:left w:val="nil"/>
          <w:bottom w:val="nil"/>
          <w:right w:val="nil"/>
          <w:between w:val="nil"/>
        </w:pBdr>
        <w:rPr>
          <w:rFonts w:eastAsia="Palatino Linotype" w:cs="Palatino Linotype"/>
          <w:color w:val="000000"/>
          <w:szCs w:val="24"/>
        </w:rPr>
      </w:pPr>
      <w:r w:rsidRPr="00027059">
        <w:rPr>
          <w:rFonts w:eastAsia="Palatino Linotype" w:cs="Palatino Linotype"/>
          <w:color w:val="000000"/>
          <w:szCs w:val="24"/>
        </w:rPr>
        <w:t>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0A0CDC2C" w14:textId="77777777" w:rsidR="003D7905" w:rsidRPr="00027059" w:rsidRDefault="003D7905" w:rsidP="003D7905">
      <w:pPr>
        <w:pBdr>
          <w:top w:val="nil"/>
          <w:left w:val="nil"/>
          <w:bottom w:val="nil"/>
          <w:right w:val="nil"/>
          <w:between w:val="nil"/>
        </w:pBdr>
        <w:ind w:left="720"/>
        <w:rPr>
          <w:rFonts w:eastAsia="Palatino Linotype" w:cs="Palatino Linotype"/>
          <w:color w:val="000000"/>
          <w:szCs w:val="24"/>
        </w:rPr>
      </w:pPr>
    </w:p>
    <w:p w14:paraId="2A674CF7" w14:textId="77777777" w:rsidR="003D7905" w:rsidRPr="00027059" w:rsidRDefault="003D7905" w:rsidP="003D7905">
      <w:pPr>
        <w:pBdr>
          <w:top w:val="nil"/>
          <w:left w:val="nil"/>
          <w:bottom w:val="nil"/>
          <w:right w:val="nil"/>
          <w:between w:val="nil"/>
        </w:pBdr>
        <w:rPr>
          <w:rFonts w:eastAsia="Palatino Linotype" w:cs="Palatino Linotype"/>
          <w:color w:val="000000"/>
          <w:szCs w:val="24"/>
        </w:rPr>
      </w:pPr>
      <w:r w:rsidRPr="00027059">
        <w:rPr>
          <w:rFonts w:eastAsia="Palatino Linotype" w:cs="Palatino Linotype"/>
          <w:color w:val="000000"/>
          <w:szCs w:val="24"/>
        </w:rPr>
        <w:t xml:space="preserve">Conforme a lo expuesto, el Registro Federal de Contribuyentes, es un dato personal, ya que hace a las personas físicas identificas e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w:t>
      </w:r>
      <w:proofErr w:type="gramStart"/>
      <w:r w:rsidRPr="00027059">
        <w:rPr>
          <w:rFonts w:eastAsia="Palatino Linotype" w:cs="Palatino Linotype"/>
          <w:color w:val="000000"/>
          <w:szCs w:val="24"/>
        </w:rPr>
        <w:t>involucradas</w:t>
      </w:r>
      <w:proofErr w:type="gramEnd"/>
      <w:r w:rsidRPr="00027059">
        <w:rPr>
          <w:rFonts w:eastAsia="Palatino Linotype" w:cs="Palatino Linotype"/>
          <w:color w:val="000000"/>
          <w:szCs w:val="24"/>
        </w:rPr>
        <w:t>, en el pago de estos.</w:t>
      </w:r>
    </w:p>
    <w:p w14:paraId="5800766C" w14:textId="77777777" w:rsidR="004C5B5F" w:rsidRPr="00027059" w:rsidRDefault="004C5B5F" w:rsidP="003D7905">
      <w:pPr>
        <w:pBdr>
          <w:top w:val="nil"/>
          <w:left w:val="nil"/>
          <w:bottom w:val="nil"/>
          <w:right w:val="nil"/>
          <w:between w:val="nil"/>
        </w:pBdr>
        <w:rPr>
          <w:rFonts w:eastAsia="Palatino Linotype" w:cs="Palatino Linotype"/>
          <w:color w:val="000000"/>
          <w:szCs w:val="24"/>
        </w:rPr>
      </w:pPr>
    </w:p>
    <w:p w14:paraId="24CBED25" w14:textId="77777777" w:rsidR="003D7905" w:rsidRPr="00027059" w:rsidRDefault="003D7905" w:rsidP="003D7905">
      <w:pPr>
        <w:pBdr>
          <w:top w:val="nil"/>
          <w:left w:val="nil"/>
          <w:bottom w:val="nil"/>
          <w:right w:val="nil"/>
          <w:between w:val="nil"/>
        </w:pBdr>
        <w:rPr>
          <w:rFonts w:eastAsia="Palatino Linotype" w:cs="Palatino Linotype"/>
          <w:color w:val="000000"/>
          <w:szCs w:val="24"/>
        </w:rPr>
      </w:pPr>
      <w:r w:rsidRPr="00027059">
        <w:rPr>
          <w:rFonts w:eastAsia="Palatino Linotype" w:cs="Palatino Linotype"/>
          <w:color w:val="000000"/>
          <w:szCs w:val="24"/>
        </w:rPr>
        <w:t>Lo anterior, resulta congruente con el Criterio 19/17 emitido por el Instituto Nacional de Transparencia, Acceso a la Información y Protección de Datos Personales, en el cual se señala lo siguiente:</w:t>
      </w:r>
    </w:p>
    <w:p w14:paraId="3E556B19" w14:textId="77777777" w:rsidR="003D7905" w:rsidRPr="00027059" w:rsidRDefault="003D7905" w:rsidP="003D7905">
      <w:pPr>
        <w:ind w:left="567"/>
        <w:rPr>
          <w:rFonts w:eastAsia="Palatino Linotype" w:cs="Palatino Linotype"/>
          <w:b/>
          <w:i/>
          <w:sz w:val="22"/>
        </w:rPr>
      </w:pPr>
      <w:r w:rsidRPr="00027059">
        <w:rPr>
          <w:rFonts w:eastAsia="Palatino Linotype" w:cs="Palatino Linotype"/>
          <w:b/>
          <w:i/>
          <w:sz w:val="22"/>
        </w:rPr>
        <w:t xml:space="preserve">Registro Federal de Contribuyentes (RFC) de personas físicas. </w:t>
      </w:r>
    </w:p>
    <w:p w14:paraId="6DFA82EF" w14:textId="77777777" w:rsidR="003D7905" w:rsidRPr="00027059" w:rsidRDefault="003D7905" w:rsidP="003D7905">
      <w:pPr>
        <w:pBdr>
          <w:top w:val="nil"/>
          <w:left w:val="nil"/>
          <w:bottom w:val="nil"/>
          <w:right w:val="nil"/>
          <w:between w:val="nil"/>
        </w:pBdr>
        <w:ind w:left="567" w:right="567"/>
        <w:rPr>
          <w:rFonts w:eastAsia="Palatino Linotype" w:cs="Palatino Linotype"/>
          <w:i/>
          <w:color w:val="000000"/>
          <w:sz w:val="22"/>
        </w:rPr>
      </w:pPr>
      <w:r w:rsidRPr="00027059">
        <w:rPr>
          <w:rFonts w:eastAsia="Palatino Linotype" w:cs="Palatino Linotype"/>
          <w:i/>
          <w:color w:val="000000"/>
          <w:sz w:val="22"/>
        </w:rPr>
        <w:lastRenderedPageBreak/>
        <w:t xml:space="preserve">El RFC es una clave de carácter fiscal, </w:t>
      </w:r>
      <w:proofErr w:type="gramStart"/>
      <w:r w:rsidRPr="00027059">
        <w:rPr>
          <w:rFonts w:eastAsia="Palatino Linotype" w:cs="Palatino Linotype"/>
          <w:i/>
          <w:color w:val="000000"/>
          <w:sz w:val="22"/>
        </w:rPr>
        <w:t>única</w:t>
      </w:r>
      <w:proofErr w:type="gramEnd"/>
      <w:r w:rsidRPr="00027059">
        <w:rPr>
          <w:rFonts w:eastAsia="Palatino Linotype" w:cs="Palatino Linotype"/>
          <w:i/>
          <w:color w:val="000000"/>
          <w:sz w:val="22"/>
        </w:rPr>
        <w:t xml:space="preserve"> e irrepetible, que permite identificar al titular, su edad y fecha de nacimiento, por lo que es un dato personal de carácter confidencial.</w:t>
      </w:r>
    </w:p>
    <w:p w14:paraId="3E7DF765" w14:textId="77777777" w:rsidR="003D7905" w:rsidRPr="00027059" w:rsidRDefault="003D7905" w:rsidP="003D7905">
      <w:pPr>
        <w:pBdr>
          <w:top w:val="nil"/>
          <w:left w:val="nil"/>
          <w:bottom w:val="nil"/>
          <w:right w:val="nil"/>
          <w:between w:val="nil"/>
        </w:pBdr>
        <w:ind w:left="567" w:right="567"/>
        <w:rPr>
          <w:rFonts w:eastAsia="Palatino Linotype" w:cs="Palatino Linotype"/>
          <w:color w:val="000000"/>
        </w:rPr>
      </w:pPr>
    </w:p>
    <w:p w14:paraId="0188BF2D" w14:textId="77777777" w:rsidR="003D7905" w:rsidRPr="00027059" w:rsidRDefault="003D7905" w:rsidP="003D7905">
      <w:pPr>
        <w:pBdr>
          <w:top w:val="nil"/>
          <w:left w:val="nil"/>
          <w:bottom w:val="nil"/>
          <w:right w:val="nil"/>
          <w:between w:val="nil"/>
        </w:pBdr>
        <w:rPr>
          <w:rFonts w:eastAsia="Palatino Linotype" w:cs="Palatino Linotype"/>
          <w:color w:val="000000"/>
          <w:szCs w:val="24"/>
        </w:rPr>
      </w:pPr>
      <w:r w:rsidRPr="00027059">
        <w:rPr>
          <w:rFonts w:eastAsia="Palatino Linotype" w:cs="Palatino Linotype"/>
          <w:b/>
          <w:color w:val="000000"/>
          <w:szCs w:val="24"/>
        </w:rPr>
        <w:t>De tal suerte, el Registro Federal de Contribuyentes de las personas físicas no guarda relación con la transparencia de los recursos públicos</w:t>
      </w:r>
      <w:r w:rsidRPr="00027059">
        <w:rPr>
          <w:rFonts w:eastAsia="Palatino Linotype" w:cs="Palatino Linotype"/>
          <w:color w:val="000000"/>
          <w:szCs w:val="24"/>
        </w:rPr>
        <w:t>, así como tampoco con el desempeño laboral que pueda tener una persona.</w:t>
      </w:r>
    </w:p>
    <w:p w14:paraId="761AE0E2" w14:textId="77777777" w:rsidR="003D7905" w:rsidRPr="00027059" w:rsidRDefault="003D7905" w:rsidP="003D7905">
      <w:pPr>
        <w:pBdr>
          <w:top w:val="nil"/>
          <w:left w:val="nil"/>
          <w:bottom w:val="nil"/>
          <w:right w:val="nil"/>
          <w:between w:val="nil"/>
        </w:pBdr>
        <w:rPr>
          <w:rFonts w:eastAsia="Palatino Linotype" w:cs="Palatino Linotype"/>
          <w:color w:val="000000"/>
          <w:szCs w:val="24"/>
        </w:rPr>
      </w:pPr>
    </w:p>
    <w:p w14:paraId="00323F82" w14:textId="77777777" w:rsidR="003D7905" w:rsidRPr="00027059" w:rsidRDefault="003D7905" w:rsidP="003D7905">
      <w:pPr>
        <w:pStyle w:val="Ttulo3"/>
        <w:rPr>
          <w:rFonts w:eastAsia="Palatino Linotype" w:cs="Palatino Linotype"/>
          <w:b/>
          <w:color w:val="000000"/>
        </w:rPr>
      </w:pPr>
      <w:bookmarkStart w:id="5" w:name="_heading=h.35nkun2" w:colFirst="0" w:colLast="0"/>
      <w:bookmarkEnd w:id="5"/>
      <w:r w:rsidRPr="00027059">
        <w:rPr>
          <w:rFonts w:eastAsia="Palatino Linotype" w:cs="Palatino Linotype"/>
          <w:b/>
          <w:color w:val="000000"/>
        </w:rPr>
        <w:t>V. Deducciones personales</w:t>
      </w:r>
    </w:p>
    <w:p w14:paraId="22BB118E" w14:textId="77777777" w:rsidR="003D7905" w:rsidRPr="00027059" w:rsidRDefault="003D7905" w:rsidP="003D7905">
      <w:pPr>
        <w:pBdr>
          <w:top w:val="nil"/>
          <w:left w:val="nil"/>
          <w:bottom w:val="nil"/>
          <w:right w:val="nil"/>
          <w:between w:val="nil"/>
        </w:pBdr>
        <w:rPr>
          <w:rFonts w:eastAsia="Palatino Linotype" w:cs="Palatino Linotype"/>
          <w:color w:val="000000"/>
          <w:szCs w:val="24"/>
        </w:rPr>
      </w:pPr>
      <w:r w:rsidRPr="00027059">
        <w:rPr>
          <w:rFonts w:eastAsia="Palatino Linotype" w:cs="Palatino Linotype"/>
          <w:color w:val="000000"/>
          <w:szCs w:val="24"/>
        </w:rPr>
        <w:t xml:space="preserve">Es necesario precisar que existen deducciones que se generan con motivo de una decisión libre y voluntaria de los servidores públicos, como son: créditos personales, </w:t>
      </w:r>
      <w:r w:rsidRPr="00027059">
        <w:rPr>
          <w:rFonts w:eastAsia="Palatino Linotype" w:cs="Palatino Linotype"/>
          <w:b/>
          <w:color w:val="000000"/>
          <w:szCs w:val="24"/>
          <w:u w:val="single"/>
        </w:rPr>
        <w:t>cuotas sindicales y fondo de resistencia del Sindicato Único de Trabajadores de los Poderes, Municipios e Institución Descentralizadas del Estado de México</w:t>
      </w:r>
      <w:r w:rsidRPr="00027059">
        <w:rPr>
          <w:rFonts w:eastAsia="Palatino Linotype" w:cs="Palatino Linotype"/>
          <w:color w:val="000000"/>
          <w:szCs w:val="24"/>
        </w:rPr>
        <w:t>, seguro de vida, accidentes y enfermedades.</w:t>
      </w:r>
    </w:p>
    <w:p w14:paraId="7D9D3852" w14:textId="77777777" w:rsidR="003D7905" w:rsidRPr="00027059" w:rsidRDefault="003D7905" w:rsidP="003D7905">
      <w:pPr>
        <w:pBdr>
          <w:top w:val="nil"/>
          <w:left w:val="nil"/>
          <w:bottom w:val="nil"/>
          <w:right w:val="nil"/>
          <w:between w:val="nil"/>
        </w:pBdr>
        <w:rPr>
          <w:rFonts w:eastAsia="Palatino Linotype" w:cs="Palatino Linotype"/>
          <w:color w:val="000000"/>
          <w:szCs w:val="24"/>
        </w:rPr>
      </w:pPr>
      <w:r w:rsidRPr="00027059">
        <w:rPr>
          <w:rFonts w:eastAsia="Palatino Linotype" w:cs="Palatino Linotype"/>
          <w:color w:val="000000"/>
          <w:szCs w:val="24"/>
        </w:rPr>
        <w:t xml:space="preserve">Asimismo, hay otras que se generan con motivo de una sentencia judicial, como es la pensión alimenticia que periódicamente se retira de la cuenta de un empleado, a efecto de que sea entregado a un tercero.  En consecuencia, este tipo de deducciones son fruto de decisiones que impactan en el patrimonio de un servidor público con la finalidad de obtener un beneficio conforme a la decisión de un trabajador, mismas que no implican la entrega de recursos con cargo al erario, y tampoco reflejan el ejercicio de una prestación; por el contrario, en dichos casos se trata del libre ejercicio del servidor público para disponer de un ingreso que forma parte de su patrimonio. </w:t>
      </w:r>
    </w:p>
    <w:p w14:paraId="138691CF" w14:textId="77777777" w:rsidR="003D7905" w:rsidRPr="00027059" w:rsidRDefault="003D7905" w:rsidP="003D7905">
      <w:pPr>
        <w:pBdr>
          <w:top w:val="nil"/>
          <w:left w:val="nil"/>
          <w:bottom w:val="nil"/>
          <w:right w:val="nil"/>
          <w:between w:val="nil"/>
        </w:pBdr>
        <w:ind w:left="720"/>
        <w:rPr>
          <w:rFonts w:eastAsia="Palatino Linotype" w:cs="Palatino Linotype"/>
          <w:color w:val="000000"/>
          <w:szCs w:val="24"/>
        </w:rPr>
      </w:pPr>
    </w:p>
    <w:p w14:paraId="2C947AF5" w14:textId="77777777" w:rsidR="003D7905" w:rsidRPr="00027059" w:rsidRDefault="003D7905" w:rsidP="003D7905">
      <w:pPr>
        <w:pBdr>
          <w:top w:val="nil"/>
          <w:left w:val="nil"/>
          <w:bottom w:val="nil"/>
          <w:right w:val="nil"/>
          <w:between w:val="nil"/>
        </w:pBdr>
        <w:rPr>
          <w:rFonts w:eastAsia="Palatino Linotype" w:cs="Palatino Linotype"/>
          <w:color w:val="000000"/>
          <w:szCs w:val="24"/>
        </w:rPr>
      </w:pPr>
      <w:r w:rsidRPr="00027059">
        <w:rPr>
          <w:rFonts w:eastAsia="Palatino Linotype" w:cs="Palatino Linotype"/>
          <w:color w:val="000000"/>
          <w:szCs w:val="24"/>
        </w:rPr>
        <w:t>Así, dichas deducciones reflejan el destino que un servidor público da a su patrimonio, lo que se aleja de la transparencia y rendición de cuentas.</w:t>
      </w:r>
      <w:bookmarkStart w:id="6" w:name="_heading=h.1ksv4uv" w:colFirst="0" w:colLast="0"/>
      <w:bookmarkEnd w:id="6"/>
      <w:r w:rsidRPr="00027059">
        <w:rPr>
          <w:rFonts w:eastAsia="Palatino Linotype" w:cs="Palatino Linotype"/>
          <w:color w:val="000000"/>
          <w:szCs w:val="24"/>
        </w:rPr>
        <w:t xml:space="preserve"> Hasta este punto, se considera que la información relacionada con los siguientes puntos actualiza una causal de confidencialidad, toda vez que identifica o hace identificable a su titular.</w:t>
      </w:r>
    </w:p>
    <w:p w14:paraId="573DCACA" w14:textId="77777777" w:rsidR="003D7905" w:rsidRPr="00027059" w:rsidRDefault="003D7905" w:rsidP="003D7905">
      <w:pPr>
        <w:numPr>
          <w:ilvl w:val="0"/>
          <w:numId w:val="3"/>
        </w:numPr>
        <w:pBdr>
          <w:top w:val="nil"/>
          <w:left w:val="nil"/>
          <w:bottom w:val="nil"/>
          <w:right w:val="nil"/>
          <w:between w:val="nil"/>
        </w:pBdr>
        <w:rPr>
          <w:rFonts w:eastAsia="Palatino Linotype" w:cs="Palatino Linotype"/>
          <w:color w:val="000000"/>
        </w:rPr>
      </w:pPr>
      <w:r w:rsidRPr="00027059">
        <w:rPr>
          <w:rFonts w:eastAsia="Palatino Linotype" w:cs="Palatino Linotype"/>
          <w:color w:val="000000"/>
        </w:rPr>
        <w:t>Clave Única de Registro de Población (CURP)</w:t>
      </w:r>
    </w:p>
    <w:p w14:paraId="789993A7" w14:textId="77777777" w:rsidR="003D7905" w:rsidRPr="00027059" w:rsidRDefault="003D7905" w:rsidP="003D7905">
      <w:pPr>
        <w:numPr>
          <w:ilvl w:val="0"/>
          <w:numId w:val="3"/>
        </w:numPr>
        <w:pBdr>
          <w:top w:val="nil"/>
          <w:left w:val="nil"/>
          <w:bottom w:val="nil"/>
          <w:right w:val="nil"/>
          <w:between w:val="nil"/>
        </w:pBdr>
        <w:rPr>
          <w:rFonts w:eastAsia="Palatino Linotype" w:cs="Palatino Linotype"/>
          <w:color w:val="000000"/>
        </w:rPr>
      </w:pPr>
      <w:r w:rsidRPr="00027059">
        <w:rPr>
          <w:rFonts w:eastAsia="Palatino Linotype" w:cs="Palatino Linotype"/>
          <w:color w:val="000000"/>
        </w:rPr>
        <w:t xml:space="preserve">Clave </w:t>
      </w:r>
      <w:proofErr w:type="spellStart"/>
      <w:r w:rsidRPr="00027059">
        <w:rPr>
          <w:rFonts w:eastAsia="Palatino Linotype" w:cs="Palatino Linotype"/>
          <w:color w:val="000000"/>
        </w:rPr>
        <w:t>ISSEMyM</w:t>
      </w:r>
      <w:proofErr w:type="spellEnd"/>
    </w:p>
    <w:p w14:paraId="36C25991" w14:textId="77777777" w:rsidR="003D7905" w:rsidRPr="00027059" w:rsidRDefault="003D7905" w:rsidP="003D7905">
      <w:pPr>
        <w:numPr>
          <w:ilvl w:val="0"/>
          <w:numId w:val="3"/>
        </w:numPr>
        <w:pBdr>
          <w:top w:val="nil"/>
          <w:left w:val="nil"/>
          <w:bottom w:val="nil"/>
          <w:right w:val="nil"/>
          <w:between w:val="nil"/>
        </w:pBdr>
        <w:rPr>
          <w:rFonts w:eastAsia="Palatino Linotype" w:cs="Palatino Linotype"/>
          <w:color w:val="000000"/>
        </w:rPr>
      </w:pPr>
      <w:r w:rsidRPr="00027059">
        <w:rPr>
          <w:rFonts w:eastAsia="Palatino Linotype" w:cs="Palatino Linotype"/>
          <w:color w:val="000000"/>
        </w:rPr>
        <w:t>Registro Federal de Contribuyentes (RFC)</w:t>
      </w:r>
    </w:p>
    <w:p w14:paraId="58F2D8BB" w14:textId="77777777" w:rsidR="003D7905" w:rsidRPr="00027059" w:rsidRDefault="003D7905" w:rsidP="003D7905">
      <w:pPr>
        <w:numPr>
          <w:ilvl w:val="0"/>
          <w:numId w:val="3"/>
        </w:numPr>
        <w:pBdr>
          <w:top w:val="nil"/>
          <w:left w:val="nil"/>
          <w:bottom w:val="nil"/>
          <w:right w:val="nil"/>
          <w:between w:val="nil"/>
        </w:pBdr>
        <w:rPr>
          <w:rFonts w:eastAsia="Palatino Linotype" w:cs="Palatino Linotype"/>
          <w:color w:val="000000"/>
        </w:rPr>
      </w:pPr>
      <w:r w:rsidRPr="00027059">
        <w:rPr>
          <w:rFonts w:eastAsia="Palatino Linotype" w:cs="Palatino Linotype"/>
          <w:color w:val="000000"/>
        </w:rPr>
        <w:t xml:space="preserve">Deducciones personales </w:t>
      </w:r>
    </w:p>
    <w:p w14:paraId="77715B97" w14:textId="77777777" w:rsidR="003D7905" w:rsidRPr="00027059" w:rsidRDefault="003D7905" w:rsidP="003D7905">
      <w:pPr>
        <w:numPr>
          <w:ilvl w:val="0"/>
          <w:numId w:val="3"/>
        </w:numPr>
        <w:pBdr>
          <w:top w:val="nil"/>
          <w:left w:val="nil"/>
          <w:bottom w:val="nil"/>
          <w:right w:val="nil"/>
          <w:between w:val="nil"/>
        </w:pBdr>
        <w:rPr>
          <w:rFonts w:eastAsia="Palatino Linotype" w:cs="Palatino Linotype"/>
          <w:color w:val="000000"/>
        </w:rPr>
      </w:pPr>
      <w:r w:rsidRPr="00027059">
        <w:rPr>
          <w:rFonts w:eastAsia="Palatino Linotype" w:cs="Palatino Linotype"/>
          <w:color w:val="000000"/>
        </w:rPr>
        <w:t xml:space="preserve">Número de empleado </w:t>
      </w:r>
      <w:r w:rsidRPr="00027059">
        <w:rPr>
          <w:rFonts w:eastAsia="Palatino Linotype" w:cs="Palatino Linotype"/>
          <w:b/>
          <w:color w:val="000000"/>
        </w:rPr>
        <w:t>(sólo en el caso de que contenga datos personales o se relacione con los mismos, de lo contrario es información pública)</w:t>
      </w:r>
    </w:p>
    <w:p w14:paraId="52D3B201" w14:textId="77777777" w:rsidR="003D7905" w:rsidRPr="00027059" w:rsidRDefault="003D7905" w:rsidP="003D7905">
      <w:pPr>
        <w:pBdr>
          <w:top w:val="nil"/>
          <w:left w:val="nil"/>
          <w:bottom w:val="nil"/>
          <w:right w:val="nil"/>
          <w:between w:val="nil"/>
        </w:pBdr>
        <w:rPr>
          <w:rFonts w:eastAsia="Palatino Linotype" w:cs="Palatino Linotype"/>
          <w:color w:val="000000"/>
        </w:rPr>
      </w:pPr>
    </w:p>
    <w:p w14:paraId="1E60BDD6" w14:textId="77777777" w:rsidR="003D7905" w:rsidRPr="00027059" w:rsidRDefault="003D7905" w:rsidP="003D7905">
      <w:pPr>
        <w:pBdr>
          <w:top w:val="nil"/>
          <w:left w:val="nil"/>
          <w:bottom w:val="nil"/>
          <w:right w:val="nil"/>
          <w:between w:val="nil"/>
        </w:pBdr>
        <w:rPr>
          <w:rFonts w:eastAsia="Palatino Linotype" w:cs="Palatino Linotype"/>
          <w:color w:val="000000"/>
          <w:szCs w:val="24"/>
        </w:rPr>
      </w:pPr>
      <w:r w:rsidRPr="00027059">
        <w:rPr>
          <w:rFonts w:eastAsia="Palatino Linotype" w:cs="Palatino Linotype"/>
          <w:color w:val="000000"/>
          <w:szCs w:val="24"/>
        </w:rPr>
        <w:t>Es decir, los datos personales enlistados constituyen datos personales confidenciales al actualizar el supuesto normativo del artículo 143, fracción I de la Ley de Transparencia y Acceso a la Información Pública del Estado de México y Municipios.</w:t>
      </w:r>
    </w:p>
    <w:p w14:paraId="005F7CAF" w14:textId="77777777" w:rsidR="003D7905" w:rsidRPr="00027059" w:rsidRDefault="003D7905" w:rsidP="003D7905">
      <w:pPr>
        <w:pBdr>
          <w:top w:val="nil"/>
          <w:left w:val="nil"/>
          <w:bottom w:val="nil"/>
          <w:right w:val="nil"/>
          <w:between w:val="nil"/>
        </w:pBdr>
        <w:rPr>
          <w:rFonts w:eastAsia="Palatino Linotype" w:cs="Palatino Linotype"/>
          <w:color w:val="000000"/>
        </w:rPr>
      </w:pPr>
    </w:p>
    <w:p w14:paraId="6A3EF30E" w14:textId="77777777" w:rsidR="003D7905" w:rsidRPr="00027059" w:rsidRDefault="003D7905" w:rsidP="003D7905">
      <w:pPr>
        <w:pBdr>
          <w:top w:val="nil"/>
          <w:left w:val="nil"/>
          <w:bottom w:val="nil"/>
          <w:right w:val="nil"/>
          <w:between w:val="nil"/>
        </w:pBdr>
        <w:rPr>
          <w:rFonts w:eastAsia="Palatino Linotype" w:cs="Palatino Linotype"/>
          <w:color w:val="000000"/>
          <w:szCs w:val="24"/>
        </w:rPr>
      </w:pPr>
      <w:r w:rsidRPr="00027059">
        <w:rPr>
          <w:rFonts w:eastAsia="Palatino Linotype" w:cs="Palatino Linotype"/>
          <w:color w:val="000000"/>
          <w:szCs w:val="24"/>
        </w:rPr>
        <w:t>En consecuencia, si deben ser clasificados como confidenciales y es procedente que se proporcionen a través de una versión pública que los proteja. No obstante, es necesario continuar con el análisis de la información que a dicho del Sujeto Obligado debe ser clasificada como confidencial.</w:t>
      </w:r>
    </w:p>
    <w:p w14:paraId="0BFF43BF" w14:textId="77777777" w:rsidR="003D7905" w:rsidRPr="00027059" w:rsidRDefault="003D7905" w:rsidP="004C5B5F">
      <w:pPr>
        <w:pBdr>
          <w:top w:val="nil"/>
          <w:left w:val="nil"/>
          <w:bottom w:val="nil"/>
          <w:right w:val="nil"/>
          <w:between w:val="nil"/>
        </w:pBdr>
        <w:ind w:right="864"/>
      </w:pPr>
    </w:p>
    <w:p w14:paraId="5AD6A836" w14:textId="77777777" w:rsidR="003D7905" w:rsidRPr="00027059" w:rsidRDefault="003D7905" w:rsidP="003D7905">
      <w:pPr>
        <w:pBdr>
          <w:top w:val="nil"/>
          <w:left w:val="nil"/>
          <w:bottom w:val="nil"/>
          <w:right w:val="nil"/>
          <w:between w:val="nil"/>
        </w:pBdr>
        <w:rPr>
          <w:rFonts w:eastAsia="Palatino Linotype" w:cs="Palatino Linotype"/>
          <w:color w:val="000000"/>
          <w:szCs w:val="24"/>
          <w:u w:val="single"/>
        </w:rPr>
      </w:pPr>
      <w:r w:rsidRPr="00027059">
        <w:rPr>
          <w:rFonts w:eastAsia="Palatino Linotype" w:cs="Palatino Linotype"/>
          <w:color w:val="000000"/>
          <w:szCs w:val="24"/>
        </w:rPr>
        <w:lastRenderedPageBreak/>
        <w:t xml:space="preserve">Ahora bien, existe algunas </w:t>
      </w:r>
      <w:r w:rsidRPr="00027059">
        <w:rPr>
          <w:rFonts w:eastAsia="Palatino Linotype" w:cs="Palatino Linotype"/>
          <w:color w:val="000000"/>
          <w:szCs w:val="24"/>
          <w:u w:val="single"/>
        </w:rPr>
        <w:t>deducciones que no forman parte del supuesto normativo del artículo 143, fracción I de la Ley de Transparencia y Acceso a la Información Pública del Estado de México y Municipios, conforme lo siguiente:</w:t>
      </w:r>
      <w:bookmarkStart w:id="7" w:name="_heading=h.44sinio" w:colFirst="0" w:colLast="0"/>
      <w:bookmarkEnd w:id="7"/>
    </w:p>
    <w:p w14:paraId="780017CD" w14:textId="77777777" w:rsidR="003D7905" w:rsidRPr="00027059" w:rsidRDefault="003D7905" w:rsidP="003D7905">
      <w:pPr>
        <w:pBdr>
          <w:top w:val="nil"/>
          <w:left w:val="nil"/>
          <w:bottom w:val="nil"/>
          <w:right w:val="nil"/>
          <w:between w:val="nil"/>
        </w:pBdr>
        <w:rPr>
          <w:rFonts w:eastAsia="Palatino Linotype" w:cs="Palatino Linotype"/>
          <w:color w:val="000000"/>
          <w:szCs w:val="24"/>
          <w:u w:val="single"/>
        </w:rPr>
      </w:pPr>
    </w:p>
    <w:p w14:paraId="369DFACD" w14:textId="77777777" w:rsidR="003D7905" w:rsidRPr="00027059" w:rsidRDefault="003D7905" w:rsidP="003D7905">
      <w:pPr>
        <w:pStyle w:val="Prrafodelista"/>
        <w:ind w:left="0"/>
        <w:rPr>
          <w:rFonts w:cs="Arial"/>
          <w:b/>
        </w:rPr>
      </w:pPr>
      <w:r w:rsidRPr="00027059">
        <w:rPr>
          <w:rFonts w:cs="Arial"/>
          <w:b/>
        </w:rPr>
        <w:t>Deducciones que no son personales.</w:t>
      </w:r>
    </w:p>
    <w:p w14:paraId="65AB5087" w14:textId="77777777" w:rsidR="003D7905" w:rsidRPr="00027059" w:rsidRDefault="003D7905" w:rsidP="003D7905">
      <w:pPr>
        <w:pStyle w:val="Prrafodelista"/>
        <w:ind w:left="0"/>
        <w:rPr>
          <w:rFonts w:cs="Arial"/>
        </w:rPr>
      </w:pPr>
      <w:r w:rsidRPr="00027059">
        <w:rPr>
          <w:rFonts w:cs="Arial"/>
        </w:rPr>
        <w:t>La Ley del Trabajo de los Servidores Públicos del Estado y Municipios</w:t>
      </w:r>
      <w:r w:rsidRPr="00027059">
        <w:rPr>
          <w:rStyle w:val="Refdenotaalpie"/>
        </w:rPr>
        <w:footnoteReference w:id="2"/>
      </w:r>
      <w:r w:rsidRPr="00027059">
        <w:rPr>
          <w:rFonts w:cs="Arial"/>
        </w:rPr>
        <w:t xml:space="preserve"> en el artículo 84 </w:t>
      </w:r>
      <w:proofErr w:type="gramStart"/>
      <w:r w:rsidRPr="00027059">
        <w:rPr>
          <w:rFonts w:cs="Arial"/>
        </w:rPr>
        <w:t>establece</w:t>
      </w:r>
      <w:proofErr w:type="gramEnd"/>
      <w:r w:rsidRPr="00027059">
        <w:rPr>
          <w:rFonts w:cs="Arial"/>
        </w:rPr>
        <w:t xml:space="preserve"> lo siguiente:</w:t>
      </w:r>
    </w:p>
    <w:p w14:paraId="783D44E0" w14:textId="77777777" w:rsidR="003D7905" w:rsidRPr="00027059" w:rsidRDefault="003D7905" w:rsidP="003D7905">
      <w:pPr>
        <w:pStyle w:val="Prrafodelista"/>
        <w:ind w:left="567" w:right="822"/>
        <w:rPr>
          <w:i/>
          <w:sz w:val="22"/>
        </w:rPr>
      </w:pPr>
      <w:r w:rsidRPr="00027059">
        <w:rPr>
          <w:i/>
          <w:sz w:val="22"/>
        </w:rPr>
        <w:t xml:space="preserve">ARTÍCULO 84. Sólo podrán hacerse retenciones, descuentos o deducciones al sueldo de los servidores públicos por concepto de: </w:t>
      </w:r>
    </w:p>
    <w:p w14:paraId="61882C8D" w14:textId="77777777" w:rsidR="003D7905" w:rsidRPr="00027059" w:rsidRDefault="003D7905" w:rsidP="003D7905">
      <w:pPr>
        <w:pStyle w:val="Prrafodelista"/>
        <w:ind w:left="567" w:right="822"/>
        <w:rPr>
          <w:b/>
          <w:i/>
          <w:sz w:val="22"/>
        </w:rPr>
      </w:pPr>
      <w:r w:rsidRPr="00027059">
        <w:rPr>
          <w:b/>
          <w:i/>
          <w:sz w:val="22"/>
        </w:rPr>
        <w:t>I. Gravámenes fiscales relacionados con el sueldo;</w:t>
      </w:r>
    </w:p>
    <w:p w14:paraId="4021FBB5" w14:textId="77777777" w:rsidR="003D7905" w:rsidRPr="00027059" w:rsidRDefault="003D7905" w:rsidP="003D7905">
      <w:pPr>
        <w:pStyle w:val="Prrafodelista"/>
        <w:ind w:left="567" w:right="822"/>
        <w:rPr>
          <w:i/>
          <w:sz w:val="22"/>
        </w:rPr>
      </w:pPr>
      <w:r w:rsidRPr="00027059">
        <w:rPr>
          <w:i/>
          <w:sz w:val="22"/>
        </w:rPr>
        <w:t xml:space="preserve">II. Deudas contraídas con las instituciones públicas o dependencias por concepto de anticipos de sueldo, pagos hechos con exceso, errores o pérdidas debidamente comprobados; </w:t>
      </w:r>
    </w:p>
    <w:p w14:paraId="72C22A77" w14:textId="77777777" w:rsidR="003D7905" w:rsidRPr="00027059" w:rsidRDefault="003D7905" w:rsidP="003D7905">
      <w:pPr>
        <w:pStyle w:val="Prrafodelista"/>
        <w:ind w:left="567" w:right="822"/>
        <w:rPr>
          <w:i/>
          <w:sz w:val="22"/>
        </w:rPr>
      </w:pPr>
      <w:r w:rsidRPr="00027059">
        <w:rPr>
          <w:i/>
          <w:sz w:val="22"/>
        </w:rPr>
        <w:t xml:space="preserve">III. Cuotas sindicales; </w:t>
      </w:r>
    </w:p>
    <w:p w14:paraId="1DE3FDA9" w14:textId="77777777" w:rsidR="003D7905" w:rsidRPr="00027059" w:rsidRDefault="003D7905" w:rsidP="003D7905">
      <w:pPr>
        <w:pStyle w:val="Prrafodelista"/>
        <w:ind w:left="567" w:right="822"/>
        <w:rPr>
          <w:b/>
          <w:i/>
          <w:sz w:val="22"/>
        </w:rPr>
      </w:pPr>
      <w:r w:rsidRPr="00027059">
        <w:rPr>
          <w:b/>
          <w:i/>
          <w:sz w:val="22"/>
        </w:rPr>
        <w:t xml:space="preserve">IV. Cuotas de aportación a fondos para la constitución de cooperativas y de cajas de ahorro, siempre que el servidor público hubiese manifestado previamente, de manera expresa, su conformidad; </w:t>
      </w:r>
    </w:p>
    <w:p w14:paraId="4E86FB8F" w14:textId="77777777" w:rsidR="003D7905" w:rsidRPr="00027059" w:rsidRDefault="003D7905" w:rsidP="003D7905">
      <w:pPr>
        <w:pStyle w:val="Prrafodelista"/>
        <w:ind w:left="567" w:right="822"/>
        <w:rPr>
          <w:b/>
          <w:i/>
          <w:sz w:val="22"/>
        </w:rPr>
      </w:pPr>
      <w:r w:rsidRPr="00027059">
        <w:rPr>
          <w:b/>
          <w:i/>
          <w:sz w:val="22"/>
        </w:rPr>
        <w:t xml:space="preserve">V. Descuentos ordenados por el Instituto de Seguridad Social del Estado de México y Municipios, con motivo de cuotas y obligaciones contraídas con éste por los servidores públicos; </w:t>
      </w:r>
    </w:p>
    <w:p w14:paraId="2B6D7B83" w14:textId="77777777" w:rsidR="003D7905" w:rsidRPr="00027059" w:rsidRDefault="003D7905" w:rsidP="003D7905">
      <w:pPr>
        <w:pStyle w:val="Prrafodelista"/>
        <w:ind w:left="567" w:right="822"/>
        <w:rPr>
          <w:i/>
          <w:sz w:val="22"/>
        </w:rPr>
      </w:pPr>
      <w:r w:rsidRPr="00027059">
        <w:rPr>
          <w:i/>
          <w:sz w:val="22"/>
        </w:rPr>
        <w:t xml:space="preserve">VI. Obligaciones a cargo del servidor público con las que haya consentido, derivadas de la adquisición o del uso de habitaciones consideradas como de interés social; </w:t>
      </w:r>
    </w:p>
    <w:p w14:paraId="22280CE9" w14:textId="77777777" w:rsidR="003D7905" w:rsidRPr="00027059" w:rsidRDefault="003D7905" w:rsidP="003D7905">
      <w:pPr>
        <w:pStyle w:val="Prrafodelista"/>
        <w:ind w:left="567" w:right="822"/>
        <w:rPr>
          <w:i/>
          <w:sz w:val="22"/>
        </w:rPr>
      </w:pPr>
      <w:r w:rsidRPr="00027059">
        <w:rPr>
          <w:i/>
          <w:sz w:val="22"/>
        </w:rPr>
        <w:lastRenderedPageBreak/>
        <w:t xml:space="preserve">VII. Faltas de puntualidad o de asistencia injustificadas; </w:t>
      </w:r>
    </w:p>
    <w:p w14:paraId="75840296" w14:textId="77777777" w:rsidR="003D7905" w:rsidRPr="00027059" w:rsidRDefault="003D7905" w:rsidP="003D7905">
      <w:pPr>
        <w:pStyle w:val="Prrafodelista"/>
        <w:ind w:left="567" w:right="822"/>
        <w:rPr>
          <w:i/>
          <w:sz w:val="22"/>
        </w:rPr>
      </w:pPr>
      <w:r w:rsidRPr="00027059">
        <w:rPr>
          <w:i/>
          <w:sz w:val="22"/>
        </w:rPr>
        <w:t xml:space="preserve">VIII. Pensiones alimenticias ordenadas por la autoridad judicial; o </w:t>
      </w:r>
    </w:p>
    <w:p w14:paraId="64641A51" w14:textId="77777777" w:rsidR="003D7905" w:rsidRPr="00027059" w:rsidRDefault="003D7905" w:rsidP="003D7905">
      <w:pPr>
        <w:pStyle w:val="Prrafodelista"/>
        <w:ind w:left="567" w:right="822"/>
        <w:rPr>
          <w:i/>
          <w:sz w:val="22"/>
        </w:rPr>
      </w:pPr>
      <w:r w:rsidRPr="00027059">
        <w:rPr>
          <w:i/>
          <w:sz w:val="22"/>
        </w:rPr>
        <w:t>IX. Cualquier otro convenido con instituciones de servicios y aceptado por el servidor público.</w:t>
      </w:r>
    </w:p>
    <w:p w14:paraId="6F528FEE" w14:textId="77777777" w:rsidR="003D7905" w:rsidRPr="00027059" w:rsidRDefault="003D7905" w:rsidP="003D7905">
      <w:pPr>
        <w:ind w:right="822"/>
        <w:rPr>
          <w:rFonts w:cs="Arial"/>
          <w:i/>
        </w:rPr>
      </w:pPr>
    </w:p>
    <w:p w14:paraId="4D689CFD" w14:textId="77777777" w:rsidR="003D7905" w:rsidRPr="00027059" w:rsidRDefault="003D7905" w:rsidP="00981437">
      <w:pPr>
        <w:pStyle w:val="Prrafodelista"/>
        <w:ind w:left="0"/>
        <w:rPr>
          <w:rFonts w:cs="Arial"/>
        </w:rPr>
      </w:pPr>
      <w:r w:rsidRPr="00027059">
        <w:rPr>
          <w:rFonts w:cs="Arial"/>
        </w:rPr>
        <w:t xml:space="preserve">Dentro de las retenciones, descuentos o deducciones de sueldo se contemplan los gravámenes fiscales, Cuotas de aportación a fondos para la constitución de cooperativas y de cajas de ahorro, así como descuentos ordenados por el </w:t>
      </w:r>
      <w:proofErr w:type="spellStart"/>
      <w:r w:rsidRPr="00027059">
        <w:rPr>
          <w:rFonts w:cs="Arial"/>
        </w:rPr>
        <w:t>ISSEMyM</w:t>
      </w:r>
      <w:proofErr w:type="spellEnd"/>
      <w:r w:rsidRPr="00027059">
        <w:rPr>
          <w:rFonts w:cs="Arial"/>
        </w:rPr>
        <w:t xml:space="preserve"> por motivo de cuotas y obligaciones contraídas por los servidores públicos. </w:t>
      </w:r>
      <w:r w:rsidRPr="00027059">
        <w:rPr>
          <w:rFonts w:cs="Arial"/>
          <w:b/>
        </w:rPr>
        <w:t>Estos mencionados son de carácter público</w:t>
      </w:r>
      <w:r w:rsidRPr="00027059">
        <w:rPr>
          <w:rFonts w:cs="Arial"/>
        </w:rPr>
        <w:t>, toda vez que se consideran descuentos que por ley se deben realizar a los servidores públicos contrario a las deducciones personales que son por voluntad de cada servidor público.</w:t>
      </w:r>
    </w:p>
    <w:p w14:paraId="3A97B459" w14:textId="77777777" w:rsidR="008C1640" w:rsidRPr="00027059" w:rsidRDefault="008C1640" w:rsidP="00981437">
      <w:pPr>
        <w:pStyle w:val="Prrafodelista"/>
        <w:ind w:left="0"/>
        <w:rPr>
          <w:rFonts w:cs="Arial"/>
        </w:rPr>
      </w:pPr>
    </w:p>
    <w:p w14:paraId="415B75BE" w14:textId="77777777" w:rsidR="003D7905" w:rsidRPr="00027059" w:rsidRDefault="003D7905" w:rsidP="003D7905">
      <w:pPr>
        <w:pStyle w:val="Prrafodelista"/>
        <w:numPr>
          <w:ilvl w:val="0"/>
          <w:numId w:val="4"/>
        </w:numPr>
        <w:rPr>
          <w:rFonts w:cs="Arial"/>
          <w:b/>
        </w:rPr>
      </w:pPr>
      <w:r w:rsidRPr="00027059">
        <w:rPr>
          <w:rFonts w:cs="Arial"/>
          <w:b/>
        </w:rPr>
        <w:t>Seguro de Capitalización Individualizado.</w:t>
      </w:r>
    </w:p>
    <w:p w14:paraId="6CC0E013" w14:textId="77777777" w:rsidR="003D7905" w:rsidRPr="00027059" w:rsidRDefault="003D7905" w:rsidP="003D7905">
      <w:pPr>
        <w:pStyle w:val="Prrafodelista"/>
        <w:ind w:left="0"/>
        <w:rPr>
          <w:rFonts w:cs="Arial"/>
        </w:rPr>
      </w:pPr>
      <w:r w:rsidRPr="00027059">
        <w:rPr>
          <w:rFonts w:cs="Arial"/>
        </w:rPr>
        <w:t xml:space="preserve">El Sistema de Capitalización Individualizado es el mecanismo mediante el cual, un servidor público y la Institución en la que labora, acumulan recursos, adicionales a su pensión; mismo que se integra hasta por tres rubros, los cuales son los siguientes: </w:t>
      </w:r>
    </w:p>
    <w:p w14:paraId="3E6121E1" w14:textId="77777777" w:rsidR="003D7905" w:rsidRPr="00027059" w:rsidRDefault="003D7905" w:rsidP="003D7905">
      <w:pPr>
        <w:pStyle w:val="Prrafodelista"/>
        <w:rPr>
          <w:rFonts w:cs="Arial"/>
          <w:sz w:val="22"/>
        </w:rPr>
      </w:pPr>
      <w:r w:rsidRPr="00027059">
        <w:rPr>
          <w:rFonts w:cs="Arial"/>
        </w:rPr>
        <w:t>•</w:t>
      </w:r>
      <w:r w:rsidRPr="00027059">
        <w:rPr>
          <w:rFonts w:cs="Arial"/>
        </w:rPr>
        <w:tab/>
      </w:r>
      <w:r w:rsidRPr="00027059">
        <w:rPr>
          <w:rFonts w:cs="Arial"/>
          <w:sz w:val="22"/>
        </w:rPr>
        <w:t>Subcuenta de cuota obligatoria; que corresponde a un porcentaje del sueldo sujeto a cotización, que se descuenta al servir público de manera automática.</w:t>
      </w:r>
    </w:p>
    <w:p w14:paraId="2F5D7AA6" w14:textId="77777777" w:rsidR="003D7905" w:rsidRPr="00027059" w:rsidRDefault="003D7905" w:rsidP="003D7905">
      <w:pPr>
        <w:pStyle w:val="Prrafodelista"/>
        <w:rPr>
          <w:rFonts w:cs="Arial"/>
          <w:sz w:val="22"/>
        </w:rPr>
      </w:pPr>
      <w:r w:rsidRPr="00027059">
        <w:rPr>
          <w:rFonts w:cs="Arial"/>
          <w:sz w:val="22"/>
        </w:rPr>
        <w:t>•</w:t>
      </w:r>
      <w:r w:rsidRPr="00027059">
        <w:rPr>
          <w:rFonts w:cs="Arial"/>
          <w:sz w:val="22"/>
        </w:rPr>
        <w:tab/>
        <w:t>Subcuenta de aportación obligatoria: que es la aportación que realiza la Institución a favor del servidor público, el cual equivale a un porcentaje del sueldo sujeto a cotización.</w:t>
      </w:r>
    </w:p>
    <w:p w14:paraId="3036F7D7" w14:textId="77777777" w:rsidR="003D7905" w:rsidRPr="00027059" w:rsidRDefault="003D7905" w:rsidP="003D7905">
      <w:pPr>
        <w:pStyle w:val="Prrafodelista"/>
        <w:rPr>
          <w:rFonts w:cs="Arial"/>
          <w:sz w:val="22"/>
        </w:rPr>
      </w:pPr>
      <w:r w:rsidRPr="00027059">
        <w:rPr>
          <w:rFonts w:cs="Arial"/>
          <w:sz w:val="22"/>
        </w:rPr>
        <w:lastRenderedPageBreak/>
        <w:t>•</w:t>
      </w:r>
      <w:r w:rsidRPr="00027059">
        <w:rPr>
          <w:rFonts w:cs="Arial"/>
          <w:sz w:val="22"/>
        </w:rPr>
        <w:tab/>
        <w:t xml:space="preserve">Subcuenta voluntaria: que es la cantidad que cada servidor público decide ahorrar de acuerdo con sus aportaciones, permitiendo acumular mayores ingresos para su retiro. </w:t>
      </w:r>
    </w:p>
    <w:p w14:paraId="47CEBC29" w14:textId="77777777" w:rsidR="003D7905" w:rsidRPr="00027059" w:rsidRDefault="003D7905" w:rsidP="003D7905">
      <w:pPr>
        <w:pStyle w:val="Prrafodelista"/>
        <w:rPr>
          <w:rFonts w:cs="Arial"/>
        </w:rPr>
      </w:pPr>
    </w:p>
    <w:p w14:paraId="61154E8E" w14:textId="77777777" w:rsidR="003D7905" w:rsidRPr="00027059" w:rsidRDefault="003D7905" w:rsidP="003D7905">
      <w:pPr>
        <w:pStyle w:val="Prrafodelista"/>
        <w:ind w:left="0"/>
        <w:rPr>
          <w:rFonts w:cs="Arial"/>
        </w:rPr>
      </w:pPr>
      <w:r w:rsidRPr="00027059">
        <w:rPr>
          <w:rFonts w:cs="Arial"/>
        </w:rPr>
        <w:t xml:space="preserve">En razón de lo anterior, debe considerarse que la subcuenta de cuota obligatoria y subcuenta de aportación obligatoria, </w:t>
      </w:r>
      <w:r w:rsidRPr="00027059">
        <w:rPr>
          <w:rFonts w:cs="Arial"/>
          <w:b/>
        </w:rPr>
        <w:t>deben ser considerados datos de naturaleza pública</w:t>
      </w:r>
      <w:r w:rsidRPr="00027059">
        <w:rPr>
          <w:rFonts w:cs="Arial"/>
        </w:rPr>
        <w:t xml:space="preserve">, ya que su publicidad es necesaria, considerando que se trata del ejercicio de recursos públicos que se les ha asignado a las dependencias y entidades y, la publicidad de dicha información permite conocer con certeza si el monto de las aportaciones que la Institución en la que labora el servidor público, es equivalente al porcentaje del sueldo bruto mensual de los servidores públicos. Situación que se robustece, con el Criterio 05/10 emitido por el entonces Pleno del Instituto Federal de Acceso a la Información y Protección de Datos, mismo que se trae por analogía, cuyo texto y rubro es el siguiente: </w:t>
      </w:r>
    </w:p>
    <w:p w14:paraId="09737960" w14:textId="77777777" w:rsidR="003D7905" w:rsidRPr="00027059" w:rsidRDefault="003D7905" w:rsidP="003D7905">
      <w:pPr>
        <w:pStyle w:val="Prrafodelista"/>
        <w:ind w:left="567" w:right="822"/>
        <w:rPr>
          <w:rFonts w:cs="Arial"/>
          <w:i/>
          <w:sz w:val="22"/>
        </w:rPr>
      </w:pPr>
      <w:r w:rsidRPr="00027059">
        <w:rPr>
          <w:rFonts w:cs="Arial"/>
          <w:i/>
          <w:sz w:val="22"/>
        </w:rPr>
        <w:t xml:space="preserve">“Naturaleza de la información relativa a los montos aportados al Seguro de Separación Individualizado. De conformidad con la normatividad aplicable, las aportaciones relativas al Seguro de Separación Individualizado pueden ser divididas en tres grupos: las realizadas por las dependencias y entidades de la Administración Pública Federal; las que realizan los servidores públicos a través de las retenciones que efectúa la dependencia o entidad vía nómina; y las aportaciones adicionales extraordinarias que realizan los servidores públicos. En términos de lo que establecen los artículos 7, fracción IV y 12 de la Ley Federal de Transparencia y Acceso a la Información Pública Gubernamental, en relación con el artículo 14 de su Reglamento, se considera que la información del primer y segundo grupo es de carácter público. Respecto del primer monto, se debe señalar que se trata de la entrega de recursos públicos adicionales a aquellos que corresponden al sueldo bruto mensual </w:t>
      </w:r>
      <w:r w:rsidRPr="00027059">
        <w:rPr>
          <w:rFonts w:cs="Arial"/>
          <w:i/>
          <w:sz w:val="22"/>
        </w:rPr>
        <w:lastRenderedPageBreak/>
        <w:t xml:space="preserve">integrado, es decir, se trata de una prestación que se obtiene a partir de una partida presupuestal distinta a la que corresponde al sueldo de dichos trabajadores. Respecto del segundo monto, esto es, la parte que aportan los servidores públicos, es de señalarse que, </w:t>
      </w:r>
      <w:proofErr w:type="spellStart"/>
      <w:r w:rsidRPr="00027059">
        <w:rPr>
          <w:rFonts w:cs="Arial"/>
          <w:i/>
          <w:sz w:val="22"/>
        </w:rPr>
        <w:t>aún</w:t>
      </w:r>
      <w:proofErr w:type="spellEnd"/>
      <w:r w:rsidRPr="00027059">
        <w:rPr>
          <w:rFonts w:cs="Arial"/>
          <w:i/>
          <w:sz w:val="22"/>
        </w:rPr>
        <w:t xml:space="preserve"> cuando se refiere a una decisión personal sobre su patrimonio, su publicidad es necesaria para determinar si las dependencias y entidades correspondientes han manejado los recursos públicos federales que les son asignados de conformidad con las disposiciones legales aplicables; esto es, la publicidad de dicha información permite conocer con certeza si el monto de las aportaciones que el gobierno federal destina al pago de la prima del Seguro de Separación Individualizado es equivalente al porcentaje del sueldo bruto mensual integrado que los servidores públicos aportan al referido seguro. En relación con el tercer grupo, cabe destacar que se trata de aportaciones adicionales extraordinarias, respecto de las cuales las dependencias y entidades no aportan pago alguno; por lo tanto, se trata de decisiones personales sobre el uso y destino que los servidores públicos desean dar a su patrimonio, información que de conformidad con los artículos 3, fracción II y 18, fracción II de la Ley Federal de Transparencia y Acceso a la Información Pública Gubernamental, debe clasificarse como confidencial.”</w:t>
      </w:r>
      <w:r w:rsidRPr="00027059">
        <w:rPr>
          <w:rFonts w:cs="Arial"/>
          <w:sz w:val="22"/>
        </w:rPr>
        <w:t xml:space="preserve"> </w:t>
      </w:r>
    </w:p>
    <w:p w14:paraId="2E041EE9" w14:textId="77777777" w:rsidR="003D7905" w:rsidRPr="00027059" w:rsidRDefault="003D7905" w:rsidP="003D7905">
      <w:pPr>
        <w:pStyle w:val="Prrafodelista"/>
        <w:rPr>
          <w:rFonts w:cs="Arial"/>
        </w:rPr>
      </w:pPr>
    </w:p>
    <w:p w14:paraId="6F228B9C" w14:textId="77777777" w:rsidR="003D7905" w:rsidRPr="00027059" w:rsidRDefault="003D7905" w:rsidP="003D7905">
      <w:pPr>
        <w:pStyle w:val="Prrafodelista"/>
        <w:ind w:left="0"/>
        <w:rPr>
          <w:rFonts w:cs="Arial"/>
        </w:rPr>
      </w:pPr>
      <w:r w:rsidRPr="00027059">
        <w:rPr>
          <w:rFonts w:cs="Arial"/>
        </w:rPr>
        <w:t xml:space="preserve">En suma, debe considerarse que la naturaleza de la subcuenta de cuota obligatoria y de la subcuenta de aportación obligatoria, son datos de naturaleza pública y por ende no procede su clasificación en términos del artículo 143, fracción I de la Ley de Transparencia y Acceso a la Información Pública del Estado de México y Municipios. </w:t>
      </w:r>
    </w:p>
    <w:p w14:paraId="1B52DE01" w14:textId="77777777" w:rsidR="003D7905" w:rsidRPr="00027059" w:rsidRDefault="003D7905" w:rsidP="003D7905">
      <w:pPr>
        <w:pStyle w:val="Prrafodelista"/>
        <w:ind w:left="0"/>
        <w:rPr>
          <w:rFonts w:cs="Arial"/>
        </w:rPr>
      </w:pPr>
    </w:p>
    <w:p w14:paraId="551B896E" w14:textId="78E27C85" w:rsidR="00981437" w:rsidRPr="00027059" w:rsidRDefault="003D7905" w:rsidP="00981437">
      <w:pPr>
        <w:pStyle w:val="Prrafodelista"/>
        <w:ind w:left="0"/>
        <w:rPr>
          <w:rFonts w:cs="Arial"/>
        </w:rPr>
      </w:pPr>
      <w:r w:rsidRPr="00027059">
        <w:rPr>
          <w:rFonts w:cs="Arial"/>
        </w:rPr>
        <w:lastRenderedPageBreak/>
        <w:t xml:space="preserve">En este sentido no se puede tener por colmado en el Derecho al Acceso a la Información del Recurrente </w:t>
      </w:r>
      <w:r w:rsidR="00981437" w:rsidRPr="00027059">
        <w:rPr>
          <w:rFonts w:cs="Arial"/>
        </w:rPr>
        <w:t xml:space="preserve">por lo que resulta dable ordenar de ser procedente en versión pública del servidor público referido en solicitud </w:t>
      </w:r>
      <w:r w:rsidR="00981437" w:rsidRPr="00027059">
        <w:rPr>
          <w:szCs w:val="24"/>
        </w:rPr>
        <w:t xml:space="preserve">los recibos de nómina </w:t>
      </w:r>
      <w:r w:rsidR="00981437" w:rsidRPr="00027059">
        <w:rPr>
          <w:color w:val="000000"/>
          <w:szCs w:val="24"/>
        </w:rPr>
        <w:t>del 1 de enero</w:t>
      </w:r>
      <w:r w:rsidR="00761251" w:rsidRPr="00027059">
        <w:rPr>
          <w:color w:val="000000"/>
          <w:szCs w:val="24"/>
        </w:rPr>
        <w:t xml:space="preserve"> </w:t>
      </w:r>
      <w:r w:rsidR="00981437" w:rsidRPr="00027059">
        <w:rPr>
          <w:color w:val="000000"/>
          <w:szCs w:val="24"/>
        </w:rPr>
        <w:t>al 15 de julio de 2025.</w:t>
      </w:r>
    </w:p>
    <w:p w14:paraId="1C741C3A" w14:textId="77777777" w:rsidR="007D5253" w:rsidRPr="00027059" w:rsidRDefault="007D5253" w:rsidP="007D5253">
      <w:pPr>
        <w:pBdr>
          <w:top w:val="nil"/>
          <w:left w:val="nil"/>
          <w:bottom w:val="nil"/>
          <w:right w:val="nil"/>
          <w:between w:val="nil"/>
        </w:pBdr>
        <w:contextualSpacing/>
      </w:pPr>
    </w:p>
    <w:p w14:paraId="2D6B99B0" w14:textId="7B500C64" w:rsidR="007D5253" w:rsidRPr="00027059" w:rsidRDefault="007D5253" w:rsidP="00003509">
      <w:pPr>
        <w:pStyle w:val="Prrafodelista"/>
        <w:ind w:left="0"/>
        <w:rPr>
          <w:szCs w:val="24"/>
        </w:rPr>
      </w:pPr>
      <w:r w:rsidRPr="00027059">
        <w:rPr>
          <w:rFonts w:cs="Arial"/>
        </w:rPr>
        <w:t xml:space="preserve">Respecto </w:t>
      </w:r>
      <w:r w:rsidR="00C3361D" w:rsidRPr="00027059">
        <w:rPr>
          <w:rFonts w:cs="Arial"/>
        </w:rPr>
        <w:t xml:space="preserve">los </w:t>
      </w:r>
      <w:r w:rsidR="00C3361D" w:rsidRPr="00027059">
        <w:rPr>
          <w:color w:val="000000"/>
          <w:szCs w:val="24"/>
        </w:rPr>
        <w:t>registros</w:t>
      </w:r>
      <w:r w:rsidR="00981437" w:rsidRPr="00027059">
        <w:rPr>
          <w:color w:val="000000"/>
          <w:szCs w:val="24"/>
        </w:rPr>
        <w:t xml:space="preserve"> de entradas y salidas del sistema utilizad</w:t>
      </w:r>
      <w:r w:rsidRPr="00027059">
        <w:rPr>
          <w:color w:val="000000"/>
          <w:szCs w:val="24"/>
        </w:rPr>
        <w:t>o para el control de asistencia</w:t>
      </w:r>
      <w:r w:rsidR="00981437" w:rsidRPr="00027059">
        <w:rPr>
          <w:color w:val="000000"/>
          <w:szCs w:val="24"/>
        </w:rPr>
        <w:t xml:space="preserve"> </w:t>
      </w:r>
      <w:r w:rsidRPr="00027059">
        <w:rPr>
          <w:color w:val="000000"/>
          <w:szCs w:val="24"/>
        </w:rPr>
        <w:t xml:space="preserve">del primero de enero al cuatro de agosto de dos mil veinticinco </w:t>
      </w:r>
      <w:r w:rsidRPr="00027059">
        <w:rPr>
          <w:szCs w:val="24"/>
        </w:rPr>
        <w:t>la Coordinadora de Administra</w:t>
      </w:r>
      <w:r w:rsidR="00003509" w:rsidRPr="00027059">
        <w:rPr>
          <w:szCs w:val="24"/>
        </w:rPr>
        <w:t xml:space="preserve">ción en respuesta manifiesto </w:t>
      </w:r>
      <w:r w:rsidRPr="00027059">
        <w:rPr>
          <w:szCs w:val="24"/>
        </w:rPr>
        <w:t>que se encuentra determinados conforme las necesidades del servicio de Institución Pública conforme lo establecido por el artículo 59 y 60 de la Ley del Trabajo de los Servidores Públicos del Estado y Municipios.</w:t>
      </w:r>
    </w:p>
    <w:p w14:paraId="13F3CCC2" w14:textId="77777777" w:rsidR="007D5253" w:rsidRPr="00027059" w:rsidRDefault="007D5253" w:rsidP="007D5253">
      <w:pPr>
        <w:pStyle w:val="Prrafodelista"/>
        <w:rPr>
          <w:i/>
          <w:szCs w:val="24"/>
        </w:rPr>
      </w:pPr>
    </w:p>
    <w:p w14:paraId="0B02DD76" w14:textId="77777777" w:rsidR="007D5253" w:rsidRPr="00027059" w:rsidRDefault="007D5253" w:rsidP="007D5253">
      <w:pPr>
        <w:rPr>
          <w:szCs w:val="24"/>
        </w:rPr>
      </w:pPr>
      <w:r w:rsidRPr="00027059">
        <w:rPr>
          <w:szCs w:val="24"/>
        </w:rPr>
        <w:t xml:space="preserve">En este sentido respecto </w:t>
      </w:r>
      <w:r w:rsidRPr="00027059">
        <w:rPr>
          <w:b/>
          <w:szCs w:val="24"/>
        </w:rPr>
        <w:t xml:space="preserve">los titulares del Organismo no registran de forma rutinaria la asistencia </w:t>
      </w:r>
      <w:r w:rsidRPr="00027059">
        <w:rPr>
          <w:szCs w:val="24"/>
        </w:rPr>
        <w:t>así como lo realiza el personal administrativo y operativo principalmente por las actividades y compromisos de las áreas en las que es importante trasladarse a diferentes sitios dentro de</w:t>
      </w:r>
      <w:r w:rsidR="00003509" w:rsidRPr="00027059">
        <w:rPr>
          <w:szCs w:val="24"/>
        </w:rPr>
        <w:t xml:space="preserve">l municipio y zonas colindantes, </w:t>
      </w:r>
      <w:r w:rsidR="00003509" w:rsidRPr="00027059">
        <w:rPr>
          <w:szCs w:val="24"/>
          <w:u w:val="single"/>
        </w:rPr>
        <w:t>sin que proporcionara el soporte documental en el que se eximiera al Titular del Órgano Interno de Control del Registro de Asistencia o en su caso las listas de registros de entrada y salida del servidor público referido.</w:t>
      </w:r>
    </w:p>
    <w:p w14:paraId="07F6A713" w14:textId="77777777" w:rsidR="00003509" w:rsidRPr="00027059" w:rsidRDefault="00003509" w:rsidP="00003509">
      <w:pPr>
        <w:rPr>
          <w:rFonts w:eastAsia="Palatino Linotype" w:cs="Palatino Linotype"/>
          <w:szCs w:val="24"/>
        </w:rPr>
      </w:pPr>
    </w:p>
    <w:p w14:paraId="1C744804" w14:textId="77777777" w:rsidR="00003509" w:rsidRPr="00027059" w:rsidRDefault="00003509" w:rsidP="00003509">
      <w:pPr>
        <w:ind w:right="51"/>
        <w:rPr>
          <w:rFonts w:eastAsia="Palatino Linotype" w:cs="Palatino Linotype"/>
          <w:szCs w:val="24"/>
        </w:rPr>
      </w:pPr>
      <w:r w:rsidRPr="00027059">
        <w:rPr>
          <w:rFonts w:eastAsia="Palatino Linotype" w:cs="Palatino Linotype"/>
          <w:szCs w:val="24"/>
        </w:rPr>
        <w:t xml:space="preserve">Respecto a este punto resulta indispensable mencionar que en los artículos 59 y 84 de Ley del Trabajo de los Servidores Públicos del Estado y Municipios establecen que la </w:t>
      </w:r>
      <w:r w:rsidRPr="00027059">
        <w:rPr>
          <w:rFonts w:eastAsia="Palatino Linotype" w:cs="Palatino Linotype"/>
          <w:b/>
          <w:szCs w:val="24"/>
        </w:rPr>
        <w:lastRenderedPageBreak/>
        <w:t>jornada de trabajo, es el tiempo durante el cual la o el servidor público está a disposición del Ayuntamiento o Unidad Administrativa</w:t>
      </w:r>
      <w:r w:rsidRPr="00027059">
        <w:rPr>
          <w:rFonts w:eastAsia="Palatino Linotype" w:cs="Palatino Linotype"/>
          <w:szCs w:val="24"/>
        </w:rPr>
        <w:t xml:space="preserve"> para prestar sus servicios, y el horario estará determinado en las condiciones generales de trabajo de conformidad con las necesidades de la institución o dependencia, así mismo se harán retenciones, descuentos o deducciones al sueldo, por faltas de puntualidad o de asistencia injustificada:</w:t>
      </w:r>
    </w:p>
    <w:p w14:paraId="33FB7933" w14:textId="77777777" w:rsidR="00003509" w:rsidRPr="00027059" w:rsidRDefault="00003509" w:rsidP="00003509">
      <w:pPr>
        <w:spacing w:line="276" w:lineRule="auto"/>
        <w:ind w:left="851" w:right="616"/>
        <w:rPr>
          <w:rFonts w:eastAsia="Palatino Linotype" w:cs="Palatino Linotype"/>
          <w:i/>
          <w:sz w:val="22"/>
        </w:rPr>
      </w:pPr>
      <w:r w:rsidRPr="00027059">
        <w:rPr>
          <w:rFonts w:eastAsia="Palatino Linotype" w:cs="Palatino Linotype"/>
          <w:i/>
          <w:sz w:val="22"/>
        </w:rPr>
        <w:t>“</w:t>
      </w:r>
      <w:r w:rsidRPr="00027059">
        <w:rPr>
          <w:rFonts w:eastAsia="Palatino Linotype" w:cs="Palatino Linotype"/>
          <w:b/>
          <w:i/>
          <w:sz w:val="22"/>
        </w:rPr>
        <w:t>ARTÍCULO 59.</w:t>
      </w:r>
      <w:r w:rsidRPr="00027059">
        <w:rPr>
          <w:rFonts w:eastAsia="Palatino Linotype" w:cs="Palatino Linotype"/>
          <w:i/>
          <w:sz w:val="22"/>
        </w:rPr>
        <w:t xml:space="preserve"> Jornada de trabajo es el tiempo durante el cual el servidor público está a disposición de la institución pública para prestar sus servicios. El horario de trabajo será determinado conforme a las necesidades del servicio de la institución pública o dependencia, de acuerdo a lo estipulado en las condiciones generales de trabajo, sin que exceda los máximos legales.</w:t>
      </w:r>
    </w:p>
    <w:p w14:paraId="516578C3" w14:textId="77777777" w:rsidR="00003509" w:rsidRPr="00027059" w:rsidRDefault="00003509" w:rsidP="00003509">
      <w:pPr>
        <w:spacing w:line="276" w:lineRule="auto"/>
        <w:ind w:left="851" w:right="616"/>
        <w:rPr>
          <w:rFonts w:eastAsia="Palatino Linotype" w:cs="Palatino Linotype"/>
          <w:i/>
          <w:sz w:val="22"/>
        </w:rPr>
      </w:pPr>
      <w:r w:rsidRPr="00027059">
        <w:rPr>
          <w:rFonts w:eastAsia="Palatino Linotype" w:cs="Palatino Linotype"/>
          <w:i/>
          <w:sz w:val="22"/>
        </w:rPr>
        <w:t>…</w:t>
      </w:r>
    </w:p>
    <w:p w14:paraId="3CD6A582" w14:textId="77777777" w:rsidR="00003509" w:rsidRPr="00027059" w:rsidRDefault="00003509" w:rsidP="00003509">
      <w:pPr>
        <w:spacing w:line="276" w:lineRule="auto"/>
        <w:ind w:left="851" w:right="616"/>
        <w:rPr>
          <w:rFonts w:eastAsia="Palatino Linotype" w:cs="Palatino Linotype"/>
          <w:i/>
          <w:sz w:val="22"/>
        </w:rPr>
      </w:pPr>
      <w:r w:rsidRPr="00027059">
        <w:rPr>
          <w:rFonts w:eastAsia="Palatino Linotype" w:cs="Palatino Linotype"/>
          <w:b/>
          <w:i/>
          <w:sz w:val="22"/>
        </w:rPr>
        <w:t>ARTÍCULO 84.</w:t>
      </w:r>
      <w:r w:rsidRPr="00027059">
        <w:rPr>
          <w:rFonts w:eastAsia="Palatino Linotype" w:cs="Palatino Linotype"/>
          <w:i/>
          <w:sz w:val="22"/>
        </w:rPr>
        <w:t xml:space="preserve"> Sólo podrán hacerse retenciones, descuentos o deducciones al sueldo de los servidores públicos por concepto de:</w:t>
      </w:r>
    </w:p>
    <w:p w14:paraId="11984FCF" w14:textId="77777777" w:rsidR="00003509" w:rsidRPr="00027059" w:rsidRDefault="00003509" w:rsidP="00003509">
      <w:pPr>
        <w:spacing w:line="276" w:lineRule="auto"/>
        <w:ind w:left="851" w:right="616"/>
        <w:rPr>
          <w:rFonts w:eastAsia="Palatino Linotype" w:cs="Palatino Linotype"/>
          <w:i/>
          <w:sz w:val="22"/>
        </w:rPr>
      </w:pPr>
      <w:r w:rsidRPr="00027059">
        <w:rPr>
          <w:rFonts w:eastAsia="Palatino Linotype" w:cs="Palatino Linotype"/>
          <w:i/>
          <w:sz w:val="22"/>
        </w:rPr>
        <w:t>…</w:t>
      </w:r>
    </w:p>
    <w:p w14:paraId="1B3A7B0A" w14:textId="77777777" w:rsidR="00003509" w:rsidRPr="00027059" w:rsidRDefault="00003509" w:rsidP="00003509">
      <w:pPr>
        <w:spacing w:line="276" w:lineRule="auto"/>
        <w:ind w:left="851" w:right="616"/>
        <w:rPr>
          <w:rFonts w:eastAsia="Palatino Linotype" w:cs="Palatino Linotype"/>
          <w:i/>
          <w:sz w:val="22"/>
        </w:rPr>
      </w:pPr>
      <w:r w:rsidRPr="00027059">
        <w:rPr>
          <w:rFonts w:eastAsia="Palatino Linotype" w:cs="Palatino Linotype"/>
          <w:b/>
          <w:i/>
          <w:sz w:val="22"/>
        </w:rPr>
        <w:t>VII.</w:t>
      </w:r>
      <w:r w:rsidRPr="00027059">
        <w:rPr>
          <w:rFonts w:eastAsia="Palatino Linotype" w:cs="Palatino Linotype"/>
          <w:i/>
          <w:sz w:val="22"/>
        </w:rPr>
        <w:t xml:space="preserve"> Faltas de puntualidad o de asistencia injustificadas;”</w:t>
      </w:r>
    </w:p>
    <w:p w14:paraId="2D8EE302" w14:textId="77777777" w:rsidR="00003509" w:rsidRPr="00027059" w:rsidRDefault="00003509" w:rsidP="00003509">
      <w:pPr>
        <w:ind w:right="51"/>
        <w:rPr>
          <w:rFonts w:eastAsia="Palatino Linotype" w:cs="Palatino Linotype"/>
          <w:szCs w:val="24"/>
        </w:rPr>
      </w:pPr>
    </w:p>
    <w:p w14:paraId="5DA79C4A" w14:textId="77777777" w:rsidR="00003509" w:rsidRPr="00027059" w:rsidRDefault="00003509" w:rsidP="00003509">
      <w:pPr>
        <w:ind w:right="51"/>
        <w:rPr>
          <w:rFonts w:eastAsia="Palatino Linotype" w:cs="Palatino Linotype"/>
          <w:szCs w:val="24"/>
        </w:rPr>
      </w:pPr>
      <w:r w:rsidRPr="00027059">
        <w:rPr>
          <w:rFonts w:eastAsia="Palatino Linotype" w:cs="Palatino Linotype"/>
          <w:szCs w:val="24"/>
        </w:rPr>
        <w:t>Asimismo, los artículos 88, fracción III, y 220 K, fracción III y penúltimo párrafo de la Ley del Trabajo de los Servidores Públicos, estipulan como obligación de los servidores públicos asistir a sus labores y no faltar sin causa justificada o sin permiso, por otro lado, las instituciones o dependencias tienen la obligación de conservar y exhibir los controles de asistencia o la información electrónica de asistencia de los servidores públicos.</w:t>
      </w:r>
    </w:p>
    <w:p w14:paraId="0223B78D" w14:textId="77777777" w:rsidR="00003509" w:rsidRPr="00027059" w:rsidRDefault="00003509" w:rsidP="00003509">
      <w:pPr>
        <w:spacing w:line="276" w:lineRule="auto"/>
        <w:ind w:left="567" w:right="845"/>
        <w:rPr>
          <w:rFonts w:eastAsia="Palatino Linotype" w:cs="Palatino Linotype"/>
          <w:i/>
          <w:sz w:val="22"/>
        </w:rPr>
      </w:pPr>
      <w:r w:rsidRPr="00027059">
        <w:rPr>
          <w:rFonts w:eastAsia="Palatino Linotype" w:cs="Palatino Linotype"/>
          <w:b/>
          <w:i/>
          <w:sz w:val="22"/>
        </w:rPr>
        <w:t>“ARTÍCULO 88.</w:t>
      </w:r>
      <w:r w:rsidRPr="00027059">
        <w:rPr>
          <w:rFonts w:eastAsia="Palatino Linotype" w:cs="Palatino Linotype"/>
          <w:i/>
          <w:sz w:val="22"/>
        </w:rPr>
        <w:t xml:space="preserve"> Son obligaciones de los servidores públicos: </w:t>
      </w:r>
    </w:p>
    <w:p w14:paraId="2F454895" w14:textId="77777777" w:rsidR="00003509" w:rsidRPr="00027059" w:rsidRDefault="00003509" w:rsidP="00003509">
      <w:pPr>
        <w:spacing w:line="276" w:lineRule="auto"/>
        <w:ind w:left="567" w:right="845"/>
        <w:rPr>
          <w:rFonts w:eastAsia="Palatino Linotype" w:cs="Palatino Linotype"/>
          <w:i/>
          <w:sz w:val="22"/>
        </w:rPr>
      </w:pPr>
      <w:r w:rsidRPr="00027059">
        <w:rPr>
          <w:rFonts w:eastAsia="Palatino Linotype" w:cs="Palatino Linotype"/>
          <w:i/>
          <w:sz w:val="22"/>
        </w:rPr>
        <w:t>…</w:t>
      </w:r>
    </w:p>
    <w:p w14:paraId="0FFE43FE" w14:textId="77777777" w:rsidR="00003509" w:rsidRPr="00027059" w:rsidRDefault="00003509" w:rsidP="00003509">
      <w:pPr>
        <w:spacing w:line="276" w:lineRule="auto"/>
        <w:ind w:left="567" w:right="845"/>
        <w:rPr>
          <w:rFonts w:eastAsia="Palatino Linotype" w:cs="Palatino Linotype"/>
          <w:i/>
          <w:sz w:val="22"/>
        </w:rPr>
      </w:pPr>
      <w:r w:rsidRPr="00027059">
        <w:rPr>
          <w:rFonts w:eastAsia="Palatino Linotype" w:cs="Palatino Linotype"/>
          <w:b/>
          <w:i/>
          <w:sz w:val="22"/>
        </w:rPr>
        <w:lastRenderedPageBreak/>
        <w:t>III.</w:t>
      </w:r>
      <w:r w:rsidRPr="00027059">
        <w:rPr>
          <w:rFonts w:eastAsia="Palatino Linotype" w:cs="Palatino Linotype"/>
          <w:i/>
          <w:sz w:val="22"/>
        </w:rPr>
        <w:t xml:space="preserve"> Asistir puntualmente a sus labores y no faltar sin causa justificada o sin permiso. En caso de inasistencia, el servidor público deberá comunicar a la institución pública o dependencia en que presta sus servicios, por los medios posibles a su alcance, la causa de la misma dentro de las 24 horas siguientes al momento en que debió haberse presentado a trabajar. No dar aviso, hará presumir que la falta fue injustificada; </w:t>
      </w:r>
    </w:p>
    <w:p w14:paraId="288312CF" w14:textId="77777777" w:rsidR="00003509" w:rsidRPr="00027059" w:rsidRDefault="00003509" w:rsidP="00003509">
      <w:pPr>
        <w:spacing w:line="276" w:lineRule="auto"/>
        <w:ind w:left="567" w:right="845"/>
        <w:rPr>
          <w:rFonts w:eastAsia="Palatino Linotype" w:cs="Palatino Linotype"/>
          <w:i/>
          <w:sz w:val="22"/>
        </w:rPr>
      </w:pPr>
      <w:r w:rsidRPr="00027059">
        <w:rPr>
          <w:rFonts w:eastAsia="Palatino Linotype" w:cs="Palatino Linotype"/>
          <w:i/>
          <w:sz w:val="22"/>
        </w:rPr>
        <w:t>…</w:t>
      </w:r>
    </w:p>
    <w:p w14:paraId="47755721" w14:textId="77777777" w:rsidR="00003509" w:rsidRPr="00027059" w:rsidRDefault="00003509" w:rsidP="00003509">
      <w:pPr>
        <w:spacing w:line="276" w:lineRule="auto"/>
        <w:ind w:left="567" w:right="845"/>
        <w:rPr>
          <w:rFonts w:eastAsia="Palatino Linotype" w:cs="Palatino Linotype"/>
          <w:i/>
          <w:sz w:val="22"/>
        </w:rPr>
      </w:pPr>
      <w:r w:rsidRPr="00027059">
        <w:rPr>
          <w:rFonts w:eastAsia="Palatino Linotype" w:cs="Palatino Linotype"/>
          <w:b/>
          <w:i/>
          <w:sz w:val="22"/>
        </w:rPr>
        <w:t>“ARTÍCULO 220 K.-</w:t>
      </w:r>
      <w:r w:rsidRPr="00027059">
        <w:rPr>
          <w:rFonts w:eastAsia="Palatino Linotype" w:cs="Palatino Linotype"/>
          <w:i/>
          <w:sz w:val="22"/>
        </w:rPr>
        <w:t xml:space="preserve"> La institución o dependencia pública tiene la obligación de conservar y exhibir en el proceso los documentos que a continuación se precisan: </w:t>
      </w:r>
    </w:p>
    <w:p w14:paraId="7B9C7536" w14:textId="77777777" w:rsidR="00003509" w:rsidRPr="00027059" w:rsidRDefault="00003509" w:rsidP="00003509">
      <w:pPr>
        <w:spacing w:line="276" w:lineRule="auto"/>
        <w:ind w:left="567" w:right="845"/>
        <w:rPr>
          <w:rFonts w:eastAsia="Palatino Linotype" w:cs="Palatino Linotype"/>
          <w:i/>
          <w:sz w:val="22"/>
        </w:rPr>
      </w:pPr>
      <w:r w:rsidRPr="00027059">
        <w:rPr>
          <w:rFonts w:eastAsia="Palatino Linotype" w:cs="Palatino Linotype"/>
          <w:i/>
          <w:sz w:val="22"/>
        </w:rPr>
        <w:t>…</w:t>
      </w:r>
    </w:p>
    <w:p w14:paraId="3C498BDC" w14:textId="77777777" w:rsidR="00003509" w:rsidRPr="00027059" w:rsidRDefault="00003509" w:rsidP="00003509">
      <w:pPr>
        <w:spacing w:line="276" w:lineRule="auto"/>
        <w:ind w:left="567" w:right="845"/>
        <w:rPr>
          <w:rFonts w:eastAsia="Palatino Linotype" w:cs="Palatino Linotype"/>
          <w:i/>
          <w:sz w:val="22"/>
          <w:u w:val="single"/>
        </w:rPr>
      </w:pPr>
      <w:r w:rsidRPr="00027059">
        <w:rPr>
          <w:rFonts w:eastAsia="Palatino Linotype" w:cs="Palatino Linotype"/>
          <w:b/>
          <w:i/>
          <w:sz w:val="22"/>
        </w:rPr>
        <w:t xml:space="preserve">III. </w:t>
      </w:r>
      <w:r w:rsidRPr="00027059">
        <w:rPr>
          <w:rFonts w:eastAsia="Palatino Linotype" w:cs="Palatino Linotype"/>
          <w:b/>
          <w:i/>
          <w:sz w:val="22"/>
          <w:u w:val="single"/>
        </w:rPr>
        <w:t>Controles de asistencia</w:t>
      </w:r>
      <w:r w:rsidRPr="00027059">
        <w:rPr>
          <w:rFonts w:eastAsia="Palatino Linotype" w:cs="Palatino Linotype"/>
          <w:b/>
          <w:i/>
          <w:sz w:val="22"/>
        </w:rPr>
        <w:t xml:space="preserve"> </w:t>
      </w:r>
      <w:r w:rsidRPr="00027059">
        <w:rPr>
          <w:rFonts w:eastAsia="Palatino Linotype" w:cs="Palatino Linotype"/>
          <w:b/>
          <w:i/>
          <w:sz w:val="22"/>
          <w:u w:val="single"/>
        </w:rPr>
        <w:t>o la información magnética o electrónica de asistencia de los servidores públicos</w:t>
      </w:r>
      <w:r w:rsidRPr="00027059">
        <w:rPr>
          <w:rFonts w:eastAsia="Palatino Linotype" w:cs="Palatino Linotype"/>
          <w:i/>
          <w:sz w:val="22"/>
          <w:u w:val="single"/>
        </w:rPr>
        <w:t xml:space="preserve">; </w:t>
      </w:r>
    </w:p>
    <w:p w14:paraId="6C87387B" w14:textId="77777777" w:rsidR="00003509" w:rsidRPr="00027059" w:rsidRDefault="00003509" w:rsidP="00003509">
      <w:pPr>
        <w:spacing w:line="276" w:lineRule="auto"/>
        <w:ind w:left="567" w:right="845"/>
        <w:rPr>
          <w:rFonts w:eastAsia="Palatino Linotype" w:cs="Palatino Linotype"/>
          <w:i/>
          <w:sz w:val="22"/>
        </w:rPr>
      </w:pPr>
      <w:r w:rsidRPr="00027059">
        <w:rPr>
          <w:rFonts w:eastAsia="Palatino Linotype" w:cs="Palatino Linotype"/>
          <w:i/>
          <w:sz w:val="22"/>
        </w:rPr>
        <w:t>…</w:t>
      </w:r>
    </w:p>
    <w:p w14:paraId="1A8EC46A" w14:textId="77777777" w:rsidR="00003509" w:rsidRPr="00027059" w:rsidRDefault="00003509" w:rsidP="00003509">
      <w:pPr>
        <w:spacing w:line="276" w:lineRule="auto"/>
        <w:ind w:left="567" w:right="845"/>
        <w:rPr>
          <w:rFonts w:eastAsia="Palatino Linotype" w:cs="Palatino Linotype"/>
          <w:i/>
          <w:sz w:val="22"/>
        </w:rPr>
      </w:pPr>
      <w:r w:rsidRPr="00027059">
        <w:rPr>
          <w:rFonts w:eastAsia="Palatino Linotype" w:cs="Palatino Linotype"/>
          <w:i/>
          <w:sz w:val="22"/>
        </w:rPr>
        <w:t xml:space="preserve">Los documentos señalados en la fracción I de este artículo, deberán conservarse mientras dure la relación laboral y hasta un año después; </w:t>
      </w:r>
      <w:r w:rsidRPr="00027059">
        <w:rPr>
          <w:rFonts w:eastAsia="Palatino Linotype" w:cs="Palatino Linotype"/>
          <w:b/>
          <w:i/>
          <w:sz w:val="22"/>
        </w:rPr>
        <w:t>los señalados por las fracciones</w:t>
      </w:r>
      <w:r w:rsidRPr="00027059">
        <w:rPr>
          <w:rFonts w:eastAsia="Palatino Linotype" w:cs="Palatino Linotype"/>
          <w:i/>
          <w:sz w:val="22"/>
        </w:rPr>
        <w:t xml:space="preserve"> II, </w:t>
      </w:r>
      <w:r w:rsidRPr="00027059">
        <w:rPr>
          <w:rFonts w:eastAsia="Palatino Linotype" w:cs="Palatino Linotype"/>
          <w:b/>
          <w:i/>
          <w:sz w:val="22"/>
        </w:rPr>
        <w:t>III,</w:t>
      </w:r>
      <w:r w:rsidRPr="00027059">
        <w:rPr>
          <w:rFonts w:eastAsia="Palatino Linotype" w:cs="Palatino Linotype"/>
          <w:i/>
          <w:sz w:val="22"/>
        </w:rPr>
        <w:t xml:space="preserve"> IV </w:t>
      </w:r>
      <w:r w:rsidRPr="00027059">
        <w:rPr>
          <w:rFonts w:eastAsia="Palatino Linotype" w:cs="Palatino Linotype"/>
          <w:b/>
          <w:i/>
          <w:sz w:val="22"/>
        </w:rPr>
        <w:t>durante el último año y un año después de que se extinga la relación laboral</w:t>
      </w:r>
      <w:r w:rsidRPr="00027059">
        <w:rPr>
          <w:rFonts w:eastAsia="Palatino Linotype" w:cs="Palatino Linotype"/>
          <w:i/>
          <w:sz w:val="22"/>
        </w:rPr>
        <w:t>, y los mencionados en la fracción V, conforme lo señalen las leyes que los rijan. 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w:t>
      </w:r>
    </w:p>
    <w:p w14:paraId="7211E88D" w14:textId="77777777" w:rsidR="00981437" w:rsidRPr="00027059" w:rsidRDefault="00981437" w:rsidP="00981437">
      <w:pPr>
        <w:pBdr>
          <w:top w:val="nil"/>
          <w:left w:val="nil"/>
          <w:bottom w:val="nil"/>
          <w:right w:val="nil"/>
          <w:between w:val="nil"/>
        </w:pBdr>
        <w:contextualSpacing/>
        <w:rPr>
          <w:b/>
          <w:i/>
          <w:szCs w:val="24"/>
        </w:rPr>
      </w:pPr>
    </w:p>
    <w:p w14:paraId="34136574" w14:textId="77777777" w:rsidR="008150DA" w:rsidRPr="00027059" w:rsidRDefault="008150DA" w:rsidP="008150DA">
      <w:pPr>
        <w:rPr>
          <w:rFonts w:eastAsia="Palatino Linotype" w:cs="Palatino Linotype"/>
        </w:rPr>
      </w:pPr>
      <w:r w:rsidRPr="00027059">
        <w:rPr>
          <w:rFonts w:eastAsia="Palatino Linotype" w:cs="Palatino Linotype"/>
        </w:rPr>
        <w:t xml:space="preserve">Respecto la firma plasmada por los servidores públicos en el ámbito de sus competencias se debe de observar lo establecido por el Criterio 02/19 emitido por el entonces Órgano Garante Nacional; </w:t>
      </w:r>
    </w:p>
    <w:p w14:paraId="6727F346" w14:textId="77777777" w:rsidR="008150DA" w:rsidRPr="00027059" w:rsidRDefault="008150DA" w:rsidP="008150DA">
      <w:pPr>
        <w:pStyle w:val="Ttulo1"/>
        <w:ind w:firstLine="708"/>
        <w:rPr>
          <w:rFonts w:ascii="Palatino Linotype" w:hAnsi="Palatino Linotype"/>
          <w:b/>
          <w:i/>
          <w:sz w:val="22"/>
          <w:szCs w:val="22"/>
        </w:rPr>
      </w:pPr>
      <w:bookmarkStart w:id="8" w:name="_Toc103270329"/>
      <w:r w:rsidRPr="00027059">
        <w:rPr>
          <w:rFonts w:ascii="Palatino Linotype" w:hAnsi="Palatino Linotype"/>
          <w:b/>
          <w:bCs/>
          <w:i/>
          <w:color w:val="auto"/>
          <w:sz w:val="22"/>
          <w:szCs w:val="22"/>
        </w:rPr>
        <w:lastRenderedPageBreak/>
        <w:t xml:space="preserve">CRITERIO: 02/19.- </w:t>
      </w:r>
      <w:r w:rsidRPr="00027059">
        <w:rPr>
          <w:rFonts w:ascii="Palatino Linotype" w:hAnsi="Palatino Linotype"/>
          <w:b/>
          <w:i/>
          <w:color w:val="auto"/>
          <w:sz w:val="22"/>
          <w:szCs w:val="22"/>
        </w:rPr>
        <w:t>Firma y rúbrica de servidores públicos</w:t>
      </w:r>
      <w:r w:rsidRPr="00027059">
        <w:rPr>
          <w:rFonts w:ascii="Palatino Linotype" w:hAnsi="Palatino Linotype"/>
          <w:b/>
          <w:i/>
          <w:sz w:val="22"/>
          <w:szCs w:val="22"/>
        </w:rPr>
        <w:t>.</w:t>
      </w:r>
      <w:bookmarkEnd w:id="8"/>
    </w:p>
    <w:p w14:paraId="02AC9FFF" w14:textId="77777777" w:rsidR="008150DA" w:rsidRPr="00027059" w:rsidRDefault="008150DA" w:rsidP="008150DA">
      <w:pPr>
        <w:ind w:left="708"/>
        <w:rPr>
          <w:rFonts w:eastAsia="Palatino Linotype" w:cs="Palatino Linotype"/>
          <w:i/>
          <w:sz w:val="22"/>
        </w:rPr>
      </w:pPr>
      <w:r w:rsidRPr="00027059">
        <w:rPr>
          <w:rFonts w:cs="Arial"/>
          <w:i/>
          <w:sz w:val="22"/>
        </w:rPr>
        <w:t>Si bien la firma y la rúbrica son datos personales confidenciales, cuando un servidor público emite un acto como autoridad, en ejercicio de las funciones que tiene conferidas, la firma o rúbrica mediante la cual se valida dicho acto es pública.</w:t>
      </w:r>
    </w:p>
    <w:p w14:paraId="3382ABC4" w14:textId="77777777" w:rsidR="008150DA" w:rsidRPr="00027059" w:rsidRDefault="008150DA" w:rsidP="00981437">
      <w:pPr>
        <w:pBdr>
          <w:top w:val="nil"/>
          <w:left w:val="nil"/>
          <w:bottom w:val="nil"/>
          <w:right w:val="nil"/>
          <w:between w:val="nil"/>
        </w:pBdr>
        <w:contextualSpacing/>
        <w:rPr>
          <w:szCs w:val="24"/>
        </w:rPr>
      </w:pPr>
    </w:p>
    <w:p w14:paraId="3704458A" w14:textId="23CFE385" w:rsidR="00003509" w:rsidRPr="00027059" w:rsidRDefault="00003509" w:rsidP="00981437">
      <w:pPr>
        <w:pBdr>
          <w:top w:val="nil"/>
          <w:left w:val="nil"/>
          <w:bottom w:val="nil"/>
          <w:right w:val="nil"/>
          <w:between w:val="nil"/>
        </w:pBdr>
        <w:contextualSpacing/>
        <w:rPr>
          <w:color w:val="000000"/>
          <w:szCs w:val="24"/>
        </w:rPr>
      </w:pPr>
      <w:r w:rsidRPr="00027059">
        <w:rPr>
          <w:szCs w:val="24"/>
        </w:rPr>
        <w:t xml:space="preserve">Por lo que resulta dable ordenar el soporte documental que </w:t>
      </w:r>
      <w:r w:rsidR="008150DA" w:rsidRPr="00027059">
        <w:rPr>
          <w:szCs w:val="24"/>
        </w:rPr>
        <w:t>dé</w:t>
      </w:r>
      <w:r w:rsidRPr="00027059">
        <w:rPr>
          <w:szCs w:val="24"/>
        </w:rPr>
        <w:t xml:space="preserve"> cuenta de </w:t>
      </w:r>
      <w:r w:rsidR="00781F32" w:rsidRPr="00027059">
        <w:rPr>
          <w:rFonts w:cs="Arial"/>
        </w:rPr>
        <w:t xml:space="preserve">los </w:t>
      </w:r>
      <w:r w:rsidR="00781F32" w:rsidRPr="00027059">
        <w:rPr>
          <w:color w:val="000000"/>
          <w:szCs w:val="24"/>
        </w:rPr>
        <w:t>registro</w:t>
      </w:r>
      <w:r w:rsidR="00761251" w:rsidRPr="00027059">
        <w:rPr>
          <w:color w:val="000000"/>
          <w:szCs w:val="24"/>
        </w:rPr>
        <w:t>s</w:t>
      </w:r>
      <w:r w:rsidR="00781F32" w:rsidRPr="00027059">
        <w:rPr>
          <w:color w:val="000000"/>
          <w:szCs w:val="24"/>
        </w:rPr>
        <w:t xml:space="preserve"> de entradas y salidas del primero de enero al cuatro de agosto de dos mil veinticinco</w:t>
      </w:r>
      <w:r w:rsidR="00341DDD" w:rsidRPr="00027059">
        <w:rPr>
          <w:color w:val="000000"/>
          <w:szCs w:val="24"/>
        </w:rPr>
        <w:t xml:space="preserve"> del servidor público referido en solicitud</w:t>
      </w:r>
      <w:r w:rsidR="00781F32" w:rsidRPr="00027059">
        <w:rPr>
          <w:color w:val="000000"/>
          <w:szCs w:val="24"/>
        </w:rPr>
        <w:t>.</w:t>
      </w:r>
    </w:p>
    <w:p w14:paraId="39EC869D" w14:textId="77777777" w:rsidR="00781F32" w:rsidRPr="00027059" w:rsidRDefault="00781F32" w:rsidP="00981437">
      <w:pPr>
        <w:pBdr>
          <w:top w:val="nil"/>
          <w:left w:val="nil"/>
          <w:bottom w:val="nil"/>
          <w:right w:val="nil"/>
          <w:between w:val="nil"/>
        </w:pBdr>
        <w:contextualSpacing/>
        <w:rPr>
          <w:color w:val="000000"/>
          <w:szCs w:val="24"/>
        </w:rPr>
      </w:pPr>
    </w:p>
    <w:p w14:paraId="3D81D056" w14:textId="4A629C75" w:rsidR="00C3361D" w:rsidRPr="00027059" w:rsidRDefault="00C3361D" w:rsidP="00C3361D">
      <w:pPr>
        <w:tabs>
          <w:tab w:val="left" w:pos="426"/>
        </w:tabs>
        <w:ind w:right="49"/>
        <w:rPr>
          <w:iCs/>
          <w:szCs w:val="24"/>
        </w:rPr>
      </w:pPr>
      <w:r w:rsidRPr="00027059">
        <w:rPr>
          <w:iCs/>
          <w:color w:val="000000"/>
          <w:szCs w:val="24"/>
        </w:rPr>
        <w:t xml:space="preserve">De ser el caso que el servidor público referido en solicitud se encuentre </w:t>
      </w:r>
      <w:r w:rsidRPr="00027059">
        <w:rPr>
          <w:rFonts w:eastAsia="Palatino Linotype" w:cs="Palatino Linotype"/>
          <w:iCs/>
          <w:szCs w:val="24"/>
        </w:rPr>
        <w:t>exceptuado de llevar registro o listas de asistencia, deberá hacer entrega el documento emitido por autoridad competente que lo exceptúa de llevar ese registró.</w:t>
      </w:r>
    </w:p>
    <w:p w14:paraId="1FCD0ED3" w14:textId="77777777" w:rsidR="00C3361D" w:rsidRPr="00027059" w:rsidRDefault="00C3361D" w:rsidP="00981437">
      <w:pPr>
        <w:pBdr>
          <w:top w:val="nil"/>
          <w:left w:val="nil"/>
          <w:bottom w:val="nil"/>
          <w:right w:val="nil"/>
          <w:between w:val="nil"/>
        </w:pBdr>
        <w:contextualSpacing/>
        <w:rPr>
          <w:szCs w:val="24"/>
        </w:rPr>
      </w:pPr>
    </w:p>
    <w:p w14:paraId="6880FEC9" w14:textId="77777777" w:rsidR="005A2D4C" w:rsidRPr="00027059" w:rsidRDefault="005A2D4C" w:rsidP="00742EDC">
      <w:pPr>
        <w:pBdr>
          <w:top w:val="nil"/>
          <w:left w:val="nil"/>
          <w:bottom w:val="nil"/>
          <w:right w:val="nil"/>
          <w:between w:val="nil"/>
        </w:pBdr>
        <w:contextualSpacing/>
        <w:rPr>
          <w:color w:val="000000"/>
          <w:szCs w:val="24"/>
        </w:rPr>
      </w:pPr>
      <w:r w:rsidRPr="00027059">
        <w:rPr>
          <w:szCs w:val="24"/>
        </w:rPr>
        <w:t xml:space="preserve">Respecto los </w:t>
      </w:r>
      <w:r w:rsidR="008150DA" w:rsidRPr="00027059">
        <w:rPr>
          <w:color w:val="000000"/>
          <w:szCs w:val="24"/>
        </w:rPr>
        <w:t xml:space="preserve">todos los oficios emitidos y firmados en el ejercicio de sus funciones </w:t>
      </w:r>
      <w:r w:rsidRPr="00027059">
        <w:rPr>
          <w:color w:val="000000"/>
          <w:szCs w:val="24"/>
        </w:rPr>
        <w:t>el Sujeto Obligado clasifico como reservada la información</w:t>
      </w:r>
      <w:r w:rsidR="00742EDC" w:rsidRPr="00027059">
        <w:rPr>
          <w:color w:val="000000"/>
          <w:szCs w:val="24"/>
        </w:rPr>
        <w:t xml:space="preserve"> mediante el acuerdo </w:t>
      </w:r>
      <w:r w:rsidR="003129F0" w:rsidRPr="00027059">
        <w:rPr>
          <w:b/>
        </w:rPr>
        <w:t>RES/03/CT/EXT/10ª/2025</w:t>
      </w:r>
      <w:r w:rsidR="00742EDC" w:rsidRPr="00027059">
        <w:rPr>
          <w:color w:val="000000"/>
          <w:szCs w:val="24"/>
        </w:rPr>
        <w:t xml:space="preserve">, de lo anterior </w:t>
      </w:r>
      <w:r w:rsidRPr="00027059">
        <w:rPr>
          <w:szCs w:val="24"/>
        </w:rPr>
        <w:t xml:space="preserve">es óbice señalar que la información requerida susceptible de clasificación, concebida como el acto administrativo mediante el cual los Sujetos Obligados determinan que la información requerida actualiza alguno de los supuestos de confidencialidad </w:t>
      </w:r>
      <w:r w:rsidRPr="00027059">
        <w:rPr>
          <w:b/>
          <w:szCs w:val="24"/>
        </w:rPr>
        <w:t>o reserva</w:t>
      </w:r>
      <w:r w:rsidRPr="00027059">
        <w:rPr>
          <w:szCs w:val="24"/>
        </w:rPr>
        <w:t>, de acuerdo con las bases y los principios inmersos en la normatividad aplicable.</w:t>
      </w:r>
    </w:p>
    <w:p w14:paraId="37BB43A8" w14:textId="77777777" w:rsidR="005A2D4C" w:rsidRPr="00027059" w:rsidRDefault="005A2D4C" w:rsidP="005A2D4C">
      <w:pPr>
        <w:rPr>
          <w:szCs w:val="24"/>
        </w:rPr>
      </w:pPr>
    </w:p>
    <w:p w14:paraId="261F4752" w14:textId="77777777" w:rsidR="005A2D4C" w:rsidRPr="00027059" w:rsidRDefault="005A2D4C" w:rsidP="005A2D4C">
      <w:pPr>
        <w:rPr>
          <w:szCs w:val="24"/>
        </w:rPr>
      </w:pPr>
      <w:r w:rsidRPr="00027059">
        <w:rPr>
          <w:szCs w:val="24"/>
        </w:rPr>
        <w:lastRenderedPageBreak/>
        <w:t>Luego entonces, para realizar la reserva de la información, no basta con invocar alguna de las causales previstas en la Ley de transparencia local. En sentido contrario, dicha valoración debe realizarse a través de lo que se conoce como “</w:t>
      </w:r>
      <w:r w:rsidRPr="00027059">
        <w:rPr>
          <w:b/>
          <w:szCs w:val="24"/>
        </w:rPr>
        <w:t>prueba de daño</w:t>
      </w:r>
      <w:r w:rsidRPr="00027059">
        <w:rPr>
          <w:szCs w:val="24"/>
        </w:rPr>
        <w:t>”, que consiste en exponer los argumentos y razones, basados en elementos objetivos o verificables, a partir de los cuales se derive que la divulgación de información, en particular, puede afectar, poner en riesgo o dañar el interés protegido. Asimismo, ésta no debe basarse en meras especulaciones o suposiciones, sino en elementos objetivos que deban evaluar que existe un riego actual e inminente.</w:t>
      </w:r>
    </w:p>
    <w:p w14:paraId="18FFCC9D" w14:textId="77777777" w:rsidR="005A2D4C" w:rsidRPr="00027059" w:rsidRDefault="005A2D4C" w:rsidP="005A2D4C">
      <w:pPr>
        <w:rPr>
          <w:szCs w:val="24"/>
        </w:rPr>
      </w:pPr>
    </w:p>
    <w:p w14:paraId="285962E0" w14:textId="77777777" w:rsidR="005A2D4C" w:rsidRPr="00027059" w:rsidRDefault="005A2D4C" w:rsidP="005A2D4C">
      <w:pPr>
        <w:rPr>
          <w:szCs w:val="24"/>
        </w:rPr>
      </w:pPr>
      <w:r w:rsidRPr="00027059">
        <w:rPr>
          <w:szCs w:val="24"/>
        </w:rPr>
        <w:t>Adicionalmente los artículos 129 y 134 último párrafo de la Ley Estatal y 104 y 108 último párrafo de la Ley General, respectivamente, determinan que se debe realizar un análisis caso por caso, aplicando la prueba de daño. Esto implica que la motivación, que acredite la correspondencia entre el supuesto de hecho y la hipótesis normativa señalando las razones, motivos o circunstancias es una parte del acuerdo y otra parte, distinta, es la que corresponde a la prueba de daño, la que debe aplicarse caso por caso, esto es, no se puede hacer una prueba de daño de un expediente completo, sino de cada uno de los documentos que lo integran.</w:t>
      </w:r>
    </w:p>
    <w:p w14:paraId="0832FBED" w14:textId="77777777" w:rsidR="005A2D4C" w:rsidRPr="00027059" w:rsidRDefault="005A2D4C" w:rsidP="005A2D4C">
      <w:pPr>
        <w:rPr>
          <w:szCs w:val="24"/>
        </w:rPr>
      </w:pPr>
    </w:p>
    <w:p w14:paraId="26F770B1" w14:textId="77777777" w:rsidR="005A2D4C" w:rsidRPr="00027059" w:rsidRDefault="005A2D4C" w:rsidP="005A2D4C">
      <w:pPr>
        <w:rPr>
          <w:szCs w:val="24"/>
        </w:rPr>
      </w:pPr>
      <w:r w:rsidRPr="00027059">
        <w:rPr>
          <w:szCs w:val="24"/>
        </w:rPr>
        <w:t xml:space="preserve">Para aplicar la prueba de daño, se deberán de precisar las razones objetivas por las que la apertura genera una afectación, acreditando que: </w:t>
      </w:r>
    </w:p>
    <w:p w14:paraId="7DAAF59D" w14:textId="77777777" w:rsidR="005A2D4C" w:rsidRPr="00027059" w:rsidRDefault="005A2D4C" w:rsidP="005A2D4C">
      <w:pPr>
        <w:pStyle w:val="Prrafodelista"/>
        <w:numPr>
          <w:ilvl w:val="0"/>
          <w:numId w:val="17"/>
        </w:numPr>
        <w:spacing w:after="160"/>
        <w:rPr>
          <w:i/>
          <w:sz w:val="22"/>
        </w:rPr>
      </w:pPr>
      <w:r w:rsidRPr="00027059">
        <w:rPr>
          <w:i/>
          <w:sz w:val="22"/>
        </w:rPr>
        <w:t xml:space="preserve">La divulgación de la información representa un riesgo real, demostrable e identificable del perjuicio significativo al interés público o a la seguridad pública </w:t>
      </w:r>
    </w:p>
    <w:p w14:paraId="229D7489" w14:textId="77777777" w:rsidR="005A2D4C" w:rsidRPr="00027059" w:rsidRDefault="005A2D4C" w:rsidP="005A2D4C">
      <w:pPr>
        <w:pStyle w:val="Prrafodelista"/>
        <w:numPr>
          <w:ilvl w:val="0"/>
          <w:numId w:val="17"/>
        </w:numPr>
        <w:spacing w:after="160"/>
        <w:rPr>
          <w:i/>
          <w:sz w:val="22"/>
        </w:rPr>
      </w:pPr>
      <w:r w:rsidRPr="00027059">
        <w:rPr>
          <w:i/>
          <w:sz w:val="22"/>
        </w:rPr>
        <w:lastRenderedPageBreak/>
        <w:t xml:space="preserve">El riesgo de perjuicio que supondría la divulgación supera el interés público general de que se difunda; y </w:t>
      </w:r>
    </w:p>
    <w:p w14:paraId="0D8C5FD9" w14:textId="77777777" w:rsidR="005A2D4C" w:rsidRPr="00027059" w:rsidRDefault="005A2D4C" w:rsidP="005A2D4C">
      <w:pPr>
        <w:pStyle w:val="Prrafodelista"/>
        <w:numPr>
          <w:ilvl w:val="0"/>
          <w:numId w:val="17"/>
        </w:numPr>
        <w:spacing w:after="160"/>
        <w:rPr>
          <w:i/>
          <w:szCs w:val="24"/>
        </w:rPr>
      </w:pPr>
      <w:r w:rsidRPr="00027059">
        <w:rPr>
          <w:i/>
          <w:sz w:val="22"/>
        </w:rPr>
        <w:t>La limitación se adecua al principio de proporcionalidad y representa el medio menos restrictivo disponible para evitar el perjuicio</w:t>
      </w:r>
      <w:r w:rsidRPr="00027059">
        <w:rPr>
          <w:i/>
          <w:szCs w:val="24"/>
        </w:rPr>
        <w:t>.</w:t>
      </w:r>
    </w:p>
    <w:p w14:paraId="5D45C486" w14:textId="77777777" w:rsidR="005A2D4C" w:rsidRPr="00027059" w:rsidRDefault="005A2D4C" w:rsidP="005A2D4C">
      <w:pPr>
        <w:rPr>
          <w:szCs w:val="24"/>
        </w:rPr>
      </w:pPr>
      <w:r w:rsidRPr="00027059">
        <w:rPr>
          <w:szCs w:val="24"/>
        </w:rPr>
        <w:t>Por lo que entonces, el primer supuesto de la prueba de daño consiste en acreditar que la entrega de la información provoca aspectos concurrentes: la contingencia o proximidad de un daño, un perjuicio o lesión que tiene existencia objetiva, que se puede manifestar, declarar o probar mediante cualquier género de demostración a partir de proporcionar datos necesarios para reconocer el daño, perjuicio o lesión que provocaría a un interés público o a la seguridad pública. Identificado ese riesgo, se debe demostrar que el mismo supera el interés público general porque se difunda dicha información.</w:t>
      </w:r>
    </w:p>
    <w:p w14:paraId="58912776" w14:textId="77777777" w:rsidR="005A2D4C" w:rsidRPr="00027059" w:rsidRDefault="005A2D4C" w:rsidP="005A2D4C">
      <w:pPr>
        <w:rPr>
          <w:szCs w:val="24"/>
        </w:rPr>
      </w:pPr>
    </w:p>
    <w:p w14:paraId="53A3D174" w14:textId="77777777" w:rsidR="005A2D4C" w:rsidRPr="00027059" w:rsidRDefault="005A2D4C" w:rsidP="005A2D4C">
      <w:pPr>
        <w:rPr>
          <w:szCs w:val="24"/>
        </w:rPr>
      </w:pPr>
      <w:r w:rsidRPr="00027059">
        <w:rPr>
          <w:szCs w:val="24"/>
        </w:rPr>
        <w:t>Debido a lo anterior, se destaca que la pauta metodológica necesaria para clasificar la información como reservada se desprende inicialmente de identificar las causales aplicables, por ello, resulta oportuno realizar un análisis integral del numeral 140 de la Ley de Transparencia y Acceso a la Información Pública del Estado de México y Municipios, porción normativa que dispone a la literalidad lo siguiente:</w:t>
      </w:r>
    </w:p>
    <w:p w14:paraId="4EA72515" w14:textId="77777777" w:rsidR="005A2D4C" w:rsidRPr="00027059" w:rsidRDefault="005A2D4C" w:rsidP="005A2D4C">
      <w:pPr>
        <w:ind w:left="708"/>
        <w:rPr>
          <w:i/>
          <w:sz w:val="22"/>
        </w:rPr>
      </w:pPr>
      <w:r w:rsidRPr="00027059">
        <w:rPr>
          <w:b/>
          <w:i/>
          <w:sz w:val="22"/>
        </w:rPr>
        <w:t>Artículo 140</w:t>
      </w:r>
      <w:r w:rsidRPr="00027059">
        <w:rPr>
          <w:i/>
          <w:sz w:val="22"/>
        </w:rPr>
        <w:t xml:space="preserve">. El acceso a la información pública será restringido excepcionalmente, cuando por razones de interés público, ésta sea clasificada como reservada, conforme a los criterios siguientes: </w:t>
      </w:r>
    </w:p>
    <w:p w14:paraId="7D467D94" w14:textId="77777777" w:rsidR="005A2D4C" w:rsidRPr="00027059" w:rsidRDefault="005A2D4C" w:rsidP="005A2D4C">
      <w:pPr>
        <w:pStyle w:val="Prrafodelista"/>
        <w:numPr>
          <w:ilvl w:val="0"/>
          <w:numId w:val="18"/>
        </w:numPr>
        <w:spacing w:after="160"/>
        <w:rPr>
          <w:i/>
          <w:sz w:val="22"/>
        </w:rPr>
      </w:pPr>
      <w:r w:rsidRPr="00027059">
        <w:rPr>
          <w:bCs/>
          <w:i/>
          <w:sz w:val="22"/>
        </w:rPr>
        <w:t>Comprometa la seguridad pública</w:t>
      </w:r>
      <w:r w:rsidRPr="00027059">
        <w:rPr>
          <w:i/>
          <w:sz w:val="22"/>
        </w:rPr>
        <w:t xml:space="preserve"> y cuente con un propósito genuino y un efecto demostrable; </w:t>
      </w:r>
    </w:p>
    <w:p w14:paraId="144C86A3" w14:textId="77777777" w:rsidR="005A2D4C" w:rsidRPr="00027059" w:rsidRDefault="005A2D4C" w:rsidP="005A2D4C">
      <w:pPr>
        <w:pStyle w:val="Prrafodelista"/>
        <w:numPr>
          <w:ilvl w:val="0"/>
          <w:numId w:val="18"/>
        </w:numPr>
        <w:spacing w:after="160"/>
        <w:rPr>
          <w:i/>
          <w:sz w:val="22"/>
        </w:rPr>
      </w:pPr>
      <w:r w:rsidRPr="00027059">
        <w:rPr>
          <w:i/>
          <w:sz w:val="22"/>
        </w:rPr>
        <w:t xml:space="preserve">Pueda menoscabar la conducción de las negociaciones y relaciones internacionales; </w:t>
      </w:r>
    </w:p>
    <w:p w14:paraId="56D5D608" w14:textId="77777777" w:rsidR="005A2D4C" w:rsidRPr="00027059" w:rsidRDefault="005A2D4C" w:rsidP="005A2D4C">
      <w:pPr>
        <w:pStyle w:val="Prrafodelista"/>
        <w:numPr>
          <w:ilvl w:val="0"/>
          <w:numId w:val="18"/>
        </w:numPr>
        <w:spacing w:after="160"/>
        <w:rPr>
          <w:i/>
          <w:sz w:val="22"/>
        </w:rPr>
      </w:pPr>
      <w:r w:rsidRPr="00027059">
        <w:rPr>
          <w:i/>
          <w:sz w:val="22"/>
        </w:rPr>
        <w:lastRenderedPageBreak/>
        <w:t xml:space="preserve"> Se entregue a la Entidad expresamente con ese carácter o el de confidencialidad por otro u otros sujetos de derecho internacional, excepto cuando se trate de violaciones graves de derechos humanos o delitos de lesa humanidad de conformidad con el derecho internacional; </w:t>
      </w:r>
    </w:p>
    <w:p w14:paraId="6480E14C" w14:textId="77777777" w:rsidR="005A2D4C" w:rsidRPr="00027059" w:rsidRDefault="005A2D4C" w:rsidP="005A2D4C">
      <w:pPr>
        <w:pStyle w:val="Prrafodelista"/>
        <w:numPr>
          <w:ilvl w:val="0"/>
          <w:numId w:val="18"/>
        </w:numPr>
        <w:spacing w:after="160"/>
        <w:rPr>
          <w:i/>
          <w:sz w:val="22"/>
        </w:rPr>
      </w:pPr>
      <w:r w:rsidRPr="00027059">
        <w:rPr>
          <w:i/>
          <w:sz w:val="22"/>
        </w:rPr>
        <w:t xml:space="preserve"> Ponga en riesgo la vida, la seguridad o la salud de una persona física; </w:t>
      </w:r>
    </w:p>
    <w:p w14:paraId="3F500C22" w14:textId="77777777" w:rsidR="005A2D4C" w:rsidRPr="00027059" w:rsidRDefault="005A2D4C" w:rsidP="005A2D4C">
      <w:pPr>
        <w:pStyle w:val="Prrafodelista"/>
        <w:numPr>
          <w:ilvl w:val="0"/>
          <w:numId w:val="18"/>
        </w:numPr>
        <w:spacing w:after="160"/>
        <w:rPr>
          <w:i/>
          <w:sz w:val="22"/>
        </w:rPr>
      </w:pPr>
      <w:r w:rsidRPr="00027059">
        <w:rPr>
          <w:b/>
          <w:bCs/>
          <w:i/>
          <w:sz w:val="22"/>
          <w:u w:val="single"/>
        </w:rPr>
        <w:t>Aquella cuya divulgación obstruya o pueda causar un serio perjuicio</w:t>
      </w:r>
      <w:r w:rsidRPr="00027059">
        <w:rPr>
          <w:i/>
          <w:sz w:val="22"/>
        </w:rPr>
        <w:t xml:space="preserve"> a: </w:t>
      </w:r>
    </w:p>
    <w:p w14:paraId="7CEE40ED" w14:textId="77777777" w:rsidR="005A2D4C" w:rsidRPr="00027059" w:rsidRDefault="005A2D4C" w:rsidP="005A2D4C">
      <w:pPr>
        <w:pStyle w:val="Prrafodelista"/>
        <w:ind w:left="2832"/>
        <w:rPr>
          <w:i/>
          <w:sz w:val="22"/>
        </w:rPr>
      </w:pPr>
      <w:r w:rsidRPr="00027059">
        <w:rPr>
          <w:i/>
          <w:sz w:val="22"/>
        </w:rPr>
        <w:t xml:space="preserve">1. Las actividades de fiscalización, verificación, </w:t>
      </w:r>
      <w:r w:rsidRPr="00027059">
        <w:rPr>
          <w:b/>
          <w:i/>
          <w:sz w:val="22"/>
          <w:u w:val="single"/>
        </w:rPr>
        <w:t>inspección</w:t>
      </w:r>
      <w:r w:rsidRPr="00027059">
        <w:rPr>
          <w:i/>
          <w:sz w:val="22"/>
        </w:rPr>
        <w:t xml:space="preserve">, comprobación y </w:t>
      </w:r>
      <w:r w:rsidRPr="00027059">
        <w:rPr>
          <w:bCs/>
          <w:i/>
          <w:sz w:val="22"/>
        </w:rPr>
        <w:t>auditoría</w:t>
      </w:r>
      <w:r w:rsidRPr="00027059">
        <w:rPr>
          <w:b/>
          <w:bCs/>
          <w:i/>
          <w:sz w:val="22"/>
          <w:u w:val="single"/>
        </w:rPr>
        <w:t xml:space="preserve"> </w:t>
      </w:r>
      <w:r w:rsidRPr="00027059">
        <w:rPr>
          <w:i/>
          <w:sz w:val="22"/>
        </w:rPr>
        <w:t xml:space="preserve">sobre el cumplimiento de las Leyes; o </w:t>
      </w:r>
    </w:p>
    <w:p w14:paraId="5B3DB65D" w14:textId="77777777" w:rsidR="005A2D4C" w:rsidRPr="00027059" w:rsidRDefault="005A2D4C" w:rsidP="005A2D4C">
      <w:pPr>
        <w:pStyle w:val="Prrafodelista"/>
        <w:ind w:left="2832"/>
        <w:rPr>
          <w:i/>
          <w:sz w:val="22"/>
        </w:rPr>
      </w:pPr>
      <w:r w:rsidRPr="00027059">
        <w:rPr>
          <w:i/>
          <w:sz w:val="22"/>
        </w:rPr>
        <w:t xml:space="preserve">2. La recaudación de las contribuciones. </w:t>
      </w:r>
    </w:p>
    <w:p w14:paraId="6989E7C6" w14:textId="77777777" w:rsidR="005A2D4C" w:rsidRPr="00027059" w:rsidRDefault="005A2D4C" w:rsidP="005A2D4C">
      <w:pPr>
        <w:pStyle w:val="Prrafodelista"/>
        <w:numPr>
          <w:ilvl w:val="0"/>
          <w:numId w:val="18"/>
        </w:numPr>
        <w:spacing w:after="160"/>
        <w:rPr>
          <w:i/>
          <w:sz w:val="22"/>
        </w:rPr>
      </w:pPr>
      <w:r w:rsidRPr="00027059">
        <w:rPr>
          <w:i/>
          <w:sz w:val="22"/>
        </w:rPr>
        <w:t xml:space="preserve"> 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 </w:t>
      </w:r>
    </w:p>
    <w:p w14:paraId="6A8D7689" w14:textId="77777777" w:rsidR="005A2D4C" w:rsidRPr="00027059" w:rsidRDefault="005A2D4C" w:rsidP="005A2D4C">
      <w:pPr>
        <w:pStyle w:val="Prrafodelista"/>
        <w:numPr>
          <w:ilvl w:val="0"/>
          <w:numId w:val="18"/>
        </w:numPr>
        <w:spacing w:after="160"/>
        <w:rPr>
          <w:i/>
          <w:sz w:val="22"/>
        </w:rPr>
      </w:pPr>
      <w:r w:rsidRPr="00027059">
        <w:rPr>
          <w:i/>
          <w:sz w:val="22"/>
        </w:rPr>
        <w:t xml:space="preserve">La que contengan las opiniones, recomendaciones o puntos de vista que formen parte del proceso deliberativo de los servidores públicos, hasta en tanto sea adoptada la decisión definitiva, la cual deberá estar documentada; </w:t>
      </w:r>
    </w:p>
    <w:p w14:paraId="50095D48" w14:textId="77777777" w:rsidR="005A2D4C" w:rsidRPr="00027059" w:rsidRDefault="005A2D4C" w:rsidP="005A2D4C">
      <w:pPr>
        <w:pStyle w:val="Prrafodelista"/>
        <w:numPr>
          <w:ilvl w:val="0"/>
          <w:numId w:val="18"/>
        </w:numPr>
        <w:spacing w:after="160"/>
        <w:rPr>
          <w:i/>
          <w:sz w:val="22"/>
        </w:rPr>
      </w:pPr>
      <w:r w:rsidRPr="00027059">
        <w:rPr>
          <w:i/>
          <w:sz w:val="22"/>
        </w:rPr>
        <w:t xml:space="preserve">Vulnere la conducción de los expedientes judiciales o de los procedimientos administrativos seguidos en forma de juicio, en tanto no hayan quedado firmes;  </w:t>
      </w:r>
    </w:p>
    <w:p w14:paraId="124C6222" w14:textId="77777777" w:rsidR="005A2D4C" w:rsidRPr="00027059" w:rsidRDefault="005A2D4C" w:rsidP="005A2D4C">
      <w:pPr>
        <w:pStyle w:val="Prrafodelista"/>
        <w:numPr>
          <w:ilvl w:val="0"/>
          <w:numId w:val="18"/>
        </w:numPr>
        <w:spacing w:after="160"/>
        <w:rPr>
          <w:i/>
          <w:sz w:val="22"/>
        </w:rPr>
      </w:pPr>
      <w:r w:rsidRPr="00027059">
        <w:rPr>
          <w:i/>
          <w:sz w:val="22"/>
        </w:rPr>
        <w:t>Se encuentre contenida dentro de las investigaciones de hechos que la Ley señale como delitos y se tramiten ante el Ministerio Público;</w:t>
      </w:r>
    </w:p>
    <w:p w14:paraId="175D7710" w14:textId="77777777" w:rsidR="005A2D4C" w:rsidRPr="00027059" w:rsidRDefault="005A2D4C" w:rsidP="005A2D4C">
      <w:pPr>
        <w:pStyle w:val="Prrafodelista"/>
        <w:numPr>
          <w:ilvl w:val="0"/>
          <w:numId w:val="18"/>
        </w:numPr>
        <w:spacing w:after="160"/>
        <w:rPr>
          <w:i/>
          <w:sz w:val="22"/>
        </w:rPr>
      </w:pPr>
      <w:r w:rsidRPr="00027059">
        <w:rPr>
          <w:i/>
          <w:sz w:val="22"/>
        </w:rPr>
        <w:lastRenderedPageBreak/>
        <w:t xml:space="preserve"> El daño que pueda producirse con la publicación de la información sea mayor que el interés público de conocer la información de referencia, siempre que esté directamente relacionado con procesos o procedimientos administrativos o judiciales que no hayan quedado firmes; 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 </w:t>
      </w:r>
    </w:p>
    <w:p w14:paraId="77AD69F0" w14:textId="77777777" w:rsidR="005A2D4C" w:rsidRPr="00027059" w:rsidRDefault="005A2D4C" w:rsidP="005A2D4C">
      <w:pPr>
        <w:pStyle w:val="Prrafodelista"/>
        <w:numPr>
          <w:ilvl w:val="0"/>
          <w:numId w:val="18"/>
        </w:numPr>
        <w:spacing w:after="160"/>
        <w:rPr>
          <w:i/>
          <w:sz w:val="22"/>
        </w:rPr>
      </w:pPr>
      <w:r w:rsidRPr="00027059">
        <w:rPr>
          <w:i/>
          <w:sz w:val="22"/>
        </w:rPr>
        <w:t xml:space="preserve">Las que por disposición expresa de una ley tengan tal carácter, siempre que sean acordes con las bases, principios y disposiciones establecidos en esta Ley y no la contravengan; así como las previstas en tratados internacionales. </w:t>
      </w:r>
    </w:p>
    <w:p w14:paraId="52C6272E" w14:textId="77777777" w:rsidR="003129F0" w:rsidRPr="00027059" w:rsidRDefault="003129F0" w:rsidP="005A2D4C">
      <w:pPr>
        <w:rPr>
          <w:szCs w:val="24"/>
        </w:rPr>
      </w:pPr>
    </w:p>
    <w:p w14:paraId="16D9E774" w14:textId="77777777" w:rsidR="005A2D4C" w:rsidRPr="00027059" w:rsidRDefault="005A2D4C" w:rsidP="005A2D4C">
      <w:pPr>
        <w:rPr>
          <w:szCs w:val="24"/>
        </w:rPr>
      </w:pPr>
      <w:r w:rsidRPr="00027059">
        <w:rPr>
          <w:szCs w:val="24"/>
        </w:rPr>
        <w:t>Bajo este contexto, la fundamentación y motivación, cobra particular relevancia la corriente que emana del Tercer Tribunal Colegiado en Materia Civil del Primer Circuito, a través de la jurisprudencia con número de registro digital 170307 de la Novena Época, visible en el Semanario Judicial de la Federación y su Gaceta, Tomo XXVII, de febrero de 2008, tesis I.3o.C. J/47 en materia común, en la que establece lo siguiente;</w:t>
      </w:r>
    </w:p>
    <w:p w14:paraId="40911B84" w14:textId="77777777" w:rsidR="005A2D4C" w:rsidRPr="00027059" w:rsidRDefault="005A2D4C" w:rsidP="005A2D4C">
      <w:pPr>
        <w:ind w:left="708"/>
        <w:rPr>
          <w:i/>
          <w:iCs/>
          <w:sz w:val="22"/>
        </w:rPr>
      </w:pPr>
      <w:r w:rsidRPr="00027059">
        <w:rPr>
          <w:sz w:val="22"/>
        </w:rPr>
        <w:t>“</w:t>
      </w:r>
      <w:r w:rsidRPr="00027059">
        <w:rPr>
          <w:b/>
          <w:bCs/>
          <w:i/>
          <w:iCs/>
          <w:sz w:val="22"/>
        </w:rPr>
        <w:t>FUNDAMENTACIÓN Y MOTIVACIÓN. LA DIFERENCIA ENTRE LA FALTA Y LA INDEBIDA SATISFACCIÓN DE AMBOS REQUISITOS CONSTITUCIONALES TRASCIENDE AL ORDEN EN QUE DEBEN ESTUDIARSE LOS CONCEPTOS DE VIOLACIÓN Y A LOS EFECTOS DEL FALLO PROTECTOR.</w:t>
      </w:r>
      <w:r w:rsidRPr="00027059">
        <w:rPr>
          <w:i/>
          <w:iCs/>
          <w:sz w:val="22"/>
        </w:rPr>
        <w:t xml:space="preserve"> </w:t>
      </w:r>
    </w:p>
    <w:p w14:paraId="19D970A5" w14:textId="77777777" w:rsidR="005A2D4C" w:rsidRPr="00027059" w:rsidRDefault="005A2D4C" w:rsidP="005A2D4C">
      <w:pPr>
        <w:ind w:left="708"/>
        <w:rPr>
          <w:i/>
          <w:iCs/>
          <w:sz w:val="22"/>
        </w:rPr>
      </w:pPr>
    </w:p>
    <w:p w14:paraId="45C32DAD" w14:textId="77777777" w:rsidR="005A2D4C" w:rsidRPr="00027059" w:rsidRDefault="005A2D4C" w:rsidP="003129F0">
      <w:pPr>
        <w:ind w:left="708"/>
        <w:rPr>
          <w:i/>
          <w:iCs/>
          <w:sz w:val="22"/>
        </w:rPr>
      </w:pPr>
      <w:r w:rsidRPr="00027059">
        <w:rPr>
          <w:i/>
          <w:iCs/>
          <w:sz w:val="22"/>
        </w:rPr>
        <w:lastRenderedPageBreak/>
        <w:t xml:space="preserve">La falta de fundamentación y motivación es una violación formal diversa a la indebida o incorrecta fundamentación y motivación, que es una violación material o de fondo, siendo distintos los efectos que genera la existencia de una u otra, por lo que el estudio de aquella omisión debe hacerse de manera previa. En efecto, el artículo 16 constitucional establece, en su primer párrafo, el imperativo para las autoridades de fundar y motivar sus actos que incidan en la esfera de los gobernados, pero la contravención al mandato constitucional que exige la expresión de ambas en los actos de autoridad puede revestir dos formas distintas, a saber: la derivada de su falta, y la correspondiente a su incorrección. Se produce la falta de fundamentación y motivación, cuando se omite expresar el dispositivo legal aplicable al asunto y las razones que se hayan considerado para estimar que el caso puede subsumirse en la hipótesis prevista en esa norma jurídica. En cambio, hay una indebida fundamentación cuando en el acto de autoridad sí se invoca el precepto legal, sin embargo, resulta inaplicable al asunto por las características específicas de éste que impiden su adecuación o encuadre en la hipótesis normativa; y una incorrecta motivación, en el supuesto en que sí se indican las razones que tiene en consideración la autoridad para emitir el acto, pero aquéllas están en disonancia con el contenido de la norma legal que se aplica en el caso. De manera que la falta de fundamentación y motivación significa la carencia o ausencia de tales requisitos, mientras que la indebida o incorrecta fundamentación y motivación entraña la presencia de ambos requisitos constitucionales, pero con un desajuste entre la aplicación de normas y los razonamientos formulados por la autoridad con el caso concreto. La diferencia apuntada permite advertir que en el primer supuesto se trata de una violación formal dado que el acto de autoridad carece de elementos ínsitos, connaturales, al mismo por virtud de un imperativo constitucional, por lo que, advertida su ausencia mediante la simple lectura del acto reclamado, procederá conceder el amparo solicitado; y en el segundo caso consiste en una violación material o de fondo porque se ha cumplido con la forma mediante la expresión de fundamentos y motivos, pero unos y otros son incorrectos, lo cual, </w:t>
      </w:r>
      <w:r w:rsidRPr="00027059">
        <w:rPr>
          <w:i/>
          <w:iCs/>
          <w:sz w:val="22"/>
        </w:rPr>
        <w:lastRenderedPageBreak/>
        <w:t xml:space="preserve">por regla general, también dará lugar a un fallo protector, sin embargo, será menester un previo análisis del contenido del asunto para llegar a concluir la mencionada incorrección. Por virtud de esa nota distintiva, los efectos de la concesión del amparo, tratándose de una resolución jurisdiccional, son igualmente diversos en uno y otro caso, pues aunque existe un elemento común, o sea, que la autoridad deje insubsistente el acto inconstitucional, en el primer supuesto será para que subsane la irregularidad expresando la fundamentación y motivación antes ausente, y en el segundo para que aporte fundamentos y motivos diferentes a los que formuló previamente. La apuntada diferencia trasciende, igualmente, al orden en que se deberán estudiar los argumentos que hagan valer los quejosos, ya que si en un caso se advierte la carencia de los requisitos constitucionales de que se trata, es decir, una violación formal, se concederá el amparo para los efectos indicados, con exclusión del análisis de los motivos de disenso que, concurriendo con los atinentes al defecto, versen sobre la incorrección de ambos elementos inherentes al acto de autoridad; empero, si han sido satisfechos aquéllos, será factible el estudio de la indebida fundamentación y motivación, esto es, de la violación material o de fondo. </w:t>
      </w:r>
    </w:p>
    <w:p w14:paraId="6BBC277A" w14:textId="77777777" w:rsidR="005A2D4C" w:rsidRPr="00027059" w:rsidRDefault="005A2D4C" w:rsidP="005A2D4C">
      <w:pPr>
        <w:ind w:left="708"/>
        <w:rPr>
          <w:i/>
          <w:iCs/>
          <w:sz w:val="20"/>
          <w:szCs w:val="20"/>
        </w:rPr>
      </w:pPr>
      <w:r w:rsidRPr="00027059">
        <w:rPr>
          <w:i/>
          <w:iCs/>
          <w:sz w:val="20"/>
          <w:szCs w:val="20"/>
        </w:rPr>
        <w:t xml:space="preserve">TERCER TRIBUNAL COLEGIADO EN MATERIA CIVIL DEL PRIMER CIRCUITO. </w:t>
      </w:r>
    </w:p>
    <w:p w14:paraId="2C436729" w14:textId="77777777" w:rsidR="005A2D4C" w:rsidRPr="00027059" w:rsidRDefault="005A2D4C" w:rsidP="005A2D4C">
      <w:pPr>
        <w:ind w:left="708"/>
        <w:rPr>
          <w:i/>
          <w:iCs/>
          <w:sz w:val="20"/>
          <w:szCs w:val="20"/>
        </w:rPr>
      </w:pPr>
      <w:r w:rsidRPr="00027059">
        <w:rPr>
          <w:i/>
          <w:iCs/>
          <w:sz w:val="20"/>
          <w:szCs w:val="20"/>
        </w:rPr>
        <w:t xml:space="preserve">Amparo directo 551/2005. Jorge Luis </w:t>
      </w:r>
      <w:proofErr w:type="spellStart"/>
      <w:r w:rsidRPr="00027059">
        <w:rPr>
          <w:i/>
          <w:iCs/>
          <w:sz w:val="20"/>
          <w:szCs w:val="20"/>
        </w:rPr>
        <w:t>Almaral</w:t>
      </w:r>
      <w:proofErr w:type="spellEnd"/>
      <w:r w:rsidRPr="00027059">
        <w:rPr>
          <w:i/>
          <w:iCs/>
          <w:sz w:val="20"/>
          <w:szCs w:val="20"/>
        </w:rPr>
        <w:t xml:space="preserve"> </w:t>
      </w:r>
      <w:proofErr w:type="spellStart"/>
      <w:r w:rsidRPr="00027059">
        <w:rPr>
          <w:i/>
          <w:iCs/>
          <w:sz w:val="20"/>
          <w:szCs w:val="20"/>
        </w:rPr>
        <w:t>Mendívil</w:t>
      </w:r>
      <w:proofErr w:type="spellEnd"/>
      <w:r w:rsidRPr="00027059">
        <w:rPr>
          <w:i/>
          <w:iCs/>
          <w:sz w:val="20"/>
          <w:szCs w:val="20"/>
        </w:rPr>
        <w:t xml:space="preserve">. 20 de octubre de 2005. Unanimidad de votos. </w:t>
      </w:r>
    </w:p>
    <w:p w14:paraId="30D962D7" w14:textId="77777777" w:rsidR="005A2D4C" w:rsidRPr="00027059" w:rsidRDefault="005A2D4C" w:rsidP="005A2D4C">
      <w:pPr>
        <w:ind w:left="708"/>
        <w:rPr>
          <w:i/>
          <w:iCs/>
          <w:sz w:val="20"/>
          <w:szCs w:val="20"/>
        </w:rPr>
      </w:pPr>
      <w:r w:rsidRPr="00027059">
        <w:rPr>
          <w:i/>
          <w:iCs/>
          <w:sz w:val="20"/>
          <w:szCs w:val="20"/>
        </w:rPr>
        <w:t xml:space="preserve">Amparo directo 66/2007. Juan Ramón Jaime Alcántara. 15 de febrero de 2007. Unanimidad de votos. </w:t>
      </w:r>
    </w:p>
    <w:p w14:paraId="1EB1AEDE" w14:textId="77777777" w:rsidR="005A2D4C" w:rsidRPr="00027059" w:rsidRDefault="005A2D4C" w:rsidP="005A2D4C">
      <w:pPr>
        <w:ind w:left="708"/>
        <w:rPr>
          <w:i/>
          <w:iCs/>
          <w:sz w:val="20"/>
          <w:szCs w:val="20"/>
        </w:rPr>
      </w:pPr>
      <w:r w:rsidRPr="00027059">
        <w:rPr>
          <w:i/>
          <w:iCs/>
          <w:sz w:val="20"/>
          <w:szCs w:val="20"/>
        </w:rPr>
        <w:t xml:space="preserve">Amparo directo 364/2007. Guadalupe Rodríguez Daniel. 6 de julio de 2007. Unanimidad de votos. </w:t>
      </w:r>
    </w:p>
    <w:p w14:paraId="218E4F8B" w14:textId="77777777" w:rsidR="005A2D4C" w:rsidRPr="00027059" w:rsidRDefault="005A2D4C" w:rsidP="005A2D4C">
      <w:pPr>
        <w:ind w:left="708"/>
        <w:rPr>
          <w:i/>
          <w:iCs/>
          <w:sz w:val="20"/>
          <w:szCs w:val="20"/>
        </w:rPr>
      </w:pPr>
      <w:r w:rsidRPr="00027059">
        <w:rPr>
          <w:i/>
          <w:iCs/>
          <w:sz w:val="20"/>
          <w:szCs w:val="20"/>
        </w:rPr>
        <w:t xml:space="preserve">Amparo directo 513/2007. Autofinanciamiento México, S.A. de C.V. 4 de octubre de 2007. Unanimidad de votos. </w:t>
      </w:r>
    </w:p>
    <w:p w14:paraId="6B8E599D" w14:textId="77777777" w:rsidR="005A2D4C" w:rsidRPr="00027059" w:rsidRDefault="005A2D4C" w:rsidP="005A2D4C">
      <w:pPr>
        <w:ind w:left="708"/>
        <w:rPr>
          <w:i/>
          <w:iCs/>
          <w:sz w:val="20"/>
          <w:szCs w:val="20"/>
        </w:rPr>
      </w:pPr>
      <w:r w:rsidRPr="00027059">
        <w:rPr>
          <w:i/>
          <w:iCs/>
          <w:sz w:val="20"/>
          <w:szCs w:val="20"/>
        </w:rPr>
        <w:t xml:space="preserve">Amparo directo 562/2007. Arenas y Gravas </w:t>
      </w:r>
      <w:proofErr w:type="spellStart"/>
      <w:r w:rsidRPr="00027059">
        <w:rPr>
          <w:i/>
          <w:iCs/>
          <w:sz w:val="20"/>
          <w:szCs w:val="20"/>
        </w:rPr>
        <w:t>Xaltepec</w:t>
      </w:r>
      <w:proofErr w:type="spellEnd"/>
      <w:r w:rsidRPr="00027059">
        <w:rPr>
          <w:i/>
          <w:iCs/>
          <w:sz w:val="20"/>
          <w:szCs w:val="20"/>
        </w:rPr>
        <w:t>, S.A. 11 de octubre de 2007. Unanimidad de votos</w:t>
      </w:r>
      <w:proofErr w:type="gramStart"/>
      <w:r w:rsidRPr="00027059">
        <w:rPr>
          <w:i/>
          <w:iCs/>
          <w:sz w:val="20"/>
          <w:szCs w:val="20"/>
        </w:rPr>
        <w:t>..”</w:t>
      </w:r>
      <w:proofErr w:type="gramEnd"/>
      <w:r w:rsidRPr="00027059">
        <w:rPr>
          <w:i/>
          <w:iCs/>
          <w:sz w:val="20"/>
          <w:szCs w:val="20"/>
        </w:rPr>
        <w:t xml:space="preserve"> (Sic)</w:t>
      </w:r>
    </w:p>
    <w:p w14:paraId="4F10DF3C" w14:textId="77777777" w:rsidR="005A2D4C" w:rsidRPr="00027059" w:rsidRDefault="005A2D4C" w:rsidP="005A2D4C">
      <w:pPr>
        <w:rPr>
          <w:szCs w:val="24"/>
        </w:rPr>
      </w:pPr>
    </w:p>
    <w:p w14:paraId="5550DCBC" w14:textId="77777777" w:rsidR="005A2D4C" w:rsidRPr="00027059" w:rsidRDefault="005A2D4C" w:rsidP="005A2D4C">
      <w:pPr>
        <w:rPr>
          <w:szCs w:val="24"/>
        </w:rPr>
      </w:pPr>
      <w:r w:rsidRPr="00027059">
        <w:rPr>
          <w:szCs w:val="24"/>
        </w:rPr>
        <w:lastRenderedPageBreak/>
        <w:t>En virtud de lo anterior, se desprende que los Acuerdos de Reserva deberán de cumplir parámetros de forma y fondo, sin pasar por desapercibido para este Instituto que los Lineamientos Generales de Clasificación y Desclasificación de la Información, así como para la Elaboración de Versiones Públicas en su apartado Quincuagésimo tercero establece que  respecto la información reservada el formato para señalar la clasificación de un documento o expediente que contenga información reservada es un cuadro de clasificación, como se muestra a continuación;</w:t>
      </w:r>
    </w:p>
    <w:p w14:paraId="1A30ED45" w14:textId="77777777" w:rsidR="005A2D4C" w:rsidRPr="00027059" w:rsidRDefault="005A2D4C" w:rsidP="005A2D4C">
      <w:pPr>
        <w:ind w:left="708" w:hanging="708"/>
        <w:jc w:val="center"/>
        <w:rPr>
          <w:szCs w:val="24"/>
        </w:rPr>
      </w:pPr>
      <w:r w:rsidRPr="00027059">
        <w:rPr>
          <w:noProof/>
          <w:szCs w:val="24"/>
          <w:lang w:val="es-MX"/>
        </w:rPr>
        <w:drawing>
          <wp:inline distT="0" distB="0" distL="0" distR="0" wp14:anchorId="03B305F4" wp14:editId="05F8235B">
            <wp:extent cx="4712970" cy="2562045"/>
            <wp:effectExtent l="0" t="0" r="0" b="0"/>
            <wp:docPr id="1264038752" name="Imagen 1"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038752" name="Imagen 1" descr="Tabla&#10;&#10;Descripción generada automáticamente con confianza media"/>
                    <pic:cNvPicPr/>
                  </pic:nvPicPr>
                  <pic:blipFill>
                    <a:blip r:embed="rId10"/>
                    <a:stretch>
                      <a:fillRect/>
                    </a:stretch>
                  </pic:blipFill>
                  <pic:spPr>
                    <a:xfrm>
                      <a:off x="0" y="0"/>
                      <a:ext cx="4724572" cy="2568352"/>
                    </a:xfrm>
                    <a:prstGeom prst="rect">
                      <a:avLst/>
                    </a:prstGeom>
                  </pic:spPr>
                </pic:pic>
              </a:graphicData>
            </a:graphic>
          </wp:inline>
        </w:drawing>
      </w:r>
    </w:p>
    <w:p w14:paraId="620B22CB" w14:textId="77777777" w:rsidR="005A2D4C" w:rsidRPr="00027059" w:rsidRDefault="005A2D4C" w:rsidP="005A2D4C">
      <w:pPr>
        <w:tabs>
          <w:tab w:val="left" w:pos="709"/>
        </w:tabs>
        <w:ind w:right="51"/>
        <w:rPr>
          <w:szCs w:val="24"/>
        </w:rPr>
      </w:pPr>
    </w:p>
    <w:p w14:paraId="60429E76" w14:textId="77777777" w:rsidR="005A2D4C" w:rsidRPr="00027059" w:rsidRDefault="005A2D4C" w:rsidP="003129F0">
      <w:r w:rsidRPr="00027059">
        <w:rPr>
          <w:szCs w:val="24"/>
        </w:rPr>
        <w:t xml:space="preserve">Por lo que de la respuesta proporcionada por el Sujeto Obligado refiere reservar </w:t>
      </w:r>
      <w:r w:rsidR="003129F0" w:rsidRPr="00027059">
        <w:t xml:space="preserve"> de Actas de Sesiones de Comité de Bienes Muebles e Inmuebles del Organismo Público Descentralizado para la Prestación de los Servicios de Agua Potable, Alcantarillado y Saneamiento del Municipio de Cuautitlán Izcalli, Estado de México, denominado "OPERAGUA IZCALLI, O.P.D.M." así como </w:t>
      </w:r>
      <w:r w:rsidR="003129F0" w:rsidRPr="00027059">
        <w:rPr>
          <w:rFonts w:eastAsiaTheme="minorHAnsi" w:cs="Arial"/>
          <w:szCs w:val="24"/>
          <w:lang w:val="es-MX" w:eastAsia="en-US"/>
        </w:rPr>
        <w:t xml:space="preserve">los oficios emitidos y firmados por el Titular </w:t>
      </w:r>
      <w:r w:rsidR="003129F0" w:rsidRPr="00027059">
        <w:rPr>
          <w:rFonts w:eastAsiaTheme="minorHAnsi" w:cs="Arial"/>
          <w:szCs w:val="24"/>
          <w:lang w:val="es-MX" w:eastAsia="en-US"/>
        </w:rPr>
        <w:lastRenderedPageBreak/>
        <w:t xml:space="preserve">de la Contraloría Interna del periodo que comprende del 01 de enero al 04 de agosto del presente año mediante los acuerdos </w:t>
      </w:r>
      <w:r w:rsidR="003129F0" w:rsidRPr="00027059">
        <w:rPr>
          <w:b/>
        </w:rPr>
        <w:t>RES/02/CT/EXT/10ª/2025</w:t>
      </w:r>
      <w:r w:rsidR="003129F0" w:rsidRPr="00027059">
        <w:rPr>
          <w:b/>
          <w:szCs w:val="24"/>
        </w:rPr>
        <w:t xml:space="preserve"> y </w:t>
      </w:r>
      <w:r w:rsidR="003129F0" w:rsidRPr="00027059">
        <w:rPr>
          <w:b/>
        </w:rPr>
        <w:t>RES/03/CT/EXT/10ª/2025</w:t>
      </w:r>
      <w:r w:rsidRPr="00027059">
        <w:rPr>
          <w:b/>
          <w:szCs w:val="24"/>
        </w:rPr>
        <w:t>.</w:t>
      </w:r>
    </w:p>
    <w:p w14:paraId="76C5F11A" w14:textId="77777777" w:rsidR="005A2D4C" w:rsidRPr="00027059" w:rsidRDefault="005A2D4C" w:rsidP="005A2D4C">
      <w:pPr>
        <w:tabs>
          <w:tab w:val="left" w:pos="709"/>
        </w:tabs>
        <w:ind w:right="51"/>
        <w:rPr>
          <w:szCs w:val="24"/>
        </w:rPr>
      </w:pPr>
    </w:p>
    <w:p w14:paraId="22BF634A" w14:textId="77777777" w:rsidR="005A2D4C" w:rsidRPr="00027059" w:rsidRDefault="005A2D4C" w:rsidP="005A2D4C">
      <w:pPr>
        <w:rPr>
          <w:szCs w:val="24"/>
        </w:rPr>
      </w:pPr>
      <w:r w:rsidRPr="00027059">
        <w:rPr>
          <w:szCs w:val="24"/>
        </w:rPr>
        <w:t>En virtud de lo anterior, se desprende en primer lugar que el Su</w:t>
      </w:r>
      <w:r w:rsidR="002678A1" w:rsidRPr="00027059">
        <w:rPr>
          <w:szCs w:val="24"/>
        </w:rPr>
        <w:t xml:space="preserve">jeto Obligado no niega contar con la información por el contrario la clasifica como reservada </w:t>
      </w:r>
      <w:r w:rsidRPr="00027059">
        <w:rPr>
          <w:szCs w:val="24"/>
        </w:rPr>
        <w:t>por lo que es de recordarse que los acuerdos de reserva deberán de cumplir parámetros de forma y fondo, los cuales se abordan a continuación</w:t>
      </w:r>
      <w:r w:rsidR="0054165D" w:rsidRPr="00027059">
        <w:rPr>
          <w:szCs w:val="24"/>
        </w:rPr>
        <w:t>;</w:t>
      </w:r>
    </w:p>
    <w:tbl>
      <w:tblPr>
        <w:tblStyle w:val="Tablaconcuadrcula"/>
        <w:tblW w:w="9634" w:type="dxa"/>
        <w:jc w:val="center"/>
        <w:tblLayout w:type="fixed"/>
        <w:tblLook w:val="04A0" w:firstRow="1" w:lastRow="0" w:firstColumn="1" w:lastColumn="0" w:noHBand="0" w:noVBand="1"/>
      </w:tblPr>
      <w:tblGrid>
        <w:gridCol w:w="1980"/>
        <w:gridCol w:w="2410"/>
        <w:gridCol w:w="5244"/>
      </w:tblGrid>
      <w:tr w:rsidR="005A2D4C" w:rsidRPr="00027059" w14:paraId="754DDC0E" w14:textId="77777777" w:rsidTr="005A3A6A">
        <w:trPr>
          <w:trHeight w:val="430"/>
          <w:jc w:val="center"/>
        </w:trPr>
        <w:tc>
          <w:tcPr>
            <w:tcW w:w="1980" w:type="dxa"/>
            <w:shd w:val="clear" w:color="auto" w:fill="AEAAAA" w:themeFill="background2" w:themeFillShade="BF"/>
          </w:tcPr>
          <w:p w14:paraId="2350D6A4" w14:textId="77777777" w:rsidR="005A2D4C" w:rsidRPr="00027059" w:rsidRDefault="005A2D4C" w:rsidP="005A3A6A"/>
        </w:tc>
        <w:tc>
          <w:tcPr>
            <w:tcW w:w="2410" w:type="dxa"/>
            <w:shd w:val="clear" w:color="auto" w:fill="AEAAAA" w:themeFill="background2" w:themeFillShade="BF"/>
          </w:tcPr>
          <w:p w14:paraId="6F47135D" w14:textId="77777777" w:rsidR="005A2D4C" w:rsidRPr="00027059" w:rsidRDefault="005A2D4C" w:rsidP="005A3A6A">
            <w:r w:rsidRPr="00027059">
              <w:t>Cumplió</w:t>
            </w:r>
          </w:p>
        </w:tc>
        <w:tc>
          <w:tcPr>
            <w:tcW w:w="5244" w:type="dxa"/>
            <w:shd w:val="clear" w:color="auto" w:fill="AEAAAA" w:themeFill="background2" w:themeFillShade="BF"/>
          </w:tcPr>
          <w:p w14:paraId="14BEC30F" w14:textId="77777777" w:rsidR="005A2D4C" w:rsidRPr="00027059" w:rsidRDefault="005A2D4C" w:rsidP="005A3A6A">
            <w:pPr>
              <w:rPr>
                <w:sz w:val="20"/>
                <w:szCs w:val="20"/>
              </w:rPr>
            </w:pPr>
            <w:r w:rsidRPr="00027059">
              <w:rPr>
                <w:sz w:val="20"/>
                <w:szCs w:val="20"/>
              </w:rPr>
              <w:t>Contenido</w:t>
            </w:r>
          </w:p>
        </w:tc>
      </w:tr>
      <w:tr w:rsidR="005A2D4C" w:rsidRPr="00027059" w14:paraId="736B30C5" w14:textId="77777777" w:rsidTr="005A3A6A">
        <w:trPr>
          <w:trHeight w:val="952"/>
          <w:jc w:val="center"/>
        </w:trPr>
        <w:tc>
          <w:tcPr>
            <w:tcW w:w="1980" w:type="dxa"/>
          </w:tcPr>
          <w:p w14:paraId="46FFFB79" w14:textId="77777777" w:rsidR="005A2D4C" w:rsidRPr="00027059" w:rsidRDefault="005A2D4C" w:rsidP="005A3A6A">
            <w:r w:rsidRPr="00027059">
              <w:t xml:space="preserve">Número de Folio </w:t>
            </w:r>
          </w:p>
        </w:tc>
        <w:tc>
          <w:tcPr>
            <w:tcW w:w="2410" w:type="dxa"/>
          </w:tcPr>
          <w:p w14:paraId="655F2A7F" w14:textId="77777777" w:rsidR="005A2D4C" w:rsidRPr="00027059" w:rsidRDefault="005A2D4C" w:rsidP="005A3A6A">
            <w:pPr>
              <w:jc w:val="center"/>
            </w:pPr>
            <w:r w:rsidRPr="00027059">
              <w:t>SI</w:t>
            </w:r>
          </w:p>
        </w:tc>
        <w:tc>
          <w:tcPr>
            <w:tcW w:w="5244" w:type="dxa"/>
          </w:tcPr>
          <w:p w14:paraId="0EEE264D" w14:textId="77777777" w:rsidR="002678A1" w:rsidRPr="00027059" w:rsidRDefault="002678A1" w:rsidP="005A3A6A">
            <w:pPr>
              <w:rPr>
                <w:noProof/>
                <w:szCs w:val="24"/>
              </w:rPr>
            </w:pPr>
            <w:r w:rsidRPr="00027059">
              <w:rPr>
                <w:noProof/>
                <w:szCs w:val="24"/>
                <w:lang w:val="es-MX"/>
              </w:rPr>
              <w:drawing>
                <wp:inline distT="0" distB="0" distL="0" distR="0" wp14:anchorId="011B3D70" wp14:editId="4D2DCC13">
                  <wp:extent cx="3192780" cy="767715"/>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192780" cy="767715"/>
                          </a:xfrm>
                          <a:prstGeom prst="rect">
                            <a:avLst/>
                          </a:prstGeom>
                        </pic:spPr>
                      </pic:pic>
                    </a:graphicData>
                  </a:graphic>
                </wp:inline>
              </w:drawing>
            </w:r>
          </w:p>
          <w:p w14:paraId="61401B7B" w14:textId="77777777" w:rsidR="002678A1" w:rsidRPr="00027059" w:rsidRDefault="002678A1" w:rsidP="005A3A6A">
            <w:pPr>
              <w:rPr>
                <w:noProof/>
                <w:szCs w:val="24"/>
              </w:rPr>
            </w:pPr>
            <w:r w:rsidRPr="00027059">
              <w:rPr>
                <w:noProof/>
                <w:szCs w:val="24"/>
                <w:lang w:val="es-MX"/>
              </w:rPr>
              <w:drawing>
                <wp:inline distT="0" distB="0" distL="0" distR="0" wp14:anchorId="62C2A5B7" wp14:editId="40CE685A">
                  <wp:extent cx="3192780" cy="816610"/>
                  <wp:effectExtent l="0" t="0" r="762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92780" cy="816610"/>
                          </a:xfrm>
                          <a:prstGeom prst="rect">
                            <a:avLst/>
                          </a:prstGeom>
                        </pic:spPr>
                      </pic:pic>
                    </a:graphicData>
                  </a:graphic>
                </wp:inline>
              </w:drawing>
            </w:r>
          </w:p>
        </w:tc>
      </w:tr>
      <w:tr w:rsidR="005A2D4C" w:rsidRPr="00027059" w14:paraId="5CFE3A35" w14:textId="77777777" w:rsidTr="005A3A6A">
        <w:trPr>
          <w:trHeight w:val="952"/>
          <w:jc w:val="center"/>
        </w:trPr>
        <w:tc>
          <w:tcPr>
            <w:tcW w:w="1980" w:type="dxa"/>
          </w:tcPr>
          <w:p w14:paraId="723AF5C4" w14:textId="77777777" w:rsidR="005A2D4C" w:rsidRPr="00027059" w:rsidRDefault="005A2D4C" w:rsidP="005A3A6A">
            <w:pPr>
              <w:jc w:val="center"/>
            </w:pPr>
            <w:r w:rsidRPr="00027059">
              <w:t>Referencia de la información solicitada</w:t>
            </w:r>
          </w:p>
        </w:tc>
        <w:tc>
          <w:tcPr>
            <w:tcW w:w="2410" w:type="dxa"/>
          </w:tcPr>
          <w:p w14:paraId="5AF35850" w14:textId="77777777" w:rsidR="005A2D4C" w:rsidRPr="00027059" w:rsidRDefault="005A2D4C" w:rsidP="005A3A6A">
            <w:pPr>
              <w:jc w:val="center"/>
            </w:pPr>
            <w:r w:rsidRPr="00027059">
              <w:t>SI</w:t>
            </w:r>
          </w:p>
        </w:tc>
        <w:tc>
          <w:tcPr>
            <w:tcW w:w="5244" w:type="dxa"/>
          </w:tcPr>
          <w:p w14:paraId="448FD57F" w14:textId="77777777" w:rsidR="005A2D4C" w:rsidRPr="00027059" w:rsidRDefault="002678A1" w:rsidP="005A3A6A">
            <w:pPr>
              <w:jc w:val="center"/>
              <w:rPr>
                <w:szCs w:val="24"/>
              </w:rPr>
            </w:pPr>
            <w:r w:rsidRPr="00027059">
              <w:rPr>
                <w:noProof/>
                <w:szCs w:val="24"/>
                <w:lang w:val="es-MX"/>
              </w:rPr>
              <w:drawing>
                <wp:inline distT="0" distB="0" distL="0" distR="0" wp14:anchorId="0FB2C3E9" wp14:editId="77D72D05">
                  <wp:extent cx="3192780" cy="604299"/>
                  <wp:effectExtent l="0" t="0" r="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08123" cy="607203"/>
                          </a:xfrm>
                          <a:prstGeom prst="rect">
                            <a:avLst/>
                          </a:prstGeom>
                        </pic:spPr>
                      </pic:pic>
                    </a:graphicData>
                  </a:graphic>
                </wp:inline>
              </w:drawing>
            </w:r>
          </w:p>
        </w:tc>
      </w:tr>
      <w:tr w:rsidR="005A2D4C" w:rsidRPr="00027059" w14:paraId="5EEACD4E" w14:textId="77777777" w:rsidTr="0054165D">
        <w:trPr>
          <w:trHeight w:val="7661"/>
          <w:jc w:val="center"/>
        </w:trPr>
        <w:tc>
          <w:tcPr>
            <w:tcW w:w="1980" w:type="dxa"/>
          </w:tcPr>
          <w:p w14:paraId="200BF1A0" w14:textId="77777777" w:rsidR="005A2D4C" w:rsidRPr="00027059" w:rsidRDefault="005A2D4C" w:rsidP="005A3A6A">
            <w:pPr>
              <w:jc w:val="center"/>
            </w:pPr>
            <w:r w:rsidRPr="00027059">
              <w:lastRenderedPageBreak/>
              <w:t>Causal aplicable del artículo 112 de la Ley General, vinculándola con el Lineamiento específico del presente ordenamiento y, cuando corresponda, el supuesto normativo que expresamente le otorga el carácter de información reservada</w:t>
            </w:r>
          </w:p>
        </w:tc>
        <w:tc>
          <w:tcPr>
            <w:tcW w:w="2410" w:type="dxa"/>
          </w:tcPr>
          <w:p w14:paraId="05414FF6" w14:textId="77777777" w:rsidR="005A2D4C" w:rsidRPr="00027059" w:rsidRDefault="002678A1" w:rsidP="005A3A6A">
            <w:pPr>
              <w:jc w:val="center"/>
            </w:pPr>
            <w:r w:rsidRPr="00027059">
              <w:t>SI</w:t>
            </w:r>
          </w:p>
          <w:p w14:paraId="35A532C3" w14:textId="77777777" w:rsidR="005A2D4C" w:rsidRPr="00027059" w:rsidRDefault="005A2D4C" w:rsidP="002678A1"/>
        </w:tc>
        <w:tc>
          <w:tcPr>
            <w:tcW w:w="5244" w:type="dxa"/>
          </w:tcPr>
          <w:p w14:paraId="1D9924A1" w14:textId="77777777" w:rsidR="005A2D4C" w:rsidRPr="00027059" w:rsidRDefault="005A2D4C" w:rsidP="005A3A6A">
            <w:pPr>
              <w:rPr>
                <w:szCs w:val="24"/>
              </w:rPr>
            </w:pPr>
          </w:p>
          <w:p w14:paraId="171EFA66" w14:textId="77777777" w:rsidR="002678A1" w:rsidRPr="00027059" w:rsidRDefault="002678A1" w:rsidP="005A3A6A">
            <w:pPr>
              <w:rPr>
                <w:szCs w:val="24"/>
              </w:rPr>
            </w:pPr>
            <w:r w:rsidRPr="00027059">
              <w:rPr>
                <w:noProof/>
                <w:szCs w:val="24"/>
                <w:lang w:val="es-MX"/>
              </w:rPr>
              <w:drawing>
                <wp:inline distT="0" distB="0" distL="0" distR="0" wp14:anchorId="5205C213" wp14:editId="41F33A3B">
                  <wp:extent cx="3192780" cy="1296063"/>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17338" cy="1306032"/>
                          </a:xfrm>
                          <a:prstGeom prst="rect">
                            <a:avLst/>
                          </a:prstGeom>
                        </pic:spPr>
                      </pic:pic>
                    </a:graphicData>
                  </a:graphic>
                </wp:inline>
              </w:drawing>
            </w:r>
            <w:r w:rsidRPr="00027059">
              <w:rPr>
                <w:noProof/>
                <w:szCs w:val="24"/>
                <w:lang w:val="es-MX"/>
              </w:rPr>
              <w:drawing>
                <wp:inline distT="0" distB="0" distL="0" distR="0" wp14:anchorId="583191B4" wp14:editId="3D7DED32">
                  <wp:extent cx="3192780" cy="1590261"/>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04617" cy="1596157"/>
                          </a:xfrm>
                          <a:prstGeom prst="rect">
                            <a:avLst/>
                          </a:prstGeom>
                        </pic:spPr>
                      </pic:pic>
                    </a:graphicData>
                  </a:graphic>
                </wp:inline>
              </w:drawing>
            </w:r>
          </w:p>
          <w:p w14:paraId="1A78E097" w14:textId="77777777" w:rsidR="005A2D4C" w:rsidRPr="00027059" w:rsidRDefault="005A2D4C" w:rsidP="005A3A6A">
            <w:pPr>
              <w:rPr>
                <w:szCs w:val="24"/>
              </w:rPr>
            </w:pPr>
          </w:p>
          <w:p w14:paraId="2A4CC9EA" w14:textId="77777777" w:rsidR="005A2D4C" w:rsidRPr="00027059" w:rsidRDefault="005A2D4C" w:rsidP="005A3A6A">
            <w:pPr>
              <w:rPr>
                <w:szCs w:val="24"/>
              </w:rPr>
            </w:pPr>
          </w:p>
        </w:tc>
      </w:tr>
      <w:tr w:rsidR="005A2D4C" w:rsidRPr="00027059" w14:paraId="3703BD4F" w14:textId="77777777" w:rsidTr="005A3A6A">
        <w:trPr>
          <w:trHeight w:val="952"/>
          <w:jc w:val="center"/>
        </w:trPr>
        <w:tc>
          <w:tcPr>
            <w:tcW w:w="1980" w:type="dxa"/>
          </w:tcPr>
          <w:p w14:paraId="70D3051F" w14:textId="77777777" w:rsidR="005A2D4C" w:rsidRPr="00027059" w:rsidRDefault="005A2D4C" w:rsidP="005A3A6A">
            <w:r w:rsidRPr="00027059">
              <w:lastRenderedPageBreak/>
              <w:t>Fundamento y Motivación Legal</w:t>
            </w:r>
          </w:p>
        </w:tc>
        <w:tc>
          <w:tcPr>
            <w:tcW w:w="2410" w:type="dxa"/>
          </w:tcPr>
          <w:p w14:paraId="6A7863A8" w14:textId="77777777" w:rsidR="005A2D4C" w:rsidRPr="00027059" w:rsidRDefault="002678A1" w:rsidP="002678A1">
            <w:pPr>
              <w:jc w:val="center"/>
            </w:pPr>
            <w:r w:rsidRPr="00027059">
              <w:t>SI</w:t>
            </w:r>
          </w:p>
        </w:tc>
        <w:tc>
          <w:tcPr>
            <w:tcW w:w="5244" w:type="dxa"/>
          </w:tcPr>
          <w:p w14:paraId="2794055D" w14:textId="77777777" w:rsidR="005A2D4C" w:rsidRPr="00027059" w:rsidRDefault="005A2D4C" w:rsidP="005A3A6A">
            <w:pPr>
              <w:rPr>
                <w:szCs w:val="24"/>
              </w:rPr>
            </w:pPr>
          </w:p>
          <w:p w14:paraId="749E98C0" w14:textId="77777777" w:rsidR="005A2D4C" w:rsidRPr="00027059" w:rsidRDefault="002678A1" w:rsidP="005A3A6A">
            <w:pPr>
              <w:rPr>
                <w:szCs w:val="24"/>
              </w:rPr>
            </w:pPr>
            <w:r w:rsidRPr="00027059">
              <w:rPr>
                <w:noProof/>
                <w:szCs w:val="24"/>
                <w:lang w:val="es-MX"/>
              </w:rPr>
              <w:drawing>
                <wp:inline distT="0" distB="0" distL="0" distR="0" wp14:anchorId="3EB3B63C" wp14:editId="4719CB87">
                  <wp:extent cx="3192780" cy="2385391"/>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01262" cy="2391728"/>
                          </a:xfrm>
                          <a:prstGeom prst="rect">
                            <a:avLst/>
                          </a:prstGeom>
                        </pic:spPr>
                      </pic:pic>
                    </a:graphicData>
                  </a:graphic>
                </wp:inline>
              </w:drawing>
            </w:r>
          </w:p>
          <w:p w14:paraId="0356E109" w14:textId="77777777" w:rsidR="005A2D4C" w:rsidRPr="00027059" w:rsidRDefault="005A2D4C" w:rsidP="005A3A6A">
            <w:pPr>
              <w:rPr>
                <w:szCs w:val="24"/>
              </w:rPr>
            </w:pPr>
          </w:p>
        </w:tc>
      </w:tr>
      <w:tr w:rsidR="005A2D4C" w:rsidRPr="00027059" w14:paraId="53E63221" w14:textId="77777777" w:rsidTr="005A3A6A">
        <w:trPr>
          <w:trHeight w:val="952"/>
          <w:jc w:val="center"/>
        </w:trPr>
        <w:tc>
          <w:tcPr>
            <w:tcW w:w="1980" w:type="dxa"/>
          </w:tcPr>
          <w:p w14:paraId="25824B87" w14:textId="77777777" w:rsidR="005A2D4C" w:rsidRPr="00027059" w:rsidRDefault="005A2D4C" w:rsidP="005A3A6A">
            <w:r w:rsidRPr="00027059">
              <w:t>Conexión entre los fundamentos y motivos que dieron origen a la Reserva de la información</w:t>
            </w:r>
          </w:p>
        </w:tc>
        <w:tc>
          <w:tcPr>
            <w:tcW w:w="2410" w:type="dxa"/>
          </w:tcPr>
          <w:p w14:paraId="12984CFE" w14:textId="77777777" w:rsidR="005A2D4C" w:rsidRPr="00027059" w:rsidRDefault="005A2D4C" w:rsidP="005A3A6A">
            <w:pPr>
              <w:jc w:val="center"/>
            </w:pPr>
            <w:r w:rsidRPr="00027059">
              <w:t>SI</w:t>
            </w:r>
          </w:p>
          <w:p w14:paraId="77CE62AB" w14:textId="77777777" w:rsidR="005A2D4C" w:rsidRPr="00027059" w:rsidRDefault="005A2D4C" w:rsidP="005A3A6A"/>
          <w:p w14:paraId="43AC3561" w14:textId="77777777" w:rsidR="005A2D4C" w:rsidRPr="00027059" w:rsidRDefault="005A2D4C" w:rsidP="005A3A6A"/>
        </w:tc>
        <w:tc>
          <w:tcPr>
            <w:tcW w:w="5244" w:type="dxa"/>
          </w:tcPr>
          <w:p w14:paraId="40889C6F" w14:textId="77777777" w:rsidR="005A2D4C" w:rsidRPr="00027059" w:rsidRDefault="005A2D4C" w:rsidP="005A3A6A">
            <w:pPr>
              <w:rPr>
                <w:szCs w:val="24"/>
              </w:rPr>
            </w:pPr>
            <w:r w:rsidRPr="00027059">
              <w:rPr>
                <w:noProof/>
                <w:szCs w:val="24"/>
                <w:lang w:val="es-MX"/>
              </w:rPr>
              <w:drawing>
                <wp:inline distT="0" distB="0" distL="0" distR="0" wp14:anchorId="42297EDC" wp14:editId="4CF48CE5">
                  <wp:extent cx="3192780" cy="1291590"/>
                  <wp:effectExtent l="0" t="0" r="7620" b="3810"/>
                  <wp:docPr id="5104975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497523" name=""/>
                          <pic:cNvPicPr/>
                        </pic:nvPicPr>
                        <pic:blipFill>
                          <a:blip r:embed="rId17"/>
                          <a:stretch>
                            <a:fillRect/>
                          </a:stretch>
                        </pic:blipFill>
                        <pic:spPr>
                          <a:xfrm>
                            <a:off x="0" y="0"/>
                            <a:ext cx="3192780" cy="1291590"/>
                          </a:xfrm>
                          <a:prstGeom prst="rect">
                            <a:avLst/>
                          </a:prstGeom>
                        </pic:spPr>
                      </pic:pic>
                    </a:graphicData>
                  </a:graphic>
                </wp:inline>
              </w:drawing>
            </w:r>
          </w:p>
        </w:tc>
      </w:tr>
      <w:tr w:rsidR="005A2D4C" w:rsidRPr="00027059" w14:paraId="351C1B4F" w14:textId="77777777" w:rsidTr="005A3A6A">
        <w:trPr>
          <w:trHeight w:val="283"/>
          <w:jc w:val="center"/>
        </w:trPr>
        <w:tc>
          <w:tcPr>
            <w:tcW w:w="9634" w:type="dxa"/>
            <w:gridSpan w:val="3"/>
            <w:shd w:val="clear" w:color="auto" w:fill="AEAAAA" w:themeFill="background2" w:themeFillShade="BF"/>
          </w:tcPr>
          <w:p w14:paraId="411DF3BB" w14:textId="77777777" w:rsidR="005A2D4C" w:rsidRPr="00027059" w:rsidRDefault="005A2D4C" w:rsidP="005A3A6A">
            <w:pPr>
              <w:jc w:val="center"/>
              <w:rPr>
                <w:b/>
              </w:rPr>
            </w:pPr>
            <w:r w:rsidRPr="00027059">
              <w:rPr>
                <w:b/>
              </w:rPr>
              <w:t>PRUEBA DE DAÑO</w:t>
            </w:r>
          </w:p>
        </w:tc>
      </w:tr>
      <w:tr w:rsidR="005A2D4C" w:rsidRPr="00027059" w14:paraId="1ABD0F01" w14:textId="77777777" w:rsidTr="00B23CF0">
        <w:trPr>
          <w:trHeight w:val="1410"/>
          <w:jc w:val="center"/>
        </w:trPr>
        <w:tc>
          <w:tcPr>
            <w:tcW w:w="1980" w:type="dxa"/>
          </w:tcPr>
          <w:p w14:paraId="12507F64" w14:textId="77777777" w:rsidR="005A2D4C" w:rsidRPr="00027059" w:rsidRDefault="005A2D4C" w:rsidP="005A3A6A">
            <w:r w:rsidRPr="00027059">
              <w:t xml:space="preserve">Riesgo Real, Demostrable e Identificable </w:t>
            </w:r>
            <w:r w:rsidRPr="00027059">
              <w:lastRenderedPageBreak/>
              <w:t>(Modo, Tiempo y Lugar</w:t>
            </w:r>
          </w:p>
        </w:tc>
        <w:tc>
          <w:tcPr>
            <w:tcW w:w="2410" w:type="dxa"/>
          </w:tcPr>
          <w:p w14:paraId="3533E310" w14:textId="77777777" w:rsidR="005A2D4C" w:rsidRPr="00027059" w:rsidRDefault="004846DB" w:rsidP="005A3A6A">
            <w:pPr>
              <w:jc w:val="center"/>
              <w:rPr>
                <w:b/>
              </w:rPr>
            </w:pPr>
            <w:r w:rsidRPr="00027059">
              <w:rPr>
                <w:b/>
              </w:rPr>
              <w:lastRenderedPageBreak/>
              <w:t>PARCIALMENTE</w:t>
            </w:r>
          </w:p>
          <w:p w14:paraId="229ABE72" w14:textId="77777777" w:rsidR="005A2D4C" w:rsidRPr="00027059" w:rsidRDefault="005A2D4C" w:rsidP="005A3A6A">
            <w:pPr>
              <w:jc w:val="center"/>
            </w:pPr>
          </w:p>
          <w:p w14:paraId="2588E8E4" w14:textId="77777777" w:rsidR="005A2D4C" w:rsidRPr="00027059" w:rsidRDefault="005A2D4C" w:rsidP="002678A1">
            <w:pPr>
              <w:rPr>
                <w:b/>
              </w:rPr>
            </w:pPr>
            <w:r w:rsidRPr="00027059">
              <w:t>El Sujeto Obligado</w:t>
            </w:r>
            <w:r w:rsidR="002678A1" w:rsidRPr="00027059">
              <w:t xml:space="preserve"> hace referencia a </w:t>
            </w:r>
            <w:r w:rsidR="002678A1" w:rsidRPr="00027059">
              <w:lastRenderedPageBreak/>
              <w:t xml:space="preserve">oficios derivados de auditorías e inspecciones sin embargo en el ámbito de sus atribuciones fue omiso en proporcionar los oficios generados </w:t>
            </w:r>
            <w:r w:rsidR="002678A1" w:rsidRPr="00027059">
              <w:rPr>
                <w:b/>
              </w:rPr>
              <w:t>y recibidos</w:t>
            </w:r>
            <w:r w:rsidR="002678A1" w:rsidRPr="00027059">
              <w:t xml:space="preserve"> pues respecto estos últimos no generarían un riesgo real, demostrable e identificable </w:t>
            </w:r>
            <w:r w:rsidR="002678A1" w:rsidRPr="00027059">
              <w:rPr>
                <w:b/>
              </w:rPr>
              <w:t xml:space="preserve">pues únicamente dan cuenta de las actividades administrativas que realiza. </w:t>
            </w:r>
          </w:p>
          <w:p w14:paraId="105B45A1" w14:textId="77777777" w:rsidR="002678A1" w:rsidRPr="00027059" w:rsidRDefault="002678A1" w:rsidP="002678A1">
            <w:pPr>
              <w:rPr>
                <w:b/>
              </w:rPr>
            </w:pPr>
          </w:p>
          <w:p w14:paraId="188AD9F4" w14:textId="77777777" w:rsidR="002678A1" w:rsidRPr="00027059" w:rsidRDefault="002678A1" w:rsidP="002678A1">
            <w:r w:rsidRPr="00027059">
              <w:lastRenderedPageBreak/>
              <w:t xml:space="preserve">Respecto las </w:t>
            </w:r>
            <w:r w:rsidR="004846DB" w:rsidRPr="00027059">
              <w:t xml:space="preserve">actas referidas </w:t>
            </w:r>
            <w:r w:rsidR="004846DB" w:rsidRPr="00027059">
              <w:rPr>
                <w:b/>
              </w:rPr>
              <w:t>no se precisa con exactitud que dada su naturaleza tengan un carácter “estratégico”</w:t>
            </w:r>
            <w:r w:rsidR="004846DB" w:rsidRPr="00027059">
              <w:t xml:space="preserve"> pues se trata de bienes muebles e inmuebles del Sujeto Obligado </w:t>
            </w:r>
            <w:r w:rsidR="00B23CF0" w:rsidRPr="00027059">
              <w:t>pues se trae a colación que dicha información es de carácter pública en términos de lo establecido por el artículo 920 fracción XXXVIII</w:t>
            </w:r>
          </w:p>
        </w:tc>
        <w:tc>
          <w:tcPr>
            <w:tcW w:w="5244" w:type="dxa"/>
          </w:tcPr>
          <w:p w14:paraId="21D81C6A" w14:textId="77777777" w:rsidR="005A2D4C" w:rsidRPr="00027059" w:rsidRDefault="005A2D4C" w:rsidP="005A3A6A">
            <w:pPr>
              <w:rPr>
                <w:sz w:val="20"/>
                <w:szCs w:val="20"/>
              </w:rPr>
            </w:pPr>
          </w:p>
          <w:p w14:paraId="7AC6DFE0" w14:textId="77777777" w:rsidR="005A2D4C" w:rsidRPr="00027059" w:rsidRDefault="002678A1" w:rsidP="005A3A6A">
            <w:pPr>
              <w:rPr>
                <w:sz w:val="20"/>
                <w:szCs w:val="20"/>
              </w:rPr>
            </w:pPr>
            <w:r w:rsidRPr="00027059">
              <w:rPr>
                <w:noProof/>
                <w:sz w:val="20"/>
                <w:szCs w:val="20"/>
                <w:lang w:val="es-MX"/>
              </w:rPr>
              <w:lastRenderedPageBreak/>
              <w:drawing>
                <wp:inline distT="0" distB="0" distL="0" distR="0" wp14:anchorId="6B127164" wp14:editId="72650B56">
                  <wp:extent cx="3192780" cy="1971924"/>
                  <wp:effectExtent l="0" t="0" r="762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06452" cy="1980368"/>
                          </a:xfrm>
                          <a:prstGeom prst="rect">
                            <a:avLst/>
                          </a:prstGeom>
                        </pic:spPr>
                      </pic:pic>
                    </a:graphicData>
                  </a:graphic>
                </wp:inline>
              </w:drawing>
            </w:r>
          </w:p>
          <w:p w14:paraId="3A879E9E" w14:textId="77777777" w:rsidR="005A2D4C" w:rsidRPr="00027059" w:rsidRDefault="002678A1" w:rsidP="005A3A6A">
            <w:pPr>
              <w:rPr>
                <w:sz w:val="20"/>
                <w:szCs w:val="20"/>
              </w:rPr>
            </w:pPr>
            <w:r w:rsidRPr="00027059">
              <w:rPr>
                <w:noProof/>
                <w:sz w:val="20"/>
                <w:szCs w:val="20"/>
                <w:lang w:val="es-MX"/>
              </w:rPr>
              <w:drawing>
                <wp:inline distT="0" distB="0" distL="0" distR="0" wp14:anchorId="31E5CDDC" wp14:editId="1F1C3445">
                  <wp:extent cx="3192780" cy="697230"/>
                  <wp:effectExtent l="0" t="0" r="7620" b="762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192780" cy="697230"/>
                          </a:xfrm>
                          <a:prstGeom prst="rect">
                            <a:avLst/>
                          </a:prstGeom>
                        </pic:spPr>
                      </pic:pic>
                    </a:graphicData>
                  </a:graphic>
                </wp:inline>
              </w:drawing>
            </w:r>
          </w:p>
          <w:p w14:paraId="7FDCF22E" w14:textId="77777777" w:rsidR="002678A1" w:rsidRPr="00027059" w:rsidRDefault="002678A1" w:rsidP="002678A1">
            <w:pPr>
              <w:rPr>
                <w:sz w:val="20"/>
                <w:szCs w:val="20"/>
              </w:rPr>
            </w:pPr>
            <w:r w:rsidRPr="00027059">
              <w:rPr>
                <w:noProof/>
                <w:sz w:val="20"/>
                <w:szCs w:val="20"/>
                <w:lang w:val="es-MX"/>
              </w:rPr>
              <w:drawing>
                <wp:inline distT="0" distB="0" distL="0" distR="0" wp14:anchorId="648A259F" wp14:editId="7E78A99F">
                  <wp:extent cx="3192780" cy="1216550"/>
                  <wp:effectExtent l="0" t="0" r="7620"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198128" cy="1218588"/>
                          </a:xfrm>
                          <a:prstGeom prst="rect">
                            <a:avLst/>
                          </a:prstGeom>
                        </pic:spPr>
                      </pic:pic>
                    </a:graphicData>
                  </a:graphic>
                </wp:inline>
              </w:drawing>
            </w:r>
          </w:p>
          <w:p w14:paraId="5A43C64C" w14:textId="77777777" w:rsidR="002678A1" w:rsidRPr="00027059" w:rsidRDefault="002678A1" w:rsidP="002678A1">
            <w:pPr>
              <w:rPr>
                <w:sz w:val="20"/>
                <w:szCs w:val="20"/>
              </w:rPr>
            </w:pPr>
            <w:r w:rsidRPr="00027059">
              <w:rPr>
                <w:noProof/>
                <w:sz w:val="20"/>
                <w:szCs w:val="20"/>
                <w:lang w:val="es-MX"/>
              </w:rPr>
              <w:drawing>
                <wp:inline distT="0" distB="0" distL="0" distR="0" wp14:anchorId="3B139722" wp14:editId="5851362F">
                  <wp:extent cx="3192780" cy="914400"/>
                  <wp:effectExtent l="0" t="0" r="762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04404" cy="917729"/>
                          </a:xfrm>
                          <a:prstGeom prst="rect">
                            <a:avLst/>
                          </a:prstGeom>
                        </pic:spPr>
                      </pic:pic>
                    </a:graphicData>
                  </a:graphic>
                </wp:inline>
              </w:drawing>
            </w:r>
          </w:p>
          <w:p w14:paraId="751B278D" w14:textId="77777777" w:rsidR="002678A1" w:rsidRPr="00027059" w:rsidRDefault="002678A1" w:rsidP="002678A1">
            <w:pPr>
              <w:rPr>
                <w:sz w:val="20"/>
                <w:szCs w:val="20"/>
              </w:rPr>
            </w:pPr>
            <w:r w:rsidRPr="00027059">
              <w:rPr>
                <w:noProof/>
                <w:sz w:val="20"/>
                <w:szCs w:val="20"/>
                <w:lang w:val="es-MX"/>
              </w:rPr>
              <w:lastRenderedPageBreak/>
              <w:drawing>
                <wp:inline distT="0" distB="0" distL="0" distR="0" wp14:anchorId="46658532" wp14:editId="57C871D1">
                  <wp:extent cx="3192780" cy="2557145"/>
                  <wp:effectExtent l="0" t="0" r="762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192780" cy="2557145"/>
                          </a:xfrm>
                          <a:prstGeom prst="rect">
                            <a:avLst/>
                          </a:prstGeom>
                        </pic:spPr>
                      </pic:pic>
                    </a:graphicData>
                  </a:graphic>
                </wp:inline>
              </w:drawing>
            </w:r>
          </w:p>
          <w:p w14:paraId="2DC9332D" w14:textId="77777777" w:rsidR="005A2D4C" w:rsidRPr="00027059" w:rsidRDefault="005A2D4C" w:rsidP="002678A1">
            <w:pPr>
              <w:tabs>
                <w:tab w:val="left" w:pos="1064"/>
              </w:tabs>
              <w:rPr>
                <w:sz w:val="20"/>
                <w:szCs w:val="20"/>
              </w:rPr>
            </w:pPr>
          </w:p>
        </w:tc>
      </w:tr>
      <w:tr w:rsidR="005A2D4C" w:rsidRPr="00027059" w14:paraId="4DB0A0A7" w14:textId="77777777" w:rsidTr="005A3A6A">
        <w:trPr>
          <w:trHeight w:val="952"/>
          <w:jc w:val="center"/>
        </w:trPr>
        <w:tc>
          <w:tcPr>
            <w:tcW w:w="1980" w:type="dxa"/>
          </w:tcPr>
          <w:p w14:paraId="61F5620B" w14:textId="77777777" w:rsidR="005A2D4C" w:rsidRPr="00027059" w:rsidRDefault="005A2D4C" w:rsidP="005A3A6A">
            <w:r w:rsidRPr="00027059">
              <w:lastRenderedPageBreak/>
              <w:t>Temporalidad de la Reserva de la información</w:t>
            </w:r>
          </w:p>
        </w:tc>
        <w:tc>
          <w:tcPr>
            <w:tcW w:w="2410" w:type="dxa"/>
          </w:tcPr>
          <w:p w14:paraId="1DBF212E" w14:textId="77777777" w:rsidR="005A2D4C" w:rsidRPr="00027059" w:rsidRDefault="005A2D4C" w:rsidP="005A3A6A">
            <w:pPr>
              <w:jc w:val="center"/>
            </w:pPr>
            <w:r w:rsidRPr="00027059">
              <w:t>SI</w:t>
            </w:r>
          </w:p>
        </w:tc>
        <w:tc>
          <w:tcPr>
            <w:tcW w:w="5244" w:type="dxa"/>
          </w:tcPr>
          <w:p w14:paraId="4868ABBD" w14:textId="77777777" w:rsidR="005A3A6A" w:rsidRPr="00027059" w:rsidRDefault="005A3A6A" w:rsidP="005A3A6A">
            <w:pPr>
              <w:rPr>
                <w:szCs w:val="24"/>
              </w:rPr>
            </w:pPr>
            <w:r w:rsidRPr="00027059">
              <w:rPr>
                <w:noProof/>
                <w:szCs w:val="24"/>
                <w:lang w:val="es-MX"/>
              </w:rPr>
              <w:drawing>
                <wp:inline distT="0" distB="0" distL="0" distR="0" wp14:anchorId="78663FF0" wp14:editId="56DE6F87">
                  <wp:extent cx="3192780" cy="2066290"/>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192780" cy="2066290"/>
                          </a:xfrm>
                          <a:prstGeom prst="rect">
                            <a:avLst/>
                          </a:prstGeom>
                        </pic:spPr>
                      </pic:pic>
                    </a:graphicData>
                  </a:graphic>
                </wp:inline>
              </w:drawing>
            </w:r>
          </w:p>
          <w:p w14:paraId="72915D2E" w14:textId="77777777" w:rsidR="005A3A6A" w:rsidRPr="00027059" w:rsidRDefault="005A3A6A" w:rsidP="005A3A6A">
            <w:pPr>
              <w:rPr>
                <w:szCs w:val="24"/>
              </w:rPr>
            </w:pPr>
            <w:r w:rsidRPr="00027059">
              <w:rPr>
                <w:noProof/>
                <w:szCs w:val="24"/>
                <w:lang w:val="es-MX"/>
              </w:rPr>
              <w:drawing>
                <wp:inline distT="0" distB="0" distL="0" distR="0" wp14:anchorId="15F947AA" wp14:editId="67369D40">
                  <wp:extent cx="3192780" cy="2072005"/>
                  <wp:effectExtent l="0" t="0" r="7620" b="444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192780" cy="2072005"/>
                          </a:xfrm>
                          <a:prstGeom prst="rect">
                            <a:avLst/>
                          </a:prstGeom>
                        </pic:spPr>
                      </pic:pic>
                    </a:graphicData>
                  </a:graphic>
                </wp:inline>
              </w:drawing>
            </w:r>
          </w:p>
        </w:tc>
      </w:tr>
      <w:tr w:rsidR="005A2D4C" w:rsidRPr="00027059" w14:paraId="372F28D5" w14:textId="77777777" w:rsidTr="005A3A6A">
        <w:trPr>
          <w:trHeight w:val="952"/>
          <w:jc w:val="center"/>
        </w:trPr>
        <w:tc>
          <w:tcPr>
            <w:tcW w:w="1980" w:type="dxa"/>
          </w:tcPr>
          <w:p w14:paraId="0C0FF2B9" w14:textId="77777777" w:rsidR="005A2D4C" w:rsidRPr="00027059" w:rsidRDefault="005A2D4C" w:rsidP="005A3A6A">
            <w:r w:rsidRPr="00027059">
              <w:t>Autoridades competentes</w:t>
            </w:r>
          </w:p>
        </w:tc>
        <w:tc>
          <w:tcPr>
            <w:tcW w:w="2410" w:type="dxa"/>
          </w:tcPr>
          <w:p w14:paraId="5ADF64B1" w14:textId="77777777" w:rsidR="005A2D4C" w:rsidRPr="00027059" w:rsidRDefault="005A3A6A" w:rsidP="005A3A6A">
            <w:pPr>
              <w:jc w:val="center"/>
            </w:pPr>
            <w:r w:rsidRPr="00027059">
              <w:t>NO</w:t>
            </w:r>
          </w:p>
        </w:tc>
        <w:tc>
          <w:tcPr>
            <w:tcW w:w="5244" w:type="dxa"/>
          </w:tcPr>
          <w:p w14:paraId="4726D110" w14:textId="77777777" w:rsidR="005A2D4C" w:rsidRPr="00027059" w:rsidRDefault="005A2D4C" w:rsidP="005A3A6A">
            <w:pPr>
              <w:jc w:val="center"/>
              <w:rPr>
                <w:szCs w:val="24"/>
              </w:rPr>
            </w:pPr>
          </w:p>
        </w:tc>
      </w:tr>
    </w:tbl>
    <w:p w14:paraId="273E3AF0" w14:textId="77777777" w:rsidR="005A2D4C" w:rsidRPr="00027059" w:rsidRDefault="005A2D4C" w:rsidP="008150DA">
      <w:pPr>
        <w:pBdr>
          <w:top w:val="nil"/>
          <w:left w:val="nil"/>
          <w:bottom w:val="nil"/>
          <w:right w:val="nil"/>
          <w:between w:val="nil"/>
        </w:pBdr>
        <w:contextualSpacing/>
        <w:rPr>
          <w:color w:val="000000"/>
          <w:szCs w:val="24"/>
        </w:rPr>
      </w:pPr>
    </w:p>
    <w:p w14:paraId="7C976826" w14:textId="6DAF55B1" w:rsidR="00AC2C42" w:rsidRPr="00027059" w:rsidRDefault="007305CF" w:rsidP="00D12397">
      <w:pPr>
        <w:pBdr>
          <w:top w:val="nil"/>
          <w:left w:val="nil"/>
          <w:bottom w:val="nil"/>
          <w:right w:val="nil"/>
          <w:between w:val="nil"/>
        </w:pBdr>
        <w:contextualSpacing/>
      </w:pPr>
      <w:r w:rsidRPr="00027059">
        <w:rPr>
          <w:szCs w:val="24"/>
        </w:rPr>
        <w:t xml:space="preserve">De lo anterior se debe de precisar que si bien el Sujeto Obligado pretendió clasificar la información como reservada también lo es que en términos de lo establecido por  la Ley de Transparencia Local </w:t>
      </w:r>
      <w:r w:rsidR="00117D4E" w:rsidRPr="00027059">
        <w:rPr>
          <w:szCs w:val="24"/>
        </w:rPr>
        <w:t xml:space="preserve">y bajo el principio de máxima publicidad este Instituto no puede colmar el derecho al acceso a la información del Recurrente pues de lo referido por el </w:t>
      </w:r>
      <w:r w:rsidR="00117D4E" w:rsidRPr="00027059">
        <w:rPr>
          <w:szCs w:val="24"/>
        </w:rPr>
        <w:lastRenderedPageBreak/>
        <w:t xml:space="preserve">Sujeto Obligado en respuesta el Recurrente  requirió </w:t>
      </w:r>
      <w:r w:rsidR="00117D4E" w:rsidRPr="00027059">
        <w:rPr>
          <w:color w:val="000000"/>
          <w:szCs w:val="24"/>
        </w:rPr>
        <w:t xml:space="preserve">los oficios emitidos y firmados por el Servidor Público referido en Solicitud </w:t>
      </w:r>
      <w:r w:rsidR="001D2E59" w:rsidRPr="00027059">
        <w:rPr>
          <w:color w:val="000000"/>
          <w:szCs w:val="24"/>
        </w:rPr>
        <w:t xml:space="preserve">por lo cual en las pruebas de daño entregadas en respuesta no se acredito fehacientemente el </w:t>
      </w:r>
      <w:r w:rsidR="001D2E59" w:rsidRPr="00027059">
        <w:t xml:space="preserve">Riesgo Real, Demostrable e Identificable (Modo, Tiempo y Lugar) pues como se precisó con anterioridad el Sujeto Obligado hace referencia a oficios derivados de auditorías e inspecciones sin embargo en el ámbito de sus atribuciones fue omiso en proporcionar los oficios generados </w:t>
      </w:r>
      <w:r w:rsidR="001D2E59" w:rsidRPr="00027059">
        <w:rPr>
          <w:b/>
        </w:rPr>
        <w:t>y recibidos</w:t>
      </w:r>
      <w:r w:rsidR="001D2E59" w:rsidRPr="00027059">
        <w:t xml:space="preserve"> pues respecto estos últimos no generarían un riesgo real, demostrable e identificable </w:t>
      </w:r>
      <w:r w:rsidR="001D2E59" w:rsidRPr="00027059">
        <w:rPr>
          <w:b/>
        </w:rPr>
        <w:t>pues únicamente dan cuenta de las actividad</w:t>
      </w:r>
      <w:r w:rsidR="003B6D75" w:rsidRPr="00027059">
        <w:rPr>
          <w:b/>
        </w:rPr>
        <w:t xml:space="preserve">es administrativas que realiza, </w:t>
      </w:r>
      <w:r w:rsidR="006B1A84" w:rsidRPr="00027059">
        <w:t xml:space="preserve"> </w:t>
      </w:r>
      <w:r w:rsidR="006B1A84" w:rsidRPr="00027059">
        <w:rPr>
          <w:u w:val="single"/>
        </w:rPr>
        <w:t>así mismo el Sujeto Obligado hizo una entrega de un listado con los oficios cancelados así como los generados siendo omiso en pronunciarse respecto los recibidos</w:t>
      </w:r>
      <w:r w:rsidR="006B1A84" w:rsidRPr="00027059">
        <w:t xml:space="preserve">, </w:t>
      </w:r>
      <w:r w:rsidR="003B6D75" w:rsidRPr="00027059">
        <w:t>r</w:t>
      </w:r>
      <w:r w:rsidR="001D2E59" w:rsidRPr="00027059">
        <w:t xml:space="preserve">especto las actas referidas </w:t>
      </w:r>
      <w:r w:rsidR="001D2E59" w:rsidRPr="00027059">
        <w:rPr>
          <w:b/>
        </w:rPr>
        <w:t>no se precisa con exactitud que dada su naturaleza tengan un carácter “estratégico”</w:t>
      </w:r>
      <w:r w:rsidR="001D2E59" w:rsidRPr="00027059">
        <w:t xml:space="preserve"> pues se trata de bienes muebles e inmuebles del Sujeto Obligado pues se trae a colación que dicha información es de carácter pública en términos de lo establecido por el artículo 920 fracción XXXVIII</w:t>
      </w:r>
      <w:r w:rsidR="003B6D75" w:rsidRPr="00027059">
        <w:t>.</w:t>
      </w:r>
    </w:p>
    <w:p w14:paraId="69233986" w14:textId="77777777" w:rsidR="00AC2C42" w:rsidRPr="00027059" w:rsidRDefault="00AC2C42" w:rsidP="00AC2C42">
      <w:pPr>
        <w:tabs>
          <w:tab w:val="left" w:pos="426"/>
        </w:tabs>
        <w:ind w:right="49"/>
        <w:rPr>
          <w:i/>
          <w:color w:val="000000"/>
          <w:sz w:val="22"/>
        </w:rPr>
      </w:pPr>
    </w:p>
    <w:p w14:paraId="6CF59B61" w14:textId="77777777" w:rsidR="008150DA" w:rsidRPr="00027059" w:rsidRDefault="008150DA" w:rsidP="00AC2C42">
      <w:pPr>
        <w:pBdr>
          <w:top w:val="nil"/>
          <w:left w:val="nil"/>
          <w:bottom w:val="nil"/>
          <w:right w:val="nil"/>
          <w:between w:val="nil"/>
        </w:pBdr>
        <w:contextualSpacing/>
        <w:rPr>
          <w:color w:val="000000"/>
        </w:rPr>
      </w:pPr>
    </w:p>
    <w:p w14:paraId="2556CCAE" w14:textId="77777777" w:rsidR="003D7905" w:rsidRPr="00027059" w:rsidRDefault="003D7905" w:rsidP="003D7905">
      <w:pPr>
        <w:rPr>
          <w:rFonts w:eastAsia="Times New Roman" w:cs="Times New Roman"/>
          <w:b/>
          <w:bCs/>
          <w:i/>
          <w:iCs/>
          <w:szCs w:val="24"/>
          <w:u w:val="single"/>
        </w:rPr>
      </w:pPr>
      <w:r w:rsidRPr="00027059">
        <w:rPr>
          <w:rFonts w:eastAsia="Times New Roman" w:cs="Times New Roman"/>
          <w:b/>
          <w:bCs/>
          <w:i/>
          <w:iCs/>
          <w:szCs w:val="24"/>
          <w:u w:val="single"/>
        </w:rPr>
        <w:t>DE LA VERSIÓN PÚBLICA</w:t>
      </w:r>
    </w:p>
    <w:p w14:paraId="0DF6ED2E" w14:textId="77777777" w:rsidR="003D7905" w:rsidRPr="00027059" w:rsidRDefault="003D7905" w:rsidP="003D7905">
      <w:pPr>
        <w:rPr>
          <w:rFonts w:eastAsia="Arial Unicode MS"/>
          <w:szCs w:val="24"/>
        </w:rPr>
      </w:pPr>
      <w:r w:rsidRPr="00027059">
        <w:rPr>
          <w:rFonts w:eastAsia="Arial Unicode MS"/>
          <w:szCs w:val="24"/>
        </w:rPr>
        <w:t xml:space="preserve">Tomando en consideración la naturaleza de los documentos que se está ordenado entregar al particular, este Órgano Garante determina ordenar que la entrega de la información al Recurrente se haga en versión pública, esto es, omitiendo, eliminando o suprimiendo la información personal de cada funcionario público, susceptibles de ser </w:t>
      </w:r>
      <w:r w:rsidRPr="00027059">
        <w:rPr>
          <w:rFonts w:eastAsia="Arial Unicode MS"/>
          <w:szCs w:val="24"/>
        </w:rPr>
        <w:lastRenderedPageBreak/>
        <w:t>clasificadas como confidencial o cualquier otro dato que ponga en riesgo la vida, seguridad o salud de dicha persona.</w:t>
      </w:r>
    </w:p>
    <w:p w14:paraId="54F5B981" w14:textId="77777777" w:rsidR="003D7905" w:rsidRPr="00027059" w:rsidRDefault="003D7905" w:rsidP="003D7905">
      <w:pPr>
        <w:rPr>
          <w:bCs/>
          <w:szCs w:val="24"/>
        </w:rPr>
      </w:pPr>
    </w:p>
    <w:p w14:paraId="71DA61C0" w14:textId="77777777" w:rsidR="003D7905" w:rsidRPr="00027059" w:rsidRDefault="003D7905" w:rsidP="003D7905">
      <w:pPr>
        <w:rPr>
          <w:szCs w:val="24"/>
        </w:rPr>
      </w:pPr>
      <w:r w:rsidRPr="00027059">
        <w:rPr>
          <w:bCs/>
          <w:szCs w:val="24"/>
        </w:rPr>
        <w:t>A este respecto, los</w:t>
      </w:r>
      <w:r w:rsidRPr="00027059">
        <w:rPr>
          <w:szCs w:val="24"/>
        </w:rPr>
        <w:t xml:space="preserve"> artículos 3, fracciones IX, XX, XXI y XLV; 51 y 52de la Ley de Transparencia y Acceso a la Información Pública del Estado de México y Municipios establecen:</w:t>
      </w:r>
    </w:p>
    <w:p w14:paraId="61E5056C" w14:textId="77777777" w:rsidR="003D7905" w:rsidRPr="00027059" w:rsidRDefault="003D7905" w:rsidP="003D7905">
      <w:pPr>
        <w:ind w:left="567" w:right="616"/>
        <w:rPr>
          <w:i/>
          <w:sz w:val="22"/>
        </w:rPr>
      </w:pPr>
      <w:r w:rsidRPr="00027059">
        <w:rPr>
          <w:rFonts w:cs="Arial"/>
          <w:b/>
          <w:bCs/>
          <w:i/>
          <w:sz w:val="22"/>
        </w:rPr>
        <w:t xml:space="preserve">Artículo 3. </w:t>
      </w:r>
      <w:r w:rsidRPr="00027059">
        <w:rPr>
          <w:i/>
          <w:sz w:val="22"/>
        </w:rPr>
        <w:t xml:space="preserve">Para los efectos de la presente Ley se entenderá por: </w:t>
      </w:r>
    </w:p>
    <w:p w14:paraId="2A0DF80C" w14:textId="77777777" w:rsidR="003D7905" w:rsidRPr="00027059" w:rsidRDefault="003D7905" w:rsidP="003D7905">
      <w:pPr>
        <w:ind w:left="567" w:right="616"/>
        <w:rPr>
          <w:i/>
          <w:sz w:val="22"/>
        </w:rPr>
      </w:pPr>
      <w:r w:rsidRPr="00027059">
        <w:rPr>
          <w:rFonts w:cs="Arial"/>
          <w:i/>
          <w:sz w:val="22"/>
        </w:rPr>
        <w:t>(…</w:t>
      </w:r>
      <w:r w:rsidRPr="00027059">
        <w:rPr>
          <w:i/>
          <w:sz w:val="22"/>
        </w:rPr>
        <w:t>)</w:t>
      </w:r>
    </w:p>
    <w:p w14:paraId="74F1A8D7" w14:textId="77777777" w:rsidR="003D7905" w:rsidRPr="00027059" w:rsidRDefault="003D7905" w:rsidP="003D7905">
      <w:pPr>
        <w:ind w:left="567" w:right="616"/>
        <w:rPr>
          <w:rFonts w:cs="Arial"/>
          <w:i/>
          <w:sz w:val="22"/>
        </w:rPr>
      </w:pPr>
      <w:r w:rsidRPr="00027059">
        <w:rPr>
          <w:rFonts w:cs="Arial"/>
          <w:b/>
          <w:i/>
          <w:sz w:val="22"/>
        </w:rPr>
        <w:t>IX.</w:t>
      </w:r>
      <w:r w:rsidRPr="00027059">
        <w:rPr>
          <w:rFonts w:cs="Arial"/>
          <w:i/>
          <w:sz w:val="22"/>
        </w:rPr>
        <w:t xml:space="preserve"> </w:t>
      </w:r>
      <w:r w:rsidRPr="00027059">
        <w:rPr>
          <w:rFonts w:cs="Arial"/>
          <w:b/>
          <w:i/>
          <w:sz w:val="22"/>
        </w:rPr>
        <w:t xml:space="preserve">Datos personales: </w:t>
      </w:r>
      <w:r w:rsidRPr="00027059">
        <w:rPr>
          <w:rFonts w:cs="Arial"/>
          <w:i/>
          <w:sz w:val="22"/>
        </w:rPr>
        <w:t xml:space="preserve">La información concerniente a una persona, identificada o identificable según lo dispuesto por la Ley de Protección de Datos Personales del Estado de México; </w:t>
      </w:r>
    </w:p>
    <w:p w14:paraId="75E7410E" w14:textId="77777777" w:rsidR="003D7905" w:rsidRPr="00027059" w:rsidRDefault="003D7905" w:rsidP="003D7905">
      <w:pPr>
        <w:ind w:left="567" w:right="616"/>
        <w:rPr>
          <w:rFonts w:cs="Arial"/>
          <w:i/>
          <w:sz w:val="22"/>
        </w:rPr>
      </w:pPr>
      <w:r w:rsidRPr="00027059">
        <w:rPr>
          <w:rFonts w:cs="Arial"/>
          <w:i/>
          <w:sz w:val="22"/>
        </w:rPr>
        <w:t>(…)</w:t>
      </w:r>
    </w:p>
    <w:p w14:paraId="43B7A727" w14:textId="77777777" w:rsidR="003D7905" w:rsidRPr="00027059" w:rsidRDefault="003D7905" w:rsidP="003D7905">
      <w:pPr>
        <w:ind w:left="567" w:right="616"/>
        <w:rPr>
          <w:rFonts w:cs="Arial"/>
          <w:i/>
          <w:sz w:val="22"/>
        </w:rPr>
      </w:pPr>
      <w:r w:rsidRPr="00027059">
        <w:rPr>
          <w:rFonts w:cs="Arial"/>
          <w:b/>
          <w:i/>
          <w:sz w:val="22"/>
        </w:rPr>
        <w:t>XX.</w:t>
      </w:r>
      <w:r w:rsidRPr="00027059">
        <w:rPr>
          <w:rFonts w:cs="Arial"/>
          <w:i/>
          <w:sz w:val="22"/>
        </w:rPr>
        <w:t xml:space="preserve"> </w:t>
      </w:r>
      <w:r w:rsidRPr="00027059">
        <w:rPr>
          <w:rFonts w:cs="Arial"/>
          <w:b/>
          <w:i/>
          <w:sz w:val="22"/>
        </w:rPr>
        <w:t>Información clasificada:</w:t>
      </w:r>
      <w:r w:rsidRPr="00027059">
        <w:rPr>
          <w:rFonts w:cs="Arial"/>
          <w:i/>
          <w:sz w:val="22"/>
        </w:rPr>
        <w:t xml:space="preserve"> Aquella considerada por la presente Ley como reservada o confidencial; </w:t>
      </w:r>
    </w:p>
    <w:p w14:paraId="779460C0" w14:textId="77777777" w:rsidR="003D7905" w:rsidRPr="00027059" w:rsidRDefault="003D7905" w:rsidP="003D7905">
      <w:pPr>
        <w:ind w:left="567" w:right="616"/>
        <w:rPr>
          <w:rFonts w:cs="Arial"/>
          <w:i/>
          <w:sz w:val="22"/>
        </w:rPr>
      </w:pPr>
      <w:r w:rsidRPr="00027059">
        <w:rPr>
          <w:rFonts w:cs="Arial"/>
          <w:b/>
          <w:i/>
          <w:sz w:val="22"/>
        </w:rPr>
        <w:t>XXI.</w:t>
      </w:r>
      <w:r w:rsidRPr="00027059">
        <w:rPr>
          <w:rFonts w:cs="Arial"/>
          <w:i/>
          <w:sz w:val="22"/>
        </w:rPr>
        <w:t xml:space="preserve"> </w:t>
      </w:r>
      <w:r w:rsidRPr="00027059">
        <w:rPr>
          <w:rFonts w:cs="Arial"/>
          <w:b/>
          <w:i/>
          <w:sz w:val="22"/>
        </w:rPr>
        <w:t>Información confidencial</w:t>
      </w:r>
      <w:r w:rsidRPr="00027059">
        <w:rPr>
          <w:rFonts w:cs="Arial"/>
          <w:i/>
          <w:sz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1250A0EF" w14:textId="77777777" w:rsidR="003D7905" w:rsidRPr="00027059" w:rsidRDefault="003D7905" w:rsidP="003D7905">
      <w:pPr>
        <w:ind w:left="567" w:right="616"/>
        <w:rPr>
          <w:rFonts w:cs="Arial"/>
          <w:i/>
          <w:sz w:val="22"/>
        </w:rPr>
      </w:pPr>
      <w:r w:rsidRPr="00027059">
        <w:rPr>
          <w:rFonts w:cs="Arial"/>
          <w:i/>
          <w:sz w:val="22"/>
        </w:rPr>
        <w:t>(…)</w:t>
      </w:r>
    </w:p>
    <w:p w14:paraId="3A3ABBFA" w14:textId="77777777" w:rsidR="003D7905" w:rsidRPr="00027059" w:rsidRDefault="003D7905" w:rsidP="00682C07">
      <w:pPr>
        <w:ind w:left="567" w:right="616"/>
        <w:rPr>
          <w:rFonts w:cs="Arial"/>
          <w:i/>
          <w:sz w:val="22"/>
        </w:rPr>
      </w:pPr>
      <w:r w:rsidRPr="00027059">
        <w:rPr>
          <w:rFonts w:cs="Arial"/>
          <w:b/>
          <w:i/>
          <w:sz w:val="22"/>
        </w:rPr>
        <w:t>XLV. Versión pública:</w:t>
      </w:r>
      <w:r w:rsidRPr="00027059">
        <w:rPr>
          <w:rFonts w:cs="Arial"/>
          <w:i/>
          <w:sz w:val="22"/>
        </w:rPr>
        <w:t xml:space="preserve"> Documento en el que se elimine, suprime o borra la información clasificada como reservada o confidencial para permitir su acceso. </w:t>
      </w:r>
    </w:p>
    <w:p w14:paraId="7A4A46C6" w14:textId="77777777" w:rsidR="003D7905" w:rsidRPr="00027059" w:rsidRDefault="003D7905" w:rsidP="003D7905">
      <w:pPr>
        <w:ind w:left="567" w:right="616"/>
        <w:rPr>
          <w:rFonts w:cs="Arial"/>
          <w:i/>
          <w:sz w:val="22"/>
        </w:rPr>
      </w:pPr>
      <w:r w:rsidRPr="00027059">
        <w:rPr>
          <w:rFonts w:cs="Arial"/>
          <w:b/>
          <w:i/>
          <w:sz w:val="22"/>
        </w:rPr>
        <w:t>Artículo 51.</w:t>
      </w:r>
      <w:r w:rsidRPr="00027059">
        <w:rPr>
          <w:rFonts w:cs="Arial"/>
          <w:i/>
          <w:sz w:val="22"/>
        </w:rPr>
        <w:t xml:space="preserve"> Los sujetos obligados designaran a un responsable para atender la Unidad de Transparencia, quien fungirá como enlace entre éstos y los solicitantes. Dicha Unidad será la </w:t>
      </w:r>
      <w:r w:rsidRPr="00027059">
        <w:rPr>
          <w:rFonts w:cs="Arial"/>
          <w:i/>
          <w:sz w:val="22"/>
        </w:rPr>
        <w:lastRenderedPageBreak/>
        <w:t xml:space="preserve">encargada de tramitar internamente la solicitud de información </w:t>
      </w:r>
      <w:r w:rsidRPr="00027059">
        <w:rPr>
          <w:rFonts w:cs="Arial"/>
          <w:b/>
          <w:i/>
          <w:sz w:val="22"/>
        </w:rPr>
        <w:t xml:space="preserve">y tendrá la responsabilidad de verificar en cada caso que la misma no sea confidencial o reservada. </w:t>
      </w:r>
      <w:r w:rsidRPr="00027059">
        <w:rPr>
          <w:rFonts w:cs="Arial"/>
          <w:i/>
          <w:sz w:val="22"/>
        </w:rPr>
        <w:t xml:space="preserve">Dicha Unidad contará con las facultades internas necesarias para gestionar la atención a las solicitudes de información en los términos de la Ley General y la presente Ley. </w:t>
      </w:r>
    </w:p>
    <w:p w14:paraId="0E8A1BC9" w14:textId="77777777" w:rsidR="003D7905" w:rsidRPr="00027059" w:rsidRDefault="003D7905" w:rsidP="003D7905">
      <w:pPr>
        <w:ind w:left="567" w:right="616"/>
        <w:rPr>
          <w:rFonts w:cs="Arial"/>
          <w:bCs/>
          <w:i/>
          <w:noProof/>
          <w:sz w:val="22"/>
        </w:rPr>
      </w:pPr>
      <w:r w:rsidRPr="00027059">
        <w:rPr>
          <w:rFonts w:cs="Arial"/>
          <w:b/>
          <w:i/>
          <w:sz w:val="22"/>
        </w:rPr>
        <w:t>Artículo 52.</w:t>
      </w:r>
      <w:r w:rsidRPr="00027059">
        <w:rPr>
          <w:rFonts w:cs="Arial"/>
          <w:i/>
          <w:sz w:val="22"/>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14:paraId="63589940" w14:textId="77777777" w:rsidR="003D7905" w:rsidRPr="00027059" w:rsidRDefault="003D7905" w:rsidP="003D7905">
      <w:pPr>
        <w:rPr>
          <w:noProof/>
          <w:sz w:val="22"/>
        </w:rPr>
      </w:pPr>
    </w:p>
    <w:p w14:paraId="58FC2509" w14:textId="77777777" w:rsidR="003D7905" w:rsidRPr="00027059" w:rsidRDefault="003D7905" w:rsidP="003D7905">
      <w:pPr>
        <w:rPr>
          <w:szCs w:val="24"/>
        </w:rPr>
      </w:pPr>
      <w:r w:rsidRPr="00027059">
        <w:rPr>
          <w:szCs w:val="24"/>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5C259C9D" w14:textId="77777777" w:rsidR="003D7905" w:rsidRPr="00027059" w:rsidRDefault="003D7905" w:rsidP="003D7905">
      <w:pPr>
        <w:ind w:left="567" w:right="616"/>
        <w:rPr>
          <w:rFonts w:eastAsia="Arial Unicode MS" w:cs="Arial"/>
          <w:i/>
          <w:sz w:val="22"/>
        </w:rPr>
      </w:pPr>
      <w:r w:rsidRPr="00027059">
        <w:rPr>
          <w:rFonts w:eastAsia="Arial Unicode MS" w:cs="Arial"/>
          <w:b/>
          <w:i/>
          <w:sz w:val="22"/>
        </w:rPr>
        <w:t>Artículo</w:t>
      </w:r>
      <w:r w:rsidRPr="00027059">
        <w:rPr>
          <w:rFonts w:eastAsia="Arial Unicode MS" w:cs="Arial"/>
          <w:i/>
          <w:sz w:val="22"/>
        </w:rPr>
        <w:t xml:space="preserve"> </w:t>
      </w:r>
      <w:r w:rsidRPr="00027059">
        <w:rPr>
          <w:rFonts w:eastAsia="Arial Unicode MS" w:cs="Arial"/>
          <w:b/>
          <w:i/>
          <w:sz w:val="22"/>
        </w:rPr>
        <w:t>22</w:t>
      </w:r>
      <w:r w:rsidRPr="00027059">
        <w:rPr>
          <w:rFonts w:eastAsia="Arial Unicode MS" w:cs="Arial"/>
          <w:i/>
          <w:sz w:val="22"/>
        </w:rPr>
        <w:t>. Todo tratamiento de datos personales que efectúe el responsable deberá estar justificado por finalidades concretas, lícitas, explícitas y legítimas, relacionadas con las atribuciones que la normatividad aplicable les confiera.</w:t>
      </w:r>
    </w:p>
    <w:p w14:paraId="29F624C7" w14:textId="77777777" w:rsidR="003D7905" w:rsidRPr="00027059" w:rsidRDefault="003D7905" w:rsidP="003D7905">
      <w:pPr>
        <w:ind w:left="567" w:right="616"/>
        <w:rPr>
          <w:rFonts w:eastAsia="Arial Unicode MS" w:cs="Arial"/>
          <w:i/>
          <w:sz w:val="22"/>
        </w:rPr>
      </w:pPr>
    </w:p>
    <w:p w14:paraId="62EDB5CA" w14:textId="77777777" w:rsidR="003D7905" w:rsidRPr="00027059" w:rsidRDefault="003D7905" w:rsidP="003D7905">
      <w:pPr>
        <w:ind w:left="567" w:right="616"/>
        <w:rPr>
          <w:rFonts w:eastAsia="Arial Unicode MS" w:cs="Arial"/>
          <w:i/>
          <w:sz w:val="22"/>
        </w:rPr>
      </w:pPr>
      <w:r w:rsidRPr="00027059">
        <w:rPr>
          <w:rFonts w:eastAsia="Arial Unicode MS" w:cs="Arial"/>
          <w:i/>
          <w:sz w:val="22"/>
        </w:rPr>
        <w:lastRenderedPageBreak/>
        <w:t>El responsable podrá tratar datos personales para finalidades distintas a aquéllas establecidas en el aviso de privacidad, en los casos siguientes:</w:t>
      </w:r>
    </w:p>
    <w:p w14:paraId="5463FBDF" w14:textId="77777777" w:rsidR="003D7905" w:rsidRPr="00027059" w:rsidRDefault="003D7905" w:rsidP="003D7905">
      <w:pPr>
        <w:ind w:left="567" w:right="616"/>
        <w:rPr>
          <w:rFonts w:eastAsia="Arial Unicode MS" w:cs="Arial"/>
          <w:i/>
          <w:sz w:val="22"/>
        </w:rPr>
      </w:pPr>
    </w:p>
    <w:p w14:paraId="1AC26CA9" w14:textId="77777777" w:rsidR="003D7905" w:rsidRPr="00027059" w:rsidRDefault="003D7905" w:rsidP="003D7905">
      <w:pPr>
        <w:ind w:left="567" w:right="616"/>
        <w:rPr>
          <w:rFonts w:eastAsia="Arial Unicode MS" w:cs="Arial"/>
          <w:i/>
          <w:sz w:val="22"/>
        </w:rPr>
      </w:pPr>
      <w:r w:rsidRPr="00027059">
        <w:rPr>
          <w:rFonts w:eastAsia="Arial Unicode MS" w:cs="Arial"/>
          <w:i/>
          <w:sz w:val="22"/>
        </w:rPr>
        <w:t>I. Cuente con atribuciones conferidas en ley y medie el consentimiento del titular.</w:t>
      </w:r>
    </w:p>
    <w:p w14:paraId="2FCF5049" w14:textId="77777777" w:rsidR="003D7905" w:rsidRPr="00027059" w:rsidRDefault="003D7905" w:rsidP="003D7905">
      <w:pPr>
        <w:ind w:left="567" w:right="616"/>
        <w:rPr>
          <w:rFonts w:eastAsia="Arial Unicode MS" w:cs="Arial"/>
          <w:i/>
          <w:sz w:val="22"/>
        </w:rPr>
      </w:pPr>
      <w:r w:rsidRPr="00027059">
        <w:rPr>
          <w:rFonts w:eastAsia="Arial Unicode MS" w:cs="Arial"/>
          <w:i/>
          <w:sz w:val="22"/>
        </w:rPr>
        <w:t>II. Se trate de una persona reportada como desaparecida, en los términos previstos en la presente Ley y demás disposiciones legales aplicables...</w:t>
      </w:r>
    </w:p>
    <w:p w14:paraId="3F47BF89" w14:textId="77777777" w:rsidR="003D7905" w:rsidRPr="00027059" w:rsidRDefault="003D7905" w:rsidP="003D7905">
      <w:pPr>
        <w:ind w:left="567" w:right="616"/>
        <w:rPr>
          <w:rFonts w:eastAsia="Arial Unicode MS" w:cs="Arial"/>
          <w:i/>
          <w:sz w:val="22"/>
        </w:rPr>
      </w:pPr>
      <w:r w:rsidRPr="00027059">
        <w:rPr>
          <w:rFonts w:eastAsia="Arial Unicode MS" w:cs="Arial"/>
          <w:b/>
          <w:i/>
          <w:sz w:val="22"/>
        </w:rPr>
        <w:t>Artículo</w:t>
      </w:r>
      <w:r w:rsidRPr="00027059">
        <w:rPr>
          <w:rFonts w:eastAsia="Arial Unicode MS" w:cs="Arial"/>
          <w:i/>
          <w:sz w:val="22"/>
        </w:rPr>
        <w:t xml:space="preserve"> </w:t>
      </w:r>
      <w:r w:rsidRPr="00027059">
        <w:rPr>
          <w:rFonts w:eastAsia="Arial Unicode MS" w:cs="Arial"/>
          <w:b/>
          <w:i/>
          <w:sz w:val="22"/>
        </w:rPr>
        <w:t>38</w:t>
      </w:r>
      <w:r w:rsidRPr="00027059">
        <w:rPr>
          <w:rFonts w:eastAsia="Arial Unicode MS" w:cs="Arial"/>
          <w:i/>
          <w:sz w:val="22"/>
        </w:rPr>
        <w:t>.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p>
    <w:p w14:paraId="3E8BBB65" w14:textId="77777777" w:rsidR="003D7905" w:rsidRPr="00027059" w:rsidRDefault="003D7905" w:rsidP="003D7905">
      <w:pPr>
        <w:ind w:left="567" w:right="616"/>
        <w:rPr>
          <w:rFonts w:eastAsia="Arial Unicode MS" w:cs="Arial"/>
          <w:i/>
        </w:rPr>
      </w:pPr>
    </w:p>
    <w:p w14:paraId="11A0D641" w14:textId="77777777" w:rsidR="003D7905" w:rsidRPr="00027059" w:rsidRDefault="003D7905" w:rsidP="003D7905">
      <w:pPr>
        <w:rPr>
          <w:szCs w:val="24"/>
        </w:rPr>
      </w:pPr>
      <w:r w:rsidRPr="00027059">
        <w:rPr>
          <w:szCs w:val="24"/>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624836CE" w14:textId="77777777" w:rsidR="003D7905" w:rsidRPr="00027059" w:rsidRDefault="003D7905" w:rsidP="003D7905">
      <w:pPr>
        <w:rPr>
          <w:rFonts w:eastAsia="Arial Unicode MS"/>
          <w:szCs w:val="24"/>
        </w:rPr>
      </w:pPr>
      <w:r w:rsidRPr="00027059">
        <w:rPr>
          <w:rFonts w:eastAsia="Arial Unicode MS"/>
          <w:szCs w:val="24"/>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w:t>
      </w:r>
      <w:r w:rsidRPr="00027059">
        <w:rPr>
          <w:rFonts w:eastAsia="Arial Unicode MS"/>
          <w:szCs w:val="24"/>
        </w:rPr>
        <w:lastRenderedPageBreak/>
        <w:t xml:space="preserve">que debe ser protegida por </w:t>
      </w:r>
      <w:r w:rsidRPr="00027059">
        <w:rPr>
          <w:rFonts w:eastAsia="Arial Unicode MS"/>
          <w:color w:val="000000"/>
          <w:szCs w:val="24"/>
        </w:rPr>
        <w:t>el Sujeto Obligado</w:t>
      </w:r>
      <w:r w:rsidRPr="00027059">
        <w:rPr>
          <w:rFonts w:eastAsia="Arial Unicode MS"/>
          <w:szCs w:val="24"/>
        </w:rPr>
        <w:t xml:space="preserve">, en ese contexto, todo dato personal susceptible de clasificación debe ser protegido. </w:t>
      </w:r>
    </w:p>
    <w:p w14:paraId="076B69B6" w14:textId="77777777" w:rsidR="003D7905" w:rsidRPr="00027059" w:rsidRDefault="003D7905" w:rsidP="003D7905">
      <w:pPr>
        <w:rPr>
          <w:rFonts w:cs="Tahoma"/>
          <w:b/>
          <w:bCs/>
          <w:iCs/>
          <w:color w:val="000000"/>
        </w:rPr>
      </w:pPr>
    </w:p>
    <w:p w14:paraId="3EC31BAC" w14:textId="77777777" w:rsidR="003D7905" w:rsidRPr="00027059" w:rsidRDefault="003D7905" w:rsidP="003D7905">
      <w:pPr>
        <w:rPr>
          <w:szCs w:val="24"/>
        </w:rPr>
      </w:pPr>
      <w:r w:rsidRPr="00027059">
        <w:rPr>
          <w:szCs w:val="24"/>
        </w:rPr>
        <w:t>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el Sujeto Obligado cuando clasifique un documento, ya sea en todo o en parte, debe atender lo dispuesto por la Ley de la materia, siendo que dicha clasificación es un trabajo en conjunto tanto de los Servidores Públicos Habilitados, de las Unidades 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5E0963EF" w14:textId="77777777" w:rsidR="003D7905" w:rsidRPr="00027059" w:rsidRDefault="003D7905" w:rsidP="003D7905">
      <w:pPr>
        <w:rPr>
          <w:szCs w:val="24"/>
        </w:rPr>
      </w:pPr>
    </w:p>
    <w:p w14:paraId="294BA87C" w14:textId="77777777" w:rsidR="003D7905" w:rsidRPr="00027059" w:rsidRDefault="003D7905" w:rsidP="003D7905">
      <w:pPr>
        <w:rPr>
          <w:szCs w:val="24"/>
        </w:rPr>
      </w:pPr>
      <w:r w:rsidRPr="00027059">
        <w:rPr>
          <w:szCs w:val="24"/>
        </w:rPr>
        <w:t xml:space="preserve">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w:t>
      </w:r>
      <w:r w:rsidRPr="00027059">
        <w:rPr>
          <w:szCs w:val="24"/>
        </w:rPr>
        <w:lastRenderedPageBreak/>
        <w:t>Lineamientos citados, para fundar la clasificación de la información se debe señalar el artículo, fracción, inciso, párrafo o numeral de la Ley que expresamente le otorga el carácter de confidencial.</w:t>
      </w:r>
    </w:p>
    <w:p w14:paraId="568B5CA9" w14:textId="77777777" w:rsidR="003D7905" w:rsidRPr="00027059" w:rsidRDefault="003D7905" w:rsidP="003D7905">
      <w:pPr>
        <w:rPr>
          <w:szCs w:val="24"/>
        </w:rPr>
      </w:pPr>
    </w:p>
    <w:p w14:paraId="3B6EA167" w14:textId="77777777" w:rsidR="003D7905" w:rsidRPr="00027059" w:rsidRDefault="003D7905" w:rsidP="003D7905">
      <w:pPr>
        <w:rPr>
          <w:szCs w:val="24"/>
        </w:rPr>
      </w:pPr>
      <w:r w:rsidRPr="00027059">
        <w:rPr>
          <w:szCs w:val="24"/>
        </w:rPr>
        <w:t>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y Desclasificación de la Información, así como para la elaboración de Versiones Públicas, que literalmente establecen lo siguiente:</w:t>
      </w:r>
    </w:p>
    <w:p w14:paraId="1E32B660" w14:textId="77777777" w:rsidR="003D7905" w:rsidRPr="00027059" w:rsidRDefault="003D7905" w:rsidP="003D7905">
      <w:pPr>
        <w:ind w:left="567" w:right="616"/>
        <w:rPr>
          <w:i/>
          <w:sz w:val="22"/>
        </w:rPr>
      </w:pPr>
      <w:r w:rsidRPr="00027059">
        <w:rPr>
          <w:b/>
          <w:i/>
          <w:sz w:val="22"/>
        </w:rPr>
        <w:t xml:space="preserve">Artículo 49. </w:t>
      </w:r>
      <w:r w:rsidRPr="00027059">
        <w:rPr>
          <w:i/>
          <w:sz w:val="22"/>
        </w:rPr>
        <w:t>Los Comités de Transparencia tendrán las siguientes atribuciones:</w:t>
      </w:r>
    </w:p>
    <w:p w14:paraId="1A8B3F11" w14:textId="77777777" w:rsidR="003D7905" w:rsidRPr="00027059" w:rsidRDefault="003D7905" w:rsidP="003D7905">
      <w:pPr>
        <w:ind w:left="567" w:right="616"/>
        <w:rPr>
          <w:bCs/>
          <w:i/>
          <w:sz w:val="22"/>
        </w:rPr>
      </w:pPr>
      <w:r w:rsidRPr="00027059">
        <w:rPr>
          <w:bCs/>
          <w:i/>
          <w:sz w:val="22"/>
        </w:rPr>
        <w:t>(…)</w:t>
      </w:r>
    </w:p>
    <w:p w14:paraId="6AFF3FDF" w14:textId="77777777" w:rsidR="003D7905" w:rsidRPr="00027059" w:rsidRDefault="003D7905" w:rsidP="003D7905">
      <w:pPr>
        <w:ind w:left="567" w:right="616"/>
        <w:rPr>
          <w:i/>
          <w:sz w:val="22"/>
        </w:rPr>
      </w:pPr>
      <w:r w:rsidRPr="00027059">
        <w:rPr>
          <w:b/>
          <w:i/>
          <w:sz w:val="22"/>
        </w:rPr>
        <w:t>VIII.</w:t>
      </w:r>
      <w:r w:rsidRPr="00027059">
        <w:rPr>
          <w:i/>
          <w:sz w:val="22"/>
        </w:rPr>
        <w:t xml:space="preserve"> Aprobar, modificar o revocar la clasificación de la información;</w:t>
      </w:r>
    </w:p>
    <w:p w14:paraId="5D423FE7" w14:textId="77777777" w:rsidR="003D7905" w:rsidRPr="00027059" w:rsidRDefault="003D7905" w:rsidP="003D7905">
      <w:pPr>
        <w:ind w:left="567" w:right="616"/>
        <w:rPr>
          <w:bCs/>
          <w:i/>
          <w:sz w:val="22"/>
        </w:rPr>
      </w:pPr>
      <w:r w:rsidRPr="00027059">
        <w:rPr>
          <w:bCs/>
          <w:i/>
          <w:sz w:val="22"/>
        </w:rPr>
        <w:t>(…)</w:t>
      </w:r>
    </w:p>
    <w:p w14:paraId="519A5E5A" w14:textId="77777777" w:rsidR="003D7905" w:rsidRPr="00027059" w:rsidRDefault="003D7905" w:rsidP="003D7905">
      <w:pPr>
        <w:ind w:left="567" w:right="616"/>
        <w:rPr>
          <w:i/>
          <w:sz w:val="22"/>
        </w:rPr>
      </w:pPr>
    </w:p>
    <w:p w14:paraId="2A228FF1" w14:textId="77777777" w:rsidR="003D7905" w:rsidRPr="00027059" w:rsidRDefault="003D7905" w:rsidP="003D7905">
      <w:pPr>
        <w:ind w:left="567" w:right="616"/>
        <w:rPr>
          <w:i/>
          <w:sz w:val="22"/>
        </w:rPr>
      </w:pPr>
      <w:r w:rsidRPr="00027059">
        <w:rPr>
          <w:b/>
          <w:i/>
          <w:sz w:val="22"/>
        </w:rPr>
        <w:t>Artículo 132.</w:t>
      </w:r>
      <w:r w:rsidRPr="00027059">
        <w:rPr>
          <w:i/>
          <w:sz w:val="22"/>
        </w:rPr>
        <w:t xml:space="preserve"> La clasificación de la información se llevará a cabo en el momento en que:</w:t>
      </w:r>
    </w:p>
    <w:p w14:paraId="0AF8E3F3" w14:textId="77777777" w:rsidR="003D7905" w:rsidRPr="00027059" w:rsidRDefault="003D7905" w:rsidP="003D7905">
      <w:pPr>
        <w:ind w:left="567" w:right="616"/>
        <w:rPr>
          <w:b/>
          <w:i/>
          <w:sz w:val="22"/>
        </w:rPr>
      </w:pPr>
    </w:p>
    <w:p w14:paraId="094D9B20" w14:textId="77777777" w:rsidR="003D7905" w:rsidRPr="00027059" w:rsidRDefault="003D7905" w:rsidP="003D7905">
      <w:pPr>
        <w:ind w:left="567" w:right="616"/>
        <w:rPr>
          <w:i/>
          <w:sz w:val="22"/>
        </w:rPr>
      </w:pPr>
      <w:r w:rsidRPr="00027059">
        <w:rPr>
          <w:b/>
          <w:i/>
          <w:sz w:val="22"/>
        </w:rPr>
        <w:t>I.</w:t>
      </w:r>
      <w:r w:rsidRPr="00027059">
        <w:rPr>
          <w:i/>
          <w:sz w:val="22"/>
        </w:rPr>
        <w:t xml:space="preserve"> Se reciba una solicitud de acceso a la información;</w:t>
      </w:r>
    </w:p>
    <w:p w14:paraId="0144D6CC" w14:textId="77777777" w:rsidR="003D7905" w:rsidRPr="00027059" w:rsidRDefault="003D7905" w:rsidP="003D7905">
      <w:pPr>
        <w:ind w:left="567" w:right="616"/>
        <w:rPr>
          <w:i/>
          <w:sz w:val="22"/>
        </w:rPr>
      </w:pPr>
      <w:r w:rsidRPr="00027059">
        <w:rPr>
          <w:b/>
          <w:i/>
          <w:sz w:val="22"/>
        </w:rPr>
        <w:t>II.</w:t>
      </w:r>
      <w:r w:rsidRPr="00027059">
        <w:rPr>
          <w:i/>
          <w:sz w:val="22"/>
        </w:rPr>
        <w:t xml:space="preserve"> Se determine mediante resolución de autoridad competente; o</w:t>
      </w:r>
    </w:p>
    <w:p w14:paraId="48F0FE1D" w14:textId="77777777" w:rsidR="003D7905" w:rsidRPr="00027059" w:rsidRDefault="003D7905" w:rsidP="003D7905">
      <w:pPr>
        <w:ind w:left="567" w:right="616"/>
        <w:rPr>
          <w:b/>
          <w:i/>
          <w:sz w:val="22"/>
        </w:rPr>
      </w:pPr>
      <w:r w:rsidRPr="00027059">
        <w:rPr>
          <w:b/>
          <w:bCs/>
          <w:i/>
          <w:sz w:val="22"/>
        </w:rPr>
        <w:t>III.</w:t>
      </w:r>
      <w:r w:rsidRPr="00027059">
        <w:rPr>
          <w:i/>
          <w:sz w:val="22"/>
        </w:rPr>
        <w:t xml:space="preserve"> Se generen versiones públicas para dar cumplimiento a las obligaciones de transparencia previstas en esta Ley.</w:t>
      </w:r>
      <w:r w:rsidRPr="00027059">
        <w:rPr>
          <w:b/>
          <w:i/>
          <w:sz w:val="22"/>
        </w:rPr>
        <w:t>”</w:t>
      </w:r>
    </w:p>
    <w:p w14:paraId="60518C9B" w14:textId="77777777" w:rsidR="003D7905" w:rsidRPr="00027059" w:rsidRDefault="003D7905" w:rsidP="003D7905">
      <w:pPr>
        <w:ind w:left="567" w:right="616"/>
        <w:rPr>
          <w:b/>
          <w:i/>
          <w:sz w:val="22"/>
        </w:rPr>
      </w:pPr>
    </w:p>
    <w:p w14:paraId="338BF518" w14:textId="77777777" w:rsidR="003D7905" w:rsidRPr="00027059" w:rsidRDefault="003D7905" w:rsidP="003D7905">
      <w:pPr>
        <w:ind w:left="567" w:right="616"/>
        <w:rPr>
          <w:i/>
          <w:sz w:val="22"/>
        </w:rPr>
      </w:pPr>
      <w:r w:rsidRPr="00027059">
        <w:rPr>
          <w:b/>
          <w:i/>
          <w:sz w:val="22"/>
        </w:rPr>
        <w:lastRenderedPageBreak/>
        <w:t>Segundo.-</w:t>
      </w:r>
      <w:r w:rsidRPr="00027059">
        <w:rPr>
          <w:i/>
          <w:sz w:val="22"/>
        </w:rPr>
        <w:t xml:space="preserve"> Para efectos de los presentes Lineamientos Generales, se entenderá por:</w:t>
      </w:r>
    </w:p>
    <w:p w14:paraId="1B466AF2" w14:textId="77777777" w:rsidR="003D7905" w:rsidRPr="00027059" w:rsidRDefault="003D7905" w:rsidP="003D7905">
      <w:pPr>
        <w:ind w:left="567" w:right="616"/>
        <w:rPr>
          <w:i/>
          <w:sz w:val="22"/>
        </w:rPr>
      </w:pPr>
      <w:r w:rsidRPr="00027059">
        <w:rPr>
          <w:b/>
          <w:i/>
          <w:sz w:val="22"/>
        </w:rPr>
        <w:t>XVIII.</w:t>
      </w:r>
      <w:r w:rsidRPr="00027059">
        <w:rPr>
          <w:i/>
          <w:sz w:val="22"/>
        </w:rPr>
        <w:t xml:space="preserve"> </w:t>
      </w:r>
      <w:r w:rsidRPr="00027059">
        <w:rPr>
          <w:b/>
          <w:i/>
          <w:sz w:val="22"/>
        </w:rPr>
        <w:t>Versión pública:</w:t>
      </w:r>
      <w:r w:rsidRPr="00027059">
        <w:rPr>
          <w:i/>
          <w:sz w:val="22"/>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781757E" w14:textId="77777777" w:rsidR="003D7905" w:rsidRPr="00027059" w:rsidRDefault="003D7905" w:rsidP="003D7905">
      <w:pPr>
        <w:ind w:left="567" w:right="616"/>
        <w:rPr>
          <w:i/>
          <w:sz w:val="22"/>
        </w:rPr>
      </w:pPr>
      <w:r w:rsidRPr="00027059">
        <w:rPr>
          <w:b/>
          <w:i/>
          <w:sz w:val="22"/>
        </w:rPr>
        <w:t>Cuarto.</w:t>
      </w:r>
      <w:r w:rsidRPr="00027059">
        <w:rPr>
          <w:i/>
          <w:sz w:val="22"/>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3C8549BA" w14:textId="77777777" w:rsidR="003D7905" w:rsidRPr="00027059" w:rsidRDefault="003D7905" w:rsidP="003D7905">
      <w:pPr>
        <w:ind w:left="567" w:right="616"/>
        <w:rPr>
          <w:i/>
          <w:sz w:val="22"/>
        </w:rPr>
      </w:pPr>
      <w:r w:rsidRPr="00027059">
        <w:rPr>
          <w:i/>
          <w:sz w:val="22"/>
        </w:rPr>
        <w:t>Los Sujetos Obligados deberán aplicar, de manera estricta, las excepciones al derecho de acceso a la información y sólo podrán invocarlas cuando acrediten su procedencia.</w:t>
      </w:r>
    </w:p>
    <w:p w14:paraId="606A2E39" w14:textId="77777777" w:rsidR="003D7905" w:rsidRPr="00027059" w:rsidRDefault="003D7905" w:rsidP="003D7905">
      <w:pPr>
        <w:ind w:left="567" w:right="616"/>
        <w:rPr>
          <w:b/>
          <w:i/>
          <w:sz w:val="22"/>
        </w:rPr>
      </w:pPr>
    </w:p>
    <w:p w14:paraId="647C2FC0" w14:textId="77777777" w:rsidR="003D7905" w:rsidRPr="00027059" w:rsidRDefault="003D7905" w:rsidP="003D7905">
      <w:pPr>
        <w:ind w:left="567" w:right="616"/>
        <w:rPr>
          <w:i/>
          <w:sz w:val="22"/>
        </w:rPr>
      </w:pPr>
      <w:r w:rsidRPr="00027059">
        <w:rPr>
          <w:b/>
          <w:i/>
          <w:sz w:val="22"/>
        </w:rPr>
        <w:t>Quinto.</w:t>
      </w:r>
      <w:r w:rsidRPr="00027059">
        <w:rPr>
          <w:i/>
          <w:sz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0B40B9EF" w14:textId="77777777" w:rsidR="003D7905" w:rsidRPr="00027059" w:rsidRDefault="003D7905" w:rsidP="003D7905">
      <w:pPr>
        <w:ind w:left="567" w:right="616"/>
        <w:rPr>
          <w:b/>
          <w:i/>
          <w:sz w:val="22"/>
        </w:rPr>
      </w:pPr>
    </w:p>
    <w:p w14:paraId="4D29CFDA" w14:textId="77777777" w:rsidR="003D7905" w:rsidRPr="00027059" w:rsidRDefault="003D7905" w:rsidP="003D7905">
      <w:pPr>
        <w:ind w:left="567" w:right="616"/>
        <w:rPr>
          <w:i/>
          <w:sz w:val="22"/>
        </w:rPr>
      </w:pPr>
      <w:r w:rsidRPr="00027059">
        <w:rPr>
          <w:b/>
          <w:i/>
          <w:sz w:val="22"/>
        </w:rPr>
        <w:lastRenderedPageBreak/>
        <w:t>Sexto.</w:t>
      </w:r>
      <w:r w:rsidRPr="00027059">
        <w:rPr>
          <w:i/>
          <w:sz w:val="22"/>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5817C9B7" w14:textId="77777777" w:rsidR="003D7905" w:rsidRPr="00027059" w:rsidRDefault="003D7905" w:rsidP="003D7905">
      <w:pPr>
        <w:ind w:left="567" w:right="616"/>
        <w:rPr>
          <w:i/>
          <w:sz w:val="22"/>
        </w:rPr>
      </w:pPr>
      <w:r w:rsidRPr="00027059">
        <w:rPr>
          <w:i/>
          <w:sz w:val="22"/>
        </w:rPr>
        <w:t>La clasificación de información se realizará conforme a un análisis caso por caso, mediante la aplicación de la prueba de daño y de interés público.</w:t>
      </w:r>
    </w:p>
    <w:p w14:paraId="23A2646C" w14:textId="77777777" w:rsidR="003D7905" w:rsidRPr="00027059" w:rsidRDefault="003D7905" w:rsidP="003D7905">
      <w:pPr>
        <w:ind w:left="567" w:right="616"/>
        <w:rPr>
          <w:b/>
          <w:i/>
          <w:sz w:val="22"/>
        </w:rPr>
      </w:pPr>
    </w:p>
    <w:p w14:paraId="27F34F23" w14:textId="77777777" w:rsidR="003D7905" w:rsidRPr="00027059" w:rsidRDefault="003D7905" w:rsidP="003D7905">
      <w:pPr>
        <w:ind w:left="567" w:right="616"/>
        <w:rPr>
          <w:i/>
          <w:sz w:val="22"/>
        </w:rPr>
      </w:pPr>
      <w:r w:rsidRPr="00027059">
        <w:rPr>
          <w:b/>
          <w:i/>
          <w:sz w:val="22"/>
        </w:rPr>
        <w:t>Séptimo.</w:t>
      </w:r>
      <w:r w:rsidRPr="00027059">
        <w:rPr>
          <w:i/>
          <w:sz w:val="22"/>
        </w:rPr>
        <w:t xml:space="preserve"> La clasificación de la información se llevará a cabo en el momento en que:</w:t>
      </w:r>
    </w:p>
    <w:p w14:paraId="3C2FCBA1" w14:textId="77777777" w:rsidR="003D7905" w:rsidRPr="00027059" w:rsidRDefault="003D7905" w:rsidP="003D7905">
      <w:pPr>
        <w:ind w:left="567" w:right="616"/>
        <w:rPr>
          <w:i/>
          <w:sz w:val="22"/>
        </w:rPr>
      </w:pPr>
      <w:r w:rsidRPr="00027059">
        <w:rPr>
          <w:b/>
          <w:i/>
          <w:sz w:val="22"/>
        </w:rPr>
        <w:t>I.</w:t>
      </w:r>
      <w:r w:rsidRPr="00027059">
        <w:rPr>
          <w:i/>
          <w:sz w:val="22"/>
        </w:rPr>
        <w:t xml:space="preserve"> Se reciba una solicitud de acceso a la información;</w:t>
      </w:r>
    </w:p>
    <w:p w14:paraId="10A3B822" w14:textId="77777777" w:rsidR="003D7905" w:rsidRPr="00027059" w:rsidRDefault="003D7905" w:rsidP="003D7905">
      <w:pPr>
        <w:ind w:left="567" w:right="616"/>
        <w:rPr>
          <w:b/>
          <w:i/>
          <w:sz w:val="22"/>
        </w:rPr>
      </w:pPr>
    </w:p>
    <w:p w14:paraId="73DB9F41" w14:textId="77777777" w:rsidR="003D7905" w:rsidRPr="00027059" w:rsidRDefault="003D7905" w:rsidP="003D7905">
      <w:pPr>
        <w:ind w:left="567" w:right="616"/>
        <w:rPr>
          <w:i/>
          <w:sz w:val="22"/>
        </w:rPr>
      </w:pPr>
      <w:r w:rsidRPr="00027059">
        <w:rPr>
          <w:b/>
          <w:i/>
          <w:sz w:val="22"/>
        </w:rPr>
        <w:t>II.</w:t>
      </w:r>
      <w:r w:rsidRPr="00027059">
        <w:rPr>
          <w:i/>
          <w:sz w:val="22"/>
        </w:rPr>
        <w:t xml:space="preserve"> Se determine mediante resolución de autoridad competente, o</w:t>
      </w:r>
    </w:p>
    <w:p w14:paraId="4B797593" w14:textId="77777777" w:rsidR="003D7905" w:rsidRPr="00027059" w:rsidRDefault="003D7905" w:rsidP="003D7905">
      <w:pPr>
        <w:ind w:left="567" w:right="616"/>
        <w:rPr>
          <w:i/>
          <w:sz w:val="22"/>
        </w:rPr>
      </w:pPr>
      <w:r w:rsidRPr="00027059">
        <w:rPr>
          <w:b/>
          <w:i/>
          <w:sz w:val="22"/>
        </w:rPr>
        <w:t>III.</w:t>
      </w:r>
      <w:r w:rsidRPr="00027059">
        <w:rPr>
          <w:i/>
          <w:sz w:val="22"/>
        </w:rPr>
        <w:t xml:space="preserve"> Se generen versiones públicas para dar cumplimiento a las obligaciones de transparencia previstas en la Ley General, la Ley Federal y las correspondientes de las entidades federativas.</w:t>
      </w:r>
    </w:p>
    <w:p w14:paraId="0DA07713" w14:textId="77777777" w:rsidR="003D7905" w:rsidRPr="00027059" w:rsidRDefault="003D7905" w:rsidP="003D7905">
      <w:pPr>
        <w:ind w:left="567" w:right="616"/>
        <w:rPr>
          <w:i/>
          <w:sz w:val="22"/>
        </w:rPr>
      </w:pPr>
      <w:r w:rsidRPr="00027059">
        <w:rPr>
          <w:i/>
          <w:sz w:val="22"/>
        </w:rPr>
        <w:t>Los titulares de las áreas deberán revisar la clasificación al momento de la recepción de una solicitud de acceso a la información, para verificar si encuadra en una causal de reserva o de confidencialidad.</w:t>
      </w:r>
    </w:p>
    <w:p w14:paraId="6004D23E" w14:textId="77777777" w:rsidR="003D7905" w:rsidRPr="00027059" w:rsidRDefault="003D7905" w:rsidP="003D7905">
      <w:pPr>
        <w:ind w:left="567" w:right="616"/>
        <w:rPr>
          <w:i/>
          <w:sz w:val="22"/>
        </w:rPr>
      </w:pPr>
      <w:r w:rsidRPr="00027059">
        <w:rPr>
          <w:b/>
          <w:i/>
          <w:sz w:val="22"/>
        </w:rPr>
        <w:t>Octavo.</w:t>
      </w:r>
      <w:r w:rsidRPr="00027059">
        <w:rPr>
          <w:i/>
          <w:sz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34027329" w14:textId="77777777" w:rsidR="003D7905" w:rsidRPr="00027059" w:rsidRDefault="003D7905" w:rsidP="003D7905">
      <w:pPr>
        <w:ind w:left="567" w:right="616"/>
        <w:rPr>
          <w:i/>
          <w:sz w:val="22"/>
        </w:rPr>
      </w:pPr>
      <w:r w:rsidRPr="00027059">
        <w:rPr>
          <w:i/>
          <w:sz w:val="22"/>
        </w:rPr>
        <w:t>Para motivar la clasificación se deberán señalar las razones o circunstancias especiales que lo llevaron a concluir que el caso particular se ajusta al supuesto previsto por la norma legal invocada como fundamento.</w:t>
      </w:r>
    </w:p>
    <w:p w14:paraId="5D08AF2E" w14:textId="77777777" w:rsidR="003D7905" w:rsidRPr="00027059" w:rsidRDefault="003D7905" w:rsidP="003D7905">
      <w:pPr>
        <w:ind w:left="567" w:right="616"/>
        <w:rPr>
          <w:i/>
          <w:sz w:val="22"/>
        </w:rPr>
      </w:pPr>
      <w:r w:rsidRPr="00027059">
        <w:rPr>
          <w:i/>
          <w:sz w:val="22"/>
        </w:rPr>
        <w:t>En caso de referirse a información reservada, la motivación de la clasificación también deberá comprender las circunstancias que justifican el establecimiento de determinado plazo de reserva.</w:t>
      </w:r>
    </w:p>
    <w:p w14:paraId="313555E6" w14:textId="77777777" w:rsidR="003D7905" w:rsidRPr="00027059" w:rsidRDefault="003D7905" w:rsidP="003D7905">
      <w:pPr>
        <w:ind w:left="567" w:right="616"/>
        <w:rPr>
          <w:i/>
          <w:sz w:val="22"/>
        </w:rPr>
      </w:pPr>
    </w:p>
    <w:p w14:paraId="662D1864" w14:textId="77777777" w:rsidR="003D7905" w:rsidRPr="00027059" w:rsidRDefault="003D7905" w:rsidP="003D7905">
      <w:pPr>
        <w:ind w:left="567" w:right="616"/>
        <w:rPr>
          <w:i/>
          <w:sz w:val="22"/>
        </w:rPr>
      </w:pPr>
      <w:r w:rsidRPr="00027059">
        <w:rPr>
          <w:i/>
          <w:sz w:val="22"/>
        </w:rPr>
        <w:t>Tratándose de información clasificada como confidencial respecto de la cual se haya determinado su conservación permanente por tener valor histórico, ésta conservará tal carácter de conformidad con la normativa aplicable en materia de archivos.</w:t>
      </w:r>
    </w:p>
    <w:p w14:paraId="6B0DAB3D" w14:textId="77777777" w:rsidR="003D7905" w:rsidRPr="00027059" w:rsidRDefault="003D7905" w:rsidP="003D7905">
      <w:pPr>
        <w:ind w:left="567" w:right="616"/>
        <w:rPr>
          <w:i/>
          <w:sz w:val="22"/>
        </w:rPr>
      </w:pPr>
      <w:r w:rsidRPr="00027059">
        <w:rPr>
          <w:i/>
          <w:sz w:val="22"/>
        </w:rPr>
        <w:t>Los documentos contenidos en los archivos históricos y los identificados como históricos confidenciales no serán susceptibles de clasificación como reservados.</w:t>
      </w:r>
    </w:p>
    <w:p w14:paraId="066F271E" w14:textId="77777777" w:rsidR="003D7905" w:rsidRPr="00027059" w:rsidRDefault="003D7905" w:rsidP="003D7905">
      <w:pPr>
        <w:ind w:left="567" w:right="616"/>
        <w:rPr>
          <w:b/>
          <w:i/>
          <w:sz w:val="22"/>
        </w:rPr>
      </w:pPr>
    </w:p>
    <w:p w14:paraId="713C695C" w14:textId="77777777" w:rsidR="003D7905" w:rsidRPr="00027059" w:rsidRDefault="003D7905" w:rsidP="003D7905">
      <w:pPr>
        <w:ind w:left="567" w:right="616"/>
        <w:rPr>
          <w:i/>
          <w:sz w:val="22"/>
        </w:rPr>
      </w:pPr>
      <w:r w:rsidRPr="00027059">
        <w:rPr>
          <w:b/>
          <w:i/>
          <w:sz w:val="22"/>
        </w:rPr>
        <w:t>Noveno.</w:t>
      </w:r>
      <w:r w:rsidRPr="00027059">
        <w:rPr>
          <w:i/>
          <w:sz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35A2E8DB" w14:textId="77777777" w:rsidR="003D7905" w:rsidRPr="00027059" w:rsidRDefault="003D7905" w:rsidP="003D7905">
      <w:pPr>
        <w:ind w:left="567" w:right="616"/>
        <w:rPr>
          <w:b/>
          <w:i/>
          <w:sz w:val="22"/>
        </w:rPr>
      </w:pPr>
    </w:p>
    <w:p w14:paraId="45CBEBE8" w14:textId="77777777" w:rsidR="003D7905" w:rsidRPr="00027059" w:rsidRDefault="003D7905" w:rsidP="003D7905">
      <w:pPr>
        <w:ind w:left="567" w:right="616"/>
        <w:rPr>
          <w:i/>
          <w:sz w:val="22"/>
        </w:rPr>
      </w:pPr>
      <w:r w:rsidRPr="00027059">
        <w:rPr>
          <w:b/>
          <w:i/>
          <w:sz w:val="22"/>
        </w:rPr>
        <w:t>Décimo.</w:t>
      </w:r>
      <w:r w:rsidRPr="00027059">
        <w:rPr>
          <w:i/>
          <w:sz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3B25EEA9" w14:textId="77777777" w:rsidR="003D7905" w:rsidRPr="00027059" w:rsidRDefault="003D7905" w:rsidP="003D7905">
      <w:pPr>
        <w:ind w:left="567" w:right="616"/>
        <w:rPr>
          <w:i/>
          <w:sz w:val="22"/>
        </w:rPr>
      </w:pPr>
      <w:r w:rsidRPr="00027059">
        <w:rPr>
          <w:i/>
          <w:sz w:val="22"/>
        </w:rPr>
        <w:t>En ausencia de los titulares de las áreas, la información será clasificada o desclasificada por la persona que lo supla, en términos de la normativa que rija la actuación del sujeto obligado.</w:t>
      </w:r>
    </w:p>
    <w:p w14:paraId="394198E5" w14:textId="77777777" w:rsidR="003D7905" w:rsidRPr="00027059" w:rsidRDefault="003D7905" w:rsidP="003D7905">
      <w:pPr>
        <w:ind w:left="567" w:right="616"/>
        <w:rPr>
          <w:b/>
          <w:i/>
          <w:sz w:val="22"/>
        </w:rPr>
      </w:pPr>
    </w:p>
    <w:p w14:paraId="24935851" w14:textId="77777777" w:rsidR="003D7905" w:rsidRPr="00027059" w:rsidRDefault="003D7905" w:rsidP="003D7905">
      <w:pPr>
        <w:ind w:left="567" w:right="616"/>
        <w:rPr>
          <w:b/>
          <w:sz w:val="22"/>
        </w:rPr>
      </w:pPr>
      <w:r w:rsidRPr="00027059">
        <w:rPr>
          <w:b/>
          <w:i/>
          <w:sz w:val="22"/>
        </w:rPr>
        <w:t>Décimo primero.</w:t>
      </w:r>
      <w:r w:rsidRPr="00027059">
        <w:rPr>
          <w:i/>
          <w:sz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43AFEE12" w14:textId="77777777" w:rsidR="003D7905" w:rsidRPr="00027059" w:rsidRDefault="003D7905" w:rsidP="003D7905">
      <w:pPr>
        <w:rPr>
          <w:rFonts w:cs="Arial"/>
          <w:i/>
          <w:szCs w:val="24"/>
        </w:rPr>
      </w:pPr>
    </w:p>
    <w:p w14:paraId="4F4D0FCA" w14:textId="77777777" w:rsidR="003D7905" w:rsidRPr="00027059" w:rsidRDefault="003D7905" w:rsidP="003D7905">
      <w:pPr>
        <w:rPr>
          <w:szCs w:val="24"/>
        </w:rPr>
      </w:pPr>
      <w:r w:rsidRPr="00027059">
        <w:rPr>
          <w:szCs w:val="24"/>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5A639DC2" w14:textId="77777777" w:rsidR="003D7905" w:rsidRPr="00027059" w:rsidRDefault="003D7905" w:rsidP="003D7905">
      <w:pPr>
        <w:rPr>
          <w:szCs w:val="24"/>
        </w:rPr>
      </w:pPr>
    </w:p>
    <w:p w14:paraId="3AA81277" w14:textId="77777777" w:rsidR="003D7905" w:rsidRPr="00027059" w:rsidRDefault="003D7905" w:rsidP="003D7905">
      <w:pPr>
        <w:rPr>
          <w:szCs w:val="24"/>
        </w:rPr>
      </w:pPr>
      <w:r w:rsidRPr="00027059">
        <w:rPr>
          <w:szCs w:val="24"/>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5CD923CA" w14:textId="77777777" w:rsidR="003D7905" w:rsidRPr="00027059" w:rsidRDefault="003D7905" w:rsidP="003D7905">
      <w:pPr>
        <w:ind w:left="567" w:right="616"/>
        <w:rPr>
          <w:b/>
          <w:i/>
          <w:sz w:val="22"/>
        </w:rPr>
      </w:pPr>
      <w:r w:rsidRPr="00027059">
        <w:rPr>
          <w:b/>
          <w:i/>
          <w:sz w:val="22"/>
        </w:rPr>
        <w:t xml:space="preserve">FUNDAMENTACIÓN Y MOTIVACIÓN. </w:t>
      </w:r>
    </w:p>
    <w:p w14:paraId="113EDDF1" w14:textId="77777777" w:rsidR="003D7905" w:rsidRPr="00027059" w:rsidRDefault="003D7905" w:rsidP="003D7905">
      <w:pPr>
        <w:ind w:left="567" w:right="616"/>
        <w:rPr>
          <w:i/>
          <w:sz w:val="22"/>
        </w:rPr>
      </w:pPr>
      <w:r w:rsidRPr="00027059">
        <w:rPr>
          <w:i/>
          <w:sz w:val="22"/>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33D52D0F" w14:textId="77777777" w:rsidR="003D7905" w:rsidRPr="00027059" w:rsidRDefault="003D7905" w:rsidP="003D7905">
      <w:pPr>
        <w:ind w:left="567" w:right="616"/>
        <w:rPr>
          <w:i/>
          <w:sz w:val="22"/>
        </w:rPr>
      </w:pPr>
    </w:p>
    <w:p w14:paraId="142E6F5E" w14:textId="77777777" w:rsidR="003D7905" w:rsidRPr="00027059" w:rsidRDefault="003D7905" w:rsidP="003D7905">
      <w:pPr>
        <w:rPr>
          <w:szCs w:val="24"/>
        </w:rPr>
      </w:pPr>
      <w:r w:rsidRPr="00027059">
        <w:rPr>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54733799" w14:textId="77777777" w:rsidR="003D7905" w:rsidRPr="00027059" w:rsidRDefault="003D7905" w:rsidP="00682C07">
      <w:pPr>
        <w:ind w:left="567" w:right="616"/>
        <w:rPr>
          <w:i/>
          <w:sz w:val="22"/>
        </w:rPr>
      </w:pPr>
      <w:r w:rsidRPr="00027059">
        <w:rPr>
          <w:b/>
          <w:i/>
          <w:sz w:val="22"/>
        </w:rPr>
        <w:t>FUNDAMENTACIÓN Y MOTIVACIÓN. EL ASPECTO FORMAL DE LA GARANTÍA Y SU FINALIDAD SE TRADUCEN EN EXPLICAR, JUSTIFICAR, POSIBILITAR LA DEFENSA Y COMUNICAR LA DECISIÓN</w:t>
      </w:r>
      <w:r w:rsidR="00682C07" w:rsidRPr="00027059">
        <w:rPr>
          <w:i/>
          <w:sz w:val="22"/>
        </w:rPr>
        <w:t xml:space="preserve">. </w:t>
      </w:r>
      <w:r w:rsidRPr="00027059">
        <w:rPr>
          <w:i/>
          <w:sz w:val="22"/>
        </w:rPr>
        <w:t xml:space="preserve">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w:t>
      </w:r>
      <w:r w:rsidRPr="00027059">
        <w:rPr>
          <w:i/>
          <w:sz w:val="22"/>
        </w:rPr>
        <w:lastRenderedPageBreak/>
        <w:t>norma habilitante y un argumento mínimo pero suficiente para acreditar el razonamiento del que se deduzca la relación de pertenencia lógica de los hechos al derecho invocado, que es la subsunción.</w:t>
      </w:r>
    </w:p>
    <w:p w14:paraId="6328C93D" w14:textId="77777777" w:rsidR="003D7905" w:rsidRPr="00027059" w:rsidRDefault="003D7905" w:rsidP="003D7905">
      <w:pPr>
        <w:rPr>
          <w:szCs w:val="24"/>
        </w:rPr>
      </w:pPr>
    </w:p>
    <w:p w14:paraId="2EBD0F24" w14:textId="77777777" w:rsidR="003D7905" w:rsidRPr="00027059" w:rsidRDefault="003D7905" w:rsidP="003D7905">
      <w:pPr>
        <w:rPr>
          <w:szCs w:val="24"/>
        </w:rPr>
      </w:pPr>
      <w:r w:rsidRPr="00027059">
        <w:rPr>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25FA93B9" w14:textId="77777777" w:rsidR="003D7905" w:rsidRPr="00027059" w:rsidRDefault="003D7905" w:rsidP="003D7905">
      <w:pPr>
        <w:rPr>
          <w:szCs w:val="24"/>
        </w:rPr>
      </w:pPr>
    </w:p>
    <w:p w14:paraId="1901EA2A" w14:textId="77777777" w:rsidR="003D7905" w:rsidRPr="00027059" w:rsidRDefault="003D7905" w:rsidP="003D7905">
      <w:pPr>
        <w:rPr>
          <w:szCs w:val="24"/>
        </w:rPr>
      </w:pPr>
      <w:r w:rsidRPr="00027059">
        <w:rPr>
          <w:szCs w:val="24"/>
        </w:rPr>
        <w:t>Por lo tanto, la entrega de documentos en su versión pública debe acompañarse necesariamente del Acuerdo del Comité de Transparencia del Sujeto Obligado</w:t>
      </w:r>
      <w:r w:rsidRPr="00027059">
        <w:rPr>
          <w:b/>
          <w:szCs w:val="24"/>
        </w:rPr>
        <w:t xml:space="preserve"> </w:t>
      </w:r>
      <w:r w:rsidRPr="00027059">
        <w:rPr>
          <w:szCs w:val="24"/>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 la solicitante.</w:t>
      </w:r>
    </w:p>
    <w:p w14:paraId="79810B72" w14:textId="77777777" w:rsidR="003D7905" w:rsidRPr="00027059" w:rsidRDefault="003D7905" w:rsidP="003D7905">
      <w:pPr>
        <w:rPr>
          <w:szCs w:val="24"/>
        </w:rPr>
      </w:pPr>
    </w:p>
    <w:p w14:paraId="66A10B79" w14:textId="77777777" w:rsidR="003D7905" w:rsidRPr="00027059" w:rsidRDefault="003D7905" w:rsidP="003D7905">
      <w:pPr>
        <w:tabs>
          <w:tab w:val="left" w:pos="709"/>
        </w:tabs>
        <w:spacing w:before="240"/>
        <w:ind w:right="51"/>
      </w:pPr>
      <w:r w:rsidRPr="00027059">
        <w:rPr>
          <w:iCs/>
        </w:rPr>
        <w:lastRenderedPageBreak/>
        <w:t xml:space="preserve">En mérito de lo expuesto </w:t>
      </w:r>
      <w:r w:rsidRPr="00027059">
        <w:t>en líneas anteriores</w:t>
      </w:r>
      <w:r w:rsidRPr="00027059">
        <w:rPr>
          <w:b/>
        </w:rPr>
        <w:t xml:space="preserve">, </w:t>
      </w:r>
      <w:r w:rsidRPr="00027059">
        <w:t xml:space="preserve">por ello con fundamento en el artículo 186 fracción III de la Ley de Transparencia y Acceso a la Información Pública del Estado de México y Municipios, se </w:t>
      </w:r>
      <w:r w:rsidRPr="00027059">
        <w:rPr>
          <w:b/>
        </w:rPr>
        <w:t xml:space="preserve">MODIFICA </w:t>
      </w:r>
      <w:r w:rsidRPr="00027059">
        <w:t>la respuesta a la solicitud de información</w:t>
      </w:r>
      <w:r w:rsidRPr="00027059">
        <w:rPr>
          <w:b/>
          <w:bCs/>
        </w:rPr>
        <w:t xml:space="preserve"> </w:t>
      </w:r>
      <w:r w:rsidR="00682C07" w:rsidRPr="00027059">
        <w:rPr>
          <w:b/>
          <w:bCs/>
        </w:rPr>
        <w:t>00172/OASCUATIZC/IP/2025</w:t>
      </w:r>
      <w:r w:rsidRPr="00027059">
        <w:rPr>
          <w:b/>
          <w:bCs/>
        </w:rPr>
        <w:t xml:space="preserve">, </w:t>
      </w:r>
      <w:r w:rsidRPr="00027059">
        <w:t xml:space="preserve">que ha sido materia del presente fallo. </w:t>
      </w:r>
    </w:p>
    <w:p w14:paraId="4B4212EC" w14:textId="77777777" w:rsidR="003D7905" w:rsidRPr="00027059" w:rsidRDefault="003D7905" w:rsidP="003D7905">
      <w:pPr>
        <w:pStyle w:val="Prrafodelista"/>
        <w:spacing w:before="240" w:after="240"/>
        <w:ind w:left="0"/>
      </w:pPr>
      <w:r w:rsidRPr="00027059">
        <w:t xml:space="preserve">Por lo antes expuesto y fundado es de resolverse y, </w:t>
      </w:r>
    </w:p>
    <w:p w14:paraId="40DCCC23" w14:textId="77777777" w:rsidR="003D7905" w:rsidRPr="00027059" w:rsidRDefault="003D7905" w:rsidP="003D7905">
      <w:pPr>
        <w:pStyle w:val="Prrafodelista"/>
        <w:spacing w:before="240" w:after="240"/>
        <w:ind w:left="0"/>
      </w:pPr>
    </w:p>
    <w:p w14:paraId="719043D6" w14:textId="77777777" w:rsidR="003D7905" w:rsidRPr="00027059" w:rsidRDefault="003D7905" w:rsidP="003D7905">
      <w:pPr>
        <w:tabs>
          <w:tab w:val="left" w:pos="426"/>
        </w:tabs>
        <w:ind w:right="49"/>
        <w:contextualSpacing/>
        <w:jc w:val="center"/>
        <w:rPr>
          <w:b/>
          <w:sz w:val="28"/>
          <w:szCs w:val="28"/>
        </w:rPr>
      </w:pPr>
      <w:r w:rsidRPr="00027059">
        <w:rPr>
          <w:b/>
          <w:sz w:val="28"/>
          <w:szCs w:val="28"/>
        </w:rPr>
        <w:t>S E        R E S U E L V E</w:t>
      </w:r>
    </w:p>
    <w:p w14:paraId="468762E0" w14:textId="77777777" w:rsidR="003D7905" w:rsidRPr="00027059" w:rsidRDefault="003D7905" w:rsidP="003D7905">
      <w:pPr>
        <w:tabs>
          <w:tab w:val="left" w:pos="426"/>
        </w:tabs>
        <w:ind w:right="49"/>
        <w:contextualSpacing/>
      </w:pPr>
    </w:p>
    <w:p w14:paraId="52E90836" w14:textId="77777777" w:rsidR="003D7905" w:rsidRPr="00027059" w:rsidRDefault="003D7905" w:rsidP="003D7905">
      <w:pPr>
        <w:tabs>
          <w:tab w:val="left" w:pos="426"/>
        </w:tabs>
        <w:ind w:right="49"/>
        <w:contextualSpacing/>
      </w:pPr>
      <w:r w:rsidRPr="00027059">
        <w:t xml:space="preserve">PRIMERO. </w:t>
      </w:r>
      <w:r w:rsidRPr="00027059">
        <w:rPr>
          <w:rFonts w:cs="Arial"/>
        </w:rPr>
        <w:t xml:space="preserve">Se </w:t>
      </w:r>
      <w:r w:rsidRPr="00027059">
        <w:rPr>
          <w:rFonts w:cs="Arial"/>
          <w:b/>
        </w:rPr>
        <w:t xml:space="preserve">MODIFICA </w:t>
      </w:r>
      <w:r w:rsidRPr="00027059">
        <w:rPr>
          <w:rFonts w:cs="Arial"/>
        </w:rPr>
        <w:t xml:space="preserve">la respuesta entregada por </w:t>
      </w:r>
      <w:r w:rsidRPr="00027059">
        <w:rPr>
          <w:rFonts w:cs="Arial"/>
          <w:b/>
        </w:rPr>
        <w:t xml:space="preserve">EL SUJETO OBLIGADO, </w:t>
      </w:r>
      <w:r w:rsidRPr="00027059">
        <w:rPr>
          <w:rFonts w:cs="Arial"/>
        </w:rPr>
        <w:t xml:space="preserve">a la solicitud de información con número </w:t>
      </w:r>
      <w:r w:rsidR="00682C07" w:rsidRPr="00027059">
        <w:rPr>
          <w:b/>
          <w:bCs/>
        </w:rPr>
        <w:t>00172/OASCUATIZC/IP/2025</w:t>
      </w:r>
      <w:r w:rsidRPr="00027059">
        <w:rPr>
          <w:rFonts w:cs="Arial"/>
          <w:b/>
        </w:rPr>
        <w:t xml:space="preserve">, </w:t>
      </w:r>
      <w:r w:rsidRPr="00027059">
        <w:rPr>
          <w:rFonts w:cs="Arial"/>
        </w:rPr>
        <w:t xml:space="preserve">en términos del </w:t>
      </w:r>
      <w:r w:rsidRPr="00027059">
        <w:rPr>
          <w:rFonts w:cs="Arial"/>
          <w:b/>
        </w:rPr>
        <w:t xml:space="preserve">Considerando QUINTO </w:t>
      </w:r>
      <w:r w:rsidRPr="00027059">
        <w:rPr>
          <w:rFonts w:cs="Arial"/>
        </w:rPr>
        <w:t>de la presente resolución</w:t>
      </w:r>
      <w:r w:rsidRPr="00027059">
        <w:t xml:space="preserve">. </w:t>
      </w:r>
    </w:p>
    <w:p w14:paraId="50ECDB7B" w14:textId="77777777" w:rsidR="003D7905" w:rsidRPr="00027059" w:rsidRDefault="003D7905" w:rsidP="003D7905">
      <w:pPr>
        <w:tabs>
          <w:tab w:val="left" w:pos="6612"/>
        </w:tabs>
        <w:ind w:right="49"/>
        <w:contextualSpacing/>
      </w:pPr>
      <w:r w:rsidRPr="00027059">
        <w:tab/>
      </w:r>
    </w:p>
    <w:p w14:paraId="29ACCBB0" w14:textId="77777777" w:rsidR="003D7905" w:rsidRPr="00027059" w:rsidRDefault="003D7905" w:rsidP="003D7905">
      <w:pPr>
        <w:tabs>
          <w:tab w:val="left" w:pos="426"/>
        </w:tabs>
        <w:ind w:right="49"/>
        <w:contextualSpacing/>
      </w:pPr>
      <w:r w:rsidRPr="00027059">
        <w:rPr>
          <w:b/>
          <w:sz w:val="28"/>
          <w:szCs w:val="28"/>
        </w:rPr>
        <w:t>SEGUNDO</w:t>
      </w:r>
      <w:r w:rsidRPr="00027059">
        <w:rPr>
          <w:b/>
          <w:bCs/>
        </w:rPr>
        <w:t>.</w:t>
      </w:r>
      <w:r w:rsidRPr="00027059">
        <w:t xml:space="preserve"> Se </w:t>
      </w:r>
      <w:r w:rsidRPr="00027059">
        <w:rPr>
          <w:b/>
        </w:rPr>
        <w:t xml:space="preserve">ORDENA </w:t>
      </w:r>
      <w:r w:rsidRPr="00027059">
        <w:t xml:space="preserve">al </w:t>
      </w:r>
      <w:r w:rsidRPr="00027059">
        <w:rPr>
          <w:b/>
        </w:rPr>
        <w:t>SUJETO OBLIGADO</w:t>
      </w:r>
      <w:r w:rsidRPr="00027059">
        <w:t xml:space="preserve">, haga entrega al Recurrente en términos del considerando </w:t>
      </w:r>
      <w:r w:rsidRPr="00027059">
        <w:rPr>
          <w:b/>
          <w:bCs/>
        </w:rPr>
        <w:t xml:space="preserve">QUINTO </w:t>
      </w:r>
      <w:r w:rsidRPr="00027059">
        <w:t>de la presente Resolución, a través del Sistema de Acceso a la Información Mexiquense (SAIMEX), en versión pública de ser procedente</w:t>
      </w:r>
      <w:r w:rsidR="0054165D" w:rsidRPr="00027059">
        <w:t xml:space="preserve"> del servidor público referido en solicitud</w:t>
      </w:r>
      <w:r w:rsidRPr="00027059">
        <w:t>, de lo siguiente:</w:t>
      </w:r>
    </w:p>
    <w:p w14:paraId="650ED5C8" w14:textId="1AAD0881" w:rsidR="0054165D" w:rsidRPr="00027059" w:rsidRDefault="0054165D" w:rsidP="0054165D">
      <w:pPr>
        <w:pStyle w:val="Prrafodelista"/>
        <w:numPr>
          <w:ilvl w:val="0"/>
          <w:numId w:val="2"/>
        </w:numPr>
        <w:rPr>
          <w:rFonts w:cs="Arial"/>
        </w:rPr>
      </w:pPr>
      <w:r w:rsidRPr="00027059">
        <w:rPr>
          <w:szCs w:val="24"/>
        </w:rPr>
        <w:t xml:space="preserve">Recibos de nómina </w:t>
      </w:r>
      <w:r w:rsidRPr="00027059">
        <w:rPr>
          <w:color w:val="000000"/>
          <w:szCs w:val="24"/>
        </w:rPr>
        <w:t>del 1 de enero al 15 de julio de 2025.</w:t>
      </w:r>
    </w:p>
    <w:p w14:paraId="052C585D" w14:textId="77777777" w:rsidR="0054165D" w:rsidRPr="00027059" w:rsidRDefault="0054165D" w:rsidP="003D7905">
      <w:pPr>
        <w:pStyle w:val="Prrafodelista"/>
        <w:numPr>
          <w:ilvl w:val="0"/>
          <w:numId w:val="2"/>
        </w:numPr>
        <w:pBdr>
          <w:top w:val="nil"/>
          <w:left w:val="nil"/>
          <w:bottom w:val="nil"/>
          <w:right w:val="nil"/>
          <w:between w:val="nil"/>
        </w:pBdr>
        <w:rPr>
          <w:rFonts w:eastAsia="Palatino Linotype" w:cs="Palatino Linotype"/>
          <w:color w:val="000000"/>
        </w:rPr>
      </w:pPr>
      <w:r w:rsidRPr="00027059">
        <w:rPr>
          <w:color w:val="000000"/>
          <w:szCs w:val="24"/>
        </w:rPr>
        <w:t>Registro de entradas y salidas del primero de enero al cuatro de agosto de dos mil veinticinco</w:t>
      </w:r>
    </w:p>
    <w:p w14:paraId="1146A12F" w14:textId="09589BE1" w:rsidR="006A2E27" w:rsidRPr="00027059" w:rsidRDefault="006A2E27" w:rsidP="003D7905">
      <w:pPr>
        <w:pStyle w:val="Prrafodelista"/>
        <w:numPr>
          <w:ilvl w:val="0"/>
          <w:numId w:val="2"/>
        </w:numPr>
        <w:pBdr>
          <w:top w:val="nil"/>
          <w:left w:val="nil"/>
          <w:bottom w:val="nil"/>
          <w:right w:val="nil"/>
          <w:between w:val="nil"/>
        </w:pBdr>
        <w:rPr>
          <w:rFonts w:eastAsia="Palatino Linotype" w:cs="Palatino Linotype"/>
          <w:color w:val="000000"/>
        </w:rPr>
      </w:pPr>
      <w:r w:rsidRPr="00027059">
        <w:rPr>
          <w:szCs w:val="24"/>
        </w:rPr>
        <w:lastRenderedPageBreak/>
        <w:t>Oficios generados y recibidos del primero de enero al cuatro de agosto de dos mil veinticinco</w:t>
      </w:r>
      <w:r w:rsidR="008F2FE9" w:rsidRPr="00027059">
        <w:rPr>
          <w:szCs w:val="24"/>
        </w:rPr>
        <w:t>.</w:t>
      </w:r>
    </w:p>
    <w:p w14:paraId="5DA240CB" w14:textId="77777777" w:rsidR="0054165D" w:rsidRPr="00027059" w:rsidRDefault="006A2E27" w:rsidP="003D7905">
      <w:pPr>
        <w:pStyle w:val="Prrafodelista"/>
        <w:numPr>
          <w:ilvl w:val="0"/>
          <w:numId w:val="2"/>
        </w:numPr>
        <w:pBdr>
          <w:top w:val="nil"/>
          <w:left w:val="nil"/>
          <w:bottom w:val="nil"/>
          <w:right w:val="nil"/>
          <w:between w:val="nil"/>
        </w:pBdr>
        <w:rPr>
          <w:rFonts w:eastAsia="Palatino Linotype" w:cs="Palatino Linotype"/>
          <w:color w:val="000000"/>
        </w:rPr>
      </w:pPr>
      <w:r w:rsidRPr="00027059">
        <w:rPr>
          <w:szCs w:val="24"/>
        </w:rPr>
        <w:t>A</w:t>
      </w:r>
      <w:r w:rsidRPr="00027059">
        <w:rPr>
          <w:color w:val="000000"/>
          <w:szCs w:val="24"/>
        </w:rPr>
        <w:t>ctas de comité referidas en respuesta</w:t>
      </w:r>
    </w:p>
    <w:p w14:paraId="349C98D8" w14:textId="77777777" w:rsidR="003D7905" w:rsidRPr="00027059" w:rsidRDefault="003D7905" w:rsidP="006A2E27">
      <w:pPr>
        <w:pBdr>
          <w:top w:val="nil"/>
          <w:left w:val="nil"/>
          <w:bottom w:val="nil"/>
          <w:right w:val="nil"/>
          <w:between w:val="nil"/>
        </w:pBdr>
        <w:rPr>
          <w:rFonts w:eastAsia="Palatino Linotype" w:cs="Palatino Linotype"/>
          <w:color w:val="000000"/>
        </w:rPr>
      </w:pPr>
    </w:p>
    <w:p w14:paraId="76A05BED" w14:textId="77777777" w:rsidR="0054165D" w:rsidRPr="00027059" w:rsidRDefault="003D7905" w:rsidP="0054165D">
      <w:pPr>
        <w:pStyle w:val="Prrafodelista"/>
        <w:tabs>
          <w:tab w:val="left" w:pos="426"/>
        </w:tabs>
        <w:ind w:left="1071" w:right="49"/>
        <w:rPr>
          <w:i/>
          <w:sz w:val="22"/>
        </w:rPr>
      </w:pPr>
      <w:r w:rsidRPr="00027059">
        <w:rPr>
          <w:i/>
          <w:sz w:val="22"/>
        </w:rPr>
        <w:t xml:space="preserve">Para el caso de la clasificación de la información, se deberá emitir el Acuerdo del Comité de Transparencia en términos de los artículos 49, fracción VIII, 122 y 132 fracciones II y III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w:t>
      </w:r>
      <w:r w:rsidR="0054165D" w:rsidRPr="00027059">
        <w:rPr>
          <w:i/>
          <w:sz w:val="22"/>
        </w:rPr>
        <w:t>a disposición de la recurrente.</w:t>
      </w:r>
    </w:p>
    <w:p w14:paraId="00F37B8D" w14:textId="77777777" w:rsidR="0054165D" w:rsidRPr="00027059" w:rsidRDefault="0054165D" w:rsidP="0054165D">
      <w:pPr>
        <w:pStyle w:val="Prrafodelista"/>
        <w:tabs>
          <w:tab w:val="left" w:pos="426"/>
        </w:tabs>
        <w:ind w:left="1071" w:right="49"/>
        <w:rPr>
          <w:i/>
          <w:sz w:val="22"/>
        </w:rPr>
      </w:pPr>
    </w:p>
    <w:p w14:paraId="17D78BCB" w14:textId="0F357553" w:rsidR="0054165D" w:rsidRPr="00027059" w:rsidRDefault="0054165D" w:rsidP="0054165D">
      <w:pPr>
        <w:pStyle w:val="Prrafodelista"/>
        <w:tabs>
          <w:tab w:val="left" w:pos="426"/>
        </w:tabs>
        <w:ind w:left="1071" w:right="49"/>
        <w:rPr>
          <w:i/>
          <w:sz w:val="22"/>
        </w:rPr>
      </w:pPr>
      <w:r w:rsidRPr="00027059">
        <w:rPr>
          <w:i/>
          <w:color w:val="000000"/>
          <w:sz w:val="22"/>
        </w:rPr>
        <w:t xml:space="preserve">De ser el caso que el servidor público referido en solicitud se encuentre </w:t>
      </w:r>
      <w:r w:rsidR="00AC2C42" w:rsidRPr="00027059">
        <w:rPr>
          <w:rFonts w:eastAsia="Palatino Linotype" w:cs="Palatino Linotype"/>
          <w:i/>
          <w:sz w:val="22"/>
        </w:rPr>
        <w:t>exceptuado de llevar registro o listas de asistencia, deberá hacer</w:t>
      </w:r>
      <w:r w:rsidR="00442C35" w:rsidRPr="00027059">
        <w:rPr>
          <w:rFonts w:eastAsia="Palatino Linotype" w:cs="Palatino Linotype"/>
          <w:i/>
          <w:sz w:val="22"/>
        </w:rPr>
        <w:t xml:space="preserve"> </w:t>
      </w:r>
      <w:r w:rsidR="00AC2C42" w:rsidRPr="00027059">
        <w:rPr>
          <w:rFonts w:eastAsia="Palatino Linotype" w:cs="Palatino Linotype"/>
          <w:i/>
          <w:sz w:val="22"/>
        </w:rPr>
        <w:t>entrega el documento emitido por autoridad competente que lo exceptúa de llevar ese registró.</w:t>
      </w:r>
    </w:p>
    <w:p w14:paraId="431AADBC" w14:textId="77777777" w:rsidR="003D7905" w:rsidRPr="00027059" w:rsidRDefault="0054165D" w:rsidP="003D7905">
      <w:pPr>
        <w:rPr>
          <w:rFonts w:eastAsia="Arial Unicode MS" w:cs="Arial"/>
        </w:rPr>
      </w:pPr>
      <w:r w:rsidRPr="00027059">
        <w:rPr>
          <w:rFonts w:eastAsia="Arial Unicode MS" w:cs="Arial"/>
        </w:rPr>
        <w:tab/>
      </w:r>
      <w:r w:rsidRPr="00027059">
        <w:rPr>
          <w:rFonts w:eastAsia="Arial Unicode MS" w:cs="Arial"/>
        </w:rPr>
        <w:tab/>
      </w:r>
    </w:p>
    <w:p w14:paraId="7187D31B" w14:textId="77777777" w:rsidR="003D7905" w:rsidRPr="00027059" w:rsidRDefault="003D7905" w:rsidP="003D7905">
      <w:pPr>
        <w:rPr>
          <w:b/>
        </w:rPr>
      </w:pPr>
      <w:r w:rsidRPr="00027059">
        <w:rPr>
          <w:b/>
        </w:rPr>
        <w:t>TERCERO. Notifíquese</w:t>
      </w:r>
      <w:r w:rsidRPr="00027059">
        <w:t xml:space="preserve"> al Titular de la Unidad de Transparencia del </w:t>
      </w:r>
      <w:r w:rsidRPr="00027059">
        <w:rPr>
          <w:b/>
        </w:rPr>
        <w:t>Sujeto Obligado</w:t>
      </w:r>
      <w:r w:rsidRPr="00027059">
        <w:t xml:space="preserve"> la presente resolución, para que conforme al artículo 186 último párrafo y 189 segundo párrafo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y </w:t>
      </w:r>
      <w:r w:rsidRPr="00027059">
        <w:rPr>
          <w:b/>
        </w:rPr>
        <w:t xml:space="preserve">se le apercibe que en caso de negarse a cumplir la presente resolución o hacerlo de manera parcial, se le impondrá una medida </w:t>
      </w:r>
      <w:r w:rsidRPr="00027059">
        <w:rPr>
          <w:b/>
        </w:rPr>
        <w:lastRenderedPageBreak/>
        <w:t xml:space="preserve">de apremio de conformidad con lo previsto en los artículos 198, 200, fracción III; 214, 215 y 216 de la Ley de Transparencia y Acceso a la Información Pública del Estado de México y Municipios. </w:t>
      </w:r>
    </w:p>
    <w:p w14:paraId="02BAB82F" w14:textId="77777777" w:rsidR="003D7905" w:rsidRPr="00027059" w:rsidRDefault="003D7905" w:rsidP="003D7905"/>
    <w:p w14:paraId="5038A2D6" w14:textId="77777777" w:rsidR="003D7905" w:rsidRPr="00027059" w:rsidRDefault="003D7905" w:rsidP="003D7905">
      <w:r w:rsidRPr="00027059">
        <w:rPr>
          <w:b/>
        </w:rPr>
        <w:t>CUARTO.</w:t>
      </w:r>
      <w:r w:rsidRPr="00027059">
        <w:t xml:space="preserve"> 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 </w:t>
      </w:r>
    </w:p>
    <w:p w14:paraId="27CBDBB0" w14:textId="77777777" w:rsidR="003D7905" w:rsidRPr="00027059" w:rsidRDefault="003D7905" w:rsidP="003D7905"/>
    <w:p w14:paraId="52B7C7A7" w14:textId="77777777" w:rsidR="003D7905" w:rsidRPr="00027059" w:rsidRDefault="003D7905" w:rsidP="003D7905">
      <w:pPr>
        <w:rPr>
          <w:rFonts w:eastAsia="Arial Unicode MS" w:cs="Arial"/>
        </w:rPr>
      </w:pPr>
      <w:r w:rsidRPr="00027059">
        <w:rPr>
          <w:b/>
        </w:rPr>
        <w:t>QUINTO.</w:t>
      </w:r>
      <w:r w:rsidRPr="00027059">
        <w:t xml:space="preserve"> </w:t>
      </w:r>
      <w:r w:rsidRPr="00027059">
        <w:rPr>
          <w:b/>
        </w:rPr>
        <w:t>Notifíquese al Recurrente</w:t>
      </w:r>
      <w:r w:rsidRPr="00027059">
        <w:t xml:space="preserve"> la presente resolución a través del Sistema de Acceso a la Información Mexiquense (SAIMEX),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14:paraId="6F732DE7" w14:textId="77777777" w:rsidR="003D7905" w:rsidRPr="00027059" w:rsidRDefault="003D7905" w:rsidP="003D7905">
      <w:pPr>
        <w:rPr>
          <w:rFonts w:cs="Arial"/>
          <w:color w:val="000000"/>
          <w:szCs w:val="24"/>
        </w:rPr>
      </w:pPr>
    </w:p>
    <w:p w14:paraId="30B4E7C3" w14:textId="116F6284" w:rsidR="003D7905" w:rsidRPr="00027059" w:rsidRDefault="003D7905" w:rsidP="003D7905">
      <w:pPr>
        <w:rPr>
          <w:rFonts w:cs="Arial"/>
          <w:szCs w:val="24"/>
          <w:lang w:val="es-MX"/>
        </w:rPr>
      </w:pPr>
      <w:r w:rsidRPr="00027059">
        <w:rPr>
          <w:rFonts w:cs="Arial"/>
          <w:szCs w:val="24"/>
        </w:rPr>
        <w:t xml:space="preserve">ASÍ LO RESUELVE, POR </w:t>
      </w:r>
      <w:r w:rsidRPr="00027059">
        <w:rPr>
          <w:rFonts w:cs="Arial"/>
          <w:b/>
          <w:bCs/>
          <w:szCs w:val="24"/>
        </w:rPr>
        <w:t>UNANIMIDAD DE VOTOS</w:t>
      </w:r>
      <w:r w:rsidRPr="00027059">
        <w:rPr>
          <w:rFonts w:cs="Arial"/>
          <w:szCs w:val="24"/>
        </w:rPr>
        <w:t xml:space="preserve"> EL PLENO DEL</w:t>
      </w:r>
      <w:r w:rsidRPr="00027059">
        <w:rPr>
          <w:rFonts w:eastAsia="Arial Unicode MS" w:cs="Arial"/>
          <w:szCs w:val="24"/>
        </w:rPr>
        <w:t xml:space="preserve"> INSTITUTO DE TRANSPARENCIA, ACCESO A LA INFORMACIÓN PÚBLICA Y PROTECCIÓN DE DATOS PERSONALES DEL ESTADO DE MÉXICO Y MUNICIPIOS</w:t>
      </w:r>
      <w:r w:rsidRPr="00027059">
        <w:rPr>
          <w:rFonts w:cs="Arial"/>
          <w:szCs w:val="24"/>
        </w:rPr>
        <w:t>, CONFORMADO POR LOS COMISIONADOS JOSÉ MARTÍNEZ VILCHIS, MARÍA DEL ROSARIO MEJÍA AYALA, SHARON CRISTINA MORALES MARTÍNEZ, LUIS GUSTAVO PARRA NORIEGA</w:t>
      </w:r>
      <w:r w:rsidRPr="00027059">
        <w:rPr>
          <w:rFonts w:eastAsia="Times New Roman" w:cs="Arial"/>
          <w:szCs w:val="24"/>
        </w:rPr>
        <w:t xml:space="preserve">, </w:t>
      </w:r>
      <w:r w:rsidRPr="00027059">
        <w:rPr>
          <w:rFonts w:cs="Arial"/>
          <w:szCs w:val="24"/>
        </w:rPr>
        <w:t>Y GUADALUPE RAMÍREZ PEÑA</w:t>
      </w:r>
      <w:r w:rsidR="0054165D" w:rsidRPr="00027059">
        <w:rPr>
          <w:rFonts w:eastAsia="Times New Roman" w:cs="Arial"/>
          <w:szCs w:val="24"/>
        </w:rPr>
        <w:t xml:space="preserve">, </w:t>
      </w:r>
      <w:r w:rsidRPr="00027059">
        <w:rPr>
          <w:rFonts w:cs="Arial"/>
          <w:szCs w:val="24"/>
        </w:rPr>
        <w:t xml:space="preserve">EN LA </w:t>
      </w:r>
      <w:r w:rsidR="00420E7F" w:rsidRPr="00027059">
        <w:rPr>
          <w:rFonts w:cs="Arial"/>
          <w:b/>
          <w:bCs/>
          <w:szCs w:val="24"/>
          <w:lang w:val="es-419"/>
        </w:rPr>
        <w:t>NOVENA</w:t>
      </w:r>
      <w:r w:rsidRPr="00027059">
        <w:rPr>
          <w:rFonts w:cs="Arial"/>
          <w:b/>
          <w:bCs/>
          <w:szCs w:val="24"/>
          <w:lang w:val="es-419"/>
        </w:rPr>
        <w:t xml:space="preserve"> </w:t>
      </w:r>
      <w:r w:rsidRPr="00027059">
        <w:rPr>
          <w:rFonts w:cs="Arial"/>
          <w:b/>
          <w:bCs/>
          <w:szCs w:val="24"/>
        </w:rPr>
        <w:t xml:space="preserve">SESIÓN </w:t>
      </w:r>
      <w:r w:rsidRPr="00027059">
        <w:rPr>
          <w:rFonts w:cs="Arial"/>
          <w:b/>
          <w:bCs/>
          <w:szCs w:val="24"/>
        </w:rPr>
        <w:lastRenderedPageBreak/>
        <w:t xml:space="preserve">ORDINARIA CELEBRADA EL </w:t>
      </w:r>
      <w:r w:rsidR="00420E7F" w:rsidRPr="00027059">
        <w:rPr>
          <w:rFonts w:cs="Arial"/>
          <w:b/>
          <w:bCs/>
          <w:szCs w:val="24"/>
        </w:rPr>
        <w:t>ONCE DE MARZO DE DOS MIL VEINTISÉIS</w:t>
      </w:r>
      <w:r w:rsidRPr="00027059">
        <w:rPr>
          <w:rFonts w:cs="Arial"/>
          <w:szCs w:val="24"/>
        </w:rPr>
        <w:t>, ANTE EL SECRETARIO TÉCNICO DEL PLENO, ALEXIS TAPIA RAMÍREZ. ---------------------------------------------------------------------------------------------------------------------------------------------------------------------------------------------------------------------------------------------------------------------------------------------------------------------------------------------------------------------------------------------------------------------------------------------------------------------------------------------------------------------------------------------------------------------------------------------------------</w:t>
      </w:r>
      <w:r w:rsidR="00203DED" w:rsidRPr="00027059">
        <w:rPr>
          <w:rFonts w:cs="Arial"/>
          <w:szCs w:val="24"/>
        </w:rPr>
        <w:t>-----------------------</w:t>
      </w:r>
    </w:p>
    <w:p w14:paraId="272BEC99" w14:textId="77777777" w:rsidR="003D7905" w:rsidRDefault="003D7905" w:rsidP="003D7905">
      <w:pPr>
        <w:rPr>
          <w:rFonts w:cs="Arial"/>
          <w:sz w:val="20"/>
        </w:rPr>
      </w:pPr>
      <w:r w:rsidRPr="00027059">
        <w:rPr>
          <w:rFonts w:cs="Arial"/>
          <w:sz w:val="20"/>
        </w:rPr>
        <w:t>JMV/CCR/NJMB</w:t>
      </w:r>
    </w:p>
    <w:p w14:paraId="5B206B5E" w14:textId="77777777" w:rsidR="003D7905" w:rsidRDefault="003D7905" w:rsidP="003D7905">
      <w:pPr>
        <w:rPr>
          <w:rFonts w:cs="Arial"/>
          <w:sz w:val="20"/>
        </w:rPr>
      </w:pPr>
    </w:p>
    <w:p w14:paraId="05C3E16C" w14:textId="77777777" w:rsidR="003D7905" w:rsidRDefault="003D7905" w:rsidP="003D7905">
      <w:pPr>
        <w:rPr>
          <w:rFonts w:cs="Arial"/>
          <w:sz w:val="20"/>
        </w:rPr>
      </w:pPr>
    </w:p>
    <w:p w14:paraId="46ABB1C5" w14:textId="77777777" w:rsidR="003D7905" w:rsidRPr="004B7011" w:rsidRDefault="003D7905" w:rsidP="003D7905">
      <w:pPr>
        <w:pBdr>
          <w:top w:val="nil"/>
          <w:left w:val="nil"/>
          <w:bottom w:val="nil"/>
          <w:right w:val="nil"/>
          <w:between w:val="nil"/>
        </w:pBdr>
        <w:contextualSpacing/>
        <w:rPr>
          <w:rFonts w:eastAsia="Palatino Linotype" w:cs="Palatino Linotype"/>
          <w:color w:val="000000"/>
          <w:sz w:val="20"/>
          <w:szCs w:val="20"/>
        </w:rPr>
      </w:pPr>
    </w:p>
    <w:p w14:paraId="43CF9B9F" w14:textId="77777777" w:rsidR="003D7905" w:rsidRPr="004B7011" w:rsidRDefault="003D7905" w:rsidP="003D7905">
      <w:pPr>
        <w:pBdr>
          <w:top w:val="nil"/>
          <w:left w:val="nil"/>
          <w:bottom w:val="nil"/>
          <w:right w:val="nil"/>
          <w:between w:val="nil"/>
        </w:pBdr>
        <w:contextualSpacing/>
        <w:rPr>
          <w:rFonts w:eastAsia="Palatino Linotype" w:cs="Palatino Linotype"/>
          <w:color w:val="000000"/>
          <w:sz w:val="20"/>
          <w:szCs w:val="20"/>
        </w:rPr>
      </w:pPr>
    </w:p>
    <w:p w14:paraId="0E92006D" w14:textId="77777777" w:rsidR="003D7905" w:rsidRPr="004B7011" w:rsidRDefault="003D7905" w:rsidP="003D7905">
      <w:pPr>
        <w:pBdr>
          <w:top w:val="nil"/>
          <w:left w:val="nil"/>
          <w:bottom w:val="nil"/>
          <w:right w:val="nil"/>
          <w:between w:val="nil"/>
        </w:pBdr>
        <w:contextualSpacing/>
        <w:rPr>
          <w:rFonts w:eastAsia="Palatino Linotype" w:cs="Palatino Linotype"/>
          <w:color w:val="000000"/>
          <w:sz w:val="20"/>
          <w:szCs w:val="20"/>
        </w:rPr>
      </w:pPr>
    </w:p>
    <w:p w14:paraId="12270B06" w14:textId="77777777" w:rsidR="003D7905" w:rsidRPr="004B7011" w:rsidRDefault="003D7905" w:rsidP="003D7905">
      <w:pPr>
        <w:pBdr>
          <w:top w:val="nil"/>
          <w:left w:val="nil"/>
          <w:bottom w:val="nil"/>
          <w:right w:val="nil"/>
          <w:between w:val="nil"/>
        </w:pBdr>
        <w:contextualSpacing/>
        <w:rPr>
          <w:rFonts w:eastAsia="Palatino Linotype" w:cs="Palatino Linotype"/>
          <w:color w:val="000000"/>
          <w:sz w:val="20"/>
          <w:szCs w:val="20"/>
        </w:rPr>
      </w:pPr>
    </w:p>
    <w:p w14:paraId="7EDEAC35" w14:textId="77777777" w:rsidR="003D7905" w:rsidRPr="004B7011" w:rsidRDefault="003D7905" w:rsidP="003D7905">
      <w:pPr>
        <w:pBdr>
          <w:top w:val="nil"/>
          <w:left w:val="nil"/>
          <w:bottom w:val="nil"/>
          <w:right w:val="nil"/>
          <w:between w:val="nil"/>
        </w:pBdr>
        <w:contextualSpacing/>
        <w:rPr>
          <w:rFonts w:eastAsia="Palatino Linotype" w:cs="Palatino Linotype"/>
          <w:color w:val="000000"/>
          <w:sz w:val="20"/>
          <w:szCs w:val="20"/>
        </w:rPr>
      </w:pPr>
    </w:p>
    <w:p w14:paraId="3F8174F3" w14:textId="77777777" w:rsidR="003D7905" w:rsidRPr="004B7011" w:rsidRDefault="003D7905" w:rsidP="003D7905">
      <w:pPr>
        <w:pBdr>
          <w:top w:val="nil"/>
          <w:left w:val="nil"/>
          <w:bottom w:val="nil"/>
          <w:right w:val="nil"/>
          <w:between w:val="nil"/>
        </w:pBdr>
        <w:contextualSpacing/>
        <w:rPr>
          <w:rFonts w:eastAsia="Palatino Linotype" w:cs="Palatino Linotype"/>
          <w:color w:val="000000"/>
          <w:sz w:val="20"/>
          <w:szCs w:val="20"/>
        </w:rPr>
      </w:pPr>
    </w:p>
    <w:p w14:paraId="64706651" w14:textId="77777777" w:rsidR="003D7905" w:rsidRPr="004B7011" w:rsidRDefault="003D7905" w:rsidP="003D7905">
      <w:pPr>
        <w:pBdr>
          <w:top w:val="nil"/>
          <w:left w:val="nil"/>
          <w:bottom w:val="nil"/>
          <w:right w:val="nil"/>
          <w:between w:val="nil"/>
        </w:pBdr>
        <w:contextualSpacing/>
        <w:rPr>
          <w:rFonts w:eastAsia="Palatino Linotype" w:cs="Palatino Linotype"/>
          <w:color w:val="000000"/>
          <w:sz w:val="20"/>
          <w:szCs w:val="20"/>
        </w:rPr>
      </w:pPr>
    </w:p>
    <w:p w14:paraId="47121BAD" w14:textId="77777777" w:rsidR="003D7905" w:rsidRPr="004B7011" w:rsidRDefault="003D7905" w:rsidP="003D7905">
      <w:pPr>
        <w:pBdr>
          <w:top w:val="nil"/>
          <w:left w:val="nil"/>
          <w:bottom w:val="nil"/>
          <w:right w:val="nil"/>
          <w:between w:val="nil"/>
        </w:pBdr>
        <w:contextualSpacing/>
        <w:rPr>
          <w:rFonts w:eastAsia="Palatino Linotype" w:cs="Palatino Linotype"/>
          <w:color w:val="000000"/>
          <w:sz w:val="20"/>
          <w:szCs w:val="20"/>
        </w:rPr>
      </w:pPr>
    </w:p>
    <w:p w14:paraId="1CBC850E" w14:textId="77777777" w:rsidR="003D7905" w:rsidRPr="004B7011" w:rsidRDefault="003D7905" w:rsidP="003D7905">
      <w:pPr>
        <w:pBdr>
          <w:top w:val="nil"/>
          <w:left w:val="nil"/>
          <w:bottom w:val="nil"/>
          <w:right w:val="nil"/>
          <w:between w:val="nil"/>
        </w:pBdr>
        <w:contextualSpacing/>
        <w:rPr>
          <w:rFonts w:eastAsia="Palatino Linotype" w:cs="Palatino Linotype"/>
          <w:color w:val="000000"/>
          <w:sz w:val="20"/>
          <w:szCs w:val="20"/>
        </w:rPr>
      </w:pPr>
    </w:p>
    <w:p w14:paraId="07492F53" w14:textId="77777777" w:rsidR="003D7905" w:rsidRPr="004B7011" w:rsidRDefault="003D7905" w:rsidP="003D7905"/>
    <w:p w14:paraId="1DA93056" w14:textId="77777777" w:rsidR="003D7905" w:rsidRDefault="003D7905" w:rsidP="003D7905"/>
    <w:p w14:paraId="7EB01B05" w14:textId="77777777" w:rsidR="003D7905" w:rsidRDefault="003D7905" w:rsidP="003D7905"/>
    <w:p w14:paraId="45098F78" w14:textId="77777777" w:rsidR="003D7905" w:rsidRDefault="003D7905" w:rsidP="003D7905"/>
    <w:p w14:paraId="1AD1C3CA" w14:textId="77777777" w:rsidR="003D7905" w:rsidRDefault="003D7905" w:rsidP="003D7905"/>
    <w:p w14:paraId="7C50E403" w14:textId="77777777" w:rsidR="003D7905" w:rsidRDefault="003D7905" w:rsidP="003D7905"/>
    <w:p w14:paraId="464839CE" w14:textId="77777777" w:rsidR="003D7905" w:rsidRPr="005350DB" w:rsidRDefault="003D7905" w:rsidP="003D7905"/>
    <w:p w14:paraId="5BDE7145" w14:textId="77777777" w:rsidR="003D7905" w:rsidRDefault="003D7905" w:rsidP="003D7905"/>
    <w:p w14:paraId="7FAC514F" w14:textId="77777777" w:rsidR="007F474E" w:rsidRDefault="007F474E"/>
    <w:sectPr w:rsidR="007F474E" w:rsidSect="00417D60">
      <w:headerReference w:type="even" r:id="rId25"/>
      <w:headerReference w:type="default" r:id="rId26"/>
      <w:footerReference w:type="default" r:id="rId27"/>
      <w:headerReference w:type="first" r:id="rId28"/>
      <w:footerReference w:type="first" r:id="rId29"/>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C30350" w14:textId="77777777" w:rsidR="00410E6E" w:rsidRDefault="00410E6E" w:rsidP="003D7905">
      <w:pPr>
        <w:spacing w:line="240" w:lineRule="auto"/>
      </w:pPr>
      <w:r>
        <w:separator/>
      </w:r>
    </w:p>
  </w:endnote>
  <w:endnote w:type="continuationSeparator" w:id="0">
    <w:p w14:paraId="4221659F" w14:textId="77777777" w:rsidR="00410E6E" w:rsidRDefault="00410E6E" w:rsidP="003D79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Italic">
    <w:panose1 w:val="00000000000000000000"/>
    <w:charset w:val="00"/>
    <w:family w:val="auto"/>
    <w:notTrueType/>
    <w:pitch w:val="default"/>
    <w:sig w:usb0="00000003" w:usb1="00000000" w:usb2="00000000" w:usb3="00000000" w:csb0="00000001" w:csb1="00000000"/>
  </w:font>
  <w:font w:name="Arial,Italic">
    <w:panose1 w:val="00000000000000000000"/>
    <w:charset w:val="00"/>
    <w:family w:val="auto"/>
    <w:notTrueType/>
    <w:pitch w:val="default"/>
    <w:sig w:usb0="00000003" w:usb1="00000000" w:usb2="00000000" w:usb3="00000000" w:csb0="00000001" w:csb1="00000000"/>
  </w:font>
  <w:font w:name="Arial,Bold">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D435A0" w14:textId="77777777" w:rsidR="006F7904" w:rsidRPr="00871A91" w:rsidRDefault="006F7904" w:rsidP="00417D60">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763DE8">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763DE8">
      <w:rPr>
        <w:rFonts w:ascii="Palatino Linotype" w:hAnsi="Palatino Linotype"/>
        <w:b/>
        <w:bCs/>
        <w:noProof/>
        <w:sz w:val="20"/>
      </w:rPr>
      <w:t>81</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F9C2A" w14:textId="77777777" w:rsidR="006F7904" w:rsidRPr="00871A91" w:rsidRDefault="006F7904" w:rsidP="00417D60">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763DE8">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763DE8">
      <w:rPr>
        <w:rFonts w:ascii="Palatino Linotype" w:hAnsi="Palatino Linotype"/>
        <w:b/>
        <w:bCs/>
        <w:noProof/>
        <w:sz w:val="20"/>
      </w:rPr>
      <w:t>81</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DC92E1" w14:textId="77777777" w:rsidR="00410E6E" w:rsidRDefault="00410E6E" w:rsidP="003D7905">
      <w:pPr>
        <w:spacing w:line="240" w:lineRule="auto"/>
      </w:pPr>
      <w:r>
        <w:separator/>
      </w:r>
    </w:p>
  </w:footnote>
  <w:footnote w:type="continuationSeparator" w:id="0">
    <w:p w14:paraId="7435BB4B" w14:textId="77777777" w:rsidR="00410E6E" w:rsidRDefault="00410E6E" w:rsidP="003D7905">
      <w:pPr>
        <w:spacing w:line="240" w:lineRule="auto"/>
      </w:pPr>
      <w:r>
        <w:continuationSeparator/>
      </w:r>
    </w:p>
  </w:footnote>
  <w:footnote w:id="1">
    <w:p w14:paraId="5620AB25" w14:textId="77777777" w:rsidR="006F7904" w:rsidRPr="00481AAF" w:rsidRDefault="006F7904" w:rsidP="003D7905">
      <w:pPr>
        <w:spacing w:line="240" w:lineRule="auto"/>
        <w:rPr>
          <w:rFonts w:eastAsia="Times New Roman"/>
          <w:b/>
          <w:bCs/>
          <w:i/>
          <w:sz w:val="20"/>
          <w:szCs w:val="20"/>
        </w:rPr>
      </w:pPr>
      <w:r>
        <w:rPr>
          <w:rStyle w:val="Refdenotaalpie"/>
        </w:rPr>
        <w:footnoteRef/>
      </w:r>
      <w:r>
        <w:t xml:space="preserve"> </w:t>
      </w:r>
      <w:r w:rsidRPr="00946E1F">
        <w:rPr>
          <w:b/>
          <w:bCs/>
          <w:i/>
          <w:sz w:val="20"/>
          <w:szCs w:val="20"/>
        </w:rPr>
        <w:t xml:space="preserve">IMPROCEDENCIA Y SOBRESEIMIENTO EN EL JUICIO DE AMPARO. LAS CAUSAS PREVISTAS EN LOS ARTÍCULOS 73 Y 74 DE LA LEY DE LA MATERIA, RESPECTIVAMENTE, NO SON INCOMPATIBLES CON EL ARTÍCULO 25.1 DE LA CONVENCIÓN AMERICANA SOBRE </w:t>
      </w:r>
      <w:r w:rsidRPr="00481AAF">
        <w:rPr>
          <w:b/>
          <w:bCs/>
          <w:i/>
          <w:sz w:val="20"/>
          <w:szCs w:val="20"/>
        </w:rPr>
        <w:t>DERECHOS HUMANOS.</w:t>
      </w:r>
    </w:p>
    <w:p w14:paraId="3E5289D3" w14:textId="77777777" w:rsidR="006F7904" w:rsidRPr="00946E1F" w:rsidRDefault="006F7904" w:rsidP="003D7905">
      <w:pPr>
        <w:spacing w:line="240" w:lineRule="auto"/>
        <w:rPr>
          <w:i/>
          <w:sz w:val="20"/>
          <w:szCs w:val="20"/>
        </w:rPr>
      </w:pPr>
      <w:r w:rsidRPr="00481AAF">
        <w:rPr>
          <w:i/>
          <w:sz w:val="20"/>
          <w:szCs w:val="20"/>
        </w:rPr>
        <w:t>Del examen de compatibilidad de los artículos</w:t>
      </w:r>
      <w:r w:rsidRPr="00481AAF">
        <w:rPr>
          <w:rStyle w:val="apple-converted-space"/>
          <w:i/>
          <w:sz w:val="20"/>
          <w:szCs w:val="20"/>
        </w:rPr>
        <w:t> </w:t>
      </w:r>
      <w:hyperlink r:id="rId1" w:history="1">
        <w:r w:rsidRPr="00481AAF">
          <w:rPr>
            <w:rStyle w:val="Hipervnculo"/>
            <w:i/>
          </w:rPr>
          <w:t>73 y 74 de la Ley de Amparo</w:t>
        </w:r>
      </w:hyperlink>
      <w:r w:rsidRPr="00481AAF">
        <w:rPr>
          <w:rStyle w:val="apple-converted-space"/>
          <w:i/>
          <w:sz w:val="20"/>
          <w:szCs w:val="20"/>
        </w:rPr>
        <w:t> </w:t>
      </w:r>
      <w:r w:rsidRPr="00481AAF">
        <w:rPr>
          <w:i/>
          <w:sz w:val="20"/>
          <w:szCs w:val="20"/>
        </w:rPr>
        <w:t>con el artículo</w:t>
      </w:r>
      <w:r w:rsidRPr="00481AAF">
        <w:rPr>
          <w:rStyle w:val="apple-converted-space"/>
          <w:i/>
          <w:sz w:val="20"/>
          <w:szCs w:val="20"/>
        </w:rPr>
        <w:t> </w:t>
      </w:r>
      <w:hyperlink r:id="rId2" w:history="1">
        <w:r w:rsidRPr="00481AAF">
          <w:rPr>
            <w:rStyle w:val="Hipervnculo"/>
            <w:i/>
          </w:rPr>
          <w:t>25.1 de la Convención Americana sobre Derechos Humanos</w:t>
        </w:r>
      </w:hyperlink>
      <w:r w:rsidRPr="00481AAF">
        <w:rPr>
          <w:rStyle w:val="apple-converted-space"/>
          <w:i/>
          <w:sz w:val="20"/>
          <w:szCs w:val="20"/>
        </w:rPr>
        <w:t> </w:t>
      </w:r>
      <w:r w:rsidRPr="00481AAF">
        <w:rPr>
          <w:b/>
          <w:i/>
          <w:sz w:val="20"/>
          <w:szCs w:val="20"/>
          <w:u w:val="single"/>
        </w:rPr>
        <w:t xml:space="preserve">no se advierte que el derecho interno desatienda los estándares que pretenden proteger los derechos humanos en dicho tratado, por regular causas de improcedencia y sobreseimiento que impiden abordar el estudio de fondo del asunto en el juicio </w:t>
      </w:r>
      <w:r w:rsidRPr="00946E1F">
        <w:rPr>
          <w:b/>
          <w:i/>
          <w:sz w:val="20"/>
          <w:szCs w:val="20"/>
          <w:u w:val="single"/>
        </w:rPr>
        <w:t>de amparo,</w:t>
      </w:r>
      <w:r w:rsidRPr="00946E1F">
        <w:rPr>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946E1F">
        <w:rPr>
          <w:i/>
          <w:sz w:val="20"/>
          <w:szCs w:val="20"/>
        </w:rPr>
        <w:t>concesoria</w:t>
      </w:r>
      <w:proofErr w:type="spellEnd"/>
      <w:r w:rsidRPr="00946E1F">
        <w:rPr>
          <w:i/>
          <w:sz w:val="20"/>
          <w:szCs w:val="20"/>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7F7E4641" w14:textId="77777777" w:rsidR="006F7904" w:rsidRDefault="006F7904" w:rsidP="003D7905">
      <w:pPr>
        <w:pStyle w:val="Textonotapie"/>
      </w:pPr>
      <w:r>
        <w:rPr>
          <w:rStyle w:val="Refdenotaalpie"/>
        </w:rPr>
        <w:footnoteRef/>
      </w:r>
      <w:r>
        <w:t xml:space="preserve"> </w:t>
      </w:r>
      <w:hyperlink r:id="rId3" w:history="1">
        <w:r w:rsidRPr="008A46CF">
          <w:rPr>
            <w:rStyle w:val="Hipervnculo"/>
          </w:rPr>
          <w:t>https://legislacion.edomex.gob.mx/sites/legislacion.edomex.gob.mx/files/files/pdf/ley/vig/leyvig083.pdf</w:t>
        </w:r>
      </w:hyperlink>
    </w:p>
    <w:p w14:paraId="2A5A2D51" w14:textId="77777777" w:rsidR="006F7904" w:rsidRDefault="006F7904" w:rsidP="003D7905">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D962" w14:textId="77777777" w:rsidR="006F7904" w:rsidRDefault="00410E6E">
    <w:pPr>
      <w:pStyle w:val="Encabezado"/>
    </w:pPr>
    <w:r>
      <w:rPr>
        <w:noProof/>
        <w:lang w:val="es-MX" w:eastAsia="es-MX"/>
      </w:rPr>
      <w:pict w14:anchorId="56F175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752352"/>
      <w:temporary/>
      <w:showingPlcHdr/>
      <w15:appearance w15:val="hidden"/>
    </w:sdtPr>
    <w:sdtEndPr/>
    <w:sdtContent>
      <w:p w14:paraId="484AE075" w14:textId="77777777" w:rsidR="006F7904" w:rsidRDefault="006F7904">
        <w:pPr>
          <w:pStyle w:val="Encabezado"/>
        </w:pPr>
        <w:r>
          <w:t>[Escriba aquí]</w:t>
        </w:r>
      </w:p>
    </w:sdtContent>
  </w:sdt>
  <w:tbl>
    <w:tblPr>
      <w:tblW w:w="9498" w:type="dxa"/>
      <w:tblLayout w:type="fixed"/>
      <w:tblCellMar>
        <w:left w:w="70" w:type="dxa"/>
        <w:right w:w="70" w:type="dxa"/>
      </w:tblCellMar>
      <w:tblLook w:val="04A0" w:firstRow="1" w:lastRow="0" w:firstColumn="1" w:lastColumn="0" w:noHBand="0" w:noVBand="1"/>
    </w:tblPr>
    <w:tblGrid>
      <w:gridCol w:w="5103"/>
      <w:gridCol w:w="4395"/>
    </w:tblGrid>
    <w:tr w:rsidR="006F7904" w:rsidRPr="00B17577" w14:paraId="3CD87599" w14:textId="77777777" w:rsidTr="00417D60">
      <w:trPr>
        <w:trHeight w:val="227"/>
      </w:trPr>
      <w:tc>
        <w:tcPr>
          <w:tcW w:w="5103" w:type="dxa"/>
          <w:hideMark/>
        </w:tcPr>
        <w:p w14:paraId="7B91D05A" w14:textId="77777777" w:rsidR="006F7904" w:rsidRPr="00096248" w:rsidRDefault="006F7904" w:rsidP="00417D60">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23F30375" w14:textId="77777777" w:rsidR="006F7904" w:rsidRPr="00096248" w:rsidRDefault="006F7904" w:rsidP="00417D60">
          <w:pPr>
            <w:spacing w:after="120" w:line="240" w:lineRule="auto"/>
            <w:ind w:right="71"/>
            <w:jc w:val="right"/>
            <w:rPr>
              <w:rFonts w:cs="Arial"/>
              <w:b/>
              <w:szCs w:val="24"/>
            </w:rPr>
          </w:pPr>
          <w:r>
            <w:rPr>
              <w:rFonts w:cs="Arial"/>
              <w:b/>
              <w:bCs/>
              <w:szCs w:val="24"/>
            </w:rPr>
            <w:t>10810</w:t>
          </w:r>
          <w:r w:rsidRPr="00096248">
            <w:rPr>
              <w:rFonts w:cs="Arial"/>
              <w:b/>
              <w:bCs/>
              <w:szCs w:val="24"/>
            </w:rPr>
            <w:t>/INFOEM/IP/RR/202</w:t>
          </w:r>
          <w:r>
            <w:rPr>
              <w:rFonts w:cs="Arial"/>
              <w:b/>
              <w:bCs/>
              <w:szCs w:val="24"/>
            </w:rPr>
            <w:t>5</w:t>
          </w:r>
        </w:p>
      </w:tc>
    </w:tr>
    <w:tr w:rsidR="006F7904" w14:paraId="23D4B02F" w14:textId="77777777" w:rsidTr="00417D60">
      <w:trPr>
        <w:trHeight w:val="242"/>
      </w:trPr>
      <w:tc>
        <w:tcPr>
          <w:tcW w:w="5103" w:type="dxa"/>
          <w:hideMark/>
        </w:tcPr>
        <w:p w14:paraId="57243D1B" w14:textId="77777777" w:rsidR="006F7904" w:rsidRPr="00096248" w:rsidRDefault="006F7904" w:rsidP="00417D60">
          <w:pPr>
            <w:spacing w:after="120" w:line="240" w:lineRule="auto"/>
            <w:ind w:right="69"/>
            <w:jc w:val="right"/>
            <w:rPr>
              <w:rFonts w:cs="Arial"/>
              <w:b/>
              <w:szCs w:val="24"/>
            </w:rPr>
          </w:pPr>
          <w:r w:rsidRPr="00096248">
            <w:rPr>
              <w:rFonts w:cs="Arial"/>
              <w:b/>
              <w:szCs w:val="24"/>
            </w:rPr>
            <w:t>Sujeto Obligado:</w:t>
          </w:r>
        </w:p>
      </w:tc>
      <w:tc>
        <w:tcPr>
          <w:tcW w:w="4395" w:type="dxa"/>
          <w:hideMark/>
        </w:tcPr>
        <w:p w14:paraId="24491C70" w14:textId="77777777" w:rsidR="006F7904" w:rsidRPr="00096248" w:rsidRDefault="006F7904" w:rsidP="00417D60">
          <w:pPr>
            <w:spacing w:after="120" w:line="240" w:lineRule="auto"/>
            <w:ind w:left="-81" w:right="71"/>
            <w:jc w:val="right"/>
            <w:rPr>
              <w:rFonts w:cs="Arial"/>
              <w:szCs w:val="24"/>
            </w:rPr>
          </w:pPr>
          <w:r w:rsidRPr="003D7905">
            <w:rPr>
              <w:b/>
              <w:bCs/>
              <w:color w:val="000000"/>
              <w:szCs w:val="24"/>
            </w:rPr>
            <w:t>Organismo Público Descentralizado Municipal para la Prestación de Los Servicios de Agua Potable Alcantarillado y Saneamiento de Cuautitlán Izcalli denominado OPERAGUA, O.P.D.M</w:t>
          </w:r>
        </w:p>
      </w:tc>
    </w:tr>
    <w:tr w:rsidR="006F7904" w:rsidRPr="00F63239" w14:paraId="40148378" w14:textId="77777777" w:rsidTr="00417D60">
      <w:trPr>
        <w:trHeight w:val="342"/>
      </w:trPr>
      <w:tc>
        <w:tcPr>
          <w:tcW w:w="5103" w:type="dxa"/>
          <w:hideMark/>
        </w:tcPr>
        <w:p w14:paraId="3177B718" w14:textId="77777777" w:rsidR="006F7904" w:rsidRPr="00096248" w:rsidRDefault="006F7904" w:rsidP="00417D60">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58B7DA26" w14:textId="77777777" w:rsidR="006F7904" w:rsidRDefault="006F7904" w:rsidP="00417D60">
          <w:pPr>
            <w:spacing w:after="120" w:line="240" w:lineRule="auto"/>
            <w:ind w:left="-486" w:right="71" w:firstLine="567"/>
            <w:jc w:val="right"/>
            <w:rPr>
              <w:rFonts w:cs="Arial"/>
              <w:szCs w:val="24"/>
            </w:rPr>
          </w:pPr>
          <w:r w:rsidRPr="00096248">
            <w:rPr>
              <w:rFonts w:cs="Arial"/>
              <w:szCs w:val="24"/>
            </w:rPr>
            <w:t>José Martínez Vilchis</w:t>
          </w:r>
        </w:p>
        <w:p w14:paraId="2038DA1E" w14:textId="77777777" w:rsidR="006F7904" w:rsidRPr="00711916" w:rsidRDefault="006F7904" w:rsidP="00417D60">
          <w:pPr>
            <w:spacing w:after="120" w:line="240" w:lineRule="auto"/>
            <w:ind w:left="-486" w:right="71" w:firstLine="567"/>
            <w:jc w:val="right"/>
            <w:rPr>
              <w:rFonts w:cs="Arial"/>
              <w:sz w:val="2"/>
              <w:szCs w:val="2"/>
            </w:rPr>
          </w:pPr>
        </w:p>
      </w:tc>
    </w:tr>
  </w:tbl>
  <w:p w14:paraId="6E0472E0" w14:textId="77777777" w:rsidR="006F7904" w:rsidRPr="00871A91" w:rsidRDefault="00410E6E">
    <w:pPr>
      <w:pStyle w:val="Encabezado"/>
      <w:rPr>
        <w:sz w:val="2"/>
      </w:rPr>
    </w:pPr>
    <w:r>
      <w:rPr>
        <w:noProof/>
        <w:lang w:val="es-MX" w:eastAsia="es-MX"/>
      </w:rPr>
      <w:pict w14:anchorId="0830E0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4pt;margin-top:-141.3pt;width:609.4pt;height:793.75pt;z-index:-251655168;mso-wrap-edited:f;mso-width-percent:0;mso-height-percent:0;mso-position-horizontal-relative:margin;mso-position-vertical-relative:margin;mso-width-percent:0;mso-height-percent:0" o:allowincell="f">
          <v:imagedata r:id="rId1" o:title="infoem"/>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9D80E" w14:textId="77777777" w:rsidR="006F7904" w:rsidRDefault="006F7904">
    <w:pPr>
      <w:pStyle w:val="Encabezado"/>
    </w:pPr>
  </w:p>
  <w:tbl>
    <w:tblPr>
      <w:tblW w:w="9356" w:type="dxa"/>
      <w:tblLayout w:type="fixed"/>
      <w:tblCellMar>
        <w:left w:w="70" w:type="dxa"/>
        <w:right w:w="70" w:type="dxa"/>
      </w:tblCellMar>
      <w:tblLook w:val="04A0" w:firstRow="1" w:lastRow="0" w:firstColumn="1" w:lastColumn="0" w:noHBand="0" w:noVBand="1"/>
    </w:tblPr>
    <w:tblGrid>
      <w:gridCol w:w="5103"/>
      <w:gridCol w:w="4253"/>
    </w:tblGrid>
    <w:tr w:rsidR="006F7904" w14:paraId="73876AE5" w14:textId="77777777" w:rsidTr="00417D60">
      <w:trPr>
        <w:trHeight w:val="227"/>
      </w:trPr>
      <w:tc>
        <w:tcPr>
          <w:tcW w:w="5103" w:type="dxa"/>
          <w:hideMark/>
        </w:tcPr>
        <w:p w14:paraId="2BE255B9" w14:textId="77777777" w:rsidR="006F7904" w:rsidRPr="00663A37" w:rsidRDefault="006F7904" w:rsidP="00417D60">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253" w:type="dxa"/>
          <w:hideMark/>
        </w:tcPr>
        <w:p w14:paraId="24FF5C5F" w14:textId="77777777" w:rsidR="006F7904" w:rsidRPr="00C81ECD" w:rsidRDefault="006F7904" w:rsidP="00417D60">
          <w:pPr>
            <w:spacing w:after="120" w:line="240" w:lineRule="auto"/>
            <w:ind w:left="-486" w:right="68" w:firstLine="558"/>
            <w:jc w:val="right"/>
            <w:rPr>
              <w:rFonts w:cs="Arial"/>
              <w:b/>
              <w:szCs w:val="24"/>
            </w:rPr>
          </w:pPr>
          <w:r>
            <w:rPr>
              <w:rFonts w:cs="Arial"/>
              <w:b/>
              <w:bCs/>
              <w:szCs w:val="24"/>
            </w:rPr>
            <w:t>10810/INFOEM/IP/RR/2025</w:t>
          </w:r>
        </w:p>
      </w:tc>
    </w:tr>
    <w:tr w:rsidR="006F7904" w:rsidRPr="001F57CD" w14:paraId="158BE7C4" w14:textId="77777777" w:rsidTr="00417D60">
      <w:trPr>
        <w:trHeight w:val="196"/>
      </w:trPr>
      <w:tc>
        <w:tcPr>
          <w:tcW w:w="5103" w:type="dxa"/>
          <w:hideMark/>
        </w:tcPr>
        <w:p w14:paraId="2D1CD0D9" w14:textId="77777777" w:rsidR="006F7904" w:rsidRPr="00663A37" w:rsidRDefault="006F7904" w:rsidP="00417D60">
          <w:pPr>
            <w:spacing w:after="120" w:line="240" w:lineRule="auto"/>
            <w:ind w:right="68"/>
            <w:jc w:val="right"/>
            <w:rPr>
              <w:rFonts w:cs="Arial"/>
              <w:b/>
              <w:szCs w:val="24"/>
            </w:rPr>
          </w:pPr>
          <w:r w:rsidRPr="00663A37">
            <w:rPr>
              <w:rFonts w:cs="Arial"/>
              <w:b/>
              <w:szCs w:val="24"/>
            </w:rPr>
            <w:t>Recurrente:</w:t>
          </w:r>
          <w:r>
            <w:rPr>
              <w:rFonts w:cs="Arial"/>
              <w:b/>
              <w:szCs w:val="24"/>
            </w:rPr>
            <w:t xml:space="preserve">     </w:t>
          </w:r>
        </w:p>
      </w:tc>
      <w:tc>
        <w:tcPr>
          <w:tcW w:w="4253" w:type="dxa"/>
          <w:hideMark/>
        </w:tcPr>
        <w:p w14:paraId="4584DFD6" w14:textId="1BC749C6" w:rsidR="006F7904" w:rsidRPr="00663A37" w:rsidRDefault="00763DE8" w:rsidP="003D7905">
          <w:pPr>
            <w:spacing w:after="120" w:line="240" w:lineRule="auto"/>
            <w:ind w:right="68"/>
            <w:jc w:val="center"/>
            <w:rPr>
              <w:rFonts w:cs="Arial"/>
              <w:szCs w:val="24"/>
            </w:rPr>
          </w:pPr>
          <w:proofErr w:type="spellStart"/>
          <w:r>
            <w:rPr>
              <w:rFonts w:cs="Arial"/>
              <w:szCs w:val="24"/>
            </w:rPr>
            <w:t>xxxxxxxxxxxxxx</w:t>
          </w:r>
          <w:proofErr w:type="spellEnd"/>
          <w:r w:rsidR="006F7904">
            <w:rPr>
              <w:rFonts w:cs="Arial"/>
              <w:szCs w:val="24"/>
            </w:rPr>
            <w:t xml:space="preserve"> </w:t>
          </w:r>
        </w:p>
      </w:tc>
    </w:tr>
    <w:tr w:rsidR="006F7904" w14:paraId="08FBCA10" w14:textId="77777777" w:rsidTr="00417D60">
      <w:trPr>
        <w:trHeight w:val="242"/>
      </w:trPr>
      <w:tc>
        <w:tcPr>
          <w:tcW w:w="5103" w:type="dxa"/>
          <w:hideMark/>
        </w:tcPr>
        <w:p w14:paraId="33470792" w14:textId="77777777" w:rsidR="006F7904" w:rsidRPr="00663A37" w:rsidRDefault="006F7904" w:rsidP="00417D60">
          <w:pPr>
            <w:spacing w:after="120" w:line="240" w:lineRule="auto"/>
            <w:ind w:right="68"/>
            <w:jc w:val="right"/>
            <w:rPr>
              <w:rFonts w:cs="Arial"/>
              <w:b/>
              <w:szCs w:val="24"/>
            </w:rPr>
          </w:pPr>
          <w:r w:rsidRPr="00663A37">
            <w:rPr>
              <w:rFonts w:cs="Arial"/>
              <w:b/>
              <w:szCs w:val="24"/>
            </w:rPr>
            <w:t>Sujeto Obligado:</w:t>
          </w:r>
        </w:p>
      </w:tc>
      <w:tc>
        <w:tcPr>
          <w:tcW w:w="4253" w:type="dxa"/>
          <w:hideMark/>
        </w:tcPr>
        <w:p w14:paraId="46FA3CD0" w14:textId="77777777" w:rsidR="006F7904" w:rsidRPr="003D7905" w:rsidRDefault="006F7904" w:rsidP="003D7905">
          <w:pPr>
            <w:spacing w:after="120" w:line="240" w:lineRule="auto"/>
            <w:ind w:left="-70" w:right="68"/>
            <w:rPr>
              <w:rFonts w:cs="Arial"/>
              <w:b/>
              <w:bCs/>
              <w:szCs w:val="24"/>
            </w:rPr>
          </w:pPr>
          <w:r w:rsidRPr="003D7905">
            <w:rPr>
              <w:bCs/>
              <w:color w:val="000000"/>
              <w:szCs w:val="24"/>
            </w:rPr>
            <w:t xml:space="preserve">          </w:t>
          </w:r>
          <w:r w:rsidRPr="003D7905">
            <w:rPr>
              <w:b/>
              <w:bCs/>
              <w:color w:val="000000"/>
              <w:szCs w:val="24"/>
            </w:rPr>
            <w:t>Organismo Público Descentralizado Municipal para la Prestación de Los Servicios de Agua Potable Alcantarillado y Saneamiento de Cuautitlán Izcalli denominado OPERAGUA, O.P.D.M.</w:t>
          </w:r>
        </w:p>
      </w:tc>
    </w:tr>
    <w:tr w:rsidR="006F7904" w14:paraId="675F16BD" w14:textId="77777777" w:rsidTr="00417D60">
      <w:trPr>
        <w:trHeight w:val="342"/>
      </w:trPr>
      <w:tc>
        <w:tcPr>
          <w:tcW w:w="5103" w:type="dxa"/>
          <w:hideMark/>
        </w:tcPr>
        <w:p w14:paraId="3E837AC4" w14:textId="77777777" w:rsidR="006F7904" w:rsidRPr="00663A37" w:rsidRDefault="006F7904" w:rsidP="00417D60">
          <w:pPr>
            <w:tabs>
              <w:tab w:val="left" w:pos="4892"/>
            </w:tabs>
            <w:spacing w:after="120" w:line="240" w:lineRule="auto"/>
            <w:ind w:right="68"/>
            <w:jc w:val="right"/>
            <w:rPr>
              <w:rFonts w:cs="Arial"/>
              <w:b/>
              <w:szCs w:val="24"/>
            </w:rPr>
          </w:pPr>
          <w:r w:rsidRPr="00663A37">
            <w:rPr>
              <w:rFonts w:cs="Arial"/>
              <w:b/>
              <w:szCs w:val="24"/>
            </w:rPr>
            <w:t>Comisionado Ponente:</w:t>
          </w:r>
        </w:p>
      </w:tc>
      <w:tc>
        <w:tcPr>
          <w:tcW w:w="4253" w:type="dxa"/>
          <w:hideMark/>
        </w:tcPr>
        <w:p w14:paraId="55097875" w14:textId="77777777" w:rsidR="006F7904" w:rsidRPr="00663A37" w:rsidRDefault="006F7904" w:rsidP="00417D60">
          <w:pPr>
            <w:spacing w:after="120" w:line="240" w:lineRule="auto"/>
            <w:ind w:left="-486" w:right="68" w:firstLine="567"/>
            <w:jc w:val="right"/>
            <w:rPr>
              <w:rFonts w:cs="Arial"/>
              <w:szCs w:val="24"/>
            </w:rPr>
          </w:pPr>
          <w:r w:rsidRPr="00663A37">
            <w:rPr>
              <w:rFonts w:cs="Arial"/>
              <w:szCs w:val="24"/>
            </w:rPr>
            <w:t>José Martínez Vilchis</w:t>
          </w:r>
        </w:p>
      </w:tc>
    </w:tr>
  </w:tbl>
  <w:p w14:paraId="45F842A0" w14:textId="77777777" w:rsidR="006F7904" w:rsidRPr="00871A91" w:rsidRDefault="006F7904">
    <w:pPr>
      <w:pStyle w:val="Encabezado"/>
      <w:rPr>
        <w:sz w:val="2"/>
      </w:rPr>
    </w:pPr>
    <w:r>
      <w:rPr>
        <w:noProof/>
        <w:sz w:val="2"/>
        <w:lang w:val="es-MX" w:eastAsia="es-MX"/>
        <w14:ligatures w14:val="standardContextual"/>
      </w:rPr>
      <w:drawing>
        <wp:anchor distT="0" distB="0" distL="114300" distR="114300" simplePos="0" relativeHeight="251659264" behindDoc="1" locked="0" layoutInCell="0" allowOverlap="1" wp14:anchorId="43C82759" wp14:editId="709A4B0F">
          <wp:simplePos x="0" y="0"/>
          <wp:positionH relativeFrom="margin">
            <wp:posOffset>-883285</wp:posOffset>
          </wp:positionH>
          <wp:positionV relativeFrom="margin">
            <wp:posOffset>-1663065</wp:posOffset>
          </wp:positionV>
          <wp:extent cx="5690235" cy="7411720"/>
          <wp:effectExtent l="0" t="0" r="5715" b="0"/>
          <wp:wrapNone/>
          <wp:docPr id="8972545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90235" cy="74117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7704D"/>
    <w:multiLevelType w:val="hybridMultilevel"/>
    <w:tmpl w:val="FA5422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AF2F90"/>
    <w:multiLevelType w:val="hybridMultilevel"/>
    <w:tmpl w:val="EA46089E"/>
    <w:lvl w:ilvl="0" w:tplc="51F82648">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 w15:restartNumberingAfterBreak="0">
    <w:nsid w:val="188C7B15"/>
    <w:multiLevelType w:val="hybridMultilevel"/>
    <w:tmpl w:val="84620F4A"/>
    <w:lvl w:ilvl="0" w:tplc="080A0017">
      <w:start w:val="1"/>
      <w:numFmt w:val="lowerLetter"/>
      <w:lvlText w:val="%1)"/>
      <w:lvlJc w:val="left"/>
      <w:pPr>
        <w:ind w:left="1503" w:hanging="360"/>
      </w:pPr>
    </w:lvl>
    <w:lvl w:ilvl="1" w:tplc="080A0019" w:tentative="1">
      <w:start w:val="1"/>
      <w:numFmt w:val="lowerLetter"/>
      <w:lvlText w:val="%2."/>
      <w:lvlJc w:val="left"/>
      <w:pPr>
        <w:ind w:left="2223" w:hanging="360"/>
      </w:pPr>
    </w:lvl>
    <w:lvl w:ilvl="2" w:tplc="080A001B" w:tentative="1">
      <w:start w:val="1"/>
      <w:numFmt w:val="lowerRoman"/>
      <w:lvlText w:val="%3."/>
      <w:lvlJc w:val="right"/>
      <w:pPr>
        <w:ind w:left="2943" w:hanging="180"/>
      </w:pPr>
    </w:lvl>
    <w:lvl w:ilvl="3" w:tplc="080A000F" w:tentative="1">
      <w:start w:val="1"/>
      <w:numFmt w:val="decimal"/>
      <w:lvlText w:val="%4."/>
      <w:lvlJc w:val="left"/>
      <w:pPr>
        <w:ind w:left="3663" w:hanging="360"/>
      </w:pPr>
    </w:lvl>
    <w:lvl w:ilvl="4" w:tplc="080A0019" w:tentative="1">
      <w:start w:val="1"/>
      <w:numFmt w:val="lowerLetter"/>
      <w:lvlText w:val="%5."/>
      <w:lvlJc w:val="left"/>
      <w:pPr>
        <w:ind w:left="4383" w:hanging="360"/>
      </w:pPr>
    </w:lvl>
    <w:lvl w:ilvl="5" w:tplc="080A001B" w:tentative="1">
      <w:start w:val="1"/>
      <w:numFmt w:val="lowerRoman"/>
      <w:lvlText w:val="%6."/>
      <w:lvlJc w:val="right"/>
      <w:pPr>
        <w:ind w:left="5103" w:hanging="180"/>
      </w:pPr>
    </w:lvl>
    <w:lvl w:ilvl="6" w:tplc="080A000F" w:tentative="1">
      <w:start w:val="1"/>
      <w:numFmt w:val="decimal"/>
      <w:lvlText w:val="%7."/>
      <w:lvlJc w:val="left"/>
      <w:pPr>
        <w:ind w:left="5823" w:hanging="360"/>
      </w:pPr>
    </w:lvl>
    <w:lvl w:ilvl="7" w:tplc="080A0019" w:tentative="1">
      <w:start w:val="1"/>
      <w:numFmt w:val="lowerLetter"/>
      <w:lvlText w:val="%8."/>
      <w:lvlJc w:val="left"/>
      <w:pPr>
        <w:ind w:left="6543" w:hanging="360"/>
      </w:pPr>
    </w:lvl>
    <w:lvl w:ilvl="8" w:tplc="080A001B" w:tentative="1">
      <w:start w:val="1"/>
      <w:numFmt w:val="lowerRoman"/>
      <w:lvlText w:val="%9."/>
      <w:lvlJc w:val="right"/>
      <w:pPr>
        <w:ind w:left="7263" w:hanging="180"/>
      </w:pPr>
    </w:lvl>
  </w:abstractNum>
  <w:abstractNum w:abstractNumId="3" w15:restartNumberingAfterBreak="0">
    <w:nsid w:val="1AC94936"/>
    <w:multiLevelType w:val="hybridMultilevel"/>
    <w:tmpl w:val="28F6CED8"/>
    <w:lvl w:ilvl="0" w:tplc="E690DB8C">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4"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5" w15:restartNumberingAfterBreak="0">
    <w:nsid w:val="30804E49"/>
    <w:multiLevelType w:val="hybridMultilevel"/>
    <w:tmpl w:val="54DABAA6"/>
    <w:lvl w:ilvl="0" w:tplc="F2483AA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82A579E"/>
    <w:multiLevelType w:val="hybridMultilevel"/>
    <w:tmpl w:val="FF74CA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94B3A6C"/>
    <w:multiLevelType w:val="hybridMultilevel"/>
    <w:tmpl w:val="8D5EC468"/>
    <w:lvl w:ilvl="0" w:tplc="44F03E3A">
      <w:start w:val="1"/>
      <w:numFmt w:val="decimal"/>
      <w:lvlText w:val="%1."/>
      <w:lvlJc w:val="left"/>
      <w:pPr>
        <w:ind w:left="720" w:hanging="360"/>
      </w:pPr>
      <w:rPr>
        <w:rFonts w:eastAsia="Calibri" w:cs="Calibri"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9576B50"/>
    <w:multiLevelType w:val="hybridMultilevel"/>
    <w:tmpl w:val="739EE322"/>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9" w15:restartNumberingAfterBreak="0">
    <w:nsid w:val="395F1E70"/>
    <w:multiLevelType w:val="multilevel"/>
    <w:tmpl w:val="E3C23E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CEC6E7F"/>
    <w:multiLevelType w:val="hybridMultilevel"/>
    <w:tmpl w:val="DDA6BD5E"/>
    <w:lvl w:ilvl="0" w:tplc="255A5846">
      <w:start w:val="1"/>
      <w:numFmt w:val="bullet"/>
      <w:lvlText w:val="-"/>
      <w:lvlJc w:val="left"/>
      <w:pPr>
        <w:ind w:left="1080" w:hanging="360"/>
      </w:pPr>
      <w:rPr>
        <w:rFonts w:ascii="Palatino Linotype" w:eastAsia="Calibri" w:hAnsi="Palatino Linotype" w:cs="Arial" w:hint="default"/>
        <w:b/>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15:restartNumberingAfterBreak="0">
    <w:nsid w:val="4E252B15"/>
    <w:multiLevelType w:val="hybridMultilevel"/>
    <w:tmpl w:val="E0BC454C"/>
    <w:lvl w:ilvl="0" w:tplc="32F4136E">
      <w:start w:val="343"/>
      <w:numFmt w:val="bullet"/>
      <w:lvlText w:val=""/>
      <w:lvlJc w:val="left"/>
      <w:pPr>
        <w:ind w:left="720" w:hanging="360"/>
      </w:pPr>
      <w:rPr>
        <w:rFonts w:ascii="Symbol" w:eastAsia="Calibri" w:hAnsi="Symbol" w:cs="Calibri"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1393385"/>
    <w:multiLevelType w:val="hybridMultilevel"/>
    <w:tmpl w:val="84620F4A"/>
    <w:lvl w:ilvl="0" w:tplc="080A0017">
      <w:start w:val="1"/>
      <w:numFmt w:val="lowerLetter"/>
      <w:lvlText w:val="%1)"/>
      <w:lvlJc w:val="left"/>
      <w:pPr>
        <w:ind w:left="1503" w:hanging="360"/>
      </w:pPr>
    </w:lvl>
    <w:lvl w:ilvl="1" w:tplc="080A0019" w:tentative="1">
      <w:start w:val="1"/>
      <w:numFmt w:val="lowerLetter"/>
      <w:lvlText w:val="%2."/>
      <w:lvlJc w:val="left"/>
      <w:pPr>
        <w:ind w:left="2223" w:hanging="360"/>
      </w:pPr>
    </w:lvl>
    <w:lvl w:ilvl="2" w:tplc="080A001B" w:tentative="1">
      <w:start w:val="1"/>
      <w:numFmt w:val="lowerRoman"/>
      <w:lvlText w:val="%3."/>
      <w:lvlJc w:val="right"/>
      <w:pPr>
        <w:ind w:left="2943" w:hanging="180"/>
      </w:pPr>
    </w:lvl>
    <w:lvl w:ilvl="3" w:tplc="080A000F" w:tentative="1">
      <w:start w:val="1"/>
      <w:numFmt w:val="decimal"/>
      <w:lvlText w:val="%4."/>
      <w:lvlJc w:val="left"/>
      <w:pPr>
        <w:ind w:left="3663" w:hanging="360"/>
      </w:pPr>
    </w:lvl>
    <w:lvl w:ilvl="4" w:tplc="080A0019" w:tentative="1">
      <w:start w:val="1"/>
      <w:numFmt w:val="lowerLetter"/>
      <w:lvlText w:val="%5."/>
      <w:lvlJc w:val="left"/>
      <w:pPr>
        <w:ind w:left="4383" w:hanging="360"/>
      </w:pPr>
    </w:lvl>
    <w:lvl w:ilvl="5" w:tplc="080A001B" w:tentative="1">
      <w:start w:val="1"/>
      <w:numFmt w:val="lowerRoman"/>
      <w:lvlText w:val="%6."/>
      <w:lvlJc w:val="right"/>
      <w:pPr>
        <w:ind w:left="5103" w:hanging="180"/>
      </w:pPr>
    </w:lvl>
    <w:lvl w:ilvl="6" w:tplc="080A000F" w:tentative="1">
      <w:start w:val="1"/>
      <w:numFmt w:val="decimal"/>
      <w:lvlText w:val="%7."/>
      <w:lvlJc w:val="left"/>
      <w:pPr>
        <w:ind w:left="5823" w:hanging="360"/>
      </w:pPr>
    </w:lvl>
    <w:lvl w:ilvl="7" w:tplc="080A0019" w:tentative="1">
      <w:start w:val="1"/>
      <w:numFmt w:val="lowerLetter"/>
      <w:lvlText w:val="%8."/>
      <w:lvlJc w:val="left"/>
      <w:pPr>
        <w:ind w:left="6543" w:hanging="360"/>
      </w:pPr>
    </w:lvl>
    <w:lvl w:ilvl="8" w:tplc="080A001B" w:tentative="1">
      <w:start w:val="1"/>
      <w:numFmt w:val="lowerRoman"/>
      <w:lvlText w:val="%9."/>
      <w:lvlJc w:val="right"/>
      <w:pPr>
        <w:ind w:left="7263" w:hanging="180"/>
      </w:pPr>
    </w:lvl>
  </w:abstractNum>
  <w:abstractNum w:abstractNumId="13" w15:restartNumberingAfterBreak="0">
    <w:nsid w:val="57A81DDC"/>
    <w:multiLevelType w:val="hybridMultilevel"/>
    <w:tmpl w:val="9F949BDA"/>
    <w:lvl w:ilvl="0" w:tplc="208E5E8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4" w15:restartNumberingAfterBreak="0">
    <w:nsid w:val="5C0B56AC"/>
    <w:multiLevelType w:val="hybridMultilevel"/>
    <w:tmpl w:val="EA46089E"/>
    <w:lvl w:ilvl="0" w:tplc="51F82648">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5" w15:restartNumberingAfterBreak="0">
    <w:nsid w:val="5F453674"/>
    <w:multiLevelType w:val="hybridMultilevel"/>
    <w:tmpl w:val="FD5A2DB4"/>
    <w:lvl w:ilvl="0" w:tplc="080A0001">
      <w:start w:val="1"/>
      <w:numFmt w:val="bullet"/>
      <w:lvlText w:val=""/>
      <w:lvlJc w:val="left"/>
      <w:pPr>
        <w:ind w:left="4308" w:hanging="360"/>
      </w:pPr>
      <w:rPr>
        <w:rFonts w:ascii="Symbol" w:hAnsi="Symbol" w:hint="default"/>
      </w:rPr>
    </w:lvl>
    <w:lvl w:ilvl="1" w:tplc="080A0003" w:tentative="1">
      <w:start w:val="1"/>
      <w:numFmt w:val="bullet"/>
      <w:lvlText w:val="o"/>
      <w:lvlJc w:val="left"/>
      <w:pPr>
        <w:ind w:left="5028" w:hanging="360"/>
      </w:pPr>
      <w:rPr>
        <w:rFonts w:ascii="Courier New" w:hAnsi="Courier New" w:cs="Courier New" w:hint="default"/>
      </w:rPr>
    </w:lvl>
    <w:lvl w:ilvl="2" w:tplc="080A0005" w:tentative="1">
      <w:start w:val="1"/>
      <w:numFmt w:val="bullet"/>
      <w:lvlText w:val=""/>
      <w:lvlJc w:val="left"/>
      <w:pPr>
        <w:ind w:left="5748" w:hanging="360"/>
      </w:pPr>
      <w:rPr>
        <w:rFonts w:ascii="Wingdings" w:hAnsi="Wingdings" w:hint="default"/>
      </w:rPr>
    </w:lvl>
    <w:lvl w:ilvl="3" w:tplc="080A0001" w:tentative="1">
      <w:start w:val="1"/>
      <w:numFmt w:val="bullet"/>
      <w:lvlText w:val=""/>
      <w:lvlJc w:val="left"/>
      <w:pPr>
        <w:ind w:left="6468" w:hanging="360"/>
      </w:pPr>
      <w:rPr>
        <w:rFonts w:ascii="Symbol" w:hAnsi="Symbol" w:hint="default"/>
      </w:rPr>
    </w:lvl>
    <w:lvl w:ilvl="4" w:tplc="080A0003" w:tentative="1">
      <w:start w:val="1"/>
      <w:numFmt w:val="bullet"/>
      <w:lvlText w:val="o"/>
      <w:lvlJc w:val="left"/>
      <w:pPr>
        <w:ind w:left="7188" w:hanging="360"/>
      </w:pPr>
      <w:rPr>
        <w:rFonts w:ascii="Courier New" w:hAnsi="Courier New" w:cs="Courier New" w:hint="default"/>
      </w:rPr>
    </w:lvl>
    <w:lvl w:ilvl="5" w:tplc="080A0005" w:tentative="1">
      <w:start w:val="1"/>
      <w:numFmt w:val="bullet"/>
      <w:lvlText w:val=""/>
      <w:lvlJc w:val="left"/>
      <w:pPr>
        <w:ind w:left="7908" w:hanging="360"/>
      </w:pPr>
      <w:rPr>
        <w:rFonts w:ascii="Wingdings" w:hAnsi="Wingdings" w:hint="default"/>
      </w:rPr>
    </w:lvl>
    <w:lvl w:ilvl="6" w:tplc="080A0001" w:tentative="1">
      <w:start w:val="1"/>
      <w:numFmt w:val="bullet"/>
      <w:lvlText w:val=""/>
      <w:lvlJc w:val="left"/>
      <w:pPr>
        <w:ind w:left="8628" w:hanging="360"/>
      </w:pPr>
      <w:rPr>
        <w:rFonts w:ascii="Symbol" w:hAnsi="Symbol" w:hint="default"/>
      </w:rPr>
    </w:lvl>
    <w:lvl w:ilvl="7" w:tplc="080A0003" w:tentative="1">
      <w:start w:val="1"/>
      <w:numFmt w:val="bullet"/>
      <w:lvlText w:val="o"/>
      <w:lvlJc w:val="left"/>
      <w:pPr>
        <w:ind w:left="9348" w:hanging="360"/>
      </w:pPr>
      <w:rPr>
        <w:rFonts w:ascii="Courier New" w:hAnsi="Courier New" w:cs="Courier New" w:hint="default"/>
      </w:rPr>
    </w:lvl>
    <w:lvl w:ilvl="8" w:tplc="080A0005" w:tentative="1">
      <w:start w:val="1"/>
      <w:numFmt w:val="bullet"/>
      <w:lvlText w:val=""/>
      <w:lvlJc w:val="left"/>
      <w:pPr>
        <w:ind w:left="10068" w:hanging="360"/>
      </w:pPr>
      <w:rPr>
        <w:rFonts w:ascii="Wingdings" w:hAnsi="Wingdings" w:hint="default"/>
      </w:rPr>
    </w:lvl>
  </w:abstractNum>
  <w:abstractNum w:abstractNumId="16" w15:restartNumberingAfterBreak="0">
    <w:nsid w:val="66A16F2B"/>
    <w:multiLevelType w:val="hybridMultilevel"/>
    <w:tmpl w:val="BD6C579C"/>
    <w:lvl w:ilvl="0" w:tplc="E4CCE90A">
      <w:start w:val="1"/>
      <w:numFmt w:val="decimal"/>
      <w:lvlText w:val="%1."/>
      <w:lvlJc w:val="left"/>
      <w:pPr>
        <w:ind w:left="720" w:hanging="360"/>
      </w:pPr>
      <w:rPr>
        <w:rFonts w:eastAsia="Calibri" w:cs="Calibr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A304912"/>
    <w:multiLevelType w:val="hybridMultilevel"/>
    <w:tmpl w:val="84620F4A"/>
    <w:lvl w:ilvl="0" w:tplc="080A0017">
      <w:start w:val="1"/>
      <w:numFmt w:val="lowerLetter"/>
      <w:lvlText w:val="%1)"/>
      <w:lvlJc w:val="left"/>
      <w:pPr>
        <w:ind w:left="1503" w:hanging="360"/>
      </w:pPr>
    </w:lvl>
    <w:lvl w:ilvl="1" w:tplc="080A0019" w:tentative="1">
      <w:start w:val="1"/>
      <w:numFmt w:val="lowerLetter"/>
      <w:lvlText w:val="%2."/>
      <w:lvlJc w:val="left"/>
      <w:pPr>
        <w:ind w:left="2223" w:hanging="360"/>
      </w:pPr>
    </w:lvl>
    <w:lvl w:ilvl="2" w:tplc="080A001B" w:tentative="1">
      <w:start w:val="1"/>
      <w:numFmt w:val="lowerRoman"/>
      <w:lvlText w:val="%3."/>
      <w:lvlJc w:val="right"/>
      <w:pPr>
        <w:ind w:left="2943" w:hanging="180"/>
      </w:pPr>
    </w:lvl>
    <w:lvl w:ilvl="3" w:tplc="080A000F" w:tentative="1">
      <w:start w:val="1"/>
      <w:numFmt w:val="decimal"/>
      <w:lvlText w:val="%4."/>
      <w:lvlJc w:val="left"/>
      <w:pPr>
        <w:ind w:left="3663" w:hanging="360"/>
      </w:pPr>
    </w:lvl>
    <w:lvl w:ilvl="4" w:tplc="080A0019" w:tentative="1">
      <w:start w:val="1"/>
      <w:numFmt w:val="lowerLetter"/>
      <w:lvlText w:val="%5."/>
      <w:lvlJc w:val="left"/>
      <w:pPr>
        <w:ind w:left="4383" w:hanging="360"/>
      </w:pPr>
    </w:lvl>
    <w:lvl w:ilvl="5" w:tplc="080A001B" w:tentative="1">
      <w:start w:val="1"/>
      <w:numFmt w:val="lowerRoman"/>
      <w:lvlText w:val="%6."/>
      <w:lvlJc w:val="right"/>
      <w:pPr>
        <w:ind w:left="5103" w:hanging="180"/>
      </w:pPr>
    </w:lvl>
    <w:lvl w:ilvl="6" w:tplc="080A000F" w:tentative="1">
      <w:start w:val="1"/>
      <w:numFmt w:val="decimal"/>
      <w:lvlText w:val="%7."/>
      <w:lvlJc w:val="left"/>
      <w:pPr>
        <w:ind w:left="5823" w:hanging="360"/>
      </w:pPr>
    </w:lvl>
    <w:lvl w:ilvl="7" w:tplc="080A0019" w:tentative="1">
      <w:start w:val="1"/>
      <w:numFmt w:val="lowerLetter"/>
      <w:lvlText w:val="%8."/>
      <w:lvlJc w:val="left"/>
      <w:pPr>
        <w:ind w:left="6543" w:hanging="360"/>
      </w:pPr>
    </w:lvl>
    <w:lvl w:ilvl="8" w:tplc="080A001B" w:tentative="1">
      <w:start w:val="1"/>
      <w:numFmt w:val="lowerRoman"/>
      <w:lvlText w:val="%9."/>
      <w:lvlJc w:val="right"/>
      <w:pPr>
        <w:ind w:left="7263" w:hanging="180"/>
      </w:pPr>
    </w:lvl>
  </w:abstractNum>
  <w:abstractNum w:abstractNumId="18" w15:restartNumberingAfterBreak="0">
    <w:nsid w:val="7CEE08FF"/>
    <w:multiLevelType w:val="hybridMultilevel"/>
    <w:tmpl w:val="88129AEA"/>
    <w:lvl w:ilvl="0" w:tplc="8A4ABA96">
      <w:start w:val="1"/>
      <w:numFmt w:val="bullet"/>
      <w:lvlText w:val=""/>
      <w:lvlJc w:val="left"/>
      <w:pPr>
        <w:ind w:left="720" w:hanging="360"/>
      </w:pPr>
      <w:rPr>
        <w:rFonts w:ascii="Symbol" w:eastAsia="Calibr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9"/>
  </w:num>
  <w:num w:numId="4">
    <w:abstractNumId w:val="6"/>
  </w:num>
  <w:num w:numId="5">
    <w:abstractNumId w:val="5"/>
  </w:num>
  <w:num w:numId="6">
    <w:abstractNumId w:val="15"/>
  </w:num>
  <w:num w:numId="7">
    <w:abstractNumId w:val="0"/>
  </w:num>
  <w:num w:numId="8">
    <w:abstractNumId w:val="8"/>
  </w:num>
  <w:num w:numId="9">
    <w:abstractNumId w:val="11"/>
  </w:num>
  <w:num w:numId="10">
    <w:abstractNumId w:val="16"/>
  </w:num>
  <w:num w:numId="11">
    <w:abstractNumId w:val="12"/>
  </w:num>
  <w:num w:numId="12">
    <w:abstractNumId w:val="18"/>
  </w:num>
  <w:num w:numId="13">
    <w:abstractNumId w:val="10"/>
  </w:num>
  <w:num w:numId="14">
    <w:abstractNumId w:val="2"/>
  </w:num>
  <w:num w:numId="15">
    <w:abstractNumId w:val="17"/>
  </w:num>
  <w:num w:numId="16">
    <w:abstractNumId w:val="1"/>
  </w:num>
  <w:num w:numId="17">
    <w:abstractNumId w:val="13"/>
  </w:num>
  <w:num w:numId="18">
    <w:abstractNumId w:val="3"/>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905"/>
    <w:rsid w:val="00003509"/>
    <w:rsid w:val="00027059"/>
    <w:rsid w:val="00070AD9"/>
    <w:rsid w:val="000B0D75"/>
    <w:rsid w:val="000E1CB4"/>
    <w:rsid w:val="00117D4E"/>
    <w:rsid w:val="00127DCE"/>
    <w:rsid w:val="001D2E59"/>
    <w:rsid w:val="0020334F"/>
    <w:rsid w:val="00203DED"/>
    <w:rsid w:val="0020489A"/>
    <w:rsid w:val="0026485C"/>
    <w:rsid w:val="002678A1"/>
    <w:rsid w:val="002F5209"/>
    <w:rsid w:val="00312949"/>
    <w:rsid w:val="003129F0"/>
    <w:rsid w:val="0032174C"/>
    <w:rsid w:val="00341DDD"/>
    <w:rsid w:val="0034387A"/>
    <w:rsid w:val="003A1F6E"/>
    <w:rsid w:val="003B4764"/>
    <w:rsid w:val="003B6D75"/>
    <w:rsid w:val="003D7905"/>
    <w:rsid w:val="003F42DF"/>
    <w:rsid w:val="00410C7E"/>
    <w:rsid w:val="00410E6E"/>
    <w:rsid w:val="00417D60"/>
    <w:rsid w:val="00420E7F"/>
    <w:rsid w:val="00442C35"/>
    <w:rsid w:val="004846DB"/>
    <w:rsid w:val="004976D9"/>
    <w:rsid w:val="004A60D8"/>
    <w:rsid w:val="004B0027"/>
    <w:rsid w:val="004C5B5F"/>
    <w:rsid w:val="0054165D"/>
    <w:rsid w:val="00580CE2"/>
    <w:rsid w:val="00592A20"/>
    <w:rsid w:val="005A2D4C"/>
    <w:rsid w:val="005A3A6A"/>
    <w:rsid w:val="005B54D6"/>
    <w:rsid w:val="005E5BD4"/>
    <w:rsid w:val="00682C07"/>
    <w:rsid w:val="006A2E27"/>
    <w:rsid w:val="006B1A84"/>
    <w:rsid w:val="006F7904"/>
    <w:rsid w:val="00715692"/>
    <w:rsid w:val="007305CF"/>
    <w:rsid w:val="00742EDC"/>
    <w:rsid w:val="00761251"/>
    <w:rsid w:val="00763DE8"/>
    <w:rsid w:val="00781F32"/>
    <w:rsid w:val="0078598D"/>
    <w:rsid w:val="00791F52"/>
    <w:rsid w:val="007D5253"/>
    <w:rsid w:val="007F474E"/>
    <w:rsid w:val="008150DA"/>
    <w:rsid w:val="00820A74"/>
    <w:rsid w:val="00823F6D"/>
    <w:rsid w:val="008C1640"/>
    <w:rsid w:val="008D5A91"/>
    <w:rsid w:val="008F2FE9"/>
    <w:rsid w:val="00970784"/>
    <w:rsid w:val="00981437"/>
    <w:rsid w:val="00981CAD"/>
    <w:rsid w:val="009B5C37"/>
    <w:rsid w:val="009B6ECE"/>
    <w:rsid w:val="009D43D6"/>
    <w:rsid w:val="009E5808"/>
    <w:rsid w:val="00A30F51"/>
    <w:rsid w:val="00A44707"/>
    <w:rsid w:val="00A63E93"/>
    <w:rsid w:val="00A94BAA"/>
    <w:rsid w:val="00AC2C42"/>
    <w:rsid w:val="00AC7D92"/>
    <w:rsid w:val="00B23CF0"/>
    <w:rsid w:val="00B54FC1"/>
    <w:rsid w:val="00B71A0F"/>
    <w:rsid w:val="00B76A0D"/>
    <w:rsid w:val="00BF2287"/>
    <w:rsid w:val="00BF7A4C"/>
    <w:rsid w:val="00C04152"/>
    <w:rsid w:val="00C11891"/>
    <w:rsid w:val="00C3361D"/>
    <w:rsid w:val="00C71903"/>
    <w:rsid w:val="00C83076"/>
    <w:rsid w:val="00D01E0F"/>
    <w:rsid w:val="00D05980"/>
    <w:rsid w:val="00D12397"/>
    <w:rsid w:val="00D1249E"/>
    <w:rsid w:val="00E0201C"/>
    <w:rsid w:val="00E0258C"/>
    <w:rsid w:val="00F154A3"/>
    <w:rsid w:val="00F978ED"/>
    <w:rsid w:val="00FE26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5AB0CA1"/>
  <w15:chartTrackingRefBased/>
  <w15:docId w15:val="{EF9938E3-02FF-434D-9807-3594F4B02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7905"/>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3D790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aliases w:val="Subtítulos"/>
    <w:basedOn w:val="Normal"/>
    <w:next w:val="Normal"/>
    <w:link w:val="Ttulo2Car"/>
    <w:uiPriority w:val="9"/>
    <w:unhideWhenUsed/>
    <w:qFormat/>
    <w:rsid w:val="003D790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unhideWhenUsed/>
    <w:qFormat/>
    <w:rsid w:val="003D7905"/>
    <w:pPr>
      <w:keepNext/>
      <w:keepLines/>
      <w:spacing w:before="160" w:after="80"/>
      <w:outlineLvl w:val="2"/>
    </w:pPr>
    <w:rPr>
      <w:rFonts w:eastAsiaTheme="majorEastAsia" w:cstheme="majorBidi"/>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Res Car"/>
    <w:basedOn w:val="Fuentedeprrafopredeter"/>
    <w:link w:val="Ttulo1"/>
    <w:uiPriority w:val="9"/>
    <w:rsid w:val="003D7905"/>
    <w:rPr>
      <w:rFonts w:asciiTheme="majorHAnsi" w:eastAsiaTheme="majorEastAsia" w:hAnsiTheme="majorHAnsi" w:cstheme="majorBidi"/>
      <w:color w:val="2E74B5" w:themeColor="accent1" w:themeShade="BF"/>
      <w:sz w:val="40"/>
      <w:szCs w:val="40"/>
      <w:lang w:val="es-ES_tradnl" w:eastAsia="es-MX"/>
    </w:rPr>
  </w:style>
  <w:style w:type="character" w:customStyle="1" w:styleId="Ttulo2Car">
    <w:name w:val="Título 2 Car"/>
    <w:aliases w:val="Subtítulos Car"/>
    <w:basedOn w:val="Fuentedeprrafopredeter"/>
    <w:link w:val="Ttulo2"/>
    <w:uiPriority w:val="9"/>
    <w:rsid w:val="003D7905"/>
    <w:rPr>
      <w:rFonts w:asciiTheme="majorHAnsi" w:eastAsiaTheme="majorEastAsia" w:hAnsiTheme="majorHAnsi" w:cstheme="majorBidi"/>
      <w:color w:val="2E74B5" w:themeColor="accent1" w:themeShade="BF"/>
      <w:sz w:val="32"/>
      <w:szCs w:val="32"/>
      <w:lang w:val="es-ES_tradnl" w:eastAsia="es-MX"/>
    </w:rPr>
  </w:style>
  <w:style w:type="character" w:customStyle="1" w:styleId="Ttulo3Car">
    <w:name w:val="Título 3 Car"/>
    <w:basedOn w:val="Fuentedeprrafopredeter"/>
    <w:link w:val="Ttulo3"/>
    <w:uiPriority w:val="9"/>
    <w:rsid w:val="003D7905"/>
    <w:rPr>
      <w:rFonts w:ascii="Palatino Linotype" w:eastAsiaTheme="majorEastAsia" w:hAnsi="Palatino Linotype" w:cstheme="majorBidi"/>
      <w:color w:val="2E74B5" w:themeColor="accent1" w:themeShade="BF"/>
      <w:sz w:val="28"/>
      <w:szCs w:val="28"/>
      <w:lang w:val="es-ES_tradnl"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D7905"/>
    <w:pPr>
      <w:ind w:left="720"/>
      <w:contextualSpacing/>
    </w:pPr>
  </w:style>
  <w:style w:type="paragraph" w:styleId="Encabezado">
    <w:name w:val="header"/>
    <w:basedOn w:val="Normal"/>
    <w:link w:val="EncabezadoCar"/>
    <w:uiPriority w:val="99"/>
    <w:unhideWhenUsed/>
    <w:rsid w:val="003D7905"/>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3D7905"/>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3D7905"/>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3D7905"/>
    <w:rPr>
      <w:rFonts w:ascii="Times New Roman" w:eastAsia="Calibri"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D7905"/>
    <w:rPr>
      <w:rFonts w:ascii="Palatino Linotype" w:eastAsia="Calibri" w:hAnsi="Palatino Linotype" w:cs="Calibri"/>
      <w:sz w:val="24"/>
      <w:lang w:val="es-ES_tradnl" w:eastAsia="es-MX"/>
    </w:rPr>
  </w:style>
  <w:style w:type="character" w:customStyle="1" w:styleId="apple-converted-space">
    <w:name w:val="apple-converted-space"/>
    <w:basedOn w:val="Fuentedeprrafopredeter"/>
    <w:rsid w:val="003D7905"/>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3D7905"/>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qFormat/>
    <w:rsid w:val="003D7905"/>
    <w:rPr>
      <w:color w:val="0563C1" w:themeColor="hyperlink"/>
      <w:u w:val="single"/>
    </w:rPr>
  </w:style>
  <w:style w:type="paragraph" w:customStyle="1" w:styleId="Fundamentos">
    <w:name w:val="Fundamentos"/>
    <w:basedOn w:val="Normal"/>
    <w:qFormat/>
    <w:rsid w:val="003D7905"/>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D7905"/>
    <w:pPr>
      <w:spacing w:line="240" w:lineRule="auto"/>
      <w:jc w:val="left"/>
    </w:pPr>
    <w:rPr>
      <w:rFonts w:ascii="Calibri" w:hAnsi="Calibri" w:cs="Times New Roman"/>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D7905"/>
    <w:rPr>
      <w:rFonts w:ascii="Calibri" w:eastAsia="Calibri" w:hAnsi="Calibri" w:cs="Times New Roman"/>
      <w:sz w:val="20"/>
      <w:szCs w:val="20"/>
    </w:rPr>
  </w:style>
  <w:style w:type="table" w:styleId="Tablaconcuadrcula">
    <w:name w:val="Table Grid"/>
    <w:basedOn w:val="Tablanormal"/>
    <w:uiPriority w:val="39"/>
    <w:rsid w:val="005A2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09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omex.org.mx/ipomex/"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egislacion.edomex.gob.mx/sites/legislacion.edomex.gob.mx/files/files/pdf/ley/vig/leyvig083.pdf"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_rels/header3.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F6EC2-1AFF-4160-B7D7-27B5C96AC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81</Pages>
  <Words>16920</Words>
  <Characters>93065</Characters>
  <Application>Microsoft Office Word</Application>
  <DocSecurity>0</DocSecurity>
  <Lines>775</Lines>
  <Paragraphs>219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109766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6</cp:revision>
  <cp:lastPrinted>2026-03-13T16:47:00Z</cp:lastPrinted>
  <dcterms:created xsi:type="dcterms:W3CDTF">2026-03-12T15:59:00Z</dcterms:created>
  <dcterms:modified xsi:type="dcterms:W3CDTF">2026-04-08T18:49:00Z</dcterms:modified>
</cp:coreProperties>
</file>