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55C" w:rsidRDefault="00776B6A">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2708B7">
        <w:rPr>
          <w:rFonts w:ascii="Palatino Linotype" w:eastAsia="Palatino Linotype" w:hAnsi="Palatino Linotype" w:cs="Palatino Linotype"/>
          <w:b/>
          <w:bCs/>
        </w:rPr>
        <w:t xml:space="preserve">diecisiete </w:t>
      </w:r>
      <w:r w:rsidR="009019F6">
        <w:rPr>
          <w:rFonts w:ascii="Palatino Linotype" w:eastAsia="Palatino Linotype" w:hAnsi="Palatino Linotype" w:cs="Palatino Linotype"/>
          <w:b/>
          <w:bCs/>
        </w:rPr>
        <w:t xml:space="preserve">(17) </w:t>
      </w:r>
      <w:r>
        <w:rPr>
          <w:rFonts w:ascii="Palatino Linotype" w:eastAsia="Palatino Linotype" w:hAnsi="Palatino Linotype" w:cs="Palatino Linotype"/>
          <w:b/>
          <w:bCs/>
        </w:rPr>
        <w:t>de junio de dos mil veintiséis.</w:t>
      </w:r>
    </w:p>
    <w:p w:rsidR="0053155C" w:rsidRDefault="0053155C">
      <w:pPr>
        <w:tabs>
          <w:tab w:val="left" w:pos="3465"/>
        </w:tabs>
        <w:spacing w:line="360" w:lineRule="auto"/>
        <w:ind w:right="-787"/>
        <w:jc w:val="both"/>
        <w:rPr>
          <w:rFonts w:ascii="Palatino Linotype" w:eastAsia="Palatino Linotype" w:hAnsi="Palatino Linotype" w:cs="Palatino Linotype"/>
          <w:b/>
          <w:bCs/>
        </w:rPr>
      </w:pPr>
    </w:p>
    <w:p w:rsidR="0053155C" w:rsidRDefault="00776B6A">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sidR="00524877">
        <w:rPr>
          <w:rFonts w:ascii="Palatino Linotype" w:eastAsia="Palatino Linotype" w:hAnsi="Palatino Linotype" w:cs="Palatino Linotype"/>
          <w:b/>
          <w:bCs/>
          <w:color w:val="000000"/>
        </w:rPr>
        <w:t>01728</w:t>
      </w:r>
      <w:r>
        <w:rPr>
          <w:rFonts w:ascii="Palatino Linotype" w:eastAsia="Palatino Linotype" w:hAnsi="Palatino Linotype" w:cs="Palatino Linotype"/>
          <w:b/>
          <w:bCs/>
          <w:color w:val="000000"/>
        </w:rPr>
        <w:t>/INFOEM/IP/RR/2026</w:t>
      </w:r>
      <w:r>
        <w:rPr>
          <w:rFonts w:ascii="Palatino Linotype" w:eastAsia="Palatino Linotype" w:hAnsi="Palatino Linotype" w:cs="Palatino Linotype"/>
          <w:color w:val="000000"/>
        </w:rPr>
        <w:t xml:space="preserve">, promovido por </w:t>
      </w:r>
      <w:r w:rsidR="00D44F67">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sidR="00524877" w:rsidRPr="00524877">
        <w:rPr>
          <w:rFonts w:ascii="Palatino Linotype" w:eastAsia="Palatino Linotype" w:hAnsi="Palatino Linotype" w:cs="Palatino Linotype"/>
          <w:b/>
          <w:bCs/>
        </w:rPr>
        <w:t>00681/TOLUCA/IP/2026</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rsidR="0053155C" w:rsidRDefault="0053155C">
      <w:pPr>
        <w:spacing w:line="360" w:lineRule="auto"/>
        <w:ind w:right="-787"/>
        <w:jc w:val="both"/>
        <w:rPr>
          <w:rFonts w:ascii="Palatino Linotype" w:eastAsia="Palatino Linotype" w:hAnsi="Palatino Linotype" w:cs="Palatino Linotype"/>
        </w:rPr>
      </w:pPr>
    </w:p>
    <w:p w:rsidR="0053155C" w:rsidRDefault="00776B6A">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53155C" w:rsidRDefault="0053155C">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53155C" w:rsidRDefault="00776B6A">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sidR="00524877">
        <w:rPr>
          <w:rFonts w:ascii="Palatino Linotype" w:eastAsia="Palatino Linotype" w:hAnsi="Palatino Linotype" w:cs="Palatino Linotype"/>
          <w:b/>
          <w:bCs/>
          <w:color w:val="000000"/>
        </w:rPr>
        <w:t>diecinueve de enero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53155C" w:rsidRDefault="0053155C">
      <w:pPr>
        <w:pBdr>
          <w:top w:val="nil"/>
          <w:left w:val="nil"/>
          <w:bottom w:val="nil"/>
          <w:right w:val="nil"/>
          <w:between w:val="nil"/>
        </w:pBdr>
        <w:ind w:right="-788"/>
        <w:jc w:val="both"/>
        <w:rPr>
          <w:rFonts w:ascii="Palatino Linotype" w:eastAsia="Palatino Linotype" w:hAnsi="Palatino Linotype" w:cs="Palatino Linotype"/>
          <w:color w:val="000000"/>
        </w:rPr>
      </w:pPr>
    </w:p>
    <w:p w:rsidR="0053155C" w:rsidRDefault="00776B6A">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r w:rsidR="00524877" w:rsidRPr="00524877">
        <w:rPr>
          <w:rFonts w:ascii="Palatino Linotype" w:eastAsia="Palatino Linotype" w:hAnsi="Palatino Linotype" w:cs="Palatino Linotype"/>
          <w:i/>
          <w:iCs/>
          <w:color w:val="000000"/>
        </w:rPr>
        <w:t>Por medio del presente, solicito saber si los policías, agentes de transito y/o toda autoridad encargada de la seguridad vial que se encuentren o se movilicen a través de las motocicletas, motos propiedad del ayuntamiento o de gobierno, cuentan con el Certificado Estándar de Competencias EC1631, conducción de motocicletas, emitido por el consejo nacional de normalización y certificación de competencias laboral (Conocer). En caso de ser afirmativa la respuesta, se anexe documento que valide que cuentan con dicha certificación. en caso de que los agentes o policías no cuenten con dicho documento, favor de indicar, fundar y motivar las razones del porque no cuentan con dicha certificación.</w:t>
      </w:r>
      <w:r>
        <w:rPr>
          <w:rFonts w:ascii="Palatino Linotype" w:eastAsia="Palatino Linotype" w:hAnsi="Palatino Linotype" w:cs="Palatino Linotype"/>
          <w:i/>
          <w:iCs/>
          <w:color w:val="000000"/>
        </w:rPr>
        <w:t>” (Sic)</w:t>
      </w:r>
    </w:p>
    <w:p w:rsidR="0053155C" w:rsidRDefault="0053155C">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9019F6" w:rsidRDefault="009019F6">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53155C" w:rsidRDefault="00776B6A">
      <w:pPr>
        <w:numPr>
          <w:ilvl w:val="0"/>
          <w:numId w:val="3"/>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53155C" w:rsidRDefault="0053155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53155C" w:rsidRDefault="00776B6A">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El </w:t>
      </w:r>
      <w:r w:rsidR="00F42E93">
        <w:rPr>
          <w:rFonts w:ascii="Palatino Linotype" w:eastAsia="Palatino Linotype" w:hAnsi="Palatino Linotype" w:cs="Palatino Linotype"/>
          <w:b/>
          <w:bCs/>
          <w:color w:val="000000"/>
        </w:rPr>
        <w:t>diez de febrero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archivos digitales siguientes:</w:t>
      </w:r>
    </w:p>
    <w:p w:rsidR="00F42E93" w:rsidRDefault="00F42E93" w:rsidP="00F42E93">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F42E93">
        <w:rPr>
          <w:rFonts w:ascii="Palatino Linotype" w:eastAsia="Palatino Linotype" w:hAnsi="Palatino Linotype" w:cs="Palatino Linotype"/>
          <w:b/>
          <w:bCs/>
          <w:i/>
          <w:iCs/>
          <w:color w:val="000000"/>
        </w:rPr>
        <w:t>NOTIFICACIÓN CIUD S. 681.pdf</w:t>
      </w:r>
    </w:p>
    <w:p w:rsidR="00F42E93" w:rsidRPr="00F42E93" w:rsidRDefault="006C2B26" w:rsidP="00F42E93">
      <w:pPr>
        <w:pBdr>
          <w:top w:val="nil"/>
          <w:left w:val="nil"/>
          <w:bottom w:val="nil"/>
          <w:right w:val="nil"/>
          <w:between w:val="nil"/>
        </w:pBdr>
        <w:tabs>
          <w:tab w:val="left" w:pos="567"/>
        </w:tabs>
        <w:ind w:left="567" w:right="-787"/>
        <w:jc w:val="both"/>
        <w:rPr>
          <w:rFonts w:ascii="Palatino Linotype" w:eastAsia="Palatino Linotype" w:hAnsi="Palatino Linotype" w:cs="Palatino Linotype"/>
          <w:bCs/>
          <w:iCs/>
          <w:color w:val="000000"/>
        </w:rPr>
      </w:pPr>
      <w:r w:rsidRPr="006C2B26">
        <w:rPr>
          <w:rFonts w:ascii="Palatino Linotype" w:eastAsia="Palatino Linotype" w:hAnsi="Palatino Linotype" w:cs="Palatino Linotype"/>
          <w:bCs/>
          <w:iCs/>
          <w:color w:val="000000"/>
        </w:rPr>
        <w:t>Número de Oficio: 206010000</w:t>
      </w:r>
      <w:r>
        <w:rPr>
          <w:rFonts w:ascii="Palatino Linotype" w:eastAsia="Palatino Linotype" w:hAnsi="Palatino Linotype" w:cs="Palatino Linotype"/>
          <w:bCs/>
          <w:iCs/>
          <w:color w:val="000000"/>
        </w:rPr>
        <w:t xml:space="preserve">/0544/2026 de fecha 21 de enero de 2026, firmado por la </w:t>
      </w:r>
      <w:r w:rsidRPr="006C2B26">
        <w:rPr>
          <w:rFonts w:ascii="Palatino Linotype" w:eastAsia="Palatino Linotype" w:hAnsi="Palatino Linotype" w:cs="Palatino Linotype"/>
          <w:b/>
          <w:bCs/>
          <w:iCs/>
          <w:color w:val="000000"/>
        </w:rPr>
        <w:t>Directora General de Administración</w:t>
      </w:r>
      <w:r>
        <w:rPr>
          <w:rFonts w:ascii="Palatino Linotype" w:eastAsia="Palatino Linotype" w:hAnsi="Palatino Linotype" w:cs="Palatino Linotype"/>
          <w:bCs/>
          <w:iCs/>
          <w:color w:val="000000"/>
        </w:rPr>
        <w:t xml:space="preserve">, a través del cual hace del conocimiento que </w:t>
      </w:r>
      <w:r w:rsidRPr="006C2B26">
        <w:rPr>
          <w:rFonts w:ascii="Palatino Linotype" w:eastAsia="Palatino Linotype" w:hAnsi="Palatino Linotype" w:cs="Palatino Linotype"/>
          <w:bCs/>
          <w:iCs/>
          <w:color w:val="000000"/>
        </w:rPr>
        <w:t xml:space="preserve">el requerimiento de información solicitado, </w:t>
      </w:r>
      <w:r w:rsidRPr="006C2B26">
        <w:rPr>
          <w:rFonts w:ascii="Palatino Linotype" w:eastAsia="Palatino Linotype" w:hAnsi="Palatino Linotype" w:cs="Palatino Linotype"/>
          <w:b/>
          <w:bCs/>
          <w:iCs/>
          <w:color w:val="000000"/>
        </w:rPr>
        <w:t>no es competencia</w:t>
      </w:r>
      <w:r w:rsidRPr="006C2B26">
        <w:rPr>
          <w:rFonts w:ascii="Palatino Linotype" w:eastAsia="Palatino Linotype" w:hAnsi="Palatino Linotype" w:cs="Palatino Linotype"/>
          <w:bCs/>
          <w:iCs/>
          <w:color w:val="000000"/>
        </w:rPr>
        <w:t xml:space="preserve"> de la Dirección General de Administración.</w:t>
      </w:r>
    </w:p>
    <w:p w:rsidR="00F42E93" w:rsidRPr="00F42E93" w:rsidRDefault="00F42E93" w:rsidP="00F42E93">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p>
    <w:p w:rsidR="0053155C" w:rsidRDefault="00F42E93" w:rsidP="00F42E93">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sidRPr="00F42E93">
        <w:rPr>
          <w:rFonts w:ascii="Palatino Linotype" w:eastAsia="Palatino Linotype" w:hAnsi="Palatino Linotype" w:cs="Palatino Linotype"/>
          <w:b/>
          <w:bCs/>
          <w:i/>
          <w:iCs/>
          <w:color w:val="000000"/>
        </w:rPr>
        <w:t>SAIMEX 00681.pdf</w:t>
      </w:r>
    </w:p>
    <w:p w:rsidR="0053155C" w:rsidRDefault="003D645E">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sidR="006C2B26" w:rsidRPr="006C2B26">
        <w:rPr>
          <w:rFonts w:ascii="Palatino Linotype" w:eastAsia="Palatino Linotype" w:hAnsi="Palatino Linotype" w:cs="Palatino Linotype"/>
        </w:rPr>
        <w:t>Número</w:t>
      </w:r>
      <w:r w:rsidR="006C2B26">
        <w:rPr>
          <w:rFonts w:ascii="Palatino Linotype" w:eastAsia="Palatino Linotype" w:hAnsi="Palatino Linotype" w:cs="Palatino Linotype"/>
        </w:rPr>
        <w:t xml:space="preserve"> de oficio: 205010200/0273/2026 de fecha 10 de febrero de 2026, firmado por el </w:t>
      </w:r>
      <w:r w:rsidR="006C2B26" w:rsidRPr="006C2B26">
        <w:rPr>
          <w:rFonts w:ascii="Palatino Linotype" w:eastAsia="Palatino Linotype" w:hAnsi="Palatino Linotype" w:cs="Palatino Linotype"/>
          <w:b/>
        </w:rPr>
        <w:t>Delegado Administrativo de la Dirección General de Seguridad y Protección</w:t>
      </w:r>
      <w:r w:rsidR="006C2B26">
        <w:rPr>
          <w:rFonts w:ascii="Palatino Linotype" w:eastAsia="Palatino Linotype" w:hAnsi="Palatino Linotype" w:cs="Palatino Linotype"/>
        </w:rPr>
        <w:t xml:space="preserve">, a través del cual refiere que </w:t>
      </w:r>
      <w:r w:rsidR="006C2B26" w:rsidRPr="006C2B26">
        <w:rPr>
          <w:rFonts w:ascii="Palatino Linotype" w:eastAsia="Palatino Linotype" w:hAnsi="Palatino Linotype" w:cs="Palatino Linotype"/>
          <w:b/>
        </w:rPr>
        <w:t>no está dentro de las atribuciones</w:t>
      </w:r>
      <w:r w:rsidR="006C2B26" w:rsidRPr="006C2B26">
        <w:rPr>
          <w:rFonts w:ascii="Palatino Linotype" w:eastAsia="Palatino Linotype" w:hAnsi="Palatino Linotype" w:cs="Palatino Linotype"/>
        </w:rPr>
        <w:t xml:space="preserve"> conferidas a esta Delegación Administrativa perteneciente a la Dirección General de Seguridad y Protección, </w:t>
      </w:r>
      <w:r w:rsidR="006C2B26" w:rsidRPr="006C2B26">
        <w:rPr>
          <w:rFonts w:ascii="Palatino Linotype" w:eastAsia="Palatino Linotype" w:hAnsi="Palatino Linotype" w:cs="Palatino Linotype"/>
          <w:b/>
        </w:rPr>
        <w:t>realizar o resguardar el expediente con la información solicitada</w:t>
      </w:r>
      <w:r w:rsidR="006C2B26">
        <w:rPr>
          <w:rFonts w:ascii="Palatino Linotype" w:eastAsia="Palatino Linotype" w:hAnsi="Palatino Linotype" w:cs="Palatino Linotype"/>
        </w:rPr>
        <w:t>.</w:t>
      </w:r>
    </w:p>
    <w:p w:rsidR="003D645E" w:rsidRDefault="003D645E">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p>
    <w:p w:rsidR="003D645E" w:rsidRPr="005B5D8E" w:rsidRDefault="003D645E">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Oficio </w:t>
      </w:r>
      <w:r w:rsidRPr="003D645E">
        <w:rPr>
          <w:rFonts w:ascii="Palatino Linotype" w:eastAsia="Palatino Linotype" w:hAnsi="Palatino Linotype" w:cs="Palatino Linotype"/>
        </w:rPr>
        <w:t>205015000/0336/2026</w:t>
      </w:r>
      <w:r>
        <w:rPr>
          <w:rFonts w:ascii="Palatino Linotype" w:eastAsia="Palatino Linotype" w:hAnsi="Palatino Linotype" w:cs="Palatino Linotype"/>
        </w:rPr>
        <w:t xml:space="preserve"> de fecha 21 de enero de 2026, firmado por la </w:t>
      </w:r>
      <w:r w:rsidRPr="003D645E">
        <w:rPr>
          <w:rFonts w:ascii="Palatino Linotype" w:eastAsia="Palatino Linotype" w:hAnsi="Palatino Linotype" w:cs="Palatino Linotype"/>
          <w:b/>
        </w:rPr>
        <w:t>Dirección de Sustentabilidad Vial de la Dirección General de Seguridad y Protección</w:t>
      </w:r>
      <w:r>
        <w:rPr>
          <w:rFonts w:ascii="Palatino Linotype" w:eastAsia="Palatino Linotype" w:hAnsi="Palatino Linotype" w:cs="Palatino Linotype"/>
          <w:b/>
        </w:rPr>
        <w:t xml:space="preserve">, </w:t>
      </w:r>
      <w:r w:rsidR="005B5D8E">
        <w:rPr>
          <w:rFonts w:ascii="Palatino Linotype" w:eastAsia="Palatino Linotype" w:hAnsi="Palatino Linotype" w:cs="Palatino Linotype"/>
        </w:rPr>
        <w:t xml:space="preserve">a través del cual señala que </w:t>
      </w:r>
      <w:r w:rsidR="005B5D8E" w:rsidRPr="005B5D8E">
        <w:rPr>
          <w:rFonts w:ascii="Palatino Linotype" w:eastAsia="Palatino Linotype" w:hAnsi="Palatino Linotype" w:cs="Palatino Linotype"/>
          <w:b/>
        </w:rPr>
        <w:t>no es competente</w:t>
      </w:r>
      <w:r w:rsidR="005B5D8E" w:rsidRPr="005B5D8E">
        <w:rPr>
          <w:rFonts w:ascii="Palatino Linotype" w:eastAsia="Palatino Linotype" w:hAnsi="Palatino Linotype" w:cs="Palatino Linotype"/>
        </w:rPr>
        <w:t>; toda vez que la Delegación Administrativa a través de sus Departamentos de Recursos Humanos y de Recursos Materiales y Control Patrimonial en términos de sus apartados 205010202 y 205010203 del Manual Organizacional de la Dirección General Seguridad y Protección; es el área poseedora de la información, por encontrarse en el ámbito de su competencia.</w:t>
      </w:r>
    </w:p>
    <w:p w:rsidR="0053155C" w:rsidRDefault="0053155C">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53155C" w:rsidRDefault="00776B6A">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sidR="00F70B1D">
        <w:rPr>
          <w:rFonts w:ascii="Palatino Linotype" w:eastAsia="Palatino Linotype" w:hAnsi="Palatino Linotype" w:cs="Palatino Linotype"/>
          <w:b/>
          <w:bCs/>
          <w:color w:val="000000"/>
        </w:rPr>
        <w:t>once de febrero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el particular interpuso el </w:t>
      </w:r>
      <w:r w:rsidRPr="00F70B1D">
        <w:rPr>
          <w:rFonts w:ascii="Palatino Linotype" w:eastAsia="Palatino Linotype" w:hAnsi="Palatino Linotype" w:cs="Palatino Linotype"/>
          <w:b/>
          <w:color w:val="000000"/>
        </w:rPr>
        <w:t>Recurso de Revisión</w:t>
      </w:r>
      <w:r>
        <w:rPr>
          <w:rFonts w:ascii="Palatino Linotype" w:eastAsia="Palatino Linotype" w:hAnsi="Palatino Linotype" w:cs="Palatino Linotype"/>
          <w:color w:val="000000"/>
        </w:rPr>
        <w:t xml:space="preserve"> al que se le asignó el folio </w:t>
      </w:r>
      <w:r w:rsidR="00F70B1D">
        <w:rPr>
          <w:rFonts w:ascii="Palatino Linotype" w:eastAsia="Palatino Linotype" w:hAnsi="Palatino Linotype" w:cs="Palatino Linotype"/>
          <w:b/>
          <w:bCs/>
          <w:color w:val="000000"/>
        </w:rPr>
        <w:t>01728</w:t>
      </w:r>
      <w:r>
        <w:rPr>
          <w:rFonts w:ascii="Palatino Linotype" w:eastAsia="Palatino Linotype" w:hAnsi="Palatino Linotype" w:cs="Palatino Linotype"/>
          <w:b/>
          <w:bCs/>
          <w:color w:val="000000"/>
        </w:rPr>
        <w:t xml:space="preserve">/INFOEM/IP/RR/2026,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53155C" w:rsidRDefault="0053155C">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1" w:name="_heading=h.30j0zll" w:colFirst="0" w:colLast="0"/>
      <w:bookmarkEnd w:id="1"/>
    </w:p>
    <w:p w:rsidR="0053155C" w:rsidRDefault="00776B6A" w:rsidP="00F70B1D">
      <w:pPr>
        <w:numPr>
          <w:ilvl w:val="0"/>
          <w:numId w:val="1"/>
        </w:numPr>
        <w:pBdr>
          <w:top w:val="nil"/>
          <w:left w:val="nil"/>
          <w:bottom w:val="nil"/>
          <w:right w:val="nil"/>
          <w:between w:val="nil"/>
        </w:pBdr>
        <w:ind w:left="567"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rsidR="0053155C" w:rsidRDefault="00776B6A" w:rsidP="00F70B1D">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sidR="00F70B1D" w:rsidRPr="00F70B1D">
        <w:rPr>
          <w:rFonts w:ascii="Palatino Linotype" w:eastAsia="Palatino Linotype" w:hAnsi="Palatino Linotype" w:cs="Palatino Linotype"/>
          <w:i/>
          <w:iCs/>
          <w:color w:val="000000"/>
        </w:rPr>
        <w:t>EL SUJETO OBLIGADO NO REALIZÓ LA BÚSQUEDA EXHAUSTIVA DE LA INFORMACIÓN, POR LO QUE NO LLEVÓ A CABO LA ENTREGA DE LO SOLICITADO</w:t>
      </w:r>
      <w:r>
        <w:rPr>
          <w:rFonts w:ascii="Palatino Linotype" w:eastAsia="Palatino Linotype" w:hAnsi="Palatino Linotype" w:cs="Palatino Linotype"/>
          <w:i/>
          <w:iCs/>
          <w:color w:val="000000"/>
        </w:rPr>
        <w:t>” (Sic)</w:t>
      </w:r>
    </w:p>
    <w:p w:rsidR="0053155C" w:rsidRDefault="0053155C" w:rsidP="00F70B1D">
      <w:pPr>
        <w:pBdr>
          <w:top w:val="nil"/>
          <w:left w:val="nil"/>
          <w:bottom w:val="nil"/>
          <w:right w:val="nil"/>
          <w:between w:val="nil"/>
        </w:pBdr>
        <w:ind w:left="567" w:right="-574"/>
        <w:jc w:val="both"/>
        <w:rPr>
          <w:rFonts w:ascii="Palatino Linotype" w:eastAsia="Palatino Linotype" w:hAnsi="Palatino Linotype" w:cs="Palatino Linotype"/>
          <w:i/>
          <w:iCs/>
          <w:color w:val="000000"/>
        </w:rPr>
      </w:pPr>
    </w:p>
    <w:p w:rsidR="0053155C" w:rsidRDefault="00776B6A" w:rsidP="00F70B1D">
      <w:pPr>
        <w:numPr>
          <w:ilvl w:val="0"/>
          <w:numId w:val="2"/>
        </w:numPr>
        <w:pBdr>
          <w:top w:val="nil"/>
          <w:left w:val="nil"/>
          <w:bottom w:val="nil"/>
          <w:right w:val="nil"/>
          <w:between w:val="nil"/>
        </w:pBdr>
        <w:ind w:left="567" w:right="-574"/>
        <w:jc w:val="both"/>
        <w:rPr>
          <w:rFonts w:ascii="Palatino Linotype" w:eastAsia="Palatino Linotype" w:hAnsi="Palatino Linotype" w:cs="Palatino Linotype"/>
          <w:b/>
          <w:bCs/>
          <w:color w:val="000000"/>
        </w:rPr>
      </w:pPr>
      <w:bookmarkStart w:id="2" w:name="_heading=h.1fob9te" w:colFirst="0" w:colLast="0"/>
      <w:bookmarkEnd w:id="2"/>
      <w:r>
        <w:rPr>
          <w:rFonts w:ascii="Palatino Linotype" w:eastAsia="Palatino Linotype" w:hAnsi="Palatino Linotype" w:cs="Palatino Linotype"/>
          <w:b/>
          <w:bCs/>
          <w:color w:val="000000"/>
        </w:rPr>
        <w:lastRenderedPageBreak/>
        <w:t xml:space="preserve">Razones o Motivos de inconformidad: </w:t>
      </w:r>
    </w:p>
    <w:p w:rsidR="0053155C" w:rsidRDefault="00776B6A" w:rsidP="00F70B1D">
      <w:pPr>
        <w:pBdr>
          <w:top w:val="nil"/>
          <w:left w:val="nil"/>
          <w:bottom w:val="nil"/>
          <w:right w:val="nil"/>
          <w:between w:val="nil"/>
        </w:pBdr>
        <w:ind w:left="567"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sidR="00F70B1D" w:rsidRPr="00F70B1D">
        <w:rPr>
          <w:rFonts w:ascii="Palatino Linotype" w:eastAsia="Palatino Linotype" w:hAnsi="Palatino Linotype" w:cs="Palatino Linotype"/>
          <w:i/>
          <w:iCs/>
          <w:color w:val="000000"/>
        </w:rPr>
        <w:t>PRIMERO. EL SUJETO OBLIGADO SE DECLARA INCOMPETENTE PARA REALIZAR LA ENTREGA DE LA INFORMACIÓN, SOBREPASANDO EL TIEMPO PARA DAR RESPUESTA, YA QUE CON FUNDAMENTO EN EL ARTÍCULO 167 DE LA LTAIPEM, CUENTA ÚNICAMENTE CON 3 DÍAS HÁBILES PARA DECLARAR LA INCOMPETENCIA. SEGUNDO: EL SUJETO OBLIGADO REQUIRIÓ LA INFORMACIÓN A LA DIRECCIÓN DE SUSTENTABILIODAD VÍAL, DEPENDIENTE DE LA DIRECCIÓN GENERAL DE SEGURIDAD Y PROTECCIÓN DEL AYUNTAMIENTO DE TOLUCA, A LO QUE ESTA RESPONDIÓ QUE ES LA DELEGACIÓN ADMINISTRATIVA A TRAVÉS DE SUS DEPARTAMENTOS DE RECURSOS HUMANOS Y DE RECURSOS MATERIALES Y CONTROL PATRIMONIAL EN TERMINOS DE SUS APARTADOS 205010202 Y 205010203 DEL MANUAL DE ORGANIZACIÓN DE LA DIRECCIÓN GENERAL DE SEGURIDAD Y PROTECCIÓN, EL ÁREA POSEEDORA DE LA INFORMACIÓN. EN ESTE SENTIDO, DICHA DIRECCIÓN SE DECLARA INCOMPETENTE , SIN FUNDAR NI MOTIVAR SU RESPUESTA. EN SENTIDO, SE REQUIERE SE INFORME EL ÁREA QUE ES LA POSEEDORA DE LA INFORMACIÓN SOLICITADA DENTRO DE LA SOLICITUD DE ACCESO A LA INFORMACIÓN, ASÍ COMO SE LLEVE A CABO LA ENTREGA DE LO REQUERIDO EN LA SOLICITUD DE ACCESO A LA INFORMACIÓN PÚBLICA.</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(Sic)</w:t>
      </w:r>
    </w:p>
    <w:p w:rsidR="0053155C" w:rsidRDefault="0053155C">
      <w:pPr>
        <w:pBdr>
          <w:top w:val="nil"/>
          <w:left w:val="nil"/>
          <w:bottom w:val="nil"/>
          <w:right w:val="nil"/>
          <w:between w:val="nil"/>
        </w:pBdr>
        <w:ind w:right="-574"/>
        <w:jc w:val="both"/>
        <w:rPr>
          <w:rFonts w:ascii="Palatino Linotype" w:eastAsia="Palatino Linotype" w:hAnsi="Palatino Linotype" w:cs="Palatino Linotype"/>
          <w:color w:val="000000"/>
        </w:rPr>
      </w:pPr>
    </w:p>
    <w:p w:rsidR="0053155C" w:rsidRDefault="0053155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53155C" w:rsidRDefault="00776B6A">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sidR="00F70B1D">
        <w:rPr>
          <w:rFonts w:ascii="Palatino Linotype" w:eastAsia="Palatino Linotype" w:hAnsi="Palatino Linotype" w:cs="Palatino Linotype"/>
          <w:b/>
          <w:bCs/>
          <w:color w:val="000000"/>
        </w:rPr>
        <w:t>doce</w:t>
      </w:r>
      <w:r>
        <w:rPr>
          <w:rFonts w:ascii="Palatino Linotype" w:eastAsia="Palatino Linotype" w:hAnsi="Palatino Linotype" w:cs="Palatino Linotype"/>
          <w:b/>
          <w:bCs/>
          <w:color w:val="000000"/>
        </w:rPr>
        <w:t xml:space="preserve">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53155C" w:rsidRDefault="0053155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fechas</w:t>
      </w:r>
      <w:r>
        <w:rPr>
          <w:rFonts w:ascii="Palatino Linotype" w:eastAsia="Palatino Linotype" w:hAnsi="Palatino Linotype" w:cs="Palatino Linotype"/>
          <w:b/>
          <w:bCs/>
          <w:color w:val="000000"/>
        </w:rPr>
        <w:t xml:space="preserve"> </w:t>
      </w:r>
      <w:r w:rsidR="00F70B1D">
        <w:rPr>
          <w:rFonts w:ascii="Palatino Linotype" w:eastAsia="Palatino Linotype" w:hAnsi="Palatino Linotype" w:cs="Palatino Linotype"/>
          <w:b/>
          <w:bCs/>
          <w:color w:val="000000"/>
        </w:rPr>
        <w:t>diecinueve y veinte</w:t>
      </w:r>
      <w:r>
        <w:rPr>
          <w:rFonts w:ascii="Palatino Linotype" w:eastAsia="Palatino Linotype" w:hAnsi="Palatino Linotype" w:cs="Palatino Linotype"/>
          <w:b/>
          <w:bCs/>
          <w:color w:val="000000"/>
        </w:rPr>
        <w:t xml:space="preserve"> de febrero de dos mil veintiséis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 los siguientes archivos electrónicos: </w:t>
      </w:r>
    </w:p>
    <w:p w:rsidR="0053155C" w:rsidRDefault="00F70B1D">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F70B1D">
        <w:rPr>
          <w:rFonts w:ascii="Palatino Linotype" w:eastAsia="Palatino Linotype" w:hAnsi="Palatino Linotype" w:cs="Palatino Linotype"/>
          <w:b/>
          <w:bCs/>
          <w:i/>
          <w:iCs/>
          <w:color w:val="000000"/>
        </w:rPr>
        <w:lastRenderedPageBreak/>
        <w:t>1728-2026-DGSyPROT.pdf</w:t>
      </w:r>
    </w:p>
    <w:p w:rsidR="00F70B1D" w:rsidRPr="00F70B1D" w:rsidRDefault="002E79C8">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Pr>
          <w:rFonts w:ascii="Palatino Linotype" w:eastAsia="Palatino Linotype" w:hAnsi="Palatino Linotype" w:cs="Palatino Linotype"/>
          <w:bCs/>
          <w:iCs/>
          <w:color w:val="000000"/>
        </w:rPr>
        <w:t xml:space="preserve">Oficio </w:t>
      </w:r>
      <w:r w:rsidRPr="002E79C8">
        <w:rPr>
          <w:rFonts w:ascii="Palatino Linotype" w:eastAsia="Palatino Linotype" w:hAnsi="Palatino Linotype" w:cs="Palatino Linotype"/>
          <w:bCs/>
          <w:iCs/>
          <w:color w:val="000000"/>
        </w:rPr>
        <w:t>205017000/2362/2026</w:t>
      </w:r>
      <w:r>
        <w:rPr>
          <w:rFonts w:ascii="Palatino Linotype" w:eastAsia="Palatino Linotype" w:hAnsi="Palatino Linotype" w:cs="Palatino Linotype"/>
          <w:bCs/>
          <w:iCs/>
          <w:color w:val="000000"/>
        </w:rPr>
        <w:t xml:space="preserve"> de fecha 18 de febrero de 2026, firmado por la </w:t>
      </w:r>
      <w:r w:rsidRPr="00B44D9B">
        <w:rPr>
          <w:rFonts w:ascii="Palatino Linotype" w:eastAsia="Palatino Linotype" w:hAnsi="Palatino Linotype" w:cs="Palatino Linotype"/>
          <w:b/>
          <w:bCs/>
          <w:iCs/>
          <w:color w:val="000000"/>
        </w:rPr>
        <w:t>Directora Jurídica de la Dirección General de Seguridad y Protección</w:t>
      </w:r>
      <w:r>
        <w:rPr>
          <w:rFonts w:ascii="Palatino Linotype" w:eastAsia="Palatino Linotype" w:hAnsi="Palatino Linotype" w:cs="Palatino Linotype"/>
          <w:bCs/>
          <w:iCs/>
          <w:color w:val="000000"/>
        </w:rPr>
        <w:t xml:space="preserve">, a </w:t>
      </w:r>
      <w:r w:rsidR="00B44D9B">
        <w:rPr>
          <w:rFonts w:ascii="Palatino Linotype" w:eastAsia="Palatino Linotype" w:hAnsi="Palatino Linotype" w:cs="Palatino Linotype"/>
          <w:bCs/>
          <w:iCs/>
          <w:color w:val="000000"/>
        </w:rPr>
        <w:t>través</w:t>
      </w:r>
      <w:r>
        <w:rPr>
          <w:rFonts w:ascii="Palatino Linotype" w:eastAsia="Palatino Linotype" w:hAnsi="Palatino Linotype" w:cs="Palatino Linotype"/>
          <w:bCs/>
          <w:iCs/>
          <w:color w:val="000000"/>
        </w:rPr>
        <w:t xml:space="preserve"> del cual </w:t>
      </w:r>
      <w:r w:rsidR="00B44D9B" w:rsidRPr="00B44D9B">
        <w:rPr>
          <w:rFonts w:ascii="Palatino Linotype" w:eastAsia="Palatino Linotype" w:hAnsi="Palatino Linotype" w:cs="Palatino Linotype"/>
          <w:b/>
          <w:bCs/>
          <w:iCs/>
          <w:color w:val="000000"/>
        </w:rPr>
        <w:t>ratifica la respuesta</w:t>
      </w:r>
      <w:r w:rsidR="00B44D9B">
        <w:rPr>
          <w:rFonts w:ascii="Palatino Linotype" w:eastAsia="Palatino Linotype" w:hAnsi="Palatino Linotype" w:cs="Palatino Linotype"/>
          <w:bCs/>
          <w:iCs/>
          <w:color w:val="000000"/>
        </w:rPr>
        <w:t xml:space="preserve"> inicial.</w:t>
      </w:r>
    </w:p>
    <w:p w:rsidR="00F70B1D" w:rsidRPr="00F70B1D" w:rsidRDefault="00F70B1D">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B44D9B" w:rsidRDefault="00F70B1D" w:rsidP="00B44D9B">
      <w:pPr>
        <w:pBdr>
          <w:top w:val="nil"/>
          <w:left w:val="nil"/>
          <w:bottom w:val="nil"/>
          <w:right w:val="nil"/>
          <w:between w:val="nil"/>
        </w:pBdr>
        <w:ind w:left="567" w:right="-79"/>
        <w:jc w:val="both"/>
        <w:rPr>
          <w:rFonts w:ascii="Palatino Linotype" w:eastAsia="Palatino Linotype" w:hAnsi="Palatino Linotype" w:cs="Palatino Linotype"/>
          <w:b/>
          <w:i/>
          <w:color w:val="000000"/>
        </w:rPr>
      </w:pPr>
      <w:r w:rsidRPr="00F70B1D">
        <w:rPr>
          <w:rFonts w:ascii="Palatino Linotype" w:eastAsia="Palatino Linotype" w:hAnsi="Palatino Linotype" w:cs="Palatino Linotype"/>
          <w:b/>
          <w:i/>
          <w:color w:val="000000"/>
        </w:rPr>
        <w:t>1728-2026-DGA.pdf</w:t>
      </w:r>
    </w:p>
    <w:p w:rsidR="00B44D9B" w:rsidRDefault="00B44D9B">
      <w:pPr>
        <w:pBdr>
          <w:top w:val="nil"/>
          <w:left w:val="nil"/>
          <w:bottom w:val="nil"/>
          <w:right w:val="nil"/>
          <w:between w:val="nil"/>
        </w:pBdr>
        <w:ind w:left="567" w:right="-79"/>
        <w:jc w:val="both"/>
        <w:rPr>
          <w:rFonts w:ascii="Palatino Linotype" w:eastAsia="Palatino Linotype" w:hAnsi="Palatino Linotype" w:cs="Palatino Linotype"/>
          <w:color w:val="000000"/>
        </w:rPr>
      </w:pPr>
      <w:r w:rsidRPr="00B44D9B">
        <w:rPr>
          <w:rFonts w:ascii="Palatino Linotype" w:eastAsia="Palatino Linotype" w:hAnsi="Palatino Linotype" w:cs="Palatino Linotype"/>
          <w:color w:val="000000"/>
        </w:rPr>
        <w:t>Número</w:t>
      </w:r>
      <w:r>
        <w:rPr>
          <w:rFonts w:ascii="Palatino Linotype" w:eastAsia="Palatino Linotype" w:hAnsi="Palatino Linotype" w:cs="Palatino Linotype"/>
          <w:color w:val="000000"/>
        </w:rPr>
        <w:t xml:space="preserve"> de Oficio: 206010000/1136/2026 de fecha 16 de febrero de dos mil veintiséis, firmado por la </w:t>
      </w:r>
      <w:r w:rsidRPr="00B44D9B">
        <w:rPr>
          <w:rFonts w:ascii="Palatino Linotype" w:eastAsia="Palatino Linotype" w:hAnsi="Palatino Linotype" w:cs="Palatino Linotype"/>
          <w:b/>
          <w:color w:val="000000"/>
        </w:rPr>
        <w:t>Directora General de Administración</w:t>
      </w:r>
      <w:r>
        <w:rPr>
          <w:rFonts w:ascii="Palatino Linotype" w:eastAsia="Palatino Linotype" w:hAnsi="Palatino Linotype" w:cs="Palatino Linotype"/>
          <w:color w:val="000000"/>
        </w:rPr>
        <w:t xml:space="preserve">, </w:t>
      </w:r>
      <w:r w:rsidRPr="00B44D9B">
        <w:rPr>
          <w:rFonts w:ascii="Palatino Linotype" w:eastAsia="Palatino Linotype" w:hAnsi="Palatino Linotype" w:cs="Palatino Linotype"/>
          <w:b/>
          <w:color w:val="000000"/>
        </w:rPr>
        <w:t>ratificando su respuesta</w:t>
      </w:r>
      <w:r>
        <w:rPr>
          <w:rFonts w:ascii="Palatino Linotype" w:eastAsia="Palatino Linotype" w:hAnsi="Palatino Linotype" w:cs="Palatino Linotype"/>
          <w:color w:val="000000"/>
        </w:rPr>
        <w:t xml:space="preserve"> inicial.</w:t>
      </w:r>
    </w:p>
    <w:p w:rsidR="00B44D9B" w:rsidRPr="00B44D9B" w:rsidRDefault="00B44D9B">
      <w:pPr>
        <w:pBdr>
          <w:top w:val="nil"/>
          <w:left w:val="nil"/>
          <w:bottom w:val="nil"/>
          <w:right w:val="nil"/>
          <w:between w:val="nil"/>
        </w:pBdr>
        <w:ind w:left="567" w:right="-79"/>
        <w:jc w:val="both"/>
        <w:rPr>
          <w:rFonts w:ascii="Palatino Linotype" w:eastAsia="Palatino Linotype" w:hAnsi="Palatino Linotype" w:cs="Palatino Linotype"/>
          <w:color w:val="000000"/>
        </w:rPr>
      </w:pPr>
    </w:p>
    <w:p w:rsidR="00F70B1D" w:rsidRDefault="00F70B1D">
      <w:pPr>
        <w:pBdr>
          <w:top w:val="nil"/>
          <w:left w:val="nil"/>
          <w:bottom w:val="nil"/>
          <w:right w:val="nil"/>
          <w:between w:val="nil"/>
        </w:pBdr>
        <w:ind w:left="567" w:right="-79"/>
        <w:jc w:val="both"/>
        <w:rPr>
          <w:rFonts w:ascii="Palatino Linotype" w:eastAsia="Palatino Linotype" w:hAnsi="Palatino Linotype" w:cs="Palatino Linotype"/>
          <w:b/>
          <w:i/>
          <w:color w:val="000000"/>
        </w:rPr>
      </w:pPr>
      <w:r w:rsidRPr="00F70B1D">
        <w:rPr>
          <w:rFonts w:ascii="Palatino Linotype" w:eastAsia="Palatino Linotype" w:hAnsi="Palatino Linotype" w:cs="Palatino Linotype"/>
          <w:b/>
          <w:i/>
          <w:color w:val="000000"/>
        </w:rPr>
        <w:t>Ratificación1728.pdf</w:t>
      </w:r>
    </w:p>
    <w:p w:rsidR="00B44D9B" w:rsidRPr="00B44D9B" w:rsidRDefault="00B44D9B">
      <w:pPr>
        <w:pBdr>
          <w:top w:val="nil"/>
          <w:left w:val="nil"/>
          <w:bottom w:val="nil"/>
          <w:right w:val="nil"/>
          <w:between w:val="nil"/>
        </w:pBdr>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suscrito por el Titular de la Unidad de Transparencia a través del cual </w:t>
      </w:r>
      <w:r w:rsidRPr="00B44D9B">
        <w:rPr>
          <w:rFonts w:ascii="Palatino Linotype" w:eastAsia="Palatino Linotype" w:hAnsi="Palatino Linotype" w:cs="Palatino Linotype"/>
          <w:color w:val="000000"/>
        </w:rPr>
        <w:t>ratifica la respuesta emitida por la DIRECCIÓN GENERAL DE SEGURIDAD Y PROTECCIÓN, la DIRECCIÓN GENERAL DE ADMINISTRACIÓN</w:t>
      </w:r>
      <w:r>
        <w:rPr>
          <w:rFonts w:ascii="Palatino Linotype" w:eastAsia="Palatino Linotype" w:hAnsi="Palatino Linotype" w:cs="Palatino Linotype"/>
          <w:color w:val="000000"/>
        </w:rPr>
        <w:t>.</w:t>
      </w:r>
    </w:p>
    <w:p w:rsidR="0053155C" w:rsidRDefault="0053155C">
      <w:pPr>
        <w:pBdr>
          <w:top w:val="nil"/>
          <w:left w:val="nil"/>
          <w:bottom w:val="nil"/>
          <w:right w:val="nil"/>
          <w:between w:val="nil"/>
        </w:pBdr>
        <w:ind w:right="-79"/>
        <w:jc w:val="both"/>
        <w:rPr>
          <w:rFonts w:ascii="Palatino Linotype" w:eastAsia="Palatino Linotype" w:hAnsi="Palatino Linotype" w:cs="Palatino Linotype"/>
          <w:color w:val="000000"/>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w:t>
      </w:r>
      <w:r w:rsidR="00382CC4">
        <w:rPr>
          <w:rFonts w:ascii="Palatino Linotype" w:eastAsia="Palatino Linotype" w:hAnsi="Palatino Linotype" w:cs="Palatino Linotype"/>
          <w:b/>
          <w:bCs/>
          <w:color w:val="000000"/>
        </w:rPr>
        <w:t>seis de abril</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53155C" w:rsidRDefault="0053155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3" w:name="_heading=h.3znysh7" w:colFirst="0" w:colLast="0"/>
      <w:bookmarkEnd w:id="3"/>
      <w:r>
        <w:rPr>
          <w:rFonts w:ascii="Palatino Linotype" w:eastAsia="Palatino Linotype" w:hAnsi="Palatino Linotype" w:cs="Palatino Linotype"/>
          <w:color w:val="000000"/>
        </w:rPr>
        <w:t xml:space="preserve">Seguidamente, en fecha </w:t>
      </w:r>
      <w:r w:rsidR="00382CC4">
        <w:rPr>
          <w:rFonts w:ascii="Palatino Linotype" w:eastAsia="Palatino Linotype" w:hAnsi="Palatino Linotype" w:cs="Palatino Linotype"/>
          <w:b/>
          <w:bCs/>
          <w:color w:val="000000"/>
        </w:rPr>
        <w:t>nueve de junio</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53155C" w:rsidRDefault="0053155C">
      <w:pPr>
        <w:pBdr>
          <w:top w:val="nil"/>
          <w:left w:val="nil"/>
          <w:bottom w:val="nil"/>
          <w:right w:val="nil"/>
          <w:between w:val="nil"/>
        </w:pBdr>
        <w:ind w:left="720" w:right="-787"/>
        <w:rPr>
          <w:rFonts w:ascii="Palatino Linotype" w:eastAsia="Palatino Linotype" w:hAnsi="Palatino Linotype" w:cs="Palatino Linotype"/>
          <w:b/>
          <w:bCs/>
          <w:color w:val="000000"/>
        </w:rPr>
      </w:pPr>
    </w:p>
    <w:p w:rsidR="0053155C" w:rsidRDefault="00776B6A">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53155C" w:rsidRDefault="0053155C">
      <w:pPr>
        <w:spacing w:line="360" w:lineRule="auto"/>
        <w:rPr>
          <w:rFonts w:ascii="Palatino Linotype" w:eastAsia="Palatino Linotype" w:hAnsi="Palatino Linotype" w:cs="Palatino Linotype"/>
        </w:rPr>
      </w:pPr>
    </w:p>
    <w:p w:rsidR="0053155C" w:rsidRDefault="00776B6A">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w:t>
      </w:r>
      <w:r>
        <w:rPr>
          <w:rFonts w:ascii="Palatino Linotype" w:eastAsia="Palatino Linotype" w:hAnsi="Palatino Linotype" w:cs="Palatino Linotype"/>
          <w:color w:val="000000"/>
        </w:rPr>
        <w:lastRenderedPageBreak/>
        <w:t>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3155C" w:rsidRDefault="0053155C">
      <w:pPr>
        <w:tabs>
          <w:tab w:val="left" w:pos="426"/>
        </w:tabs>
        <w:spacing w:line="360" w:lineRule="auto"/>
        <w:jc w:val="both"/>
        <w:rPr>
          <w:rFonts w:ascii="Palatino Linotype" w:eastAsia="Palatino Linotype" w:hAnsi="Palatino Linotype" w:cs="Palatino Linotype"/>
          <w:color w:val="000000"/>
        </w:rPr>
      </w:pPr>
    </w:p>
    <w:p w:rsidR="0053155C" w:rsidRDefault="00776B6A">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4" w:name="_heading=h.2et92p0" w:colFirst="0" w:colLast="0"/>
      <w:bookmarkEnd w:id="4"/>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sidR="003D6F47">
        <w:rPr>
          <w:rFonts w:ascii="Palatino Linotype" w:eastAsia="Palatino Linotype" w:hAnsi="Palatino Linotype" w:cs="Palatino Linotype"/>
          <w:b/>
          <w:bCs/>
        </w:rPr>
        <w:t>diez de febrero</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rPr>
        <w:t xml:space="preserve">, de tal forma que el plazo para interponer el recurso transcurrió del </w:t>
      </w:r>
      <w:r w:rsidR="003D6F47">
        <w:rPr>
          <w:rFonts w:ascii="Palatino Linotype" w:eastAsia="Palatino Linotype" w:hAnsi="Palatino Linotype" w:cs="Palatino Linotype"/>
          <w:b/>
          <w:bCs/>
        </w:rPr>
        <w:t>once de febrero al cuatro de marzo</w:t>
      </w:r>
      <w:r>
        <w:rPr>
          <w:rFonts w:ascii="Palatino Linotype" w:eastAsia="Palatino Linotype" w:hAnsi="Palatino Linotype" w:cs="Palatino Linotype"/>
          <w:b/>
          <w:bCs/>
        </w:rPr>
        <w:t xml:space="preserve"> de dos mil veintiséis ,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sidR="003D6F47">
        <w:rPr>
          <w:rFonts w:ascii="Palatino Linotype" w:eastAsia="Palatino Linotype" w:hAnsi="Palatino Linotype" w:cs="Palatino Linotype"/>
          <w:b/>
          <w:bCs/>
        </w:rPr>
        <w:t>once de febrero</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53155C" w:rsidRDefault="0053155C">
      <w:pPr>
        <w:spacing w:line="360" w:lineRule="auto"/>
        <w:ind w:right="49"/>
        <w:jc w:val="both"/>
        <w:rPr>
          <w:rFonts w:ascii="Palatino Linotype" w:eastAsia="Palatino Linotype" w:hAnsi="Palatino Linotype" w:cs="Palatino Linotype"/>
        </w:rPr>
      </w:pPr>
    </w:p>
    <w:p w:rsidR="0053155C" w:rsidRDefault="00776B6A">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rsidR="003D6F47" w:rsidRPr="003D6F47" w:rsidRDefault="003D6F47" w:rsidP="003D6F47">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3D6F47">
        <w:rPr>
          <w:rFonts w:ascii="Palatino Linotype" w:eastAsia="Palatino Linotype" w:hAnsi="Palatino Linotype" w:cs="Palatino Linotype"/>
          <w:i/>
          <w:iCs/>
          <w:color w:val="000000"/>
        </w:rPr>
        <w:t>De los policías, agentes de tránsito y/o toda autoridad encargada de la seguridad vial</w:t>
      </w:r>
      <w:r>
        <w:rPr>
          <w:rFonts w:ascii="Palatino Linotype" w:eastAsia="Palatino Linotype" w:hAnsi="Palatino Linotype" w:cs="Palatino Linotype"/>
          <w:i/>
          <w:iCs/>
          <w:color w:val="000000"/>
        </w:rPr>
        <w:t>,</w:t>
      </w:r>
      <w:r w:rsidRPr="003D6F47">
        <w:rPr>
          <w:rFonts w:ascii="Palatino Linotype" w:eastAsia="Palatino Linotype" w:hAnsi="Palatino Linotype" w:cs="Palatino Linotype"/>
          <w:i/>
          <w:iCs/>
          <w:color w:val="000000"/>
        </w:rPr>
        <w:t xml:space="preserve"> que se movilicen a través de las motocicletas propiedad del ayuntamiento, </w:t>
      </w:r>
      <w:r>
        <w:rPr>
          <w:rFonts w:ascii="Palatino Linotype" w:eastAsia="Palatino Linotype" w:hAnsi="Palatino Linotype" w:cs="Palatino Linotype"/>
          <w:i/>
          <w:iCs/>
          <w:color w:val="000000"/>
        </w:rPr>
        <w:t xml:space="preserve">el </w:t>
      </w:r>
      <w:r w:rsidRPr="003D6F47">
        <w:rPr>
          <w:rFonts w:ascii="Palatino Linotype" w:eastAsia="Palatino Linotype" w:hAnsi="Palatino Linotype" w:cs="Palatino Linotype"/>
          <w:i/>
          <w:iCs/>
          <w:color w:val="000000"/>
        </w:rPr>
        <w:t>Certificado Estándar de Competencias EC1631, conducción de motocicletas, emitido por el consejo nacional de normalización y certificación de competencias laboral (Conocer.</w:t>
      </w:r>
    </w:p>
    <w:p w:rsidR="0053155C" w:rsidRDefault="003D6F47" w:rsidP="003D6F47">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iCs/>
          <w:color w:val="000000"/>
        </w:rPr>
      </w:pPr>
      <w:r w:rsidRPr="003D6F47">
        <w:rPr>
          <w:rFonts w:ascii="Palatino Linotype" w:eastAsia="Palatino Linotype" w:hAnsi="Palatino Linotype" w:cs="Palatino Linotype"/>
          <w:i/>
          <w:iCs/>
          <w:color w:val="000000"/>
        </w:rPr>
        <w:t>En su caso, el documento en el que se funde y motive la falta de la citada certificación.</w:t>
      </w:r>
    </w:p>
    <w:p w:rsidR="003D6F47" w:rsidRPr="003D6F47" w:rsidRDefault="003D6F47" w:rsidP="003D6F47">
      <w:pPr>
        <w:pStyle w:val="Prrafodelista"/>
        <w:pBdr>
          <w:top w:val="nil"/>
          <w:left w:val="nil"/>
          <w:bottom w:val="nil"/>
          <w:right w:val="nil"/>
          <w:between w:val="nil"/>
        </w:pBdr>
        <w:ind w:left="1287" w:right="-788"/>
        <w:jc w:val="both"/>
        <w:rPr>
          <w:rFonts w:ascii="Palatino Linotype" w:eastAsia="Palatino Linotype" w:hAnsi="Palatino Linotype" w:cs="Palatino Linotype"/>
          <w:i/>
          <w:iCs/>
          <w:color w:val="000000"/>
        </w:rPr>
      </w:pPr>
    </w:p>
    <w:p w:rsidR="0053155C" w:rsidRDefault="00776B6A">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3, inconforme con la respuesta, se interpuso recurso de revisión argumentando sustancialmente la negativa de la información solicitada.</w:t>
      </w:r>
    </w:p>
    <w:p w:rsidR="0053155C" w:rsidRDefault="0053155C">
      <w:pPr>
        <w:ind w:left="720" w:right="-788"/>
        <w:jc w:val="both"/>
        <w:rPr>
          <w:rFonts w:ascii="Palatino Linotype" w:eastAsia="Palatino Linotype" w:hAnsi="Palatino Linotype" w:cs="Palatino Linotype"/>
          <w:i/>
          <w:iCs/>
          <w:color w:val="000000"/>
        </w:rPr>
      </w:pPr>
    </w:p>
    <w:p w:rsidR="0053155C" w:rsidRDefault="00776B6A">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hipótesis relativa a 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53155C" w:rsidRDefault="0053155C">
      <w:pPr>
        <w:spacing w:line="360" w:lineRule="auto"/>
        <w:ind w:right="-787"/>
        <w:rPr>
          <w:rFonts w:ascii="Palatino Linotype" w:eastAsia="Palatino Linotype" w:hAnsi="Palatino Linotype" w:cs="Palatino Linotype"/>
        </w:rPr>
      </w:pPr>
    </w:p>
    <w:p w:rsidR="0053155C" w:rsidRDefault="00776B6A">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Pr>
          <w:rFonts w:ascii="Palatino Linotype" w:eastAsia="Palatino Linotype" w:hAnsi="Palatino Linotype" w:cs="Palatino Linotype"/>
          <w:b/>
          <w:bCs/>
          <w:color w:val="000000"/>
          <w:sz w:val="24"/>
          <w:szCs w:val="24"/>
        </w:rPr>
        <w:t>CUARTO. Del estudio y resolución del asunto.</w:t>
      </w:r>
    </w:p>
    <w:p w:rsidR="0053155C" w:rsidRDefault="00776B6A">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3155C" w:rsidRDefault="0053155C">
      <w:pPr>
        <w:spacing w:line="360" w:lineRule="auto"/>
        <w:ind w:right="-787"/>
        <w:jc w:val="both"/>
        <w:rPr>
          <w:rFonts w:ascii="Palatino Linotype" w:eastAsia="Palatino Linotype" w:hAnsi="Palatino Linotype" w:cs="Palatino Linotype"/>
        </w:rPr>
      </w:pPr>
    </w:p>
    <w:p w:rsidR="0053155C" w:rsidRDefault="00776B6A">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es relevante mencionar que el artículo 19, del ordenamiento local de la materia señala que se presume que la información debe existir si se refiere a las facultades, </w:t>
      </w:r>
      <w:bookmarkStart w:id="6" w:name="_GoBack"/>
      <w:bookmarkEnd w:id="6"/>
      <w:r>
        <w:rPr>
          <w:rFonts w:ascii="Palatino Linotype" w:eastAsia="Palatino Linotype" w:hAnsi="Palatino Linotype" w:cs="Palatino Linotype"/>
        </w:rPr>
        <w:lastRenderedPageBreak/>
        <w:t>competencias y funciones que los ordenamientos jurídicos aplicables otorgan a los sujetos obligados y en caso de que dichas facultades no se hayan ejercido, se deberá motivar la respuesta en función de las causas que motivaron tal circunstancia.</w:t>
      </w:r>
    </w:p>
    <w:p w:rsidR="0053155C" w:rsidRDefault="0053155C">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3155C" w:rsidRDefault="00776B6A">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3155C" w:rsidRDefault="0053155C">
      <w:pPr>
        <w:spacing w:line="360" w:lineRule="auto"/>
        <w:ind w:right="-787"/>
        <w:jc w:val="both"/>
        <w:rPr>
          <w:rFonts w:ascii="Palatino Linotype" w:eastAsia="Palatino Linotype" w:hAnsi="Palatino Linotype" w:cs="Palatino Linotype"/>
        </w:rPr>
      </w:pPr>
    </w:p>
    <w:p w:rsidR="0053155C" w:rsidRDefault="00776B6A">
      <w:pPr>
        <w:numPr>
          <w:ilvl w:val="0"/>
          <w:numId w:val="6"/>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53155C" w:rsidRDefault="00776B6A">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dentro de sus dependencias se encuentra la Dirección General de Administración,  de conformidad con el artículo 90, fracción I, del Bando Municipal 2025:</w:t>
      </w:r>
    </w:p>
    <w:p w:rsidR="0053155C" w:rsidRDefault="00776B6A" w:rsidP="00E930EC">
      <w:pPr>
        <w:ind w:left="567"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53155C" w:rsidRDefault="0053155C" w:rsidP="00E930EC">
      <w:pPr>
        <w:ind w:left="567" w:right="-220"/>
        <w:jc w:val="center"/>
        <w:rPr>
          <w:rFonts w:ascii="Palatino Linotype" w:eastAsia="Palatino Linotype" w:hAnsi="Palatino Linotype" w:cs="Palatino Linotype"/>
          <w:b/>
          <w:bCs/>
          <w:i/>
          <w:iCs/>
        </w:rPr>
      </w:pP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 xml:space="preserve">Para la consulta, estudio, planeación, gestión y ejecución en los diferentes ámbitos de aplicación de la Administración Pública Municipal, la o el Presidente Municipal se regirá por </w:t>
      </w:r>
      <w:r>
        <w:rPr>
          <w:rFonts w:ascii="Palatino Linotype" w:eastAsia="Palatino Linotype" w:hAnsi="Palatino Linotype" w:cs="Palatino Linotype"/>
          <w:i/>
          <w:iCs/>
        </w:rPr>
        <w:lastRenderedPageBreak/>
        <w:t>la Constitución Política de los Estados Unidos Mexicanos, la Constitución Política del Estado Libre y Soberano de México, la Ley Orgánica Municipal, el presente Bando y demás disposiciones aplicables, y se auxiliará de las siguientes:</w:t>
      </w:r>
    </w:p>
    <w:p w:rsidR="0053155C" w:rsidRDefault="0053155C" w:rsidP="00E930EC">
      <w:pPr>
        <w:ind w:left="567" w:right="-788"/>
        <w:jc w:val="both"/>
        <w:rPr>
          <w:rFonts w:ascii="Palatino Linotype" w:eastAsia="Palatino Linotype" w:hAnsi="Palatino Linotype" w:cs="Palatino Linotype"/>
          <w:i/>
          <w:iCs/>
        </w:rPr>
      </w:pPr>
    </w:p>
    <w:p w:rsidR="0053155C" w:rsidRDefault="00776B6A" w:rsidP="00E930EC">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DEPENDENCIAS: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Secretaría del Ayuntamiento;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Tesorería Municipal;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Órgano Interno de Control;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Dirección General de Gobierno; </w:t>
      </w:r>
    </w:p>
    <w:p w:rsidR="0053155C" w:rsidRPr="00E930EC" w:rsidRDefault="00776B6A" w:rsidP="00E930EC">
      <w:pPr>
        <w:ind w:left="567" w:right="-788"/>
        <w:jc w:val="both"/>
        <w:rPr>
          <w:rFonts w:ascii="Palatino Linotype" w:eastAsia="Palatino Linotype" w:hAnsi="Palatino Linotype" w:cs="Palatino Linotype"/>
          <w:b/>
          <w:i/>
          <w:iCs/>
        </w:rPr>
      </w:pPr>
      <w:r w:rsidRPr="00E930EC">
        <w:rPr>
          <w:rFonts w:ascii="Palatino Linotype" w:eastAsia="Palatino Linotype" w:hAnsi="Palatino Linotype" w:cs="Palatino Linotype"/>
          <w:b/>
          <w:i/>
          <w:iCs/>
        </w:rPr>
        <w:t xml:space="preserve">5. Dirección General de Seguridad y Protección; </w:t>
      </w:r>
    </w:p>
    <w:p w:rsidR="0053155C" w:rsidRPr="00E930EC" w:rsidRDefault="00776B6A" w:rsidP="00E930EC">
      <w:pPr>
        <w:ind w:left="567" w:right="-788"/>
        <w:jc w:val="both"/>
        <w:rPr>
          <w:rFonts w:ascii="Palatino Linotype" w:eastAsia="Palatino Linotype" w:hAnsi="Palatino Linotype" w:cs="Palatino Linotype"/>
          <w:b/>
          <w:bCs/>
          <w:i/>
          <w:iCs/>
        </w:rPr>
      </w:pPr>
      <w:r w:rsidRPr="00E930EC">
        <w:rPr>
          <w:rFonts w:ascii="Palatino Linotype" w:eastAsia="Palatino Linotype" w:hAnsi="Palatino Linotype" w:cs="Palatino Linotype"/>
          <w:b/>
          <w:bCs/>
          <w:i/>
          <w:iCs/>
        </w:rPr>
        <w:t xml:space="preserve">6. Dirección General de Administración;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Dirección General de Medio Ambiente;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Dirección General de Servicios Públicos;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Dirección General de Innovación, Planeación y Gestión Urbana;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Dirección General de Obras Públicas;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Dirección General de Desarrollo Económico; </w:t>
      </w:r>
    </w:p>
    <w:p w:rsidR="0053155C" w:rsidRDefault="00776B6A" w:rsidP="00E930EC">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12. Dirección General de Bienestar; y 13.Dirección General de Educación, Cultura y Turismo.</w:t>
      </w:r>
    </w:p>
    <w:p w:rsidR="0053155C" w:rsidRDefault="0053155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E930EC" w:rsidRDefault="00E930EC" w:rsidP="00E930EC">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930EC">
        <w:rPr>
          <w:rFonts w:ascii="Palatino Linotype" w:eastAsia="Palatino Linotype" w:hAnsi="Palatino Linotype" w:cs="Palatino Linotype"/>
          <w:color w:val="000000"/>
        </w:rPr>
        <w:t xml:space="preserve">la </w:t>
      </w:r>
      <w:r w:rsidRPr="00E930EC">
        <w:rPr>
          <w:rFonts w:ascii="Palatino Linotype" w:eastAsia="Palatino Linotype" w:hAnsi="Palatino Linotype" w:cs="Palatino Linotype"/>
          <w:b/>
          <w:color w:val="000000"/>
        </w:rPr>
        <w:t>Dirección General de Seguridad y Protección</w:t>
      </w:r>
      <w:r w:rsidRPr="00E930EC">
        <w:rPr>
          <w:rFonts w:ascii="Palatino Linotype" w:eastAsia="Palatino Linotype" w:hAnsi="Palatino Linotype" w:cs="Palatino Linotype"/>
          <w:color w:val="000000"/>
        </w:rPr>
        <w:t xml:space="preserve"> tendrá como principales atribuciones la protección de la integridad, derechos y bienes de las personas y asegurar el orden y la paz pública. Para ello, implementará programas con participación ciudadana y se coordinará con instancias federales y estatales. Además, vigilará el cumplimiento de las normas de tránsito, gestionando la infraestructura vial y operando servicios de emergencia, videovigilancia y aplicará sanciones disciplinarias que promuevan programas de educaci</w:t>
      </w:r>
      <w:r>
        <w:rPr>
          <w:rFonts w:ascii="Palatino Linotype" w:eastAsia="Palatino Linotype" w:hAnsi="Palatino Linotype" w:cs="Palatino Linotype"/>
          <w:color w:val="000000"/>
        </w:rPr>
        <w:t>ón vial y prevención del delito, de conformidad con el artículo 92, fracción V, del Bando Municipal.</w:t>
      </w:r>
    </w:p>
    <w:p w:rsidR="00E930EC" w:rsidRDefault="00E930EC" w:rsidP="00E930E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b/>
          <w:bCs/>
          <w:color w:val="000000"/>
        </w:rPr>
        <w:t>Dirección General de Administración</w:t>
      </w:r>
      <w:r>
        <w:rPr>
          <w:rFonts w:ascii="Palatino Linotype" w:eastAsia="Palatino Linotype" w:hAnsi="Palatino Linotype" w:cs="Palatino Linotype"/>
          <w:color w:val="000000"/>
        </w:rPr>
        <w:t xml:space="preserve"> es responsable de la gestión integral del capital humano del Ayuntamiento, coordinando el reclutamiento, contratación, capacitación y desarrollo del personal, así como la aplicación de las disposiciones laborales y sindicales. </w:t>
      </w:r>
      <w:r>
        <w:rPr>
          <w:rFonts w:ascii="Palatino Linotype" w:eastAsia="Palatino Linotype" w:hAnsi="Palatino Linotype" w:cs="Palatino Linotype"/>
        </w:rPr>
        <w:t>Supervisar</w:t>
      </w:r>
      <w:r>
        <w:rPr>
          <w:rFonts w:ascii="Palatino Linotype" w:eastAsia="Palatino Linotype" w:hAnsi="Palatino Linotype" w:cs="Palatino Linotype"/>
          <w:color w:val="000000"/>
        </w:rPr>
        <w:t xml:space="preserve"> la elaboración y distribución de la nómina, garantizando su apego a la </w:t>
      </w:r>
      <w:r>
        <w:rPr>
          <w:rFonts w:ascii="Palatino Linotype" w:eastAsia="Palatino Linotype" w:hAnsi="Palatino Linotype" w:cs="Palatino Linotype"/>
          <w:color w:val="000000"/>
        </w:rPr>
        <w:lastRenderedPageBreak/>
        <w:t>normatividad y el presupuesto autorizado. 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 de conformidad con el artículo 92, fracción VI, del Bando Municipal.</w:t>
      </w:r>
    </w:p>
    <w:p w:rsidR="0053155C" w:rsidRDefault="0053155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el Código Reglamentario Municipal de Toluca, en su artículo 3.</w:t>
      </w:r>
      <w:r w:rsidR="00E930EC">
        <w:rPr>
          <w:rFonts w:ascii="Palatino Linotype" w:eastAsia="Palatino Linotype" w:hAnsi="Palatino Linotype" w:cs="Palatino Linotype"/>
        </w:rPr>
        <w:t>31</w:t>
      </w:r>
      <w:r>
        <w:rPr>
          <w:rFonts w:ascii="Palatino Linotype" w:eastAsia="Palatino Linotype" w:hAnsi="Palatino Linotype" w:cs="Palatino Linotype"/>
        </w:rPr>
        <w:t xml:space="preserve"> establece dentro de las atribuciones de la Dirección General de Administración, las siguientes:</w:t>
      </w:r>
    </w:p>
    <w:p w:rsidR="0053155C" w:rsidRDefault="00776B6A">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DIRECCIÓN GENERAL DE ADMINISTRACIÓN </w:t>
      </w:r>
    </w:p>
    <w:p w:rsidR="0053155C" w:rsidRDefault="0053155C">
      <w:pPr>
        <w:ind w:left="567" w:right="-716"/>
        <w:jc w:val="center"/>
        <w:rPr>
          <w:rFonts w:ascii="Palatino Linotype" w:eastAsia="Palatino Linotype" w:hAnsi="Palatino Linotype" w:cs="Palatino Linotype"/>
          <w:i/>
          <w:iCs/>
        </w:rPr>
      </w:pPr>
    </w:p>
    <w:p w:rsidR="0053155C" w:rsidRDefault="00776B6A">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w:t>
      </w:r>
      <w:r w:rsidR="00E930EC">
        <w:rPr>
          <w:rFonts w:ascii="Palatino Linotype" w:eastAsia="Palatino Linotype" w:hAnsi="Palatino Linotype" w:cs="Palatino Linotype"/>
          <w:b/>
          <w:bCs/>
          <w:i/>
          <w:iCs/>
        </w:rPr>
        <w:t>31</w:t>
      </w:r>
      <w:r>
        <w:rPr>
          <w:rFonts w:ascii="Palatino Linotype" w:eastAsia="Palatino Linotype" w:hAnsi="Palatino Linotype" w:cs="Palatino Linotype"/>
          <w:i/>
          <w:iCs/>
        </w:rPr>
        <w:t>. La o el titular de la Dirección General de Administración, tiene las siguientes atribuciones:</w:t>
      </w:r>
    </w:p>
    <w:p w:rsidR="0053155C" w:rsidRDefault="0053155C">
      <w:pPr>
        <w:ind w:left="567" w:right="-716"/>
        <w:jc w:val="both"/>
        <w:rPr>
          <w:rFonts w:ascii="Palatino Linotype" w:eastAsia="Palatino Linotype" w:hAnsi="Palatino Linotype" w:cs="Palatino Linotype"/>
          <w:i/>
          <w:iCs/>
        </w:rPr>
      </w:pPr>
    </w:p>
    <w:p w:rsidR="00E930EC" w:rsidRDefault="00E930EC">
      <w:pPr>
        <w:ind w:left="567" w:right="-716"/>
        <w:jc w:val="both"/>
        <w:rPr>
          <w:rFonts w:ascii="Palatino Linotype" w:eastAsia="Palatino Linotype" w:hAnsi="Palatino Linotype" w:cs="Palatino Linotype"/>
          <w:i/>
          <w:iCs/>
        </w:rPr>
      </w:pPr>
      <w:r w:rsidRPr="00E930EC">
        <w:rPr>
          <w:rFonts w:ascii="Palatino Linotype" w:eastAsia="Palatino Linotype" w:hAnsi="Palatino Linotype" w:cs="Palatino Linotype"/>
          <w:i/>
          <w:iCs/>
        </w:rPr>
        <w:t xml:space="preserve">I. Coordinar y dirigir los sistemas de reclutamiento, selección, contratación e inducción y desarrollo de personal; </w:t>
      </w:r>
    </w:p>
    <w:p w:rsidR="00E930EC" w:rsidRDefault="00E930EC">
      <w:pPr>
        <w:ind w:left="567" w:right="-716"/>
        <w:jc w:val="both"/>
        <w:rPr>
          <w:rFonts w:ascii="Palatino Linotype" w:eastAsia="Palatino Linotype" w:hAnsi="Palatino Linotype" w:cs="Palatino Linotype"/>
          <w:i/>
          <w:iCs/>
        </w:rPr>
      </w:pPr>
      <w:r w:rsidRPr="00E930EC">
        <w:rPr>
          <w:rFonts w:ascii="Palatino Linotype" w:eastAsia="Palatino Linotype" w:hAnsi="Palatino Linotype" w:cs="Palatino Linotype"/>
          <w:i/>
          <w:iCs/>
        </w:rPr>
        <w:t xml:space="preserve">II. Verificar que se cumplan las disposiciones en materia de trabajo, seguridad e higiene laboral, así como las del Código Reglamentario, respecto de los derechos y obligaciones del personal; </w:t>
      </w:r>
    </w:p>
    <w:p w:rsidR="00D55F33" w:rsidRDefault="00E930EC" w:rsidP="00D55F33">
      <w:pPr>
        <w:ind w:left="567" w:right="-716"/>
        <w:jc w:val="both"/>
        <w:rPr>
          <w:rFonts w:ascii="Palatino Linotype" w:eastAsia="Palatino Linotype" w:hAnsi="Palatino Linotype" w:cs="Palatino Linotype"/>
          <w:i/>
          <w:iCs/>
        </w:rPr>
      </w:pPr>
      <w:r w:rsidRPr="00E930EC">
        <w:rPr>
          <w:rFonts w:ascii="Palatino Linotype" w:eastAsia="Palatino Linotype" w:hAnsi="Palatino Linotype" w:cs="Palatino Linotype"/>
          <w:i/>
          <w:iCs/>
        </w:rPr>
        <w:t>III. Autorizar las altas, bajas, cambios, permisos, licencias, comisiones del personal, entre otras, para su trámite y efectos;</w:t>
      </w:r>
    </w:p>
    <w:p w:rsidR="0053155C" w:rsidRDefault="00776B6A" w:rsidP="00D55F3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55F33" w:rsidRDefault="00D55F33" w:rsidP="00D55F33">
      <w:pPr>
        <w:ind w:left="567" w:right="-716"/>
        <w:jc w:val="both"/>
        <w:rPr>
          <w:rFonts w:ascii="Palatino Linotype" w:eastAsia="Palatino Linotype" w:hAnsi="Palatino Linotype" w:cs="Palatino Linotype"/>
          <w:i/>
          <w:iCs/>
        </w:rPr>
      </w:pP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b/>
          <w:i/>
          <w:iCs/>
        </w:rPr>
        <w:t>Artículo 3.32</w:t>
      </w:r>
      <w:r w:rsidRPr="00D55F33">
        <w:rPr>
          <w:rFonts w:ascii="Palatino Linotype" w:eastAsia="Palatino Linotype" w:hAnsi="Palatino Linotype" w:cs="Palatino Linotype"/>
          <w:i/>
          <w:iCs/>
        </w:rPr>
        <w:t xml:space="preserve">. La Dirección General de Administración, para el cumplimiento de sus atribuciones, se auxiliará de una Coordinación de Apoyo Técnico; una Coordinación de Delegaciones Administrativas; una Dirección de Recursos Materiales; una </w:t>
      </w:r>
      <w:r w:rsidRPr="00D55F33">
        <w:rPr>
          <w:rFonts w:ascii="Palatino Linotype" w:eastAsia="Palatino Linotype" w:hAnsi="Palatino Linotype" w:cs="Palatino Linotype"/>
          <w:b/>
          <w:i/>
          <w:iCs/>
        </w:rPr>
        <w:t>Dirección de Recursos Humanos</w:t>
      </w:r>
      <w:r w:rsidRPr="00D55F33">
        <w:rPr>
          <w:rFonts w:ascii="Palatino Linotype" w:eastAsia="Palatino Linotype" w:hAnsi="Palatino Linotype" w:cs="Palatino Linotype"/>
          <w:i/>
          <w:iCs/>
        </w:rPr>
        <w:t>; una Dirección de Servicios Generales; una Dirección de Innovación y Gobierno Digital, y las demás Unidades Administrativas necesarias para el cumplimiento de sus atribuciones.</w:t>
      </w:r>
    </w:p>
    <w:p w:rsidR="00D55F33" w:rsidRDefault="00D55F33" w:rsidP="00D55F33">
      <w:pPr>
        <w:ind w:left="567" w:right="-716"/>
        <w:jc w:val="both"/>
        <w:rPr>
          <w:rFonts w:ascii="Palatino Linotype" w:eastAsia="Palatino Linotype" w:hAnsi="Palatino Linotype" w:cs="Palatino Linotype"/>
          <w:i/>
          <w:iCs/>
        </w:rPr>
      </w:pPr>
    </w:p>
    <w:p w:rsidR="00D55F33" w:rsidRPr="00D55F33" w:rsidRDefault="00D55F33" w:rsidP="00D55F33">
      <w:pPr>
        <w:ind w:left="567" w:right="-716"/>
        <w:jc w:val="center"/>
        <w:rPr>
          <w:rFonts w:ascii="Palatino Linotype" w:eastAsia="Palatino Linotype" w:hAnsi="Palatino Linotype" w:cs="Palatino Linotype"/>
          <w:b/>
          <w:i/>
          <w:iCs/>
        </w:rPr>
      </w:pPr>
      <w:r w:rsidRPr="00D55F33">
        <w:rPr>
          <w:rFonts w:ascii="Palatino Linotype" w:eastAsia="Palatino Linotype" w:hAnsi="Palatino Linotype" w:cs="Palatino Linotype"/>
          <w:b/>
          <w:i/>
          <w:iCs/>
        </w:rPr>
        <w:t>SUBSECCIÓN PRIMERA</w:t>
      </w:r>
    </w:p>
    <w:p w:rsidR="00D55F33" w:rsidRPr="00D55F33" w:rsidRDefault="00D55F33" w:rsidP="00D55F33">
      <w:pPr>
        <w:ind w:left="567" w:right="-716"/>
        <w:jc w:val="center"/>
        <w:rPr>
          <w:rFonts w:ascii="Palatino Linotype" w:eastAsia="Palatino Linotype" w:hAnsi="Palatino Linotype" w:cs="Palatino Linotype"/>
          <w:b/>
          <w:i/>
          <w:iCs/>
        </w:rPr>
      </w:pPr>
      <w:r w:rsidRPr="00D55F33">
        <w:rPr>
          <w:rFonts w:ascii="Palatino Linotype" w:eastAsia="Palatino Linotype" w:hAnsi="Palatino Linotype" w:cs="Palatino Linotype"/>
          <w:b/>
          <w:i/>
          <w:iCs/>
        </w:rPr>
        <w:lastRenderedPageBreak/>
        <w:t>DE LA DIRECCIÓN DE RECURSOS HUMANOS</w:t>
      </w:r>
    </w:p>
    <w:p w:rsidR="00D55F33" w:rsidRDefault="00D55F33" w:rsidP="00D55F33">
      <w:pPr>
        <w:ind w:left="567" w:right="-716"/>
        <w:jc w:val="both"/>
        <w:rPr>
          <w:rFonts w:ascii="Palatino Linotype" w:eastAsia="Palatino Linotype" w:hAnsi="Palatino Linotype" w:cs="Palatino Linotype"/>
          <w:i/>
          <w:iCs/>
        </w:rPr>
      </w:pP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b/>
          <w:i/>
          <w:iCs/>
        </w:rPr>
        <w:t>Artículo 3.33</w:t>
      </w:r>
      <w:r w:rsidRPr="00D55F33">
        <w:rPr>
          <w:rFonts w:ascii="Palatino Linotype" w:eastAsia="Palatino Linotype" w:hAnsi="Palatino Linotype" w:cs="Palatino Linotype"/>
          <w:i/>
          <w:iCs/>
        </w:rPr>
        <w:t xml:space="preserve">. La o el titular de la Dirección de Recursos Humanos cuenta con las siguientes atribuciones: </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I. Elaborar, operar y mejorar los procedimientos administrativos para la selección, reclutamiento, contratación, escalafón, inducción, evaluación del desempeño, capacitación, baja, comisión, licencias prejubilatorias, y desarrollo del personal al servicio del Municipio de acuerdo a lo dispuesto en la normatividad aplicable;</w:t>
      </w:r>
    </w:p>
    <w:p w:rsidR="00D55F33" w:rsidRDefault="00D55F33" w:rsidP="00D55F3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IV. Aplicar las disposiciones legales laborales que rigen al personal del Ayuntamiento;</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 xml:space="preserve">V. Registrar, controlar y dar seguimiento a los movimientos de personal como, altas, reingresos, bajas, remociones, renuncias, retiro, cambios de categoría y adscripción, promociones, comisiones, entre otras; </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VI. Coadyuvar con la Tesorería Municipal en la elaboración y distribución oportuna de la nómina para el pago al personal que labora en el Ayuntamiento, por concepto de sueldos, prestaciones, liquidaciones y finiquitos apegándose al presupuesto autorizado aplicado a través del capítulo 1000; así como en lo relativo a las determinaciones de los impuestos y la emisión de los CFDI correspondientes una vez realizado el pago;</w:t>
      </w:r>
    </w:p>
    <w:p w:rsidR="00D55F33" w:rsidRDefault="00D55F33" w:rsidP="00D55F3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3155C" w:rsidRDefault="0053155C" w:rsidP="00234A9B">
      <w:pPr>
        <w:ind w:right="-716"/>
        <w:jc w:val="both"/>
        <w:rPr>
          <w:rFonts w:ascii="Palatino Linotype" w:eastAsia="Palatino Linotype" w:hAnsi="Palatino Linotype" w:cs="Palatino Linotype"/>
          <w:i/>
          <w:iCs/>
        </w:rPr>
      </w:pPr>
    </w:p>
    <w:p w:rsidR="00D55F33" w:rsidRDefault="00D55F33" w:rsidP="00E930EC">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Manual de Organización de la Dirección General de Administración establece como objetivo y funciones de la Dirección de Recursos Humanos las siguientes:</w:t>
      </w:r>
    </w:p>
    <w:p w:rsidR="00D55F33" w:rsidRDefault="00D55F33" w:rsidP="00D55F33">
      <w:pPr>
        <w:ind w:left="567" w:right="-716"/>
        <w:jc w:val="both"/>
        <w:rPr>
          <w:rFonts w:ascii="Palatino Linotype" w:eastAsia="Palatino Linotype" w:hAnsi="Palatino Linotype" w:cs="Palatino Linotype"/>
          <w:b/>
          <w:i/>
          <w:iCs/>
        </w:rPr>
      </w:pPr>
      <w:r w:rsidRPr="00D55F33">
        <w:rPr>
          <w:rFonts w:ascii="Palatino Linotype" w:eastAsia="Palatino Linotype" w:hAnsi="Palatino Linotype" w:cs="Palatino Linotype"/>
          <w:b/>
          <w:i/>
          <w:iCs/>
        </w:rPr>
        <w:t xml:space="preserve">206012000 Dirección de Recursos Humanos </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b/>
          <w:i/>
          <w:iCs/>
        </w:rPr>
        <w:t>Objetivo</w:t>
      </w:r>
      <w:r w:rsidRPr="00D55F33">
        <w:rPr>
          <w:rFonts w:ascii="Palatino Linotype" w:eastAsia="Palatino Linotype" w:hAnsi="Palatino Linotype" w:cs="Palatino Linotype"/>
          <w:i/>
          <w:iCs/>
        </w:rPr>
        <w:t xml:space="preserve"> </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 xml:space="preserve">Planear, implementar, organizar, dirigir y controlar conforme a las normas aplicables, los sistemas, procesos, procedimientos y mecanismos para la administración y desarrollo de los recursos humanos; regular las condiciones de trabajo que debe cumplir el Ayuntamiento respecto a las obligaciones en materia laboral, fiscal y de seguridad social que se generan en una relación laboral, así como realizar los trámites correspondientes de sueldos y salarios del personal que permita el adecuado funcionamiento de las dependencias de la administración pública municipal. </w:t>
      </w:r>
    </w:p>
    <w:p w:rsidR="00D55F33" w:rsidRDefault="00D55F33" w:rsidP="00D55F33">
      <w:pPr>
        <w:ind w:left="567" w:right="-716"/>
        <w:jc w:val="both"/>
        <w:rPr>
          <w:rFonts w:ascii="Palatino Linotype" w:eastAsia="Palatino Linotype" w:hAnsi="Palatino Linotype" w:cs="Palatino Linotype"/>
          <w:i/>
          <w:iCs/>
        </w:rPr>
      </w:pP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b/>
          <w:i/>
          <w:iCs/>
        </w:rPr>
        <w:t>Funciones</w:t>
      </w:r>
      <w:r w:rsidRPr="00D55F33">
        <w:rPr>
          <w:rFonts w:ascii="Palatino Linotype" w:eastAsia="Palatino Linotype" w:hAnsi="Palatino Linotype" w:cs="Palatino Linotype"/>
          <w:i/>
          <w:iCs/>
        </w:rPr>
        <w:t xml:space="preserve">: </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1. Coordinar, dirigir y vigilar el cumplimiento de los procedimientos para el reclutamiento, selección y contratación de personal de nuevo ingreso, reingreso, plazas de nueva creación, así como la inducción y desarrollo del personal;</w:t>
      </w:r>
    </w:p>
    <w:p w:rsidR="00D55F33" w:rsidRDefault="00D55F33" w:rsidP="00D55F3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D55F33" w:rsidRDefault="00D55F33" w:rsidP="00D55F33">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 xml:space="preserve">3. </w:t>
      </w:r>
      <w:r w:rsidRPr="00D55F33">
        <w:rPr>
          <w:rFonts w:ascii="Palatino Linotype" w:eastAsia="Palatino Linotype" w:hAnsi="Palatino Linotype" w:cs="Palatino Linotype"/>
          <w:b/>
          <w:i/>
          <w:iCs/>
        </w:rPr>
        <w:t>Validar que se cuente con la documentación de los requisitos establecidos por la normatividad para la contratación del persona</w:t>
      </w:r>
      <w:r w:rsidRPr="00D55F33">
        <w:rPr>
          <w:rFonts w:ascii="Palatino Linotype" w:eastAsia="Palatino Linotype" w:hAnsi="Palatino Linotype" w:cs="Palatino Linotype"/>
          <w:i/>
          <w:iCs/>
        </w:rPr>
        <w:t xml:space="preserve">l, así mismo </w:t>
      </w:r>
      <w:r w:rsidRPr="00D55F33">
        <w:rPr>
          <w:rFonts w:ascii="Palatino Linotype" w:eastAsia="Palatino Linotype" w:hAnsi="Palatino Linotype" w:cs="Palatino Linotype"/>
          <w:b/>
          <w:i/>
          <w:iCs/>
        </w:rPr>
        <w:t>asegurar la integración total de los expedientes de personal</w:t>
      </w:r>
      <w:r w:rsidRPr="00D55F33">
        <w:rPr>
          <w:rFonts w:ascii="Palatino Linotype" w:eastAsia="Palatino Linotype" w:hAnsi="Palatino Linotype" w:cs="Palatino Linotype"/>
          <w:i/>
          <w:iCs/>
        </w:rPr>
        <w:t xml:space="preserve"> para su resguardo en el archivo de la Dirección de Recursos Humanos;</w:t>
      </w:r>
    </w:p>
    <w:p w:rsidR="00D55F33" w:rsidRDefault="00D55F33" w:rsidP="00D55F3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55F33" w:rsidRDefault="00D55F33" w:rsidP="00D55F33">
      <w:pPr>
        <w:ind w:left="567" w:right="-716"/>
        <w:jc w:val="both"/>
        <w:rPr>
          <w:rFonts w:ascii="Palatino Linotype" w:eastAsia="Palatino Linotype" w:hAnsi="Palatino Linotype" w:cs="Palatino Linotype"/>
          <w:i/>
          <w:iCs/>
        </w:rPr>
      </w:pPr>
    </w:p>
    <w:p w:rsidR="00D55F33" w:rsidRPr="00D55F33" w:rsidRDefault="00D55F33" w:rsidP="00D55F33">
      <w:pPr>
        <w:ind w:left="567" w:right="-716"/>
        <w:jc w:val="both"/>
        <w:rPr>
          <w:rFonts w:ascii="Palatino Linotype" w:eastAsia="Palatino Linotype" w:hAnsi="Palatino Linotype" w:cs="Palatino Linotype"/>
          <w:i/>
          <w:iCs/>
        </w:rPr>
      </w:pPr>
    </w:p>
    <w:p w:rsidR="00E930EC" w:rsidRDefault="00E930EC" w:rsidP="00E930EC">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el Código Reglamentario Municipal de Toluca, en su artículo 3.29. establece dentro de las atribuciones de la Dirección General de Seguridad y Protección, las siguientes:</w:t>
      </w:r>
    </w:p>
    <w:p w:rsidR="00E930EC" w:rsidRDefault="00E930EC" w:rsidP="00E930EC">
      <w:pPr>
        <w:ind w:left="567" w:right="-716"/>
        <w:jc w:val="center"/>
        <w:rPr>
          <w:rFonts w:ascii="Palatino Linotype" w:eastAsia="Palatino Linotype" w:hAnsi="Palatino Linotype" w:cs="Palatino Linotype"/>
          <w:b/>
          <w:bCs/>
          <w:i/>
          <w:iCs/>
        </w:rPr>
      </w:pPr>
      <w:r w:rsidRPr="00E930EC">
        <w:rPr>
          <w:rFonts w:ascii="Palatino Linotype" w:eastAsia="Palatino Linotype" w:hAnsi="Palatino Linotype" w:cs="Palatino Linotype"/>
          <w:b/>
          <w:bCs/>
          <w:i/>
          <w:iCs/>
        </w:rPr>
        <w:t>SECCIÓN SÉPTIMA</w:t>
      </w:r>
    </w:p>
    <w:p w:rsidR="00E930EC" w:rsidRDefault="00E930EC" w:rsidP="00E930EC">
      <w:pPr>
        <w:ind w:left="567" w:right="-716"/>
        <w:jc w:val="center"/>
        <w:rPr>
          <w:rFonts w:ascii="Palatino Linotype" w:eastAsia="Palatino Linotype" w:hAnsi="Palatino Linotype" w:cs="Palatino Linotype"/>
          <w:b/>
          <w:bCs/>
          <w:i/>
          <w:iCs/>
        </w:rPr>
      </w:pPr>
      <w:r w:rsidRPr="00E930EC">
        <w:rPr>
          <w:rFonts w:ascii="Palatino Linotype" w:eastAsia="Palatino Linotype" w:hAnsi="Palatino Linotype" w:cs="Palatino Linotype"/>
          <w:b/>
          <w:bCs/>
          <w:i/>
          <w:iCs/>
        </w:rPr>
        <w:t>DE LA DIRECCIÓN GENERAL DE SEGURIDAD Y PROTECCIÓN</w:t>
      </w:r>
    </w:p>
    <w:p w:rsidR="00E930EC" w:rsidRDefault="00E930EC">
      <w:pPr>
        <w:ind w:left="567" w:right="-716"/>
        <w:jc w:val="both"/>
        <w:rPr>
          <w:rFonts w:ascii="Palatino Linotype" w:eastAsia="Palatino Linotype" w:hAnsi="Palatino Linotype" w:cs="Palatino Linotype"/>
          <w:b/>
          <w:bCs/>
          <w:i/>
          <w:iCs/>
        </w:rPr>
      </w:pPr>
    </w:p>
    <w:p w:rsidR="0053155C" w:rsidRDefault="00E930EC">
      <w:pPr>
        <w:ind w:left="567" w:right="-716"/>
        <w:jc w:val="both"/>
        <w:rPr>
          <w:rFonts w:ascii="Palatino Linotype" w:eastAsia="Palatino Linotype" w:hAnsi="Palatino Linotype" w:cs="Palatino Linotype"/>
          <w:i/>
          <w:iCs/>
        </w:rPr>
      </w:pPr>
      <w:r w:rsidRPr="00E930EC">
        <w:rPr>
          <w:rFonts w:ascii="Palatino Linotype" w:eastAsia="Palatino Linotype" w:hAnsi="Palatino Linotype" w:cs="Palatino Linotype"/>
          <w:b/>
          <w:bCs/>
          <w:i/>
          <w:iCs/>
        </w:rPr>
        <w:t xml:space="preserve">Artículo 3.29. </w:t>
      </w:r>
      <w:r w:rsidRPr="00E930EC">
        <w:rPr>
          <w:rFonts w:ascii="Palatino Linotype" w:eastAsia="Palatino Linotype" w:hAnsi="Palatino Linotype" w:cs="Palatino Linotype"/>
          <w:bCs/>
          <w:i/>
          <w:iCs/>
        </w:rPr>
        <w:t>La o el titular de la Dirección General de Seguridad y Protección tiene las siguientes atribuciones:</w:t>
      </w:r>
    </w:p>
    <w:p w:rsidR="00E930EC" w:rsidRDefault="00E930EC">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930EC" w:rsidRDefault="00E930EC">
      <w:pPr>
        <w:ind w:left="567" w:right="-716"/>
        <w:jc w:val="both"/>
        <w:rPr>
          <w:rFonts w:ascii="Palatino Linotype" w:eastAsia="Palatino Linotype" w:hAnsi="Palatino Linotype" w:cs="Palatino Linotype"/>
          <w:i/>
          <w:iCs/>
        </w:rPr>
      </w:pPr>
      <w:r w:rsidRPr="00E930EC">
        <w:rPr>
          <w:rFonts w:ascii="Palatino Linotype" w:eastAsia="Palatino Linotype" w:hAnsi="Palatino Linotype" w:cs="Palatino Linotype"/>
          <w:i/>
          <w:iCs/>
        </w:rPr>
        <w:t>III. Organizar, operar, supervisar y controlar el cuerpo de seguridad pública municipal;</w:t>
      </w:r>
    </w:p>
    <w:p w:rsidR="0053155C" w:rsidRDefault="00776B6A">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930EC" w:rsidRDefault="00E930EC">
      <w:pPr>
        <w:ind w:left="567" w:right="-716"/>
        <w:jc w:val="both"/>
        <w:rPr>
          <w:rFonts w:ascii="Palatino Linotype" w:eastAsia="Palatino Linotype" w:hAnsi="Palatino Linotype" w:cs="Palatino Linotype"/>
          <w:i/>
          <w:iCs/>
        </w:rPr>
      </w:pPr>
      <w:r w:rsidRPr="00E930EC">
        <w:rPr>
          <w:rFonts w:ascii="Palatino Linotype" w:eastAsia="Palatino Linotype" w:hAnsi="Palatino Linotype" w:cs="Palatino Linotype"/>
          <w:i/>
          <w:iCs/>
        </w:rPr>
        <w:t>XX. Coordinar y supervisar las actividades de los agentes de tránsito;</w:t>
      </w:r>
    </w:p>
    <w:p w:rsidR="00E930EC" w:rsidRDefault="00E930EC">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B3426" w:rsidRDefault="001B3426">
      <w:pPr>
        <w:ind w:left="567" w:right="-716"/>
        <w:jc w:val="both"/>
        <w:rPr>
          <w:rFonts w:ascii="Palatino Linotype" w:eastAsia="Palatino Linotype" w:hAnsi="Palatino Linotype" w:cs="Palatino Linotype"/>
          <w:i/>
          <w:iCs/>
        </w:rPr>
      </w:pPr>
    </w:p>
    <w:p w:rsidR="001B3426" w:rsidRDefault="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b/>
          <w:i/>
          <w:iCs/>
        </w:rPr>
        <w:t>Artículo 3.30</w:t>
      </w:r>
      <w:r w:rsidRPr="001B3426">
        <w:rPr>
          <w:rFonts w:ascii="Palatino Linotype" w:eastAsia="Palatino Linotype" w:hAnsi="Palatino Linotype" w:cs="Palatino Linotype"/>
          <w:i/>
          <w:iCs/>
        </w:rPr>
        <w:t>. La Dirección General de Seguridad y Protección para el cumplimiento de sus atribuciones, se auxiliará de una Coordinación de Apoyo Técnico; una Delegación Administrativa; una Dirección de Desarrollo Policial; una Dirección de Prevención Comunitaria; una Dirección Operativa; una Dirección de Inteligencia; una Dirección de Sustentabilidad Vial; una Dirección de Desarrollo Tecnológico; una Dirección Jurídica y las demás Unidades Administrativas necesarias para el cumplimiento de sus atribuciones.</w:t>
      </w:r>
    </w:p>
    <w:p w:rsidR="0053155C" w:rsidRDefault="0053155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conformidad con el Manual General de Organización de la Dirección General de </w:t>
      </w:r>
      <w:r w:rsidR="001B3426">
        <w:rPr>
          <w:rFonts w:ascii="Palatino Linotype" w:eastAsia="Palatino Linotype" w:hAnsi="Palatino Linotype" w:cs="Palatino Linotype"/>
        </w:rPr>
        <w:t>Seguridad y Protección</w:t>
      </w:r>
      <w:r>
        <w:rPr>
          <w:rFonts w:ascii="Palatino Linotype" w:eastAsia="Palatino Linotype" w:hAnsi="Palatino Linotype" w:cs="Palatino Linotype"/>
        </w:rPr>
        <w:t xml:space="preserve">, cuenta con diversas unidades administrativas, entre ellas </w:t>
      </w:r>
      <w:r w:rsidR="001B3426">
        <w:rPr>
          <w:rFonts w:ascii="Palatino Linotype" w:eastAsia="Palatino Linotype" w:hAnsi="Palatino Linotype" w:cs="Palatino Linotype"/>
        </w:rPr>
        <w:t>la</w:t>
      </w:r>
      <w:r>
        <w:rPr>
          <w:rFonts w:ascii="Palatino Linotype" w:eastAsia="Palatino Linotype" w:hAnsi="Palatino Linotype" w:cs="Palatino Linotype"/>
        </w:rPr>
        <w:t xml:space="preserve"> </w:t>
      </w:r>
      <w:r w:rsidR="001B3426">
        <w:rPr>
          <w:rFonts w:ascii="Palatino Linotype" w:eastAsia="Palatino Linotype" w:hAnsi="Palatino Linotype" w:cs="Palatino Linotype"/>
          <w:b/>
          <w:bCs/>
        </w:rPr>
        <w:t>Delegación Administrativa</w:t>
      </w:r>
      <w:r w:rsidR="001B3426">
        <w:rPr>
          <w:rFonts w:ascii="Palatino Linotype" w:eastAsia="Palatino Linotype" w:hAnsi="Palatino Linotype" w:cs="Palatino Linotype"/>
          <w:bCs/>
        </w:rPr>
        <w:t xml:space="preserve"> que a su vez cuenta con un </w:t>
      </w:r>
      <w:r w:rsidR="001B3426">
        <w:rPr>
          <w:rFonts w:ascii="Palatino Linotype" w:eastAsia="Palatino Linotype" w:hAnsi="Palatino Linotype" w:cs="Palatino Linotype"/>
          <w:b/>
          <w:bCs/>
        </w:rPr>
        <w:t>Departamento de Recursos Humanos</w:t>
      </w:r>
      <w:r>
        <w:rPr>
          <w:rFonts w:ascii="Palatino Linotype" w:eastAsia="Palatino Linotype" w:hAnsi="Palatino Linotype" w:cs="Palatino Linotype"/>
          <w:b/>
          <w:bCs/>
        </w:rPr>
        <w:t xml:space="preserve">, </w:t>
      </w:r>
      <w:r w:rsidR="001B3426">
        <w:rPr>
          <w:rFonts w:ascii="Palatino Linotype" w:eastAsia="Palatino Linotype" w:hAnsi="Palatino Linotype" w:cs="Palatino Linotype"/>
        </w:rPr>
        <w:t>mismas unidades que tienen como objetivo y funciones las siguientes:</w:t>
      </w:r>
      <w:r>
        <w:rPr>
          <w:rFonts w:ascii="Palatino Linotype" w:eastAsia="Palatino Linotype" w:hAnsi="Palatino Linotype" w:cs="Palatino Linotype"/>
        </w:rPr>
        <w:t xml:space="preserve"> </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b/>
          <w:i/>
          <w:iCs/>
        </w:rPr>
        <w:lastRenderedPageBreak/>
        <w:t>205010200</w:t>
      </w:r>
      <w:r w:rsidRPr="001B3426">
        <w:rPr>
          <w:rFonts w:ascii="Palatino Linotype" w:eastAsia="Palatino Linotype" w:hAnsi="Palatino Linotype" w:cs="Palatino Linotype"/>
          <w:i/>
          <w:iCs/>
        </w:rPr>
        <w:t xml:space="preserve"> </w:t>
      </w:r>
      <w:r w:rsidRPr="001B3426">
        <w:rPr>
          <w:rFonts w:ascii="Palatino Linotype" w:eastAsia="Palatino Linotype" w:hAnsi="Palatino Linotype" w:cs="Palatino Linotype"/>
          <w:b/>
          <w:i/>
          <w:iCs/>
        </w:rPr>
        <w:t>Delegación Administrativa</w:t>
      </w:r>
      <w:r w:rsidRPr="001B3426">
        <w:rPr>
          <w:rFonts w:ascii="Palatino Linotype" w:eastAsia="Palatino Linotype" w:hAnsi="Palatino Linotype" w:cs="Palatino Linotype"/>
          <w:i/>
          <w:iCs/>
        </w:rPr>
        <w:t xml:space="preserve"> </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b/>
          <w:i/>
          <w:iCs/>
        </w:rPr>
        <w:t>Objetivo</w:t>
      </w:r>
      <w:r w:rsidRPr="001B3426">
        <w:rPr>
          <w:rFonts w:ascii="Palatino Linotype" w:eastAsia="Palatino Linotype" w:hAnsi="Palatino Linotype" w:cs="Palatino Linotype"/>
          <w:i/>
          <w:iCs/>
        </w:rPr>
        <w:t xml:space="preserve"> </w:t>
      </w:r>
    </w:p>
    <w:p w:rsidR="0053155C"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i/>
          <w:iCs/>
        </w:rPr>
        <w:t>Planear, organizar, coordinar, tramitar y controlar las acciones en el suministro y aplicación de los recursos humanos, financieros, materiales y servicios generales o técnicos necesarios para el eficiente y eficaz funcionamiento de las unidades administrativas de la Dirección General de Seguridad y Protección.</w:t>
      </w:r>
    </w:p>
    <w:p w:rsidR="001B3426" w:rsidRDefault="001B3426" w:rsidP="001B3426">
      <w:pPr>
        <w:ind w:left="567" w:right="-716"/>
        <w:jc w:val="both"/>
        <w:rPr>
          <w:rFonts w:ascii="Palatino Linotype" w:eastAsia="Palatino Linotype" w:hAnsi="Palatino Linotype" w:cs="Palatino Linotype"/>
          <w:i/>
          <w:iCs/>
        </w:rPr>
      </w:pPr>
    </w:p>
    <w:p w:rsidR="001B3426" w:rsidRDefault="001B3426" w:rsidP="001B3426">
      <w:pPr>
        <w:ind w:left="567" w:right="-716"/>
        <w:jc w:val="both"/>
        <w:rPr>
          <w:rFonts w:ascii="Palatino Linotype" w:eastAsia="Palatino Linotype" w:hAnsi="Palatino Linotype" w:cs="Palatino Linotype"/>
          <w:b/>
          <w:i/>
          <w:iCs/>
        </w:rPr>
      </w:pPr>
      <w:r w:rsidRPr="001B3426">
        <w:rPr>
          <w:rFonts w:ascii="Palatino Linotype" w:eastAsia="Palatino Linotype" w:hAnsi="Palatino Linotype" w:cs="Palatino Linotype"/>
          <w:b/>
          <w:i/>
          <w:iCs/>
        </w:rPr>
        <w:t>Funciones:</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i/>
          <w:iCs/>
        </w:rPr>
        <w:t>1. Coordinar que el personal adscrito a la Dirección General de Seguridad y Protección desempeñe sus funciones dentro del marco de las políticas, normas y disposiciones que dicten las autoridades competentes;</w:t>
      </w:r>
    </w:p>
    <w:p w:rsidR="001B3426" w:rsidRDefault="001B3426" w:rsidP="001B342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i/>
          <w:iCs/>
        </w:rPr>
        <w:t>4. Administrar eficientemente los recursos humanos, materiales y financieros con los que cuenta la Dirección General de Seguridad y Protección y las áreas que la integran;</w:t>
      </w:r>
    </w:p>
    <w:p w:rsidR="001B3426" w:rsidRDefault="001B3426" w:rsidP="001B342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i/>
          <w:iCs/>
        </w:rPr>
        <w:t>7. Supervisar y mantener en orden todas las funciones inherentes a la Delegación Administrativa, como lo son recursos humanos, financieros, materiales y control patrimonial, así como de planeación y evaluación;</w:t>
      </w:r>
    </w:p>
    <w:p w:rsidR="001B3426" w:rsidRDefault="001B3426" w:rsidP="001B342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B3426" w:rsidRDefault="001B3426" w:rsidP="00234A9B">
      <w:pPr>
        <w:ind w:right="-716"/>
        <w:jc w:val="both"/>
        <w:rPr>
          <w:rFonts w:ascii="Palatino Linotype" w:eastAsia="Palatino Linotype" w:hAnsi="Palatino Linotype" w:cs="Palatino Linotype"/>
          <w:i/>
          <w:iCs/>
        </w:rPr>
      </w:pP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b/>
          <w:i/>
          <w:iCs/>
        </w:rPr>
        <w:t>205010202 Departamento de Recursos Humanos</w:t>
      </w:r>
      <w:r w:rsidRPr="001B3426">
        <w:rPr>
          <w:rFonts w:ascii="Palatino Linotype" w:eastAsia="Palatino Linotype" w:hAnsi="Palatino Linotype" w:cs="Palatino Linotype"/>
          <w:i/>
          <w:iCs/>
        </w:rPr>
        <w:t xml:space="preserve"> </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b/>
          <w:i/>
          <w:iCs/>
        </w:rPr>
        <w:t>Objetivo</w:t>
      </w:r>
      <w:r w:rsidRPr="001B3426">
        <w:rPr>
          <w:rFonts w:ascii="Palatino Linotype" w:eastAsia="Palatino Linotype" w:hAnsi="Palatino Linotype" w:cs="Palatino Linotype"/>
          <w:i/>
          <w:iCs/>
        </w:rPr>
        <w:t xml:space="preserve"> </w:t>
      </w: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i/>
          <w:iCs/>
        </w:rPr>
        <w:t xml:space="preserve">Elaborar, documentar, validar y remitir a la Dirección de Recursos Humanos de la Dirección General de Administración, los movimientos de personal como son: asistencia, actas administrativas, permisos, retardos, horas extras, vacaciones, promociones, licencias, altas, bajas, notificaciones, pensiones alimenticias, incidencias y todo lo relacionado en la materia, para que se atiendan conforme a los lineamientos establecidos. </w:t>
      </w:r>
    </w:p>
    <w:p w:rsidR="001B3426" w:rsidRDefault="001B3426" w:rsidP="001B3426">
      <w:pPr>
        <w:ind w:left="567" w:right="-716"/>
        <w:jc w:val="both"/>
        <w:rPr>
          <w:rFonts w:ascii="Palatino Linotype" w:eastAsia="Palatino Linotype" w:hAnsi="Palatino Linotype" w:cs="Palatino Linotype"/>
          <w:i/>
          <w:iCs/>
        </w:rPr>
      </w:pPr>
    </w:p>
    <w:p w:rsidR="001B3426" w:rsidRDefault="001B3426" w:rsidP="001B3426">
      <w:pPr>
        <w:ind w:left="567" w:right="-716"/>
        <w:jc w:val="both"/>
        <w:rPr>
          <w:rFonts w:ascii="Palatino Linotype" w:eastAsia="Palatino Linotype" w:hAnsi="Palatino Linotype" w:cs="Palatino Linotype"/>
          <w:i/>
          <w:iCs/>
        </w:rPr>
      </w:pPr>
      <w:r w:rsidRPr="001B3426">
        <w:rPr>
          <w:rFonts w:ascii="Palatino Linotype" w:eastAsia="Palatino Linotype" w:hAnsi="Palatino Linotype" w:cs="Palatino Linotype"/>
          <w:b/>
          <w:i/>
          <w:iCs/>
        </w:rPr>
        <w:t>Funciones</w:t>
      </w:r>
      <w:r w:rsidRPr="001B3426">
        <w:rPr>
          <w:rFonts w:ascii="Palatino Linotype" w:eastAsia="Palatino Linotype" w:hAnsi="Palatino Linotype" w:cs="Palatino Linotype"/>
          <w:i/>
          <w:iCs/>
        </w:rPr>
        <w:t>:</w:t>
      </w:r>
    </w:p>
    <w:p w:rsidR="00D55F33" w:rsidRDefault="00D55F33" w:rsidP="001B342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B3426" w:rsidRDefault="00D55F33" w:rsidP="001B3426">
      <w:pPr>
        <w:ind w:left="567" w:right="-716"/>
        <w:jc w:val="both"/>
        <w:rPr>
          <w:rFonts w:ascii="Palatino Linotype" w:eastAsia="Palatino Linotype" w:hAnsi="Palatino Linotype" w:cs="Palatino Linotype"/>
          <w:i/>
          <w:iCs/>
        </w:rPr>
      </w:pPr>
      <w:r w:rsidRPr="00D55F33">
        <w:rPr>
          <w:rFonts w:ascii="Palatino Linotype" w:eastAsia="Palatino Linotype" w:hAnsi="Palatino Linotype" w:cs="Palatino Linotype"/>
          <w:i/>
          <w:iCs/>
        </w:rPr>
        <w:t>5. Integrar la documentación requerida por la Dirección de Recursos Humanos y realizar los movimientos, reportes e incidencias (altas, bajas, etc.) del personal de la Dirección General de Seguridad y Protección, para darle el trámite correspondiente con las diferentes áreas;</w:t>
      </w:r>
    </w:p>
    <w:p w:rsidR="00D55F33" w:rsidRPr="00D55F33" w:rsidRDefault="00D55F33" w:rsidP="001B342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B3426" w:rsidRPr="001B3426" w:rsidRDefault="001B3426" w:rsidP="00234A9B">
      <w:pPr>
        <w:ind w:right="-716"/>
        <w:jc w:val="both"/>
        <w:rPr>
          <w:rFonts w:ascii="Palatino Linotype" w:eastAsia="Palatino Linotype" w:hAnsi="Palatino Linotype" w:cs="Palatino Linotype"/>
          <w:b/>
          <w:i/>
          <w:iCs/>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lo expuesto se advierte que la </w:t>
      </w:r>
      <w:r>
        <w:rPr>
          <w:rFonts w:ascii="Palatino Linotype" w:eastAsia="Palatino Linotype" w:hAnsi="Palatino Linotype" w:cs="Palatino Linotype"/>
          <w:b/>
          <w:bCs/>
        </w:rPr>
        <w:t>Dirección General de Administración</w:t>
      </w:r>
      <w:r w:rsidR="002A7D58">
        <w:rPr>
          <w:rFonts w:ascii="Palatino Linotype" w:eastAsia="Palatino Linotype" w:hAnsi="Palatino Linotype" w:cs="Palatino Linotype"/>
          <w:b/>
          <w:bCs/>
        </w:rPr>
        <w:t xml:space="preserve"> </w:t>
      </w:r>
      <w:r w:rsidR="002A7D58">
        <w:rPr>
          <w:rFonts w:ascii="Palatino Linotype" w:eastAsia="Palatino Linotype" w:hAnsi="Palatino Linotype" w:cs="Palatino Linotype"/>
          <w:bCs/>
        </w:rPr>
        <w:t xml:space="preserve">y la </w:t>
      </w:r>
      <w:r w:rsidR="002A7D58">
        <w:rPr>
          <w:rFonts w:ascii="Palatino Linotype" w:eastAsia="Palatino Linotype" w:hAnsi="Palatino Linotype" w:cs="Palatino Linotype"/>
          <w:b/>
          <w:bCs/>
        </w:rPr>
        <w:t>Dirección</w:t>
      </w:r>
      <w:r>
        <w:rPr>
          <w:rFonts w:ascii="Palatino Linotype" w:eastAsia="Palatino Linotype" w:hAnsi="Palatino Linotype" w:cs="Palatino Linotype"/>
        </w:rPr>
        <w:t xml:space="preserve"> </w:t>
      </w:r>
      <w:r w:rsidR="00E52549">
        <w:rPr>
          <w:rFonts w:ascii="Palatino Linotype" w:eastAsia="Palatino Linotype" w:hAnsi="Palatino Linotype" w:cs="Palatino Linotype"/>
          <w:b/>
        </w:rPr>
        <w:t xml:space="preserve">General de Seguridad y </w:t>
      </w:r>
      <w:r w:rsidR="00E52549" w:rsidRPr="00E52549">
        <w:rPr>
          <w:rFonts w:ascii="Palatino Linotype" w:eastAsia="Palatino Linotype" w:hAnsi="Palatino Linotype" w:cs="Palatino Linotype"/>
          <w:b/>
        </w:rPr>
        <w:t>Protección</w:t>
      </w:r>
      <w:r w:rsidR="00E52549">
        <w:rPr>
          <w:rFonts w:ascii="Palatino Linotype" w:eastAsia="Palatino Linotype" w:hAnsi="Palatino Linotype" w:cs="Palatino Linotype"/>
        </w:rPr>
        <w:t xml:space="preserve">, a través de sus unidades administrativas de </w:t>
      </w:r>
      <w:r w:rsidR="00E52549" w:rsidRPr="00E52549">
        <w:rPr>
          <w:rFonts w:ascii="Palatino Linotype" w:eastAsia="Palatino Linotype" w:hAnsi="Palatino Linotype" w:cs="Palatino Linotype"/>
          <w:b/>
        </w:rPr>
        <w:t>Recursos Humanos</w:t>
      </w:r>
      <w:r w:rsidR="00E52549">
        <w:rPr>
          <w:rFonts w:ascii="Palatino Linotype" w:eastAsia="Palatino Linotype" w:hAnsi="Palatino Linotype" w:cs="Palatino Linotype"/>
        </w:rPr>
        <w:t xml:space="preserve">, son las encargadas de </w:t>
      </w:r>
      <w:r w:rsidR="00E52549">
        <w:rPr>
          <w:rFonts w:ascii="Palatino Linotype" w:eastAsia="Palatino Linotype" w:hAnsi="Palatino Linotype" w:cs="Palatino Linotype"/>
          <w:iCs/>
        </w:rPr>
        <w:t>v</w:t>
      </w:r>
      <w:r w:rsidR="00E52549" w:rsidRPr="00E52549">
        <w:rPr>
          <w:rFonts w:ascii="Palatino Linotype" w:eastAsia="Palatino Linotype" w:hAnsi="Palatino Linotype" w:cs="Palatino Linotype"/>
          <w:iCs/>
        </w:rPr>
        <w:t>alidar que se cuente con la documentación de los requisitos establecidos por la normatividad para la contratación del personal</w:t>
      </w:r>
      <w:r w:rsidR="00E52549">
        <w:rPr>
          <w:rFonts w:ascii="Palatino Linotype" w:eastAsia="Palatino Linotype" w:hAnsi="Palatino Linotype" w:cs="Palatino Linotype"/>
          <w:iCs/>
        </w:rPr>
        <w:t>, así como la integración de los expedientes de personal</w:t>
      </w:r>
      <w:r>
        <w:rPr>
          <w:rFonts w:ascii="Palatino Linotype" w:eastAsia="Palatino Linotype" w:hAnsi="Palatino Linotype" w:cs="Palatino Linotype"/>
        </w:rPr>
        <w:t xml:space="preserve">, </w:t>
      </w:r>
      <w:r>
        <w:rPr>
          <w:rFonts w:ascii="Palatino Linotype" w:eastAsia="Palatino Linotype" w:hAnsi="Palatino Linotype" w:cs="Palatino Linotype"/>
          <w:b/>
          <w:bCs/>
        </w:rPr>
        <w:t>área</w:t>
      </w:r>
      <w:r w:rsidR="00E52549">
        <w:rPr>
          <w:rFonts w:ascii="Palatino Linotype" w:eastAsia="Palatino Linotype" w:hAnsi="Palatino Linotype" w:cs="Palatino Linotype"/>
          <w:b/>
          <w:bCs/>
        </w:rPr>
        <w:t>s</w:t>
      </w:r>
      <w:r>
        <w:rPr>
          <w:rFonts w:ascii="Palatino Linotype" w:eastAsia="Palatino Linotype" w:hAnsi="Palatino Linotype" w:cs="Palatino Linotype"/>
          <w:b/>
          <w:bCs/>
        </w:rPr>
        <w:t xml:space="preserve"> competente</w:t>
      </w:r>
      <w:r w:rsidR="00E52549">
        <w:rPr>
          <w:rFonts w:ascii="Palatino Linotype" w:eastAsia="Palatino Linotype" w:hAnsi="Palatino Linotype" w:cs="Palatino Linotype"/>
          <w:b/>
          <w:bCs/>
        </w:rPr>
        <w:t>s</w:t>
      </w:r>
      <w:r>
        <w:rPr>
          <w:rFonts w:ascii="Palatino Linotype" w:eastAsia="Palatino Linotype" w:hAnsi="Palatino Linotype" w:cs="Palatino Linotype"/>
          <w:b/>
          <w:bCs/>
        </w:rPr>
        <w:t xml:space="preserve"> para conocer de la información requerida.</w:t>
      </w:r>
    </w:p>
    <w:p w:rsidR="0053155C" w:rsidRDefault="0053155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3155C" w:rsidRDefault="00776B6A">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es de precisar que la respuesta fue emitida por la </w:t>
      </w:r>
      <w:r w:rsidR="002B5A29">
        <w:rPr>
          <w:rFonts w:ascii="Palatino Linotype" w:eastAsia="Palatino Linotype" w:hAnsi="Palatino Linotype" w:cs="Palatino Linotype"/>
          <w:b/>
          <w:bCs/>
        </w:rPr>
        <w:t xml:space="preserve">Dirección General de Administración </w:t>
      </w:r>
      <w:r w:rsidR="002B5A29">
        <w:rPr>
          <w:rFonts w:ascii="Palatino Linotype" w:eastAsia="Palatino Linotype" w:hAnsi="Palatino Linotype" w:cs="Palatino Linotype"/>
          <w:bCs/>
        </w:rPr>
        <w:t xml:space="preserve">y la </w:t>
      </w:r>
      <w:r w:rsidR="002B5A29">
        <w:rPr>
          <w:rFonts w:ascii="Palatino Linotype" w:eastAsia="Palatino Linotype" w:hAnsi="Palatino Linotype" w:cs="Palatino Linotype"/>
          <w:b/>
          <w:bCs/>
        </w:rPr>
        <w:t>Dirección</w:t>
      </w:r>
      <w:r w:rsidR="002B5A29">
        <w:rPr>
          <w:rFonts w:ascii="Palatino Linotype" w:eastAsia="Palatino Linotype" w:hAnsi="Palatino Linotype" w:cs="Palatino Linotype"/>
        </w:rPr>
        <w:t xml:space="preserve"> </w:t>
      </w:r>
      <w:r w:rsidR="002B5A29">
        <w:rPr>
          <w:rFonts w:ascii="Palatino Linotype" w:eastAsia="Palatino Linotype" w:hAnsi="Palatino Linotype" w:cs="Palatino Linotype"/>
          <w:b/>
        </w:rPr>
        <w:t xml:space="preserve">General de Seguridad y </w:t>
      </w:r>
      <w:r w:rsidR="002B5A29" w:rsidRPr="00E52549">
        <w:rPr>
          <w:rFonts w:ascii="Palatino Linotype" w:eastAsia="Palatino Linotype" w:hAnsi="Palatino Linotype" w:cs="Palatino Linotype"/>
          <w:b/>
        </w:rPr>
        <w:t>Protección</w:t>
      </w:r>
      <w:r>
        <w:rPr>
          <w:rFonts w:ascii="Palatino Linotype" w:eastAsia="Palatino Linotype" w:hAnsi="Palatino Linotype" w:cs="Palatino Linotype"/>
          <w:b/>
          <w:bCs/>
        </w:rPr>
        <w:t>,</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53155C" w:rsidRDefault="00776B6A">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53155C" w:rsidRDefault="0053155C">
      <w:pPr>
        <w:spacing w:line="360" w:lineRule="auto"/>
        <w:ind w:left="708" w:right="62"/>
        <w:jc w:val="both"/>
        <w:rPr>
          <w:rFonts w:ascii="Palatino Linotype" w:eastAsia="Palatino Linotype" w:hAnsi="Palatino Linotype" w:cs="Palatino Linotype"/>
        </w:rPr>
      </w:pPr>
    </w:p>
    <w:p w:rsidR="0053155C" w:rsidRDefault="00776B6A">
      <w:pPr>
        <w:numPr>
          <w:ilvl w:val="0"/>
          <w:numId w:val="5"/>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53155C" w:rsidRDefault="00776B6A">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53155C" w:rsidRDefault="00776B6A">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lastRenderedPageBreak/>
        <w:t>Es</w:t>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rPr>
        <w:t>subrayar</w:t>
      </w:r>
      <w:r>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3155C" w:rsidRDefault="00776B6A">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53155C" w:rsidRDefault="00776B6A">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53155C" w:rsidRDefault="00776B6A">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3155C" w:rsidRDefault="00776B6A">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53155C" w:rsidRDefault="0053155C">
      <w:pPr>
        <w:ind w:right="-787"/>
        <w:jc w:val="both"/>
        <w:rPr>
          <w:rFonts w:ascii="Palatino Linotype" w:eastAsia="Palatino Linotype" w:hAnsi="Palatino Linotype" w:cs="Palatino Linotype"/>
        </w:rPr>
      </w:pPr>
    </w:p>
    <w:p w:rsidR="0053155C" w:rsidRDefault="00776B6A">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Siendo</w:t>
      </w:r>
      <w:r>
        <w:rPr>
          <w:rFonts w:ascii="Palatino Linotype" w:eastAsia="Palatino Linotype" w:hAnsi="Palatino Linotype" w:cs="Palatino Linotype"/>
          <w:color w:val="000000"/>
        </w:rPr>
        <w:t xml:space="preserve">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3155C" w:rsidRDefault="00776B6A">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53155C" w:rsidRDefault="00776B6A">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w:t>
      </w:r>
      <w:r>
        <w:rPr>
          <w:rFonts w:ascii="Palatino Linotype" w:eastAsia="Palatino Linotype" w:hAnsi="Palatino Linotype" w:cs="Palatino Linotype"/>
          <w:i/>
          <w:iCs/>
        </w:rPr>
        <w:lastRenderedPageBreak/>
        <w:t>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3155C" w:rsidRDefault="00776B6A">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53155C" w:rsidRDefault="00776B6A">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53155C" w:rsidRDefault="00776B6A">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53155C" w:rsidRDefault="00776B6A">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53155C" w:rsidRDefault="00776B6A">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53155C" w:rsidRDefault="0053155C">
      <w:pPr>
        <w:pBdr>
          <w:top w:val="nil"/>
          <w:left w:val="nil"/>
          <w:bottom w:val="nil"/>
          <w:right w:val="nil"/>
          <w:between w:val="nil"/>
        </w:pBdr>
        <w:ind w:right="-787"/>
        <w:jc w:val="both"/>
        <w:rPr>
          <w:rFonts w:ascii="Palatino Linotype" w:eastAsia="Palatino Linotype" w:hAnsi="Palatino Linotype" w:cs="Palatino Linotype"/>
          <w:color w:val="000000"/>
        </w:rPr>
      </w:pPr>
    </w:p>
    <w:p w:rsidR="0053155C" w:rsidRDefault="00776B6A">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su</w:t>
      </w:r>
      <w:r>
        <w:rPr>
          <w:rFonts w:ascii="Palatino Linotype" w:eastAsia="Palatino Linotype" w:hAnsi="Palatino Linotype" w:cs="Palatino Linotype"/>
          <w:color w:val="000000"/>
        </w:rPr>
        <w:t xml:space="preserve"> parte los artículos 160 y 166, de la Ley local en la materia, que se reproduce de la siguiente forma:</w:t>
      </w:r>
    </w:p>
    <w:p w:rsidR="0053155C" w:rsidRDefault="00776B6A">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53155C" w:rsidRDefault="0053155C">
      <w:pPr>
        <w:ind w:left="566" w:right="-220"/>
        <w:jc w:val="both"/>
        <w:rPr>
          <w:rFonts w:ascii="Palatino Linotype" w:eastAsia="Palatino Linotype" w:hAnsi="Palatino Linotype" w:cs="Palatino Linotype"/>
          <w:i/>
          <w:iCs/>
        </w:rPr>
      </w:pPr>
    </w:p>
    <w:p w:rsidR="0053155C" w:rsidRDefault="00776B6A">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53155C" w:rsidRDefault="0053155C">
      <w:pPr>
        <w:ind w:left="566" w:right="-220"/>
        <w:jc w:val="both"/>
        <w:rPr>
          <w:rFonts w:ascii="Palatino Linotype" w:eastAsia="Palatino Linotype" w:hAnsi="Palatino Linotype" w:cs="Palatino Linotype"/>
          <w:i/>
          <w:iCs/>
        </w:rPr>
      </w:pPr>
    </w:p>
    <w:p w:rsidR="0053155C" w:rsidRDefault="00776B6A">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53155C" w:rsidRDefault="00776B6A">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53155C" w:rsidRDefault="0053155C">
      <w:pPr>
        <w:ind w:right="-787"/>
        <w:jc w:val="both"/>
        <w:rPr>
          <w:rFonts w:ascii="Palatino Linotype" w:eastAsia="Palatino Linotype" w:hAnsi="Palatino Linotype" w:cs="Palatino Linotype"/>
        </w:rPr>
      </w:pPr>
    </w:p>
    <w:p w:rsidR="0053155C" w:rsidRDefault="00776B6A">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Así que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6A57DB" w:rsidRPr="004250C5" w:rsidRDefault="006A57DB" w:rsidP="006A57DB">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lastRenderedPageBreak/>
        <w:t xml:space="preserve">Ahora bien, es de recordar que el particular solicitó la información siguiente: </w:t>
      </w:r>
      <w:r w:rsidRPr="006A57DB">
        <w:rPr>
          <w:rFonts w:ascii="Palatino Linotype" w:eastAsia="Palatino Linotype" w:hAnsi="Palatino Linotype" w:cs="Palatino Linotype"/>
          <w:i/>
          <w:iCs/>
          <w:color w:val="000000"/>
          <w:u w:val="single"/>
        </w:rPr>
        <w:t xml:space="preserve">De los policías, agentes de tránsito y/o toda autoridad encargada de la seguridad vial, que se movilicen a través de las motocicletas propiedad del ayuntamiento, el Certificado Estándar de Competencias EC1631, conducción de motocicletas, emitido por el consejo nacional de normalización y certificación de competencias laboral (Conocer. En su caso, el documento en el que se funde y motive la falta de la citada </w:t>
      </w:r>
      <w:r>
        <w:rPr>
          <w:rFonts w:ascii="Palatino Linotype" w:eastAsia="Palatino Linotype" w:hAnsi="Palatino Linotype" w:cs="Palatino Linotype"/>
          <w:i/>
          <w:iCs/>
          <w:color w:val="000000"/>
          <w:u w:val="single"/>
        </w:rPr>
        <w:t>certificación</w:t>
      </w:r>
      <w:r>
        <w:rPr>
          <w:rFonts w:ascii="Palatino Linotype" w:eastAsia="Palatino Linotype" w:hAnsi="Palatino Linotype" w:cs="Palatino Linotype"/>
          <w:iCs/>
          <w:color w:val="000000"/>
        </w:rPr>
        <w:t>, en respuesta el Sujeto Obligado emitió respuesta a través de la Dirección General de Administración y la Dirección General de Seguridad y Protección a través de la Delegación Administrativa y la Dirección de Sustentabilidad Vial, señalando que la información no es de su competencia o no se encuentra dentro sus funciones poseerla, en consecuencia el recurrente se dolió por la entrega de información incompleta</w:t>
      </w:r>
      <w:r w:rsidR="004250C5">
        <w:rPr>
          <w:rFonts w:ascii="Palatino Linotype" w:eastAsia="Palatino Linotype" w:hAnsi="Palatino Linotype" w:cs="Palatino Linotype"/>
          <w:iCs/>
          <w:color w:val="000000"/>
        </w:rPr>
        <w:t>, posteriormente el Sujeto Obligado ratificó su respuesta inicial.</w:t>
      </w:r>
    </w:p>
    <w:p w:rsidR="004250C5" w:rsidRPr="004250C5" w:rsidRDefault="004250C5" w:rsidP="004250C5">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4250C5" w:rsidRDefault="004250C5" w:rsidP="006A57DB">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Cs/>
          <w:color w:val="000000"/>
        </w:rPr>
      </w:pPr>
      <w:r>
        <w:rPr>
          <w:rFonts w:ascii="Palatino Linotype" w:eastAsia="Palatino Linotype" w:hAnsi="Palatino Linotype" w:cs="Palatino Linotype"/>
          <w:iCs/>
          <w:color w:val="000000"/>
        </w:rPr>
        <w:t xml:space="preserve">En primer lugar es de referir que el </w:t>
      </w:r>
      <w:r w:rsidRPr="004250C5">
        <w:rPr>
          <w:rFonts w:ascii="Palatino Linotype" w:eastAsia="Palatino Linotype" w:hAnsi="Palatino Linotype" w:cs="Palatino Linotype"/>
          <w:b/>
          <w:iCs/>
          <w:color w:val="000000"/>
        </w:rPr>
        <w:t>Estándar de Competencia EC1631 Conducción de motocicleta</w:t>
      </w:r>
      <w:r w:rsidRPr="004250C5">
        <w:rPr>
          <w:rFonts w:ascii="Palatino Linotype" w:eastAsia="Palatino Linotype" w:hAnsi="Palatino Linotype" w:cs="Palatino Linotype"/>
          <w:iCs/>
          <w:color w:val="000000"/>
        </w:rPr>
        <w:t xml:space="preserve"> </w:t>
      </w:r>
      <w:r>
        <w:rPr>
          <w:rFonts w:ascii="Palatino Linotype" w:eastAsia="Palatino Linotype" w:hAnsi="Palatino Linotype" w:cs="Palatino Linotype"/>
          <w:iCs/>
          <w:color w:val="000000"/>
        </w:rPr>
        <w:t xml:space="preserve"> tiene el propósito y descripción general siguientes:</w:t>
      </w:r>
    </w:p>
    <w:p w:rsidR="004250C5" w:rsidRDefault="004250C5" w:rsidP="004250C5">
      <w:pPr>
        <w:pBdr>
          <w:top w:val="nil"/>
          <w:left w:val="nil"/>
          <w:bottom w:val="nil"/>
          <w:right w:val="nil"/>
          <w:between w:val="nil"/>
        </w:pBdr>
        <w:ind w:left="567" w:right="-433"/>
        <w:jc w:val="both"/>
        <w:rPr>
          <w:rFonts w:ascii="Palatino Linotype" w:eastAsia="Palatino Linotype" w:hAnsi="Palatino Linotype" w:cs="Palatino Linotype"/>
          <w:i/>
          <w:iCs/>
        </w:rPr>
      </w:pPr>
      <w:r w:rsidRPr="004250C5">
        <w:rPr>
          <w:rFonts w:ascii="Palatino Linotype" w:eastAsia="Palatino Linotype" w:hAnsi="Palatino Linotype" w:cs="Palatino Linotype"/>
          <w:b/>
          <w:i/>
          <w:iCs/>
        </w:rPr>
        <w:t>Propósito del Estándar de Competencia</w:t>
      </w:r>
      <w:r w:rsidRPr="004250C5">
        <w:rPr>
          <w:rFonts w:ascii="Palatino Linotype" w:eastAsia="Palatino Linotype" w:hAnsi="Palatino Linotype" w:cs="Palatino Linotype"/>
          <w:i/>
          <w:iCs/>
        </w:rPr>
        <w:t xml:space="preserve"> </w:t>
      </w:r>
    </w:p>
    <w:p w:rsidR="004250C5" w:rsidRDefault="004250C5" w:rsidP="004250C5">
      <w:pPr>
        <w:pBdr>
          <w:top w:val="nil"/>
          <w:left w:val="nil"/>
          <w:bottom w:val="nil"/>
          <w:right w:val="nil"/>
          <w:between w:val="nil"/>
        </w:pBdr>
        <w:ind w:left="567" w:right="-433"/>
        <w:jc w:val="both"/>
        <w:rPr>
          <w:rFonts w:ascii="Palatino Linotype" w:eastAsia="Palatino Linotype" w:hAnsi="Palatino Linotype" w:cs="Palatino Linotype"/>
          <w:i/>
          <w:iCs/>
        </w:rPr>
      </w:pPr>
      <w:r w:rsidRPr="004250C5">
        <w:rPr>
          <w:rFonts w:ascii="Palatino Linotype" w:eastAsia="Palatino Linotype" w:hAnsi="Palatino Linotype" w:cs="Palatino Linotype"/>
          <w:i/>
          <w:iCs/>
        </w:rPr>
        <w:t xml:space="preserve">Servir como referente para la evaluación y certificación de las personas que se desempeñan en la conducción de motocicleta, que incluye la revisión del equipo de protección y la habilidad para operar la motocicleta. Asimismo, puede ser referente para el desarrollo de programas de capacitación y de formación basados en Estándares de Competencia (EC). El presente EC se refiere únicamente a funciones para cuya realización no se requiere por disposición legal, la posesión de un título profesional. Por lo que para certificarse en este EC no deberá ser requisito el poseer dicho documento académico. </w:t>
      </w:r>
    </w:p>
    <w:p w:rsidR="004250C5" w:rsidRDefault="004250C5" w:rsidP="004250C5">
      <w:pPr>
        <w:pBdr>
          <w:top w:val="nil"/>
          <w:left w:val="nil"/>
          <w:bottom w:val="nil"/>
          <w:right w:val="nil"/>
          <w:between w:val="nil"/>
        </w:pBdr>
        <w:ind w:left="567" w:right="-433"/>
        <w:jc w:val="both"/>
        <w:rPr>
          <w:rFonts w:ascii="Palatino Linotype" w:eastAsia="Palatino Linotype" w:hAnsi="Palatino Linotype" w:cs="Palatino Linotype"/>
          <w:i/>
          <w:iCs/>
        </w:rPr>
      </w:pPr>
    </w:p>
    <w:p w:rsidR="004250C5" w:rsidRDefault="004250C5" w:rsidP="004250C5">
      <w:pPr>
        <w:pBdr>
          <w:top w:val="nil"/>
          <w:left w:val="nil"/>
          <w:bottom w:val="nil"/>
          <w:right w:val="nil"/>
          <w:between w:val="nil"/>
        </w:pBdr>
        <w:ind w:left="567" w:right="-433"/>
        <w:jc w:val="both"/>
        <w:rPr>
          <w:rFonts w:ascii="Palatino Linotype" w:eastAsia="Palatino Linotype" w:hAnsi="Palatino Linotype" w:cs="Palatino Linotype"/>
          <w:i/>
          <w:iCs/>
        </w:rPr>
      </w:pPr>
      <w:r w:rsidRPr="004250C5">
        <w:rPr>
          <w:rFonts w:ascii="Palatino Linotype" w:eastAsia="Palatino Linotype" w:hAnsi="Palatino Linotype" w:cs="Palatino Linotype"/>
          <w:b/>
          <w:i/>
          <w:iCs/>
        </w:rPr>
        <w:t>Descripción general del Estándar de Competencia</w:t>
      </w:r>
      <w:r w:rsidRPr="004250C5">
        <w:rPr>
          <w:rFonts w:ascii="Palatino Linotype" w:eastAsia="Palatino Linotype" w:hAnsi="Palatino Linotype" w:cs="Palatino Linotype"/>
          <w:i/>
          <w:iCs/>
        </w:rPr>
        <w:t xml:space="preserve"> </w:t>
      </w:r>
    </w:p>
    <w:p w:rsidR="004250C5" w:rsidRPr="004250C5" w:rsidRDefault="004250C5" w:rsidP="004250C5">
      <w:pPr>
        <w:pBdr>
          <w:top w:val="nil"/>
          <w:left w:val="nil"/>
          <w:bottom w:val="nil"/>
          <w:right w:val="nil"/>
          <w:between w:val="nil"/>
        </w:pBdr>
        <w:ind w:left="567" w:right="-433"/>
        <w:jc w:val="both"/>
        <w:rPr>
          <w:rFonts w:ascii="Palatino Linotype" w:eastAsia="Palatino Linotype" w:hAnsi="Palatino Linotype" w:cs="Palatino Linotype"/>
          <w:i/>
          <w:iCs/>
        </w:rPr>
      </w:pPr>
      <w:r w:rsidRPr="004250C5">
        <w:rPr>
          <w:rFonts w:ascii="Palatino Linotype" w:eastAsia="Palatino Linotype" w:hAnsi="Palatino Linotype" w:cs="Palatino Linotype"/>
          <w:i/>
          <w:iCs/>
        </w:rPr>
        <w:t xml:space="preserve">El presente Estándar expresa las habilidades y destrezas que una persona debe tener para realizar la conducción de motocicleta, desde la revisión y uso del equipo de protección personal hasta la demostración de pericia en la conducción de la motocicleta. Asimismo, considera las actitudes y conocimientos relevantes en su desempeño para la preservación de la seguridad </w:t>
      </w:r>
      <w:r w:rsidRPr="004250C5">
        <w:rPr>
          <w:rFonts w:ascii="Palatino Linotype" w:eastAsia="Palatino Linotype" w:hAnsi="Palatino Linotype" w:cs="Palatino Linotype"/>
          <w:i/>
          <w:iCs/>
        </w:rPr>
        <w:lastRenderedPageBreak/>
        <w:t>vial. El presente EC se fundamenta en criterios rectores de legalidad, competitividad, libre acceso, respeto, trabajo digno y responsabilidad social.</w:t>
      </w:r>
    </w:p>
    <w:p w:rsidR="0053155C" w:rsidRDefault="0053155C">
      <w:pPr>
        <w:spacing w:line="360" w:lineRule="auto"/>
        <w:ind w:right="-787"/>
        <w:jc w:val="both"/>
        <w:rPr>
          <w:rFonts w:ascii="Palatino Linotype" w:eastAsia="Palatino Linotype" w:hAnsi="Palatino Linotype" w:cs="Palatino Linotype"/>
          <w:color w:val="000000"/>
        </w:rPr>
      </w:pPr>
    </w:p>
    <w:p w:rsidR="006A57DB" w:rsidRDefault="0011718B" w:rsidP="00234A9B">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Dicho </w:t>
      </w:r>
      <w:r w:rsidRPr="00234A9B">
        <w:rPr>
          <w:rFonts w:ascii="Palatino Linotype" w:eastAsia="Palatino Linotype" w:hAnsi="Palatino Linotype" w:cs="Palatino Linotype"/>
          <w:iCs/>
          <w:color w:val="000000"/>
        </w:rPr>
        <w:t>estándar</w:t>
      </w:r>
      <w:r>
        <w:rPr>
          <w:rFonts w:ascii="Palatino Linotype" w:eastAsia="Palatino Linotype" w:hAnsi="Palatino Linotype" w:cs="Palatino Linotype"/>
          <w:color w:val="000000"/>
        </w:rPr>
        <w:t xml:space="preserve"> de competencia </w:t>
      </w:r>
      <w:r w:rsidRPr="0011718B">
        <w:rPr>
          <w:rFonts w:ascii="Palatino Linotype" w:eastAsia="Palatino Linotype" w:hAnsi="Palatino Linotype" w:cs="Palatino Linotype"/>
          <w:color w:val="000000"/>
        </w:rPr>
        <w:t>evalúa las habilidades teóricas y prácticas para el uso seguro de motocicletas</w:t>
      </w:r>
      <w:r>
        <w:rPr>
          <w:rFonts w:ascii="Palatino Linotype" w:eastAsia="Palatino Linotype" w:hAnsi="Palatino Linotype" w:cs="Palatino Linotype"/>
          <w:color w:val="000000"/>
        </w:rPr>
        <w:t>, e</w:t>
      </w:r>
      <w:r w:rsidRPr="0011718B">
        <w:rPr>
          <w:rFonts w:ascii="Palatino Linotype" w:eastAsia="Palatino Linotype" w:hAnsi="Palatino Linotype" w:cs="Palatino Linotype"/>
          <w:color w:val="000000"/>
        </w:rPr>
        <w:t xml:space="preserve">s un </w:t>
      </w:r>
      <w:r w:rsidRPr="0011718B">
        <w:rPr>
          <w:rFonts w:ascii="Palatino Linotype" w:eastAsia="Palatino Linotype" w:hAnsi="Palatino Linotype" w:cs="Palatino Linotype"/>
          <w:b/>
          <w:bCs/>
          <w:color w:val="000000"/>
        </w:rPr>
        <w:t>requisito obligatorio</w:t>
      </w:r>
      <w:r w:rsidRPr="0011718B">
        <w:rPr>
          <w:rFonts w:ascii="Palatino Linotype" w:eastAsia="Palatino Linotype" w:hAnsi="Palatino Linotype" w:cs="Palatino Linotype"/>
          <w:color w:val="000000"/>
        </w:rPr>
        <w:t xml:space="preserve"> para tramitar o renovar la </w:t>
      </w:r>
      <w:r w:rsidRPr="0011718B">
        <w:rPr>
          <w:rFonts w:ascii="Palatino Linotype" w:eastAsia="Palatino Linotype" w:hAnsi="Palatino Linotype" w:cs="Palatino Linotype"/>
          <w:b/>
          <w:color w:val="000000"/>
        </w:rPr>
        <w:t>licencia de conducir de servicio particular Tipo C para motociclistas en el Estado de México</w:t>
      </w:r>
      <w:r>
        <w:rPr>
          <w:rFonts w:ascii="Palatino Linotype" w:eastAsia="Palatino Linotype" w:hAnsi="Palatino Linotype" w:cs="Palatino Linotype"/>
          <w:color w:val="000000"/>
        </w:rPr>
        <w:t xml:space="preserve">, tal como se muestra en la página web de la Secretaría de Movilidad consultable en el link </w:t>
      </w:r>
      <w:hyperlink r:id="rId8" w:history="1">
        <w:r w:rsidRPr="000454DE">
          <w:rPr>
            <w:rStyle w:val="Hipervnculo"/>
            <w:rFonts w:ascii="Palatino Linotype" w:eastAsia="Palatino Linotype" w:hAnsi="Palatino Linotype" w:cs="Palatino Linotype"/>
          </w:rPr>
          <w:t>https://smovilidad.edomex.gob.mx/licencias_permisos</w:t>
        </w:r>
      </w:hyperlink>
      <w:r>
        <w:rPr>
          <w:rFonts w:ascii="Palatino Linotype" w:eastAsia="Palatino Linotype" w:hAnsi="Palatino Linotype" w:cs="Palatino Linotype"/>
          <w:color w:val="000000"/>
        </w:rPr>
        <w:t xml:space="preserve"> </w:t>
      </w:r>
    </w:p>
    <w:p w:rsidR="0011718B" w:rsidRDefault="0011718B">
      <w:pPr>
        <w:spacing w:line="360" w:lineRule="auto"/>
        <w:ind w:right="-787"/>
        <w:jc w:val="both"/>
        <w:rPr>
          <w:rFonts w:ascii="Palatino Linotype" w:eastAsia="Palatino Linotype" w:hAnsi="Palatino Linotype" w:cs="Palatino Linotype"/>
          <w:color w:val="000000"/>
        </w:rPr>
      </w:pPr>
    </w:p>
    <w:p w:rsidR="0011718B" w:rsidRDefault="0011718B">
      <w:pPr>
        <w:spacing w:line="360" w:lineRule="auto"/>
        <w:ind w:right="-787"/>
        <w:jc w:val="both"/>
        <w:rPr>
          <w:rFonts w:ascii="Palatino Linotype" w:eastAsia="Palatino Linotype" w:hAnsi="Palatino Linotype" w:cs="Palatino Linotype"/>
          <w:color w:val="000000"/>
        </w:rPr>
      </w:pPr>
      <w:r w:rsidRPr="0011718B">
        <w:rPr>
          <w:rFonts w:ascii="Palatino Linotype" w:eastAsia="Palatino Linotype" w:hAnsi="Palatino Linotype" w:cs="Palatino Linotype"/>
          <w:noProof/>
          <w:color w:val="000000"/>
          <w:lang w:val="es-MX"/>
        </w:rPr>
        <w:drawing>
          <wp:inline distT="0" distB="0" distL="0" distR="0" wp14:anchorId="5B80D33D" wp14:editId="0B1D3008">
            <wp:extent cx="5756275" cy="371348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3713480"/>
                    </a:xfrm>
                    <a:prstGeom prst="rect">
                      <a:avLst/>
                    </a:prstGeom>
                  </pic:spPr>
                </pic:pic>
              </a:graphicData>
            </a:graphic>
          </wp:inline>
        </w:drawing>
      </w:r>
    </w:p>
    <w:p w:rsidR="0011718B" w:rsidRDefault="0011718B">
      <w:pPr>
        <w:spacing w:line="360" w:lineRule="auto"/>
        <w:ind w:right="-787"/>
        <w:jc w:val="both"/>
        <w:rPr>
          <w:rFonts w:ascii="Palatino Linotype" w:eastAsia="Palatino Linotype" w:hAnsi="Palatino Linotype" w:cs="Palatino Linotype"/>
          <w:color w:val="000000"/>
        </w:rPr>
      </w:pPr>
    </w:p>
    <w:p w:rsidR="0011718B" w:rsidRPr="00036F8C" w:rsidRDefault="0011718B" w:rsidP="0011718B">
      <w:pPr>
        <w:numPr>
          <w:ilvl w:val="0"/>
          <w:numId w:val="5"/>
        </w:numPr>
        <w:spacing w:line="360" w:lineRule="auto"/>
        <w:ind w:left="0" w:right="-787" w:firstLine="0"/>
        <w:jc w:val="both"/>
        <w:rPr>
          <w:rFonts w:ascii="Palatino Linotype" w:eastAsia="Palatino Linotype" w:hAnsi="Palatino Linotype" w:cs="Palatino Linotype"/>
        </w:rPr>
      </w:pPr>
      <w:r w:rsidRPr="0011718B">
        <w:rPr>
          <w:rFonts w:ascii="Palatino Linotype" w:eastAsia="Palatino Linotype" w:hAnsi="Palatino Linotype" w:cs="Palatino Linotype"/>
        </w:rPr>
        <w:t xml:space="preserve">El estándar </w:t>
      </w:r>
      <w:r>
        <w:rPr>
          <w:rFonts w:ascii="Palatino Linotype" w:eastAsia="Palatino Linotype" w:hAnsi="Palatino Linotype" w:cs="Palatino Linotype"/>
        </w:rPr>
        <w:t xml:space="preserve">de competencia </w:t>
      </w:r>
      <w:r w:rsidRPr="0011718B">
        <w:rPr>
          <w:rFonts w:ascii="Palatino Linotype" w:eastAsia="Palatino Linotype" w:hAnsi="Palatino Linotype" w:cs="Palatino Linotype"/>
          <w:bCs/>
        </w:rPr>
        <w:t>EC1631</w:t>
      </w:r>
      <w:r w:rsidRPr="0011718B">
        <w:rPr>
          <w:rFonts w:ascii="Palatino Linotype" w:eastAsia="Palatino Linotype" w:hAnsi="Palatino Linotype" w:cs="Palatino Linotype"/>
        </w:rPr>
        <w:t xml:space="preserve"> </w:t>
      </w:r>
      <w:r>
        <w:rPr>
          <w:rFonts w:ascii="Palatino Linotype" w:eastAsia="Palatino Linotype" w:hAnsi="Palatino Linotype" w:cs="Palatino Linotype"/>
        </w:rPr>
        <w:t>“</w:t>
      </w:r>
      <w:r w:rsidRPr="0011718B">
        <w:rPr>
          <w:rFonts w:ascii="Palatino Linotype" w:eastAsia="Palatino Linotype" w:hAnsi="Palatino Linotype" w:cs="Palatino Linotype"/>
        </w:rPr>
        <w:t>Conducción de motocicleta</w:t>
      </w:r>
      <w:r>
        <w:rPr>
          <w:rFonts w:ascii="Palatino Linotype" w:eastAsia="Palatino Linotype" w:hAnsi="Palatino Linotype" w:cs="Palatino Linotype"/>
        </w:rPr>
        <w:t xml:space="preserve">” </w:t>
      </w:r>
      <w:r w:rsidRPr="0011718B">
        <w:rPr>
          <w:rFonts w:ascii="Palatino Linotype" w:eastAsia="Palatino Linotype" w:hAnsi="Palatino Linotype" w:cs="Palatino Linotype"/>
        </w:rPr>
        <w:t xml:space="preserve">de CONOCER (Consejo Nacional de Normalización y Certificación de Competencias Laborales) fue diseñado </w:t>
      </w:r>
      <w:r w:rsidRPr="0011718B">
        <w:rPr>
          <w:rFonts w:ascii="Palatino Linotype" w:eastAsia="Palatino Linotype" w:hAnsi="Palatino Linotype" w:cs="Palatino Linotype"/>
        </w:rPr>
        <w:lastRenderedPageBreak/>
        <w:t xml:space="preserve">específicamente para la </w:t>
      </w:r>
      <w:r w:rsidRPr="0011718B">
        <w:rPr>
          <w:rFonts w:ascii="Palatino Linotype" w:eastAsia="Palatino Linotype" w:hAnsi="Palatino Linotype" w:cs="Palatino Linotype"/>
          <w:bCs/>
        </w:rPr>
        <w:t>población civil</w:t>
      </w:r>
      <w:r w:rsidRPr="0011718B">
        <w:rPr>
          <w:rFonts w:ascii="Palatino Linotype" w:eastAsia="Palatino Linotype" w:hAnsi="Palatino Linotype" w:cs="Palatino Linotype"/>
        </w:rPr>
        <w:t xml:space="preserve"> </w:t>
      </w:r>
      <w:r w:rsidR="00036F8C">
        <w:rPr>
          <w:rFonts w:ascii="Palatino Linotype" w:eastAsia="Palatino Linotype" w:hAnsi="Palatino Linotype" w:cs="Palatino Linotype"/>
        </w:rPr>
        <w:t>como un</w:t>
      </w:r>
      <w:r w:rsidRPr="0011718B">
        <w:rPr>
          <w:rFonts w:ascii="Palatino Linotype" w:eastAsia="Palatino Linotype" w:hAnsi="Palatino Linotype" w:cs="Palatino Linotype"/>
        </w:rPr>
        <w:t xml:space="preserve"> </w:t>
      </w:r>
      <w:r w:rsidRPr="00036F8C">
        <w:rPr>
          <w:rFonts w:ascii="Palatino Linotype" w:eastAsia="Palatino Linotype" w:hAnsi="Palatino Linotype" w:cs="Palatino Linotype"/>
          <w:bCs/>
        </w:rPr>
        <w:t>requisito obligatorio para que los ciudadanos obtengan o renueven su licencia de conducir Tipo C (motociclista)</w:t>
      </w:r>
      <w:r w:rsidR="00036F8C">
        <w:rPr>
          <w:rFonts w:ascii="Palatino Linotype" w:eastAsia="Palatino Linotype" w:hAnsi="Palatino Linotype" w:cs="Palatino Linotype"/>
          <w:bCs/>
        </w:rPr>
        <w:t>.</w:t>
      </w:r>
    </w:p>
    <w:p w:rsidR="00036F8C" w:rsidRPr="00036F8C" w:rsidRDefault="00036F8C" w:rsidP="00036F8C">
      <w:pPr>
        <w:spacing w:line="360" w:lineRule="auto"/>
        <w:ind w:right="-787"/>
        <w:jc w:val="both"/>
        <w:rPr>
          <w:rFonts w:ascii="Palatino Linotype" w:eastAsia="Palatino Linotype" w:hAnsi="Palatino Linotype" w:cs="Palatino Linotype"/>
        </w:rPr>
      </w:pPr>
    </w:p>
    <w:p w:rsidR="00036F8C" w:rsidRPr="003A721F" w:rsidRDefault="00036F8C" w:rsidP="0011718B">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bCs/>
        </w:rPr>
        <w:t xml:space="preserve">Para los elementos de tránsito que desempeñen sus funciones en una motocicleta, </w:t>
      </w:r>
      <w:r w:rsidRPr="00036F8C">
        <w:rPr>
          <w:rFonts w:ascii="Palatino Linotype" w:eastAsia="Palatino Linotype" w:hAnsi="Palatino Linotype" w:cs="Palatino Linotype"/>
          <w:bCs/>
        </w:rPr>
        <w:t>no están obligados individualmente a tramitar el Certificado Estándar de Competencias EC1631 de forma particular como lo hace un ciudadano</w:t>
      </w:r>
      <w:r>
        <w:rPr>
          <w:rFonts w:ascii="Palatino Linotype" w:eastAsia="Palatino Linotype" w:hAnsi="Palatino Linotype" w:cs="Palatino Linotype"/>
          <w:bCs/>
        </w:rPr>
        <w:t>, ya que l</w:t>
      </w:r>
      <w:r w:rsidRPr="00036F8C">
        <w:rPr>
          <w:rFonts w:ascii="Palatino Linotype" w:eastAsia="Palatino Linotype" w:hAnsi="Palatino Linotype" w:cs="Palatino Linotype"/>
          <w:bCs/>
        </w:rPr>
        <w:t>os elementos pertenecientes a corporaciones policiacas</w:t>
      </w:r>
      <w:r>
        <w:rPr>
          <w:rFonts w:ascii="Palatino Linotype" w:eastAsia="Palatino Linotype" w:hAnsi="Palatino Linotype" w:cs="Palatino Linotype"/>
          <w:bCs/>
        </w:rPr>
        <w:t xml:space="preserve"> obtienen capacitaciones especializadas de acuerdo a las necesidades tácticas de sus funciones, y dentro de los requisitos para </w:t>
      </w:r>
      <w:r w:rsidRPr="00036F8C">
        <w:rPr>
          <w:rFonts w:ascii="Palatino Linotype" w:eastAsia="Palatino Linotype" w:hAnsi="Palatino Linotype" w:cs="Palatino Linotype"/>
          <w:bCs/>
        </w:rPr>
        <w:t>ingreso y permanencia en las Instituciones Policiales</w:t>
      </w:r>
      <w:r>
        <w:rPr>
          <w:rFonts w:ascii="Palatino Linotype" w:eastAsia="Palatino Linotype" w:hAnsi="Palatino Linotype" w:cs="Palatino Linotype"/>
          <w:bCs/>
        </w:rPr>
        <w:t xml:space="preserve">, se deben aprobar </w:t>
      </w:r>
      <w:r w:rsidRPr="00036F8C">
        <w:rPr>
          <w:rFonts w:ascii="Palatino Linotype" w:eastAsia="Palatino Linotype" w:hAnsi="Palatino Linotype" w:cs="Palatino Linotype"/>
          <w:bCs/>
        </w:rPr>
        <w:t>los cursos de formación, capacitación y profesionalización</w:t>
      </w:r>
      <w:r>
        <w:rPr>
          <w:rFonts w:ascii="Palatino Linotype" w:eastAsia="Palatino Linotype" w:hAnsi="Palatino Linotype" w:cs="Palatino Linotype"/>
          <w:bCs/>
        </w:rPr>
        <w:t xml:space="preserve"> y procesos de evaluación, por mencionar algunos</w:t>
      </w:r>
      <w:r w:rsidR="003A721F">
        <w:rPr>
          <w:rFonts w:ascii="Palatino Linotype" w:eastAsia="Palatino Linotype" w:hAnsi="Palatino Linotype" w:cs="Palatino Linotype"/>
          <w:bCs/>
        </w:rPr>
        <w:t>, que tienen un objetivo totalmente distinto por su especialización, a la información requerida.</w:t>
      </w:r>
    </w:p>
    <w:p w:rsidR="003A721F" w:rsidRPr="003A721F" w:rsidRDefault="003A721F" w:rsidP="003A721F">
      <w:pPr>
        <w:spacing w:line="360" w:lineRule="auto"/>
        <w:ind w:right="-787"/>
        <w:jc w:val="both"/>
        <w:rPr>
          <w:rFonts w:ascii="Palatino Linotype" w:eastAsia="Palatino Linotype" w:hAnsi="Palatino Linotype" w:cs="Palatino Linotype"/>
        </w:rPr>
      </w:pPr>
    </w:p>
    <w:p w:rsidR="006A57DB" w:rsidRPr="00234A9B" w:rsidRDefault="003A721F" w:rsidP="003A721F">
      <w:pPr>
        <w:numPr>
          <w:ilvl w:val="0"/>
          <w:numId w:val="5"/>
        </w:numPr>
        <w:spacing w:line="360" w:lineRule="auto"/>
        <w:ind w:left="0" w:right="-787" w:firstLine="0"/>
        <w:jc w:val="both"/>
        <w:rPr>
          <w:rFonts w:ascii="Palatino Linotype" w:eastAsia="Palatino Linotype" w:hAnsi="Palatino Linotype" w:cs="Palatino Linotype"/>
          <w:b/>
          <w:color w:val="000000"/>
        </w:rPr>
      </w:pPr>
      <w:r w:rsidRPr="003A721F">
        <w:rPr>
          <w:rFonts w:ascii="Palatino Linotype" w:eastAsia="Palatino Linotype" w:hAnsi="Palatino Linotype" w:cs="Palatino Linotype"/>
          <w:bCs/>
        </w:rPr>
        <w:t xml:space="preserve">En tales consideraciones, si bien, las unidades administrativas que otorgaron respuesta son competentes para poseer y administrar la información sobre </w:t>
      </w:r>
      <w:r w:rsidRPr="003A721F">
        <w:rPr>
          <w:rFonts w:ascii="Palatino Linotype" w:eastAsia="Palatino Linotype" w:hAnsi="Palatino Linotype" w:cs="Palatino Linotype"/>
          <w:bCs/>
          <w:iCs/>
        </w:rPr>
        <w:t>los procedimientos administrativos para la selección, reclutamiento, contratación; Validar que se cuente con la documentación de los requisitos establecidos por la normatividad para la contratación del personal, y la integración total de los expedientes de personal,</w:t>
      </w:r>
      <w:r w:rsidRPr="003A721F">
        <w:rPr>
          <w:rFonts w:ascii="Palatino Linotype" w:eastAsia="Palatino Linotype" w:hAnsi="Palatino Linotype" w:cs="Palatino Linotype"/>
          <w:b/>
          <w:bCs/>
          <w:iCs/>
        </w:rPr>
        <w:t xml:space="preserve"> a nada práctico conduciría ordenar una nueva búsqueda exhaustiva y razonable de la información requerida</w:t>
      </w:r>
      <w:r w:rsidRPr="00234A9B">
        <w:rPr>
          <w:rFonts w:ascii="Palatino Linotype" w:eastAsia="Palatino Linotype" w:hAnsi="Palatino Linotype" w:cs="Palatino Linotype"/>
          <w:bCs/>
          <w:iCs/>
        </w:rPr>
        <w:t xml:space="preserve">, </w:t>
      </w:r>
      <w:r w:rsidRPr="00234A9B">
        <w:rPr>
          <w:rFonts w:ascii="Palatino Linotype" w:eastAsia="Palatino Linotype" w:hAnsi="Palatino Linotype" w:cs="Palatino Linotype"/>
          <w:b/>
          <w:bCs/>
          <w:iCs/>
        </w:rPr>
        <w:t>toda vez que como ha quedado demostrado, el Estándar de Competencia tiene como público objetivo ciudadanos mexiquenses para tramitar o renovar una licencia de conducir de servicio particular de motociclistas.</w:t>
      </w:r>
    </w:p>
    <w:p w:rsidR="003A721F" w:rsidRPr="003A721F" w:rsidRDefault="003A721F" w:rsidP="003A721F">
      <w:pPr>
        <w:spacing w:line="360" w:lineRule="auto"/>
        <w:ind w:right="-787"/>
        <w:jc w:val="both"/>
        <w:rPr>
          <w:rFonts w:ascii="Palatino Linotype" w:eastAsia="Palatino Linotype" w:hAnsi="Palatino Linotype" w:cs="Palatino Linotype"/>
          <w:color w:val="000000"/>
        </w:rPr>
      </w:pPr>
    </w:p>
    <w:p w:rsidR="003A721F" w:rsidRPr="00AF3441" w:rsidRDefault="003A721F" w:rsidP="003A721F">
      <w:pPr>
        <w:numPr>
          <w:ilvl w:val="0"/>
          <w:numId w:val="5"/>
        </w:numPr>
        <w:spacing w:line="360" w:lineRule="auto"/>
        <w:ind w:left="0" w:right="-787" w:firstLine="0"/>
        <w:jc w:val="both"/>
        <w:rPr>
          <w:rFonts w:ascii="Palatino Linotype" w:eastAsia="MS Mincho" w:hAnsi="Palatino Linotype"/>
        </w:rPr>
      </w:pPr>
      <w:r w:rsidRPr="00477735">
        <w:rPr>
          <w:rFonts w:ascii="Palatino Linotype" w:hAnsi="Palatino Linotype" w:cs="Arial"/>
        </w:rPr>
        <w:t xml:space="preserve">De lo </w:t>
      </w:r>
      <w:r w:rsidRPr="003A721F">
        <w:rPr>
          <w:rFonts w:ascii="Palatino Linotype" w:eastAsia="Palatino Linotype" w:hAnsi="Palatino Linotype" w:cs="Palatino Linotype"/>
          <w:bCs/>
          <w:iCs/>
        </w:rPr>
        <w:t>que</w:t>
      </w:r>
      <w:r w:rsidRPr="00477735">
        <w:rPr>
          <w:rFonts w:ascii="Palatino Linotype" w:hAnsi="Palatino Linotype" w:cs="Arial"/>
        </w:rPr>
        <w:t xml:space="preserve"> se desprende que es materialmente imposible realizar la entrega de alguna documental que no ha generado</w:t>
      </w:r>
      <w:r>
        <w:rPr>
          <w:rFonts w:ascii="Palatino Linotype" w:hAnsi="Palatino Linotype" w:cs="Arial"/>
        </w:rPr>
        <w:t>, poseído o administrado</w:t>
      </w:r>
      <w:r w:rsidRPr="00477735">
        <w:rPr>
          <w:rFonts w:ascii="Palatino Linotype" w:hAnsi="Palatino Linotype" w:cs="Arial"/>
        </w:rPr>
        <w:t xml:space="preserve"> el </w:t>
      </w:r>
      <w:r w:rsidRPr="00477735">
        <w:rPr>
          <w:rFonts w:ascii="Palatino Linotype" w:hAnsi="Palatino Linotype" w:cs="Arial"/>
          <w:b/>
        </w:rPr>
        <w:t>SUJETO OBLIGADO</w:t>
      </w:r>
      <w:r>
        <w:rPr>
          <w:rFonts w:ascii="Palatino Linotype" w:hAnsi="Palatino Linotype" w:cs="Arial"/>
        </w:rPr>
        <w:t>.</w:t>
      </w:r>
    </w:p>
    <w:p w:rsidR="00AF3441" w:rsidRPr="00D8022C" w:rsidRDefault="00AF3441" w:rsidP="00AF3441">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Razón por la que no le asiste la razón al recurrente y en consecuencia las razones o motivos de inconformidad se consideran </w:t>
      </w:r>
      <w:r w:rsidRPr="00750067">
        <w:rPr>
          <w:rFonts w:ascii="Palatino Linotype" w:eastAsia="Palatino Linotype" w:hAnsi="Palatino Linotype" w:cs="Palatino Linotype"/>
          <w:b/>
        </w:rPr>
        <w:t>INFUNDADOS</w:t>
      </w:r>
      <w:r>
        <w:rPr>
          <w:rFonts w:ascii="Palatino Linotype" w:eastAsia="Palatino Linotype" w:hAnsi="Palatino Linotype" w:cs="Palatino Linotype"/>
        </w:rPr>
        <w:t xml:space="preserve">; no obstante, al no ser posible confirmar la respuesta del Sujeto Obligado por las consideraciones ya expuestas, lo procedente es </w:t>
      </w:r>
      <w:r w:rsidRPr="001E1519">
        <w:rPr>
          <w:rFonts w:ascii="Palatino Linotype" w:eastAsia="Palatino Linotype" w:hAnsi="Palatino Linotype" w:cs="Palatino Linotype"/>
          <w:b/>
        </w:rPr>
        <w:t>SOBRESEER</w:t>
      </w:r>
      <w:r>
        <w:rPr>
          <w:rFonts w:ascii="Palatino Linotype" w:eastAsia="Palatino Linotype" w:hAnsi="Palatino Linotype" w:cs="Palatino Linotype"/>
        </w:rPr>
        <w:t xml:space="preserve"> el recurso de revisión al actualizarse el supuesto establecido en la </w:t>
      </w:r>
      <w:r w:rsidRPr="001E1519">
        <w:rPr>
          <w:rFonts w:ascii="Palatino Linotype" w:eastAsia="Palatino Linotype" w:hAnsi="Palatino Linotype" w:cs="Palatino Linotype"/>
          <w:b/>
        </w:rPr>
        <w:t xml:space="preserve">fracción V, del artículo 192, de la </w:t>
      </w:r>
      <w:r w:rsidRPr="001E1519">
        <w:rPr>
          <w:rFonts w:ascii="Palatino Linotype" w:hAnsi="Palatino Linotype" w:cs="Arial"/>
          <w:b/>
        </w:rPr>
        <w:t>Ley de Transparencia y Acceso a la Información Pública del Estado de México y Municipios</w:t>
      </w:r>
      <w:r>
        <w:rPr>
          <w:rFonts w:ascii="Palatino Linotype" w:eastAsia="Palatino Linotype" w:hAnsi="Palatino Linotype" w:cs="Palatino Linotype"/>
        </w:rPr>
        <w:t>, misma que establece:</w:t>
      </w:r>
    </w:p>
    <w:p w:rsidR="00AF3441" w:rsidRDefault="00AF3441" w:rsidP="00AF3441">
      <w:pPr>
        <w:ind w:left="567" w:right="-574"/>
        <w:jc w:val="both"/>
        <w:rPr>
          <w:rFonts w:ascii="Palatino Linotype" w:eastAsia="Palatino Linotype" w:hAnsi="Palatino Linotype" w:cs="Palatino Linotype"/>
          <w:i/>
          <w:color w:val="000000"/>
          <w:sz w:val="22"/>
          <w:szCs w:val="22"/>
        </w:rPr>
      </w:pPr>
      <w:r w:rsidRPr="00D8022C">
        <w:rPr>
          <w:rFonts w:ascii="Palatino Linotype" w:eastAsia="Palatino Linotype" w:hAnsi="Palatino Linotype" w:cs="Palatino Linotype"/>
          <w:b/>
          <w:i/>
          <w:color w:val="000000"/>
          <w:sz w:val="22"/>
          <w:szCs w:val="22"/>
        </w:rPr>
        <w:t>Artículo 192</w:t>
      </w:r>
      <w:r w:rsidRPr="00D8022C">
        <w:rPr>
          <w:rFonts w:ascii="Palatino Linotype" w:eastAsia="Palatino Linotype" w:hAnsi="Palatino Linotype" w:cs="Palatino Linotype"/>
          <w:i/>
          <w:color w:val="000000"/>
          <w:sz w:val="22"/>
          <w:szCs w:val="22"/>
        </w:rPr>
        <w:t xml:space="preserve">. </w:t>
      </w:r>
      <w:r w:rsidRPr="00D8022C">
        <w:rPr>
          <w:rFonts w:ascii="Palatino Linotype" w:eastAsia="Palatino Linotype" w:hAnsi="Palatino Linotype" w:cs="Palatino Linotype"/>
          <w:b/>
          <w:i/>
          <w:color w:val="000000"/>
          <w:sz w:val="22"/>
          <w:szCs w:val="22"/>
        </w:rPr>
        <w:t>El recurso será sobreseído</w:t>
      </w:r>
      <w:r w:rsidRPr="00D8022C">
        <w:rPr>
          <w:rFonts w:ascii="Palatino Linotype" w:eastAsia="Palatino Linotype" w:hAnsi="Palatino Linotype" w:cs="Palatino Linotype"/>
          <w:i/>
          <w:color w:val="000000"/>
          <w:sz w:val="22"/>
          <w:szCs w:val="22"/>
        </w:rPr>
        <w:t xml:space="preserve">, en todo o en parte, cuando una vez admitido, se actualicen alguno de los siguientes supuestos: </w:t>
      </w:r>
    </w:p>
    <w:p w:rsidR="00AF3441" w:rsidRDefault="00AF3441" w:rsidP="00AF3441">
      <w:pPr>
        <w:ind w:left="567" w:right="-574"/>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p>
    <w:p w:rsidR="00AF3441" w:rsidRPr="00D8022C" w:rsidRDefault="00AF3441" w:rsidP="00AF3441">
      <w:pPr>
        <w:ind w:left="567" w:right="-574"/>
        <w:jc w:val="both"/>
        <w:rPr>
          <w:rFonts w:ascii="Palatino Linotype" w:eastAsia="Palatino Linotype" w:hAnsi="Palatino Linotype" w:cs="Palatino Linotype"/>
          <w:b/>
          <w:i/>
          <w:color w:val="000000"/>
          <w:sz w:val="22"/>
          <w:szCs w:val="22"/>
        </w:rPr>
      </w:pPr>
      <w:r w:rsidRPr="00D8022C">
        <w:rPr>
          <w:rFonts w:ascii="Palatino Linotype" w:eastAsia="Palatino Linotype" w:hAnsi="Palatino Linotype" w:cs="Palatino Linotype"/>
          <w:b/>
          <w:i/>
          <w:color w:val="000000"/>
          <w:sz w:val="22"/>
          <w:szCs w:val="22"/>
        </w:rPr>
        <w:t xml:space="preserve"> V. Cuando por cualquier motivo quede sin materia el recurso.</w:t>
      </w:r>
    </w:p>
    <w:p w:rsidR="00AF3441" w:rsidRDefault="00AF3441" w:rsidP="00AF3441">
      <w:pPr>
        <w:spacing w:line="360" w:lineRule="auto"/>
        <w:jc w:val="both"/>
        <w:rPr>
          <w:color w:val="000000"/>
        </w:rPr>
      </w:pPr>
    </w:p>
    <w:p w:rsidR="00567C7F" w:rsidRDefault="00567C7F" w:rsidP="00567C7F">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AF3441" w:rsidRDefault="00AF3441" w:rsidP="00AF3441">
      <w:pPr>
        <w:ind w:right="278"/>
        <w:rPr>
          <w:rFonts w:ascii="Palatino Linotype" w:eastAsia="Palatino Linotype" w:hAnsi="Palatino Linotype" w:cs="Palatino Linotype"/>
        </w:rPr>
      </w:pPr>
    </w:p>
    <w:p w:rsidR="00AF3441" w:rsidRDefault="00AF3441" w:rsidP="00AF3441">
      <w:pPr>
        <w:spacing w:line="360" w:lineRule="auto"/>
        <w:ind w:right="-858"/>
        <w:jc w:val="center"/>
        <w:rPr>
          <w:rFonts w:ascii="Palatino Linotype" w:eastAsia="Palatino Linotype" w:hAnsi="Palatino Linotype" w:cs="Palatino Linotype"/>
          <w:b/>
        </w:rPr>
      </w:pPr>
      <w:r>
        <w:rPr>
          <w:rFonts w:ascii="Palatino Linotype" w:eastAsia="Palatino Linotype" w:hAnsi="Palatino Linotype" w:cs="Palatino Linotype"/>
          <w:b/>
        </w:rPr>
        <w:t>R E S U E L V E</w:t>
      </w:r>
    </w:p>
    <w:p w:rsidR="00AF3441" w:rsidRDefault="00AF3441" w:rsidP="00AF3441">
      <w:pPr>
        <w:spacing w:line="360" w:lineRule="auto"/>
        <w:ind w:right="-787"/>
        <w:jc w:val="center"/>
        <w:rPr>
          <w:rFonts w:ascii="Palatino Linotype" w:eastAsia="Palatino Linotype" w:hAnsi="Palatino Linotype" w:cs="Palatino Linotype"/>
          <w:b/>
        </w:rPr>
      </w:pPr>
    </w:p>
    <w:p w:rsidR="00AF3441" w:rsidRDefault="00AF3441" w:rsidP="00AF3441">
      <w:pPr>
        <w:spacing w:line="360" w:lineRule="auto"/>
        <w:ind w:right="-858"/>
        <w:jc w:val="both"/>
        <w:rPr>
          <w:rFonts w:ascii="Palatino Linotype" w:eastAsia="Palatino Linotype" w:hAnsi="Palatino Linotype" w:cs="Palatino Linotype"/>
        </w:rPr>
      </w:pPr>
      <w:r>
        <w:rPr>
          <w:rFonts w:ascii="Palatino Linotype" w:eastAsia="Palatino Linotype" w:hAnsi="Palatino Linotype" w:cs="Palatino Linotype"/>
          <w:b/>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rPr>
        <w:t>SOBRESEE</w:t>
      </w:r>
      <w:r>
        <w:rPr>
          <w:rFonts w:ascii="Palatino Linotype" w:eastAsia="Palatino Linotype" w:hAnsi="Palatino Linotype" w:cs="Palatino Linotype"/>
        </w:rPr>
        <w:t xml:space="preserve"> el Recurso de Revisión número </w:t>
      </w:r>
      <w:r w:rsidR="00567C7F">
        <w:rPr>
          <w:rFonts w:ascii="Palatino Linotype" w:eastAsia="Palatino Linotype" w:hAnsi="Palatino Linotype" w:cs="Palatino Linotype"/>
          <w:b/>
          <w:bCs/>
          <w:color w:val="000000"/>
        </w:rPr>
        <w:t>01728/INFOEM/IP/RR/2026</w:t>
      </w:r>
      <w:r>
        <w:rPr>
          <w:rFonts w:ascii="Palatino Linotype" w:eastAsia="Palatino Linotype" w:hAnsi="Palatino Linotype" w:cs="Palatino Linotype"/>
        </w:rPr>
        <w:t>, conforme al artículo 192, fracción V, de la Ley de la Materia, c</w:t>
      </w:r>
      <w:r w:rsidRPr="00944462">
        <w:rPr>
          <w:rFonts w:ascii="Palatino Linotype" w:eastAsia="Palatino Linotype" w:hAnsi="Palatino Linotype" w:cs="Palatino Linotype"/>
        </w:rPr>
        <w:t>uando por cualquier motivo quede sin materia el recurso</w:t>
      </w:r>
      <w:r>
        <w:rPr>
          <w:rFonts w:ascii="Palatino Linotype" w:eastAsia="Palatino Linotype" w:hAnsi="Palatino Linotype" w:cs="Palatino Linotype"/>
        </w:rPr>
        <w:t xml:space="preserve">, en términos del  </w:t>
      </w:r>
      <w:r>
        <w:rPr>
          <w:rFonts w:ascii="Palatino Linotype" w:eastAsia="Palatino Linotype" w:hAnsi="Palatino Linotype" w:cs="Palatino Linotype"/>
          <w:b/>
        </w:rPr>
        <w:t>Considerando Cuarto</w:t>
      </w:r>
      <w:r>
        <w:rPr>
          <w:rFonts w:ascii="Palatino Linotype" w:eastAsia="Palatino Linotype" w:hAnsi="Palatino Linotype" w:cs="Palatino Linotype"/>
        </w:rPr>
        <w:t xml:space="preserve"> de la presente resolución.</w:t>
      </w:r>
    </w:p>
    <w:p w:rsidR="00AF3441" w:rsidRDefault="00AF3441" w:rsidP="00AF3441">
      <w:pPr>
        <w:spacing w:line="360" w:lineRule="auto"/>
        <w:jc w:val="both"/>
        <w:rPr>
          <w:rFonts w:ascii="Palatino Linotype" w:eastAsia="Palatino Linotype" w:hAnsi="Palatino Linotype" w:cs="Palatino Linotype"/>
        </w:rPr>
      </w:pPr>
    </w:p>
    <w:p w:rsidR="00AF3441" w:rsidRDefault="00AF3441" w:rsidP="00AF3441">
      <w:pPr>
        <w:spacing w:line="360" w:lineRule="auto"/>
        <w:ind w:right="-858"/>
        <w:jc w:val="both"/>
        <w:rPr>
          <w:rFonts w:ascii="Palatino Linotype" w:eastAsia="Palatino Linotype" w:hAnsi="Palatino Linotype" w:cs="Palatino Linotype"/>
        </w:rPr>
      </w:pPr>
      <w:r>
        <w:rPr>
          <w:rFonts w:ascii="Palatino Linotype" w:eastAsia="Palatino Linotype" w:hAnsi="Palatino Linotype" w:cs="Palatino Linotype"/>
          <w:b/>
        </w:rPr>
        <w:t>SEGUNDO. Notifíquese</w:t>
      </w:r>
      <w:r>
        <w:rPr>
          <w:rFonts w:ascii="Palatino Linotype" w:eastAsia="Palatino Linotype" w:hAnsi="Palatino Linotype" w:cs="Palatino Linotype"/>
        </w:rPr>
        <w:t xml:space="preserve"> al Titular de la Unidad de Transparencia del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vía SAIMEX, para su conocimiento.</w:t>
      </w:r>
    </w:p>
    <w:p w:rsidR="00AF3441" w:rsidRDefault="00AF3441" w:rsidP="00AF3441">
      <w:pPr>
        <w:spacing w:line="360" w:lineRule="auto"/>
        <w:ind w:right="-858"/>
        <w:jc w:val="both"/>
        <w:rPr>
          <w:rFonts w:ascii="Palatino Linotype" w:eastAsia="Palatino Linotype" w:hAnsi="Palatino Linotype" w:cs="Palatino Linotype"/>
        </w:rPr>
      </w:pPr>
    </w:p>
    <w:p w:rsidR="0053155C" w:rsidRDefault="00AF3441" w:rsidP="00567C7F">
      <w:pPr>
        <w:spacing w:line="360" w:lineRule="auto"/>
        <w:ind w:right="-858"/>
        <w:jc w:val="both"/>
        <w:rPr>
          <w:rFonts w:ascii="Palatino Linotype" w:eastAsia="Palatino Linotype" w:hAnsi="Palatino Linotype" w:cs="Palatino Linotype"/>
        </w:rPr>
      </w:pPr>
      <w:bookmarkStart w:id="7" w:name="_heading=h.xqeync8mwh44" w:colFirst="0" w:colLast="0"/>
      <w:bookmarkEnd w:id="7"/>
      <w:r>
        <w:rPr>
          <w:rFonts w:ascii="Palatino Linotype" w:eastAsia="Palatino Linotype" w:hAnsi="Palatino Linotype" w:cs="Palatino Linotype"/>
          <w:b/>
        </w:rPr>
        <w:lastRenderedPageBreak/>
        <w:t>TERCERO. NOTIFÍQUESE</w:t>
      </w:r>
      <w:r>
        <w:rPr>
          <w:rFonts w:ascii="Palatino Linotype" w:eastAsia="Palatino Linotype" w:hAnsi="Palatino Linotype" w:cs="Palatino Linotype"/>
        </w:rPr>
        <w:t xml:space="preserve"> la presente resolución a la parte </w:t>
      </w:r>
      <w:r>
        <w:rPr>
          <w:rFonts w:ascii="Palatino Linotype" w:eastAsia="Palatino Linotype" w:hAnsi="Palatino Linotype" w:cs="Palatino Linotype"/>
          <w:b/>
        </w:rPr>
        <w:t>Recurrente</w:t>
      </w:r>
      <w:r>
        <w:rPr>
          <w:rFonts w:ascii="Palatino Linotype" w:eastAsia="Palatino Linotype" w:hAnsi="Palatino Linotype" w:cs="Palatino Linotype"/>
        </w:rPr>
        <w:t xml:space="preserve"> a través del Sistema de Acceso a la Información Mexiquense </w:t>
      </w:r>
      <w:r>
        <w:rPr>
          <w:rFonts w:ascii="Palatino Linotype" w:eastAsia="Palatino Linotype" w:hAnsi="Palatino Linotype" w:cs="Palatino Linotype"/>
          <w:b/>
        </w:rPr>
        <w:t>(SAIMEX)</w:t>
      </w:r>
      <w:r>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567C7F" w:rsidRPr="00567C7F" w:rsidRDefault="00567C7F" w:rsidP="00567C7F">
      <w:pPr>
        <w:spacing w:line="360" w:lineRule="auto"/>
        <w:ind w:right="-858"/>
        <w:jc w:val="both"/>
        <w:rPr>
          <w:rFonts w:ascii="Palatino Linotype" w:eastAsia="Palatino Linotype" w:hAnsi="Palatino Linotype" w:cs="Palatino Linotype"/>
        </w:rPr>
      </w:pPr>
    </w:p>
    <w:p w:rsidR="002708B7" w:rsidRPr="003E2295" w:rsidRDefault="002708B7" w:rsidP="002708B7">
      <w:pPr>
        <w:spacing w:before="240" w:after="240" w:line="360" w:lineRule="auto"/>
        <w:ind w:right="-858" w:firstLine="1"/>
        <w:jc w:val="both"/>
        <w:rPr>
          <w:rFonts w:ascii="Palatino Linotype" w:hAnsi="Palatino Linotype"/>
        </w:rPr>
      </w:pPr>
      <w:bookmarkStart w:id="8"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SEGUNDA </w:t>
      </w:r>
      <w:r w:rsidRPr="003E2295">
        <w:rPr>
          <w:rFonts w:ascii="Palatino Linotype" w:hAnsi="Palatino Linotype" w:cs="Palatino Linotype"/>
        </w:rPr>
        <w:t>SESIÓN O</w:t>
      </w:r>
      <w:r>
        <w:rPr>
          <w:rFonts w:ascii="Palatino Linotype" w:hAnsi="Palatino Linotype" w:cs="Palatino Linotype"/>
        </w:rPr>
        <w:t>RDINARIA, CELEBRADA EL DIECISIETE (17</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jc w:val="both"/>
        <w:rPr>
          <w:rFonts w:ascii="Palatino Linotype" w:eastAsia="Palatino Linotype" w:hAnsi="Palatino Linotype" w:cs="Palatino Linotype"/>
        </w:rPr>
      </w:pPr>
    </w:p>
    <w:p w:rsidR="0053155C" w:rsidRDefault="0053155C">
      <w:pPr>
        <w:spacing w:line="360" w:lineRule="auto"/>
        <w:ind w:right="-787"/>
        <w:rPr>
          <w:rFonts w:ascii="Palatino Linotype" w:eastAsia="Palatino Linotype" w:hAnsi="Palatino Linotype" w:cs="Palatino Linotype"/>
        </w:rPr>
      </w:pPr>
    </w:p>
    <w:p w:rsidR="0053155C" w:rsidRDefault="0053155C">
      <w:pPr>
        <w:spacing w:line="360" w:lineRule="auto"/>
        <w:ind w:right="-787"/>
        <w:rPr>
          <w:rFonts w:ascii="Palatino Linotype" w:eastAsia="Palatino Linotype" w:hAnsi="Palatino Linotype" w:cs="Palatino Linotype"/>
        </w:rPr>
      </w:pPr>
    </w:p>
    <w:p w:rsidR="0053155C" w:rsidRDefault="0053155C">
      <w:pPr>
        <w:spacing w:line="360" w:lineRule="auto"/>
        <w:ind w:right="-787"/>
        <w:rPr>
          <w:rFonts w:ascii="Palatino Linotype" w:eastAsia="Palatino Linotype" w:hAnsi="Palatino Linotype" w:cs="Palatino Linotype"/>
        </w:rPr>
      </w:pPr>
    </w:p>
    <w:p w:rsidR="0053155C" w:rsidRDefault="0053155C">
      <w:pPr>
        <w:tabs>
          <w:tab w:val="left" w:pos="3374"/>
        </w:tabs>
        <w:spacing w:line="360" w:lineRule="auto"/>
        <w:ind w:right="-787"/>
        <w:rPr>
          <w:rFonts w:ascii="Palatino Linotype" w:eastAsia="Palatino Linotype" w:hAnsi="Palatino Linotype" w:cs="Palatino Linotype"/>
        </w:rPr>
      </w:pPr>
      <w:bookmarkStart w:id="9" w:name="_heading=h.lnxbz9" w:colFirst="0" w:colLast="0"/>
      <w:bookmarkEnd w:id="9"/>
    </w:p>
    <w:p w:rsidR="0053155C" w:rsidRDefault="0053155C">
      <w:pPr>
        <w:tabs>
          <w:tab w:val="left" w:pos="3374"/>
        </w:tabs>
        <w:spacing w:line="360" w:lineRule="auto"/>
        <w:ind w:right="-787"/>
        <w:rPr>
          <w:rFonts w:ascii="Palatino Linotype" w:eastAsia="Palatino Linotype" w:hAnsi="Palatino Linotype" w:cs="Palatino Linotype"/>
        </w:rPr>
      </w:pPr>
    </w:p>
    <w:p w:rsidR="0053155C" w:rsidRDefault="0053155C">
      <w:pPr>
        <w:tabs>
          <w:tab w:val="left" w:pos="3374"/>
        </w:tabs>
        <w:spacing w:line="360" w:lineRule="auto"/>
        <w:ind w:right="-787"/>
        <w:rPr>
          <w:rFonts w:ascii="Palatino Linotype" w:eastAsia="Palatino Linotype" w:hAnsi="Palatino Linotype" w:cs="Palatino Linotype"/>
        </w:rPr>
      </w:pPr>
    </w:p>
    <w:sectPr w:rsidR="0053155C">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D94" w:rsidRDefault="00E13D94">
      <w:r>
        <w:separator/>
      </w:r>
    </w:p>
  </w:endnote>
  <w:endnote w:type="continuationSeparator" w:id="0">
    <w:p w:rsidR="00E13D94" w:rsidRDefault="00E1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43DD6426-BAC1-4B79-A560-840F5269AF73}"/>
    <w:embedBold r:id="rId2" w:fontKey="{33F31807-0515-4C6C-AB36-ABB8B9B2440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F283FB48-B09D-4867-B89F-84989B4867BA}"/>
    <w:embedBold r:id="rId4" w:fontKey="{980F353B-B49F-45A2-9F54-9B7180DAC131}"/>
    <w:embedItalic r:id="rId5" w:fontKey="{4D73614F-C4F4-4617-B246-F7BD75C8DE6A}"/>
    <w:embedBoldItalic r:id="rId6" w:fontKey="{5EA6620D-DB3D-44B0-BA75-D299C2D5B61D}"/>
  </w:font>
  <w:font w:name="Calibri">
    <w:panose1 w:val="020F0502020204030204"/>
    <w:charset w:val="00"/>
    <w:family w:val="swiss"/>
    <w:pitch w:val="variable"/>
    <w:sig w:usb0="E4002EFF" w:usb1="C200247B" w:usb2="00000009" w:usb3="00000000" w:csb0="000001FF" w:csb1="00000000"/>
    <w:embedRegular r:id="rId7" w:fontKey="{8C62D069-8C04-4F1C-9A36-E35047F40151}"/>
    <w:embedBold r:id="rId8" w:fontKey="{C0622855-6C85-4D14-BC6C-6E809A43E183}"/>
  </w:font>
  <w:font w:name="Georgia">
    <w:panose1 w:val="02040502050405020303"/>
    <w:charset w:val="00"/>
    <w:family w:val="roman"/>
    <w:pitch w:val="variable"/>
    <w:sig w:usb0="00000287" w:usb1="00000000" w:usb2="00000000" w:usb3="00000000" w:csb0="0000009F" w:csb1="00000000"/>
    <w:embedItalic r:id="rId9" w:fontKey="{35D55FFE-DA70-4255-BD17-13077442E3F2}"/>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10" w:fontKey="{8994BA08-3C57-445F-BF0B-FD9BD65347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18B" w:rsidRDefault="0011718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44F67">
      <w:rPr>
        <w:rFonts w:ascii="Palatino Linotype" w:eastAsia="Palatino Linotype" w:hAnsi="Palatino Linotype" w:cs="Palatino Linotype"/>
        <w:noProof/>
        <w:color w:val="000000"/>
        <w:sz w:val="22"/>
        <w:szCs w:val="22"/>
      </w:rPr>
      <w:t>2</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44F67">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p>
  <w:p w:rsidR="0011718B" w:rsidRDefault="0011718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18B" w:rsidRDefault="0011718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44F67">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44F67">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p>
  <w:p w:rsidR="0011718B" w:rsidRDefault="0011718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D94" w:rsidRDefault="00E13D94">
      <w:r>
        <w:separator/>
      </w:r>
    </w:p>
  </w:footnote>
  <w:footnote w:type="continuationSeparator" w:id="0">
    <w:p w:rsidR="00E13D94" w:rsidRDefault="00E13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18B" w:rsidRDefault="00E13D9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750" w:type="dxa"/>
      <w:tblInd w:w="3261" w:type="dxa"/>
      <w:tblLayout w:type="fixed"/>
      <w:tblLook w:val="0400" w:firstRow="0" w:lastRow="0" w:firstColumn="0" w:lastColumn="0" w:noHBand="0" w:noVBand="1"/>
    </w:tblPr>
    <w:tblGrid>
      <w:gridCol w:w="3174"/>
      <w:gridCol w:w="3576"/>
    </w:tblGrid>
    <w:tr w:rsidR="0011718B" w:rsidTr="0036365E">
      <w:trPr>
        <w:trHeight w:val="227"/>
      </w:trPr>
      <w:tc>
        <w:tcPr>
          <w:tcW w:w="3174" w:type="dxa"/>
        </w:tcPr>
        <w:p w:rsidR="0011718B" w:rsidRDefault="0011718B" w:rsidP="0036365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6" w:type="dxa"/>
        </w:tcPr>
        <w:p w:rsidR="0011718B" w:rsidRDefault="0011718B" w:rsidP="0036365E">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01728/INFOEM/IP/RR/2026</w:t>
          </w:r>
        </w:p>
      </w:tc>
    </w:tr>
    <w:tr w:rsidR="0011718B" w:rsidTr="0036365E">
      <w:trPr>
        <w:trHeight w:val="342"/>
      </w:trPr>
      <w:tc>
        <w:tcPr>
          <w:tcW w:w="3174" w:type="dxa"/>
        </w:tcPr>
        <w:p w:rsidR="0011718B" w:rsidRDefault="0011718B" w:rsidP="0036365E">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6" w:type="dxa"/>
        </w:tcPr>
        <w:p w:rsidR="0011718B" w:rsidRDefault="0011718B" w:rsidP="0036365E">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11718B" w:rsidTr="0036365E">
      <w:trPr>
        <w:trHeight w:val="342"/>
      </w:trPr>
      <w:tc>
        <w:tcPr>
          <w:tcW w:w="3174" w:type="dxa"/>
        </w:tcPr>
        <w:p w:rsidR="0011718B" w:rsidRDefault="0011718B" w:rsidP="0036365E">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6" w:type="dxa"/>
        </w:tcPr>
        <w:p w:rsidR="0011718B" w:rsidRDefault="0011718B" w:rsidP="0036365E">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11718B" w:rsidRDefault="00E13D9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750" w:type="dxa"/>
      <w:tblInd w:w="3261" w:type="dxa"/>
      <w:tblLayout w:type="fixed"/>
      <w:tblLook w:val="0400" w:firstRow="0" w:lastRow="0" w:firstColumn="0" w:lastColumn="0" w:noHBand="0" w:noVBand="1"/>
    </w:tblPr>
    <w:tblGrid>
      <w:gridCol w:w="3174"/>
      <w:gridCol w:w="3576"/>
    </w:tblGrid>
    <w:tr w:rsidR="0011718B" w:rsidTr="009019F6">
      <w:trPr>
        <w:trHeight w:val="227"/>
      </w:trPr>
      <w:tc>
        <w:tcPr>
          <w:tcW w:w="3174" w:type="dxa"/>
        </w:tcPr>
        <w:p w:rsidR="0011718B" w:rsidRDefault="0011718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6" w:type="dxa"/>
        </w:tcPr>
        <w:p w:rsidR="0011718B" w:rsidRDefault="0011718B">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01728/INFOEM/IP/RR/2026</w:t>
          </w:r>
        </w:p>
      </w:tc>
    </w:tr>
    <w:tr w:rsidR="0011718B" w:rsidTr="009019F6">
      <w:trPr>
        <w:trHeight w:val="242"/>
      </w:trPr>
      <w:tc>
        <w:tcPr>
          <w:tcW w:w="3174" w:type="dxa"/>
        </w:tcPr>
        <w:p w:rsidR="0011718B" w:rsidRDefault="0011718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576" w:type="dxa"/>
        </w:tcPr>
        <w:p w:rsidR="0011718B" w:rsidRPr="0011521B" w:rsidRDefault="00D44F67">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bCs/>
              <w:color w:val="000000"/>
            </w:rPr>
            <w:t>XXXX</w:t>
          </w:r>
        </w:p>
      </w:tc>
    </w:tr>
    <w:tr w:rsidR="0011718B" w:rsidTr="009019F6">
      <w:trPr>
        <w:trHeight w:val="342"/>
      </w:trPr>
      <w:tc>
        <w:tcPr>
          <w:tcW w:w="3174" w:type="dxa"/>
        </w:tcPr>
        <w:p w:rsidR="0011718B" w:rsidRDefault="0011718B">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6" w:type="dxa"/>
        </w:tcPr>
        <w:p w:rsidR="0011718B" w:rsidRDefault="0011718B">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11718B" w:rsidTr="009019F6">
      <w:trPr>
        <w:trHeight w:val="342"/>
      </w:trPr>
      <w:tc>
        <w:tcPr>
          <w:tcW w:w="3174" w:type="dxa"/>
        </w:tcPr>
        <w:p w:rsidR="0011718B" w:rsidRDefault="0011718B">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6" w:type="dxa"/>
        </w:tcPr>
        <w:p w:rsidR="0011718B" w:rsidRDefault="0011718B">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11718B" w:rsidRDefault="00E13D94">
    <w:pPr>
      <w:pBdr>
        <w:top w:val="nil"/>
        <w:left w:val="nil"/>
        <w:bottom w:val="nil"/>
        <w:right w:val="nil"/>
        <w:between w:val="nil"/>
      </w:pBdr>
      <w:tabs>
        <w:tab w:val="center" w:pos="4419"/>
        <w:tab w:val="right" w:pos="8838"/>
      </w:tabs>
      <w:rPr>
        <w:color w:val="000000"/>
        <w:sz w:val="18"/>
        <w:szCs w:val="18"/>
      </w:rPr>
    </w:pPr>
    <w:r>
      <w:rPr>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4.05pt;margin-top:-126.9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E6115"/>
    <w:multiLevelType w:val="multilevel"/>
    <w:tmpl w:val="61B03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9951C9"/>
    <w:multiLevelType w:val="multilevel"/>
    <w:tmpl w:val="C38C66F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16166BB8"/>
    <w:multiLevelType w:val="multilevel"/>
    <w:tmpl w:val="6F00C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35395F"/>
    <w:multiLevelType w:val="multilevel"/>
    <w:tmpl w:val="80F0D72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22D56C3B"/>
    <w:multiLevelType w:val="multilevel"/>
    <w:tmpl w:val="A984BBF6"/>
    <w:lvl w:ilvl="0">
      <w:start w:val="1"/>
      <w:numFmt w:val="decimal"/>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255291"/>
    <w:multiLevelType w:val="multilevel"/>
    <w:tmpl w:val="8DA8EC4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2EE66900"/>
    <w:multiLevelType w:val="multilevel"/>
    <w:tmpl w:val="CD9C91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F3E0ECD"/>
    <w:multiLevelType w:val="multilevel"/>
    <w:tmpl w:val="0D2225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F8E0861"/>
    <w:multiLevelType w:val="multilevel"/>
    <w:tmpl w:val="4FE8108C"/>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BA1A10"/>
    <w:multiLevelType w:val="multilevel"/>
    <w:tmpl w:val="2A9CF3A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084706"/>
    <w:multiLevelType w:val="multilevel"/>
    <w:tmpl w:val="F724EA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4C5C303A"/>
    <w:multiLevelType w:val="multilevel"/>
    <w:tmpl w:val="CBD65F52"/>
    <w:lvl w:ilvl="0">
      <w:start w:val="4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8FE1C8F"/>
    <w:multiLevelType w:val="hybridMultilevel"/>
    <w:tmpl w:val="BFF6F8B0"/>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15:restartNumberingAfterBreak="0">
    <w:nsid w:val="71F6487F"/>
    <w:multiLevelType w:val="hybridMultilevel"/>
    <w:tmpl w:val="BFF6F8B0"/>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78BA5708"/>
    <w:multiLevelType w:val="multilevel"/>
    <w:tmpl w:val="30EC2036"/>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6"/>
  </w:num>
  <w:num w:numId="3">
    <w:abstractNumId w:val="10"/>
  </w:num>
  <w:num w:numId="4">
    <w:abstractNumId w:val="2"/>
  </w:num>
  <w:num w:numId="5">
    <w:abstractNumId w:val="14"/>
  </w:num>
  <w:num w:numId="6">
    <w:abstractNumId w:val="3"/>
  </w:num>
  <w:num w:numId="7">
    <w:abstractNumId w:val="9"/>
  </w:num>
  <w:num w:numId="8">
    <w:abstractNumId w:val="1"/>
  </w:num>
  <w:num w:numId="9">
    <w:abstractNumId w:val="5"/>
  </w:num>
  <w:num w:numId="10">
    <w:abstractNumId w:val="0"/>
  </w:num>
  <w:num w:numId="11">
    <w:abstractNumId w:val="4"/>
  </w:num>
  <w:num w:numId="12">
    <w:abstractNumId w:val="12"/>
  </w:num>
  <w:num w:numId="13">
    <w:abstractNumId w:val="13"/>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55C"/>
    <w:rsid w:val="00036F8C"/>
    <w:rsid w:val="0011521B"/>
    <w:rsid w:val="0011718B"/>
    <w:rsid w:val="001B3426"/>
    <w:rsid w:val="00234A9B"/>
    <w:rsid w:val="002708B7"/>
    <w:rsid w:val="002A7D58"/>
    <w:rsid w:val="002B5A29"/>
    <w:rsid w:val="002C4571"/>
    <w:rsid w:val="002E79C8"/>
    <w:rsid w:val="0036365E"/>
    <w:rsid w:val="00382CC4"/>
    <w:rsid w:val="003A5CCE"/>
    <w:rsid w:val="003A721F"/>
    <w:rsid w:val="003D645E"/>
    <w:rsid w:val="003D6F47"/>
    <w:rsid w:val="003F025D"/>
    <w:rsid w:val="004250C5"/>
    <w:rsid w:val="00524877"/>
    <w:rsid w:val="0053155C"/>
    <w:rsid w:val="00567C7F"/>
    <w:rsid w:val="00586117"/>
    <w:rsid w:val="005B5D8E"/>
    <w:rsid w:val="00620F8C"/>
    <w:rsid w:val="006A57DB"/>
    <w:rsid w:val="006C2B26"/>
    <w:rsid w:val="00776B6A"/>
    <w:rsid w:val="007C7DF4"/>
    <w:rsid w:val="009019F6"/>
    <w:rsid w:val="00954361"/>
    <w:rsid w:val="00AF3441"/>
    <w:rsid w:val="00B333CF"/>
    <w:rsid w:val="00B44D9B"/>
    <w:rsid w:val="00D44F67"/>
    <w:rsid w:val="00D55F33"/>
    <w:rsid w:val="00DF3725"/>
    <w:rsid w:val="00E13D94"/>
    <w:rsid w:val="00E52549"/>
    <w:rsid w:val="00E930EC"/>
    <w:rsid w:val="00F42E93"/>
    <w:rsid w:val="00F70B1D"/>
    <w:rsid w:val="00F95D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30BE495-41AC-425D-BD3C-4047AFAE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11521B"/>
    <w:pPr>
      <w:tabs>
        <w:tab w:val="center" w:pos="4419"/>
        <w:tab w:val="right" w:pos="8838"/>
      </w:tabs>
    </w:pPr>
  </w:style>
  <w:style w:type="character" w:customStyle="1" w:styleId="PiedepginaCar">
    <w:name w:val="Pie de página Car"/>
    <w:basedOn w:val="Fuentedeprrafopredeter"/>
    <w:link w:val="Piedepgina"/>
    <w:uiPriority w:val="99"/>
    <w:rsid w:val="0011521B"/>
  </w:style>
  <w:style w:type="paragraph" w:styleId="Prrafodelista">
    <w:name w:val="List Paragraph"/>
    <w:basedOn w:val="Normal"/>
    <w:uiPriority w:val="34"/>
    <w:qFormat/>
    <w:rsid w:val="003D6F47"/>
    <w:pPr>
      <w:ind w:left="720"/>
      <w:contextualSpacing/>
    </w:pPr>
  </w:style>
  <w:style w:type="character" w:styleId="Hipervnculo">
    <w:name w:val="Hyperlink"/>
    <w:basedOn w:val="Fuentedeprrafopredeter"/>
    <w:uiPriority w:val="99"/>
    <w:unhideWhenUsed/>
    <w:rsid w:val="0011718B"/>
    <w:rPr>
      <w:color w:val="0000FF" w:themeColor="hyperlink"/>
      <w:u w:val="single"/>
    </w:rPr>
  </w:style>
  <w:style w:type="character" w:styleId="Textoennegrita">
    <w:name w:val="Strong"/>
    <w:basedOn w:val="Fuentedeprrafopredeter"/>
    <w:uiPriority w:val="22"/>
    <w:qFormat/>
    <w:rsid w:val="0011718B"/>
    <w:rPr>
      <w:b/>
      <w:bCs/>
    </w:rPr>
  </w:style>
  <w:style w:type="character" w:customStyle="1" w:styleId="t286pc">
    <w:name w:val="t286pc"/>
    <w:basedOn w:val="Fuentedeprrafopredeter"/>
    <w:rsid w:val="0011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ovilidad.edomex.gob.mx/licencias_permis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EguwZRaeqn1B+FKdq0z9Mo769w==">CgMxLjAyCGguZ2pkZ3hzMgloLjMwajB6bGwyCWguMWZvYjl0ZTIJaC4zem55c2g3MgloLjJldDkycDAyCWguMXQzaDVzZjIJaC4xa3N2NHV2MgloLjNyZGNyam4yDmguaDJwMmM3c2QxemQxMghoLmxueGJ6OTgAciExSlJYbVRmRG0yYmRkbENfQXlQdjA1cG1uZE1RZFh6V0M=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21</Pages>
  <Words>5354</Words>
  <Characters>29452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26</cp:revision>
  <cp:lastPrinted>2026-06-18T18:41:00Z</cp:lastPrinted>
  <dcterms:created xsi:type="dcterms:W3CDTF">2026-06-09T21:35:00Z</dcterms:created>
  <dcterms:modified xsi:type="dcterms:W3CDTF">2026-06-23T19:56:00Z</dcterms:modified>
</cp:coreProperties>
</file>