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Palatino Linotype" w:eastAsia="Palatino Linotype" w:hAnsi="Palatino Linotype" w:cs="Palatino Linotype"/>
          <w:color w:val="auto"/>
          <w:sz w:val="22"/>
          <w:szCs w:val="22"/>
          <w:lang w:val="es-ES"/>
        </w:rPr>
        <w:id w:val="1336814940"/>
        <w:docPartObj>
          <w:docPartGallery w:val="Table of Contents"/>
          <w:docPartUnique/>
        </w:docPartObj>
      </w:sdtPr>
      <w:sdtEndPr>
        <w:rPr>
          <w:b/>
          <w:bCs/>
        </w:rPr>
      </w:sdtEndPr>
      <w:sdtContent>
        <w:p w14:paraId="72C005B7" w14:textId="034276E3" w:rsidR="007A3BAE" w:rsidRDefault="007A3BAE">
          <w:pPr>
            <w:pStyle w:val="TtulodeTDC"/>
          </w:pPr>
          <w:r>
            <w:rPr>
              <w:lang w:val="es-ES"/>
            </w:rPr>
            <w:t>Tabla de contenido</w:t>
          </w:r>
        </w:p>
        <w:p w14:paraId="7FEDB2CF" w14:textId="77777777" w:rsidR="008D382E" w:rsidRDefault="007A3BAE">
          <w:pPr>
            <w:pStyle w:val="TDC1"/>
            <w:tabs>
              <w:tab w:val="right" w:leader="dot" w:pos="9204"/>
            </w:tabs>
            <w:rPr>
              <w:rFonts w:asciiTheme="minorHAnsi" w:eastAsiaTheme="minorEastAsia" w:hAnsiTheme="minorHAnsi" w:cstheme="minorBidi"/>
              <w:noProof/>
            </w:rPr>
          </w:pPr>
          <w:r>
            <w:rPr>
              <w:b/>
              <w:bCs/>
              <w:lang w:val="es-ES"/>
            </w:rPr>
            <w:fldChar w:fldCharType="begin"/>
          </w:r>
          <w:r>
            <w:rPr>
              <w:b/>
              <w:bCs/>
              <w:lang w:val="es-ES"/>
            </w:rPr>
            <w:instrText xml:space="preserve"> TOC \o "1-3" \h \z \u </w:instrText>
          </w:r>
          <w:r>
            <w:rPr>
              <w:b/>
              <w:bCs/>
              <w:lang w:val="es-ES"/>
            </w:rPr>
            <w:fldChar w:fldCharType="separate"/>
          </w:r>
          <w:hyperlink w:anchor="_Toc223619922" w:history="1">
            <w:r w:rsidR="008D382E" w:rsidRPr="00894D5F">
              <w:rPr>
                <w:rStyle w:val="Hipervnculo"/>
                <w:noProof/>
              </w:rPr>
              <w:t>A N T E C E D E N T E S</w:t>
            </w:r>
            <w:r w:rsidR="008D382E">
              <w:rPr>
                <w:noProof/>
                <w:webHidden/>
              </w:rPr>
              <w:tab/>
            </w:r>
            <w:r w:rsidR="008D382E">
              <w:rPr>
                <w:noProof/>
                <w:webHidden/>
              </w:rPr>
              <w:fldChar w:fldCharType="begin"/>
            </w:r>
            <w:r w:rsidR="008D382E">
              <w:rPr>
                <w:noProof/>
                <w:webHidden/>
              </w:rPr>
              <w:instrText xml:space="preserve"> PAGEREF _Toc223619922 \h </w:instrText>
            </w:r>
            <w:r w:rsidR="008D382E">
              <w:rPr>
                <w:noProof/>
                <w:webHidden/>
              </w:rPr>
            </w:r>
            <w:r w:rsidR="008D382E">
              <w:rPr>
                <w:noProof/>
                <w:webHidden/>
              </w:rPr>
              <w:fldChar w:fldCharType="separate"/>
            </w:r>
            <w:r w:rsidR="00C04E8E">
              <w:rPr>
                <w:noProof/>
                <w:webHidden/>
              </w:rPr>
              <w:t>2</w:t>
            </w:r>
            <w:r w:rsidR="008D382E">
              <w:rPr>
                <w:noProof/>
                <w:webHidden/>
              </w:rPr>
              <w:fldChar w:fldCharType="end"/>
            </w:r>
          </w:hyperlink>
        </w:p>
        <w:p w14:paraId="5CF1A489" w14:textId="77777777" w:rsidR="008D382E" w:rsidRDefault="00AB6683">
          <w:pPr>
            <w:pStyle w:val="TDC2"/>
            <w:tabs>
              <w:tab w:val="right" w:leader="dot" w:pos="9204"/>
            </w:tabs>
            <w:rPr>
              <w:rFonts w:asciiTheme="minorHAnsi" w:eastAsiaTheme="minorEastAsia" w:hAnsiTheme="minorHAnsi" w:cstheme="minorBidi"/>
              <w:noProof/>
            </w:rPr>
          </w:pPr>
          <w:hyperlink w:anchor="_Toc223619923" w:history="1">
            <w:r w:rsidR="008D382E" w:rsidRPr="00894D5F">
              <w:rPr>
                <w:rStyle w:val="Hipervnculo"/>
                <w:noProof/>
              </w:rPr>
              <w:t>I. Presentación de las solicitudes de información</w:t>
            </w:r>
            <w:r w:rsidR="008D382E">
              <w:rPr>
                <w:noProof/>
                <w:webHidden/>
              </w:rPr>
              <w:tab/>
            </w:r>
            <w:r w:rsidR="008D382E">
              <w:rPr>
                <w:noProof/>
                <w:webHidden/>
              </w:rPr>
              <w:fldChar w:fldCharType="begin"/>
            </w:r>
            <w:r w:rsidR="008D382E">
              <w:rPr>
                <w:noProof/>
                <w:webHidden/>
              </w:rPr>
              <w:instrText xml:space="preserve"> PAGEREF _Toc223619923 \h </w:instrText>
            </w:r>
            <w:r w:rsidR="008D382E">
              <w:rPr>
                <w:noProof/>
                <w:webHidden/>
              </w:rPr>
            </w:r>
            <w:r w:rsidR="008D382E">
              <w:rPr>
                <w:noProof/>
                <w:webHidden/>
              </w:rPr>
              <w:fldChar w:fldCharType="separate"/>
            </w:r>
            <w:r w:rsidR="00C04E8E">
              <w:rPr>
                <w:noProof/>
                <w:webHidden/>
              </w:rPr>
              <w:t>2</w:t>
            </w:r>
            <w:r w:rsidR="008D382E">
              <w:rPr>
                <w:noProof/>
                <w:webHidden/>
              </w:rPr>
              <w:fldChar w:fldCharType="end"/>
            </w:r>
          </w:hyperlink>
        </w:p>
        <w:p w14:paraId="3D4206FE" w14:textId="77777777" w:rsidR="008D382E" w:rsidRDefault="00AB6683">
          <w:pPr>
            <w:pStyle w:val="TDC2"/>
            <w:tabs>
              <w:tab w:val="right" w:leader="dot" w:pos="9204"/>
            </w:tabs>
            <w:rPr>
              <w:rFonts w:asciiTheme="minorHAnsi" w:eastAsiaTheme="minorEastAsia" w:hAnsiTheme="minorHAnsi" w:cstheme="minorBidi"/>
              <w:noProof/>
            </w:rPr>
          </w:pPr>
          <w:hyperlink w:anchor="_Toc223619924" w:history="1">
            <w:r w:rsidR="008D382E" w:rsidRPr="00894D5F">
              <w:rPr>
                <w:rStyle w:val="Hipervnculo"/>
                <w:noProof/>
              </w:rPr>
              <w:t>II. Respuestas del Sujeto Obligado</w:t>
            </w:r>
            <w:r w:rsidR="008D382E">
              <w:rPr>
                <w:noProof/>
                <w:webHidden/>
              </w:rPr>
              <w:tab/>
            </w:r>
            <w:r w:rsidR="008D382E">
              <w:rPr>
                <w:noProof/>
                <w:webHidden/>
              </w:rPr>
              <w:fldChar w:fldCharType="begin"/>
            </w:r>
            <w:r w:rsidR="008D382E">
              <w:rPr>
                <w:noProof/>
                <w:webHidden/>
              </w:rPr>
              <w:instrText xml:space="preserve"> PAGEREF _Toc223619924 \h </w:instrText>
            </w:r>
            <w:r w:rsidR="008D382E">
              <w:rPr>
                <w:noProof/>
                <w:webHidden/>
              </w:rPr>
            </w:r>
            <w:r w:rsidR="008D382E">
              <w:rPr>
                <w:noProof/>
                <w:webHidden/>
              </w:rPr>
              <w:fldChar w:fldCharType="separate"/>
            </w:r>
            <w:r w:rsidR="00C04E8E">
              <w:rPr>
                <w:noProof/>
                <w:webHidden/>
              </w:rPr>
              <w:t>3</w:t>
            </w:r>
            <w:r w:rsidR="008D382E">
              <w:rPr>
                <w:noProof/>
                <w:webHidden/>
              </w:rPr>
              <w:fldChar w:fldCharType="end"/>
            </w:r>
          </w:hyperlink>
        </w:p>
        <w:p w14:paraId="29131558" w14:textId="77777777" w:rsidR="008D382E" w:rsidRDefault="00AB6683">
          <w:pPr>
            <w:pStyle w:val="TDC2"/>
            <w:tabs>
              <w:tab w:val="right" w:leader="dot" w:pos="9204"/>
            </w:tabs>
            <w:rPr>
              <w:rFonts w:asciiTheme="minorHAnsi" w:eastAsiaTheme="minorEastAsia" w:hAnsiTheme="minorHAnsi" w:cstheme="minorBidi"/>
              <w:noProof/>
            </w:rPr>
          </w:pPr>
          <w:hyperlink w:anchor="_Toc223619925" w:history="1">
            <w:r w:rsidR="008D382E" w:rsidRPr="00894D5F">
              <w:rPr>
                <w:rStyle w:val="Hipervnculo"/>
                <w:noProof/>
              </w:rPr>
              <w:t>III. Interposición de los Recursos de Revisión</w:t>
            </w:r>
            <w:r w:rsidR="008D382E">
              <w:rPr>
                <w:noProof/>
                <w:webHidden/>
              </w:rPr>
              <w:tab/>
            </w:r>
            <w:r w:rsidR="008D382E">
              <w:rPr>
                <w:noProof/>
                <w:webHidden/>
              </w:rPr>
              <w:fldChar w:fldCharType="begin"/>
            </w:r>
            <w:r w:rsidR="008D382E">
              <w:rPr>
                <w:noProof/>
                <w:webHidden/>
              </w:rPr>
              <w:instrText xml:space="preserve"> PAGEREF _Toc223619925 \h </w:instrText>
            </w:r>
            <w:r w:rsidR="008D382E">
              <w:rPr>
                <w:noProof/>
                <w:webHidden/>
              </w:rPr>
            </w:r>
            <w:r w:rsidR="008D382E">
              <w:rPr>
                <w:noProof/>
                <w:webHidden/>
              </w:rPr>
              <w:fldChar w:fldCharType="separate"/>
            </w:r>
            <w:r w:rsidR="00C04E8E">
              <w:rPr>
                <w:noProof/>
                <w:webHidden/>
              </w:rPr>
              <w:t>4</w:t>
            </w:r>
            <w:r w:rsidR="008D382E">
              <w:rPr>
                <w:noProof/>
                <w:webHidden/>
              </w:rPr>
              <w:fldChar w:fldCharType="end"/>
            </w:r>
          </w:hyperlink>
        </w:p>
        <w:p w14:paraId="5C2686FE" w14:textId="77777777" w:rsidR="008D382E" w:rsidRDefault="00AB6683">
          <w:pPr>
            <w:pStyle w:val="TDC2"/>
            <w:tabs>
              <w:tab w:val="right" w:leader="dot" w:pos="9204"/>
            </w:tabs>
            <w:rPr>
              <w:rFonts w:asciiTheme="minorHAnsi" w:eastAsiaTheme="minorEastAsia" w:hAnsiTheme="minorHAnsi" w:cstheme="minorBidi"/>
              <w:noProof/>
            </w:rPr>
          </w:pPr>
          <w:hyperlink w:anchor="_Toc223619926" w:history="1">
            <w:r w:rsidR="008D382E" w:rsidRPr="00894D5F">
              <w:rPr>
                <w:rStyle w:val="Hipervnculo"/>
                <w:noProof/>
              </w:rPr>
              <w:t>IV. Trámite del Recurso de Revisión ante este Instituto</w:t>
            </w:r>
            <w:r w:rsidR="008D382E">
              <w:rPr>
                <w:noProof/>
                <w:webHidden/>
              </w:rPr>
              <w:tab/>
            </w:r>
            <w:r w:rsidR="008D382E">
              <w:rPr>
                <w:noProof/>
                <w:webHidden/>
              </w:rPr>
              <w:fldChar w:fldCharType="begin"/>
            </w:r>
            <w:r w:rsidR="008D382E">
              <w:rPr>
                <w:noProof/>
                <w:webHidden/>
              </w:rPr>
              <w:instrText xml:space="preserve"> PAGEREF _Toc223619926 \h </w:instrText>
            </w:r>
            <w:r w:rsidR="008D382E">
              <w:rPr>
                <w:noProof/>
                <w:webHidden/>
              </w:rPr>
            </w:r>
            <w:r w:rsidR="008D382E">
              <w:rPr>
                <w:noProof/>
                <w:webHidden/>
              </w:rPr>
              <w:fldChar w:fldCharType="separate"/>
            </w:r>
            <w:r w:rsidR="00C04E8E">
              <w:rPr>
                <w:noProof/>
                <w:webHidden/>
              </w:rPr>
              <w:t>4</w:t>
            </w:r>
            <w:r w:rsidR="008D382E">
              <w:rPr>
                <w:noProof/>
                <w:webHidden/>
              </w:rPr>
              <w:fldChar w:fldCharType="end"/>
            </w:r>
          </w:hyperlink>
        </w:p>
        <w:p w14:paraId="4D1596B0" w14:textId="77777777" w:rsidR="008D382E" w:rsidRDefault="00AB6683">
          <w:pPr>
            <w:pStyle w:val="TDC1"/>
            <w:tabs>
              <w:tab w:val="right" w:leader="dot" w:pos="9204"/>
            </w:tabs>
            <w:rPr>
              <w:rFonts w:asciiTheme="minorHAnsi" w:eastAsiaTheme="minorEastAsia" w:hAnsiTheme="minorHAnsi" w:cstheme="minorBidi"/>
              <w:noProof/>
            </w:rPr>
          </w:pPr>
          <w:hyperlink w:anchor="_Toc223619927" w:history="1">
            <w:r w:rsidR="008D382E" w:rsidRPr="00894D5F">
              <w:rPr>
                <w:rStyle w:val="Hipervnculo"/>
                <w:noProof/>
              </w:rPr>
              <w:t>C O N S I D E R A N D O S</w:t>
            </w:r>
            <w:r w:rsidR="008D382E">
              <w:rPr>
                <w:noProof/>
                <w:webHidden/>
              </w:rPr>
              <w:tab/>
            </w:r>
            <w:r w:rsidR="008D382E">
              <w:rPr>
                <w:noProof/>
                <w:webHidden/>
              </w:rPr>
              <w:fldChar w:fldCharType="begin"/>
            </w:r>
            <w:r w:rsidR="008D382E">
              <w:rPr>
                <w:noProof/>
                <w:webHidden/>
              </w:rPr>
              <w:instrText xml:space="preserve"> PAGEREF _Toc223619927 \h </w:instrText>
            </w:r>
            <w:r w:rsidR="008D382E">
              <w:rPr>
                <w:noProof/>
                <w:webHidden/>
              </w:rPr>
            </w:r>
            <w:r w:rsidR="008D382E">
              <w:rPr>
                <w:noProof/>
                <w:webHidden/>
              </w:rPr>
              <w:fldChar w:fldCharType="separate"/>
            </w:r>
            <w:r w:rsidR="00C04E8E">
              <w:rPr>
                <w:noProof/>
                <w:webHidden/>
              </w:rPr>
              <w:t>7</w:t>
            </w:r>
            <w:r w:rsidR="008D382E">
              <w:rPr>
                <w:noProof/>
                <w:webHidden/>
              </w:rPr>
              <w:fldChar w:fldCharType="end"/>
            </w:r>
          </w:hyperlink>
        </w:p>
        <w:p w14:paraId="5042C4AA" w14:textId="77777777" w:rsidR="008D382E" w:rsidRDefault="00AB6683">
          <w:pPr>
            <w:pStyle w:val="TDC2"/>
            <w:tabs>
              <w:tab w:val="right" w:leader="dot" w:pos="9204"/>
            </w:tabs>
            <w:rPr>
              <w:rFonts w:asciiTheme="minorHAnsi" w:eastAsiaTheme="minorEastAsia" w:hAnsiTheme="minorHAnsi" w:cstheme="minorBidi"/>
              <w:noProof/>
            </w:rPr>
          </w:pPr>
          <w:hyperlink w:anchor="_Toc223619928" w:history="1">
            <w:r w:rsidR="008D382E" w:rsidRPr="00894D5F">
              <w:rPr>
                <w:rStyle w:val="Hipervnculo"/>
                <w:noProof/>
              </w:rPr>
              <w:t>PRIMERO. Competencia</w:t>
            </w:r>
            <w:r w:rsidR="008D382E">
              <w:rPr>
                <w:noProof/>
                <w:webHidden/>
              </w:rPr>
              <w:tab/>
            </w:r>
            <w:r w:rsidR="008D382E">
              <w:rPr>
                <w:noProof/>
                <w:webHidden/>
              </w:rPr>
              <w:fldChar w:fldCharType="begin"/>
            </w:r>
            <w:r w:rsidR="008D382E">
              <w:rPr>
                <w:noProof/>
                <w:webHidden/>
              </w:rPr>
              <w:instrText xml:space="preserve"> PAGEREF _Toc223619928 \h </w:instrText>
            </w:r>
            <w:r w:rsidR="008D382E">
              <w:rPr>
                <w:noProof/>
                <w:webHidden/>
              </w:rPr>
            </w:r>
            <w:r w:rsidR="008D382E">
              <w:rPr>
                <w:noProof/>
                <w:webHidden/>
              </w:rPr>
              <w:fldChar w:fldCharType="separate"/>
            </w:r>
            <w:r w:rsidR="00C04E8E">
              <w:rPr>
                <w:noProof/>
                <w:webHidden/>
              </w:rPr>
              <w:t>7</w:t>
            </w:r>
            <w:r w:rsidR="008D382E">
              <w:rPr>
                <w:noProof/>
                <w:webHidden/>
              </w:rPr>
              <w:fldChar w:fldCharType="end"/>
            </w:r>
          </w:hyperlink>
        </w:p>
        <w:p w14:paraId="2C7F88B9" w14:textId="77777777" w:rsidR="008D382E" w:rsidRDefault="00AB6683">
          <w:pPr>
            <w:pStyle w:val="TDC2"/>
            <w:tabs>
              <w:tab w:val="right" w:leader="dot" w:pos="9204"/>
            </w:tabs>
            <w:rPr>
              <w:rFonts w:asciiTheme="minorHAnsi" w:eastAsiaTheme="minorEastAsia" w:hAnsiTheme="minorHAnsi" w:cstheme="minorBidi"/>
              <w:noProof/>
            </w:rPr>
          </w:pPr>
          <w:hyperlink w:anchor="_Toc223619929" w:history="1">
            <w:r w:rsidR="008D382E" w:rsidRPr="00894D5F">
              <w:rPr>
                <w:rStyle w:val="Hipervnculo"/>
                <w:noProof/>
              </w:rPr>
              <w:t>SEGUNDO. Causales de improcedencia y sobreseimiento</w:t>
            </w:r>
            <w:r w:rsidR="008D382E">
              <w:rPr>
                <w:noProof/>
                <w:webHidden/>
              </w:rPr>
              <w:tab/>
            </w:r>
            <w:r w:rsidR="008D382E">
              <w:rPr>
                <w:noProof/>
                <w:webHidden/>
              </w:rPr>
              <w:fldChar w:fldCharType="begin"/>
            </w:r>
            <w:r w:rsidR="008D382E">
              <w:rPr>
                <w:noProof/>
                <w:webHidden/>
              </w:rPr>
              <w:instrText xml:space="preserve"> PAGEREF _Toc223619929 \h </w:instrText>
            </w:r>
            <w:r w:rsidR="008D382E">
              <w:rPr>
                <w:noProof/>
                <w:webHidden/>
              </w:rPr>
            </w:r>
            <w:r w:rsidR="008D382E">
              <w:rPr>
                <w:noProof/>
                <w:webHidden/>
              </w:rPr>
              <w:fldChar w:fldCharType="separate"/>
            </w:r>
            <w:r w:rsidR="00C04E8E">
              <w:rPr>
                <w:noProof/>
                <w:webHidden/>
              </w:rPr>
              <w:t>8</w:t>
            </w:r>
            <w:r w:rsidR="008D382E">
              <w:rPr>
                <w:noProof/>
                <w:webHidden/>
              </w:rPr>
              <w:fldChar w:fldCharType="end"/>
            </w:r>
          </w:hyperlink>
        </w:p>
        <w:p w14:paraId="33ACE851" w14:textId="77777777" w:rsidR="008D382E" w:rsidRDefault="00AB6683">
          <w:pPr>
            <w:pStyle w:val="TDC2"/>
            <w:tabs>
              <w:tab w:val="right" w:leader="dot" w:pos="9204"/>
            </w:tabs>
            <w:rPr>
              <w:rFonts w:asciiTheme="minorHAnsi" w:eastAsiaTheme="minorEastAsia" w:hAnsiTheme="minorHAnsi" w:cstheme="minorBidi"/>
              <w:noProof/>
            </w:rPr>
          </w:pPr>
          <w:hyperlink w:anchor="_Toc223619930" w:history="1">
            <w:r w:rsidR="008D382E" w:rsidRPr="00894D5F">
              <w:rPr>
                <w:rStyle w:val="Hipervnculo"/>
                <w:noProof/>
              </w:rPr>
              <w:t>TERCERO. Determinación de la Controversia</w:t>
            </w:r>
            <w:r w:rsidR="008D382E">
              <w:rPr>
                <w:noProof/>
                <w:webHidden/>
              </w:rPr>
              <w:tab/>
            </w:r>
            <w:r w:rsidR="008D382E">
              <w:rPr>
                <w:noProof/>
                <w:webHidden/>
              </w:rPr>
              <w:fldChar w:fldCharType="begin"/>
            </w:r>
            <w:r w:rsidR="008D382E">
              <w:rPr>
                <w:noProof/>
                <w:webHidden/>
              </w:rPr>
              <w:instrText xml:space="preserve"> PAGEREF _Toc223619930 \h </w:instrText>
            </w:r>
            <w:r w:rsidR="008D382E">
              <w:rPr>
                <w:noProof/>
                <w:webHidden/>
              </w:rPr>
            </w:r>
            <w:r w:rsidR="008D382E">
              <w:rPr>
                <w:noProof/>
                <w:webHidden/>
              </w:rPr>
              <w:fldChar w:fldCharType="separate"/>
            </w:r>
            <w:r w:rsidR="00C04E8E">
              <w:rPr>
                <w:noProof/>
                <w:webHidden/>
              </w:rPr>
              <w:t>9</w:t>
            </w:r>
            <w:r w:rsidR="008D382E">
              <w:rPr>
                <w:noProof/>
                <w:webHidden/>
              </w:rPr>
              <w:fldChar w:fldCharType="end"/>
            </w:r>
          </w:hyperlink>
        </w:p>
        <w:p w14:paraId="0B592D5E" w14:textId="77777777" w:rsidR="008D382E" w:rsidRDefault="00AB6683">
          <w:pPr>
            <w:pStyle w:val="TDC2"/>
            <w:tabs>
              <w:tab w:val="right" w:leader="dot" w:pos="9204"/>
            </w:tabs>
            <w:rPr>
              <w:rFonts w:asciiTheme="minorHAnsi" w:eastAsiaTheme="minorEastAsia" w:hAnsiTheme="minorHAnsi" w:cstheme="minorBidi"/>
              <w:noProof/>
            </w:rPr>
          </w:pPr>
          <w:hyperlink w:anchor="_Toc223619931" w:history="1">
            <w:r w:rsidR="008D382E" w:rsidRPr="00894D5F">
              <w:rPr>
                <w:rStyle w:val="Hipervnculo"/>
                <w:noProof/>
              </w:rPr>
              <w:t>CUARTO. Marco normativo aplicable en materia de transparencia y acceso a la información pública</w:t>
            </w:r>
            <w:r w:rsidR="008D382E">
              <w:rPr>
                <w:noProof/>
                <w:webHidden/>
              </w:rPr>
              <w:tab/>
            </w:r>
            <w:r w:rsidR="008D382E">
              <w:rPr>
                <w:noProof/>
                <w:webHidden/>
              </w:rPr>
              <w:fldChar w:fldCharType="begin"/>
            </w:r>
            <w:r w:rsidR="008D382E">
              <w:rPr>
                <w:noProof/>
                <w:webHidden/>
              </w:rPr>
              <w:instrText xml:space="preserve"> PAGEREF _Toc223619931 \h </w:instrText>
            </w:r>
            <w:r w:rsidR="008D382E">
              <w:rPr>
                <w:noProof/>
                <w:webHidden/>
              </w:rPr>
            </w:r>
            <w:r w:rsidR="008D382E">
              <w:rPr>
                <w:noProof/>
                <w:webHidden/>
              </w:rPr>
              <w:fldChar w:fldCharType="separate"/>
            </w:r>
            <w:r w:rsidR="00C04E8E">
              <w:rPr>
                <w:noProof/>
                <w:webHidden/>
              </w:rPr>
              <w:t>10</w:t>
            </w:r>
            <w:r w:rsidR="008D382E">
              <w:rPr>
                <w:noProof/>
                <w:webHidden/>
              </w:rPr>
              <w:fldChar w:fldCharType="end"/>
            </w:r>
          </w:hyperlink>
        </w:p>
        <w:p w14:paraId="772E1CA0" w14:textId="77777777" w:rsidR="008D382E" w:rsidRDefault="00AB6683">
          <w:pPr>
            <w:pStyle w:val="TDC2"/>
            <w:tabs>
              <w:tab w:val="right" w:leader="dot" w:pos="9204"/>
            </w:tabs>
            <w:rPr>
              <w:rFonts w:asciiTheme="minorHAnsi" w:eastAsiaTheme="minorEastAsia" w:hAnsiTheme="minorHAnsi" w:cstheme="minorBidi"/>
              <w:noProof/>
            </w:rPr>
          </w:pPr>
          <w:hyperlink w:anchor="_Toc223619932" w:history="1">
            <w:r w:rsidR="008D382E" w:rsidRPr="00894D5F">
              <w:rPr>
                <w:rStyle w:val="Hipervnculo"/>
                <w:smallCaps/>
                <w:noProof/>
              </w:rPr>
              <w:t>QUINTO.</w:t>
            </w:r>
            <w:r w:rsidR="008D382E" w:rsidRPr="00894D5F">
              <w:rPr>
                <w:rStyle w:val="Hipervnculo"/>
                <w:noProof/>
              </w:rPr>
              <w:t xml:space="preserve"> Estudio de Fondo</w:t>
            </w:r>
            <w:r w:rsidR="008D382E">
              <w:rPr>
                <w:noProof/>
                <w:webHidden/>
              </w:rPr>
              <w:tab/>
            </w:r>
            <w:r w:rsidR="008D382E">
              <w:rPr>
                <w:noProof/>
                <w:webHidden/>
              </w:rPr>
              <w:fldChar w:fldCharType="begin"/>
            </w:r>
            <w:r w:rsidR="008D382E">
              <w:rPr>
                <w:noProof/>
                <w:webHidden/>
              </w:rPr>
              <w:instrText xml:space="preserve"> PAGEREF _Toc223619932 \h </w:instrText>
            </w:r>
            <w:r w:rsidR="008D382E">
              <w:rPr>
                <w:noProof/>
                <w:webHidden/>
              </w:rPr>
            </w:r>
            <w:r w:rsidR="008D382E">
              <w:rPr>
                <w:noProof/>
                <w:webHidden/>
              </w:rPr>
              <w:fldChar w:fldCharType="separate"/>
            </w:r>
            <w:r w:rsidR="00C04E8E">
              <w:rPr>
                <w:noProof/>
                <w:webHidden/>
              </w:rPr>
              <w:t>11</w:t>
            </w:r>
            <w:r w:rsidR="008D382E">
              <w:rPr>
                <w:noProof/>
                <w:webHidden/>
              </w:rPr>
              <w:fldChar w:fldCharType="end"/>
            </w:r>
          </w:hyperlink>
        </w:p>
        <w:p w14:paraId="3F0D3025" w14:textId="77777777" w:rsidR="008D382E" w:rsidRDefault="00AB6683">
          <w:pPr>
            <w:pStyle w:val="TDC2"/>
            <w:tabs>
              <w:tab w:val="right" w:leader="dot" w:pos="9204"/>
            </w:tabs>
            <w:rPr>
              <w:rFonts w:asciiTheme="minorHAnsi" w:eastAsiaTheme="minorEastAsia" w:hAnsiTheme="minorHAnsi" w:cstheme="minorBidi"/>
              <w:noProof/>
            </w:rPr>
          </w:pPr>
          <w:hyperlink w:anchor="_Toc223619933" w:history="1">
            <w:r w:rsidR="008D382E" w:rsidRPr="00894D5F">
              <w:rPr>
                <w:rStyle w:val="Hipervnculo"/>
                <w:noProof/>
              </w:rPr>
              <w:t>SEXTO. Decisión</w:t>
            </w:r>
            <w:r w:rsidR="008D382E">
              <w:rPr>
                <w:noProof/>
                <w:webHidden/>
              </w:rPr>
              <w:tab/>
            </w:r>
            <w:r w:rsidR="008D382E">
              <w:rPr>
                <w:noProof/>
                <w:webHidden/>
              </w:rPr>
              <w:fldChar w:fldCharType="begin"/>
            </w:r>
            <w:r w:rsidR="008D382E">
              <w:rPr>
                <w:noProof/>
                <w:webHidden/>
              </w:rPr>
              <w:instrText xml:space="preserve"> PAGEREF _Toc223619933 \h </w:instrText>
            </w:r>
            <w:r w:rsidR="008D382E">
              <w:rPr>
                <w:noProof/>
                <w:webHidden/>
              </w:rPr>
            </w:r>
            <w:r w:rsidR="008D382E">
              <w:rPr>
                <w:noProof/>
                <w:webHidden/>
              </w:rPr>
              <w:fldChar w:fldCharType="separate"/>
            </w:r>
            <w:r w:rsidR="00C04E8E">
              <w:rPr>
                <w:noProof/>
                <w:webHidden/>
              </w:rPr>
              <w:t>34</w:t>
            </w:r>
            <w:r w:rsidR="008D382E">
              <w:rPr>
                <w:noProof/>
                <w:webHidden/>
              </w:rPr>
              <w:fldChar w:fldCharType="end"/>
            </w:r>
          </w:hyperlink>
        </w:p>
        <w:p w14:paraId="77FCC564" w14:textId="77777777" w:rsidR="008D382E" w:rsidRDefault="00AB6683">
          <w:pPr>
            <w:pStyle w:val="TDC1"/>
            <w:tabs>
              <w:tab w:val="right" w:leader="dot" w:pos="9204"/>
            </w:tabs>
            <w:rPr>
              <w:rFonts w:asciiTheme="minorHAnsi" w:eastAsiaTheme="minorEastAsia" w:hAnsiTheme="minorHAnsi" w:cstheme="minorBidi"/>
              <w:noProof/>
            </w:rPr>
          </w:pPr>
          <w:hyperlink w:anchor="_Toc223619934" w:history="1">
            <w:r w:rsidR="008D382E" w:rsidRPr="00894D5F">
              <w:rPr>
                <w:rStyle w:val="Hipervnculo"/>
                <w:noProof/>
              </w:rPr>
              <w:t>R E S U E L V E</w:t>
            </w:r>
            <w:r w:rsidR="008D382E">
              <w:rPr>
                <w:noProof/>
                <w:webHidden/>
              </w:rPr>
              <w:tab/>
            </w:r>
            <w:r w:rsidR="008D382E">
              <w:rPr>
                <w:noProof/>
                <w:webHidden/>
              </w:rPr>
              <w:fldChar w:fldCharType="begin"/>
            </w:r>
            <w:r w:rsidR="008D382E">
              <w:rPr>
                <w:noProof/>
                <w:webHidden/>
              </w:rPr>
              <w:instrText xml:space="preserve"> PAGEREF _Toc223619934 \h </w:instrText>
            </w:r>
            <w:r w:rsidR="008D382E">
              <w:rPr>
                <w:noProof/>
                <w:webHidden/>
              </w:rPr>
            </w:r>
            <w:r w:rsidR="008D382E">
              <w:rPr>
                <w:noProof/>
                <w:webHidden/>
              </w:rPr>
              <w:fldChar w:fldCharType="separate"/>
            </w:r>
            <w:r w:rsidR="00C04E8E">
              <w:rPr>
                <w:noProof/>
                <w:webHidden/>
              </w:rPr>
              <w:t>35</w:t>
            </w:r>
            <w:r w:rsidR="008D382E">
              <w:rPr>
                <w:noProof/>
                <w:webHidden/>
              </w:rPr>
              <w:fldChar w:fldCharType="end"/>
            </w:r>
          </w:hyperlink>
        </w:p>
        <w:p w14:paraId="4BA832AB" w14:textId="37639B1D" w:rsidR="007A3BAE" w:rsidRDefault="007A3BAE">
          <w:r>
            <w:rPr>
              <w:b/>
              <w:bCs/>
              <w:lang w:val="es-ES"/>
            </w:rPr>
            <w:fldChar w:fldCharType="end"/>
          </w:r>
        </w:p>
      </w:sdtContent>
    </w:sdt>
    <w:p w14:paraId="1C096846" w14:textId="2FF0FD18" w:rsidR="007A3BAE" w:rsidRDefault="007A3BAE">
      <w:r>
        <w:br w:type="page"/>
      </w:r>
    </w:p>
    <w:p w14:paraId="4ACD8F47" w14:textId="633AAAA7" w:rsidR="00494808" w:rsidRPr="007A3BAE" w:rsidRDefault="004558EB" w:rsidP="00080025">
      <w:pPr>
        <w:spacing w:after="0" w:line="360" w:lineRule="auto"/>
        <w:contextualSpacing/>
      </w:pPr>
      <w:r w:rsidRPr="007A3BAE">
        <w:lastRenderedPageBreak/>
        <w:t xml:space="preserve">Resolución del Pleno del Instituto de Transparencia, Acceso a la Información Pública y Protección de Datos Personales del Estado de México y Municipios, con domicilio en Metepec, Estado de México, de fecha </w:t>
      </w:r>
      <w:r w:rsidR="006E2A7D" w:rsidRPr="007A3BAE">
        <w:t>cinco de marzo de dos mil veintiséis</w:t>
      </w:r>
      <w:r w:rsidRPr="007A3BAE">
        <w:t>.</w:t>
      </w:r>
    </w:p>
    <w:p w14:paraId="4AFE6445" w14:textId="77777777" w:rsidR="00494808" w:rsidRPr="007A3BAE" w:rsidRDefault="00494808" w:rsidP="00080025">
      <w:pPr>
        <w:spacing w:after="0" w:line="360" w:lineRule="auto"/>
        <w:contextualSpacing/>
        <w:rPr>
          <w:b/>
          <w:bCs/>
        </w:rPr>
      </w:pPr>
    </w:p>
    <w:p w14:paraId="1C597DDD" w14:textId="464D439B" w:rsidR="00494808" w:rsidRPr="007A3BAE" w:rsidRDefault="004558EB" w:rsidP="00080025">
      <w:pPr>
        <w:spacing w:after="0" w:line="360" w:lineRule="auto"/>
        <w:contextualSpacing/>
      </w:pPr>
      <w:r w:rsidRPr="007A3BAE">
        <w:rPr>
          <w:b/>
          <w:bCs/>
        </w:rPr>
        <w:t>VISTO</w:t>
      </w:r>
      <w:r w:rsidRPr="007A3BAE">
        <w:t xml:space="preserve"> el expediente conformado con motivo de los Recursos de Revisión </w:t>
      </w:r>
      <w:r w:rsidR="006E2A7D" w:rsidRPr="004541C9">
        <w:rPr>
          <w:b/>
        </w:rPr>
        <w:t>00726/INFOEM/IP/RR/2026 y</w:t>
      </w:r>
      <w:r w:rsidRPr="004541C9">
        <w:rPr>
          <w:b/>
        </w:rPr>
        <w:t xml:space="preserve"> </w:t>
      </w:r>
      <w:r w:rsidR="006E2A7D" w:rsidRPr="004541C9">
        <w:rPr>
          <w:b/>
        </w:rPr>
        <w:t>00727/INFOEM/IP/RR/2026</w:t>
      </w:r>
      <w:r w:rsidR="00400DA1" w:rsidRPr="007A3BAE">
        <w:t>,</w:t>
      </w:r>
      <w:r w:rsidRPr="007A3BAE">
        <w:rPr>
          <w:b/>
          <w:bCs/>
        </w:rPr>
        <w:t xml:space="preserve"> </w:t>
      </w:r>
      <w:r w:rsidRPr="007A3BAE">
        <w:t xml:space="preserve">interpuestos por </w:t>
      </w:r>
      <w:r w:rsidRPr="007A3BAE">
        <w:rPr>
          <w:b/>
          <w:bCs/>
        </w:rPr>
        <w:t>un Particular</w:t>
      </w:r>
      <w:r w:rsidRPr="007A3BAE">
        <w:t xml:space="preserve">, en lo sucesivo, la persona Recurrente o Particular, en contra de las respuestas del Sujeto Obligado, </w:t>
      </w:r>
      <w:r w:rsidR="006E2A7D" w:rsidRPr="004541C9">
        <w:rPr>
          <w:b/>
        </w:rPr>
        <w:t xml:space="preserve">Ayuntamiento de </w:t>
      </w:r>
      <w:proofErr w:type="spellStart"/>
      <w:r w:rsidR="006E2A7D" w:rsidRPr="004541C9">
        <w:rPr>
          <w:b/>
        </w:rPr>
        <w:t>Capulhuac</w:t>
      </w:r>
      <w:proofErr w:type="spellEnd"/>
      <w:r w:rsidRPr="007A3BAE">
        <w:t>, se emite la presente Resolución, con base en los antecedentes y considerandos que se exponen a continuación:</w:t>
      </w:r>
    </w:p>
    <w:p w14:paraId="303E561C" w14:textId="77777777" w:rsidR="00494808" w:rsidRPr="007A3BAE" w:rsidRDefault="00494808" w:rsidP="00080025">
      <w:pPr>
        <w:spacing w:after="0" w:line="360" w:lineRule="auto"/>
        <w:contextualSpacing/>
      </w:pPr>
    </w:p>
    <w:p w14:paraId="627A4D4E" w14:textId="77777777" w:rsidR="00494808" w:rsidRPr="007A3BAE" w:rsidRDefault="004558EB" w:rsidP="00080025">
      <w:pPr>
        <w:pStyle w:val="Ttulo1"/>
        <w:spacing w:before="0" w:after="0"/>
        <w:contextualSpacing/>
        <w:rPr>
          <w:sz w:val="22"/>
          <w:szCs w:val="22"/>
        </w:rPr>
      </w:pPr>
      <w:bookmarkStart w:id="0" w:name="_Toc216966908"/>
      <w:bookmarkStart w:id="1" w:name="_Toc223619922"/>
      <w:r w:rsidRPr="007A3BAE">
        <w:rPr>
          <w:sz w:val="22"/>
          <w:szCs w:val="22"/>
        </w:rPr>
        <w:t>A N T E C E D E N T E S</w:t>
      </w:r>
      <w:bookmarkEnd w:id="0"/>
      <w:bookmarkEnd w:id="1"/>
    </w:p>
    <w:p w14:paraId="08F4A113" w14:textId="77777777" w:rsidR="00494808" w:rsidRPr="007A3BAE" w:rsidRDefault="00494808" w:rsidP="00080025">
      <w:pPr>
        <w:spacing w:after="0" w:line="360" w:lineRule="auto"/>
        <w:contextualSpacing/>
      </w:pPr>
      <w:bookmarkStart w:id="2" w:name="_heading=h.gjdgxs" w:colFirst="0" w:colLast="0"/>
      <w:bookmarkEnd w:id="2"/>
    </w:p>
    <w:p w14:paraId="2BD4136C" w14:textId="77777777" w:rsidR="00494808" w:rsidRPr="007A3BAE" w:rsidRDefault="004558EB" w:rsidP="00080025">
      <w:pPr>
        <w:pStyle w:val="Ttulo2"/>
        <w:spacing w:before="0" w:after="0"/>
        <w:contextualSpacing/>
      </w:pPr>
      <w:bookmarkStart w:id="3" w:name="_Toc216966909"/>
      <w:bookmarkStart w:id="4" w:name="_Toc223619923"/>
      <w:r w:rsidRPr="007A3BAE">
        <w:t>I. Presentación de las solicitudes de información</w:t>
      </w:r>
      <w:bookmarkEnd w:id="3"/>
      <w:bookmarkEnd w:id="4"/>
    </w:p>
    <w:p w14:paraId="01F9CE96" w14:textId="77777777" w:rsidR="00494808" w:rsidRPr="007A3BAE" w:rsidRDefault="00494808" w:rsidP="00080025">
      <w:pPr>
        <w:tabs>
          <w:tab w:val="left" w:pos="567"/>
        </w:tabs>
        <w:spacing w:after="0" w:line="360" w:lineRule="auto"/>
        <w:contextualSpacing/>
      </w:pPr>
    </w:p>
    <w:p w14:paraId="6776F461" w14:textId="7530D217" w:rsidR="00494808" w:rsidRPr="007A3BAE" w:rsidRDefault="004558EB" w:rsidP="00080025">
      <w:pPr>
        <w:spacing w:after="0" w:line="360" w:lineRule="auto"/>
        <w:contextualSpacing/>
      </w:pPr>
      <w:bookmarkStart w:id="5" w:name="_heading=h.7z2hm1dstc2n" w:colFirst="0" w:colLast="0"/>
      <w:bookmarkEnd w:id="5"/>
      <w:r w:rsidRPr="007A3BAE">
        <w:t xml:space="preserve">Con fecha </w:t>
      </w:r>
      <w:r w:rsidR="006E2A7D" w:rsidRPr="007A3BAE">
        <w:t>veintiséis de noviembre</w:t>
      </w:r>
      <w:r w:rsidRPr="007A3BAE">
        <w:t xml:space="preserve"> de dos mil veinticinco, la parte Solicitante presentó solicitudes de acceso a la información pública, a través del Sistema de Acceso a la Información Mexiquense, en lo sucesivo el SAIMEX; ante el </w:t>
      </w:r>
      <w:r w:rsidR="006E2A7D" w:rsidRPr="007A3BAE">
        <w:t xml:space="preserve">Ayuntamiento de </w:t>
      </w:r>
      <w:proofErr w:type="spellStart"/>
      <w:r w:rsidR="006E2A7D" w:rsidRPr="007A3BAE">
        <w:t>Capulhuac</w:t>
      </w:r>
      <w:proofErr w:type="spellEnd"/>
      <w:r w:rsidRPr="007A3BAE">
        <w:t>, en las que requirió lo siguiente:</w:t>
      </w:r>
    </w:p>
    <w:p w14:paraId="598A2DAB" w14:textId="77777777" w:rsidR="00494808" w:rsidRPr="007A3BAE" w:rsidRDefault="00494808" w:rsidP="00080025">
      <w:pPr>
        <w:spacing w:after="0" w:line="360" w:lineRule="auto"/>
        <w:contextualSpacing/>
      </w:pPr>
    </w:p>
    <w:tbl>
      <w:tblPr>
        <w:tblStyle w:val="afffffc"/>
        <w:tblW w:w="906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5"/>
        <w:gridCol w:w="6232"/>
      </w:tblGrid>
      <w:tr w:rsidR="00494808" w:rsidRPr="007A3BAE" w14:paraId="11D953DA" w14:textId="77777777" w:rsidTr="006E2A7D">
        <w:tc>
          <w:tcPr>
            <w:tcW w:w="2835" w:type="dxa"/>
            <w:shd w:val="clear" w:color="auto" w:fill="CCCCFF"/>
            <w:vAlign w:val="center"/>
          </w:tcPr>
          <w:p w14:paraId="2506D057" w14:textId="77777777" w:rsidR="00494808" w:rsidRPr="007A3BAE" w:rsidRDefault="004558EB" w:rsidP="00080025">
            <w:pPr>
              <w:spacing w:line="360" w:lineRule="auto"/>
              <w:contextualSpacing/>
              <w:jc w:val="center"/>
              <w:rPr>
                <w:b/>
                <w:bCs/>
                <w:sz w:val="20"/>
                <w:szCs w:val="20"/>
              </w:rPr>
            </w:pPr>
            <w:r w:rsidRPr="007A3BAE">
              <w:rPr>
                <w:b/>
                <w:bCs/>
                <w:sz w:val="20"/>
                <w:szCs w:val="20"/>
              </w:rPr>
              <w:t>FOLIO DE LA SOLICITUD</w:t>
            </w:r>
          </w:p>
        </w:tc>
        <w:tc>
          <w:tcPr>
            <w:tcW w:w="6232" w:type="dxa"/>
            <w:shd w:val="clear" w:color="auto" w:fill="CCCCFF"/>
            <w:vAlign w:val="center"/>
          </w:tcPr>
          <w:p w14:paraId="11735D92" w14:textId="77777777" w:rsidR="00494808" w:rsidRPr="007A3BAE" w:rsidRDefault="004558EB" w:rsidP="00080025">
            <w:pPr>
              <w:spacing w:line="360" w:lineRule="auto"/>
              <w:contextualSpacing/>
              <w:jc w:val="center"/>
              <w:rPr>
                <w:b/>
                <w:bCs/>
                <w:sz w:val="20"/>
                <w:szCs w:val="20"/>
              </w:rPr>
            </w:pPr>
            <w:r w:rsidRPr="007A3BAE">
              <w:rPr>
                <w:b/>
                <w:bCs/>
                <w:sz w:val="20"/>
                <w:szCs w:val="20"/>
              </w:rPr>
              <w:t>DESCRIPCIÓN CLARA Y PRECISA DE LA INFORMACIÓN SOLICITADA</w:t>
            </w:r>
          </w:p>
        </w:tc>
      </w:tr>
      <w:tr w:rsidR="00494808" w:rsidRPr="007A3BAE" w14:paraId="1AD2C506" w14:textId="77777777" w:rsidTr="006E2A7D">
        <w:tc>
          <w:tcPr>
            <w:tcW w:w="2835" w:type="dxa"/>
          </w:tcPr>
          <w:p w14:paraId="5972934F" w14:textId="1BABDF9D" w:rsidR="00494808" w:rsidRPr="007A3BAE" w:rsidRDefault="006E2A7D" w:rsidP="00080025">
            <w:pPr>
              <w:spacing w:line="360" w:lineRule="auto"/>
              <w:contextualSpacing/>
              <w:jc w:val="center"/>
              <w:rPr>
                <w:b/>
                <w:bCs/>
                <w:sz w:val="20"/>
                <w:szCs w:val="20"/>
              </w:rPr>
            </w:pPr>
            <w:r w:rsidRPr="007A3BAE">
              <w:rPr>
                <w:b/>
                <w:bCs/>
                <w:sz w:val="20"/>
                <w:szCs w:val="20"/>
              </w:rPr>
              <w:t>00268/CAPULHUA/IP/2025</w:t>
            </w:r>
          </w:p>
        </w:tc>
        <w:tc>
          <w:tcPr>
            <w:tcW w:w="6232" w:type="dxa"/>
          </w:tcPr>
          <w:p w14:paraId="1B8A119F" w14:textId="0CAB54E5" w:rsidR="00494808" w:rsidRPr="007A3BAE" w:rsidRDefault="004558EB" w:rsidP="00080025">
            <w:pPr>
              <w:spacing w:line="360" w:lineRule="auto"/>
              <w:contextualSpacing/>
              <w:rPr>
                <w:i/>
                <w:iCs/>
                <w:sz w:val="20"/>
                <w:szCs w:val="20"/>
              </w:rPr>
            </w:pPr>
            <w:r w:rsidRPr="007A3BAE">
              <w:rPr>
                <w:i/>
                <w:iCs/>
                <w:sz w:val="20"/>
                <w:szCs w:val="20"/>
              </w:rPr>
              <w:t>“</w:t>
            </w:r>
            <w:r w:rsidR="006E2A7D" w:rsidRPr="007A3BAE">
              <w:rPr>
                <w:i/>
                <w:iCs/>
                <w:sz w:val="20"/>
                <w:szCs w:val="20"/>
              </w:rPr>
              <w:t>Quiero que me proporcionen los contratos de arrendamiento de todos los vehículos con los que cuenta el ayuntamiento</w:t>
            </w:r>
            <w:r w:rsidRPr="007A3BAE">
              <w:rPr>
                <w:i/>
                <w:iCs/>
                <w:sz w:val="20"/>
                <w:szCs w:val="20"/>
              </w:rPr>
              <w:t xml:space="preserve">” </w:t>
            </w:r>
          </w:p>
        </w:tc>
      </w:tr>
      <w:tr w:rsidR="00494808" w:rsidRPr="007A3BAE" w14:paraId="46279636" w14:textId="77777777" w:rsidTr="006E2A7D">
        <w:tc>
          <w:tcPr>
            <w:tcW w:w="2835" w:type="dxa"/>
          </w:tcPr>
          <w:p w14:paraId="22DD3CDD" w14:textId="1397E00F" w:rsidR="00494808" w:rsidRPr="007A3BAE" w:rsidRDefault="006E2A7D" w:rsidP="00080025">
            <w:pPr>
              <w:spacing w:line="360" w:lineRule="auto"/>
              <w:contextualSpacing/>
              <w:jc w:val="center"/>
              <w:rPr>
                <w:b/>
                <w:bCs/>
                <w:sz w:val="20"/>
                <w:szCs w:val="20"/>
              </w:rPr>
            </w:pPr>
            <w:r w:rsidRPr="007A3BAE">
              <w:rPr>
                <w:b/>
                <w:bCs/>
                <w:sz w:val="20"/>
                <w:szCs w:val="20"/>
              </w:rPr>
              <w:t>00269/CAPULHUA/IP/2025</w:t>
            </w:r>
          </w:p>
        </w:tc>
        <w:tc>
          <w:tcPr>
            <w:tcW w:w="6232" w:type="dxa"/>
          </w:tcPr>
          <w:p w14:paraId="1C74C148" w14:textId="52107B82" w:rsidR="00494808" w:rsidRPr="007A3BAE" w:rsidRDefault="004558EB" w:rsidP="00080025">
            <w:pPr>
              <w:spacing w:line="360" w:lineRule="auto"/>
              <w:contextualSpacing/>
              <w:rPr>
                <w:i/>
                <w:iCs/>
                <w:sz w:val="20"/>
                <w:szCs w:val="20"/>
              </w:rPr>
            </w:pPr>
            <w:r w:rsidRPr="007A3BAE">
              <w:rPr>
                <w:i/>
                <w:iCs/>
                <w:sz w:val="20"/>
                <w:szCs w:val="20"/>
              </w:rPr>
              <w:t>“</w:t>
            </w:r>
            <w:r w:rsidR="006E2A7D" w:rsidRPr="007A3BAE">
              <w:rPr>
                <w:i/>
                <w:iCs/>
                <w:sz w:val="20"/>
                <w:szCs w:val="20"/>
              </w:rPr>
              <w:t>Quiero que me proporcionen los contratos de arrendamiento de las patrullas del ayuntamiento</w:t>
            </w:r>
            <w:r w:rsidRPr="007A3BAE">
              <w:rPr>
                <w:i/>
                <w:iCs/>
                <w:sz w:val="20"/>
                <w:szCs w:val="20"/>
              </w:rPr>
              <w:t xml:space="preserve">” </w:t>
            </w:r>
          </w:p>
        </w:tc>
      </w:tr>
    </w:tbl>
    <w:p w14:paraId="2414D7EE" w14:textId="77777777" w:rsidR="00494808" w:rsidRPr="007A3BAE" w:rsidRDefault="00494808" w:rsidP="00080025">
      <w:pPr>
        <w:tabs>
          <w:tab w:val="left" w:pos="4667"/>
        </w:tabs>
        <w:spacing w:after="0" w:line="360" w:lineRule="auto"/>
        <w:ind w:right="709"/>
        <w:contextualSpacing/>
      </w:pPr>
    </w:p>
    <w:p w14:paraId="4EAC7D6F" w14:textId="77777777" w:rsidR="00494808" w:rsidRPr="007A3BAE" w:rsidRDefault="004558EB" w:rsidP="00080025">
      <w:pPr>
        <w:tabs>
          <w:tab w:val="left" w:pos="4667"/>
        </w:tabs>
        <w:spacing w:after="0" w:line="360" w:lineRule="auto"/>
        <w:ind w:right="709"/>
        <w:contextualSpacing/>
        <w:rPr>
          <w:b/>
          <w:bCs/>
        </w:rPr>
      </w:pPr>
      <w:r w:rsidRPr="007A3BAE">
        <w:t>En todos los casos se señaló la misma modalidad de entrega:</w:t>
      </w:r>
      <w:r w:rsidRPr="007A3BAE">
        <w:rPr>
          <w:b/>
          <w:bCs/>
        </w:rPr>
        <w:t xml:space="preserve"> </w:t>
      </w:r>
      <w:r w:rsidRPr="007A3BAE">
        <w:rPr>
          <w:i/>
          <w:iCs/>
        </w:rPr>
        <w:t>“A través del SAIMEX.”</w:t>
      </w:r>
    </w:p>
    <w:p w14:paraId="4A54D919" w14:textId="77777777" w:rsidR="00494808" w:rsidRPr="007A3BAE" w:rsidRDefault="00494808" w:rsidP="00080025">
      <w:pPr>
        <w:tabs>
          <w:tab w:val="left" w:pos="4667"/>
        </w:tabs>
        <w:spacing w:after="0" w:line="360" w:lineRule="auto"/>
        <w:contextualSpacing/>
      </w:pPr>
    </w:p>
    <w:p w14:paraId="6A7AE0F3" w14:textId="4B439A27" w:rsidR="00494808" w:rsidRPr="007A3BAE" w:rsidRDefault="004558EB" w:rsidP="00080025">
      <w:pPr>
        <w:pStyle w:val="Ttulo2"/>
        <w:spacing w:before="0" w:after="0"/>
        <w:contextualSpacing/>
      </w:pPr>
      <w:bookmarkStart w:id="6" w:name="_Toc216966911"/>
      <w:bookmarkStart w:id="7" w:name="_Toc223619924"/>
      <w:r w:rsidRPr="007A3BAE">
        <w:t>II. Respuestas del Sujeto Obligado</w:t>
      </w:r>
      <w:bookmarkEnd w:id="6"/>
      <w:bookmarkEnd w:id="7"/>
    </w:p>
    <w:p w14:paraId="0714B08F" w14:textId="77777777" w:rsidR="00494808" w:rsidRPr="007A3BAE" w:rsidRDefault="00494808" w:rsidP="00080025">
      <w:pPr>
        <w:spacing w:after="0" w:line="360" w:lineRule="auto"/>
        <w:contextualSpacing/>
      </w:pPr>
    </w:p>
    <w:p w14:paraId="3FC60F1A" w14:textId="722C75D6" w:rsidR="00494808" w:rsidRPr="007A3BAE" w:rsidRDefault="004558EB" w:rsidP="00080025">
      <w:pPr>
        <w:spacing w:after="0" w:line="360" w:lineRule="auto"/>
        <w:contextualSpacing/>
      </w:pPr>
      <w:r w:rsidRPr="007A3BAE">
        <w:t xml:space="preserve">En fechas </w:t>
      </w:r>
      <w:r w:rsidR="006E2A7D" w:rsidRPr="007A3BAE">
        <w:t>diecisiete de diciembre</w:t>
      </w:r>
      <w:r w:rsidRPr="007A3BAE">
        <w:t xml:space="preserve"> de dos mil veinticinco, el Sujeto Obligado a través de SAIMEX, dio respuestas en los siguientes términos:</w:t>
      </w:r>
    </w:p>
    <w:p w14:paraId="2C3E3848" w14:textId="77777777" w:rsidR="00494808" w:rsidRPr="007A3BAE" w:rsidRDefault="00494808" w:rsidP="00080025">
      <w:pPr>
        <w:spacing w:after="0" w:line="360" w:lineRule="auto"/>
        <w:contextualSpacing/>
      </w:pPr>
    </w:p>
    <w:tbl>
      <w:tblPr>
        <w:tblStyle w:val="afffffd"/>
        <w:tblW w:w="893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30"/>
      </w:tblGrid>
      <w:tr w:rsidR="00494808" w:rsidRPr="007A3BAE" w14:paraId="65420471" w14:textId="77777777">
        <w:tc>
          <w:tcPr>
            <w:tcW w:w="8930" w:type="dxa"/>
            <w:shd w:val="clear" w:color="auto" w:fill="CCCCFF"/>
            <w:vAlign w:val="center"/>
          </w:tcPr>
          <w:p w14:paraId="6A01E1D8" w14:textId="5A96ACED" w:rsidR="00494808" w:rsidRPr="007A3BAE" w:rsidRDefault="004558EB" w:rsidP="00080025">
            <w:pPr>
              <w:spacing w:line="360" w:lineRule="auto"/>
              <w:contextualSpacing/>
              <w:jc w:val="center"/>
              <w:rPr>
                <w:b/>
                <w:bCs/>
                <w:sz w:val="20"/>
                <w:szCs w:val="20"/>
              </w:rPr>
            </w:pPr>
            <w:r w:rsidRPr="007A3BAE">
              <w:rPr>
                <w:b/>
                <w:bCs/>
                <w:sz w:val="20"/>
                <w:szCs w:val="20"/>
              </w:rPr>
              <w:t xml:space="preserve">FOLIO DE SOLICITUD: </w:t>
            </w:r>
            <w:r w:rsidR="006E2A7D" w:rsidRPr="007A3BAE">
              <w:rPr>
                <w:b/>
                <w:bCs/>
                <w:sz w:val="20"/>
                <w:szCs w:val="20"/>
              </w:rPr>
              <w:t>00268/CAPULHUA/IP/2025</w:t>
            </w:r>
          </w:p>
        </w:tc>
      </w:tr>
      <w:tr w:rsidR="00494808" w:rsidRPr="007A3BAE" w14:paraId="1F54C62D" w14:textId="77777777">
        <w:tc>
          <w:tcPr>
            <w:tcW w:w="8930" w:type="dxa"/>
          </w:tcPr>
          <w:p w14:paraId="5671071A" w14:textId="0641DB27" w:rsidR="00494808" w:rsidRPr="007A3BAE" w:rsidRDefault="006E2A7D" w:rsidP="00080025">
            <w:pPr>
              <w:spacing w:line="360" w:lineRule="auto"/>
              <w:contextualSpacing/>
              <w:rPr>
                <w:sz w:val="20"/>
                <w:szCs w:val="20"/>
              </w:rPr>
            </w:pPr>
            <w:r w:rsidRPr="007A3BAE">
              <w:rPr>
                <w:b/>
                <w:bCs/>
                <w:i/>
                <w:iCs/>
                <w:sz w:val="20"/>
                <w:szCs w:val="20"/>
              </w:rPr>
              <w:t xml:space="preserve">SOLICITUD 00268.pdf; </w:t>
            </w:r>
            <w:r w:rsidRPr="007A3BAE">
              <w:rPr>
                <w:sz w:val="20"/>
                <w:szCs w:val="20"/>
              </w:rPr>
              <w:t>del que se advierte un oficio suscrito por el Director de Administración en el que medularmente informó los siguiente:</w:t>
            </w:r>
          </w:p>
          <w:p w14:paraId="440B69E1" w14:textId="77777777" w:rsidR="006E2A7D" w:rsidRPr="007A3BAE" w:rsidRDefault="006E2A7D" w:rsidP="00080025">
            <w:pPr>
              <w:spacing w:line="360" w:lineRule="auto"/>
              <w:contextualSpacing/>
              <w:rPr>
                <w:sz w:val="20"/>
                <w:szCs w:val="20"/>
              </w:rPr>
            </w:pPr>
          </w:p>
          <w:p w14:paraId="6EC06DCD" w14:textId="77777777" w:rsidR="006E2A7D" w:rsidRPr="007A3BAE" w:rsidRDefault="006E2A7D" w:rsidP="00080025">
            <w:pPr>
              <w:spacing w:line="360" w:lineRule="auto"/>
              <w:contextualSpacing/>
              <w:rPr>
                <w:i/>
                <w:iCs/>
                <w:sz w:val="20"/>
                <w:szCs w:val="20"/>
              </w:rPr>
            </w:pPr>
            <w:r w:rsidRPr="007A3BAE">
              <w:rPr>
                <w:i/>
                <w:iCs/>
                <w:sz w:val="20"/>
                <w:szCs w:val="20"/>
              </w:rPr>
              <w:t xml:space="preserve">“En atención a la solicitud de información 00268/CAPULHUA/IP/2025, respecto a lo solicitado: </w:t>
            </w:r>
          </w:p>
          <w:p w14:paraId="090D9F71" w14:textId="0C1723AD" w:rsidR="006E2A7D" w:rsidRPr="007A3BAE" w:rsidRDefault="006E2A7D" w:rsidP="00080025">
            <w:pPr>
              <w:spacing w:line="360" w:lineRule="auto"/>
              <w:contextualSpacing/>
              <w:rPr>
                <w:i/>
                <w:iCs/>
                <w:sz w:val="20"/>
                <w:szCs w:val="20"/>
              </w:rPr>
            </w:pPr>
            <w:r w:rsidRPr="007A3BAE">
              <w:rPr>
                <w:i/>
                <w:iCs/>
                <w:sz w:val="20"/>
                <w:szCs w:val="20"/>
              </w:rPr>
              <w:t>"Quiero que me proporcionen los contratos de arrendamiento de todos los vehículos con los que cuenta el ayuntamiento." Sic</w:t>
            </w:r>
          </w:p>
          <w:p w14:paraId="5647E624" w14:textId="67413606" w:rsidR="00494808" w:rsidRPr="007A3BAE" w:rsidRDefault="006E2A7D" w:rsidP="00080025">
            <w:pPr>
              <w:spacing w:line="360" w:lineRule="auto"/>
              <w:contextualSpacing/>
              <w:rPr>
                <w:i/>
                <w:iCs/>
                <w:sz w:val="20"/>
                <w:szCs w:val="20"/>
              </w:rPr>
            </w:pPr>
            <w:r w:rsidRPr="007A3BAE">
              <w:rPr>
                <w:i/>
                <w:iCs/>
                <w:sz w:val="20"/>
                <w:szCs w:val="20"/>
              </w:rPr>
              <w:t xml:space="preserve">De lo antes expuesto, me permito informar que, con la finalidad de verificar la existencia de requerimientos, respecto a la solicitud, se realizó una búsqueda exhaustiva y razonable dentro de los archivos que obran en esta Dirección y sus áreas, sin embargo, </w:t>
            </w:r>
            <w:r w:rsidRPr="007A3BAE">
              <w:rPr>
                <w:b/>
                <w:bCs/>
                <w:i/>
                <w:iCs/>
                <w:sz w:val="20"/>
                <w:szCs w:val="20"/>
              </w:rPr>
              <w:t>no se localizó antecedente sobre la información requerida en la solicitud de información mencionada líneas arriba, ya que esta Dirección a mi digno cargo no cuenta actualmente con ningún contrato de arrendamiento celebrado en el actual periodo fiscal 2025.”</w:t>
            </w:r>
          </w:p>
        </w:tc>
      </w:tr>
      <w:tr w:rsidR="00494808" w:rsidRPr="007A3BAE" w14:paraId="4046B63A" w14:textId="77777777">
        <w:tc>
          <w:tcPr>
            <w:tcW w:w="8930" w:type="dxa"/>
            <w:shd w:val="clear" w:color="auto" w:fill="CCCCFF"/>
          </w:tcPr>
          <w:p w14:paraId="124370AF" w14:textId="4DACD74A" w:rsidR="00494808" w:rsidRPr="007A3BAE" w:rsidRDefault="004558EB" w:rsidP="00080025">
            <w:pPr>
              <w:spacing w:line="360" w:lineRule="auto"/>
              <w:contextualSpacing/>
              <w:rPr>
                <w:b/>
                <w:bCs/>
                <w:i/>
                <w:iCs/>
                <w:sz w:val="20"/>
                <w:szCs w:val="20"/>
              </w:rPr>
            </w:pPr>
            <w:r w:rsidRPr="007A3BAE">
              <w:rPr>
                <w:b/>
                <w:bCs/>
                <w:sz w:val="20"/>
                <w:szCs w:val="20"/>
              </w:rPr>
              <w:t xml:space="preserve">FOLIO DE SOLICITUD: </w:t>
            </w:r>
            <w:r w:rsidR="006E2A7D" w:rsidRPr="007A3BAE">
              <w:rPr>
                <w:b/>
                <w:bCs/>
                <w:sz w:val="20"/>
                <w:szCs w:val="20"/>
              </w:rPr>
              <w:t>00269/CAPULHUA/IP/2025</w:t>
            </w:r>
          </w:p>
        </w:tc>
      </w:tr>
      <w:tr w:rsidR="00494808" w:rsidRPr="007A3BAE" w14:paraId="549C729D" w14:textId="77777777">
        <w:tc>
          <w:tcPr>
            <w:tcW w:w="8930" w:type="dxa"/>
          </w:tcPr>
          <w:p w14:paraId="27813D57" w14:textId="03648333" w:rsidR="006E2A7D" w:rsidRPr="007A3BAE" w:rsidRDefault="006E2A7D" w:rsidP="00080025">
            <w:pPr>
              <w:spacing w:line="360" w:lineRule="auto"/>
              <w:contextualSpacing/>
              <w:rPr>
                <w:sz w:val="20"/>
                <w:szCs w:val="20"/>
              </w:rPr>
            </w:pPr>
            <w:r w:rsidRPr="007A3BAE">
              <w:rPr>
                <w:b/>
                <w:bCs/>
                <w:i/>
                <w:iCs/>
                <w:sz w:val="20"/>
                <w:szCs w:val="20"/>
              </w:rPr>
              <w:t xml:space="preserve">SOLICITUD 00269.pdf; </w:t>
            </w:r>
            <w:r w:rsidRPr="007A3BAE">
              <w:rPr>
                <w:sz w:val="20"/>
                <w:szCs w:val="20"/>
              </w:rPr>
              <w:t>del que se advierte un oficio suscrito por el Director de Administración en el que informó los siguiente:</w:t>
            </w:r>
          </w:p>
          <w:p w14:paraId="241AF525" w14:textId="77777777" w:rsidR="006E2A7D" w:rsidRPr="007A3BAE" w:rsidRDefault="006E2A7D" w:rsidP="00080025">
            <w:pPr>
              <w:spacing w:line="360" w:lineRule="auto"/>
              <w:contextualSpacing/>
              <w:rPr>
                <w:sz w:val="20"/>
                <w:szCs w:val="20"/>
              </w:rPr>
            </w:pPr>
          </w:p>
          <w:p w14:paraId="5461D35F" w14:textId="77777777" w:rsidR="006E2A7D" w:rsidRPr="007A3BAE" w:rsidRDefault="006E2A7D" w:rsidP="00080025">
            <w:pPr>
              <w:spacing w:line="360" w:lineRule="auto"/>
              <w:contextualSpacing/>
              <w:rPr>
                <w:i/>
                <w:iCs/>
                <w:sz w:val="20"/>
                <w:szCs w:val="20"/>
              </w:rPr>
            </w:pPr>
            <w:r w:rsidRPr="007A3BAE">
              <w:rPr>
                <w:i/>
                <w:iCs/>
                <w:sz w:val="20"/>
                <w:szCs w:val="20"/>
              </w:rPr>
              <w:t xml:space="preserve">“En atención a la solicitud de información 00269/CAPULHUA/IP/2025, respecto a lo solicitado: </w:t>
            </w:r>
          </w:p>
          <w:p w14:paraId="6149462A" w14:textId="77777777" w:rsidR="006E2A7D" w:rsidRPr="007A3BAE" w:rsidRDefault="006E2A7D" w:rsidP="00080025">
            <w:pPr>
              <w:spacing w:line="360" w:lineRule="auto"/>
              <w:contextualSpacing/>
              <w:rPr>
                <w:i/>
                <w:iCs/>
                <w:sz w:val="20"/>
                <w:szCs w:val="20"/>
              </w:rPr>
            </w:pPr>
            <w:r w:rsidRPr="007A3BAE">
              <w:rPr>
                <w:i/>
                <w:iCs/>
                <w:sz w:val="20"/>
                <w:szCs w:val="20"/>
              </w:rPr>
              <w:t>"Quiero que me proporcionen los contratos de arrendamiento de las patrullas del ayuntamiento." Sic</w:t>
            </w:r>
          </w:p>
          <w:p w14:paraId="01C0E954" w14:textId="77777777" w:rsidR="006E2A7D" w:rsidRPr="007A3BAE" w:rsidRDefault="006E2A7D" w:rsidP="00080025">
            <w:pPr>
              <w:spacing w:line="360" w:lineRule="auto"/>
              <w:contextualSpacing/>
              <w:rPr>
                <w:i/>
                <w:iCs/>
                <w:sz w:val="20"/>
                <w:szCs w:val="20"/>
              </w:rPr>
            </w:pPr>
          </w:p>
          <w:p w14:paraId="3A65207F" w14:textId="5315ADFF" w:rsidR="00494808" w:rsidRPr="007A3BAE" w:rsidRDefault="006E2A7D" w:rsidP="00080025">
            <w:pPr>
              <w:spacing w:line="360" w:lineRule="auto"/>
              <w:contextualSpacing/>
              <w:rPr>
                <w:i/>
                <w:iCs/>
                <w:sz w:val="20"/>
                <w:szCs w:val="20"/>
              </w:rPr>
            </w:pPr>
            <w:r w:rsidRPr="007A3BAE">
              <w:rPr>
                <w:i/>
                <w:iCs/>
                <w:sz w:val="20"/>
                <w:szCs w:val="20"/>
              </w:rPr>
              <w:t xml:space="preserve">De lo antes expuesto, me permito informar que, con la finalidad de verificar la existencia de requerimientos, respecto a la solicitud, se realizó una búsqueda exhaustiva y razonable dentro de los archivos que obran en </w:t>
            </w:r>
            <w:r w:rsidRPr="007A3BAE">
              <w:rPr>
                <w:i/>
                <w:iCs/>
                <w:sz w:val="20"/>
                <w:szCs w:val="20"/>
              </w:rPr>
              <w:lastRenderedPageBreak/>
              <w:t xml:space="preserve">esta Dirección y sus áreas, sin embargo, no se localizó antecedente sobre la información requerida en la solicitud de información mencionada líneas arriba, ya que esta Dirección a mi digno cargo no cuenta </w:t>
            </w:r>
            <w:r w:rsidRPr="007A3BAE">
              <w:rPr>
                <w:b/>
                <w:bCs/>
                <w:i/>
                <w:iCs/>
                <w:sz w:val="20"/>
                <w:szCs w:val="20"/>
              </w:rPr>
              <w:t>actualmente con ningún contrato de arrendamiento celebrado en el actual periodo fiscal</w:t>
            </w:r>
            <w:r w:rsidRPr="007A3BAE">
              <w:rPr>
                <w:i/>
                <w:iCs/>
                <w:sz w:val="20"/>
                <w:szCs w:val="20"/>
              </w:rPr>
              <w:t xml:space="preserve"> </w:t>
            </w:r>
            <w:r w:rsidRPr="007A3BAE">
              <w:rPr>
                <w:b/>
                <w:bCs/>
                <w:i/>
                <w:iCs/>
                <w:sz w:val="20"/>
                <w:szCs w:val="20"/>
              </w:rPr>
              <w:t>2025.”</w:t>
            </w:r>
          </w:p>
        </w:tc>
      </w:tr>
    </w:tbl>
    <w:p w14:paraId="327D4682" w14:textId="77777777" w:rsidR="00494808" w:rsidRPr="007A3BAE" w:rsidRDefault="00494808" w:rsidP="00080025">
      <w:pPr>
        <w:spacing w:after="0" w:line="360" w:lineRule="auto"/>
        <w:contextualSpacing/>
        <w:rPr>
          <w:b/>
          <w:bCs/>
          <w:i/>
          <w:iCs/>
        </w:rPr>
      </w:pPr>
    </w:p>
    <w:p w14:paraId="0B06A480" w14:textId="36205BA9" w:rsidR="00494808" w:rsidRPr="007A3BAE" w:rsidRDefault="004558EB" w:rsidP="00080025">
      <w:pPr>
        <w:pStyle w:val="Ttulo2"/>
        <w:spacing w:before="0" w:after="0"/>
        <w:contextualSpacing/>
      </w:pPr>
      <w:bookmarkStart w:id="8" w:name="_Toc216966912"/>
      <w:bookmarkStart w:id="9" w:name="_Toc223619925"/>
      <w:r w:rsidRPr="007A3BAE">
        <w:t>I</w:t>
      </w:r>
      <w:r w:rsidR="006E2A7D" w:rsidRPr="007A3BAE">
        <w:t>II</w:t>
      </w:r>
      <w:r w:rsidRPr="007A3BAE">
        <w:t>. Interposición de los Recursos de Revisión</w:t>
      </w:r>
      <w:bookmarkEnd w:id="8"/>
      <w:bookmarkEnd w:id="9"/>
    </w:p>
    <w:p w14:paraId="18E1699E" w14:textId="77777777" w:rsidR="00494808" w:rsidRPr="007A3BAE" w:rsidRDefault="00494808" w:rsidP="00080025">
      <w:pPr>
        <w:spacing w:after="0" w:line="360" w:lineRule="auto"/>
        <w:contextualSpacing/>
        <w:rPr>
          <w:b/>
          <w:bCs/>
        </w:rPr>
      </w:pPr>
      <w:bookmarkStart w:id="10" w:name="_heading=h.2et92p0" w:colFirst="0" w:colLast="0"/>
      <w:bookmarkEnd w:id="10"/>
    </w:p>
    <w:p w14:paraId="1A9D7ED5" w14:textId="2BF9EEB1" w:rsidR="00494808" w:rsidRPr="007A3BAE" w:rsidRDefault="004558EB" w:rsidP="00080025">
      <w:pPr>
        <w:spacing w:after="0" w:line="360" w:lineRule="auto"/>
        <w:contextualSpacing/>
      </w:pPr>
      <w:r w:rsidRPr="007A3BAE">
        <w:t xml:space="preserve">Con fecha </w:t>
      </w:r>
      <w:r w:rsidR="006E2A7D" w:rsidRPr="007A3BAE">
        <w:t>diecinueve de enero de dos mil veintiséis</w:t>
      </w:r>
      <w:r w:rsidRPr="007A3BAE">
        <w:t>, se recibió a través del SAIMEX, los Recursos de Revisión interpuestos por la persona Recurrente, en los siguientes términos:</w:t>
      </w:r>
    </w:p>
    <w:p w14:paraId="27178035" w14:textId="77777777" w:rsidR="00494808" w:rsidRPr="007A3BAE" w:rsidRDefault="00494808" w:rsidP="00080025">
      <w:pPr>
        <w:spacing w:after="0" w:line="360" w:lineRule="auto"/>
        <w:contextualSpacing/>
      </w:pPr>
    </w:p>
    <w:tbl>
      <w:tblPr>
        <w:tblStyle w:val="afffffe"/>
        <w:tblW w:w="893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5"/>
        <w:gridCol w:w="2835"/>
        <w:gridCol w:w="3260"/>
      </w:tblGrid>
      <w:tr w:rsidR="00494808" w:rsidRPr="007A3BAE" w14:paraId="1DBC8C9B" w14:textId="77777777" w:rsidTr="006E2A7D">
        <w:tc>
          <w:tcPr>
            <w:tcW w:w="2835" w:type="dxa"/>
            <w:shd w:val="clear" w:color="auto" w:fill="CCCCFF"/>
            <w:vAlign w:val="center"/>
          </w:tcPr>
          <w:p w14:paraId="4B9E2807" w14:textId="77777777" w:rsidR="00494808" w:rsidRPr="007A3BAE" w:rsidRDefault="004558EB" w:rsidP="00080025">
            <w:pPr>
              <w:spacing w:line="360" w:lineRule="auto"/>
              <w:contextualSpacing/>
              <w:jc w:val="center"/>
              <w:rPr>
                <w:b/>
                <w:bCs/>
                <w:sz w:val="20"/>
                <w:szCs w:val="20"/>
              </w:rPr>
            </w:pPr>
            <w:r w:rsidRPr="007A3BAE">
              <w:rPr>
                <w:b/>
                <w:bCs/>
                <w:sz w:val="20"/>
                <w:szCs w:val="20"/>
              </w:rPr>
              <w:t>FOLIO DE LA SOLICITUD</w:t>
            </w:r>
          </w:p>
          <w:p w14:paraId="0D7265EB" w14:textId="77777777" w:rsidR="00494808" w:rsidRPr="007A3BAE" w:rsidRDefault="004558EB" w:rsidP="00080025">
            <w:pPr>
              <w:spacing w:line="360" w:lineRule="auto"/>
              <w:contextualSpacing/>
              <w:jc w:val="center"/>
              <w:rPr>
                <w:b/>
                <w:bCs/>
                <w:sz w:val="20"/>
                <w:szCs w:val="20"/>
              </w:rPr>
            </w:pPr>
            <w:r w:rsidRPr="007A3BAE">
              <w:rPr>
                <w:b/>
                <w:bCs/>
                <w:sz w:val="20"/>
                <w:szCs w:val="20"/>
              </w:rPr>
              <w:t>RECURSO DE REVISIÓN</w:t>
            </w:r>
          </w:p>
        </w:tc>
        <w:tc>
          <w:tcPr>
            <w:tcW w:w="2835" w:type="dxa"/>
            <w:shd w:val="clear" w:color="auto" w:fill="CCCCFF"/>
            <w:vAlign w:val="center"/>
          </w:tcPr>
          <w:p w14:paraId="78BCA5E2" w14:textId="77777777" w:rsidR="00494808" w:rsidRPr="007A3BAE" w:rsidRDefault="004558EB" w:rsidP="00080025">
            <w:pPr>
              <w:spacing w:line="360" w:lineRule="auto"/>
              <w:contextualSpacing/>
              <w:jc w:val="center"/>
              <w:rPr>
                <w:b/>
                <w:bCs/>
                <w:sz w:val="20"/>
                <w:szCs w:val="20"/>
              </w:rPr>
            </w:pPr>
            <w:r w:rsidRPr="007A3BAE">
              <w:rPr>
                <w:b/>
                <w:bCs/>
                <w:sz w:val="20"/>
                <w:szCs w:val="20"/>
              </w:rPr>
              <w:t>ACTO IMPUGNADO</w:t>
            </w:r>
          </w:p>
        </w:tc>
        <w:tc>
          <w:tcPr>
            <w:tcW w:w="3260" w:type="dxa"/>
            <w:shd w:val="clear" w:color="auto" w:fill="CCCCFF"/>
            <w:vAlign w:val="center"/>
          </w:tcPr>
          <w:p w14:paraId="7834D42C" w14:textId="77777777" w:rsidR="00494808" w:rsidRPr="007A3BAE" w:rsidRDefault="004558EB" w:rsidP="00080025">
            <w:pPr>
              <w:spacing w:line="360" w:lineRule="auto"/>
              <w:contextualSpacing/>
              <w:jc w:val="center"/>
              <w:rPr>
                <w:b/>
                <w:bCs/>
                <w:sz w:val="20"/>
                <w:szCs w:val="20"/>
              </w:rPr>
            </w:pPr>
            <w:r w:rsidRPr="007A3BAE">
              <w:rPr>
                <w:b/>
                <w:bCs/>
                <w:sz w:val="20"/>
                <w:szCs w:val="20"/>
              </w:rPr>
              <w:t>RAZONES O MOTIVOS DE LA INCONFORMIDAD</w:t>
            </w:r>
          </w:p>
        </w:tc>
      </w:tr>
      <w:tr w:rsidR="00494808" w:rsidRPr="007A3BAE" w14:paraId="7E9F7736" w14:textId="77777777" w:rsidTr="006E2A7D">
        <w:tc>
          <w:tcPr>
            <w:tcW w:w="2835" w:type="dxa"/>
          </w:tcPr>
          <w:p w14:paraId="656ACA15" w14:textId="5EB6715F" w:rsidR="00494808" w:rsidRPr="007A3BAE" w:rsidRDefault="006E2A7D" w:rsidP="00080025">
            <w:pPr>
              <w:spacing w:line="360" w:lineRule="auto"/>
              <w:contextualSpacing/>
              <w:jc w:val="center"/>
              <w:rPr>
                <w:b/>
                <w:bCs/>
                <w:sz w:val="20"/>
                <w:szCs w:val="20"/>
                <w:lang w:val="en-US"/>
              </w:rPr>
            </w:pPr>
            <w:r w:rsidRPr="007A3BAE">
              <w:rPr>
                <w:b/>
                <w:bCs/>
                <w:sz w:val="20"/>
                <w:szCs w:val="20"/>
                <w:lang w:val="en-US"/>
              </w:rPr>
              <w:t>00268/CAPULHUA/IP/2025</w:t>
            </w:r>
          </w:p>
          <w:p w14:paraId="4CD7752C" w14:textId="77777777" w:rsidR="00494808" w:rsidRPr="007A3BAE" w:rsidRDefault="00494808" w:rsidP="00080025">
            <w:pPr>
              <w:spacing w:line="360" w:lineRule="auto"/>
              <w:contextualSpacing/>
              <w:jc w:val="center"/>
              <w:rPr>
                <w:b/>
                <w:bCs/>
                <w:sz w:val="20"/>
                <w:szCs w:val="20"/>
                <w:lang w:val="en-US"/>
              </w:rPr>
            </w:pPr>
          </w:p>
          <w:p w14:paraId="00B70842" w14:textId="3E24A3F0" w:rsidR="00494808" w:rsidRPr="007A3BAE" w:rsidRDefault="006E2A7D" w:rsidP="00080025">
            <w:pPr>
              <w:spacing w:line="360" w:lineRule="auto"/>
              <w:contextualSpacing/>
              <w:jc w:val="center"/>
              <w:rPr>
                <w:b/>
                <w:bCs/>
                <w:sz w:val="20"/>
                <w:szCs w:val="20"/>
                <w:lang w:val="en-US"/>
              </w:rPr>
            </w:pPr>
            <w:r w:rsidRPr="007A3BAE">
              <w:rPr>
                <w:b/>
                <w:bCs/>
                <w:sz w:val="20"/>
                <w:szCs w:val="20"/>
                <w:lang w:val="en-US"/>
              </w:rPr>
              <w:t>00726/INFOEM/IP/RR/2026</w:t>
            </w:r>
          </w:p>
        </w:tc>
        <w:tc>
          <w:tcPr>
            <w:tcW w:w="2835" w:type="dxa"/>
          </w:tcPr>
          <w:p w14:paraId="08C47557" w14:textId="413BF081" w:rsidR="00494808" w:rsidRPr="007A3BAE" w:rsidRDefault="004558EB" w:rsidP="00080025">
            <w:pPr>
              <w:spacing w:line="360" w:lineRule="auto"/>
              <w:contextualSpacing/>
              <w:rPr>
                <w:i/>
                <w:iCs/>
                <w:sz w:val="20"/>
                <w:szCs w:val="20"/>
              </w:rPr>
            </w:pPr>
            <w:r w:rsidRPr="007A3BAE">
              <w:rPr>
                <w:i/>
                <w:iCs/>
                <w:sz w:val="20"/>
                <w:szCs w:val="20"/>
              </w:rPr>
              <w:t>“</w:t>
            </w:r>
            <w:r w:rsidR="006E2A7D" w:rsidRPr="007A3BAE">
              <w:rPr>
                <w:i/>
                <w:iCs/>
                <w:sz w:val="20"/>
                <w:szCs w:val="20"/>
              </w:rPr>
              <w:t xml:space="preserve">la negativa de la </w:t>
            </w:r>
            <w:proofErr w:type="spellStart"/>
            <w:r w:rsidR="006E2A7D" w:rsidRPr="007A3BAE">
              <w:rPr>
                <w:i/>
                <w:iCs/>
                <w:sz w:val="20"/>
                <w:szCs w:val="20"/>
              </w:rPr>
              <w:t>informacion</w:t>
            </w:r>
            <w:proofErr w:type="spellEnd"/>
            <w:r w:rsidRPr="007A3BAE">
              <w:rPr>
                <w:i/>
                <w:iCs/>
                <w:sz w:val="20"/>
                <w:szCs w:val="20"/>
              </w:rPr>
              <w:t>”</w:t>
            </w:r>
            <w:r w:rsidR="006E2A7D" w:rsidRPr="007A3BAE">
              <w:rPr>
                <w:i/>
                <w:iCs/>
                <w:sz w:val="20"/>
                <w:szCs w:val="20"/>
              </w:rPr>
              <w:t xml:space="preserve"> (Sic.)</w:t>
            </w:r>
            <w:r w:rsidRPr="007A3BAE">
              <w:rPr>
                <w:i/>
                <w:iCs/>
                <w:sz w:val="20"/>
                <w:szCs w:val="20"/>
              </w:rPr>
              <w:t xml:space="preserve"> </w:t>
            </w:r>
          </w:p>
        </w:tc>
        <w:tc>
          <w:tcPr>
            <w:tcW w:w="3260" w:type="dxa"/>
          </w:tcPr>
          <w:p w14:paraId="73D64845" w14:textId="3F286D03" w:rsidR="00494808" w:rsidRPr="007A3BAE" w:rsidRDefault="004558EB" w:rsidP="00080025">
            <w:pPr>
              <w:spacing w:line="360" w:lineRule="auto"/>
              <w:contextualSpacing/>
              <w:rPr>
                <w:i/>
                <w:iCs/>
                <w:sz w:val="20"/>
                <w:szCs w:val="20"/>
              </w:rPr>
            </w:pPr>
            <w:r w:rsidRPr="007A3BAE">
              <w:rPr>
                <w:i/>
                <w:iCs/>
                <w:sz w:val="20"/>
                <w:szCs w:val="20"/>
              </w:rPr>
              <w:t>“</w:t>
            </w:r>
            <w:r w:rsidR="006E2A7D" w:rsidRPr="007A3BAE">
              <w:rPr>
                <w:i/>
                <w:iCs/>
                <w:sz w:val="20"/>
                <w:szCs w:val="20"/>
              </w:rPr>
              <w:t xml:space="preserve">la negativa de la </w:t>
            </w:r>
            <w:proofErr w:type="spellStart"/>
            <w:r w:rsidR="006E2A7D" w:rsidRPr="007A3BAE">
              <w:rPr>
                <w:i/>
                <w:iCs/>
                <w:sz w:val="20"/>
                <w:szCs w:val="20"/>
              </w:rPr>
              <w:t>informacion</w:t>
            </w:r>
            <w:proofErr w:type="spellEnd"/>
            <w:r w:rsidRPr="007A3BAE">
              <w:rPr>
                <w:i/>
                <w:iCs/>
                <w:sz w:val="20"/>
                <w:szCs w:val="20"/>
              </w:rPr>
              <w:t>” (Sic.)</w:t>
            </w:r>
          </w:p>
        </w:tc>
      </w:tr>
      <w:tr w:rsidR="006E2A7D" w:rsidRPr="007A3BAE" w14:paraId="38FE0A5A" w14:textId="77777777" w:rsidTr="006E2A7D">
        <w:tc>
          <w:tcPr>
            <w:tcW w:w="2835" w:type="dxa"/>
          </w:tcPr>
          <w:p w14:paraId="46AD49AE" w14:textId="030411B3" w:rsidR="006E2A7D" w:rsidRPr="007A3BAE" w:rsidRDefault="006E2A7D" w:rsidP="00080025">
            <w:pPr>
              <w:spacing w:line="360" w:lineRule="auto"/>
              <w:contextualSpacing/>
              <w:jc w:val="center"/>
              <w:rPr>
                <w:b/>
                <w:bCs/>
                <w:sz w:val="20"/>
                <w:szCs w:val="20"/>
                <w:lang w:val="en-US"/>
              </w:rPr>
            </w:pPr>
            <w:r w:rsidRPr="007A3BAE">
              <w:rPr>
                <w:b/>
                <w:bCs/>
                <w:sz w:val="20"/>
                <w:szCs w:val="20"/>
                <w:lang w:val="en-US"/>
              </w:rPr>
              <w:t>00269/CAPULHUA/IP/2025</w:t>
            </w:r>
          </w:p>
          <w:p w14:paraId="00F063D1" w14:textId="77777777" w:rsidR="006E2A7D" w:rsidRPr="007A3BAE" w:rsidRDefault="006E2A7D" w:rsidP="00080025">
            <w:pPr>
              <w:spacing w:line="360" w:lineRule="auto"/>
              <w:contextualSpacing/>
              <w:jc w:val="center"/>
              <w:rPr>
                <w:b/>
                <w:bCs/>
                <w:sz w:val="20"/>
                <w:szCs w:val="20"/>
                <w:lang w:val="en-US"/>
              </w:rPr>
            </w:pPr>
          </w:p>
          <w:p w14:paraId="213206F8" w14:textId="26D459B2" w:rsidR="006E2A7D" w:rsidRPr="007A3BAE" w:rsidRDefault="006E2A7D" w:rsidP="00080025">
            <w:pPr>
              <w:spacing w:line="360" w:lineRule="auto"/>
              <w:contextualSpacing/>
              <w:jc w:val="center"/>
              <w:rPr>
                <w:b/>
                <w:bCs/>
                <w:sz w:val="20"/>
                <w:szCs w:val="20"/>
                <w:lang w:val="en-US"/>
              </w:rPr>
            </w:pPr>
            <w:r w:rsidRPr="007A3BAE">
              <w:rPr>
                <w:b/>
                <w:bCs/>
                <w:sz w:val="20"/>
                <w:szCs w:val="20"/>
                <w:lang w:val="en-US"/>
              </w:rPr>
              <w:t>00727/INFOEM/IP/RR/2026</w:t>
            </w:r>
          </w:p>
        </w:tc>
        <w:tc>
          <w:tcPr>
            <w:tcW w:w="2835" w:type="dxa"/>
          </w:tcPr>
          <w:p w14:paraId="17421ADC" w14:textId="5E66E5BC" w:rsidR="006E2A7D" w:rsidRPr="007A3BAE" w:rsidRDefault="006E2A7D" w:rsidP="00080025">
            <w:pPr>
              <w:spacing w:line="360" w:lineRule="auto"/>
              <w:contextualSpacing/>
              <w:rPr>
                <w:i/>
                <w:iCs/>
                <w:sz w:val="20"/>
                <w:szCs w:val="20"/>
              </w:rPr>
            </w:pPr>
            <w:r w:rsidRPr="007A3BAE">
              <w:rPr>
                <w:i/>
                <w:iCs/>
                <w:sz w:val="20"/>
                <w:szCs w:val="20"/>
              </w:rPr>
              <w:t xml:space="preserve">“la negativa de la </w:t>
            </w:r>
            <w:proofErr w:type="spellStart"/>
            <w:r w:rsidRPr="007A3BAE">
              <w:rPr>
                <w:i/>
                <w:iCs/>
                <w:sz w:val="20"/>
                <w:szCs w:val="20"/>
              </w:rPr>
              <w:t>informacion</w:t>
            </w:r>
            <w:proofErr w:type="spellEnd"/>
            <w:r w:rsidRPr="007A3BAE">
              <w:rPr>
                <w:i/>
                <w:iCs/>
                <w:sz w:val="20"/>
                <w:szCs w:val="20"/>
              </w:rPr>
              <w:t xml:space="preserve">” (Sic.) </w:t>
            </w:r>
          </w:p>
        </w:tc>
        <w:tc>
          <w:tcPr>
            <w:tcW w:w="3260" w:type="dxa"/>
          </w:tcPr>
          <w:p w14:paraId="5E0D22D4" w14:textId="04E55B48" w:rsidR="006E2A7D" w:rsidRPr="007A3BAE" w:rsidRDefault="006E2A7D" w:rsidP="00080025">
            <w:pPr>
              <w:spacing w:line="360" w:lineRule="auto"/>
              <w:contextualSpacing/>
              <w:rPr>
                <w:i/>
                <w:iCs/>
                <w:sz w:val="20"/>
                <w:szCs w:val="20"/>
              </w:rPr>
            </w:pPr>
            <w:r w:rsidRPr="007A3BAE">
              <w:rPr>
                <w:i/>
                <w:iCs/>
                <w:sz w:val="20"/>
                <w:szCs w:val="20"/>
              </w:rPr>
              <w:t xml:space="preserve">“la negativa de la </w:t>
            </w:r>
            <w:proofErr w:type="spellStart"/>
            <w:r w:rsidRPr="007A3BAE">
              <w:rPr>
                <w:i/>
                <w:iCs/>
                <w:sz w:val="20"/>
                <w:szCs w:val="20"/>
              </w:rPr>
              <w:t>informacion</w:t>
            </w:r>
            <w:proofErr w:type="spellEnd"/>
            <w:r w:rsidRPr="007A3BAE">
              <w:rPr>
                <w:i/>
                <w:iCs/>
                <w:sz w:val="20"/>
                <w:szCs w:val="20"/>
              </w:rPr>
              <w:t>” (Sic.)</w:t>
            </w:r>
          </w:p>
        </w:tc>
      </w:tr>
    </w:tbl>
    <w:p w14:paraId="5B67C611" w14:textId="77777777" w:rsidR="00494808" w:rsidRPr="007A3BAE" w:rsidRDefault="00494808" w:rsidP="00080025">
      <w:pPr>
        <w:tabs>
          <w:tab w:val="left" w:pos="4667"/>
        </w:tabs>
        <w:spacing w:after="0" w:line="360" w:lineRule="auto"/>
        <w:contextualSpacing/>
      </w:pPr>
    </w:p>
    <w:p w14:paraId="37265E48" w14:textId="126925FC" w:rsidR="00494808" w:rsidRPr="007A3BAE" w:rsidRDefault="006E2A7D" w:rsidP="00080025">
      <w:pPr>
        <w:pStyle w:val="Ttulo2"/>
        <w:spacing w:before="0" w:after="0"/>
        <w:contextualSpacing/>
      </w:pPr>
      <w:bookmarkStart w:id="11" w:name="_Toc216966913"/>
      <w:bookmarkStart w:id="12" w:name="_Toc223619926"/>
      <w:r w:rsidRPr="007A3BAE">
        <w:t>I</w:t>
      </w:r>
      <w:r w:rsidR="004558EB" w:rsidRPr="007A3BAE">
        <w:t>V. Trámite del Recurso de Revisión ante este Instituto</w:t>
      </w:r>
      <w:bookmarkEnd w:id="11"/>
      <w:bookmarkEnd w:id="12"/>
    </w:p>
    <w:p w14:paraId="55FBBD68" w14:textId="77777777" w:rsidR="00494808" w:rsidRPr="007A3BAE" w:rsidRDefault="00494808" w:rsidP="00080025">
      <w:pPr>
        <w:spacing w:after="0" w:line="360" w:lineRule="auto"/>
        <w:contextualSpacing/>
        <w:rPr>
          <w:b/>
          <w:bCs/>
        </w:rPr>
      </w:pPr>
    </w:p>
    <w:p w14:paraId="359E2309" w14:textId="531AFF1B" w:rsidR="00494808" w:rsidRPr="007A3BAE" w:rsidRDefault="004558EB" w:rsidP="00080025">
      <w:pPr>
        <w:spacing w:after="0" w:line="360" w:lineRule="auto"/>
        <w:contextualSpacing/>
      </w:pPr>
      <w:r w:rsidRPr="007A3BAE">
        <w:rPr>
          <w:b/>
          <w:bCs/>
        </w:rPr>
        <w:t>a) Turno del Medio de Impugnación.</w:t>
      </w:r>
      <w:r w:rsidRPr="007A3BAE">
        <w:t xml:space="preserve"> El </w:t>
      </w:r>
      <w:r w:rsidR="00D72652" w:rsidRPr="007A3BAE">
        <w:t>diecinueve de enero de dos mil veintiséis</w:t>
      </w:r>
      <w:r w:rsidRPr="007A3BAE">
        <w:t>, el SAIMEX, asignaron los números de expedientes</w:t>
      </w:r>
      <w:r w:rsidRPr="007A3BAE">
        <w:rPr>
          <w:b/>
          <w:bCs/>
        </w:rPr>
        <w:t xml:space="preserve"> </w:t>
      </w:r>
      <w:r w:rsidR="006E2A7D" w:rsidRPr="007A3BAE">
        <w:rPr>
          <w:b/>
          <w:bCs/>
        </w:rPr>
        <w:t>00726/INFOEM/IP/RR/2026</w:t>
      </w:r>
      <w:r w:rsidR="00D72652" w:rsidRPr="007A3BAE">
        <w:rPr>
          <w:b/>
          <w:bCs/>
        </w:rPr>
        <w:t xml:space="preserve"> y </w:t>
      </w:r>
      <w:r w:rsidR="006E2A7D" w:rsidRPr="007A3BAE">
        <w:rPr>
          <w:b/>
          <w:bCs/>
        </w:rPr>
        <w:t>00727/INFOEM/IP/RR/2026</w:t>
      </w:r>
      <w:r w:rsidRPr="007A3BAE">
        <w:rPr>
          <w:b/>
          <w:bCs/>
        </w:rPr>
        <w:t xml:space="preserve">,  </w:t>
      </w:r>
      <w:r w:rsidRPr="007A3BAE">
        <w:t xml:space="preserve">a los medios de impugnación que nos ocupan, con base en el sistema aprobado por el Pleno de este Órgano Garante y se turnaron a la Comisionada </w:t>
      </w:r>
      <w:r w:rsidR="00D72652" w:rsidRPr="007A3BAE">
        <w:t xml:space="preserve">Sharon Cristina Morales Martínez </w:t>
      </w:r>
      <w:r w:rsidRPr="007A3BAE">
        <w:t>y</w:t>
      </w:r>
      <w:r w:rsidR="00D72652" w:rsidRPr="007A3BAE">
        <w:t xml:space="preserve"> al Comisionado Ponente Luis Gustavo Parra Noriega</w:t>
      </w:r>
      <w:r w:rsidRPr="007A3BAE">
        <w:t xml:space="preserve"> para los efectos del artículo 185, fracción I de la Ley de Transparencia y Acceso a la Información Pública del Estado de México y Municipios.</w:t>
      </w:r>
    </w:p>
    <w:p w14:paraId="0EB2EB76" w14:textId="77777777" w:rsidR="00494808" w:rsidRPr="007A3BAE" w:rsidRDefault="00494808" w:rsidP="00080025">
      <w:pPr>
        <w:spacing w:after="0" w:line="360" w:lineRule="auto"/>
        <w:contextualSpacing/>
      </w:pPr>
    </w:p>
    <w:p w14:paraId="00FFC385" w14:textId="26D0A467" w:rsidR="00494808" w:rsidRPr="007A3BAE" w:rsidRDefault="004558EB" w:rsidP="00080025">
      <w:pPr>
        <w:spacing w:after="0" w:line="360" w:lineRule="auto"/>
        <w:contextualSpacing/>
      </w:pPr>
      <w:r w:rsidRPr="007A3BAE">
        <w:rPr>
          <w:b/>
          <w:bCs/>
        </w:rPr>
        <w:t>b) Admisión del Recurso de Revisión.</w:t>
      </w:r>
      <w:r w:rsidRPr="007A3BAE">
        <w:t xml:space="preserve"> En fechas </w:t>
      </w:r>
      <w:r w:rsidR="00D72652" w:rsidRPr="007A3BAE">
        <w:t>veinte y veintidós de enero de dos mil veintiséis</w:t>
      </w:r>
      <w:r w:rsidRPr="007A3BAE">
        <w:t>, se notificaron vía SAIMEX los acuerdos de la admisión de los Recursos de Revisión interpuestos por la persona Recurrente en contra del Sujeto Obligado, en términos del artículo 185, fracciones I y II de la Ley de Transparencia y Acceso a la Información Pública del Estado de México y Municipios, en el que se les otorgó un plazo de siete días hábiles posteriores a la misma, para que manifestara lo que a su derecho conviniera y formularán alegatos.</w:t>
      </w:r>
    </w:p>
    <w:p w14:paraId="0565E3BE" w14:textId="77777777" w:rsidR="00494808" w:rsidRPr="007A3BAE" w:rsidRDefault="00494808" w:rsidP="00080025">
      <w:pPr>
        <w:spacing w:after="0" w:line="360" w:lineRule="auto"/>
        <w:contextualSpacing/>
        <w:rPr>
          <w:color w:val="000000"/>
        </w:rPr>
      </w:pPr>
    </w:p>
    <w:p w14:paraId="30DEA154" w14:textId="0FABEAC1" w:rsidR="00494808" w:rsidRPr="007A3BAE" w:rsidRDefault="00D72652" w:rsidP="00080025">
      <w:pPr>
        <w:spacing w:after="0" w:line="360" w:lineRule="auto"/>
        <w:contextualSpacing/>
        <w:rPr>
          <w:b/>
          <w:bCs/>
          <w:color w:val="000000"/>
        </w:rPr>
      </w:pPr>
      <w:r w:rsidRPr="007A3BAE">
        <w:rPr>
          <w:b/>
          <w:bCs/>
        </w:rPr>
        <w:t>c</w:t>
      </w:r>
      <w:r w:rsidR="004558EB" w:rsidRPr="007A3BAE">
        <w:rPr>
          <w:b/>
          <w:bCs/>
        </w:rPr>
        <w:t>) Acumulación de los asuntos.</w:t>
      </w:r>
      <w:r w:rsidR="004558EB" w:rsidRPr="007A3BAE">
        <w:t xml:space="preserve"> El </w:t>
      </w:r>
      <w:r w:rsidRPr="007A3BAE">
        <w:t>veinticuatro de febrero de dos mil veintiséis</w:t>
      </w:r>
      <w:r w:rsidR="004558EB" w:rsidRPr="007A3BAE">
        <w:t xml:space="preserve">, se notificó vía SAIMEX el acuerdo mediante el cual se informó, que en fecha </w:t>
      </w:r>
      <w:r w:rsidRPr="007A3BAE">
        <w:t>cinco de febrero del mismo año</w:t>
      </w:r>
      <w:r w:rsidR="004558EB" w:rsidRPr="007A3BAE">
        <w:t>, el Pleno del Instituto de Transparencia, Acceso a la Información Pública y Protección de Datos Personales del Estado de México y Municipios, con el propósito de privilegiar la resolución expedita y evitar resoluciones contradictorias, con fundamento en el artículo 18 del Código de Procedimientos Administrativos del Estado de México, de aplicación supletoria a la Ley de Transparencia y Acceso a la Información Pública del Estado de México y Municipios, según lo previsto en su artículo 195, acordó la acumulación de los Recursos de Revisión</w:t>
      </w:r>
      <w:r w:rsidR="004558EB" w:rsidRPr="007A3BAE">
        <w:rPr>
          <w:b/>
          <w:bCs/>
          <w:color w:val="000000"/>
        </w:rPr>
        <w:t xml:space="preserve"> </w:t>
      </w:r>
      <w:r w:rsidR="006E2A7D" w:rsidRPr="007A3BAE">
        <w:rPr>
          <w:b/>
          <w:bCs/>
        </w:rPr>
        <w:t>00727/INFOEM/IP/RR/2026</w:t>
      </w:r>
      <w:r w:rsidR="004558EB" w:rsidRPr="007A3BAE">
        <w:rPr>
          <w:b/>
          <w:bCs/>
        </w:rPr>
        <w:t>,</w:t>
      </w:r>
      <w:r w:rsidR="004558EB" w:rsidRPr="007A3BAE">
        <w:t xml:space="preserve">  </w:t>
      </w:r>
      <w:r w:rsidR="004558EB" w:rsidRPr="007A3BAE">
        <w:rPr>
          <w:color w:val="000000"/>
        </w:rPr>
        <w:t>al diverso</w:t>
      </w:r>
      <w:r w:rsidR="004558EB" w:rsidRPr="007A3BAE">
        <w:rPr>
          <w:b/>
          <w:bCs/>
          <w:color w:val="000000"/>
        </w:rPr>
        <w:t xml:space="preserve"> </w:t>
      </w:r>
      <w:r w:rsidR="006E2A7D" w:rsidRPr="007A3BAE">
        <w:rPr>
          <w:b/>
          <w:bCs/>
          <w:color w:val="000000"/>
        </w:rPr>
        <w:t>00726/INFOEM/IP/RR/2026</w:t>
      </w:r>
      <w:r w:rsidR="004558EB" w:rsidRPr="007A3BAE">
        <w:rPr>
          <w:b/>
          <w:bCs/>
          <w:color w:val="000000"/>
        </w:rPr>
        <w:t xml:space="preserve">, </w:t>
      </w:r>
      <w:r w:rsidR="004558EB" w:rsidRPr="007A3BAE">
        <w:rPr>
          <w:color w:val="000000"/>
        </w:rPr>
        <w:t xml:space="preserve">por ser este último el más antiguo, sustanciado bajo el índice de esta Ponencia, al advertir conexidad entre estos, ya que fueron promovidos por la misma persona, en los que señaló como Sujeto Obligado al </w:t>
      </w:r>
      <w:r w:rsidR="006E2A7D" w:rsidRPr="007A3BAE">
        <w:t xml:space="preserve">Ayuntamiento de </w:t>
      </w:r>
      <w:proofErr w:type="spellStart"/>
      <w:r w:rsidR="006E2A7D" w:rsidRPr="007A3BAE">
        <w:t>Capulhuac</w:t>
      </w:r>
      <w:proofErr w:type="spellEnd"/>
      <w:r w:rsidR="004558EB" w:rsidRPr="007A3BAE">
        <w:rPr>
          <w:color w:val="000000"/>
        </w:rPr>
        <w:t>.</w:t>
      </w:r>
    </w:p>
    <w:p w14:paraId="67DFDAEC" w14:textId="77777777" w:rsidR="00494808" w:rsidRPr="007A3BAE" w:rsidRDefault="00494808" w:rsidP="00080025">
      <w:pPr>
        <w:spacing w:after="0" w:line="360" w:lineRule="auto"/>
        <w:contextualSpacing/>
        <w:rPr>
          <w:color w:val="000000"/>
        </w:rPr>
      </w:pPr>
    </w:p>
    <w:p w14:paraId="11DE6D8C" w14:textId="7D2C6492" w:rsidR="00494808" w:rsidRPr="007A3BAE" w:rsidRDefault="00D72652" w:rsidP="00080025">
      <w:pPr>
        <w:spacing w:after="0" w:line="360" w:lineRule="auto"/>
        <w:contextualSpacing/>
        <w:rPr>
          <w:color w:val="000000"/>
        </w:rPr>
      </w:pPr>
      <w:r w:rsidRPr="007A3BAE">
        <w:rPr>
          <w:b/>
          <w:bCs/>
        </w:rPr>
        <w:t>d</w:t>
      </w:r>
      <w:r w:rsidR="004558EB" w:rsidRPr="007A3BAE">
        <w:rPr>
          <w:b/>
          <w:bCs/>
        </w:rPr>
        <w:t xml:space="preserve">) </w:t>
      </w:r>
      <w:r w:rsidR="004558EB" w:rsidRPr="007A3BAE">
        <w:rPr>
          <w:b/>
          <w:bCs/>
          <w:color w:val="000000"/>
        </w:rPr>
        <w:t xml:space="preserve">Informe Justificado. </w:t>
      </w:r>
      <w:r w:rsidR="004558EB" w:rsidRPr="007A3BAE">
        <w:rPr>
          <w:color w:val="000000"/>
        </w:rPr>
        <w:t xml:space="preserve">En fechas </w:t>
      </w:r>
      <w:r w:rsidRPr="007A3BAE">
        <w:rPr>
          <w:color w:val="000000"/>
        </w:rPr>
        <w:t>veintiocho y treinta de enero de dos mil veintiséis</w:t>
      </w:r>
      <w:r w:rsidR="004558EB" w:rsidRPr="007A3BAE">
        <w:rPr>
          <w:color w:val="000000"/>
        </w:rPr>
        <w:t>, se recibió en este Instituto, a través del Sistema de Acceso a la Información Mexiquense (SAIMEX), el informe justificado, por parte del Sujeto Obligado; en los siguientes términos:</w:t>
      </w:r>
    </w:p>
    <w:p w14:paraId="1D1D5739" w14:textId="77777777" w:rsidR="00494808" w:rsidRPr="007A3BAE" w:rsidRDefault="00494808" w:rsidP="00080025">
      <w:pPr>
        <w:spacing w:after="0" w:line="360" w:lineRule="auto"/>
        <w:contextualSpacing/>
        <w:rPr>
          <w:color w:val="000000"/>
        </w:rPr>
      </w:pPr>
    </w:p>
    <w:p w14:paraId="37BDAE41" w14:textId="77777777" w:rsidR="007A3BAE" w:rsidRPr="007A3BAE" w:rsidRDefault="007A3BAE" w:rsidP="00080025">
      <w:pPr>
        <w:spacing w:after="0" w:line="360" w:lineRule="auto"/>
        <w:contextualSpacing/>
        <w:rPr>
          <w:color w:val="000000"/>
        </w:rPr>
      </w:pPr>
    </w:p>
    <w:tbl>
      <w:tblPr>
        <w:tblStyle w:val="affffff"/>
        <w:tblW w:w="893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29"/>
        <w:gridCol w:w="6001"/>
      </w:tblGrid>
      <w:tr w:rsidR="00494808" w:rsidRPr="007A3BAE" w14:paraId="4FE18023" w14:textId="77777777">
        <w:tc>
          <w:tcPr>
            <w:tcW w:w="2929" w:type="dxa"/>
            <w:shd w:val="clear" w:color="auto" w:fill="CCCCFF"/>
            <w:vAlign w:val="center"/>
          </w:tcPr>
          <w:p w14:paraId="09A7E480" w14:textId="77777777" w:rsidR="00494808" w:rsidRPr="007A3BAE" w:rsidRDefault="004558EB" w:rsidP="00080025">
            <w:pPr>
              <w:spacing w:line="360" w:lineRule="auto"/>
              <w:contextualSpacing/>
              <w:jc w:val="center"/>
              <w:rPr>
                <w:b/>
                <w:bCs/>
                <w:sz w:val="20"/>
                <w:szCs w:val="20"/>
              </w:rPr>
            </w:pPr>
            <w:r w:rsidRPr="007A3BAE">
              <w:rPr>
                <w:b/>
                <w:bCs/>
                <w:sz w:val="20"/>
                <w:szCs w:val="20"/>
              </w:rPr>
              <w:lastRenderedPageBreak/>
              <w:t>FOLIO DE LA SOLICITUD</w:t>
            </w:r>
          </w:p>
          <w:p w14:paraId="08F5BE39" w14:textId="77777777" w:rsidR="00494808" w:rsidRPr="007A3BAE" w:rsidRDefault="004558EB" w:rsidP="00080025">
            <w:pPr>
              <w:spacing w:line="360" w:lineRule="auto"/>
              <w:contextualSpacing/>
              <w:jc w:val="center"/>
              <w:rPr>
                <w:b/>
                <w:bCs/>
                <w:sz w:val="20"/>
                <w:szCs w:val="20"/>
              </w:rPr>
            </w:pPr>
            <w:r w:rsidRPr="007A3BAE">
              <w:rPr>
                <w:b/>
                <w:bCs/>
                <w:sz w:val="20"/>
                <w:szCs w:val="20"/>
              </w:rPr>
              <w:t>RECURSO DE REVISIÓN</w:t>
            </w:r>
          </w:p>
        </w:tc>
        <w:tc>
          <w:tcPr>
            <w:tcW w:w="6001" w:type="dxa"/>
            <w:shd w:val="clear" w:color="auto" w:fill="CCCCFF"/>
            <w:vAlign w:val="center"/>
          </w:tcPr>
          <w:p w14:paraId="568F3B44" w14:textId="77777777" w:rsidR="00494808" w:rsidRPr="007A3BAE" w:rsidRDefault="004558EB" w:rsidP="00080025">
            <w:pPr>
              <w:spacing w:line="360" w:lineRule="auto"/>
              <w:contextualSpacing/>
              <w:jc w:val="center"/>
              <w:rPr>
                <w:b/>
                <w:bCs/>
                <w:sz w:val="20"/>
                <w:szCs w:val="20"/>
              </w:rPr>
            </w:pPr>
            <w:r w:rsidRPr="007A3BAE">
              <w:rPr>
                <w:b/>
                <w:bCs/>
                <w:sz w:val="20"/>
                <w:szCs w:val="20"/>
              </w:rPr>
              <w:t xml:space="preserve">INFORME JUSTIFICADO </w:t>
            </w:r>
          </w:p>
        </w:tc>
      </w:tr>
      <w:tr w:rsidR="00494808" w:rsidRPr="007A3BAE" w14:paraId="16E44272" w14:textId="77777777">
        <w:tc>
          <w:tcPr>
            <w:tcW w:w="2929" w:type="dxa"/>
          </w:tcPr>
          <w:p w14:paraId="18FD8FCA" w14:textId="5714C30A" w:rsidR="00494808" w:rsidRPr="007A3BAE" w:rsidRDefault="006E2A7D" w:rsidP="00080025">
            <w:pPr>
              <w:spacing w:line="360" w:lineRule="auto"/>
              <w:contextualSpacing/>
              <w:jc w:val="center"/>
              <w:rPr>
                <w:b/>
                <w:bCs/>
                <w:sz w:val="20"/>
                <w:szCs w:val="20"/>
                <w:lang w:val="en-US"/>
              </w:rPr>
            </w:pPr>
            <w:r w:rsidRPr="007A3BAE">
              <w:rPr>
                <w:b/>
                <w:bCs/>
                <w:sz w:val="20"/>
                <w:szCs w:val="20"/>
                <w:lang w:val="en-US"/>
              </w:rPr>
              <w:t>00268/CAPULHUA/IP/2025</w:t>
            </w:r>
          </w:p>
          <w:p w14:paraId="52820063" w14:textId="77777777" w:rsidR="00494808" w:rsidRPr="007A3BAE" w:rsidRDefault="00494808" w:rsidP="00080025">
            <w:pPr>
              <w:spacing w:line="360" w:lineRule="auto"/>
              <w:contextualSpacing/>
              <w:jc w:val="center"/>
              <w:rPr>
                <w:b/>
                <w:bCs/>
                <w:sz w:val="20"/>
                <w:szCs w:val="20"/>
                <w:lang w:val="en-US"/>
              </w:rPr>
            </w:pPr>
          </w:p>
          <w:p w14:paraId="6055C528" w14:textId="1F6572BF" w:rsidR="00494808" w:rsidRPr="007A3BAE" w:rsidRDefault="006E2A7D" w:rsidP="00080025">
            <w:pPr>
              <w:spacing w:line="360" w:lineRule="auto"/>
              <w:contextualSpacing/>
              <w:jc w:val="center"/>
              <w:rPr>
                <w:b/>
                <w:bCs/>
                <w:sz w:val="20"/>
                <w:szCs w:val="20"/>
                <w:lang w:val="en-US"/>
              </w:rPr>
            </w:pPr>
            <w:r w:rsidRPr="007A3BAE">
              <w:rPr>
                <w:b/>
                <w:bCs/>
                <w:sz w:val="20"/>
                <w:szCs w:val="20"/>
                <w:lang w:val="en-US"/>
              </w:rPr>
              <w:t>00726/INFOEM/IP/RR/2026</w:t>
            </w:r>
          </w:p>
        </w:tc>
        <w:tc>
          <w:tcPr>
            <w:tcW w:w="6001" w:type="dxa"/>
          </w:tcPr>
          <w:p w14:paraId="1D194655" w14:textId="5A45C12F" w:rsidR="00494808" w:rsidRPr="007A3BAE" w:rsidRDefault="00D72652" w:rsidP="00080025">
            <w:pPr>
              <w:pStyle w:val="Prrafodelista"/>
              <w:numPr>
                <w:ilvl w:val="0"/>
                <w:numId w:val="31"/>
              </w:numPr>
              <w:pBdr>
                <w:top w:val="nil"/>
                <w:left w:val="nil"/>
                <w:bottom w:val="nil"/>
                <w:right w:val="nil"/>
                <w:between w:val="nil"/>
              </w:pBdr>
              <w:spacing w:line="360" w:lineRule="auto"/>
              <w:rPr>
                <w:b/>
                <w:bCs/>
                <w:i/>
                <w:iCs/>
                <w:color w:val="000000"/>
                <w:sz w:val="20"/>
                <w:szCs w:val="20"/>
              </w:rPr>
            </w:pPr>
            <w:r w:rsidRPr="007A3BAE">
              <w:rPr>
                <w:b/>
                <w:bCs/>
                <w:i/>
                <w:iCs/>
                <w:color w:val="000000"/>
                <w:sz w:val="20"/>
                <w:szCs w:val="20"/>
              </w:rPr>
              <w:t xml:space="preserve">ACUSE DE MANIFESTACIONES 726_ADMINISTRACIÓN.pdf; </w:t>
            </w:r>
            <w:r w:rsidRPr="007A3BAE">
              <w:rPr>
                <w:color w:val="000000"/>
                <w:sz w:val="20"/>
                <w:szCs w:val="20"/>
              </w:rPr>
              <w:t xml:space="preserve"> del que se advierte un oficio suscrito por la Titular de la Unidad de Transparencia en el que informó al Director de Administración del Recurso de Revisión. </w:t>
            </w:r>
          </w:p>
          <w:p w14:paraId="3CC61A1B" w14:textId="3CD646BD" w:rsidR="00D72652" w:rsidRPr="007A3BAE" w:rsidRDefault="00D72652" w:rsidP="00080025">
            <w:pPr>
              <w:pStyle w:val="Prrafodelista"/>
              <w:numPr>
                <w:ilvl w:val="0"/>
                <w:numId w:val="31"/>
              </w:numPr>
              <w:pBdr>
                <w:top w:val="nil"/>
                <w:left w:val="nil"/>
                <w:bottom w:val="nil"/>
                <w:right w:val="nil"/>
                <w:between w:val="nil"/>
              </w:pBdr>
              <w:spacing w:line="360" w:lineRule="auto"/>
              <w:rPr>
                <w:color w:val="000000"/>
                <w:sz w:val="20"/>
                <w:szCs w:val="20"/>
              </w:rPr>
            </w:pPr>
            <w:r w:rsidRPr="007A3BAE">
              <w:rPr>
                <w:b/>
                <w:bCs/>
                <w:i/>
                <w:iCs/>
                <w:color w:val="000000"/>
                <w:sz w:val="20"/>
                <w:szCs w:val="20"/>
              </w:rPr>
              <w:t xml:space="preserve">RESPUESTA AL MANIFESTACIONES RR 726_ADMINISTRACIÓN.pdf; </w:t>
            </w:r>
            <w:r w:rsidRPr="007A3BAE">
              <w:rPr>
                <w:color w:val="000000"/>
                <w:sz w:val="20"/>
                <w:szCs w:val="20"/>
              </w:rPr>
              <w:t xml:space="preserve"> del que se desprende un oficio suscrito por el Director de Administración en el que medularmente ratificó la respuesta inicial. </w:t>
            </w:r>
          </w:p>
        </w:tc>
      </w:tr>
      <w:tr w:rsidR="00494808" w:rsidRPr="007A3BAE" w14:paraId="20636EF0" w14:textId="77777777">
        <w:tc>
          <w:tcPr>
            <w:tcW w:w="2929" w:type="dxa"/>
          </w:tcPr>
          <w:p w14:paraId="4DD5D193" w14:textId="638E7400" w:rsidR="00494808" w:rsidRPr="007A3BAE" w:rsidRDefault="006E2A7D" w:rsidP="00080025">
            <w:pPr>
              <w:spacing w:line="360" w:lineRule="auto"/>
              <w:contextualSpacing/>
              <w:jc w:val="center"/>
              <w:rPr>
                <w:b/>
                <w:bCs/>
                <w:sz w:val="20"/>
                <w:szCs w:val="20"/>
                <w:lang w:val="en-US"/>
              </w:rPr>
            </w:pPr>
            <w:r w:rsidRPr="007A3BAE">
              <w:rPr>
                <w:b/>
                <w:bCs/>
                <w:sz w:val="20"/>
                <w:szCs w:val="20"/>
                <w:lang w:val="en-US"/>
              </w:rPr>
              <w:t>00269/CAPULHUA/IP/2025</w:t>
            </w:r>
          </w:p>
          <w:p w14:paraId="1ED5DD28" w14:textId="77777777" w:rsidR="00494808" w:rsidRPr="007A3BAE" w:rsidRDefault="00494808" w:rsidP="00080025">
            <w:pPr>
              <w:spacing w:line="360" w:lineRule="auto"/>
              <w:contextualSpacing/>
              <w:jc w:val="center"/>
              <w:rPr>
                <w:b/>
                <w:bCs/>
                <w:sz w:val="20"/>
                <w:szCs w:val="20"/>
                <w:lang w:val="en-US"/>
              </w:rPr>
            </w:pPr>
          </w:p>
          <w:p w14:paraId="0D91F876" w14:textId="0FED7314" w:rsidR="00494808" w:rsidRPr="007A3BAE" w:rsidRDefault="006E2A7D" w:rsidP="00080025">
            <w:pPr>
              <w:spacing w:line="360" w:lineRule="auto"/>
              <w:contextualSpacing/>
              <w:jc w:val="center"/>
              <w:rPr>
                <w:b/>
                <w:bCs/>
                <w:sz w:val="20"/>
                <w:szCs w:val="20"/>
                <w:lang w:val="en-US"/>
              </w:rPr>
            </w:pPr>
            <w:r w:rsidRPr="007A3BAE">
              <w:rPr>
                <w:b/>
                <w:bCs/>
                <w:sz w:val="20"/>
                <w:szCs w:val="20"/>
                <w:lang w:val="en-US"/>
              </w:rPr>
              <w:t>00727/INFOEM/IP/RR/2026</w:t>
            </w:r>
          </w:p>
        </w:tc>
        <w:tc>
          <w:tcPr>
            <w:tcW w:w="6001" w:type="dxa"/>
          </w:tcPr>
          <w:p w14:paraId="4DBD9F0D" w14:textId="5EDAB6AC" w:rsidR="00D72652" w:rsidRPr="007A3BAE" w:rsidRDefault="00D72652" w:rsidP="00080025">
            <w:pPr>
              <w:pStyle w:val="Prrafodelista"/>
              <w:numPr>
                <w:ilvl w:val="0"/>
                <w:numId w:val="31"/>
              </w:numPr>
              <w:pBdr>
                <w:top w:val="nil"/>
                <w:left w:val="nil"/>
                <w:bottom w:val="nil"/>
                <w:right w:val="nil"/>
                <w:between w:val="nil"/>
              </w:pBdr>
              <w:spacing w:line="360" w:lineRule="auto"/>
              <w:rPr>
                <w:b/>
                <w:bCs/>
                <w:i/>
                <w:iCs/>
                <w:color w:val="000000"/>
                <w:sz w:val="20"/>
                <w:szCs w:val="20"/>
              </w:rPr>
            </w:pPr>
            <w:r w:rsidRPr="007A3BAE">
              <w:rPr>
                <w:b/>
                <w:bCs/>
                <w:i/>
                <w:iCs/>
                <w:color w:val="000000"/>
                <w:sz w:val="20"/>
                <w:szCs w:val="20"/>
              </w:rPr>
              <w:t xml:space="preserve">MANIFESTACIONES 727.pdf; </w:t>
            </w:r>
            <w:r w:rsidRPr="007A3BAE">
              <w:rPr>
                <w:color w:val="000000"/>
                <w:sz w:val="20"/>
                <w:szCs w:val="20"/>
              </w:rPr>
              <w:t xml:space="preserve"> del que se advierte un oficio suscrito por la Titular de la Unidad de Transparencia en el que informó al Director de Administración del Recurso de Revisión. </w:t>
            </w:r>
          </w:p>
          <w:p w14:paraId="30A40BBF" w14:textId="4C623698" w:rsidR="00494808" w:rsidRPr="007A3BAE" w:rsidRDefault="00D72652" w:rsidP="00080025">
            <w:pPr>
              <w:pStyle w:val="Prrafodelista"/>
              <w:numPr>
                <w:ilvl w:val="0"/>
                <w:numId w:val="31"/>
              </w:numPr>
              <w:pBdr>
                <w:top w:val="nil"/>
                <w:left w:val="nil"/>
                <w:bottom w:val="nil"/>
                <w:right w:val="nil"/>
                <w:between w:val="nil"/>
              </w:pBdr>
              <w:spacing w:line="360" w:lineRule="auto"/>
              <w:rPr>
                <w:b/>
                <w:bCs/>
                <w:i/>
                <w:iCs/>
                <w:color w:val="000000"/>
                <w:sz w:val="20"/>
                <w:szCs w:val="20"/>
              </w:rPr>
            </w:pPr>
            <w:r w:rsidRPr="007A3BAE">
              <w:rPr>
                <w:b/>
                <w:bCs/>
                <w:i/>
                <w:iCs/>
                <w:color w:val="000000"/>
                <w:sz w:val="20"/>
                <w:szCs w:val="20"/>
              </w:rPr>
              <w:t xml:space="preserve">RESPUESTA A MANIFESTACIONES 727.pdf; </w:t>
            </w:r>
            <w:r w:rsidRPr="007A3BAE">
              <w:rPr>
                <w:color w:val="000000"/>
                <w:sz w:val="20"/>
                <w:szCs w:val="20"/>
              </w:rPr>
              <w:t xml:space="preserve"> del que se desprende un oficio suscrito por el Director de Administración en el que medularmente ratificó la respuesta inicial.</w:t>
            </w:r>
          </w:p>
        </w:tc>
      </w:tr>
    </w:tbl>
    <w:p w14:paraId="1BC1D5C1" w14:textId="77777777" w:rsidR="00494808" w:rsidRPr="007A3BAE" w:rsidRDefault="00494808" w:rsidP="00080025">
      <w:pPr>
        <w:pBdr>
          <w:top w:val="nil"/>
          <w:left w:val="nil"/>
          <w:bottom w:val="nil"/>
          <w:right w:val="nil"/>
          <w:between w:val="nil"/>
        </w:pBdr>
        <w:spacing w:after="0" w:line="360" w:lineRule="auto"/>
        <w:contextualSpacing/>
        <w:rPr>
          <w:b/>
          <w:bCs/>
          <w:color w:val="000000"/>
        </w:rPr>
      </w:pPr>
    </w:p>
    <w:p w14:paraId="76320E73" w14:textId="43C79A33" w:rsidR="00494808" w:rsidRPr="007A3BAE" w:rsidRDefault="00D72652" w:rsidP="00080025">
      <w:pPr>
        <w:spacing w:after="0" w:line="360" w:lineRule="auto"/>
        <w:contextualSpacing/>
        <w:rPr>
          <w:color w:val="000000"/>
        </w:rPr>
      </w:pPr>
      <w:r w:rsidRPr="007A3BAE">
        <w:rPr>
          <w:b/>
          <w:bCs/>
          <w:color w:val="000000"/>
        </w:rPr>
        <w:t>e</w:t>
      </w:r>
      <w:r w:rsidR="004558EB" w:rsidRPr="007A3BAE">
        <w:rPr>
          <w:b/>
          <w:bCs/>
          <w:color w:val="000000"/>
        </w:rPr>
        <w:t xml:space="preserve">) Vista de Informe Justificado. </w:t>
      </w:r>
      <w:r w:rsidR="004558EB" w:rsidRPr="007A3BAE">
        <w:rPr>
          <w:color w:val="000000"/>
        </w:rPr>
        <w:t xml:space="preserve">El </w:t>
      </w:r>
      <w:r w:rsidRPr="007A3BAE">
        <w:rPr>
          <w:color w:val="000000"/>
        </w:rPr>
        <w:t>veinticuatro de febrero de dos mil veintiséis</w:t>
      </w:r>
      <w:r w:rsidR="004558EB" w:rsidRPr="007A3BAE">
        <w:rPr>
          <w:color w:val="000000"/>
        </w:rPr>
        <w:t>, se notificó a través del SAIMEX, el acuerdo; mediante el cual se puso a la vista de la parte Recurrente el informe justificado, proveídos por el cual se le otorgó a este último, un término de tres días hábiles contados a partir del día siguiente a la notificación, para que emitiera las manifestaciones que conforme a sus intereses convenga.</w:t>
      </w:r>
    </w:p>
    <w:p w14:paraId="79613A99" w14:textId="77777777" w:rsidR="00494808" w:rsidRPr="007A3BAE" w:rsidRDefault="00494808" w:rsidP="00080025">
      <w:pPr>
        <w:widowControl w:val="0"/>
        <w:spacing w:after="0" w:line="360" w:lineRule="auto"/>
        <w:contextualSpacing/>
        <w:rPr>
          <w:b/>
          <w:bCs/>
        </w:rPr>
      </w:pPr>
    </w:p>
    <w:p w14:paraId="22120448" w14:textId="79035CCA" w:rsidR="00494808" w:rsidRPr="007A3BAE" w:rsidRDefault="00D72652" w:rsidP="00080025">
      <w:pPr>
        <w:spacing w:after="0" w:line="360" w:lineRule="auto"/>
        <w:contextualSpacing/>
      </w:pPr>
      <w:r w:rsidRPr="007A3BAE">
        <w:rPr>
          <w:b/>
          <w:bCs/>
        </w:rPr>
        <w:t>f</w:t>
      </w:r>
      <w:r w:rsidR="004558EB" w:rsidRPr="007A3BAE">
        <w:rPr>
          <w:b/>
          <w:bCs/>
        </w:rPr>
        <w:t xml:space="preserve">) Manifestaciones de la parte Recurrente. </w:t>
      </w:r>
      <w:r w:rsidR="004558EB" w:rsidRPr="007A3BAE">
        <w:t>De las constancias que integran el expediente se advierte que la parte Recurrente no añadió manifestaciones.</w:t>
      </w:r>
    </w:p>
    <w:p w14:paraId="03307896" w14:textId="77777777" w:rsidR="00494808" w:rsidRPr="007A3BAE" w:rsidRDefault="00494808" w:rsidP="00080025">
      <w:pPr>
        <w:spacing w:after="0" w:line="360" w:lineRule="auto"/>
        <w:contextualSpacing/>
        <w:rPr>
          <w:b/>
          <w:bCs/>
        </w:rPr>
      </w:pPr>
    </w:p>
    <w:p w14:paraId="758ECB36" w14:textId="3C6661CA" w:rsidR="00494808" w:rsidRPr="007A3BAE" w:rsidRDefault="00D72652" w:rsidP="00080025">
      <w:pPr>
        <w:spacing w:after="0" w:line="360" w:lineRule="auto"/>
        <w:contextualSpacing/>
      </w:pPr>
      <w:r w:rsidRPr="007A3BAE">
        <w:rPr>
          <w:b/>
          <w:bCs/>
        </w:rPr>
        <w:t>g</w:t>
      </w:r>
      <w:r w:rsidR="004558EB" w:rsidRPr="007A3BAE">
        <w:rPr>
          <w:b/>
          <w:bCs/>
        </w:rPr>
        <w:t>) Cierre de instrucción.</w:t>
      </w:r>
      <w:r w:rsidR="004558EB" w:rsidRPr="007A3BAE">
        <w:t xml:space="preserve"> El </w:t>
      </w:r>
      <w:r w:rsidRPr="007A3BAE">
        <w:t>tres de marzo de dos mil veintiséis</w:t>
      </w:r>
      <w:r w:rsidR="004558EB" w:rsidRPr="007A3BAE">
        <w:t xml:space="preserve">, al no existir diligencias pendientes por desahogar, se emitió el acuerdo por medio del cual se declaró cerrada la instrucción y se determinó pasar los expedientes a resolución, en términos de lo dispuesto en los artículos 185, fracciones VI y VIII, de la Ley de Transparencia y Acceso a la Información Pública del Estado de México y Municipios, acto que fue notificado a las partes </w:t>
      </w:r>
      <w:r w:rsidR="00046662" w:rsidRPr="007A3BAE">
        <w:t>al día siguiente</w:t>
      </w:r>
      <w:r w:rsidR="004558EB" w:rsidRPr="007A3BAE">
        <w:t>, mediante el SAIMEX.</w:t>
      </w:r>
    </w:p>
    <w:p w14:paraId="0216C3B8" w14:textId="77777777" w:rsidR="00494808" w:rsidRPr="007A3BAE" w:rsidRDefault="00494808" w:rsidP="00080025">
      <w:pPr>
        <w:spacing w:after="0" w:line="360" w:lineRule="auto"/>
        <w:contextualSpacing/>
      </w:pPr>
    </w:p>
    <w:p w14:paraId="3E5F2004" w14:textId="77777777" w:rsidR="00494808" w:rsidRPr="007A3BAE" w:rsidRDefault="004558EB" w:rsidP="00080025">
      <w:pPr>
        <w:spacing w:after="0" w:line="360" w:lineRule="auto"/>
        <w:contextualSpacing/>
      </w:pPr>
      <w:r w:rsidRPr="007A3BAE">
        <w:t xml:space="preserve">En razón de que fue debidamente sustanciado e integrado el expediente electrónico y no existir diligencia pendiente de desahogo, se emite la resolución que conforme a Derecho proceda, de acuerdo a los siguientes: </w:t>
      </w:r>
    </w:p>
    <w:p w14:paraId="625C1FCE" w14:textId="77777777" w:rsidR="00494808" w:rsidRPr="007A3BAE" w:rsidRDefault="00494808" w:rsidP="00080025">
      <w:pPr>
        <w:spacing w:after="0" w:line="360" w:lineRule="auto"/>
        <w:contextualSpacing/>
      </w:pPr>
    </w:p>
    <w:p w14:paraId="033D1754" w14:textId="77777777" w:rsidR="00494808" w:rsidRPr="007A3BAE" w:rsidRDefault="004558EB" w:rsidP="00080025">
      <w:pPr>
        <w:pStyle w:val="Ttulo1"/>
        <w:spacing w:before="0" w:after="0"/>
        <w:contextualSpacing/>
        <w:rPr>
          <w:sz w:val="22"/>
          <w:szCs w:val="22"/>
        </w:rPr>
      </w:pPr>
      <w:bookmarkStart w:id="13" w:name="_Toc216966914"/>
      <w:bookmarkStart w:id="14" w:name="_Toc223619927"/>
      <w:r w:rsidRPr="007A3BAE">
        <w:rPr>
          <w:sz w:val="22"/>
          <w:szCs w:val="22"/>
        </w:rPr>
        <w:t>C O N S I D E R A N D O S</w:t>
      </w:r>
      <w:bookmarkEnd w:id="13"/>
      <w:bookmarkEnd w:id="14"/>
    </w:p>
    <w:p w14:paraId="59B49DCC" w14:textId="77777777" w:rsidR="00494808" w:rsidRPr="007A3BAE" w:rsidRDefault="00494808" w:rsidP="00080025">
      <w:pPr>
        <w:spacing w:after="0" w:line="360" w:lineRule="auto"/>
        <w:contextualSpacing/>
        <w:rPr>
          <w:b/>
          <w:bCs/>
        </w:rPr>
      </w:pPr>
    </w:p>
    <w:p w14:paraId="0116825E" w14:textId="77777777" w:rsidR="00494808" w:rsidRPr="007A3BAE" w:rsidRDefault="004558EB" w:rsidP="00080025">
      <w:pPr>
        <w:pStyle w:val="Ttulo2"/>
        <w:spacing w:before="0" w:after="0"/>
        <w:contextualSpacing/>
      </w:pPr>
      <w:bookmarkStart w:id="15" w:name="_Toc216966915"/>
      <w:bookmarkStart w:id="16" w:name="_Toc223619928"/>
      <w:r w:rsidRPr="007A3BAE">
        <w:t>PRIMERO. Competencia</w:t>
      </w:r>
      <w:bookmarkEnd w:id="15"/>
      <w:bookmarkEnd w:id="16"/>
    </w:p>
    <w:p w14:paraId="5793FFCD" w14:textId="77777777" w:rsidR="00494808" w:rsidRPr="007A3BAE" w:rsidRDefault="00494808" w:rsidP="00080025">
      <w:pPr>
        <w:spacing w:after="0" w:line="360" w:lineRule="auto"/>
        <w:contextualSpacing/>
      </w:pPr>
    </w:p>
    <w:p w14:paraId="63C94964" w14:textId="3A82BFF4" w:rsidR="00494808" w:rsidRPr="007A3BAE" w:rsidRDefault="00AF1118" w:rsidP="00080025">
      <w:pPr>
        <w:spacing w:after="0" w:line="360" w:lineRule="auto"/>
        <w:contextualSpacing/>
      </w:pPr>
      <w:r w:rsidRPr="007A3BAE">
        <w:t>El Instituto de Transparencia, Acceso a la Información Pública y Protección de Datos Personales del Estado de México y Municipios, es competente para conocer y resolver el presente recurso de revisión interpuesto por la persona Recurrente, conforme a lo dispuesto en los artículos 5°, párrafos cuadragésimo cuarto, cuadragésimo quinto y cuadragésimo sexto, fracciones IV y V de la Constitución Política del Estado Libre y Soberano de México; Cuarto Transitorio, párrafo segundo del Decreto número 198 de la “LXII” Legislatura del Estado de México; 1°, 2°, fracciones II y IV; 13, 29, 36, fracciones I y II; 176, 178, 179, 181 párrafo tercero, 185, 188 y 189 de la Ley Transparencia y Acceso a la Información Pública del Estado de México y Municipios; 7°, 9°, fracciones I y XXIII y 11 del Reglamento Interior del Instituto de Transparencia, Acceso a la Información Pública y Protección de Datos Personales del Estado de México y Municipios</w:t>
      </w:r>
      <w:r w:rsidR="00046662" w:rsidRPr="007A3BAE">
        <w:t>.</w:t>
      </w:r>
    </w:p>
    <w:p w14:paraId="3C11788A" w14:textId="77777777" w:rsidR="00494808" w:rsidRPr="007A3BAE" w:rsidRDefault="00494808" w:rsidP="00080025">
      <w:pPr>
        <w:spacing w:after="0" w:line="360" w:lineRule="auto"/>
        <w:contextualSpacing/>
      </w:pPr>
    </w:p>
    <w:p w14:paraId="054A1F9A" w14:textId="77777777" w:rsidR="00494808" w:rsidRPr="007A3BAE" w:rsidRDefault="004558EB" w:rsidP="00080025">
      <w:pPr>
        <w:pStyle w:val="Ttulo2"/>
        <w:spacing w:before="0" w:after="0"/>
        <w:contextualSpacing/>
      </w:pPr>
      <w:bookmarkStart w:id="17" w:name="_Toc216966916"/>
      <w:bookmarkStart w:id="18" w:name="_Toc223619929"/>
      <w:r w:rsidRPr="007A3BAE">
        <w:lastRenderedPageBreak/>
        <w:t>SEGUNDO. Causales de improcedencia y sobreseimiento</w:t>
      </w:r>
      <w:bookmarkEnd w:id="17"/>
      <w:bookmarkEnd w:id="18"/>
    </w:p>
    <w:p w14:paraId="07AB05C7" w14:textId="77777777" w:rsidR="00494808" w:rsidRPr="007A3BAE" w:rsidRDefault="00494808" w:rsidP="00080025">
      <w:pPr>
        <w:spacing w:after="0" w:line="360" w:lineRule="auto"/>
        <w:contextualSpacing/>
      </w:pPr>
    </w:p>
    <w:p w14:paraId="47096AED" w14:textId="77777777" w:rsidR="00494808" w:rsidRPr="007A3BAE" w:rsidRDefault="004558EB" w:rsidP="00080025">
      <w:pPr>
        <w:spacing w:after="0" w:line="360" w:lineRule="auto"/>
        <w:contextualSpacing/>
      </w:pPr>
      <w:r w:rsidRPr="007A3BAE">
        <w:t xml:space="preserve">De las constancias que forman parte del Recurso de Revisión que se analiza, se advierte que previo al estudio del fondo de la </w:t>
      </w:r>
      <w:proofErr w:type="spellStart"/>
      <w:r w:rsidRPr="007A3BAE">
        <w:rPr>
          <w:i/>
          <w:iCs/>
        </w:rPr>
        <w:t>litis</w:t>
      </w:r>
      <w:proofErr w:type="spellEnd"/>
      <w:r w:rsidRPr="007A3BAE">
        <w:t>, es necesario estudiar las causales de improcedencia y sobreseimiento que se adviertan, para determinar lo que en Derecho proceda.</w:t>
      </w:r>
    </w:p>
    <w:p w14:paraId="4F57D273" w14:textId="77777777" w:rsidR="00494808" w:rsidRPr="007A3BAE" w:rsidRDefault="00494808" w:rsidP="00080025">
      <w:pPr>
        <w:spacing w:after="0" w:line="360" w:lineRule="auto"/>
        <w:contextualSpacing/>
      </w:pPr>
    </w:p>
    <w:p w14:paraId="77316323" w14:textId="77777777" w:rsidR="00494808" w:rsidRPr="007A3BAE" w:rsidRDefault="004558EB" w:rsidP="00080025">
      <w:pPr>
        <w:spacing w:after="0" w:line="360" w:lineRule="auto"/>
        <w:contextualSpacing/>
        <w:rPr>
          <w:b/>
          <w:bCs/>
        </w:rPr>
      </w:pPr>
      <w:r w:rsidRPr="007A3BAE">
        <w:rPr>
          <w:b/>
          <w:bCs/>
        </w:rPr>
        <w:t>Causales de improcedencia</w:t>
      </w:r>
    </w:p>
    <w:p w14:paraId="3CB51BFE" w14:textId="77777777" w:rsidR="00494808" w:rsidRPr="007A3BAE" w:rsidRDefault="00494808" w:rsidP="00080025">
      <w:pPr>
        <w:spacing w:after="0" w:line="360" w:lineRule="auto"/>
        <w:contextualSpacing/>
      </w:pPr>
    </w:p>
    <w:p w14:paraId="0AFFB6DE" w14:textId="77777777" w:rsidR="00494808" w:rsidRPr="007A3BAE" w:rsidRDefault="004558EB" w:rsidP="00080025">
      <w:pPr>
        <w:spacing w:after="0" w:line="360" w:lineRule="auto"/>
        <w:contextualSpacing/>
      </w:pPr>
      <w:r w:rsidRPr="007A3BAE">
        <w:t>Este Instituto realiza el estudio oficioso de las causales de improcedencia, ya que estas deben estudiarse, aunque no las hagan valer las partes, por ser una cuestión de orden público y de estudio preferente al fondo del asunto. Lo anterior se robustece en la Tesis de Jurisprudencia: 1a</w:t>
      </w:r>
      <w:proofErr w:type="gramStart"/>
      <w:r w:rsidRPr="007A3BAE">
        <w:t>./</w:t>
      </w:r>
      <w:proofErr w:type="gramEnd"/>
      <w:r w:rsidRPr="007A3BAE">
        <w:t>J. 163/2005</w:t>
      </w:r>
      <w:r w:rsidRPr="007A3BAE">
        <w:rPr>
          <w:b/>
          <w:bCs/>
        </w:rPr>
        <w:t xml:space="preserve"> </w:t>
      </w:r>
      <w:r w:rsidRPr="007A3BAE">
        <w:t xml:space="preserve">(Semanario Judicial de la Federación y su Gaceta, Novena Época, 2006, página 319), toda vez que, si de las constancias que obran en el expediente electrónico, se actualiza una causal de improcedencia establecidas en el artículo 191 de la Ley de Transparencia y Acceso a la Información Pública del Estado de México y Municipios, dará lugar a que el presente Recurso de Revisión sea sobreseído. </w:t>
      </w:r>
    </w:p>
    <w:p w14:paraId="0F172317" w14:textId="77777777" w:rsidR="00494808" w:rsidRPr="007A3BAE" w:rsidRDefault="00494808" w:rsidP="00080025">
      <w:pPr>
        <w:spacing w:after="0" w:line="360" w:lineRule="auto"/>
        <w:contextualSpacing/>
      </w:pPr>
    </w:p>
    <w:p w14:paraId="05A9E4ED" w14:textId="77777777" w:rsidR="00494808" w:rsidRPr="007A3BAE" w:rsidRDefault="004558EB" w:rsidP="00080025">
      <w:pPr>
        <w:spacing w:after="0" w:line="360" w:lineRule="auto"/>
        <w:contextualSpacing/>
      </w:pPr>
      <w:r w:rsidRPr="007A3BAE">
        <w:t xml:space="preserve">En el presente caso, </w:t>
      </w:r>
      <w:r w:rsidRPr="007A3BAE">
        <w:rPr>
          <w:b/>
          <w:bCs/>
        </w:rPr>
        <w:t>no se actualiza ninguna de las causales de improcedencia</w:t>
      </w:r>
      <w:r w:rsidRPr="007A3BAE">
        <w:t xml:space="preserve"> establecidas en el ordenamiento jurídico previamente señalado, toda vez que este Instituto no tiene conocimiento de que se encuentre en trámite algún medio de defensa presentado por la persona Recurrente ante otra instancia; no existió prevención alguna; la veracidad de la respuesta no formó parte del agravio; no se realizó una consulta o ampliación a los alcances del requerimiento informativo, aunado a que el medio de impugnación fue presentado en tiempo.</w:t>
      </w:r>
    </w:p>
    <w:p w14:paraId="61C01B15" w14:textId="77777777" w:rsidR="00494808" w:rsidRPr="007A3BAE" w:rsidRDefault="00494808" w:rsidP="00080025">
      <w:pPr>
        <w:spacing w:after="0" w:line="360" w:lineRule="auto"/>
        <w:contextualSpacing/>
        <w:rPr>
          <w:b/>
          <w:bCs/>
        </w:rPr>
      </w:pPr>
    </w:p>
    <w:p w14:paraId="21DBDD4E" w14:textId="77777777" w:rsidR="00494808" w:rsidRPr="007A3BAE" w:rsidRDefault="004558EB" w:rsidP="00080025">
      <w:pPr>
        <w:spacing w:after="0" w:line="360" w:lineRule="auto"/>
        <w:ind w:right="-28"/>
        <w:contextualSpacing/>
        <w:rPr>
          <w:b/>
          <w:bCs/>
        </w:rPr>
      </w:pPr>
      <w:r w:rsidRPr="007A3BAE">
        <w:rPr>
          <w:b/>
          <w:bCs/>
        </w:rPr>
        <w:t>Causales de sobreseimiento</w:t>
      </w:r>
    </w:p>
    <w:p w14:paraId="0AC5C9AA" w14:textId="77777777" w:rsidR="00494808" w:rsidRPr="007A3BAE" w:rsidRDefault="00494808" w:rsidP="00080025">
      <w:pPr>
        <w:spacing w:after="0" w:line="360" w:lineRule="auto"/>
        <w:ind w:right="-28"/>
        <w:contextualSpacing/>
      </w:pPr>
    </w:p>
    <w:p w14:paraId="12B40C18" w14:textId="450AC5B0" w:rsidR="00494808" w:rsidRPr="007A3BAE" w:rsidRDefault="004558EB" w:rsidP="00080025">
      <w:pPr>
        <w:spacing w:after="0" w:line="360" w:lineRule="auto"/>
        <w:contextualSpacing/>
      </w:pPr>
      <w:r w:rsidRPr="007A3BAE">
        <w:lastRenderedPageBreak/>
        <w:t>El artículo 192 de la Ley Transparencia y Acceso a la Información Pública del Estado de México y Municipios, señala las causales por las cuales se puede sobreseer en todo o en parte el Recurso de Revisión; así, del análisis realizado por este Instituto, se advierte que no se configuran las causales establecidas en las fracciones I, II, III, IV y V,</w:t>
      </w:r>
      <w:r w:rsidRPr="007A3BAE">
        <w:rPr>
          <w:b/>
          <w:bCs/>
        </w:rPr>
        <w:t xml:space="preserve"> </w:t>
      </w:r>
      <w:r w:rsidRPr="007A3BAE">
        <w:t>toda vez que no hay constancias en el expediente en que se actúa, de que la persona Recurrente se haya desistido, fallecido, que el Sujeto Obligado hubiese modificado o revocado el acto impugnado o bien, que admitido una vez admitido el Recurso de Revisión, aparezca alguna causal de improcedencia o haya quedado sin materia.</w:t>
      </w:r>
    </w:p>
    <w:p w14:paraId="2040B9BB" w14:textId="77777777" w:rsidR="00494808" w:rsidRPr="007A3BAE" w:rsidRDefault="004558EB" w:rsidP="00080025">
      <w:pPr>
        <w:pStyle w:val="Ttulo2"/>
        <w:spacing w:before="0" w:after="0"/>
        <w:contextualSpacing/>
        <w:rPr>
          <w:b w:val="0"/>
          <w:bCs w:val="0"/>
        </w:rPr>
      </w:pPr>
      <w:bookmarkStart w:id="19" w:name="_Toc216966917"/>
      <w:bookmarkStart w:id="20" w:name="_Toc223619930"/>
      <w:r w:rsidRPr="007A3BAE">
        <w:t>TERCERO. Determinación de la Controversia</w:t>
      </w:r>
      <w:bookmarkEnd w:id="19"/>
      <w:bookmarkEnd w:id="20"/>
    </w:p>
    <w:p w14:paraId="6E21F992" w14:textId="77777777" w:rsidR="00494808" w:rsidRPr="007A3BAE" w:rsidRDefault="00494808" w:rsidP="00080025">
      <w:pPr>
        <w:spacing w:after="0" w:line="360" w:lineRule="auto"/>
        <w:contextualSpacing/>
      </w:pPr>
    </w:p>
    <w:p w14:paraId="2870508C" w14:textId="77777777" w:rsidR="00494808" w:rsidRPr="007A3BAE" w:rsidRDefault="004558EB" w:rsidP="00080025">
      <w:pPr>
        <w:spacing w:after="0" w:line="360" w:lineRule="auto"/>
        <w:contextualSpacing/>
      </w:pPr>
      <w:r w:rsidRPr="007A3BAE">
        <w:t>Así, se realizará la relatoría de las actuaciones efectuadas por las partes durante el procedimiento de acceso a la información pública con el propósito de dar claridad en el tratamiento del tema en estudio; por lo que en primer término tenemos que la parte Recurrente solicitó la entrega de lo siguiente:</w:t>
      </w:r>
    </w:p>
    <w:p w14:paraId="72B87A67" w14:textId="77777777" w:rsidR="005D663A" w:rsidRPr="007A3BAE" w:rsidRDefault="005D663A" w:rsidP="00080025">
      <w:pPr>
        <w:spacing w:after="0" w:line="360" w:lineRule="auto"/>
        <w:contextualSpacing/>
      </w:pPr>
    </w:p>
    <w:p w14:paraId="76B4AFC0" w14:textId="0F5D0163" w:rsidR="005D663A" w:rsidRPr="007A3BAE" w:rsidRDefault="005D663A" w:rsidP="00080025">
      <w:pPr>
        <w:pStyle w:val="Prrafodelista"/>
        <w:numPr>
          <w:ilvl w:val="0"/>
          <w:numId w:val="32"/>
        </w:numPr>
        <w:spacing w:line="360" w:lineRule="auto"/>
        <w:rPr>
          <w:szCs w:val="22"/>
        </w:rPr>
      </w:pPr>
      <w:r w:rsidRPr="007A3BAE">
        <w:rPr>
          <w:szCs w:val="22"/>
        </w:rPr>
        <w:t>Contratos de arrendamiento de todos los vehículos con los que cuenta el Ayuntamiento</w:t>
      </w:r>
    </w:p>
    <w:p w14:paraId="79843D65" w14:textId="2CF91C7B" w:rsidR="005D663A" w:rsidRPr="007A3BAE" w:rsidRDefault="005D663A" w:rsidP="00080025">
      <w:pPr>
        <w:pStyle w:val="Prrafodelista"/>
        <w:numPr>
          <w:ilvl w:val="0"/>
          <w:numId w:val="32"/>
        </w:numPr>
        <w:spacing w:line="360" w:lineRule="auto"/>
        <w:rPr>
          <w:szCs w:val="22"/>
        </w:rPr>
      </w:pPr>
      <w:r w:rsidRPr="007A3BAE">
        <w:rPr>
          <w:szCs w:val="22"/>
        </w:rPr>
        <w:t>Contratos de arrendamiento de las patrullas del Ayuntamiento</w:t>
      </w:r>
    </w:p>
    <w:p w14:paraId="36011AE8" w14:textId="77777777" w:rsidR="005D663A" w:rsidRPr="007A3BAE" w:rsidRDefault="005D663A" w:rsidP="00080025">
      <w:pPr>
        <w:spacing w:after="0" w:line="360" w:lineRule="auto"/>
        <w:contextualSpacing/>
      </w:pPr>
    </w:p>
    <w:p w14:paraId="0449CF4A" w14:textId="1AD6C049" w:rsidR="005D663A" w:rsidRPr="007A3BAE" w:rsidRDefault="005D663A" w:rsidP="00080025">
      <w:pPr>
        <w:spacing w:after="0" w:line="360" w:lineRule="auto"/>
        <w:contextualSpacing/>
        <w:rPr>
          <w:bCs/>
        </w:rPr>
      </w:pPr>
      <w:r w:rsidRPr="007A3BAE">
        <w:rPr>
          <w:bCs/>
        </w:rPr>
        <w:t xml:space="preserve">Cabe señalar que la parte Recurrente no señaló una temporalidad para la entrega de la información, sin embargo, se advierte que pretende conocer los contratos que se encuentran vigentes a la fecha de las solicitudes; por lo que se debe atender a aquellos contratos </w:t>
      </w:r>
      <w:r w:rsidRPr="007A3BAE">
        <w:rPr>
          <w:b/>
        </w:rPr>
        <w:t>vigentes al veintiséis de noviembre de dos mil veinticinco.</w:t>
      </w:r>
    </w:p>
    <w:p w14:paraId="63C518B9" w14:textId="77777777" w:rsidR="00494808" w:rsidRPr="007A3BAE" w:rsidRDefault="00494808" w:rsidP="00080025">
      <w:pPr>
        <w:pBdr>
          <w:top w:val="nil"/>
          <w:left w:val="nil"/>
          <w:bottom w:val="nil"/>
          <w:right w:val="nil"/>
          <w:between w:val="nil"/>
        </w:pBdr>
        <w:spacing w:after="0" w:line="360" w:lineRule="auto"/>
        <w:contextualSpacing/>
        <w:rPr>
          <w:color w:val="000000"/>
        </w:rPr>
      </w:pPr>
    </w:p>
    <w:p w14:paraId="789BB7B6" w14:textId="0EFB3DFA" w:rsidR="005D663A" w:rsidRPr="007A3BAE" w:rsidRDefault="004558EB" w:rsidP="00080025">
      <w:pPr>
        <w:spacing w:after="0" w:line="360" w:lineRule="auto"/>
        <w:contextualSpacing/>
      </w:pPr>
      <w:r w:rsidRPr="007A3BAE">
        <w:t xml:space="preserve">En </w:t>
      </w:r>
      <w:r w:rsidR="005D663A" w:rsidRPr="007A3BAE">
        <w:t xml:space="preserve">ambas </w:t>
      </w:r>
      <w:r w:rsidRPr="007A3BAE">
        <w:t>respuestas, el Sujeto Obligado</w:t>
      </w:r>
      <w:r w:rsidR="005D663A" w:rsidRPr="007A3BAE">
        <w:t xml:space="preserve"> a través del Director de Administración indicó que no localizó antecedentes de la información ya que no cuenta actualmente con ningún contrato de arrendamiento celebrado en el actual periodo fiscal de 2025. Derivado de las respuestas, la parte Recurrente se inconformó por la negativa de la información.</w:t>
      </w:r>
    </w:p>
    <w:p w14:paraId="3D7A3CBD" w14:textId="77777777" w:rsidR="005D663A" w:rsidRPr="007A3BAE" w:rsidRDefault="005D663A" w:rsidP="00080025">
      <w:pPr>
        <w:spacing w:after="0" w:line="360" w:lineRule="auto"/>
        <w:contextualSpacing/>
        <w:rPr>
          <w:color w:val="000000"/>
        </w:rPr>
      </w:pPr>
    </w:p>
    <w:p w14:paraId="038997DB" w14:textId="624B3D5D" w:rsidR="00494808" w:rsidRPr="007A3BAE" w:rsidRDefault="005D663A" w:rsidP="00080025">
      <w:pPr>
        <w:spacing w:after="0" w:line="360" w:lineRule="auto"/>
        <w:contextualSpacing/>
      </w:pPr>
      <w:r w:rsidRPr="007A3BAE">
        <w:rPr>
          <w:color w:val="000000"/>
        </w:rPr>
        <w:t>Durante la sustanciación del Recurso de Revisión el Sujeto Obligado ratificó las respuestas iniciales.</w:t>
      </w:r>
      <w:r w:rsidR="004558EB" w:rsidRPr="007A3BAE">
        <w:t xml:space="preserve"> Por su parte, la persona Recurrente no añadió manifestaciones. </w:t>
      </w:r>
    </w:p>
    <w:p w14:paraId="50936308" w14:textId="77777777" w:rsidR="00494808" w:rsidRPr="007A3BAE" w:rsidRDefault="00494808" w:rsidP="00080025">
      <w:pPr>
        <w:spacing w:after="0" w:line="360" w:lineRule="auto"/>
        <w:contextualSpacing/>
      </w:pPr>
    </w:p>
    <w:p w14:paraId="414B05C5" w14:textId="1238C5E1" w:rsidR="00494808" w:rsidRPr="007A3BAE" w:rsidRDefault="004558EB" w:rsidP="00080025">
      <w:pPr>
        <w:tabs>
          <w:tab w:val="left" w:pos="4962"/>
        </w:tabs>
        <w:spacing w:after="0" w:line="360" w:lineRule="auto"/>
        <w:contextualSpacing/>
      </w:pPr>
      <w:r w:rsidRPr="007A3BAE">
        <w:t xml:space="preserve">Así pues, de las constancias que integran el expediente, se advierte que en el asunto que nos ocupa se actualiza la causal de procedencia señalada en el artículo 179, </w:t>
      </w:r>
      <w:r w:rsidR="005D663A" w:rsidRPr="007A3BAE">
        <w:t>fracción I</w:t>
      </w:r>
      <w:r w:rsidRPr="007A3BAE">
        <w:t xml:space="preserve">, de la Ley de la materia; por la </w:t>
      </w:r>
      <w:r w:rsidR="005D663A" w:rsidRPr="007A3BAE">
        <w:t xml:space="preserve">negativa a la información solicitada. </w:t>
      </w:r>
      <w:r w:rsidRPr="007A3BAE">
        <w:t xml:space="preserve">  </w:t>
      </w:r>
    </w:p>
    <w:p w14:paraId="76292490" w14:textId="77777777" w:rsidR="00494808" w:rsidRPr="007A3BAE" w:rsidRDefault="00494808" w:rsidP="00080025">
      <w:pPr>
        <w:tabs>
          <w:tab w:val="left" w:pos="4962"/>
        </w:tabs>
        <w:spacing w:after="0" w:line="360" w:lineRule="auto"/>
        <w:contextualSpacing/>
      </w:pPr>
    </w:p>
    <w:p w14:paraId="236CABE3" w14:textId="77777777" w:rsidR="00494808" w:rsidRPr="007A3BAE" w:rsidRDefault="004558EB" w:rsidP="00080025">
      <w:pPr>
        <w:tabs>
          <w:tab w:val="left" w:pos="4962"/>
        </w:tabs>
        <w:spacing w:after="0" w:line="360" w:lineRule="auto"/>
        <w:contextualSpacing/>
      </w:pPr>
      <w:r w:rsidRPr="007A3BAE">
        <w:t>Establecido lo anterior, lo consecuente es analizar el agravio manifestado por el ahora Recurrente, de conformidad con lo dispuesto por la Ley de Transparencia y Acceso a la Información Pública del Estado de México y Municipios y demás disposiciones legales aplicables a la materia que se resuelve.</w:t>
      </w:r>
    </w:p>
    <w:p w14:paraId="1B0AFBCF" w14:textId="77777777" w:rsidR="00494808" w:rsidRPr="007A3BAE" w:rsidRDefault="00494808" w:rsidP="00080025">
      <w:pPr>
        <w:spacing w:after="0" w:line="360" w:lineRule="auto"/>
        <w:contextualSpacing/>
      </w:pPr>
    </w:p>
    <w:p w14:paraId="0F6AED99" w14:textId="77777777" w:rsidR="00494808" w:rsidRPr="007A3BAE" w:rsidRDefault="004558EB" w:rsidP="00080025">
      <w:pPr>
        <w:pStyle w:val="Ttulo2"/>
        <w:spacing w:before="0" w:after="0"/>
        <w:contextualSpacing/>
      </w:pPr>
      <w:bookmarkStart w:id="21" w:name="_Toc216966918"/>
      <w:bookmarkStart w:id="22" w:name="_Toc223619931"/>
      <w:r w:rsidRPr="007A3BAE">
        <w:t>CUARTO. Marco normativo aplicable en materia de transparencia y acceso a la información pública</w:t>
      </w:r>
      <w:bookmarkEnd w:id="21"/>
      <w:bookmarkEnd w:id="22"/>
    </w:p>
    <w:p w14:paraId="1429BF4E" w14:textId="77777777" w:rsidR="00494808" w:rsidRPr="007A3BAE" w:rsidRDefault="00494808" w:rsidP="00080025">
      <w:pPr>
        <w:spacing w:after="0" w:line="360" w:lineRule="auto"/>
        <w:contextualSpacing/>
      </w:pPr>
    </w:p>
    <w:p w14:paraId="209CDA12" w14:textId="77777777" w:rsidR="00494808" w:rsidRPr="007A3BAE" w:rsidRDefault="004558EB" w:rsidP="00080025">
      <w:pPr>
        <w:spacing w:after="0" w:line="360" w:lineRule="auto"/>
        <w:contextualSpacing/>
      </w:pPr>
      <w:r w:rsidRPr="007A3BAE">
        <w:t>El artículo 6°, Apartado A), fracción I, de la Constitución Política de los Estados Unidos Mexicanos, establece que toda la información en posesión de cualquier autoridad, es pública y sólo podrá ser reservada temporalmente por razones de interés público.</w:t>
      </w:r>
    </w:p>
    <w:p w14:paraId="3C66AA00" w14:textId="77777777" w:rsidR="00494808" w:rsidRPr="007A3BAE" w:rsidRDefault="00494808" w:rsidP="00080025">
      <w:pPr>
        <w:spacing w:after="0" w:line="360" w:lineRule="auto"/>
        <w:contextualSpacing/>
      </w:pPr>
    </w:p>
    <w:p w14:paraId="49948416" w14:textId="77777777" w:rsidR="00494808" w:rsidRPr="007A3BAE" w:rsidRDefault="004558EB" w:rsidP="00080025">
      <w:pPr>
        <w:spacing w:after="0" w:line="360" w:lineRule="auto"/>
        <w:contextualSpacing/>
      </w:pPr>
      <w:r w:rsidRPr="007A3BAE">
        <w:t>En materia local, el artículo 5°, fracción I de la Constitución Política del Estado Libre y Soberano de México, es coincidente con la Constitución Política de los Estados Unidos Mexicanos, en el sentido de la publicidad de toda la información, con la única restricción de proteger el interés público, así como la información referente a la intimidad de la vida privada y la imagen de las personas, con las excepciones que establezca la ley reglamentaria.</w:t>
      </w:r>
    </w:p>
    <w:p w14:paraId="619C21C6" w14:textId="77777777" w:rsidR="00494808" w:rsidRPr="007A3BAE" w:rsidRDefault="00494808" w:rsidP="00080025">
      <w:pPr>
        <w:spacing w:after="0" w:line="360" w:lineRule="auto"/>
        <w:contextualSpacing/>
      </w:pPr>
    </w:p>
    <w:p w14:paraId="3DC88458" w14:textId="77777777" w:rsidR="00494808" w:rsidRPr="007A3BAE" w:rsidRDefault="004558EB" w:rsidP="00080025">
      <w:pPr>
        <w:spacing w:after="0" w:line="360" w:lineRule="auto"/>
        <w:contextualSpacing/>
      </w:pPr>
      <w:r w:rsidRPr="007A3BAE">
        <w:lastRenderedPageBreak/>
        <w:t>Por su parte, la Ley de Transparencia y Acceso a la Información Pública del Estado de México y Municipios (Reglamentaria del artículo 5° de la Constitución Local), establece lo siguiente:</w:t>
      </w:r>
    </w:p>
    <w:p w14:paraId="5089EE86" w14:textId="77777777" w:rsidR="00494808" w:rsidRPr="007A3BAE" w:rsidRDefault="00494808" w:rsidP="00080025">
      <w:pPr>
        <w:spacing w:after="0" w:line="360" w:lineRule="auto"/>
        <w:contextualSpacing/>
      </w:pPr>
    </w:p>
    <w:p w14:paraId="56905A41" w14:textId="77777777" w:rsidR="00494808" w:rsidRPr="007A3BAE" w:rsidRDefault="004558EB" w:rsidP="00080025">
      <w:pPr>
        <w:spacing w:after="0" w:line="360" w:lineRule="auto"/>
        <w:contextualSpacing/>
      </w:pPr>
      <w:r w:rsidRPr="007A3BAE">
        <w:t>El artículo 12 dice que, quienes generen, recopilen, administren, manejen, procesen, archiven o conserven información pública serán responsables de la misma.</w:t>
      </w:r>
    </w:p>
    <w:p w14:paraId="7AE345B4" w14:textId="77777777" w:rsidR="00494808" w:rsidRPr="007A3BAE" w:rsidRDefault="00494808" w:rsidP="00080025">
      <w:pPr>
        <w:spacing w:after="0" w:line="360" w:lineRule="auto"/>
        <w:contextualSpacing/>
      </w:pPr>
    </w:p>
    <w:p w14:paraId="7BF5FF47" w14:textId="77777777" w:rsidR="00494808" w:rsidRPr="007A3BAE" w:rsidRDefault="004558EB" w:rsidP="00080025">
      <w:pPr>
        <w:spacing w:after="0" w:line="360" w:lineRule="auto"/>
        <w:contextualSpacing/>
      </w:pPr>
      <w:r w:rsidRPr="007A3BAE">
        <w:t>El artículo 18, que, los Sujetos Obligados deberán documentar todo acto que derive del ejercicio de sus facultades, competencias o funciones, considerando desde su origen la eventual publicidad y reutilización de la información que generen.</w:t>
      </w:r>
    </w:p>
    <w:p w14:paraId="274F2E6C" w14:textId="77777777" w:rsidR="00494808" w:rsidRPr="007A3BAE" w:rsidRDefault="00494808" w:rsidP="00080025">
      <w:pPr>
        <w:spacing w:after="0" w:line="360" w:lineRule="auto"/>
        <w:contextualSpacing/>
      </w:pPr>
    </w:p>
    <w:p w14:paraId="23B4A0CE" w14:textId="77777777" w:rsidR="00494808" w:rsidRPr="007A3BAE" w:rsidRDefault="004558EB" w:rsidP="00080025">
      <w:pPr>
        <w:spacing w:after="0" w:line="360" w:lineRule="auto"/>
        <w:contextualSpacing/>
      </w:pPr>
      <w:r w:rsidRPr="007A3BAE">
        <w:t>El artículo 19,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14:paraId="10E90664" w14:textId="77777777" w:rsidR="005D663A" w:rsidRPr="007A3BAE" w:rsidRDefault="005D663A" w:rsidP="00080025">
      <w:pPr>
        <w:spacing w:after="0" w:line="360" w:lineRule="auto"/>
        <w:contextualSpacing/>
      </w:pPr>
    </w:p>
    <w:p w14:paraId="36DD7DF7" w14:textId="77777777" w:rsidR="00494808" w:rsidRPr="007A3BAE" w:rsidRDefault="004558EB" w:rsidP="00080025">
      <w:pPr>
        <w:pStyle w:val="Ttulo2"/>
        <w:spacing w:before="0" w:after="0"/>
        <w:contextualSpacing/>
      </w:pPr>
      <w:bookmarkStart w:id="23" w:name="_Toc216966919"/>
      <w:bookmarkStart w:id="24" w:name="_Toc223619932"/>
      <w:r w:rsidRPr="007A3BAE">
        <w:rPr>
          <w:smallCaps/>
        </w:rPr>
        <w:t>QUINTO.</w:t>
      </w:r>
      <w:r w:rsidRPr="007A3BAE">
        <w:t xml:space="preserve"> Estudio de Fondo</w:t>
      </w:r>
      <w:bookmarkEnd w:id="23"/>
      <w:bookmarkEnd w:id="24"/>
    </w:p>
    <w:p w14:paraId="6A363D0D" w14:textId="77777777" w:rsidR="00494808" w:rsidRPr="007A3BAE" w:rsidRDefault="00494808" w:rsidP="00080025">
      <w:pPr>
        <w:spacing w:after="0" w:line="360" w:lineRule="auto"/>
        <w:contextualSpacing/>
      </w:pPr>
    </w:p>
    <w:p w14:paraId="3DD11123" w14:textId="4FE39A8B" w:rsidR="00494808" w:rsidRPr="007A3BAE" w:rsidRDefault="004558EB" w:rsidP="00080025">
      <w:pPr>
        <w:spacing w:after="0" w:line="360" w:lineRule="auto"/>
        <w:contextualSpacing/>
        <w:rPr>
          <w:b/>
          <w:bCs/>
        </w:rPr>
      </w:pPr>
      <w:r w:rsidRPr="007A3BAE">
        <w:t xml:space="preserve">Una vez expuesto lo anterior, es menester contextualizar la solicitud de información, la cual versa sobre </w:t>
      </w:r>
      <w:r w:rsidR="005D663A" w:rsidRPr="007A3BAE">
        <w:rPr>
          <w:b/>
          <w:bCs/>
        </w:rPr>
        <w:t xml:space="preserve">contratos de arrendamiento. </w:t>
      </w:r>
    </w:p>
    <w:p w14:paraId="698209BB" w14:textId="77777777" w:rsidR="00494808" w:rsidRPr="007A3BAE" w:rsidRDefault="00494808" w:rsidP="00080025">
      <w:pPr>
        <w:spacing w:after="0" w:line="360" w:lineRule="auto"/>
        <w:contextualSpacing/>
      </w:pPr>
    </w:p>
    <w:p w14:paraId="33F50D22" w14:textId="77777777" w:rsidR="00C97516" w:rsidRPr="007A3BAE" w:rsidRDefault="00C97516" w:rsidP="00080025">
      <w:pPr>
        <w:spacing w:after="0" w:line="360" w:lineRule="auto"/>
        <w:contextualSpacing/>
      </w:pPr>
      <w:r w:rsidRPr="007A3BAE">
        <w:t xml:space="preserve">Al respecto, se debe tener en consideración que, para López Olvera, Miguel Alejandro </w:t>
      </w:r>
      <w:proofErr w:type="spellStart"/>
      <w:r w:rsidRPr="007A3BAE">
        <w:t>Cancino</w:t>
      </w:r>
      <w:proofErr w:type="spellEnd"/>
      <w:r w:rsidRPr="007A3BAE">
        <w:t xml:space="preserve"> Gómez, Rodolfo. (2020). “La Contratación Pública y el Sistema Nacional Anticorrupción”. (p. 4) la </w:t>
      </w:r>
      <w:r w:rsidRPr="007A3BAE">
        <w:rPr>
          <w:b/>
          <w:bCs/>
        </w:rPr>
        <w:t>contratación pública</w:t>
      </w:r>
      <w:r w:rsidRPr="007A3BAE">
        <w:t xml:space="preserve">, es el procedimiento de carácter administrativo, por medio del cual, un ente público selecciona y posteriormente, celebra un acuerdo de voluntades, con una persona física o jurídica colectiva, para que ésta, </w:t>
      </w:r>
      <w:r w:rsidRPr="007A3BAE">
        <w:rPr>
          <w:b/>
          <w:bCs/>
        </w:rPr>
        <w:t>entregue o arrende un bien</w:t>
      </w:r>
      <w:r w:rsidRPr="007A3BAE">
        <w:t>, preste algún servicio público o lleve a cabo la ejecución de una obra pública, con recursos públicos del Estado y en beneficio de la colectividad.</w:t>
      </w:r>
    </w:p>
    <w:p w14:paraId="5B0592FD" w14:textId="77777777" w:rsidR="00C97516" w:rsidRPr="007A3BAE" w:rsidRDefault="00C97516" w:rsidP="00080025">
      <w:pPr>
        <w:spacing w:after="0" w:line="360" w:lineRule="auto"/>
        <w:contextualSpacing/>
      </w:pPr>
    </w:p>
    <w:p w14:paraId="7FE4D23E" w14:textId="77777777" w:rsidR="00C97516" w:rsidRPr="007A3BAE" w:rsidRDefault="00C97516" w:rsidP="00080025">
      <w:pPr>
        <w:spacing w:after="0" w:line="360" w:lineRule="auto"/>
        <w:contextualSpacing/>
      </w:pPr>
      <w:r w:rsidRPr="007A3BAE">
        <w:t xml:space="preserve">Por otra parte, los artículos 1°, fracción III, y 4°de la Ley de la de Contratación Pública del Estado de México y Municipios, especifica que los Ayuntamientos serán los encargados de realizar los actos relativos a la planeación, programación, </w:t>
      </w:r>
      <w:proofErr w:type="spellStart"/>
      <w:r w:rsidRPr="007A3BAE">
        <w:t>presupuestación</w:t>
      </w:r>
      <w:proofErr w:type="spellEnd"/>
      <w:r w:rsidRPr="007A3BAE">
        <w:t xml:space="preserve">, ejecución y control de la </w:t>
      </w:r>
      <w:r w:rsidRPr="007A3BAE">
        <w:rPr>
          <w:b/>
          <w:bCs/>
        </w:rPr>
        <w:t>adquisición (bienes muebles</w:t>
      </w:r>
      <w:r w:rsidRPr="007A3BAE">
        <w:t xml:space="preserve"> e inmuebles), arrendamiento (bienes muebles e inmuebles), y la contratación de servicios de cualquier naturaleza. </w:t>
      </w:r>
    </w:p>
    <w:p w14:paraId="086288AB" w14:textId="77777777" w:rsidR="00C97516" w:rsidRPr="007A3BAE" w:rsidRDefault="00C97516" w:rsidP="00080025">
      <w:pPr>
        <w:spacing w:after="0" w:line="360" w:lineRule="auto"/>
        <w:contextualSpacing/>
      </w:pPr>
    </w:p>
    <w:p w14:paraId="4721AA37" w14:textId="77777777" w:rsidR="00C97516" w:rsidRPr="007A3BAE" w:rsidRDefault="00C97516" w:rsidP="00080025">
      <w:pPr>
        <w:spacing w:after="0" w:line="360" w:lineRule="auto"/>
        <w:contextualSpacing/>
      </w:pPr>
      <w:r w:rsidRPr="007A3BAE">
        <w:t xml:space="preserve">En ese contexto, conforme a los artículos 26 y 27 de dicho ordenamiento jurídico, las </w:t>
      </w:r>
      <w:r w:rsidRPr="007A3BAE">
        <w:rPr>
          <w:b/>
          <w:bCs/>
        </w:rPr>
        <w:t>adquisiciones</w:t>
      </w:r>
      <w:r w:rsidRPr="007A3BAE">
        <w:t xml:space="preserve">, </w:t>
      </w:r>
      <w:r w:rsidRPr="007A3BAE">
        <w:rPr>
          <w:b/>
          <w:bCs/>
        </w:rPr>
        <w:t>arrendamientos y servicios</w:t>
      </w:r>
      <w:r w:rsidRPr="007A3BAE">
        <w:t>, se adjudicará a través de procedimientos de licitación pública, invitación restringida y adjudicación directa.</w:t>
      </w:r>
    </w:p>
    <w:p w14:paraId="718BCC41" w14:textId="77777777" w:rsidR="00C97516" w:rsidRPr="007A3BAE" w:rsidRDefault="00C97516" w:rsidP="00080025">
      <w:pPr>
        <w:spacing w:after="0" w:line="360" w:lineRule="auto"/>
        <w:contextualSpacing/>
      </w:pPr>
    </w:p>
    <w:p w14:paraId="1B27D65F" w14:textId="77777777" w:rsidR="00C97516" w:rsidRPr="007A3BAE" w:rsidRDefault="00C97516" w:rsidP="00080025">
      <w:pPr>
        <w:spacing w:after="0" w:line="360" w:lineRule="auto"/>
        <w:contextualSpacing/>
      </w:pPr>
      <w:r w:rsidRPr="007A3BAE">
        <w:t xml:space="preserve">En ese orden de ideas, conforme al artículo 65 de la Ley de Contratación Pública del Estado de México y Municipios, la adjudicación de un </w:t>
      </w:r>
      <w:r w:rsidRPr="007A3BAE">
        <w:rPr>
          <w:b/>
          <w:bCs/>
        </w:rPr>
        <w:t>procedimiento de adquisición y arrendamiento de bienes y contratación</w:t>
      </w:r>
      <w:r w:rsidRPr="007A3BAE">
        <w:t xml:space="preserve"> de servicios se realizará mediante la suscripción de un </w:t>
      </w:r>
      <w:r w:rsidRPr="007A3BAE">
        <w:rPr>
          <w:b/>
          <w:bCs/>
        </w:rPr>
        <w:t>contrato,</w:t>
      </w:r>
      <w:r w:rsidRPr="007A3BAE">
        <w:t xml:space="preserve"> entre el Ayuntamiento y la persona a la cual haya ganado el procedimiento respectivo, dentro de los diez días hábiles siguientes a la notificación del fallo.</w:t>
      </w:r>
    </w:p>
    <w:p w14:paraId="6257BE9F" w14:textId="77777777" w:rsidR="00C97516" w:rsidRPr="007A3BAE" w:rsidRDefault="00C97516" w:rsidP="00080025">
      <w:pPr>
        <w:spacing w:after="0" w:line="360" w:lineRule="auto"/>
        <w:contextualSpacing/>
      </w:pPr>
    </w:p>
    <w:p w14:paraId="5B38B7DF" w14:textId="77777777" w:rsidR="00C97516" w:rsidRPr="007A3BAE" w:rsidRDefault="00C97516" w:rsidP="00080025">
      <w:pPr>
        <w:spacing w:after="0" w:line="360" w:lineRule="auto"/>
        <w:contextualSpacing/>
        <w:rPr>
          <w:b/>
          <w:bCs/>
        </w:rPr>
      </w:pPr>
      <w:r w:rsidRPr="007A3BAE">
        <w:t xml:space="preserve">Ahora bien, conforme al artículo 120 del Reglamento de la Ley de Contratación Pública del Estado de México y Municipios y diverso 104 el Reglamento del Libro Décimo Segundo del Código Administrativo del Estado de México, dichos actos jurídicos se conforman por diversos datos, entre los cuales, se encuentran los datos de identificación de las partes y del contrato, </w:t>
      </w:r>
      <w:r w:rsidRPr="007A3BAE">
        <w:rPr>
          <w:b/>
          <w:bCs/>
        </w:rPr>
        <w:t>así como el importe total.</w:t>
      </w:r>
    </w:p>
    <w:p w14:paraId="29F2C53F" w14:textId="77777777" w:rsidR="00C97516" w:rsidRPr="007A3BAE" w:rsidRDefault="00C97516" w:rsidP="00080025">
      <w:pPr>
        <w:spacing w:after="0" w:line="360" w:lineRule="auto"/>
        <w:contextualSpacing/>
      </w:pPr>
    </w:p>
    <w:p w14:paraId="6185D68E" w14:textId="77777777" w:rsidR="00C97516" w:rsidRPr="007A3BAE" w:rsidRDefault="00C97516" w:rsidP="00080025">
      <w:pPr>
        <w:spacing w:after="0" w:line="360" w:lineRule="auto"/>
        <w:contextualSpacing/>
        <w:rPr>
          <w:color w:val="0D0D0D"/>
        </w:rPr>
      </w:pPr>
      <w:r w:rsidRPr="007A3BAE">
        <w:rPr>
          <w:color w:val="0D0D0D"/>
        </w:rPr>
        <w:t xml:space="preserve">Ahora bien, por lo que hace a las facturas de los contratos celebrados, </w:t>
      </w:r>
      <w:r w:rsidRPr="007A3BAE">
        <w:t xml:space="preserve">el artículo 4°, fracción XVIII, de la Ley General de Contabilidad Gubernamental, establece que la información financiera consiste en información presupuestaria y contable que se expresa en unidades monetarias las </w:t>
      </w:r>
      <w:r w:rsidRPr="007A3BAE">
        <w:rPr>
          <w:b/>
          <w:bCs/>
        </w:rPr>
        <w:t xml:space="preserve">transacciones que realiza un ente público y los eventos económicos </w:t>
      </w:r>
      <w:r w:rsidRPr="007A3BAE">
        <w:rPr>
          <w:b/>
          <w:bCs/>
        </w:rPr>
        <w:lastRenderedPageBreak/>
        <w:t>identificables y cuantificable</w:t>
      </w:r>
      <w:r w:rsidRPr="007A3BAE">
        <w:t xml:space="preserve"> la cual puede representarse por reportes, informes, estados y notas que expresan su situación financiera, los resultados de su operación y los cambios en su patrimonio. </w:t>
      </w:r>
    </w:p>
    <w:p w14:paraId="6684E92A" w14:textId="77777777" w:rsidR="00C97516" w:rsidRPr="007A3BAE" w:rsidRDefault="00C97516" w:rsidP="00080025">
      <w:pPr>
        <w:spacing w:after="0" w:line="360" w:lineRule="auto"/>
        <w:contextualSpacing/>
      </w:pPr>
    </w:p>
    <w:p w14:paraId="13F1D976" w14:textId="77777777" w:rsidR="00C97516" w:rsidRPr="007A3BAE" w:rsidRDefault="00C97516" w:rsidP="00080025">
      <w:pPr>
        <w:spacing w:after="0" w:line="360" w:lineRule="auto"/>
        <w:contextualSpacing/>
      </w:pPr>
      <w:r w:rsidRPr="007A3BAE">
        <w:t>En esa misma tesitura, los artículos 16, 18, 19, fracción V, y 34 de la Ley General en comento, establece que los entes públicos deben contar con un sistema de contabilidad gubernamental en el cual se registran operaciones presupuestarias y contables derivadas de la gestión pública, así como otros flujos económicos, los cuales serán expresados en términos monetarios. Dichos registros contables se llevarán con base acumulativa, por lo que la contabilización de las transacciones de gasto se hará conforme a la fecha de su realización, independientemente de la de su pago, y la del ingreso se registrará cuando exista jurídicamente el derecho de cobro.</w:t>
      </w:r>
    </w:p>
    <w:p w14:paraId="4030383E" w14:textId="77777777" w:rsidR="00C97516" w:rsidRPr="007A3BAE" w:rsidRDefault="00C97516" w:rsidP="00080025">
      <w:pPr>
        <w:spacing w:after="0" w:line="360" w:lineRule="auto"/>
        <w:contextualSpacing/>
      </w:pPr>
    </w:p>
    <w:p w14:paraId="14EA7B17" w14:textId="77777777" w:rsidR="00C97516" w:rsidRPr="007A3BAE" w:rsidRDefault="00C97516" w:rsidP="00080025">
      <w:pPr>
        <w:spacing w:after="0" w:line="360" w:lineRule="auto"/>
        <w:contextualSpacing/>
        <w:rPr>
          <w:color w:val="0D0D0D"/>
        </w:rPr>
      </w:pPr>
      <w:r w:rsidRPr="007A3BAE">
        <w:rPr>
          <w:color w:val="0D0D0D"/>
        </w:rPr>
        <w:t>En ese contexto, la Guía técnica 05 “La contabilidad y la cuenta pública municipal”, emitida por el Instituto Nacional de Administración Pública, establece que la contabilidad municipal es la técnica que permite registrar en forma ordenada, completa y detallada de los ingresos y gastos, con el fin de poder determinar en cualquier momento la situación financiera de la hacienda pública municipal.</w:t>
      </w:r>
    </w:p>
    <w:p w14:paraId="2776D2C1" w14:textId="77777777" w:rsidR="00C97516" w:rsidRPr="007A3BAE" w:rsidRDefault="00C97516" w:rsidP="00080025">
      <w:pPr>
        <w:spacing w:after="0" w:line="360" w:lineRule="auto"/>
        <w:contextualSpacing/>
      </w:pPr>
    </w:p>
    <w:p w14:paraId="147FFDFA" w14:textId="77777777" w:rsidR="00C97516" w:rsidRPr="007A3BAE" w:rsidRDefault="00C97516" w:rsidP="00080025">
      <w:pPr>
        <w:widowControl w:val="0"/>
        <w:spacing w:after="0" w:line="360" w:lineRule="auto"/>
        <w:contextualSpacing/>
        <w:rPr>
          <w:color w:val="000000"/>
        </w:rPr>
      </w:pPr>
      <w:r w:rsidRPr="007A3BAE">
        <w:rPr>
          <w:color w:val="000000"/>
        </w:rPr>
        <w:t xml:space="preserve">Así mismo, el artículo 92 fracción XXIX, de la Ley de Transparencia y Acceso a la Información Pública del Estado de México y Municipios, precisa que es información que es pública de oficio, la información sobre los procesos y resultados sobre procedimientos de adjudicación directa, invitación restringida y licitación de cualquier naturaleza, que incluye la versión pública del expediente respectivo y de </w:t>
      </w:r>
      <w:r w:rsidRPr="007A3BAE">
        <w:rPr>
          <w:b/>
          <w:bCs/>
          <w:color w:val="000000"/>
        </w:rPr>
        <w:t>los contratos</w:t>
      </w:r>
      <w:r w:rsidRPr="007A3BAE">
        <w:rPr>
          <w:color w:val="000000"/>
        </w:rPr>
        <w:t xml:space="preserve"> celebrados y el pago correspondiente que puede obrar en las facturas o recibos de pago</w:t>
      </w:r>
      <w:r w:rsidRPr="007A3BAE">
        <w:rPr>
          <w:b/>
          <w:bCs/>
          <w:color w:val="000000"/>
        </w:rPr>
        <w:t xml:space="preserve">; por lo que se trata de información pública. </w:t>
      </w:r>
    </w:p>
    <w:p w14:paraId="4B5C6E02" w14:textId="77777777" w:rsidR="00C97516" w:rsidRPr="007A3BAE" w:rsidRDefault="00C97516" w:rsidP="00080025">
      <w:pPr>
        <w:spacing w:after="0" w:line="360" w:lineRule="auto"/>
        <w:contextualSpacing/>
      </w:pPr>
    </w:p>
    <w:p w14:paraId="300FEE9C" w14:textId="66457561" w:rsidR="00C97516" w:rsidRPr="007A3BAE" w:rsidRDefault="00EB5D36" w:rsidP="00080025">
      <w:pPr>
        <w:spacing w:after="0" w:line="360" w:lineRule="auto"/>
        <w:contextualSpacing/>
      </w:pPr>
      <w:r w:rsidRPr="007A3BAE">
        <w:t xml:space="preserve">Ahora bien, el Bando Municipal 2025 del Sujeto Obligado, vigente al momento de la solicitud prevé, en sus artículos 65 y 66 que dentro de su estructura orgánica se encuentra la Dirección de </w:t>
      </w:r>
      <w:r w:rsidRPr="007A3BAE">
        <w:lastRenderedPageBreak/>
        <w:t xml:space="preserve">Administración que es responsable, entre otras cosas, de administrar los recursos materiales y de servicios de las diversas unidades administrativas que conforman la administración pública municipal y asistirá a la estas; asimismo efectuará las adquisiciones que requieran las dependencias de la Administración Pública Municipal a  través del Comité de Adquisiciones. </w:t>
      </w:r>
    </w:p>
    <w:p w14:paraId="66DB9D41" w14:textId="77777777" w:rsidR="00C97516" w:rsidRPr="007A3BAE" w:rsidRDefault="00C97516" w:rsidP="00080025">
      <w:pPr>
        <w:spacing w:after="0" w:line="360" w:lineRule="auto"/>
        <w:contextualSpacing/>
      </w:pPr>
    </w:p>
    <w:p w14:paraId="3693C5DD" w14:textId="14FE72AA" w:rsidR="00EB5D36" w:rsidRPr="007A3BAE" w:rsidRDefault="00EB5D36" w:rsidP="00080025">
      <w:pPr>
        <w:spacing w:after="0" w:line="360" w:lineRule="auto"/>
        <w:contextualSpacing/>
      </w:pPr>
      <w:r w:rsidRPr="007A3BAE">
        <w:t xml:space="preserve">Por su parte, el artículo 58 del Bando Municipal, en mención, señala que cuenta con la Tesorería Municipal, la cual es un órgano encargado de, entre otras cosas, conocer y realizar las erogaciones que haga el Municipio, por tanto, puede conocer de los contratos de arrendamiento que le obliguen al pago de una contraprestación por el uso de los vehículos. </w:t>
      </w:r>
    </w:p>
    <w:p w14:paraId="40639284" w14:textId="77777777" w:rsidR="00C97516" w:rsidRPr="007A3BAE" w:rsidRDefault="00C97516" w:rsidP="00080025">
      <w:pPr>
        <w:spacing w:after="0" w:line="360" w:lineRule="auto"/>
        <w:contextualSpacing/>
        <w:rPr>
          <w:color w:val="000000"/>
        </w:rPr>
      </w:pPr>
    </w:p>
    <w:p w14:paraId="410A67F5" w14:textId="29022209" w:rsidR="003C6472" w:rsidRPr="007A3BAE" w:rsidRDefault="004558EB" w:rsidP="00400DA1">
      <w:pPr>
        <w:spacing w:after="0" w:line="360" w:lineRule="auto"/>
        <w:contextualSpacing/>
      </w:pPr>
      <w:r w:rsidRPr="007A3BAE">
        <w:t xml:space="preserve">Conforme a lo anterior, se logra advertir que la pretensión del ahora Recurrente es obtener </w:t>
      </w:r>
      <w:r w:rsidR="00400DA1" w:rsidRPr="007A3BAE">
        <w:t>los</w:t>
      </w:r>
      <w:r w:rsidR="003C6472" w:rsidRPr="007A3BAE">
        <w:t xml:space="preserve"> contratos de arrendamiento</w:t>
      </w:r>
      <w:r w:rsidR="00400DA1" w:rsidRPr="007A3BAE">
        <w:t xml:space="preserve"> de vehículos y patrullas,</w:t>
      </w:r>
      <w:r w:rsidR="003C6472" w:rsidRPr="007A3BAE">
        <w:t xml:space="preserve"> </w:t>
      </w:r>
      <w:r w:rsidR="00400DA1" w:rsidRPr="007A3BAE">
        <w:t>vigentes al veintiséis de noviembre de dos mil veinticinco.</w:t>
      </w:r>
      <w:r w:rsidR="003C6472" w:rsidRPr="007A3BAE">
        <w:t xml:space="preserve"> </w:t>
      </w:r>
    </w:p>
    <w:p w14:paraId="5068D0C9" w14:textId="77777777" w:rsidR="00494808" w:rsidRPr="007A3BAE" w:rsidRDefault="00494808" w:rsidP="00080025">
      <w:pPr>
        <w:spacing w:after="0" w:line="360" w:lineRule="auto"/>
        <w:contextualSpacing/>
      </w:pPr>
    </w:p>
    <w:p w14:paraId="0D9D9B4C" w14:textId="47083444" w:rsidR="00494808" w:rsidRPr="007A3BAE" w:rsidRDefault="004558EB" w:rsidP="00080025">
      <w:pPr>
        <w:spacing w:after="0" w:line="360" w:lineRule="auto"/>
        <w:contextualSpacing/>
        <w:rPr>
          <w:color w:val="000000"/>
        </w:rPr>
      </w:pPr>
      <w:r w:rsidRPr="007A3BAE">
        <w:rPr>
          <w:color w:val="000000"/>
        </w:rPr>
        <w:t xml:space="preserve">Ante dicha circunstancia, es necesario precisar que de las constancias que obran en el expediente electrónico, se logra advertir que el Sujeto Obligado emitió respuesta a través </w:t>
      </w:r>
      <w:r w:rsidR="003C6472" w:rsidRPr="007A3BAE">
        <w:rPr>
          <w:color w:val="000000"/>
        </w:rPr>
        <w:t xml:space="preserve">del </w:t>
      </w:r>
      <w:r w:rsidR="003C6472" w:rsidRPr="007A3BAE">
        <w:t>Director de Administración</w:t>
      </w:r>
      <w:r w:rsidRPr="007A3BAE">
        <w:rPr>
          <w:color w:val="000000"/>
        </w:rPr>
        <w:t xml:space="preserve">, por lo que, resulta necesario hacer referencia al </w:t>
      </w:r>
      <w:r w:rsidRPr="007A3BAE">
        <w:rPr>
          <w:b/>
          <w:bCs/>
          <w:color w:val="000000"/>
        </w:rPr>
        <w:t>procedimiento de búsqueda que deben seguir los Sujetos Obligados para localizar la información,</w:t>
      </w:r>
      <w:r w:rsidRPr="007A3BAE">
        <w:rPr>
          <w:color w:val="000000"/>
        </w:rPr>
        <w:t xml:space="preserve"> el cual se encuentra previsto en el artículo 162 de la Ley de Transparencia y Acceso a la Información Pública del Estado de México y Municipios, el cual establece que las Unidades de Transparencia garantizarán que las solicitudes de acceso a la información se turnen a todas las áreas competentes que cuenten con la información o deban tenerla  de acuerdo con las facultades, competencias y funciones-, con el objeto de que dichas áreas realicen una búsqueda exhaustiva y razonable de la información requerida.</w:t>
      </w:r>
    </w:p>
    <w:p w14:paraId="725B67CE" w14:textId="77777777" w:rsidR="00494808" w:rsidRPr="007A3BAE" w:rsidRDefault="00494808" w:rsidP="00080025">
      <w:pPr>
        <w:spacing w:after="0" w:line="360" w:lineRule="auto"/>
        <w:contextualSpacing/>
        <w:rPr>
          <w:color w:val="FF0000"/>
        </w:rPr>
      </w:pPr>
    </w:p>
    <w:p w14:paraId="37AA48B1" w14:textId="635258F6" w:rsidR="00494808" w:rsidRPr="007A3BAE" w:rsidRDefault="004558EB" w:rsidP="00080025">
      <w:pPr>
        <w:spacing w:after="0" w:line="360" w:lineRule="auto"/>
        <w:contextualSpacing/>
        <w:rPr>
          <w:b/>
          <w:bCs/>
          <w:color w:val="000000"/>
        </w:rPr>
      </w:pPr>
      <w:r w:rsidRPr="007A3BAE">
        <w:rPr>
          <w:color w:val="000000"/>
        </w:rPr>
        <w:t xml:space="preserve">Así, con la finalidad de determinar si el Sujeto Obligado </w:t>
      </w:r>
      <w:r w:rsidRPr="007A3BAE">
        <w:rPr>
          <w:b/>
          <w:bCs/>
          <w:color w:val="000000"/>
        </w:rPr>
        <w:t>cumplió parcialmente con el procedimiento de búsqueda</w:t>
      </w:r>
      <w:r w:rsidRPr="007A3BAE">
        <w:rPr>
          <w:color w:val="000000"/>
        </w:rPr>
        <w:t xml:space="preserve"> previsto en el artículo 162 de la Ley de Transparencia y Acceso a </w:t>
      </w:r>
      <w:r w:rsidRPr="007A3BAE">
        <w:rPr>
          <w:color w:val="000000"/>
        </w:rPr>
        <w:lastRenderedPageBreak/>
        <w:t xml:space="preserve">la Información Pública del Estado de México y Municipios, dado que, remitió a algunas de las áreas que pueden conocer de lo solicitado, </w:t>
      </w:r>
      <w:r w:rsidR="003C6472" w:rsidRPr="007A3BAE">
        <w:rPr>
          <w:color w:val="000000"/>
        </w:rPr>
        <w:t>pero</w:t>
      </w:r>
      <w:r w:rsidRPr="007A3BAE">
        <w:rPr>
          <w:color w:val="000000"/>
        </w:rPr>
        <w:t xml:space="preserve"> omitió turnar a la Tesorería Municipal que también puede conocer de la información</w:t>
      </w:r>
      <w:r w:rsidRPr="007A3BAE">
        <w:rPr>
          <w:b/>
          <w:bCs/>
          <w:color w:val="000000"/>
        </w:rPr>
        <w:t>.</w:t>
      </w:r>
    </w:p>
    <w:p w14:paraId="1AB375B6" w14:textId="77777777" w:rsidR="00494808" w:rsidRPr="007A3BAE" w:rsidRDefault="00494808" w:rsidP="00080025">
      <w:pPr>
        <w:spacing w:after="0" w:line="360" w:lineRule="auto"/>
        <w:contextualSpacing/>
        <w:rPr>
          <w:b/>
          <w:bCs/>
          <w:color w:val="000000"/>
        </w:rPr>
      </w:pPr>
    </w:p>
    <w:p w14:paraId="02440398" w14:textId="5FF32E82" w:rsidR="00494808" w:rsidRPr="007A3BAE" w:rsidRDefault="003C6472" w:rsidP="00080025">
      <w:pPr>
        <w:spacing w:after="0" w:line="360" w:lineRule="auto"/>
        <w:contextualSpacing/>
        <w:rPr>
          <w:color w:val="000000"/>
        </w:rPr>
      </w:pPr>
      <w:r w:rsidRPr="007A3BAE">
        <w:rPr>
          <w:color w:val="000000"/>
        </w:rPr>
        <w:t xml:space="preserve">En este sentido, vale la pena señalar que el Sujeto Obligado a través </w:t>
      </w:r>
      <w:r w:rsidRPr="007A3BAE">
        <w:t xml:space="preserve">del Director de Administración indicó que no localizó antecedentes de la información ya que no cuenta actualmente con ningún contrato de arrendamiento celebrado en el actual periodo fiscal de 2025; de dicho argumento, destaca que el Sujeto Obligado se pronunció por los contratos celebrados en 2025; sin embargo, el requerimiento de información debe ser atendido por cuanto hace a los contratos, que a la fecha de la solicitud se encuentran vigentes, los cuales pudieron haberse celebrado en años anteriores y continuar con la obligación contractual de arrendamiento. </w:t>
      </w:r>
    </w:p>
    <w:p w14:paraId="4C3252D2" w14:textId="77777777" w:rsidR="003C6472" w:rsidRPr="007A3BAE" w:rsidRDefault="003C6472" w:rsidP="00080025">
      <w:pPr>
        <w:spacing w:after="0" w:line="360" w:lineRule="auto"/>
        <w:contextualSpacing/>
        <w:rPr>
          <w:color w:val="000000"/>
        </w:rPr>
      </w:pPr>
    </w:p>
    <w:p w14:paraId="2191943B" w14:textId="791C5DEB" w:rsidR="004E4C8A" w:rsidRPr="007A3BAE" w:rsidRDefault="004E4C8A" w:rsidP="00080025">
      <w:pPr>
        <w:spacing w:after="0" w:line="360" w:lineRule="auto"/>
        <w:contextualSpacing/>
        <w:rPr>
          <w:color w:val="000000"/>
        </w:rPr>
      </w:pPr>
      <w:r w:rsidRPr="007A3BAE">
        <w:rPr>
          <w:color w:val="000000"/>
        </w:rPr>
        <w:t>En este sentido la inexistencia de la información propuesta por el Sujeto Obligado no resulta suficiente para tener por atendido el requerimiento de la información, al respecto, el Criterio SO/014/2017, emitido por el entonces Instituto Nacional de Transparencia, Acceso a la Información Pública y Protección de Datos Personales en el Estado de México y Municipios, que señala lo siguiente:</w:t>
      </w:r>
    </w:p>
    <w:p w14:paraId="68F053ED" w14:textId="77777777" w:rsidR="004E4C8A" w:rsidRPr="007A3BAE" w:rsidRDefault="004E4C8A" w:rsidP="00080025">
      <w:pPr>
        <w:spacing w:after="0" w:line="360" w:lineRule="auto"/>
        <w:contextualSpacing/>
        <w:rPr>
          <w:color w:val="000000"/>
        </w:rPr>
      </w:pPr>
    </w:p>
    <w:p w14:paraId="66D0A9A6" w14:textId="77777777" w:rsidR="004E4C8A" w:rsidRPr="007A3BAE" w:rsidRDefault="004E4C8A" w:rsidP="00080025">
      <w:pPr>
        <w:spacing w:after="0" w:line="360" w:lineRule="auto"/>
        <w:ind w:left="567" w:right="567"/>
        <w:contextualSpacing/>
        <w:rPr>
          <w:i/>
          <w:color w:val="000000"/>
          <w:sz w:val="20"/>
          <w:szCs w:val="20"/>
        </w:rPr>
      </w:pPr>
      <w:r w:rsidRPr="007A3BAE">
        <w:rPr>
          <w:i/>
          <w:color w:val="000000"/>
          <w:sz w:val="20"/>
          <w:szCs w:val="20"/>
        </w:rPr>
        <w:t>“</w:t>
      </w:r>
      <w:r w:rsidRPr="007A3BAE">
        <w:rPr>
          <w:b/>
          <w:i/>
          <w:color w:val="000000"/>
          <w:sz w:val="20"/>
          <w:szCs w:val="20"/>
        </w:rPr>
        <w:t>Inexistencia.</w:t>
      </w:r>
      <w:r w:rsidRPr="007A3BAE">
        <w:rPr>
          <w:i/>
          <w:color w:val="000000"/>
          <w:sz w:val="20"/>
          <w:szCs w:val="20"/>
        </w:rPr>
        <w:t xml:space="preserve"> La inexistencia es una cuestión de hecho que se atribuye a la información solicitada e implica que ésta no se encuentra en los archivos del sujeto obligado, no obstante que cuenta con facultades para poseerla.”</w:t>
      </w:r>
    </w:p>
    <w:p w14:paraId="6E093D7D" w14:textId="77777777" w:rsidR="004E4C8A" w:rsidRPr="007A3BAE" w:rsidRDefault="004E4C8A" w:rsidP="00080025">
      <w:pPr>
        <w:spacing w:after="0" w:line="360" w:lineRule="auto"/>
        <w:ind w:left="567" w:right="567"/>
        <w:contextualSpacing/>
        <w:rPr>
          <w:i/>
          <w:color w:val="000000"/>
        </w:rPr>
      </w:pPr>
    </w:p>
    <w:p w14:paraId="7388CBBC" w14:textId="77777777" w:rsidR="004E4C8A" w:rsidRPr="007A3BAE" w:rsidRDefault="004E4C8A" w:rsidP="00080025">
      <w:pPr>
        <w:spacing w:after="0" w:line="360" w:lineRule="auto"/>
        <w:contextualSpacing/>
        <w:rPr>
          <w:color w:val="000000"/>
        </w:rPr>
      </w:pPr>
      <w:r w:rsidRPr="007A3BAE">
        <w:rPr>
          <w:color w:val="000000"/>
        </w:rPr>
        <w:t xml:space="preserve">Del citado criterio, se desprende que la inexistencia de la información, es una cuestión de hecho que se le atribuye a la misma, cuando ésta no se encuentra en los archivos del sujeto obligado. En ese orden de ideas, según Trujillo, Humberto (2019), en el “Diccionario de Transparencia y Acceso a la Información Pública” (p. 171), la inexistencia de la información, es cuando la </w:t>
      </w:r>
      <w:r w:rsidRPr="007A3BAE">
        <w:rPr>
          <w:color w:val="000000"/>
        </w:rPr>
        <w:lastRenderedPageBreak/>
        <w:t>información requerida no se encuentra en los archivos públicos, reservados o clasificados, de los sujetos obligados.</w:t>
      </w:r>
    </w:p>
    <w:p w14:paraId="61FCD7B7" w14:textId="77777777" w:rsidR="004E4C8A" w:rsidRPr="007A3BAE" w:rsidRDefault="004E4C8A" w:rsidP="00080025">
      <w:pPr>
        <w:spacing w:after="0" w:line="360" w:lineRule="auto"/>
        <w:contextualSpacing/>
        <w:rPr>
          <w:b/>
          <w:color w:val="000000"/>
        </w:rPr>
      </w:pPr>
    </w:p>
    <w:p w14:paraId="3BEC8164" w14:textId="77777777" w:rsidR="004E4C8A" w:rsidRPr="007A3BAE" w:rsidRDefault="004E4C8A" w:rsidP="00080025">
      <w:pPr>
        <w:spacing w:after="0" w:line="360" w:lineRule="auto"/>
        <w:contextualSpacing/>
        <w:rPr>
          <w:color w:val="000000"/>
        </w:rPr>
      </w:pPr>
      <w:r w:rsidRPr="007A3BAE">
        <w:rPr>
          <w:color w:val="000000"/>
        </w:rPr>
        <w:t xml:space="preserve">Conforme a lo anterior, la </w:t>
      </w:r>
      <w:r w:rsidRPr="007A3BAE">
        <w:rPr>
          <w:b/>
          <w:color w:val="000000"/>
        </w:rPr>
        <w:t>inexistencia</w:t>
      </w:r>
      <w:r w:rsidRPr="007A3BAE">
        <w:rPr>
          <w:color w:val="000000"/>
        </w:rPr>
        <w:t xml:space="preserve"> presupone la competencia del sujeto obligado para conocer de la información, pero por alguna circunstancia, la documentación solicitada no obra en sus archivos; sin embargo, para poder acreditar dicha circunstancia, se considera que los Sujetos Obligados, </w:t>
      </w:r>
      <w:r w:rsidRPr="007A3BAE">
        <w:rPr>
          <w:b/>
          <w:color w:val="000000"/>
        </w:rPr>
        <w:t>primero deben realizar una indagación en todos los archivos de las áreas con funciones para conocer de lo peticionado.</w:t>
      </w:r>
    </w:p>
    <w:p w14:paraId="7B2CA11B" w14:textId="77777777" w:rsidR="004E4C8A" w:rsidRPr="007A3BAE" w:rsidRDefault="004E4C8A" w:rsidP="00080025">
      <w:pPr>
        <w:spacing w:after="0" w:line="360" w:lineRule="auto"/>
        <w:contextualSpacing/>
        <w:rPr>
          <w:color w:val="000000"/>
        </w:rPr>
      </w:pPr>
    </w:p>
    <w:p w14:paraId="7A2D8975" w14:textId="77777777" w:rsidR="004E4C8A" w:rsidRPr="007A3BAE" w:rsidRDefault="004E4C8A" w:rsidP="00080025">
      <w:pPr>
        <w:spacing w:after="0" w:line="360" w:lineRule="auto"/>
        <w:contextualSpacing/>
        <w:rPr>
          <w:b/>
          <w:color w:val="000000"/>
        </w:rPr>
      </w:pPr>
      <w:r w:rsidRPr="007A3BAE">
        <w:rPr>
          <w:color w:val="000000"/>
        </w:rPr>
        <w:t xml:space="preserve">En ese sentido, según Jarquín, Soledad (2019), en el “Diccionario de Transparencia y Acceso a la Información Pública” (p. 68), </w:t>
      </w:r>
      <w:r w:rsidRPr="007A3BAE">
        <w:rPr>
          <w:b/>
          <w:color w:val="000000"/>
        </w:rPr>
        <w:t>la búsqueda exhaustiva</w:t>
      </w:r>
      <w:r w:rsidRPr="007A3BAE">
        <w:rPr>
          <w:color w:val="000000"/>
        </w:rPr>
        <w:t xml:space="preserve"> es la obligación del área administrativa del Sujeto Obligado que cuenta o puede contar con la información requerida, la cual consiste en localizar toda aquella que atienda la solicitud, </w:t>
      </w:r>
      <w:r w:rsidRPr="007A3BAE">
        <w:rPr>
          <w:b/>
          <w:color w:val="000000"/>
        </w:rPr>
        <w:t>hasta agotar por completo las posibilidades de indagación.</w:t>
      </w:r>
    </w:p>
    <w:p w14:paraId="3FFF4910" w14:textId="77777777" w:rsidR="004E4C8A" w:rsidRPr="007A3BAE" w:rsidRDefault="004E4C8A" w:rsidP="00080025">
      <w:pPr>
        <w:spacing w:after="0" w:line="360" w:lineRule="auto"/>
        <w:contextualSpacing/>
        <w:rPr>
          <w:b/>
          <w:color w:val="000000"/>
        </w:rPr>
      </w:pPr>
    </w:p>
    <w:p w14:paraId="3FA2B285" w14:textId="77777777" w:rsidR="004E4C8A" w:rsidRPr="007A3BAE" w:rsidRDefault="004E4C8A" w:rsidP="00080025">
      <w:pPr>
        <w:spacing w:after="0" w:line="360" w:lineRule="auto"/>
        <w:contextualSpacing/>
        <w:rPr>
          <w:b/>
          <w:color w:val="000000"/>
        </w:rPr>
      </w:pPr>
      <w:r w:rsidRPr="007A3BAE">
        <w:rPr>
          <w:color w:val="000000"/>
        </w:rPr>
        <w:t xml:space="preserve">Además, según Calero, Natalia (2016), en la “Ley General de Transparencia y Acceso a la Información Pública Comentada” (p. 408), para que exista una búsqueda exhaustiva y razonable, se debe hacer una </w:t>
      </w:r>
      <w:r w:rsidRPr="007A3BAE">
        <w:rPr>
          <w:b/>
          <w:color w:val="000000"/>
        </w:rPr>
        <w:t xml:space="preserve">indagación </w:t>
      </w:r>
      <w:r w:rsidRPr="007A3BAE">
        <w:rPr>
          <w:b/>
        </w:rPr>
        <w:t>consciente</w:t>
      </w:r>
      <w:r w:rsidRPr="007A3BAE">
        <w:rPr>
          <w:b/>
          <w:color w:val="000000"/>
        </w:rPr>
        <w:t xml:space="preserve"> y minuciosa en sus archivos físicos y electrónicos. </w:t>
      </w:r>
    </w:p>
    <w:p w14:paraId="5FA76BA3" w14:textId="77777777" w:rsidR="004E4C8A" w:rsidRPr="007A3BAE" w:rsidRDefault="004E4C8A" w:rsidP="00080025">
      <w:pPr>
        <w:spacing w:after="0" w:line="360" w:lineRule="auto"/>
        <w:contextualSpacing/>
        <w:rPr>
          <w:b/>
          <w:color w:val="000000"/>
        </w:rPr>
      </w:pPr>
    </w:p>
    <w:p w14:paraId="34D92575" w14:textId="77777777" w:rsidR="004E4C8A" w:rsidRPr="007A3BAE" w:rsidRDefault="004E4C8A" w:rsidP="00080025">
      <w:pPr>
        <w:spacing w:after="0" w:line="360" w:lineRule="auto"/>
        <w:contextualSpacing/>
        <w:rPr>
          <w:b/>
          <w:color w:val="000000"/>
        </w:rPr>
      </w:pPr>
      <w:r w:rsidRPr="007A3BAE">
        <w:rPr>
          <w:color w:val="000000"/>
        </w:rPr>
        <w:t xml:space="preserve">Conforme a lo anterior, para poder acreditar el carácter exhaustivo de la búsqueda realizada por los Sujetos Obligados, se deben motivar las razones por las que se buscó la información en determinadas áreas, </w:t>
      </w:r>
      <w:r w:rsidRPr="007A3BAE">
        <w:rPr>
          <w:b/>
          <w:color w:val="000000"/>
        </w:rPr>
        <w:t>los criterios de búsqueda utilizados y demás circunstancias que fueron tomadas en cuenta.</w:t>
      </w:r>
    </w:p>
    <w:p w14:paraId="097EB9CC" w14:textId="77777777" w:rsidR="004E4C8A" w:rsidRPr="007A3BAE" w:rsidRDefault="004E4C8A" w:rsidP="00080025">
      <w:pPr>
        <w:spacing w:after="0" w:line="360" w:lineRule="auto"/>
        <w:contextualSpacing/>
        <w:rPr>
          <w:color w:val="000000"/>
        </w:rPr>
      </w:pPr>
    </w:p>
    <w:p w14:paraId="5DAA74BD" w14:textId="77777777" w:rsidR="004E4C8A" w:rsidRPr="007A3BAE" w:rsidRDefault="004E4C8A" w:rsidP="00080025">
      <w:pPr>
        <w:spacing w:after="0" w:line="360" w:lineRule="auto"/>
        <w:contextualSpacing/>
        <w:rPr>
          <w:color w:val="000000"/>
        </w:rPr>
      </w:pPr>
      <w:r w:rsidRPr="007A3BAE">
        <w:rPr>
          <w:color w:val="000000"/>
        </w:rPr>
        <w:t xml:space="preserve">En ese contexto, de conformidad con los criterios con clave de control SO/012/2010 y SO/004/2019, emitidos por el Instituto Nacional de Transparencia, Acceso a la Información y </w:t>
      </w:r>
      <w:r w:rsidRPr="007A3BAE">
        <w:rPr>
          <w:color w:val="000000"/>
        </w:rPr>
        <w:lastRenderedPageBreak/>
        <w:t>Protección de Datos Personales, traídos por analogía, se colige que los sujetos obligados para acreditar que se realizó una búsqueda exhaustiva y razonable, deben de proporcionar los elementos suficientes del carácter exhaustivo de la indagación realizada, a saber, los siguientes:</w:t>
      </w:r>
    </w:p>
    <w:p w14:paraId="6F4D6840" w14:textId="77777777" w:rsidR="004E4C8A" w:rsidRPr="007A3BAE" w:rsidRDefault="004E4C8A" w:rsidP="00080025">
      <w:pPr>
        <w:spacing w:after="0" w:line="360" w:lineRule="auto"/>
        <w:contextualSpacing/>
        <w:rPr>
          <w:color w:val="000000"/>
        </w:rPr>
      </w:pPr>
    </w:p>
    <w:p w14:paraId="07A5472E" w14:textId="77777777" w:rsidR="004E4C8A" w:rsidRPr="007A3BAE" w:rsidRDefault="004E4C8A" w:rsidP="00080025">
      <w:pPr>
        <w:numPr>
          <w:ilvl w:val="0"/>
          <w:numId w:val="34"/>
        </w:numPr>
        <w:spacing w:after="0" w:line="360" w:lineRule="auto"/>
        <w:contextualSpacing/>
        <w:rPr>
          <w:color w:val="000000"/>
        </w:rPr>
      </w:pPr>
      <w:r w:rsidRPr="007A3BAE">
        <w:rPr>
          <w:color w:val="000000"/>
        </w:rPr>
        <w:t>Motivación por las que se buscó la información, en determinadas unidades administrativas;</w:t>
      </w:r>
    </w:p>
    <w:p w14:paraId="6AA860C9" w14:textId="77777777" w:rsidR="004E4C8A" w:rsidRPr="007A3BAE" w:rsidRDefault="004E4C8A" w:rsidP="00080025">
      <w:pPr>
        <w:numPr>
          <w:ilvl w:val="0"/>
          <w:numId w:val="34"/>
        </w:numPr>
        <w:spacing w:after="0" w:line="360" w:lineRule="auto"/>
        <w:contextualSpacing/>
        <w:rPr>
          <w:color w:val="000000"/>
        </w:rPr>
      </w:pPr>
      <w:r w:rsidRPr="007A3BAE">
        <w:rPr>
          <w:color w:val="000000"/>
        </w:rPr>
        <w:t>Los criterios de búsqueda utilizados, y</w:t>
      </w:r>
    </w:p>
    <w:p w14:paraId="5895FE3F" w14:textId="77777777" w:rsidR="004E4C8A" w:rsidRPr="007A3BAE" w:rsidRDefault="004E4C8A" w:rsidP="00080025">
      <w:pPr>
        <w:numPr>
          <w:ilvl w:val="0"/>
          <w:numId w:val="34"/>
        </w:numPr>
        <w:spacing w:after="0" w:line="360" w:lineRule="auto"/>
        <w:contextualSpacing/>
        <w:rPr>
          <w:color w:val="000000"/>
        </w:rPr>
      </w:pPr>
      <w:r w:rsidRPr="007A3BAE">
        <w:rPr>
          <w:color w:val="000000"/>
        </w:rPr>
        <w:t>Las circunstancias que fueron tomadas en cuenta.</w:t>
      </w:r>
    </w:p>
    <w:p w14:paraId="0D47A110" w14:textId="77777777" w:rsidR="004E4C8A" w:rsidRPr="007A3BAE" w:rsidRDefault="004E4C8A" w:rsidP="00080025">
      <w:pPr>
        <w:spacing w:after="0" w:line="360" w:lineRule="auto"/>
        <w:contextualSpacing/>
        <w:rPr>
          <w:color w:val="000000"/>
        </w:rPr>
      </w:pPr>
    </w:p>
    <w:p w14:paraId="0FFAA50D" w14:textId="77777777" w:rsidR="004E4C8A" w:rsidRPr="007A3BAE" w:rsidRDefault="004E4C8A" w:rsidP="00080025">
      <w:pPr>
        <w:spacing w:after="0" w:line="360" w:lineRule="auto"/>
        <w:contextualSpacing/>
        <w:rPr>
          <w:color w:val="000000"/>
        </w:rPr>
      </w:pPr>
      <w:r w:rsidRPr="007A3BAE">
        <w:rPr>
          <w:color w:val="000000"/>
        </w:rPr>
        <w:t>De tales circunstancias, se considera que para que los Sujetos Obligado justifiquen que realizaron una búsqueda exhaustiva y razonable, deben indicar de manera clara, lo siguiente:</w:t>
      </w:r>
    </w:p>
    <w:p w14:paraId="1D9AAD14" w14:textId="77777777" w:rsidR="004E4C8A" w:rsidRPr="007A3BAE" w:rsidRDefault="004E4C8A" w:rsidP="00080025">
      <w:pPr>
        <w:spacing w:after="0" w:line="360" w:lineRule="auto"/>
        <w:contextualSpacing/>
        <w:rPr>
          <w:color w:val="000000"/>
        </w:rPr>
      </w:pPr>
    </w:p>
    <w:p w14:paraId="51EEAB6F" w14:textId="77777777" w:rsidR="004E4C8A" w:rsidRPr="007A3BAE" w:rsidRDefault="004E4C8A" w:rsidP="00080025">
      <w:pPr>
        <w:numPr>
          <w:ilvl w:val="0"/>
          <w:numId w:val="35"/>
        </w:numPr>
        <w:spacing w:after="0" w:line="360" w:lineRule="auto"/>
        <w:contextualSpacing/>
        <w:rPr>
          <w:color w:val="000000"/>
        </w:rPr>
      </w:pPr>
      <w:r w:rsidRPr="007A3BAE">
        <w:rPr>
          <w:color w:val="000000"/>
        </w:rPr>
        <w:t>Las áreas donde se buscó la información;</w:t>
      </w:r>
    </w:p>
    <w:p w14:paraId="4C33B2FD" w14:textId="77777777" w:rsidR="004E4C8A" w:rsidRPr="007A3BAE" w:rsidRDefault="004E4C8A" w:rsidP="00080025">
      <w:pPr>
        <w:numPr>
          <w:ilvl w:val="0"/>
          <w:numId w:val="35"/>
        </w:numPr>
        <w:spacing w:after="0" w:line="360" w:lineRule="auto"/>
        <w:contextualSpacing/>
        <w:rPr>
          <w:color w:val="000000"/>
        </w:rPr>
      </w:pPr>
      <w:r w:rsidRPr="007A3BAE">
        <w:rPr>
          <w:color w:val="000000"/>
        </w:rPr>
        <w:t>Tipo de archivos buscados (físicos o electrónicos);</w:t>
      </w:r>
    </w:p>
    <w:p w14:paraId="766682CD" w14:textId="77777777" w:rsidR="004E4C8A" w:rsidRPr="007A3BAE" w:rsidRDefault="004E4C8A" w:rsidP="00080025">
      <w:pPr>
        <w:numPr>
          <w:ilvl w:val="0"/>
          <w:numId w:val="35"/>
        </w:numPr>
        <w:spacing w:after="0" w:line="360" w:lineRule="auto"/>
        <w:contextualSpacing/>
        <w:rPr>
          <w:color w:val="000000"/>
        </w:rPr>
      </w:pPr>
      <w:r w:rsidRPr="007A3BAE">
        <w:rPr>
          <w:color w:val="000000"/>
        </w:rPr>
        <w:t xml:space="preserve">Los criterios de búsqueda utilizados, y </w:t>
      </w:r>
    </w:p>
    <w:p w14:paraId="55B4EC15" w14:textId="77777777" w:rsidR="004E4C8A" w:rsidRPr="007A3BAE" w:rsidRDefault="004E4C8A" w:rsidP="00080025">
      <w:pPr>
        <w:numPr>
          <w:ilvl w:val="0"/>
          <w:numId w:val="35"/>
        </w:numPr>
        <w:spacing w:after="0" w:line="360" w:lineRule="auto"/>
        <w:contextualSpacing/>
        <w:rPr>
          <w:color w:val="000000"/>
        </w:rPr>
      </w:pPr>
      <w:r w:rsidRPr="007A3BAE">
        <w:rPr>
          <w:color w:val="000000"/>
        </w:rPr>
        <w:t>Las circunstancias que fueron tomadas en cuenta.</w:t>
      </w:r>
      <w:r w:rsidRPr="007A3BAE">
        <w:rPr>
          <w:color w:val="000000"/>
        </w:rPr>
        <w:tab/>
      </w:r>
    </w:p>
    <w:p w14:paraId="18D1B3FA" w14:textId="77777777" w:rsidR="004E4C8A" w:rsidRPr="007A3BAE" w:rsidRDefault="004E4C8A" w:rsidP="00080025">
      <w:pPr>
        <w:spacing w:after="0" w:line="360" w:lineRule="auto"/>
        <w:contextualSpacing/>
      </w:pPr>
    </w:p>
    <w:p w14:paraId="3FF24933" w14:textId="60ECF8EA" w:rsidR="004E4C8A" w:rsidRPr="007A3BAE" w:rsidRDefault="004E4C8A" w:rsidP="00080025">
      <w:pPr>
        <w:spacing w:after="0" w:line="360" w:lineRule="auto"/>
        <w:contextualSpacing/>
      </w:pPr>
      <w:r w:rsidRPr="007A3BAE">
        <w:t xml:space="preserve">Así, si bien el Sujeto Obligado señaló la inexistencia de la información, únicamente refirió haber realizado la búsqueda exhaustiva y razonable; sin embargo, no acreditó los criterios de búsqueda previamente establecido, pues no indicó en qué lugares buscó la documentación, ni los criterios de búsqueda utilizados, tampoco estableció las circunstancias tomadas en cuenta; además no precisó si no cuenta con la información porque no fue generada o porque no fue localizada, o bien que no tiene contratos de arrendamientos de vehículos vigentes, por tanto, no es posible validar la indagación realizada, ni el pronunciamiento del Sujeto Obligado. </w:t>
      </w:r>
    </w:p>
    <w:p w14:paraId="4CEEF907" w14:textId="77777777" w:rsidR="004E4C8A" w:rsidRPr="007A3BAE" w:rsidRDefault="004E4C8A" w:rsidP="00080025">
      <w:pPr>
        <w:spacing w:after="0" w:line="360" w:lineRule="auto"/>
        <w:contextualSpacing/>
      </w:pPr>
    </w:p>
    <w:p w14:paraId="06D450AC" w14:textId="314FF230" w:rsidR="004E4C8A" w:rsidRPr="007A3BAE" w:rsidRDefault="004E4C8A" w:rsidP="00080025">
      <w:pPr>
        <w:spacing w:after="0" w:line="360" w:lineRule="auto"/>
        <w:contextualSpacing/>
      </w:pPr>
      <w:r w:rsidRPr="007A3BAE">
        <w:lastRenderedPageBreak/>
        <w:t xml:space="preserve">Además, no se cuenta con pronunciamiento de todas las áreas que puedan conocer de la información, como lo puede ser la </w:t>
      </w:r>
      <w:r w:rsidRPr="007A3BAE">
        <w:rPr>
          <w:b/>
          <w:bCs/>
        </w:rPr>
        <w:t>Tesorería Municipal</w:t>
      </w:r>
      <w:r w:rsidRPr="007A3BAE">
        <w:t xml:space="preserve">, por lo que la búsqueda no fue exhaustiva y razonable; por tanto, es dable concluir que resultan </w:t>
      </w:r>
      <w:r w:rsidRPr="007A3BAE">
        <w:rPr>
          <w:b/>
          <w:bCs/>
        </w:rPr>
        <w:t>FUNDADOS</w:t>
      </w:r>
      <w:r w:rsidRPr="007A3BAE">
        <w:t xml:space="preserve"> los motivos de agravio hechos valer por la parte Recurrente.</w:t>
      </w:r>
    </w:p>
    <w:p w14:paraId="5B7864A0" w14:textId="77777777" w:rsidR="003C6472" w:rsidRPr="007A3BAE" w:rsidRDefault="003C6472" w:rsidP="00080025">
      <w:pPr>
        <w:spacing w:after="0" w:line="360" w:lineRule="auto"/>
        <w:contextualSpacing/>
        <w:rPr>
          <w:color w:val="000000"/>
        </w:rPr>
      </w:pPr>
    </w:p>
    <w:p w14:paraId="25DA5064" w14:textId="77777777" w:rsidR="00F45153" w:rsidRPr="007A3BAE" w:rsidRDefault="004558EB" w:rsidP="00080025">
      <w:pPr>
        <w:spacing w:after="0" w:line="360" w:lineRule="auto"/>
        <w:contextualSpacing/>
        <w:rPr>
          <w:color w:val="000000"/>
        </w:rPr>
      </w:pPr>
      <w:r w:rsidRPr="007A3BAE">
        <w:rPr>
          <w:color w:val="000000"/>
        </w:rPr>
        <w:t xml:space="preserve">En consecuencia, es procedente </w:t>
      </w:r>
      <w:r w:rsidR="00F45153" w:rsidRPr="007A3BAE">
        <w:rPr>
          <w:b/>
          <w:bCs/>
          <w:color w:val="000000"/>
        </w:rPr>
        <w:t>REVOCAR</w:t>
      </w:r>
      <w:r w:rsidRPr="007A3BAE">
        <w:rPr>
          <w:b/>
          <w:bCs/>
          <w:color w:val="000000"/>
        </w:rPr>
        <w:t xml:space="preserve"> </w:t>
      </w:r>
      <w:r w:rsidRPr="007A3BAE">
        <w:rPr>
          <w:color w:val="000000"/>
        </w:rPr>
        <w:t xml:space="preserve">la respuesta inicial y ordenar la entrega de la información </w:t>
      </w:r>
      <w:r w:rsidR="00F45153" w:rsidRPr="007A3BAE">
        <w:rPr>
          <w:color w:val="000000"/>
        </w:rPr>
        <w:t>solicitada.</w:t>
      </w:r>
    </w:p>
    <w:p w14:paraId="2739C1AA" w14:textId="77777777" w:rsidR="00F45153" w:rsidRPr="007A3BAE" w:rsidRDefault="00F45153" w:rsidP="00080025">
      <w:pPr>
        <w:spacing w:after="0" w:line="360" w:lineRule="auto"/>
        <w:contextualSpacing/>
        <w:rPr>
          <w:color w:val="000000"/>
        </w:rPr>
      </w:pPr>
    </w:p>
    <w:p w14:paraId="3F6027C5" w14:textId="4583F7F6" w:rsidR="00F45153" w:rsidRPr="007A3BAE" w:rsidRDefault="00F45153" w:rsidP="00080025">
      <w:pPr>
        <w:spacing w:after="0" w:line="360" w:lineRule="auto"/>
        <w:contextualSpacing/>
        <w:rPr>
          <w:color w:val="000000"/>
        </w:rPr>
      </w:pPr>
      <w:r w:rsidRPr="007A3BAE">
        <w:rPr>
          <w:color w:val="000000"/>
        </w:rPr>
        <w:t>Cabe señalar que de la búsqueda realizada por este Organismo Garante al sitio de Información Pública de Oficio Mexiquense, en lo sucesivo IPOMEX, del Sujeto Obligado, en los apartados artículo 92  Fracción XXIX  Resultados de procedimientos de adjudicación directa, licitación pública e invitación restringida y Artículo 92  Fracción XXIX B  Resultados de procedimientos de adjudicación directa realizados; de los años 2024 y 2025, no se localizó información relacionada con contrataciones de arrendamientos de vehículos.</w:t>
      </w:r>
    </w:p>
    <w:p w14:paraId="34B8258D" w14:textId="77777777" w:rsidR="00F45153" w:rsidRPr="007A3BAE" w:rsidRDefault="00F45153" w:rsidP="00080025">
      <w:pPr>
        <w:spacing w:after="0" w:line="360" w:lineRule="auto"/>
        <w:contextualSpacing/>
        <w:rPr>
          <w:color w:val="000000"/>
        </w:rPr>
      </w:pPr>
    </w:p>
    <w:p w14:paraId="1269269C" w14:textId="3AB2CCBB" w:rsidR="00F45153" w:rsidRPr="007A3BAE" w:rsidRDefault="00F45153" w:rsidP="00080025">
      <w:pPr>
        <w:spacing w:after="0" w:line="360" w:lineRule="auto"/>
        <w:contextualSpacing/>
        <w:rPr>
          <w:color w:val="000000"/>
        </w:rPr>
      </w:pPr>
      <w:r w:rsidRPr="007A3BAE">
        <w:rPr>
          <w:color w:val="000000"/>
        </w:rPr>
        <w:t>Sin embargo, cabe destacar que es responsabilidad del Sujeto Obligado realizar la búsqueda exhaustiva y razonable de la información y determinar si cuenta o no con la información, para el caso de que, derivado de dicha búsqueda, las áreas competentes determinen que no cuentan contratos de arrendamiento, dado que no se cuenta con vehículos, entre ellos las patrullas, bajo la modalidad de arrendamiento,</w:t>
      </w:r>
      <w:r w:rsidRPr="007A3BAE">
        <w:t xml:space="preserve"> bastará con que lo haga del conocimiento del Particular de manera precisa y clara.</w:t>
      </w:r>
    </w:p>
    <w:p w14:paraId="52B76826" w14:textId="77777777" w:rsidR="00F45153" w:rsidRPr="007A3BAE" w:rsidRDefault="00F45153" w:rsidP="00080025">
      <w:pPr>
        <w:spacing w:after="0" w:line="360" w:lineRule="auto"/>
        <w:contextualSpacing/>
        <w:rPr>
          <w:color w:val="000000"/>
        </w:rPr>
      </w:pPr>
    </w:p>
    <w:p w14:paraId="064A972B" w14:textId="61234EB2" w:rsidR="00494808" w:rsidRPr="007A3BAE" w:rsidRDefault="004558EB" w:rsidP="00080025">
      <w:pPr>
        <w:spacing w:after="0" w:line="360" w:lineRule="auto"/>
        <w:contextualSpacing/>
        <w:rPr>
          <w:color w:val="000000"/>
        </w:rPr>
      </w:pPr>
      <w:r w:rsidRPr="007A3BAE">
        <w:rPr>
          <w:color w:val="000000"/>
        </w:rPr>
        <w:t xml:space="preserve">Para el caso de que la información cuente con datos personales confidenciales, deberá proporcionar la información en versión pública acompañada del Acuerdo de Clasificación donde el Comité de Transparencia, confirme la eliminación de los datos confidenciales de acuerdo con los artículos 49, fracciones II y VIII, 132, fracción II, 143, fracción I y 149 de la Ley de Transparencia y Acceso a la Información Pública del Estado de México y Municipios. </w:t>
      </w:r>
    </w:p>
    <w:p w14:paraId="59C21B7B" w14:textId="77777777" w:rsidR="00F45153" w:rsidRPr="007A3BAE" w:rsidRDefault="00F45153" w:rsidP="00080025">
      <w:pPr>
        <w:spacing w:after="0" w:line="360" w:lineRule="auto"/>
        <w:contextualSpacing/>
        <w:rPr>
          <w:color w:val="000000"/>
        </w:rPr>
      </w:pPr>
    </w:p>
    <w:p w14:paraId="01DFF011" w14:textId="5C95E87A" w:rsidR="00F45153" w:rsidRPr="007A3BAE" w:rsidRDefault="00F45153" w:rsidP="00080025">
      <w:pPr>
        <w:spacing w:after="0" w:line="360" w:lineRule="auto"/>
        <w:contextualSpacing/>
        <w:rPr>
          <w:color w:val="000000"/>
        </w:rPr>
      </w:pPr>
      <w:r w:rsidRPr="007A3BAE">
        <w:rPr>
          <w:color w:val="000000"/>
        </w:rPr>
        <w:t xml:space="preserve">Asimismo, para el caso de que la documentación cuente con información reservada, deberá remitir la información en versión pública acompañada del acuerdo emitido por su Comité de Transparencia debidamente fundado y motivado.  </w:t>
      </w:r>
    </w:p>
    <w:p w14:paraId="769601E5" w14:textId="77777777" w:rsidR="00494808" w:rsidRPr="007A3BAE" w:rsidRDefault="00494808" w:rsidP="00080025">
      <w:pPr>
        <w:spacing w:after="0" w:line="360" w:lineRule="auto"/>
        <w:contextualSpacing/>
        <w:rPr>
          <w:color w:val="000000"/>
        </w:rPr>
      </w:pPr>
    </w:p>
    <w:p w14:paraId="73D3A4A4" w14:textId="77777777" w:rsidR="00494808" w:rsidRPr="007A3BAE" w:rsidRDefault="004558EB" w:rsidP="00080025">
      <w:pPr>
        <w:spacing w:after="0" w:line="360" w:lineRule="auto"/>
        <w:contextualSpacing/>
        <w:rPr>
          <w:color w:val="000000"/>
        </w:rPr>
      </w:pPr>
      <w:r w:rsidRPr="007A3BAE">
        <w:rPr>
          <w:color w:val="000000"/>
        </w:rPr>
        <w:t>Ahora bien, no pasa desapercibido que los documentos que den cuenta de lo solicitado pudieran contener de manera enunciativa más no limitativa los siguientes datos:</w:t>
      </w:r>
    </w:p>
    <w:p w14:paraId="19601F3E" w14:textId="77777777" w:rsidR="00494808" w:rsidRPr="007A3BAE" w:rsidRDefault="00494808" w:rsidP="00080025">
      <w:pPr>
        <w:spacing w:after="0" w:line="360" w:lineRule="auto"/>
        <w:contextualSpacing/>
        <w:rPr>
          <w:color w:val="000000"/>
        </w:rPr>
      </w:pPr>
    </w:p>
    <w:p w14:paraId="3AAA9D03" w14:textId="77777777" w:rsidR="00F45153" w:rsidRPr="007A3BAE" w:rsidRDefault="00F45153" w:rsidP="00080025">
      <w:pPr>
        <w:numPr>
          <w:ilvl w:val="0"/>
          <w:numId w:val="36"/>
        </w:numPr>
        <w:pBdr>
          <w:top w:val="nil"/>
          <w:left w:val="nil"/>
          <w:bottom w:val="nil"/>
          <w:right w:val="nil"/>
          <w:between w:val="nil"/>
        </w:pBdr>
        <w:spacing w:after="0" w:line="360" w:lineRule="auto"/>
        <w:contextualSpacing/>
        <w:rPr>
          <w:color w:val="000000"/>
        </w:rPr>
      </w:pPr>
      <w:bookmarkStart w:id="25" w:name="_heading=h.htxo5f8qb84d" w:colFirst="0" w:colLast="0"/>
      <w:bookmarkEnd w:id="25"/>
      <w:r w:rsidRPr="007A3BAE">
        <w:rPr>
          <w:color w:val="000000"/>
        </w:rPr>
        <w:t>RFC de proveedores</w:t>
      </w:r>
    </w:p>
    <w:p w14:paraId="3E565721" w14:textId="77777777" w:rsidR="00F45153" w:rsidRPr="007A3BAE" w:rsidRDefault="00F45153" w:rsidP="00080025">
      <w:pPr>
        <w:numPr>
          <w:ilvl w:val="0"/>
          <w:numId w:val="36"/>
        </w:numPr>
        <w:pBdr>
          <w:top w:val="nil"/>
          <w:left w:val="nil"/>
          <w:bottom w:val="nil"/>
          <w:right w:val="nil"/>
          <w:between w:val="nil"/>
        </w:pBdr>
        <w:spacing w:after="0" w:line="360" w:lineRule="auto"/>
        <w:contextualSpacing/>
        <w:rPr>
          <w:color w:val="000000"/>
        </w:rPr>
      </w:pPr>
      <w:r w:rsidRPr="007A3BAE">
        <w:rPr>
          <w:color w:val="000000"/>
        </w:rPr>
        <w:t>Datos bancarios</w:t>
      </w:r>
    </w:p>
    <w:p w14:paraId="11595B11" w14:textId="77777777" w:rsidR="00F45153" w:rsidRPr="007A3BAE" w:rsidRDefault="00F45153" w:rsidP="00080025">
      <w:pPr>
        <w:numPr>
          <w:ilvl w:val="0"/>
          <w:numId w:val="36"/>
        </w:numPr>
        <w:pBdr>
          <w:top w:val="nil"/>
          <w:left w:val="nil"/>
          <w:bottom w:val="nil"/>
          <w:right w:val="nil"/>
          <w:between w:val="nil"/>
        </w:pBdr>
        <w:spacing w:after="0" w:line="360" w:lineRule="auto"/>
        <w:contextualSpacing/>
        <w:rPr>
          <w:color w:val="000000"/>
        </w:rPr>
      </w:pPr>
      <w:r w:rsidRPr="007A3BAE">
        <w:rPr>
          <w:color w:val="000000"/>
        </w:rPr>
        <w:t>Domicilio Particular</w:t>
      </w:r>
    </w:p>
    <w:p w14:paraId="2C0758FE" w14:textId="77777777" w:rsidR="00F45153" w:rsidRPr="007A3BAE" w:rsidRDefault="00F45153" w:rsidP="00080025">
      <w:pPr>
        <w:numPr>
          <w:ilvl w:val="0"/>
          <w:numId w:val="36"/>
        </w:numPr>
        <w:pBdr>
          <w:top w:val="nil"/>
          <w:left w:val="nil"/>
          <w:bottom w:val="nil"/>
          <w:right w:val="nil"/>
          <w:between w:val="nil"/>
        </w:pBdr>
        <w:spacing w:after="0" w:line="360" w:lineRule="auto"/>
        <w:contextualSpacing/>
        <w:rPr>
          <w:color w:val="000000"/>
        </w:rPr>
      </w:pPr>
      <w:r w:rsidRPr="007A3BAE">
        <w:rPr>
          <w:color w:val="000000"/>
        </w:rPr>
        <w:t>Teléfono o celular particular</w:t>
      </w:r>
    </w:p>
    <w:p w14:paraId="30EDDC7E" w14:textId="77777777" w:rsidR="00F45153" w:rsidRPr="007A3BAE" w:rsidRDefault="00F45153" w:rsidP="00080025">
      <w:pPr>
        <w:numPr>
          <w:ilvl w:val="0"/>
          <w:numId w:val="36"/>
        </w:numPr>
        <w:pBdr>
          <w:top w:val="nil"/>
          <w:left w:val="nil"/>
          <w:bottom w:val="nil"/>
          <w:right w:val="nil"/>
          <w:between w:val="nil"/>
        </w:pBdr>
        <w:spacing w:after="0" w:line="360" w:lineRule="auto"/>
        <w:contextualSpacing/>
        <w:rPr>
          <w:color w:val="000000"/>
        </w:rPr>
      </w:pPr>
      <w:r w:rsidRPr="007A3BAE">
        <w:rPr>
          <w:color w:val="000000"/>
        </w:rPr>
        <w:t xml:space="preserve">Correo electrónico particular </w:t>
      </w:r>
    </w:p>
    <w:p w14:paraId="3030ADE8" w14:textId="77777777" w:rsidR="00F45153" w:rsidRPr="007A3BAE" w:rsidRDefault="00F45153" w:rsidP="00080025">
      <w:pPr>
        <w:numPr>
          <w:ilvl w:val="0"/>
          <w:numId w:val="36"/>
        </w:numPr>
        <w:pBdr>
          <w:top w:val="nil"/>
          <w:left w:val="nil"/>
          <w:bottom w:val="nil"/>
          <w:right w:val="nil"/>
          <w:between w:val="nil"/>
        </w:pBdr>
        <w:spacing w:after="0" w:line="360" w:lineRule="auto"/>
        <w:contextualSpacing/>
        <w:rPr>
          <w:color w:val="000000"/>
        </w:rPr>
      </w:pPr>
      <w:r w:rsidRPr="007A3BAE">
        <w:rPr>
          <w:color w:val="000000"/>
        </w:rPr>
        <w:t>Sexo</w:t>
      </w:r>
    </w:p>
    <w:p w14:paraId="568C78D8" w14:textId="77777777" w:rsidR="00F45153" w:rsidRPr="007A3BAE" w:rsidRDefault="00F45153" w:rsidP="00080025">
      <w:pPr>
        <w:numPr>
          <w:ilvl w:val="0"/>
          <w:numId w:val="36"/>
        </w:numPr>
        <w:pBdr>
          <w:top w:val="nil"/>
          <w:left w:val="nil"/>
          <w:bottom w:val="nil"/>
          <w:right w:val="nil"/>
          <w:between w:val="nil"/>
        </w:pBdr>
        <w:spacing w:after="0" w:line="360" w:lineRule="auto"/>
        <w:contextualSpacing/>
        <w:rPr>
          <w:color w:val="000000"/>
        </w:rPr>
      </w:pPr>
      <w:r w:rsidRPr="007A3BAE">
        <w:rPr>
          <w:color w:val="000000"/>
        </w:rPr>
        <w:t>Edad</w:t>
      </w:r>
    </w:p>
    <w:p w14:paraId="6604CEF5" w14:textId="77777777" w:rsidR="00F45153" w:rsidRPr="007A3BAE" w:rsidRDefault="00F45153" w:rsidP="00080025">
      <w:pPr>
        <w:numPr>
          <w:ilvl w:val="0"/>
          <w:numId w:val="36"/>
        </w:numPr>
        <w:pBdr>
          <w:top w:val="nil"/>
          <w:left w:val="nil"/>
          <w:bottom w:val="nil"/>
          <w:right w:val="nil"/>
          <w:between w:val="nil"/>
        </w:pBdr>
        <w:spacing w:after="0" w:line="360" w:lineRule="auto"/>
        <w:contextualSpacing/>
        <w:rPr>
          <w:color w:val="000000"/>
        </w:rPr>
      </w:pPr>
      <w:r w:rsidRPr="007A3BAE">
        <w:rPr>
          <w:color w:val="000000"/>
        </w:rPr>
        <w:t>Nombre de servidores públicos</w:t>
      </w:r>
    </w:p>
    <w:p w14:paraId="61847AB2" w14:textId="77777777" w:rsidR="00F45153" w:rsidRPr="007A3BAE" w:rsidRDefault="00F45153" w:rsidP="00080025">
      <w:pPr>
        <w:numPr>
          <w:ilvl w:val="0"/>
          <w:numId w:val="36"/>
        </w:numPr>
        <w:pBdr>
          <w:top w:val="nil"/>
          <w:left w:val="nil"/>
          <w:bottom w:val="nil"/>
          <w:right w:val="nil"/>
          <w:between w:val="nil"/>
        </w:pBdr>
        <w:spacing w:after="0" w:line="360" w:lineRule="auto"/>
        <w:contextualSpacing/>
        <w:rPr>
          <w:color w:val="000000"/>
        </w:rPr>
      </w:pPr>
      <w:r w:rsidRPr="007A3BAE">
        <w:rPr>
          <w:color w:val="000000"/>
        </w:rPr>
        <w:t xml:space="preserve">Firma de servidores públicos </w:t>
      </w:r>
    </w:p>
    <w:p w14:paraId="3263FBDF" w14:textId="77777777" w:rsidR="00F45153" w:rsidRPr="007A3BAE" w:rsidRDefault="00F45153" w:rsidP="00080025">
      <w:pPr>
        <w:numPr>
          <w:ilvl w:val="0"/>
          <w:numId w:val="36"/>
        </w:numPr>
        <w:pBdr>
          <w:top w:val="nil"/>
          <w:left w:val="nil"/>
          <w:bottom w:val="nil"/>
          <w:right w:val="nil"/>
          <w:between w:val="nil"/>
        </w:pBdr>
        <w:spacing w:after="0" w:line="360" w:lineRule="auto"/>
        <w:contextualSpacing/>
        <w:rPr>
          <w:color w:val="000000"/>
        </w:rPr>
      </w:pPr>
      <w:r w:rsidRPr="007A3BAE">
        <w:rPr>
          <w:color w:val="000000"/>
        </w:rPr>
        <w:t>Clave de elector</w:t>
      </w:r>
    </w:p>
    <w:p w14:paraId="55A4797A" w14:textId="1751E429" w:rsidR="00F45153" w:rsidRPr="007A3BAE" w:rsidRDefault="00F45153" w:rsidP="00080025">
      <w:pPr>
        <w:numPr>
          <w:ilvl w:val="0"/>
          <w:numId w:val="36"/>
        </w:numPr>
        <w:pBdr>
          <w:top w:val="nil"/>
          <w:left w:val="nil"/>
          <w:bottom w:val="nil"/>
          <w:right w:val="nil"/>
          <w:between w:val="nil"/>
        </w:pBdr>
        <w:spacing w:after="0" w:line="360" w:lineRule="auto"/>
        <w:contextualSpacing/>
        <w:rPr>
          <w:color w:val="000000"/>
        </w:rPr>
      </w:pPr>
      <w:r w:rsidRPr="007A3BAE">
        <w:rPr>
          <w:color w:val="000000"/>
        </w:rPr>
        <w:t xml:space="preserve">Especificaciones técnicas de patrullas. </w:t>
      </w:r>
    </w:p>
    <w:p w14:paraId="40C2617E" w14:textId="77777777" w:rsidR="00F45153" w:rsidRPr="007A3BAE" w:rsidRDefault="00F45153" w:rsidP="00080025">
      <w:pPr>
        <w:pBdr>
          <w:top w:val="nil"/>
          <w:left w:val="nil"/>
          <w:bottom w:val="nil"/>
          <w:right w:val="nil"/>
          <w:between w:val="nil"/>
        </w:pBdr>
        <w:spacing w:after="0" w:line="360" w:lineRule="auto"/>
        <w:ind w:left="720"/>
        <w:contextualSpacing/>
        <w:rPr>
          <w:color w:val="FF0000"/>
        </w:rPr>
      </w:pPr>
    </w:p>
    <w:p w14:paraId="7C23038C" w14:textId="77777777" w:rsidR="00F45153" w:rsidRPr="007A3BAE" w:rsidRDefault="00F45153" w:rsidP="00080025">
      <w:pPr>
        <w:tabs>
          <w:tab w:val="left" w:pos="4962"/>
        </w:tabs>
        <w:spacing w:after="0" w:line="360" w:lineRule="auto"/>
        <w:contextualSpacing/>
      </w:pPr>
      <w:r w:rsidRPr="007A3BAE">
        <w:t xml:space="preserve">Al respecto, resulta procedente analizar si dichos datos son públicos o privados; en principio, cabe mencionar que el artículo 143, fracción I, de la Ley de Transparencia y Acceso a la Información Pública del Estado de México y Municipios, establece que la información privada </w:t>
      </w:r>
      <w:r w:rsidRPr="007A3BAE">
        <w:lastRenderedPageBreak/>
        <w:t>y los datos personales, concernientes a una persona física o jurídica colectiva identificada o identificable son confidenciales.</w:t>
      </w:r>
    </w:p>
    <w:p w14:paraId="664C1DD3" w14:textId="77777777" w:rsidR="00F45153" w:rsidRPr="007A3BAE" w:rsidRDefault="00F45153" w:rsidP="00080025">
      <w:pPr>
        <w:spacing w:after="0" w:line="360" w:lineRule="auto"/>
        <w:ind w:right="-93"/>
        <w:contextualSpacing/>
      </w:pPr>
    </w:p>
    <w:p w14:paraId="11210D2F" w14:textId="77777777" w:rsidR="00F45153" w:rsidRPr="007A3BAE" w:rsidRDefault="00F45153" w:rsidP="00080025">
      <w:pPr>
        <w:spacing w:after="0" w:line="360" w:lineRule="auto"/>
        <w:ind w:right="-93"/>
        <w:contextualSpacing/>
      </w:pPr>
      <w:r w:rsidRPr="007A3BAE">
        <w:t>Asimismo, el artículo 145 de la Ley previamente citada, prevé que para que los Sujetos Obligados puedan permitir el acceso a la información confidencial, requieren obtener el consentimiento de los particulares titulares de la información, excepto cuando i) la información se encuentre en registros públicos o fuentes de acceso público, ii) por ley tenga el carácter de pública, iii) exista una orden judicial, iv) por razones de seguridad nacional y salubridad general o v) para proteger los derechos de terceros o cuando se transmitan entre sujetos obligados en términos de los tratados y los acuerdos interinstitucionales.</w:t>
      </w:r>
    </w:p>
    <w:p w14:paraId="3C037C45" w14:textId="77777777" w:rsidR="00F45153" w:rsidRPr="007A3BAE" w:rsidRDefault="00F45153" w:rsidP="00080025">
      <w:pPr>
        <w:spacing w:after="0" w:line="360" w:lineRule="auto"/>
        <w:ind w:right="-93"/>
        <w:contextualSpacing/>
      </w:pPr>
    </w:p>
    <w:p w14:paraId="6CC345BF" w14:textId="77777777" w:rsidR="00F45153" w:rsidRPr="007A3BAE" w:rsidRDefault="00F45153" w:rsidP="00080025">
      <w:pPr>
        <w:spacing w:after="0" w:line="360" w:lineRule="auto"/>
        <w:ind w:right="-93"/>
        <w:contextualSpacing/>
      </w:pPr>
      <w:r w:rsidRPr="007A3BAE">
        <w:t>En términos de lo expuesto, la documentación y aquellos datos que se consideren confidenciales, serán una limitante del derecho de acceso a la información, siempre y cuando:</w:t>
      </w:r>
    </w:p>
    <w:p w14:paraId="1A5792B2" w14:textId="77777777" w:rsidR="00F45153" w:rsidRPr="007A3BAE" w:rsidRDefault="00F45153" w:rsidP="00080025">
      <w:pPr>
        <w:spacing w:after="0" w:line="360" w:lineRule="auto"/>
        <w:ind w:right="-93"/>
        <w:contextualSpacing/>
      </w:pPr>
    </w:p>
    <w:p w14:paraId="2CA37621" w14:textId="77777777" w:rsidR="00F45153" w:rsidRPr="007A3BAE" w:rsidRDefault="00F45153" w:rsidP="00080025">
      <w:pPr>
        <w:numPr>
          <w:ilvl w:val="0"/>
          <w:numId w:val="37"/>
        </w:numPr>
        <w:spacing w:after="0" w:line="360" w:lineRule="auto"/>
        <w:ind w:right="-93"/>
        <w:contextualSpacing/>
      </w:pPr>
      <w:r w:rsidRPr="007A3BAE">
        <w:t xml:space="preserve">Se trate de datos personales o información privada; esto es, información concerniente a una persona física o jurídica colectiva y que esta sea identificada o identificable. </w:t>
      </w:r>
    </w:p>
    <w:p w14:paraId="15F7A410" w14:textId="77777777" w:rsidR="00F45153" w:rsidRPr="007A3BAE" w:rsidRDefault="00F45153" w:rsidP="00080025">
      <w:pPr>
        <w:spacing w:after="0" w:line="360" w:lineRule="auto"/>
        <w:ind w:right="-93"/>
        <w:contextualSpacing/>
      </w:pPr>
    </w:p>
    <w:p w14:paraId="585DA5A5" w14:textId="77777777" w:rsidR="00F45153" w:rsidRPr="007A3BAE" w:rsidRDefault="00F45153" w:rsidP="00080025">
      <w:pPr>
        <w:numPr>
          <w:ilvl w:val="0"/>
          <w:numId w:val="37"/>
        </w:numPr>
        <w:spacing w:after="0" w:line="360" w:lineRule="auto"/>
        <w:ind w:right="-93"/>
        <w:contextualSpacing/>
      </w:pPr>
      <w:r w:rsidRPr="007A3BAE">
        <w:t>Para la difusión de los datos, se requiere el consentimiento del titular.</w:t>
      </w:r>
    </w:p>
    <w:p w14:paraId="1BA88EC0" w14:textId="77777777" w:rsidR="00F45153" w:rsidRPr="007A3BAE" w:rsidRDefault="00F45153" w:rsidP="00080025">
      <w:pPr>
        <w:spacing w:after="0" w:line="360" w:lineRule="auto"/>
        <w:ind w:right="-93"/>
        <w:contextualSpacing/>
      </w:pPr>
    </w:p>
    <w:p w14:paraId="2C790D21" w14:textId="77777777" w:rsidR="00F45153" w:rsidRPr="007A3BAE" w:rsidRDefault="00F45153" w:rsidP="00080025">
      <w:pPr>
        <w:spacing w:after="0" w:line="360" w:lineRule="auto"/>
        <w:ind w:right="-93"/>
        <w:contextualSpacing/>
      </w:pPr>
      <w:r w:rsidRPr="007A3BAE">
        <w:t>En ese orden de ideas, de conformidad con el artículo 3°, fracción IX, de la Ley de Transparencia y Acceso a la Información Pública del Estado de México y Municipios, con relación el diverso 4°, fracciones XI y XII, de la Ley de Protección de Datos Personales en Posesión de Sujetos Obligados del Estado de México y Municipios, se advierte que son datos personales, la información concerniente a una persona física o jurídico colectiva identificada o identificable (cuando su identidad pueda determinarse directa o indirectamente a través de cualquier documento informativo físico o electrónico), establecida en cualquier formato o modalidad.</w:t>
      </w:r>
    </w:p>
    <w:p w14:paraId="3AF9795D" w14:textId="77777777" w:rsidR="00F45153" w:rsidRPr="007A3BAE" w:rsidRDefault="00F45153" w:rsidP="00080025">
      <w:pPr>
        <w:spacing w:after="0" w:line="360" w:lineRule="auto"/>
        <w:ind w:right="-93"/>
        <w:contextualSpacing/>
      </w:pPr>
    </w:p>
    <w:p w14:paraId="0FB1BE7A" w14:textId="77777777" w:rsidR="00F45153" w:rsidRPr="007A3BAE" w:rsidRDefault="00F45153" w:rsidP="00080025">
      <w:pPr>
        <w:spacing w:after="0" w:line="360" w:lineRule="auto"/>
        <w:ind w:right="-93"/>
        <w:contextualSpacing/>
      </w:pPr>
      <w:r w:rsidRPr="007A3BAE">
        <w:lastRenderedPageBreak/>
        <w:t>Además, en el artículo 5° de dicho ordenamiento jurídico, establece que es la Ley aplicable para todo tratamiento de datos personales.</w:t>
      </w:r>
    </w:p>
    <w:p w14:paraId="30E5120F" w14:textId="77777777" w:rsidR="00F45153" w:rsidRPr="007A3BAE" w:rsidRDefault="00F45153" w:rsidP="00080025">
      <w:pPr>
        <w:spacing w:after="0" w:line="360" w:lineRule="auto"/>
        <w:ind w:right="-93"/>
        <w:contextualSpacing/>
      </w:pPr>
    </w:p>
    <w:p w14:paraId="5EF284B7" w14:textId="77777777" w:rsidR="00F45153" w:rsidRPr="007A3BAE" w:rsidRDefault="00F45153" w:rsidP="00080025">
      <w:pPr>
        <w:spacing w:after="0" w:line="360" w:lineRule="auto"/>
        <w:ind w:right="-93"/>
        <w:contextualSpacing/>
      </w:pPr>
      <w:r w:rsidRPr="007A3BAE">
        <w:t>En ese orden de ideas, los artículos 6°, 7°, 8° y 14 de la Ley de Protección de Datos Personales en Posesión de Sujetos Obligados del Estado de México y Municipios disponen que los responsables del tratamiento de datos personales, deben observar los principios de licitud, consentimiento, información, calidad, lealtad, finalidad, proporcionalidad y responsabilidad; además, que dicho tratamiento deberá obedecer exclusivamente a sus atribuciones legales y con el consentimiento de su titular, además de que debe estar justificado en ley (principio de finalidad).  Bajo ese contexto, se analizará si los datos mencionados de manera enunciativa, son confidenciales o públicos.</w:t>
      </w:r>
    </w:p>
    <w:p w14:paraId="18DA5453" w14:textId="77777777" w:rsidR="00F45153" w:rsidRPr="007A3BAE" w:rsidRDefault="00F45153" w:rsidP="00080025">
      <w:pPr>
        <w:spacing w:after="0" w:line="360" w:lineRule="auto"/>
        <w:ind w:right="-93"/>
        <w:contextualSpacing/>
      </w:pPr>
    </w:p>
    <w:p w14:paraId="0AE1A097" w14:textId="77777777" w:rsidR="00F45153" w:rsidRPr="007A3BAE" w:rsidRDefault="00F45153" w:rsidP="00080025">
      <w:pPr>
        <w:numPr>
          <w:ilvl w:val="0"/>
          <w:numId w:val="42"/>
        </w:numPr>
        <w:pBdr>
          <w:top w:val="nil"/>
          <w:left w:val="nil"/>
          <w:bottom w:val="nil"/>
          <w:right w:val="nil"/>
          <w:between w:val="nil"/>
        </w:pBdr>
        <w:spacing w:after="0" w:line="360" w:lineRule="auto"/>
        <w:contextualSpacing/>
        <w:rPr>
          <w:color w:val="000000"/>
        </w:rPr>
      </w:pPr>
      <w:r w:rsidRPr="007A3BAE">
        <w:rPr>
          <w:b/>
          <w:bCs/>
          <w:color w:val="000000"/>
        </w:rPr>
        <w:t>Registro Federal de Contribuyentes (RFC) de personas físicas y proveedores</w:t>
      </w:r>
      <w:r w:rsidRPr="007A3BAE">
        <w:rPr>
          <w:color w:val="000000"/>
        </w:rPr>
        <w:t xml:space="preserve">. </w:t>
      </w:r>
    </w:p>
    <w:p w14:paraId="0CDA6952" w14:textId="77777777" w:rsidR="00F45153" w:rsidRPr="007A3BAE" w:rsidRDefault="00F45153" w:rsidP="00080025">
      <w:pPr>
        <w:spacing w:after="0" w:line="360" w:lineRule="auto"/>
        <w:contextualSpacing/>
        <w:rPr>
          <w:color w:val="000000"/>
        </w:rPr>
      </w:pPr>
    </w:p>
    <w:p w14:paraId="32072590" w14:textId="77777777" w:rsidR="00F45153" w:rsidRPr="007A3BAE" w:rsidRDefault="00F45153" w:rsidP="00080025">
      <w:pPr>
        <w:spacing w:after="0" w:line="360" w:lineRule="auto"/>
        <w:contextualSpacing/>
        <w:rPr>
          <w:color w:val="000000"/>
        </w:rPr>
      </w:pPr>
      <w:r w:rsidRPr="007A3BAE">
        <w:rPr>
          <w:color w:val="000000"/>
        </w:rPr>
        <w:t>Al respecto, cabe precisar que las personas físicas que deban presentar declaraciones periódicas o que están obligadas a expedir comprobantes fiscales, tienen que solicitar su inscripción en el Registro Federal de Contribuyentes, esta inscripción es realizada por el Servicio de Administración Tributaria, quien entrega una cédula de identificación fiscal en donde consta la clave que asigna este órgano desconcentrado de la Secretaría de Hacienda y Crédito Público, de acuerdo al artículo 27 del Código Fiscal de la Federación.</w:t>
      </w:r>
    </w:p>
    <w:p w14:paraId="5738D6AF" w14:textId="77777777" w:rsidR="00F45153" w:rsidRPr="007A3BAE" w:rsidRDefault="00F45153" w:rsidP="00080025">
      <w:pPr>
        <w:spacing w:after="0" w:line="360" w:lineRule="auto"/>
        <w:contextualSpacing/>
        <w:rPr>
          <w:color w:val="000000"/>
        </w:rPr>
      </w:pPr>
    </w:p>
    <w:p w14:paraId="3A90DB74" w14:textId="77777777" w:rsidR="00F45153" w:rsidRPr="007A3BAE" w:rsidRDefault="00F45153" w:rsidP="00080025">
      <w:pPr>
        <w:spacing w:after="0" w:line="360" w:lineRule="auto"/>
        <w:contextualSpacing/>
        <w:rPr>
          <w:color w:val="000000"/>
        </w:rPr>
      </w:pPr>
      <w:r w:rsidRPr="007A3BAE">
        <w:rPr>
          <w:color w:val="000000"/>
        </w:rPr>
        <w:t xml:space="preserve">De acuerdo a lo establecido en el artículo en comento, esta clave se compone de trece caracteres alfanuméricos, con datos obtenidos de los apellidos, nombre (s), fecha de nacimiento del titular, más una </w:t>
      </w:r>
      <w:proofErr w:type="spellStart"/>
      <w:r w:rsidRPr="007A3BAE">
        <w:rPr>
          <w:color w:val="000000"/>
        </w:rPr>
        <w:t>homoclave</w:t>
      </w:r>
      <w:proofErr w:type="spellEnd"/>
      <w:r w:rsidRPr="007A3BAE">
        <w:rPr>
          <w:color w:val="000000"/>
        </w:rPr>
        <w:t xml:space="preserve"> que establece el sistema automático del Servicio de Administración Tributaria.</w:t>
      </w:r>
    </w:p>
    <w:p w14:paraId="623FCFD9" w14:textId="77777777" w:rsidR="00F45153" w:rsidRPr="007A3BAE" w:rsidRDefault="00F45153" w:rsidP="00080025">
      <w:pPr>
        <w:spacing w:after="0" w:line="360" w:lineRule="auto"/>
        <w:contextualSpacing/>
        <w:rPr>
          <w:color w:val="000000"/>
        </w:rPr>
      </w:pPr>
    </w:p>
    <w:p w14:paraId="4515A873" w14:textId="77777777" w:rsidR="00F45153" w:rsidRPr="007A3BAE" w:rsidRDefault="00F45153" w:rsidP="00080025">
      <w:pPr>
        <w:spacing w:after="0" w:line="360" w:lineRule="auto"/>
        <w:contextualSpacing/>
        <w:rPr>
          <w:color w:val="000000"/>
        </w:rPr>
      </w:pPr>
      <w:r w:rsidRPr="007A3BAE">
        <w:rPr>
          <w:color w:val="000000"/>
        </w:rPr>
        <w:lastRenderedPageBreak/>
        <w:t>Ahora bien, la clave del Registro Federal de Contribuyentes, es el medio de control que tiene la Secretaría de Hacienda y Crédito Público, a través del Servicio de Administración Tributaria, para exigir y vigilar el cumplimiento de las obligaciones fiscales de los contribuyentes; mientras que los particulares tramitan dicho dato, con el único propósito de realizar mediante esa clave de identificación, operaciones o actividades de naturaleza fiscal.</w:t>
      </w:r>
    </w:p>
    <w:p w14:paraId="6AEC1DD7" w14:textId="77777777" w:rsidR="00F45153" w:rsidRPr="007A3BAE" w:rsidRDefault="00F45153" w:rsidP="00080025">
      <w:pPr>
        <w:spacing w:after="0" w:line="360" w:lineRule="auto"/>
        <w:contextualSpacing/>
        <w:rPr>
          <w:color w:val="000000"/>
        </w:rPr>
      </w:pPr>
    </w:p>
    <w:p w14:paraId="7F41A7AE" w14:textId="77777777" w:rsidR="00F45153" w:rsidRPr="007A3BAE" w:rsidRDefault="00F45153" w:rsidP="00080025">
      <w:pPr>
        <w:spacing w:after="0" w:line="360" w:lineRule="auto"/>
        <w:contextualSpacing/>
        <w:rPr>
          <w:color w:val="000000"/>
        </w:rPr>
      </w:pPr>
      <w:r w:rsidRPr="007A3BAE">
        <w:rPr>
          <w:color w:val="000000"/>
        </w:rPr>
        <w:t xml:space="preserve">Conforme a lo expuesto, el Registro Federal de Contribuyentes, es un dato personal, ya que hace a las personas físicas identificables, además de que las relaciona como contribuyentes de las autoridades fiscales. Es de destacar, que dicho dato únicamente sirve para efectos fiscales y pago de contribuciones, por lo que se trata de un dato relevante únicamente para las personas involucradas en el pago de estos, en el presente caso, del pago del Impuesto Sobre el Producto del Trabajo. </w:t>
      </w:r>
    </w:p>
    <w:p w14:paraId="14CAB1AE" w14:textId="77777777" w:rsidR="00F45153" w:rsidRPr="007A3BAE" w:rsidRDefault="00F45153" w:rsidP="00080025">
      <w:pPr>
        <w:spacing w:after="0" w:line="360" w:lineRule="auto"/>
        <w:contextualSpacing/>
        <w:rPr>
          <w:color w:val="000000"/>
        </w:rPr>
      </w:pPr>
    </w:p>
    <w:p w14:paraId="3F0F103E" w14:textId="77777777" w:rsidR="00F45153" w:rsidRPr="007A3BAE" w:rsidRDefault="00F45153" w:rsidP="00080025">
      <w:pPr>
        <w:spacing w:after="0" w:line="360" w:lineRule="auto"/>
        <w:contextualSpacing/>
        <w:rPr>
          <w:color w:val="000000"/>
        </w:rPr>
      </w:pPr>
      <w:r w:rsidRPr="007A3BAE">
        <w:rPr>
          <w:color w:val="000000"/>
        </w:rPr>
        <w:t>Lo anterior, resulta congruente con el Criterio 19/17 emitido por el Instituto Nacional de Transparencia, Acceso a la Información y Protección de Datos Personales, en el cual se señala lo siguiente:</w:t>
      </w:r>
    </w:p>
    <w:p w14:paraId="3FEEDE8F" w14:textId="77777777" w:rsidR="00F45153" w:rsidRPr="007A3BAE" w:rsidRDefault="00F45153" w:rsidP="00080025">
      <w:pPr>
        <w:spacing w:after="0" w:line="360" w:lineRule="auto"/>
        <w:contextualSpacing/>
        <w:rPr>
          <w:color w:val="000000"/>
        </w:rPr>
      </w:pPr>
    </w:p>
    <w:p w14:paraId="49DCEB17" w14:textId="77777777" w:rsidR="00F45153" w:rsidRPr="007A3BAE" w:rsidRDefault="00F45153" w:rsidP="00080025">
      <w:pPr>
        <w:spacing w:after="0" w:line="360" w:lineRule="auto"/>
        <w:ind w:left="567" w:right="709"/>
        <w:contextualSpacing/>
        <w:rPr>
          <w:i/>
          <w:iCs/>
          <w:color w:val="000000"/>
          <w:sz w:val="20"/>
          <w:szCs w:val="20"/>
        </w:rPr>
      </w:pPr>
      <w:r w:rsidRPr="007A3BAE">
        <w:rPr>
          <w:i/>
          <w:iCs/>
          <w:color w:val="000000"/>
          <w:sz w:val="20"/>
          <w:szCs w:val="20"/>
        </w:rPr>
        <w:t>“</w:t>
      </w:r>
      <w:r w:rsidRPr="007A3BAE">
        <w:rPr>
          <w:b/>
          <w:bCs/>
          <w:i/>
          <w:iCs/>
          <w:color w:val="000000"/>
          <w:sz w:val="20"/>
          <w:szCs w:val="20"/>
        </w:rPr>
        <w:t>Registro Federal de Contribuyentes (RFC) de personas físicas</w:t>
      </w:r>
      <w:r w:rsidRPr="007A3BAE">
        <w:rPr>
          <w:i/>
          <w:iCs/>
          <w:color w:val="000000"/>
          <w:sz w:val="20"/>
          <w:szCs w:val="20"/>
        </w:rPr>
        <w:t>. El RFC es una clave de carácter fiscal, única e irrepetible, que permite identificar al titular, su edad y fecha de nacimiento, por lo que es un dato personal de carácter confidencial.”</w:t>
      </w:r>
    </w:p>
    <w:p w14:paraId="3B33B4B6" w14:textId="77777777" w:rsidR="00F45153" w:rsidRPr="007A3BAE" w:rsidRDefault="00F45153" w:rsidP="00080025">
      <w:pPr>
        <w:spacing w:after="0" w:line="360" w:lineRule="auto"/>
        <w:contextualSpacing/>
        <w:rPr>
          <w:i/>
          <w:iCs/>
          <w:color w:val="000000"/>
        </w:rPr>
      </w:pPr>
    </w:p>
    <w:p w14:paraId="49A87E69" w14:textId="77777777" w:rsidR="00F45153" w:rsidRPr="007A3BAE" w:rsidRDefault="00F45153" w:rsidP="00080025">
      <w:pPr>
        <w:spacing w:after="0" w:line="360" w:lineRule="auto"/>
        <w:contextualSpacing/>
        <w:rPr>
          <w:color w:val="000000"/>
        </w:rPr>
      </w:pPr>
      <w:r w:rsidRPr="007A3BAE">
        <w:rPr>
          <w:color w:val="000000"/>
        </w:rPr>
        <w:t>De tal suerte, el Registro Federal de Contribuyentes de los servidores públicos no guarda relación con la transparencia de los recursos públicos, así como tampoco con el desempeño laboral que pueda tener una persona, por lo que constituye un dato personal confidencial al actualizar el supuesto normativo del artículo 143, fracción I de la Ley de Transparencia y Acceso a la Información Pública del Estado de México y Municipios.</w:t>
      </w:r>
    </w:p>
    <w:p w14:paraId="6006693F" w14:textId="77777777" w:rsidR="00F45153" w:rsidRPr="007A3BAE" w:rsidRDefault="00F45153" w:rsidP="00080025">
      <w:pPr>
        <w:spacing w:after="0" w:line="360" w:lineRule="auto"/>
        <w:contextualSpacing/>
        <w:rPr>
          <w:color w:val="000000"/>
        </w:rPr>
      </w:pPr>
    </w:p>
    <w:p w14:paraId="71006D53" w14:textId="77777777" w:rsidR="00F45153" w:rsidRPr="007A3BAE" w:rsidRDefault="00F45153" w:rsidP="00080025">
      <w:pPr>
        <w:spacing w:after="0" w:line="360" w:lineRule="auto"/>
        <w:contextualSpacing/>
        <w:rPr>
          <w:color w:val="000000"/>
        </w:rPr>
      </w:pPr>
      <w:r w:rsidRPr="007A3BAE">
        <w:rPr>
          <w:color w:val="000000"/>
        </w:rPr>
        <w:lastRenderedPageBreak/>
        <w:t>No debe dejarse de lado, que cualquier persona que pretenda tener cualquier tipo de relación, laboral, empresarial, de trámites, servicios o comercial, para el caso que nos ocupa, debe en cierta medida ceder información relacionada con su vida, en aras de obtener el beneficio pretendido, como formar parte de los proveedores gubernamentales, al respecto, la información sobre la que se debe conceder publicidad sólo es aquella relacionada con el ejercicio de recursos públicos o de funciones y las facturas de pagos de sujetos obligados están vinculadas directamente con el ejercicio de recursos públicos.</w:t>
      </w:r>
    </w:p>
    <w:p w14:paraId="386F0862" w14:textId="77777777" w:rsidR="00F45153" w:rsidRPr="007A3BAE" w:rsidRDefault="00F45153" w:rsidP="00080025">
      <w:pPr>
        <w:spacing w:after="0" w:line="360" w:lineRule="auto"/>
        <w:contextualSpacing/>
        <w:rPr>
          <w:color w:val="000000"/>
        </w:rPr>
      </w:pPr>
    </w:p>
    <w:p w14:paraId="16A15B90" w14:textId="77777777" w:rsidR="00F45153" w:rsidRPr="007A3BAE" w:rsidRDefault="00F45153" w:rsidP="00080025">
      <w:pPr>
        <w:spacing w:after="0" w:line="360" w:lineRule="auto"/>
        <w:contextualSpacing/>
        <w:rPr>
          <w:b/>
          <w:bCs/>
          <w:color w:val="000000"/>
        </w:rPr>
      </w:pPr>
      <w:r w:rsidRPr="007A3BAE">
        <w:rPr>
          <w:b/>
          <w:bCs/>
          <w:color w:val="000000"/>
        </w:rPr>
        <w:t>Ahora bien, si fuera el caso de que el Código QR diera cuenta del RFC de una persona jurídico-colectiva proveedor de una institución pública y el pago de los conceptos se realizó con recursos públicos; lo anterior se respalda con el Criterio 1/2014, del ahora denominado Instituto Nacional de Transparencia, Acceso a la Información y Protección de Datos Personales (INAI).</w:t>
      </w:r>
    </w:p>
    <w:p w14:paraId="4742737C" w14:textId="77777777" w:rsidR="00F45153" w:rsidRPr="007A3BAE" w:rsidRDefault="00F45153" w:rsidP="00080025">
      <w:pPr>
        <w:spacing w:after="0" w:line="360" w:lineRule="auto"/>
        <w:contextualSpacing/>
        <w:rPr>
          <w:color w:val="000000"/>
        </w:rPr>
      </w:pPr>
    </w:p>
    <w:p w14:paraId="5B554386" w14:textId="77777777" w:rsidR="00F45153" w:rsidRPr="007A3BAE" w:rsidRDefault="00F45153" w:rsidP="00080025">
      <w:pPr>
        <w:spacing w:after="0" w:line="360" w:lineRule="auto"/>
        <w:ind w:left="567" w:right="709"/>
        <w:contextualSpacing/>
        <w:rPr>
          <w:i/>
          <w:iCs/>
          <w:color w:val="000000"/>
          <w:sz w:val="20"/>
          <w:szCs w:val="20"/>
        </w:rPr>
      </w:pPr>
      <w:r w:rsidRPr="007A3BAE">
        <w:rPr>
          <w:b/>
          <w:bCs/>
          <w:i/>
          <w:iCs/>
          <w:color w:val="000000"/>
          <w:sz w:val="20"/>
          <w:szCs w:val="20"/>
        </w:rPr>
        <w:t xml:space="preserve">“Denominación o razón social, y Registro Federal de Contribuyentes de personas morales, no constituyen información confidencial. </w:t>
      </w:r>
      <w:r w:rsidRPr="007A3BAE">
        <w:rPr>
          <w:i/>
          <w:iCs/>
          <w:color w:val="000000"/>
          <w:sz w:val="20"/>
          <w:szCs w:val="20"/>
        </w:rPr>
        <w:t>La denominación o razón social de personas morales es pública, por encontrarse inscritas en el Registro Público de Comercio. Por lo que respecta a su Registro Federal de Contribuyentes (RFC), en principio, también es público, ya que no se refiere a hechos o actos de carácter económico, contable, jurídico o administrativo que sean útiles o representen una ventaja a sus competidores, en términos de lo dispuesto en el artículo 18, fracción I de la Ley Federal de Transparencia y Acceso a la Información Pública Gubernamental y en el Trigésimo Sexto de los Lineamientos Generales para la clasificación y desclasificación de la información de las dependencias y entidades de la Administración Pública Federal; aunado al hecho de que tampoco se trata de información concerniente a personas físicas, por lo que no puede considerarse un dato personal, con fundamento en lo previsto en el artículo 18, fracción II de ese ordenamiento legal. Por lo anterior, la denominación o razón social, así como el RFC de personas morales, no constituye información confidencial.”</w:t>
      </w:r>
    </w:p>
    <w:p w14:paraId="710C3F99" w14:textId="77777777" w:rsidR="00F45153" w:rsidRPr="007A3BAE" w:rsidRDefault="00F45153" w:rsidP="00080025">
      <w:pPr>
        <w:spacing w:after="0" w:line="360" w:lineRule="auto"/>
        <w:contextualSpacing/>
        <w:rPr>
          <w:b/>
          <w:bCs/>
          <w:color w:val="000000"/>
        </w:rPr>
      </w:pPr>
      <w:r w:rsidRPr="007A3BAE">
        <w:rPr>
          <w:color w:val="000000"/>
        </w:rPr>
        <w:lastRenderedPageBreak/>
        <w:br/>
      </w:r>
      <w:r w:rsidRPr="007A3BAE">
        <w:rPr>
          <w:b/>
          <w:bCs/>
          <w:color w:val="000000"/>
        </w:rPr>
        <w:t xml:space="preserve">Por lo que el RFC de los proveedores de algún servicio o producto, deberá ser público ya que no actualiza el supuesto jurídico. </w:t>
      </w:r>
    </w:p>
    <w:p w14:paraId="7DF0BB34" w14:textId="77777777" w:rsidR="00F45153" w:rsidRPr="007A3BAE" w:rsidRDefault="00F45153" w:rsidP="00080025">
      <w:pPr>
        <w:spacing w:after="0" w:line="360" w:lineRule="auto"/>
        <w:contextualSpacing/>
        <w:rPr>
          <w:color w:val="000000"/>
        </w:rPr>
      </w:pPr>
    </w:p>
    <w:p w14:paraId="174AA604" w14:textId="77777777" w:rsidR="00F45153" w:rsidRPr="007A3BAE" w:rsidRDefault="00F45153" w:rsidP="00080025">
      <w:pPr>
        <w:numPr>
          <w:ilvl w:val="0"/>
          <w:numId w:val="42"/>
        </w:numPr>
        <w:pBdr>
          <w:top w:val="nil"/>
          <w:left w:val="nil"/>
          <w:bottom w:val="nil"/>
          <w:right w:val="nil"/>
          <w:between w:val="nil"/>
        </w:pBdr>
        <w:spacing w:after="0" w:line="360" w:lineRule="auto"/>
        <w:contextualSpacing/>
        <w:rPr>
          <w:color w:val="000000"/>
        </w:rPr>
      </w:pPr>
      <w:r w:rsidRPr="007A3BAE">
        <w:rPr>
          <w:b/>
          <w:bCs/>
          <w:color w:val="000000"/>
        </w:rPr>
        <w:t>Datos Bancarios:</w:t>
      </w:r>
    </w:p>
    <w:p w14:paraId="25CF9F20" w14:textId="77777777" w:rsidR="00F45153" w:rsidRPr="007A3BAE" w:rsidRDefault="00F45153" w:rsidP="00080025">
      <w:pPr>
        <w:spacing w:after="0" w:line="360" w:lineRule="auto"/>
        <w:contextualSpacing/>
        <w:rPr>
          <w:color w:val="000000"/>
        </w:rPr>
      </w:pPr>
    </w:p>
    <w:p w14:paraId="291866E4" w14:textId="77777777" w:rsidR="00F45153" w:rsidRPr="007A3BAE" w:rsidRDefault="00F45153" w:rsidP="00080025">
      <w:pPr>
        <w:spacing w:after="0" w:line="360" w:lineRule="auto"/>
        <w:contextualSpacing/>
        <w:rPr>
          <w:color w:val="000000"/>
        </w:rPr>
      </w:pPr>
      <w:r w:rsidRPr="007A3BAE">
        <w:rPr>
          <w:color w:val="000000"/>
        </w:rPr>
        <w:t xml:space="preserve">Al respecto, se estima que dichos datos se relacionan con hechos y actos de carácter económico, pues los mismos darían cuenta, de la relación que tiene una institución financiero con un particular, inclusive dichos datos pudieran conformarse de las cuentas bancarias con las que cuenta un Particular, o bien, la </w:t>
      </w:r>
      <w:proofErr w:type="spellStart"/>
      <w:r w:rsidRPr="007A3BAE">
        <w:rPr>
          <w:color w:val="000000"/>
        </w:rPr>
        <w:t>clabe</w:t>
      </w:r>
      <w:proofErr w:type="spellEnd"/>
      <w:r w:rsidRPr="007A3BAE">
        <w:rPr>
          <w:color w:val="000000"/>
        </w:rPr>
        <w:t xml:space="preserve"> interbancaria; además, que con dicha información se podría obtener los recursos enviados a las órdenes de cargo, pago de nómina o a las transferencias electrónicas </w:t>
      </w:r>
      <w:r w:rsidRPr="007A3BAE">
        <w:t>de fondos</w:t>
      </w:r>
      <w:r w:rsidRPr="007A3BAE">
        <w:rPr>
          <w:color w:val="000000"/>
        </w:rPr>
        <w:t xml:space="preserve"> interbancarios, entre otros movimientos que sean utilizados exclusivamente en la cuenta señalada por el cliente y por lo tanto, los datos bancarios corresponden a información que se encuentra relacionada con el patrimonio de la persona titular de la cuenta.</w:t>
      </w:r>
    </w:p>
    <w:p w14:paraId="2830119F" w14:textId="77777777" w:rsidR="00F45153" w:rsidRPr="007A3BAE" w:rsidRDefault="00F45153" w:rsidP="00080025">
      <w:pPr>
        <w:spacing w:after="0" w:line="360" w:lineRule="auto"/>
        <w:contextualSpacing/>
        <w:rPr>
          <w:color w:val="000000"/>
        </w:rPr>
      </w:pPr>
      <w:r w:rsidRPr="007A3BAE">
        <w:rPr>
          <w:color w:val="000000"/>
        </w:rPr>
        <w:t xml:space="preserve"> </w:t>
      </w:r>
    </w:p>
    <w:p w14:paraId="5720BD9A" w14:textId="77777777" w:rsidR="00F45153" w:rsidRPr="007A3BAE" w:rsidRDefault="00F45153" w:rsidP="00080025">
      <w:pPr>
        <w:spacing w:after="0" w:line="360" w:lineRule="auto"/>
        <w:contextualSpacing/>
        <w:rPr>
          <w:color w:val="000000"/>
        </w:rPr>
      </w:pPr>
      <w:r w:rsidRPr="007A3BAE">
        <w:rPr>
          <w:color w:val="000000"/>
        </w:rPr>
        <w:t>A mayor abundamiento, resulta necesario traer a colación el Criterio 10/17 emitido por el Instituto Nacional de Transparencia, Acceso a la Información y Protección de Datos Personales, mismo que establece lo siguiente:</w:t>
      </w:r>
    </w:p>
    <w:p w14:paraId="1E16A9AB" w14:textId="77777777" w:rsidR="00F45153" w:rsidRPr="007A3BAE" w:rsidRDefault="00F45153" w:rsidP="00080025">
      <w:pPr>
        <w:spacing w:after="0" w:line="360" w:lineRule="auto"/>
        <w:contextualSpacing/>
        <w:rPr>
          <w:color w:val="000000"/>
        </w:rPr>
      </w:pPr>
    </w:p>
    <w:p w14:paraId="6677CE19" w14:textId="77777777" w:rsidR="00F45153" w:rsidRPr="007A3BAE" w:rsidRDefault="00F45153" w:rsidP="00080025">
      <w:pPr>
        <w:spacing w:after="0" w:line="360" w:lineRule="auto"/>
        <w:ind w:left="567" w:right="709"/>
        <w:contextualSpacing/>
        <w:rPr>
          <w:i/>
          <w:iCs/>
          <w:color w:val="000000"/>
        </w:rPr>
      </w:pPr>
      <w:r w:rsidRPr="007A3BAE">
        <w:rPr>
          <w:i/>
          <w:iCs/>
          <w:color w:val="000000"/>
          <w:sz w:val="20"/>
          <w:szCs w:val="20"/>
        </w:rPr>
        <w:t>“</w:t>
      </w:r>
      <w:r w:rsidRPr="007A3BAE">
        <w:rPr>
          <w:b/>
          <w:bCs/>
          <w:i/>
          <w:iCs/>
          <w:color w:val="000000"/>
          <w:sz w:val="20"/>
          <w:szCs w:val="20"/>
        </w:rPr>
        <w:t>Cuentas bancarias y/o CLABE interbancaria de personas físicas y morales privadas.</w:t>
      </w:r>
      <w:r w:rsidRPr="007A3BAE">
        <w:rPr>
          <w:i/>
          <w:iCs/>
          <w:color w:val="000000"/>
          <w:sz w:val="20"/>
          <w:szCs w:val="20"/>
        </w:rPr>
        <w:t xml:space="preserve"> El número de cuenta bancaria y/o CLABE interbancaria de particulares es información confidencial, al tratarse de un conjunto de caracteres numéricos utilizados por los grupos financieros para identificar las cuentas de sus clientes, a través de los cuales se puede acceder a información relacionada con su patrimonio y realizar diversas transacciones; por tanto, constituye información clasificada con fundamento en los artículos 116 de la Ley General de Transparencia y Acceso a la Información Pública y 113 de la Ley Federal de Transparencia y Acceso a la Información Pública.”</w:t>
      </w:r>
    </w:p>
    <w:p w14:paraId="1D2A9224" w14:textId="77777777" w:rsidR="00F45153" w:rsidRPr="007A3BAE" w:rsidRDefault="00F45153" w:rsidP="00080025">
      <w:pPr>
        <w:spacing w:after="0" w:line="360" w:lineRule="auto"/>
        <w:contextualSpacing/>
        <w:rPr>
          <w:color w:val="000000"/>
        </w:rPr>
      </w:pPr>
    </w:p>
    <w:p w14:paraId="053528A1" w14:textId="77777777" w:rsidR="00F45153" w:rsidRPr="007A3BAE" w:rsidRDefault="00F45153" w:rsidP="00080025">
      <w:pPr>
        <w:spacing w:after="0" w:line="360" w:lineRule="auto"/>
        <w:contextualSpacing/>
        <w:rPr>
          <w:color w:val="000000"/>
        </w:rPr>
      </w:pPr>
      <w:r w:rsidRPr="007A3BAE">
        <w:rPr>
          <w:color w:val="000000"/>
        </w:rPr>
        <w:t xml:space="preserve">Por lo cual, se puede colegir que dichos datos no guardan relación con el servicio público ni con los recursos públicos, pues </w:t>
      </w:r>
      <w:r w:rsidRPr="007A3BAE">
        <w:t>sólo</w:t>
      </w:r>
      <w:r w:rsidRPr="007A3BAE">
        <w:rPr>
          <w:color w:val="000000"/>
        </w:rPr>
        <w:t xml:space="preserve"> corresponde a información, que le atañe a la institución financiera y al cliente; por lo que este número constituye información confidencial al pertenecer exclusivamente al ámbito de la vida privada del Particular y procede su clasificación de conformidad con el artículo 143, fracción I, de la Ley de Transparencia y Acceso a la Información Pública del Estado de México y Municipios.</w:t>
      </w:r>
    </w:p>
    <w:p w14:paraId="636448C8" w14:textId="77777777" w:rsidR="00F45153" w:rsidRPr="007A3BAE" w:rsidRDefault="00F45153" w:rsidP="00080025">
      <w:pPr>
        <w:spacing w:after="0" w:line="360" w:lineRule="auto"/>
        <w:ind w:right="-93"/>
        <w:contextualSpacing/>
        <w:rPr>
          <w:b/>
          <w:bCs/>
        </w:rPr>
      </w:pPr>
    </w:p>
    <w:p w14:paraId="19490583" w14:textId="77777777" w:rsidR="00F45153" w:rsidRPr="007A3BAE" w:rsidRDefault="00F45153" w:rsidP="00080025">
      <w:pPr>
        <w:numPr>
          <w:ilvl w:val="0"/>
          <w:numId w:val="42"/>
        </w:numPr>
        <w:pBdr>
          <w:top w:val="nil"/>
          <w:left w:val="nil"/>
          <w:bottom w:val="nil"/>
          <w:right w:val="nil"/>
          <w:between w:val="nil"/>
        </w:pBdr>
        <w:spacing w:after="0" w:line="360" w:lineRule="auto"/>
        <w:contextualSpacing/>
        <w:jc w:val="left"/>
        <w:rPr>
          <w:b/>
          <w:bCs/>
          <w:color w:val="000000"/>
        </w:rPr>
      </w:pPr>
      <w:r w:rsidRPr="007A3BAE">
        <w:rPr>
          <w:b/>
          <w:bCs/>
          <w:color w:val="000000"/>
        </w:rPr>
        <w:t>Domicilio</w:t>
      </w:r>
    </w:p>
    <w:p w14:paraId="216538CD" w14:textId="77777777" w:rsidR="00F45153" w:rsidRPr="007A3BAE" w:rsidRDefault="00F45153" w:rsidP="00080025">
      <w:pPr>
        <w:spacing w:after="0" w:line="360" w:lineRule="auto"/>
        <w:contextualSpacing/>
      </w:pPr>
    </w:p>
    <w:p w14:paraId="4340CB84" w14:textId="77777777" w:rsidR="00F45153" w:rsidRPr="007A3BAE" w:rsidRDefault="00F45153" w:rsidP="00080025">
      <w:pPr>
        <w:spacing w:after="0" w:line="360" w:lineRule="auto"/>
        <w:ind w:right="-93"/>
        <w:contextualSpacing/>
      </w:pPr>
      <w:r w:rsidRPr="007A3BAE">
        <w:t xml:space="preserve">De acuerdo a lo señalado en los artículos 2.3 y 2.5 del Código Civil del Estado de México, el domicilio es un atributo de la personalidad y un derecho de las personas; además que tiene como propósito que una persona pueda establecerse temporal o permanentemente en un lugar determinado, para habitar, establecer su centro de trabajo o negocios. </w:t>
      </w:r>
    </w:p>
    <w:p w14:paraId="27CC65E4" w14:textId="77777777" w:rsidR="00F45153" w:rsidRPr="007A3BAE" w:rsidRDefault="00F45153" w:rsidP="00080025">
      <w:pPr>
        <w:spacing w:after="0" w:line="360" w:lineRule="auto"/>
        <w:ind w:right="-93"/>
        <w:contextualSpacing/>
      </w:pPr>
    </w:p>
    <w:p w14:paraId="676D949F" w14:textId="77777777" w:rsidR="00F45153" w:rsidRPr="007A3BAE" w:rsidRDefault="00F45153" w:rsidP="00080025">
      <w:pPr>
        <w:spacing w:after="0" w:line="360" w:lineRule="auto"/>
        <w:ind w:right="-93"/>
        <w:contextualSpacing/>
        <w:rPr>
          <w:b/>
          <w:bCs/>
        </w:rPr>
      </w:pPr>
      <w:r w:rsidRPr="007A3BAE">
        <w:t>De la misma manera, lo establece el artículo 29 del Código Civil Federal, al precisar que el domicilio de personas físicas</w:t>
      </w:r>
      <w:r w:rsidRPr="007A3BAE">
        <w:rPr>
          <w:b/>
          <w:bCs/>
        </w:rPr>
        <w:t>, es el lugar donde residen habitualmente, el lugar del centro principal de sus negocios, donde residan o el lugar donde se encuentren.</w:t>
      </w:r>
    </w:p>
    <w:p w14:paraId="71EB8BD3" w14:textId="77777777" w:rsidR="00F45153" w:rsidRPr="007A3BAE" w:rsidRDefault="00F45153" w:rsidP="00080025">
      <w:pPr>
        <w:spacing w:after="0" w:line="360" w:lineRule="auto"/>
        <w:contextualSpacing/>
        <w:rPr>
          <w:b/>
          <w:bCs/>
        </w:rPr>
      </w:pPr>
    </w:p>
    <w:p w14:paraId="7460055A" w14:textId="77777777" w:rsidR="00F45153" w:rsidRPr="007A3BAE" w:rsidRDefault="00F45153" w:rsidP="00080025">
      <w:pPr>
        <w:spacing w:after="0" w:line="360" w:lineRule="auto"/>
        <w:ind w:right="-93"/>
        <w:contextualSpacing/>
      </w:pPr>
      <w:r w:rsidRPr="007A3BAE">
        <w:t xml:space="preserve">En ese contexto, la dirección o domicilio es el lugar en donde reside habitualmente una persona física, por lo que, permite hacerlo identificable y ubicable, propiciando que pueda ser molestado en su casa o negocio, de este modo, los datos que permiten a cualquier individuo con esfuerzos mínimos identificar el lugar de residencia o de trabajo constituye un dato personal y, por ende, confidencial, ya que incide directamente en la privacidad de personas físicas identificadas y su difusión podría afectar la esfera privada de las mismas. </w:t>
      </w:r>
    </w:p>
    <w:p w14:paraId="22BA3686" w14:textId="77777777" w:rsidR="00F45153" w:rsidRPr="007A3BAE" w:rsidRDefault="00F45153" w:rsidP="00080025">
      <w:pPr>
        <w:spacing w:after="0" w:line="360" w:lineRule="auto"/>
        <w:ind w:right="-93"/>
        <w:contextualSpacing/>
      </w:pPr>
    </w:p>
    <w:p w14:paraId="5CCA6AA6" w14:textId="77777777" w:rsidR="00F45153" w:rsidRPr="007A3BAE" w:rsidRDefault="00F45153" w:rsidP="00080025">
      <w:pPr>
        <w:spacing w:after="0" w:line="360" w:lineRule="auto"/>
        <w:ind w:right="-93"/>
        <w:contextualSpacing/>
      </w:pPr>
      <w:bookmarkStart w:id="26" w:name="_heading=h.stzv1og20vkp" w:colFirst="0" w:colLast="0"/>
      <w:bookmarkEnd w:id="26"/>
      <w:r w:rsidRPr="007A3BAE">
        <w:lastRenderedPageBreak/>
        <w:t>Por lo tanto, se actualiza la clasificación del domicilio particular, de conformidad con la fracción I, del artículo 143 de la Ley de Transparencia y Acceso a la Información Pública del Estado de México y Municipios; sin embargo, para el caso del lugar donde se realiza la obra pública, no procede su clasificación, pues no corresponde a domicilios particulares sino construcciones realizadas en la vía pública.</w:t>
      </w:r>
    </w:p>
    <w:p w14:paraId="5C6A5671" w14:textId="77777777" w:rsidR="00F45153" w:rsidRPr="007A3BAE" w:rsidRDefault="00F45153" w:rsidP="00080025">
      <w:pPr>
        <w:spacing w:after="0" w:line="360" w:lineRule="auto"/>
        <w:contextualSpacing/>
      </w:pPr>
    </w:p>
    <w:p w14:paraId="76831BB8" w14:textId="77777777" w:rsidR="00F45153" w:rsidRPr="007A3BAE" w:rsidRDefault="00F45153" w:rsidP="00080025">
      <w:pPr>
        <w:numPr>
          <w:ilvl w:val="0"/>
          <w:numId w:val="38"/>
        </w:numPr>
        <w:spacing w:after="0" w:line="360" w:lineRule="auto"/>
        <w:contextualSpacing/>
        <w:jc w:val="left"/>
        <w:rPr>
          <w:b/>
          <w:bCs/>
        </w:rPr>
      </w:pPr>
      <w:r w:rsidRPr="007A3BAE">
        <w:rPr>
          <w:b/>
          <w:bCs/>
        </w:rPr>
        <w:t>Correo electrónico particular</w:t>
      </w:r>
    </w:p>
    <w:p w14:paraId="1ECB468D" w14:textId="77777777" w:rsidR="00F45153" w:rsidRPr="007A3BAE" w:rsidRDefault="00F45153" w:rsidP="00080025">
      <w:pPr>
        <w:spacing w:after="0" w:line="360" w:lineRule="auto"/>
        <w:contextualSpacing/>
      </w:pPr>
    </w:p>
    <w:p w14:paraId="775E477E" w14:textId="77777777" w:rsidR="00F45153" w:rsidRPr="007A3BAE" w:rsidRDefault="00F45153" w:rsidP="00080025">
      <w:pPr>
        <w:spacing w:after="0" w:line="360" w:lineRule="auto"/>
        <w:contextualSpacing/>
      </w:pPr>
      <w:r w:rsidRPr="007A3BAE">
        <w:t>El correo electrónico es un sistema de transmisión de mensajes por computadora a través de redes informáticas. Dicho dato se puede asimilar al teléfono o domicilio particular, cuya nomenclatura, se considera como un dato personal, toda vez que es un medio para comunicarse con la persona titular del mismo, la hace localizable e incluso identificable, al poder estar conformado por parte de su nombre o bien, fecha de nacimiento.</w:t>
      </w:r>
    </w:p>
    <w:p w14:paraId="76E9966B" w14:textId="77777777" w:rsidR="00F45153" w:rsidRPr="007A3BAE" w:rsidRDefault="00F45153" w:rsidP="00080025">
      <w:pPr>
        <w:spacing w:after="0" w:line="360" w:lineRule="auto"/>
        <w:contextualSpacing/>
      </w:pPr>
    </w:p>
    <w:p w14:paraId="7A3C8B91" w14:textId="77777777" w:rsidR="00F45153" w:rsidRPr="007A3BAE" w:rsidRDefault="00F45153" w:rsidP="00080025">
      <w:pPr>
        <w:spacing w:after="0" w:line="360" w:lineRule="auto"/>
        <w:contextualSpacing/>
      </w:pPr>
      <w:r w:rsidRPr="007A3BAE">
        <w:t>En ese sentido,  cabe señalar que el correo electrónico en estudio fue proporcionado por una servidora pública en su carácter de particular, por lo que, mantiene su carácter primigenio, es decir, que la titularidad de dicho dato corresponde a la persona física y no así en su calidad de trabajador del Gobierno; por lo que corresponde a un dato personal que actualiza la causal de clasificación establecida en el artículo 143, fracción I de la Ley de Transparencia y Acceso a la Información Pública del Estado de México y Municipios.</w:t>
      </w:r>
    </w:p>
    <w:p w14:paraId="7FC32DE3" w14:textId="77777777" w:rsidR="00F45153" w:rsidRPr="007A3BAE" w:rsidRDefault="00F45153" w:rsidP="00080025">
      <w:pPr>
        <w:spacing w:after="0" w:line="360" w:lineRule="auto"/>
        <w:contextualSpacing/>
      </w:pPr>
    </w:p>
    <w:p w14:paraId="7DC4532C" w14:textId="77777777" w:rsidR="00F45153" w:rsidRPr="007A3BAE" w:rsidRDefault="00F45153" w:rsidP="00080025">
      <w:pPr>
        <w:numPr>
          <w:ilvl w:val="0"/>
          <w:numId w:val="39"/>
        </w:numPr>
        <w:spacing w:after="0" w:line="360" w:lineRule="auto"/>
        <w:contextualSpacing/>
        <w:jc w:val="left"/>
        <w:rPr>
          <w:b/>
          <w:bCs/>
        </w:rPr>
      </w:pPr>
      <w:r w:rsidRPr="007A3BAE">
        <w:rPr>
          <w:b/>
          <w:bCs/>
        </w:rPr>
        <w:t>Teléfono o celular particular</w:t>
      </w:r>
    </w:p>
    <w:p w14:paraId="6FB7CCF9" w14:textId="77777777" w:rsidR="00F45153" w:rsidRPr="007A3BAE" w:rsidRDefault="00F45153" w:rsidP="00080025">
      <w:pPr>
        <w:spacing w:after="0" w:line="360" w:lineRule="auto"/>
        <w:contextualSpacing/>
      </w:pPr>
    </w:p>
    <w:p w14:paraId="793F4E63" w14:textId="77777777" w:rsidR="00F45153" w:rsidRPr="007A3BAE" w:rsidRDefault="00F45153" w:rsidP="00080025">
      <w:pPr>
        <w:spacing w:after="0" w:line="360" w:lineRule="auto"/>
        <w:contextualSpacing/>
      </w:pPr>
      <w:r w:rsidRPr="007A3BAE">
        <w:t xml:space="preserve">Al igual que el correo electrónico, el número asignado a un teléfono particular o celular permite localizar a una persona física identificada o identificable, ya sea a través de un dispositivo móvil o bien, en un lugar como el domicilio. </w:t>
      </w:r>
    </w:p>
    <w:p w14:paraId="0CAF1564" w14:textId="77777777" w:rsidR="00F45153" w:rsidRPr="007A3BAE" w:rsidRDefault="00F45153" w:rsidP="00080025">
      <w:pPr>
        <w:spacing w:after="0" w:line="360" w:lineRule="auto"/>
        <w:contextualSpacing/>
      </w:pPr>
    </w:p>
    <w:p w14:paraId="33D466AF" w14:textId="77777777" w:rsidR="00F45153" w:rsidRPr="007A3BAE" w:rsidRDefault="00F45153" w:rsidP="00080025">
      <w:pPr>
        <w:spacing w:after="0" w:line="360" w:lineRule="auto"/>
        <w:contextualSpacing/>
      </w:pPr>
      <w:r w:rsidRPr="007A3BAE">
        <w:t>En ese sentido, se colige que, si bien fue proporcionado por la ahora servidora pública que ocupa el cargo de Titular de la Unidad de Transparencia, lo cierto es que fue proporcionado como número contacto, para poder ser localizada de manera privada; por lo que, la titularidad del mismo, al igual que el correo electrónico analizado, corresponde a la persona física en su calidad de particular y no como servidor público.</w:t>
      </w:r>
    </w:p>
    <w:p w14:paraId="76741ABE" w14:textId="77777777" w:rsidR="00F45153" w:rsidRPr="007A3BAE" w:rsidRDefault="00F45153" w:rsidP="00080025">
      <w:pPr>
        <w:spacing w:after="0" w:line="360" w:lineRule="auto"/>
        <w:contextualSpacing/>
      </w:pPr>
    </w:p>
    <w:p w14:paraId="5F32DCB0" w14:textId="77777777" w:rsidR="00F45153" w:rsidRPr="007A3BAE" w:rsidRDefault="00F45153" w:rsidP="00080025">
      <w:pPr>
        <w:spacing w:after="0" w:line="360" w:lineRule="auto"/>
        <w:contextualSpacing/>
      </w:pPr>
      <w:r w:rsidRPr="007A3BAE">
        <w:t>En tales consideraciones, dicho dato personal es susceptible de ser clasificado como confidencial, con fundamento en el artículo 143, fracción I de la Ley de Transparencia y Acceso a la Información Pública del Estado de México y Municipios.</w:t>
      </w:r>
    </w:p>
    <w:p w14:paraId="3D493AE8" w14:textId="77777777" w:rsidR="00F45153" w:rsidRPr="007A3BAE" w:rsidRDefault="00F45153" w:rsidP="00080025">
      <w:pPr>
        <w:spacing w:after="0" w:line="360" w:lineRule="auto"/>
        <w:contextualSpacing/>
      </w:pPr>
    </w:p>
    <w:p w14:paraId="3D65B07F" w14:textId="77777777" w:rsidR="00F45153" w:rsidRPr="007A3BAE" w:rsidRDefault="00F45153" w:rsidP="00080025">
      <w:pPr>
        <w:numPr>
          <w:ilvl w:val="0"/>
          <w:numId w:val="40"/>
        </w:numPr>
        <w:spacing w:after="0" w:line="360" w:lineRule="auto"/>
        <w:contextualSpacing/>
        <w:jc w:val="left"/>
        <w:rPr>
          <w:b/>
          <w:bCs/>
        </w:rPr>
      </w:pPr>
      <w:r w:rsidRPr="007A3BAE">
        <w:rPr>
          <w:b/>
          <w:bCs/>
        </w:rPr>
        <w:t>Edad y sexo</w:t>
      </w:r>
    </w:p>
    <w:p w14:paraId="0130C64B" w14:textId="77777777" w:rsidR="00F45153" w:rsidRPr="007A3BAE" w:rsidRDefault="00F45153" w:rsidP="00080025">
      <w:pPr>
        <w:spacing w:after="0" w:line="360" w:lineRule="auto"/>
        <w:contextualSpacing/>
        <w:rPr>
          <w:b/>
          <w:bCs/>
        </w:rPr>
      </w:pPr>
    </w:p>
    <w:p w14:paraId="4733C9AB" w14:textId="77777777" w:rsidR="00F45153" w:rsidRPr="007A3BAE" w:rsidRDefault="00F45153" w:rsidP="00080025">
      <w:pPr>
        <w:spacing w:after="0" w:line="360" w:lineRule="auto"/>
        <w:contextualSpacing/>
      </w:pPr>
      <w:r w:rsidRPr="007A3BAE">
        <w:t xml:space="preserve">En cuanto a la edad, este Instituto advierte que es información referida a la esfera privada de los particulares, dado que la misma da cuenta de los años cumplidos, el nivel de madurez, las características físicas y de raciocinio de una persona, por lo que resulta procedente clasificar dicho dato en términos del artículo 143, fracción I de la Ley de la materia. </w:t>
      </w:r>
    </w:p>
    <w:p w14:paraId="28CC7539" w14:textId="77777777" w:rsidR="00F45153" w:rsidRPr="007A3BAE" w:rsidRDefault="00F45153" w:rsidP="00080025">
      <w:pPr>
        <w:spacing w:after="0" w:line="360" w:lineRule="auto"/>
        <w:contextualSpacing/>
      </w:pPr>
    </w:p>
    <w:p w14:paraId="46B9D151" w14:textId="77777777" w:rsidR="00F45153" w:rsidRPr="007A3BAE" w:rsidRDefault="00F45153" w:rsidP="00080025">
      <w:pPr>
        <w:numPr>
          <w:ilvl w:val="0"/>
          <w:numId w:val="36"/>
        </w:numPr>
        <w:pBdr>
          <w:top w:val="nil"/>
          <w:left w:val="nil"/>
          <w:bottom w:val="nil"/>
          <w:right w:val="nil"/>
          <w:between w:val="nil"/>
        </w:pBdr>
        <w:spacing w:after="0" w:line="360" w:lineRule="auto"/>
        <w:contextualSpacing/>
        <w:jc w:val="left"/>
        <w:rPr>
          <w:b/>
          <w:bCs/>
          <w:color w:val="000000"/>
        </w:rPr>
      </w:pPr>
      <w:r w:rsidRPr="007A3BAE">
        <w:rPr>
          <w:b/>
          <w:bCs/>
          <w:color w:val="000000"/>
        </w:rPr>
        <w:t>Firma de servidores públicos</w:t>
      </w:r>
    </w:p>
    <w:p w14:paraId="619FE073" w14:textId="77777777" w:rsidR="00F45153" w:rsidRPr="007A3BAE" w:rsidRDefault="00F45153" w:rsidP="00080025">
      <w:pPr>
        <w:spacing w:after="0" w:line="360" w:lineRule="auto"/>
        <w:ind w:left="720"/>
        <w:contextualSpacing/>
        <w:jc w:val="left"/>
        <w:rPr>
          <w:b/>
          <w:bCs/>
        </w:rPr>
      </w:pPr>
    </w:p>
    <w:p w14:paraId="4D727551" w14:textId="77777777" w:rsidR="00F45153" w:rsidRPr="007A3BAE" w:rsidRDefault="00F45153" w:rsidP="00080025">
      <w:pPr>
        <w:spacing w:after="0" w:line="360" w:lineRule="auto"/>
        <w:contextualSpacing/>
      </w:pPr>
      <w:r w:rsidRPr="007A3BAE">
        <w:t xml:space="preserve">Sobre dicho dato, cabe precisar que, en el presente caso, se trata de los servidores públicos en su calidad de particular, por lo que, es de señalar que la firma es un dato personal confidencial y únicamente será público dicho dato cuando sirva para la emisión de un acto de autoridad, en ejercicio de sus funciones. </w:t>
      </w:r>
    </w:p>
    <w:p w14:paraId="3B0B8097" w14:textId="77777777" w:rsidR="00F45153" w:rsidRPr="007A3BAE" w:rsidRDefault="00F45153" w:rsidP="00080025">
      <w:pPr>
        <w:spacing w:after="0" w:line="360" w:lineRule="auto"/>
        <w:contextualSpacing/>
      </w:pPr>
    </w:p>
    <w:p w14:paraId="4350E45E" w14:textId="77777777" w:rsidR="00F45153" w:rsidRPr="007A3BAE" w:rsidRDefault="00F45153" w:rsidP="00080025">
      <w:pPr>
        <w:spacing w:after="0" w:line="360" w:lineRule="auto"/>
        <w:contextualSpacing/>
      </w:pPr>
      <w:r w:rsidRPr="007A3BAE">
        <w:lastRenderedPageBreak/>
        <w:t xml:space="preserve">Lo anterior, es así, toda vez que la firma de servidores públicos, vinculada al ejercicio de la función pública es información de naturaleza pública, pues documenta y rinde cuentas sobre el debido ejercicio de sus atribuciones, lo cual acontece en el presente caso, pues garantiza que los trabajadores recibieron sus remuneraciones quincenales. </w:t>
      </w:r>
    </w:p>
    <w:p w14:paraId="1155B6E1" w14:textId="77777777" w:rsidR="00F45153" w:rsidRPr="007A3BAE" w:rsidRDefault="00F45153" w:rsidP="00080025">
      <w:pPr>
        <w:spacing w:after="0" w:line="360" w:lineRule="auto"/>
        <w:contextualSpacing/>
      </w:pPr>
    </w:p>
    <w:p w14:paraId="20558937" w14:textId="77777777" w:rsidR="00F45153" w:rsidRPr="007A3BAE" w:rsidRDefault="00F45153" w:rsidP="00080025">
      <w:pPr>
        <w:spacing w:after="0" w:line="360" w:lineRule="auto"/>
        <w:contextualSpacing/>
      </w:pPr>
      <w:r w:rsidRPr="007A3BAE">
        <w:t>La publicidad de dichos datos, se robustece, con el Criterio de Interpretación, de la Segunda Época, con clave de control SO/002/2019, emitido por el Instituto Nacional de Transparencia, Acceso a la Información y Protección de Datos Personales, que establece lo siguiente:</w:t>
      </w:r>
    </w:p>
    <w:p w14:paraId="0C7DD4A8" w14:textId="77777777" w:rsidR="00F45153" w:rsidRPr="007A3BAE" w:rsidRDefault="00F45153" w:rsidP="00080025">
      <w:pPr>
        <w:spacing w:after="0" w:line="360" w:lineRule="auto"/>
        <w:contextualSpacing/>
      </w:pPr>
    </w:p>
    <w:p w14:paraId="5253E40E" w14:textId="77777777" w:rsidR="00F45153" w:rsidRPr="007A3BAE" w:rsidRDefault="00F45153" w:rsidP="00080025">
      <w:pPr>
        <w:spacing w:after="0" w:line="360" w:lineRule="auto"/>
        <w:ind w:left="567" w:right="567"/>
        <w:contextualSpacing/>
        <w:rPr>
          <w:i/>
          <w:iCs/>
          <w:sz w:val="20"/>
          <w:szCs w:val="20"/>
        </w:rPr>
      </w:pPr>
      <w:r w:rsidRPr="007A3BAE">
        <w:rPr>
          <w:b/>
          <w:bCs/>
          <w:i/>
          <w:iCs/>
          <w:sz w:val="20"/>
          <w:szCs w:val="20"/>
        </w:rPr>
        <w:t>“Firma y rúbrica de servidores públicos.</w:t>
      </w:r>
      <w:r w:rsidRPr="007A3BAE">
        <w:rPr>
          <w:i/>
          <w:iCs/>
          <w:sz w:val="20"/>
          <w:szCs w:val="20"/>
        </w:rPr>
        <w:t xml:space="preserve"> Si bien la firma y la rúbrica son datos personales confidenciales, cuando un servidor público emite un acto como autoridad, en ejercicio de las funciones que tiene conferidas, la firma o rúbrica mediante la cual se valida dicho acto es pública.”</w:t>
      </w:r>
    </w:p>
    <w:p w14:paraId="7760E1AC" w14:textId="77777777" w:rsidR="00F45153" w:rsidRPr="007A3BAE" w:rsidRDefault="00F45153" w:rsidP="00080025">
      <w:pPr>
        <w:spacing w:after="0" w:line="360" w:lineRule="auto"/>
        <w:contextualSpacing/>
      </w:pPr>
    </w:p>
    <w:p w14:paraId="5ABE7599" w14:textId="77777777" w:rsidR="00F45153" w:rsidRPr="007A3BAE" w:rsidRDefault="00F45153" w:rsidP="00080025">
      <w:pPr>
        <w:spacing w:after="0" w:line="360" w:lineRule="auto"/>
        <w:contextualSpacing/>
      </w:pPr>
      <w:r w:rsidRPr="007A3BAE">
        <w:t>Conforme a lo expuesto, en el presente caso, no procede la clasificación, en términos del artículo 143, fracción I de la Ley de Transparencia y Acceso a la Información Pública del Estado de México y Municipios.</w:t>
      </w:r>
    </w:p>
    <w:p w14:paraId="57B260FF" w14:textId="77777777" w:rsidR="00F45153" w:rsidRPr="007A3BAE" w:rsidRDefault="00F45153" w:rsidP="00080025">
      <w:pPr>
        <w:spacing w:after="0" w:line="360" w:lineRule="auto"/>
        <w:contextualSpacing/>
      </w:pPr>
    </w:p>
    <w:p w14:paraId="713FFE7C" w14:textId="77777777" w:rsidR="00F45153" w:rsidRPr="007A3BAE" w:rsidRDefault="00F45153" w:rsidP="00080025">
      <w:pPr>
        <w:numPr>
          <w:ilvl w:val="0"/>
          <w:numId w:val="43"/>
        </w:numPr>
        <w:pBdr>
          <w:top w:val="nil"/>
          <w:left w:val="nil"/>
          <w:bottom w:val="nil"/>
          <w:right w:val="nil"/>
          <w:between w:val="nil"/>
        </w:pBdr>
        <w:spacing w:after="0" w:line="360" w:lineRule="auto"/>
        <w:contextualSpacing/>
        <w:rPr>
          <w:b/>
          <w:bCs/>
          <w:color w:val="000000"/>
        </w:rPr>
      </w:pPr>
      <w:r w:rsidRPr="007A3BAE">
        <w:rPr>
          <w:b/>
          <w:bCs/>
          <w:color w:val="000000"/>
        </w:rPr>
        <w:t xml:space="preserve">Nombre de servidores públicos </w:t>
      </w:r>
    </w:p>
    <w:p w14:paraId="3F12D1CF" w14:textId="77777777" w:rsidR="00F45153" w:rsidRPr="007A3BAE" w:rsidRDefault="00F45153" w:rsidP="00080025">
      <w:pPr>
        <w:pBdr>
          <w:top w:val="nil"/>
          <w:left w:val="nil"/>
          <w:bottom w:val="nil"/>
          <w:right w:val="nil"/>
          <w:between w:val="nil"/>
        </w:pBdr>
        <w:spacing w:after="0" w:line="360" w:lineRule="auto"/>
        <w:ind w:left="567"/>
        <w:contextualSpacing/>
        <w:rPr>
          <w:b/>
          <w:bCs/>
          <w:color w:val="000000"/>
        </w:rPr>
      </w:pPr>
    </w:p>
    <w:p w14:paraId="5007C84B" w14:textId="77777777" w:rsidR="00F45153" w:rsidRPr="007A3BAE" w:rsidRDefault="00F45153" w:rsidP="00080025">
      <w:pPr>
        <w:spacing w:after="0" w:line="360" w:lineRule="auto"/>
        <w:contextualSpacing/>
      </w:pPr>
      <w:r w:rsidRPr="007A3BAE">
        <w:t>Respecto al nombre, cabe precisar que este se integra con el sustantivo propio y el primer apellido de los padres, en el orden que, de común acuerdo determinen; asimismo es la manifestación principal del derecho subjetivo a la personalidad y atributo de ésta en términos del artículo 2.3 del Código Civil del Estado de México.</w:t>
      </w:r>
    </w:p>
    <w:p w14:paraId="559BB3C5" w14:textId="77777777" w:rsidR="00F45153" w:rsidRPr="007A3BAE" w:rsidRDefault="00F45153" w:rsidP="00080025">
      <w:pPr>
        <w:spacing w:after="0" w:line="360" w:lineRule="auto"/>
        <w:contextualSpacing/>
      </w:pPr>
    </w:p>
    <w:p w14:paraId="514C7431" w14:textId="77777777" w:rsidR="00F45153" w:rsidRPr="007A3BAE" w:rsidRDefault="00F45153" w:rsidP="00080025">
      <w:pPr>
        <w:spacing w:after="0" w:line="360" w:lineRule="auto"/>
        <w:contextualSpacing/>
      </w:pPr>
      <w:r w:rsidRPr="007A3BAE">
        <w:t>Además, la Ley de Transparencia y Acceso a la Información Pública del Estado de México y Municipios ha establecido que el nombre completo de servidores públicos, constituye una obligación de transparencia por parte de los sujetos obligados.</w:t>
      </w:r>
    </w:p>
    <w:p w14:paraId="7D125DA7" w14:textId="77777777" w:rsidR="00F45153" w:rsidRPr="007A3BAE" w:rsidRDefault="00F45153" w:rsidP="00080025">
      <w:pPr>
        <w:spacing w:after="0" w:line="360" w:lineRule="auto"/>
        <w:contextualSpacing/>
      </w:pPr>
    </w:p>
    <w:p w14:paraId="449FD86A" w14:textId="77777777" w:rsidR="00F45153" w:rsidRPr="007A3BAE" w:rsidRDefault="00F45153" w:rsidP="00080025">
      <w:pPr>
        <w:spacing w:after="0" w:line="360" w:lineRule="auto"/>
        <w:contextualSpacing/>
        <w:rPr>
          <w:b/>
          <w:bCs/>
        </w:rPr>
      </w:pPr>
      <w:r w:rsidRPr="007A3BAE">
        <w:t xml:space="preserve">Toma sustento con el artículo 92, fracción VII y VIII, de la Ley de la materia, el cual establece que los sujetos obligados tienen la obligación de poner a disposición del público y mantener actualizada de acuerdo con sus facultades, atribuciones, funciones u objeto social, según corresponda el directorio, que deberá incluir al menos, entre otros datos, </w:t>
      </w:r>
      <w:r w:rsidRPr="007A3BAE">
        <w:rPr>
          <w:b/>
          <w:bCs/>
        </w:rPr>
        <w:t>el nombre del servidor público.</w:t>
      </w:r>
    </w:p>
    <w:p w14:paraId="433E2104" w14:textId="77777777" w:rsidR="00F45153" w:rsidRPr="007A3BAE" w:rsidRDefault="00F45153" w:rsidP="00080025">
      <w:pPr>
        <w:spacing w:after="0" w:line="360" w:lineRule="auto"/>
        <w:contextualSpacing/>
      </w:pPr>
    </w:p>
    <w:p w14:paraId="41856D5F" w14:textId="77777777" w:rsidR="00F45153" w:rsidRPr="007A3BAE" w:rsidRDefault="00F45153" w:rsidP="00080025">
      <w:pPr>
        <w:spacing w:after="0" w:line="360" w:lineRule="auto"/>
        <w:contextualSpacing/>
        <w:rPr>
          <w:b/>
          <w:bCs/>
        </w:rPr>
      </w:pPr>
      <w:r w:rsidRPr="007A3BAE">
        <w:t xml:space="preserve">Conforme a lo anterior, el Sujeto Obligado tiene la obligación de publicar y hacer del conocimiento de la ciudadanía, el nombre completo de todos sus servidores públicos, por lo que, se logra vislumbrar que el dato es público; así, se considera que Ente Recurrido deberá </w:t>
      </w:r>
      <w:r w:rsidRPr="007A3BAE">
        <w:rPr>
          <w:b/>
          <w:bCs/>
        </w:rPr>
        <w:t>proporcionar dicho dato.</w:t>
      </w:r>
    </w:p>
    <w:p w14:paraId="36C1A3F6" w14:textId="77777777" w:rsidR="00F45153" w:rsidRPr="007A3BAE" w:rsidRDefault="00F45153" w:rsidP="00080025">
      <w:pPr>
        <w:spacing w:after="0" w:line="360" w:lineRule="auto"/>
        <w:contextualSpacing/>
        <w:rPr>
          <w:b/>
          <w:bCs/>
        </w:rPr>
      </w:pPr>
    </w:p>
    <w:p w14:paraId="3DBBF506" w14:textId="77777777" w:rsidR="00F45153" w:rsidRPr="007A3BAE" w:rsidRDefault="00F45153" w:rsidP="00080025">
      <w:pPr>
        <w:numPr>
          <w:ilvl w:val="0"/>
          <w:numId w:val="41"/>
        </w:numPr>
        <w:pBdr>
          <w:top w:val="nil"/>
          <w:left w:val="nil"/>
          <w:bottom w:val="nil"/>
          <w:right w:val="nil"/>
          <w:between w:val="nil"/>
        </w:pBdr>
        <w:spacing w:after="0" w:line="360" w:lineRule="auto"/>
        <w:contextualSpacing/>
        <w:rPr>
          <w:b/>
          <w:bCs/>
          <w:color w:val="000000"/>
        </w:rPr>
      </w:pPr>
      <w:r w:rsidRPr="007A3BAE">
        <w:rPr>
          <w:b/>
          <w:bCs/>
          <w:color w:val="000000"/>
        </w:rPr>
        <w:t>Clave de registro o elector</w:t>
      </w:r>
    </w:p>
    <w:p w14:paraId="6EB3CD28" w14:textId="77777777" w:rsidR="00F45153" w:rsidRPr="007A3BAE" w:rsidRDefault="00F45153" w:rsidP="00080025">
      <w:pPr>
        <w:tabs>
          <w:tab w:val="left" w:pos="4962"/>
        </w:tabs>
        <w:spacing w:after="0" w:line="360" w:lineRule="auto"/>
        <w:ind w:right="-28"/>
        <w:contextualSpacing/>
        <w:rPr>
          <w:b/>
          <w:bCs/>
          <w:color w:val="FF0000"/>
        </w:rPr>
      </w:pPr>
    </w:p>
    <w:p w14:paraId="02D2598B" w14:textId="77777777" w:rsidR="00F45153" w:rsidRPr="007A3BAE" w:rsidRDefault="00F45153" w:rsidP="00080025">
      <w:pPr>
        <w:tabs>
          <w:tab w:val="left" w:pos="4962"/>
        </w:tabs>
        <w:spacing w:after="0" w:line="360" w:lineRule="auto"/>
        <w:ind w:right="-28"/>
        <w:contextualSpacing/>
      </w:pPr>
      <w:r w:rsidRPr="007A3BAE">
        <w:t xml:space="preserve">Al respecto, este Instituto localizó el Acuerdo del Consejo General del Instituto Federal Electoral, por el que se aprueban diversas disposiciones relativas a la forma y contenido de la Lista nominal de electores residentes en el extranjero, que se utilizará con motivo de la jornada electoral del primero de julio de dos mil doce, publicado en el Diario Oficial de la Federación el cinco de abril de dos mil doce, en el cual establece que la clave de elector, se conforma por las consonantes iniciales de los apellidos y el nombre del elector, seguido de su fecha de nacimiento (dos dígitos para el año, dos dígitos para el mes, dos dígitos para el día), número de la entidad federativa de nacimiento, letra que identifica el género y una </w:t>
      </w:r>
      <w:proofErr w:type="spellStart"/>
      <w:r w:rsidRPr="007A3BAE">
        <w:t>homoclave</w:t>
      </w:r>
      <w:proofErr w:type="spellEnd"/>
      <w:r w:rsidRPr="007A3BAE">
        <w:t xml:space="preserve"> compuesta de tres dígitos, dando un total de 18 caracteres.</w:t>
      </w:r>
    </w:p>
    <w:p w14:paraId="5AC1CD16" w14:textId="77777777" w:rsidR="00F45153" w:rsidRPr="007A3BAE" w:rsidRDefault="00F45153" w:rsidP="00080025">
      <w:pPr>
        <w:tabs>
          <w:tab w:val="left" w:pos="4962"/>
        </w:tabs>
        <w:spacing w:after="0" w:line="360" w:lineRule="auto"/>
        <w:ind w:right="-28"/>
        <w:contextualSpacing/>
        <w:rPr>
          <w:b/>
          <w:bCs/>
        </w:rPr>
      </w:pPr>
    </w:p>
    <w:p w14:paraId="57E5A98C" w14:textId="77777777" w:rsidR="00F45153" w:rsidRPr="007A3BAE" w:rsidRDefault="00F45153" w:rsidP="00080025">
      <w:pPr>
        <w:shd w:val="clear" w:color="auto" w:fill="FFFFFF"/>
        <w:spacing w:after="0" w:line="360" w:lineRule="auto"/>
        <w:contextualSpacing/>
      </w:pPr>
      <w:r w:rsidRPr="007A3BAE">
        <w:t xml:space="preserve">Conforme a lo anterior, se puede advertir que, con la clave de elector, se podrían obtener indicios o datos completos de una persona, que la podría ser identificada e identificable, pues </w:t>
      </w:r>
      <w:r w:rsidRPr="007A3BAE">
        <w:lastRenderedPageBreak/>
        <w:t>se podría inferir el nombre de la persona, así como, su fecha y entidad de nacimiento, los cuales son considerados de su vida privada.</w:t>
      </w:r>
    </w:p>
    <w:p w14:paraId="20A64790" w14:textId="77777777" w:rsidR="00F45153" w:rsidRPr="007A3BAE" w:rsidRDefault="00F45153" w:rsidP="00080025">
      <w:pPr>
        <w:shd w:val="clear" w:color="auto" w:fill="FFFFFF"/>
        <w:spacing w:after="0" w:line="360" w:lineRule="auto"/>
        <w:contextualSpacing/>
      </w:pPr>
    </w:p>
    <w:p w14:paraId="261421C7" w14:textId="77777777" w:rsidR="00F45153" w:rsidRPr="007A3BAE" w:rsidRDefault="00F45153" w:rsidP="00080025">
      <w:pPr>
        <w:tabs>
          <w:tab w:val="left" w:pos="4962"/>
        </w:tabs>
        <w:spacing w:after="0" w:line="360" w:lineRule="auto"/>
        <w:ind w:right="-28"/>
        <w:contextualSpacing/>
      </w:pPr>
      <w:r w:rsidRPr="007A3BAE">
        <w:t>Por lo tanto, al ser un dato que hace reconocible a una persona física, resulta procedente su clasificación como información confidencial en términos de lo dispuesto por el artículo 143, fracción I de la Ley de Transparencia y Acceso a la Información Pública del Estado de México y Municipios.</w:t>
      </w:r>
    </w:p>
    <w:p w14:paraId="5826436D" w14:textId="77777777" w:rsidR="00494808" w:rsidRPr="007A3BAE" w:rsidRDefault="00494808" w:rsidP="00080025">
      <w:pPr>
        <w:spacing w:after="0" w:line="360" w:lineRule="auto"/>
        <w:contextualSpacing/>
        <w:rPr>
          <w:b/>
          <w:bCs/>
        </w:rPr>
      </w:pPr>
    </w:p>
    <w:p w14:paraId="2CDF63A4" w14:textId="77777777" w:rsidR="00F45153" w:rsidRPr="007A3BAE" w:rsidRDefault="00F45153" w:rsidP="00080025">
      <w:pPr>
        <w:numPr>
          <w:ilvl w:val="0"/>
          <w:numId w:val="44"/>
        </w:numPr>
        <w:pBdr>
          <w:top w:val="nil"/>
          <w:left w:val="nil"/>
          <w:bottom w:val="nil"/>
          <w:right w:val="nil"/>
          <w:between w:val="nil"/>
        </w:pBdr>
        <w:spacing w:after="0" w:line="360" w:lineRule="auto"/>
        <w:contextualSpacing/>
        <w:rPr>
          <w:color w:val="000000"/>
        </w:rPr>
      </w:pPr>
      <w:r w:rsidRPr="007A3BAE">
        <w:rPr>
          <w:b/>
          <w:bCs/>
          <w:color w:val="000000"/>
        </w:rPr>
        <w:t>Características técnicas o especiales de bienes para la seguridad</w:t>
      </w:r>
      <w:r w:rsidRPr="007A3BAE">
        <w:rPr>
          <w:color w:val="000000"/>
        </w:rPr>
        <w:t xml:space="preserve">. </w:t>
      </w:r>
    </w:p>
    <w:p w14:paraId="10FE5B21" w14:textId="77777777" w:rsidR="00F45153" w:rsidRPr="007A3BAE" w:rsidRDefault="00F45153" w:rsidP="00080025">
      <w:pPr>
        <w:spacing w:after="0" w:line="360" w:lineRule="auto"/>
        <w:contextualSpacing/>
        <w:rPr>
          <w:color w:val="000000"/>
        </w:rPr>
      </w:pPr>
    </w:p>
    <w:p w14:paraId="08FABE95" w14:textId="7D2494AF" w:rsidR="00F45153" w:rsidRPr="007A3BAE" w:rsidRDefault="00F45153" w:rsidP="00080025">
      <w:pPr>
        <w:spacing w:after="0" w:line="360" w:lineRule="auto"/>
        <w:contextualSpacing/>
        <w:rPr>
          <w:color w:val="000000"/>
        </w:rPr>
      </w:pPr>
      <w:r w:rsidRPr="007A3BAE">
        <w:rPr>
          <w:color w:val="000000"/>
        </w:rPr>
        <w:t xml:space="preserve">Ahora bien, dentro del soporte documental de la información que se ordena pueden advertirse documentos relacionados con la </w:t>
      </w:r>
      <w:r w:rsidRPr="007A3BAE">
        <w:rPr>
          <w:b/>
          <w:bCs/>
          <w:color w:val="000000"/>
        </w:rPr>
        <w:t>adquisición o arrendamiento de  vehículos</w:t>
      </w:r>
      <w:r w:rsidRPr="007A3BAE">
        <w:rPr>
          <w:color w:val="000000"/>
        </w:rPr>
        <w:t xml:space="preserve"> que son usados para ejercer las funciones en materia de seguridad, de dichos documentos, destacan las características técnicas de los mismos, los cual encuadrar en alguno de los supuestos de clasificación por reserva de la información que enmarca la Ley de Transparencia y Acceso a la Información Pública del Estado de México y Municipios.</w:t>
      </w:r>
    </w:p>
    <w:p w14:paraId="166E1972" w14:textId="77777777" w:rsidR="00F45153" w:rsidRPr="007A3BAE" w:rsidRDefault="00F45153" w:rsidP="00080025">
      <w:pPr>
        <w:spacing w:after="0" w:line="360" w:lineRule="auto"/>
        <w:contextualSpacing/>
        <w:rPr>
          <w:color w:val="000000"/>
        </w:rPr>
      </w:pPr>
    </w:p>
    <w:p w14:paraId="18D2F08D" w14:textId="77777777" w:rsidR="00F45153" w:rsidRPr="007A3BAE" w:rsidRDefault="00F45153" w:rsidP="00080025">
      <w:pPr>
        <w:spacing w:after="0" w:line="360" w:lineRule="auto"/>
        <w:ind w:right="-28"/>
        <w:contextualSpacing/>
        <w:rPr>
          <w:color w:val="000000"/>
        </w:rPr>
      </w:pPr>
      <w:r w:rsidRPr="007A3BAE">
        <w:rPr>
          <w:color w:val="000000"/>
        </w:rPr>
        <w:t>Por lo que, es necesario analizar si dicha información actualiza alguna causal de clasificación; sobre el tema, el 140, fracción I, de la Ley de Transparencia y Acceso a la Información Pública del Estado de México y Municipios, (homólogo del artículo 113, fracción I de la Ley General de Transparencia y Acceso a la Información Pública), prevé lo siguiente:</w:t>
      </w:r>
    </w:p>
    <w:p w14:paraId="6F63054C" w14:textId="77777777" w:rsidR="00F45153" w:rsidRPr="007A3BAE" w:rsidRDefault="00F45153" w:rsidP="00080025">
      <w:pPr>
        <w:spacing w:after="0" w:line="360" w:lineRule="auto"/>
        <w:ind w:right="-28"/>
        <w:contextualSpacing/>
        <w:rPr>
          <w:color w:val="000000"/>
        </w:rPr>
      </w:pPr>
      <w:r w:rsidRPr="007A3BAE">
        <w:rPr>
          <w:i/>
          <w:iCs/>
          <w:color w:val="000000"/>
        </w:rPr>
        <w:t> </w:t>
      </w:r>
    </w:p>
    <w:p w14:paraId="44CF17AA" w14:textId="77777777" w:rsidR="00F45153" w:rsidRPr="007A3BAE" w:rsidRDefault="00F45153" w:rsidP="00080025">
      <w:pPr>
        <w:spacing w:after="0" w:line="360" w:lineRule="auto"/>
        <w:ind w:left="567" w:right="567"/>
        <w:contextualSpacing/>
        <w:rPr>
          <w:color w:val="000000"/>
          <w:sz w:val="20"/>
          <w:szCs w:val="20"/>
        </w:rPr>
      </w:pPr>
      <w:r w:rsidRPr="007A3BAE">
        <w:rPr>
          <w:i/>
          <w:iCs/>
          <w:color w:val="000000"/>
          <w:sz w:val="20"/>
          <w:szCs w:val="20"/>
        </w:rPr>
        <w:t>“</w:t>
      </w:r>
      <w:r w:rsidRPr="007A3BAE">
        <w:rPr>
          <w:b/>
          <w:bCs/>
          <w:i/>
          <w:iCs/>
          <w:color w:val="000000"/>
          <w:sz w:val="20"/>
          <w:szCs w:val="20"/>
        </w:rPr>
        <w:t>Artículo 140.</w:t>
      </w:r>
      <w:r w:rsidRPr="007A3BAE">
        <w:rPr>
          <w:i/>
          <w:iCs/>
          <w:color w:val="000000"/>
          <w:sz w:val="20"/>
          <w:szCs w:val="20"/>
        </w:rPr>
        <w:t> El acceso a la información pública será restringido excepcionalmente, cuando por razones de interés público, ésta sea clasificada como reservada, conforme a los criterios siguientes:</w:t>
      </w:r>
    </w:p>
    <w:p w14:paraId="57CBB3B1" w14:textId="77777777" w:rsidR="00F45153" w:rsidRPr="007A3BAE" w:rsidRDefault="00F45153" w:rsidP="00080025">
      <w:pPr>
        <w:spacing w:after="0" w:line="360" w:lineRule="auto"/>
        <w:ind w:left="567" w:right="567"/>
        <w:contextualSpacing/>
        <w:rPr>
          <w:color w:val="000000"/>
          <w:sz w:val="20"/>
          <w:szCs w:val="20"/>
        </w:rPr>
      </w:pPr>
      <w:r w:rsidRPr="007A3BAE">
        <w:rPr>
          <w:i/>
          <w:iCs/>
          <w:color w:val="000000"/>
          <w:sz w:val="20"/>
          <w:szCs w:val="20"/>
        </w:rPr>
        <w:t> </w:t>
      </w:r>
    </w:p>
    <w:p w14:paraId="3CB96C76" w14:textId="77777777" w:rsidR="00F45153" w:rsidRPr="007A3BAE" w:rsidRDefault="00F45153" w:rsidP="00080025">
      <w:pPr>
        <w:spacing w:after="0" w:line="360" w:lineRule="auto"/>
        <w:ind w:left="567" w:right="567"/>
        <w:contextualSpacing/>
        <w:rPr>
          <w:color w:val="000000"/>
          <w:sz w:val="20"/>
          <w:szCs w:val="20"/>
        </w:rPr>
      </w:pPr>
      <w:r w:rsidRPr="007A3BAE">
        <w:rPr>
          <w:i/>
          <w:iCs/>
          <w:color w:val="000000"/>
          <w:sz w:val="20"/>
          <w:szCs w:val="20"/>
        </w:rPr>
        <w:t>I. Comprometa la seguridad pública y cuente con un propósito genuino y un efecto demostrable;</w:t>
      </w:r>
    </w:p>
    <w:p w14:paraId="3082B892" w14:textId="77777777" w:rsidR="00F45153" w:rsidRPr="007A3BAE" w:rsidRDefault="00F45153" w:rsidP="00080025">
      <w:pPr>
        <w:spacing w:after="0" w:line="360" w:lineRule="auto"/>
        <w:ind w:left="567" w:right="567"/>
        <w:contextualSpacing/>
        <w:rPr>
          <w:color w:val="000000"/>
          <w:sz w:val="20"/>
          <w:szCs w:val="20"/>
        </w:rPr>
      </w:pPr>
      <w:r w:rsidRPr="007A3BAE">
        <w:rPr>
          <w:i/>
          <w:iCs/>
          <w:color w:val="000000"/>
          <w:sz w:val="20"/>
          <w:szCs w:val="20"/>
        </w:rPr>
        <w:t>…”</w:t>
      </w:r>
    </w:p>
    <w:p w14:paraId="21EF7A61" w14:textId="77777777" w:rsidR="00F45153" w:rsidRPr="007A3BAE" w:rsidRDefault="00F45153" w:rsidP="00080025">
      <w:pPr>
        <w:spacing w:after="0" w:line="360" w:lineRule="auto"/>
        <w:ind w:right="-28"/>
        <w:contextualSpacing/>
        <w:rPr>
          <w:color w:val="000000"/>
        </w:rPr>
      </w:pPr>
      <w:r w:rsidRPr="007A3BAE">
        <w:rPr>
          <w:color w:val="000000"/>
        </w:rPr>
        <w:lastRenderedPageBreak/>
        <w:t> </w:t>
      </w:r>
    </w:p>
    <w:p w14:paraId="7B369DB2" w14:textId="77777777" w:rsidR="00F45153" w:rsidRPr="007A3BAE" w:rsidRDefault="00F45153" w:rsidP="00080025">
      <w:pPr>
        <w:spacing w:after="0" w:line="360" w:lineRule="auto"/>
        <w:ind w:right="-28"/>
        <w:contextualSpacing/>
        <w:rPr>
          <w:color w:val="000000"/>
        </w:rPr>
      </w:pPr>
      <w:r w:rsidRPr="007A3BAE">
        <w:rPr>
          <w:color w:val="000000"/>
        </w:rPr>
        <w:t>De dicho precepto normativo se desprende que podrá clasificarse como información reservada aquella cuya publicación comprometa la seguridad pública y cuente con un propósito genuino y un efecto demostrable. Por su parte, los Lineamientos Generales, disponen:</w:t>
      </w:r>
    </w:p>
    <w:p w14:paraId="794CBA49" w14:textId="77777777" w:rsidR="00F45153" w:rsidRPr="007A3BAE" w:rsidRDefault="00F45153" w:rsidP="00080025">
      <w:pPr>
        <w:spacing w:after="0" w:line="360" w:lineRule="auto"/>
        <w:ind w:right="-28"/>
        <w:contextualSpacing/>
        <w:rPr>
          <w:color w:val="000000"/>
        </w:rPr>
      </w:pPr>
      <w:r w:rsidRPr="007A3BAE">
        <w:rPr>
          <w:color w:val="000000"/>
        </w:rPr>
        <w:t> </w:t>
      </w:r>
    </w:p>
    <w:p w14:paraId="0F936FD8" w14:textId="77777777" w:rsidR="00F45153" w:rsidRPr="007A3BAE" w:rsidRDefault="00F45153" w:rsidP="00080025">
      <w:pPr>
        <w:spacing w:after="0" w:line="360" w:lineRule="auto"/>
        <w:ind w:left="567" w:right="567"/>
        <w:contextualSpacing/>
        <w:rPr>
          <w:color w:val="000000"/>
          <w:sz w:val="20"/>
          <w:szCs w:val="20"/>
        </w:rPr>
      </w:pPr>
      <w:r w:rsidRPr="007A3BAE">
        <w:rPr>
          <w:b/>
          <w:bCs/>
          <w:i/>
          <w:iCs/>
          <w:color w:val="000000"/>
          <w:sz w:val="20"/>
          <w:szCs w:val="20"/>
        </w:rPr>
        <w:t>“Décimo octavo. </w:t>
      </w:r>
      <w:r w:rsidRPr="007A3BAE">
        <w:rPr>
          <w:i/>
          <w:iCs/>
          <w:color w:val="000000"/>
          <w:sz w:val="20"/>
          <w:szCs w:val="20"/>
        </w:rPr>
        <w:t>De conformidad con el artículo 113, fracción I de la Ley General, podrá considerarse como información reservada, aquella que comprometa la seguridad pública, al poner en peligro las funciones a cargo de la Federación, la Ciudad de México, los Estados y los Municipios, tendientes a preservar y resguardar la vida, la salud, la integridad y el ejercicio de los derechos de las personas, así como para el mantenimiento del orden público.</w:t>
      </w:r>
    </w:p>
    <w:p w14:paraId="2636658C" w14:textId="77777777" w:rsidR="00F45153" w:rsidRPr="007A3BAE" w:rsidRDefault="00F45153" w:rsidP="00080025">
      <w:pPr>
        <w:spacing w:after="0" w:line="360" w:lineRule="auto"/>
        <w:ind w:left="567" w:right="567"/>
        <w:contextualSpacing/>
        <w:rPr>
          <w:color w:val="000000"/>
          <w:sz w:val="20"/>
          <w:szCs w:val="20"/>
        </w:rPr>
      </w:pPr>
      <w:r w:rsidRPr="007A3BAE">
        <w:rPr>
          <w:i/>
          <w:iCs/>
          <w:color w:val="000000"/>
          <w:sz w:val="20"/>
          <w:szCs w:val="20"/>
        </w:rPr>
        <w:t> </w:t>
      </w:r>
    </w:p>
    <w:p w14:paraId="0FE2688E" w14:textId="77777777" w:rsidR="00F45153" w:rsidRPr="007A3BAE" w:rsidRDefault="00F45153" w:rsidP="00080025">
      <w:pPr>
        <w:spacing w:after="0" w:line="360" w:lineRule="auto"/>
        <w:ind w:left="567" w:right="567"/>
        <w:contextualSpacing/>
        <w:rPr>
          <w:color w:val="000000"/>
          <w:sz w:val="20"/>
          <w:szCs w:val="20"/>
        </w:rPr>
      </w:pPr>
      <w:r w:rsidRPr="007A3BAE">
        <w:rPr>
          <w:i/>
          <w:iCs/>
          <w:color w:val="000000"/>
          <w:sz w:val="20"/>
          <w:szCs w:val="20"/>
        </w:rPr>
        <w:t>Se pone en peligro el orden público cuando la difusión de la información pueda entorpecer los sistemas de coordinación interinstitucional en materia de seguridad pública, menoscabar o dificultar las estrategias contra la evasión de reos; o menoscabar o limitar la capacidad de las autoridades encaminadas a disuadir o prevenir disturbios sociales.</w:t>
      </w:r>
    </w:p>
    <w:p w14:paraId="7BD1C801" w14:textId="77777777" w:rsidR="00F45153" w:rsidRPr="007A3BAE" w:rsidRDefault="00F45153" w:rsidP="00080025">
      <w:pPr>
        <w:spacing w:after="0" w:line="360" w:lineRule="auto"/>
        <w:ind w:left="567" w:right="567"/>
        <w:contextualSpacing/>
        <w:rPr>
          <w:color w:val="000000"/>
          <w:sz w:val="20"/>
          <w:szCs w:val="20"/>
        </w:rPr>
      </w:pPr>
      <w:r w:rsidRPr="007A3BAE">
        <w:rPr>
          <w:i/>
          <w:iCs/>
          <w:color w:val="000000"/>
          <w:sz w:val="20"/>
          <w:szCs w:val="20"/>
        </w:rPr>
        <w:t> </w:t>
      </w:r>
    </w:p>
    <w:p w14:paraId="39F2C5F3" w14:textId="77777777" w:rsidR="00F45153" w:rsidRPr="007A3BAE" w:rsidRDefault="00F45153" w:rsidP="00080025">
      <w:pPr>
        <w:spacing w:after="0" w:line="360" w:lineRule="auto"/>
        <w:ind w:left="567" w:right="567"/>
        <w:contextualSpacing/>
        <w:rPr>
          <w:color w:val="000000"/>
          <w:sz w:val="20"/>
          <w:szCs w:val="20"/>
        </w:rPr>
      </w:pPr>
      <w:r w:rsidRPr="007A3BAE">
        <w:rPr>
          <w:i/>
          <w:iCs/>
          <w:color w:val="000000"/>
          <w:sz w:val="20"/>
          <w:szCs w:val="20"/>
        </w:rPr>
        <w:t>Asimismo, podrá considerarse como reservada aquella que revele datos que pudieran ser aprovechados para conocer la capacidad de reacción de las instituciones encargadas de la seguridad pública, sus planes, estrategias, tecnología, información, sistemas de comunicaciones.”</w:t>
      </w:r>
    </w:p>
    <w:p w14:paraId="31A0D139" w14:textId="77777777" w:rsidR="00F45153" w:rsidRPr="007A3BAE" w:rsidRDefault="00F45153" w:rsidP="00080025">
      <w:pPr>
        <w:spacing w:after="0" w:line="360" w:lineRule="auto"/>
        <w:ind w:right="-28"/>
        <w:contextualSpacing/>
        <w:rPr>
          <w:color w:val="000000"/>
        </w:rPr>
      </w:pPr>
      <w:r w:rsidRPr="007A3BAE">
        <w:rPr>
          <w:color w:val="000000"/>
        </w:rPr>
        <w:t> </w:t>
      </w:r>
    </w:p>
    <w:p w14:paraId="0187384D" w14:textId="77777777" w:rsidR="00F45153" w:rsidRPr="007A3BAE" w:rsidRDefault="00F45153" w:rsidP="00080025">
      <w:pPr>
        <w:spacing w:after="0" w:line="360" w:lineRule="auto"/>
        <w:ind w:right="-28"/>
        <w:contextualSpacing/>
        <w:rPr>
          <w:color w:val="000000"/>
        </w:rPr>
      </w:pPr>
      <w:r w:rsidRPr="007A3BAE">
        <w:rPr>
          <w:color w:val="000000"/>
        </w:rPr>
        <w:t>Así, es posible observar que podrá clasificarse como información reservada, aquélla que comprometa la seguridad pública o bien, entorpezca los sistemas de coordinación interinstitucional en materia de seguridad pública, menoscabar o dificultar las estrategias contra la evasión de reos o la capacidad de las autoridades para disuadir o prevenir disturbios sociales.</w:t>
      </w:r>
    </w:p>
    <w:p w14:paraId="3B87851D" w14:textId="77777777" w:rsidR="00F45153" w:rsidRPr="007A3BAE" w:rsidRDefault="00F45153" w:rsidP="00080025">
      <w:pPr>
        <w:spacing w:after="0" w:line="360" w:lineRule="auto"/>
        <w:ind w:right="-28"/>
        <w:contextualSpacing/>
        <w:rPr>
          <w:color w:val="000000"/>
        </w:rPr>
      </w:pPr>
      <w:r w:rsidRPr="007A3BAE">
        <w:rPr>
          <w:color w:val="000000"/>
        </w:rPr>
        <w:t> </w:t>
      </w:r>
    </w:p>
    <w:p w14:paraId="590A8AA4" w14:textId="77777777" w:rsidR="00F45153" w:rsidRPr="007A3BAE" w:rsidRDefault="00F45153" w:rsidP="00080025">
      <w:pPr>
        <w:spacing w:after="0" w:line="360" w:lineRule="auto"/>
        <w:ind w:right="-28"/>
        <w:contextualSpacing/>
        <w:rPr>
          <w:color w:val="000000"/>
        </w:rPr>
      </w:pPr>
      <w:r w:rsidRPr="007A3BAE">
        <w:rPr>
          <w:color w:val="000000"/>
        </w:rPr>
        <w:t>De la misma manera, será información clasificada aquella que revele datos que pudieran ser aprovechados para conocer la capacidad de reacción de las instituciones encargadas de la seguridad pública, sus planes, estrategias, tecnología, información, sistemas de comunicaciones.</w:t>
      </w:r>
    </w:p>
    <w:p w14:paraId="0475AA78" w14:textId="77777777" w:rsidR="00F45153" w:rsidRPr="007A3BAE" w:rsidRDefault="00F45153" w:rsidP="00080025">
      <w:pPr>
        <w:spacing w:after="0" w:line="360" w:lineRule="auto"/>
        <w:ind w:right="-28"/>
        <w:contextualSpacing/>
        <w:rPr>
          <w:color w:val="000000"/>
        </w:rPr>
      </w:pPr>
      <w:r w:rsidRPr="007A3BAE">
        <w:rPr>
          <w:color w:val="000000"/>
        </w:rPr>
        <w:lastRenderedPageBreak/>
        <w:t> </w:t>
      </w:r>
    </w:p>
    <w:p w14:paraId="31197EDC" w14:textId="77777777" w:rsidR="00F45153" w:rsidRPr="007A3BAE" w:rsidRDefault="00F45153" w:rsidP="00080025">
      <w:pPr>
        <w:spacing w:after="0" w:line="360" w:lineRule="auto"/>
        <w:ind w:right="-28"/>
        <w:contextualSpacing/>
        <w:rPr>
          <w:color w:val="000000"/>
        </w:rPr>
      </w:pPr>
      <w:r w:rsidRPr="007A3BAE">
        <w:rPr>
          <w:color w:val="000000"/>
        </w:rPr>
        <w:t>En ese orden de ideas, el artículo 81 de la Ley de Seguridad del Estado de México, que establece lo siguiente:</w:t>
      </w:r>
    </w:p>
    <w:p w14:paraId="3A24796A" w14:textId="77777777" w:rsidR="00F45153" w:rsidRPr="007A3BAE" w:rsidRDefault="00F45153" w:rsidP="00080025">
      <w:pPr>
        <w:spacing w:after="0" w:line="360" w:lineRule="auto"/>
        <w:ind w:right="-28"/>
        <w:contextualSpacing/>
        <w:rPr>
          <w:color w:val="000000"/>
        </w:rPr>
      </w:pPr>
      <w:r w:rsidRPr="007A3BAE">
        <w:rPr>
          <w:color w:val="000000"/>
        </w:rPr>
        <w:t> </w:t>
      </w:r>
    </w:p>
    <w:p w14:paraId="2452B9E4" w14:textId="77777777" w:rsidR="00F45153" w:rsidRPr="007A3BAE" w:rsidRDefault="00F45153" w:rsidP="00080025">
      <w:pPr>
        <w:spacing w:after="0" w:line="360" w:lineRule="auto"/>
        <w:ind w:left="567" w:right="567"/>
        <w:contextualSpacing/>
        <w:rPr>
          <w:color w:val="000000"/>
          <w:sz w:val="20"/>
          <w:szCs w:val="20"/>
        </w:rPr>
      </w:pPr>
      <w:r w:rsidRPr="007A3BAE">
        <w:rPr>
          <w:b/>
          <w:bCs/>
          <w:i/>
          <w:iCs/>
          <w:color w:val="000000"/>
          <w:sz w:val="20"/>
          <w:szCs w:val="20"/>
        </w:rPr>
        <w:t>“Artículo 81.- </w:t>
      </w:r>
      <w:r w:rsidRPr="007A3BAE">
        <w:rPr>
          <w:i/>
          <w:iCs/>
          <w:color w:val="000000"/>
          <w:sz w:val="20"/>
          <w:szCs w:val="20"/>
        </w:rPr>
        <w:t>Toda información para la seguridad pública generada o en poder de Instituciones de Seguridad Pública o de cualquier instancia del Sistema Estatal debe registrarse, clasificarse y tratarse de conformidad con las disposiciones aplicables. No obstante lo anterior, esta información se considerará reservada en los casos siguientes:</w:t>
      </w:r>
    </w:p>
    <w:p w14:paraId="14B22644" w14:textId="77777777" w:rsidR="00F45153" w:rsidRPr="007A3BAE" w:rsidRDefault="00F45153" w:rsidP="00080025">
      <w:pPr>
        <w:spacing w:after="0" w:line="360" w:lineRule="auto"/>
        <w:ind w:left="567" w:right="567"/>
        <w:contextualSpacing/>
        <w:rPr>
          <w:color w:val="000000"/>
          <w:sz w:val="20"/>
          <w:szCs w:val="20"/>
        </w:rPr>
      </w:pPr>
      <w:r w:rsidRPr="007A3BAE">
        <w:rPr>
          <w:i/>
          <w:iCs/>
          <w:color w:val="000000"/>
          <w:sz w:val="20"/>
          <w:szCs w:val="20"/>
        </w:rPr>
        <w:t> </w:t>
      </w:r>
    </w:p>
    <w:p w14:paraId="1172A84B" w14:textId="77777777" w:rsidR="00F45153" w:rsidRPr="007A3BAE" w:rsidRDefault="00F45153" w:rsidP="00080025">
      <w:pPr>
        <w:spacing w:after="0" w:line="360" w:lineRule="auto"/>
        <w:ind w:left="567" w:right="567"/>
        <w:contextualSpacing/>
        <w:rPr>
          <w:color w:val="000000"/>
          <w:sz w:val="20"/>
          <w:szCs w:val="20"/>
        </w:rPr>
      </w:pPr>
      <w:r w:rsidRPr="007A3BAE">
        <w:rPr>
          <w:i/>
          <w:iCs/>
          <w:color w:val="000000"/>
          <w:sz w:val="20"/>
          <w:szCs w:val="20"/>
        </w:rPr>
        <w:t>I. Aquella cuya divulgación implique la revelación de normas, procedimientos, métodos, fuentes, especificaciones técnicas, sistemas, tecnología o equipos útiles a la generación de inteligencia para la seguridad pública o el combate a la delincuencia en el Estado de México;</w:t>
      </w:r>
    </w:p>
    <w:p w14:paraId="76AEF173" w14:textId="77777777" w:rsidR="00F45153" w:rsidRPr="007A3BAE" w:rsidRDefault="00F45153" w:rsidP="00080025">
      <w:pPr>
        <w:spacing w:after="0" w:line="360" w:lineRule="auto"/>
        <w:ind w:left="567" w:right="567"/>
        <w:contextualSpacing/>
        <w:rPr>
          <w:color w:val="000000"/>
          <w:sz w:val="20"/>
          <w:szCs w:val="20"/>
        </w:rPr>
      </w:pPr>
      <w:r w:rsidRPr="007A3BAE">
        <w:rPr>
          <w:i/>
          <w:iCs/>
          <w:color w:val="000000"/>
          <w:sz w:val="20"/>
          <w:szCs w:val="20"/>
        </w:rPr>
        <w:t> </w:t>
      </w:r>
    </w:p>
    <w:p w14:paraId="3071CF6D" w14:textId="77777777" w:rsidR="00F45153" w:rsidRPr="007A3BAE" w:rsidRDefault="00F45153" w:rsidP="00080025">
      <w:pPr>
        <w:spacing w:after="0" w:line="360" w:lineRule="auto"/>
        <w:ind w:left="567" w:right="567"/>
        <w:contextualSpacing/>
        <w:rPr>
          <w:color w:val="000000"/>
          <w:sz w:val="20"/>
          <w:szCs w:val="20"/>
        </w:rPr>
      </w:pPr>
      <w:r w:rsidRPr="007A3BAE">
        <w:rPr>
          <w:i/>
          <w:iCs/>
          <w:color w:val="000000"/>
          <w:sz w:val="20"/>
          <w:szCs w:val="20"/>
        </w:rPr>
        <w:t>II. Aquella cuya revelación pueda ser utilizada para actualizar o potenciar una amenaza a la seguridad pública o a las instituciones del Estado de México;</w:t>
      </w:r>
    </w:p>
    <w:p w14:paraId="192F4BD0" w14:textId="77777777" w:rsidR="00F45153" w:rsidRPr="007A3BAE" w:rsidRDefault="00F45153" w:rsidP="00080025">
      <w:pPr>
        <w:spacing w:after="0" w:line="360" w:lineRule="auto"/>
        <w:ind w:left="567" w:right="567"/>
        <w:contextualSpacing/>
        <w:rPr>
          <w:color w:val="000000"/>
          <w:sz w:val="20"/>
          <w:szCs w:val="20"/>
        </w:rPr>
      </w:pPr>
      <w:r w:rsidRPr="007A3BAE">
        <w:rPr>
          <w:i/>
          <w:iCs/>
          <w:color w:val="000000"/>
          <w:sz w:val="20"/>
          <w:szCs w:val="20"/>
        </w:rPr>
        <w:t> </w:t>
      </w:r>
    </w:p>
    <w:p w14:paraId="467C1B6A" w14:textId="77777777" w:rsidR="00F45153" w:rsidRPr="007A3BAE" w:rsidRDefault="00F45153" w:rsidP="00080025">
      <w:pPr>
        <w:spacing w:after="0" w:line="360" w:lineRule="auto"/>
        <w:ind w:left="567" w:right="567"/>
        <w:contextualSpacing/>
        <w:rPr>
          <w:color w:val="000000"/>
          <w:sz w:val="20"/>
          <w:szCs w:val="20"/>
        </w:rPr>
      </w:pPr>
      <w:r w:rsidRPr="007A3BAE">
        <w:rPr>
          <w:i/>
          <w:iCs/>
          <w:color w:val="000000"/>
          <w:sz w:val="20"/>
          <w:szCs w:val="20"/>
        </w:rPr>
        <w:t>III. La relativa a los servidores públicos integrantes de las instituciones de seguridad pública, cuya revelación pueda poner en riesgo su vida e integridad física con motivo de sus funciones;</w:t>
      </w:r>
    </w:p>
    <w:p w14:paraId="22349BD5" w14:textId="77777777" w:rsidR="00F45153" w:rsidRPr="007A3BAE" w:rsidRDefault="00F45153" w:rsidP="00080025">
      <w:pPr>
        <w:spacing w:after="0" w:line="360" w:lineRule="auto"/>
        <w:ind w:left="567" w:right="567"/>
        <w:contextualSpacing/>
        <w:rPr>
          <w:color w:val="000000"/>
          <w:sz w:val="20"/>
          <w:szCs w:val="20"/>
        </w:rPr>
      </w:pPr>
      <w:r w:rsidRPr="007A3BAE">
        <w:rPr>
          <w:i/>
          <w:iCs/>
          <w:color w:val="000000"/>
          <w:sz w:val="20"/>
          <w:szCs w:val="20"/>
        </w:rPr>
        <w:t> </w:t>
      </w:r>
    </w:p>
    <w:p w14:paraId="574B0A8D" w14:textId="77777777" w:rsidR="00F45153" w:rsidRPr="007A3BAE" w:rsidRDefault="00F45153" w:rsidP="00080025">
      <w:pPr>
        <w:spacing w:after="0" w:line="360" w:lineRule="auto"/>
        <w:ind w:left="567" w:right="567"/>
        <w:contextualSpacing/>
        <w:rPr>
          <w:color w:val="000000"/>
          <w:sz w:val="20"/>
          <w:szCs w:val="20"/>
        </w:rPr>
      </w:pPr>
      <w:r w:rsidRPr="007A3BAE">
        <w:rPr>
          <w:i/>
          <w:iCs/>
          <w:color w:val="000000"/>
          <w:sz w:val="20"/>
          <w:szCs w:val="20"/>
        </w:rPr>
        <w:t>IV. La que sea producto de una intervención de comunicaciones privadas autorizadas conforme a la Constitución Federal y las disposiciones legales correspondientes; y</w:t>
      </w:r>
    </w:p>
    <w:p w14:paraId="74E0AAB2" w14:textId="77777777" w:rsidR="00F45153" w:rsidRPr="007A3BAE" w:rsidRDefault="00F45153" w:rsidP="00080025">
      <w:pPr>
        <w:spacing w:after="0" w:line="360" w:lineRule="auto"/>
        <w:ind w:left="567" w:right="567"/>
        <w:contextualSpacing/>
        <w:rPr>
          <w:color w:val="000000"/>
          <w:sz w:val="20"/>
          <w:szCs w:val="20"/>
        </w:rPr>
      </w:pPr>
      <w:r w:rsidRPr="007A3BAE">
        <w:rPr>
          <w:i/>
          <w:iCs/>
          <w:color w:val="000000"/>
          <w:sz w:val="20"/>
          <w:szCs w:val="20"/>
        </w:rPr>
        <w:t> V. La contenida en averiguaciones previas, carpetas de investigación, expedientes y demás archivos relativos a la investigación para la prevención y la investigación de los delitos y faltas administrativas, en términos de las disposiciones aplicables.”</w:t>
      </w:r>
    </w:p>
    <w:p w14:paraId="6A0168F2" w14:textId="77777777" w:rsidR="00F45153" w:rsidRPr="007A3BAE" w:rsidRDefault="00F45153" w:rsidP="00080025">
      <w:pPr>
        <w:spacing w:after="0" w:line="360" w:lineRule="auto"/>
        <w:ind w:right="-28"/>
        <w:contextualSpacing/>
        <w:rPr>
          <w:color w:val="000000"/>
        </w:rPr>
      </w:pPr>
      <w:r w:rsidRPr="007A3BAE">
        <w:rPr>
          <w:color w:val="000000"/>
        </w:rPr>
        <w:t> </w:t>
      </w:r>
    </w:p>
    <w:p w14:paraId="5323F689" w14:textId="77777777" w:rsidR="00F45153" w:rsidRPr="007A3BAE" w:rsidRDefault="00F45153" w:rsidP="00080025">
      <w:pPr>
        <w:spacing w:after="0" w:line="360" w:lineRule="auto"/>
        <w:ind w:right="-28"/>
        <w:contextualSpacing/>
        <w:rPr>
          <w:color w:val="000000"/>
        </w:rPr>
      </w:pPr>
      <w:r w:rsidRPr="007A3BAE">
        <w:rPr>
          <w:color w:val="000000"/>
        </w:rPr>
        <w:t xml:space="preserve">De lo anterior, se logra desprender que es información reservada, aquella que pueda revelar las normas, procedimientos, métodos, fuentes, técnicas, sistemas, tecnología, útiles a la generación de inteligencia para la seguridad pública o el combate a la delincuencia, que pueda potenciar o </w:t>
      </w:r>
      <w:r w:rsidRPr="007A3BAE">
        <w:rPr>
          <w:color w:val="000000"/>
        </w:rPr>
        <w:lastRenderedPageBreak/>
        <w:t>amenazar la seguridad pública o las instituciones del Estado de México, la que sea producto de una intervención de comunicaciones privadas, o bien, la contenida en las averiguaciones previas, carpetas de investigación de los delitos y faltas administrativas.</w:t>
      </w:r>
    </w:p>
    <w:p w14:paraId="25B5D1D1" w14:textId="77777777" w:rsidR="00F45153" w:rsidRPr="007A3BAE" w:rsidRDefault="00F45153" w:rsidP="00080025">
      <w:pPr>
        <w:spacing w:after="0" w:line="360" w:lineRule="auto"/>
        <w:ind w:right="-28"/>
        <w:contextualSpacing/>
        <w:rPr>
          <w:color w:val="000000"/>
        </w:rPr>
      </w:pPr>
    </w:p>
    <w:p w14:paraId="4B3F15EB" w14:textId="77777777" w:rsidR="00F45153" w:rsidRPr="007A3BAE" w:rsidRDefault="00F45153" w:rsidP="00080025">
      <w:pPr>
        <w:spacing w:after="0" w:line="360" w:lineRule="auto"/>
        <w:ind w:right="-28"/>
        <w:contextualSpacing/>
        <w:rPr>
          <w:color w:val="000000"/>
        </w:rPr>
      </w:pPr>
      <w:r w:rsidRPr="007A3BAE">
        <w:rPr>
          <w:color w:val="000000"/>
        </w:rPr>
        <w:t>Sobre el tema, este Instituto advierte que proporcionar las características o especificaciones de vehículos y de uniformes adquiridos en materia de seguridad, revelaría la nuevo equipamiento, tecnología y componentes, con los que cuenta la Dirección de Seguridad Pública Municipal, para el combate a la delincuencia en el Municipio.</w:t>
      </w:r>
    </w:p>
    <w:p w14:paraId="4E38ADCA" w14:textId="77777777" w:rsidR="00F45153" w:rsidRPr="007A3BAE" w:rsidRDefault="00F45153" w:rsidP="00080025">
      <w:pPr>
        <w:spacing w:after="0" w:line="360" w:lineRule="auto"/>
        <w:ind w:right="-28"/>
        <w:contextualSpacing/>
        <w:rPr>
          <w:color w:val="000000"/>
        </w:rPr>
      </w:pPr>
      <w:r w:rsidRPr="007A3BAE">
        <w:rPr>
          <w:color w:val="000000"/>
        </w:rPr>
        <w:t> </w:t>
      </w:r>
    </w:p>
    <w:p w14:paraId="6F6FFAEB" w14:textId="77777777" w:rsidR="00F45153" w:rsidRPr="007A3BAE" w:rsidRDefault="00F45153" w:rsidP="00080025">
      <w:pPr>
        <w:spacing w:after="0" w:line="360" w:lineRule="auto"/>
        <w:ind w:right="-28"/>
        <w:contextualSpacing/>
        <w:rPr>
          <w:color w:val="000000"/>
        </w:rPr>
      </w:pPr>
      <w:r w:rsidRPr="007A3BAE">
        <w:rPr>
          <w:color w:val="000000"/>
        </w:rPr>
        <w:t xml:space="preserve">Lo cual toma relevancia, pues dar a conocer las especificaciones y características especiales de dichos bienes, podría ocasionar que los entes delincuenciales </w:t>
      </w:r>
      <w:r w:rsidRPr="007A3BAE">
        <w:t>buscan</w:t>
      </w:r>
      <w:r w:rsidRPr="007A3BAE">
        <w:rPr>
          <w:color w:val="000000"/>
        </w:rPr>
        <w:t xml:space="preserve"> allegarse de instrumentos para disminuir o destruir estos, con el fin de aumentar la inseguridad del Ayuntamiento de </w:t>
      </w:r>
      <w:proofErr w:type="spellStart"/>
      <w:r w:rsidRPr="007A3BAE">
        <w:rPr>
          <w:color w:val="000000"/>
        </w:rPr>
        <w:t>Ozumba</w:t>
      </w:r>
      <w:proofErr w:type="spellEnd"/>
      <w:r w:rsidRPr="007A3BAE">
        <w:rPr>
          <w:color w:val="000000"/>
        </w:rPr>
        <w:t>, al ser utilizada dicha información para buscar las debilidades de los bienes y poderse aprovechar de dichas situaciones para realizar diversos delitos, lo cual va en detrimento de la paz y orden social.</w:t>
      </w:r>
    </w:p>
    <w:p w14:paraId="35F9EFB9" w14:textId="77777777" w:rsidR="00F45153" w:rsidRPr="007A3BAE" w:rsidRDefault="00F45153" w:rsidP="00080025">
      <w:pPr>
        <w:spacing w:after="0" w:line="360" w:lineRule="auto"/>
        <w:ind w:right="-28"/>
        <w:contextualSpacing/>
        <w:rPr>
          <w:color w:val="000000"/>
        </w:rPr>
      </w:pPr>
      <w:r w:rsidRPr="007A3BAE">
        <w:rPr>
          <w:color w:val="000000"/>
        </w:rPr>
        <w:t> </w:t>
      </w:r>
    </w:p>
    <w:p w14:paraId="506E6AD7" w14:textId="77777777" w:rsidR="00F45153" w:rsidRPr="007A3BAE" w:rsidRDefault="00F45153" w:rsidP="00080025">
      <w:pPr>
        <w:spacing w:after="0" w:line="360" w:lineRule="auto"/>
        <w:ind w:right="-28"/>
        <w:contextualSpacing/>
        <w:rPr>
          <w:color w:val="000000"/>
        </w:rPr>
      </w:pPr>
      <w:r w:rsidRPr="007A3BAE">
        <w:rPr>
          <w:color w:val="000000"/>
        </w:rPr>
        <w:t>Conforme a lo anterior, se puede colegir que proporcionar las características especiales de los vehículos y uniformes, como su blindaje, sistemas, armamentos y tecnología, podría comprometer la seguridad pública, al poner en peligro las funciones a cargo del Municipio,  tendientes a preservar y resguardar la vida, la salud, la integridad y el ejercicio de los derechos de las personas, así como para el mantenimiento del orden público, toda vez </w:t>
      </w:r>
      <w:r w:rsidRPr="007A3BAE">
        <w:rPr>
          <w:b/>
          <w:bCs/>
          <w:color w:val="000000"/>
        </w:rPr>
        <w:t xml:space="preserve">que da cuenta de las tecnologías, componentes y sistemas del equipo y armamento utilizado por los elementos de la Dirección de Seguridad Pública Municipal </w:t>
      </w:r>
      <w:r w:rsidRPr="007A3BAE">
        <w:rPr>
          <w:color w:val="000000"/>
        </w:rPr>
        <w:t>y por lo tanto, acredita la causal de clasificación prevista en el artículo 140, fracción I de la Ley de Transparencia y Acceso a la Información Pública del Estado de México</w:t>
      </w:r>
      <w:r w:rsidRPr="007A3BAE">
        <w:rPr>
          <w:b/>
          <w:bCs/>
          <w:color w:val="000000"/>
        </w:rPr>
        <w:t>.</w:t>
      </w:r>
    </w:p>
    <w:p w14:paraId="6E68014C" w14:textId="77777777" w:rsidR="00F45153" w:rsidRPr="007A3BAE" w:rsidRDefault="00F45153" w:rsidP="00080025">
      <w:pPr>
        <w:spacing w:after="0" w:line="360" w:lineRule="auto"/>
        <w:contextualSpacing/>
        <w:rPr>
          <w:b/>
          <w:bCs/>
        </w:rPr>
      </w:pPr>
    </w:p>
    <w:p w14:paraId="2706A6D0" w14:textId="77777777" w:rsidR="00F45153" w:rsidRPr="007A3BAE" w:rsidRDefault="00F45153" w:rsidP="00080025">
      <w:pPr>
        <w:spacing w:after="0" w:line="360" w:lineRule="auto"/>
        <w:contextualSpacing/>
      </w:pPr>
      <w:r w:rsidRPr="007A3BAE">
        <w:lastRenderedPageBreak/>
        <w:t>Conforme a lo anterior, el Sujeto Obligado deberá a poner a disposición de la parte Recurrente, la versión pública de la información requerida, para tal circunstancia, deberá seguir el procedimiento establecido en el artículo 168 de dicho ordenamiento jurídico; esto es, que el área competente deberá elaborar la versión pública, así como emitir el Acuerdo, por parte del Comité de Transparencia, donde confirme la clasificación de los datos, fundando y motivando la clasificación.</w:t>
      </w:r>
    </w:p>
    <w:p w14:paraId="1C173B42" w14:textId="77777777" w:rsidR="00F45153" w:rsidRPr="007A3BAE" w:rsidRDefault="00F45153" w:rsidP="00080025">
      <w:pPr>
        <w:spacing w:after="0" w:line="360" w:lineRule="auto"/>
        <w:contextualSpacing/>
      </w:pPr>
    </w:p>
    <w:p w14:paraId="4EF58251" w14:textId="77777777" w:rsidR="00494808" w:rsidRPr="007A3BAE" w:rsidRDefault="004558EB" w:rsidP="00080025">
      <w:pPr>
        <w:pStyle w:val="Ttulo2"/>
        <w:spacing w:before="0" w:after="0"/>
        <w:contextualSpacing/>
        <w:rPr>
          <w:b w:val="0"/>
          <w:bCs w:val="0"/>
        </w:rPr>
      </w:pPr>
      <w:bookmarkStart w:id="27" w:name="_Toc216966920"/>
      <w:bookmarkStart w:id="28" w:name="_Toc223619933"/>
      <w:r w:rsidRPr="007A3BAE">
        <w:t>SEXTO. Decisión</w:t>
      </w:r>
      <w:bookmarkEnd w:id="27"/>
      <w:bookmarkEnd w:id="28"/>
    </w:p>
    <w:p w14:paraId="3B952F79" w14:textId="77777777" w:rsidR="00494808" w:rsidRPr="007A3BAE" w:rsidRDefault="00494808" w:rsidP="00080025">
      <w:pPr>
        <w:spacing w:after="0" w:line="360" w:lineRule="auto"/>
        <w:contextualSpacing/>
        <w:rPr>
          <w:b/>
          <w:bCs/>
        </w:rPr>
      </w:pPr>
    </w:p>
    <w:p w14:paraId="654B0AD3" w14:textId="59518D40" w:rsidR="00494808" w:rsidRPr="007A3BAE" w:rsidRDefault="004558EB" w:rsidP="00080025">
      <w:pPr>
        <w:spacing w:after="0" w:line="360" w:lineRule="auto"/>
        <w:contextualSpacing/>
      </w:pPr>
      <w:r w:rsidRPr="007A3BAE">
        <w:t xml:space="preserve">Con fundamento en el artículo 186, fracción III, de la Ley de Transparencia y Acceso a la Información Pública del Estado de México y Municipios, este Instituto considera procedente Se </w:t>
      </w:r>
      <w:r w:rsidR="00F45153" w:rsidRPr="007A3BAE">
        <w:rPr>
          <w:b/>
          <w:bCs/>
        </w:rPr>
        <w:t>REVOCAN</w:t>
      </w:r>
      <w:r w:rsidRPr="007A3BAE">
        <w:t xml:space="preserve"> las respuestas entregadas por el </w:t>
      </w:r>
      <w:r w:rsidR="006E2A7D" w:rsidRPr="007A3BAE">
        <w:t xml:space="preserve">Ayuntamiento de </w:t>
      </w:r>
      <w:proofErr w:type="spellStart"/>
      <w:r w:rsidR="006E2A7D" w:rsidRPr="007A3BAE">
        <w:t>Capulhuac</w:t>
      </w:r>
      <w:proofErr w:type="spellEnd"/>
      <w:r w:rsidRPr="007A3BAE">
        <w:t xml:space="preserve"> a las solicitudes de información </w:t>
      </w:r>
      <w:r w:rsidRPr="007A3BAE">
        <w:rPr>
          <w:b/>
          <w:bCs/>
        </w:rPr>
        <w:t xml:space="preserve">  </w:t>
      </w:r>
      <w:r w:rsidRPr="007A3BAE">
        <w:t>por resultar fundadas las razones o motivos de inconformidad hechos valer por la persona Recurrente en los Recursos de Revisión</w:t>
      </w:r>
      <w:r w:rsidRPr="007A3BAE">
        <w:rPr>
          <w:b/>
          <w:bCs/>
        </w:rPr>
        <w:t xml:space="preserve"> ,</w:t>
      </w:r>
      <w:r w:rsidRPr="007A3BAE">
        <w:t xml:space="preserve"> en términos de los considerandos QUINTO y SEXTO de la presente Resolución; en consecuencia procede </w:t>
      </w:r>
      <w:r w:rsidRPr="007A3BAE">
        <w:rPr>
          <w:b/>
          <w:bCs/>
        </w:rPr>
        <w:t xml:space="preserve">ORDENAR, </w:t>
      </w:r>
      <w:r w:rsidRPr="007A3BAE">
        <w:t>la entrega de la información en los términos antes expuestos.</w:t>
      </w:r>
    </w:p>
    <w:p w14:paraId="0AEB20A4" w14:textId="77777777" w:rsidR="00494808" w:rsidRPr="007A3BAE" w:rsidRDefault="00494808" w:rsidP="00080025">
      <w:pPr>
        <w:tabs>
          <w:tab w:val="left" w:pos="4962"/>
        </w:tabs>
        <w:spacing w:after="0" w:line="360" w:lineRule="auto"/>
        <w:contextualSpacing/>
        <w:rPr>
          <w:color w:val="000000"/>
        </w:rPr>
      </w:pPr>
    </w:p>
    <w:p w14:paraId="794FDAD6" w14:textId="3BE8E02F" w:rsidR="00494808" w:rsidRPr="007A3BAE" w:rsidRDefault="004558EB" w:rsidP="00080025">
      <w:pPr>
        <w:spacing w:after="0" w:line="360" w:lineRule="auto"/>
        <w:contextualSpacing/>
        <w:rPr>
          <w:b/>
          <w:bCs/>
          <w:u w:val="single"/>
        </w:rPr>
      </w:pPr>
      <w:r w:rsidRPr="007A3BAE">
        <w:rPr>
          <w:b/>
          <w:bCs/>
          <w:u w:val="single"/>
        </w:rPr>
        <w:t>Términos de la Reso</w:t>
      </w:r>
      <w:r w:rsidR="008D382E">
        <w:rPr>
          <w:b/>
          <w:bCs/>
          <w:u w:val="single"/>
        </w:rPr>
        <w:t>lución para la parte Recurrente</w:t>
      </w:r>
    </w:p>
    <w:p w14:paraId="078B4AD7" w14:textId="77777777" w:rsidR="00494808" w:rsidRPr="007A3BAE" w:rsidRDefault="00494808" w:rsidP="00080025">
      <w:pPr>
        <w:spacing w:after="0" w:line="360" w:lineRule="auto"/>
        <w:contextualSpacing/>
      </w:pPr>
    </w:p>
    <w:p w14:paraId="05C2E0C4" w14:textId="7208C72E" w:rsidR="00494808" w:rsidRPr="007A3BAE" w:rsidRDefault="004558EB" w:rsidP="00080025">
      <w:pPr>
        <w:spacing w:after="0" w:line="360" w:lineRule="auto"/>
        <w:contextualSpacing/>
        <w:rPr>
          <w:u w:val="single"/>
        </w:rPr>
      </w:pPr>
      <w:r w:rsidRPr="007A3BAE">
        <w:rPr>
          <w:u w:val="single"/>
        </w:rPr>
        <w:t>Se hace del conocimiento de parte Recurrente que este Organismo Garante determinó concederle la razón, puesto que no se entregó la información que dé cuenta de lo solicitado</w:t>
      </w:r>
      <w:r w:rsidR="00F45153" w:rsidRPr="007A3BAE">
        <w:rPr>
          <w:u w:val="single"/>
        </w:rPr>
        <w:t>, por tanto, se ordenan los contratos requeridos</w:t>
      </w:r>
      <w:r w:rsidRPr="007A3BAE">
        <w:rPr>
          <w:u w:val="single"/>
        </w:rPr>
        <w:t xml:space="preserve">. </w:t>
      </w:r>
    </w:p>
    <w:p w14:paraId="20357DB2" w14:textId="77777777" w:rsidR="00494808" w:rsidRPr="007A3BAE" w:rsidRDefault="00494808" w:rsidP="00080025">
      <w:pPr>
        <w:spacing w:after="0" w:line="360" w:lineRule="auto"/>
        <w:contextualSpacing/>
        <w:rPr>
          <w:u w:val="single"/>
        </w:rPr>
      </w:pPr>
    </w:p>
    <w:p w14:paraId="3F23DBDF" w14:textId="77777777" w:rsidR="00494808" w:rsidRPr="007A3BAE" w:rsidRDefault="004558EB" w:rsidP="00080025">
      <w:pPr>
        <w:spacing w:after="0" w:line="360" w:lineRule="auto"/>
        <w:contextualSpacing/>
        <w:rPr>
          <w:u w:val="single"/>
        </w:rPr>
      </w:pPr>
      <w:r w:rsidRPr="007A3BAE">
        <w:rPr>
          <w:u w:val="single"/>
        </w:rPr>
        <w:t>Es necesario mencionar que para el caso de que la información tenga información confidencial o reservada, la misma debe ser testada y se entregará acompañada de un acuerdo en el que se expresen las razones por las que se protege dicha información.</w:t>
      </w:r>
    </w:p>
    <w:p w14:paraId="5DB6DB6B" w14:textId="77777777" w:rsidR="00494808" w:rsidRPr="007A3BAE" w:rsidRDefault="00494808" w:rsidP="00080025">
      <w:pPr>
        <w:spacing w:after="0" w:line="360" w:lineRule="auto"/>
        <w:contextualSpacing/>
        <w:rPr>
          <w:u w:val="single"/>
        </w:rPr>
      </w:pPr>
    </w:p>
    <w:p w14:paraId="4B0C76CE" w14:textId="77777777" w:rsidR="00494808" w:rsidRPr="007A3BAE" w:rsidRDefault="004558EB" w:rsidP="00080025">
      <w:pPr>
        <w:spacing w:after="0" w:line="360" w:lineRule="auto"/>
        <w:contextualSpacing/>
        <w:rPr>
          <w:u w:val="single"/>
        </w:rPr>
      </w:pPr>
      <w:r w:rsidRPr="007A3BAE">
        <w:rPr>
          <w:u w:val="single"/>
        </w:rPr>
        <w:lastRenderedPageBreak/>
        <w:t>La labor del INFOEM, es apoyar a la población para acceder a la información pública y garantizar la protección de sus datos personales.</w:t>
      </w:r>
    </w:p>
    <w:p w14:paraId="38369BFF" w14:textId="77777777" w:rsidR="00494808" w:rsidRPr="007A3BAE" w:rsidRDefault="00494808" w:rsidP="00080025">
      <w:pPr>
        <w:spacing w:after="0" w:line="360" w:lineRule="auto"/>
        <w:contextualSpacing/>
        <w:rPr>
          <w:u w:val="single"/>
        </w:rPr>
      </w:pPr>
    </w:p>
    <w:p w14:paraId="220B5357" w14:textId="77777777" w:rsidR="00494808" w:rsidRPr="007A3BAE" w:rsidRDefault="004558EB" w:rsidP="00080025">
      <w:pPr>
        <w:pStyle w:val="Ttulo1"/>
        <w:spacing w:before="0" w:after="0"/>
        <w:contextualSpacing/>
        <w:rPr>
          <w:b w:val="0"/>
          <w:bCs w:val="0"/>
          <w:sz w:val="22"/>
          <w:szCs w:val="22"/>
        </w:rPr>
      </w:pPr>
      <w:bookmarkStart w:id="29" w:name="_Toc216966921"/>
      <w:bookmarkStart w:id="30" w:name="_Toc223619934"/>
      <w:r w:rsidRPr="007A3BAE">
        <w:rPr>
          <w:sz w:val="22"/>
          <w:szCs w:val="22"/>
        </w:rPr>
        <w:t>R E S U E L V E</w:t>
      </w:r>
      <w:bookmarkEnd w:id="29"/>
      <w:bookmarkEnd w:id="30"/>
    </w:p>
    <w:p w14:paraId="2788F1F2" w14:textId="77777777" w:rsidR="00494808" w:rsidRPr="007A3BAE" w:rsidRDefault="00494808" w:rsidP="00080025">
      <w:pPr>
        <w:spacing w:after="0" w:line="360" w:lineRule="auto"/>
        <w:contextualSpacing/>
      </w:pPr>
    </w:p>
    <w:p w14:paraId="4BB69360" w14:textId="239FA0EC" w:rsidR="00494808" w:rsidRPr="007A3BAE" w:rsidRDefault="004558EB" w:rsidP="00080025">
      <w:pPr>
        <w:spacing w:after="0" w:line="360" w:lineRule="auto"/>
        <w:contextualSpacing/>
      </w:pPr>
      <w:r w:rsidRPr="007A3BAE">
        <w:rPr>
          <w:b/>
          <w:bCs/>
        </w:rPr>
        <w:t xml:space="preserve">PRIMERO. </w:t>
      </w:r>
      <w:r w:rsidRPr="007A3BAE">
        <w:t xml:space="preserve">Se </w:t>
      </w:r>
      <w:r w:rsidR="00400DA1" w:rsidRPr="007A3BAE">
        <w:rPr>
          <w:b/>
          <w:bCs/>
        </w:rPr>
        <w:t xml:space="preserve">REVOCAN </w:t>
      </w:r>
      <w:r w:rsidRPr="007A3BAE">
        <w:t xml:space="preserve">las respuestas entregadas por el </w:t>
      </w:r>
      <w:r w:rsidR="006E2A7D" w:rsidRPr="007A3BAE">
        <w:t xml:space="preserve">Ayuntamiento de </w:t>
      </w:r>
      <w:proofErr w:type="spellStart"/>
      <w:r w:rsidR="006E2A7D" w:rsidRPr="007A3BAE">
        <w:t>Capulhuac</w:t>
      </w:r>
      <w:proofErr w:type="spellEnd"/>
      <w:r w:rsidRPr="007A3BAE">
        <w:t xml:space="preserve"> a las solicitudes de información </w:t>
      </w:r>
      <w:r w:rsidR="006E2A7D" w:rsidRPr="007A3BAE">
        <w:t>00268/CAPULHUA/IP/2025</w:t>
      </w:r>
      <w:r w:rsidR="00F45153" w:rsidRPr="007A3BAE">
        <w:t xml:space="preserve"> y </w:t>
      </w:r>
      <w:r w:rsidR="006E2A7D" w:rsidRPr="007A3BAE">
        <w:t>00269/CAPULHUA/IP/</w:t>
      </w:r>
      <w:r w:rsidRPr="007A3BAE">
        <w:t xml:space="preserve">por resultar fundadas las razones o motivos de inconformidad hechos valer por la persona Recurrente en los Recursos de Revisión </w:t>
      </w:r>
      <w:r w:rsidR="006E2A7D" w:rsidRPr="007A3BAE">
        <w:t>00726/INFOEM/IP/RR/2026</w:t>
      </w:r>
      <w:r w:rsidR="00F45153" w:rsidRPr="007A3BAE">
        <w:t xml:space="preserve"> y </w:t>
      </w:r>
      <w:r w:rsidR="006E2A7D" w:rsidRPr="007A3BAE">
        <w:t>00727/INFOEM/IP/RR/2026</w:t>
      </w:r>
      <w:r w:rsidRPr="007A3BAE">
        <w:t>, en términos de los considerandos QUINTO y SEXTO de la presente Resolución.</w:t>
      </w:r>
    </w:p>
    <w:p w14:paraId="3640A823" w14:textId="77777777" w:rsidR="00494808" w:rsidRPr="007A3BAE" w:rsidRDefault="00494808" w:rsidP="00080025">
      <w:pPr>
        <w:spacing w:after="0" w:line="360" w:lineRule="auto"/>
        <w:contextualSpacing/>
      </w:pPr>
    </w:p>
    <w:p w14:paraId="697F0D85" w14:textId="51E06F70" w:rsidR="00494808" w:rsidRPr="007A3BAE" w:rsidRDefault="004558EB" w:rsidP="00080025">
      <w:pPr>
        <w:spacing w:after="0" w:line="360" w:lineRule="auto"/>
        <w:contextualSpacing/>
      </w:pPr>
      <w:bookmarkStart w:id="31" w:name="_heading=h.argy21qnkmhr" w:colFirst="0" w:colLast="0"/>
      <w:bookmarkEnd w:id="31"/>
      <w:r w:rsidRPr="007A3BAE">
        <w:rPr>
          <w:b/>
          <w:bCs/>
        </w:rPr>
        <w:t xml:space="preserve">SEGUNDO. </w:t>
      </w:r>
      <w:r w:rsidRPr="007A3BAE">
        <w:t xml:space="preserve">Se </w:t>
      </w:r>
      <w:r w:rsidRPr="007A3BAE">
        <w:rPr>
          <w:b/>
          <w:bCs/>
        </w:rPr>
        <w:t>ORDENA</w:t>
      </w:r>
      <w:r w:rsidRPr="007A3BAE">
        <w:t xml:space="preserve"> al Sujeto Obligado, a efecto de que previa búsqueda exhaustiva y razonable en los archivos de las unidades administrativas competentes, entregue a través del Sistema de Acceso a la Información Mexiquense (SAIMEX), en su caso en versión pública,</w:t>
      </w:r>
      <w:r w:rsidR="00672168" w:rsidRPr="007A3BAE">
        <w:t xml:space="preserve"> </w:t>
      </w:r>
      <w:r w:rsidRPr="007A3BAE">
        <w:t>lo siguiente:</w:t>
      </w:r>
    </w:p>
    <w:p w14:paraId="3BC9F030" w14:textId="77777777" w:rsidR="00080025" w:rsidRPr="007A3BAE" w:rsidRDefault="00080025" w:rsidP="00080025">
      <w:pPr>
        <w:spacing w:after="0" w:line="360" w:lineRule="auto"/>
        <w:contextualSpacing/>
      </w:pPr>
    </w:p>
    <w:p w14:paraId="2945DEEB" w14:textId="4909E4B5" w:rsidR="00080025" w:rsidRPr="007A3BAE" w:rsidRDefault="00080025" w:rsidP="00080025">
      <w:pPr>
        <w:pStyle w:val="Prrafodelista"/>
        <w:numPr>
          <w:ilvl w:val="0"/>
          <w:numId w:val="31"/>
        </w:numPr>
        <w:spacing w:line="360" w:lineRule="auto"/>
        <w:rPr>
          <w:szCs w:val="22"/>
        </w:rPr>
      </w:pPr>
      <w:r w:rsidRPr="007A3BAE">
        <w:rPr>
          <w:szCs w:val="22"/>
        </w:rPr>
        <w:t xml:space="preserve">Los contratos de arrendamiento </w:t>
      </w:r>
      <w:r w:rsidR="00400DA1" w:rsidRPr="007A3BAE">
        <w:rPr>
          <w:szCs w:val="22"/>
        </w:rPr>
        <w:t>de</w:t>
      </w:r>
      <w:r w:rsidRPr="007A3BAE">
        <w:rPr>
          <w:szCs w:val="22"/>
        </w:rPr>
        <w:t xml:space="preserve"> vehículos y patrullas</w:t>
      </w:r>
      <w:r w:rsidR="00400DA1" w:rsidRPr="007A3BAE">
        <w:rPr>
          <w:szCs w:val="22"/>
        </w:rPr>
        <w:t xml:space="preserve">, </w:t>
      </w:r>
      <w:r w:rsidRPr="007A3BAE">
        <w:rPr>
          <w:szCs w:val="22"/>
        </w:rPr>
        <w:t>vigentes al veintiséis de noviembre de dos mil veinticinco</w:t>
      </w:r>
      <w:r w:rsidR="00400DA1" w:rsidRPr="007A3BAE">
        <w:rPr>
          <w:szCs w:val="22"/>
        </w:rPr>
        <w:t>.</w:t>
      </w:r>
    </w:p>
    <w:p w14:paraId="2F61222F" w14:textId="77777777" w:rsidR="00494808" w:rsidRPr="007A3BAE" w:rsidRDefault="00494808" w:rsidP="00080025">
      <w:pPr>
        <w:spacing w:after="0" w:line="360" w:lineRule="auto"/>
        <w:contextualSpacing/>
      </w:pPr>
    </w:p>
    <w:p w14:paraId="124C2690" w14:textId="6353A1FE" w:rsidR="00494808" w:rsidRPr="007A3BAE" w:rsidRDefault="00080025" w:rsidP="00080025">
      <w:pPr>
        <w:spacing w:after="0" w:line="360" w:lineRule="auto"/>
        <w:contextualSpacing/>
      </w:pPr>
      <w:r w:rsidRPr="007A3BAE">
        <w:rPr>
          <w:color w:val="000000"/>
        </w:rPr>
        <w:t xml:space="preserve">Para las versiones públicas, se deberá proporcionar el Acuerdo de Clasificación donde el Comité de Transparencia, confirme la eliminación de los datos confidenciales </w:t>
      </w:r>
      <w:r w:rsidRPr="007A3BAE">
        <w:t>de acuerdo con los artículos 49, fracciones II y VIII, 132, fracción II, 143, fracción I y 149 de la Ley de Transparencia y Acceso a la Información Pública del Estado de México y Municipios</w:t>
      </w:r>
    </w:p>
    <w:p w14:paraId="6D5A8540" w14:textId="77777777" w:rsidR="00080025" w:rsidRPr="007A3BAE" w:rsidRDefault="00080025" w:rsidP="00080025">
      <w:pPr>
        <w:spacing w:after="0" w:line="360" w:lineRule="auto"/>
        <w:contextualSpacing/>
      </w:pPr>
    </w:p>
    <w:p w14:paraId="5792DFC3" w14:textId="19092183" w:rsidR="00080025" w:rsidRPr="007A3BAE" w:rsidRDefault="00400DA1" w:rsidP="00080025">
      <w:pPr>
        <w:spacing w:after="0" w:line="360" w:lineRule="auto"/>
        <w:contextualSpacing/>
        <w:rPr>
          <w:color w:val="000000"/>
        </w:rPr>
      </w:pPr>
      <w:r w:rsidRPr="007A3BAE">
        <w:rPr>
          <w:color w:val="000000"/>
        </w:rPr>
        <w:t>Para el caso, de que no tuviera a la fecha de la solicitud, vehículos y/o patrullas arrendadas</w:t>
      </w:r>
      <w:r w:rsidR="00080025" w:rsidRPr="007A3BAE">
        <w:rPr>
          <w:color w:val="000000"/>
        </w:rPr>
        <w:t>,</w:t>
      </w:r>
      <w:r w:rsidR="00080025" w:rsidRPr="007A3BAE">
        <w:t xml:space="preserve"> bastará con que lo haga del conocimiento del Particular de manera precisa y clara.</w:t>
      </w:r>
    </w:p>
    <w:p w14:paraId="7AF657CA" w14:textId="77777777" w:rsidR="00080025" w:rsidRPr="007A3BAE" w:rsidRDefault="00080025" w:rsidP="00080025">
      <w:pPr>
        <w:spacing w:after="0" w:line="360" w:lineRule="auto"/>
        <w:contextualSpacing/>
      </w:pPr>
    </w:p>
    <w:p w14:paraId="0E700A54" w14:textId="77777777" w:rsidR="00494808" w:rsidRPr="007A3BAE" w:rsidRDefault="004558EB" w:rsidP="00080025">
      <w:pPr>
        <w:spacing w:after="0" w:line="360" w:lineRule="auto"/>
        <w:contextualSpacing/>
      </w:pPr>
      <w:r w:rsidRPr="007A3BAE">
        <w:rPr>
          <w:b/>
          <w:bCs/>
        </w:rPr>
        <w:lastRenderedPageBreak/>
        <w:t xml:space="preserve">TERCERO. NOTIFÍQUESE POR SAIMEX </w:t>
      </w:r>
      <w:r w:rsidRPr="007A3BAE">
        <w:t>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referida.</w:t>
      </w:r>
    </w:p>
    <w:p w14:paraId="7B48EBD7" w14:textId="77777777" w:rsidR="00494808" w:rsidRPr="007A3BAE" w:rsidRDefault="00494808" w:rsidP="00080025">
      <w:pPr>
        <w:spacing w:after="0" w:line="360" w:lineRule="auto"/>
        <w:contextualSpacing/>
      </w:pPr>
    </w:p>
    <w:p w14:paraId="378C8134" w14:textId="77777777" w:rsidR="00494808" w:rsidRPr="007A3BAE" w:rsidRDefault="004558EB" w:rsidP="00080025">
      <w:pPr>
        <w:spacing w:after="0" w:line="360" w:lineRule="auto"/>
        <w:contextualSpacing/>
      </w:pPr>
      <w:r w:rsidRPr="007A3BAE">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14:paraId="2845F02F" w14:textId="77777777" w:rsidR="00A545A8" w:rsidRPr="007A3BAE" w:rsidRDefault="00A545A8" w:rsidP="00080025">
      <w:pPr>
        <w:spacing w:after="0" w:line="360" w:lineRule="auto"/>
        <w:contextualSpacing/>
      </w:pPr>
    </w:p>
    <w:p w14:paraId="1AB9A728" w14:textId="77777777" w:rsidR="00494808" w:rsidRPr="007A3BAE" w:rsidRDefault="004558EB" w:rsidP="00080025">
      <w:pPr>
        <w:spacing w:after="0" w:line="360" w:lineRule="auto"/>
        <w:contextualSpacing/>
      </w:pPr>
      <w:r w:rsidRPr="007A3BAE">
        <w:rPr>
          <w:b/>
          <w:bCs/>
        </w:rPr>
        <w:t>CUARTO. NOTIFÍQUESE</w:t>
      </w:r>
      <w:r w:rsidRPr="007A3BAE">
        <w:t xml:space="preserve"> </w:t>
      </w:r>
      <w:r w:rsidRPr="007A3BAE">
        <w:rPr>
          <w:b/>
          <w:bCs/>
        </w:rPr>
        <w:t xml:space="preserve">POR SAIMEX </w:t>
      </w:r>
      <w:r w:rsidRPr="007A3BAE">
        <w:t>a la parte Recurrente la presente Resolución, asimismo, se hace de su conocimiento que de conformidad con lo establecido en el artículo 196 de la Ley de Transparencia y Acceso a la Información Pública del Estado de México y Municipios podrá promover el Juicio de Amparo en los términos de las leyes aplicables.</w:t>
      </w:r>
    </w:p>
    <w:p w14:paraId="61047157" w14:textId="77777777" w:rsidR="00494808" w:rsidRPr="007A3BAE" w:rsidRDefault="00494808" w:rsidP="00080025">
      <w:pPr>
        <w:spacing w:after="0" w:line="360" w:lineRule="auto"/>
        <w:contextualSpacing/>
      </w:pPr>
    </w:p>
    <w:p w14:paraId="027CF3BF" w14:textId="1E2FE49D" w:rsidR="00494808" w:rsidRPr="00080025" w:rsidRDefault="004558EB" w:rsidP="00080025">
      <w:pPr>
        <w:spacing w:after="0" w:line="360" w:lineRule="auto"/>
        <w:contextualSpacing/>
      </w:pPr>
      <w:r w:rsidRPr="007A3BAE">
        <w:t xml:space="preserve">ASÍ LO RESUELVE, POR </w:t>
      </w:r>
      <w:r w:rsidRPr="007A3BAE">
        <w:rPr>
          <w:b/>
          <w:bCs/>
        </w:rPr>
        <w:t>UNANIMIDAD</w:t>
      </w:r>
      <w:r w:rsidRPr="007A3BAE">
        <w:t xml:space="preserve">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CON VOTO PARTICULAR</w:t>
      </w:r>
      <w:bookmarkStart w:id="32" w:name="_GoBack"/>
      <w:bookmarkEnd w:id="32"/>
      <w:r w:rsidRPr="007A3BAE">
        <w:t xml:space="preserve"> Y GUADALUPE RAMÍREZ PEÑA, EN LA </w:t>
      </w:r>
      <w:r w:rsidR="00080025" w:rsidRPr="007A3BAE">
        <w:t>OCTAVA</w:t>
      </w:r>
      <w:r w:rsidRPr="007A3BAE">
        <w:t xml:space="preserve"> SESIÓN ORDINARIA, CELEBRADA EL </w:t>
      </w:r>
      <w:r w:rsidR="00080025" w:rsidRPr="007A3BAE">
        <w:t xml:space="preserve">CINCO DE MARZO DE DOS MIL VEINTISÉIS, </w:t>
      </w:r>
      <w:r w:rsidRPr="007A3BAE">
        <w:t>ANTE EL SECRETARIO TÉCNICO DEL PLENO, ALEXIS TAPIA RAMÍREZ.</w:t>
      </w:r>
    </w:p>
    <w:p w14:paraId="0E9F9166" w14:textId="77777777" w:rsidR="00494808" w:rsidRPr="00080025" w:rsidRDefault="00494808" w:rsidP="00080025">
      <w:pPr>
        <w:pStyle w:val="Ttulo2"/>
        <w:spacing w:before="0" w:after="0"/>
        <w:contextualSpacing/>
        <w:rPr>
          <w:b w:val="0"/>
          <w:bCs w:val="0"/>
        </w:rPr>
      </w:pPr>
    </w:p>
    <w:p w14:paraId="1A99B393" w14:textId="77777777" w:rsidR="00494808" w:rsidRPr="00080025" w:rsidRDefault="00494808" w:rsidP="00080025">
      <w:pPr>
        <w:spacing w:after="0" w:line="360" w:lineRule="auto"/>
        <w:contextualSpacing/>
      </w:pPr>
    </w:p>
    <w:p w14:paraId="158ADDC1" w14:textId="77777777" w:rsidR="00494808" w:rsidRPr="00080025" w:rsidRDefault="00494808" w:rsidP="00080025">
      <w:pPr>
        <w:spacing w:after="0" w:line="360" w:lineRule="auto"/>
        <w:contextualSpacing/>
      </w:pPr>
    </w:p>
    <w:p w14:paraId="0B69F64E" w14:textId="77777777" w:rsidR="00494808" w:rsidRPr="00080025" w:rsidRDefault="00494808" w:rsidP="00080025">
      <w:pPr>
        <w:spacing w:after="0" w:line="360" w:lineRule="auto"/>
        <w:contextualSpacing/>
      </w:pPr>
    </w:p>
    <w:p w14:paraId="7B1AC2DB" w14:textId="77777777" w:rsidR="00494808" w:rsidRPr="00080025" w:rsidRDefault="00494808" w:rsidP="00080025">
      <w:pPr>
        <w:spacing w:after="0" w:line="360" w:lineRule="auto"/>
        <w:contextualSpacing/>
      </w:pPr>
    </w:p>
    <w:p w14:paraId="4CB2586C" w14:textId="77777777" w:rsidR="00494808" w:rsidRPr="00080025" w:rsidRDefault="00494808" w:rsidP="00080025">
      <w:pPr>
        <w:spacing w:after="0" w:line="360" w:lineRule="auto"/>
        <w:contextualSpacing/>
      </w:pPr>
    </w:p>
    <w:p w14:paraId="70F713A7" w14:textId="77777777" w:rsidR="00494808" w:rsidRPr="00080025" w:rsidRDefault="00494808" w:rsidP="00080025">
      <w:pPr>
        <w:spacing w:after="0" w:line="360" w:lineRule="auto"/>
        <w:contextualSpacing/>
      </w:pPr>
    </w:p>
    <w:p w14:paraId="51B9E780" w14:textId="77777777" w:rsidR="00494808" w:rsidRPr="00080025" w:rsidRDefault="00494808" w:rsidP="00080025">
      <w:pPr>
        <w:spacing w:after="0" w:line="360" w:lineRule="auto"/>
        <w:contextualSpacing/>
      </w:pPr>
    </w:p>
    <w:p w14:paraId="63F300D3" w14:textId="77777777" w:rsidR="00494808" w:rsidRPr="00080025" w:rsidRDefault="00494808" w:rsidP="00080025">
      <w:pPr>
        <w:spacing w:after="0" w:line="360" w:lineRule="auto"/>
        <w:contextualSpacing/>
      </w:pPr>
    </w:p>
    <w:p w14:paraId="7C738AFF" w14:textId="77777777" w:rsidR="00494808" w:rsidRPr="00080025" w:rsidRDefault="00494808" w:rsidP="00080025">
      <w:pPr>
        <w:spacing w:after="0" w:line="360" w:lineRule="auto"/>
        <w:contextualSpacing/>
      </w:pPr>
    </w:p>
    <w:p w14:paraId="77A84B80" w14:textId="77777777" w:rsidR="00494808" w:rsidRPr="00080025" w:rsidRDefault="00494808" w:rsidP="00080025">
      <w:pPr>
        <w:spacing w:after="0" w:line="360" w:lineRule="auto"/>
        <w:contextualSpacing/>
      </w:pPr>
    </w:p>
    <w:p w14:paraId="0E6558E0" w14:textId="77777777" w:rsidR="00494808" w:rsidRPr="00080025" w:rsidRDefault="00494808" w:rsidP="00080025">
      <w:pPr>
        <w:spacing w:after="0" w:line="360" w:lineRule="auto"/>
        <w:contextualSpacing/>
      </w:pPr>
    </w:p>
    <w:p w14:paraId="610F4817" w14:textId="77777777" w:rsidR="00494808" w:rsidRPr="00080025" w:rsidRDefault="00494808" w:rsidP="00080025">
      <w:pPr>
        <w:spacing w:after="0" w:line="360" w:lineRule="auto"/>
        <w:contextualSpacing/>
      </w:pPr>
    </w:p>
    <w:p w14:paraId="224D7578" w14:textId="77777777" w:rsidR="00494808" w:rsidRPr="00080025" w:rsidRDefault="00494808" w:rsidP="00080025">
      <w:pPr>
        <w:spacing w:after="0" w:line="360" w:lineRule="auto"/>
        <w:contextualSpacing/>
      </w:pPr>
    </w:p>
    <w:p w14:paraId="10A051A4" w14:textId="77777777" w:rsidR="00494808" w:rsidRPr="00080025" w:rsidRDefault="00494808" w:rsidP="00080025">
      <w:pPr>
        <w:spacing w:after="0" w:line="360" w:lineRule="auto"/>
        <w:contextualSpacing/>
      </w:pPr>
    </w:p>
    <w:p w14:paraId="7168BA45" w14:textId="77777777" w:rsidR="00494808" w:rsidRPr="00080025" w:rsidRDefault="00494808" w:rsidP="00080025">
      <w:pPr>
        <w:spacing w:after="0" w:line="360" w:lineRule="auto"/>
        <w:contextualSpacing/>
      </w:pPr>
    </w:p>
    <w:p w14:paraId="59BEE406" w14:textId="77777777" w:rsidR="00494808" w:rsidRPr="00080025" w:rsidRDefault="00494808" w:rsidP="00080025">
      <w:pPr>
        <w:spacing w:after="0" w:line="360" w:lineRule="auto"/>
        <w:contextualSpacing/>
      </w:pPr>
    </w:p>
    <w:p w14:paraId="0B3E96DF" w14:textId="77777777" w:rsidR="00494808" w:rsidRPr="00080025" w:rsidRDefault="00494808" w:rsidP="00080025">
      <w:pPr>
        <w:spacing w:after="0" w:line="360" w:lineRule="auto"/>
        <w:contextualSpacing/>
      </w:pPr>
    </w:p>
    <w:p w14:paraId="7B2E9092" w14:textId="77777777" w:rsidR="00494808" w:rsidRPr="00080025" w:rsidRDefault="00494808" w:rsidP="00080025">
      <w:pPr>
        <w:spacing w:after="0" w:line="360" w:lineRule="auto"/>
        <w:contextualSpacing/>
      </w:pPr>
    </w:p>
    <w:p w14:paraId="446D2DA5" w14:textId="77777777" w:rsidR="00494808" w:rsidRPr="00080025" w:rsidRDefault="00494808" w:rsidP="00080025">
      <w:pPr>
        <w:spacing w:after="0" w:line="360" w:lineRule="auto"/>
        <w:contextualSpacing/>
      </w:pPr>
    </w:p>
    <w:p w14:paraId="2B7CEF7B" w14:textId="77777777" w:rsidR="00494808" w:rsidRPr="00080025" w:rsidRDefault="00494808" w:rsidP="00080025">
      <w:pPr>
        <w:spacing w:after="0" w:line="360" w:lineRule="auto"/>
        <w:contextualSpacing/>
      </w:pPr>
    </w:p>
    <w:p w14:paraId="72FC01AB" w14:textId="77777777" w:rsidR="00494808" w:rsidRPr="00080025" w:rsidRDefault="00494808" w:rsidP="00080025">
      <w:pPr>
        <w:spacing w:after="0" w:line="360" w:lineRule="auto"/>
        <w:contextualSpacing/>
      </w:pPr>
    </w:p>
    <w:p w14:paraId="48D901F8" w14:textId="77777777" w:rsidR="00494808" w:rsidRPr="00080025" w:rsidRDefault="00494808" w:rsidP="00080025">
      <w:pPr>
        <w:spacing w:after="0" w:line="360" w:lineRule="auto"/>
        <w:contextualSpacing/>
      </w:pPr>
    </w:p>
    <w:p w14:paraId="482D62E1" w14:textId="77777777" w:rsidR="00494808" w:rsidRPr="00080025" w:rsidRDefault="00494808" w:rsidP="00080025">
      <w:pPr>
        <w:spacing w:after="0" w:line="360" w:lineRule="auto"/>
        <w:contextualSpacing/>
      </w:pPr>
    </w:p>
    <w:p w14:paraId="10373F23" w14:textId="77777777" w:rsidR="00494808" w:rsidRPr="00080025" w:rsidRDefault="00494808" w:rsidP="00080025">
      <w:pPr>
        <w:spacing w:after="0" w:line="360" w:lineRule="auto"/>
        <w:contextualSpacing/>
      </w:pPr>
    </w:p>
    <w:p w14:paraId="327DDCAF" w14:textId="77777777" w:rsidR="00494808" w:rsidRPr="00080025" w:rsidRDefault="00494808" w:rsidP="00080025">
      <w:pPr>
        <w:spacing w:after="0" w:line="360" w:lineRule="auto"/>
        <w:contextualSpacing/>
      </w:pPr>
    </w:p>
    <w:p w14:paraId="2187FD8B" w14:textId="77777777" w:rsidR="00494808" w:rsidRPr="00080025" w:rsidRDefault="00494808" w:rsidP="00080025">
      <w:pPr>
        <w:spacing w:after="0" w:line="360" w:lineRule="auto"/>
        <w:contextualSpacing/>
      </w:pPr>
    </w:p>
    <w:sectPr w:rsidR="00494808" w:rsidRPr="00080025">
      <w:headerReference w:type="even" r:id="rId9"/>
      <w:headerReference w:type="default" r:id="rId10"/>
      <w:footerReference w:type="even" r:id="rId11"/>
      <w:footerReference w:type="default" r:id="rId12"/>
      <w:headerReference w:type="first" r:id="rId13"/>
      <w:footerReference w:type="first" r:id="rId14"/>
      <w:pgSz w:w="12240" w:h="15840"/>
      <w:pgMar w:top="1418" w:right="1325" w:bottom="1134"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4DC18E" w14:textId="77777777" w:rsidR="00AB6683" w:rsidRDefault="00AB6683">
      <w:pPr>
        <w:spacing w:after="0" w:line="240" w:lineRule="auto"/>
      </w:pPr>
      <w:r>
        <w:separator/>
      </w:r>
    </w:p>
  </w:endnote>
  <w:endnote w:type="continuationSeparator" w:id="0">
    <w:p w14:paraId="783CE760" w14:textId="77777777" w:rsidR="00AB6683" w:rsidRDefault="00AB66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Calibri"/>
    <w:charset w:val="00"/>
    <w:family w:val="auto"/>
    <w:pitch w:val="default"/>
    <w:embedRegular r:id="rId1" w:fontKey="{E35BE4AD-C27D-401A-975D-E85FCF0FD0C0}"/>
    <w:embedBold r:id="rId2" w:fontKey="{8D5C54F6-35A9-4D61-8941-BA430DCB197F}"/>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3" w:fontKey="{5DDE60AC-B36A-4D35-A0B6-C1AD0A4F010E}"/>
    <w:embedBold r:id="rId4" w:fontKey="{1BA9C74C-B40C-4F66-8C96-1B61B7404875}"/>
    <w:embedItalic r:id="rId5" w:fontKey="{2EDA5AA7-0AAC-48C5-BCAB-66F957F3B913}"/>
    <w:embedBoldItalic r:id="rId6" w:fontKey="{5804A4EC-9A82-4530-9E18-20F7711FEF5F}"/>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7" w:fontKey="{D20C4C73-2A39-49F7-8F03-9A0B96C48740}"/>
  </w:font>
  <w:font w:name="Georgia">
    <w:panose1 w:val="02040502050405020303"/>
    <w:charset w:val="00"/>
    <w:family w:val="roman"/>
    <w:pitch w:val="variable"/>
    <w:sig w:usb0="00000287" w:usb1="00000000" w:usb2="00000000" w:usb3="00000000" w:csb0="0000009F" w:csb1="00000000"/>
    <w:embedItalic r:id="rId8" w:fontKey="{F4E8DC6E-DB44-40B5-8A89-EDC000129910}"/>
  </w:font>
  <w:font w:name="Calibri">
    <w:panose1 w:val="020F0502020204030204"/>
    <w:charset w:val="00"/>
    <w:family w:val="swiss"/>
    <w:pitch w:val="variable"/>
    <w:sig w:usb0="E4002EFF" w:usb1="C200247B" w:usb2="00000009" w:usb3="00000000" w:csb0="000001FF" w:csb1="00000000"/>
    <w:embedRegular r:id="rId9" w:fontKey="{04A9E1F1-C37C-43E2-A6B0-EB222427CCBA}"/>
  </w:font>
  <w:font w:name="Garamond">
    <w:panose1 w:val="02020404030301010803"/>
    <w:charset w:val="00"/>
    <w:family w:val="roman"/>
    <w:pitch w:val="variable"/>
    <w:sig w:usb0="00000287" w:usb1="00000000" w:usb2="00000000" w:usb3="00000000" w:csb0="0000009F" w:csb1="00000000"/>
    <w:embedRegular r:id="rId10" w:fontKey="{3FCCD81E-DBC4-489A-BE75-286004831B3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FC3CF4" w14:textId="77777777" w:rsidR="00494808" w:rsidRDefault="004558EB">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bCs/>
        <w:color w:val="000000"/>
        <w:sz w:val="24"/>
        <w:szCs w:val="24"/>
      </w:rPr>
      <w:fldChar w:fldCharType="begin"/>
    </w:r>
    <w:r>
      <w:rPr>
        <w:b/>
        <w:bCs/>
        <w:color w:val="000000"/>
        <w:sz w:val="24"/>
        <w:szCs w:val="24"/>
      </w:rPr>
      <w:instrText>PAGE</w:instrText>
    </w:r>
    <w:r>
      <w:rPr>
        <w:b/>
        <w:bCs/>
        <w:color w:val="000000"/>
        <w:sz w:val="24"/>
        <w:szCs w:val="24"/>
      </w:rPr>
      <w:fldChar w:fldCharType="end"/>
    </w:r>
    <w:r>
      <w:rPr>
        <w:color w:val="000000"/>
      </w:rPr>
      <w:t xml:space="preserve"> de </w:t>
    </w:r>
    <w:r>
      <w:rPr>
        <w:b/>
        <w:bCs/>
        <w:color w:val="000000"/>
        <w:sz w:val="24"/>
        <w:szCs w:val="24"/>
      </w:rPr>
      <w:fldChar w:fldCharType="begin"/>
    </w:r>
    <w:r>
      <w:rPr>
        <w:b/>
        <w:bCs/>
        <w:color w:val="000000"/>
        <w:sz w:val="24"/>
        <w:szCs w:val="24"/>
      </w:rPr>
      <w:instrText>NUMPAGES</w:instrText>
    </w:r>
    <w:r w:rsidR="00C04E8E">
      <w:rPr>
        <w:b/>
        <w:bCs/>
        <w:color w:val="000000"/>
        <w:sz w:val="24"/>
        <w:szCs w:val="24"/>
      </w:rPr>
      <w:fldChar w:fldCharType="separate"/>
    </w:r>
    <w:r w:rsidR="00C04E8E">
      <w:rPr>
        <w:b/>
        <w:bCs/>
        <w:noProof/>
        <w:color w:val="000000"/>
        <w:sz w:val="24"/>
        <w:szCs w:val="24"/>
      </w:rPr>
      <w:t>37</w:t>
    </w:r>
    <w:r>
      <w:rPr>
        <w:b/>
        <w:bCs/>
        <w:color w:val="000000"/>
        <w:sz w:val="24"/>
        <w:szCs w:val="24"/>
      </w:rPr>
      <w:fldChar w:fldCharType="end"/>
    </w:r>
  </w:p>
  <w:p w14:paraId="07BB1511" w14:textId="77777777" w:rsidR="00494808" w:rsidRDefault="00494808">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23A737" w14:textId="77777777" w:rsidR="00494808" w:rsidRDefault="004558EB">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bCs/>
        <w:color w:val="000000"/>
        <w:sz w:val="24"/>
        <w:szCs w:val="24"/>
      </w:rPr>
      <w:fldChar w:fldCharType="begin"/>
    </w:r>
    <w:r>
      <w:rPr>
        <w:b/>
        <w:bCs/>
        <w:color w:val="000000"/>
        <w:sz w:val="24"/>
        <w:szCs w:val="24"/>
      </w:rPr>
      <w:instrText>PAGE</w:instrText>
    </w:r>
    <w:r>
      <w:rPr>
        <w:b/>
        <w:bCs/>
        <w:color w:val="000000"/>
        <w:sz w:val="24"/>
        <w:szCs w:val="24"/>
      </w:rPr>
      <w:fldChar w:fldCharType="separate"/>
    </w:r>
    <w:r w:rsidR="00C04E8E">
      <w:rPr>
        <w:b/>
        <w:bCs/>
        <w:noProof/>
        <w:color w:val="000000"/>
        <w:sz w:val="24"/>
        <w:szCs w:val="24"/>
      </w:rPr>
      <w:t>36</w:t>
    </w:r>
    <w:r>
      <w:rPr>
        <w:b/>
        <w:bCs/>
        <w:color w:val="000000"/>
        <w:sz w:val="24"/>
        <w:szCs w:val="24"/>
      </w:rPr>
      <w:fldChar w:fldCharType="end"/>
    </w:r>
    <w:r>
      <w:rPr>
        <w:color w:val="000000"/>
      </w:rPr>
      <w:t xml:space="preserve"> de </w:t>
    </w:r>
    <w:r>
      <w:rPr>
        <w:b/>
        <w:bCs/>
        <w:color w:val="000000"/>
        <w:sz w:val="24"/>
        <w:szCs w:val="24"/>
      </w:rPr>
      <w:fldChar w:fldCharType="begin"/>
    </w:r>
    <w:r>
      <w:rPr>
        <w:b/>
        <w:bCs/>
        <w:color w:val="000000"/>
        <w:sz w:val="24"/>
        <w:szCs w:val="24"/>
      </w:rPr>
      <w:instrText>NUMPAGES</w:instrText>
    </w:r>
    <w:r>
      <w:rPr>
        <w:b/>
        <w:bCs/>
        <w:color w:val="000000"/>
        <w:sz w:val="24"/>
        <w:szCs w:val="24"/>
      </w:rPr>
      <w:fldChar w:fldCharType="separate"/>
    </w:r>
    <w:r w:rsidR="00C04E8E">
      <w:rPr>
        <w:b/>
        <w:bCs/>
        <w:noProof/>
        <w:color w:val="000000"/>
        <w:sz w:val="24"/>
        <w:szCs w:val="24"/>
      </w:rPr>
      <w:t>37</w:t>
    </w:r>
    <w:r>
      <w:rPr>
        <w:b/>
        <w:bCs/>
        <w:color w:val="000000"/>
        <w:sz w:val="24"/>
        <w:szCs w:val="24"/>
      </w:rPr>
      <w:fldChar w:fldCharType="end"/>
    </w:r>
  </w:p>
  <w:p w14:paraId="2BD2A992" w14:textId="77777777" w:rsidR="00494808" w:rsidRDefault="00494808">
    <w:pPr>
      <w:pBdr>
        <w:top w:val="nil"/>
        <w:left w:val="nil"/>
        <w:bottom w:val="nil"/>
        <w:right w:val="nil"/>
        <w:between w:val="nil"/>
      </w:pBdr>
      <w:tabs>
        <w:tab w:val="center" w:pos="4419"/>
        <w:tab w:val="right" w:pos="8838"/>
      </w:tabs>
      <w:spacing w:after="0" w:line="240" w:lineRule="auto"/>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043664" w14:textId="77777777" w:rsidR="00494808" w:rsidRDefault="004558EB">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bCs/>
        <w:color w:val="000000"/>
        <w:sz w:val="24"/>
        <w:szCs w:val="24"/>
      </w:rPr>
      <w:fldChar w:fldCharType="begin"/>
    </w:r>
    <w:r>
      <w:rPr>
        <w:b/>
        <w:bCs/>
        <w:color w:val="000000"/>
        <w:sz w:val="24"/>
        <w:szCs w:val="24"/>
      </w:rPr>
      <w:instrText>PAGE</w:instrText>
    </w:r>
    <w:r>
      <w:rPr>
        <w:b/>
        <w:bCs/>
        <w:color w:val="000000"/>
        <w:sz w:val="24"/>
        <w:szCs w:val="24"/>
      </w:rPr>
      <w:fldChar w:fldCharType="separate"/>
    </w:r>
    <w:r w:rsidR="00C04E8E">
      <w:rPr>
        <w:b/>
        <w:bCs/>
        <w:noProof/>
        <w:color w:val="000000"/>
        <w:sz w:val="24"/>
        <w:szCs w:val="24"/>
      </w:rPr>
      <w:t>1</w:t>
    </w:r>
    <w:r>
      <w:rPr>
        <w:b/>
        <w:bCs/>
        <w:color w:val="000000"/>
        <w:sz w:val="24"/>
        <w:szCs w:val="24"/>
      </w:rPr>
      <w:fldChar w:fldCharType="end"/>
    </w:r>
    <w:r>
      <w:rPr>
        <w:color w:val="000000"/>
      </w:rPr>
      <w:t xml:space="preserve"> de </w:t>
    </w:r>
    <w:r>
      <w:rPr>
        <w:b/>
        <w:bCs/>
        <w:color w:val="000000"/>
        <w:sz w:val="24"/>
        <w:szCs w:val="24"/>
      </w:rPr>
      <w:fldChar w:fldCharType="begin"/>
    </w:r>
    <w:r>
      <w:rPr>
        <w:b/>
        <w:bCs/>
        <w:color w:val="000000"/>
        <w:sz w:val="24"/>
        <w:szCs w:val="24"/>
      </w:rPr>
      <w:instrText>NUMPAGES</w:instrText>
    </w:r>
    <w:r>
      <w:rPr>
        <w:b/>
        <w:bCs/>
        <w:color w:val="000000"/>
        <w:sz w:val="24"/>
        <w:szCs w:val="24"/>
      </w:rPr>
      <w:fldChar w:fldCharType="separate"/>
    </w:r>
    <w:r w:rsidR="00C04E8E">
      <w:rPr>
        <w:b/>
        <w:bCs/>
        <w:noProof/>
        <w:color w:val="000000"/>
        <w:sz w:val="24"/>
        <w:szCs w:val="24"/>
      </w:rPr>
      <w:t>37</w:t>
    </w:r>
    <w:r>
      <w:rPr>
        <w:b/>
        <w:bCs/>
        <w:color w:val="000000"/>
        <w:sz w:val="24"/>
        <w:szCs w:val="24"/>
      </w:rPr>
      <w:fldChar w:fldCharType="end"/>
    </w:r>
  </w:p>
  <w:p w14:paraId="73A761E2" w14:textId="77777777" w:rsidR="00494808" w:rsidRDefault="00494808">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995FB7" w14:textId="77777777" w:rsidR="00AB6683" w:rsidRDefault="00AB6683">
      <w:pPr>
        <w:spacing w:after="0" w:line="240" w:lineRule="auto"/>
      </w:pPr>
      <w:r>
        <w:separator/>
      </w:r>
    </w:p>
  </w:footnote>
  <w:footnote w:type="continuationSeparator" w:id="0">
    <w:p w14:paraId="43BDDD28" w14:textId="77777777" w:rsidR="00AB6683" w:rsidRDefault="00AB668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B6E06D" w14:textId="77777777" w:rsidR="00494808" w:rsidRDefault="00494808">
    <w:pPr>
      <w:widowControl w:val="0"/>
      <w:pBdr>
        <w:top w:val="nil"/>
        <w:left w:val="nil"/>
        <w:bottom w:val="nil"/>
        <w:right w:val="nil"/>
        <w:between w:val="nil"/>
      </w:pBdr>
      <w:spacing w:after="0" w:line="276" w:lineRule="auto"/>
      <w:jc w:val="left"/>
      <w:rPr>
        <w:color w:val="000000"/>
      </w:rPr>
    </w:pPr>
  </w:p>
  <w:tbl>
    <w:tblPr>
      <w:tblStyle w:val="affffff1"/>
      <w:tblW w:w="5991" w:type="dxa"/>
      <w:tblInd w:w="3544" w:type="dxa"/>
      <w:tblBorders>
        <w:top w:val="nil"/>
        <w:left w:val="nil"/>
        <w:bottom w:val="nil"/>
        <w:right w:val="nil"/>
        <w:insideH w:val="nil"/>
        <w:insideV w:val="nil"/>
      </w:tblBorders>
      <w:tblLayout w:type="fixed"/>
      <w:tblLook w:val="0400" w:firstRow="0" w:lastRow="0" w:firstColumn="0" w:lastColumn="0" w:noHBand="0" w:noVBand="1"/>
    </w:tblPr>
    <w:tblGrid>
      <w:gridCol w:w="2404"/>
      <w:gridCol w:w="3587"/>
    </w:tblGrid>
    <w:tr w:rsidR="00494808" w14:paraId="41B3F14C" w14:textId="77777777">
      <w:trPr>
        <w:trHeight w:val="141"/>
      </w:trPr>
      <w:tc>
        <w:tcPr>
          <w:tcW w:w="2404" w:type="dxa"/>
        </w:tcPr>
        <w:p w14:paraId="6FCC9AE6" w14:textId="77777777" w:rsidR="00494808" w:rsidRDefault="004558EB">
          <w:pPr>
            <w:tabs>
              <w:tab w:val="right" w:pos="8838"/>
            </w:tabs>
            <w:ind w:right="-105"/>
            <w:rPr>
              <w:b/>
              <w:bCs/>
            </w:rPr>
          </w:pPr>
          <w:r>
            <w:rPr>
              <w:b/>
              <w:bCs/>
            </w:rPr>
            <w:t>Recurso de Revisión:</w:t>
          </w:r>
        </w:p>
      </w:tc>
      <w:tc>
        <w:tcPr>
          <w:tcW w:w="3587" w:type="dxa"/>
        </w:tcPr>
        <w:p w14:paraId="175F650A" w14:textId="77777777" w:rsidR="00494808" w:rsidRDefault="004558EB">
          <w:pPr>
            <w:tabs>
              <w:tab w:val="right" w:pos="8838"/>
            </w:tabs>
            <w:ind w:left="-28" w:right="683"/>
          </w:pPr>
          <w:r>
            <w:t>04196/INFOEM/IP/RR/2020</w:t>
          </w:r>
        </w:p>
      </w:tc>
    </w:tr>
    <w:tr w:rsidR="00494808" w14:paraId="4071B3D6" w14:textId="77777777">
      <w:trPr>
        <w:trHeight w:val="276"/>
      </w:trPr>
      <w:tc>
        <w:tcPr>
          <w:tcW w:w="2404" w:type="dxa"/>
        </w:tcPr>
        <w:p w14:paraId="2F3CC115" w14:textId="77777777" w:rsidR="00494808" w:rsidRDefault="004558EB">
          <w:pPr>
            <w:tabs>
              <w:tab w:val="right" w:pos="8838"/>
            </w:tabs>
            <w:ind w:right="-105"/>
            <w:rPr>
              <w:b/>
              <w:bCs/>
            </w:rPr>
          </w:pPr>
          <w:r>
            <w:rPr>
              <w:b/>
              <w:bCs/>
            </w:rPr>
            <w:t>Sujeto Obligado:</w:t>
          </w:r>
        </w:p>
      </w:tc>
      <w:tc>
        <w:tcPr>
          <w:tcW w:w="3587" w:type="dxa"/>
        </w:tcPr>
        <w:p w14:paraId="48C81F9D" w14:textId="77777777" w:rsidR="00494808" w:rsidRDefault="004558EB">
          <w:pPr>
            <w:tabs>
              <w:tab w:val="right" w:pos="8838"/>
            </w:tabs>
            <w:ind w:right="116"/>
          </w:pPr>
          <w:r>
            <w:t>Ayuntamiento de Chapultepec</w:t>
          </w:r>
        </w:p>
      </w:tc>
    </w:tr>
    <w:tr w:rsidR="00494808" w14:paraId="308B2A2A" w14:textId="77777777">
      <w:trPr>
        <w:trHeight w:val="276"/>
      </w:trPr>
      <w:tc>
        <w:tcPr>
          <w:tcW w:w="2404" w:type="dxa"/>
        </w:tcPr>
        <w:p w14:paraId="650CDE80" w14:textId="77777777" w:rsidR="00494808" w:rsidRDefault="004558EB">
          <w:pPr>
            <w:tabs>
              <w:tab w:val="right" w:pos="8838"/>
            </w:tabs>
            <w:ind w:right="-105"/>
            <w:rPr>
              <w:b/>
              <w:bCs/>
            </w:rPr>
          </w:pPr>
          <w:r>
            <w:rPr>
              <w:b/>
              <w:bCs/>
            </w:rPr>
            <w:t>Comisionado Ponente:</w:t>
          </w:r>
        </w:p>
      </w:tc>
      <w:tc>
        <w:tcPr>
          <w:tcW w:w="3587" w:type="dxa"/>
        </w:tcPr>
        <w:p w14:paraId="39C0B276" w14:textId="77777777" w:rsidR="00494808" w:rsidRDefault="004558EB">
          <w:pPr>
            <w:tabs>
              <w:tab w:val="right" w:pos="8838"/>
            </w:tabs>
            <w:ind w:right="-32"/>
          </w:pPr>
          <w:r>
            <w:t>Luis Gustavo Parra Noriega</w:t>
          </w:r>
        </w:p>
      </w:tc>
    </w:tr>
  </w:tbl>
  <w:p w14:paraId="65DD6A2B" w14:textId="77777777" w:rsidR="00494808" w:rsidRDefault="00AB6683">
    <w:pPr>
      <w:pBdr>
        <w:top w:val="nil"/>
        <w:left w:val="nil"/>
        <w:bottom w:val="nil"/>
        <w:right w:val="nil"/>
        <w:between w:val="nil"/>
      </w:pBdr>
      <w:tabs>
        <w:tab w:val="center" w:pos="4419"/>
        <w:tab w:val="right" w:pos="8838"/>
      </w:tabs>
      <w:spacing w:after="0" w:line="240" w:lineRule="auto"/>
      <w:rPr>
        <w:color w:val="000000"/>
      </w:rPr>
    </w:pPr>
    <w:r>
      <w:rPr>
        <w:color w:val="000000"/>
      </w:rPr>
      <w:pict w14:anchorId="09EE66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MARCA DE AGUA - HOJA RESOLUCIÓN" style="position:absolute;left:0;text-align:left;margin-left:0;margin-top:0;width:663.5pt;height:12in;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B5EA05" w14:textId="77777777" w:rsidR="00494808" w:rsidRDefault="00494808">
    <w:pPr>
      <w:rPr>
        <w:sz w:val="16"/>
        <w:szCs w:val="16"/>
      </w:rPr>
    </w:pPr>
  </w:p>
  <w:tbl>
    <w:tblPr>
      <w:tblStyle w:val="affffff2"/>
      <w:tblW w:w="6942" w:type="dxa"/>
      <w:tblInd w:w="2268" w:type="dxa"/>
      <w:tblBorders>
        <w:top w:val="nil"/>
        <w:left w:val="nil"/>
        <w:bottom w:val="nil"/>
        <w:right w:val="nil"/>
        <w:insideH w:val="nil"/>
        <w:insideV w:val="nil"/>
      </w:tblBorders>
      <w:tblLayout w:type="fixed"/>
      <w:tblLook w:val="0400" w:firstRow="0" w:lastRow="0" w:firstColumn="0" w:lastColumn="0" w:noHBand="0" w:noVBand="1"/>
    </w:tblPr>
    <w:tblGrid>
      <w:gridCol w:w="2410"/>
      <w:gridCol w:w="4532"/>
    </w:tblGrid>
    <w:tr w:rsidR="00494808" w14:paraId="23F64E3F" w14:textId="77777777">
      <w:trPr>
        <w:trHeight w:val="159"/>
      </w:trPr>
      <w:tc>
        <w:tcPr>
          <w:tcW w:w="2410" w:type="dxa"/>
        </w:tcPr>
        <w:p w14:paraId="78DF9F8C" w14:textId="77777777" w:rsidR="00494808" w:rsidRDefault="004558EB">
          <w:pPr>
            <w:tabs>
              <w:tab w:val="right" w:pos="8838"/>
            </w:tabs>
            <w:ind w:left="-395" w:right="-105" w:firstLine="395"/>
            <w:rPr>
              <w:b/>
              <w:bCs/>
            </w:rPr>
          </w:pPr>
          <w:r>
            <w:rPr>
              <w:b/>
              <w:bCs/>
            </w:rPr>
            <w:t>Recurso de Revisión:</w:t>
          </w:r>
        </w:p>
      </w:tc>
      <w:tc>
        <w:tcPr>
          <w:tcW w:w="4532" w:type="dxa"/>
        </w:tcPr>
        <w:p w14:paraId="35F8C6FB" w14:textId="539EB96A" w:rsidR="00494808" w:rsidRPr="00661038" w:rsidRDefault="004558EB">
          <w:pPr>
            <w:tabs>
              <w:tab w:val="right" w:pos="8838"/>
            </w:tabs>
            <w:ind w:right="176"/>
          </w:pPr>
          <w:r w:rsidRPr="004558EB">
            <w:t>00726/INFOEM/IP/RR/2026</w:t>
          </w:r>
          <w:r>
            <w:t xml:space="preserve"> </w:t>
          </w:r>
          <w:r w:rsidRPr="00661038">
            <w:t>y acumulado</w:t>
          </w:r>
        </w:p>
      </w:tc>
    </w:tr>
    <w:tr w:rsidR="00494808" w14:paraId="2A3CA714" w14:textId="77777777">
      <w:trPr>
        <w:trHeight w:val="300"/>
      </w:trPr>
      <w:tc>
        <w:tcPr>
          <w:tcW w:w="2410" w:type="dxa"/>
        </w:tcPr>
        <w:p w14:paraId="3B24902B" w14:textId="77777777" w:rsidR="00494808" w:rsidRDefault="004558EB">
          <w:pPr>
            <w:tabs>
              <w:tab w:val="right" w:pos="8838"/>
            </w:tabs>
            <w:ind w:right="-105"/>
            <w:rPr>
              <w:b/>
              <w:bCs/>
            </w:rPr>
          </w:pPr>
          <w:r>
            <w:rPr>
              <w:b/>
              <w:bCs/>
            </w:rPr>
            <w:t>Sujeto Obligado:</w:t>
          </w:r>
        </w:p>
      </w:tc>
      <w:tc>
        <w:tcPr>
          <w:tcW w:w="4532" w:type="dxa"/>
        </w:tcPr>
        <w:p w14:paraId="04BB8DD4" w14:textId="0C86B62F" w:rsidR="00494808" w:rsidRDefault="006E2A7D">
          <w:pPr>
            <w:tabs>
              <w:tab w:val="left" w:pos="3158"/>
              <w:tab w:val="left" w:pos="4292"/>
              <w:tab w:val="right" w:pos="8838"/>
            </w:tabs>
            <w:ind w:right="176"/>
          </w:pPr>
          <w:r w:rsidRPr="006E2A7D">
            <w:t xml:space="preserve">Ayuntamiento de </w:t>
          </w:r>
          <w:proofErr w:type="spellStart"/>
          <w:r w:rsidRPr="006E2A7D">
            <w:t>Capulhuac</w:t>
          </w:r>
          <w:proofErr w:type="spellEnd"/>
        </w:p>
      </w:tc>
    </w:tr>
    <w:tr w:rsidR="00494808" w14:paraId="2CBBB804" w14:textId="77777777">
      <w:trPr>
        <w:trHeight w:val="311"/>
      </w:trPr>
      <w:tc>
        <w:tcPr>
          <w:tcW w:w="2410" w:type="dxa"/>
        </w:tcPr>
        <w:p w14:paraId="73E2726B" w14:textId="77777777" w:rsidR="00494808" w:rsidRDefault="004558EB">
          <w:pPr>
            <w:tabs>
              <w:tab w:val="right" w:pos="8838"/>
            </w:tabs>
            <w:ind w:right="-105"/>
            <w:rPr>
              <w:b/>
              <w:bCs/>
            </w:rPr>
          </w:pPr>
          <w:r>
            <w:rPr>
              <w:b/>
              <w:bCs/>
            </w:rPr>
            <w:t>Comisionado Ponente:</w:t>
          </w:r>
        </w:p>
      </w:tc>
      <w:tc>
        <w:tcPr>
          <w:tcW w:w="4532" w:type="dxa"/>
        </w:tcPr>
        <w:p w14:paraId="514C7000" w14:textId="77777777" w:rsidR="00494808" w:rsidRDefault="004558EB">
          <w:pPr>
            <w:tabs>
              <w:tab w:val="right" w:pos="8838"/>
            </w:tabs>
            <w:ind w:right="176"/>
          </w:pPr>
          <w:r>
            <w:t>Luis Gustavo Parra Noriega</w:t>
          </w:r>
        </w:p>
        <w:p w14:paraId="7C719706" w14:textId="77777777" w:rsidR="00494808" w:rsidRDefault="00494808">
          <w:pPr>
            <w:tabs>
              <w:tab w:val="right" w:pos="8838"/>
            </w:tabs>
            <w:ind w:right="176"/>
          </w:pPr>
        </w:p>
      </w:tc>
    </w:tr>
  </w:tbl>
  <w:p w14:paraId="388F4E97" w14:textId="77777777" w:rsidR="00494808" w:rsidRDefault="00AB6683">
    <w:pPr>
      <w:pBdr>
        <w:top w:val="nil"/>
        <w:left w:val="nil"/>
        <w:bottom w:val="nil"/>
        <w:right w:val="nil"/>
        <w:between w:val="nil"/>
      </w:pBdr>
      <w:tabs>
        <w:tab w:val="center" w:pos="4419"/>
        <w:tab w:val="right" w:pos="8838"/>
      </w:tabs>
      <w:spacing w:after="0" w:line="240" w:lineRule="auto"/>
      <w:rPr>
        <w:color w:val="000000"/>
      </w:rPr>
    </w:pPr>
    <w:r>
      <w:rPr>
        <w:color w:val="000000"/>
      </w:rPr>
      <w:pict w14:anchorId="19E9E0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MARCA DE AGUA - HOJA RESOLUCIÓN" style="position:absolute;left:0;text-align:left;margin-left:0;margin-top:0;width:663.5pt;height:12in;z-index:-251659776;mso-position-horizontal:center;mso-position-horizontal-relative:margin;mso-position-vertical:center;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21289B" w14:textId="77777777" w:rsidR="00494808" w:rsidRDefault="00AB6683">
    <w:pPr>
      <w:widowControl w:val="0"/>
      <w:pBdr>
        <w:top w:val="nil"/>
        <w:left w:val="nil"/>
        <w:bottom w:val="nil"/>
        <w:right w:val="nil"/>
        <w:between w:val="nil"/>
      </w:pBdr>
      <w:spacing w:after="0" w:line="276" w:lineRule="auto"/>
      <w:jc w:val="left"/>
      <w:rPr>
        <w:color w:val="000000"/>
      </w:rPr>
    </w:pPr>
    <w:r>
      <w:rPr>
        <w:color w:val="000000"/>
      </w:rPr>
      <w:pict w14:anchorId="3C5359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MARCA DE AGUA - HOJA RESOLUCIÓN" style="position:absolute;margin-left:-97.1pt;margin-top:-123.85pt;width:663.5pt;height:12in;z-index:-251658752;mso-position-horizontal:absolute;mso-position-horizontal-relative:margin;mso-position-vertical:absolute;mso-position-vertical-relative:margin">
          <v:imagedata r:id="rId1" o:title="image1"/>
          <w10:wrap anchorx="margin" anchory="margin"/>
        </v:shape>
      </w:pict>
    </w:r>
  </w:p>
  <w:tbl>
    <w:tblPr>
      <w:tblStyle w:val="affffff3"/>
      <w:tblW w:w="9214" w:type="dxa"/>
      <w:tblInd w:w="0" w:type="dxa"/>
      <w:tblLayout w:type="fixed"/>
      <w:tblLook w:val="0400" w:firstRow="0" w:lastRow="0" w:firstColumn="0" w:lastColumn="0" w:noHBand="0" w:noVBand="1"/>
    </w:tblPr>
    <w:tblGrid>
      <w:gridCol w:w="2127"/>
      <w:gridCol w:w="7087"/>
    </w:tblGrid>
    <w:tr w:rsidR="00494808" w14:paraId="595C4A3B" w14:textId="77777777">
      <w:trPr>
        <w:trHeight w:val="1546"/>
      </w:trPr>
      <w:tc>
        <w:tcPr>
          <w:tcW w:w="2127" w:type="dxa"/>
        </w:tcPr>
        <w:p w14:paraId="6D1F855E" w14:textId="77777777" w:rsidR="00494808" w:rsidRDefault="00494808">
          <w:pPr>
            <w:tabs>
              <w:tab w:val="right" w:pos="4273"/>
            </w:tabs>
            <w:rPr>
              <w:rFonts w:ascii="Garamond" w:eastAsia="Garamond" w:hAnsi="Garamond" w:cs="Garamond"/>
              <w:sz w:val="16"/>
              <w:szCs w:val="16"/>
            </w:rPr>
          </w:pPr>
        </w:p>
      </w:tc>
      <w:tc>
        <w:tcPr>
          <w:tcW w:w="7087" w:type="dxa"/>
        </w:tcPr>
        <w:p w14:paraId="6D4C56CA" w14:textId="77777777" w:rsidR="00494808" w:rsidRDefault="00494808">
          <w:pPr>
            <w:rPr>
              <w:sz w:val="10"/>
              <w:szCs w:val="10"/>
            </w:rPr>
          </w:pPr>
        </w:p>
        <w:tbl>
          <w:tblPr>
            <w:tblStyle w:val="affffff4"/>
            <w:tblW w:w="6837" w:type="dxa"/>
            <w:tblInd w:w="0" w:type="dxa"/>
            <w:tblLayout w:type="fixed"/>
            <w:tblLook w:val="0400" w:firstRow="0" w:lastRow="0" w:firstColumn="0" w:lastColumn="0" w:noHBand="0" w:noVBand="1"/>
          </w:tblPr>
          <w:tblGrid>
            <w:gridCol w:w="2438"/>
            <w:gridCol w:w="4399"/>
          </w:tblGrid>
          <w:tr w:rsidR="00494808" w14:paraId="14460734" w14:textId="77777777">
            <w:trPr>
              <w:trHeight w:val="435"/>
            </w:trPr>
            <w:tc>
              <w:tcPr>
                <w:tcW w:w="2438" w:type="dxa"/>
              </w:tcPr>
              <w:p w14:paraId="24AA761A" w14:textId="77777777" w:rsidR="00494808" w:rsidRDefault="004558EB">
                <w:pPr>
                  <w:tabs>
                    <w:tab w:val="right" w:pos="8838"/>
                  </w:tabs>
                  <w:ind w:right="-105"/>
                  <w:jc w:val="left"/>
                  <w:rPr>
                    <w:b/>
                    <w:bCs/>
                  </w:rPr>
                </w:pPr>
                <w:r>
                  <w:rPr>
                    <w:b/>
                    <w:bCs/>
                  </w:rPr>
                  <w:t>Recurso de Revisión:</w:t>
                </w:r>
              </w:p>
            </w:tc>
            <w:tc>
              <w:tcPr>
                <w:tcW w:w="4399" w:type="dxa"/>
              </w:tcPr>
              <w:p w14:paraId="3A817A85" w14:textId="00D1BB66" w:rsidR="00494808" w:rsidRPr="007113E8" w:rsidRDefault="004558EB">
                <w:pPr>
                  <w:tabs>
                    <w:tab w:val="right" w:pos="8838"/>
                  </w:tabs>
                  <w:ind w:right="-107"/>
                  <w:jc w:val="left"/>
                </w:pPr>
                <w:r w:rsidRPr="004558EB">
                  <w:t>00726/INFOEM/IP/RR/2026</w:t>
                </w:r>
                <w:r>
                  <w:t xml:space="preserve"> </w:t>
                </w:r>
                <w:r w:rsidRPr="007113E8">
                  <w:t>y acumulado</w:t>
                </w:r>
              </w:p>
            </w:tc>
          </w:tr>
          <w:tr w:rsidR="00494808" w14:paraId="2C87BB15" w14:textId="77777777">
            <w:trPr>
              <w:trHeight w:val="143"/>
            </w:trPr>
            <w:tc>
              <w:tcPr>
                <w:tcW w:w="2438" w:type="dxa"/>
              </w:tcPr>
              <w:p w14:paraId="5D8F02EC" w14:textId="77777777" w:rsidR="00494808" w:rsidRDefault="004558EB">
                <w:pPr>
                  <w:tabs>
                    <w:tab w:val="right" w:pos="8838"/>
                  </w:tabs>
                  <w:ind w:right="-105"/>
                  <w:jc w:val="left"/>
                  <w:rPr>
                    <w:b/>
                    <w:bCs/>
                  </w:rPr>
                </w:pPr>
                <w:r>
                  <w:rPr>
                    <w:b/>
                    <w:bCs/>
                  </w:rPr>
                  <w:t>Recurrente:</w:t>
                </w:r>
              </w:p>
            </w:tc>
            <w:tc>
              <w:tcPr>
                <w:tcW w:w="4399" w:type="dxa"/>
              </w:tcPr>
              <w:p w14:paraId="526FF7F1" w14:textId="77777777" w:rsidR="00494808" w:rsidRDefault="00494808">
                <w:pPr>
                  <w:tabs>
                    <w:tab w:val="right" w:pos="8838"/>
                  </w:tabs>
                  <w:ind w:right="-107"/>
                  <w:jc w:val="left"/>
                </w:pPr>
              </w:p>
            </w:tc>
          </w:tr>
          <w:tr w:rsidR="00494808" w14:paraId="6F322F26" w14:textId="77777777">
            <w:trPr>
              <w:trHeight w:val="280"/>
            </w:trPr>
            <w:tc>
              <w:tcPr>
                <w:tcW w:w="2438" w:type="dxa"/>
              </w:tcPr>
              <w:p w14:paraId="6E20E8FF" w14:textId="77777777" w:rsidR="00494808" w:rsidRDefault="004558EB">
                <w:pPr>
                  <w:tabs>
                    <w:tab w:val="right" w:pos="8838"/>
                  </w:tabs>
                  <w:ind w:right="-105"/>
                  <w:jc w:val="left"/>
                  <w:rPr>
                    <w:b/>
                    <w:bCs/>
                  </w:rPr>
                </w:pPr>
                <w:r>
                  <w:rPr>
                    <w:b/>
                    <w:bCs/>
                  </w:rPr>
                  <w:t>Sujeto Obligado:</w:t>
                </w:r>
              </w:p>
            </w:tc>
            <w:tc>
              <w:tcPr>
                <w:tcW w:w="4399" w:type="dxa"/>
              </w:tcPr>
              <w:p w14:paraId="7F976CB4" w14:textId="5794C4DC" w:rsidR="00494808" w:rsidRDefault="006E2A7D">
                <w:pPr>
                  <w:tabs>
                    <w:tab w:val="right" w:pos="8838"/>
                  </w:tabs>
                  <w:ind w:right="33"/>
                  <w:jc w:val="left"/>
                </w:pPr>
                <w:r w:rsidRPr="006E2A7D">
                  <w:t xml:space="preserve">Ayuntamiento de </w:t>
                </w:r>
                <w:proofErr w:type="spellStart"/>
                <w:r w:rsidRPr="006E2A7D">
                  <w:t>Capulhuac</w:t>
                </w:r>
                <w:proofErr w:type="spellEnd"/>
              </w:p>
            </w:tc>
          </w:tr>
          <w:tr w:rsidR="00494808" w14:paraId="5AF55FF7" w14:textId="77777777">
            <w:trPr>
              <w:trHeight w:val="280"/>
            </w:trPr>
            <w:tc>
              <w:tcPr>
                <w:tcW w:w="2438" w:type="dxa"/>
              </w:tcPr>
              <w:p w14:paraId="7347A516" w14:textId="77777777" w:rsidR="00494808" w:rsidRDefault="004558EB">
                <w:pPr>
                  <w:tabs>
                    <w:tab w:val="right" w:pos="8838"/>
                  </w:tabs>
                  <w:ind w:right="-105"/>
                  <w:jc w:val="left"/>
                  <w:rPr>
                    <w:b/>
                    <w:bCs/>
                  </w:rPr>
                </w:pPr>
                <w:r>
                  <w:rPr>
                    <w:b/>
                    <w:bCs/>
                  </w:rPr>
                  <w:t>Comisionado Ponente:</w:t>
                </w:r>
              </w:p>
            </w:tc>
            <w:tc>
              <w:tcPr>
                <w:tcW w:w="4399" w:type="dxa"/>
              </w:tcPr>
              <w:p w14:paraId="1E952692" w14:textId="77777777" w:rsidR="00494808" w:rsidRDefault="004558EB">
                <w:pPr>
                  <w:tabs>
                    <w:tab w:val="right" w:pos="8838"/>
                  </w:tabs>
                  <w:ind w:right="-107"/>
                  <w:jc w:val="left"/>
                </w:pPr>
                <w:r>
                  <w:t>Luis Gustavo Parra Noriega</w:t>
                </w:r>
              </w:p>
            </w:tc>
          </w:tr>
        </w:tbl>
        <w:p w14:paraId="126F7806" w14:textId="77777777" w:rsidR="00494808" w:rsidRDefault="00494808">
          <w:pPr>
            <w:tabs>
              <w:tab w:val="right" w:pos="8838"/>
            </w:tabs>
            <w:ind w:left="-28"/>
            <w:rPr>
              <w:rFonts w:ascii="Arial" w:eastAsia="Arial" w:hAnsi="Arial" w:cs="Arial"/>
              <w:b/>
              <w:bCs/>
            </w:rPr>
          </w:pPr>
        </w:p>
      </w:tc>
    </w:tr>
  </w:tbl>
  <w:p w14:paraId="4498A149" w14:textId="77777777" w:rsidR="00494808" w:rsidRDefault="00494808">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643AE"/>
    <w:multiLevelType w:val="multilevel"/>
    <w:tmpl w:val="3E6629D0"/>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06080ECA"/>
    <w:multiLevelType w:val="multilevel"/>
    <w:tmpl w:val="3A30C456"/>
    <w:lvl w:ilvl="0">
      <w:start w:val="1"/>
      <w:numFmt w:val="lowerRoman"/>
      <w:lvlText w:val="%1."/>
      <w:lvlJc w:val="right"/>
      <w:pPr>
        <w:ind w:left="2340" w:hanging="360"/>
      </w:pPr>
    </w:lvl>
    <w:lvl w:ilvl="1">
      <w:start w:val="1"/>
      <w:numFmt w:val="lowerLetter"/>
      <w:lvlText w:val="%2."/>
      <w:lvlJc w:val="left"/>
      <w:pPr>
        <w:ind w:left="3060" w:hanging="360"/>
      </w:pPr>
    </w:lvl>
    <w:lvl w:ilvl="2">
      <w:start w:val="1"/>
      <w:numFmt w:val="lowerRoman"/>
      <w:lvlText w:val="%3."/>
      <w:lvlJc w:val="right"/>
      <w:pPr>
        <w:ind w:left="3780" w:hanging="180"/>
      </w:pPr>
    </w:lvl>
    <w:lvl w:ilvl="3">
      <w:start w:val="1"/>
      <w:numFmt w:val="decimal"/>
      <w:lvlText w:val="%4."/>
      <w:lvlJc w:val="left"/>
      <w:pPr>
        <w:ind w:left="4500" w:hanging="360"/>
      </w:pPr>
    </w:lvl>
    <w:lvl w:ilvl="4">
      <w:start w:val="1"/>
      <w:numFmt w:val="lowerLetter"/>
      <w:lvlText w:val="%5."/>
      <w:lvlJc w:val="left"/>
      <w:pPr>
        <w:ind w:left="5220" w:hanging="360"/>
      </w:pPr>
    </w:lvl>
    <w:lvl w:ilvl="5">
      <w:start w:val="1"/>
      <w:numFmt w:val="lowerRoman"/>
      <w:lvlText w:val="%6."/>
      <w:lvlJc w:val="right"/>
      <w:pPr>
        <w:ind w:left="5940" w:hanging="180"/>
      </w:pPr>
    </w:lvl>
    <w:lvl w:ilvl="6">
      <w:start w:val="1"/>
      <w:numFmt w:val="decimal"/>
      <w:lvlText w:val="%7."/>
      <w:lvlJc w:val="left"/>
      <w:pPr>
        <w:ind w:left="6660" w:hanging="360"/>
      </w:pPr>
    </w:lvl>
    <w:lvl w:ilvl="7">
      <w:start w:val="1"/>
      <w:numFmt w:val="lowerLetter"/>
      <w:lvlText w:val="%8."/>
      <w:lvlJc w:val="left"/>
      <w:pPr>
        <w:ind w:left="7380" w:hanging="360"/>
      </w:pPr>
    </w:lvl>
    <w:lvl w:ilvl="8">
      <w:start w:val="1"/>
      <w:numFmt w:val="lowerRoman"/>
      <w:lvlText w:val="%9."/>
      <w:lvlJc w:val="right"/>
      <w:pPr>
        <w:ind w:left="8100" w:hanging="180"/>
      </w:pPr>
    </w:lvl>
  </w:abstractNum>
  <w:abstractNum w:abstractNumId="2" w15:restartNumberingAfterBreak="0">
    <w:nsid w:val="0B032AD5"/>
    <w:multiLevelType w:val="multilevel"/>
    <w:tmpl w:val="F446D1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E63193B"/>
    <w:multiLevelType w:val="multilevel"/>
    <w:tmpl w:val="2EEC9C84"/>
    <w:lvl w:ilvl="0">
      <w:start w:val="1"/>
      <w:numFmt w:val="bullet"/>
      <w:lvlText w:val="⮚"/>
      <w:lvlJc w:val="left"/>
      <w:pPr>
        <w:ind w:left="720" w:hanging="360"/>
      </w:pPr>
      <w:rPr>
        <w:rFonts w:ascii="Noto Sans Symbols" w:eastAsia="Noto Sans Symbols" w:hAnsi="Noto Sans Symbols" w:cs="Noto Sans Symbols"/>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4733629"/>
    <w:multiLevelType w:val="multilevel"/>
    <w:tmpl w:val="20FCEA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8E40C5F"/>
    <w:multiLevelType w:val="multilevel"/>
    <w:tmpl w:val="70CE0E02"/>
    <w:lvl w:ilvl="0">
      <w:start w:val="4"/>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DC82B17"/>
    <w:multiLevelType w:val="multilevel"/>
    <w:tmpl w:val="BAAC053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7616FCF"/>
    <w:multiLevelType w:val="multilevel"/>
    <w:tmpl w:val="3886E4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7FE6A3C"/>
    <w:multiLevelType w:val="multilevel"/>
    <w:tmpl w:val="A7B8AF5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C847DA1"/>
    <w:multiLevelType w:val="multilevel"/>
    <w:tmpl w:val="BF0264E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E7E500E"/>
    <w:multiLevelType w:val="multilevel"/>
    <w:tmpl w:val="B8C638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F017CCE"/>
    <w:multiLevelType w:val="multilevel"/>
    <w:tmpl w:val="73A858E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F785D52"/>
    <w:multiLevelType w:val="hybridMultilevel"/>
    <w:tmpl w:val="BCB4B41E"/>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3" w15:restartNumberingAfterBreak="0">
    <w:nsid w:val="30835CE9"/>
    <w:multiLevelType w:val="multilevel"/>
    <w:tmpl w:val="410E396A"/>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37F39D5"/>
    <w:multiLevelType w:val="multilevel"/>
    <w:tmpl w:val="C2CEF2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341D7681"/>
    <w:multiLevelType w:val="multilevel"/>
    <w:tmpl w:val="E654BF0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5622231"/>
    <w:multiLevelType w:val="multilevel"/>
    <w:tmpl w:val="7032AA6C"/>
    <w:lvl w:ilvl="0">
      <w:start w:val="1"/>
      <w:numFmt w:val="bullet"/>
      <w:lvlText w:val=""/>
      <w:lvlJc w:val="left"/>
      <w:pPr>
        <w:ind w:left="720" w:hanging="360"/>
      </w:pPr>
      <w:rPr>
        <w:rFonts w:ascii="Wingdings" w:hAnsi="Wingdings" w:hint="default"/>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378E7902"/>
    <w:multiLevelType w:val="multilevel"/>
    <w:tmpl w:val="4D2E5F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3B7F42AF"/>
    <w:multiLevelType w:val="hybridMultilevel"/>
    <w:tmpl w:val="E070D1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C611941"/>
    <w:multiLevelType w:val="multilevel"/>
    <w:tmpl w:val="2E9C97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41120943"/>
    <w:multiLevelType w:val="multilevel"/>
    <w:tmpl w:val="0496264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4C56F0D"/>
    <w:multiLevelType w:val="hybridMultilevel"/>
    <w:tmpl w:val="EE585B2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6B95C19"/>
    <w:multiLevelType w:val="multilevel"/>
    <w:tmpl w:val="F8300D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48287354"/>
    <w:multiLevelType w:val="multilevel"/>
    <w:tmpl w:val="3A58A1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4BD31ECF"/>
    <w:multiLevelType w:val="multilevel"/>
    <w:tmpl w:val="579EC86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E086067"/>
    <w:multiLevelType w:val="multilevel"/>
    <w:tmpl w:val="2C4A6D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54B97B9F"/>
    <w:multiLevelType w:val="multilevel"/>
    <w:tmpl w:val="C742C2EE"/>
    <w:lvl w:ilvl="0">
      <w:start w:val="1"/>
      <w:numFmt w:val="upperLett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9A713A4"/>
    <w:multiLevelType w:val="multilevel"/>
    <w:tmpl w:val="42D40D2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A3D3118"/>
    <w:multiLevelType w:val="hybridMultilevel"/>
    <w:tmpl w:val="EE585B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A485045"/>
    <w:multiLevelType w:val="multilevel"/>
    <w:tmpl w:val="80F83D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5B1E6A70"/>
    <w:multiLevelType w:val="multilevel"/>
    <w:tmpl w:val="1BF4CE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5E256A48"/>
    <w:multiLevelType w:val="multilevel"/>
    <w:tmpl w:val="1EA882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644A3E3D"/>
    <w:multiLevelType w:val="multilevel"/>
    <w:tmpl w:val="B5C27D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99A0E8D"/>
    <w:multiLevelType w:val="multilevel"/>
    <w:tmpl w:val="C80E3BCA"/>
    <w:lvl w:ilvl="0">
      <w:start w:val="1"/>
      <w:numFmt w:val="bullet"/>
      <w:lvlText w:val="⮚"/>
      <w:lvlJc w:val="left"/>
      <w:pPr>
        <w:ind w:left="720" w:hanging="360"/>
      </w:pPr>
      <w:rPr>
        <w:rFonts w:ascii="Noto Sans Symbols" w:eastAsia="Noto Sans Symbols" w:hAnsi="Noto Sans Symbols" w:cs="Noto Sans Symbols"/>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BDA56BD"/>
    <w:multiLevelType w:val="multilevel"/>
    <w:tmpl w:val="C26C63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6F5C7A5D"/>
    <w:multiLevelType w:val="multilevel"/>
    <w:tmpl w:val="215643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70164E12"/>
    <w:multiLevelType w:val="multilevel"/>
    <w:tmpl w:val="BF6AFD06"/>
    <w:lvl w:ilvl="0">
      <w:start w:val="1"/>
      <w:numFmt w:val="lowerRoman"/>
      <w:lvlText w:val="%1."/>
      <w:lvlJc w:val="right"/>
      <w:pPr>
        <w:ind w:left="720" w:hanging="360"/>
      </w:pPr>
      <w:rPr>
        <w:color w:val="000000"/>
      </w:rPr>
    </w:lvl>
    <w:lvl w:ilvl="1">
      <w:start w:val="1"/>
      <w:numFmt w:val="lowerLetter"/>
      <w:lvlText w:val="%2."/>
      <w:lvlJc w:val="left"/>
      <w:pPr>
        <w:ind w:left="1440" w:hanging="360"/>
      </w:pPr>
      <w:rPr>
        <w:b/>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72FE380F"/>
    <w:multiLevelType w:val="multilevel"/>
    <w:tmpl w:val="C36234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73E02BEA"/>
    <w:multiLevelType w:val="multilevel"/>
    <w:tmpl w:val="C652ED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78F47EC4"/>
    <w:multiLevelType w:val="multilevel"/>
    <w:tmpl w:val="FE0CA388"/>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C767B46"/>
    <w:multiLevelType w:val="multilevel"/>
    <w:tmpl w:val="0C3CB474"/>
    <w:lvl w:ilvl="0">
      <w:start w:val="1"/>
      <w:numFmt w:val="bullet"/>
      <w:lvlText w:val="⮚"/>
      <w:lvlJc w:val="left"/>
      <w:pPr>
        <w:ind w:left="720" w:hanging="360"/>
      </w:pPr>
      <w:rPr>
        <w:rFonts w:ascii="Noto Sans Symbols" w:eastAsia="Noto Sans Symbols" w:hAnsi="Noto Sans Symbols" w:cs="Noto Sans Symbols"/>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DAA2F58"/>
    <w:multiLevelType w:val="multilevel"/>
    <w:tmpl w:val="21AAF8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7FAE1874"/>
    <w:multiLevelType w:val="multilevel"/>
    <w:tmpl w:val="C38415C2"/>
    <w:lvl w:ilvl="0">
      <w:start w:val="193"/>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7FE26172"/>
    <w:multiLevelType w:val="multilevel"/>
    <w:tmpl w:val="224639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6"/>
  </w:num>
  <w:num w:numId="2">
    <w:abstractNumId w:val="20"/>
  </w:num>
  <w:num w:numId="3">
    <w:abstractNumId w:val="0"/>
  </w:num>
  <w:num w:numId="4">
    <w:abstractNumId w:val="1"/>
  </w:num>
  <w:num w:numId="5">
    <w:abstractNumId w:val="40"/>
  </w:num>
  <w:num w:numId="6">
    <w:abstractNumId w:val="3"/>
  </w:num>
  <w:num w:numId="7">
    <w:abstractNumId w:val="33"/>
  </w:num>
  <w:num w:numId="8">
    <w:abstractNumId w:val="5"/>
  </w:num>
  <w:num w:numId="9">
    <w:abstractNumId w:val="35"/>
  </w:num>
  <w:num w:numId="10">
    <w:abstractNumId w:val="19"/>
  </w:num>
  <w:num w:numId="11">
    <w:abstractNumId w:val="43"/>
  </w:num>
  <w:num w:numId="12">
    <w:abstractNumId w:val="39"/>
  </w:num>
  <w:num w:numId="13">
    <w:abstractNumId w:val="25"/>
  </w:num>
  <w:num w:numId="14">
    <w:abstractNumId w:val="8"/>
  </w:num>
  <w:num w:numId="15">
    <w:abstractNumId w:val="32"/>
  </w:num>
  <w:num w:numId="16">
    <w:abstractNumId w:val="13"/>
  </w:num>
  <w:num w:numId="17">
    <w:abstractNumId w:val="26"/>
  </w:num>
  <w:num w:numId="18">
    <w:abstractNumId w:val="41"/>
  </w:num>
  <w:num w:numId="19">
    <w:abstractNumId w:val="27"/>
  </w:num>
  <w:num w:numId="20">
    <w:abstractNumId w:val="22"/>
  </w:num>
  <w:num w:numId="21">
    <w:abstractNumId w:val="11"/>
  </w:num>
  <w:num w:numId="22">
    <w:abstractNumId w:val="30"/>
  </w:num>
  <w:num w:numId="23">
    <w:abstractNumId w:val="4"/>
  </w:num>
  <w:num w:numId="24">
    <w:abstractNumId w:val="29"/>
  </w:num>
  <w:num w:numId="25">
    <w:abstractNumId w:val="7"/>
  </w:num>
  <w:num w:numId="26">
    <w:abstractNumId w:val="42"/>
  </w:num>
  <w:num w:numId="27">
    <w:abstractNumId w:val="23"/>
  </w:num>
  <w:num w:numId="28">
    <w:abstractNumId w:val="6"/>
  </w:num>
  <w:num w:numId="29">
    <w:abstractNumId w:val="15"/>
  </w:num>
  <w:num w:numId="30">
    <w:abstractNumId w:val="12"/>
  </w:num>
  <w:num w:numId="31">
    <w:abstractNumId w:val="18"/>
  </w:num>
  <w:num w:numId="32">
    <w:abstractNumId w:val="21"/>
  </w:num>
  <w:num w:numId="33">
    <w:abstractNumId w:val="28"/>
  </w:num>
  <w:num w:numId="34">
    <w:abstractNumId w:val="2"/>
  </w:num>
  <w:num w:numId="35">
    <w:abstractNumId w:val="24"/>
  </w:num>
  <w:num w:numId="36">
    <w:abstractNumId w:val="38"/>
  </w:num>
  <w:num w:numId="37">
    <w:abstractNumId w:val="9"/>
  </w:num>
  <w:num w:numId="38">
    <w:abstractNumId w:val="34"/>
  </w:num>
  <w:num w:numId="39">
    <w:abstractNumId w:val="10"/>
  </w:num>
  <w:num w:numId="40">
    <w:abstractNumId w:val="37"/>
  </w:num>
  <w:num w:numId="41">
    <w:abstractNumId w:val="17"/>
  </w:num>
  <w:num w:numId="42">
    <w:abstractNumId w:val="14"/>
  </w:num>
  <w:num w:numId="43">
    <w:abstractNumId w:val="16"/>
  </w:num>
  <w:num w:numId="4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4808"/>
    <w:rsid w:val="00046662"/>
    <w:rsid w:val="0007614A"/>
    <w:rsid w:val="00080025"/>
    <w:rsid w:val="0036586F"/>
    <w:rsid w:val="003C6472"/>
    <w:rsid w:val="00400DA1"/>
    <w:rsid w:val="004541C9"/>
    <w:rsid w:val="004558EB"/>
    <w:rsid w:val="00494808"/>
    <w:rsid w:val="004E4C8A"/>
    <w:rsid w:val="005A081D"/>
    <w:rsid w:val="005D663A"/>
    <w:rsid w:val="00661038"/>
    <w:rsid w:val="00672168"/>
    <w:rsid w:val="006E2A7D"/>
    <w:rsid w:val="007113E8"/>
    <w:rsid w:val="007A3BAE"/>
    <w:rsid w:val="007C4E79"/>
    <w:rsid w:val="008A13BE"/>
    <w:rsid w:val="008D382E"/>
    <w:rsid w:val="009D4D4B"/>
    <w:rsid w:val="00A545A8"/>
    <w:rsid w:val="00AB6683"/>
    <w:rsid w:val="00AF1118"/>
    <w:rsid w:val="00BA59A6"/>
    <w:rsid w:val="00BE7AAA"/>
    <w:rsid w:val="00C04E8E"/>
    <w:rsid w:val="00C972EE"/>
    <w:rsid w:val="00C97516"/>
    <w:rsid w:val="00D72652"/>
    <w:rsid w:val="00EB5D36"/>
    <w:rsid w:val="00F45153"/>
    <w:rsid w:val="00F94D3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88285E2"/>
  <w15:docId w15:val="{62E0EA9D-41CF-4A2D-A74E-7D6BA6630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480" w:after="120" w:line="360" w:lineRule="auto"/>
      <w:jc w:val="center"/>
      <w:outlineLvl w:val="0"/>
    </w:pPr>
    <w:rPr>
      <w:b/>
      <w:bCs/>
      <w:sz w:val="24"/>
      <w:szCs w:val="24"/>
    </w:rPr>
  </w:style>
  <w:style w:type="paragraph" w:styleId="Ttulo2">
    <w:name w:val="heading 2"/>
    <w:basedOn w:val="Normal"/>
    <w:next w:val="Normal"/>
    <w:uiPriority w:val="9"/>
    <w:unhideWhenUsed/>
    <w:qFormat/>
    <w:pPr>
      <w:keepNext/>
      <w:keepLines/>
      <w:spacing w:before="360" w:after="80" w:line="360" w:lineRule="auto"/>
      <w:jc w:val="left"/>
      <w:outlineLvl w:val="1"/>
    </w:pPr>
    <w:rPr>
      <w:b/>
      <w:bCs/>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TableNormal7">
    <w:name w:val="Table Normal"/>
    <w:tblPr>
      <w:tblCellMar>
        <w:top w:w="0" w:type="dxa"/>
        <w:left w:w="0" w:type="dxa"/>
        <w:bottom w:w="0" w:type="dxa"/>
        <w:right w:w="0" w:type="dxa"/>
      </w:tblCellMar>
    </w:tblPr>
  </w:style>
  <w:style w:type="table" w:customStyle="1" w:styleId="TableNormal8">
    <w:name w:val="Table Normal"/>
    <w:tblPr>
      <w:tblCellMar>
        <w:top w:w="0" w:type="dxa"/>
        <w:left w:w="0" w:type="dxa"/>
        <w:bottom w:w="0" w:type="dxa"/>
        <w:right w:w="0" w:type="dxa"/>
      </w:tblCellMar>
    </w:tblPr>
  </w:style>
  <w:style w:type="table" w:customStyle="1" w:styleId="TableNormal9">
    <w:name w:val="Table Normal"/>
    <w:tblPr>
      <w:tblCellMar>
        <w:top w:w="0" w:type="dxa"/>
        <w:left w:w="0" w:type="dxa"/>
        <w:bottom w:w="0" w:type="dxa"/>
        <w:right w:w="0" w:type="dxa"/>
      </w:tblCellMar>
    </w:tblPr>
  </w:style>
  <w:style w:type="table" w:customStyle="1" w:styleId="TableNormala">
    <w:name w:val="Table Normal"/>
    <w:tblPr>
      <w:tblCellMar>
        <w:top w:w="0" w:type="dxa"/>
        <w:left w:w="0" w:type="dxa"/>
        <w:bottom w:w="0" w:type="dxa"/>
        <w:right w:w="0" w:type="dxa"/>
      </w:tblCellMar>
    </w:tblPr>
  </w:style>
  <w:style w:type="table" w:customStyle="1" w:styleId="TableNormalb">
    <w:name w:val="Table Normal"/>
    <w:tblPr>
      <w:tblCellMar>
        <w:top w:w="0" w:type="dxa"/>
        <w:left w:w="0" w:type="dxa"/>
        <w:bottom w:w="0" w:type="dxa"/>
        <w:right w:w="0" w:type="dxa"/>
      </w:tblCellMar>
    </w:tblPr>
  </w:style>
  <w:style w:type="table" w:customStyle="1" w:styleId="TableNormalc">
    <w:name w:val="Table Normal"/>
    <w:tblPr>
      <w:tblCellMar>
        <w:top w:w="0" w:type="dxa"/>
        <w:left w:w="0" w:type="dxa"/>
        <w:bottom w:w="0" w:type="dxa"/>
        <w:right w:w="0" w:type="dxa"/>
      </w:tblCellMar>
    </w:tblPr>
  </w:style>
  <w:style w:type="table" w:customStyle="1" w:styleId="TableNormald">
    <w:name w:val="Table Normal"/>
    <w:tblPr>
      <w:tblCellMar>
        <w:top w:w="0" w:type="dxa"/>
        <w:left w:w="0" w:type="dxa"/>
        <w:bottom w:w="0" w:type="dxa"/>
        <w:right w:w="0" w:type="dxa"/>
      </w:tblCellMar>
    </w:tblPr>
  </w:style>
  <w:style w:type="table" w:customStyle="1" w:styleId="TableNormale">
    <w:name w:val="Table Normal"/>
    <w:tblPr>
      <w:tblCellMar>
        <w:top w:w="0" w:type="dxa"/>
        <w:left w:w="0" w:type="dxa"/>
        <w:bottom w:w="0" w:type="dxa"/>
        <w:right w:w="0" w:type="dxa"/>
      </w:tblCellMar>
    </w:tblPr>
  </w:style>
  <w:style w:type="table" w:customStyle="1" w:styleId="TableNormalf">
    <w:name w:val="Table Normal"/>
    <w:tblPr>
      <w:tblCellMar>
        <w:top w:w="0" w:type="dxa"/>
        <w:left w:w="0" w:type="dxa"/>
        <w:bottom w:w="0" w:type="dxa"/>
        <w:right w:w="0" w:type="dxa"/>
      </w:tblCellMar>
    </w:tblPr>
  </w:style>
  <w:style w:type="table" w:customStyle="1" w:styleId="TableNormalf0">
    <w:name w:val="Table Normal"/>
    <w:tblPr>
      <w:tblCellMar>
        <w:top w:w="0" w:type="dxa"/>
        <w:left w:w="0" w:type="dxa"/>
        <w:bottom w:w="0" w:type="dxa"/>
        <w:right w:w="0" w:type="dxa"/>
      </w:tblCellMar>
    </w:tblPr>
  </w:style>
  <w:style w:type="table" w:customStyle="1" w:styleId="TableNormalf1">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C853D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853D1"/>
    <w:rPr>
      <w:rFonts w:ascii="Palatino Linotype" w:hAnsi="Palatino Linotype"/>
      <w:color w:val="000000" w:themeColor="text1"/>
    </w:rPr>
  </w:style>
  <w:style w:type="paragraph" w:styleId="Piedepgina">
    <w:name w:val="footer"/>
    <w:basedOn w:val="Normal"/>
    <w:link w:val="PiedepginaCar"/>
    <w:uiPriority w:val="99"/>
    <w:unhideWhenUsed/>
    <w:rsid w:val="00C853D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853D1"/>
    <w:rPr>
      <w:rFonts w:ascii="Palatino Linotype" w:hAnsi="Palatino Linotype"/>
      <w:color w:val="000000" w:themeColor="text1"/>
    </w:rPr>
  </w:style>
  <w:style w:type="table" w:styleId="Tablaconcuadrcula">
    <w:name w:val="Table Grid"/>
    <w:basedOn w:val="Tablanormal"/>
    <w:uiPriority w:val="39"/>
    <w:qFormat/>
    <w:rsid w:val="00C853D1"/>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aliases w:val="Hipervínculo1,Hipervínculo11,Hipervínculo12,Hipervínculo13,Hipervínculo14,Hipervínculo15"/>
    <w:basedOn w:val="Fuentedeprrafopredeter"/>
    <w:uiPriority w:val="99"/>
    <w:unhideWhenUsed/>
    <w:qFormat/>
    <w:rsid w:val="00C853D1"/>
    <w:rPr>
      <w:color w:val="0563C1" w:themeColor="hyperlink"/>
      <w:u w:val="single"/>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locked/>
    <w:rsid w:val="00D5686A"/>
    <w:rPr>
      <w:rFonts w:ascii="Palatino Linotype" w:eastAsia="Times New Roman" w:hAnsi="Palatino Linotype" w:cs="Times New Roman"/>
      <w:color w:val="000000" w:themeColor="text1"/>
      <w:szCs w:val="24"/>
      <w:lang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D5686A"/>
    <w:pPr>
      <w:spacing w:after="0" w:line="240" w:lineRule="auto"/>
      <w:ind w:left="720"/>
      <w:contextualSpacing/>
    </w:pPr>
    <w:rPr>
      <w:rFonts w:eastAsia="Times New Roman" w:cs="Times New Roman"/>
      <w:szCs w:val="24"/>
      <w:lang w:eastAsia="es-ES"/>
    </w:rPr>
  </w:style>
  <w:style w:type="character" w:customStyle="1" w:styleId="Mencinsinresolver1">
    <w:name w:val="Mención sin resolver1"/>
    <w:basedOn w:val="Fuentedeprrafopredeter"/>
    <w:uiPriority w:val="99"/>
    <w:semiHidden/>
    <w:unhideWhenUsed/>
    <w:rsid w:val="0079077D"/>
    <w:rPr>
      <w:color w:val="605E5C"/>
      <w:shd w:val="clear" w:color="auto" w:fill="E1DFDD"/>
    </w:rPr>
  </w:style>
  <w:style w:type="character" w:styleId="Hipervnculovisitado">
    <w:name w:val="FollowedHyperlink"/>
    <w:basedOn w:val="Fuentedeprrafopredeter"/>
    <w:uiPriority w:val="99"/>
    <w:semiHidden/>
    <w:unhideWhenUsed/>
    <w:rsid w:val="00B85DBE"/>
    <w:rPr>
      <w:color w:val="954F72" w:themeColor="followedHyperlink"/>
      <w:u w:val="single"/>
    </w:rPr>
  </w:style>
  <w:style w:type="character" w:customStyle="1" w:styleId="dp6">
    <w:name w:val="dp6"/>
    <w:basedOn w:val="Fuentedeprrafopredeter"/>
    <w:rsid w:val="00491C3E"/>
  </w:style>
  <w:style w:type="paragraph" w:styleId="Textosinformato">
    <w:name w:val="Plain Text"/>
    <w:basedOn w:val="Normal"/>
    <w:link w:val="TextosinformatoCar"/>
    <w:rsid w:val="00273E3B"/>
    <w:pPr>
      <w:spacing w:after="0" w:line="240" w:lineRule="auto"/>
      <w:jc w:val="left"/>
    </w:pPr>
    <w:rPr>
      <w:rFonts w:ascii="Courier New" w:eastAsia="Times New Roman" w:hAnsi="Courier New" w:cs="Times New Roman"/>
      <w:sz w:val="20"/>
      <w:szCs w:val="20"/>
      <w:lang w:val="x-none" w:eastAsia="es-ES"/>
    </w:rPr>
  </w:style>
  <w:style w:type="character" w:customStyle="1" w:styleId="TextosinformatoCar">
    <w:name w:val="Texto sin formato Car"/>
    <w:basedOn w:val="Fuentedeprrafopredeter"/>
    <w:link w:val="Textosinformato"/>
    <w:rsid w:val="00273E3B"/>
    <w:rPr>
      <w:rFonts w:ascii="Courier New" w:eastAsia="Times New Roman" w:hAnsi="Courier New" w:cs="Times New Roman"/>
      <w:sz w:val="20"/>
      <w:szCs w:val="20"/>
      <w:lang w:val="x-none" w:eastAsia="es-ES"/>
    </w:rPr>
  </w:style>
  <w:style w:type="paragraph" w:customStyle="1" w:styleId="Texto">
    <w:name w:val="Texto"/>
    <w:basedOn w:val="Normal"/>
    <w:link w:val="TextoCar"/>
    <w:rsid w:val="00273E3B"/>
    <w:pPr>
      <w:spacing w:after="101" w:line="216" w:lineRule="exact"/>
      <w:ind w:firstLine="288"/>
    </w:pPr>
    <w:rPr>
      <w:rFonts w:ascii="Arial" w:eastAsia="Times New Roman" w:hAnsi="Arial" w:cs="Times New Roman"/>
      <w:sz w:val="18"/>
      <w:szCs w:val="18"/>
      <w:lang w:val="es-ES" w:eastAsia="es-ES"/>
    </w:rPr>
  </w:style>
  <w:style w:type="character" w:customStyle="1" w:styleId="TextoCar">
    <w:name w:val="Texto Car"/>
    <w:link w:val="Texto"/>
    <w:locked/>
    <w:rsid w:val="00273E3B"/>
    <w:rPr>
      <w:rFonts w:ascii="Arial" w:eastAsia="Times New Roman" w:hAnsi="Arial" w:cs="Times New Roman"/>
      <w:sz w:val="18"/>
      <w:szCs w:val="18"/>
      <w:lang w:val="es-ES" w:eastAsia="es-ES"/>
    </w:rPr>
  </w:style>
  <w:style w:type="character" w:customStyle="1" w:styleId="markedcontent">
    <w:name w:val="markedcontent"/>
    <w:basedOn w:val="Fuentedeprrafopredeter"/>
    <w:rsid w:val="003C470A"/>
  </w:style>
  <w:style w:type="paragraph" w:styleId="NormalWeb">
    <w:name w:val="Normal (Web)"/>
    <w:basedOn w:val="Normal"/>
    <w:uiPriority w:val="99"/>
    <w:unhideWhenUsed/>
    <w:rsid w:val="00682222"/>
    <w:pPr>
      <w:spacing w:before="100" w:beforeAutospacing="1" w:after="100" w:afterAutospacing="1" w:line="240" w:lineRule="auto"/>
      <w:jc w:val="left"/>
    </w:pPr>
    <w:rPr>
      <w:rFonts w:ascii="Times New Roman" w:eastAsia="Times New Roman" w:hAnsi="Times New Roman" w:cs="Times New Roman"/>
      <w:sz w:val="24"/>
      <w:szCs w:val="24"/>
      <w:lang w:eastAsia="es-ES_tradnl"/>
    </w:rPr>
  </w:style>
  <w:style w:type="character" w:customStyle="1" w:styleId="apple-converted-space">
    <w:name w:val="apple-converted-space"/>
    <w:basedOn w:val="Fuentedeprrafopredeter"/>
    <w:rsid w:val="00682222"/>
  </w:style>
  <w:style w:type="character" w:customStyle="1" w:styleId="normaltextrun">
    <w:name w:val="normaltextrun"/>
    <w:basedOn w:val="Fuentedeprrafopredeter"/>
    <w:rsid w:val="00B80DA1"/>
  </w:style>
  <w:style w:type="paragraph" w:customStyle="1" w:styleId="paragraph">
    <w:name w:val="paragraph"/>
    <w:basedOn w:val="Normal"/>
    <w:rsid w:val="00B80DA1"/>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character" w:customStyle="1" w:styleId="eop">
    <w:name w:val="eop"/>
    <w:basedOn w:val="Fuentedeprrafopredeter"/>
    <w:rsid w:val="00B80DA1"/>
  </w:style>
  <w:style w:type="character" w:customStyle="1" w:styleId="Mencinsinresolver2">
    <w:name w:val="Mención sin resolver2"/>
    <w:basedOn w:val="Fuentedeprrafopredeter"/>
    <w:uiPriority w:val="99"/>
    <w:semiHidden/>
    <w:unhideWhenUsed/>
    <w:rsid w:val="00AC67FF"/>
    <w:rPr>
      <w:color w:val="605E5C"/>
      <w:shd w:val="clear" w:color="auto" w:fill="E1DFDD"/>
    </w:rPr>
  </w:style>
  <w:style w:type="table" w:customStyle="1" w:styleId="a">
    <w:basedOn w:val="TableNormalf1"/>
    <w:pPr>
      <w:spacing w:after="0" w:line="240" w:lineRule="auto"/>
    </w:pPr>
    <w:tblPr>
      <w:tblStyleRowBandSize w:val="1"/>
      <w:tblStyleColBandSize w:val="1"/>
      <w:tblCellMar>
        <w:left w:w="108" w:type="dxa"/>
        <w:right w:w="108" w:type="dxa"/>
      </w:tblCellMar>
    </w:tblPr>
  </w:style>
  <w:style w:type="table" w:customStyle="1" w:styleId="a0">
    <w:basedOn w:val="TableNormalf1"/>
    <w:pPr>
      <w:spacing w:after="0" w:line="240" w:lineRule="auto"/>
    </w:pPr>
    <w:tblPr>
      <w:tblStyleRowBandSize w:val="1"/>
      <w:tblStyleColBandSize w:val="1"/>
      <w:tblCellMar>
        <w:left w:w="108" w:type="dxa"/>
        <w:right w:w="108" w:type="dxa"/>
      </w:tblCellMar>
    </w:tblPr>
  </w:style>
  <w:style w:type="table" w:customStyle="1" w:styleId="a1">
    <w:basedOn w:val="TableNormalf1"/>
    <w:tblPr>
      <w:tblStyleRowBandSize w:val="1"/>
      <w:tblStyleColBandSize w:val="1"/>
      <w:tblCellMar>
        <w:left w:w="115" w:type="dxa"/>
        <w:right w:w="115" w:type="dxa"/>
      </w:tblCellMar>
    </w:tblPr>
  </w:style>
  <w:style w:type="table" w:customStyle="1" w:styleId="a2">
    <w:basedOn w:val="TableNormalf1"/>
    <w:pPr>
      <w:spacing w:after="0" w:line="240" w:lineRule="auto"/>
    </w:pPr>
    <w:tblPr>
      <w:tblStyleRowBandSize w:val="1"/>
      <w:tblStyleColBandSize w:val="1"/>
      <w:tblCellMar>
        <w:left w:w="108" w:type="dxa"/>
        <w:right w:w="108" w:type="dxa"/>
      </w:tblCellMar>
    </w:tblPr>
  </w:style>
  <w:style w:type="paragraph" w:styleId="TtulodeTDC">
    <w:name w:val="TOC Heading"/>
    <w:next w:val="Normal"/>
    <w:uiPriority w:val="39"/>
    <w:unhideWhenUsed/>
    <w:qFormat/>
    <w:rsid w:val="00A50615"/>
    <w:pPr>
      <w:spacing w:before="240" w:after="0"/>
      <w:jc w:val="left"/>
    </w:pPr>
    <w:rPr>
      <w:rFonts w:asciiTheme="majorHAnsi" w:eastAsiaTheme="majorEastAsia" w:hAnsiTheme="majorHAnsi" w:cstheme="majorBidi"/>
      <w:color w:val="2F5496" w:themeColor="accent1" w:themeShade="BF"/>
      <w:sz w:val="32"/>
      <w:szCs w:val="32"/>
    </w:rPr>
  </w:style>
  <w:style w:type="paragraph" w:styleId="TDC1">
    <w:name w:val="toc 1"/>
    <w:basedOn w:val="Normal"/>
    <w:next w:val="Normal"/>
    <w:autoRedefine/>
    <w:uiPriority w:val="39"/>
    <w:unhideWhenUsed/>
    <w:rsid w:val="00A50615"/>
    <w:pPr>
      <w:spacing w:after="100"/>
    </w:pPr>
  </w:style>
  <w:style w:type="paragraph" w:styleId="TDC2">
    <w:name w:val="toc 2"/>
    <w:basedOn w:val="Normal"/>
    <w:next w:val="Normal"/>
    <w:autoRedefine/>
    <w:uiPriority w:val="39"/>
    <w:unhideWhenUsed/>
    <w:rsid w:val="00A50615"/>
    <w:pPr>
      <w:spacing w:after="100"/>
      <w:ind w:left="220"/>
    </w:pPr>
  </w:style>
  <w:style w:type="character" w:customStyle="1" w:styleId="Mencinsinresolver3">
    <w:name w:val="Mención sin resolver3"/>
    <w:basedOn w:val="Fuentedeprrafopredeter"/>
    <w:uiPriority w:val="99"/>
    <w:semiHidden/>
    <w:unhideWhenUsed/>
    <w:rsid w:val="00BE1DC0"/>
    <w:rPr>
      <w:color w:val="605E5C"/>
      <w:shd w:val="clear" w:color="auto" w:fill="E1DFDD"/>
    </w:rPr>
  </w:style>
  <w:style w:type="table" w:customStyle="1" w:styleId="a3">
    <w:basedOn w:val="TableNormalf1"/>
    <w:pPr>
      <w:spacing w:after="0" w:line="240" w:lineRule="auto"/>
    </w:pPr>
    <w:tblPr>
      <w:tblStyleRowBandSize w:val="1"/>
      <w:tblStyleColBandSize w:val="1"/>
      <w:tblCellMar>
        <w:left w:w="108" w:type="dxa"/>
        <w:right w:w="108" w:type="dxa"/>
      </w:tblCellMar>
    </w:tblPr>
  </w:style>
  <w:style w:type="table" w:customStyle="1" w:styleId="a4">
    <w:basedOn w:val="TableNormalf1"/>
    <w:pPr>
      <w:spacing w:after="0" w:line="240" w:lineRule="auto"/>
    </w:pPr>
    <w:tblPr>
      <w:tblStyleRowBandSize w:val="1"/>
      <w:tblStyleColBandSize w:val="1"/>
      <w:tblCellMar>
        <w:left w:w="108" w:type="dxa"/>
        <w:right w:w="108" w:type="dxa"/>
      </w:tblCellMar>
    </w:tblPr>
  </w:style>
  <w:style w:type="table" w:customStyle="1" w:styleId="a5">
    <w:basedOn w:val="TableNormalf1"/>
    <w:pPr>
      <w:spacing w:after="0" w:line="240" w:lineRule="auto"/>
    </w:pPr>
    <w:tblPr>
      <w:tblStyleRowBandSize w:val="1"/>
      <w:tblStyleColBandSize w:val="1"/>
      <w:tblCellMar>
        <w:left w:w="108" w:type="dxa"/>
        <w:right w:w="108" w:type="dxa"/>
      </w:tblCellMar>
    </w:tblPr>
  </w:style>
  <w:style w:type="table" w:customStyle="1" w:styleId="a6">
    <w:basedOn w:val="TableNormalf1"/>
    <w:pPr>
      <w:spacing w:after="0" w:line="240" w:lineRule="auto"/>
    </w:pPr>
    <w:tblPr>
      <w:tblStyleRowBandSize w:val="1"/>
      <w:tblStyleColBandSize w:val="1"/>
      <w:tblCellMar>
        <w:left w:w="108" w:type="dxa"/>
        <w:right w:w="108" w:type="dxa"/>
      </w:tblCellMar>
    </w:tblPr>
  </w:style>
  <w:style w:type="table" w:customStyle="1" w:styleId="a7">
    <w:basedOn w:val="TableNormalf0"/>
    <w:pPr>
      <w:spacing w:after="0" w:line="240" w:lineRule="auto"/>
    </w:pPr>
    <w:tblPr>
      <w:tblStyleRowBandSize w:val="1"/>
      <w:tblStyleColBandSize w:val="1"/>
      <w:tblCellMar>
        <w:left w:w="108" w:type="dxa"/>
        <w:right w:w="108" w:type="dxa"/>
      </w:tblCellMar>
    </w:tblPr>
  </w:style>
  <w:style w:type="table" w:customStyle="1" w:styleId="a8">
    <w:basedOn w:val="TableNormalf0"/>
    <w:pPr>
      <w:spacing w:after="0" w:line="240" w:lineRule="auto"/>
    </w:pPr>
    <w:tblPr>
      <w:tblStyleRowBandSize w:val="1"/>
      <w:tblStyleColBandSize w:val="1"/>
      <w:tblCellMar>
        <w:left w:w="108" w:type="dxa"/>
        <w:right w:w="108" w:type="dxa"/>
      </w:tblCellMar>
    </w:tblPr>
  </w:style>
  <w:style w:type="table" w:customStyle="1" w:styleId="a9">
    <w:basedOn w:val="TableNormalf0"/>
    <w:pPr>
      <w:spacing w:after="0" w:line="240" w:lineRule="auto"/>
    </w:pPr>
    <w:tblPr>
      <w:tblStyleRowBandSize w:val="1"/>
      <w:tblStyleColBandSize w:val="1"/>
      <w:tblCellMar>
        <w:left w:w="108" w:type="dxa"/>
        <w:right w:w="108" w:type="dxa"/>
      </w:tblCellMar>
    </w:tblPr>
  </w:style>
  <w:style w:type="table" w:customStyle="1" w:styleId="aa">
    <w:basedOn w:val="TableNormalf0"/>
    <w:pPr>
      <w:spacing w:after="0" w:line="240" w:lineRule="auto"/>
    </w:pPr>
    <w:tblPr>
      <w:tblStyleRowBandSize w:val="1"/>
      <w:tblStyleColBandSize w:val="1"/>
      <w:tblCellMar>
        <w:left w:w="108" w:type="dxa"/>
        <w:right w:w="108" w:type="dxa"/>
      </w:tblCellMar>
    </w:tblPr>
  </w:style>
  <w:style w:type="table" w:customStyle="1" w:styleId="ab">
    <w:basedOn w:val="TableNormalf"/>
    <w:pPr>
      <w:spacing w:after="0" w:line="240" w:lineRule="auto"/>
    </w:pPr>
    <w:tblPr>
      <w:tblStyleRowBandSize w:val="1"/>
      <w:tblStyleColBandSize w:val="1"/>
      <w:tblCellMar>
        <w:left w:w="108" w:type="dxa"/>
        <w:right w:w="108" w:type="dxa"/>
      </w:tblCellMar>
    </w:tblPr>
  </w:style>
  <w:style w:type="table" w:customStyle="1" w:styleId="ac">
    <w:basedOn w:val="TableNormalf"/>
    <w:pPr>
      <w:spacing w:after="0" w:line="240" w:lineRule="auto"/>
    </w:pPr>
    <w:tblPr>
      <w:tblStyleRowBandSize w:val="1"/>
      <w:tblStyleColBandSize w:val="1"/>
      <w:tblCellMar>
        <w:left w:w="108" w:type="dxa"/>
        <w:right w:w="108" w:type="dxa"/>
      </w:tblCellMar>
    </w:tblPr>
  </w:style>
  <w:style w:type="table" w:customStyle="1" w:styleId="ad">
    <w:basedOn w:val="TableNormalf"/>
    <w:pPr>
      <w:spacing w:after="0" w:line="240" w:lineRule="auto"/>
    </w:pPr>
    <w:tblPr>
      <w:tblStyleRowBandSize w:val="1"/>
      <w:tblStyleColBandSize w:val="1"/>
      <w:tblCellMar>
        <w:left w:w="108" w:type="dxa"/>
        <w:right w:w="108" w:type="dxa"/>
      </w:tblCellMar>
    </w:tblPr>
  </w:style>
  <w:style w:type="table" w:customStyle="1" w:styleId="ae">
    <w:basedOn w:val="TableNormalf"/>
    <w:pPr>
      <w:spacing w:after="0" w:line="240" w:lineRule="auto"/>
    </w:pPr>
    <w:tblPr>
      <w:tblStyleRowBandSize w:val="1"/>
      <w:tblStyleColBandSize w:val="1"/>
      <w:tblCellMar>
        <w:left w:w="108" w:type="dxa"/>
        <w:right w:w="108" w:type="dxa"/>
      </w:tblCellMar>
    </w:tblPr>
  </w:style>
  <w:style w:type="table" w:customStyle="1" w:styleId="af">
    <w:basedOn w:val="TableNormale"/>
    <w:pPr>
      <w:spacing w:after="0" w:line="240" w:lineRule="auto"/>
    </w:pPr>
    <w:tblPr>
      <w:tblStyleRowBandSize w:val="1"/>
      <w:tblStyleColBandSize w:val="1"/>
      <w:tblCellMar>
        <w:left w:w="108" w:type="dxa"/>
        <w:right w:w="108" w:type="dxa"/>
      </w:tblCellMar>
    </w:tblPr>
  </w:style>
  <w:style w:type="table" w:customStyle="1" w:styleId="af0">
    <w:basedOn w:val="TableNormale"/>
    <w:pPr>
      <w:spacing w:after="0" w:line="240" w:lineRule="auto"/>
    </w:pPr>
    <w:tblPr>
      <w:tblStyleRowBandSize w:val="1"/>
      <w:tblStyleColBandSize w:val="1"/>
      <w:tblCellMar>
        <w:left w:w="108" w:type="dxa"/>
        <w:right w:w="108" w:type="dxa"/>
      </w:tblCellMar>
    </w:tblPr>
  </w:style>
  <w:style w:type="table" w:customStyle="1" w:styleId="af1">
    <w:basedOn w:val="TableNormale"/>
    <w:pPr>
      <w:spacing w:after="0" w:line="240" w:lineRule="auto"/>
    </w:pPr>
    <w:tblPr>
      <w:tblStyleRowBandSize w:val="1"/>
      <w:tblStyleColBandSize w:val="1"/>
      <w:tblCellMar>
        <w:left w:w="108" w:type="dxa"/>
        <w:right w:w="108" w:type="dxa"/>
      </w:tblCellMar>
    </w:tblPr>
  </w:style>
  <w:style w:type="table" w:customStyle="1" w:styleId="af2">
    <w:basedOn w:val="TableNormale"/>
    <w:pPr>
      <w:spacing w:after="0" w:line="240" w:lineRule="auto"/>
    </w:pPr>
    <w:tblPr>
      <w:tblStyleRowBandSize w:val="1"/>
      <w:tblStyleColBandSize w:val="1"/>
      <w:tblCellMar>
        <w:left w:w="108" w:type="dxa"/>
        <w:right w:w="108" w:type="dxa"/>
      </w:tblCellMar>
    </w:tblPr>
  </w:style>
  <w:style w:type="table" w:customStyle="1" w:styleId="af3">
    <w:basedOn w:val="TableNormald"/>
    <w:pPr>
      <w:spacing w:after="0" w:line="240" w:lineRule="auto"/>
    </w:pPr>
    <w:tblPr>
      <w:tblStyleRowBandSize w:val="1"/>
      <w:tblStyleColBandSize w:val="1"/>
      <w:tblCellMar>
        <w:left w:w="108" w:type="dxa"/>
        <w:right w:w="108" w:type="dxa"/>
      </w:tblCellMar>
    </w:tblPr>
  </w:style>
  <w:style w:type="table" w:customStyle="1" w:styleId="af4">
    <w:basedOn w:val="TableNormald"/>
    <w:pPr>
      <w:spacing w:after="0" w:line="240" w:lineRule="auto"/>
    </w:pPr>
    <w:tblPr>
      <w:tblStyleRowBandSize w:val="1"/>
      <w:tblStyleColBandSize w:val="1"/>
      <w:tblCellMar>
        <w:left w:w="108" w:type="dxa"/>
        <w:right w:w="108" w:type="dxa"/>
      </w:tblCellMar>
    </w:tblPr>
  </w:style>
  <w:style w:type="table" w:customStyle="1" w:styleId="af5">
    <w:basedOn w:val="TableNormald"/>
    <w:pPr>
      <w:spacing w:after="0" w:line="240" w:lineRule="auto"/>
    </w:pPr>
    <w:tblPr>
      <w:tblStyleRowBandSize w:val="1"/>
      <w:tblStyleColBandSize w:val="1"/>
      <w:tblCellMar>
        <w:left w:w="108" w:type="dxa"/>
        <w:right w:w="108" w:type="dxa"/>
      </w:tblCellMar>
    </w:tblPr>
  </w:style>
  <w:style w:type="table" w:customStyle="1" w:styleId="af6">
    <w:basedOn w:val="TableNormald"/>
    <w:pPr>
      <w:spacing w:after="0" w:line="240" w:lineRule="auto"/>
    </w:pPr>
    <w:tblPr>
      <w:tblStyleRowBandSize w:val="1"/>
      <w:tblStyleColBandSize w:val="1"/>
      <w:tblCellMar>
        <w:left w:w="108" w:type="dxa"/>
        <w:right w:w="108" w:type="dxa"/>
      </w:tblCellMar>
    </w:tblPr>
  </w:style>
  <w:style w:type="table" w:customStyle="1" w:styleId="af7">
    <w:basedOn w:val="TableNormalc"/>
    <w:pPr>
      <w:spacing w:after="0" w:line="240" w:lineRule="auto"/>
    </w:pPr>
    <w:tblPr>
      <w:tblStyleRowBandSize w:val="1"/>
      <w:tblStyleColBandSize w:val="1"/>
      <w:tblCellMar>
        <w:left w:w="108" w:type="dxa"/>
        <w:right w:w="108" w:type="dxa"/>
      </w:tblCellMar>
    </w:tblPr>
  </w:style>
  <w:style w:type="table" w:customStyle="1" w:styleId="af8">
    <w:basedOn w:val="TableNormalc"/>
    <w:pPr>
      <w:spacing w:after="0" w:line="240" w:lineRule="auto"/>
    </w:pPr>
    <w:tblPr>
      <w:tblStyleRowBandSize w:val="1"/>
      <w:tblStyleColBandSize w:val="1"/>
      <w:tblCellMar>
        <w:left w:w="108" w:type="dxa"/>
        <w:right w:w="108" w:type="dxa"/>
      </w:tblCellMar>
    </w:tblPr>
  </w:style>
  <w:style w:type="table" w:customStyle="1" w:styleId="af9">
    <w:basedOn w:val="TableNormalc"/>
    <w:pPr>
      <w:spacing w:after="0" w:line="240" w:lineRule="auto"/>
    </w:pPr>
    <w:tblPr>
      <w:tblStyleRowBandSize w:val="1"/>
      <w:tblStyleColBandSize w:val="1"/>
      <w:tblCellMar>
        <w:left w:w="108" w:type="dxa"/>
        <w:right w:w="108" w:type="dxa"/>
      </w:tblCellMar>
    </w:tblPr>
  </w:style>
  <w:style w:type="table" w:customStyle="1" w:styleId="afa">
    <w:basedOn w:val="TableNormalc"/>
    <w:pPr>
      <w:spacing w:after="0" w:line="240" w:lineRule="auto"/>
    </w:pPr>
    <w:tblPr>
      <w:tblStyleRowBandSize w:val="1"/>
      <w:tblStyleColBandSize w:val="1"/>
      <w:tblCellMar>
        <w:left w:w="108" w:type="dxa"/>
        <w:right w:w="108" w:type="dxa"/>
      </w:tblCellMar>
    </w:tblPr>
  </w:style>
  <w:style w:type="table" w:customStyle="1" w:styleId="afb">
    <w:basedOn w:val="TableNormalb"/>
    <w:pPr>
      <w:spacing w:after="0" w:line="240" w:lineRule="auto"/>
    </w:pPr>
    <w:tblPr>
      <w:tblStyleRowBandSize w:val="1"/>
      <w:tblStyleColBandSize w:val="1"/>
      <w:tblCellMar>
        <w:left w:w="108" w:type="dxa"/>
        <w:right w:w="108" w:type="dxa"/>
      </w:tblCellMar>
    </w:tblPr>
  </w:style>
  <w:style w:type="table" w:customStyle="1" w:styleId="afc">
    <w:basedOn w:val="TableNormalb"/>
    <w:pPr>
      <w:spacing w:after="0" w:line="240" w:lineRule="auto"/>
    </w:pPr>
    <w:tblPr>
      <w:tblStyleRowBandSize w:val="1"/>
      <w:tblStyleColBandSize w:val="1"/>
      <w:tblCellMar>
        <w:left w:w="108" w:type="dxa"/>
        <w:right w:w="108" w:type="dxa"/>
      </w:tblCellMar>
    </w:tblPr>
  </w:style>
  <w:style w:type="table" w:customStyle="1" w:styleId="afd">
    <w:basedOn w:val="TableNormalb"/>
    <w:pPr>
      <w:spacing w:after="0" w:line="240" w:lineRule="auto"/>
    </w:pPr>
    <w:tblPr>
      <w:tblStyleRowBandSize w:val="1"/>
      <w:tblStyleColBandSize w:val="1"/>
      <w:tblCellMar>
        <w:left w:w="108" w:type="dxa"/>
        <w:right w:w="108" w:type="dxa"/>
      </w:tblCellMar>
    </w:tblPr>
  </w:style>
  <w:style w:type="table" w:customStyle="1" w:styleId="afe">
    <w:basedOn w:val="TableNormalb"/>
    <w:pPr>
      <w:spacing w:after="0" w:line="240" w:lineRule="auto"/>
    </w:pPr>
    <w:tblPr>
      <w:tblStyleRowBandSize w:val="1"/>
      <w:tblStyleColBandSize w:val="1"/>
      <w:tblCellMar>
        <w:left w:w="108" w:type="dxa"/>
        <w:right w:w="108" w:type="dxa"/>
      </w:tblCellMar>
    </w:tblPr>
  </w:style>
  <w:style w:type="table" w:customStyle="1" w:styleId="aff">
    <w:basedOn w:val="TableNormala"/>
    <w:pPr>
      <w:spacing w:after="0" w:line="240" w:lineRule="auto"/>
    </w:pPr>
    <w:tblPr>
      <w:tblStyleRowBandSize w:val="1"/>
      <w:tblStyleColBandSize w:val="1"/>
      <w:tblCellMar>
        <w:left w:w="108" w:type="dxa"/>
        <w:right w:w="108" w:type="dxa"/>
      </w:tblCellMar>
    </w:tblPr>
  </w:style>
  <w:style w:type="table" w:customStyle="1" w:styleId="aff0">
    <w:basedOn w:val="TableNormala"/>
    <w:pPr>
      <w:spacing w:after="0" w:line="240" w:lineRule="auto"/>
    </w:pPr>
    <w:tblPr>
      <w:tblStyleRowBandSize w:val="1"/>
      <w:tblStyleColBandSize w:val="1"/>
      <w:tblCellMar>
        <w:left w:w="108" w:type="dxa"/>
        <w:right w:w="108" w:type="dxa"/>
      </w:tblCellMar>
    </w:tblPr>
  </w:style>
  <w:style w:type="table" w:customStyle="1" w:styleId="aff1">
    <w:basedOn w:val="TableNormala"/>
    <w:pPr>
      <w:spacing w:after="0" w:line="240" w:lineRule="auto"/>
    </w:pPr>
    <w:tblPr>
      <w:tblStyleRowBandSize w:val="1"/>
      <w:tblStyleColBandSize w:val="1"/>
      <w:tblCellMar>
        <w:left w:w="108" w:type="dxa"/>
        <w:right w:w="108" w:type="dxa"/>
      </w:tblCellMar>
    </w:tblPr>
  </w:style>
  <w:style w:type="table" w:customStyle="1" w:styleId="aff2">
    <w:basedOn w:val="TableNormala"/>
    <w:pPr>
      <w:spacing w:after="0" w:line="240" w:lineRule="auto"/>
    </w:pPr>
    <w:tblPr>
      <w:tblStyleRowBandSize w:val="1"/>
      <w:tblStyleColBandSize w:val="1"/>
      <w:tblCellMar>
        <w:left w:w="108" w:type="dxa"/>
        <w:right w:w="108" w:type="dxa"/>
      </w:tblCellMar>
    </w:tblPr>
  </w:style>
  <w:style w:type="table" w:customStyle="1" w:styleId="aff3">
    <w:basedOn w:val="TableNormal9"/>
    <w:pPr>
      <w:spacing w:after="0" w:line="240" w:lineRule="auto"/>
    </w:pPr>
    <w:tblPr>
      <w:tblStyleRowBandSize w:val="1"/>
      <w:tblStyleColBandSize w:val="1"/>
      <w:tblCellMar>
        <w:left w:w="108" w:type="dxa"/>
        <w:right w:w="108" w:type="dxa"/>
      </w:tblCellMar>
    </w:tblPr>
  </w:style>
  <w:style w:type="table" w:customStyle="1" w:styleId="aff4">
    <w:basedOn w:val="TableNormal9"/>
    <w:pPr>
      <w:spacing w:after="0" w:line="240" w:lineRule="auto"/>
    </w:pPr>
    <w:tblPr>
      <w:tblStyleRowBandSize w:val="1"/>
      <w:tblStyleColBandSize w:val="1"/>
      <w:tblCellMar>
        <w:left w:w="108" w:type="dxa"/>
        <w:right w:w="108" w:type="dxa"/>
      </w:tblCellMar>
    </w:tblPr>
  </w:style>
  <w:style w:type="table" w:customStyle="1" w:styleId="aff5">
    <w:basedOn w:val="TableNormal9"/>
    <w:pPr>
      <w:spacing w:after="0" w:line="240" w:lineRule="auto"/>
    </w:pPr>
    <w:tblPr>
      <w:tblStyleRowBandSize w:val="1"/>
      <w:tblStyleColBandSize w:val="1"/>
      <w:tblCellMar>
        <w:left w:w="108" w:type="dxa"/>
        <w:right w:w="108" w:type="dxa"/>
      </w:tblCellMar>
    </w:tblPr>
  </w:style>
  <w:style w:type="table" w:customStyle="1" w:styleId="aff6">
    <w:basedOn w:val="TableNormal9"/>
    <w:pPr>
      <w:spacing w:after="0" w:line="240" w:lineRule="auto"/>
    </w:pPr>
    <w:tblPr>
      <w:tblStyleRowBandSize w:val="1"/>
      <w:tblStyleColBandSize w:val="1"/>
      <w:tblCellMar>
        <w:left w:w="108" w:type="dxa"/>
        <w:right w:w="108" w:type="dxa"/>
      </w:tblCellMar>
    </w:tblPr>
  </w:style>
  <w:style w:type="table" w:customStyle="1" w:styleId="aff7">
    <w:basedOn w:val="TableNormal8"/>
    <w:pPr>
      <w:spacing w:after="0" w:line="240" w:lineRule="auto"/>
    </w:pPr>
    <w:tblPr>
      <w:tblStyleRowBandSize w:val="1"/>
      <w:tblStyleColBandSize w:val="1"/>
      <w:tblCellMar>
        <w:left w:w="108" w:type="dxa"/>
        <w:right w:w="108" w:type="dxa"/>
      </w:tblCellMar>
    </w:tblPr>
  </w:style>
  <w:style w:type="table" w:customStyle="1" w:styleId="aff8">
    <w:basedOn w:val="TableNormal8"/>
    <w:pPr>
      <w:spacing w:after="0" w:line="240" w:lineRule="auto"/>
    </w:pPr>
    <w:tblPr>
      <w:tblStyleRowBandSize w:val="1"/>
      <w:tblStyleColBandSize w:val="1"/>
      <w:tblCellMar>
        <w:left w:w="108" w:type="dxa"/>
        <w:right w:w="108" w:type="dxa"/>
      </w:tblCellMar>
    </w:tblPr>
  </w:style>
  <w:style w:type="table" w:customStyle="1" w:styleId="aff9">
    <w:basedOn w:val="TableNormal8"/>
    <w:pPr>
      <w:spacing w:after="0" w:line="240" w:lineRule="auto"/>
    </w:pPr>
    <w:tblPr>
      <w:tblStyleRowBandSize w:val="1"/>
      <w:tblStyleColBandSize w:val="1"/>
      <w:tblCellMar>
        <w:left w:w="108" w:type="dxa"/>
        <w:right w:w="108" w:type="dxa"/>
      </w:tblCellMar>
    </w:tblPr>
  </w:style>
  <w:style w:type="table" w:customStyle="1" w:styleId="affa">
    <w:basedOn w:val="TableNormal8"/>
    <w:pPr>
      <w:spacing w:after="0" w:line="240" w:lineRule="auto"/>
    </w:pPr>
    <w:tblPr>
      <w:tblStyleRowBandSize w:val="1"/>
      <w:tblStyleColBandSize w:val="1"/>
      <w:tblCellMar>
        <w:left w:w="108" w:type="dxa"/>
        <w:right w:w="108" w:type="dxa"/>
      </w:tblCellMar>
    </w:tblPr>
  </w:style>
  <w:style w:type="table" w:customStyle="1" w:styleId="affb">
    <w:basedOn w:val="TableNormal8"/>
    <w:pPr>
      <w:spacing w:after="0" w:line="240" w:lineRule="auto"/>
    </w:pPr>
    <w:tblPr>
      <w:tblStyleRowBandSize w:val="1"/>
      <w:tblStyleColBandSize w:val="1"/>
      <w:tblCellMar>
        <w:left w:w="108" w:type="dxa"/>
        <w:right w:w="108" w:type="dxa"/>
      </w:tblCellMar>
    </w:tblPr>
  </w:style>
  <w:style w:type="table" w:customStyle="1" w:styleId="affc">
    <w:basedOn w:val="TableNormal8"/>
    <w:pPr>
      <w:spacing w:after="0" w:line="240" w:lineRule="auto"/>
    </w:pPr>
    <w:tblPr>
      <w:tblStyleRowBandSize w:val="1"/>
      <w:tblStyleColBandSize w:val="1"/>
      <w:tblCellMar>
        <w:left w:w="108" w:type="dxa"/>
        <w:right w:w="108" w:type="dxa"/>
      </w:tblCellMar>
    </w:tblPr>
  </w:style>
  <w:style w:type="table" w:customStyle="1" w:styleId="affd">
    <w:basedOn w:val="TableNormal8"/>
    <w:pPr>
      <w:spacing w:after="0" w:line="240" w:lineRule="auto"/>
    </w:pPr>
    <w:tblPr>
      <w:tblStyleRowBandSize w:val="1"/>
      <w:tblStyleColBandSize w:val="1"/>
      <w:tblCellMar>
        <w:left w:w="108" w:type="dxa"/>
        <w:right w:w="108" w:type="dxa"/>
      </w:tblCellMar>
    </w:tblPr>
  </w:style>
  <w:style w:type="table" w:customStyle="1" w:styleId="affe">
    <w:basedOn w:val="TableNormal8"/>
    <w:pPr>
      <w:spacing w:after="0" w:line="240" w:lineRule="auto"/>
    </w:pPr>
    <w:tblPr>
      <w:tblStyleRowBandSize w:val="1"/>
      <w:tblStyleColBandSize w:val="1"/>
      <w:tblCellMar>
        <w:left w:w="108" w:type="dxa"/>
        <w:right w:w="108" w:type="dxa"/>
      </w:tblCellMar>
    </w:tblPr>
  </w:style>
  <w:style w:type="table" w:customStyle="1" w:styleId="afff">
    <w:basedOn w:val="TableNormal8"/>
    <w:pPr>
      <w:spacing w:after="0" w:line="240" w:lineRule="auto"/>
    </w:pPr>
    <w:tblPr>
      <w:tblStyleRowBandSize w:val="1"/>
      <w:tblStyleColBandSize w:val="1"/>
      <w:tblCellMar>
        <w:left w:w="108" w:type="dxa"/>
        <w:right w:w="108" w:type="dxa"/>
      </w:tblCellMar>
    </w:tblPr>
  </w:style>
  <w:style w:type="table" w:customStyle="1" w:styleId="afff0">
    <w:basedOn w:val="TableNormal8"/>
    <w:pPr>
      <w:spacing w:after="0" w:line="240" w:lineRule="auto"/>
    </w:pPr>
    <w:tblPr>
      <w:tblStyleRowBandSize w:val="1"/>
      <w:tblStyleColBandSize w:val="1"/>
      <w:tblCellMar>
        <w:left w:w="108" w:type="dxa"/>
        <w:right w:w="108" w:type="dxa"/>
      </w:tblCellMar>
    </w:tblPr>
  </w:style>
  <w:style w:type="table" w:customStyle="1" w:styleId="afff1">
    <w:basedOn w:val="TableNormal8"/>
    <w:pPr>
      <w:spacing w:after="0" w:line="240" w:lineRule="auto"/>
    </w:pPr>
    <w:tblPr>
      <w:tblStyleRowBandSize w:val="1"/>
      <w:tblStyleColBandSize w:val="1"/>
      <w:tblCellMar>
        <w:left w:w="108" w:type="dxa"/>
        <w:right w:w="108" w:type="dxa"/>
      </w:tblCellMar>
    </w:tblPr>
  </w:style>
  <w:style w:type="table" w:customStyle="1" w:styleId="afff2">
    <w:basedOn w:val="TableNormal8"/>
    <w:pPr>
      <w:spacing w:after="0" w:line="240" w:lineRule="auto"/>
    </w:pPr>
    <w:tblPr>
      <w:tblStyleRowBandSize w:val="1"/>
      <w:tblStyleColBandSize w:val="1"/>
      <w:tblCellMar>
        <w:left w:w="108" w:type="dxa"/>
        <w:right w:w="108" w:type="dxa"/>
      </w:tblCellMar>
    </w:tblPr>
  </w:style>
  <w:style w:type="table" w:customStyle="1" w:styleId="afff3">
    <w:basedOn w:val="TableNormal8"/>
    <w:pPr>
      <w:spacing w:after="0" w:line="240" w:lineRule="auto"/>
    </w:pPr>
    <w:tblPr>
      <w:tblStyleRowBandSize w:val="1"/>
      <w:tblStyleColBandSize w:val="1"/>
      <w:tblCellMar>
        <w:left w:w="108" w:type="dxa"/>
        <w:right w:w="108" w:type="dxa"/>
      </w:tblCellMar>
    </w:tblPr>
  </w:style>
  <w:style w:type="table" w:customStyle="1" w:styleId="afff4">
    <w:basedOn w:val="TableNormal8"/>
    <w:pPr>
      <w:spacing w:after="0" w:line="240" w:lineRule="auto"/>
    </w:pPr>
    <w:tblPr>
      <w:tblStyleRowBandSize w:val="1"/>
      <w:tblStyleColBandSize w:val="1"/>
      <w:tblCellMar>
        <w:left w:w="108" w:type="dxa"/>
        <w:right w:w="108" w:type="dxa"/>
      </w:tblCellMar>
    </w:tblPr>
  </w:style>
  <w:style w:type="table" w:customStyle="1" w:styleId="afff5">
    <w:basedOn w:val="TableNormal8"/>
    <w:pPr>
      <w:spacing w:after="0" w:line="240" w:lineRule="auto"/>
    </w:pPr>
    <w:tblPr>
      <w:tblStyleRowBandSize w:val="1"/>
      <w:tblStyleColBandSize w:val="1"/>
      <w:tblCellMar>
        <w:left w:w="108" w:type="dxa"/>
        <w:right w:w="108" w:type="dxa"/>
      </w:tblCellMar>
    </w:tblPr>
  </w:style>
  <w:style w:type="table" w:customStyle="1" w:styleId="afff6">
    <w:basedOn w:val="TableNormal8"/>
    <w:pPr>
      <w:spacing w:after="0" w:line="240" w:lineRule="auto"/>
    </w:pPr>
    <w:tblPr>
      <w:tblStyleRowBandSize w:val="1"/>
      <w:tblStyleColBandSize w:val="1"/>
      <w:tblCellMar>
        <w:left w:w="108" w:type="dxa"/>
        <w:right w:w="108" w:type="dxa"/>
      </w:tblCellMar>
    </w:tblPr>
  </w:style>
  <w:style w:type="table" w:customStyle="1" w:styleId="afff7">
    <w:basedOn w:val="TableNormal8"/>
    <w:pPr>
      <w:spacing w:after="0" w:line="240" w:lineRule="auto"/>
    </w:pPr>
    <w:tblPr>
      <w:tblStyleRowBandSize w:val="1"/>
      <w:tblStyleColBandSize w:val="1"/>
      <w:tblCellMar>
        <w:left w:w="108" w:type="dxa"/>
        <w:right w:w="108" w:type="dxa"/>
      </w:tblCellMar>
    </w:tblPr>
  </w:style>
  <w:style w:type="table" w:customStyle="1" w:styleId="afff8">
    <w:basedOn w:val="TableNormal8"/>
    <w:pPr>
      <w:spacing w:after="0" w:line="240" w:lineRule="auto"/>
    </w:pPr>
    <w:tblPr>
      <w:tblStyleRowBandSize w:val="1"/>
      <w:tblStyleColBandSize w:val="1"/>
      <w:tblCellMar>
        <w:left w:w="108" w:type="dxa"/>
        <w:right w:w="108" w:type="dxa"/>
      </w:tblCellMar>
    </w:tblPr>
  </w:style>
  <w:style w:type="table" w:customStyle="1" w:styleId="afff9">
    <w:basedOn w:val="TableNormal8"/>
    <w:pPr>
      <w:spacing w:after="0" w:line="240" w:lineRule="auto"/>
    </w:pPr>
    <w:tblPr>
      <w:tblStyleRowBandSize w:val="1"/>
      <w:tblStyleColBandSize w:val="1"/>
      <w:tblCellMar>
        <w:left w:w="108" w:type="dxa"/>
        <w:right w:w="108" w:type="dxa"/>
      </w:tblCellMar>
    </w:tblPr>
  </w:style>
  <w:style w:type="table" w:customStyle="1" w:styleId="afffa">
    <w:basedOn w:val="TableNormal8"/>
    <w:pPr>
      <w:spacing w:after="0" w:line="240" w:lineRule="auto"/>
    </w:pPr>
    <w:tblPr>
      <w:tblStyleRowBandSize w:val="1"/>
      <w:tblStyleColBandSize w:val="1"/>
      <w:tblCellMar>
        <w:left w:w="108" w:type="dxa"/>
        <w:right w:w="108" w:type="dxa"/>
      </w:tblCellMar>
    </w:tblPr>
  </w:style>
  <w:style w:type="table" w:customStyle="1" w:styleId="afffb">
    <w:basedOn w:val="TableNormal8"/>
    <w:pPr>
      <w:spacing w:after="0" w:line="240" w:lineRule="auto"/>
    </w:pPr>
    <w:tblPr>
      <w:tblStyleRowBandSize w:val="1"/>
      <w:tblStyleColBandSize w:val="1"/>
      <w:tblCellMar>
        <w:left w:w="108" w:type="dxa"/>
        <w:right w:w="108" w:type="dxa"/>
      </w:tblCellMar>
    </w:tblPr>
  </w:style>
  <w:style w:type="table" w:customStyle="1" w:styleId="afffc">
    <w:basedOn w:val="TableNormal8"/>
    <w:pPr>
      <w:spacing w:after="0" w:line="240" w:lineRule="auto"/>
    </w:pPr>
    <w:tblPr>
      <w:tblStyleRowBandSize w:val="1"/>
      <w:tblStyleColBandSize w:val="1"/>
      <w:tblCellMar>
        <w:left w:w="108" w:type="dxa"/>
        <w:right w:w="108" w:type="dxa"/>
      </w:tblCellMar>
    </w:tblPr>
  </w:style>
  <w:style w:type="table" w:customStyle="1" w:styleId="afffd">
    <w:basedOn w:val="TableNormal7"/>
    <w:pPr>
      <w:spacing w:after="0" w:line="240" w:lineRule="auto"/>
    </w:pPr>
    <w:tblPr>
      <w:tblStyleRowBandSize w:val="1"/>
      <w:tblStyleColBandSize w:val="1"/>
      <w:tblCellMar>
        <w:left w:w="108" w:type="dxa"/>
        <w:right w:w="108" w:type="dxa"/>
      </w:tblCellMar>
    </w:tblPr>
  </w:style>
  <w:style w:type="table" w:customStyle="1" w:styleId="afffe">
    <w:basedOn w:val="TableNormal7"/>
    <w:pPr>
      <w:spacing w:after="0" w:line="240" w:lineRule="auto"/>
    </w:pPr>
    <w:tblPr>
      <w:tblStyleRowBandSize w:val="1"/>
      <w:tblStyleColBandSize w:val="1"/>
      <w:tblCellMar>
        <w:left w:w="108" w:type="dxa"/>
        <w:right w:w="108" w:type="dxa"/>
      </w:tblCellMar>
    </w:tblPr>
  </w:style>
  <w:style w:type="table" w:customStyle="1" w:styleId="affff">
    <w:basedOn w:val="TableNormal7"/>
    <w:pPr>
      <w:spacing w:after="0" w:line="240" w:lineRule="auto"/>
    </w:pPr>
    <w:tblPr>
      <w:tblStyleRowBandSize w:val="1"/>
      <w:tblStyleColBandSize w:val="1"/>
      <w:tblCellMar>
        <w:left w:w="108" w:type="dxa"/>
        <w:right w:w="108" w:type="dxa"/>
      </w:tblCellMar>
    </w:tblPr>
  </w:style>
  <w:style w:type="table" w:customStyle="1" w:styleId="affff0">
    <w:basedOn w:val="TableNormal7"/>
    <w:pPr>
      <w:spacing w:after="0" w:line="240" w:lineRule="auto"/>
    </w:pPr>
    <w:tblPr>
      <w:tblStyleRowBandSize w:val="1"/>
      <w:tblStyleColBandSize w:val="1"/>
      <w:tblCellMar>
        <w:left w:w="108" w:type="dxa"/>
        <w:right w:w="108" w:type="dxa"/>
      </w:tblCellMar>
    </w:tblPr>
  </w:style>
  <w:style w:type="table" w:customStyle="1" w:styleId="affff1">
    <w:basedOn w:val="TableNormal7"/>
    <w:pPr>
      <w:spacing w:after="0" w:line="240" w:lineRule="auto"/>
    </w:pPr>
    <w:tblPr>
      <w:tblStyleRowBandSize w:val="1"/>
      <w:tblStyleColBandSize w:val="1"/>
      <w:tblCellMar>
        <w:left w:w="108" w:type="dxa"/>
        <w:right w:w="108" w:type="dxa"/>
      </w:tblCellMar>
    </w:tblPr>
  </w:style>
  <w:style w:type="character" w:customStyle="1" w:styleId="Mencinsinresolver4">
    <w:name w:val="Mención sin resolver4"/>
    <w:basedOn w:val="Fuentedeprrafopredeter"/>
    <w:uiPriority w:val="99"/>
    <w:semiHidden/>
    <w:unhideWhenUsed/>
    <w:rsid w:val="001C2C58"/>
    <w:rPr>
      <w:color w:val="605E5C"/>
      <w:shd w:val="clear" w:color="auto" w:fill="E1DFDD"/>
    </w:rPr>
  </w:style>
  <w:style w:type="table" w:customStyle="1" w:styleId="affff2">
    <w:basedOn w:val="TableNormal6"/>
    <w:pPr>
      <w:spacing w:after="0" w:line="240" w:lineRule="auto"/>
    </w:pPr>
    <w:tblPr>
      <w:tblStyleRowBandSize w:val="1"/>
      <w:tblStyleColBandSize w:val="1"/>
      <w:tblCellMar>
        <w:left w:w="108" w:type="dxa"/>
        <w:right w:w="108" w:type="dxa"/>
      </w:tblCellMar>
    </w:tblPr>
  </w:style>
  <w:style w:type="table" w:customStyle="1" w:styleId="affff3">
    <w:basedOn w:val="TableNormal6"/>
    <w:pPr>
      <w:spacing w:after="0" w:line="240" w:lineRule="auto"/>
    </w:pPr>
    <w:tblPr>
      <w:tblStyleRowBandSize w:val="1"/>
      <w:tblStyleColBandSize w:val="1"/>
      <w:tblCellMar>
        <w:left w:w="108" w:type="dxa"/>
        <w:right w:w="108" w:type="dxa"/>
      </w:tblCellMar>
    </w:tblPr>
  </w:style>
  <w:style w:type="table" w:customStyle="1" w:styleId="affff4">
    <w:basedOn w:val="TableNormal6"/>
    <w:pPr>
      <w:spacing w:after="0" w:line="240" w:lineRule="auto"/>
    </w:pPr>
    <w:tblPr>
      <w:tblStyleRowBandSize w:val="1"/>
      <w:tblStyleColBandSize w:val="1"/>
      <w:tblCellMar>
        <w:left w:w="108" w:type="dxa"/>
        <w:right w:w="108" w:type="dxa"/>
      </w:tblCellMar>
    </w:tblPr>
  </w:style>
  <w:style w:type="table" w:customStyle="1" w:styleId="affff5">
    <w:basedOn w:val="TableNormal6"/>
    <w:pPr>
      <w:spacing w:after="0" w:line="240" w:lineRule="auto"/>
    </w:pPr>
    <w:tblPr>
      <w:tblStyleRowBandSize w:val="1"/>
      <w:tblStyleColBandSize w:val="1"/>
      <w:tblCellMar>
        <w:left w:w="108" w:type="dxa"/>
        <w:right w:w="108" w:type="dxa"/>
      </w:tblCellMar>
    </w:tblPr>
  </w:style>
  <w:style w:type="character" w:customStyle="1" w:styleId="Mencinsinresolver5">
    <w:name w:val="Mención sin resolver5"/>
    <w:basedOn w:val="Fuentedeprrafopredeter"/>
    <w:uiPriority w:val="99"/>
    <w:semiHidden/>
    <w:unhideWhenUsed/>
    <w:rsid w:val="0058145F"/>
    <w:rPr>
      <w:color w:val="605E5C"/>
      <w:shd w:val="clear" w:color="auto" w:fill="E1DFDD"/>
    </w:rPr>
  </w:style>
  <w:style w:type="table" w:customStyle="1" w:styleId="affff6">
    <w:basedOn w:val="TableNormal5"/>
    <w:pPr>
      <w:spacing w:after="0" w:line="240" w:lineRule="auto"/>
    </w:pPr>
    <w:tblPr>
      <w:tblStyleRowBandSize w:val="1"/>
      <w:tblStyleColBandSize w:val="1"/>
      <w:tblCellMar>
        <w:left w:w="108" w:type="dxa"/>
        <w:right w:w="108" w:type="dxa"/>
      </w:tblCellMar>
    </w:tblPr>
  </w:style>
  <w:style w:type="table" w:customStyle="1" w:styleId="affff7">
    <w:basedOn w:val="TableNormal5"/>
    <w:pPr>
      <w:spacing w:after="0" w:line="240" w:lineRule="auto"/>
    </w:pPr>
    <w:tblPr>
      <w:tblStyleRowBandSize w:val="1"/>
      <w:tblStyleColBandSize w:val="1"/>
      <w:tblCellMar>
        <w:left w:w="108" w:type="dxa"/>
        <w:right w:w="108" w:type="dxa"/>
      </w:tblCellMar>
    </w:tblPr>
  </w:style>
  <w:style w:type="table" w:customStyle="1" w:styleId="affff8">
    <w:basedOn w:val="TableNormal5"/>
    <w:pPr>
      <w:spacing w:after="0" w:line="240" w:lineRule="auto"/>
    </w:pPr>
    <w:tblPr>
      <w:tblStyleRowBandSize w:val="1"/>
      <w:tblStyleColBandSize w:val="1"/>
      <w:tblCellMar>
        <w:left w:w="108" w:type="dxa"/>
        <w:right w:w="108" w:type="dxa"/>
      </w:tblCellMar>
    </w:tblPr>
  </w:style>
  <w:style w:type="table" w:customStyle="1" w:styleId="affff9">
    <w:basedOn w:val="TableNormal5"/>
    <w:pPr>
      <w:spacing w:after="0" w:line="240" w:lineRule="auto"/>
    </w:pPr>
    <w:tblPr>
      <w:tblStyleRowBandSize w:val="1"/>
      <w:tblStyleColBandSize w:val="1"/>
      <w:tblCellMar>
        <w:left w:w="108" w:type="dxa"/>
        <w:right w:w="108" w:type="dxa"/>
      </w:tblCellMar>
    </w:tblPr>
  </w:style>
  <w:style w:type="table" w:customStyle="1" w:styleId="affffa">
    <w:basedOn w:val="TableNormal5"/>
    <w:pPr>
      <w:spacing w:after="0" w:line="240" w:lineRule="auto"/>
    </w:pPr>
    <w:tblPr>
      <w:tblStyleRowBandSize w:val="1"/>
      <w:tblStyleColBandSize w:val="1"/>
      <w:tblCellMar>
        <w:left w:w="108" w:type="dxa"/>
        <w:right w:w="108" w:type="dxa"/>
      </w:tblCellMar>
    </w:tblPr>
  </w:style>
  <w:style w:type="character" w:customStyle="1" w:styleId="Mencinsinresolver6">
    <w:name w:val="Mención sin resolver6"/>
    <w:basedOn w:val="Fuentedeprrafopredeter"/>
    <w:uiPriority w:val="99"/>
    <w:semiHidden/>
    <w:unhideWhenUsed/>
    <w:rsid w:val="00745900"/>
    <w:rPr>
      <w:color w:val="605E5C"/>
      <w:shd w:val="clear" w:color="auto" w:fill="E1DFDD"/>
    </w:rPr>
  </w:style>
  <w:style w:type="table" w:customStyle="1" w:styleId="affffb">
    <w:basedOn w:val="TableNormal4"/>
    <w:pPr>
      <w:spacing w:after="0" w:line="240" w:lineRule="auto"/>
    </w:pPr>
    <w:tblPr>
      <w:tblStyleRowBandSize w:val="1"/>
      <w:tblStyleColBandSize w:val="1"/>
      <w:tblCellMar>
        <w:left w:w="108" w:type="dxa"/>
        <w:right w:w="108" w:type="dxa"/>
      </w:tblCellMar>
    </w:tblPr>
  </w:style>
  <w:style w:type="table" w:customStyle="1" w:styleId="affffc">
    <w:basedOn w:val="TableNormal4"/>
    <w:pPr>
      <w:spacing w:after="0" w:line="240" w:lineRule="auto"/>
    </w:pPr>
    <w:tblPr>
      <w:tblStyleRowBandSize w:val="1"/>
      <w:tblStyleColBandSize w:val="1"/>
      <w:tblCellMar>
        <w:left w:w="108" w:type="dxa"/>
        <w:right w:w="108" w:type="dxa"/>
      </w:tblCellMar>
    </w:tblPr>
  </w:style>
  <w:style w:type="table" w:customStyle="1" w:styleId="affffd">
    <w:basedOn w:val="TableNormal4"/>
    <w:pPr>
      <w:spacing w:after="0" w:line="240" w:lineRule="auto"/>
    </w:pPr>
    <w:tblPr>
      <w:tblStyleRowBandSize w:val="1"/>
      <w:tblStyleColBandSize w:val="1"/>
      <w:tblCellMar>
        <w:left w:w="108" w:type="dxa"/>
        <w:right w:w="108" w:type="dxa"/>
      </w:tblCellMar>
    </w:tblPr>
  </w:style>
  <w:style w:type="table" w:customStyle="1" w:styleId="affffe">
    <w:basedOn w:val="TableNormal4"/>
    <w:pPr>
      <w:spacing w:after="0" w:line="240" w:lineRule="auto"/>
    </w:pPr>
    <w:tblPr>
      <w:tblStyleRowBandSize w:val="1"/>
      <w:tblStyleColBandSize w:val="1"/>
      <w:tblCellMar>
        <w:left w:w="108" w:type="dxa"/>
        <w:right w:w="108" w:type="dxa"/>
      </w:tblCellMar>
    </w:tblPr>
  </w:style>
  <w:style w:type="table" w:customStyle="1" w:styleId="afffff">
    <w:basedOn w:val="TableNormal3"/>
    <w:pPr>
      <w:spacing w:after="0" w:line="240" w:lineRule="auto"/>
    </w:pPr>
    <w:tblPr>
      <w:tblStyleRowBandSize w:val="1"/>
      <w:tblStyleColBandSize w:val="1"/>
      <w:tblCellMar>
        <w:left w:w="108" w:type="dxa"/>
        <w:right w:w="108" w:type="dxa"/>
      </w:tblCellMar>
    </w:tblPr>
  </w:style>
  <w:style w:type="table" w:customStyle="1" w:styleId="afffff0">
    <w:basedOn w:val="TableNormal3"/>
    <w:pPr>
      <w:spacing w:after="0" w:line="240" w:lineRule="auto"/>
    </w:pPr>
    <w:tblPr>
      <w:tblStyleRowBandSize w:val="1"/>
      <w:tblStyleColBandSize w:val="1"/>
      <w:tblCellMar>
        <w:left w:w="108" w:type="dxa"/>
        <w:right w:w="108" w:type="dxa"/>
      </w:tblCellMar>
    </w:tblPr>
  </w:style>
  <w:style w:type="table" w:customStyle="1" w:styleId="afffff1">
    <w:basedOn w:val="TableNormal3"/>
    <w:pPr>
      <w:spacing w:after="0" w:line="240" w:lineRule="auto"/>
    </w:pPr>
    <w:tblPr>
      <w:tblStyleRowBandSize w:val="1"/>
      <w:tblStyleColBandSize w:val="1"/>
      <w:tblCellMar>
        <w:left w:w="108" w:type="dxa"/>
        <w:right w:w="108" w:type="dxa"/>
      </w:tblCellMar>
    </w:tblPr>
  </w:style>
  <w:style w:type="table" w:customStyle="1" w:styleId="afffff2">
    <w:basedOn w:val="TableNormal3"/>
    <w:pPr>
      <w:spacing w:after="0" w:line="240" w:lineRule="auto"/>
    </w:pPr>
    <w:tblPr>
      <w:tblStyleRowBandSize w:val="1"/>
      <w:tblStyleColBandSize w:val="1"/>
      <w:tblCellMar>
        <w:left w:w="108" w:type="dxa"/>
        <w:right w:w="108" w:type="dxa"/>
      </w:tblCellMar>
    </w:tblPr>
  </w:style>
  <w:style w:type="table" w:customStyle="1" w:styleId="afffff3">
    <w:basedOn w:val="TableNormal3"/>
    <w:pPr>
      <w:spacing w:after="0" w:line="240" w:lineRule="auto"/>
    </w:pPr>
    <w:tblPr>
      <w:tblStyleRowBandSize w:val="1"/>
      <w:tblStyleColBandSize w:val="1"/>
      <w:tblCellMar>
        <w:left w:w="108" w:type="dxa"/>
        <w:right w:w="108" w:type="dxa"/>
      </w:tblCellMar>
    </w:tblPr>
  </w:style>
  <w:style w:type="table" w:customStyle="1" w:styleId="afffff4">
    <w:basedOn w:val="TableNormal2"/>
    <w:pPr>
      <w:spacing w:after="0" w:line="240" w:lineRule="auto"/>
    </w:pPr>
    <w:tblPr>
      <w:tblStyleRowBandSize w:val="1"/>
      <w:tblStyleColBandSize w:val="1"/>
      <w:tblCellMar>
        <w:left w:w="108" w:type="dxa"/>
        <w:right w:w="108" w:type="dxa"/>
      </w:tblCellMar>
    </w:tblPr>
  </w:style>
  <w:style w:type="table" w:customStyle="1" w:styleId="afffff5">
    <w:basedOn w:val="TableNormal2"/>
    <w:pPr>
      <w:spacing w:after="0" w:line="240" w:lineRule="auto"/>
    </w:pPr>
    <w:tblPr>
      <w:tblStyleRowBandSize w:val="1"/>
      <w:tblStyleColBandSize w:val="1"/>
      <w:tblCellMar>
        <w:left w:w="108" w:type="dxa"/>
        <w:right w:w="108" w:type="dxa"/>
      </w:tblCellMar>
    </w:tblPr>
  </w:style>
  <w:style w:type="table" w:customStyle="1" w:styleId="afffff6">
    <w:basedOn w:val="TableNormal2"/>
    <w:pPr>
      <w:spacing w:after="0" w:line="240" w:lineRule="auto"/>
    </w:pPr>
    <w:tblPr>
      <w:tblStyleRowBandSize w:val="1"/>
      <w:tblStyleColBandSize w:val="1"/>
      <w:tblCellMar>
        <w:left w:w="108" w:type="dxa"/>
        <w:right w:w="108" w:type="dxa"/>
      </w:tblCellMar>
    </w:tblPr>
  </w:style>
  <w:style w:type="table" w:customStyle="1" w:styleId="afffff7">
    <w:basedOn w:val="TableNormal2"/>
    <w:pPr>
      <w:spacing w:after="0" w:line="240" w:lineRule="auto"/>
    </w:pPr>
    <w:tblPr>
      <w:tblStyleRowBandSize w:val="1"/>
      <w:tblStyleColBandSize w:val="1"/>
      <w:tblCellMar>
        <w:left w:w="108" w:type="dxa"/>
        <w:right w:w="108" w:type="dxa"/>
      </w:tblCellMar>
    </w:tblPr>
  </w:style>
  <w:style w:type="character" w:customStyle="1" w:styleId="Mencinsinresolver7">
    <w:name w:val="Mención sin resolver7"/>
    <w:basedOn w:val="Fuentedeprrafopredeter"/>
    <w:uiPriority w:val="99"/>
    <w:semiHidden/>
    <w:unhideWhenUsed/>
    <w:rsid w:val="00D82F25"/>
    <w:rPr>
      <w:color w:val="605E5C"/>
      <w:shd w:val="clear" w:color="auto" w:fill="E1DFDD"/>
    </w:rPr>
  </w:style>
  <w:style w:type="character" w:customStyle="1" w:styleId="Mencinsinresolver8">
    <w:name w:val="Mención sin resolver8"/>
    <w:basedOn w:val="Fuentedeprrafopredeter"/>
    <w:uiPriority w:val="99"/>
    <w:semiHidden/>
    <w:unhideWhenUsed/>
    <w:rsid w:val="006F079B"/>
    <w:rPr>
      <w:color w:val="605E5C"/>
      <w:shd w:val="clear" w:color="auto" w:fill="E1DFDD"/>
    </w:rPr>
  </w:style>
  <w:style w:type="table" w:customStyle="1" w:styleId="afffff8">
    <w:basedOn w:val="TableNormal1"/>
    <w:pPr>
      <w:spacing w:after="0" w:line="240" w:lineRule="auto"/>
    </w:pPr>
    <w:tblPr>
      <w:tblStyleRowBandSize w:val="1"/>
      <w:tblStyleColBandSize w:val="1"/>
      <w:tblCellMar>
        <w:left w:w="108" w:type="dxa"/>
        <w:right w:w="108" w:type="dxa"/>
      </w:tblCellMar>
    </w:tblPr>
  </w:style>
  <w:style w:type="table" w:customStyle="1" w:styleId="afffff9">
    <w:basedOn w:val="TableNormal1"/>
    <w:pPr>
      <w:spacing w:after="0" w:line="240" w:lineRule="auto"/>
    </w:pPr>
    <w:tblPr>
      <w:tblStyleRowBandSize w:val="1"/>
      <w:tblStyleColBandSize w:val="1"/>
      <w:tblCellMar>
        <w:left w:w="108" w:type="dxa"/>
        <w:right w:w="108" w:type="dxa"/>
      </w:tblCellMar>
    </w:tblPr>
  </w:style>
  <w:style w:type="table" w:customStyle="1" w:styleId="afffffa">
    <w:basedOn w:val="TableNormal1"/>
    <w:pPr>
      <w:spacing w:after="0" w:line="240" w:lineRule="auto"/>
    </w:pPr>
    <w:tblPr>
      <w:tblStyleRowBandSize w:val="1"/>
      <w:tblStyleColBandSize w:val="1"/>
      <w:tblCellMar>
        <w:left w:w="108" w:type="dxa"/>
        <w:right w:w="108" w:type="dxa"/>
      </w:tblCellMar>
    </w:tblPr>
  </w:style>
  <w:style w:type="table" w:customStyle="1" w:styleId="afffffb">
    <w:basedOn w:val="TableNormal1"/>
    <w:pPr>
      <w:spacing w:after="0" w:line="240" w:lineRule="auto"/>
    </w:pPr>
    <w:tblPr>
      <w:tblStyleRowBandSize w:val="1"/>
      <w:tblStyleColBandSize w:val="1"/>
      <w:tblCellMar>
        <w:left w:w="108" w:type="dxa"/>
        <w:right w:w="108" w:type="dxa"/>
      </w:tblCellMar>
    </w:tblPr>
  </w:style>
  <w:style w:type="character" w:customStyle="1" w:styleId="Mencinsinresolver9">
    <w:name w:val="Mención sin resolver9"/>
    <w:basedOn w:val="Fuentedeprrafopredeter"/>
    <w:uiPriority w:val="99"/>
    <w:semiHidden/>
    <w:unhideWhenUsed/>
    <w:rsid w:val="004C0D23"/>
    <w:rPr>
      <w:color w:val="605E5C"/>
      <w:shd w:val="clear" w:color="auto" w:fill="E1DFDD"/>
    </w:rPr>
  </w:style>
  <w:style w:type="character" w:customStyle="1" w:styleId="Mencinsinresolver10">
    <w:name w:val="Mención sin resolver10"/>
    <w:basedOn w:val="Fuentedeprrafopredeter"/>
    <w:uiPriority w:val="99"/>
    <w:semiHidden/>
    <w:unhideWhenUsed/>
    <w:rsid w:val="00DF5460"/>
    <w:rPr>
      <w:color w:val="605E5C"/>
      <w:shd w:val="clear" w:color="auto" w:fill="E1DFDD"/>
    </w:rPr>
  </w:style>
  <w:style w:type="character" w:customStyle="1" w:styleId="Mencinsinresolver11">
    <w:name w:val="Mención sin resolver11"/>
    <w:basedOn w:val="Fuentedeprrafopredeter"/>
    <w:uiPriority w:val="99"/>
    <w:semiHidden/>
    <w:unhideWhenUsed/>
    <w:rsid w:val="004C6390"/>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fffffc">
    <w:basedOn w:val="TableNormal0"/>
    <w:pPr>
      <w:spacing w:after="0" w:line="240" w:lineRule="auto"/>
    </w:pPr>
    <w:tblPr>
      <w:tblStyleRowBandSize w:val="1"/>
      <w:tblStyleColBandSize w:val="1"/>
      <w:tblCellMar>
        <w:left w:w="108" w:type="dxa"/>
        <w:right w:w="108" w:type="dxa"/>
      </w:tblCellMar>
    </w:tblPr>
  </w:style>
  <w:style w:type="table" w:customStyle="1" w:styleId="afffffd">
    <w:basedOn w:val="TableNormal0"/>
    <w:pPr>
      <w:spacing w:after="0" w:line="240" w:lineRule="auto"/>
    </w:pPr>
    <w:tblPr>
      <w:tblStyleRowBandSize w:val="1"/>
      <w:tblStyleColBandSize w:val="1"/>
      <w:tblCellMar>
        <w:left w:w="108" w:type="dxa"/>
        <w:right w:w="108" w:type="dxa"/>
      </w:tblCellMar>
    </w:tblPr>
  </w:style>
  <w:style w:type="table" w:customStyle="1" w:styleId="afffffe">
    <w:basedOn w:val="TableNormal0"/>
    <w:pPr>
      <w:spacing w:after="0" w:line="240" w:lineRule="auto"/>
    </w:pPr>
    <w:tblPr>
      <w:tblStyleRowBandSize w:val="1"/>
      <w:tblStyleColBandSize w:val="1"/>
      <w:tblCellMar>
        <w:left w:w="108" w:type="dxa"/>
        <w:right w:w="108" w:type="dxa"/>
      </w:tblCellMar>
    </w:tblPr>
  </w:style>
  <w:style w:type="table" w:customStyle="1" w:styleId="affffff">
    <w:basedOn w:val="TableNormal0"/>
    <w:pPr>
      <w:spacing w:after="0" w:line="240" w:lineRule="auto"/>
    </w:pPr>
    <w:tblPr>
      <w:tblStyleRowBandSize w:val="1"/>
      <w:tblStyleColBandSize w:val="1"/>
      <w:tblCellMar>
        <w:left w:w="108" w:type="dxa"/>
        <w:right w:w="108" w:type="dxa"/>
      </w:tblCellMar>
    </w:tblPr>
  </w:style>
  <w:style w:type="table" w:customStyle="1" w:styleId="affffff0">
    <w:basedOn w:val="TableNormal0"/>
    <w:tblPr>
      <w:tblStyleRowBandSize w:val="1"/>
      <w:tblStyleColBandSize w:val="1"/>
      <w:tblCellMar>
        <w:left w:w="115" w:type="dxa"/>
        <w:right w:w="115" w:type="dxa"/>
      </w:tblCellMar>
    </w:tblPr>
  </w:style>
  <w:style w:type="table" w:customStyle="1" w:styleId="affffff1">
    <w:basedOn w:val="TableNormal0"/>
    <w:pPr>
      <w:spacing w:after="0" w:line="240" w:lineRule="auto"/>
    </w:pPr>
    <w:tblPr>
      <w:tblStyleRowBandSize w:val="1"/>
      <w:tblStyleColBandSize w:val="1"/>
      <w:tblCellMar>
        <w:left w:w="108" w:type="dxa"/>
        <w:right w:w="108" w:type="dxa"/>
      </w:tblCellMar>
    </w:tblPr>
  </w:style>
  <w:style w:type="table" w:customStyle="1" w:styleId="affffff2">
    <w:basedOn w:val="TableNormal0"/>
    <w:pPr>
      <w:spacing w:after="0" w:line="240" w:lineRule="auto"/>
    </w:pPr>
    <w:tblPr>
      <w:tblStyleRowBandSize w:val="1"/>
      <w:tblStyleColBandSize w:val="1"/>
      <w:tblCellMar>
        <w:left w:w="108" w:type="dxa"/>
        <w:right w:w="108" w:type="dxa"/>
      </w:tblCellMar>
    </w:tblPr>
  </w:style>
  <w:style w:type="table" w:customStyle="1" w:styleId="affffff3">
    <w:basedOn w:val="TableNormal0"/>
    <w:pPr>
      <w:spacing w:after="0" w:line="240" w:lineRule="auto"/>
    </w:pPr>
    <w:tblPr>
      <w:tblStyleRowBandSize w:val="1"/>
      <w:tblStyleColBandSize w:val="1"/>
      <w:tblCellMar>
        <w:left w:w="108" w:type="dxa"/>
        <w:right w:w="108" w:type="dxa"/>
      </w:tblCellMar>
    </w:tblPr>
  </w:style>
  <w:style w:type="table" w:customStyle="1" w:styleId="affffff4">
    <w:basedOn w:val="TableNormal0"/>
    <w:pPr>
      <w:spacing w:after="0" w:line="240" w:lineRule="auto"/>
    </w:pPr>
    <w:tblPr>
      <w:tblStyleRowBandSize w:val="1"/>
      <w:tblStyleColBandSize w:val="1"/>
      <w:tblCellMar>
        <w:left w:w="108" w:type="dxa"/>
        <w:right w:w="108" w:type="dxa"/>
      </w:tblCellMar>
    </w:tblPr>
  </w:style>
  <w:style w:type="character" w:customStyle="1" w:styleId="UnresolvedMention">
    <w:name w:val="Unresolved Mention"/>
    <w:basedOn w:val="Fuentedeprrafopredeter"/>
    <w:uiPriority w:val="99"/>
    <w:semiHidden/>
    <w:unhideWhenUsed/>
    <w:rsid w:val="006E2A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MesJ+Gb9V3ccAREAzV6Y0MeCEw==">CgMxLjAyDmguOHM5MXlzbTIyNmw1MghoLmdqZGd4czIOaC5xY3p5ODF3cHlhNWIyDmguN3oyaG0xZHN0YzJuMg5oLjV5N3Y1d3M5cGkxZDIOaC40cHAzcWh1YWkwcHkyDmgueDhjd2ZtaDI2cnQ5MgloLjJldDkycDAyDmguNzhraW0xcmI0Z2tqMg5oLmViNnp2anhwdzBqeTIOaC40aDY5Zmtwamllb2syDmguaTFldGZveTdqZGF1Mg5oLnYzamo2OTlpZWprZjIOaC5qdmxtZTRocWs2ZTkyDmgudTQ2c2xkdzN6Mml6Mg5oLmh0eG81ZjhxYjg0ZDIOaC44dHkwbXp2aTZtaXYyDmguZGp6bHV5eXRybHlmMg5oLmFyZ3kyMXFua21ocjgAciExTWM1akpuVVF6Qnp6LWNyWVRiUjlkTmV1b2NvdXhFX2E=</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759F036-F895-44E7-B78A-FA78C6F2C7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9417</Words>
  <Characters>51794</Characters>
  <Application>Microsoft Office Word</Application>
  <DocSecurity>0</DocSecurity>
  <Lines>431</Lines>
  <Paragraphs>122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oswaldo</dc:creator>
  <cp:lastModifiedBy>USUARIO</cp:lastModifiedBy>
  <cp:revision>3</cp:revision>
  <cp:lastPrinted>2026-03-06T20:43:00Z</cp:lastPrinted>
  <dcterms:created xsi:type="dcterms:W3CDTF">2026-03-06T20:43:00Z</dcterms:created>
  <dcterms:modified xsi:type="dcterms:W3CDTF">2026-03-06T20:43:00Z</dcterms:modified>
</cp:coreProperties>
</file>