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0BDC7" w14:textId="7E650C87" w:rsidR="00A83B4F" w:rsidRPr="00AC5A5E" w:rsidRDefault="0029071C" w:rsidP="0001640F">
      <w:pPr>
        <w:shd w:val="clear" w:color="auto" w:fill="FFFFFF"/>
        <w:spacing w:line="360" w:lineRule="auto"/>
        <w:jc w:val="both"/>
        <w:rPr>
          <w:rFonts w:ascii="Palatino Linotype" w:hAnsi="Palatino Linotype" w:cs="Arial"/>
          <w:color w:val="000000"/>
          <w:lang w:val="es-MX" w:eastAsia="es-MX"/>
        </w:rPr>
      </w:pPr>
      <w:r w:rsidRPr="00AC5A5E">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260FC0" w:rsidRPr="00AC5A5E">
        <w:rPr>
          <w:rFonts w:ascii="Palatino Linotype" w:hAnsi="Palatino Linotype" w:cs="Arial"/>
          <w:color w:val="000000"/>
          <w:lang w:val="es-MX" w:eastAsia="es-MX"/>
        </w:rPr>
        <w:t>once</w:t>
      </w:r>
      <w:r w:rsidR="00B2063F" w:rsidRPr="00AC5A5E">
        <w:rPr>
          <w:rFonts w:ascii="Palatino Linotype" w:hAnsi="Palatino Linotype" w:cs="Arial"/>
          <w:color w:val="000000"/>
          <w:lang w:val="es-MX" w:eastAsia="es-MX"/>
        </w:rPr>
        <w:t xml:space="preserve"> de </w:t>
      </w:r>
      <w:r w:rsidR="00281444" w:rsidRPr="00AC5A5E">
        <w:rPr>
          <w:rFonts w:ascii="Palatino Linotype" w:hAnsi="Palatino Linotype" w:cs="Arial"/>
          <w:color w:val="000000"/>
          <w:lang w:val="es-MX" w:eastAsia="es-MX"/>
        </w:rPr>
        <w:t>febrero de</w:t>
      </w:r>
      <w:r w:rsidR="00126CCD" w:rsidRPr="00AC5A5E">
        <w:rPr>
          <w:rFonts w:ascii="Palatino Linotype" w:hAnsi="Palatino Linotype" w:cs="Arial"/>
          <w:color w:val="000000"/>
          <w:lang w:val="es-MX" w:eastAsia="es-MX"/>
        </w:rPr>
        <w:t xml:space="preserve"> dos mil veinti</w:t>
      </w:r>
      <w:r w:rsidR="00281444" w:rsidRPr="00AC5A5E">
        <w:rPr>
          <w:rFonts w:ascii="Palatino Linotype" w:hAnsi="Palatino Linotype" w:cs="Arial"/>
          <w:color w:val="000000"/>
          <w:lang w:val="es-MX" w:eastAsia="es-MX"/>
        </w:rPr>
        <w:t>séis</w:t>
      </w:r>
      <w:r w:rsidRPr="00AC5A5E">
        <w:rPr>
          <w:rFonts w:ascii="Palatino Linotype" w:hAnsi="Palatino Linotype" w:cs="Arial"/>
          <w:color w:val="000000"/>
          <w:lang w:val="es-MX" w:eastAsia="es-MX"/>
        </w:rPr>
        <w:t>.</w:t>
      </w:r>
    </w:p>
    <w:p w14:paraId="6152DE08" w14:textId="77777777" w:rsidR="0001640F" w:rsidRPr="00AC5A5E" w:rsidRDefault="0001640F" w:rsidP="0001640F">
      <w:pPr>
        <w:shd w:val="clear" w:color="auto" w:fill="FFFFFF"/>
        <w:spacing w:line="360" w:lineRule="auto"/>
        <w:jc w:val="both"/>
        <w:rPr>
          <w:rFonts w:ascii="Palatino Linotype" w:hAnsi="Palatino Linotype" w:cs="Arial"/>
          <w:color w:val="000000"/>
          <w:lang w:val="es-MX" w:eastAsia="es-MX"/>
        </w:rPr>
      </w:pPr>
    </w:p>
    <w:p w14:paraId="54D402F3" w14:textId="7B446A69" w:rsidR="00C753C2" w:rsidRPr="00AC5A5E" w:rsidRDefault="0029071C" w:rsidP="00C753C2">
      <w:pPr>
        <w:tabs>
          <w:tab w:val="left" w:pos="1701"/>
        </w:tabs>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b/>
          <w:lang w:val="es-MX" w:eastAsia="en-US"/>
        </w:rPr>
        <w:t>VISTO</w:t>
      </w:r>
      <w:r w:rsidRPr="00AC5A5E">
        <w:rPr>
          <w:rFonts w:ascii="Palatino Linotype" w:eastAsiaTheme="minorHAnsi" w:hAnsi="Palatino Linotype" w:cs="Arial"/>
          <w:lang w:val="es-MX" w:eastAsia="en-US"/>
        </w:rPr>
        <w:t xml:space="preserve"> el expediente electrónico formado con motivo del recurso de revisión número </w:t>
      </w:r>
      <w:r w:rsidR="00260FC0" w:rsidRPr="00AC5A5E">
        <w:rPr>
          <w:rFonts w:ascii="Palatino Linotype" w:eastAsiaTheme="minorHAnsi" w:hAnsi="Palatino Linotype" w:cs="Arial"/>
          <w:b/>
          <w:lang w:val="es-MX" w:eastAsia="en-US"/>
        </w:rPr>
        <w:t>10690</w:t>
      </w:r>
      <w:r w:rsidRPr="00AC5A5E">
        <w:rPr>
          <w:rFonts w:ascii="Palatino Linotype" w:eastAsiaTheme="minorHAnsi" w:hAnsi="Palatino Linotype" w:cs="Arial"/>
          <w:b/>
          <w:bCs/>
          <w:lang w:val="es-MX" w:eastAsia="es-MX"/>
        </w:rPr>
        <w:t>/INFOEM/IP/RR/202</w:t>
      </w:r>
      <w:r w:rsidR="00230100" w:rsidRPr="00AC5A5E">
        <w:rPr>
          <w:rFonts w:ascii="Palatino Linotype" w:eastAsiaTheme="minorHAnsi" w:hAnsi="Palatino Linotype" w:cs="Arial"/>
          <w:b/>
          <w:bCs/>
          <w:lang w:val="es-MX" w:eastAsia="es-MX"/>
        </w:rPr>
        <w:t>5</w:t>
      </w:r>
      <w:r w:rsidRPr="00AC5A5E">
        <w:rPr>
          <w:rFonts w:ascii="Palatino Linotype" w:eastAsiaTheme="minorHAnsi" w:hAnsi="Palatino Linotype" w:cs="Arial"/>
          <w:lang w:val="es-MX" w:eastAsia="en-US"/>
        </w:rPr>
        <w:t xml:space="preserve">, </w:t>
      </w:r>
      <w:r w:rsidR="00EC54C8" w:rsidRPr="00AC5A5E">
        <w:rPr>
          <w:rFonts w:ascii="Palatino Linotype" w:hAnsi="Palatino Linotype" w:cs="Arial"/>
        </w:rPr>
        <w:t xml:space="preserve">interpuesto </w:t>
      </w:r>
      <w:r w:rsidR="002079BF" w:rsidRPr="00AC5A5E">
        <w:rPr>
          <w:rFonts w:ascii="Palatino Linotype" w:hAnsi="Palatino Linotype" w:cs="Arial"/>
        </w:rPr>
        <w:t xml:space="preserve">por </w:t>
      </w:r>
      <w:r w:rsidR="004F0BEE" w:rsidRPr="00AC5A5E">
        <w:rPr>
          <w:rFonts w:ascii="Palatino Linotype" w:hAnsi="Palatino Linotype" w:cs="Arial"/>
        </w:rPr>
        <w:t xml:space="preserve">la </w:t>
      </w:r>
      <w:r w:rsidR="004F0BEE" w:rsidRPr="00AC5A5E">
        <w:rPr>
          <w:rFonts w:ascii="Palatino Linotype" w:hAnsi="Palatino Linotype" w:cs="Arial"/>
          <w:b/>
          <w:bCs/>
        </w:rPr>
        <w:t xml:space="preserve">C. </w:t>
      </w:r>
      <w:r w:rsidR="00DB6F20">
        <w:rPr>
          <w:rFonts w:ascii="Palatino Linotype" w:hAnsi="Palatino Linotype" w:cs="Arial"/>
          <w:b/>
          <w:bCs/>
        </w:rPr>
        <w:t>XXXXXXXXXXXXXXXXXXXXX</w:t>
      </w:r>
      <w:bookmarkStart w:id="0" w:name="_GoBack"/>
      <w:bookmarkEnd w:id="0"/>
      <w:r w:rsidR="00AB55A1" w:rsidRPr="00AC5A5E">
        <w:rPr>
          <w:rFonts w:ascii="Palatino Linotype" w:hAnsi="Palatino Linotype" w:cs="Arial"/>
        </w:rPr>
        <w:t>,</w:t>
      </w:r>
      <w:r w:rsidR="005F1F89" w:rsidRPr="00AC5A5E">
        <w:rPr>
          <w:rFonts w:ascii="Palatino Linotype" w:hAnsi="Palatino Linotype" w:cs="Arial"/>
          <w:b/>
        </w:rPr>
        <w:t xml:space="preserve"> </w:t>
      </w:r>
      <w:r w:rsidR="005F1F89" w:rsidRPr="00AC5A5E">
        <w:rPr>
          <w:rFonts w:ascii="Palatino Linotype" w:hAnsi="Palatino Linotype" w:cs="Arial"/>
        </w:rPr>
        <w:t>en lo sucesivo</w:t>
      </w:r>
      <w:r w:rsidR="00230100" w:rsidRPr="00AC5A5E">
        <w:rPr>
          <w:rFonts w:ascii="Palatino Linotype" w:hAnsi="Palatino Linotype" w:cs="Arial"/>
        </w:rPr>
        <w:t xml:space="preserve"> la parte </w:t>
      </w:r>
      <w:r w:rsidR="005F1F89" w:rsidRPr="00AC5A5E">
        <w:rPr>
          <w:rFonts w:ascii="Palatino Linotype" w:hAnsi="Palatino Linotype" w:cs="Arial"/>
          <w:b/>
        </w:rPr>
        <w:t>Recurrente</w:t>
      </w:r>
      <w:r w:rsidRPr="00AC5A5E">
        <w:rPr>
          <w:rFonts w:ascii="Palatino Linotype" w:eastAsiaTheme="minorHAnsi" w:hAnsi="Palatino Linotype" w:cs="Arial"/>
          <w:lang w:val="es-MX" w:eastAsia="en-US"/>
        </w:rPr>
        <w:t>, en contra de la respuesta de</w:t>
      </w:r>
      <w:r w:rsidR="00BE68FA" w:rsidRPr="00AC5A5E">
        <w:rPr>
          <w:rFonts w:ascii="Palatino Linotype" w:eastAsiaTheme="minorHAnsi" w:hAnsi="Palatino Linotype" w:cs="Arial"/>
          <w:lang w:val="es-MX" w:eastAsia="en-US"/>
        </w:rPr>
        <w:t xml:space="preserve"> la</w:t>
      </w:r>
      <w:r w:rsidRPr="00AC5A5E">
        <w:rPr>
          <w:rFonts w:ascii="Palatino Linotype" w:eastAsiaTheme="minorHAnsi" w:hAnsi="Palatino Linotype" w:cs="Arial"/>
          <w:lang w:val="es-MX" w:eastAsia="en-US"/>
        </w:rPr>
        <w:t xml:space="preserve"> </w:t>
      </w:r>
      <w:r w:rsidR="00281444" w:rsidRPr="00AC5A5E">
        <w:rPr>
          <w:rFonts w:ascii="Palatino Linotype" w:eastAsiaTheme="minorHAnsi" w:hAnsi="Palatino Linotype" w:cs="Arial"/>
          <w:b/>
          <w:lang w:val="es-MX" w:eastAsia="en-US"/>
        </w:rPr>
        <w:t>Secretaría de Educación, Ciencia, Tecnología e Innovación</w:t>
      </w:r>
      <w:r w:rsidRPr="00AC5A5E">
        <w:rPr>
          <w:rFonts w:ascii="Palatino Linotype" w:eastAsiaTheme="minorHAnsi" w:hAnsi="Palatino Linotype" w:cs="Arial"/>
          <w:lang w:val="es-MX" w:eastAsia="en-US"/>
        </w:rPr>
        <w:t>,</w:t>
      </w:r>
      <w:r w:rsidRPr="00AC5A5E">
        <w:rPr>
          <w:rFonts w:ascii="Palatino Linotype" w:eastAsiaTheme="minorHAnsi" w:hAnsi="Palatino Linotype" w:cs="Arial"/>
          <w:b/>
          <w:lang w:val="es-MX" w:eastAsia="en-US"/>
        </w:rPr>
        <w:t xml:space="preserve"> </w:t>
      </w:r>
      <w:r w:rsidRPr="00AC5A5E">
        <w:rPr>
          <w:rFonts w:ascii="Palatino Linotype" w:eastAsiaTheme="minorHAnsi" w:hAnsi="Palatino Linotype" w:cs="Arial"/>
          <w:lang w:val="es-MX" w:eastAsia="en-US"/>
        </w:rPr>
        <w:t>en lo subsecuente</w:t>
      </w:r>
      <w:r w:rsidR="00230100" w:rsidRPr="00AC5A5E">
        <w:rPr>
          <w:rFonts w:ascii="Palatino Linotype" w:eastAsiaTheme="minorHAnsi" w:hAnsi="Palatino Linotype" w:cs="Arial"/>
          <w:lang w:val="es-MX" w:eastAsia="en-US"/>
        </w:rPr>
        <w:t xml:space="preserve"> el </w:t>
      </w:r>
      <w:r w:rsidRPr="00AC5A5E">
        <w:rPr>
          <w:rFonts w:ascii="Palatino Linotype" w:eastAsiaTheme="minorHAnsi" w:hAnsi="Palatino Linotype" w:cs="Arial"/>
          <w:b/>
          <w:lang w:val="es-MX" w:eastAsia="en-US"/>
        </w:rPr>
        <w:t xml:space="preserve">Sujeto Obligado, </w:t>
      </w:r>
      <w:r w:rsidRPr="00AC5A5E">
        <w:rPr>
          <w:rFonts w:ascii="Palatino Linotype" w:eastAsiaTheme="minorHAnsi" w:hAnsi="Palatino Linotype" w:cs="Arial"/>
          <w:lang w:val="es-MX" w:eastAsia="en-US"/>
        </w:rPr>
        <w:t>se procede a dictar la presente resolución.</w:t>
      </w:r>
    </w:p>
    <w:p w14:paraId="3A39ACC2" w14:textId="77777777" w:rsidR="0001640F" w:rsidRPr="00AC5A5E" w:rsidRDefault="0001640F" w:rsidP="00C753C2">
      <w:pPr>
        <w:tabs>
          <w:tab w:val="left" w:pos="1701"/>
        </w:tabs>
        <w:spacing w:line="360" w:lineRule="auto"/>
        <w:jc w:val="both"/>
        <w:rPr>
          <w:rFonts w:ascii="Palatino Linotype" w:eastAsiaTheme="minorHAnsi" w:hAnsi="Palatino Linotype" w:cs="Arial"/>
          <w:lang w:val="es-MX" w:eastAsia="en-US"/>
        </w:rPr>
      </w:pPr>
    </w:p>
    <w:p w14:paraId="69327FC0" w14:textId="51A56C49" w:rsidR="003B0FAC" w:rsidRPr="00AC5A5E" w:rsidRDefault="0029071C" w:rsidP="0001640F">
      <w:pPr>
        <w:spacing w:line="360" w:lineRule="auto"/>
        <w:jc w:val="center"/>
        <w:rPr>
          <w:rFonts w:ascii="Palatino Linotype" w:eastAsiaTheme="minorHAnsi" w:hAnsi="Palatino Linotype" w:cs="Arial"/>
          <w:b/>
          <w:sz w:val="28"/>
          <w:lang w:val="es-MX" w:eastAsia="en-US"/>
        </w:rPr>
      </w:pPr>
      <w:r w:rsidRPr="00AC5A5E">
        <w:rPr>
          <w:rFonts w:ascii="Palatino Linotype" w:eastAsiaTheme="minorHAnsi" w:hAnsi="Palatino Linotype" w:cs="Arial"/>
          <w:b/>
          <w:sz w:val="28"/>
          <w:lang w:val="es-MX" w:eastAsia="en-US"/>
        </w:rPr>
        <w:t>A N T E C E D E N T E S</w:t>
      </w:r>
    </w:p>
    <w:p w14:paraId="4CBA2DAD" w14:textId="77777777" w:rsidR="0001640F" w:rsidRPr="00AC5A5E" w:rsidRDefault="0001640F" w:rsidP="0001640F">
      <w:pPr>
        <w:spacing w:line="360" w:lineRule="auto"/>
        <w:jc w:val="center"/>
        <w:rPr>
          <w:rFonts w:ascii="Palatino Linotype" w:eastAsiaTheme="minorHAnsi" w:hAnsi="Palatino Linotype" w:cs="Arial"/>
          <w:b/>
          <w:szCs w:val="22"/>
          <w:lang w:val="es-MX" w:eastAsia="en-US"/>
        </w:rPr>
      </w:pPr>
    </w:p>
    <w:p w14:paraId="515BDA31" w14:textId="77777777" w:rsidR="0029071C" w:rsidRPr="00AC5A5E" w:rsidRDefault="0029071C" w:rsidP="0029071C">
      <w:pPr>
        <w:spacing w:line="360" w:lineRule="auto"/>
        <w:jc w:val="both"/>
        <w:rPr>
          <w:rFonts w:ascii="Palatino Linotype" w:eastAsiaTheme="minorHAnsi" w:hAnsi="Palatino Linotype" w:cs="Arial"/>
          <w:b/>
          <w:sz w:val="28"/>
          <w:lang w:val="es-MX" w:eastAsia="en-US"/>
        </w:rPr>
      </w:pPr>
      <w:r w:rsidRPr="00AC5A5E">
        <w:rPr>
          <w:rFonts w:ascii="Palatino Linotype" w:eastAsiaTheme="minorHAnsi" w:hAnsi="Palatino Linotype" w:cs="Arial"/>
          <w:b/>
          <w:sz w:val="28"/>
          <w:lang w:val="es-MX" w:eastAsia="en-US"/>
        </w:rPr>
        <w:t>PRIMERO. De la solicitud de información.</w:t>
      </w:r>
    </w:p>
    <w:p w14:paraId="47D71BFE" w14:textId="387CD99F" w:rsidR="008A446B" w:rsidRPr="00AC5A5E" w:rsidRDefault="0029071C" w:rsidP="0001640F">
      <w:pPr>
        <w:spacing w:line="360" w:lineRule="auto"/>
        <w:jc w:val="both"/>
        <w:rPr>
          <w:rFonts w:ascii="Palatino Linotype" w:eastAsiaTheme="minorHAnsi" w:hAnsi="Palatino Linotype" w:cs="Arial"/>
          <w:szCs w:val="22"/>
          <w:lang w:val="es-MX" w:eastAsia="en-US"/>
        </w:rPr>
      </w:pPr>
      <w:r w:rsidRPr="00AC5A5E">
        <w:rPr>
          <w:rFonts w:ascii="Palatino Linotype" w:eastAsiaTheme="minorHAnsi" w:hAnsi="Palatino Linotype" w:cs="Arial"/>
          <w:szCs w:val="22"/>
          <w:lang w:val="es-MX" w:eastAsia="en-US"/>
        </w:rPr>
        <w:t xml:space="preserve">En fecha </w:t>
      </w:r>
      <w:r w:rsidR="004F0BEE" w:rsidRPr="00AC5A5E">
        <w:rPr>
          <w:rFonts w:ascii="Palatino Linotype" w:eastAsiaTheme="minorHAnsi" w:hAnsi="Palatino Linotype" w:cs="Arial"/>
          <w:szCs w:val="22"/>
          <w:lang w:val="es-MX" w:eastAsia="en-US"/>
        </w:rPr>
        <w:t>once de agosto</w:t>
      </w:r>
      <w:r w:rsidR="00DD2DA4" w:rsidRPr="00AC5A5E">
        <w:rPr>
          <w:rFonts w:ascii="Palatino Linotype" w:eastAsiaTheme="minorHAnsi" w:hAnsi="Palatino Linotype" w:cs="Arial"/>
          <w:szCs w:val="22"/>
          <w:lang w:val="es-MX" w:eastAsia="en-US"/>
        </w:rPr>
        <w:t xml:space="preserve"> </w:t>
      </w:r>
      <w:r w:rsidR="008A446B" w:rsidRPr="00AC5A5E">
        <w:rPr>
          <w:rFonts w:ascii="Palatino Linotype" w:eastAsiaTheme="minorHAnsi" w:hAnsi="Palatino Linotype" w:cs="Arial"/>
          <w:szCs w:val="22"/>
          <w:lang w:val="es-MX" w:eastAsia="en-US"/>
        </w:rPr>
        <w:t>de dos mil veinti</w:t>
      </w:r>
      <w:r w:rsidR="00AB55A1" w:rsidRPr="00AC5A5E">
        <w:rPr>
          <w:rFonts w:ascii="Palatino Linotype" w:eastAsiaTheme="minorHAnsi" w:hAnsi="Palatino Linotype" w:cs="Arial"/>
          <w:szCs w:val="22"/>
          <w:lang w:val="es-MX" w:eastAsia="en-US"/>
        </w:rPr>
        <w:t>c</w:t>
      </w:r>
      <w:r w:rsidR="00230100" w:rsidRPr="00AC5A5E">
        <w:rPr>
          <w:rFonts w:ascii="Palatino Linotype" w:eastAsiaTheme="minorHAnsi" w:hAnsi="Palatino Linotype" w:cs="Arial"/>
          <w:szCs w:val="22"/>
          <w:lang w:val="es-MX" w:eastAsia="en-US"/>
        </w:rPr>
        <w:t>inco</w:t>
      </w:r>
      <w:r w:rsidRPr="00AC5A5E">
        <w:rPr>
          <w:rFonts w:ascii="Palatino Linotype" w:eastAsiaTheme="minorHAnsi" w:hAnsi="Palatino Linotype" w:cs="Arial"/>
          <w:szCs w:val="22"/>
          <w:lang w:val="es-MX" w:eastAsia="en-US"/>
        </w:rPr>
        <w:t xml:space="preserve">, </w:t>
      </w:r>
      <w:r w:rsidR="00230100" w:rsidRPr="00AC5A5E">
        <w:rPr>
          <w:rFonts w:ascii="Palatino Linotype" w:eastAsiaTheme="minorHAnsi" w:hAnsi="Palatino Linotype" w:cs="Arial"/>
          <w:szCs w:val="22"/>
          <w:lang w:val="es-MX" w:eastAsia="en-US"/>
        </w:rPr>
        <w:t xml:space="preserve">la parte </w:t>
      </w:r>
      <w:r w:rsidR="00230100" w:rsidRPr="00AC5A5E">
        <w:rPr>
          <w:rFonts w:ascii="Palatino Linotype" w:eastAsiaTheme="minorHAnsi" w:hAnsi="Palatino Linotype" w:cs="Arial"/>
          <w:b/>
          <w:bCs/>
          <w:szCs w:val="22"/>
          <w:lang w:val="es-MX" w:eastAsia="en-US"/>
        </w:rPr>
        <w:t>R</w:t>
      </w:r>
      <w:r w:rsidRPr="00AC5A5E">
        <w:rPr>
          <w:rFonts w:ascii="Palatino Linotype" w:eastAsiaTheme="minorHAnsi" w:hAnsi="Palatino Linotype" w:cs="Arial"/>
          <w:b/>
          <w:szCs w:val="22"/>
          <w:lang w:val="es-MX" w:eastAsia="en-US"/>
        </w:rPr>
        <w:t>ecurrente</w:t>
      </w:r>
      <w:r w:rsidRPr="00AC5A5E">
        <w:rPr>
          <w:rFonts w:ascii="Palatino Linotype" w:eastAsiaTheme="minorHAnsi" w:hAnsi="Palatino Linotype" w:cs="Arial"/>
          <w:szCs w:val="22"/>
          <w:lang w:val="es-MX" w:eastAsia="en-US"/>
        </w:rPr>
        <w:t>, presentó a través d</w:t>
      </w:r>
      <w:r w:rsidR="00CF1704" w:rsidRPr="00AC5A5E">
        <w:rPr>
          <w:rFonts w:ascii="Palatino Linotype" w:eastAsiaTheme="minorHAnsi" w:hAnsi="Palatino Linotype" w:cs="Arial"/>
          <w:szCs w:val="22"/>
          <w:lang w:val="es-MX" w:eastAsia="en-US"/>
        </w:rPr>
        <w:t>e</w:t>
      </w:r>
      <w:r w:rsidR="00230100" w:rsidRPr="00AC5A5E">
        <w:rPr>
          <w:rFonts w:ascii="Palatino Linotype" w:eastAsiaTheme="minorHAnsi" w:hAnsi="Palatino Linotype" w:cs="Arial"/>
          <w:szCs w:val="22"/>
          <w:lang w:val="es-MX" w:eastAsia="en-US"/>
        </w:rPr>
        <w:t xml:space="preserve">l </w:t>
      </w:r>
      <w:r w:rsidRPr="00AC5A5E">
        <w:rPr>
          <w:rFonts w:ascii="Palatino Linotype" w:eastAsiaTheme="minorHAnsi" w:hAnsi="Palatino Linotype" w:cs="Arial"/>
          <w:szCs w:val="22"/>
          <w:lang w:val="es-MX" w:eastAsia="en-US"/>
        </w:rPr>
        <w:t xml:space="preserve">Sistema de Acceso a la Información Mexiquense </w:t>
      </w:r>
      <w:r w:rsidRPr="00AC5A5E">
        <w:rPr>
          <w:rFonts w:ascii="Palatino Linotype" w:eastAsiaTheme="minorHAnsi" w:hAnsi="Palatino Linotype" w:cs="Arial"/>
          <w:b/>
          <w:szCs w:val="22"/>
          <w:lang w:val="es-MX" w:eastAsia="en-US"/>
        </w:rPr>
        <w:t>(SAIMEX),</w:t>
      </w:r>
      <w:r w:rsidRPr="00AC5A5E">
        <w:rPr>
          <w:rFonts w:ascii="Palatino Linotype" w:eastAsiaTheme="minorHAnsi" w:hAnsi="Palatino Linotype" w:cs="Arial"/>
          <w:szCs w:val="22"/>
          <w:lang w:val="es-MX" w:eastAsia="en-US"/>
        </w:rPr>
        <w:t xml:space="preserve"> ante el </w:t>
      </w:r>
      <w:r w:rsidRPr="00AC5A5E">
        <w:rPr>
          <w:rFonts w:ascii="Palatino Linotype" w:eastAsiaTheme="minorHAnsi" w:hAnsi="Palatino Linotype" w:cs="Arial"/>
          <w:b/>
          <w:szCs w:val="22"/>
          <w:lang w:val="es-MX" w:eastAsia="en-US"/>
        </w:rPr>
        <w:t>Sujeto Obligado</w:t>
      </w:r>
      <w:r w:rsidRPr="00AC5A5E">
        <w:rPr>
          <w:rFonts w:ascii="Palatino Linotype" w:eastAsiaTheme="minorHAnsi" w:hAnsi="Palatino Linotype" w:cs="Arial"/>
          <w:szCs w:val="22"/>
          <w:lang w:val="es-MX" w:eastAsia="en-US"/>
        </w:rPr>
        <w:t>, la solicitud de acceso a la información pública, a la que se le</w:t>
      </w:r>
      <w:r w:rsidR="00C753C2" w:rsidRPr="00AC5A5E">
        <w:rPr>
          <w:rFonts w:ascii="Palatino Linotype" w:eastAsiaTheme="minorHAnsi" w:hAnsi="Palatino Linotype" w:cs="Arial"/>
          <w:szCs w:val="22"/>
          <w:lang w:val="es-MX" w:eastAsia="en-US"/>
        </w:rPr>
        <w:t xml:space="preserve"> asignó el número de expediente </w:t>
      </w:r>
      <w:r w:rsidR="00260FC0" w:rsidRPr="00AC5A5E">
        <w:rPr>
          <w:rFonts w:ascii="Palatino Linotype" w:eastAsiaTheme="minorHAnsi" w:hAnsi="Palatino Linotype" w:cs="Arial"/>
          <w:b/>
          <w:szCs w:val="22"/>
          <w:lang w:val="es-MX" w:eastAsia="en-US"/>
        </w:rPr>
        <w:t>00717/SECTI/IP/2025</w:t>
      </w:r>
      <w:r w:rsidRPr="00AC5A5E">
        <w:rPr>
          <w:rFonts w:ascii="Palatino Linotype" w:eastAsiaTheme="minorHAnsi" w:hAnsi="Palatino Linotype" w:cs="Arial"/>
          <w:szCs w:val="22"/>
          <w:lang w:val="es-MX" w:eastAsia="en-US"/>
        </w:rPr>
        <w:t>, mediante la cual solicitó lo siguiente:</w:t>
      </w:r>
    </w:p>
    <w:p w14:paraId="4CEE322A" w14:textId="77777777" w:rsidR="0001640F" w:rsidRPr="00AC5A5E" w:rsidRDefault="0001640F" w:rsidP="003B2344">
      <w:pPr>
        <w:pStyle w:val="Sinespaciado"/>
        <w:rPr>
          <w:rFonts w:eastAsiaTheme="minorHAnsi"/>
          <w:lang w:eastAsia="en-US"/>
        </w:rPr>
      </w:pPr>
    </w:p>
    <w:p w14:paraId="2259B06C" w14:textId="6C271A71" w:rsidR="00DD2DA4" w:rsidRPr="00AC5A5E" w:rsidRDefault="0029071C" w:rsidP="004F0BEE">
      <w:pPr>
        <w:spacing w:line="276" w:lineRule="auto"/>
        <w:ind w:left="426" w:right="474"/>
        <w:jc w:val="both"/>
        <w:rPr>
          <w:rFonts w:ascii="Palatino Linotype" w:hAnsi="Palatino Linotype"/>
          <w:i/>
          <w:sz w:val="22"/>
          <w:szCs w:val="22"/>
          <w:lang w:val="es-MX" w:eastAsia="es-MX"/>
        </w:rPr>
      </w:pPr>
      <w:r w:rsidRPr="00AC5A5E">
        <w:rPr>
          <w:rFonts w:ascii="Palatino Linotype" w:hAnsi="Palatino Linotype"/>
          <w:i/>
          <w:sz w:val="22"/>
          <w:szCs w:val="22"/>
          <w:lang w:val="es-MX"/>
        </w:rPr>
        <w:t>“</w:t>
      </w:r>
      <w:r w:rsidR="00260FC0" w:rsidRPr="00AC5A5E">
        <w:rPr>
          <w:rFonts w:ascii="Palatino Linotype" w:hAnsi="Palatino Linotype"/>
          <w:i/>
          <w:sz w:val="22"/>
          <w:szCs w:val="22"/>
          <w:lang w:val="es-MX" w:eastAsia="es-MX"/>
        </w:rPr>
        <w:t xml:space="preserve">con fundamento en los artículos aplicables de la Ley de Transparencia y Acceso a la Información Pública del Estado de México y Municipios, y en base a las funciones que tiene la unidad </w:t>
      </w:r>
      <w:proofErr w:type="spellStart"/>
      <w:r w:rsidR="00260FC0" w:rsidRPr="00AC5A5E">
        <w:rPr>
          <w:rFonts w:ascii="Palatino Linotype" w:hAnsi="Palatino Linotype"/>
          <w:i/>
          <w:sz w:val="22"/>
          <w:szCs w:val="22"/>
          <w:lang w:val="es-MX" w:eastAsia="es-MX"/>
        </w:rPr>
        <w:t>Juridica</w:t>
      </w:r>
      <w:proofErr w:type="spellEnd"/>
      <w:r w:rsidR="00260FC0" w:rsidRPr="00AC5A5E">
        <w:rPr>
          <w:rFonts w:ascii="Palatino Linotype" w:hAnsi="Palatino Linotype"/>
          <w:i/>
          <w:sz w:val="22"/>
          <w:szCs w:val="22"/>
          <w:lang w:val="es-MX" w:eastAsia="es-MX"/>
        </w:rPr>
        <w:t xml:space="preserve"> de la Dirección General de Cultura </w:t>
      </w:r>
      <w:proofErr w:type="spellStart"/>
      <w:r w:rsidR="00260FC0" w:rsidRPr="00AC5A5E">
        <w:rPr>
          <w:rFonts w:ascii="Palatino Linotype" w:hAnsi="Palatino Linotype"/>
          <w:i/>
          <w:sz w:val="22"/>
          <w:szCs w:val="22"/>
          <w:lang w:val="es-MX" w:eastAsia="es-MX"/>
        </w:rPr>
        <w:t>Fisica</w:t>
      </w:r>
      <w:proofErr w:type="spellEnd"/>
      <w:r w:rsidR="00260FC0" w:rsidRPr="00AC5A5E">
        <w:rPr>
          <w:rFonts w:ascii="Palatino Linotype" w:hAnsi="Palatino Linotype"/>
          <w:i/>
          <w:sz w:val="22"/>
          <w:szCs w:val="22"/>
          <w:lang w:val="es-MX" w:eastAsia="es-MX"/>
        </w:rPr>
        <w:t xml:space="preserve"> y Deporte, me permito solicitar en versión pública y a través del SICOSIEM la siguiente información: Participar con acuerdo… como apoderado legal ante diversas instancias: Solicito en versión pública, de acuerdo con la Ley de Transparencia y Acceso a la Información Pública, </w:t>
      </w:r>
      <w:r w:rsidR="00260FC0" w:rsidRPr="00AC5A5E">
        <w:rPr>
          <w:rFonts w:ascii="Palatino Linotype" w:hAnsi="Palatino Linotype"/>
          <w:b/>
          <w:i/>
          <w:sz w:val="22"/>
          <w:szCs w:val="22"/>
          <w:u w:val="single"/>
          <w:lang w:val="es-MX" w:eastAsia="es-MX"/>
        </w:rPr>
        <w:t>estadística de las asesorías jurídicas otorgadas, clasificadas por tema</w:t>
      </w:r>
      <w:r w:rsidR="00260FC0" w:rsidRPr="00AC5A5E">
        <w:rPr>
          <w:rFonts w:ascii="Palatino Linotype" w:hAnsi="Palatino Linotype"/>
          <w:i/>
          <w:sz w:val="22"/>
          <w:szCs w:val="22"/>
          <w:lang w:val="es-MX" w:eastAsia="es-MX"/>
        </w:rPr>
        <w:t xml:space="preserve">. La presente solicitud tiene el carácter de información pública en versión pública, por lo que deberán reservarse o testarse los datos </w:t>
      </w:r>
      <w:r w:rsidR="00260FC0" w:rsidRPr="00AC5A5E">
        <w:rPr>
          <w:rFonts w:ascii="Palatino Linotype" w:hAnsi="Palatino Linotype"/>
          <w:i/>
          <w:sz w:val="22"/>
          <w:szCs w:val="22"/>
          <w:lang w:val="es-MX" w:eastAsia="es-MX"/>
        </w:rPr>
        <w:lastRenderedPageBreak/>
        <w:t>personales o información confidencial que contenga. Sin otro particular, agradezco de antemano su atención y quedo pendiente de su respuesta dentro de los plazos establecidos por la Ley.</w:t>
      </w:r>
      <w:r w:rsidRPr="00AC5A5E">
        <w:rPr>
          <w:rFonts w:ascii="Palatino Linotype" w:hAnsi="Palatino Linotype"/>
          <w:i/>
          <w:sz w:val="22"/>
          <w:szCs w:val="22"/>
          <w:lang w:val="es-MX"/>
        </w:rPr>
        <w:t>”</w:t>
      </w:r>
      <w:r w:rsidRPr="00AC5A5E">
        <w:rPr>
          <w:rFonts w:ascii="Palatino Linotype" w:hAnsi="Palatino Linotype"/>
          <w:i/>
          <w:sz w:val="22"/>
          <w:szCs w:val="22"/>
          <w:lang w:val="es-ES_tradnl"/>
        </w:rPr>
        <w:t xml:space="preserve"> (Sic).</w:t>
      </w:r>
    </w:p>
    <w:p w14:paraId="65D1EE35" w14:textId="77777777" w:rsidR="008A446B" w:rsidRPr="00AC5A5E" w:rsidRDefault="008A446B" w:rsidP="008A446B">
      <w:pPr>
        <w:spacing w:line="360" w:lineRule="auto"/>
        <w:jc w:val="both"/>
        <w:rPr>
          <w:rFonts w:ascii="Palatino Linotype" w:eastAsiaTheme="minorHAnsi" w:hAnsi="Palatino Linotype" w:cs="Arial"/>
          <w:szCs w:val="22"/>
          <w:lang w:val="es-MX" w:eastAsia="en-US"/>
        </w:rPr>
      </w:pPr>
    </w:p>
    <w:p w14:paraId="5C1110F5" w14:textId="055A1147" w:rsidR="003B2344" w:rsidRPr="00AC5A5E" w:rsidRDefault="0029071C" w:rsidP="004F0BEE">
      <w:pPr>
        <w:tabs>
          <w:tab w:val="left" w:pos="5647"/>
        </w:tabs>
        <w:spacing w:line="360" w:lineRule="auto"/>
        <w:ind w:right="49"/>
        <w:jc w:val="both"/>
        <w:rPr>
          <w:rFonts w:ascii="Palatino Linotype" w:eastAsiaTheme="minorHAnsi" w:hAnsi="Palatino Linotype" w:cstheme="minorBidi"/>
          <w:color w:val="000000"/>
          <w:lang w:val="es-MX" w:eastAsia="en-US"/>
        </w:rPr>
      </w:pPr>
      <w:r w:rsidRPr="00AC5A5E">
        <w:rPr>
          <w:rFonts w:ascii="Palatino Linotype" w:hAnsi="Palatino Linotype"/>
          <w:b/>
          <w:lang w:val="es-ES_tradnl"/>
        </w:rPr>
        <w:t>MODALIDAD DE ENTREGA:</w:t>
      </w:r>
      <w:r w:rsidRPr="00AC5A5E">
        <w:rPr>
          <w:rFonts w:ascii="Palatino Linotype" w:hAnsi="Palatino Linotype"/>
          <w:lang w:val="es-ES_tradnl"/>
        </w:rPr>
        <w:t xml:space="preserve"> </w:t>
      </w:r>
      <w:r w:rsidR="009C6853" w:rsidRPr="00AC5A5E">
        <w:rPr>
          <w:rFonts w:ascii="Palatino Linotype" w:eastAsiaTheme="minorHAnsi" w:hAnsi="Palatino Linotype" w:cstheme="minorBidi"/>
          <w:color w:val="000000"/>
          <w:lang w:val="es-MX" w:eastAsia="en-US"/>
        </w:rPr>
        <w:t>A través de</w:t>
      </w:r>
      <w:r w:rsidR="003B2344" w:rsidRPr="00AC5A5E">
        <w:rPr>
          <w:rFonts w:ascii="Palatino Linotype" w:eastAsiaTheme="minorHAnsi" w:hAnsi="Palatino Linotype" w:cstheme="minorBidi"/>
          <w:color w:val="000000"/>
          <w:lang w:val="es-MX" w:eastAsia="en-US"/>
        </w:rPr>
        <w:t>l</w:t>
      </w:r>
      <w:r w:rsidR="009C6853" w:rsidRPr="00AC5A5E">
        <w:rPr>
          <w:rFonts w:ascii="Palatino Linotype" w:eastAsiaTheme="minorHAnsi" w:hAnsi="Palatino Linotype" w:cstheme="minorBidi"/>
          <w:color w:val="000000"/>
          <w:lang w:val="es-MX" w:eastAsia="en-US"/>
        </w:rPr>
        <w:t xml:space="preserve"> </w:t>
      </w:r>
      <w:r w:rsidR="003B2344" w:rsidRPr="00AC5A5E">
        <w:rPr>
          <w:rFonts w:ascii="Palatino Linotype" w:eastAsiaTheme="minorHAnsi" w:hAnsi="Palatino Linotype" w:cstheme="minorBidi"/>
          <w:b/>
          <w:color w:val="000000"/>
          <w:lang w:val="es-MX" w:eastAsia="en-US"/>
        </w:rPr>
        <w:t>SAIMEX</w:t>
      </w:r>
      <w:r w:rsidRPr="00AC5A5E">
        <w:rPr>
          <w:rFonts w:ascii="Palatino Linotype" w:eastAsiaTheme="minorHAnsi" w:hAnsi="Palatino Linotype" w:cstheme="minorBidi"/>
          <w:color w:val="000000"/>
          <w:lang w:val="es-MX" w:eastAsia="en-US"/>
        </w:rPr>
        <w:t>.</w:t>
      </w:r>
    </w:p>
    <w:p w14:paraId="4ABA5CFF" w14:textId="77777777" w:rsidR="004F0BEE" w:rsidRPr="00AC5A5E" w:rsidRDefault="004F0BEE" w:rsidP="004F0BEE">
      <w:pPr>
        <w:tabs>
          <w:tab w:val="left" w:pos="5647"/>
        </w:tabs>
        <w:spacing w:line="360" w:lineRule="auto"/>
        <w:ind w:right="49"/>
        <w:jc w:val="both"/>
        <w:rPr>
          <w:rFonts w:ascii="Palatino Linotype" w:eastAsiaTheme="minorHAnsi" w:hAnsi="Palatino Linotype" w:cstheme="minorBidi"/>
          <w:color w:val="000000"/>
          <w:lang w:val="es-MX" w:eastAsia="en-US"/>
        </w:rPr>
      </w:pPr>
    </w:p>
    <w:p w14:paraId="6EBD4FB4" w14:textId="5C0920C9" w:rsidR="0029071C" w:rsidRPr="00AC5A5E" w:rsidRDefault="004F0BEE" w:rsidP="0029071C">
      <w:pPr>
        <w:spacing w:line="360" w:lineRule="auto"/>
        <w:jc w:val="both"/>
        <w:rPr>
          <w:rFonts w:ascii="Palatino Linotype" w:eastAsiaTheme="minorHAnsi" w:hAnsi="Palatino Linotype" w:cs="Arial"/>
          <w:b/>
          <w:sz w:val="28"/>
          <w:lang w:val="es-MX" w:eastAsia="en-US"/>
        </w:rPr>
      </w:pPr>
      <w:r w:rsidRPr="00AC5A5E">
        <w:rPr>
          <w:rFonts w:ascii="Palatino Linotype" w:eastAsiaTheme="minorHAnsi" w:hAnsi="Palatino Linotype" w:cs="Arial"/>
          <w:b/>
          <w:sz w:val="28"/>
          <w:lang w:val="es-MX" w:eastAsia="en-US"/>
        </w:rPr>
        <w:t>SEGUNDO</w:t>
      </w:r>
      <w:r w:rsidR="0029071C" w:rsidRPr="00AC5A5E">
        <w:rPr>
          <w:rFonts w:ascii="Palatino Linotype" w:eastAsiaTheme="minorHAnsi" w:hAnsi="Palatino Linotype" w:cs="Arial"/>
          <w:b/>
          <w:sz w:val="28"/>
          <w:lang w:val="es-MX" w:eastAsia="en-US"/>
        </w:rPr>
        <w:t xml:space="preserve">. De la respuesta del Sujeto Obligado. </w:t>
      </w:r>
    </w:p>
    <w:p w14:paraId="0BD1F4C8" w14:textId="28DA518E" w:rsidR="0029071C" w:rsidRPr="00AC5A5E" w:rsidRDefault="0029071C" w:rsidP="00260FC0">
      <w:pPr>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 xml:space="preserve">De las constancias que obran en el sistema </w:t>
      </w:r>
      <w:r w:rsidRPr="00AC5A5E">
        <w:rPr>
          <w:rFonts w:ascii="Palatino Linotype" w:eastAsiaTheme="minorHAnsi" w:hAnsi="Palatino Linotype" w:cs="Arial"/>
          <w:b/>
          <w:bCs/>
          <w:lang w:val="es-MX" w:eastAsia="en-US"/>
        </w:rPr>
        <w:t>SAIMEX</w:t>
      </w:r>
      <w:r w:rsidRPr="00AC5A5E">
        <w:rPr>
          <w:rFonts w:ascii="Palatino Linotype" w:eastAsiaTheme="minorHAnsi" w:hAnsi="Palatino Linotype" w:cs="Arial"/>
          <w:lang w:val="es-MX" w:eastAsia="en-US"/>
        </w:rPr>
        <w:t xml:space="preserve">, se advierte que en fecha </w:t>
      </w:r>
      <w:r w:rsidR="004F0BEE" w:rsidRPr="00AC5A5E">
        <w:rPr>
          <w:rFonts w:ascii="Palatino Linotype" w:eastAsiaTheme="minorHAnsi" w:hAnsi="Palatino Linotype" w:cs="Arial"/>
          <w:lang w:val="es-MX" w:eastAsia="en-US"/>
        </w:rPr>
        <w:t>uno de septiembre</w:t>
      </w:r>
      <w:r w:rsidR="003A2B8C" w:rsidRPr="00AC5A5E">
        <w:rPr>
          <w:rFonts w:ascii="Palatino Linotype" w:eastAsiaTheme="minorHAnsi" w:hAnsi="Palatino Linotype" w:cs="Arial"/>
          <w:lang w:val="es-MX" w:eastAsia="en-US"/>
        </w:rPr>
        <w:t xml:space="preserve"> </w:t>
      </w:r>
      <w:r w:rsidR="005F1F89" w:rsidRPr="00AC5A5E">
        <w:rPr>
          <w:rFonts w:ascii="Palatino Linotype" w:eastAsiaTheme="minorHAnsi" w:hAnsi="Palatino Linotype" w:cs="Arial"/>
          <w:lang w:val="es-MX" w:eastAsia="en-US"/>
        </w:rPr>
        <w:t xml:space="preserve">de dos mil </w:t>
      </w:r>
      <w:r w:rsidR="008A446B" w:rsidRPr="00AC5A5E">
        <w:rPr>
          <w:rFonts w:ascii="Palatino Linotype" w:eastAsiaTheme="minorHAnsi" w:hAnsi="Palatino Linotype" w:cs="Arial"/>
          <w:lang w:val="es-MX" w:eastAsia="en-US"/>
        </w:rPr>
        <w:t>veinti</w:t>
      </w:r>
      <w:r w:rsidR="0082270E" w:rsidRPr="00AC5A5E">
        <w:rPr>
          <w:rFonts w:ascii="Palatino Linotype" w:eastAsiaTheme="minorHAnsi" w:hAnsi="Palatino Linotype" w:cs="Arial"/>
          <w:lang w:val="es-MX" w:eastAsia="en-US"/>
        </w:rPr>
        <w:t>c</w:t>
      </w:r>
      <w:r w:rsidR="00230100" w:rsidRPr="00AC5A5E">
        <w:rPr>
          <w:rFonts w:ascii="Palatino Linotype" w:eastAsiaTheme="minorHAnsi" w:hAnsi="Palatino Linotype" w:cs="Arial"/>
          <w:lang w:val="es-MX" w:eastAsia="en-US"/>
        </w:rPr>
        <w:t>inco</w:t>
      </w:r>
      <w:r w:rsidRPr="00AC5A5E">
        <w:rPr>
          <w:rFonts w:ascii="Palatino Linotype" w:eastAsiaTheme="minorHAnsi" w:hAnsi="Palatino Linotype" w:cs="Arial"/>
          <w:lang w:val="es-MX" w:eastAsia="en-US"/>
        </w:rPr>
        <w:t>,</w:t>
      </w:r>
      <w:r w:rsidR="00230100" w:rsidRPr="00AC5A5E">
        <w:rPr>
          <w:rFonts w:ascii="Palatino Linotype" w:eastAsiaTheme="minorHAnsi" w:hAnsi="Palatino Linotype" w:cs="Arial"/>
          <w:lang w:val="es-MX" w:eastAsia="en-US"/>
        </w:rPr>
        <w:t xml:space="preserve"> el </w:t>
      </w:r>
      <w:r w:rsidRPr="00AC5A5E">
        <w:rPr>
          <w:rFonts w:ascii="Palatino Linotype" w:eastAsiaTheme="minorHAnsi" w:hAnsi="Palatino Linotype" w:cs="Arial"/>
          <w:b/>
          <w:lang w:val="es-MX" w:eastAsia="en-US"/>
        </w:rPr>
        <w:t>Sujeto Obligado</w:t>
      </w:r>
      <w:r w:rsidRPr="00AC5A5E">
        <w:rPr>
          <w:rFonts w:ascii="Palatino Linotype" w:eastAsiaTheme="minorHAnsi" w:hAnsi="Palatino Linotype" w:cs="Arial"/>
          <w:lang w:val="es-MX" w:eastAsia="en-US"/>
        </w:rPr>
        <w:t xml:space="preserve"> emitió la respuesta en los siguientes términos:</w:t>
      </w:r>
    </w:p>
    <w:p w14:paraId="5A778BBA" w14:textId="77777777" w:rsidR="00260FC0" w:rsidRPr="00AC5A5E" w:rsidRDefault="00260FC0" w:rsidP="00260FC0">
      <w:pPr>
        <w:spacing w:line="360" w:lineRule="auto"/>
        <w:jc w:val="both"/>
        <w:rPr>
          <w:rFonts w:ascii="Palatino Linotype" w:eastAsiaTheme="minorHAnsi" w:hAnsi="Palatino Linotype" w:cs="Arial"/>
          <w:lang w:val="es-MX" w:eastAsia="en-US"/>
        </w:rPr>
      </w:pPr>
    </w:p>
    <w:p w14:paraId="0A3A3F51" w14:textId="77777777" w:rsidR="00260FC0" w:rsidRPr="00AC5A5E" w:rsidRDefault="0029071C" w:rsidP="00260FC0">
      <w:pPr>
        <w:spacing w:line="276" w:lineRule="auto"/>
        <w:ind w:left="567" w:right="567"/>
        <w:jc w:val="both"/>
        <w:rPr>
          <w:rFonts w:ascii="Palatino Linotype" w:hAnsi="Palatino Linotype"/>
          <w:i/>
          <w:sz w:val="22"/>
          <w:szCs w:val="22"/>
          <w:lang w:val="es-MX" w:eastAsia="es-MX"/>
        </w:rPr>
      </w:pPr>
      <w:r w:rsidRPr="00AC5A5E">
        <w:rPr>
          <w:rFonts w:ascii="Palatino Linotype" w:hAnsi="Palatino Linotype"/>
          <w:i/>
          <w:sz w:val="22"/>
          <w:szCs w:val="22"/>
          <w:lang w:val="es-MX" w:eastAsia="es-MX"/>
        </w:rPr>
        <w:t>“</w:t>
      </w:r>
      <w:r w:rsidR="00260FC0" w:rsidRPr="00AC5A5E">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67F12B" w14:textId="77777777" w:rsidR="00260FC0" w:rsidRPr="00AC5A5E" w:rsidRDefault="00260FC0" w:rsidP="00260FC0">
      <w:pPr>
        <w:spacing w:line="276" w:lineRule="auto"/>
        <w:ind w:left="567" w:right="567"/>
        <w:jc w:val="both"/>
        <w:rPr>
          <w:rFonts w:ascii="Palatino Linotype" w:hAnsi="Palatino Linotype"/>
          <w:i/>
          <w:sz w:val="22"/>
          <w:szCs w:val="22"/>
          <w:lang w:val="es-MX" w:eastAsia="es-MX"/>
        </w:rPr>
      </w:pPr>
    </w:p>
    <w:p w14:paraId="779BACB6" w14:textId="77777777" w:rsidR="00260FC0" w:rsidRPr="00AC5A5E" w:rsidRDefault="00260FC0" w:rsidP="00260FC0">
      <w:pPr>
        <w:spacing w:line="276" w:lineRule="auto"/>
        <w:ind w:left="567" w:right="567"/>
        <w:jc w:val="both"/>
        <w:rPr>
          <w:rFonts w:ascii="Palatino Linotype" w:hAnsi="Palatino Linotype"/>
          <w:i/>
          <w:sz w:val="22"/>
          <w:szCs w:val="22"/>
          <w:lang w:val="es-MX" w:eastAsia="es-MX"/>
        </w:rPr>
      </w:pPr>
      <w:r w:rsidRPr="00AC5A5E">
        <w:rPr>
          <w:rFonts w:ascii="Palatino Linotype" w:hAnsi="Palatino Linotype"/>
          <w:i/>
          <w:sz w:val="22"/>
          <w:szCs w:val="22"/>
          <w:lang w:val="es-MX" w:eastAsia="es-MX"/>
        </w:rPr>
        <w:t>Con fundamento en los artículos 53 fracciones II, V y VI y 163 de la Ley de Transparencia y Acceso a la Información Pública del Estado de México y Municipios, en respuesta a su solicitud de información se adjunta el Acuerdo de respuesta de fecha primero de septiembre de dos mil veinticinco.</w:t>
      </w:r>
    </w:p>
    <w:p w14:paraId="149BC821" w14:textId="77777777" w:rsidR="00260FC0" w:rsidRPr="00AC5A5E" w:rsidRDefault="00260FC0" w:rsidP="00260FC0">
      <w:pPr>
        <w:spacing w:line="276" w:lineRule="auto"/>
        <w:ind w:left="567" w:right="567"/>
        <w:jc w:val="both"/>
        <w:rPr>
          <w:rFonts w:ascii="Palatino Linotype" w:hAnsi="Palatino Linotype"/>
          <w:i/>
          <w:sz w:val="22"/>
          <w:szCs w:val="22"/>
          <w:lang w:val="es-MX" w:eastAsia="es-MX"/>
        </w:rPr>
      </w:pPr>
    </w:p>
    <w:p w14:paraId="2A3DBB5A" w14:textId="77777777" w:rsidR="00260FC0" w:rsidRPr="00AC5A5E" w:rsidRDefault="00260FC0" w:rsidP="00260FC0">
      <w:pPr>
        <w:spacing w:line="276" w:lineRule="auto"/>
        <w:ind w:left="567" w:right="567"/>
        <w:jc w:val="both"/>
        <w:rPr>
          <w:rFonts w:ascii="Palatino Linotype" w:hAnsi="Palatino Linotype"/>
          <w:i/>
          <w:sz w:val="22"/>
          <w:szCs w:val="22"/>
          <w:lang w:val="es-MX" w:eastAsia="es-MX"/>
        </w:rPr>
      </w:pPr>
      <w:r w:rsidRPr="00AC5A5E">
        <w:rPr>
          <w:rFonts w:ascii="Palatino Linotype" w:hAnsi="Palatino Linotype"/>
          <w:i/>
          <w:sz w:val="22"/>
          <w:szCs w:val="22"/>
          <w:lang w:val="es-MX" w:eastAsia="es-MX"/>
        </w:rPr>
        <w:t>ATENTAMENTE</w:t>
      </w:r>
    </w:p>
    <w:p w14:paraId="3D4F3A50" w14:textId="1D4941A4" w:rsidR="0029071C" w:rsidRPr="00AC5A5E" w:rsidRDefault="00260FC0" w:rsidP="00260FC0">
      <w:pPr>
        <w:spacing w:line="276" w:lineRule="auto"/>
        <w:ind w:left="567" w:right="567"/>
        <w:jc w:val="both"/>
        <w:rPr>
          <w:rFonts w:ascii="Palatino Linotype" w:hAnsi="Palatino Linotype"/>
          <w:i/>
          <w:sz w:val="22"/>
          <w:szCs w:val="22"/>
          <w:lang w:val="es-MX" w:eastAsia="es-MX"/>
        </w:rPr>
      </w:pPr>
      <w:r w:rsidRPr="00AC5A5E">
        <w:rPr>
          <w:rFonts w:ascii="Palatino Linotype" w:hAnsi="Palatino Linotype"/>
          <w:i/>
          <w:sz w:val="22"/>
          <w:szCs w:val="22"/>
          <w:lang w:val="es-MX" w:eastAsia="es-MX"/>
        </w:rPr>
        <w:t>Lic. Rodrigo Ulises Rojas Muñoz</w:t>
      </w:r>
      <w:r w:rsidR="00E74701" w:rsidRPr="00AC5A5E">
        <w:rPr>
          <w:rFonts w:ascii="Palatino Linotype" w:hAnsi="Palatino Linotype"/>
          <w:i/>
          <w:sz w:val="22"/>
          <w:szCs w:val="22"/>
          <w:lang w:val="es-MX" w:eastAsia="es-MX"/>
        </w:rPr>
        <w:t>” (Sic).</w:t>
      </w:r>
    </w:p>
    <w:p w14:paraId="6ACE9111" w14:textId="77777777" w:rsidR="00464839" w:rsidRPr="00AC5A5E" w:rsidRDefault="00464839" w:rsidP="0029071C">
      <w:pPr>
        <w:spacing w:line="360" w:lineRule="auto"/>
        <w:jc w:val="both"/>
        <w:rPr>
          <w:rFonts w:ascii="Palatino Linotype" w:eastAsiaTheme="minorHAnsi" w:hAnsi="Palatino Linotype" w:cs="Arial"/>
          <w:b/>
          <w:lang w:val="es-MX" w:eastAsia="en-US"/>
        </w:rPr>
      </w:pPr>
    </w:p>
    <w:p w14:paraId="3538BDA4" w14:textId="29C94149" w:rsidR="00CF1704" w:rsidRPr="00AC5A5E" w:rsidRDefault="00CF1704" w:rsidP="004F0BEE">
      <w:pPr>
        <w:spacing w:line="360" w:lineRule="auto"/>
        <w:jc w:val="both"/>
        <w:rPr>
          <w:rFonts w:ascii="Palatino Linotype" w:eastAsiaTheme="minorHAnsi" w:hAnsi="Palatino Linotype" w:cs="Arial"/>
          <w:bCs/>
          <w:lang w:val="es-MX" w:eastAsia="en-US"/>
        </w:rPr>
      </w:pPr>
      <w:r w:rsidRPr="00AC5A5E">
        <w:rPr>
          <w:rFonts w:ascii="Palatino Linotype" w:eastAsiaTheme="minorHAnsi" w:hAnsi="Palatino Linotype" w:cs="Arial"/>
          <w:bCs/>
          <w:lang w:val="es-MX" w:eastAsia="en-US"/>
        </w:rPr>
        <w:t>El</w:t>
      </w:r>
      <w:r w:rsidRPr="00AC5A5E">
        <w:rPr>
          <w:rFonts w:ascii="Palatino Linotype" w:eastAsiaTheme="minorHAnsi" w:hAnsi="Palatino Linotype" w:cs="Arial"/>
          <w:b/>
          <w:lang w:val="es-MX" w:eastAsia="en-US"/>
        </w:rPr>
        <w:t xml:space="preserve"> Sujeto Obligado</w:t>
      </w:r>
      <w:r w:rsidRPr="00AC5A5E">
        <w:rPr>
          <w:rFonts w:ascii="Palatino Linotype" w:eastAsiaTheme="minorHAnsi" w:hAnsi="Palatino Linotype" w:cs="Arial"/>
          <w:bCs/>
          <w:lang w:val="es-MX" w:eastAsia="en-US"/>
        </w:rPr>
        <w:t xml:space="preserve">, adjuntó a su respuesta, </w:t>
      </w:r>
      <w:r w:rsidR="00B72B19" w:rsidRPr="00AC5A5E">
        <w:rPr>
          <w:rFonts w:ascii="Palatino Linotype" w:eastAsiaTheme="minorHAnsi" w:hAnsi="Palatino Linotype" w:cs="Arial"/>
          <w:bCs/>
          <w:lang w:val="es-MX" w:eastAsia="en-US"/>
        </w:rPr>
        <w:t xml:space="preserve">los </w:t>
      </w:r>
      <w:r w:rsidRPr="00AC5A5E">
        <w:rPr>
          <w:rFonts w:ascii="Palatino Linotype" w:eastAsiaTheme="minorHAnsi" w:hAnsi="Palatino Linotype" w:cs="Arial"/>
          <w:bCs/>
          <w:lang w:val="es-MX" w:eastAsia="en-US"/>
        </w:rPr>
        <w:t>archivo</w:t>
      </w:r>
      <w:r w:rsidR="00B72B19" w:rsidRPr="00AC5A5E">
        <w:rPr>
          <w:rFonts w:ascii="Palatino Linotype" w:eastAsiaTheme="minorHAnsi" w:hAnsi="Palatino Linotype" w:cs="Arial"/>
          <w:bCs/>
          <w:lang w:val="es-MX" w:eastAsia="en-US"/>
        </w:rPr>
        <w:t>s</w:t>
      </w:r>
      <w:r w:rsidRPr="00AC5A5E">
        <w:rPr>
          <w:rFonts w:ascii="Palatino Linotype" w:eastAsiaTheme="minorHAnsi" w:hAnsi="Palatino Linotype" w:cs="Arial"/>
          <w:bCs/>
          <w:lang w:val="es-MX" w:eastAsia="en-US"/>
        </w:rPr>
        <w:t xml:space="preserve"> electrónico</w:t>
      </w:r>
      <w:r w:rsidR="00B72B19" w:rsidRPr="00AC5A5E">
        <w:rPr>
          <w:rFonts w:ascii="Palatino Linotype" w:eastAsiaTheme="minorHAnsi" w:hAnsi="Palatino Linotype" w:cs="Arial"/>
          <w:bCs/>
          <w:lang w:val="es-MX" w:eastAsia="en-US"/>
        </w:rPr>
        <w:t>s</w:t>
      </w:r>
      <w:r w:rsidRPr="00AC5A5E">
        <w:rPr>
          <w:rFonts w:ascii="Palatino Linotype" w:eastAsiaTheme="minorHAnsi" w:hAnsi="Palatino Linotype" w:cs="Arial"/>
          <w:bCs/>
          <w:lang w:val="es-MX" w:eastAsia="en-US"/>
        </w:rPr>
        <w:t xml:space="preserve"> denominado</w:t>
      </w:r>
      <w:r w:rsidR="00B72B19" w:rsidRPr="00AC5A5E">
        <w:rPr>
          <w:rFonts w:ascii="Palatino Linotype" w:eastAsiaTheme="minorHAnsi" w:hAnsi="Palatino Linotype" w:cs="Arial"/>
          <w:bCs/>
          <w:lang w:val="es-MX" w:eastAsia="en-US"/>
        </w:rPr>
        <w:t>s</w:t>
      </w:r>
      <w:r w:rsidRPr="00AC5A5E">
        <w:rPr>
          <w:rFonts w:ascii="Palatino Linotype" w:eastAsiaTheme="minorHAnsi" w:hAnsi="Palatino Linotype" w:cs="Arial"/>
          <w:bCs/>
          <w:lang w:val="es-MX" w:eastAsia="en-US"/>
        </w:rPr>
        <w:t xml:space="preserve"> </w:t>
      </w:r>
      <w:r w:rsidR="00B72B19" w:rsidRPr="00AC5A5E">
        <w:rPr>
          <w:rFonts w:ascii="Palatino Linotype" w:eastAsiaTheme="minorHAnsi" w:hAnsi="Palatino Linotype" w:cs="Arial"/>
          <w:bCs/>
          <w:i/>
          <w:iCs/>
          <w:lang w:val="es-MX" w:eastAsia="en-US"/>
        </w:rPr>
        <w:t>“</w:t>
      </w:r>
      <w:proofErr w:type="spellStart"/>
      <w:r w:rsidR="00260FC0" w:rsidRPr="00AC5A5E">
        <w:rPr>
          <w:rFonts w:ascii="Palatino Linotype" w:eastAsiaTheme="minorHAnsi" w:hAnsi="Palatino Linotype" w:cs="Arial"/>
          <w:bCs/>
          <w:i/>
          <w:iCs/>
          <w:lang w:val="es-MX" w:eastAsia="en-US"/>
        </w:rPr>
        <w:t>Respuesta_UT</w:t>
      </w:r>
      <w:proofErr w:type="spellEnd"/>
      <w:r w:rsidR="00260FC0" w:rsidRPr="00AC5A5E">
        <w:rPr>
          <w:rFonts w:ascii="Palatino Linotype" w:eastAsiaTheme="minorHAnsi" w:hAnsi="Palatino Linotype" w:cs="Arial"/>
          <w:bCs/>
          <w:i/>
          <w:iCs/>
          <w:lang w:val="es-MX" w:eastAsia="en-US"/>
        </w:rPr>
        <w:t xml:space="preserve"> 717.pdf</w:t>
      </w:r>
      <w:r w:rsidR="00B72B19" w:rsidRPr="00AC5A5E">
        <w:rPr>
          <w:rFonts w:ascii="Palatino Linotype" w:eastAsiaTheme="minorHAnsi" w:hAnsi="Palatino Linotype" w:cs="Arial"/>
          <w:bCs/>
          <w:i/>
          <w:iCs/>
          <w:lang w:val="es-MX" w:eastAsia="en-US"/>
        </w:rPr>
        <w:t>”</w:t>
      </w:r>
      <w:r w:rsidR="003A034A" w:rsidRPr="00AC5A5E">
        <w:rPr>
          <w:rFonts w:ascii="Palatino Linotype" w:eastAsiaTheme="minorHAnsi" w:hAnsi="Palatino Linotype" w:cs="Arial"/>
          <w:bCs/>
          <w:lang w:val="es-MX" w:eastAsia="en-US"/>
        </w:rPr>
        <w:t xml:space="preserve"> y </w:t>
      </w:r>
      <w:r w:rsidR="00B72B19" w:rsidRPr="00AC5A5E">
        <w:rPr>
          <w:rFonts w:ascii="Palatino Linotype" w:eastAsiaTheme="minorHAnsi" w:hAnsi="Palatino Linotype" w:cs="Arial"/>
          <w:bCs/>
          <w:i/>
          <w:iCs/>
          <w:lang w:val="es-MX" w:eastAsia="en-US"/>
        </w:rPr>
        <w:t>“</w:t>
      </w:r>
      <w:r w:rsidR="00260FC0" w:rsidRPr="00AC5A5E">
        <w:rPr>
          <w:rFonts w:ascii="Palatino Linotype" w:eastAsiaTheme="minorHAnsi" w:hAnsi="Palatino Linotype" w:cs="Arial"/>
          <w:bCs/>
          <w:i/>
          <w:iCs/>
          <w:lang w:val="es-MX" w:eastAsia="en-US"/>
        </w:rPr>
        <w:t>SPH_UT_7016-718_ID.pdf</w:t>
      </w:r>
      <w:r w:rsidR="00B72B19" w:rsidRPr="00AC5A5E">
        <w:rPr>
          <w:rFonts w:ascii="Palatino Linotype" w:eastAsiaTheme="minorHAnsi" w:hAnsi="Palatino Linotype" w:cs="Arial"/>
          <w:bCs/>
          <w:i/>
          <w:iCs/>
          <w:lang w:val="es-MX" w:eastAsia="en-US"/>
        </w:rPr>
        <w:t>”</w:t>
      </w:r>
      <w:r w:rsidR="00B72B19" w:rsidRPr="00AC5A5E">
        <w:rPr>
          <w:rFonts w:ascii="Palatino Linotype" w:eastAsiaTheme="minorHAnsi" w:hAnsi="Palatino Linotype" w:cs="Arial"/>
          <w:bCs/>
          <w:lang w:val="es-MX" w:eastAsia="en-US"/>
        </w:rPr>
        <w:t>;</w:t>
      </w:r>
      <w:r w:rsidRPr="00AC5A5E">
        <w:rPr>
          <w:rFonts w:ascii="Palatino Linotype" w:eastAsiaTheme="minorHAnsi" w:hAnsi="Palatino Linotype" w:cs="Arial"/>
          <w:bCs/>
          <w:lang w:val="es-MX" w:eastAsia="en-US"/>
        </w:rPr>
        <w:t xml:space="preserve"> mismo</w:t>
      </w:r>
      <w:r w:rsidR="00B72B19" w:rsidRPr="00AC5A5E">
        <w:rPr>
          <w:rFonts w:ascii="Palatino Linotype" w:eastAsiaTheme="minorHAnsi" w:hAnsi="Palatino Linotype" w:cs="Arial"/>
          <w:bCs/>
          <w:lang w:val="es-MX" w:eastAsia="en-US"/>
        </w:rPr>
        <w:t>s</w:t>
      </w:r>
      <w:r w:rsidRPr="00AC5A5E">
        <w:rPr>
          <w:rFonts w:ascii="Palatino Linotype" w:eastAsiaTheme="minorHAnsi" w:hAnsi="Palatino Linotype" w:cs="Arial"/>
          <w:bCs/>
          <w:lang w:val="es-MX" w:eastAsia="en-US"/>
        </w:rPr>
        <w:t xml:space="preserve"> que no se inserta</w:t>
      </w:r>
      <w:r w:rsidR="00B72B19" w:rsidRPr="00AC5A5E">
        <w:rPr>
          <w:rFonts w:ascii="Palatino Linotype" w:eastAsiaTheme="minorHAnsi" w:hAnsi="Palatino Linotype" w:cs="Arial"/>
          <w:bCs/>
          <w:lang w:val="es-MX" w:eastAsia="en-US"/>
        </w:rPr>
        <w:t>n</w:t>
      </w:r>
      <w:r w:rsidRPr="00AC5A5E">
        <w:rPr>
          <w:rFonts w:ascii="Palatino Linotype" w:eastAsiaTheme="minorHAnsi" w:hAnsi="Palatino Linotype" w:cs="Arial"/>
          <w:bCs/>
          <w:lang w:val="es-MX" w:eastAsia="en-US"/>
        </w:rPr>
        <w:t xml:space="preserve"> por ser del conocimiento de las partes; sin embargo, será</w:t>
      </w:r>
      <w:r w:rsidR="00B72B19" w:rsidRPr="00AC5A5E">
        <w:rPr>
          <w:rFonts w:ascii="Palatino Linotype" w:eastAsiaTheme="minorHAnsi" w:hAnsi="Palatino Linotype" w:cs="Arial"/>
          <w:bCs/>
          <w:lang w:val="es-MX" w:eastAsia="en-US"/>
        </w:rPr>
        <w:t>n</w:t>
      </w:r>
      <w:r w:rsidRPr="00AC5A5E">
        <w:rPr>
          <w:rFonts w:ascii="Palatino Linotype" w:eastAsiaTheme="minorHAnsi" w:hAnsi="Palatino Linotype" w:cs="Arial"/>
          <w:bCs/>
          <w:lang w:val="es-MX" w:eastAsia="en-US"/>
        </w:rPr>
        <w:t xml:space="preserve"> motivo de estudio en el Considerando respectivo.</w:t>
      </w:r>
    </w:p>
    <w:p w14:paraId="735558EF" w14:textId="77777777" w:rsidR="003A2B8C" w:rsidRPr="00AC5A5E" w:rsidRDefault="003A2B8C" w:rsidP="0029071C">
      <w:pPr>
        <w:spacing w:line="360" w:lineRule="auto"/>
        <w:jc w:val="both"/>
        <w:rPr>
          <w:rFonts w:ascii="Palatino Linotype" w:eastAsiaTheme="minorHAnsi" w:hAnsi="Palatino Linotype" w:cs="Arial"/>
          <w:b/>
          <w:lang w:val="es-MX" w:eastAsia="en-US"/>
        </w:rPr>
      </w:pPr>
    </w:p>
    <w:p w14:paraId="373841ED" w14:textId="77777777" w:rsidR="00260FC0" w:rsidRPr="00AC5A5E" w:rsidRDefault="00260FC0" w:rsidP="0029071C">
      <w:pPr>
        <w:spacing w:line="360" w:lineRule="auto"/>
        <w:jc w:val="both"/>
        <w:rPr>
          <w:rFonts w:ascii="Palatino Linotype" w:eastAsiaTheme="minorHAnsi" w:hAnsi="Palatino Linotype" w:cs="Arial"/>
          <w:b/>
          <w:lang w:val="es-MX" w:eastAsia="en-US"/>
        </w:rPr>
      </w:pPr>
    </w:p>
    <w:p w14:paraId="11A036AF" w14:textId="36C63239" w:rsidR="0029071C" w:rsidRPr="00AC5A5E" w:rsidRDefault="004F0BEE" w:rsidP="0029071C">
      <w:pPr>
        <w:spacing w:line="360" w:lineRule="auto"/>
        <w:jc w:val="both"/>
        <w:rPr>
          <w:rFonts w:ascii="Palatino Linotype" w:eastAsiaTheme="minorHAnsi" w:hAnsi="Palatino Linotype" w:cs="Arial"/>
          <w:b/>
          <w:sz w:val="28"/>
          <w:lang w:val="es-MX" w:eastAsia="en-US"/>
        </w:rPr>
      </w:pPr>
      <w:r w:rsidRPr="00AC5A5E">
        <w:rPr>
          <w:rFonts w:ascii="Palatino Linotype" w:eastAsiaTheme="minorHAnsi" w:hAnsi="Palatino Linotype" w:cs="Arial"/>
          <w:b/>
          <w:sz w:val="28"/>
          <w:lang w:val="es-MX" w:eastAsia="en-US"/>
        </w:rPr>
        <w:lastRenderedPageBreak/>
        <w:t>TERCERO</w:t>
      </w:r>
      <w:r w:rsidR="0029071C" w:rsidRPr="00AC5A5E">
        <w:rPr>
          <w:rFonts w:ascii="Palatino Linotype" w:eastAsiaTheme="minorHAnsi" w:hAnsi="Palatino Linotype" w:cs="Arial"/>
          <w:b/>
          <w:sz w:val="28"/>
          <w:lang w:val="es-MX" w:eastAsia="en-US"/>
        </w:rPr>
        <w:t>. Del recurso de revisión.</w:t>
      </w:r>
    </w:p>
    <w:p w14:paraId="4A5E94A4" w14:textId="47FE2E1E" w:rsidR="0029071C" w:rsidRPr="00AC5A5E" w:rsidRDefault="0029071C" w:rsidP="00B250D7">
      <w:pPr>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 xml:space="preserve">Inconforme con la respuesta por parte del </w:t>
      </w:r>
      <w:r w:rsidRPr="00AC5A5E">
        <w:rPr>
          <w:rFonts w:ascii="Palatino Linotype" w:eastAsiaTheme="minorHAnsi" w:hAnsi="Palatino Linotype" w:cs="Arial"/>
          <w:b/>
          <w:lang w:val="es-MX" w:eastAsia="en-US"/>
        </w:rPr>
        <w:t>Sujeto Obligado</w:t>
      </w:r>
      <w:r w:rsidRPr="00AC5A5E">
        <w:rPr>
          <w:rFonts w:ascii="Palatino Linotype" w:eastAsiaTheme="minorHAnsi" w:hAnsi="Palatino Linotype" w:cs="Arial"/>
          <w:lang w:val="es-MX" w:eastAsia="en-US"/>
        </w:rPr>
        <w:t xml:space="preserve">, </w:t>
      </w:r>
      <w:r w:rsidR="00BA27FC" w:rsidRPr="00AC5A5E">
        <w:rPr>
          <w:rFonts w:ascii="Palatino Linotype" w:eastAsiaTheme="minorHAnsi" w:hAnsi="Palatino Linotype" w:cs="Arial"/>
          <w:lang w:val="es-MX" w:eastAsia="en-US"/>
        </w:rPr>
        <w:t>el</w:t>
      </w:r>
      <w:r w:rsidRPr="00AC5A5E">
        <w:rPr>
          <w:rFonts w:ascii="Palatino Linotype" w:eastAsiaTheme="minorHAnsi" w:hAnsi="Palatino Linotype" w:cs="Arial"/>
          <w:lang w:val="es-MX" w:eastAsia="en-US"/>
        </w:rPr>
        <w:t xml:space="preserve"> ahora </w:t>
      </w:r>
      <w:r w:rsidRPr="00AC5A5E">
        <w:rPr>
          <w:rFonts w:ascii="Palatino Linotype" w:eastAsiaTheme="minorHAnsi" w:hAnsi="Palatino Linotype" w:cs="Arial"/>
          <w:b/>
          <w:lang w:val="es-MX" w:eastAsia="en-US"/>
        </w:rPr>
        <w:t>Recurrente</w:t>
      </w:r>
      <w:r w:rsidRPr="00AC5A5E">
        <w:rPr>
          <w:rFonts w:ascii="Palatino Linotype" w:eastAsiaTheme="minorHAnsi" w:hAnsi="Palatino Linotype" w:cs="Arial"/>
          <w:lang w:val="es-MX" w:eastAsia="en-US"/>
        </w:rPr>
        <w:t xml:space="preserve"> interpuso el presente recurso de revisión en fecha </w:t>
      </w:r>
      <w:r w:rsidR="004F0BEE" w:rsidRPr="00AC5A5E">
        <w:rPr>
          <w:rFonts w:ascii="Palatino Linotype" w:eastAsiaTheme="minorHAnsi" w:hAnsi="Palatino Linotype" w:cs="Arial"/>
          <w:lang w:val="es-MX" w:eastAsia="en-US"/>
        </w:rPr>
        <w:t>diez de septiembre</w:t>
      </w:r>
      <w:r w:rsidR="00C45025" w:rsidRPr="00AC5A5E">
        <w:rPr>
          <w:rFonts w:ascii="Palatino Linotype" w:eastAsiaTheme="minorHAnsi" w:hAnsi="Palatino Linotype" w:cs="Arial"/>
          <w:lang w:val="es-MX" w:eastAsia="en-US"/>
        </w:rPr>
        <w:t xml:space="preserve"> de dos mil veinti</w:t>
      </w:r>
      <w:r w:rsidR="00CF1704" w:rsidRPr="00AC5A5E">
        <w:rPr>
          <w:rFonts w:ascii="Palatino Linotype" w:eastAsiaTheme="minorHAnsi" w:hAnsi="Palatino Linotype" w:cs="Arial"/>
          <w:lang w:val="es-MX" w:eastAsia="en-US"/>
        </w:rPr>
        <w:t>c</w:t>
      </w:r>
      <w:r w:rsidR="008218E5" w:rsidRPr="00AC5A5E">
        <w:rPr>
          <w:rFonts w:ascii="Palatino Linotype" w:eastAsiaTheme="minorHAnsi" w:hAnsi="Palatino Linotype" w:cs="Arial"/>
          <w:lang w:val="es-MX" w:eastAsia="en-US"/>
        </w:rPr>
        <w:t>inco</w:t>
      </w:r>
      <w:r w:rsidRPr="00AC5A5E">
        <w:rPr>
          <w:rFonts w:ascii="Palatino Linotype" w:eastAsiaTheme="minorHAnsi" w:hAnsi="Palatino Linotype" w:cs="Arial"/>
          <w:lang w:val="es-MX" w:eastAsia="en-US"/>
        </w:rPr>
        <w:t>, el cual fue registrado</w:t>
      </w:r>
      <w:r w:rsidRPr="00AC5A5E">
        <w:rPr>
          <w:rFonts w:ascii="Palatino Linotype" w:eastAsiaTheme="minorHAnsi" w:hAnsi="Palatino Linotype" w:cs="Arial"/>
          <w:b/>
          <w:lang w:val="es-MX" w:eastAsia="en-US"/>
        </w:rPr>
        <w:t xml:space="preserve"> </w:t>
      </w:r>
      <w:r w:rsidRPr="00AC5A5E">
        <w:rPr>
          <w:rFonts w:ascii="Palatino Linotype" w:eastAsiaTheme="minorHAnsi" w:hAnsi="Palatino Linotype" w:cs="Arial"/>
          <w:lang w:val="es-MX" w:eastAsia="en-US"/>
        </w:rPr>
        <w:t xml:space="preserve">en el sistema electrónico con el expediente número </w:t>
      </w:r>
      <w:r w:rsidR="00260FC0" w:rsidRPr="00AC5A5E">
        <w:rPr>
          <w:rFonts w:ascii="Palatino Linotype" w:eastAsiaTheme="minorHAnsi" w:hAnsi="Palatino Linotype" w:cs="Arial"/>
          <w:b/>
          <w:bCs/>
          <w:lang w:val="es-MX" w:eastAsia="es-MX"/>
        </w:rPr>
        <w:t>10690</w:t>
      </w:r>
      <w:r w:rsidR="00C45025" w:rsidRPr="00AC5A5E">
        <w:rPr>
          <w:rFonts w:ascii="Palatino Linotype" w:eastAsiaTheme="minorHAnsi" w:hAnsi="Palatino Linotype" w:cs="Arial"/>
          <w:b/>
          <w:bCs/>
          <w:lang w:val="es-MX" w:eastAsia="es-MX"/>
        </w:rPr>
        <w:t>/INFOEM/IP/RR/202</w:t>
      </w:r>
      <w:r w:rsidR="008218E5" w:rsidRPr="00AC5A5E">
        <w:rPr>
          <w:rFonts w:ascii="Palatino Linotype" w:eastAsiaTheme="minorHAnsi" w:hAnsi="Palatino Linotype" w:cs="Arial"/>
          <w:b/>
          <w:bCs/>
          <w:lang w:val="es-MX" w:eastAsia="es-MX"/>
        </w:rPr>
        <w:t>5</w:t>
      </w:r>
      <w:r w:rsidRPr="00AC5A5E">
        <w:rPr>
          <w:rFonts w:ascii="Palatino Linotype" w:eastAsiaTheme="minorHAnsi" w:hAnsi="Palatino Linotype" w:cs="Arial"/>
          <w:lang w:val="es-MX" w:eastAsia="en-US"/>
        </w:rPr>
        <w:t>, en el cual aduce, las siguientes manifestaciones:</w:t>
      </w:r>
    </w:p>
    <w:p w14:paraId="297932D8" w14:textId="77777777" w:rsidR="0029071C" w:rsidRPr="00AC5A5E" w:rsidRDefault="0029071C" w:rsidP="00B250D7">
      <w:pPr>
        <w:rPr>
          <w:lang w:val="es-MX"/>
        </w:rPr>
      </w:pPr>
    </w:p>
    <w:p w14:paraId="5D30BF86" w14:textId="228FA364" w:rsidR="00B77FED" w:rsidRPr="00AC5A5E" w:rsidRDefault="0029071C" w:rsidP="00260FC0">
      <w:pPr>
        <w:numPr>
          <w:ilvl w:val="0"/>
          <w:numId w:val="1"/>
        </w:numPr>
        <w:spacing w:line="259" w:lineRule="auto"/>
        <w:jc w:val="both"/>
        <w:rPr>
          <w:rFonts w:ascii="Palatino Linotype" w:hAnsi="Palatino Linotype" w:cs="Arial"/>
          <w:b/>
          <w:sz w:val="26"/>
          <w:szCs w:val="26"/>
        </w:rPr>
      </w:pPr>
      <w:r w:rsidRPr="00AC5A5E">
        <w:rPr>
          <w:rFonts w:ascii="Palatino Linotype" w:hAnsi="Palatino Linotype" w:cs="Arial"/>
          <w:b/>
          <w:sz w:val="26"/>
          <w:szCs w:val="26"/>
        </w:rPr>
        <w:t>Acto Impugnado:</w:t>
      </w:r>
      <w:r w:rsidR="00DD2DA4" w:rsidRPr="00AC5A5E">
        <w:rPr>
          <w:rFonts w:ascii="Palatino Linotype" w:hAnsi="Palatino Linotype" w:cs="Arial"/>
          <w:b/>
          <w:sz w:val="26"/>
          <w:szCs w:val="26"/>
        </w:rPr>
        <w:t xml:space="preserve"> </w:t>
      </w:r>
      <w:r w:rsidRPr="00AC5A5E">
        <w:rPr>
          <w:rFonts w:ascii="Palatino Linotype" w:eastAsiaTheme="minorHAnsi" w:hAnsi="Palatino Linotype" w:cstheme="minorBidi"/>
          <w:i/>
          <w:color w:val="000000"/>
          <w:sz w:val="22"/>
          <w:szCs w:val="22"/>
          <w:lang w:val="es-MX" w:eastAsia="en-US"/>
        </w:rPr>
        <w:t>“</w:t>
      </w:r>
      <w:r w:rsidR="00260FC0" w:rsidRPr="00AC5A5E">
        <w:rPr>
          <w:rFonts w:ascii="Palatino Linotype" w:eastAsiaTheme="minorHAnsi" w:hAnsi="Palatino Linotype" w:cstheme="minorBidi"/>
          <w:i/>
          <w:color w:val="000000"/>
          <w:sz w:val="22"/>
          <w:szCs w:val="22"/>
          <w:lang w:val="es-MX" w:eastAsia="en-US"/>
        </w:rPr>
        <w:t>I. ACTO IMPUGNADO Se impugna la respuesta emitida por el sujeto obligado en atención al oficio número 228000070100005/1894/UT/2025, mediante la cual se atendieron de manera conjunta más de treinta solicitudes de información pública (folios 00702/SECTI/IP/2025 al 00740/SECTI/IP/2025). La autoridad limitó su respuesta a remitir únicamente un informe elaborado por el actual titular de la Unidad Jurídica, correspondiente a los últimos dos meses de gestión, excluyendo información histórica y completa solicitada en cada solicitud individual, vulnerando de manera evidente el derecho de acceso a la información pública.</w:t>
      </w:r>
      <w:r w:rsidRPr="00AC5A5E">
        <w:rPr>
          <w:rFonts w:ascii="Palatino Linotype" w:eastAsiaTheme="minorHAnsi" w:hAnsi="Palatino Linotype" w:cstheme="minorBidi"/>
          <w:i/>
          <w:color w:val="000000"/>
          <w:sz w:val="22"/>
          <w:szCs w:val="22"/>
          <w:lang w:val="es-MX" w:eastAsia="en-US"/>
        </w:rPr>
        <w:t>” (Sic).</w:t>
      </w:r>
    </w:p>
    <w:p w14:paraId="700722F2" w14:textId="77777777" w:rsidR="004F0BEE" w:rsidRPr="00AC5A5E" w:rsidRDefault="004F0BEE" w:rsidP="004F0BEE">
      <w:pPr>
        <w:spacing w:line="259" w:lineRule="auto"/>
        <w:ind w:left="720"/>
        <w:jc w:val="both"/>
        <w:rPr>
          <w:rFonts w:ascii="Palatino Linotype" w:hAnsi="Palatino Linotype" w:cs="Arial"/>
          <w:b/>
        </w:rPr>
      </w:pPr>
    </w:p>
    <w:p w14:paraId="7CD83100" w14:textId="6795AE4D" w:rsidR="00821C4B" w:rsidRPr="00AC5A5E" w:rsidRDefault="0029071C" w:rsidP="00260FC0">
      <w:pPr>
        <w:pStyle w:val="Prrafodelista"/>
        <w:numPr>
          <w:ilvl w:val="0"/>
          <w:numId w:val="1"/>
        </w:numPr>
        <w:jc w:val="both"/>
        <w:rPr>
          <w:rFonts w:ascii="Palatino Linotype" w:hAnsi="Palatino Linotype"/>
          <w:i/>
          <w:sz w:val="26"/>
          <w:szCs w:val="26"/>
          <w:lang w:val="es-MX" w:eastAsia="es-MX"/>
        </w:rPr>
      </w:pPr>
      <w:r w:rsidRPr="00AC5A5E">
        <w:rPr>
          <w:rFonts w:ascii="Palatino Linotype" w:hAnsi="Palatino Linotype" w:cs="Arial"/>
          <w:b/>
          <w:sz w:val="26"/>
          <w:szCs w:val="26"/>
        </w:rPr>
        <w:t>Razones o Motivos de Inconformidad</w:t>
      </w:r>
      <w:r w:rsidRPr="00AC5A5E">
        <w:rPr>
          <w:rFonts w:ascii="Palatino Linotype" w:hAnsi="Palatino Linotype" w:cs="Arial"/>
          <w:sz w:val="26"/>
          <w:szCs w:val="26"/>
        </w:rPr>
        <w:t xml:space="preserve">: </w:t>
      </w:r>
      <w:r w:rsidRPr="00AC5A5E">
        <w:rPr>
          <w:rFonts w:ascii="Palatino Linotype" w:eastAsiaTheme="minorHAnsi" w:hAnsi="Palatino Linotype" w:cs="Arial"/>
          <w:i/>
          <w:sz w:val="22"/>
          <w:szCs w:val="22"/>
          <w:lang w:val="es-MX" w:eastAsia="en-US"/>
        </w:rPr>
        <w:t>“</w:t>
      </w:r>
      <w:r w:rsidR="00260FC0" w:rsidRPr="00AC5A5E">
        <w:rPr>
          <w:rFonts w:ascii="Palatino Linotype" w:eastAsiaTheme="minorHAnsi" w:hAnsi="Palatino Linotype" w:cstheme="minorBidi"/>
          <w:i/>
          <w:color w:val="000000"/>
          <w:sz w:val="22"/>
          <w:szCs w:val="22"/>
          <w:lang w:val="es-MX" w:eastAsia="en-US"/>
        </w:rPr>
        <w:t xml:space="preserve">II. MOTIVOS DE LA INCONFORMIDAD Atención masiva e incompleta de solicitudes: La autoridad respondió a más de treinta solicitudes mediante un único informe parcial, sin atender de manera específica y detallada cada solicitud. Esta práctica constituye una evasión deliberada de la obligación legal de transparencia, limitando el acceso a información verificable y completa. Negativa indebida de información histórica: El argumento de “tiempo limitado en el cargo” no constituye justificación legal para negar información existente en archivos administrativos. La autoridad no puede restringir el derecho ciudadano de acceso a información basándose en limitaciones internas o temporales del funcionario. Falta de criterio técnico y jurídico del Mtro. José Manuel Sotomayor </w:t>
      </w:r>
      <w:proofErr w:type="spellStart"/>
      <w:r w:rsidR="00260FC0" w:rsidRPr="00AC5A5E">
        <w:rPr>
          <w:rFonts w:ascii="Palatino Linotype" w:eastAsiaTheme="minorHAnsi" w:hAnsi="Palatino Linotype" w:cstheme="minorBidi"/>
          <w:i/>
          <w:color w:val="000000"/>
          <w:sz w:val="22"/>
          <w:szCs w:val="22"/>
          <w:lang w:val="es-MX" w:eastAsia="en-US"/>
        </w:rPr>
        <w:t>Landecho</w:t>
      </w:r>
      <w:proofErr w:type="spellEnd"/>
      <w:r w:rsidR="00260FC0" w:rsidRPr="00AC5A5E">
        <w:rPr>
          <w:rFonts w:ascii="Palatino Linotype" w:eastAsiaTheme="minorHAnsi" w:hAnsi="Palatino Linotype" w:cstheme="minorBidi"/>
          <w:i/>
          <w:color w:val="000000"/>
          <w:sz w:val="22"/>
          <w:szCs w:val="22"/>
          <w:lang w:val="es-MX" w:eastAsia="en-US"/>
        </w:rPr>
        <w:t xml:space="preserve">: Resulta preocupante que el informe remitido y la interpretación de la ley se sustenten en criterios del Mtro. José Manuel Sotomayor </w:t>
      </w:r>
      <w:proofErr w:type="spellStart"/>
      <w:r w:rsidR="00260FC0" w:rsidRPr="00AC5A5E">
        <w:rPr>
          <w:rFonts w:ascii="Palatino Linotype" w:eastAsiaTheme="minorHAnsi" w:hAnsi="Palatino Linotype" w:cstheme="minorBidi"/>
          <w:i/>
          <w:color w:val="000000"/>
          <w:sz w:val="22"/>
          <w:szCs w:val="22"/>
          <w:lang w:val="es-MX" w:eastAsia="en-US"/>
        </w:rPr>
        <w:t>Landecho</w:t>
      </w:r>
      <w:proofErr w:type="spellEnd"/>
      <w:r w:rsidR="00260FC0" w:rsidRPr="00AC5A5E">
        <w:rPr>
          <w:rFonts w:ascii="Palatino Linotype" w:eastAsiaTheme="minorHAnsi" w:hAnsi="Palatino Linotype" w:cstheme="minorBidi"/>
          <w:i/>
          <w:color w:val="000000"/>
          <w:sz w:val="22"/>
          <w:szCs w:val="22"/>
          <w:lang w:val="es-MX" w:eastAsia="en-US"/>
        </w:rPr>
        <w:t xml:space="preserve">, encargado del despacho del Instituto del Deporte del Estado de México, quien carece de criterio técnico y jurídico adecuado para interpretar la Ley de Transparencia y Acceso a la Información Pública, evidenciando un manejo restrictivo y confuso de los derechos de los solicitantes. Falta de fundamentación y motivación específica: La respuesta general carece de análisis individualizado sobre cada solicitud, lo que impide verificar si la información existe, fue omitida o se encuentra incompleta. Esto representa una deficiencia grave en la fundamentación, contraria a la Ley de Transparencia y a los principios de legalidad y máxima publicidad. Riesgo de opacidad y dilación indebida: La modalidad de atender múltiples solicitudes de manera masiva y parcial genera un riesgo claro de opacidad, evasión y dilación, afectando la confianza ciudadana en la gestión pública y comprometiendo el cumplimiento de la ley de transparencia y protección de datos. III. </w:t>
      </w:r>
      <w:r w:rsidR="00260FC0" w:rsidRPr="00AC5A5E">
        <w:rPr>
          <w:rFonts w:ascii="Palatino Linotype" w:eastAsiaTheme="minorHAnsi" w:hAnsi="Palatino Linotype" w:cstheme="minorBidi"/>
          <w:i/>
          <w:color w:val="000000"/>
          <w:sz w:val="22"/>
          <w:szCs w:val="22"/>
          <w:lang w:val="es-MX" w:eastAsia="en-US"/>
        </w:rPr>
        <w:lastRenderedPageBreak/>
        <w:t xml:space="preserve">PETICIÓN En virtud de lo anterior, se solicita a esta Unidad de Transparencia: Declarar procedente la presente inconformidad. Ordenar al sujeto obligado proporcionar respuestas individualizadas, completas y verificables a cada una de las solicitudes presentadas, incluyendo información histórica previa a la gestión actual del titular de la Unidad Jurídica, conforme a lo solicitado en cada folio. Aclarar y fundar de manera clara cualquier restricción en el acceso a información pública, evitando interpretaciones sesgadas o incorrectas de la ley por parte del Mtro. José Manuel Sotomayor </w:t>
      </w:r>
      <w:proofErr w:type="spellStart"/>
      <w:r w:rsidR="00260FC0" w:rsidRPr="00AC5A5E">
        <w:rPr>
          <w:rFonts w:ascii="Palatino Linotype" w:eastAsiaTheme="minorHAnsi" w:hAnsi="Palatino Linotype" w:cstheme="minorBidi"/>
          <w:i/>
          <w:color w:val="000000"/>
          <w:sz w:val="22"/>
          <w:szCs w:val="22"/>
          <w:lang w:val="es-MX" w:eastAsia="en-US"/>
        </w:rPr>
        <w:t>Landecho</w:t>
      </w:r>
      <w:proofErr w:type="spellEnd"/>
      <w:r w:rsidR="00260FC0" w:rsidRPr="00AC5A5E">
        <w:rPr>
          <w:rFonts w:ascii="Palatino Linotype" w:eastAsiaTheme="minorHAnsi" w:hAnsi="Palatino Linotype" w:cstheme="minorBidi"/>
          <w:i/>
          <w:color w:val="000000"/>
          <w:sz w:val="22"/>
          <w:szCs w:val="22"/>
          <w:lang w:val="es-MX" w:eastAsia="en-US"/>
        </w:rPr>
        <w:t>. Señalar las medidas que la autoridad adoptará para garantizar que no se repita la práctica de atender solicitudes masivas de manera parcial, asegurando el respeto al derecho de acceso a la información y la protección de datos sensibles.</w:t>
      </w:r>
      <w:r w:rsidRPr="00AC5A5E">
        <w:rPr>
          <w:rFonts w:ascii="Palatino Linotype" w:eastAsiaTheme="minorHAnsi" w:hAnsi="Palatino Linotype" w:cstheme="minorBidi"/>
          <w:i/>
          <w:color w:val="000000"/>
          <w:sz w:val="22"/>
          <w:szCs w:val="22"/>
          <w:lang w:val="es-MX" w:eastAsia="en-US"/>
        </w:rPr>
        <w:t>” (Sic)</w:t>
      </w:r>
    </w:p>
    <w:p w14:paraId="41329C93" w14:textId="77777777" w:rsidR="003A2B8C" w:rsidRPr="00AC5A5E" w:rsidRDefault="003A2B8C" w:rsidP="003A2B8C">
      <w:pPr>
        <w:jc w:val="both"/>
        <w:rPr>
          <w:rFonts w:ascii="Palatino Linotype" w:hAnsi="Palatino Linotype"/>
          <w:i/>
          <w:sz w:val="26"/>
          <w:szCs w:val="26"/>
          <w:lang w:val="es-MX" w:eastAsia="es-MX"/>
        </w:rPr>
      </w:pPr>
    </w:p>
    <w:p w14:paraId="54954126" w14:textId="77777777" w:rsidR="003A2B8C" w:rsidRPr="00AC5A5E" w:rsidRDefault="003A2B8C" w:rsidP="003A2B8C">
      <w:pPr>
        <w:jc w:val="both"/>
        <w:rPr>
          <w:rFonts w:ascii="Palatino Linotype" w:hAnsi="Palatino Linotype"/>
          <w:i/>
          <w:sz w:val="20"/>
          <w:szCs w:val="20"/>
          <w:lang w:val="es-MX" w:eastAsia="es-MX"/>
        </w:rPr>
      </w:pPr>
    </w:p>
    <w:p w14:paraId="43F10EA1" w14:textId="719D1FD6" w:rsidR="0029071C" w:rsidRPr="00AC5A5E" w:rsidRDefault="004F0BEE" w:rsidP="0029071C">
      <w:pPr>
        <w:spacing w:line="360" w:lineRule="auto"/>
        <w:jc w:val="both"/>
        <w:rPr>
          <w:rFonts w:ascii="Palatino Linotype" w:eastAsiaTheme="minorHAnsi" w:hAnsi="Palatino Linotype" w:cs="Arial"/>
          <w:b/>
          <w:sz w:val="28"/>
          <w:lang w:val="es-MX" w:eastAsia="en-US"/>
        </w:rPr>
      </w:pPr>
      <w:r w:rsidRPr="00AC5A5E">
        <w:rPr>
          <w:rFonts w:ascii="Palatino Linotype" w:eastAsiaTheme="minorHAnsi" w:hAnsi="Palatino Linotype" w:cs="Arial"/>
          <w:b/>
          <w:sz w:val="28"/>
          <w:lang w:val="es-MX" w:eastAsia="en-US"/>
        </w:rPr>
        <w:t>CUARTO</w:t>
      </w:r>
      <w:r w:rsidR="0029071C" w:rsidRPr="00AC5A5E">
        <w:rPr>
          <w:rFonts w:ascii="Palatino Linotype" w:eastAsiaTheme="minorHAnsi" w:hAnsi="Palatino Linotype" w:cs="Arial"/>
          <w:b/>
          <w:sz w:val="28"/>
          <w:lang w:val="es-MX" w:eastAsia="en-US"/>
        </w:rPr>
        <w:t>. Del turno del recurso de revisión.</w:t>
      </w:r>
    </w:p>
    <w:p w14:paraId="11CB15BA" w14:textId="5237924C" w:rsidR="00BA27FC" w:rsidRPr="00AC5A5E" w:rsidRDefault="0029071C" w:rsidP="00DC1583">
      <w:pPr>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 xml:space="preserve">Medio de impugnación </w:t>
      </w:r>
      <w:r w:rsidR="00E74701" w:rsidRPr="00AC5A5E">
        <w:rPr>
          <w:rFonts w:ascii="Palatino Linotype" w:eastAsiaTheme="minorHAnsi" w:hAnsi="Palatino Linotype" w:cs="Arial"/>
          <w:lang w:val="es-MX" w:eastAsia="en-US"/>
        </w:rPr>
        <w:t>que le fue turnado al</w:t>
      </w:r>
      <w:r w:rsidRPr="00AC5A5E">
        <w:rPr>
          <w:rFonts w:ascii="Palatino Linotype" w:eastAsiaTheme="minorHAnsi" w:hAnsi="Palatino Linotype" w:cs="Arial"/>
          <w:lang w:val="es-MX" w:eastAsia="en-US"/>
        </w:rPr>
        <w:t xml:space="preserve"> </w:t>
      </w:r>
      <w:r w:rsidR="00E74701" w:rsidRPr="00AC5A5E">
        <w:rPr>
          <w:rFonts w:ascii="Palatino Linotype" w:eastAsiaTheme="minorHAnsi" w:hAnsi="Palatino Linotype" w:cs="Arial"/>
          <w:lang w:val="es-MX" w:eastAsia="en-US"/>
        </w:rPr>
        <w:t>Comisionado Presidente</w:t>
      </w:r>
      <w:r w:rsidRPr="00AC5A5E">
        <w:rPr>
          <w:rFonts w:ascii="Palatino Linotype" w:eastAsiaTheme="minorHAnsi" w:hAnsi="Palatino Linotype" w:cs="Arial"/>
          <w:lang w:val="es-MX" w:eastAsia="en-US"/>
        </w:rPr>
        <w:t xml:space="preserve"> </w:t>
      </w:r>
      <w:r w:rsidR="00E74701" w:rsidRPr="00AC5A5E">
        <w:rPr>
          <w:rFonts w:ascii="Palatino Linotype" w:eastAsiaTheme="minorHAnsi" w:hAnsi="Palatino Linotype" w:cs="Arial"/>
          <w:b/>
          <w:lang w:val="es-MX" w:eastAsia="en-US"/>
        </w:rPr>
        <w:t>José Martínez Vilchis</w:t>
      </w:r>
      <w:r w:rsidRPr="00AC5A5E">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4F0BEE" w:rsidRPr="00AC5A5E">
        <w:rPr>
          <w:rFonts w:ascii="Palatino Linotype" w:eastAsiaTheme="minorHAnsi" w:hAnsi="Palatino Linotype" w:cs="Arial"/>
          <w:lang w:val="es-MX" w:eastAsia="en-US"/>
        </w:rPr>
        <w:t>diecisiete de septiembre</w:t>
      </w:r>
      <w:r w:rsidR="00BA27FC" w:rsidRPr="00AC5A5E">
        <w:rPr>
          <w:rFonts w:ascii="Palatino Linotype" w:eastAsiaTheme="minorHAnsi" w:hAnsi="Palatino Linotype" w:cs="Arial"/>
          <w:lang w:val="es-MX" w:eastAsia="en-US"/>
        </w:rPr>
        <w:t xml:space="preserve"> de</w:t>
      </w:r>
      <w:r w:rsidRPr="00AC5A5E">
        <w:rPr>
          <w:rFonts w:ascii="Palatino Linotype" w:eastAsiaTheme="minorHAnsi" w:hAnsi="Palatino Linotype" w:cs="Arial"/>
          <w:lang w:val="es-MX" w:eastAsia="en-US"/>
        </w:rPr>
        <w:t xml:space="preserve"> </w:t>
      </w:r>
      <w:r w:rsidR="002D6E4B" w:rsidRPr="00AC5A5E">
        <w:rPr>
          <w:rFonts w:ascii="Palatino Linotype" w:eastAsiaTheme="minorHAnsi" w:hAnsi="Palatino Linotype" w:cs="Arial"/>
          <w:lang w:val="es-MX" w:eastAsia="en-US"/>
        </w:rPr>
        <w:t>dos mil veinti</w:t>
      </w:r>
      <w:r w:rsidR="00CF1704" w:rsidRPr="00AC5A5E">
        <w:rPr>
          <w:rFonts w:ascii="Palatino Linotype" w:eastAsiaTheme="minorHAnsi" w:hAnsi="Palatino Linotype" w:cs="Arial"/>
          <w:lang w:val="es-MX" w:eastAsia="en-US"/>
        </w:rPr>
        <w:t>c</w:t>
      </w:r>
      <w:r w:rsidR="008218E5" w:rsidRPr="00AC5A5E">
        <w:rPr>
          <w:rFonts w:ascii="Palatino Linotype" w:eastAsiaTheme="minorHAnsi" w:hAnsi="Palatino Linotype" w:cs="Arial"/>
          <w:lang w:val="es-MX" w:eastAsia="en-US"/>
        </w:rPr>
        <w:t>inco</w:t>
      </w:r>
      <w:r w:rsidRPr="00AC5A5E">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70D2EE0" w14:textId="77777777" w:rsidR="00DD2DA4" w:rsidRPr="00AC5A5E" w:rsidRDefault="00DD2DA4" w:rsidP="00DC1583">
      <w:pPr>
        <w:spacing w:line="360" w:lineRule="auto"/>
        <w:jc w:val="both"/>
        <w:rPr>
          <w:rFonts w:ascii="Palatino Linotype" w:eastAsiaTheme="minorHAnsi" w:hAnsi="Palatino Linotype" w:cs="Arial"/>
          <w:lang w:val="es-MX" w:eastAsia="en-US"/>
        </w:rPr>
      </w:pPr>
    </w:p>
    <w:p w14:paraId="0FCC2AF5" w14:textId="58190103" w:rsidR="0029071C" w:rsidRPr="00AC5A5E" w:rsidRDefault="004F0BEE" w:rsidP="0029071C">
      <w:pPr>
        <w:spacing w:line="360" w:lineRule="auto"/>
        <w:jc w:val="both"/>
        <w:rPr>
          <w:rFonts w:ascii="Palatino Linotype" w:eastAsiaTheme="minorHAnsi" w:hAnsi="Palatino Linotype" w:cs="Arial"/>
          <w:b/>
          <w:sz w:val="28"/>
          <w:lang w:val="es-MX" w:eastAsia="en-US"/>
        </w:rPr>
      </w:pPr>
      <w:r w:rsidRPr="00AC5A5E">
        <w:rPr>
          <w:rFonts w:ascii="Palatino Linotype" w:eastAsiaTheme="minorHAnsi" w:hAnsi="Palatino Linotype" w:cs="Arial"/>
          <w:b/>
          <w:sz w:val="28"/>
          <w:lang w:val="es-MX" w:eastAsia="en-US"/>
        </w:rPr>
        <w:t>QUINTO</w:t>
      </w:r>
      <w:r w:rsidR="0029071C" w:rsidRPr="00AC5A5E">
        <w:rPr>
          <w:rFonts w:ascii="Palatino Linotype" w:eastAsiaTheme="minorHAnsi" w:hAnsi="Palatino Linotype" w:cs="Arial"/>
          <w:b/>
          <w:sz w:val="28"/>
          <w:lang w:val="es-MX" w:eastAsia="en-US"/>
        </w:rPr>
        <w:t>. De la etapa de manifestaciones y/o alegatos.</w:t>
      </w:r>
    </w:p>
    <w:p w14:paraId="5229B4CD" w14:textId="2E3D6EC2" w:rsidR="006B2F26" w:rsidRPr="00AC5A5E" w:rsidRDefault="00CF1DF5" w:rsidP="008218E5">
      <w:pPr>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U</w:t>
      </w:r>
      <w:r w:rsidR="0029071C" w:rsidRPr="00AC5A5E">
        <w:rPr>
          <w:rFonts w:ascii="Palatino Linotype" w:eastAsiaTheme="minorHAnsi" w:hAnsi="Palatino Linotype" w:cs="Arial"/>
          <w:lang w:val="es-MX" w:eastAsia="en-US"/>
        </w:rPr>
        <w:t>na vez transcurrido el término legal referido se destaca que</w:t>
      </w:r>
      <w:r w:rsidR="00267458" w:rsidRPr="00AC5A5E">
        <w:rPr>
          <w:rFonts w:ascii="Palatino Linotype" w:eastAsiaTheme="minorHAnsi" w:hAnsi="Palatino Linotype" w:cs="Arial"/>
          <w:lang w:val="es-MX" w:eastAsia="en-US"/>
        </w:rPr>
        <w:t>,</w:t>
      </w:r>
      <w:r w:rsidR="00CF1704" w:rsidRPr="00AC5A5E">
        <w:rPr>
          <w:rFonts w:ascii="Palatino Linotype" w:eastAsiaTheme="minorHAnsi" w:hAnsi="Palatino Linotype" w:cs="Arial"/>
          <w:lang w:val="es-MX" w:eastAsia="en-US"/>
        </w:rPr>
        <w:t xml:space="preserve"> en fecha </w:t>
      </w:r>
      <w:r w:rsidR="00260FC0" w:rsidRPr="00AC5A5E">
        <w:rPr>
          <w:rFonts w:ascii="Palatino Linotype" w:eastAsiaTheme="minorHAnsi" w:hAnsi="Palatino Linotype" w:cs="Arial"/>
          <w:lang w:val="es-MX" w:eastAsia="en-US"/>
        </w:rPr>
        <w:t>veinticinco</w:t>
      </w:r>
      <w:r w:rsidR="004F0BEE" w:rsidRPr="00AC5A5E">
        <w:rPr>
          <w:rFonts w:ascii="Palatino Linotype" w:eastAsiaTheme="minorHAnsi" w:hAnsi="Palatino Linotype" w:cs="Arial"/>
          <w:lang w:val="es-MX" w:eastAsia="en-US"/>
        </w:rPr>
        <w:t xml:space="preserve"> de septiembre</w:t>
      </w:r>
      <w:r w:rsidR="00CF1704" w:rsidRPr="00AC5A5E">
        <w:rPr>
          <w:rFonts w:ascii="Palatino Linotype" w:eastAsiaTheme="minorHAnsi" w:hAnsi="Palatino Linotype" w:cs="Arial"/>
          <w:lang w:val="es-MX" w:eastAsia="en-US"/>
        </w:rPr>
        <w:t xml:space="preserve"> de dos mil veintic</w:t>
      </w:r>
      <w:r w:rsidR="008218E5" w:rsidRPr="00AC5A5E">
        <w:rPr>
          <w:rFonts w:ascii="Palatino Linotype" w:eastAsiaTheme="minorHAnsi" w:hAnsi="Palatino Linotype" w:cs="Arial"/>
          <w:lang w:val="es-MX" w:eastAsia="en-US"/>
        </w:rPr>
        <w:t>inco</w:t>
      </w:r>
      <w:r w:rsidR="00CF1704" w:rsidRPr="00AC5A5E">
        <w:rPr>
          <w:rFonts w:ascii="Palatino Linotype" w:eastAsiaTheme="minorHAnsi" w:hAnsi="Palatino Linotype" w:cs="Arial"/>
          <w:lang w:val="es-MX" w:eastAsia="en-US"/>
        </w:rPr>
        <w:t xml:space="preserve">, el </w:t>
      </w:r>
      <w:r w:rsidR="0029071C" w:rsidRPr="00AC5A5E">
        <w:rPr>
          <w:rFonts w:ascii="Palatino Linotype" w:eastAsiaTheme="minorHAnsi" w:hAnsi="Palatino Linotype" w:cs="Arial"/>
          <w:b/>
          <w:lang w:val="es-MX" w:eastAsia="en-US"/>
        </w:rPr>
        <w:t>Sujeto Obligado</w:t>
      </w:r>
      <w:r w:rsidR="00D45F61" w:rsidRPr="00AC5A5E">
        <w:rPr>
          <w:rFonts w:ascii="Palatino Linotype" w:eastAsiaTheme="minorHAnsi" w:hAnsi="Palatino Linotype" w:cs="Arial"/>
          <w:lang w:val="es-MX" w:eastAsia="en-US"/>
        </w:rPr>
        <w:t xml:space="preserve"> </w:t>
      </w:r>
      <w:r w:rsidR="00CF1704" w:rsidRPr="00AC5A5E">
        <w:rPr>
          <w:rFonts w:ascii="Palatino Linotype" w:eastAsiaTheme="minorHAnsi" w:hAnsi="Palatino Linotype" w:cs="Arial"/>
          <w:lang w:val="es-MX" w:eastAsia="en-US"/>
        </w:rPr>
        <w:t>remitió</w:t>
      </w:r>
      <w:r w:rsidR="006A6362" w:rsidRPr="00AC5A5E">
        <w:rPr>
          <w:rFonts w:ascii="Palatino Linotype" w:eastAsiaTheme="minorHAnsi" w:hAnsi="Palatino Linotype" w:cs="Arial"/>
          <w:lang w:val="es-MX" w:eastAsia="en-US"/>
        </w:rPr>
        <w:t xml:space="preserve"> </w:t>
      </w:r>
      <w:r w:rsidR="00267458" w:rsidRPr="00AC5A5E">
        <w:rPr>
          <w:rFonts w:ascii="Palatino Linotype" w:eastAsiaTheme="minorHAnsi" w:hAnsi="Palatino Linotype" w:cs="Arial"/>
          <w:lang w:val="es-MX" w:eastAsia="en-US"/>
        </w:rPr>
        <w:t xml:space="preserve">su </w:t>
      </w:r>
      <w:r w:rsidR="00BA27FC" w:rsidRPr="00AC5A5E">
        <w:rPr>
          <w:rFonts w:ascii="Palatino Linotype" w:eastAsiaTheme="minorHAnsi" w:hAnsi="Palatino Linotype" w:cs="Arial"/>
          <w:lang w:val="es-MX" w:eastAsia="en-US"/>
        </w:rPr>
        <w:t>informe justificado</w:t>
      </w:r>
      <w:r w:rsidR="00CF1704" w:rsidRPr="00AC5A5E">
        <w:rPr>
          <w:rFonts w:ascii="Palatino Linotype" w:eastAsiaTheme="minorHAnsi" w:hAnsi="Palatino Linotype" w:cs="Arial"/>
          <w:lang w:val="es-MX" w:eastAsia="en-US"/>
        </w:rPr>
        <w:t xml:space="preserve"> mediante </w:t>
      </w:r>
      <w:r w:rsidR="004F0BEE" w:rsidRPr="00AC5A5E">
        <w:rPr>
          <w:rFonts w:ascii="Palatino Linotype" w:eastAsiaTheme="minorHAnsi" w:hAnsi="Palatino Linotype" w:cs="Arial"/>
          <w:lang w:val="es-MX" w:eastAsia="en-US"/>
        </w:rPr>
        <w:t>el</w:t>
      </w:r>
      <w:r w:rsidR="00CF1704" w:rsidRPr="00AC5A5E">
        <w:rPr>
          <w:rFonts w:ascii="Palatino Linotype" w:eastAsiaTheme="minorHAnsi" w:hAnsi="Palatino Linotype" w:cs="Arial"/>
          <w:lang w:val="es-MX" w:eastAsia="en-US"/>
        </w:rPr>
        <w:t xml:space="preserve"> archivo electrónico denominado </w:t>
      </w:r>
      <w:r w:rsidR="00CF1704" w:rsidRPr="00AC5A5E">
        <w:rPr>
          <w:rFonts w:ascii="Palatino Linotype" w:eastAsiaTheme="minorHAnsi" w:hAnsi="Palatino Linotype" w:cs="Arial"/>
          <w:i/>
          <w:iCs/>
          <w:lang w:val="es-MX" w:eastAsia="en-US"/>
        </w:rPr>
        <w:t>“</w:t>
      </w:r>
      <w:r w:rsidR="00260FC0" w:rsidRPr="00AC5A5E">
        <w:rPr>
          <w:rFonts w:ascii="Palatino Linotype" w:eastAsiaTheme="minorHAnsi" w:hAnsi="Palatino Linotype" w:cs="Arial"/>
          <w:i/>
          <w:iCs/>
          <w:lang w:val="es-MX" w:eastAsia="en-US"/>
        </w:rPr>
        <w:t xml:space="preserve">Informe </w:t>
      </w:r>
      <w:proofErr w:type="spellStart"/>
      <w:r w:rsidR="00260FC0" w:rsidRPr="00AC5A5E">
        <w:rPr>
          <w:rFonts w:ascii="Palatino Linotype" w:eastAsiaTheme="minorHAnsi" w:hAnsi="Palatino Linotype" w:cs="Arial"/>
          <w:i/>
          <w:iCs/>
          <w:lang w:val="es-MX" w:eastAsia="en-US"/>
        </w:rPr>
        <w:t>Justificado_UT</w:t>
      </w:r>
      <w:proofErr w:type="spellEnd"/>
      <w:r w:rsidR="00260FC0" w:rsidRPr="00AC5A5E">
        <w:rPr>
          <w:rFonts w:ascii="Palatino Linotype" w:eastAsiaTheme="minorHAnsi" w:hAnsi="Palatino Linotype" w:cs="Arial"/>
          <w:i/>
          <w:iCs/>
          <w:lang w:val="es-MX" w:eastAsia="en-US"/>
        </w:rPr>
        <w:t xml:space="preserve"> 717.pdf</w:t>
      </w:r>
      <w:r w:rsidR="0082270E" w:rsidRPr="00AC5A5E">
        <w:rPr>
          <w:rFonts w:ascii="Palatino Linotype" w:eastAsiaTheme="minorHAnsi" w:hAnsi="Palatino Linotype" w:cs="Arial"/>
          <w:i/>
          <w:iCs/>
          <w:lang w:val="es-MX" w:eastAsia="en-US"/>
        </w:rPr>
        <w:t>”</w:t>
      </w:r>
      <w:r w:rsidR="00267458" w:rsidRPr="00AC5A5E">
        <w:rPr>
          <w:rFonts w:ascii="Palatino Linotype" w:eastAsiaTheme="minorHAnsi" w:hAnsi="Palatino Linotype" w:cs="Arial"/>
          <w:lang w:val="es-MX" w:eastAsia="en-US"/>
        </w:rPr>
        <w:t>;</w:t>
      </w:r>
      <w:r w:rsidR="00AE78CA" w:rsidRPr="00AC5A5E">
        <w:rPr>
          <w:rFonts w:ascii="Palatino Linotype" w:eastAsiaTheme="minorHAnsi" w:hAnsi="Palatino Linotype" w:cs="Arial"/>
          <w:lang w:val="es-MX" w:eastAsia="en-US"/>
        </w:rPr>
        <w:t xml:space="preserve"> </w:t>
      </w:r>
      <w:r w:rsidR="008218E5" w:rsidRPr="00AC5A5E">
        <w:rPr>
          <w:rFonts w:ascii="Palatino Linotype" w:eastAsiaTheme="minorHAnsi" w:hAnsi="Palatino Linotype" w:cs="Arial"/>
          <w:lang w:val="es-MX" w:eastAsia="en-US"/>
        </w:rPr>
        <w:t xml:space="preserve">mismo </w:t>
      </w:r>
      <w:r w:rsidR="009A7B69" w:rsidRPr="00AC5A5E">
        <w:rPr>
          <w:rFonts w:ascii="Palatino Linotype" w:eastAsiaTheme="minorHAnsi" w:hAnsi="Palatino Linotype" w:cs="Arial"/>
          <w:lang w:val="es-MX" w:eastAsia="en-US"/>
        </w:rPr>
        <w:t xml:space="preserve">que, </w:t>
      </w:r>
      <w:r w:rsidR="004F0BEE" w:rsidRPr="00AC5A5E">
        <w:rPr>
          <w:rFonts w:ascii="Palatino Linotype" w:eastAsiaTheme="minorHAnsi" w:hAnsi="Palatino Linotype" w:cs="Arial"/>
          <w:lang w:val="es-MX" w:eastAsia="en-US"/>
        </w:rPr>
        <w:t>fue puesto</w:t>
      </w:r>
      <w:r w:rsidR="009A7B69" w:rsidRPr="00AC5A5E">
        <w:rPr>
          <w:rFonts w:ascii="Palatino Linotype" w:eastAsiaTheme="minorHAnsi" w:hAnsi="Palatino Linotype" w:cs="Arial"/>
          <w:lang w:val="es-MX" w:eastAsia="en-US"/>
        </w:rPr>
        <w:t xml:space="preserve"> a la vista del particular</w:t>
      </w:r>
      <w:r w:rsidR="003A1AF3" w:rsidRPr="00AC5A5E">
        <w:rPr>
          <w:rFonts w:ascii="Palatino Linotype" w:eastAsiaTheme="minorHAnsi" w:hAnsi="Palatino Linotype" w:cs="Arial"/>
          <w:lang w:val="es-MX" w:eastAsia="en-US"/>
        </w:rPr>
        <w:t xml:space="preserve"> </w:t>
      </w:r>
      <w:r w:rsidR="009A7B69" w:rsidRPr="00AC5A5E">
        <w:rPr>
          <w:rFonts w:ascii="Palatino Linotype" w:eastAsiaTheme="minorHAnsi" w:hAnsi="Palatino Linotype" w:cs="Arial"/>
          <w:lang w:val="es-MX" w:eastAsia="en-US"/>
        </w:rPr>
        <w:t xml:space="preserve">mediante Acuerdo de fecha </w:t>
      </w:r>
      <w:r w:rsidR="00920CDF" w:rsidRPr="00AC5A5E">
        <w:rPr>
          <w:rFonts w:ascii="Palatino Linotype" w:eastAsiaTheme="minorHAnsi" w:hAnsi="Palatino Linotype" w:cs="Arial"/>
          <w:lang w:val="es-MX" w:eastAsia="en-US"/>
        </w:rPr>
        <w:t>veinti</w:t>
      </w:r>
      <w:r w:rsidR="004F0BEE" w:rsidRPr="00AC5A5E">
        <w:rPr>
          <w:rFonts w:ascii="Palatino Linotype" w:eastAsiaTheme="minorHAnsi" w:hAnsi="Palatino Linotype" w:cs="Arial"/>
          <w:lang w:val="es-MX" w:eastAsia="en-US"/>
        </w:rPr>
        <w:t>séis</w:t>
      </w:r>
      <w:r w:rsidR="00920CDF" w:rsidRPr="00AC5A5E">
        <w:rPr>
          <w:rFonts w:ascii="Palatino Linotype" w:eastAsiaTheme="minorHAnsi" w:hAnsi="Palatino Linotype" w:cs="Arial"/>
          <w:lang w:val="es-MX" w:eastAsia="en-US"/>
        </w:rPr>
        <w:t xml:space="preserve"> </w:t>
      </w:r>
      <w:r w:rsidR="008218E5" w:rsidRPr="00AC5A5E">
        <w:rPr>
          <w:rFonts w:ascii="Palatino Linotype" w:eastAsiaTheme="minorHAnsi" w:hAnsi="Palatino Linotype" w:cs="Arial"/>
          <w:lang w:val="es-MX" w:eastAsia="en-US"/>
        </w:rPr>
        <w:t>del mismo mes y año</w:t>
      </w:r>
      <w:r w:rsidR="009A7B69" w:rsidRPr="00AC5A5E">
        <w:rPr>
          <w:rFonts w:ascii="Palatino Linotype" w:eastAsiaTheme="minorHAnsi" w:hAnsi="Palatino Linotype" w:cs="Arial"/>
          <w:lang w:val="es-MX" w:eastAsia="en-US"/>
        </w:rPr>
        <w:t xml:space="preserve"> del año; </w:t>
      </w:r>
      <w:r w:rsidR="002D6E4B" w:rsidRPr="00AC5A5E">
        <w:rPr>
          <w:rFonts w:ascii="Palatino Linotype" w:eastAsiaTheme="minorHAnsi" w:hAnsi="Palatino Linotype" w:cs="Arial"/>
          <w:lang w:val="es-MX" w:eastAsia="en-US"/>
        </w:rPr>
        <w:t>asimismo</w:t>
      </w:r>
      <w:r w:rsidR="00267458" w:rsidRPr="00AC5A5E">
        <w:rPr>
          <w:rFonts w:ascii="Palatino Linotype" w:eastAsiaTheme="minorHAnsi" w:hAnsi="Palatino Linotype" w:cs="Arial"/>
          <w:lang w:val="es-MX" w:eastAsia="en-US"/>
        </w:rPr>
        <w:t>,</w:t>
      </w:r>
      <w:r w:rsidR="00B96A17" w:rsidRPr="00AC5A5E">
        <w:rPr>
          <w:rFonts w:ascii="Palatino Linotype" w:eastAsiaTheme="minorHAnsi" w:hAnsi="Palatino Linotype" w:cs="Arial"/>
          <w:lang w:val="es-MX" w:eastAsia="en-US"/>
        </w:rPr>
        <w:t xml:space="preserve"> se aprecia que</w:t>
      </w:r>
      <w:r w:rsidR="002D6E4B" w:rsidRPr="00AC5A5E">
        <w:rPr>
          <w:rFonts w:ascii="Palatino Linotype" w:eastAsiaTheme="minorHAnsi" w:hAnsi="Palatino Linotype" w:cs="Arial"/>
          <w:lang w:val="es-MX" w:eastAsia="en-US"/>
        </w:rPr>
        <w:t xml:space="preserve"> la </w:t>
      </w:r>
      <w:r w:rsidR="0029071C" w:rsidRPr="00AC5A5E">
        <w:rPr>
          <w:rFonts w:ascii="Palatino Linotype" w:eastAsiaTheme="minorHAnsi" w:hAnsi="Palatino Linotype" w:cs="Arial"/>
          <w:lang w:val="es-MX" w:eastAsia="en-US"/>
        </w:rPr>
        <w:t xml:space="preserve">parte </w:t>
      </w:r>
      <w:r w:rsidR="0029071C" w:rsidRPr="00AC5A5E">
        <w:rPr>
          <w:rFonts w:ascii="Palatino Linotype" w:eastAsiaTheme="minorHAnsi" w:hAnsi="Palatino Linotype" w:cs="Arial"/>
          <w:b/>
          <w:lang w:val="es-MX" w:eastAsia="en-US"/>
        </w:rPr>
        <w:t>Recurrente</w:t>
      </w:r>
      <w:r w:rsidR="0029071C" w:rsidRPr="00AC5A5E">
        <w:rPr>
          <w:rFonts w:ascii="Palatino Linotype" w:eastAsiaTheme="minorHAnsi" w:hAnsi="Palatino Linotype" w:cs="Arial"/>
          <w:lang w:val="es-MX" w:eastAsia="en-US"/>
        </w:rPr>
        <w:t xml:space="preserve"> </w:t>
      </w:r>
      <w:r w:rsidR="00920CDF" w:rsidRPr="00AC5A5E">
        <w:rPr>
          <w:rFonts w:ascii="Palatino Linotype" w:eastAsiaTheme="minorHAnsi" w:hAnsi="Palatino Linotype" w:cs="Arial"/>
          <w:lang w:val="es-MX" w:eastAsia="en-US"/>
        </w:rPr>
        <w:t>no</w:t>
      </w:r>
      <w:r w:rsidR="006B2F26" w:rsidRPr="00AC5A5E">
        <w:rPr>
          <w:rFonts w:ascii="Palatino Linotype" w:eastAsiaTheme="minorHAnsi" w:hAnsi="Palatino Linotype" w:cs="Arial"/>
          <w:lang w:val="es-MX" w:eastAsia="en-US"/>
        </w:rPr>
        <w:t xml:space="preserve"> </w:t>
      </w:r>
      <w:r w:rsidR="00DC1583" w:rsidRPr="00AC5A5E">
        <w:rPr>
          <w:rFonts w:ascii="Palatino Linotype" w:eastAsiaTheme="minorHAnsi" w:hAnsi="Palatino Linotype" w:cs="Arial"/>
          <w:lang w:val="es-MX" w:eastAsia="en-US"/>
        </w:rPr>
        <w:t>realizó</w:t>
      </w:r>
      <w:r w:rsidR="006B2F26" w:rsidRPr="00AC5A5E">
        <w:rPr>
          <w:rFonts w:ascii="Palatino Linotype" w:eastAsiaTheme="minorHAnsi" w:hAnsi="Palatino Linotype" w:cs="Arial"/>
          <w:lang w:val="es-MX" w:eastAsia="en-US"/>
        </w:rPr>
        <w:t xml:space="preserve"> alegatos,</w:t>
      </w:r>
      <w:r w:rsidR="00920CDF" w:rsidRPr="00AC5A5E">
        <w:rPr>
          <w:rFonts w:ascii="Palatino Linotype" w:eastAsiaTheme="minorHAnsi" w:hAnsi="Palatino Linotype" w:cs="Arial"/>
          <w:lang w:val="es-MX" w:eastAsia="en-US"/>
        </w:rPr>
        <w:t xml:space="preserve"> pruebas o manifestaciones, de conformidad con </w:t>
      </w:r>
      <w:r w:rsidR="006B2F26" w:rsidRPr="00AC5A5E">
        <w:rPr>
          <w:rFonts w:ascii="Palatino Linotype" w:eastAsiaTheme="minorHAnsi" w:hAnsi="Palatino Linotype" w:cs="Arial"/>
          <w:lang w:val="es-MX" w:eastAsia="en-US"/>
        </w:rPr>
        <w:t>lo siguiente:</w:t>
      </w:r>
    </w:p>
    <w:p w14:paraId="0C185745" w14:textId="77777777" w:rsidR="006B2F26" w:rsidRPr="00AC5A5E" w:rsidRDefault="006B2F26" w:rsidP="006B2F26">
      <w:pPr>
        <w:pStyle w:val="Sinespaciado"/>
        <w:rPr>
          <w:rFonts w:eastAsiaTheme="minorHAnsi"/>
          <w:lang w:eastAsia="en-US"/>
        </w:rPr>
      </w:pPr>
    </w:p>
    <w:p w14:paraId="75A71F57" w14:textId="3AF9D891" w:rsidR="008218E5" w:rsidRPr="00AC5A5E" w:rsidRDefault="00260FC0" w:rsidP="008218E5">
      <w:pPr>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noProof/>
          <w:lang w:val="es-MX" w:eastAsia="es-MX"/>
        </w:rPr>
        <w:lastRenderedPageBreak/>
        <w:drawing>
          <wp:inline distT="0" distB="0" distL="0" distR="0" wp14:anchorId="1DF60553" wp14:editId="6576878C">
            <wp:extent cx="5791835" cy="3479800"/>
            <wp:effectExtent l="152400" t="152400" r="361315" b="36830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3479800"/>
                    </a:xfrm>
                    <a:prstGeom prst="rect">
                      <a:avLst/>
                    </a:prstGeom>
                    <a:ln>
                      <a:noFill/>
                    </a:ln>
                    <a:effectLst>
                      <a:outerShdw blurRad="292100" dist="139700" dir="2700000" algn="tl" rotWithShape="0">
                        <a:srgbClr val="333333">
                          <a:alpha val="65000"/>
                        </a:srgbClr>
                      </a:outerShdw>
                    </a:effectLst>
                  </pic:spPr>
                </pic:pic>
              </a:graphicData>
            </a:graphic>
          </wp:inline>
        </w:drawing>
      </w:r>
    </w:p>
    <w:p w14:paraId="340B12C3" w14:textId="389D3B7E" w:rsidR="0029071C" w:rsidRPr="00AC5A5E" w:rsidRDefault="004F0BEE" w:rsidP="0029071C">
      <w:pPr>
        <w:tabs>
          <w:tab w:val="left" w:pos="3206"/>
        </w:tabs>
        <w:spacing w:line="360" w:lineRule="auto"/>
        <w:jc w:val="both"/>
        <w:rPr>
          <w:rFonts w:ascii="Palatino Linotype" w:eastAsiaTheme="minorHAnsi" w:hAnsi="Palatino Linotype" w:cs="Arial"/>
          <w:b/>
          <w:sz w:val="28"/>
          <w:lang w:val="es-MX" w:eastAsia="en-US"/>
        </w:rPr>
      </w:pPr>
      <w:r w:rsidRPr="00AC5A5E">
        <w:rPr>
          <w:rFonts w:ascii="Palatino Linotype" w:eastAsiaTheme="minorHAnsi" w:hAnsi="Palatino Linotype" w:cs="Arial"/>
          <w:b/>
          <w:sz w:val="28"/>
          <w:lang w:val="es-MX" w:eastAsia="en-US"/>
        </w:rPr>
        <w:t>SEXTO</w:t>
      </w:r>
      <w:r w:rsidR="0029071C" w:rsidRPr="00AC5A5E">
        <w:rPr>
          <w:rFonts w:ascii="Palatino Linotype" w:eastAsiaTheme="minorHAnsi" w:hAnsi="Palatino Linotype" w:cs="Arial"/>
          <w:b/>
          <w:sz w:val="28"/>
          <w:lang w:val="es-MX" w:eastAsia="en-US"/>
        </w:rPr>
        <w:t>. Del cierre de instrucción.</w:t>
      </w:r>
      <w:r w:rsidR="0029071C" w:rsidRPr="00AC5A5E">
        <w:rPr>
          <w:rFonts w:ascii="Palatino Linotype" w:eastAsiaTheme="minorHAnsi" w:hAnsi="Palatino Linotype" w:cs="Arial"/>
          <w:b/>
          <w:sz w:val="28"/>
          <w:lang w:val="es-MX" w:eastAsia="en-US"/>
        </w:rPr>
        <w:tab/>
      </w:r>
    </w:p>
    <w:p w14:paraId="2C64AFEC" w14:textId="4E0BB26D" w:rsidR="00DD2DA4" w:rsidRPr="00AC5A5E" w:rsidRDefault="0029071C" w:rsidP="0029071C">
      <w:pPr>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 xml:space="preserve">Así, una vez transcurrido el término legal, </w:t>
      </w:r>
      <w:r w:rsidR="00DC1583" w:rsidRPr="00AC5A5E">
        <w:rPr>
          <w:rFonts w:ascii="Palatino Linotype" w:eastAsiaTheme="minorHAnsi" w:hAnsi="Palatino Linotype" w:cs="Arial"/>
          <w:lang w:val="es-MX" w:eastAsia="en-US"/>
        </w:rPr>
        <w:t>permitió decretarse</w:t>
      </w:r>
      <w:r w:rsidRPr="00AC5A5E">
        <w:rPr>
          <w:rFonts w:ascii="Palatino Linotype" w:eastAsiaTheme="minorHAnsi" w:hAnsi="Palatino Linotype" w:cs="Arial"/>
          <w:lang w:val="es-MX" w:eastAsia="en-US"/>
        </w:rPr>
        <w:t xml:space="preserve"> el cierre de instrucción en fecha </w:t>
      </w:r>
      <w:r w:rsidR="004F0BEE" w:rsidRPr="00AC5A5E">
        <w:rPr>
          <w:rFonts w:ascii="Palatino Linotype" w:eastAsiaTheme="minorHAnsi" w:hAnsi="Palatino Linotype" w:cs="Arial"/>
          <w:lang w:val="es-MX" w:eastAsia="en-US"/>
        </w:rPr>
        <w:t>dos de octubre de dos mil veinticinco</w:t>
      </w:r>
      <w:r w:rsidRPr="00AC5A5E">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343E1701" w14:textId="77777777" w:rsidR="00920CDF" w:rsidRPr="00AC5A5E" w:rsidRDefault="00920CDF" w:rsidP="0029071C">
      <w:pPr>
        <w:spacing w:line="360" w:lineRule="auto"/>
        <w:jc w:val="both"/>
        <w:rPr>
          <w:rFonts w:ascii="Palatino Linotype" w:eastAsiaTheme="minorHAnsi" w:hAnsi="Palatino Linotype" w:cs="Arial"/>
          <w:lang w:val="es-MX" w:eastAsia="en-US"/>
        </w:rPr>
      </w:pPr>
    </w:p>
    <w:p w14:paraId="74D5F1F6" w14:textId="3BFE9941" w:rsidR="00920CDF" w:rsidRPr="00AC5A5E" w:rsidRDefault="004F0BEE" w:rsidP="00920CDF">
      <w:pPr>
        <w:spacing w:line="360" w:lineRule="auto"/>
        <w:rPr>
          <w:rFonts w:ascii="Palatino Linotype" w:hAnsi="Palatino Linotype"/>
          <w:b/>
          <w:sz w:val="28"/>
          <w:szCs w:val="26"/>
          <w:lang w:val="es-MX"/>
        </w:rPr>
      </w:pPr>
      <w:r w:rsidRPr="00AC5A5E">
        <w:rPr>
          <w:rFonts w:ascii="Palatino Linotype" w:hAnsi="Palatino Linotype"/>
          <w:b/>
          <w:sz w:val="28"/>
          <w:szCs w:val="26"/>
          <w:lang w:val="es-MX"/>
        </w:rPr>
        <w:t>SÉPTIMO</w:t>
      </w:r>
      <w:r w:rsidR="00920CDF" w:rsidRPr="00AC5A5E">
        <w:rPr>
          <w:rFonts w:ascii="Palatino Linotype" w:hAnsi="Palatino Linotype"/>
          <w:b/>
          <w:sz w:val="28"/>
          <w:szCs w:val="26"/>
          <w:lang w:val="es-MX"/>
        </w:rPr>
        <w:t>. De la ampliación del término para resolver.</w:t>
      </w:r>
    </w:p>
    <w:p w14:paraId="4EB05EBB" w14:textId="23E8BBB3" w:rsidR="00920CDF" w:rsidRPr="00AC5A5E" w:rsidRDefault="00920CDF" w:rsidP="00920CDF">
      <w:pPr>
        <w:spacing w:line="360" w:lineRule="auto"/>
        <w:jc w:val="both"/>
        <w:rPr>
          <w:rFonts w:ascii="Palatino Linotype" w:hAnsi="Palatino Linotype"/>
          <w:lang w:val="es-MX"/>
        </w:rPr>
      </w:pPr>
      <w:r w:rsidRPr="00AC5A5E">
        <w:rPr>
          <w:rFonts w:ascii="Palatino Linotype" w:hAnsi="Palatino Linotype"/>
          <w:lang w:val="es-MX"/>
        </w:rPr>
        <w:t xml:space="preserve">En fecha </w:t>
      </w:r>
      <w:r w:rsidR="004F0BEE" w:rsidRPr="00AC5A5E">
        <w:rPr>
          <w:rFonts w:ascii="Palatino Linotype" w:hAnsi="Palatino Linotype"/>
          <w:lang w:val="es-MX"/>
        </w:rPr>
        <w:t>treinta de octubre</w:t>
      </w:r>
      <w:r w:rsidRPr="00AC5A5E">
        <w:rPr>
          <w:rFonts w:ascii="Palatino Linotype" w:hAnsi="Palatino Linotype"/>
          <w:lang w:val="es-MX"/>
        </w:rPr>
        <w:t xml:space="preserve">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44416478"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lastRenderedPageBreak/>
        <w:t xml:space="preserve">Es menester precisar que, si bien se ha excedido el plazo para resolver el presente medio de impugnación, de conformidad con la ley de la materia, </w:t>
      </w:r>
      <w:r w:rsidRPr="00AC5A5E">
        <w:rPr>
          <w:rFonts w:ascii="Palatino Linotype" w:eastAsiaTheme="minorHAnsi" w:hAnsi="Palatino Linotype" w:cstheme="minorBidi"/>
          <w:bCs/>
          <w:szCs w:val="22"/>
          <w:lang w:val="es-MX" w:eastAsia="en-US"/>
        </w:rPr>
        <w:t>el plazo para emitir resolución</w:t>
      </w:r>
      <w:r w:rsidRPr="00AC5A5E">
        <w:rPr>
          <w:rFonts w:ascii="Palatino Linotype" w:eastAsiaTheme="minorHAnsi" w:hAnsi="Palatino Linotype" w:cstheme="minorBidi"/>
          <w:szCs w:val="22"/>
          <w:lang w:val="es-MX" w:eastAsia="en-US"/>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1BB83846"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p>
    <w:p w14:paraId="05538ADC"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102BA97"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p>
    <w:p w14:paraId="10BD1431"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0BC4D7B"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p>
    <w:p w14:paraId="12F52B92"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t xml:space="preserve">Por ello, excepcionalmente, si un asunto es resuelto con posterioridad a los plazos señalados por la norma debe analizarse la razonabilidad del tiempo necesario para su resolución, atentos a los siguientes criterios:  </w:t>
      </w:r>
    </w:p>
    <w:p w14:paraId="6295493E" w14:textId="77777777" w:rsidR="004E3B69" w:rsidRPr="00AC5A5E" w:rsidRDefault="004E3B69" w:rsidP="004E3B69">
      <w:pPr>
        <w:rPr>
          <w:rFonts w:ascii="Palatino Linotype" w:eastAsiaTheme="minorHAnsi" w:hAnsi="Palatino Linotype" w:cstheme="minorBidi"/>
          <w:sz w:val="22"/>
          <w:szCs w:val="22"/>
          <w:lang w:val="es-MX" w:eastAsia="en-US"/>
        </w:rPr>
      </w:pPr>
    </w:p>
    <w:p w14:paraId="1427BB20"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t>a)      Complejidad del asunto: La complejidad de la prueba, la pluralidad de sujetos procesales, el tiempo transcurrido, las características y contexto del recurso.</w:t>
      </w:r>
    </w:p>
    <w:p w14:paraId="534267CE"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t>b)     Actividad Procesal del interesado: Acciones u omisiones del interesado.</w:t>
      </w:r>
    </w:p>
    <w:p w14:paraId="359537FB"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t>c)  Conducta de la Autoridad: Las Acciones u omisiones realizadas en el procedimiento. Así como si la autoridad actuó con la debida diligencia.</w:t>
      </w:r>
    </w:p>
    <w:p w14:paraId="38917279"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lastRenderedPageBreak/>
        <w:t>d) La afectación generada en la situación jurídica de la persona involucrada en el proceso: Violación a sus derechos humanos.</w:t>
      </w:r>
    </w:p>
    <w:p w14:paraId="3EE16113" w14:textId="77777777" w:rsidR="004E3B69" w:rsidRPr="00AC5A5E" w:rsidRDefault="004E3B69" w:rsidP="004E3B69">
      <w:pPr>
        <w:spacing w:line="360" w:lineRule="auto"/>
        <w:jc w:val="both"/>
        <w:rPr>
          <w:rFonts w:ascii="Palatino Linotype" w:eastAsiaTheme="minorHAnsi" w:hAnsi="Palatino Linotype" w:cstheme="minorBidi"/>
          <w:sz w:val="22"/>
          <w:szCs w:val="22"/>
          <w:lang w:val="es-MX" w:eastAsia="en-US"/>
        </w:rPr>
      </w:pPr>
    </w:p>
    <w:p w14:paraId="6755FCED"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8D506EF"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p>
    <w:p w14:paraId="4F77DBCF"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t>Argumento que encuentra sustento en la jurisprudencia P</w:t>
      </w:r>
      <w:proofErr w:type="gramStart"/>
      <w:r w:rsidRPr="00AC5A5E">
        <w:rPr>
          <w:rFonts w:ascii="Palatino Linotype" w:eastAsiaTheme="minorHAnsi" w:hAnsi="Palatino Linotype" w:cstheme="minorBidi"/>
          <w:szCs w:val="22"/>
          <w:lang w:val="es-MX" w:eastAsia="en-US"/>
        </w:rPr>
        <w:t>./</w:t>
      </w:r>
      <w:proofErr w:type="gramEnd"/>
      <w:r w:rsidRPr="00AC5A5E">
        <w:rPr>
          <w:rFonts w:ascii="Palatino Linotype" w:eastAsiaTheme="minorHAnsi" w:hAnsi="Palatino Linotype" w:cstheme="minorBidi"/>
          <w:szCs w:val="22"/>
          <w:lang w:val="es-MX" w:eastAsia="en-US"/>
        </w:rPr>
        <w:t xml:space="preserve">J. 32/92 emitida por el Pleno de la Suprema Corte de Justicia de la Nación de rubro </w:t>
      </w:r>
      <w:r w:rsidRPr="00AC5A5E">
        <w:rPr>
          <w:rFonts w:ascii="Palatino Linotype" w:eastAsiaTheme="minorHAnsi" w:hAnsi="Palatino Linotype" w:cstheme="minorBidi"/>
          <w:i/>
          <w:szCs w:val="22"/>
          <w:lang w:val="es-MX" w:eastAsia="en-US"/>
        </w:rPr>
        <w:t>“TÉRMINOS PROCESALES. PARA DETERMINAR SI UN FUNCIONARIO JUDICIAL ACTUÓ INDEBIDAMENTE POR NO RESPETARLOS SE DEBE ATENDER AL PRESUPUESTO QUE CONSIDERÓ EL LEGISLADOR AL FIJARLOS Y LAS CARACTERÍSTICAS DEL CASO.”</w:t>
      </w:r>
      <w:r w:rsidRPr="00AC5A5E">
        <w:rPr>
          <w:rFonts w:ascii="Palatino Linotype" w:eastAsiaTheme="minorHAnsi" w:hAnsi="Palatino Linotype" w:cstheme="minorBidi"/>
          <w:szCs w:val="22"/>
          <w:lang w:val="es-MX" w:eastAsia="en-US"/>
        </w:rPr>
        <w:t>, visible en la Gaceta del Seminario Judicial de la Federación con el registro digital 205635.</w:t>
      </w:r>
    </w:p>
    <w:p w14:paraId="44387DFF"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p>
    <w:p w14:paraId="46468BC2"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w:t>
      </w:r>
      <w:r w:rsidRPr="00AC5A5E">
        <w:rPr>
          <w:rFonts w:ascii="Palatino Linotype" w:eastAsiaTheme="minorHAnsi" w:hAnsi="Palatino Linotype" w:cstheme="minorBidi"/>
          <w:szCs w:val="22"/>
          <w:lang w:val="es-MX" w:eastAsia="en-US"/>
        </w:rPr>
        <w:lastRenderedPageBreak/>
        <w:t>términos legales previamente establecidos por la Ley, por tratarse de causas de fuerza mayor.</w:t>
      </w:r>
    </w:p>
    <w:p w14:paraId="1B6C6F70"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p>
    <w:p w14:paraId="29FBECFD" w14:textId="77777777" w:rsidR="004E3B69" w:rsidRPr="00AC5A5E" w:rsidRDefault="004E3B69" w:rsidP="004E3B69">
      <w:pPr>
        <w:spacing w:line="360" w:lineRule="auto"/>
        <w:jc w:val="both"/>
        <w:rPr>
          <w:rFonts w:ascii="Palatino Linotype" w:eastAsiaTheme="minorHAnsi" w:hAnsi="Palatino Linotype" w:cstheme="minorBidi"/>
          <w:szCs w:val="22"/>
          <w:lang w:val="es-MX" w:eastAsia="en-US"/>
        </w:rPr>
      </w:pPr>
      <w:r w:rsidRPr="00AC5A5E">
        <w:rPr>
          <w:rFonts w:ascii="Palatino Linotype" w:eastAsiaTheme="minorHAnsi" w:hAnsi="Palatino Linotype" w:cstheme="minorBidi"/>
          <w:szCs w:val="22"/>
          <w:lang w:val="es-MX" w:eastAsia="en-US"/>
        </w:rPr>
        <w:t>Al respecto, también son de considerar los criterios sostenidos por el Cuarto Tribunal Colegiado en Materia Administrativa del Primer Circuito, cuyos rubros y datos de identificación son los siguientes:</w:t>
      </w:r>
    </w:p>
    <w:p w14:paraId="40BF5C75" w14:textId="77777777" w:rsidR="004E3B69" w:rsidRPr="00AC5A5E" w:rsidRDefault="004E3B69" w:rsidP="004E3B69">
      <w:pPr>
        <w:spacing w:line="360" w:lineRule="auto"/>
        <w:jc w:val="both"/>
        <w:rPr>
          <w:rFonts w:ascii="Palatino Linotype" w:eastAsiaTheme="minorHAnsi" w:hAnsi="Palatino Linotype" w:cstheme="minorBidi"/>
          <w:b/>
          <w:i/>
          <w:sz w:val="22"/>
          <w:szCs w:val="22"/>
          <w:lang w:val="es-MX" w:eastAsia="en-US"/>
        </w:rPr>
      </w:pPr>
    </w:p>
    <w:p w14:paraId="084AD757" w14:textId="77777777" w:rsidR="004E3B69" w:rsidRPr="00AC5A5E" w:rsidRDefault="004E3B69" w:rsidP="004E3B69">
      <w:pPr>
        <w:spacing w:line="360" w:lineRule="auto"/>
        <w:jc w:val="both"/>
        <w:rPr>
          <w:rFonts w:ascii="Palatino Linotype" w:eastAsiaTheme="minorHAnsi" w:hAnsi="Palatino Linotype" w:cstheme="minorBidi"/>
          <w:sz w:val="22"/>
          <w:szCs w:val="22"/>
          <w:lang w:val="es-MX" w:eastAsia="en-US"/>
        </w:rPr>
      </w:pPr>
      <w:r w:rsidRPr="00AC5A5E">
        <w:rPr>
          <w:rFonts w:ascii="Palatino Linotype" w:eastAsiaTheme="minorHAnsi" w:hAnsi="Palatino Linotype" w:cstheme="minorBidi"/>
          <w:b/>
          <w:i/>
          <w:sz w:val="22"/>
          <w:szCs w:val="22"/>
          <w:lang w:val="es-MX" w:eastAsia="en-US"/>
        </w:rPr>
        <w:t>“PLAZO RAZONABLE PARA RESOLVER. DIMENSIÓN Y EFECTOS DE ESTE CONCEPTO CUANDO SE ADUCE EXCESIVA CARGA DE TRABAJO.”</w:t>
      </w:r>
      <w:r w:rsidRPr="00AC5A5E">
        <w:rPr>
          <w:rFonts w:ascii="Palatino Linotype" w:eastAsiaTheme="minorHAnsi" w:hAnsi="Palatino Linotype" w:cstheme="minorBidi"/>
          <w:sz w:val="22"/>
          <w:szCs w:val="22"/>
          <w:lang w:val="es-MX" w:eastAsia="en-US"/>
        </w:rPr>
        <w:t xml:space="preserve"> consultable en el Seminario Judicial de la Federación y su gaceta, con el registro digital 2002351.</w:t>
      </w:r>
    </w:p>
    <w:p w14:paraId="3A33C81F" w14:textId="77777777" w:rsidR="004E3B69" w:rsidRPr="00AC5A5E" w:rsidRDefault="004E3B69" w:rsidP="004E3B69">
      <w:pPr>
        <w:spacing w:line="360" w:lineRule="auto"/>
        <w:jc w:val="both"/>
        <w:rPr>
          <w:rFonts w:ascii="Palatino Linotype" w:eastAsiaTheme="minorHAnsi" w:hAnsi="Palatino Linotype" w:cstheme="minorBidi"/>
          <w:b/>
          <w:i/>
          <w:sz w:val="22"/>
          <w:szCs w:val="22"/>
          <w:lang w:val="es-MX" w:eastAsia="en-US"/>
        </w:rPr>
      </w:pPr>
    </w:p>
    <w:p w14:paraId="6F912AD8" w14:textId="77777777" w:rsidR="004E3B69" w:rsidRPr="00AC5A5E" w:rsidRDefault="004E3B69" w:rsidP="004E3B69">
      <w:pPr>
        <w:spacing w:line="360" w:lineRule="auto"/>
        <w:jc w:val="both"/>
        <w:rPr>
          <w:rFonts w:ascii="Palatino Linotype" w:eastAsiaTheme="minorHAnsi" w:hAnsi="Palatino Linotype" w:cstheme="minorBidi"/>
          <w:sz w:val="22"/>
          <w:szCs w:val="22"/>
          <w:lang w:val="es-MX" w:eastAsia="en-US"/>
        </w:rPr>
      </w:pPr>
      <w:r w:rsidRPr="00AC5A5E">
        <w:rPr>
          <w:rFonts w:ascii="Palatino Linotype" w:eastAsiaTheme="minorHAnsi" w:hAnsi="Palatino Linotype" w:cstheme="minorBidi"/>
          <w:b/>
          <w:i/>
          <w:sz w:val="22"/>
          <w:szCs w:val="22"/>
          <w:lang w:val="es-MX" w:eastAsia="en-US"/>
        </w:rPr>
        <w:t>“PLAZO RAZONABLE PARA RESOLVER. CONCEPTO Y ELEMENTOS QUE LO INTEGRAN A LA LUZ DEL DERECHO INTERNACIONAL DE LOS DERECHOS HUMANOS.”</w:t>
      </w:r>
      <w:r w:rsidRPr="00AC5A5E">
        <w:rPr>
          <w:rFonts w:ascii="Palatino Linotype" w:eastAsiaTheme="minorHAnsi" w:hAnsi="Palatino Linotype" w:cstheme="minorBidi"/>
          <w:sz w:val="22"/>
          <w:szCs w:val="22"/>
          <w:lang w:val="es-MX" w:eastAsia="en-US"/>
        </w:rPr>
        <w:t>, visible en el Seminario Judicial de la Federación y su gaceta, con el registro digital 2002350.</w:t>
      </w:r>
    </w:p>
    <w:p w14:paraId="2F259BA7" w14:textId="77777777" w:rsidR="004E3B69" w:rsidRPr="00AC5A5E" w:rsidRDefault="004E3B69" w:rsidP="004E3B69">
      <w:pPr>
        <w:spacing w:line="360" w:lineRule="auto"/>
        <w:jc w:val="both"/>
        <w:rPr>
          <w:rFonts w:ascii="Palatino Linotype" w:eastAsiaTheme="minorHAnsi" w:hAnsi="Palatino Linotype" w:cstheme="minorBidi"/>
          <w:sz w:val="22"/>
          <w:szCs w:val="22"/>
          <w:lang w:val="es-MX" w:eastAsia="en-US"/>
        </w:rPr>
      </w:pPr>
    </w:p>
    <w:p w14:paraId="50D120D2" w14:textId="77777777" w:rsidR="004E3B69" w:rsidRPr="00AC5A5E" w:rsidRDefault="004E3B69" w:rsidP="004E3B69">
      <w:pPr>
        <w:spacing w:line="360" w:lineRule="auto"/>
        <w:jc w:val="both"/>
        <w:rPr>
          <w:rFonts w:ascii="Palatino Linotype" w:eastAsiaTheme="minorHAnsi" w:hAnsi="Palatino Linotype" w:cstheme="minorBidi"/>
          <w:bCs/>
          <w:szCs w:val="22"/>
          <w:lang w:val="es-MX" w:eastAsia="en-US"/>
        </w:rPr>
      </w:pPr>
      <w:r w:rsidRPr="00AC5A5E">
        <w:rPr>
          <w:rFonts w:ascii="Palatino Linotype" w:eastAsiaTheme="minorHAnsi" w:hAnsi="Palatino Linotype" w:cstheme="minorBidi"/>
          <w:bCs/>
          <w:szCs w:val="22"/>
          <w:lang w:val="es-MX" w:eastAsia="en-US"/>
        </w:rPr>
        <w:t>Por ello, este organismo garante comprometido con la tutela de los derechos humanos confiados, señala que este exceso del plazo legal para resolver el presente asunto, resulta de carácter excepcional.</w:t>
      </w:r>
    </w:p>
    <w:p w14:paraId="606098E2" w14:textId="77777777" w:rsidR="00920CDF" w:rsidRPr="00AC5A5E" w:rsidRDefault="00920CDF" w:rsidP="0029071C">
      <w:pPr>
        <w:spacing w:line="360" w:lineRule="auto"/>
        <w:jc w:val="both"/>
        <w:rPr>
          <w:rFonts w:ascii="Palatino Linotype" w:eastAsiaTheme="minorHAnsi" w:hAnsi="Palatino Linotype" w:cs="Arial"/>
          <w:lang w:val="es-MX" w:eastAsia="en-US"/>
        </w:rPr>
      </w:pPr>
    </w:p>
    <w:p w14:paraId="38AE8253" w14:textId="77777777" w:rsidR="008150CA" w:rsidRPr="00AC5A5E" w:rsidRDefault="00E74701" w:rsidP="00EE7775">
      <w:pPr>
        <w:spacing w:line="360" w:lineRule="auto"/>
        <w:jc w:val="center"/>
        <w:rPr>
          <w:rFonts w:ascii="Palatino Linotype" w:eastAsiaTheme="minorHAnsi" w:hAnsi="Palatino Linotype" w:cs="Arial"/>
          <w:b/>
          <w:sz w:val="28"/>
          <w:lang w:val="es-MX" w:eastAsia="en-US"/>
        </w:rPr>
      </w:pPr>
      <w:r w:rsidRPr="00AC5A5E">
        <w:rPr>
          <w:rFonts w:ascii="Palatino Linotype" w:eastAsiaTheme="minorHAnsi" w:hAnsi="Palatino Linotype" w:cs="Arial"/>
          <w:b/>
          <w:sz w:val="28"/>
          <w:lang w:val="es-MX" w:eastAsia="en-US"/>
        </w:rPr>
        <w:t>C O N S I D E R A N</w:t>
      </w:r>
      <w:r w:rsidR="00D57F74" w:rsidRPr="00AC5A5E">
        <w:rPr>
          <w:rFonts w:ascii="Palatino Linotype" w:eastAsiaTheme="minorHAnsi" w:hAnsi="Palatino Linotype" w:cs="Arial"/>
          <w:b/>
          <w:sz w:val="28"/>
          <w:lang w:val="es-MX" w:eastAsia="en-US"/>
        </w:rPr>
        <w:t xml:space="preserve"> D O </w:t>
      </w:r>
    </w:p>
    <w:p w14:paraId="19CA75D5" w14:textId="77777777" w:rsidR="00EE7775" w:rsidRPr="00AC5A5E" w:rsidRDefault="00EE7775" w:rsidP="00EE7775">
      <w:pPr>
        <w:spacing w:line="360" w:lineRule="auto"/>
        <w:jc w:val="center"/>
        <w:rPr>
          <w:rFonts w:ascii="Palatino Linotype" w:eastAsiaTheme="minorHAnsi" w:hAnsi="Palatino Linotype" w:cs="Arial"/>
          <w:b/>
          <w:sz w:val="14"/>
          <w:lang w:val="es-MX" w:eastAsia="en-US"/>
        </w:rPr>
      </w:pPr>
    </w:p>
    <w:p w14:paraId="07173164" w14:textId="77777777" w:rsidR="0029071C" w:rsidRPr="00AC5A5E" w:rsidRDefault="0029071C" w:rsidP="0029071C">
      <w:pPr>
        <w:spacing w:line="360" w:lineRule="auto"/>
        <w:jc w:val="both"/>
        <w:rPr>
          <w:rFonts w:ascii="Palatino Linotype" w:eastAsiaTheme="minorHAnsi" w:hAnsi="Palatino Linotype" w:cs="Arial"/>
          <w:sz w:val="28"/>
          <w:lang w:val="es-MX" w:eastAsia="en-US"/>
        </w:rPr>
      </w:pPr>
      <w:r w:rsidRPr="00AC5A5E">
        <w:rPr>
          <w:rFonts w:ascii="Palatino Linotype" w:eastAsiaTheme="minorHAnsi" w:hAnsi="Palatino Linotype" w:cs="Arial"/>
          <w:b/>
          <w:sz w:val="28"/>
          <w:lang w:val="es-MX" w:eastAsia="en-US"/>
        </w:rPr>
        <w:t>PRIMERO. De la competencia</w:t>
      </w:r>
      <w:r w:rsidRPr="00AC5A5E">
        <w:rPr>
          <w:rFonts w:ascii="Palatino Linotype" w:eastAsiaTheme="minorHAnsi" w:hAnsi="Palatino Linotype" w:cs="Arial"/>
          <w:sz w:val="28"/>
          <w:lang w:val="es-MX" w:eastAsia="en-US"/>
        </w:rPr>
        <w:t>.</w:t>
      </w:r>
    </w:p>
    <w:p w14:paraId="460EBA73" w14:textId="00A1CF27" w:rsidR="008218E5" w:rsidRPr="00AC5A5E" w:rsidRDefault="004E3B69" w:rsidP="00723B5A">
      <w:pPr>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conforme a lo dispuesto en el artículo 5o párrafos </w:t>
      </w:r>
      <w:r w:rsidRPr="00AC5A5E">
        <w:rPr>
          <w:rFonts w:ascii="Palatino Linotype" w:eastAsiaTheme="minorHAnsi" w:hAnsi="Palatino Linotype" w:cs="Arial"/>
          <w:lang w:val="es-MX" w:eastAsia="en-US"/>
        </w:rPr>
        <w:lastRenderedPageBreak/>
        <w:t>trigésimo tercero, trigésimo noveno, cuadragésimo y cuadragésimo primero, fracción VIII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64BBE29" w14:textId="77777777" w:rsidR="004E3B69" w:rsidRPr="00AC5A5E" w:rsidRDefault="004E3B69" w:rsidP="00723B5A">
      <w:pPr>
        <w:spacing w:line="360" w:lineRule="auto"/>
        <w:jc w:val="both"/>
        <w:rPr>
          <w:rFonts w:ascii="Palatino Linotype" w:eastAsiaTheme="minorHAnsi" w:hAnsi="Palatino Linotype" w:cs="Arial"/>
          <w:lang w:val="es-MX" w:eastAsia="en-US"/>
        </w:rPr>
      </w:pPr>
    </w:p>
    <w:p w14:paraId="13C64254" w14:textId="77777777" w:rsidR="0029071C" w:rsidRPr="00AC5A5E"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AC5A5E">
        <w:rPr>
          <w:rFonts w:ascii="Palatino Linotype" w:eastAsiaTheme="minorHAnsi" w:hAnsi="Palatino Linotype" w:cs="Arial"/>
          <w:b/>
          <w:sz w:val="28"/>
          <w:lang w:val="es-MX" w:eastAsia="en-US"/>
        </w:rPr>
        <w:t xml:space="preserve">SEGUNDO. De los alcances del Recurso de Revisión. </w:t>
      </w:r>
    </w:p>
    <w:p w14:paraId="0F3C35C7" w14:textId="276A3429" w:rsidR="0020146B" w:rsidRPr="00AC5A5E" w:rsidRDefault="0029071C" w:rsidP="008218E5">
      <w:pPr>
        <w:autoSpaceDE w:val="0"/>
        <w:autoSpaceDN w:val="0"/>
        <w:adjustRightInd w:val="0"/>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74383200" w14:textId="77777777" w:rsidR="008218E5" w:rsidRPr="00AC5A5E"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5B30B027" w14:textId="77777777" w:rsidR="008218E5" w:rsidRPr="00AC5A5E"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75E2BC14" w14:textId="77777777" w:rsidR="008218E5" w:rsidRPr="00AC5A5E"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16564B65" w14:textId="4DDA7B32" w:rsidR="008218E5" w:rsidRPr="00AC5A5E"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lastRenderedPageBreak/>
        <w:t>Resulta procedente la interposición del recurso de revisión, ya que se actualiza la causal de procedencia señalada en el artículo 179, fracción IV, de la Ley de Transparencia y Acceso a la Información Pública del Estado de México y Municipios.</w:t>
      </w:r>
    </w:p>
    <w:p w14:paraId="07972C8C" w14:textId="77777777" w:rsidR="008218E5" w:rsidRPr="00AC5A5E"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p>
    <w:p w14:paraId="7D54E425" w14:textId="72CAF97E" w:rsidR="008218E5" w:rsidRPr="00AC5A5E" w:rsidRDefault="008218E5" w:rsidP="008218E5">
      <w:pPr>
        <w:autoSpaceDE w:val="0"/>
        <w:autoSpaceDN w:val="0"/>
        <w:adjustRightInd w:val="0"/>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 xml:space="preserve">Así las cosas, al no existir causas de improcedencia invocadas por las partes ni advertidas de oficio por este </w:t>
      </w:r>
      <w:proofErr w:type="spellStart"/>
      <w:r w:rsidRPr="00AC5A5E">
        <w:rPr>
          <w:rFonts w:ascii="Palatino Linotype" w:eastAsiaTheme="minorHAnsi" w:hAnsi="Palatino Linotype" w:cs="Arial"/>
          <w:lang w:val="es-MX" w:eastAsia="en-US"/>
        </w:rPr>
        <w:t>Resolutor</w:t>
      </w:r>
      <w:proofErr w:type="spellEnd"/>
      <w:r w:rsidRPr="00AC5A5E">
        <w:rPr>
          <w:rFonts w:ascii="Palatino Linotype" w:eastAsiaTheme="minorHAnsi" w:hAnsi="Palatino Linotype" w:cs="Arial"/>
          <w:lang w:val="es-MX" w:eastAsia="en-US"/>
        </w:rPr>
        <w:t xml:space="preserve">, se </w:t>
      </w:r>
      <w:proofErr w:type="gramStart"/>
      <w:r w:rsidRPr="00AC5A5E">
        <w:rPr>
          <w:rFonts w:ascii="Palatino Linotype" w:eastAsiaTheme="minorHAnsi" w:hAnsi="Palatino Linotype" w:cs="Arial"/>
          <w:lang w:val="es-MX" w:eastAsia="en-US"/>
        </w:rPr>
        <w:t>procede</w:t>
      </w:r>
      <w:proofErr w:type="gramEnd"/>
      <w:r w:rsidRPr="00AC5A5E">
        <w:rPr>
          <w:rFonts w:ascii="Palatino Linotype" w:eastAsiaTheme="minorHAnsi" w:hAnsi="Palatino Linotype" w:cs="Arial"/>
          <w:lang w:val="es-MX" w:eastAsia="en-US"/>
        </w:rPr>
        <w:t xml:space="preserve"> al análisis del fondo de los asuntos en los siguientes términos.</w:t>
      </w:r>
    </w:p>
    <w:p w14:paraId="70BC04E2" w14:textId="77777777" w:rsidR="004E3B69" w:rsidRPr="00AC5A5E" w:rsidRDefault="004E3B69" w:rsidP="008218E5">
      <w:pPr>
        <w:autoSpaceDE w:val="0"/>
        <w:autoSpaceDN w:val="0"/>
        <w:adjustRightInd w:val="0"/>
        <w:spacing w:line="360" w:lineRule="auto"/>
        <w:jc w:val="both"/>
        <w:rPr>
          <w:rFonts w:ascii="Palatino Linotype" w:eastAsiaTheme="minorHAnsi" w:hAnsi="Palatino Linotype" w:cs="Arial"/>
          <w:lang w:val="es-MX" w:eastAsia="en-US"/>
        </w:rPr>
      </w:pPr>
    </w:p>
    <w:p w14:paraId="4AFF1B78" w14:textId="5FC1A2E6" w:rsidR="00081BEC" w:rsidRPr="00AC5A5E" w:rsidRDefault="004E3B69" w:rsidP="00081BEC">
      <w:pPr>
        <w:spacing w:line="360" w:lineRule="auto"/>
        <w:jc w:val="both"/>
        <w:rPr>
          <w:rFonts w:ascii="Palatino Linotype" w:eastAsiaTheme="minorHAnsi" w:hAnsi="Palatino Linotype" w:cs="Arial"/>
          <w:b/>
          <w:sz w:val="28"/>
          <w:szCs w:val="28"/>
          <w:lang w:val="es-MX" w:eastAsia="en-US"/>
        </w:rPr>
      </w:pPr>
      <w:r w:rsidRPr="00AC5A5E">
        <w:rPr>
          <w:rFonts w:ascii="Palatino Linotype" w:eastAsiaTheme="minorHAnsi" w:hAnsi="Palatino Linotype" w:cs="Arial"/>
          <w:b/>
          <w:sz w:val="28"/>
          <w:szCs w:val="28"/>
          <w:lang w:val="es-MX" w:eastAsia="en-US"/>
        </w:rPr>
        <w:t>TERCERO</w:t>
      </w:r>
      <w:r w:rsidR="00081BEC" w:rsidRPr="00AC5A5E">
        <w:rPr>
          <w:rFonts w:ascii="Palatino Linotype" w:eastAsiaTheme="minorHAnsi" w:hAnsi="Palatino Linotype" w:cs="Arial"/>
          <w:b/>
          <w:sz w:val="28"/>
          <w:szCs w:val="28"/>
          <w:lang w:val="es-MX" w:eastAsia="en-US"/>
        </w:rPr>
        <w:t>. De las causas de improcedencia.</w:t>
      </w:r>
    </w:p>
    <w:p w14:paraId="14EF5228" w14:textId="6F6B35E8" w:rsidR="002B17F9" w:rsidRPr="00AC5A5E" w:rsidRDefault="00081BEC" w:rsidP="00081BEC">
      <w:pPr>
        <w:autoSpaceDE w:val="0"/>
        <w:autoSpaceDN w:val="0"/>
        <w:adjustRightInd w:val="0"/>
        <w:spacing w:line="360" w:lineRule="auto"/>
        <w:jc w:val="both"/>
        <w:rPr>
          <w:rFonts w:ascii="Palatino Linotype" w:hAnsi="Palatino Linotype" w:cs="Arial"/>
        </w:rPr>
      </w:pPr>
      <w:r w:rsidRPr="00AC5A5E">
        <w:rPr>
          <w:rFonts w:ascii="Palatino Linotype" w:hAnsi="Palatino Linotype" w:cs="Arial"/>
        </w:rPr>
        <w:t xml:space="preserve">El estudio de las causas de improcedencia que se hagan valer por las partes o que se advierta de oficio por este </w:t>
      </w:r>
      <w:proofErr w:type="spellStart"/>
      <w:r w:rsidRPr="00AC5A5E">
        <w:rPr>
          <w:rFonts w:ascii="Palatino Linotype" w:hAnsi="Palatino Linotype" w:cs="Arial"/>
        </w:rPr>
        <w:t>Resolutor</w:t>
      </w:r>
      <w:proofErr w:type="spellEnd"/>
      <w:r w:rsidRPr="00AC5A5E">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las circunstancias anteriores que no son incompatibles con el derecho de acceso a la justicia, ya que éste no se coarta por regular causas de improcedencia y sobreseimiento con tales fines</w:t>
      </w:r>
      <w:r w:rsidRPr="00AC5A5E">
        <w:rPr>
          <w:rFonts w:ascii="Palatino Linotype" w:hAnsi="Palatino Linotype" w:cs="Arial"/>
          <w:vertAlign w:val="superscript"/>
        </w:rPr>
        <w:footnoteReference w:id="1"/>
      </w:r>
      <w:r w:rsidRPr="00AC5A5E">
        <w:rPr>
          <w:rFonts w:ascii="Palatino Linotype" w:hAnsi="Palatino Linotype" w:cs="Arial"/>
        </w:rPr>
        <w:t>.</w:t>
      </w:r>
    </w:p>
    <w:p w14:paraId="0751060A" w14:textId="3C2F7CE8" w:rsidR="00081BEC" w:rsidRPr="00AC5A5E" w:rsidRDefault="00081BEC" w:rsidP="00081BEC">
      <w:pPr>
        <w:autoSpaceDE w:val="0"/>
        <w:autoSpaceDN w:val="0"/>
        <w:adjustRightInd w:val="0"/>
        <w:spacing w:line="360" w:lineRule="auto"/>
        <w:jc w:val="both"/>
        <w:rPr>
          <w:rFonts w:ascii="Palatino Linotype" w:hAnsi="Palatino Linotype" w:cs="Arial"/>
        </w:rPr>
      </w:pPr>
      <w:r w:rsidRPr="00AC5A5E">
        <w:rPr>
          <w:rFonts w:ascii="Palatino Linotype" w:hAnsi="Palatino Linotype" w:cs="Arial"/>
        </w:rPr>
        <w:lastRenderedPageBreak/>
        <w:t>Así las cosas, del análisis del expediente electrónico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procesales para atender el fondo del asunto, en los términos del considerando posterior.</w:t>
      </w:r>
    </w:p>
    <w:p w14:paraId="3CCE4F97" w14:textId="77777777" w:rsidR="008218E5" w:rsidRPr="00AC5A5E" w:rsidRDefault="008218E5" w:rsidP="00081BEC">
      <w:pPr>
        <w:autoSpaceDE w:val="0"/>
        <w:autoSpaceDN w:val="0"/>
        <w:adjustRightInd w:val="0"/>
        <w:spacing w:line="360" w:lineRule="auto"/>
        <w:jc w:val="both"/>
        <w:rPr>
          <w:rFonts w:ascii="Palatino Linotype" w:hAnsi="Palatino Linotype" w:cs="Arial"/>
        </w:rPr>
      </w:pPr>
    </w:p>
    <w:p w14:paraId="4A6150B3" w14:textId="7145669C" w:rsidR="00081BEC" w:rsidRPr="00AC5A5E" w:rsidRDefault="004E3B69" w:rsidP="00081BEC">
      <w:pPr>
        <w:autoSpaceDE w:val="0"/>
        <w:autoSpaceDN w:val="0"/>
        <w:adjustRightInd w:val="0"/>
        <w:spacing w:line="360" w:lineRule="auto"/>
        <w:jc w:val="both"/>
        <w:rPr>
          <w:rFonts w:ascii="Palatino Linotype" w:hAnsi="Palatino Linotype" w:cs="Arial"/>
          <w:sz w:val="28"/>
          <w:szCs w:val="28"/>
        </w:rPr>
      </w:pPr>
      <w:r w:rsidRPr="00AC5A5E">
        <w:rPr>
          <w:rFonts w:ascii="Palatino Linotype" w:hAnsi="Palatino Linotype" w:cs="Arial"/>
          <w:b/>
          <w:sz w:val="28"/>
        </w:rPr>
        <w:t>CUARTO</w:t>
      </w:r>
      <w:r w:rsidR="00081BEC" w:rsidRPr="00AC5A5E">
        <w:rPr>
          <w:rFonts w:ascii="Palatino Linotype" w:hAnsi="Palatino Linotype" w:cs="Arial"/>
          <w:b/>
          <w:sz w:val="28"/>
          <w:szCs w:val="28"/>
        </w:rPr>
        <w:t>.</w:t>
      </w:r>
      <w:r w:rsidR="00081BEC" w:rsidRPr="00AC5A5E">
        <w:rPr>
          <w:rFonts w:ascii="Palatino Linotype" w:hAnsi="Palatino Linotype" w:cs="Arial"/>
          <w:sz w:val="28"/>
          <w:szCs w:val="28"/>
        </w:rPr>
        <w:t xml:space="preserve"> </w:t>
      </w:r>
      <w:r w:rsidR="00081BEC" w:rsidRPr="00AC5A5E">
        <w:rPr>
          <w:rFonts w:ascii="Palatino Linotype" w:hAnsi="Palatino Linotype" w:cs="Arial"/>
          <w:b/>
          <w:sz w:val="28"/>
          <w:szCs w:val="28"/>
        </w:rPr>
        <w:t>Estudio y resolución del asunto.</w:t>
      </w:r>
    </w:p>
    <w:p w14:paraId="6FC046CB" w14:textId="0E7E69A2" w:rsidR="00464E34" w:rsidRPr="00AC5A5E" w:rsidRDefault="00081BEC" w:rsidP="00464E34">
      <w:pPr>
        <w:autoSpaceDE w:val="0"/>
        <w:autoSpaceDN w:val="0"/>
        <w:adjustRightInd w:val="0"/>
        <w:spacing w:line="360" w:lineRule="auto"/>
        <w:jc w:val="both"/>
        <w:rPr>
          <w:rFonts w:ascii="Palatino Linotype" w:hAnsi="Palatino Linotype" w:cs="Arial"/>
        </w:rPr>
      </w:pPr>
      <w:r w:rsidRPr="00AC5A5E">
        <w:rPr>
          <w:rFonts w:ascii="Palatino Linotype" w:hAnsi="Palatino Linotype" w:cs="Arial"/>
        </w:rPr>
        <w:t>Ahora bien, se procede al análisis de los presentes recursos, así como al contenido íntegro de las actuaciones que obran en los expedientes electrónicos,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C986EB1" w14:textId="04D7A8DA" w:rsidR="00081BEC" w:rsidRPr="00AC5A5E" w:rsidRDefault="00464E34" w:rsidP="00464E34">
      <w:pPr>
        <w:spacing w:line="360" w:lineRule="auto"/>
        <w:ind w:right="141"/>
        <w:jc w:val="both"/>
        <w:rPr>
          <w:rFonts w:ascii="Palatino Linotype" w:eastAsiaTheme="minorHAnsi" w:hAnsi="Palatino Linotype" w:cstheme="minorBidi"/>
          <w:lang w:val="es-MX" w:eastAsia="es-MX"/>
        </w:rPr>
      </w:pPr>
      <w:r w:rsidRPr="00AC5A5E">
        <w:rPr>
          <w:rFonts w:ascii="Palatino Linotype" w:eastAsiaTheme="minorHAnsi" w:hAnsi="Palatino Linotype" w:cstheme="minorBidi"/>
          <w:lang w:val="es-MX" w:eastAsia="es-MX"/>
        </w:rPr>
        <w:lastRenderedPageBreak/>
        <w:t>En este sentido nuestro estudio versará en determinar si la información remitida mediante respuesta colma el derecho de acceso a la información solicitado por la</w:t>
      </w:r>
      <w:r w:rsidRPr="00AC5A5E">
        <w:rPr>
          <w:rFonts w:ascii="Palatino Linotype" w:eastAsiaTheme="minorHAnsi" w:hAnsi="Palatino Linotype" w:cstheme="minorBidi"/>
          <w:b/>
          <w:lang w:val="es-MX" w:eastAsia="es-MX"/>
        </w:rPr>
        <w:t xml:space="preserve"> </w:t>
      </w:r>
      <w:r w:rsidRPr="00AC5A5E">
        <w:rPr>
          <w:rFonts w:ascii="Palatino Linotype" w:eastAsiaTheme="minorHAnsi" w:hAnsi="Palatino Linotype" w:cstheme="minorBidi"/>
          <w:lang w:val="es-MX" w:eastAsia="es-MX"/>
        </w:rPr>
        <w:t>parte</w:t>
      </w:r>
      <w:r w:rsidRPr="00AC5A5E">
        <w:rPr>
          <w:rFonts w:ascii="Palatino Linotype" w:eastAsiaTheme="minorHAnsi" w:hAnsi="Palatino Linotype" w:cstheme="minorBidi"/>
          <w:b/>
          <w:lang w:val="es-MX" w:eastAsia="es-MX"/>
        </w:rPr>
        <w:t xml:space="preserve"> Recurrente</w:t>
      </w:r>
      <w:r w:rsidRPr="00AC5A5E">
        <w:rPr>
          <w:rFonts w:ascii="Palatino Linotype" w:eastAsiaTheme="minorHAnsi" w:hAnsi="Palatino Linotype" w:cstheme="minorBidi"/>
          <w:lang w:val="es-MX" w:eastAsia="es-MX"/>
        </w:rPr>
        <w:t>, para ello analizaremos lo solicitado y la información proporcionada.</w:t>
      </w:r>
    </w:p>
    <w:p w14:paraId="1135FA13" w14:textId="77777777" w:rsidR="002B17F9" w:rsidRPr="00AC5A5E" w:rsidRDefault="002B17F9" w:rsidP="00464E34">
      <w:pPr>
        <w:spacing w:line="360" w:lineRule="auto"/>
        <w:ind w:right="141"/>
        <w:jc w:val="both"/>
        <w:rPr>
          <w:rFonts w:ascii="Palatino Linotype" w:eastAsiaTheme="minorHAnsi" w:hAnsi="Palatino Linotype" w:cstheme="minorBidi"/>
          <w:lang w:val="es-MX" w:eastAsia="es-MX"/>
        </w:rPr>
      </w:pPr>
    </w:p>
    <w:p w14:paraId="36B99499" w14:textId="7F67EAEF" w:rsidR="004E3B69" w:rsidRPr="00AC5A5E" w:rsidRDefault="00464E34" w:rsidP="003A1AF3">
      <w:pPr>
        <w:spacing w:line="360" w:lineRule="auto"/>
        <w:ind w:right="141"/>
        <w:jc w:val="both"/>
        <w:rPr>
          <w:rFonts w:ascii="Palatino Linotype" w:eastAsiaTheme="minorHAnsi" w:hAnsi="Palatino Linotype" w:cstheme="minorBidi"/>
          <w:bCs/>
          <w:szCs w:val="22"/>
          <w:lang w:val="es-MX" w:eastAsia="es-MX"/>
        </w:rPr>
      </w:pPr>
      <w:r w:rsidRPr="00AC5A5E">
        <w:rPr>
          <w:rFonts w:ascii="Palatino Linotype" w:eastAsiaTheme="minorHAnsi" w:hAnsi="Palatino Linotype" w:cstheme="minorBidi"/>
          <w:b/>
          <w:szCs w:val="22"/>
          <w:lang w:val="es-MX" w:eastAsia="es-MX"/>
        </w:rPr>
        <w:t>REQUERIMIENTOS SOLICITADOS</w:t>
      </w:r>
      <w:r w:rsidR="00920CDF" w:rsidRPr="00AC5A5E">
        <w:rPr>
          <w:rFonts w:ascii="Palatino Linotype" w:eastAsiaTheme="minorHAnsi" w:hAnsi="Palatino Linotype" w:cstheme="minorBidi"/>
          <w:b/>
          <w:szCs w:val="22"/>
          <w:lang w:val="es-MX" w:eastAsia="es-MX"/>
        </w:rPr>
        <w:t>:</w:t>
      </w:r>
      <w:r w:rsidR="004E3B69" w:rsidRPr="00AC5A5E">
        <w:rPr>
          <w:rFonts w:ascii="Palatino Linotype" w:eastAsiaTheme="minorHAnsi" w:hAnsi="Palatino Linotype" w:cstheme="minorBidi"/>
          <w:b/>
          <w:szCs w:val="22"/>
          <w:lang w:val="es-MX" w:eastAsia="es-MX"/>
        </w:rPr>
        <w:t xml:space="preserve"> </w:t>
      </w:r>
      <w:r w:rsidR="004E3B69" w:rsidRPr="00AC5A5E">
        <w:rPr>
          <w:rFonts w:ascii="Palatino Linotype" w:eastAsiaTheme="minorHAnsi" w:hAnsi="Palatino Linotype" w:cstheme="minorBidi"/>
          <w:bCs/>
          <w:szCs w:val="22"/>
          <w:lang w:val="es-MX" w:eastAsia="es-MX"/>
        </w:rPr>
        <w:t xml:space="preserve">Con base a las funciones que tiene la </w:t>
      </w:r>
      <w:r w:rsidR="004E3B69" w:rsidRPr="00AC5A5E">
        <w:rPr>
          <w:rFonts w:ascii="Palatino Linotype" w:eastAsiaTheme="minorHAnsi" w:hAnsi="Palatino Linotype" w:cstheme="minorBidi"/>
          <w:b/>
          <w:szCs w:val="22"/>
          <w:lang w:val="es-MX" w:eastAsia="es-MX"/>
        </w:rPr>
        <w:t>Unidad Jurídica de la Dirección General de Cultura Física y Deporte</w:t>
      </w:r>
      <w:r w:rsidR="004E3B69" w:rsidRPr="00AC5A5E">
        <w:rPr>
          <w:rFonts w:ascii="Palatino Linotype" w:eastAsiaTheme="minorHAnsi" w:hAnsi="Palatino Linotype" w:cstheme="minorBidi"/>
          <w:bCs/>
          <w:szCs w:val="22"/>
          <w:lang w:val="es-MX" w:eastAsia="es-MX"/>
        </w:rPr>
        <w:t>, participar con acuerdo como apoderado legal ante diversas instancias, requiere los documentos que den cuenta de lo siguiente:</w:t>
      </w:r>
    </w:p>
    <w:p w14:paraId="03163214" w14:textId="77777777" w:rsidR="004E3B69" w:rsidRPr="00AC5A5E" w:rsidRDefault="004E3B69" w:rsidP="003A1AF3">
      <w:pPr>
        <w:spacing w:line="360" w:lineRule="auto"/>
        <w:ind w:right="141"/>
        <w:jc w:val="both"/>
        <w:rPr>
          <w:rFonts w:ascii="Palatino Linotype" w:eastAsiaTheme="minorHAnsi" w:hAnsi="Palatino Linotype" w:cstheme="minorBidi"/>
          <w:bCs/>
          <w:szCs w:val="22"/>
          <w:lang w:val="es-MX" w:eastAsia="es-MX"/>
        </w:rPr>
      </w:pPr>
    </w:p>
    <w:p w14:paraId="181E9BA3" w14:textId="3347D655" w:rsidR="004E3B69" w:rsidRPr="00AC5A5E" w:rsidRDefault="00260FC0" w:rsidP="00260FC0">
      <w:pPr>
        <w:pStyle w:val="Prrafodelista"/>
        <w:numPr>
          <w:ilvl w:val="0"/>
          <w:numId w:val="17"/>
        </w:numPr>
        <w:spacing w:line="360" w:lineRule="auto"/>
        <w:ind w:right="141"/>
        <w:jc w:val="both"/>
        <w:rPr>
          <w:rFonts w:ascii="Palatino Linotype" w:eastAsiaTheme="minorHAnsi" w:hAnsi="Palatino Linotype" w:cstheme="minorBidi"/>
          <w:b/>
          <w:szCs w:val="22"/>
          <w:lang w:val="es-MX" w:eastAsia="es-MX"/>
        </w:rPr>
      </w:pPr>
      <w:r w:rsidRPr="00AC5A5E">
        <w:rPr>
          <w:rFonts w:ascii="Palatino Linotype" w:eastAsiaTheme="minorHAnsi" w:hAnsi="Palatino Linotype" w:cstheme="minorBidi"/>
          <w:bCs/>
          <w:szCs w:val="22"/>
          <w:lang w:val="es-MX" w:eastAsia="es-MX"/>
        </w:rPr>
        <w:t>Estadística de las asesorías jurídicas otorgadas, clasificadas por tema.</w:t>
      </w:r>
    </w:p>
    <w:p w14:paraId="78EEACF7" w14:textId="77777777" w:rsidR="00130316" w:rsidRPr="00AC5A5E" w:rsidRDefault="00130316" w:rsidP="00130316">
      <w:pPr>
        <w:pStyle w:val="Sinespaciado"/>
        <w:rPr>
          <w:rFonts w:eastAsiaTheme="minorHAnsi"/>
          <w:lang w:eastAsia="es-MX"/>
        </w:rPr>
      </w:pPr>
    </w:p>
    <w:p w14:paraId="182E1381" w14:textId="15914F40" w:rsidR="005055AC" w:rsidRPr="00AC5A5E" w:rsidRDefault="009602BA"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 xml:space="preserve">En vista de lo anterior, el </w:t>
      </w:r>
      <w:r w:rsidRPr="00AC5A5E">
        <w:rPr>
          <w:rFonts w:ascii="Palatino Linotype" w:eastAsiaTheme="minorHAnsi" w:hAnsi="Palatino Linotype" w:cs="TimesNewRomanPS-ItalicMT"/>
          <w:b/>
          <w:iCs/>
          <w:lang w:val="es-MX" w:eastAsia="en-US"/>
        </w:rPr>
        <w:t>Sujeto Obligado</w:t>
      </w:r>
      <w:r w:rsidRPr="00AC5A5E">
        <w:rPr>
          <w:rFonts w:ascii="Palatino Linotype" w:eastAsiaTheme="minorHAnsi" w:hAnsi="Palatino Linotype" w:cs="TimesNewRomanPS-ItalicMT"/>
          <w:iCs/>
          <w:lang w:val="es-MX" w:eastAsia="en-US"/>
        </w:rPr>
        <w:t xml:space="preserve"> </w:t>
      </w:r>
      <w:r w:rsidR="008A3101" w:rsidRPr="00AC5A5E">
        <w:rPr>
          <w:rFonts w:ascii="Palatino Linotype" w:eastAsiaTheme="minorHAnsi" w:hAnsi="Palatino Linotype" w:cs="TimesNewRomanPS-ItalicMT"/>
          <w:iCs/>
          <w:lang w:val="es-MX" w:eastAsia="en-US"/>
        </w:rPr>
        <w:t xml:space="preserve">a través del oficio número </w:t>
      </w:r>
      <w:r w:rsidR="008A3101" w:rsidRPr="00AC5A5E">
        <w:rPr>
          <w:rFonts w:ascii="Palatino Linotype" w:eastAsiaTheme="minorHAnsi" w:hAnsi="Palatino Linotype" w:cs="TimesNewRomanPS-ItalicMT"/>
          <w:b/>
          <w:bCs/>
          <w:iCs/>
          <w:lang w:val="es-MX" w:eastAsia="en-US"/>
        </w:rPr>
        <w:t>228C4401A/206/2025</w:t>
      </w:r>
      <w:r w:rsidR="008A3101" w:rsidRPr="00AC5A5E">
        <w:rPr>
          <w:rFonts w:ascii="Palatino Linotype" w:eastAsiaTheme="minorHAnsi" w:hAnsi="Palatino Linotype" w:cs="TimesNewRomanPS-ItalicMT"/>
          <w:iCs/>
          <w:lang w:val="es-MX" w:eastAsia="en-US"/>
        </w:rPr>
        <w:t xml:space="preserve">, firmado por el </w:t>
      </w:r>
      <w:r w:rsidR="008A3101" w:rsidRPr="00AC5A5E">
        <w:rPr>
          <w:rFonts w:ascii="Palatino Linotype" w:eastAsiaTheme="minorHAnsi" w:hAnsi="Palatino Linotype" w:cs="TimesNewRomanPS-ItalicMT"/>
          <w:b/>
          <w:bCs/>
          <w:iCs/>
          <w:lang w:val="es-MX" w:eastAsia="en-US"/>
        </w:rPr>
        <w:t>Encargado del Despacho del Instituto del Deporte del Estado de México</w:t>
      </w:r>
      <w:r w:rsidR="008A3101" w:rsidRPr="00AC5A5E">
        <w:rPr>
          <w:rFonts w:ascii="Palatino Linotype" w:eastAsiaTheme="minorHAnsi" w:hAnsi="Palatino Linotype" w:cs="TimesNewRomanPS-ItalicMT"/>
          <w:iCs/>
          <w:lang w:val="es-MX" w:eastAsia="en-US"/>
        </w:rPr>
        <w:t xml:space="preserve">, mediante el cual, informó que, </w:t>
      </w:r>
      <w:r w:rsidR="0002139F" w:rsidRPr="00AC5A5E">
        <w:rPr>
          <w:rFonts w:ascii="Palatino Linotype" w:eastAsiaTheme="minorHAnsi" w:hAnsi="Palatino Linotype" w:cs="TimesNewRomanPS-ItalicMT"/>
          <w:iCs/>
          <w:lang w:val="es-MX" w:eastAsia="en-US"/>
        </w:rPr>
        <w:t xml:space="preserve">remite un informe detallado con todas las acciones realizadas por el titular actual durante su gestión; por lo que, con oficio número </w:t>
      </w:r>
      <w:r w:rsidR="0002139F" w:rsidRPr="00AC5A5E">
        <w:rPr>
          <w:rFonts w:ascii="Palatino Linotype" w:eastAsiaTheme="minorHAnsi" w:hAnsi="Palatino Linotype" w:cs="TimesNewRomanPS-ItalicMT"/>
          <w:b/>
          <w:bCs/>
          <w:iCs/>
          <w:lang w:val="es-MX" w:eastAsia="en-US"/>
        </w:rPr>
        <w:t>22800010000200S/313/2025</w:t>
      </w:r>
      <w:r w:rsidR="0002139F" w:rsidRPr="00AC5A5E">
        <w:rPr>
          <w:rFonts w:ascii="Palatino Linotype" w:eastAsiaTheme="minorHAnsi" w:hAnsi="Palatino Linotype" w:cs="TimesNewRomanPS-ItalicMT"/>
          <w:iCs/>
          <w:lang w:val="es-MX" w:eastAsia="en-US"/>
        </w:rPr>
        <w:t xml:space="preserve">, el </w:t>
      </w:r>
      <w:r w:rsidR="0002139F" w:rsidRPr="00AC5A5E">
        <w:rPr>
          <w:rFonts w:ascii="Palatino Linotype" w:eastAsiaTheme="minorHAnsi" w:hAnsi="Palatino Linotype" w:cs="TimesNewRomanPS-ItalicMT"/>
          <w:b/>
          <w:bCs/>
          <w:iCs/>
          <w:lang w:val="es-MX" w:eastAsia="en-US"/>
        </w:rPr>
        <w:t>Jefe de la Unidad Jurídica de la Dirección General</w:t>
      </w:r>
      <w:r w:rsidR="0002139F" w:rsidRPr="00AC5A5E">
        <w:rPr>
          <w:rFonts w:ascii="Palatino Linotype" w:eastAsiaTheme="minorHAnsi" w:hAnsi="Palatino Linotype" w:cs="TimesNewRomanPS-ItalicMT"/>
          <w:iCs/>
          <w:lang w:val="es-MX" w:eastAsia="en-US"/>
        </w:rPr>
        <w:t>,</w:t>
      </w:r>
      <w:r w:rsidR="005055AC" w:rsidRPr="00AC5A5E">
        <w:rPr>
          <w:rFonts w:ascii="Palatino Linotype" w:eastAsiaTheme="minorHAnsi" w:hAnsi="Palatino Linotype" w:cs="TimesNewRomanPS-ItalicMT"/>
          <w:iCs/>
          <w:lang w:val="es-MX" w:eastAsia="en-US"/>
        </w:rPr>
        <w:t xml:space="preserve"> emitió un informe sobre las actividades realizadas durante su gestión, destacando el trabajo constante y el compromiso con las responsabilidades encomendadas, con el objetivo de cumplir de manera eficiente las metas planteadas.</w:t>
      </w:r>
    </w:p>
    <w:p w14:paraId="3AAEFC27"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660C3829" w14:textId="098CBF48" w:rsidR="005055AC" w:rsidRPr="00AC5A5E"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AC5A5E">
        <w:rPr>
          <w:rFonts w:ascii="Palatino Linotype" w:eastAsiaTheme="minorHAnsi" w:hAnsi="Palatino Linotype" w:cs="TimesNewRomanPS-ItalicMT"/>
          <w:b/>
          <w:bCs/>
          <w:iCs/>
          <w:lang w:val="es-MX" w:eastAsia="en-US"/>
        </w:rPr>
        <w:t>I.</w:t>
      </w:r>
      <w:r w:rsidRPr="00AC5A5E">
        <w:rPr>
          <w:rFonts w:ascii="Palatino Linotype" w:eastAsiaTheme="minorHAnsi" w:hAnsi="Palatino Linotype" w:cs="TimesNewRomanPS-ItalicMT"/>
          <w:iCs/>
          <w:lang w:val="es-MX" w:eastAsia="en-US"/>
        </w:rPr>
        <w:t xml:space="preserve"> </w:t>
      </w:r>
      <w:r w:rsidRPr="00AC5A5E">
        <w:rPr>
          <w:rFonts w:ascii="Palatino Linotype" w:eastAsiaTheme="minorHAnsi" w:hAnsi="Palatino Linotype" w:cs="TimesNewRomanPS-ItalicMT"/>
          <w:b/>
          <w:bCs/>
          <w:iCs/>
          <w:u w:val="single"/>
          <w:lang w:val="es-MX" w:eastAsia="en-US"/>
        </w:rPr>
        <w:t>Participación como apoderado legal ante diversas instancias, en coordinación con la Coordinación de Asuntos Jurídicos, de Igualdad de Género y Erradicación de la Violencia.</w:t>
      </w:r>
    </w:p>
    <w:p w14:paraId="7DD36E7B"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334272F9" w14:textId="7792E187"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lastRenderedPageBreak/>
        <w:t>En el ejercicio de las atribuciones otorgadas a esta Unidad Jurídica, se ha intervenido de manera activa en la elaboración y revisión jurídica del Reglamento Interior y el Manual General de Organización del Instituto del Deporte del Estado de México, instrumentos rectores que establecen la estructura orgánica, atribuciones y funciones sustantivas de dicho organismo, en apego al marco normativo estatal vigente.</w:t>
      </w:r>
    </w:p>
    <w:p w14:paraId="174191E7"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4986FD6B" w14:textId="3163487F"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Cabe destacar que dichos trabajos fueron desarrollados en estrecha coordinación con la Coordinación Jurídica de la Secretaría, así como con la D</w:t>
      </w:r>
      <w:r w:rsidR="00382E7C" w:rsidRPr="00AC5A5E">
        <w:rPr>
          <w:rFonts w:ascii="Palatino Linotype" w:eastAsiaTheme="minorHAnsi" w:hAnsi="Palatino Linotype" w:cs="TimesNewRomanPS-ItalicMT"/>
          <w:iCs/>
          <w:lang w:val="es-MX" w:eastAsia="en-US"/>
        </w:rPr>
        <w:t xml:space="preserve">irección General de Innovación </w:t>
      </w:r>
      <w:r w:rsidRPr="00AC5A5E">
        <w:rPr>
          <w:rFonts w:ascii="Palatino Linotype" w:eastAsiaTheme="minorHAnsi" w:hAnsi="Palatino Linotype" w:cs="TimesNewRomanPS-ItalicMT"/>
          <w:iCs/>
          <w:lang w:val="es-MX" w:eastAsia="en-US"/>
        </w:rPr>
        <w:t>dependiente de la Oficialía Mayor, garantizando la coherencia normativa, la incorporación de la perspectiva de género y el cumplimiento de los principios de legalidad, funcionalidad y racionalidad administrativa.</w:t>
      </w:r>
    </w:p>
    <w:p w14:paraId="5AB4DC0B"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676A7A98" w14:textId="54D73996"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 xml:space="preserve">Asimismo, la validación de estos instrumentos se ha efectuado conforme a los criterios establecidos en la </w:t>
      </w:r>
      <w:r w:rsidRPr="00AC5A5E">
        <w:rPr>
          <w:rFonts w:ascii="Palatino Linotype" w:eastAsiaTheme="minorHAnsi" w:hAnsi="Palatino Linotype" w:cs="TimesNewRomanPS-ItalicMT"/>
          <w:b/>
          <w:bCs/>
          <w:i/>
          <w:lang w:val="es-MX" w:eastAsia="en-US"/>
        </w:rPr>
        <w:t>"Guía Técnica para la elaboración, modificación y validación de reglamentos Interiores de las dependencias, órganos administrativos desconcentrados y organismos auxiliares de la administración pública estatal"</w:t>
      </w:r>
      <w:r w:rsidRPr="00AC5A5E">
        <w:rPr>
          <w:rFonts w:ascii="Palatino Linotype" w:eastAsiaTheme="minorHAnsi" w:hAnsi="Palatino Linotype" w:cs="TimesNewRomanPS-ItalicMT"/>
          <w:iCs/>
          <w:lang w:val="es-MX" w:eastAsia="en-US"/>
        </w:rPr>
        <w:t xml:space="preserve">, así como en la </w:t>
      </w:r>
      <w:r w:rsidRPr="00AC5A5E">
        <w:rPr>
          <w:rFonts w:ascii="Palatino Linotype" w:eastAsiaTheme="minorHAnsi" w:hAnsi="Palatino Linotype" w:cs="TimesNewRomanPS-ItalicMT"/>
          <w:b/>
          <w:bCs/>
          <w:i/>
          <w:lang w:val="es-MX" w:eastAsia="en-US"/>
        </w:rPr>
        <w:t>"Guía Técnica para la elaboración o actualización de Manuales de Organización"</w:t>
      </w:r>
      <w:r w:rsidRPr="00AC5A5E">
        <w:rPr>
          <w:rFonts w:ascii="Palatino Linotype" w:eastAsiaTheme="minorHAnsi" w:hAnsi="Palatino Linotype" w:cs="TimesNewRomanPS-ItalicMT"/>
          <w:iCs/>
          <w:lang w:val="es-MX" w:eastAsia="en-US"/>
        </w:rPr>
        <w:t>, expedidas por la autoridad competente.</w:t>
      </w:r>
    </w:p>
    <w:p w14:paraId="7AEE08EF"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729C3EDF" w14:textId="3D192354" w:rsidR="005055AC" w:rsidRPr="00AC5A5E"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AC5A5E">
        <w:rPr>
          <w:rFonts w:ascii="Palatino Linotype" w:eastAsiaTheme="minorHAnsi" w:hAnsi="Palatino Linotype" w:cs="TimesNewRomanPS-ItalicMT"/>
          <w:b/>
          <w:bCs/>
          <w:iCs/>
          <w:u w:val="single"/>
          <w:lang w:val="es-MX" w:eastAsia="en-US"/>
        </w:rPr>
        <w:t xml:space="preserve">II. Coordinación y </w:t>
      </w:r>
      <w:proofErr w:type="spellStart"/>
      <w:r w:rsidRPr="00AC5A5E">
        <w:rPr>
          <w:rFonts w:ascii="Palatino Linotype" w:eastAsiaTheme="minorHAnsi" w:hAnsi="Palatino Linotype" w:cs="TimesNewRomanPS-ItalicMT"/>
          <w:b/>
          <w:bCs/>
          <w:iCs/>
          <w:u w:val="single"/>
          <w:lang w:val="es-MX" w:eastAsia="en-US"/>
        </w:rPr>
        <w:t>coadyuvancia</w:t>
      </w:r>
      <w:proofErr w:type="spellEnd"/>
      <w:r w:rsidRPr="00AC5A5E">
        <w:rPr>
          <w:rFonts w:ascii="Palatino Linotype" w:eastAsiaTheme="minorHAnsi" w:hAnsi="Palatino Linotype" w:cs="TimesNewRomanPS-ItalicMT"/>
          <w:b/>
          <w:bCs/>
          <w:iCs/>
          <w:u w:val="single"/>
          <w:lang w:val="es-MX" w:eastAsia="en-US"/>
        </w:rPr>
        <w:t xml:space="preserve"> con unidades administrativas para la actualización del marco Jurídico.</w:t>
      </w:r>
    </w:p>
    <w:p w14:paraId="6312FE66" w14:textId="5F159985"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En el marco de las atribuciones conferidas, esta Unidad Jurídica ha impulsado y participado activamente en la actualización del marco normativo aplicable al Instituto del Deporte del Estado de México, a través de acciones concretas como:</w:t>
      </w:r>
    </w:p>
    <w:p w14:paraId="0899AECC"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15D2A6E9" w14:textId="77777777" w:rsidR="005055AC" w:rsidRPr="00AC5A5E" w:rsidRDefault="005055AC" w:rsidP="005055AC">
      <w:pPr>
        <w:pStyle w:val="Prrafodelista"/>
        <w:numPr>
          <w:ilvl w:val="0"/>
          <w:numId w:val="18"/>
        </w:num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lastRenderedPageBreak/>
        <w:t>Elaboración de una propuesta de reforma al Reglamento de la Ley de Cultura Física y Deporte del Estado de México, misma que fue formalmente turnada para su revisión, validación y, en su caso, observaciones, al Mtro. Jesús George Zamora, Titular de la Consejería Jurídica del Ejecutivo Estatal.</w:t>
      </w:r>
    </w:p>
    <w:p w14:paraId="320900B1" w14:textId="653DFAFD" w:rsidR="005055AC" w:rsidRPr="00AC5A5E" w:rsidRDefault="005055AC" w:rsidP="005055AC">
      <w:pPr>
        <w:pStyle w:val="Prrafodelista"/>
        <w:numPr>
          <w:ilvl w:val="0"/>
          <w:numId w:val="18"/>
        </w:num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Seguimiento y coordinación de los procesos técnicos-jurídicos vinculados a la adecuación de los instrumentos normativos institucionales, en estricto apego a los lineamientos legales vigentes, atendiendo a los principios de progresividad, equidad y respeto a los derechos humanos</w:t>
      </w:r>
    </w:p>
    <w:p w14:paraId="1E6C5547"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34E0A2FF" w14:textId="0FF79997" w:rsidR="005055AC" w:rsidRPr="00AC5A5E"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AC5A5E">
        <w:rPr>
          <w:rFonts w:ascii="Palatino Linotype" w:eastAsiaTheme="minorHAnsi" w:hAnsi="Palatino Linotype" w:cs="TimesNewRomanPS-ItalicMT"/>
          <w:b/>
          <w:bCs/>
          <w:iCs/>
          <w:u w:val="single"/>
          <w:lang w:val="es-MX" w:eastAsia="en-US"/>
        </w:rPr>
        <w:t>III. Revisión y formalización de instrumentos jurídicos: acuerdos, convenios y contratos.</w:t>
      </w:r>
    </w:p>
    <w:p w14:paraId="28D9CEE7" w14:textId="03437155" w:rsidR="005055AC" w:rsidRPr="00AC5A5E" w:rsidRDefault="005055AC" w:rsidP="005055AC">
      <w:pPr>
        <w:spacing w:line="360" w:lineRule="auto"/>
        <w:jc w:val="both"/>
        <w:rPr>
          <w:rFonts w:ascii="Palatino Linotype" w:eastAsiaTheme="minorHAnsi" w:hAnsi="Palatino Linotype" w:cs="TimesNewRomanPS-ItalicMT"/>
          <w:iCs/>
          <w:u w:val="single"/>
          <w:lang w:val="es-MX" w:eastAsia="en-US"/>
        </w:rPr>
      </w:pPr>
      <w:r w:rsidRPr="00AC5A5E">
        <w:rPr>
          <w:rFonts w:ascii="Palatino Linotype" w:eastAsiaTheme="minorHAnsi" w:hAnsi="Palatino Linotype" w:cs="TimesNewRomanPS-ItalicMT"/>
          <w:iCs/>
          <w:u w:val="single"/>
          <w:lang w:val="es-MX" w:eastAsia="en-US"/>
        </w:rPr>
        <w:t>Esta Unidad Jurídica ha intervenido en la elaboración, análisis, revisión y validación de diversos instrumentos jurídicos de colaboración y coordinación interinstitucional, garantizando su legalidad, viabilidad y coherencia con el marco normativo aplicable, destacando.</w:t>
      </w:r>
    </w:p>
    <w:p w14:paraId="46E34B95"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67094684" w14:textId="77777777" w:rsidR="005055AC" w:rsidRPr="00AC5A5E" w:rsidRDefault="005055AC" w:rsidP="005055AC">
      <w:pPr>
        <w:pStyle w:val="Prrafodelista"/>
        <w:numPr>
          <w:ilvl w:val="0"/>
          <w:numId w:val="19"/>
        </w:num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Convenio de Coordinación y Colaboración suscrito el 16 de julio de 2025 entre la CONADE, el Instituto del Deporte del Estado de México, y la Secretaría de Finanzas del Gobierno del Estado de México, cuyo objeto consiste en el desarrollo conjunto de programas, eventos y actividades deportivas, en beneficio de la comunidad mexiquense.</w:t>
      </w:r>
    </w:p>
    <w:p w14:paraId="2EC0A194" w14:textId="77777777" w:rsidR="005055AC" w:rsidRPr="00AC5A5E" w:rsidRDefault="005055AC" w:rsidP="005055AC">
      <w:pPr>
        <w:pStyle w:val="Prrafodelista"/>
        <w:numPr>
          <w:ilvl w:val="0"/>
          <w:numId w:val="19"/>
        </w:num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Convenio de Colaboración Académica, Científica y Cultural con la Universidad Anáhuac del Sur, S.C, actualmente en fase final de formalización, orientado al fortalecimiento de vínculos académicos y deportivos, y al enriquecimiento institucional a través de la cooperación intersectorial.</w:t>
      </w:r>
    </w:p>
    <w:p w14:paraId="532BD552" w14:textId="5927CF16" w:rsidR="005055AC" w:rsidRPr="00AC5A5E" w:rsidRDefault="005055AC" w:rsidP="005055AC">
      <w:pPr>
        <w:pStyle w:val="Prrafodelista"/>
        <w:numPr>
          <w:ilvl w:val="0"/>
          <w:numId w:val="19"/>
        </w:num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lastRenderedPageBreak/>
        <w:t>Convenio específico de colaboración con el Poder Judicial del Estado de México, en proceso de elaboración y bajo cláusulas de confidencialidad, dada la naturaleza sensible de su contenido.</w:t>
      </w:r>
    </w:p>
    <w:p w14:paraId="53A37BC9"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7ECCBD2F" w14:textId="2E234C72" w:rsidR="005055AC" w:rsidRPr="00AC5A5E"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AC5A5E">
        <w:rPr>
          <w:rFonts w:ascii="Palatino Linotype" w:eastAsiaTheme="minorHAnsi" w:hAnsi="Palatino Linotype" w:cs="TimesNewRomanPS-ItalicMT"/>
          <w:b/>
          <w:bCs/>
          <w:iCs/>
          <w:u w:val="single"/>
          <w:lang w:val="es-MX" w:eastAsia="en-US"/>
        </w:rPr>
        <w:t>IV. Establecimiento de criterios jurídicos para la interpretación normativa.</w:t>
      </w:r>
    </w:p>
    <w:p w14:paraId="6F866C29" w14:textId="465B4BCF"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A efecto de garantizar una adecuada aplicación e interpretación de las disposiciones jurídicas en materia de cultura física y deporte, se ha desarrollado una propuesta Integral de reforma reglamentaria, que refuerza la armonización de los marcos normativos estatales con la legislación federal, los tratados internacionales en materia de derechos humanos y las buenas prácticas administrativas.</w:t>
      </w:r>
    </w:p>
    <w:p w14:paraId="0874E2D7"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38912651" w14:textId="150E63DA" w:rsidR="005055AC" w:rsidRPr="00AC5A5E"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AC5A5E">
        <w:rPr>
          <w:rFonts w:ascii="Palatino Linotype" w:eastAsiaTheme="minorHAnsi" w:hAnsi="Palatino Linotype" w:cs="TimesNewRomanPS-ItalicMT"/>
          <w:b/>
          <w:bCs/>
          <w:iCs/>
          <w:u w:val="single"/>
          <w:lang w:val="es-MX" w:eastAsia="en-US"/>
        </w:rPr>
        <w:t>V. Asesoría y orientación jurídica a titulares y órganos colegiados.</w:t>
      </w:r>
    </w:p>
    <w:p w14:paraId="3377B948" w14:textId="70C94011"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Se ha brindado de manera continua y oportuna asesoría Jurídica especializada a titulares y personal directivo de diversas unidades administrativas del Instituto del Deporte, así como a representantes de los Institutos Municipales de Cultura Física y Deporte (IMCUFIDE), a través de opiniones jurídicas, acompañamiento en procesos administrativos y revisión de documentación legal, contribuyendo así al fortalecimiento institucional desde una perspectiva de legalidad y certeza jurídica.</w:t>
      </w:r>
    </w:p>
    <w:p w14:paraId="130BE06B"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0FD22345" w14:textId="047E5017" w:rsidR="005055AC" w:rsidRPr="00AC5A5E"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AC5A5E">
        <w:rPr>
          <w:rFonts w:ascii="Palatino Linotype" w:eastAsiaTheme="minorHAnsi" w:hAnsi="Palatino Linotype" w:cs="TimesNewRomanPS-ItalicMT"/>
          <w:b/>
          <w:bCs/>
          <w:iCs/>
          <w:u w:val="single"/>
          <w:lang w:val="es-MX" w:eastAsia="en-US"/>
        </w:rPr>
        <w:t>VI. Defensa de los intereses institucionales y atención a procedimientos legales.</w:t>
      </w:r>
    </w:p>
    <w:p w14:paraId="0B9FB4A8" w14:textId="7CD32F89"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En cumplimiento de la función de representación y defensa legal de la Secretaría, esta Unidad Jurídica ha intervenido en los siguientes asuntos.</w:t>
      </w:r>
    </w:p>
    <w:p w14:paraId="6A385372"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10F928FE" w14:textId="77777777" w:rsidR="005055AC" w:rsidRPr="00AC5A5E" w:rsidRDefault="005055AC" w:rsidP="005055AC">
      <w:pPr>
        <w:pStyle w:val="Prrafodelista"/>
        <w:numPr>
          <w:ilvl w:val="0"/>
          <w:numId w:val="20"/>
        </w:num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Atención jurídica a diversas denuncias por robo que afectan directamente a la infraestructura y patrimonio del Instituto del Deporte.</w:t>
      </w:r>
    </w:p>
    <w:p w14:paraId="6F6F8AB5" w14:textId="71DB9BE9" w:rsidR="005055AC" w:rsidRPr="00AC5A5E" w:rsidRDefault="005055AC" w:rsidP="005055AC">
      <w:pPr>
        <w:pStyle w:val="Prrafodelista"/>
        <w:numPr>
          <w:ilvl w:val="0"/>
          <w:numId w:val="20"/>
        </w:num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lastRenderedPageBreak/>
        <w:t>Asesoría integral a atletas mexiquenses en temas relacionados con la igualdad de género y erradicación de la violencia, en coordinación con las instancias competentes, garantizando la protección derechos y deportivos de SUS humanos</w:t>
      </w:r>
    </w:p>
    <w:p w14:paraId="252942C8"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34C283C7" w14:textId="2341DB99" w:rsidR="005055AC" w:rsidRPr="00AC5A5E"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AC5A5E">
        <w:rPr>
          <w:rFonts w:ascii="Palatino Linotype" w:eastAsiaTheme="minorHAnsi" w:hAnsi="Palatino Linotype" w:cs="TimesNewRomanPS-ItalicMT"/>
          <w:b/>
          <w:bCs/>
          <w:iCs/>
          <w:u w:val="single"/>
          <w:lang w:val="es-MX" w:eastAsia="en-US"/>
        </w:rPr>
        <w:t>VII. Integración de expedientes para denuncias y querellas ante la representación social.</w:t>
      </w:r>
    </w:p>
    <w:p w14:paraId="25463366" w14:textId="30923B00"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Se ha dado cumplimiento a la función de integración y turno de expedientes a la representación social estatal y federal, en todos aquellos casos donde se han detectado elementos suficientes que presuman la posible comisión de delitos que afecten los intereses de la Secretaría. Por razones de confidencialidad y respeto al debido proceso, no se puede proporcionar información adicional en esta etapa procesal.</w:t>
      </w:r>
    </w:p>
    <w:p w14:paraId="112E9C2F"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2D6B50AF" w14:textId="7070BFAF" w:rsidR="005055AC" w:rsidRPr="00AC5A5E" w:rsidRDefault="005055AC" w:rsidP="005055AC">
      <w:pPr>
        <w:spacing w:line="360" w:lineRule="auto"/>
        <w:jc w:val="both"/>
        <w:rPr>
          <w:rFonts w:ascii="Palatino Linotype" w:eastAsiaTheme="minorHAnsi" w:hAnsi="Palatino Linotype" w:cs="TimesNewRomanPS-ItalicMT"/>
          <w:b/>
          <w:bCs/>
          <w:iCs/>
          <w:u w:val="single"/>
          <w:lang w:val="es-MX" w:eastAsia="en-US"/>
        </w:rPr>
      </w:pPr>
      <w:r w:rsidRPr="00AC5A5E">
        <w:rPr>
          <w:rFonts w:ascii="Palatino Linotype" w:eastAsiaTheme="minorHAnsi" w:hAnsi="Palatino Linotype" w:cs="TimesNewRomanPS-ItalicMT"/>
          <w:b/>
          <w:bCs/>
          <w:iCs/>
          <w:u w:val="single"/>
          <w:lang w:val="es-MX" w:eastAsia="en-US"/>
        </w:rPr>
        <w:t>VIII. Atención a requerimientos de instancias de derechos humanos.</w:t>
      </w:r>
    </w:p>
    <w:p w14:paraId="09031FF8" w14:textId="522147C3"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A la fecha, no se ha recibido requerimiento alguno proveniente de organismos de derechos humanos o de otras autoridades administrativas en esta materia. Sin embargo, esta Unidad Jurídica se mantiene en estado de alerta permanente y preparada para atender cualquier eventualidad que pudiera presentarse, en estricto apego al principio de legalidad y con absoluto respeto a los derechos humanos.</w:t>
      </w:r>
    </w:p>
    <w:p w14:paraId="57EE3121" w14:textId="777777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p>
    <w:p w14:paraId="207D2B44" w14:textId="1BDA7677"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iCs/>
          <w:lang w:val="es-MX" w:eastAsia="en-US"/>
        </w:rPr>
        <w:t xml:space="preserve">Es importante precisar que lo expuesto en el presente representa solo una parte del trabajo realizado por esta Unidad Jurídica, destacando también, entre otras acciones relevantes, la Integración técnica-jurídica de la Sesión del Consejo Directivo del Instituto del Deporte del Estado </w:t>
      </w:r>
      <w:r w:rsidR="00382E7C" w:rsidRPr="00AC5A5E">
        <w:rPr>
          <w:rFonts w:ascii="Palatino Linotype" w:eastAsiaTheme="minorHAnsi" w:hAnsi="Palatino Linotype" w:cs="TimesNewRomanPS-ItalicMT"/>
          <w:iCs/>
          <w:lang w:val="es-MX" w:eastAsia="en-US"/>
        </w:rPr>
        <w:t>de México, en cumplimiento de lo</w:t>
      </w:r>
      <w:r w:rsidRPr="00AC5A5E">
        <w:rPr>
          <w:rFonts w:ascii="Palatino Linotype" w:eastAsiaTheme="minorHAnsi" w:hAnsi="Palatino Linotype" w:cs="TimesNewRomanPS-ItalicMT"/>
          <w:iCs/>
          <w:lang w:val="es-MX" w:eastAsia="en-US"/>
        </w:rPr>
        <w:t xml:space="preserve"> dispuesto por la normatividad vigente.</w:t>
      </w:r>
    </w:p>
    <w:p w14:paraId="5A3F167E" w14:textId="4C55A6C2" w:rsidR="005055AC" w:rsidRPr="00AC5A5E" w:rsidRDefault="005055AC" w:rsidP="005055AC">
      <w:pPr>
        <w:spacing w:line="360" w:lineRule="auto"/>
        <w:jc w:val="both"/>
        <w:rPr>
          <w:rFonts w:ascii="Palatino Linotype" w:eastAsiaTheme="minorHAnsi" w:hAnsi="Palatino Linotype" w:cs="TimesNewRomanPS-ItalicMT"/>
          <w:iCs/>
          <w:lang w:val="es-MX" w:eastAsia="en-US"/>
        </w:rPr>
      </w:pPr>
      <w:r w:rsidRPr="00AC5A5E">
        <w:rPr>
          <w:rFonts w:ascii="Palatino Linotype" w:eastAsiaTheme="minorHAnsi" w:hAnsi="Palatino Linotype" w:cs="TimesNewRomanPS-ItalicMT"/>
          <w:b/>
          <w:bCs/>
          <w:iCs/>
          <w:lang w:val="es-MX" w:eastAsia="en-US"/>
        </w:rPr>
        <w:lastRenderedPageBreak/>
        <w:t>Respecto de la evidencia documental</w:t>
      </w:r>
      <w:r w:rsidRPr="00AC5A5E">
        <w:rPr>
          <w:rFonts w:ascii="Palatino Linotype" w:eastAsiaTheme="minorHAnsi" w:hAnsi="Palatino Linotype" w:cs="TimesNewRomanPS-ItalicMT"/>
          <w:iCs/>
          <w:lang w:val="es-MX" w:eastAsia="en-US"/>
        </w:rPr>
        <w:t xml:space="preserve"> que sustenta lo aquí expuesto, esta se encuentra debidamente archivada y resguardada, y estará disponible para su revisión conforme al momento procesal oportuno y por los canales institucionales correspondientes.</w:t>
      </w:r>
    </w:p>
    <w:p w14:paraId="7963658F" w14:textId="77777777" w:rsidR="005055AC" w:rsidRPr="00AC5A5E" w:rsidRDefault="005055AC" w:rsidP="0003374C">
      <w:pPr>
        <w:autoSpaceDE w:val="0"/>
        <w:autoSpaceDN w:val="0"/>
        <w:adjustRightInd w:val="0"/>
        <w:spacing w:line="360" w:lineRule="auto"/>
        <w:jc w:val="both"/>
        <w:rPr>
          <w:rFonts w:ascii="Palatino Linotype" w:eastAsiaTheme="minorHAnsi" w:hAnsi="Palatino Linotype" w:cs="TimesNewRomanPS-ItalicMT"/>
          <w:iCs/>
          <w:lang w:val="es-MX" w:eastAsia="en-US"/>
        </w:rPr>
      </w:pPr>
    </w:p>
    <w:p w14:paraId="1E05A1BC" w14:textId="6F8C6DF6" w:rsidR="00130316" w:rsidRPr="00AC5A5E" w:rsidRDefault="00130316" w:rsidP="0003374C">
      <w:pPr>
        <w:autoSpaceDE w:val="0"/>
        <w:autoSpaceDN w:val="0"/>
        <w:adjustRightInd w:val="0"/>
        <w:spacing w:line="360" w:lineRule="auto"/>
        <w:jc w:val="both"/>
        <w:rPr>
          <w:rFonts w:ascii="Palatino Linotype" w:eastAsiaTheme="minorHAnsi" w:hAnsi="Palatino Linotype" w:cs="Arial"/>
          <w:bCs/>
          <w:szCs w:val="22"/>
          <w:lang w:val="es-MX" w:eastAsia="en-US"/>
        </w:rPr>
      </w:pPr>
      <w:r w:rsidRPr="00AC5A5E">
        <w:rPr>
          <w:rFonts w:ascii="Palatino Linotype" w:eastAsiaTheme="minorHAnsi" w:hAnsi="Palatino Linotype" w:cs="Arial"/>
          <w:bCs/>
          <w:szCs w:val="22"/>
          <w:lang w:val="es-MX" w:eastAsia="en-US"/>
        </w:rPr>
        <w:t xml:space="preserve">Es de destacar que, al haber un pronunciamiento por parte del </w:t>
      </w:r>
      <w:r w:rsidRPr="00AC5A5E">
        <w:rPr>
          <w:rFonts w:ascii="Palatino Linotype" w:eastAsiaTheme="minorHAnsi" w:hAnsi="Palatino Linotype" w:cs="Arial"/>
          <w:b/>
          <w:bCs/>
          <w:szCs w:val="22"/>
          <w:lang w:val="es-MX" w:eastAsia="en-US"/>
        </w:rPr>
        <w:t>Sujeto Obligado</w:t>
      </w:r>
      <w:r w:rsidRPr="00AC5A5E">
        <w:rPr>
          <w:rFonts w:ascii="Palatino Linotype" w:eastAsiaTheme="minorHAnsi" w:hAnsi="Palatino Linotype" w:cs="Arial"/>
          <w:bCs/>
          <w:szCs w:val="22"/>
          <w:lang w:val="es-MX" w:eastAsia="en-US"/>
        </w:rPr>
        <w:t xml:space="preserve">, dentro de sus atribuciones, este Órgano Garante, no está facultado para manifestarse sobre la veracidad de lo afirmado por parte del </w:t>
      </w:r>
      <w:r w:rsidRPr="00AC5A5E">
        <w:rPr>
          <w:rFonts w:ascii="Palatino Linotype" w:eastAsiaTheme="minorHAnsi" w:hAnsi="Palatino Linotype" w:cs="Arial"/>
          <w:b/>
          <w:bCs/>
          <w:szCs w:val="22"/>
          <w:lang w:val="es-MX" w:eastAsia="en-US"/>
        </w:rPr>
        <w:t>Sujeto Obligado</w:t>
      </w:r>
      <w:r w:rsidRPr="00AC5A5E">
        <w:rPr>
          <w:rFonts w:ascii="Palatino Linotype" w:eastAsiaTheme="minorHAnsi" w:hAnsi="Palatino Linotype" w:cs="Arial"/>
          <w:bCs/>
          <w:szCs w:val="22"/>
          <w:lang w:val="es-MX" w:eastAsia="en-US"/>
        </w:rPr>
        <w:t xml:space="preserve"> pues no existe precepto legal alguno en la Ley de la materia que lo faculte para ello. </w:t>
      </w:r>
    </w:p>
    <w:p w14:paraId="4527183F" w14:textId="77777777" w:rsidR="00895D34" w:rsidRPr="00AC5A5E" w:rsidRDefault="00895D34" w:rsidP="0003374C">
      <w:pPr>
        <w:autoSpaceDE w:val="0"/>
        <w:autoSpaceDN w:val="0"/>
        <w:adjustRightInd w:val="0"/>
        <w:spacing w:line="360" w:lineRule="auto"/>
        <w:jc w:val="both"/>
        <w:rPr>
          <w:rFonts w:ascii="Palatino Linotype" w:eastAsiaTheme="minorHAnsi" w:hAnsi="Palatino Linotype" w:cs="Arial"/>
          <w:bCs/>
          <w:szCs w:val="22"/>
          <w:lang w:val="es-MX" w:eastAsia="en-US"/>
        </w:rPr>
      </w:pPr>
    </w:p>
    <w:p w14:paraId="1E962074" w14:textId="732D7FD6" w:rsidR="009A7B69" w:rsidRPr="00AC5A5E" w:rsidRDefault="009602BA" w:rsidP="001B302A">
      <w:pPr>
        <w:spacing w:line="360" w:lineRule="auto"/>
        <w:jc w:val="both"/>
        <w:rPr>
          <w:rFonts w:ascii="Palatino Linotype" w:eastAsiaTheme="minorHAnsi" w:hAnsi="Palatino Linotype" w:cstheme="minorBidi"/>
          <w:i/>
          <w:color w:val="000000"/>
          <w:szCs w:val="22"/>
          <w:lang w:val="es-MX" w:eastAsia="en-US"/>
        </w:rPr>
      </w:pPr>
      <w:r w:rsidRPr="00AC5A5E">
        <w:rPr>
          <w:rFonts w:ascii="Palatino Linotype" w:hAnsi="Palatino Linotype" w:cs="Arial"/>
        </w:rPr>
        <w:t xml:space="preserve">Por lo que, inconforme con la respuesta emitida por parte del </w:t>
      </w:r>
      <w:r w:rsidRPr="00AC5A5E">
        <w:rPr>
          <w:rFonts w:ascii="Palatino Linotype" w:hAnsi="Palatino Linotype" w:cs="Arial"/>
          <w:b/>
        </w:rPr>
        <w:t>Sujeto Obligado</w:t>
      </w:r>
      <w:r w:rsidRPr="00AC5A5E">
        <w:rPr>
          <w:rFonts w:ascii="Palatino Linotype" w:hAnsi="Palatino Linotype" w:cs="Arial"/>
        </w:rPr>
        <w:t>,</w:t>
      </w:r>
      <w:r w:rsidR="00196EAF" w:rsidRPr="00AC5A5E">
        <w:rPr>
          <w:rFonts w:ascii="Palatino Linotype" w:hAnsi="Palatino Linotype" w:cs="Arial"/>
        </w:rPr>
        <w:t xml:space="preserve"> la parte </w:t>
      </w:r>
      <w:r w:rsidRPr="00AC5A5E">
        <w:rPr>
          <w:rFonts w:ascii="Palatino Linotype" w:hAnsi="Palatino Linotype" w:cs="Arial"/>
          <w:b/>
        </w:rPr>
        <w:t xml:space="preserve">Recurrente </w:t>
      </w:r>
      <w:r w:rsidRPr="00AC5A5E">
        <w:rPr>
          <w:rFonts w:ascii="Palatino Linotype" w:hAnsi="Palatino Linotype" w:cs="Arial"/>
        </w:rPr>
        <w:t>interpuso el presente recurso de revisión, señalando como su</w:t>
      </w:r>
      <w:r w:rsidR="00821C4B" w:rsidRPr="00AC5A5E">
        <w:rPr>
          <w:rFonts w:ascii="Palatino Linotype" w:hAnsi="Palatino Linotype" w:cs="Arial"/>
        </w:rPr>
        <w:t>s</w:t>
      </w:r>
      <w:r w:rsidRPr="00AC5A5E">
        <w:rPr>
          <w:rFonts w:ascii="Palatino Linotype" w:hAnsi="Palatino Linotype" w:cs="Arial"/>
        </w:rPr>
        <w:t xml:space="preserve"> </w:t>
      </w:r>
      <w:r w:rsidR="00821C4B" w:rsidRPr="00AC5A5E">
        <w:rPr>
          <w:rFonts w:ascii="Palatino Linotype" w:hAnsi="Palatino Linotype" w:cs="Arial"/>
          <w:b/>
          <w:bCs/>
        </w:rPr>
        <w:t>razones o motivos de la inconformidad</w:t>
      </w:r>
      <w:r w:rsidRPr="00AC5A5E">
        <w:rPr>
          <w:rFonts w:ascii="Palatino Linotype" w:hAnsi="Palatino Linotype" w:cs="Arial"/>
        </w:rPr>
        <w:t>, lo siguiente:</w:t>
      </w:r>
      <w:r w:rsidRPr="00AC5A5E">
        <w:rPr>
          <w:rFonts w:ascii="Palatino Linotype" w:eastAsiaTheme="minorHAnsi" w:hAnsi="Palatino Linotype" w:cs="TimesNewRomanPS-ItalicMT"/>
          <w:iCs/>
          <w:lang w:val="es-MX" w:eastAsia="en-US"/>
        </w:rPr>
        <w:t xml:space="preserve"> </w:t>
      </w:r>
      <w:r w:rsidR="004218B2" w:rsidRPr="00AC5A5E">
        <w:rPr>
          <w:rFonts w:ascii="Palatino Linotype" w:eastAsiaTheme="minorHAnsi" w:hAnsi="Palatino Linotype" w:cstheme="minorBidi"/>
          <w:i/>
          <w:color w:val="000000"/>
          <w:szCs w:val="22"/>
          <w:lang w:val="es-MX" w:eastAsia="en-US"/>
        </w:rPr>
        <w:t>“</w:t>
      </w:r>
      <w:r w:rsidR="00196EAF" w:rsidRPr="00AC5A5E">
        <w:rPr>
          <w:rFonts w:ascii="Palatino Linotype" w:eastAsiaTheme="minorHAnsi" w:hAnsi="Palatino Linotype" w:cstheme="minorBidi"/>
          <w:i/>
          <w:color w:val="000000"/>
          <w:szCs w:val="22"/>
          <w:lang w:eastAsia="en-US"/>
        </w:rPr>
        <w:t xml:space="preserve">Atención masiva e incompleta de solicitudes: La autoridad respondió a más de treinta solicitudes mediante un único informe parcial, sin atender de manera específica y detallada cada solicitud. Esta práctica constituye una evasión deliberada de la obligación legal de transparencia, limitando el acceso a información verificable y completa. Negativa indebida de información histórica: El argumento de “tiempo limitado en el cargo” no constituye justificación legal para negar información existente en archivos administrativos. La autoridad no puede restringir el derecho ciudadano de acceso a información basándose en limitaciones internas o temporales del funcionario. Falta de criterio técnico y jurídico del Mtro. José Manuel Sotomayor </w:t>
      </w:r>
      <w:proofErr w:type="spellStart"/>
      <w:r w:rsidR="00196EAF" w:rsidRPr="00AC5A5E">
        <w:rPr>
          <w:rFonts w:ascii="Palatino Linotype" w:eastAsiaTheme="minorHAnsi" w:hAnsi="Palatino Linotype" w:cstheme="minorBidi"/>
          <w:i/>
          <w:color w:val="000000"/>
          <w:szCs w:val="22"/>
          <w:lang w:eastAsia="en-US"/>
        </w:rPr>
        <w:t>Landecho</w:t>
      </w:r>
      <w:proofErr w:type="spellEnd"/>
      <w:r w:rsidR="00196EAF" w:rsidRPr="00AC5A5E">
        <w:rPr>
          <w:rFonts w:ascii="Palatino Linotype" w:eastAsiaTheme="minorHAnsi" w:hAnsi="Palatino Linotype" w:cstheme="minorBidi"/>
          <w:i/>
          <w:color w:val="000000"/>
          <w:szCs w:val="22"/>
          <w:lang w:eastAsia="en-US"/>
        </w:rPr>
        <w:t xml:space="preserve">: Resulta preocupante que el informe remitido y la interpretación de la ley se sustenten en criterios del Mtro. José Manuel Sotomayor </w:t>
      </w:r>
      <w:proofErr w:type="spellStart"/>
      <w:r w:rsidR="00196EAF" w:rsidRPr="00AC5A5E">
        <w:rPr>
          <w:rFonts w:ascii="Palatino Linotype" w:eastAsiaTheme="minorHAnsi" w:hAnsi="Palatino Linotype" w:cstheme="minorBidi"/>
          <w:i/>
          <w:color w:val="000000"/>
          <w:szCs w:val="22"/>
          <w:lang w:eastAsia="en-US"/>
        </w:rPr>
        <w:t>Landecho</w:t>
      </w:r>
      <w:proofErr w:type="spellEnd"/>
      <w:r w:rsidR="00196EAF" w:rsidRPr="00AC5A5E">
        <w:rPr>
          <w:rFonts w:ascii="Palatino Linotype" w:eastAsiaTheme="minorHAnsi" w:hAnsi="Palatino Linotype" w:cstheme="minorBidi"/>
          <w:i/>
          <w:color w:val="000000"/>
          <w:szCs w:val="22"/>
          <w:lang w:eastAsia="en-US"/>
        </w:rPr>
        <w:t xml:space="preserve">, encargado del despacho del Instituto del Deporte del Estado de México, quien carece de criterio técnico y jurídico adecuado para interpretar la Ley de Transparencia y Acceso a la Información Pública, evidenciando un manejo restrictivo y confuso de los derechos de los solicitantes. Falta de fundamentación y motivación específica: La respuesta general carece de </w:t>
      </w:r>
      <w:r w:rsidR="00196EAF" w:rsidRPr="00AC5A5E">
        <w:rPr>
          <w:rFonts w:ascii="Palatino Linotype" w:eastAsiaTheme="minorHAnsi" w:hAnsi="Palatino Linotype" w:cstheme="minorBidi"/>
          <w:i/>
          <w:color w:val="000000"/>
          <w:szCs w:val="22"/>
          <w:lang w:eastAsia="en-US"/>
        </w:rPr>
        <w:lastRenderedPageBreak/>
        <w:t xml:space="preserve">análisis individualizado sobre cada solicitud, lo que impide verificar si la información existe, fue omitida o se encuentra incompleta. Esto representa una deficiencia grave en la fundamentación, contraria a la Ley de Transparencia y a los principios de legalidad y máxima publicidad. Riesgo de opacidad y dilación indebida: La modalidad de atender múltiples solicitudes de manera masiva y parcial genera un riesgo claro de opacidad, evasión y dilación, afectando la confianza ciudadana en la gestión pública y comprometiendo el cumplimiento de la ley de transparencia y protección de datos. III. PETICIÓN En virtud de lo anterior, se solicita a esta Unidad de Transparencia: Declarar procedente la presente inconformidad. </w:t>
      </w:r>
      <w:r w:rsidR="00196EAF" w:rsidRPr="00AC5A5E">
        <w:rPr>
          <w:rFonts w:ascii="Palatino Linotype" w:eastAsiaTheme="minorHAnsi" w:hAnsi="Palatino Linotype" w:cstheme="minorBidi"/>
          <w:b/>
          <w:bCs/>
          <w:i/>
          <w:color w:val="000000"/>
          <w:szCs w:val="22"/>
          <w:u w:val="single"/>
          <w:lang w:eastAsia="en-US"/>
        </w:rPr>
        <w:t xml:space="preserve">Ordenar al sujeto obligado proporcionar respuestas individualizadas, completas y verificables a cada una de las solicitudes presentadas, incluyendo información histórica previa a la gestión actual del titular de la Unidad Jurídica, conforme a lo solicitado en cada folio. Aclarar y fundar de manera clara cualquier restricción en el acceso a información pública, evitando interpretaciones sesgadas o incorrectas de la ley por parte del Mtro. José Manuel Sotomayor </w:t>
      </w:r>
      <w:proofErr w:type="spellStart"/>
      <w:r w:rsidR="00196EAF" w:rsidRPr="00AC5A5E">
        <w:rPr>
          <w:rFonts w:ascii="Palatino Linotype" w:eastAsiaTheme="minorHAnsi" w:hAnsi="Palatino Linotype" w:cstheme="minorBidi"/>
          <w:b/>
          <w:bCs/>
          <w:i/>
          <w:color w:val="000000"/>
          <w:szCs w:val="22"/>
          <w:u w:val="single"/>
          <w:lang w:eastAsia="en-US"/>
        </w:rPr>
        <w:t>Landecho</w:t>
      </w:r>
      <w:proofErr w:type="spellEnd"/>
      <w:r w:rsidR="00196EAF" w:rsidRPr="00AC5A5E">
        <w:rPr>
          <w:rFonts w:ascii="Palatino Linotype" w:eastAsiaTheme="minorHAnsi" w:hAnsi="Palatino Linotype" w:cstheme="minorBidi"/>
          <w:b/>
          <w:bCs/>
          <w:i/>
          <w:color w:val="000000"/>
          <w:szCs w:val="22"/>
          <w:u w:val="single"/>
          <w:lang w:eastAsia="en-US"/>
        </w:rPr>
        <w:t>. Señalar las medidas que la autoridad adoptará para garantizar que no se repita la práctica de atender solicitudes masivas de manera parcial, asegurando el respeto al derecho de acceso a la información y la protección de datos sensibles.</w:t>
      </w:r>
      <w:r w:rsidR="004218B2" w:rsidRPr="00AC5A5E">
        <w:rPr>
          <w:rFonts w:ascii="Palatino Linotype" w:eastAsiaTheme="minorHAnsi" w:hAnsi="Palatino Linotype" w:cstheme="minorBidi"/>
          <w:i/>
          <w:color w:val="000000"/>
          <w:szCs w:val="22"/>
          <w:lang w:val="es-MX" w:eastAsia="en-US"/>
        </w:rPr>
        <w:t xml:space="preserve">" [Sic]. </w:t>
      </w:r>
    </w:p>
    <w:p w14:paraId="6F3934C3" w14:textId="77777777" w:rsidR="001B302A" w:rsidRPr="00AC5A5E" w:rsidRDefault="001B302A" w:rsidP="001B302A">
      <w:pPr>
        <w:spacing w:line="360" w:lineRule="auto"/>
        <w:jc w:val="both"/>
        <w:rPr>
          <w:rFonts w:ascii="Palatino Linotype" w:eastAsiaTheme="minorHAnsi" w:hAnsi="Palatino Linotype" w:cstheme="minorBidi"/>
          <w:i/>
          <w:color w:val="000000"/>
          <w:szCs w:val="22"/>
          <w:lang w:val="es-MX" w:eastAsia="en-US"/>
        </w:rPr>
      </w:pPr>
    </w:p>
    <w:p w14:paraId="7DE64497" w14:textId="4161C5FE" w:rsidR="003E6B8D" w:rsidRPr="00AC5A5E" w:rsidRDefault="009A7B69" w:rsidP="001B302A">
      <w:pPr>
        <w:tabs>
          <w:tab w:val="left" w:pos="709"/>
        </w:tabs>
        <w:spacing w:line="360" w:lineRule="auto"/>
        <w:contextualSpacing/>
        <w:jc w:val="both"/>
        <w:rPr>
          <w:rFonts w:ascii="Palatino Linotype" w:eastAsiaTheme="minorHAnsi" w:hAnsi="Palatino Linotype" w:cs="Arial"/>
          <w:b/>
          <w:bCs/>
          <w:szCs w:val="22"/>
          <w:lang w:val="es-MX" w:eastAsia="en-US"/>
        </w:rPr>
      </w:pPr>
      <w:r w:rsidRPr="00AC5A5E">
        <w:rPr>
          <w:rFonts w:ascii="Palatino Linotype" w:hAnsi="Palatino Linotype" w:cs="Arial"/>
          <w:lang w:val="es-ES_tradnl"/>
        </w:rPr>
        <w:t xml:space="preserve">Por lo que, en la etapa de manifestaciones, el </w:t>
      </w:r>
      <w:r w:rsidRPr="00AC5A5E">
        <w:rPr>
          <w:rFonts w:ascii="Palatino Linotype" w:hAnsi="Palatino Linotype" w:cs="Arial"/>
          <w:b/>
          <w:bCs/>
          <w:lang w:val="es-ES_tradnl"/>
        </w:rPr>
        <w:t>Sujeto Obligado</w:t>
      </w:r>
      <w:r w:rsidRPr="00AC5A5E">
        <w:rPr>
          <w:rFonts w:ascii="Palatino Linotype" w:hAnsi="Palatino Linotype" w:cs="Arial"/>
          <w:lang w:val="es-ES_tradnl"/>
        </w:rPr>
        <w:t xml:space="preserve"> </w:t>
      </w:r>
      <w:r w:rsidR="00F52DF0" w:rsidRPr="00AC5A5E">
        <w:rPr>
          <w:rFonts w:ascii="Palatino Linotype" w:hAnsi="Palatino Linotype" w:cs="Arial"/>
          <w:lang w:val="es-ES_tradnl"/>
        </w:rPr>
        <w:t>a través</w:t>
      </w:r>
      <w:r w:rsidR="003E6B8D" w:rsidRPr="00AC5A5E">
        <w:rPr>
          <w:rFonts w:ascii="Palatino Linotype" w:eastAsiaTheme="minorHAnsi" w:hAnsi="Palatino Linotype" w:cs="Arial"/>
          <w:lang w:val="es-MX" w:eastAsia="en-US"/>
        </w:rPr>
        <w:t xml:space="preserve"> de</w:t>
      </w:r>
      <w:r w:rsidR="001B302A" w:rsidRPr="00AC5A5E">
        <w:rPr>
          <w:rFonts w:ascii="Palatino Linotype" w:eastAsiaTheme="minorHAnsi" w:hAnsi="Palatino Linotype" w:cs="Arial"/>
          <w:lang w:val="es-MX" w:eastAsia="en-US"/>
        </w:rPr>
        <w:t xml:space="preserve">l oficio número </w:t>
      </w:r>
      <w:r w:rsidR="009D5C3A" w:rsidRPr="00AC5A5E">
        <w:rPr>
          <w:rFonts w:ascii="Palatino Linotype" w:eastAsiaTheme="minorHAnsi" w:hAnsi="Palatino Linotype" w:cs="Arial"/>
          <w:b/>
          <w:bCs/>
          <w:lang w:val="es-MX" w:eastAsia="en-US"/>
        </w:rPr>
        <w:t>22800007010000S/2308</w:t>
      </w:r>
      <w:r w:rsidR="001B302A" w:rsidRPr="00AC5A5E">
        <w:rPr>
          <w:rFonts w:ascii="Palatino Linotype" w:eastAsiaTheme="minorHAnsi" w:hAnsi="Palatino Linotype" w:cs="Arial"/>
          <w:b/>
          <w:bCs/>
          <w:lang w:val="es-MX" w:eastAsia="en-US"/>
        </w:rPr>
        <w:t>/UT/2025</w:t>
      </w:r>
      <w:r w:rsidR="001B302A" w:rsidRPr="00AC5A5E">
        <w:rPr>
          <w:rFonts w:ascii="Palatino Linotype" w:eastAsiaTheme="minorHAnsi" w:hAnsi="Palatino Linotype" w:cs="Arial"/>
          <w:lang w:val="es-MX" w:eastAsia="en-US"/>
        </w:rPr>
        <w:t xml:space="preserve">, el Titular de la Unidad de Transparencia solicitó el sobreseimiento de la presente resolución por la improcedencia de los argumentos vertidos por la parte </w:t>
      </w:r>
      <w:r w:rsidR="001B302A" w:rsidRPr="00AC5A5E">
        <w:rPr>
          <w:rFonts w:ascii="Palatino Linotype" w:eastAsiaTheme="minorHAnsi" w:hAnsi="Palatino Linotype" w:cs="Arial"/>
          <w:b/>
          <w:bCs/>
          <w:lang w:val="es-MX" w:eastAsia="en-US"/>
        </w:rPr>
        <w:t>Recurrente</w:t>
      </w:r>
      <w:r w:rsidR="001B302A" w:rsidRPr="00AC5A5E">
        <w:rPr>
          <w:rFonts w:ascii="Palatino Linotype" w:eastAsiaTheme="minorHAnsi" w:hAnsi="Palatino Linotype" w:cs="Arial"/>
          <w:lang w:val="es-MX" w:eastAsia="en-US"/>
        </w:rPr>
        <w:t xml:space="preserve">.  </w:t>
      </w:r>
    </w:p>
    <w:p w14:paraId="53F5C51A" w14:textId="77777777" w:rsidR="00B93F7E" w:rsidRPr="00AC5A5E" w:rsidRDefault="00B93F7E" w:rsidP="00081BEC">
      <w:pPr>
        <w:tabs>
          <w:tab w:val="left" w:pos="709"/>
        </w:tabs>
        <w:spacing w:line="360" w:lineRule="auto"/>
        <w:contextualSpacing/>
        <w:jc w:val="both"/>
        <w:rPr>
          <w:rFonts w:ascii="Palatino Linotype" w:hAnsi="Palatino Linotype" w:cs="Arial"/>
          <w:lang w:val="es-ES_tradnl"/>
        </w:rPr>
      </w:pPr>
    </w:p>
    <w:p w14:paraId="049EF452" w14:textId="0067C5BB" w:rsidR="00802ABB" w:rsidRPr="00AC5A5E" w:rsidRDefault="00802ABB" w:rsidP="00802ABB">
      <w:pPr>
        <w:tabs>
          <w:tab w:val="left" w:pos="709"/>
        </w:tabs>
        <w:spacing w:line="360" w:lineRule="auto"/>
        <w:contextualSpacing/>
        <w:jc w:val="both"/>
        <w:rPr>
          <w:rFonts w:ascii="Palatino Linotype" w:hAnsi="Palatino Linotype" w:cs="Arial"/>
        </w:rPr>
      </w:pPr>
      <w:r w:rsidRPr="00AC5A5E">
        <w:rPr>
          <w:rFonts w:ascii="Palatino Linotype" w:hAnsi="Palatino Linotype" w:cs="Arial"/>
          <w:lang w:val="es-ES_tradnl"/>
        </w:rPr>
        <w:t xml:space="preserve">Ante ello, es de </w:t>
      </w:r>
      <w:r w:rsidRPr="00AC5A5E">
        <w:rPr>
          <w:rFonts w:ascii="Palatino Linotype" w:hAnsi="Palatino Linotype" w:cs="Arial"/>
        </w:rPr>
        <w:t>señalar que el artículo 4, párrafo segundo de la Ley de Transparencia y Acceso a la Información Pública del Estado de México y Municipios, dispone:</w:t>
      </w:r>
    </w:p>
    <w:p w14:paraId="610F9965" w14:textId="77777777" w:rsidR="00802ABB" w:rsidRPr="00AC5A5E" w:rsidRDefault="00802ABB" w:rsidP="00802ABB">
      <w:pPr>
        <w:pStyle w:val="Sinespaciado"/>
      </w:pPr>
    </w:p>
    <w:p w14:paraId="2E7CACF5" w14:textId="77777777" w:rsidR="00802ABB" w:rsidRPr="00AC5A5E" w:rsidRDefault="00802ABB" w:rsidP="00802ABB">
      <w:pPr>
        <w:ind w:left="567" w:right="616"/>
        <w:jc w:val="both"/>
        <w:rPr>
          <w:rFonts w:ascii="Palatino Linotype" w:hAnsi="Palatino Linotype" w:cs="Arial"/>
          <w:i/>
          <w:sz w:val="22"/>
        </w:rPr>
      </w:pPr>
      <w:r w:rsidRPr="00AC5A5E">
        <w:rPr>
          <w:rFonts w:ascii="Palatino Linotype" w:hAnsi="Palatino Linotype" w:cs="Arial"/>
          <w:i/>
          <w:sz w:val="22"/>
        </w:rPr>
        <w:t>“</w:t>
      </w:r>
      <w:r w:rsidRPr="00AC5A5E">
        <w:rPr>
          <w:rFonts w:ascii="Palatino Linotype" w:hAnsi="Palatino Linotype" w:cs="Arial"/>
          <w:b/>
          <w:i/>
          <w:sz w:val="22"/>
        </w:rPr>
        <w:t xml:space="preserve">Artículo 4. </w:t>
      </w:r>
      <w:r w:rsidRPr="00AC5A5E">
        <w:rPr>
          <w:rFonts w:ascii="Palatino Linotype" w:hAnsi="Palatino Linotype" w:cs="Arial"/>
          <w:i/>
          <w:sz w:val="22"/>
        </w:rPr>
        <w:t xml:space="preserve">… </w:t>
      </w:r>
    </w:p>
    <w:p w14:paraId="0003F0C0" w14:textId="77777777" w:rsidR="00802ABB" w:rsidRPr="00AC5A5E" w:rsidRDefault="00802ABB" w:rsidP="00802ABB">
      <w:pPr>
        <w:ind w:left="567" w:right="616"/>
        <w:jc w:val="both"/>
        <w:rPr>
          <w:rFonts w:ascii="Palatino Linotype" w:hAnsi="Palatino Linotype" w:cs="Arial"/>
          <w:i/>
          <w:sz w:val="22"/>
        </w:rPr>
      </w:pPr>
      <w:r w:rsidRPr="00AC5A5E">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5BBBFF" w14:textId="77777777" w:rsidR="007F720F" w:rsidRPr="00AC5A5E" w:rsidRDefault="007F720F" w:rsidP="00802ABB">
      <w:pPr>
        <w:tabs>
          <w:tab w:val="left" w:pos="709"/>
        </w:tabs>
        <w:spacing w:line="360" w:lineRule="auto"/>
        <w:contextualSpacing/>
        <w:jc w:val="both"/>
        <w:rPr>
          <w:rFonts w:ascii="Palatino Linotype" w:hAnsi="Palatino Linotype" w:cs="Arial"/>
          <w:lang w:val="es-ES_tradnl"/>
        </w:rPr>
      </w:pPr>
    </w:p>
    <w:p w14:paraId="09906C7F" w14:textId="033CCB9B" w:rsidR="00802ABB" w:rsidRPr="00AC5A5E" w:rsidRDefault="00802ABB" w:rsidP="00802ABB">
      <w:pPr>
        <w:tabs>
          <w:tab w:val="left" w:pos="709"/>
        </w:tabs>
        <w:spacing w:line="360" w:lineRule="auto"/>
        <w:contextualSpacing/>
        <w:jc w:val="both"/>
        <w:rPr>
          <w:rFonts w:ascii="Palatino Linotype" w:hAnsi="Palatino Linotype" w:cs="Arial"/>
          <w:lang w:val="es-ES_tradnl"/>
        </w:rPr>
      </w:pPr>
      <w:r w:rsidRPr="00AC5A5E">
        <w:rPr>
          <w:rFonts w:ascii="Palatino Linotype"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6875EB9" w14:textId="77777777" w:rsidR="003277BA" w:rsidRPr="00AC5A5E" w:rsidRDefault="003277BA" w:rsidP="00802ABB">
      <w:pPr>
        <w:tabs>
          <w:tab w:val="left" w:pos="709"/>
        </w:tabs>
        <w:spacing w:line="360" w:lineRule="auto"/>
        <w:contextualSpacing/>
        <w:jc w:val="both"/>
        <w:rPr>
          <w:rFonts w:ascii="Palatino Linotype" w:hAnsi="Palatino Linotype" w:cs="Arial"/>
          <w:lang w:val="es-ES_tradnl"/>
        </w:rPr>
      </w:pPr>
    </w:p>
    <w:p w14:paraId="1237288F" w14:textId="50F2B180" w:rsidR="009602BA" w:rsidRPr="00AC5A5E" w:rsidRDefault="009602BA" w:rsidP="009602BA">
      <w:pPr>
        <w:autoSpaceDE w:val="0"/>
        <w:autoSpaceDN w:val="0"/>
        <w:adjustRightInd w:val="0"/>
        <w:spacing w:line="360" w:lineRule="auto"/>
        <w:jc w:val="both"/>
        <w:rPr>
          <w:rFonts w:ascii="Palatino Linotype" w:hAnsi="Palatino Linotype" w:cs="Arial"/>
        </w:rPr>
      </w:pPr>
      <w:r w:rsidRPr="00AC5A5E">
        <w:rPr>
          <w:rFonts w:ascii="Palatino Linotype" w:hAnsi="Palatino Linotype" w:cs="Arial"/>
        </w:rPr>
        <w:t>Al respecto, cabe traer a cuenta lo previsto por el artículo 12, párrafo segundo de la Ley de Transparencia y Acceso a la Información Pública del Estado de México y Municipios que la letra establece lo siguiente:</w:t>
      </w:r>
    </w:p>
    <w:p w14:paraId="691BA18E" w14:textId="77777777" w:rsidR="009602BA" w:rsidRPr="00AC5A5E" w:rsidRDefault="009602BA" w:rsidP="009602BA">
      <w:pPr>
        <w:rPr>
          <w:rFonts w:asciiTheme="minorHAnsi" w:eastAsiaTheme="minorHAnsi" w:hAnsiTheme="minorHAnsi" w:cstheme="minorBidi"/>
          <w:sz w:val="22"/>
          <w:szCs w:val="22"/>
          <w:lang w:val="es-MX" w:eastAsia="en-US"/>
        </w:rPr>
      </w:pPr>
    </w:p>
    <w:p w14:paraId="6411B9D9" w14:textId="77777777" w:rsidR="009602BA" w:rsidRPr="00AC5A5E" w:rsidRDefault="009602BA" w:rsidP="00C52084">
      <w:pPr>
        <w:pStyle w:val="Sinespaciado"/>
        <w:rPr>
          <w:rFonts w:eastAsiaTheme="minorHAnsi"/>
          <w:sz w:val="8"/>
        </w:rPr>
      </w:pPr>
    </w:p>
    <w:p w14:paraId="17139DF0" w14:textId="77777777" w:rsidR="009602BA" w:rsidRPr="00AC5A5E" w:rsidRDefault="009602BA" w:rsidP="009602BA">
      <w:pPr>
        <w:spacing w:after="160" w:line="259" w:lineRule="auto"/>
        <w:ind w:left="851" w:right="851"/>
        <w:jc w:val="both"/>
        <w:rPr>
          <w:rFonts w:ascii="Palatino Linotype" w:eastAsiaTheme="minorHAnsi" w:hAnsi="Palatino Linotype" w:cs="Arial"/>
          <w:b/>
          <w:i/>
          <w:sz w:val="22"/>
          <w:szCs w:val="22"/>
          <w:lang w:val="es-MX" w:eastAsia="en-US"/>
        </w:rPr>
      </w:pPr>
      <w:r w:rsidRPr="00AC5A5E">
        <w:rPr>
          <w:rFonts w:ascii="Palatino Linotype" w:eastAsiaTheme="minorHAnsi" w:hAnsi="Palatino Linotype" w:cs="Arial"/>
          <w:b/>
          <w:i/>
          <w:sz w:val="22"/>
          <w:szCs w:val="22"/>
          <w:lang w:val="es-MX" w:eastAsia="en-US"/>
        </w:rPr>
        <w:t>Artículo 12.</w:t>
      </w:r>
      <w:r w:rsidRPr="00AC5A5E">
        <w:rPr>
          <w:rFonts w:ascii="Palatino Linotype" w:eastAsiaTheme="minorHAnsi" w:hAnsi="Palatino Linotype" w:cs="Arial"/>
          <w:i/>
          <w:sz w:val="22"/>
          <w:szCs w:val="22"/>
          <w:lang w:val="es-MX" w:eastAsia="en-US"/>
        </w:rPr>
        <w:t xml:space="preserve"> …</w:t>
      </w:r>
      <w:r w:rsidRPr="00AC5A5E">
        <w:rPr>
          <w:rFonts w:ascii="Palatino Linotype" w:eastAsiaTheme="minorHAnsi" w:hAnsi="Palatino Linotype" w:cs="Arial"/>
          <w:b/>
          <w:i/>
          <w:sz w:val="22"/>
          <w:szCs w:val="22"/>
          <w:lang w:val="es-MX" w:eastAsia="en-US"/>
        </w:rPr>
        <w:t xml:space="preserve"> </w:t>
      </w:r>
    </w:p>
    <w:p w14:paraId="669ECD70" w14:textId="77777777" w:rsidR="009602BA" w:rsidRPr="00AC5A5E" w:rsidRDefault="009602BA" w:rsidP="001B302A">
      <w:pPr>
        <w:spacing w:line="259" w:lineRule="auto"/>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u w:val="single"/>
          <w:lang w:val="es-MX" w:eastAsia="en-US"/>
        </w:rPr>
        <w:t>Los sujetos obligados sólo proporcionarán la información pública que se les requiera y que obre en sus archivos y en el estado en que ésta se encuentre</w:t>
      </w:r>
      <w:r w:rsidRPr="00AC5A5E">
        <w:rPr>
          <w:rFonts w:ascii="Palatino Linotype" w:eastAsiaTheme="minorHAnsi" w:hAnsi="Palatino Linotype" w:cs="Arial"/>
          <w:i/>
          <w:sz w:val="22"/>
          <w:szCs w:val="22"/>
          <w:lang w:val="es-MX" w:eastAsia="en-US"/>
        </w:rPr>
        <w:t>. La obligación de proporcionar información no comprende el procesamiento de la misma, ni el presentarla conforme al interés del solicitante; no estarán obligados a generarla, resumirla, efectuar cálculos o practicar investigaciones.</w:t>
      </w:r>
    </w:p>
    <w:p w14:paraId="32107A70" w14:textId="77777777" w:rsidR="001B302A" w:rsidRPr="00AC5A5E" w:rsidRDefault="001B302A" w:rsidP="009602BA">
      <w:pPr>
        <w:spacing w:line="360" w:lineRule="auto"/>
        <w:jc w:val="both"/>
        <w:rPr>
          <w:rFonts w:ascii="Palatino Linotype" w:eastAsiaTheme="minorHAnsi" w:hAnsi="Palatino Linotype" w:cs="Arial"/>
          <w:lang w:val="es-MX" w:eastAsia="es-MX"/>
        </w:rPr>
      </w:pPr>
    </w:p>
    <w:p w14:paraId="1F8869BE" w14:textId="5485F4E3" w:rsidR="009602BA" w:rsidRPr="00AC5A5E" w:rsidRDefault="009602BA" w:rsidP="009602BA">
      <w:pPr>
        <w:spacing w:line="360" w:lineRule="auto"/>
        <w:jc w:val="both"/>
        <w:rPr>
          <w:rFonts w:ascii="Palatino Linotype" w:eastAsiaTheme="minorHAnsi" w:hAnsi="Palatino Linotype" w:cs="Arial"/>
          <w:lang w:val="es-MX" w:eastAsia="es-MX"/>
        </w:rPr>
      </w:pPr>
      <w:r w:rsidRPr="00AC5A5E">
        <w:rPr>
          <w:rFonts w:ascii="Palatino Linotype" w:eastAsiaTheme="minorHAnsi" w:hAnsi="Palatino Linotype" w:cs="Arial"/>
          <w:lang w:val="es-MX" w:eastAsia="es-MX"/>
        </w:rPr>
        <w:t xml:space="preserve">Además, y de conformidad con lo ya establecido anteriormente en el artículo 12, de la Ley de Transparencia y Acceso a la Información Pública del Estado de México y Municipios, anteriormente invocado el </w:t>
      </w:r>
      <w:r w:rsidRPr="00AC5A5E">
        <w:rPr>
          <w:rFonts w:ascii="Palatino Linotype" w:eastAsiaTheme="minorHAnsi" w:hAnsi="Palatino Linotype" w:cs="Arial"/>
          <w:b/>
          <w:lang w:val="es-MX" w:eastAsia="es-MX"/>
        </w:rPr>
        <w:t>Sujeto Obligado</w:t>
      </w:r>
      <w:r w:rsidRPr="00AC5A5E">
        <w:rPr>
          <w:rFonts w:ascii="Palatino Linotype" w:eastAsiaTheme="minorHAnsi" w:hAnsi="Palatino Linotype" w:cs="Arial"/>
          <w:lang w:val="es-MX" w:eastAsia="es-MX"/>
        </w:rPr>
        <w:t xml:space="preserve"> sólo proporcionará la </w:t>
      </w:r>
      <w:r w:rsidRPr="00AC5A5E">
        <w:rPr>
          <w:rFonts w:ascii="Palatino Linotype" w:eastAsiaTheme="minorHAnsi" w:hAnsi="Palatino Linotype" w:cs="Arial"/>
          <w:lang w:val="es-MX" w:eastAsia="es-MX"/>
        </w:rPr>
        <w:lastRenderedPageBreak/>
        <w:t xml:space="preserve">información que obra en sus archivos, lo que </w:t>
      </w:r>
      <w:r w:rsidRPr="00AC5A5E">
        <w:rPr>
          <w:rFonts w:ascii="Palatino Linotype" w:eastAsiaTheme="minorHAnsi" w:hAnsi="Palatino Linotype" w:cs="Arial"/>
          <w:i/>
          <w:lang w:val="es-MX" w:eastAsia="es-MX"/>
        </w:rPr>
        <w:t>a contrario sensu</w:t>
      </w:r>
      <w:r w:rsidRPr="00AC5A5E">
        <w:rPr>
          <w:rFonts w:ascii="Palatino Linotype" w:eastAsiaTheme="minorHAnsi" w:hAnsi="Palatino Linotype" w:cs="Arial"/>
          <w:lang w:val="es-MX" w:eastAsia="es-MX"/>
        </w:rPr>
        <w:t xml:space="preserve"> significa que no se está obligado a proporcionar lo que no obre en sus archivos.</w:t>
      </w:r>
    </w:p>
    <w:p w14:paraId="69757317" w14:textId="77777777" w:rsidR="009602BA" w:rsidRPr="00AC5A5E" w:rsidRDefault="009602BA" w:rsidP="009602BA">
      <w:pPr>
        <w:spacing w:line="360" w:lineRule="auto"/>
        <w:jc w:val="both"/>
        <w:rPr>
          <w:rFonts w:ascii="Palatino Linotype" w:eastAsiaTheme="minorHAnsi" w:hAnsi="Palatino Linotype" w:cs="Arial"/>
          <w:szCs w:val="22"/>
          <w:lang w:val="es-MX" w:eastAsia="es-MX"/>
        </w:rPr>
      </w:pPr>
    </w:p>
    <w:p w14:paraId="31179545" w14:textId="0BE14EAB" w:rsidR="009602BA" w:rsidRPr="00AC5A5E" w:rsidRDefault="009602BA" w:rsidP="009602BA">
      <w:pPr>
        <w:spacing w:line="360" w:lineRule="auto"/>
        <w:jc w:val="both"/>
        <w:rPr>
          <w:rFonts w:ascii="Palatino Linotype" w:eastAsia="Calibri" w:hAnsi="Palatino Linotype" w:cs="Arial"/>
          <w:szCs w:val="22"/>
          <w:lang w:val="es-MX" w:eastAsia="en-US"/>
        </w:rPr>
      </w:pPr>
      <w:r w:rsidRPr="00AC5A5E">
        <w:rPr>
          <w:rFonts w:ascii="Palatino Linotype" w:eastAsia="Calibri" w:hAnsi="Palatino Linotype" w:cs="Arial"/>
          <w:szCs w:val="22"/>
          <w:lang w:val="es-MX" w:eastAsia="en-US"/>
        </w:rPr>
        <w:t>Así también, se dispone que</w:t>
      </w:r>
      <w:r w:rsidRPr="00AC5A5E">
        <w:rPr>
          <w:rFonts w:ascii="Palatino Linotype" w:eastAsiaTheme="minorHAnsi" w:hAnsi="Palatino Linotype" w:cstheme="minorBidi"/>
          <w:szCs w:val="22"/>
          <w:lang w:val="es-MX" w:eastAsia="en-US"/>
        </w:rPr>
        <w:t xml:space="preserve"> </w:t>
      </w:r>
      <w:r w:rsidRPr="00AC5A5E">
        <w:rPr>
          <w:rFonts w:ascii="Palatino Linotype" w:eastAsia="Calibri" w:hAnsi="Palatino Linotype" w:cs="Arial"/>
          <w:szCs w:val="22"/>
          <w:lang w:val="es-MX" w:eastAsia="en-US"/>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6854B77" w14:textId="77777777" w:rsidR="00B93F7E" w:rsidRPr="00AC5A5E" w:rsidRDefault="00B93F7E" w:rsidP="009602BA">
      <w:pPr>
        <w:spacing w:line="360" w:lineRule="auto"/>
        <w:jc w:val="both"/>
        <w:rPr>
          <w:rFonts w:ascii="Palatino Linotype" w:eastAsia="Calibri" w:hAnsi="Palatino Linotype" w:cs="Arial"/>
          <w:szCs w:val="22"/>
          <w:lang w:val="es-MX" w:eastAsia="en-US"/>
        </w:rPr>
      </w:pPr>
    </w:p>
    <w:p w14:paraId="70C63FB2" w14:textId="77777777" w:rsidR="009602BA" w:rsidRPr="00AC5A5E" w:rsidRDefault="009602BA" w:rsidP="009602BA">
      <w:pPr>
        <w:spacing w:line="360" w:lineRule="auto"/>
        <w:jc w:val="both"/>
        <w:rPr>
          <w:rFonts w:ascii="Palatino Linotype" w:eastAsiaTheme="minorHAnsi" w:hAnsi="Palatino Linotype" w:cstheme="minorBidi"/>
          <w:b/>
          <w:bCs/>
          <w:color w:val="000000"/>
          <w:szCs w:val="22"/>
          <w:lang w:val="es-MX" w:eastAsia="en-US"/>
        </w:rPr>
      </w:pPr>
      <w:r w:rsidRPr="00AC5A5E">
        <w:rPr>
          <w:rFonts w:ascii="Palatino Linotype" w:eastAsiaTheme="minorHAnsi" w:hAnsi="Palatino Linotype" w:cs="Arial"/>
          <w:szCs w:val="22"/>
          <w:lang w:val="es-MX" w:eastAsia="en-US"/>
        </w:rPr>
        <w:t xml:space="preserve">En este contexto, </w:t>
      </w:r>
      <w:r w:rsidRPr="00AC5A5E">
        <w:rPr>
          <w:rFonts w:ascii="Palatino Linotype" w:eastAsiaTheme="minorHAnsi" w:hAnsi="Palatino Linotype" w:cs="Arial"/>
          <w:szCs w:val="22"/>
          <w:lang w:val="es-MX" w:eastAsia="es-MX"/>
        </w:rPr>
        <w:t xml:space="preserve">el </w:t>
      </w:r>
      <w:r w:rsidRPr="00AC5A5E">
        <w:rPr>
          <w:rFonts w:ascii="Palatino Linotype" w:eastAsiaTheme="minorHAnsi" w:hAnsi="Palatino Linotype" w:cs="Arial"/>
          <w:b/>
          <w:szCs w:val="22"/>
          <w:lang w:val="es-MX" w:eastAsia="es-MX"/>
        </w:rPr>
        <w:t>Sujeto Obligado</w:t>
      </w:r>
      <w:r w:rsidRPr="00AC5A5E">
        <w:rPr>
          <w:rFonts w:ascii="Palatino Linotype" w:eastAsiaTheme="minorHAnsi" w:hAnsi="Palatino Linotype" w:cs="Arial"/>
          <w:szCs w:val="22"/>
          <w:lang w:val="es-MX" w:eastAsia="en-US"/>
        </w:rPr>
        <w:t xml:space="preserve"> no está obligado a generar documento </w:t>
      </w:r>
      <w:r w:rsidRPr="00AC5A5E">
        <w:rPr>
          <w:rFonts w:ascii="Palatino Linotype" w:eastAsiaTheme="minorHAnsi" w:hAnsi="Palatino Linotype" w:cs="Arial"/>
          <w:b/>
          <w:i/>
          <w:szCs w:val="22"/>
          <w:lang w:val="es-MX" w:eastAsia="en-US"/>
        </w:rPr>
        <w:t>ad hoc</w:t>
      </w:r>
      <w:r w:rsidRPr="00AC5A5E">
        <w:rPr>
          <w:rFonts w:ascii="Palatino Linotype" w:eastAsiaTheme="minorHAnsi" w:hAnsi="Palatino Linotype" w:cs="Arial"/>
          <w:szCs w:val="22"/>
          <w:lang w:val="es-MX" w:eastAsia="en-US"/>
        </w:rPr>
        <w:t xml:space="preserve"> para para satisfacer el derecho de acceso, situación que no está permitida dentro de la materia de acceso a la información. </w:t>
      </w:r>
      <w:r w:rsidRPr="00AC5A5E">
        <w:rPr>
          <w:rFonts w:ascii="Palatino Linotype" w:eastAsiaTheme="minorHAnsi" w:hAnsi="Palatino Linotype" w:cs="Arial"/>
          <w:color w:val="000000"/>
          <w:szCs w:val="22"/>
          <w:lang w:val="es-MX" w:eastAsia="en-US"/>
        </w:rPr>
        <w:t xml:space="preserve">Como apoyo a lo anterior, es aplicable el Criterio 03-17, emitido por </w:t>
      </w:r>
      <w:r w:rsidRPr="00AC5A5E">
        <w:rPr>
          <w:rFonts w:ascii="Palatino Linotype" w:eastAsia="Arial Unicode MS" w:hAnsi="Palatino Linotype" w:cs="Arial"/>
          <w:color w:val="000000"/>
          <w:szCs w:val="22"/>
          <w:lang w:val="es-MX" w:eastAsia="en-US"/>
        </w:rPr>
        <w:t>el Instituto Nacional de Transparencia, Acceso a la Información y Protección de Datos Personales,</w:t>
      </w:r>
      <w:r w:rsidRPr="00AC5A5E">
        <w:rPr>
          <w:rFonts w:ascii="Palatino Linotype" w:eastAsiaTheme="minorHAnsi" w:hAnsi="Palatino Linotype" w:cstheme="minorBidi"/>
          <w:bCs/>
          <w:color w:val="000000"/>
          <w:szCs w:val="22"/>
          <w:lang w:val="es-MX" w:eastAsia="en-US"/>
        </w:rPr>
        <w:t xml:space="preserve"> que dice:</w:t>
      </w:r>
      <w:r w:rsidRPr="00AC5A5E">
        <w:rPr>
          <w:rFonts w:ascii="Palatino Linotype" w:eastAsiaTheme="minorHAnsi" w:hAnsi="Palatino Linotype" w:cstheme="minorBidi"/>
          <w:b/>
          <w:bCs/>
          <w:color w:val="000000"/>
          <w:szCs w:val="22"/>
          <w:lang w:val="es-MX" w:eastAsia="en-US"/>
        </w:rPr>
        <w:t xml:space="preserve"> </w:t>
      </w:r>
    </w:p>
    <w:p w14:paraId="00868262" w14:textId="77777777" w:rsidR="009602BA" w:rsidRPr="00AC5A5E" w:rsidRDefault="009602BA" w:rsidP="009602BA">
      <w:pPr>
        <w:rPr>
          <w:rFonts w:asciiTheme="minorHAnsi" w:eastAsiaTheme="minorHAnsi" w:hAnsiTheme="minorHAnsi" w:cstheme="minorBidi"/>
          <w:sz w:val="22"/>
          <w:szCs w:val="22"/>
          <w:lang w:val="es-MX" w:eastAsia="en-US"/>
        </w:rPr>
      </w:pPr>
    </w:p>
    <w:p w14:paraId="4344A0AD" w14:textId="77777777" w:rsidR="009602BA" w:rsidRPr="00AC5A5E" w:rsidRDefault="009602BA" w:rsidP="009602BA">
      <w:pPr>
        <w:spacing w:line="259" w:lineRule="auto"/>
        <w:ind w:left="851" w:right="850"/>
        <w:jc w:val="both"/>
        <w:rPr>
          <w:rFonts w:ascii="Palatino Linotype" w:eastAsiaTheme="minorHAnsi" w:hAnsi="Palatino Linotype" w:cs="Arial"/>
          <w:color w:val="000000"/>
          <w:sz w:val="2"/>
          <w:szCs w:val="22"/>
          <w:lang w:val="es-MX" w:eastAsia="en-US"/>
        </w:rPr>
      </w:pPr>
    </w:p>
    <w:p w14:paraId="3AD4D3BB" w14:textId="77777777" w:rsidR="009602BA" w:rsidRPr="00AC5A5E"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AC5A5E">
        <w:rPr>
          <w:rFonts w:ascii="Palatino Linotype" w:eastAsiaTheme="minorHAnsi" w:hAnsi="Palatino Linotype" w:cs="Arial"/>
          <w:i/>
          <w:color w:val="000000"/>
          <w:sz w:val="22"/>
          <w:szCs w:val="22"/>
          <w:lang w:val="es-MX" w:eastAsia="en-US"/>
        </w:rPr>
        <w:t>“</w:t>
      </w:r>
      <w:r w:rsidRPr="00AC5A5E">
        <w:rPr>
          <w:rFonts w:ascii="Palatino Linotype" w:eastAsiaTheme="minorHAnsi" w:hAnsi="Palatino Linotype" w:cs="Arial"/>
          <w:b/>
          <w:i/>
          <w:color w:val="000000"/>
          <w:sz w:val="22"/>
          <w:szCs w:val="22"/>
          <w:lang w:val="es-MX" w:eastAsia="en-US"/>
        </w:rPr>
        <w:t>No existe obligación de elaborar documentos ad hoc para atender las solicitudes de acceso a la información.</w:t>
      </w:r>
      <w:r w:rsidRPr="00AC5A5E">
        <w:rPr>
          <w:rFonts w:ascii="Palatino Linotype" w:eastAsiaTheme="minorHAnsi" w:hAnsi="Palatino Linotype" w:cs="Arial"/>
          <w:i/>
          <w:color w:val="000000"/>
          <w:sz w:val="22"/>
          <w:szCs w:val="22"/>
          <w:lang w:val="es-MX" w:eastAsia="en-US"/>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1CB8BCC" w14:textId="77777777" w:rsidR="009602BA" w:rsidRPr="00AC5A5E" w:rsidRDefault="009602BA" w:rsidP="0009159F">
      <w:pPr>
        <w:spacing w:line="259" w:lineRule="auto"/>
        <w:ind w:left="567" w:right="616"/>
        <w:jc w:val="both"/>
        <w:rPr>
          <w:rFonts w:ascii="Palatino Linotype" w:eastAsiaTheme="minorHAnsi" w:hAnsi="Palatino Linotype" w:cs="Arial"/>
          <w:i/>
          <w:color w:val="000000"/>
          <w:sz w:val="2"/>
          <w:szCs w:val="22"/>
          <w:lang w:val="es-MX" w:eastAsia="en-US"/>
        </w:rPr>
      </w:pPr>
    </w:p>
    <w:p w14:paraId="48BEC2F0" w14:textId="77777777" w:rsidR="009602BA" w:rsidRPr="00AC5A5E"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p>
    <w:p w14:paraId="59494302" w14:textId="77777777" w:rsidR="009602BA" w:rsidRPr="00AC5A5E"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AC5A5E">
        <w:rPr>
          <w:rFonts w:ascii="Palatino Linotype" w:eastAsiaTheme="minorHAnsi" w:hAnsi="Palatino Linotype" w:cs="Arial"/>
          <w:i/>
          <w:color w:val="000000"/>
          <w:sz w:val="22"/>
          <w:szCs w:val="22"/>
          <w:lang w:val="es-MX" w:eastAsia="en-US"/>
        </w:rPr>
        <w:t xml:space="preserve">Resoluciones: </w:t>
      </w:r>
    </w:p>
    <w:p w14:paraId="6A9C8B0D" w14:textId="77777777" w:rsidR="009602BA" w:rsidRPr="00AC5A5E"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AC5A5E">
        <w:rPr>
          <w:rFonts w:ascii="Palatino Linotype" w:eastAsiaTheme="minorHAnsi" w:hAnsi="Palatino Linotype" w:cs="Arial"/>
          <w:i/>
          <w:color w:val="000000"/>
          <w:sz w:val="22"/>
          <w:szCs w:val="22"/>
          <w:lang w:val="es-MX" w:eastAsia="en-US"/>
        </w:rPr>
        <w:lastRenderedPageBreak/>
        <w:sym w:font="Symbol" w:char="F0B7"/>
      </w:r>
      <w:r w:rsidRPr="00AC5A5E">
        <w:rPr>
          <w:rFonts w:ascii="Palatino Linotype" w:eastAsiaTheme="minorHAnsi" w:hAnsi="Palatino Linotype" w:cs="Arial"/>
          <w:i/>
          <w:color w:val="000000"/>
          <w:sz w:val="22"/>
          <w:szCs w:val="22"/>
          <w:lang w:val="es-MX" w:eastAsia="en-US"/>
        </w:rPr>
        <w:t xml:space="preserve"> RRA 0050/16. Instituto Nacional para la Evaluación de la Educación. 13 julio de 2016. Por unanimidad. Comisionado Ponente: Francisco Javier Acuña Llamas.</w:t>
      </w:r>
    </w:p>
    <w:p w14:paraId="128F5E12" w14:textId="77777777" w:rsidR="009602BA" w:rsidRPr="00AC5A5E"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AC5A5E">
        <w:rPr>
          <w:rFonts w:ascii="Palatino Linotype" w:eastAsiaTheme="minorHAnsi" w:hAnsi="Palatino Linotype" w:cs="Arial"/>
          <w:i/>
          <w:color w:val="000000"/>
          <w:sz w:val="22"/>
          <w:szCs w:val="22"/>
          <w:lang w:val="es-MX" w:eastAsia="en-US"/>
        </w:rPr>
        <w:sym w:font="Symbol" w:char="F0B7"/>
      </w:r>
      <w:r w:rsidRPr="00AC5A5E">
        <w:rPr>
          <w:rFonts w:ascii="Palatino Linotype" w:eastAsiaTheme="minorHAnsi" w:hAnsi="Palatino Linotype" w:cs="Arial"/>
          <w:i/>
          <w:color w:val="000000"/>
          <w:sz w:val="22"/>
          <w:szCs w:val="22"/>
          <w:lang w:val="es-MX" w:eastAsia="en-US"/>
        </w:rPr>
        <w:t xml:space="preserve"> RRA 0310/16. Instituto Nacional de Transparencia, Acceso a la Información y Protección de Datos Personales. 10 de agosto de 2016. Por unanimidad. Comisionada Ponente. Areli Cano Guadiana. </w:t>
      </w:r>
    </w:p>
    <w:p w14:paraId="2118A50B" w14:textId="77777777" w:rsidR="009602BA" w:rsidRPr="00AC5A5E" w:rsidRDefault="009602BA" w:rsidP="0009159F">
      <w:pPr>
        <w:spacing w:line="259" w:lineRule="auto"/>
        <w:ind w:left="567" w:right="616"/>
        <w:jc w:val="both"/>
        <w:rPr>
          <w:rFonts w:ascii="Palatino Linotype" w:eastAsiaTheme="minorHAnsi" w:hAnsi="Palatino Linotype" w:cs="Arial"/>
          <w:i/>
          <w:color w:val="000000"/>
          <w:sz w:val="22"/>
          <w:szCs w:val="22"/>
          <w:lang w:val="es-MX" w:eastAsia="en-US"/>
        </w:rPr>
      </w:pPr>
      <w:r w:rsidRPr="00AC5A5E">
        <w:rPr>
          <w:rFonts w:ascii="Palatino Linotype" w:eastAsiaTheme="minorHAnsi" w:hAnsi="Palatino Linotype" w:cs="Arial"/>
          <w:i/>
          <w:color w:val="000000"/>
          <w:sz w:val="22"/>
          <w:szCs w:val="22"/>
          <w:lang w:val="es-MX" w:eastAsia="en-US"/>
        </w:rPr>
        <w:sym w:font="Symbol" w:char="F0B7"/>
      </w:r>
      <w:r w:rsidRPr="00AC5A5E">
        <w:rPr>
          <w:rFonts w:ascii="Palatino Linotype" w:eastAsiaTheme="minorHAnsi" w:hAnsi="Palatino Linotype" w:cs="Arial"/>
          <w:i/>
          <w:color w:val="000000"/>
          <w:sz w:val="22"/>
          <w:szCs w:val="22"/>
          <w:lang w:val="es-MX" w:eastAsia="en-US"/>
        </w:rPr>
        <w:t xml:space="preserve"> RRA 1889/16. Secretaría de Hacienda y Crédito Público. 05 de octubre de 2016. Por unanimidad. Comisionada Ponente. Ximena Puente de la Mora.”</w:t>
      </w:r>
    </w:p>
    <w:p w14:paraId="49805BEE" w14:textId="77777777" w:rsidR="009602BA" w:rsidRPr="00AC5A5E" w:rsidRDefault="009602BA" w:rsidP="009602BA">
      <w:pPr>
        <w:autoSpaceDE w:val="0"/>
        <w:autoSpaceDN w:val="0"/>
        <w:adjustRightInd w:val="0"/>
        <w:spacing w:line="360" w:lineRule="auto"/>
        <w:jc w:val="both"/>
        <w:rPr>
          <w:rFonts w:ascii="Palatino Linotype" w:eastAsiaTheme="minorHAnsi" w:hAnsi="Palatino Linotype" w:cs="Arial"/>
          <w:lang w:val="es-MX" w:eastAsia="en-US"/>
        </w:rPr>
      </w:pPr>
    </w:p>
    <w:p w14:paraId="578AB3E0" w14:textId="77777777" w:rsidR="00F65CF8" w:rsidRPr="00AC5A5E" w:rsidRDefault="00F65CF8" w:rsidP="00F65CF8">
      <w:pPr>
        <w:spacing w:line="360" w:lineRule="auto"/>
        <w:jc w:val="both"/>
        <w:rPr>
          <w:rFonts w:ascii="Palatino Linotype" w:hAnsi="Palatino Linotype" w:cs="Tahoma"/>
          <w:bCs/>
        </w:rPr>
      </w:pPr>
      <w:r w:rsidRPr="00AC5A5E">
        <w:rPr>
          <w:rFonts w:ascii="Palatino Linotype" w:hAnsi="Palatino Linotype" w:cs="Tahoma"/>
          <w:bCs/>
        </w:rPr>
        <w:t xml:space="preserve">Bajo estas líneas argumentativas, al retomar y delimitar los requerimientos del ahora </w:t>
      </w:r>
      <w:r w:rsidRPr="00AC5A5E">
        <w:rPr>
          <w:rFonts w:ascii="Palatino Linotype" w:hAnsi="Palatino Linotype" w:cs="Tahoma"/>
          <w:b/>
          <w:bCs/>
        </w:rPr>
        <w:t>Recurrente</w:t>
      </w:r>
      <w:r w:rsidRPr="00AC5A5E">
        <w:rPr>
          <w:rFonts w:ascii="Palatino Linotype" w:hAnsi="Palatino Linotype" w:cs="Tahoma"/>
          <w:bCs/>
        </w:rPr>
        <w:t>, de manera objetiva se precisa que se queja de la siguiente información:</w:t>
      </w:r>
    </w:p>
    <w:p w14:paraId="7F236ADE" w14:textId="77777777" w:rsidR="00F65CF8" w:rsidRPr="00AC5A5E" w:rsidRDefault="00F65CF8" w:rsidP="00F65CF8">
      <w:pPr>
        <w:spacing w:line="360" w:lineRule="auto"/>
        <w:jc w:val="both"/>
        <w:rPr>
          <w:rFonts w:ascii="Palatino Linotype" w:hAnsi="Palatino Linotype" w:cs="Arial"/>
        </w:rPr>
      </w:pPr>
    </w:p>
    <w:p w14:paraId="0CC7C654" w14:textId="77777777" w:rsidR="00F65CF8" w:rsidRPr="00AC5A5E" w:rsidRDefault="00F65CF8" w:rsidP="00F65CF8">
      <w:pPr>
        <w:spacing w:line="360" w:lineRule="auto"/>
        <w:ind w:right="141"/>
        <w:jc w:val="both"/>
        <w:rPr>
          <w:rFonts w:ascii="Palatino Linotype" w:eastAsiaTheme="minorHAnsi" w:hAnsi="Palatino Linotype" w:cstheme="minorBidi"/>
          <w:b/>
          <w:szCs w:val="22"/>
          <w:lang w:val="es-MX" w:eastAsia="es-MX"/>
        </w:rPr>
      </w:pPr>
      <w:r w:rsidRPr="00AC5A5E">
        <w:rPr>
          <w:rFonts w:ascii="Palatino Linotype" w:eastAsiaTheme="minorHAnsi" w:hAnsi="Palatino Linotype" w:cstheme="minorBidi"/>
          <w:b/>
          <w:szCs w:val="22"/>
          <w:lang w:val="es-MX" w:eastAsia="es-MX"/>
        </w:rPr>
        <w:t xml:space="preserve">PUNTOS RECURRIDOS: </w:t>
      </w:r>
    </w:p>
    <w:p w14:paraId="744DB198" w14:textId="31BA8831" w:rsidR="00AE6950" w:rsidRPr="00AC5A5E" w:rsidRDefault="001B302A" w:rsidP="001B302A">
      <w:pPr>
        <w:pStyle w:val="Prrafodelista"/>
        <w:numPr>
          <w:ilvl w:val="0"/>
          <w:numId w:val="21"/>
        </w:numPr>
        <w:spacing w:line="360" w:lineRule="auto"/>
        <w:ind w:right="141"/>
        <w:jc w:val="both"/>
        <w:rPr>
          <w:rFonts w:ascii="Palatino Linotype" w:eastAsiaTheme="minorHAnsi" w:hAnsi="Palatino Linotype" w:cstheme="minorBidi"/>
          <w:b/>
          <w:lang w:val="es-MX" w:eastAsia="es-MX"/>
        </w:rPr>
      </w:pPr>
      <w:r w:rsidRPr="00AC5A5E">
        <w:rPr>
          <w:rFonts w:ascii="Palatino Linotype" w:hAnsi="Palatino Linotype"/>
          <w:color w:val="000000"/>
        </w:rPr>
        <w:t xml:space="preserve">Ordenar al sujeto obligado proporcionar respuestas individualizadas, completas y verificables a cada una de las solicitudes presentadas, incluyendo información histórica previa a la gestión actual del titular de la Unidad Jurídica, conforme a lo solicitado en cada folio. Aclarar y fundar de manera clara cualquier restricción en el acceso a información pública, evitando interpretaciones sesgadas o incorrectas de la ley por parte del Mtro. José Manuel Sotomayor </w:t>
      </w:r>
      <w:proofErr w:type="spellStart"/>
      <w:r w:rsidRPr="00AC5A5E">
        <w:rPr>
          <w:rFonts w:ascii="Palatino Linotype" w:hAnsi="Palatino Linotype"/>
          <w:color w:val="000000"/>
        </w:rPr>
        <w:t>Landecho</w:t>
      </w:r>
      <w:proofErr w:type="spellEnd"/>
      <w:r w:rsidRPr="00AC5A5E">
        <w:rPr>
          <w:rFonts w:ascii="Palatino Linotype" w:hAnsi="Palatino Linotype"/>
          <w:color w:val="000000"/>
        </w:rPr>
        <w:t>. Señalar las medidas que la autoridad adoptará para garantizar que no se repita la práctica de atender solicitudes masivas de manera parcial, asegurando el respeto al derecho de acceso a la información y la protección de datos sensibles.</w:t>
      </w:r>
    </w:p>
    <w:p w14:paraId="496096F0" w14:textId="77777777" w:rsidR="0001640F" w:rsidRPr="00AC5A5E" w:rsidRDefault="0001640F" w:rsidP="00F814A4">
      <w:pPr>
        <w:pStyle w:val="Textoindependiente"/>
        <w:spacing w:after="0" w:line="360" w:lineRule="auto"/>
        <w:jc w:val="both"/>
        <w:rPr>
          <w:rFonts w:ascii="Palatino Linotype" w:eastAsia="Times New Roman" w:hAnsi="Palatino Linotype" w:cs="Arial"/>
          <w:sz w:val="24"/>
          <w:szCs w:val="24"/>
          <w:lang w:val="es-ES" w:eastAsia="es-ES"/>
        </w:rPr>
      </w:pPr>
    </w:p>
    <w:p w14:paraId="4260D527" w14:textId="04C2C43A" w:rsidR="006C5A4D" w:rsidRPr="00AC5A5E" w:rsidRDefault="006C5A4D" w:rsidP="006C5A4D">
      <w:pPr>
        <w:spacing w:line="360" w:lineRule="auto"/>
        <w:jc w:val="both"/>
        <w:rPr>
          <w:rFonts w:ascii="Palatino Linotype" w:hAnsi="Palatino Linotype"/>
        </w:rPr>
      </w:pPr>
      <w:r w:rsidRPr="00AC5A5E">
        <w:rPr>
          <w:rFonts w:ascii="Palatino Linotype" w:hAnsi="Palatino Linotype"/>
        </w:rPr>
        <w:t xml:space="preserve">En principio, es necesario contextualizar la solicitud de información, la cual, el particular requirió de la </w:t>
      </w:r>
      <w:r w:rsidRPr="00AC5A5E">
        <w:rPr>
          <w:rFonts w:ascii="Palatino Linotype" w:hAnsi="Palatino Linotype"/>
          <w:b/>
          <w:bCs/>
        </w:rPr>
        <w:t>Unidad Jurídica de la Dirección General de Cultura Física y Deporte</w:t>
      </w:r>
      <w:r w:rsidRPr="00AC5A5E">
        <w:rPr>
          <w:rFonts w:ascii="Palatino Linotype" w:hAnsi="Palatino Linotype"/>
        </w:rPr>
        <w:t xml:space="preserve">, </w:t>
      </w:r>
      <w:r w:rsidR="009D5C3A" w:rsidRPr="00AC5A5E">
        <w:rPr>
          <w:rFonts w:ascii="Palatino Linotype" w:hAnsi="Palatino Linotype"/>
        </w:rPr>
        <w:t xml:space="preserve">el o los documentos en donde conste la </w:t>
      </w:r>
      <w:r w:rsidR="009D5C3A" w:rsidRPr="00AC5A5E">
        <w:rPr>
          <w:rFonts w:ascii="Palatino Linotype" w:hAnsi="Palatino Linotype"/>
          <w:b/>
          <w:bCs/>
          <w:u w:val="single"/>
        </w:rPr>
        <w:t>estadística de las asesorías jurídicas otorgadas, clasificadas por tema</w:t>
      </w:r>
      <w:r w:rsidRPr="00AC5A5E">
        <w:rPr>
          <w:rFonts w:ascii="Palatino Linotype" w:hAnsi="Palatino Linotype"/>
        </w:rPr>
        <w:t>.</w:t>
      </w:r>
    </w:p>
    <w:p w14:paraId="25B11829" w14:textId="4AE20C97" w:rsidR="009765B5" w:rsidRPr="00AC5A5E" w:rsidRDefault="009765B5" w:rsidP="009765B5">
      <w:pPr>
        <w:autoSpaceDE w:val="0"/>
        <w:autoSpaceDN w:val="0"/>
        <w:adjustRightInd w:val="0"/>
        <w:spacing w:line="360" w:lineRule="auto"/>
        <w:jc w:val="both"/>
        <w:rPr>
          <w:rFonts w:ascii="Palatino Linotype" w:hAnsi="Palatino Linotype"/>
        </w:rPr>
      </w:pPr>
      <w:r w:rsidRPr="00AC5A5E">
        <w:rPr>
          <w:rFonts w:ascii="Palatino Linotype" w:hAnsi="Palatino Linotype" w:cs="Arial"/>
          <w:lang w:val="es-MX"/>
        </w:rPr>
        <w:lastRenderedPageBreak/>
        <w:t xml:space="preserve">Respecto del requerimiento se destaca que, cuando </w:t>
      </w:r>
      <w:r w:rsidRPr="00AC5A5E">
        <w:rPr>
          <w:rFonts w:ascii="Palatino Linotype" w:hAnsi="Palatino Linotype" w:cs="Arial"/>
        </w:rPr>
        <w:t xml:space="preserve">los particulares no identifican de forma precisa el documento requerido, bastará con que </w:t>
      </w:r>
      <w:r w:rsidRPr="00AC5A5E">
        <w:rPr>
          <w:rFonts w:ascii="Palatino Linotype" w:hAnsi="Palatino Linotype"/>
        </w:rPr>
        <w:t xml:space="preserve">se remita cualquiera que refleje la información requerida. Al respecto, cobra relevancia el criterio emitido por el Órgano Garante Nacional con número </w:t>
      </w:r>
      <w:r w:rsidRPr="00AC5A5E">
        <w:rPr>
          <w:rFonts w:ascii="Palatino Linotype" w:hAnsi="Palatino Linotype"/>
          <w:b/>
          <w:bCs/>
        </w:rPr>
        <w:t xml:space="preserve">16/17 </w:t>
      </w:r>
      <w:r w:rsidRPr="00AC5A5E">
        <w:rPr>
          <w:rFonts w:ascii="Palatino Linotype" w:hAnsi="Palatino Linotype"/>
        </w:rPr>
        <w:t>cuyo rubro y texto disponen a la literalidad lo siguiente:</w:t>
      </w:r>
    </w:p>
    <w:p w14:paraId="742B92A7" w14:textId="77777777" w:rsidR="009765B5" w:rsidRPr="00AC5A5E" w:rsidRDefault="009765B5" w:rsidP="009765B5">
      <w:pPr>
        <w:autoSpaceDE w:val="0"/>
        <w:autoSpaceDN w:val="0"/>
        <w:adjustRightInd w:val="0"/>
        <w:spacing w:line="360" w:lineRule="auto"/>
        <w:jc w:val="both"/>
        <w:rPr>
          <w:rFonts w:ascii="Palatino Linotype" w:hAnsi="Palatino Linotype"/>
        </w:rPr>
      </w:pPr>
    </w:p>
    <w:p w14:paraId="15F896D1" w14:textId="77777777" w:rsidR="009765B5" w:rsidRPr="00AC5A5E" w:rsidRDefault="009765B5" w:rsidP="009765B5">
      <w:pPr>
        <w:pStyle w:val="Citas"/>
        <w:spacing w:before="0" w:line="240" w:lineRule="auto"/>
        <w:jc w:val="center"/>
        <w:rPr>
          <w:b/>
          <w:bCs/>
        </w:rPr>
      </w:pPr>
      <w:r w:rsidRPr="00AC5A5E">
        <w:rPr>
          <w:b/>
          <w:bCs/>
        </w:rPr>
        <w:t>“EXPRESIÓN DOCUMENTAL.</w:t>
      </w:r>
    </w:p>
    <w:p w14:paraId="7CBE930F" w14:textId="77777777" w:rsidR="009765B5" w:rsidRPr="00AC5A5E" w:rsidRDefault="009765B5" w:rsidP="009765B5">
      <w:pPr>
        <w:pStyle w:val="Citas"/>
        <w:spacing w:line="240" w:lineRule="auto"/>
      </w:pPr>
      <w:r w:rsidRPr="00AC5A5E">
        <w:rPr>
          <w:bCs/>
        </w:rPr>
        <w:t>Cuando</w:t>
      </w:r>
      <w:r w:rsidRPr="00AC5A5E">
        <w:rPr>
          <w:lang w:val="es-ES"/>
        </w:rPr>
        <w:t xml:space="preserve"> los particulares presenten solicitudes de acceso a la información sin identificar de forma precisa la documentación que pudiera contener la información de su interés, </w:t>
      </w:r>
      <w:r w:rsidRPr="00AC5A5E">
        <w:t>o bien, la solicitud constituya una consulta,</w:t>
      </w:r>
      <w:r w:rsidRPr="00AC5A5E">
        <w:rPr>
          <w:lang w:val="es-ES"/>
        </w:rPr>
        <w:t xml:space="preserve"> pero la respuesta pudiera obrar en algún documento en poder de los sujetos obligados, éstos deben dar a dichas solicitudes una interpretación que les otorgue una expresión documental. </w:t>
      </w:r>
    </w:p>
    <w:p w14:paraId="361C9D10" w14:textId="77777777" w:rsidR="009765B5" w:rsidRPr="00AC5A5E" w:rsidRDefault="009765B5" w:rsidP="009765B5">
      <w:pPr>
        <w:pStyle w:val="Citas"/>
        <w:spacing w:line="240" w:lineRule="auto"/>
        <w:rPr>
          <w:b/>
        </w:rPr>
      </w:pPr>
      <w:r w:rsidRPr="00AC5A5E">
        <w:rPr>
          <w:b/>
        </w:rPr>
        <w:t>Precedentes:</w:t>
      </w:r>
    </w:p>
    <w:p w14:paraId="02C236F9" w14:textId="77777777" w:rsidR="009765B5" w:rsidRPr="00AC5A5E" w:rsidRDefault="009765B5" w:rsidP="009765B5">
      <w:pPr>
        <w:pStyle w:val="Citas"/>
        <w:numPr>
          <w:ilvl w:val="0"/>
          <w:numId w:val="24"/>
        </w:numPr>
        <w:spacing w:line="240" w:lineRule="auto"/>
        <w:rPr>
          <w:color w:val="000000"/>
        </w:rPr>
      </w:pPr>
      <w:r w:rsidRPr="00AC5A5E">
        <w:t xml:space="preserve">Acceso a la información pública. RRA 0774/16. Sesión del 31 de agosto de 2016. Votación por unanimidad. </w:t>
      </w:r>
      <w:r w:rsidRPr="00AC5A5E">
        <w:rPr>
          <w:rFonts w:eastAsia="Arial"/>
        </w:rPr>
        <w:t>Sin votos disidentes o particulares.</w:t>
      </w:r>
      <w:r w:rsidRPr="00AC5A5E">
        <w:t xml:space="preserve"> Secretaría de Salud. Comisionada Ponente María Patricia </w:t>
      </w:r>
      <w:proofErr w:type="spellStart"/>
      <w:r w:rsidRPr="00AC5A5E">
        <w:t>Kurczyn</w:t>
      </w:r>
      <w:proofErr w:type="spellEnd"/>
      <w:r w:rsidRPr="00AC5A5E">
        <w:t xml:space="preserve"> Villalobos.</w:t>
      </w:r>
    </w:p>
    <w:p w14:paraId="6FC39EDC" w14:textId="77777777" w:rsidR="009765B5" w:rsidRPr="00AC5A5E" w:rsidRDefault="009765B5" w:rsidP="009765B5">
      <w:pPr>
        <w:pStyle w:val="Citas"/>
        <w:numPr>
          <w:ilvl w:val="0"/>
          <w:numId w:val="24"/>
        </w:numPr>
        <w:spacing w:line="240" w:lineRule="auto"/>
        <w:rPr>
          <w:color w:val="000000"/>
        </w:rPr>
      </w:pPr>
      <w:r w:rsidRPr="00AC5A5E">
        <w:t xml:space="preserve">Acceso a la información pública. RRA 0143/17. Sesión del 22 de febrero de 2017. Votación por unanimidad. </w:t>
      </w:r>
      <w:r w:rsidRPr="00AC5A5E">
        <w:rPr>
          <w:rFonts w:eastAsia="Arial"/>
        </w:rPr>
        <w:t>Sin votos disidentes o particulares.</w:t>
      </w:r>
      <w:r w:rsidRPr="00AC5A5E">
        <w:t xml:space="preserve"> Universidad Autónoma Agraria Antonio Narro. Comisionado Ponente Oscar Mauricio Guerra Ford. </w:t>
      </w:r>
    </w:p>
    <w:p w14:paraId="3EB244CD" w14:textId="3DD0FBC5" w:rsidR="009765B5" w:rsidRPr="00AC5A5E" w:rsidRDefault="009765B5" w:rsidP="009765B5">
      <w:pPr>
        <w:pStyle w:val="Citas"/>
        <w:numPr>
          <w:ilvl w:val="0"/>
          <w:numId w:val="24"/>
        </w:numPr>
        <w:spacing w:line="240" w:lineRule="auto"/>
        <w:rPr>
          <w:color w:val="000000"/>
        </w:rPr>
      </w:pPr>
      <w:r w:rsidRPr="00AC5A5E">
        <w:t xml:space="preserve">Acceso a la información pública. RRA 0540/17. Sesión del 08 de marzo del 2017. Votación por unanimidad. </w:t>
      </w:r>
      <w:r w:rsidRPr="00AC5A5E">
        <w:rPr>
          <w:rFonts w:eastAsia="Arial"/>
        </w:rPr>
        <w:t>Sin votos disidentes o particulares.</w:t>
      </w:r>
      <w:r w:rsidRPr="00AC5A5E">
        <w:t xml:space="preserve"> Secretaría de Economía. Comisionado Ponente Francisco Javier Acuña Llamas</w:t>
      </w:r>
      <w:proofErr w:type="gramStart"/>
      <w:r w:rsidRPr="00AC5A5E">
        <w:t>.“</w:t>
      </w:r>
      <w:proofErr w:type="gramEnd"/>
      <w:r w:rsidRPr="00AC5A5E">
        <w:t xml:space="preserve"> </w:t>
      </w:r>
      <w:r w:rsidRPr="00AC5A5E">
        <w:rPr>
          <w:b/>
          <w:bCs/>
        </w:rPr>
        <w:t>(Sic)</w:t>
      </w:r>
    </w:p>
    <w:p w14:paraId="7CE25C85" w14:textId="77777777" w:rsidR="009765B5" w:rsidRPr="00AC5A5E" w:rsidRDefault="009765B5" w:rsidP="009765B5">
      <w:pPr>
        <w:pStyle w:val="Sinespaciado"/>
      </w:pPr>
    </w:p>
    <w:p w14:paraId="60AB5230" w14:textId="57453A39" w:rsidR="000C223E" w:rsidRPr="00AC5A5E" w:rsidRDefault="000C223E" w:rsidP="000C223E">
      <w:pPr>
        <w:spacing w:line="360" w:lineRule="auto"/>
        <w:jc w:val="both"/>
        <w:rPr>
          <w:rFonts w:ascii="Palatino Linotype" w:eastAsia="Palatino Linotype" w:hAnsi="Palatino Linotype" w:cs="Palatino Linotype"/>
          <w:color w:val="000000"/>
          <w:lang w:val="es-MX" w:eastAsia="es-MX"/>
        </w:rPr>
      </w:pPr>
      <w:r w:rsidRPr="00AC5A5E">
        <w:rPr>
          <w:rFonts w:ascii="Palatino Linotype" w:hAnsi="Palatino Linotype" w:cs="Tahoma"/>
          <w:bCs/>
          <w:iCs/>
          <w:lang w:val="es-MX"/>
        </w:rPr>
        <w:t xml:space="preserve">Al respecto, el Manual de Organización de la Secretaría de Educación, Ciencia, Tecnología e Innovación, publicado el dos de diciembre de dos mil veinticuatro en la Gaceta de Gobierno, refiere que la Secretaría dentro de sus funciones se encarga entre otras cosas de </w:t>
      </w:r>
      <w:r w:rsidRPr="00AC5A5E">
        <w:rPr>
          <w:rFonts w:ascii="Palatino Linotype" w:eastAsia="Palatino Linotype" w:hAnsi="Palatino Linotype" w:cs="Palatino Linotype"/>
          <w:b/>
          <w:color w:val="000000"/>
          <w:lang w:val="es-MX" w:eastAsia="es-MX"/>
        </w:rPr>
        <w:t xml:space="preserve">desarrollar y proponer al Ejecutivo del Estado los proyectos de leyes, </w:t>
      </w:r>
      <w:r w:rsidRPr="00AC5A5E">
        <w:rPr>
          <w:rFonts w:ascii="Palatino Linotype" w:eastAsia="Palatino Linotype" w:hAnsi="Palatino Linotype" w:cs="Palatino Linotype"/>
          <w:b/>
          <w:color w:val="000000"/>
          <w:lang w:val="es-MX" w:eastAsia="es-MX"/>
        </w:rPr>
        <w:lastRenderedPageBreak/>
        <w:t>reglamentos, decretos, acuerdos y convenios, sobre los asuntos de competencia de la Secretaría</w:t>
      </w:r>
      <w:r w:rsidRPr="00AC5A5E">
        <w:rPr>
          <w:rFonts w:ascii="Palatino Linotype" w:eastAsia="Palatino Linotype" w:hAnsi="Palatino Linotype" w:cs="Palatino Linotype"/>
          <w:color w:val="000000"/>
          <w:lang w:val="es-MX" w:eastAsia="es-MX"/>
        </w:rPr>
        <w:t>, así como de los organismos auxiliares del sector, que tiendan a mejorar el desarrollo de sus atribuciones.</w:t>
      </w:r>
    </w:p>
    <w:p w14:paraId="379ABD6E" w14:textId="77777777" w:rsidR="003E0EE2" w:rsidRPr="00AC5A5E" w:rsidRDefault="003E0EE2" w:rsidP="000C223E">
      <w:pPr>
        <w:spacing w:line="360" w:lineRule="auto"/>
        <w:jc w:val="both"/>
        <w:rPr>
          <w:rFonts w:ascii="Palatino Linotype" w:eastAsia="Palatino Linotype" w:hAnsi="Palatino Linotype" w:cs="Palatino Linotype"/>
          <w:color w:val="000000"/>
          <w:lang w:val="es-MX" w:eastAsia="es-MX"/>
        </w:rPr>
      </w:pPr>
    </w:p>
    <w:p w14:paraId="7AA70342" w14:textId="06825761" w:rsidR="003E0EE2" w:rsidRPr="00AC5A5E" w:rsidRDefault="003E0EE2" w:rsidP="003E0EE2">
      <w:pPr>
        <w:spacing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theme="minorBidi"/>
          <w:lang w:val="es-MX" w:eastAsia="en-US"/>
        </w:rPr>
        <w:t xml:space="preserve">De manera complementaria, a efecto de ilustrar la esfera competencial de las unidades administrativas en cita, resulta oportuno traer a colación el artículo 31 del Reglamento Interior de la Secretaría de Educación, Ciencia, Tecnología e Innovación; así como el apartado </w:t>
      </w:r>
      <w:r w:rsidRPr="00AC5A5E">
        <w:rPr>
          <w:rFonts w:ascii="Palatino Linotype" w:eastAsiaTheme="minorHAnsi" w:hAnsi="Palatino Linotype" w:cs="Arial"/>
          <w:b/>
          <w:bCs/>
          <w:lang w:val="es-MX" w:eastAsia="en-US"/>
        </w:rPr>
        <w:t xml:space="preserve">22800010000200S </w:t>
      </w:r>
      <w:r w:rsidRPr="00AC5A5E">
        <w:rPr>
          <w:rFonts w:ascii="Palatino Linotype" w:eastAsiaTheme="minorHAnsi" w:hAnsi="Palatino Linotype" w:cs="Arial"/>
          <w:lang w:val="es-MX" w:eastAsia="en-US"/>
        </w:rPr>
        <w:t xml:space="preserve">“Unidad jurídica” del Manual General de Organización de la Secretaría de Educación, Ciencia, Tecnología e Innovación, porciones normativas que disponen a la literalidad lo siguiente: </w:t>
      </w:r>
    </w:p>
    <w:p w14:paraId="3F60481C" w14:textId="77777777" w:rsidR="003E0EE2" w:rsidRPr="00AC5A5E" w:rsidRDefault="003E0EE2" w:rsidP="003E0EE2">
      <w:pPr>
        <w:spacing w:line="360" w:lineRule="auto"/>
        <w:jc w:val="both"/>
        <w:rPr>
          <w:rFonts w:ascii="Palatino Linotype" w:eastAsiaTheme="minorHAnsi" w:hAnsi="Palatino Linotype" w:cstheme="minorBidi"/>
          <w:lang w:val="es-MX" w:eastAsia="en-US"/>
        </w:rPr>
      </w:pPr>
    </w:p>
    <w:p w14:paraId="7434E9CB" w14:textId="77777777" w:rsidR="003E0EE2" w:rsidRPr="00AC5A5E" w:rsidRDefault="003E0EE2" w:rsidP="004D28EF">
      <w:pPr>
        <w:spacing w:after="240"/>
        <w:ind w:left="851" w:right="851"/>
        <w:jc w:val="center"/>
        <w:rPr>
          <w:rFonts w:ascii="Palatino Linotype" w:eastAsiaTheme="minorHAnsi" w:hAnsi="Palatino Linotype" w:cs="Arial"/>
          <w:b/>
          <w:bCs/>
          <w:i/>
          <w:sz w:val="22"/>
          <w:szCs w:val="22"/>
          <w:lang w:val="es-MX" w:eastAsia="en-US"/>
        </w:rPr>
      </w:pPr>
      <w:r w:rsidRPr="00AC5A5E">
        <w:rPr>
          <w:rFonts w:ascii="Palatino Linotype" w:eastAsiaTheme="minorHAnsi" w:hAnsi="Palatino Linotype" w:cs="Arial"/>
          <w:b/>
          <w:bCs/>
          <w:i/>
          <w:sz w:val="22"/>
          <w:szCs w:val="22"/>
          <w:lang w:val="es-MX" w:eastAsia="en-US"/>
        </w:rPr>
        <w:t>REGLAMENTO INTERIOR DE LA SECRETARÍA DE EDUCACIÓN, CIENCIA, TECNOLOGÍA E INNOVACIÓN</w:t>
      </w:r>
    </w:p>
    <w:p w14:paraId="2CFA0376" w14:textId="77777777" w:rsidR="003E0EE2" w:rsidRPr="00AC5A5E" w:rsidRDefault="003E0EE2" w:rsidP="004D28EF">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w:t>
      </w:r>
      <w:r w:rsidRPr="00AC5A5E">
        <w:rPr>
          <w:rFonts w:ascii="Palatino Linotype" w:eastAsiaTheme="minorHAnsi" w:hAnsi="Palatino Linotype" w:cs="Arial"/>
          <w:b/>
          <w:i/>
          <w:sz w:val="22"/>
          <w:szCs w:val="22"/>
          <w:lang w:val="es-MX" w:eastAsia="en-US"/>
        </w:rPr>
        <w:t>Artículo 31.</w:t>
      </w:r>
      <w:r w:rsidRPr="00AC5A5E">
        <w:rPr>
          <w:rFonts w:ascii="Palatino Linotype" w:eastAsiaTheme="minorHAnsi" w:hAnsi="Palatino Linotype" w:cs="Arial"/>
          <w:i/>
          <w:sz w:val="22"/>
          <w:szCs w:val="22"/>
          <w:lang w:val="es-MX" w:eastAsia="en-US"/>
        </w:rPr>
        <w:t xml:space="preserve"> Corresponden a la Dirección General de Cultura Física y Deporte las siguientes atribuciones:</w:t>
      </w:r>
    </w:p>
    <w:p w14:paraId="6D733B32" w14:textId="77777777" w:rsidR="004D28EF" w:rsidRPr="00AC5A5E" w:rsidRDefault="003E0EE2" w:rsidP="004D28EF">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w:t>
      </w:r>
    </w:p>
    <w:p w14:paraId="1F7CAE38" w14:textId="3A82F48D" w:rsidR="003E0EE2" w:rsidRPr="00AC5A5E" w:rsidRDefault="004D28EF" w:rsidP="004D28EF">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 xml:space="preserve">I. </w:t>
      </w:r>
      <w:r w:rsidR="003E0EE2" w:rsidRPr="00AC5A5E">
        <w:rPr>
          <w:rFonts w:ascii="Palatino Linotype" w:eastAsiaTheme="minorHAnsi" w:hAnsi="Palatino Linotype" w:cs="Arial"/>
          <w:i/>
          <w:sz w:val="22"/>
          <w:szCs w:val="22"/>
          <w:lang w:val="es-MX" w:eastAsia="en-US"/>
        </w:rPr>
        <w:t>Ejecutar en el ámbito de su competencia, las atribuciones que corresponden al Estado en materia de cultura física y deporte, de conformidad con las disposiciones jurídicas aplicables;</w:t>
      </w:r>
    </w:p>
    <w:p w14:paraId="0D346DBE" w14:textId="77777777" w:rsidR="003E0EE2" w:rsidRPr="00AC5A5E" w:rsidRDefault="003E0EE2" w:rsidP="004D28EF">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II. Diseñar y aplicar los instrumentos y programas de política para la cultura física y deporte Estatal, en concordancia con la Política Nacional de Cultura Física y Deporte, conforme a las disposiciones jurídicas aplicables;</w:t>
      </w:r>
    </w:p>
    <w:p w14:paraId="02B2F8D7" w14:textId="77777777" w:rsidR="004D28EF" w:rsidRPr="00AC5A5E" w:rsidRDefault="003E0EE2" w:rsidP="004D28EF">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w:t>
      </w:r>
    </w:p>
    <w:p w14:paraId="6CC25F00" w14:textId="22D209A7" w:rsidR="004D28EF" w:rsidRPr="00AC5A5E" w:rsidRDefault="004D28EF" w:rsidP="004D28EF">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eastAsia="en-US"/>
        </w:rPr>
        <w:t xml:space="preserve">X. </w:t>
      </w:r>
      <w:r w:rsidRPr="00AC5A5E">
        <w:rPr>
          <w:rFonts w:ascii="Palatino Linotype" w:eastAsiaTheme="minorHAnsi" w:hAnsi="Palatino Linotype" w:cs="Arial"/>
          <w:b/>
          <w:i/>
          <w:sz w:val="22"/>
          <w:szCs w:val="22"/>
          <w:u w:val="single"/>
          <w:lang w:eastAsia="en-US"/>
        </w:rPr>
        <w:t>Asesorar a los municipios en la planeación y ejecución de programas de promoción e impulso de la cultura física y el deporte</w:t>
      </w:r>
      <w:r w:rsidRPr="00AC5A5E">
        <w:rPr>
          <w:rFonts w:ascii="Palatino Linotype" w:eastAsiaTheme="minorHAnsi" w:hAnsi="Palatino Linotype" w:cs="Arial"/>
          <w:i/>
          <w:sz w:val="22"/>
          <w:szCs w:val="22"/>
          <w:lang w:eastAsia="en-US"/>
        </w:rPr>
        <w:t>;</w:t>
      </w:r>
    </w:p>
    <w:p w14:paraId="7C33E62D" w14:textId="2701024F" w:rsidR="003E0EE2" w:rsidRPr="00AC5A5E" w:rsidRDefault="003E0EE2" w:rsidP="003E0EE2">
      <w:pPr>
        <w:spacing w:after="240"/>
        <w:ind w:left="851" w:right="851"/>
        <w:jc w:val="both"/>
        <w:rPr>
          <w:rFonts w:ascii="Palatino Linotype" w:eastAsiaTheme="minorHAnsi" w:hAnsi="Palatino Linotype" w:cs="Arial"/>
          <w:b/>
          <w:bCs/>
          <w:i/>
          <w:sz w:val="22"/>
          <w:szCs w:val="22"/>
          <w:lang w:val="es-MX" w:eastAsia="en-US"/>
        </w:rPr>
      </w:pPr>
      <w:r w:rsidRPr="00AC5A5E">
        <w:rPr>
          <w:rFonts w:ascii="Palatino Linotype" w:eastAsiaTheme="minorHAnsi" w:hAnsi="Palatino Linotype" w:cs="Arial"/>
          <w:i/>
          <w:sz w:val="22"/>
          <w:szCs w:val="22"/>
          <w:lang w:val="es-MX" w:eastAsia="en-US"/>
        </w:rPr>
        <w:t xml:space="preserve">” </w:t>
      </w:r>
      <w:r w:rsidRPr="00AC5A5E">
        <w:rPr>
          <w:rFonts w:ascii="Palatino Linotype" w:eastAsiaTheme="minorHAnsi" w:hAnsi="Palatino Linotype" w:cs="Arial"/>
          <w:b/>
          <w:bCs/>
          <w:i/>
          <w:sz w:val="22"/>
          <w:szCs w:val="22"/>
          <w:lang w:val="es-MX" w:eastAsia="en-US"/>
        </w:rPr>
        <w:t>(Sic)</w:t>
      </w:r>
    </w:p>
    <w:p w14:paraId="40AC92DE" w14:textId="77777777" w:rsidR="004D28EF" w:rsidRPr="00AC5A5E" w:rsidRDefault="004D28EF" w:rsidP="004D28EF">
      <w:pPr>
        <w:autoSpaceDE w:val="0"/>
        <w:autoSpaceDN w:val="0"/>
        <w:adjustRightInd w:val="0"/>
        <w:spacing w:after="240"/>
        <w:rPr>
          <w:rFonts w:ascii="Palatino Linotype" w:hAnsi="Palatino Linotype" w:cs="Arial"/>
          <w:b/>
          <w:bCs/>
          <w:i/>
          <w:sz w:val="22"/>
          <w:szCs w:val="22"/>
          <w:lang w:val="es-MX"/>
        </w:rPr>
      </w:pPr>
    </w:p>
    <w:p w14:paraId="6E124714" w14:textId="77777777" w:rsidR="003E0EE2" w:rsidRPr="00AC5A5E" w:rsidRDefault="003E0EE2" w:rsidP="003E0EE2">
      <w:pPr>
        <w:autoSpaceDE w:val="0"/>
        <w:autoSpaceDN w:val="0"/>
        <w:adjustRightInd w:val="0"/>
        <w:spacing w:after="240"/>
        <w:ind w:left="708"/>
        <w:jc w:val="center"/>
        <w:rPr>
          <w:rFonts w:ascii="Palatino Linotype" w:hAnsi="Palatino Linotype" w:cs="Arial"/>
          <w:b/>
          <w:bCs/>
          <w:i/>
          <w:sz w:val="22"/>
          <w:szCs w:val="22"/>
          <w:lang w:val="es-MX"/>
        </w:rPr>
      </w:pPr>
      <w:r w:rsidRPr="00AC5A5E">
        <w:rPr>
          <w:rFonts w:ascii="Palatino Linotype" w:hAnsi="Palatino Linotype" w:cs="Arial"/>
          <w:b/>
          <w:bCs/>
          <w:i/>
          <w:sz w:val="22"/>
          <w:szCs w:val="22"/>
          <w:lang w:val="es-MX"/>
        </w:rPr>
        <w:lastRenderedPageBreak/>
        <w:t>MANUAL GENERAL DE ORGANIZACIÓN DE LA SECRETARÍA DE EDUCACIÓN, CIENCIA, TECNOLOGÍA E INNOVACIÓN</w:t>
      </w:r>
    </w:p>
    <w:p w14:paraId="4E3DB87C" w14:textId="77777777" w:rsidR="003E0EE2" w:rsidRPr="00AC5A5E" w:rsidRDefault="003E0EE2" w:rsidP="003E0EE2">
      <w:pPr>
        <w:spacing w:after="240"/>
        <w:ind w:left="851" w:right="851"/>
        <w:rPr>
          <w:rFonts w:ascii="Palatino Linotype" w:eastAsiaTheme="minorHAnsi" w:hAnsi="Palatino Linotype" w:cs="Arial"/>
          <w:b/>
          <w:bCs/>
          <w:i/>
          <w:sz w:val="22"/>
          <w:szCs w:val="22"/>
          <w:lang w:val="es-MX" w:eastAsia="en-US"/>
        </w:rPr>
      </w:pPr>
      <w:bookmarkStart w:id="1" w:name="_Hlk214369722"/>
      <w:r w:rsidRPr="00AC5A5E">
        <w:rPr>
          <w:rFonts w:ascii="Palatino Linotype" w:eastAsiaTheme="minorHAnsi" w:hAnsi="Palatino Linotype" w:cs="Arial"/>
          <w:b/>
          <w:bCs/>
          <w:i/>
          <w:sz w:val="22"/>
          <w:szCs w:val="22"/>
          <w:lang w:val="es-MX" w:eastAsia="en-US"/>
        </w:rPr>
        <w:t>“22800010000200S UNIDAD JURÍDICA</w:t>
      </w:r>
    </w:p>
    <w:p w14:paraId="30DB4E61" w14:textId="77777777" w:rsidR="003E0EE2" w:rsidRPr="00AC5A5E" w:rsidRDefault="003E0EE2" w:rsidP="003E0EE2">
      <w:pPr>
        <w:spacing w:after="240"/>
        <w:ind w:left="851" w:right="851"/>
        <w:jc w:val="both"/>
        <w:rPr>
          <w:rFonts w:ascii="Palatino Linotype" w:eastAsiaTheme="minorHAnsi" w:hAnsi="Palatino Linotype" w:cs="Arial"/>
          <w:b/>
          <w:bCs/>
          <w:i/>
          <w:sz w:val="22"/>
          <w:szCs w:val="22"/>
          <w:lang w:val="es-MX" w:eastAsia="en-US"/>
        </w:rPr>
      </w:pPr>
      <w:r w:rsidRPr="00AC5A5E">
        <w:rPr>
          <w:rFonts w:ascii="Palatino Linotype" w:eastAsiaTheme="minorHAnsi" w:hAnsi="Palatino Linotype" w:cs="Arial"/>
          <w:b/>
          <w:bCs/>
          <w:i/>
          <w:sz w:val="22"/>
          <w:szCs w:val="22"/>
          <w:lang w:val="es-MX" w:eastAsia="en-US"/>
        </w:rPr>
        <w:t>OBJETIVO:</w:t>
      </w:r>
    </w:p>
    <w:p w14:paraId="685AB734"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Proporcionar la orientación y asesoría jurídica en materia de cultura física y deporte que requieran las unidades administrativas de la Dirección General de Cultura Física y Deporte, así como coadyuvar con la Coordinación de Asuntos Jurídicos, de Igualdad de Género y Erradicación de la Violencia en la representación legal ante las instancias en que se involucren los intereses de la Secretaría de Educación, Ciencia, Tecnología e Innovación.</w:t>
      </w:r>
    </w:p>
    <w:p w14:paraId="7B33292B" w14:textId="77777777" w:rsidR="003E0EE2" w:rsidRPr="00AC5A5E" w:rsidRDefault="003E0EE2" w:rsidP="003E0EE2">
      <w:pPr>
        <w:spacing w:after="240"/>
        <w:ind w:left="851" w:right="851"/>
        <w:jc w:val="both"/>
        <w:rPr>
          <w:rFonts w:ascii="Palatino Linotype" w:eastAsiaTheme="minorHAnsi" w:hAnsi="Palatino Linotype" w:cs="Arial"/>
          <w:b/>
          <w:bCs/>
          <w:i/>
          <w:sz w:val="22"/>
          <w:szCs w:val="22"/>
          <w:lang w:val="es-MX" w:eastAsia="en-US"/>
        </w:rPr>
      </w:pPr>
      <w:r w:rsidRPr="00AC5A5E">
        <w:rPr>
          <w:rFonts w:ascii="Palatino Linotype" w:eastAsiaTheme="minorHAnsi" w:hAnsi="Palatino Linotype" w:cs="Arial"/>
          <w:b/>
          <w:bCs/>
          <w:i/>
          <w:sz w:val="22"/>
          <w:szCs w:val="22"/>
          <w:lang w:val="es-MX" w:eastAsia="en-US"/>
        </w:rPr>
        <w:t>FUNCIONES:</w:t>
      </w:r>
    </w:p>
    <w:p w14:paraId="74BF4A4F"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1. Participar con acuerdo de la Coordinación de Asuntos Jurídicos, de Igualdad de Género y Erradicación de la Violencia, como apoderado legal ante las diversas instancias en que se involucren los intereses de la Secretaría, en materia de cultura física y deporte.</w:t>
      </w:r>
    </w:p>
    <w:p w14:paraId="6992A3EB"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 xml:space="preserve">2. </w:t>
      </w:r>
      <w:r w:rsidRPr="00AC5A5E">
        <w:rPr>
          <w:rFonts w:ascii="Palatino Linotype" w:eastAsiaTheme="minorHAnsi" w:hAnsi="Palatino Linotype" w:cs="Arial"/>
          <w:bCs/>
          <w:i/>
          <w:sz w:val="22"/>
          <w:szCs w:val="22"/>
          <w:lang w:val="es-MX" w:eastAsia="en-US"/>
        </w:rPr>
        <w:t>Coordinar y coadyuvar con las unidades administrativas en la actualización del marco jurídico en materia de cultura física y deporte</w:t>
      </w:r>
      <w:r w:rsidRPr="00AC5A5E">
        <w:rPr>
          <w:rFonts w:ascii="Palatino Linotype" w:eastAsiaTheme="minorHAnsi" w:hAnsi="Palatino Linotype" w:cs="Arial"/>
          <w:i/>
          <w:sz w:val="22"/>
          <w:szCs w:val="22"/>
          <w:lang w:val="es-MX" w:eastAsia="en-US"/>
        </w:rPr>
        <w:t>.</w:t>
      </w:r>
    </w:p>
    <w:p w14:paraId="39A76BE0"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 xml:space="preserve">3. </w:t>
      </w:r>
      <w:r w:rsidRPr="00AC5A5E">
        <w:rPr>
          <w:rFonts w:ascii="Palatino Linotype" w:eastAsiaTheme="minorHAnsi" w:hAnsi="Palatino Linotype" w:cs="Arial"/>
          <w:bCs/>
          <w:i/>
          <w:sz w:val="22"/>
          <w:szCs w:val="22"/>
          <w:lang w:val="es-MX" w:eastAsia="en-US"/>
        </w:rPr>
        <w:t>Elaborar y revisar los acuerdos, convenios y contratos en cuanto a forma y fondo jurídico que en materia de cultura física y deporte la Secretaría sea parte, con base en la información remitida por las unidades administrativas, a fin de que se apegue al marco normativo aplicable</w:t>
      </w:r>
      <w:r w:rsidRPr="00AC5A5E">
        <w:rPr>
          <w:rFonts w:ascii="Palatino Linotype" w:eastAsiaTheme="minorHAnsi" w:hAnsi="Palatino Linotype" w:cs="Arial"/>
          <w:i/>
          <w:sz w:val="22"/>
          <w:szCs w:val="22"/>
          <w:lang w:val="es-MX" w:eastAsia="en-US"/>
        </w:rPr>
        <w:t>.</w:t>
      </w:r>
    </w:p>
    <w:p w14:paraId="66E253BA"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4. Intervenir en la elaboración de criterios jurídicos para la aplicación e interpretación de las disposiciones en materia de cultura física y deporte en el Estado de México.</w:t>
      </w:r>
    </w:p>
    <w:p w14:paraId="13B3013B"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 xml:space="preserve">5. </w:t>
      </w:r>
      <w:r w:rsidRPr="00AC5A5E">
        <w:rPr>
          <w:rFonts w:ascii="Palatino Linotype" w:eastAsiaTheme="minorHAnsi" w:hAnsi="Palatino Linotype" w:cs="Arial"/>
          <w:b/>
          <w:i/>
          <w:sz w:val="22"/>
          <w:szCs w:val="22"/>
          <w:u w:val="single"/>
          <w:lang w:val="es-MX" w:eastAsia="en-US"/>
        </w:rPr>
        <w:t>Brindar asesoría y orientación jurídica a las personas titulares de las unidades administrativas y órganos colegiados respecto al marco normativo en materia de cultura física y deporte, previa solicitud de estas</w:t>
      </w:r>
      <w:r w:rsidRPr="00AC5A5E">
        <w:rPr>
          <w:rFonts w:ascii="Palatino Linotype" w:eastAsiaTheme="minorHAnsi" w:hAnsi="Palatino Linotype" w:cs="Arial"/>
          <w:i/>
          <w:sz w:val="22"/>
          <w:szCs w:val="22"/>
          <w:lang w:val="es-MX" w:eastAsia="en-US"/>
        </w:rPr>
        <w:t>.</w:t>
      </w:r>
    </w:p>
    <w:p w14:paraId="5542F52C"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6. Defender los intereses legales de la Secretaría, ante las instancias en las que se vea involucrada, cuando tenga el carácter de autoridad responsable, quejosa, tercera perjudicada, actora o demandante e imponer los recursos legales procedentes, de mutuo acuerdo con la Coordinación de Asuntos Jurídicos, de Igualdad de Género y Erradicación de la Violencia.</w:t>
      </w:r>
    </w:p>
    <w:p w14:paraId="04C4706E"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lastRenderedPageBreak/>
        <w:t>7. Integrar y turnar los expedientes correspondientes para la interposición de denuncias y/o querellas ante la representación social federal y local, en los asuntos que involucren los intereses de la Secretaría, así como dar seguimiento a los juicios hasta su resolución definitiva.</w:t>
      </w:r>
    </w:p>
    <w:p w14:paraId="7F19DE76"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8. Integrar y turnar los expedientes correspondientes para la atención y el desahogo a los informes formulados por las instancias de derechos humanos, así como las diversas autoridades administrativas</w:t>
      </w:r>
    </w:p>
    <w:p w14:paraId="1E783F0B"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9. Solicitar a las unidades administrativas de la Secretaría la información y documentación que se requiera para la atención de los asuntos jurídicos de orden administrativo y judicial en materia de cultura física y deporte en los que se tenga intervención.</w:t>
      </w:r>
    </w:p>
    <w:p w14:paraId="06174B50"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10. Instrumentar las acciones necesarias en el área de su competencia para dar cumplimiento a lo establecido en la Ley de Acceso a las Mujeres a una Vida Libre de Violencia y en la Ley de Igualdad de Trato y Oportunidades entre Mujeres y Hombres, ambas del Estado de México y demás disposiciones relativas.</w:t>
      </w:r>
    </w:p>
    <w:p w14:paraId="46B0E606" w14:textId="77777777" w:rsidR="003E0EE2" w:rsidRPr="00AC5A5E" w:rsidRDefault="003E0EE2" w:rsidP="003E0EE2">
      <w:pPr>
        <w:spacing w:after="24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11. Compilar y divulgar leyes, reglamentos, decretos, acuerdos y demás disposiciones normativas en materia de cultura física y deporte, que se relacionen con la esfera de competencia de la Secretaría.</w:t>
      </w:r>
    </w:p>
    <w:p w14:paraId="0B75433C" w14:textId="77777777" w:rsidR="003E0EE2" w:rsidRPr="00AC5A5E" w:rsidRDefault="003E0EE2" w:rsidP="003E0EE2">
      <w:pPr>
        <w:spacing w:after="240"/>
        <w:ind w:left="851" w:right="851"/>
        <w:jc w:val="both"/>
        <w:rPr>
          <w:rFonts w:ascii="Palatino Linotype" w:eastAsiaTheme="minorHAnsi" w:hAnsi="Palatino Linotype" w:cs="Arial"/>
          <w:b/>
          <w:bCs/>
          <w:i/>
          <w:sz w:val="22"/>
          <w:szCs w:val="22"/>
          <w:lang w:val="es-MX" w:eastAsia="en-US"/>
        </w:rPr>
      </w:pPr>
      <w:r w:rsidRPr="00AC5A5E">
        <w:rPr>
          <w:rFonts w:ascii="Palatino Linotype" w:eastAsiaTheme="minorHAnsi" w:hAnsi="Palatino Linotype" w:cs="Arial"/>
          <w:i/>
          <w:sz w:val="22"/>
          <w:szCs w:val="22"/>
          <w:lang w:val="es-MX" w:eastAsia="en-US"/>
        </w:rPr>
        <w:t xml:space="preserve">12. Desarrollar las demás funciones inherentes al área de su competencia.” </w:t>
      </w:r>
      <w:r w:rsidRPr="00AC5A5E">
        <w:rPr>
          <w:rFonts w:ascii="Palatino Linotype" w:eastAsiaTheme="minorHAnsi" w:hAnsi="Palatino Linotype" w:cs="Arial"/>
          <w:b/>
          <w:bCs/>
          <w:i/>
          <w:sz w:val="22"/>
          <w:szCs w:val="22"/>
          <w:lang w:val="es-MX" w:eastAsia="en-US"/>
        </w:rPr>
        <w:t>(Sic)</w:t>
      </w:r>
    </w:p>
    <w:bookmarkEnd w:id="1"/>
    <w:p w14:paraId="277CE58A" w14:textId="77777777" w:rsidR="000C223E" w:rsidRPr="00AC5A5E" w:rsidRDefault="000C223E" w:rsidP="000C223E">
      <w:pPr>
        <w:spacing w:line="360" w:lineRule="auto"/>
        <w:jc w:val="both"/>
        <w:rPr>
          <w:rFonts w:ascii="Palatino Linotype" w:hAnsi="Palatino Linotype" w:cs="Tahoma"/>
          <w:bCs/>
          <w:iCs/>
          <w:lang w:val="es-MX"/>
        </w:rPr>
      </w:pPr>
    </w:p>
    <w:p w14:paraId="7D7E9A66" w14:textId="1A696B67" w:rsidR="000C223E" w:rsidRPr="00AC5A5E" w:rsidRDefault="000C223E" w:rsidP="000C223E">
      <w:pPr>
        <w:spacing w:line="360" w:lineRule="auto"/>
        <w:jc w:val="both"/>
        <w:rPr>
          <w:rFonts w:ascii="Palatino Linotype" w:eastAsia="Palatino Linotype" w:hAnsi="Palatino Linotype" w:cs="Palatino Linotype"/>
          <w:b/>
          <w:color w:val="000000"/>
          <w:lang w:val="es-MX" w:eastAsia="es-MX"/>
        </w:rPr>
      </w:pPr>
      <w:r w:rsidRPr="00AC5A5E">
        <w:rPr>
          <w:rFonts w:ascii="Palatino Linotype" w:hAnsi="Palatino Linotype" w:cs="Tahoma"/>
          <w:bCs/>
          <w:iCs/>
          <w:lang w:val="es-MX"/>
        </w:rPr>
        <w:t xml:space="preserve">Asimismo, establece que la Dirección General de Cultura Física y Deporte, cuenta con una Unidad Jurídica, la cual dentro de sus atribuciones se encarga entre otras cosas de </w:t>
      </w:r>
      <w:r w:rsidRPr="00AC5A5E">
        <w:rPr>
          <w:rFonts w:ascii="Palatino Linotype" w:eastAsia="Palatino Linotype" w:hAnsi="Palatino Linotype" w:cs="Palatino Linotype"/>
          <w:b/>
          <w:color w:val="000000"/>
          <w:u w:val="single"/>
          <w:lang w:val="es-MX" w:eastAsia="es-MX"/>
        </w:rPr>
        <w:t>coordinar y coadyuvar con las unidades administrativas en la actualización del marco jurídico en materia de cultura física y deporte</w:t>
      </w:r>
      <w:r w:rsidRPr="00AC5A5E">
        <w:rPr>
          <w:rFonts w:ascii="Palatino Linotype" w:eastAsia="Palatino Linotype" w:hAnsi="Palatino Linotype" w:cs="Palatino Linotype"/>
          <w:b/>
          <w:color w:val="000000"/>
          <w:lang w:val="es-MX" w:eastAsia="es-MX"/>
        </w:rPr>
        <w:t xml:space="preserve">, </w:t>
      </w:r>
      <w:r w:rsidRPr="00AC5A5E">
        <w:rPr>
          <w:rFonts w:ascii="Palatino Linotype" w:eastAsia="Palatino Linotype" w:hAnsi="Palatino Linotype" w:cs="Palatino Linotype"/>
          <w:color w:val="000000"/>
          <w:lang w:val="es-MX" w:eastAsia="es-MX"/>
        </w:rPr>
        <w:t xml:space="preserve">intervenir en la elaboración de criterios jurídicos para la aplicación e interpretación de las disposiciones en materia de cultura física y deporte en el Estado de México, así como de </w:t>
      </w:r>
      <w:r w:rsidRPr="00AC5A5E">
        <w:rPr>
          <w:rFonts w:ascii="Palatino Linotype" w:eastAsia="Palatino Linotype" w:hAnsi="Palatino Linotype" w:cs="Palatino Linotype"/>
          <w:b/>
          <w:color w:val="000000"/>
          <w:lang w:val="es-MX" w:eastAsia="es-MX"/>
        </w:rPr>
        <w:t>compilar y divulgar leyes, reglamentos, decretos, acuerdos y demás disposiciones normativas en materia de cultura física y deporte</w:t>
      </w:r>
      <w:r w:rsidRPr="00AC5A5E">
        <w:rPr>
          <w:rFonts w:ascii="Palatino Linotype" w:eastAsia="Palatino Linotype" w:hAnsi="Palatino Linotype" w:cs="Palatino Linotype"/>
          <w:color w:val="000000"/>
          <w:lang w:val="es-MX" w:eastAsia="es-MX"/>
        </w:rPr>
        <w:t>, que se relacionen con la esfera de competencia de la Secretaría.</w:t>
      </w:r>
    </w:p>
    <w:p w14:paraId="7CF62EE4" w14:textId="77777777" w:rsidR="000C223E" w:rsidRPr="00AC5A5E" w:rsidRDefault="000C223E" w:rsidP="000C223E">
      <w:pPr>
        <w:spacing w:line="360" w:lineRule="auto"/>
        <w:jc w:val="both"/>
        <w:rPr>
          <w:rFonts w:ascii="Palatino Linotype" w:eastAsia="Palatino Linotype" w:hAnsi="Palatino Linotype" w:cs="Palatino Linotype"/>
          <w:color w:val="000000"/>
          <w:lang w:val="es-MX" w:eastAsia="es-MX"/>
        </w:rPr>
      </w:pPr>
    </w:p>
    <w:p w14:paraId="0B71DA24" w14:textId="77777777" w:rsidR="000C223E" w:rsidRPr="00AC5A5E" w:rsidRDefault="000C223E" w:rsidP="000C223E">
      <w:pPr>
        <w:spacing w:line="360" w:lineRule="auto"/>
        <w:jc w:val="both"/>
        <w:rPr>
          <w:rFonts w:ascii="Palatino Linotype" w:eastAsia="Palatino Linotype" w:hAnsi="Palatino Linotype" w:cs="Palatino Linotype"/>
          <w:color w:val="000000"/>
          <w:lang w:val="es-MX" w:eastAsia="es-MX"/>
        </w:rPr>
      </w:pPr>
      <w:r w:rsidRPr="00AC5A5E">
        <w:rPr>
          <w:rFonts w:ascii="Palatino Linotype" w:hAnsi="Palatino Linotype" w:cs="Tahoma"/>
          <w:bCs/>
          <w:iCs/>
          <w:lang w:val="es-MX"/>
        </w:rPr>
        <w:lastRenderedPageBreak/>
        <w:t xml:space="preserve">Al respecto, el Manual en comento señala que la Subdirección de Fomento al Deporte dentro de sus funciones se encarga entre otras cosas de </w:t>
      </w:r>
      <w:r w:rsidRPr="00AC5A5E">
        <w:rPr>
          <w:rFonts w:ascii="Palatino Linotype" w:eastAsia="Palatino Linotype" w:hAnsi="Palatino Linotype" w:cs="Palatino Linotype"/>
          <w:b/>
          <w:color w:val="000000"/>
          <w:lang w:val="es-MX" w:eastAsia="es-MX"/>
        </w:rPr>
        <w:t>proponer las normas y lineamientos para la organización e intervención de las delegaciones estatales en competencias deportivas nacionales</w:t>
      </w:r>
      <w:r w:rsidRPr="00AC5A5E">
        <w:rPr>
          <w:rFonts w:ascii="Palatino Linotype" w:eastAsia="Palatino Linotype" w:hAnsi="Palatino Linotype" w:cs="Palatino Linotype"/>
          <w:color w:val="000000"/>
          <w:lang w:val="es-MX" w:eastAsia="es-MX"/>
        </w:rPr>
        <w:t xml:space="preserve">. Así mismo, refiere que la Subsecretaría de Educación Superior y Normal, Secretaría de Educación Básica y Secretaría de Educación Media Superior, tienen como una de sus funciones el proponer a la Secretaría de Educación, Ciencia, Tecnología e Innovación, </w:t>
      </w:r>
      <w:r w:rsidRPr="00AC5A5E">
        <w:rPr>
          <w:rFonts w:ascii="Palatino Linotype" w:eastAsia="Palatino Linotype" w:hAnsi="Palatino Linotype" w:cs="Palatino Linotype"/>
          <w:b/>
          <w:color w:val="000000"/>
          <w:lang w:val="es-MX" w:eastAsia="es-MX"/>
        </w:rPr>
        <w:t>la creación, modificación o supresión</w:t>
      </w:r>
      <w:r w:rsidRPr="00AC5A5E">
        <w:rPr>
          <w:rFonts w:ascii="Palatino Linotype" w:eastAsia="Palatino Linotype" w:hAnsi="Palatino Linotype" w:cs="Palatino Linotype"/>
          <w:color w:val="000000"/>
          <w:lang w:val="es-MX" w:eastAsia="es-MX"/>
        </w:rPr>
        <w:t xml:space="preserve"> de leyes, decretos, </w:t>
      </w:r>
      <w:r w:rsidRPr="00AC5A5E">
        <w:rPr>
          <w:rFonts w:ascii="Palatino Linotype" w:eastAsia="Palatino Linotype" w:hAnsi="Palatino Linotype" w:cs="Palatino Linotype"/>
          <w:b/>
          <w:color w:val="000000"/>
          <w:lang w:val="es-MX" w:eastAsia="es-MX"/>
        </w:rPr>
        <w:t xml:space="preserve">reglamentos, </w:t>
      </w:r>
      <w:r w:rsidRPr="00AC5A5E">
        <w:rPr>
          <w:rFonts w:ascii="Palatino Linotype" w:eastAsia="Palatino Linotype" w:hAnsi="Palatino Linotype" w:cs="Palatino Linotype"/>
          <w:color w:val="000000"/>
          <w:lang w:val="es-MX" w:eastAsia="es-MX"/>
        </w:rPr>
        <w:t xml:space="preserve">acuerdos, circulares y </w:t>
      </w:r>
      <w:r w:rsidRPr="00AC5A5E">
        <w:rPr>
          <w:rFonts w:ascii="Palatino Linotype" w:eastAsia="Palatino Linotype" w:hAnsi="Palatino Linotype" w:cs="Palatino Linotype"/>
          <w:b/>
          <w:color w:val="000000"/>
          <w:lang w:val="es-MX" w:eastAsia="es-MX"/>
        </w:rPr>
        <w:t xml:space="preserve">demás instrumentos jurídicos </w:t>
      </w:r>
      <w:r w:rsidRPr="00AC5A5E">
        <w:rPr>
          <w:rFonts w:ascii="Palatino Linotype" w:eastAsia="Palatino Linotype" w:hAnsi="Palatino Linotype" w:cs="Palatino Linotype"/>
          <w:color w:val="000000"/>
          <w:lang w:val="es-MX" w:eastAsia="es-MX"/>
        </w:rPr>
        <w:t>que estime convenientes, así como vigilar la observancia de estos.</w:t>
      </w:r>
    </w:p>
    <w:p w14:paraId="6576FC69" w14:textId="77777777" w:rsidR="00795E86" w:rsidRPr="00AC5A5E" w:rsidRDefault="00795E86" w:rsidP="000C223E">
      <w:pPr>
        <w:spacing w:line="360" w:lineRule="auto"/>
        <w:jc w:val="both"/>
        <w:rPr>
          <w:rFonts w:ascii="Palatino Linotype" w:eastAsia="Palatino Linotype" w:hAnsi="Palatino Linotype" w:cs="Palatino Linotype"/>
          <w:color w:val="000000"/>
          <w:lang w:val="es-MX" w:eastAsia="es-MX"/>
        </w:rPr>
      </w:pPr>
    </w:p>
    <w:p w14:paraId="78D774F9" w14:textId="5D3AA384" w:rsidR="00795E86" w:rsidRPr="00AC5A5E" w:rsidRDefault="00795E86" w:rsidP="00795E86">
      <w:pPr>
        <w:spacing w:line="360" w:lineRule="auto"/>
        <w:jc w:val="both"/>
        <w:rPr>
          <w:rFonts w:ascii="Palatino Linotype" w:eastAsia="Palatino Linotype" w:hAnsi="Palatino Linotype" w:cs="Palatino Linotype"/>
          <w:lang w:val="es-MX" w:eastAsia="es-MX"/>
        </w:rPr>
      </w:pPr>
      <w:r w:rsidRPr="00AC5A5E">
        <w:rPr>
          <w:rFonts w:ascii="Palatino Linotype" w:eastAsia="Palatino Linotype" w:hAnsi="Palatino Linotype" w:cs="Palatino Linotype"/>
          <w:lang w:val="es-MX" w:eastAsia="es-MX"/>
        </w:rPr>
        <w:t xml:space="preserve">Ahora bien, de la respuesta emitida por parte del </w:t>
      </w:r>
      <w:r w:rsidRPr="00AC5A5E">
        <w:rPr>
          <w:rFonts w:ascii="Palatino Linotype" w:eastAsia="Palatino Linotype" w:hAnsi="Palatino Linotype" w:cs="Palatino Linotype"/>
          <w:b/>
          <w:bCs/>
          <w:lang w:val="es-MX" w:eastAsia="es-MX"/>
        </w:rPr>
        <w:t>Sujeto Obligado</w:t>
      </w:r>
      <w:r w:rsidRPr="00AC5A5E">
        <w:rPr>
          <w:rFonts w:ascii="Palatino Linotype" w:eastAsia="Palatino Linotype" w:hAnsi="Palatino Linotype" w:cs="Palatino Linotype"/>
          <w:lang w:val="es-MX" w:eastAsia="es-MX"/>
        </w:rPr>
        <w:t>, se observa que, si bien la respuesta se relaciona con la información solicitada por el Particular, lo cierto es que, la pretensión es obtener documentos específicos y no así, información genérica sobre las funciones de la Unidad Jurídica y actividades relacionadas con el marco jurídico en materia de cultura física y deporte durante los últimos dos meses, la cual no corresponde a la información solicitada, por tal motivo, no se puede validar la respuesta.</w:t>
      </w:r>
    </w:p>
    <w:p w14:paraId="4FD3ED57" w14:textId="77777777" w:rsidR="003E0EE2" w:rsidRPr="00AC5A5E" w:rsidRDefault="003E0EE2" w:rsidP="00795E86">
      <w:pPr>
        <w:spacing w:line="360" w:lineRule="auto"/>
        <w:jc w:val="both"/>
        <w:rPr>
          <w:rFonts w:ascii="Palatino Linotype" w:eastAsia="Palatino Linotype" w:hAnsi="Palatino Linotype" w:cs="Palatino Linotype"/>
          <w:lang w:val="es-MX" w:eastAsia="es-MX"/>
        </w:rPr>
      </w:pPr>
    </w:p>
    <w:p w14:paraId="44316C4D" w14:textId="77777777" w:rsidR="003E0EE2" w:rsidRPr="00AC5A5E" w:rsidRDefault="003E0EE2" w:rsidP="003E0EE2">
      <w:pPr>
        <w:spacing w:after="160" w:line="360" w:lineRule="auto"/>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 xml:space="preserve">Bajo este contexto, en términos de los numerales 18 y 19 de la Ley de Transparencia local existe obligación de documentar actos de autoridad, así como una presunción de existencia de la información cuando se refiera a las atribuciones de los sujetos obligados, porciones normativas que disponen a la literalidad lo siguiente: </w:t>
      </w:r>
    </w:p>
    <w:p w14:paraId="37149CBE" w14:textId="77777777" w:rsidR="003E0EE2" w:rsidRPr="00AC5A5E" w:rsidRDefault="003E0EE2" w:rsidP="003E0EE2">
      <w:pPr>
        <w:spacing w:before="240" w:after="16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lastRenderedPageBreak/>
        <w:t>“</w:t>
      </w:r>
      <w:r w:rsidRPr="00AC5A5E">
        <w:rPr>
          <w:rFonts w:ascii="Palatino Linotype" w:eastAsiaTheme="minorHAnsi" w:hAnsi="Palatino Linotype" w:cs="Arial"/>
          <w:b/>
          <w:bCs/>
          <w:i/>
          <w:sz w:val="22"/>
          <w:szCs w:val="22"/>
          <w:lang w:val="es-MX" w:eastAsia="en-US"/>
        </w:rPr>
        <w:t>Artículo 18.</w:t>
      </w:r>
      <w:r w:rsidRPr="00AC5A5E">
        <w:rPr>
          <w:rFonts w:ascii="Palatino Linotype" w:eastAsiaTheme="minorHAnsi" w:hAnsi="Palatino Linotype" w:cs="Arial"/>
          <w:i/>
          <w:sz w:val="22"/>
          <w:szCs w:val="22"/>
          <w:lang w:val="es-MX" w:eastAsia="en-US"/>
        </w:rPr>
        <w:t xml:space="preserve"> </w:t>
      </w:r>
      <w:r w:rsidRPr="00AC5A5E">
        <w:rPr>
          <w:rFonts w:ascii="Palatino Linotype" w:eastAsiaTheme="minorHAnsi" w:hAnsi="Palatino Linotype" w:cs="Arial"/>
          <w:i/>
          <w:sz w:val="22"/>
          <w:szCs w:val="22"/>
          <w:u w:val="single"/>
          <w:lang w:val="es-MX" w:eastAsia="en-US"/>
        </w:rPr>
        <w:t>Los sujetos obligados deberán documentar todo acto que derive del ejercicio de sus facultades, competencias o funciones, considerando desde su origen la eventual publicidad y reutilización de la información que generen</w:t>
      </w:r>
      <w:r w:rsidRPr="00AC5A5E">
        <w:rPr>
          <w:rFonts w:ascii="Palatino Linotype" w:eastAsiaTheme="minorHAnsi" w:hAnsi="Palatino Linotype" w:cs="Arial"/>
          <w:i/>
          <w:sz w:val="22"/>
          <w:szCs w:val="22"/>
          <w:lang w:val="es-MX" w:eastAsia="en-US"/>
        </w:rPr>
        <w:t xml:space="preserve">. </w:t>
      </w:r>
    </w:p>
    <w:p w14:paraId="2CCDE58A" w14:textId="77777777" w:rsidR="003E0EE2" w:rsidRPr="00AC5A5E" w:rsidRDefault="003E0EE2" w:rsidP="003E0EE2">
      <w:pPr>
        <w:spacing w:before="240" w:after="160"/>
        <w:ind w:left="851" w:right="851"/>
        <w:jc w:val="both"/>
        <w:rPr>
          <w:rFonts w:ascii="Palatino Linotype" w:eastAsiaTheme="minorHAnsi" w:hAnsi="Palatino Linotype" w:cs="Arial"/>
          <w:i/>
          <w:sz w:val="22"/>
          <w:szCs w:val="22"/>
          <w:u w:val="single"/>
          <w:lang w:val="es-MX" w:eastAsia="en-US"/>
        </w:rPr>
      </w:pPr>
      <w:r w:rsidRPr="00AC5A5E">
        <w:rPr>
          <w:rFonts w:ascii="Palatino Linotype" w:eastAsiaTheme="minorHAnsi" w:hAnsi="Palatino Linotype" w:cs="Arial"/>
          <w:b/>
          <w:bCs/>
          <w:i/>
          <w:sz w:val="22"/>
          <w:szCs w:val="22"/>
          <w:lang w:val="es-MX" w:eastAsia="en-US"/>
        </w:rPr>
        <w:t>Artículo 19.</w:t>
      </w:r>
      <w:r w:rsidRPr="00AC5A5E">
        <w:rPr>
          <w:rFonts w:ascii="Palatino Linotype" w:eastAsiaTheme="minorHAnsi" w:hAnsi="Palatino Linotype" w:cs="Arial"/>
          <w:i/>
          <w:sz w:val="22"/>
          <w:szCs w:val="22"/>
          <w:lang w:val="es-MX" w:eastAsia="en-US"/>
        </w:rPr>
        <w:t xml:space="preserve"> </w:t>
      </w:r>
      <w:r w:rsidRPr="00AC5A5E">
        <w:rPr>
          <w:rFonts w:ascii="Palatino Linotype" w:eastAsiaTheme="minorHAnsi" w:hAnsi="Palatino Linotype" w:cs="Arial"/>
          <w:i/>
          <w:sz w:val="22"/>
          <w:szCs w:val="22"/>
          <w:u w:val="single"/>
          <w:lang w:val="es-MX" w:eastAsia="en-US"/>
        </w:rPr>
        <w:t xml:space="preserve">Se presume que la información debe existir si se refiere a las facultades, competencias y funciones que los ordenamientos jurídicos aplicables otorgan a los sujetos obligados. </w:t>
      </w:r>
    </w:p>
    <w:p w14:paraId="71EBA1AB" w14:textId="77777777" w:rsidR="003E0EE2" w:rsidRPr="00AC5A5E" w:rsidRDefault="003E0EE2" w:rsidP="003E0EE2">
      <w:pPr>
        <w:spacing w:before="240" w:after="16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 xml:space="preserve">En los casos en que ciertas facultades, competencias o funciones no se hayan ejercido, se debe motivar la respuesta en función de las causas que motiven tal circunstancia. </w:t>
      </w:r>
    </w:p>
    <w:p w14:paraId="77A60259" w14:textId="77777777" w:rsidR="003E0EE2" w:rsidRPr="00AC5A5E" w:rsidRDefault="003E0EE2" w:rsidP="003E0EE2">
      <w:pPr>
        <w:spacing w:before="240" w:after="160"/>
        <w:ind w:left="851" w:right="851"/>
        <w:jc w:val="both"/>
        <w:rPr>
          <w:rFonts w:ascii="Palatino Linotype" w:eastAsiaTheme="minorHAnsi" w:hAnsi="Palatino Linotype" w:cs="Arial"/>
          <w:b/>
          <w:bCs/>
          <w:i/>
          <w:lang w:val="es-MX" w:eastAsia="en-US"/>
        </w:rPr>
      </w:pPr>
      <w:r w:rsidRPr="00AC5A5E">
        <w:rPr>
          <w:rFonts w:ascii="Palatino Linotype" w:eastAsiaTheme="minorHAnsi" w:hAnsi="Palatino Linotype" w:cs="Arial"/>
          <w:i/>
          <w:sz w:val="22"/>
          <w:szCs w:val="22"/>
          <w:lang w:val="es-MX" w:eastAsia="en-US"/>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AC5A5E">
        <w:rPr>
          <w:rFonts w:ascii="Palatino Linotype" w:eastAsiaTheme="minorHAnsi" w:hAnsi="Palatino Linotype" w:cs="Arial"/>
          <w:b/>
          <w:bCs/>
          <w:i/>
          <w:sz w:val="22"/>
          <w:szCs w:val="22"/>
          <w:lang w:val="es-MX" w:eastAsia="en-US"/>
        </w:rPr>
        <w:t>(Sic)</w:t>
      </w:r>
    </w:p>
    <w:p w14:paraId="7CAF770E" w14:textId="77777777" w:rsidR="00795E86" w:rsidRPr="00AC5A5E" w:rsidRDefault="00795E86" w:rsidP="00795E86">
      <w:pPr>
        <w:spacing w:line="360" w:lineRule="auto"/>
        <w:jc w:val="both"/>
        <w:rPr>
          <w:rFonts w:ascii="Palatino Linotype" w:eastAsia="Palatino Linotype" w:hAnsi="Palatino Linotype" w:cs="Palatino Linotype"/>
          <w:b/>
          <w:color w:val="FF0000"/>
          <w:lang w:val="es-MX" w:eastAsia="es-MX"/>
        </w:rPr>
      </w:pPr>
    </w:p>
    <w:p w14:paraId="7B0327C2" w14:textId="15FCD48C" w:rsidR="009765B5" w:rsidRPr="00AC5A5E" w:rsidRDefault="00795E86" w:rsidP="00795E86">
      <w:pPr>
        <w:spacing w:line="360" w:lineRule="auto"/>
        <w:jc w:val="both"/>
        <w:rPr>
          <w:rFonts w:ascii="Palatino Linotype" w:eastAsiaTheme="minorHAnsi" w:hAnsi="Palatino Linotype" w:cs="TimesNewRomanPS-ItalicMT"/>
          <w:iCs/>
          <w:u w:val="single"/>
          <w:lang w:val="es-MX" w:eastAsia="en-US"/>
        </w:rPr>
      </w:pPr>
      <w:r w:rsidRPr="00AC5A5E">
        <w:rPr>
          <w:rFonts w:ascii="Palatino Linotype" w:eastAsia="Palatino Linotype" w:hAnsi="Palatino Linotype" w:cs="Palatino Linotype"/>
          <w:color w:val="000000"/>
          <w:lang w:val="es-MX" w:eastAsia="es-MX"/>
        </w:rPr>
        <w:t xml:space="preserve">En relación con lo anterior, se concluye que el </w:t>
      </w:r>
      <w:r w:rsidRPr="00AC5A5E">
        <w:rPr>
          <w:rFonts w:ascii="Palatino Linotype" w:eastAsia="Palatino Linotype" w:hAnsi="Palatino Linotype" w:cs="Palatino Linotype"/>
          <w:b/>
          <w:bCs/>
          <w:color w:val="000000"/>
          <w:lang w:val="es-MX" w:eastAsia="es-MX"/>
        </w:rPr>
        <w:t>Sujeto Obligado</w:t>
      </w:r>
      <w:r w:rsidRPr="00AC5A5E">
        <w:rPr>
          <w:rFonts w:ascii="Palatino Linotype" w:eastAsia="Palatino Linotype" w:hAnsi="Palatino Linotype" w:cs="Palatino Linotype"/>
          <w:color w:val="000000"/>
          <w:lang w:val="es-MX" w:eastAsia="es-MX"/>
        </w:rPr>
        <w:t xml:space="preserve"> no satisfizo el derecho de acceso a la información del particular, pues la Secretaría de Educación, Ciencia, Tecnología e Innovación fue omisa en proporcionar la información solicitada y pronunciarse respecto del periodo solicitado, ya que si bien el Jef</w:t>
      </w:r>
      <w:r w:rsidR="003E0EE2" w:rsidRPr="00AC5A5E">
        <w:rPr>
          <w:rFonts w:ascii="Palatino Linotype" w:eastAsia="Palatino Linotype" w:hAnsi="Palatino Linotype" w:cs="Palatino Linotype"/>
          <w:color w:val="000000"/>
          <w:lang w:val="es-MX" w:eastAsia="es-MX"/>
        </w:rPr>
        <w:t>e</w:t>
      </w:r>
      <w:r w:rsidRPr="00AC5A5E">
        <w:rPr>
          <w:rFonts w:ascii="Palatino Linotype" w:eastAsia="Palatino Linotype" w:hAnsi="Palatino Linotype" w:cs="Palatino Linotype"/>
          <w:color w:val="000000"/>
          <w:lang w:val="es-MX" w:eastAsia="es-MX"/>
        </w:rPr>
        <w:t xml:space="preserve"> de</w:t>
      </w:r>
      <w:r w:rsidR="003E0EE2" w:rsidRPr="00AC5A5E">
        <w:rPr>
          <w:rFonts w:ascii="Palatino Linotype" w:eastAsia="Palatino Linotype" w:hAnsi="Palatino Linotype" w:cs="Palatino Linotype"/>
          <w:color w:val="000000"/>
          <w:lang w:val="es-MX" w:eastAsia="es-MX"/>
        </w:rPr>
        <w:t xml:space="preserve"> la</w:t>
      </w:r>
      <w:r w:rsidRPr="00AC5A5E">
        <w:rPr>
          <w:rFonts w:ascii="Palatino Linotype" w:eastAsia="Palatino Linotype" w:hAnsi="Palatino Linotype" w:cs="Palatino Linotype"/>
          <w:color w:val="000000"/>
          <w:lang w:val="es-MX" w:eastAsia="es-MX"/>
        </w:rPr>
        <w:t xml:space="preserve"> Unidad Jurídica a la fecha de la solicitud manifestó que</w:t>
      </w:r>
      <w:r w:rsidR="00C07D47" w:rsidRPr="00AC5A5E">
        <w:rPr>
          <w:rFonts w:ascii="Palatino Linotype" w:eastAsia="Palatino Linotype" w:hAnsi="Palatino Linotype" w:cs="Palatino Linotype"/>
          <w:b/>
          <w:color w:val="000000"/>
          <w:lang w:val="es-MX" w:eastAsia="es-MX"/>
        </w:rPr>
        <w:t xml:space="preserve">, </w:t>
      </w:r>
      <w:r w:rsidR="00C07D47" w:rsidRPr="00AC5A5E">
        <w:rPr>
          <w:rFonts w:ascii="Palatino Linotype" w:eastAsiaTheme="minorHAnsi" w:hAnsi="Palatino Linotype" w:cs="TimesNewRomanPS-ItalicMT"/>
          <w:b/>
          <w:iCs/>
          <w:u w:val="single"/>
          <w:lang w:val="es-MX" w:eastAsia="en-US"/>
        </w:rPr>
        <w:t>ha brindado de manera continua y oportuna asesoría Jurídica especializada a titulares y personal directivo de diversas unidades administrativas del Instituto del Deporte</w:t>
      </w:r>
      <w:r w:rsidR="00C07D47" w:rsidRPr="00AC5A5E">
        <w:rPr>
          <w:rFonts w:ascii="Palatino Linotype" w:eastAsiaTheme="minorHAnsi" w:hAnsi="Palatino Linotype" w:cs="TimesNewRomanPS-ItalicMT"/>
          <w:iCs/>
          <w:u w:val="single"/>
          <w:lang w:val="es-MX" w:eastAsia="en-US"/>
        </w:rPr>
        <w:t>, así como a representantes de los Institutos Municipales de Cultura Física y Deporte (IMCUFIDE), a través de opiniones jurídicas, acompañamiento en procesos administrativos y revisión de documentación legal, contribuyendo así al fortalecimiento institucional desde una perspectiva de legalidad y certeza jurídica</w:t>
      </w:r>
      <w:r w:rsidR="00C07D47" w:rsidRPr="00AC5A5E">
        <w:rPr>
          <w:rFonts w:ascii="Palatino Linotype" w:eastAsiaTheme="minorHAnsi" w:hAnsi="Palatino Linotype" w:cs="TimesNewRomanPS-ItalicMT"/>
          <w:iCs/>
          <w:lang w:val="es-MX" w:eastAsia="en-US"/>
        </w:rPr>
        <w:t xml:space="preserve">; </w:t>
      </w:r>
      <w:r w:rsidRPr="00AC5A5E">
        <w:rPr>
          <w:rFonts w:ascii="Palatino Linotype" w:eastAsia="Palatino Linotype" w:hAnsi="Palatino Linotype" w:cs="Palatino Linotype"/>
          <w:color w:val="000000"/>
          <w:lang w:val="es-MX" w:eastAsia="es-MX"/>
        </w:rPr>
        <w:t xml:space="preserve">la información debe de obrar dentro de los archivos de dicha Unidad Administrativa; por lo que, para atender el requerimiento de información, la Secretaría, deberá realizar una búsqueda exhaustiva y razonable en los archivos de la Unidad Jurídica de la </w:t>
      </w:r>
      <w:r w:rsidRPr="00AC5A5E">
        <w:rPr>
          <w:rFonts w:ascii="Palatino Linotype" w:eastAsia="Palatino Linotype" w:hAnsi="Palatino Linotype" w:cs="Palatino Linotype"/>
          <w:lang w:val="es-MX" w:eastAsia="es-MX"/>
        </w:rPr>
        <w:t xml:space="preserve">Dirección General de Cultura Física y Deporte, a efecto de que proporcione de ser el caso en versión pública de la Unidad Jurídica de la Dirección </w:t>
      </w:r>
      <w:r w:rsidRPr="00AC5A5E">
        <w:rPr>
          <w:rFonts w:ascii="Palatino Linotype" w:eastAsia="Palatino Linotype" w:hAnsi="Palatino Linotype" w:cs="Palatino Linotype"/>
          <w:lang w:val="es-MX" w:eastAsia="es-MX"/>
        </w:rPr>
        <w:lastRenderedPageBreak/>
        <w:t xml:space="preserve">General de Cultura Física y Deporte, </w:t>
      </w:r>
      <w:r w:rsidR="009765B5" w:rsidRPr="00AC5A5E">
        <w:rPr>
          <w:rFonts w:ascii="Palatino Linotype" w:eastAsia="Palatino Linotype" w:hAnsi="Palatino Linotype" w:cs="Palatino Linotype"/>
          <w:lang w:val="es-MX" w:eastAsia="es-MX"/>
        </w:rPr>
        <w:t>de l</w:t>
      </w:r>
      <w:r w:rsidR="009765B5" w:rsidRPr="00AC5A5E">
        <w:rPr>
          <w:rFonts w:ascii="Palatino Linotype" w:eastAsia="Palatino Linotype" w:hAnsi="Palatino Linotype" w:cs="Palatino Linotype"/>
          <w:lang w:eastAsia="es-MX"/>
        </w:rPr>
        <w:t>os</w:t>
      </w:r>
      <w:r w:rsidR="004D28EF" w:rsidRPr="00AC5A5E">
        <w:rPr>
          <w:rFonts w:ascii="Palatino Linotype" w:eastAsia="Palatino Linotype" w:hAnsi="Palatino Linotype" w:cs="Palatino Linotype"/>
          <w:lang w:eastAsia="es-MX"/>
        </w:rPr>
        <w:t xml:space="preserve"> documentos que den cuenta de la </w:t>
      </w:r>
      <w:r w:rsidR="004D28EF" w:rsidRPr="00AC5A5E">
        <w:rPr>
          <w:rFonts w:ascii="Palatino Linotype" w:eastAsia="Palatino Linotype" w:hAnsi="Palatino Linotype" w:cs="Palatino Linotype"/>
          <w:b/>
          <w:bCs/>
          <w:u w:val="single"/>
          <w:lang w:eastAsia="es-MX"/>
        </w:rPr>
        <w:t>estadística de las asesorías jurídicas otorgadas, clasificadas por tema, al mayor grado de desagregación posible</w:t>
      </w:r>
      <w:r w:rsidR="009765B5" w:rsidRPr="00AC5A5E">
        <w:rPr>
          <w:rFonts w:ascii="Palatino Linotype" w:eastAsia="Palatino Linotype" w:hAnsi="Palatino Linotype" w:cs="Palatino Linotype"/>
          <w:lang w:val="es-MX" w:eastAsia="es-MX"/>
        </w:rPr>
        <w:t>.</w:t>
      </w:r>
    </w:p>
    <w:p w14:paraId="02BA243A" w14:textId="77777777" w:rsidR="00795E86" w:rsidRPr="00AC5A5E" w:rsidRDefault="00795E86" w:rsidP="00795E86">
      <w:pPr>
        <w:spacing w:line="360" w:lineRule="auto"/>
        <w:jc w:val="both"/>
        <w:rPr>
          <w:rFonts w:ascii="Palatino Linotype" w:eastAsia="Palatino Linotype" w:hAnsi="Palatino Linotype" w:cs="Palatino Linotype"/>
          <w:b/>
          <w:color w:val="FF0000"/>
          <w:lang w:val="es-MX" w:eastAsia="es-MX"/>
        </w:rPr>
      </w:pPr>
    </w:p>
    <w:p w14:paraId="3A0C8549" w14:textId="77777777" w:rsidR="00795E86" w:rsidRPr="00AC5A5E" w:rsidRDefault="00795E86" w:rsidP="00795E86">
      <w:pPr>
        <w:spacing w:after="160" w:line="360" w:lineRule="auto"/>
        <w:contextualSpacing/>
        <w:jc w:val="both"/>
        <w:rPr>
          <w:rFonts w:ascii="Palatino Linotype" w:eastAsia="Palatino Linotype" w:hAnsi="Palatino Linotype" w:cs="Palatino Linotype"/>
          <w:lang w:val="es-MX" w:eastAsia="es-MX"/>
        </w:rPr>
      </w:pPr>
      <w:r w:rsidRPr="00AC5A5E">
        <w:rPr>
          <w:rFonts w:ascii="Palatino Linotype" w:eastAsia="Palatino Linotype" w:hAnsi="Palatino Linotype" w:cs="Palatino Linotype"/>
          <w:lang w:val="es-MX" w:eastAsia="es-MX"/>
        </w:rPr>
        <w:t>Dicha determinación toma relevancia, pues 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4C41E23C" w14:textId="77777777" w:rsidR="009765B5" w:rsidRPr="00AC5A5E" w:rsidRDefault="009765B5" w:rsidP="00795E86">
      <w:pPr>
        <w:spacing w:after="160" w:line="360" w:lineRule="auto"/>
        <w:contextualSpacing/>
        <w:jc w:val="both"/>
        <w:rPr>
          <w:rFonts w:ascii="Palatino Linotype" w:eastAsia="Palatino Linotype" w:hAnsi="Palatino Linotype" w:cs="Palatino Linotype"/>
          <w:lang w:val="es-MX" w:eastAsia="es-MX"/>
        </w:rPr>
      </w:pPr>
    </w:p>
    <w:p w14:paraId="0D620E8D" w14:textId="77777777" w:rsidR="00795E86" w:rsidRPr="00AC5A5E" w:rsidRDefault="00795E86" w:rsidP="00795E86">
      <w:pPr>
        <w:spacing w:after="160" w:line="360" w:lineRule="auto"/>
        <w:contextualSpacing/>
        <w:jc w:val="both"/>
        <w:rPr>
          <w:rFonts w:ascii="Palatino Linotype" w:eastAsia="Palatino Linotype" w:hAnsi="Palatino Linotype" w:cs="Palatino Linotype"/>
          <w:lang w:val="es-MX" w:eastAsia="es-MX"/>
        </w:rPr>
      </w:pPr>
      <w:r w:rsidRPr="00AC5A5E">
        <w:rPr>
          <w:rFonts w:ascii="Palatino Linotype" w:eastAsia="Palatino Linotype" w:hAnsi="Palatino Linotype" w:cs="Palatino Linotype"/>
          <w:lang w:val="es-MX" w:eastAsia="es-MX"/>
        </w:rPr>
        <w:t>De esta manera, el derecho de acceso a la información pública se satisface en aquellos casos en que se entregue el soporte documental en el que conste la información solicitada, sin necesidad de elaborar documentos ad hoc, situación que toma sustento en el artículo 160 de la Ley de Transparencia y Acceso a la Información Pública del Estado de México y Municipios, el cual refiere que los sujetos obligados únicamente deberán entregar la información que obre en sus archivos.</w:t>
      </w:r>
    </w:p>
    <w:p w14:paraId="2CF1814B" w14:textId="77777777" w:rsidR="004C55C4" w:rsidRPr="00AC5A5E" w:rsidRDefault="004C55C4" w:rsidP="00795E86">
      <w:pPr>
        <w:spacing w:after="160" w:line="360" w:lineRule="auto"/>
        <w:contextualSpacing/>
        <w:jc w:val="both"/>
        <w:rPr>
          <w:rFonts w:ascii="Palatino Linotype" w:eastAsia="Palatino Linotype" w:hAnsi="Palatino Linotype" w:cs="Palatino Linotype"/>
          <w:lang w:val="es-MX" w:eastAsia="es-MX"/>
        </w:rPr>
      </w:pPr>
    </w:p>
    <w:p w14:paraId="57896A88" w14:textId="77777777" w:rsidR="004C55C4" w:rsidRPr="00AC5A5E" w:rsidRDefault="004C55C4" w:rsidP="004C55C4">
      <w:pPr>
        <w:spacing w:line="360" w:lineRule="auto"/>
        <w:jc w:val="both"/>
        <w:rPr>
          <w:rFonts w:ascii="Palatino Linotype" w:eastAsia="Calibri" w:hAnsi="Palatino Linotype"/>
          <w:bCs/>
          <w:iCs/>
          <w:color w:val="000000"/>
          <w:szCs w:val="22"/>
          <w:lang w:val="es-MX" w:eastAsia="en-US"/>
        </w:rPr>
      </w:pPr>
      <w:r w:rsidRPr="00AC5A5E">
        <w:rPr>
          <w:rFonts w:ascii="Palatino Linotype" w:eastAsia="Calibri" w:hAnsi="Palatino Linotype"/>
          <w:bCs/>
          <w:iCs/>
          <w:color w:val="000000"/>
          <w:szCs w:val="22"/>
          <w:lang w:val="es-MX" w:eastAsia="en-US"/>
        </w:rPr>
        <w:t xml:space="preserve">Finalmente, se aprecia </w:t>
      </w:r>
      <w:r w:rsidRPr="00AC5A5E">
        <w:rPr>
          <w:rFonts w:ascii="Palatino Linotype" w:hAnsi="Palatino Linotype" w:cs="Arial"/>
          <w:lang w:val="es-MX"/>
        </w:rPr>
        <w:t>que, en la solicitud de acceso a la información</w:t>
      </w:r>
      <w:r w:rsidRPr="00AC5A5E">
        <w:rPr>
          <w:rFonts w:ascii="Palatino Linotype" w:hAnsi="Palatino Linotype" w:cs="Arial"/>
          <w:b/>
          <w:bCs/>
          <w:lang w:val="es-MX"/>
        </w:rPr>
        <w:t>, </w:t>
      </w:r>
      <w:r w:rsidRPr="00AC5A5E">
        <w:rPr>
          <w:rFonts w:ascii="Palatino Linotype" w:hAnsi="Palatino Linotype" w:cs="Arial"/>
          <w:lang w:val="es-MX"/>
        </w:rPr>
        <w:t>el particular no especificó el periodo de entrega de la información, por lo que es puntual señalar que este Órgano Colegiado toma en consideración el criterio emitido por el Instituto Nacional de Acceso a la Información y Protección de Datos Personales, Criterio 009-13 Periodo de Búsqueda de la Información, que a la letra señala:</w:t>
      </w:r>
    </w:p>
    <w:p w14:paraId="4DC8BAB2" w14:textId="77777777" w:rsidR="004C55C4" w:rsidRPr="00AC5A5E" w:rsidRDefault="004C55C4" w:rsidP="004C55C4">
      <w:pPr>
        <w:spacing w:line="360" w:lineRule="auto"/>
        <w:jc w:val="both"/>
        <w:rPr>
          <w:rFonts w:ascii="Palatino Linotype" w:hAnsi="Palatino Linotype" w:cs="Arial"/>
          <w:lang w:val="es-MX"/>
        </w:rPr>
      </w:pPr>
      <w:r w:rsidRPr="00AC5A5E">
        <w:rPr>
          <w:rFonts w:ascii="Palatino Linotype" w:hAnsi="Palatino Linotype" w:cs="Arial"/>
          <w:lang w:val="es-MX"/>
        </w:rPr>
        <w:t> </w:t>
      </w:r>
    </w:p>
    <w:p w14:paraId="28AF2FF5" w14:textId="77777777" w:rsidR="004C55C4" w:rsidRPr="00AC5A5E" w:rsidRDefault="004C55C4" w:rsidP="004C55C4">
      <w:pPr>
        <w:ind w:left="567" w:right="616"/>
        <w:jc w:val="both"/>
        <w:rPr>
          <w:rFonts w:ascii="Palatino Linotype" w:hAnsi="Palatino Linotype" w:cs="Arial"/>
          <w:sz w:val="22"/>
          <w:szCs w:val="22"/>
          <w:lang w:val="es-MX"/>
        </w:rPr>
      </w:pPr>
      <w:r w:rsidRPr="00AC5A5E">
        <w:rPr>
          <w:rFonts w:ascii="Palatino Linotype" w:hAnsi="Palatino Linotype" w:cs="Arial"/>
          <w:i/>
          <w:iCs/>
          <w:sz w:val="22"/>
          <w:szCs w:val="22"/>
          <w:lang w:val="es-MX"/>
        </w:rPr>
        <w:lastRenderedPageBreak/>
        <w:t>“</w:t>
      </w:r>
      <w:r w:rsidRPr="00AC5A5E">
        <w:rPr>
          <w:rFonts w:ascii="Palatino Linotype" w:hAnsi="Palatino Linotype" w:cs="Arial"/>
          <w:b/>
          <w:bCs/>
          <w:i/>
          <w:iCs/>
          <w:sz w:val="22"/>
          <w:szCs w:val="22"/>
          <w:u w:val="single"/>
          <w:lang w:val="es-MX"/>
        </w:rPr>
        <w:t>Periodo de búsqueda de la información, cuando no se precisa en la solicitud de información. </w:t>
      </w:r>
      <w:r w:rsidRPr="00AC5A5E">
        <w:rPr>
          <w:rFonts w:ascii="Palatino Linotype" w:hAnsi="Palatino Linotype" w:cs="Arial"/>
          <w:i/>
          <w:iCs/>
          <w:sz w:val="22"/>
          <w:szCs w:val="22"/>
          <w:lang w:val="es-MX"/>
        </w:rPr>
        <w:t>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63CF960E" w14:textId="77777777" w:rsidR="004C55C4" w:rsidRPr="00AC5A5E" w:rsidRDefault="004C55C4" w:rsidP="004C55C4">
      <w:pPr>
        <w:spacing w:line="360" w:lineRule="auto"/>
        <w:jc w:val="both"/>
        <w:rPr>
          <w:rFonts w:ascii="Palatino Linotype" w:hAnsi="Palatino Linotype" w:cs="Arial"/>
          <w:lang w:val="es-MX"/>
        </w:rPr>
      </w:pPr>
    </w:p>
    <w:p w14:paraId="2DBC7EF0" w14:textId="75DD5E95" w:rsidR="004C55C4" w:rsidRPr="00AC5A5E" w:rsidRDefault="004C55C4" w:rsidP="004C55C4">
      <w:pPr>
        <w:spacing w:line="360" w:lineRule="auto"/>
        <w:jc w:val="both"/>
        <w:rPr>
          <w:rFonts w:ascii="Palatino Linotype" w:hAnsi="Palatino Linotype" w:cs="Arial"/>
          <w:lang w:val="es-MX"/>
        </w:rPr>
      </w:pPr>
      <w:r w:rsidRPr="00AC5A5E">
        <w:rPr>
          <w:rFonts w:ascii="Palatino Linotype" w:hAnsi="Palatino Linotype" w:cs="Arial"/>
          <w:lang w:val="es-MX"/>
        </w:rPr>
        <w:t>Por lo que, del análisis realizado y toda vez que el </w:t>
      </w:r>
      <w:r w:rsidRPr="00AC5A5E">
        <w:rPr>
          <w:rFonts w:ascii="Palatino Linotype" w:hAnsi="Palatino Linotype" w:cs="Arial"/>
          <w:b/>
          <w:lang w:val="es-MX"/>
        </w:rPr>
        <w:t>Recurrente </w:t>
      </w:r>
      <w:r w:rsidRPr="00AC5A5E">
        <w:rPr>
          <w:rFonts w:ascii="Palatino Linotype" w:hAnsi="Palatino Linotype" w:cs="Arial"/>
          <w:lang w:val="es-MX"/>
        </w:rPr>
        <w:t xml:space="preserve">no solicitó un tiempo determinado para la información requerida, este Órgano </w:t>
      </w:r>
      <w:proofErr w:type="spellStart"/>
      <w:r w:rsidRPr="00AC5A5E">
        <w:rPr>
          <w:rFonts w:ascii="Palatino Linotype" w:hAnsi="Palatino Linotype" w:cs="Arial"/>
          <w:lang w:val="es-MX"/>
        </w:rPr>
        <w:t>Resolutor</w:t>
      </w:r>
      <w:proofErr w:type="spellEnd"/>
      <w:r w:rsidRPr="00AC5A5E">
        <w:rPr>
          <w:rFonts w:ascii="Palatino Linotype" w:hAnsi="Palatino Linotype" w:cs="Arial"/>
          <w:lang w:val="es-MX"/>
        </w:rPr>
        <w:t xml:space="preserve"> considera que debe localizar la información solicitada, </w:t>
      </w:r>
      <w:r w:rsidRPr="00AC5A5E">
        <w:rPr>
          <w:rFonts w:ascii="Palatino Linotype" w:hAnsi="Palatino Linotype" w:cs="Arial"/>
          <w:b/>
          <w:u w:val="single"/>
          <w:lang w:val="es-MX"/>
        </w:rPr>
        <w:t>tomando en cuenta el periodo de la búsqueda de un año anterior a la fecha de solicitud; es decir, del 11 de agosto de 2024 al 11 de agosto de 2025</w:t>
      </w:r>
      <w:r w:rsidRPr="00AC5A5E">
        <w:rPr>
          <w:rFonts w:ascii="Palatino Linotype" w:hAnsi="Palatino Linotype"/>
        </w:rPr>
        <w:t>.</w:t>
      </w:r>
    </w:p>
    <w:p w14:paraId="05D4F737" w14:textId="77777777" w:rsidR="00795E86" w:rsidRPr="00AC5A5E" w:rsidRDefault="00795E86" w:rsidP="00795E86">
      <w:pPr>
        <w:spacing w:after="160" w:line="360" w:lineRule="auto"/>
        <w:contextualSpacing/>
        <w:jc w:val="both"/>
        <w:rPr>
          <w:rFonts w:ascii="Palatino Linotype" w:eastAsia="Palatino Linotype" w:hAnsi="Palatino Linotype" w:cs="Palatino Linotype"/>
          <w:lang w:val="es-MX" w:eastAsia="es-MX"/>
        </w:rPr>
      </w:pPr>
    </w:p>
    <w:p w14:paraId="460A6D06" w14:textId="1F8BD16D" w:rsidR="009765B5" w:rsidRPr="00AC5A5E" w:rsidRDefault="00795E86" w:rsidP="00795E86">
      <w:pPr>
        <w:spacing w:line="360" w:lineRule="auto"/>
        <w:jc w:val="both"/>
        <w:rPr>
          <w:rFonts w:ascii="Palatino Linotype" w:eastAsia="Palatino Linotype" w:hAnsi="Palatino Linotype" w:cs="Palatino Linotype"/>
          <w:lang w:val="es-MX" w:eastAsia="es-MX"/>
        </w:rPr>
      </w:pPr>
      <w:r w:rsidRPr="00AC5A5E">
        <w:rPr>
          <w:rFonts w:ascii="Palatino Linotype" w:eastAsia="Palatino Linotype" w:hAnsi="Palatino Linotype" w:cs="Palatino Linotype"/>
          <w:lang w:val="es-MX" w:eastAsia="es-MX"/>
        </w:rPr>
        <w:t xml:space="preserve">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caso en particular el </w:t>
      </w:r>
      <w:r w:rsidRPr="00AC5A5E">
        <w:rPr>
          <w:rFonts w:ascii="Palatino Linotype" w:eastAsia="Palatino Linotype" w:hAnsi="Palatino Linotype" w:cs="Palatino Linotype"/>
          <w:b/>
          <w:bCs/>
          <w:lang w:val="es-MX" w:eastAsia="es-MX"/>
        </w:rPr>
        <w:t>Sujeto Obligado</w:t>
      </w:r>
      <w:r w:rsidRPr="00AC5A5E">
        <w:rPr>
          <w:rFonts w:ascii="Palatino Linotype" w:eastAsia="Palatino Linotype" w:hAnsi="Palatino Linotype" w:cs="Palatino Linotype"/>
          <w:lang w:val="es-MX" w:eastAsia="es-MX"/>
        </w:rPr>
        <w:t xml:space="preserve"> deberá proporcionar los documentos que den cuenta de lo solicitado</w:t>
      </w:r>
      <w:r w:rsidR="009765B5" w:rsidRPr="00AC5A5E">
        <w:rPr>
          <w:rFonts w:ascii="Palatino Linotype" w:eastAsia="Palatino Linotype" w:hAnsi="Palatino Linotype" w:cs="Palatino Linotype"/>
          <w:lang w:val="es-MX" w:eastAsia="es-MX"/>
        </w:rPr>
        <w:t>, de conformidad con lo siguiente:</w:t>
      </w:r>
    </w:p>
    <w:p w14:paraId="67334F73" w14:textId="77777777" w:rsidR="009765B5" w:rsidRPr="00AC5A5E" w:rsidRDefault="009765B5" w:rsidP="009765B5">
      <w:pPr>
        <w:spacing w:line="360" w:lineRule="auto"/>
        <w:jc w:val="both"/>
        <w:rPr>
          <w:rFonts w:ascii="Palatino Linotype" w:eastAsiaTheme="minorHAnsi" w:hAnsi="Palatino Linotype" w:cstheme="minorBidi"/>
          <w:b/>
          <w:bCs/>
          <w:lang w:val="es-MX" w:eastAsia="en-US"/>
        </w:rPr>
      </w:pPr>
      <w:bookmarkStart w:id="2" w:name="_Hlk214459164"/>
    </w:p>
    <w:p w14:paraId="608E4EF3" w14:textId="033018C7" w:rsidR="009765B5" w:rsidRPr="00AC5A5E" w:rsidRDefault="009765B5" w:rsidP="009765B5">
      <w:pPr>
        <w:pStyle w:val="Prrafodelista"/>
        <w:numPr>
          <w:ilvl w:val="0"/>
          <w:numId w:val="25"/>
        </w:numPr>
        <w:spacing w:line="360" w:lineRule="auto"/>
        <w:jc w:val="both"/>
        <w:rPr>
          <w:rFonts w:ascii="Palatino Linotype" w:eastAsiaTheme="minorHAnsi" w:hAnsi="Palatino Linotype" w:cstheme="minorBidi"/>
          <w:b/>
          <w:i/>
          <w:iCs/>
          <w:sz w:val="28"/>
          <w:szCs w:val="28"/>
          <w:lang w:val="es-MX" w:eastAsia="en-US"/>
        </w:rPr>
      </w:pPr>
      <w:r w:rsidRPr="00AC5A5E">
        <w:rPr>
          <w:rFonts w:ascii="Palatino Linotype" w:eastAsiaTheme="minorHAnsi" w:hAnsi="Palatino Linotype" w:cstheme="minorBidi"/>
          <w:b/>
          <w:bCs/>
          <w:i/>
          <w:iCs/>
          <w:sz w:val="28"/>
          <w:szCs w:val="28"/>
          <w:lang w:val="es-MX" w:eastAsia="en-US"/>
        </w:rPr>
        <w:t>DE LA</w:t>
      </w:r>
      <w:r w:rsidRPr="00AC5A5E">
        <w:rPr>
          <w:rFonts w:ascii="Palatino Linotype" w:eastAsiaTheme="minorHAnsi" w:hAnsi="Palatino Linotype" w:cstheme="minorBidi"/>
          <w:bCs/>
          <w:i/>
          <w:iCs/>
          <w:sz w:val="28"/>
          <w:szCs w:val="28"/>
          <w:lang w:val="es-MX" w:eastAsia="en-US"/>
        </w:rPr>
        <w:t xml:space="preserve"> </w:t>
      </w:r>
      <w:r w:rsidRPr="00AC5A5E">
        <w:rPr>
          <w:rFonts w:ascii="Palatino Linotype" w:eastAsiaTheme="minorHAnsi" w:hAnsi="Palatino Linotype" w:cstheme="minorBidi"/>
          <w:b/>
          <w:i/>
          <w:iCs/>
          <w:sz w:val="28"/>
          <w:szCs w:val="28"/>
          <w:lang w:val="es-MX" w:eastAsia="en-US"/>
        </w:rPr>
        <w:t xml:space="preserve">VERSIÓN PÚBLICA </w:t>
      </w:r>
    </w:p>
    <w:p w14:paraId="4E7797DE" w14:textId="77777777" w:rsidR="009765B5" w:rsidRPr="00AC5A5E" w:rsidRDefault="009765B5" w:rsidP="009765B5">
      <w:pPr>
        <w:tabs>
          <w:tab w:val="left" w:pos="7938"/>
        </w:tabs>
        <w:spacing w:line="360" w:lineRule="auto"/>
        <w:jc w:val="both"/>
        <w:rPr>
          <w:rFonts w:ascii="Palatino Linotype" w:eastAsia="Arial Unicode MS" w:hAnsi="Palatino Linotype" w:cs="Arial"/>
          <w:lang w:val="es-MX" w:eastAsia="en-US"/>
        </w:rPr>
      </w:pPr>
      <w:r w:rsidRPr="00AC5A5E">
        <w:rPr>
          <w:rFonts w:ascii="Palatino Linotype" w:eastAsia="Arial Unicode MS" w:hAnsi="Palatino Linotype" w:cs="Arial"/>
          <w:lang w:val="es-MX" w:eastAsia="en-US"/>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w:t>
      </w:r>
      <w:r w:rsidRPr="00AC5A5E">
        <w:rPr>
          <w:rFonts w:ascii="Palatino Linotype" w:eastAsia="Arial Unicode MS" w:hAnsi="Palatino Linotype" w:cs="Arial"/>
          <w:lang w:val="es-MX" w:eastAsia="en-US"/>
        </w:rPr>
        <w:lastRenderedPageBreak/>
        <w:t>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03AAF638" w14:textId="77777777" w:rsidR="009765B5" w:rsidRPr="00AC5A5E" w:rsidRDefault="009765B5" w:rsidP="009765B5">
      <w:pPr>
        <w:tabs>
          <w:tab w:val="left" w:pos="7938"/>
        </w:tabs>
        <w:spacing w:line="360" w:lineRule="auto"/>
        <w:jc w:val="both"/>
        <w:rPr>
          <w:rFonts w:ascii="Palatino Linotype" w:eastAsia="Arial Unicode MS" w:hAnsi="Palatino Linotype" w:cs="Arial"/>
          <w:lang w:val="es-MX" w:eastAsia="en-US"/>
        </w:rPr>
      </w:pPr>
    </w:p>
    <w:p w14:paraId="5D0A0673" w14:textId="77777777" w:rsidR="009765B5" w:rsidRPr="00AC5A5E" w:rsidRDefault="009765B5" w:rsidP="009765B5">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w:t>
      </w:r>
      <w:r w:rsidRPr="00AC5A5E">
        <w:rPr>
          <w:rFonts w:ascii="Palatino Linotype" w:eastAsiaTheme="minorHAnsi" w:hAnsi="Palatino Linotype" w:cs="Arial"/>
          <w:b/>
          <w:bCs/>
          <w:i/>
          <w:sz w:val="22"/>
          <w:szCs w:val="22"/>
          <w:lang w:val="es-MX" w:eastAsia="en-US"/>
        </w:rPr>
        <w:t xml:space="preserve">Artículo 3. </w:t>
      </w:r>
      <w:r w:rsidRPr="00AC5A5E">
        <w:rPr>
          <w:rFonts w:ascii="Palatino Linotype" w:eastAsiaTheme="minorHAnsi" w:hAnsi="Palatino Linotype" w:cs="Arial"/>
          <w:i/>
          <w:sz w:val="22"/>
          <w:szCs w:val="22"/>
          <w:lang w:val="es-MX" w:eastAsia="en-US"/>
        </w:rPr>
        <w:t>Para los efectos de la presente Ley se entenderá por:</w:t>
      </w:r>
    </w:p>
    <w:p w14:paraId="64A64BB5" w14:textId="77777777" w:rsidR="009765B5" w:rsidRPr="00AC5A5E" w:rsidRDefault="009765B5" w:rsidP="009765B5">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w:t>
      </w:r>
    </w:p>
    <w:p w14:paraId="5AB3481A" w14:textId="77777777" w:rsidR="009765B5" w:rsidRPr="00AC5A5E" w:rsidRDefault="009765B5" w:rsidP="009765B5">
      <w:pPr>
        <w:ind w:left="851" w:right="851"/>
        <w:jc w:val="both"/>
        <w:rPr>
          <w:rFonts w:ascii="Palatino Linotype" w:eastAsiaTheme="minorHAnsi" w:hAnsi="Palatino Linotype" w:cs="Arial"/>
          <w:b/>
          <w:i/>
          <w:sz w:val="22"/>
          <w:szCs w:val="22"/>
          <w:lang w:val="es-MX" w:eastAsia="en-US"/>
        </w:rPr>
      </w:pPr>
      <w:r w:rsidRPr="00AC5A5E">
        <w:rPr>
          <w:rFonts w:ascii="Palatino Linotype" w:eastAsiaTheme="minorHAnsi" w:hAnsi="Palatino Linotype" w:cs="Arial"/>
          <w:b/>
          <w:i/>
          <w:sz w:val="22"/>
          <w:szCs w:val="22"/>
          <w:u w:val="single"/>
          <w:lang w:val="es-MX" w:eastAsia="en-US"/>
        </w:rPr>
        <w:t>IX. Datos personales:</w:t>
      </w:r>
      <w:r w:rsidRPr="00AC5A5E">
        <w:rPr>
          <w:rFonts w:ascii="Palatino Linotype" w:eastAsiaTheme="minorHAnsi" w:hAnsi="Palatino Linotype" w:cs="Arial"/>
          <w:b/>
          <w:i/>
          <w:sz w:val="22"/>
          <w:szCs w:val="22"/>
          <w:lang w:val="es-MX" w:eastAsia="en-US"/>
        </w:rPr>
        <w:t xml:space="preserve"> </w:t>
      </w:r>
      <w:r w:rsidRPr="00AC5A5E">
        <w:rPr>
          <w:rFonts w:ascii="Palatino Linotype" w:eastAsiaTheme="minorHAnsi" w:hAnsi="Palatino Linotype" w:cs="Arial"/>
          <w:i/>
          <w:sz w:val="22"/>
          <w:szCs w:val="22"/>
          <w:lang w:val="es-MX" w:eastAsia="en-US"/>
        </w:rPr>
        <w:t>La información concerniente a una persona, identificada o identificable según lo dispuesto por la Ley de Protección de Datos Personales del Estado de México;</w:t>
      </w:r>
    </w:p>
    <w:p w14:paraId="2AE1F61F" w14:textId="77777777" w:rsidR="009765B5" w:rsidRPr="00AC5A5E" w:rsidRDefault="009765B5" w:rsidP="009765B5">
      <w:pPr>
        <w:ind w:left="851" w:right="851"/>
        <w:jc w:val="both"/>
        <w:rPr>
          <w:rFonts w:ascii="Palatino Linotype" w:eastAsiaTheme="minorHAnsi" w:hAnsi="Palatino Linotype" w:cs="Arial"/>
          <w:b/>
          <w:i/>
          <w:sz w:val="22"/>
          <w:szCs w:val="22"/>
          <w:lang w:val="es-MX" w:eastAsia="en-US"/>
        </w:rPr>
      </w:pPr>
      <w:r w:rsidRPr="00AC5A5E">
        <w:rPr>
          <w:rFonts w:ascii="Palatino Linotype" w:eastAsiaTheme="minorHAnsi" w:hAnsi="Palatino Linotype" w:cs="Arial"/>
          <w:b/>
          <w:i/>
          <w:sz w:val="22"/>
          <w:szCs w:val="22"/>
          <w:lang w:val="es-MX" w:eastAsia="en-US"/>
        </w:rPr>
        <w:t>(…)</w:t>
      </w:r>
    </w:p>
    <w:p w14:paraId="39ABD396" w14:textId="77777777" w:rsidR="009765B5" w:rsidRPr="00AC5A5E" w:rsidRDefault="009765B5" w:rsidP="009765B5">
      <w:pPr>
        <w:ind w:left="851" w:right="851"/>
        <w:jc w:val="both"/>
        <w:rPr>
          <w:rFonts w:ascii="Palatino Linotype" w:eastAsiaTheme="minorHAnsi" w:hAnsi="Palatino Linotype" w:cs="Arial"/>
          <w:b/>
          <w:i/>
          <w:sz w:val="22"/>
          <w:szCs w:val="22"/>
          <w:lang w:val="es-MX" w:eastAsia="en-US"/>
        </w:rPr>
      </w:pPr>
      <w:r w:rsidRPr="00AC5A5E">
        <w:rPr>
          <w:rFonts w:ascii="Palatino Linotype" w:eastAsiaTheme="minorHAnsi" w:hAnsi="Palatino Linotype" w:cs="Arial"/>
          <w:b/>
          <w:i/>
          <w:sz w:val="22"/>
          <w:szCs w:val="22"/>
          <w:u w:val="single"/>
          <w:lang w:val="es-MX" w:eastAsia="en-US"/>
        </w:rPr>
        <w:t>XLV. Versión pública:</w:t>
      </w:r>
      <w:r w:rsidRPr="00AC5A5E">
        <w:rPr>
          <w:rFonts w:ascii="Palatino Linotype" w:eastAsiaTheme="minorHAnsi" w:hAnsi="Palatino Linotype" w:cs="Arial"/>
          <w:b/>
          <w:i/>
          <w:sz w:val="22"/>
          <w:szCs w:val="22"/>
          <w:lang w:val="es-MX" w:eastAsia="en-US"/>
        </w:rPr>
        <w:t xml:space="preserve"> </w:t>
      </w:r>
      <w:r w:rsidRPr="00AC5A5E">
        <w:rPr>
          <w:rFonts w:ascii="Palatino Linotype" w:eastAsiaTheme="minorHAnsi" w:hAnsi="Palatino Linotype" w:cs="Arial"/>
          <w:i/>
          <w:sz w:val="22"/>
          <w:szCs w:val="22"/>
          <w:lang w:val="es-MX" w:eastAsia="en-US"/>
        </w:rPr>
        <w:t>Documento en el que se elimine, suprime o borra la información clasificada como reservada o confidencial para permitir su acceso.</w:t>
      </w:r>
    </w:p>
    <w:p w14:paraId="6B5ED9DD" w14:textId="77777777" w:rsidR="009765B5" w:rsidRPr="00AC5A5E" w:rsidRDefault="009765B5" w:rsidP="009765B5">
      <w:pPr>
        <w:ind w:left="851" w:right="851"/>
        <w:jc w:val="both"/>
        <w:rPr>
          <w:rFonts w:ascii="Palatino Linotype" w:eastAsiaTheme="minorHAnsi" w:hAnsi="Palatino Linotype" w:cs="Arial"/>
          <w:i/>
          <w:sz w:val="22"/>
          <w:szCs w:val="22"/>
          <w:lang w:val="es-MX" w:eastAsia="en-US"/>
        </w:rPr>
      </w:pPr>
    </w:p>
    <w:p w14:paraId="0FE0F08B" w14:textId="0E68F3D5" w:rsidR="009765B5" w:rsidRPr="00AC5A5E" w:rsidRDefault="009765B5" w:rsidP="009765B5">
      <w:pPr>
        <w:ind w:left="851" w:right="851"/>
        <w:jc w:val="both"/>
        <w:rPr>
          <w:rFonts w:ascii="Palatino Linotype" w:eastAsiaTheme="minorHAnsi" w:hAnsi="Palatino Linotype" w:cs="Arial"/>
          <w:b/>
          <w:i/>
          <w:sz w:val="22"/>
          <w:szCs w:val="22"/>
          <w:lang w:val="es-MX" w:eastAsia="en-US"/>
        </w:rPr>
      </w:pPr>
      <w:r w:rsidRPr="00AC5A5E">
        <w:rPr>
          <w:rFonts w:ascii="Palatino Linotype" w:eastAsiaTheme="minorHAnsi" w:hAnsi="Palatino Linotype" w:cs="Arial"/>
          <w:i/>
          <w:sz w:val="22"/>
          <w:szCs w:val="22"/>
          <w:lang w:val="es-MX" w:eastAsia="en-US"/>
        </w:rPr>
        <w:t xml:space="preserve">Artículo 122. </w:t>
      </w:r>
      <w:r w:rsidRPr="00AC5A5E">
        <w:rPr>
          <w:rFonts w:ascii="Palatino Linotype" w:eastAsiaTheme="minorHAnsi" w:hAnsi="Palatino Linotype" w:cs="Arial"/>
          <w:b/>
          <w:i/>
          <w:sz w:val="22"/>
          <w:szCs w:val="22"/>
          <w:u w:val="single"/>
          <w:lang w:val="es-MX" w:eastAsia="en-US"/>
        </w:rPr>
        <w:t xml:space="preserve">La clasificación es el proceso mediante el cual el sujeto obligado determina que la información en su poder </w:t>
      </w:r>
      <w:proofErr w:type="spellStart"/>
      <w:r w:rsidRPr="00AC5A5E">
        <w:rPr>
          <w:rFonts w:ascii="Palatino Linotype" w:eastAsiaTheme="minorHAnsi" w:hAnsi="Palatino Linotype" w:cs="Arial"/>
          <w:b/>
          <w:i/>
          <w:sz w:val="22"/>
          <w:szCs w:val="22"/>
          <w:u w:val="single"/>
          <w:lang w:val="es-MX" w:eastAsia="en-US"/>
        </w:rPr>
        <w:t>actualiza</w:t>
      </w:r>
      <w:proofErr w:type="spellEnd"/>
      <w:r w:rsidRPr="00AC5A5E">
        <w:rPr>
          <w:rFonts w:ascii="Palatino Linotype" w:eastAsiaTheme="minorHAnsi" w:hAnsi="Palatino Linotype" w:cs="Arial"/>
          <w:b/>
          <w:i/>
          <w:sz w:val="22"/>
          <w:szCs w:val="22"/>
          <w:u w:val="single"/>
          <w:lang w:val="es-MX" w:eastAsia="en-US"/>
        </w:rPr>
        <w:t xml:space="preserve"> alguno de los supuestos de reserva o confidencialidad, de conformidad con lo dispuesto en el presente título.</w:t>
      </w:r>
    </w:p>
    <w:p w14:paraId="4378D02C" w14:textId="77777777" w:rsidR="009765B5" w:rsidRPr="00AC5A5E" w:rsidRDefault="009765B5" w:rsidP="009765B5">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w:t>
      </w:r>
    </w:p>
    <w:p w14:paraId="0CD7135C" w14:textId="77777777" w:rsidR="009765B5" w:rsidRPr="00AC5A5E" w:rsidRDefault="009765B5" w:rsidP="009765B5">
      <w:pPr>
        <w:spacing w:before="240" w:after="16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bCs/>
          <w:i/>
          <w:sz w:val="22"/>
          <w:szCs w:val="22"/>
          <w:lang w:val="es-MX" w:eastAsia="en-US"/>
        </w:rPr>
        <w:t>Artículo 132.</w:t>
      </w:r>
      <w:r w:rsidRPr="00AC5A5E">
        <w:rPr>
          <w:rFonts w:ascii="Palatino Linotype" w:eastAsiaTheme="minorHAnsi" w:hAnsi="Palatino Linotype" w:cs="Arial"/>
          <w:i/>
          <w:sz w:val="22"/>
          <w:szCs w:val="22"/>
          <w:lang w:val="es-MX" w:eastAsia="en-US"/>
        </w:rPr>
        <w:t xml:space="preserve"> La clasificación de la información se llevará a cabo en el momento en que:</w:t>
      </w:r>
    </w:p>
    <w:p w14:paraId="320E6F10" w14:textId="77777777" w:rsidR="009765B5" w:rsidRPr="00AC5A5E" w:rsidRDefault="009765B5" w:rsidP="009765B5">
      <w:pPr>
        <w:spacing w:before="240" w:after="160"/>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w:t>
      </w:r>
    </w:p>
    <w:p w14:paraId="6EC78CF4" w14:textId="77777777" w:rsidR="009765B5" w:rsidRPr="00AC5A5E" w:rsidRDefault="009765B5" w:rsidP="009765B5">
      <w:pPr>
        <w:spacing w:before="240" w:after="160"/>
        <w:ind w:left="851" w:right="851"/>
        <w:jc w:val="both"/>
        <w:rPr>
          <w:rFonts w:ascii="Palatino Linotype" w:eastAsiaTheme="minorHAnsi" w:hAnsi="Palatino Linotype" w:cs="Arial"/>
          <w:b/>
          <w:i/>
          <w:sz w:val="22"/>
          <w:szCs w:val="22"/>
          <w:u w:val="single"/>
          <w:lang w:val="es-MX" w:eastAsia="en-US"/>
        </w:rPr>
      </w:pPr>
      <w:r w:rsidRPr="00AC5A5E">
        <w:rPr>
          <w:rFonts w:ascii="Palatino Linotype" w:eastAsiaTheme="minorHAnsi" w:hAnsi="Palatino Linotype" w:cs="Arial"/>
          <w:b/>
          <w:i/>
          <w:sz w:val="22"/>
          <w:szCs w:val="22"/>
          <w:u w:val="single"/>
          <w:lang w:val="es-MX" w:eastAsia="en-US"/>
        </w:rPr>
        <w:t>II. Se determine mediante resolución de autoridad competente; o</w:t>
      </w:r>
    </w:p>
    <w:p w14:paraId="78776C2A" w14:textId="77777777" w:rsidR="009765B5" w:rsidRPr="00AC5A5E" w:rsidRDefault="009765B5" w:rsidP="009765B5">
      <w:pPr>
        <w:ind w:left="851" w:right="851"/>
        <w:jc w:val="both"/>
        <w:rPr>
          <w:rFonts w:ascii="Palatino Linotype" w:eastAsiaTheme="minorHAnsi" w:hAnsi="Palatino Linotype" w:cs="Arial"/>
          <w:b/>
          <w:i/>
          <w:sz w:val="22"/>
          <w:szCs w:val="22"/>
          <w:lang w:val="es-MX" w:eastAsia="en-US"/>
        </w:rPr>
      </w:pPr>
      <w:r w:rsidRPr="00AC5A5E">
        <w:rPr>
          <w:rFonts w:ascii="Palatino Linotype" w:eastAsiaTheme="minorHAnsi" w:hAnsi="Palatino Linotype" w:cs="Arial"/>
          <w:b/>
          <w:i/>
          <w:sz w:val="22"/>
          <w:szCs w:val="22"/>
          <w:lang w:val="es-MX" w:eastAsia="en-US"/>
        </w:rPr>
        <w:t>(…)</w:t>
      </w:r>
    </w:p>
    <w:p w14:paraId="187D8D75" w14:textId="77777777" w:rsidR="009765B5" w:rsidRPr="00AC5A5E" w:rsidRDefault="009765B5" w:rsidP="009765B5">
      <w:pPr>
        <w:spacing w:before="240" w:after="160"/>
        <w:ind w:left="851" w:right="851"/>
        <w:jc w:val="both"/>
        <w:rPr>
          <w:rFonts w:ascii="Palatino Linotype" w:eastAsiaTheme="minorHAnsi" w:hAnsi="Palatino Linotype" w:cs="Arial"/>
          <w:b/>
          <w:i/>
          <w:sz w:val="22"/>
          <w:szCs w:val="22"/>
          <w:lang w:val="es-MX" w:eastAsia="en-US"/>
        </w:rPr>
      </w:pPr>
      <w:r w:rsidRPr="00AC5A5E">
        <w:rPr>
          <w:rFonts w:ascii="Palatino Linotype" w:eastAsiaTheme="minorHAnsi" w:hAnsi="Palatino Linotype" w:cs="Arial"/>
          <w:b/>
          <w:bCs/>
          <w:i/>
          <w:sz w:val="22"/>
          <w:szCs w:val="22"/>
          <w:lang w:val="es-MX" w:eastAsia="en-US"/>
        </w:rPr>
        <w:t>Artículo 137.</w:t>
      </w:r>
      <w:r w:rsidRPr="00AC5A5E">
        <w:rPr>
          <w:rFonts w:ascii="Palatino Linotype" w:eastAsiaTheme="minorHAnsi" w:hAnsi="Palatino Linotype" w:cs="Arial"/>
          <w:i/>
          <w:sz w:val="22"/>
          <w:szCs w:val="22"/>
          <w:lang w:val="es-MX" w:eastAsia="en-US"/>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w:t>
      </w:r>
      <w:r w:rsidRPr="00AC5A5E">
        <w:rPr>
          <w:rFonts w:ascii="Palatino Linotype" w:eastAsiaTheme="minorHAnsi" w:hAnsi="Palatino Linotype" w:cs="Arial"/>
          <w:b/>
          <w:i/>
          <w:sz w:val="22"/>
          <w:szCs w:val="22"/>
          <w:lang w:val="es-MX" w:eastAsia="en-US"/>
        </w:rPr>
        <w:t xml:space="preserve"> </w:t>
      </w:r>
      <w:r w:rsidRPr="00AC5A5E">
        <w:rPr>
          <w:rFonts w:ascii="Palatino Linotype" w:eastAsiaTheme="minorHAnsi" w:hAnsi="Palatino Linotype" w:cs="Arial"/>
          <w:b/>
          <w:i/>
          <w:sz w:val="22"/>
          <w:szCs w:val="22"/>
          <w:u w:val="single"/>
          <w:lang w:val="es-MX" w:eastAsia="en-US"/>
        </w:rPr>
        <w:t xml:space="preserve">de manera genérica y fundando y motivando su clasificación.” </w:t>
      </w:r>
      <w:r w:rsidRPr="00AC5A5E">
        <w:rPr>
          <w:rFonts w:ascii="Palatino Linotype" w:eastAsiaTheme="minorHAnsi" w:hAnsi="Palatino Linotype" w:cs="Arial"/>
          <w:b/>
          <w:i/>
          <w:sz w:val="22"/>
          <w:szCs w:val="22"/>
          <w:lang w:val="es-MX" w:eastAsia="en-US"/>
        </w:rPr>
        <w:t>[Sic]</w:t>
      </w:r>
    </w:p>
    <w:p w14:paraId="23A88145" w14:textId="77777777" w:rsidR="009765B5" w:rsidRPr="00AC5A5E" w:rsidRDefault="009765B5" w:rsidP="009765B5">
      <w:pPr>
        <w:pStyle w:val="Sinespaciado"/>
        <w:rPr>
          <w:rFonts w:eastAsia="Arial Unicode MS"/>
          <w:lang w:eastAsia="en-US"/>
        </w:rPr>
      </w:pPr>
    </w:p>
    <w:p w14:paraId="1273FDA6" w14:textId="4CBA4D14" w:rsidR="009765B5" w:rsidRPr="00AC5A5E" w:rsidRDefault="009765B5" w:rsidP="009765B5">
      <w:pPr>
        <w:spacing w:line="360" w:lineRule="auto"/>
        <w:ind w:right="51"/>
        <w:jc w:val="both"/>
        <w:rPr>
          <w:rFonts w:ascii="Palatino Linotype" w:eastAsiaTheme="minorHAnsi" w:hAnsi="Palatino Linotype" w:cs="Arial"/>
          <w:lang w:val="es-MX" w:eastAsia="en-US"/>
        </w:rPr>
      </w:pPr>
      <w:r w:rsidRPr="00AC5A5E">
        <w:rPr>
          <w:rFonts w:ascii="Palatino Linotype" w:eastAsia="Arial Unicode MS" w:hAnsi="Palatino Linotype" w:cs="Arial"/>
          <w:lang w:val="es-MX" w:eastAsia="en-US"/>
        </w:rPr>
        <w:t xml:space="preserve">Por ejemplo, previo a poner a disposición la información correspondiente debe considerarse que tiene carácter de confidencial </w:t>
      </w:r>
      <w:r w:rsidRPr="00AC5A5E">
        <w:rPr>
          <w:rFonts w:ascii="Palatino Linotype" w:eastAsiaTheme="minorHAnsi" w:hAnsi="Palatino Linotype" w:cs="Arial"/>
          <w:lang w:val="es-MX" w:eastAsia="en-US"/>
        </w:rPr>
        <w:t xml:space="preserve">el Registro Federal de Contribuyentes </w:t>
      </w:r>
      <w:r w:rsidRPr="00AC5A5E">
        <w:rPr>
          <w:rFonts w:ascii="Palatino Linotype" w:eastAsiaTheme="minorHAnsi" w:hAnsi="Palatino Linotype" w:cs="Arial"/>
          <w:lang w:val="es-MX" w:eastAsia="en-US"/>
        </w:rPr>
        <w:lastRenderedPageBreak/>
        <w:t>(RFC) que no sean de proveedores, cuenta bancaria, la Clave Única de Registro de Población (CURP), domicilio particular, teléfono particular, el nombre de las personas físicas que no tengan la calidad de servidor público  o aquellos que no reciban recursos públicos, entre otros considerados como datos personales en términos de la normatividad aplicable.</w:t>
      </w:r>
    </w:p>
    <w:p w14:paraId="010FD735" w14:textId="77777777" w:rsidR="009A24D7" w:rsidRPr="00AC5A5E" w:rsidRDefault="009A24D7" w:rsidP="009765B5">
      <w:pPr>
        <w:spacing w:line="360" w:lineRule="auto"/>
        <w:ind w:right="51"/>
        <w:jc w:val="both"/>
        <w:rPr>
          <w:rFonts w:ascii="Palatino Linotype" w:eastAsiaTheme="minorHAnsi" w:hAnsi="Palatino Linotype" w:cs="Arial"/>
          <w:lang w:val="es-MX" w:eastAsia="en-US"/>
        </w:rPr>
      </w:pPr>
    </w:p>
    <w:p w14:paraId="06D68B05" w14:textId="77777777" w:rsidR="009765B5" w:rsidRPr="00AC5A5E" w:rsidRDefault="009765B5" w:rsidP="009765B5">
      <w:pPr>
        <w:autoSpaceDE w:val="0"/>
        <w:autoSpaceDN w:val="0"/>
        <w:adjustRightInd w:val="0"/>
        <w:spacing w:line="360" w:lineRule="auto"/>
        <w:ind w:right="-91"/>
        <w:jc w:val="both"/>
        <w:rPr>
          <w:rFonts w:ascii="Palatino Linotype" w:hAnsi="Palatino Linotype" w:cs="Arial"/>
          <w:lang w:val="es-MX" w:eastAsia="es-MX"/>
        </w:rPr>
      </w:pPr>
      <w:r w:rsidRPr="00AC5A5E">
        <w:rPr>
          <w:rFonts w:ascii="Palatino Linotype" w:hAnsi="Palatino Linotype" w:cs="Arial"/>
          <w:lang w:val="es-MX" w:eastAsia="es-MX"/>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6F9FFDC1" w14:textId="77777777" w:rsidR="009765B5" w:rsidRPr="00AC5A5E" w:rsidRDefault="009765B5" w:rsidP="009765B5">
      <w:pPr>
        <w:spacing w:line="360" w:lineRule="auto"/>
        <w:ind w:right="-91"/>
        <w:jc w:val="both"/>
        <w:rPr>
          <w:rFonts w:ascii="Palatino Linotype" w:hAnsi="Palatino Linotype" w:cs="Arial"/>
          <w:lang w:val="es-MX" w:eastAsia="es-MX"/>
        </w:rPr>
      </w:pPr>
      <w:r w:rsidRPr="00AC5A5E">
        <w:rPr>
          <w:rFonts w:ascii="Palatino Linotype" w:hAnsi="Palatino Linotype" w:cs="Arial"/>
          <w:lang w:val="es-MX" w:eastAsia="es-MX"/>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595A0F3B" w14:textId="77777777" w:rsidR="009A24D7" w:rsidRPr="00AC5A5E" w:rsidRDefault="009A24D7" w:rsidP="009765B5">
      <w:pPr>
        <w:spacing w:line="360" w:lineRule="auto"/>
        <w:ind w:right="-91"/>
        <w:jc w:val="both"/>
        <w:rPr>
          <w:rFonts w:ascii="Palatino Linotype" w:hAnsi="Palatino Linotype" w:cs="Arial"/>
          <w:lang w:val="es-MX" w:eastAsia="es-MX"/>
        </w:rPr>
      </w:pPr>
    </w:p>
    <w:p w14:paraId="1F72AB5E" w14:textId="48827ED4" w:rsidR="00C07D47" w:rsidRPr="00AC5A5E" w:rsidRDefault="009765B5" w:rsidP="004C55C4">
      <w:pPr>
        <w:spacing w:line="360" w:lineRule="auto"/>
        <w:ind w:right="-91"/>
        <w:jc w:val="both"/>
        <w:rPr>
          <w:rFonts w:ascii="Palatino Linotype" w:hAnsi="Palatino Linotype" w:cs="Arial"/>
          <w:lang w:val="es-MX" w:eastAsia="es-MX"/>
        </w:rPr>
      </w:pPr>
      <w:r w:rsidRPr="00AC5A5E">
        <w:rPr>
          <w:rFonts w:ascii="Palatino Linotype" w:hAnsi="Palatino Linotype" w:cs="Arial"/>
          <w:lang w:val="es-MX" w:eastAsia="es-MX"/>
        </w:rPr>
        <w:t xml:space="preserve">Lo anterior es compartido por el ahora </w:t>
      </w:r>
      <w:r w:rsidRPr="00AC5A5E">
        <w:rPr>
          <w:rFonts w:ascii="Palatino Linotype" w:hAnsi="Palatino Linotype" w:cs="Arial"/>
          <w:b/>
          <w:bCs/>
          <w:lang w:val="es-MX" w:eastAsia="es-MX"/>
        </w:rPr>
        <w:t>Instituto Nacional de Transparencia, Acceso a la Información y Protección de Datos Personales</w:t>
      </w:r>
      <w:r w:rsidRPr="00AC5A5E">
        <w:rPr>
          <w:rFonts w:ascii="Palatino Linotype" w:hAnsi="Palatino Linotype" w:cs="Arial"/>
          <w:lang w:val="es-MX" w:eastAsia="es-MX"/>
        </w:rPr>
        <w:t xml:space="preserve"> (INAI), conforme al criterio </w:t>
      </w:r>
      <w:r w:rsidRPr="00AC5A5E">
        <w:rPr>
          <w:rFonts w:ascii="Palatino Linotype" w:hAnsi="Palatino Linotype" w:cs="Arial"/>
          <w:b/>
          <w:lang w:val="es-MX" w:eastAsia="es-MX"/>
        </w:rPr>
        <w:t>19/17,</w:t>
      </w:r>
      <w:r w:rsidRPr="00AC5A5E">
        <w:rPr>
          <w:rFonts w:ascii="Palatino Linotype" w:hAnsi="Palatino Linotype" w:cs="Arial"/>
          <w:lang w:val="es-MX" w:eastAsia="es-MX"/>
        </w:rPr>
        <w:t xml:space="preserve"> el cual es del tenor literal siguiente:</w:t>
      </w:r>
    </w:p>
    <w:p w14:paraId="0D250AF2" w14:textId="77777777" w:rsidR="00C07D47" w:rsidRPr="00AC5A5E" w:rsidRDefault="00C07D47" w:rsidP="009A24D7">
      <w:pPr>
        <w:autoSpaceDE w:val="0"/>
        <w:autoSpaceDN w:val="0"/>
        <w:adjustRightInd w:val="0"/>
        <w:ind w:left="851" w:right="851"/>
        <w:jc w:val="center"/>
        <w:rPr>
          <w:rFonts w:ascii="Palatino Linotype" w:hAnsi="Palatino Linotype" w:cs="Arial"/>
          <w:bCs/>
          <w:i/>
          <w:sz w:val="22"/>
          <w:szCs w:val="22"/>
          <w:lang w:val="es-MX" w:eastAsia="en-US"/>
        </w:rPr>
      </w:pPr>
    </w:p>
    <w:p w14:paraId="0FCAE32C" w14:textId="77777777" w:rsidR="009A24D7" w:rsidRPr="00AC5A5E" w:rsidRDefault="009765B5" w:rsidP="009A24D7">
      <w:pPr>
        <w:autoSpaceDE w:val="0"/>
        <w:autoSpaceDN w:val="0"/>
        <w:adjustRightInd w:val="0"/>
        <w:ind w:left="851" w:right="851"/>
        <w:jc w:val="center"/>
        <w:rPr>
          <w:rFonts w:ascii="Palatino Linotype" w:hAnsi="Palatino Linotype" w:cs="Arial"/>
          <w:b/>
          <w:bCs/>
          <w:i/>
          <w:sz w:val="22"/>
          <w:szCs w:val="22"/>
          <w:lang w:val="es-MX" w:eastAsia="en-US"/>
        </w:rPr>
      </w:pPr>
      <w:r w:rsidRPr="00AC5A5E">
        <w:rPr>
          <w:rFonts w:ascii="Palatino Linotype" w:hAnsi="Palatino Linotype" w:cs="Arial"/>
          <w:bCs/>
          <w:i/>
          <w:sz w:val="22"/>
          <w:szCs w:val="22"/>
          <w:lang w:val="es-MX" w:eastAsia="en-US"/>
        </w:rPr>
        <w:t>“</w:t>
      </w:r>
      <w:r w:rsidRPr="00AC5A5E">
        <w:rPr>
          <w:rFonts w:ascii="Palatino Linotype" w:hAnsi="Palatino Linotype" w:cs="Arial"/>
          <w:b/>
          <w:bCs/>
          <w:i/>
          <w:sz w:val="22"/>
          <w:szCs w:val="22"/>
          <w:lang w:val="es-MX" w:eastAsia="en-US"/>
        </w:rPr>
        <w:t xml:space="preserve">REGISTRO FEDERAL DE CONTRIBUYENTES (RFC) </w:t>
      </w:r>
    </w:p>
    <w:p w14:paraId="3555721C" w14:textId="356571C8" w:rsidR="009765B5" w:rsidRPr="00AC5A5E" w:rsidRDefault="009765B5" w:rsidP="009A24D7">
      <w:pPr>
        <w:autoSpaceDE w:val="0"/>
        <w:autoSpaceDN w:val="0"/>
        <w:adjustRightInd w:val="0"/>
        <w:ind w:left="851" w:right="851"/>
        <w:jc w:val="center"/>
        <w:rPr>
          <w:rFonts w:ascii="Palatino Linotype" w:hAnsi="Palatino Linotype" w:cs="Arial"/>
          <w:b/>
          <w:bCs/>
          <w:i/>
          <w:sz w:val="22"/>
          <w:szCs w:val="22"/>
          <w:lang w:val="es-MX" w:eastAsia="en-US"/>
        </w:rPr>
      </w:pPr>
      <w:r w:rsidRPr="00AC5A5E">
        <w:rPr>
          <w:rFonts w:ascii="Palatino Linotype" w:hAnsi="Palatino Linotype" w:cs="Arial"/>
          <w:b/>
          <w:bCs/>
          <w:i/>
          <w:sz w:val="22"/>
          <w:szCs w:val="22"/>
          <w:lang w:val="es-MX" w:eastAsia="en-US"/>
        </w:rPr>
        <w:t>DE PERSONAS FÍSICAS.</w:t>
      </w:r>
    </w:p>
    <w:p w14:paraId="2A075DF6" w14:textId="77777777" w:rsidR="009765B5" w:rsidRPr="00AC5A5E" w:rsidRDefault="009765B5" w:rsidP="009A24D7">
      <w:pPr>
        <w:autoSpaceDE w:val="0"/>
        <w:autoSpaceDN w:val="0"/>
        <w:adjustRightInd w:val="0"/>
        <w:ind w:left="851" w:right="851"/>
        <w:jc w:val="both"/>
        <w:rPr>
          <w:rFonts w:ascii="Palatino Linotype" w:hAnsi="Palatino Linotype" w:cs="Arial"/>
          <w:bCs/>
          <w:i/>
          <w:sz w:val="22"/>
          <w:szCs w:val="22"/>
          <w:lang w:val="es-MX" w:eastAsia="en-US"/>
        </w:rPr>
      </w:pPr>
      <w:r w:rsidRPr="00AC5A5E">
        <w:rPr>
          <w:rFonts w:ascii="Palatino Linotype" w:hAnsi="Palatino Linotype" w:cs="Arial"/>
          <w:bCs/>
          <w:i/>
          <w:sz w:val="22"/>
          <w:szCs w:val="22"/>
          <w:lang w:val="es-MX" w:eastAsia="en-US"/>
        </w:rPr>
        <w:t xml:space="preserve">El RFC es una clave de carácter fiscal, </w:t>
      </w:r>
      <w:proofErr w:type="gramStart"/>
      <w:r w:rsidRPr="00AC5A5E">
        <w:rPr>
          <w:rFonts w:ascii="Palatino Linotype" w:hAnsi="Palatino Linotype" w:cs="Arial"/>
          <w:bCs/>
          <w:i/>
          <w:sz w:val="22"/>
          <w:szCs w:val="22"/>
          <w:lang w:val="es-MX" w:eastAsia="en-US"/>
        </w:rPr>
        <w:t>única</w:t>
      </w:r>
      <w:proofErr w:type="gramEnd"/>
      <w:r w:rsidRPr="00AC5A5E">
        <w:rPr>
          <w:rFonts w:ascii="Palatino Linotype" w:hAnsi="Palatino Linotype" w:cs="Arial"/>
          <w:bCs/>
          <w:i/>
          <w:sz w:val="22"/>
          <w:szCs w:val="22"/>
          <w:lang w:val="es-MX" w:eastAsia="en-US"/>
        </w:rPr>
        <w:t xml:space="preserve"> e irrepetible, que permite identificar al titular, su edad y fecha de nacimiento, por lo que es un dato personal de carácter confidencial.</w:t>
      </w:r>
    </w:p>
    <w:p w14:paraId="42695C7C" w14:textId="77777777" w:rsidR="009A24D7" w:rsidRPr="00AC5A5E" w:rsidRDefault="009A24D7" w:rsidP="009A24D7">
      <w:pPr>
        <w:autoSpaceDE w:val="0"/>
        <w:autoSpaceDN w:val="0"/>
        <w:adjustRightInd w:val="0"/>
        <w:ind w:left="851" w:right="851"/>
        <w:jc w:val="both"/>
        <w:rPr>
          <w:rFonts w:ascii="Palatino Linotype" w:hAnsi="Palatino Linotype" w:cs="Arial"/>
          <w:b/>
          <w:i/>
          <w:sz w:val="22"/>
          <w:szCs w:val="22"/>
          <w:lang w:val="es-MX" w:eastAsia="en-US"/>
        </w:rPr>
      </w:pPr>
    </w:p>
    <w:p w14:paraId="77AC6C46" w14:textId="6B554C9F" w:rsidR="009765B5" w:rsidRPr="00AC5A5E" w:rsidRDefault="009765B5" w:rsidP="009A24D7">
      <w:pPr>
        <w:autoSpaceDE w:val="0"/>
        <w:autoSpaceDN w:val="0"/>
        <w:adjustRightInd w:val="0"/>
        <w:ind w:left="851" w:right="851"/>
        <w:jc w:val="both"/>
        <w:rPr>
          <w:rFonts w:ascii="Palatino Linotype" w:hAnsi="Palatino Linotype" w:cs="Arial"/>
          <w:b/>
          <w:i/>
          <w:sz w:val="22"/>
          <w:szCs w:val="22"/>
          <w:lang w:val="es-MX" w:eastAsia="en-US"/>
        </w:rPr>
      </w:pPr>
      <w:r w:rsidRPr="00AC5A5E">
        <w:rPr>
          <w:rFonts w:ascii="Palatino Linotype" w:hAnsi="Palatino Linotype" w:cs="Arial"/>
          <w:b/>
          <w:i/>
          <w:sz w:val="22"/>
          <w:szCs w:val="22"/>
          <w:lang w:val="es-MX" w:eastAsia="en-US"/>
        </w:rPr>
        <w:t>Resoluciones:</w:t>
      </w:r>
    </w:p>
    <w:p w14:paraId="2CC2A554" w14:textId="77777777" w:rsidR="009765B5" w:rsidRPr="00AC5A5E" w:rsidRDefault="009765B5" w:rsidP="009A24D7">
      <w:pPr>
        <w:autoSpaceDE w:val="0"/>
        <w:autoSpaceDN w:val="0"/>
        <w:adjustRightInd w:val="0"/>
        <w:ind w:left="851" w:right="851"/>
        <w:jc w:val="both"/>
        <w:rPr>
          <w:rFonts w:ascii="Palatino Linotype" w:hAnsi="Palatino Linotype" w:cs="Arial"/>
          <w:i/>
          <w:sz w:val="22"/>
          <w:szCs w:val="22"/>
          <w:lang w:eastAsia="en-US"/>
        </w:rPr>
      </w:pPr>
      <w:r w:rsidRPr="00AC5A5E">
        <w:rPr>
          <w:rFonts w:ascii="Palatino Linotype" w:hAnsi="Palatino Linotype" w:cs="Arial"/>
          <w:b/>
          <w:i/>
          <w:sz w:val="22"/>
          <w:szCs w:val="22"/>
          <w:lang w:val="es-MX" w:eastAsia="en-US"/>
        </w:rPr>
        <w:t xml:space="preserve">RRA </w:t>
      </w:r>
      <w:r w:rsidRPr="00AC5A5E">
        <w:rPr>
          <w:rFonts w:ascii="Palatino Linotype" w:hAnsi="Palatino Linotype" w:cs="Arial"/>
          <w:b/>
          <w:i/>
          <w:sz w:val="22"/>
          <w:szCs w:val="22"/>
          <w:lang w:eastAsia="en-US"/>
        </w:rPr>
        <w:t xml:space="preserve">0189/17. </w:t>
      </w:r>
      <w:r w:rsidRPr="00AC5A5E">
        <w:rPr>
          <w:rFonts w:ascii="Palatino Linotype" w:hAnsi="Palatino Linotype" w:cs="Arial"/>
          <w:i/>
          <w:sz w:val="22"/>
          <w:szCs w:val="22"/>
          <w:lang w:eastAsia="en-US"/>
        </w:rPr>
        <w:t xml:space="preserve">Morena. 08 de febrero de 2017. Por unanimidad. Comisionado Ponente </w:t>
      </w:r>
      <w:r w:rsidRPr="00AC5A5E">
        <w:rPr>
          <w:rFonts w:ascii="Palatino Linotype" w:hAnsi="Palatino Linotype" w:cs="Arial"/>
          <w:i/>
          <w:sz w:val="22"/>
          <w:szCs w:val="22"/>
          <w:lang w:val="es-MX" w:eastAsia="en-US"/>
        </w:rPr>
        <w:t>Joel Salas Suárez.</w:t>
      </w:r>
    </w:p>
    <w:p w14:paraId="424D5092" w14:textId="77777777" w:rsidR="009765B5" w:rsidRPr="00AC5A5E" w:rsidRDefault="009765B5" w:rsidP="009A24D7">
      <w:pPr>
        <w:autoSpaceDE w:val="0"/>
        <w:autoSpaceDN w:val="0"/>
        <w:adjustRightInd w:val="0"/>
        <w:ind w:left="851" w:right="851"/>
        <w:jc w:val="both"/>
        <w:rPr>
          <w:rFonts w:ascii="Palatino Linotype" w:hAnsi="Palatino Linotype" w:cs="Arial"/>
          <w:i/>
          <w:sz w:val="22"/>
          <w:szCs w:val="22"/>
          <w:lang w:eastAsia="en-US"/>
        </w:rPr>
      </w:pPr>
      <w:r w:rsidRPr="00AC5A5E">
        <w:rPr>
          <w:rFonts w:ascii="Palatino Linotype" w:hAnsi="Palatino Linotype" w:cs="Arial"/>
          <w:b/>
          <w:i/>
          <w:sz w:val="22"/>
          <w:szCs w:val="22"/>
          <w:lang w:val="es-MX" w:eastAsia="en-US"/>
        </w:rPr>
        <w:t xml:space="preserve">RRA </w:t>
      </w:r>
      <w:r w:rsidRPr="00AC5A5E">
        <w:rPr>
          <w:rFonts w:ascii="Palatino Linotype" w:hAnsi="Palatino Linotype" w:cs="Arial"/>
          <w:b/>
          <w:bCs/>
          <w:i/>
          <w:sz w:val="22"/>
          <w:szCs w:val="22"/>
          <w:lang w:val="es-MX" w:eastAsia="en-US"/>
        </w:rPr>
        <w:t>0677</w:t>
      </w:r>
      <w:r w:rsidRPr="00AC5A5E">
        <w:rPr>
          <w:rFonts w:ascii="Palatino Linotype" w:hAnsi="Palatino Linotype" w:cs="Arial"/>
          <w:b/>
          <w:i/>
          <w:sz w:val="22"/>
          <w:szCs w:val="22"/>
          <w:lang w:val="es-MX" w:eastAsia="en-US"/>
        </w:rPr>
        <w:t xml:space="preserve">/17. </w:t>
      </w:r>
      <w:r w:rsidRPr="00AC5A5E">
        <w:rPr>
          <w:rFonts w:ascii="Palatino Linotype" w:hAnsi="Palatino Linotype" w:cs="Arial"/>
          <w:i/>
          <w:sz w:val="22"/>
          <w:szCs w:val="22"/>
          <w:lang w:eastAsia="en-US"/>
        </w:rPr>
        <w:t xml:space="preserve">Universidad Nacional Autónoma de México. 08 de marzo de 2017. Por unanimidad. Comisionado Ponente </w:t>
      </w:r>
      <w:proofErr w:type="spellStart"/>
      <w:r w:rsidRPr="00AC5A5E">
        <w:rPr>
          <w:rFonts w:ascii="Palatino Linotype" w:hAnsi="Palatino Linotype" w:cs="Arial"/>
          <w:i/>
          <w:sz w:val="22"/>
          <w:szCs w:val="22"/>
          <w:lang w:eastAsia="en-US"/>
        </w:rPr>
        <w:t>Rosendoevgueni</w:t>
      </w:r>
      <w:proofErr w:type="spellEnd"/>
      <w:r w:rsidRPr="00AC5A5E">
        <w:rPr>
          <w:rFonts w:ascii="Palatino Linotype" w:hAnsi="Palatino Linotype" w:cs="Arial"/>
          <w:i/>
          <w:sz w:val="22"/>
          <w:szCs w:val="22"/>
          <w:lang w:eastAsia="en-US"/>
        </w:rPr>
        <w:t xml:space="preserve"> Monterrey </w:t>
      </w:r>
      <w:proofErr w:type="spellStart"/>
      <w:r w:rsidRPr="00AC5A5E">
        <w:rPr>
          <w:rFonts w:ascii="Palatino Linotype" w:hAnsi="Palatino Linotype" w:cs="Arial"/>
          <w:i/>
          <w:sz w:val="22"/>
          <w:szCs w:val="22"/>
          <w:lang w:eastAsia="en-US"/>
        </w:rPr>
        <w:t>Chepov</w:t>
      </w:r>
      <w:proofErr w:type="spellEnd"/>
      <w:r w:rsidRPr="00AC5A5E">
        <w:rPr>
          <w:rFonts w:ascii="Palatino Linotype" w:hAnsi="Palatino Linotype" w:cs="Arial"/>
          <w:i/>
          <w:sz w:val="22"/>
          <w:szCs w:val="22"/>
          <w:lang w:val="es-MX" w:eastAsia="en-US"/>
        </w:rPr>
        <w:t>.</w:t>
      </w:r>
      <w:r w:rsidRPr="00AC5A5E">
        <w:rPr>
          <w:rFonts w:ascii="Palatino Linotype" w:hAnsi="Palatino Linotype" w:cs="Arial"/>
          <w:b/>
          <w:i/>
          <w:sz w:val="22"/>
          <w:szCs w:val="22"/>
          <w:lang w:val="es-MX" w:eastAsia="en-US"/>
        </w:rPr>
        <w:t xml:space="preserve"> </w:t>
      </w:r>
    </w:p>
    <w:p w14:paraId="2B18CEB3" w14:textId="77777777" w:rsidR="009765B5" w:rsidRPr="00AC5A5E" w:rsidRDefault="009765B5" w:rsidP="009A24D7">
      <w:pPr>
        <w:autoSpaceDE w:val="0"/>
        <w:autoSpaceDN w:val="0"/>
        <w:adjustRightInd w:val="0"/>
        <w:ind w:left="851" w:right="851"/>
        <w:jc w:val="both"/>
        <w:rPr>
          <w:rFonts w:ascii="Palatino Linotype" w:hAnsi="Palatino Linotype" w:cs="Arial"/>
          <w:b/>
          <w:i/>
          <w:sz w:val="22"/>
          <w:szCs w:val="22"/>
          <w:lang w:eastAsia="en-US"/>
        </w:rPr>
      </w:pPr>
      <w:r w:rsidRPr="00AC5A5E">
        <w:rPr>
          <w:rFonts w:ascii="Palatino Linotype" w:hAnsi="Palatino Linotype" w:cs="Arial"/>
          <w:b/>
          <w:i/>
          <w:sz w:val="22"/>
          <w:szCs w:val="22"/>
          <w:lang w:val="es-MX" w:eastAsia="en-US"/>
        </w:rPr>
        <w:lastRenderedPageBreak/>
        <w:t>RRA</w:t>
      </w:r>
      <w:r w:rsidRPr="00AC5A5E">
        <w:rPr>
          <w:rFonts w:ascii="Palatino Linotype" w:hAnsi="Palatino Linotype" w:cs="Arial"/>
          <w:i/>
          <w:sz w:val="22"/>
          <w:szCs w:val="22"/>
          <w:lang w:eastAsia="en-US"/>
        </w:rPr>
        <w:t xml:space="preserve"> </w:t>
      </w:r>
      <w:r w:rsidRPr="00AC5A5E">
        <w:rPr>
          <w:rFonts w:ascii="Palatino Linotype" w:hAnsi="Palatino Linotype" w:cs="Arial"/>
          <w:b/>
          <w:i/>
          <w:sz w:val="22"/>
          <w:szCs w:val="22"/>
          <w:lang w:val="es-MX" w:eastAsia="en-US"/>
        </w:rPr>
        <w:t xml:space="preserve">1564/17. </w:t>
      </w:r>
      <w:r w:rsidRPr="00AC5A5E">
        <w:rPr>
          <w:rFonts w:ascii="Palatino Linotype" w:hAnsi="Palatino Linotype" w:cs="Arial"/>
          <w:i/>
          <w:sz w:val="22"/>
          <w:szCs w:val="22"/>
          <w:lang w:eastAsia="en-US"/>
        </w:rPr>
        <w:t>Tribunal Electoral del Poder Judicial de la Federación</w:t>
      </w:r>
      <w:r w:rsidRPr="00AC5A5E">
        <w:rPr>
          <w:rFonts w:ascii="Palatino Linotype" w:hAnsi="Palatino Linotype" w:cs="Arial"/>
          <w:i/>
          <w:sz w:val="22"/>
          <w:szCs w:val="22"/>
          <w:lang w:val="es-MX" w:eastAsia="en-US"/>
        </w:rPr>
        <w:t xml:space="preserve">. 26 de abril de 2017. Por unanimidad. Comisionado Ponente Oscar Mauricio Guerra Ford.” </w:t>
      </w:r>
      <w:r w:rsidRPr="00AC5A5E">
        <w:rPr>
          <w:rFonts w:ascii="Palatino Linotype" w:hAnsi="Palatino Linotype" w:cs="Arial"/>
          <w:b/>
          <w:i/>
          <w:sz w:val="22"/>
          <w:szCs w:val="22"/>
          <w:lang w:val="es-MX" w:eastAsia="en-US"/>
        </w:rPr>
        <w:t>[Sic]</w:t>
      </w:r>
    </w:p>
    <w:p w14:paraId="71BE84D0" w14:textId="77777777" w:rsidR="009765B5" w:rsidRPr="00AC5A5E" w:rsidRDefault="009765B5" w:rsidP="009765B5">
      <w:pPr>
        <w:autoSpaceDE w:val="0"/>
        <w:autoSpaceDN w:val="0"/>
        <w:adjustRightInd w:val="0"/>
        <w:spacing w:line="259" w:lineRule="auto"/>
        <w:ind w:left="567" w:right="850"/>
        <w:jc w:val="both"/>
        <w:rPr>
          <w:rFonts w:ascii="Palatino Linotype" w:hAnsi="Palatino Linotype" w:cs="Arial"/>
          <w:i/>
          <w:sz w:val="22"/>
          <w:szCs w:val="22"/>
          <w:lang w:val="es-MX" w:eastAsia="en-US"/>
        </w:rPr>
      </w:pPr>
    </w:p>
    <w:p w14:paraId="34FA0CF5" w14:textId="77777777" w:rsidR="009765B5" w:rsidRPr="00AC5A5E" w:rsidRDefault="009765B5" w:rsidP="009765B5">
      <w:pPr>
        <w:spacing w:line="360" w:lineRule="auto"/>
        <w:jc w:val="both"/>
        <w:rPr>
          <w:rFonts w:ascii="Palatino Linotype" w:eastAsiaTheme="minorHAnsi" w:hAnsi="Palatino Linotype" w:cs="Arial"/>
          <w:lang w:val="es-MX" w:eastAsia="es-MX"/>
        </w:rPr>
      </w:pPr>
      <w:r w:rsidRPr="00AC5A5E">
        <w:rPr>
          <w:rFonts w:ascii="Palatino Linotype" w:eastAsiaTheme="minorHAnsi" w:hAnsi="Palatino Linotype" w:cs="Arial"/>
          <w:lang w:val="es-MX" w:eastAsia="es-MX"/>
        </w:rPr>
        <w:t xml:space="preserve">Así, el RFC se vincula al nombre de su titular, permite identificar la edad de la persona, su fecha de nacimiento, así como su </w:t>
      </w:r>
      <w:proofErr w:type="spellStart"/>
      <w:r w:rsidRPr="00AC5A5E">
        <w:rPr>
          <w:rFonts w:ascii="Palatino Linotype" w:eastAsiaTheme="minorHAnsi" w:hAnsi="Palatino Linotype" w:cs="Arial"/>
          <w:lang w:val="es-MX" w:eastAsia="es-MX"/>
        </w:rPr>
        <w:t>homoclave</w:t>
      </w:r>
      <w:proofErr w:type="spellEnd"/>
      <w:r w:rsidRPr="00AC5A5E">
        <w:rPr>
          <w:rFonts w:ascii="Palatino Linotype" w:eastAsiaTheme="minorHAnsi" w:hAnsi="Palatino Linotype" w:cs="Arial"/>
          <w:lang w:val="es-MX" w:eastAsia="es-MX"/>
        </w:rPr>
        <w:t>, la cual es única e irrepetible y determina justamente la identificación de dicha persona para efectos fiscales, por lo éste constituye un dato personal que concierne a una persona física identificada e identificable.</w:t>
      </w:r>
    </w:p>
    <w:p w14:paraId="005B24FF" w14:textId="77777777" w:rsidR="009A24D7" w:rsidRPr="00AC5A5E" w:rsidRDefault="009A24D7" w:rsidP="009765B5">
      <w:pPr>
        <w:spacing w:line="360" w:lineRule="auto"/>
        <w:jc w:val="both"/>
        <w:rPr>
          <w:rFonts w:ascii="Palatino Linotype" w:eastAsiaTheme="minorHAnsi" w:hAnsi="Palatino Linotype" w:cs="Arial"/>
          <w:lang w:val="es-MX" w:eastAsia="es-MX"/>
        </w:rPr>
      </w:pPr>
    </w:p>
    <w:p w14:paraId="77CFF455" w14:textId="4879B680" w:rsidR="009765B5" w:rsidRPr="00AC5A5E" w:rsidRDefault="009765B5" w:rsidP="009765B5">
      <w:pPr>
        <w:spacing w:line="360" w:lineRule="auto"/>
        <w:jc w:val="both"/>
        <w:rPr>
          <w:rFonts w:ascii="Palatino Linotype" w:eastAsia="Calibri" w:hAnsi="Palatino Linotype" w:cs="Arial"/>
          <w:lang w:val="es-MX" w:eastAsia="es-MX"/>
        </w:rPr>
      </w:pPr>
      <w:r w:rsidRPr="00AC5A5E">
        <w:rPr>
          <w:rFonts w:ascii="Palatino Linotype" w:eastAsiaTheme="minorHAnsi" w:hAnsi="Palatino Linotype" w:cs="Arial"/>
          <w:lang w:val="es-MX" w:eastAsia="es-MX"/>
        </w:rPr>
        <w:t xml:space="preserve">En cuanto a la </w:t>
      </w:r>
      <w:r w:rsidRPr="00AC5A5E">
        <w:rPr>
          <w:rFonts w:ascii="Palatino Linotype" w:eastAsiaTheme="minorHAnsi" w:hAnsi="Palatino Linotype" w:cs="Arial"/>
          <w:lang w:val="es-MX" w:eastAsia="en-US"/>
        </w:rPr>
        <w:t xml:space="preserve">Clave Única de Registro de Población (CURP) en virtud de que éste se </w:t>
      </w:r>
      <w:r w:rsidRPr="00AC5A5E">
        <w:rPr>
          <w:rFonts w:ascii="Palatino Linotype" w:eastAsia="Calibri" w:hAnsi="Palatino Linotype" w:cs="Arial"/>
          <w:lang w:val="es-MX" w:eastAsia="es-MX"/>
        </w:rPr>
        <w:t>integra por datos personales que únicamente le conciernen a un particular como son su fecha de nacimiento, su nombre, sus apellidos y su lugar de nacimiento; información que permite distinguirlo del resto de los habitantes, se considera que es de carácter confidencial.</w:t>
      </w:r>
    </w:p>
    <w:p w14:paraId="2F1EB7B0" w14:textId="77777777" w:rsidR="009A24D7" w:rsidRPr="00AC5A5E" w:rsidRDefault="009A24D7" w:rsidP="009765B5">
      <w:pPr>
        <w:spacing w:line="360" w:lineRule="auto"/>
        <w:ind w:right="-91"/>
        <w:jc w:val="both"/>
        <w:rPr>
          <w:rFonts w:ascii="Palatino Linotype" w:eastAsiaTheme="minorHAnsi" w:hAnsi="Palatino Linotype" w:cs="Arial"/>
          <w:lang w:val="es-MX" w:eastAsia="en-US"/>
        </w:rPr>
      </w:pPr>
    </w:p>
    <w:p w14:paraId="7FDD5F34" w14:textId="19F6E0E7" w:rsidR="009765B5" w:rsidRPr="00AC5A5E" w:rsidRDefault="009765B5" w:rsidP="009765B5">
      <w:pPr>
        <w:spacing w:line="360" w:lineRule="auto"/>
        <w:ind w:right="-91"/>
        <w:jc w:val="both"/>
        <w:rPr>
          <w:rFonts w:ascii="Palatino Linotype" w:hAnsi="Palatino Linotype" w:cs="Arial"/>
          <w:lang w:val="es-MX" w:eastAsia="en-US"/>
        </w:rPr>
      </w:pPr>
      <w:r w:rsidRPr="00AC5A5E">
        <w:rPr>
          <w:rFonts w:ascii="Palatino Linotype" w:eastAsiaTheme="minorHAnsi" w:hAnsi="Palatino Linotype" w:cs="Arial"/>
          <w:lang w:val="es-MX" w:eastAsia="en-US"/>
        </w:rPr>
        <w:t xml:space="preserve">Argumento que es compartido por el </w:t>
      </w:r>
      <w:r w:rsidRPr="00AC5A5E">
        <w:rPr>
          <w:rFonts w:ascii="Palatino Linotype" w:eastAsiaTheme="minorHAnsi" w:hAnsi="Palatino Linotype" w:cs="Arial"/>
          <w:b/>
          <w:bCs/>
          <w:lang w:val="es-MX" w:eastAsia="en-US"/>
        </w:rPr>
        <w:t xml:space="preserve">Instituto Nacional de Transparencia, Acceso a la Información y Protección de Datos Personales, conforme al </w:t>
      </w:r>
      <w:r w:rsidRPr="00AC5A5E">
        <w:rPr>
          <w:rFonts w:ascii="Palatino Linotype" w:hAnsi="Palatino Linotype" w:cs="Arial"/>
          <w:lang w:val="es-MX" w:eastAsia="en-US"/>
        </w:rPr>
        <w:t xml:space="preserve">criterio número 18/17 el cual refiere: </w:t>
      </w:r>
    </w:p>
    <w:p w14:paraId="2F0F251B" w14:textId="77777777" w:rsidR="009A24D7" w:rsidRPr="00AC5A5E" w:rsidRDefault="009A24D7" w:rsidP="009A24D7">
      <w:pPr>
        <w:pStyle w:val="Sinespaciado"/>
        <w:rPr>
          <w:lang w:eastAsia="en-US"/>
        </w:rPr>
      </w:pPr>
    </w:p>
    <w:p w14:paraId="6A9A57AE" w14:textId="77777777" w:rsidR="009765B5" w:rsidRPr="00AC5A5E" w:rsidRDefault="009765B5" w:rsidP="009A24D7">
      <w:pPr>
        <w:autoSpaceDE w:val="0"/>
        <w:autoSpaceDN w:val="0"/>
        <w:adjustRightInd w:val="0"/>
        <w:ind w:left="851" w:right="851"/>
        <w:jc w:val="center"/>
        <w:rPr>
          <w:rFonts w:ascii="Palatino Linotype" w:hAnsi="Palatino Linotype" w:cs="Arial"/>
          <w:b/>
          <w:bCs/>
          <w:i/>
          <w:sz w:val="22"/>
          <w:szCs w:val="22"/>
          <w:lang w:val="es-MX" w:eastAsia="es-MX"/>
        </w:rPr>
      </w:pPr>
      <w:r w:rsidRPr="00AC5A5E">
        <w:rPr>
          <w:rFonts w:ascii="Palatino Linotype" w:hAnsi="Palatino Linotype" w:cs="Arial"/>
          <w:bCs/>
          <w:i/>
          <w:sz w:val="22"/>
          <w:szCs w:val="22"/>
          <w:lang w:val="es-MX" w:eastAsia="es-MX"/>
        </w:rPr>
        <w:t>“</w:t>
      </w:r>
      <w:r w:rsidRPr="00AC5A5E">
        <w:rPr>
          <w:rFonts w:ascii="Palatino Linotype" w:hAnsi="Palatino Linotype" w:cs="Arial"/>
          <w:b/>
          <w:bCs/>
          <w:i/>
          <w:sz w:val="22"/>
          <w:szCs w:val="22"/>
          <w:lang w:val="es-MX" w:eastAsia="es-MX"/>
        </w:rPr>
        <w:t>CLAVE ÚNICA DE REGISTRO DE POBLACIÓN (CURP).</w:t>
      </w:r>
    </w:p>
    <w:p w14:paraId="3E22AFEA" w14:textId="77777777" w:rsidR="009765B5" w:rsidRPr="00AC5A5E" w:rsidRDefault="009765B5" w:rsidP="009A24D7">
      <w:pPr>
        <w:autoSpaceDE w:val="0"/>
        <w:autoSpaceDN w:val="0"/>
        <w:adjustRightInd w:val="0"/>
        <w:ind w:left="851" w:right="851"/>
        <w:jc w:val="both"/>
        <w:rPr>
          <w:rFonts w:ascii="Palatino Linotype" w:hAnsi="Palatino Linotype" w:cs="Arial"/>
          <w:b/>
          <w:bCs/>
          <w:i/>
          <w:sz w:val="22"/>
          <w:szCs w:val="22"/>
          <w:lang w:val="es-MX" w:eastAsia="es-MX"/>
        </w:rPr>
      </w:pPr>
      <w:r w:rsidRPr="00AC5A5E">
        <w:rPr>
          <w:rFonts w:ascii="Palatino Linotype" w:hAnsi="Palatino Linotype" w:cs="Arial"/>
          <w:bCs/>
          <w:i/>
          <w:sz w:val="22"/>
          <w:szCs w:val="22"/>
          <w:lang w:val="es-MX" w:eastAsia="es-MX"/>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305B8BD" w14:textId="77777777" w:rsidR="009A24D7" w:rsidRPr="00AC5A5E" w:rsidRDefault="009A24D7" w:rsidP="009A24D7">
      <w:pPr>
        <w:autoSpaceDE w:val="0"/>
        <w:autoSpaceDN w:val="0"/>
        <w:adjustRightInd w:val="0"/>
        <w:ind w:left="851" w:right="851"/>
        <w:jc w:val="both"/>
        <w:rPr>
          <w:rFonts w:ascii="Palatino Linotype" w:hAnsi="Palatino Linotype" w:cs="Arial"/>
          <w:i/>
          <w:sz w:val="22"/>
          <w:szCs w:val="22"/>
          <w:lang w:val="es-MX" w:eastAsia="es-MX"/>
        </w:rPr>
      </w:pPr>
    </w:p>
    <w:p w14:paraId="53C36798" w14:textId="33EF6BC2" w:rsidR="009765B5" w:rsidRPr="00AC5A5E" w:rsidRDefault="009765B5" w:rsidP="009A24D7">
      <w:pPr>
        <w:autoSpaceDE w:val="0"/>
        <w:autoSpaceDN w:val="0"/>
        <w:adjustRightInd w:val="0"/>
        <w:ind w:left="851" w:right="851"/>
        <w:jc w:val="both"/>
        <w:rPr>
          <w:rFonts w:ascii="Palatino Linotype" w:hAnsi="Palatino Linotype" w:cs="Arial"/>
          <w:b/>
          <w:i/>
          <w:sz w:val="22"/>
          <w:szCs w:val="22"/>
          <w:lang w:val="es-MX" w:eastAsia="es-MX"/>
        </w:rPr>
      </w:pPr>
      <w:r w:rsidRPr="00AC5A5E">
        <w:rPr>
          <w:rFonts w:ascii="Palatino Linotype" w:hAnsi="Palatino Linotype" w:cs="Arial"/>
          <w:b/>
          <w:i/>
          <w:sz w:val="22"/>
          <w:szCs w:val="22"/>
          <w:lang w:val="es-MX" w:eastAsia="es-MX"/>
        </w:rPr>
        <w:t>Resoluciones:</w:t>
      </w:r>
    </w:p>
    <w:p w14:paraId="0A6A05EB" w14:textId="77777777" w:rsidR="009765B5" w:rsidRPr="00AC5A5E" w:rsidRDefault="009765B5" w:rsidP="009A24D7">
      <w:pPr>
        <w:autoSpaceDE w:val="0"/>
        <w:autoSpaceDN w:val="0"/>
        <w:adjustRightInd w:val="0"/>
        <w:ind w:left="851" w:right="851"/>
        <w:jc w:val="both"/>
        <w:rPr>
          <w:rFonts w:ascii="Palatino Linotype" w:hAnsi="Palatino Linotype" w:cs="Arial"/>
          <w:b/>
          <w:i/>
          <w:sz w:val="22"/>
          <w:szCs w:val="22"/>
          <w:lang w:val="es-MX" w:eastAsia="es-MX"/>
        </w:rPr>
      </w:pPr>
      <w:r w:rsidRPr="00AC5A5E">
        <w:rPr>
          <w:rFonts w:ascii="Palatino Linotype" w:hAnsi="Palatino Linotype" w:cs="Arial"/>
          <w:b/>
          <w:i/>
          <w:sz w:val="22"/>
          <w:szCs w:val="22"/>
          <w:lang w:val="es-MX" w:eastAsia="es-MX"/>
        </w:rPr>
        <w:t xml:space="preserve">RRA 3995/16. </w:t>
      </w:r>
      <w:r w:rsidRPr="00AC5A5E">
        <w:rPr>
          <w:rFonts w:ascii="Palatino Linotype" w:hAnsi="Palatino Linotype" w:cs="Arial"/>
          <w:i/>
          <w:sz w:val="22"/>
          <w:szCs w:val="22"/>
          <w:lang w:val="es-MX" w:eastAsia="es-MX"/>
        </w:rPr>
        <w:t xml:space="preserve">Secretaría de la Defensa Nacional. 1 de febrero de 2017. Por unanimidad. Comisionado Ponente </w:t>
      </w:r>
      <w:proofErr w:type="spellStart"/>
      <w:r w:rsidRPr="00AC5A5E">
        <w:rPr>
          <w:rFonts w:ascii="Palatino Linotype" w:hAnsi="Palatino Linotype" w:cs="Arial"/>
          <w:i/>
          <w:sz w:val="22"/>
          <w:szCs w:val="22"/>
          <w:lang w:val="es-MX" w:eastAsia="es-MX"/>
        </w:rPr>
        <w:t>Rosendoevgueni</w:t>
      </w:r>
      <w:proofErr w:type="spellEnd"/>
      <w:r w:rsidRPr="00AC5A5E">
        <w:rPr>
          <w:rFonts w:ascii="Palatino Linotype" w:hAnsi="Palatino Linotype" w:cs="Arial"/>
          <w:i/>
          <w:sz w:val="22"/>
          <w:szCs w:val="22"/>
          <w:lang w:val="es-MX" w:eastAsia="es-MX"/>
        </w:rPr>
        <w:t xml:space="preserve"> Monterrey </w:t>
      </w:r>
      <w:proofErr w:type="spellStart"/>
      <w:r w:rsidRPr="00AC5A5E">
        <w:rPr>
          <w:rFonts w:ascii="Palatino Linotype" w:hAnsi="Palatino Linotype" w:cs="Arial"/>
          <w:i/>
          <w:sz w:val="22"/>
          <w:szCs w:val="22"/>
          <w:lang w:val="es-MX" w:eastAsia="es-MX"/>
        </w:rPr>
        <w:t>Chepov</w:t>
      </w:r>
      <w:proofErr w:type="spellEnd"/>
      <w:r w:rsidRPr="00AC5A5E">
        <w:rPr>
          <w:rFonts w:ascii="Palatino Linotype" w:hAnsi="Palatino Linotype" w:cs="Arial"/>
          <w:i/>
          <w:sz w:val="22"/>
          <w:szCs w:val="22"/>
          <w:lang w:val="es-MX" w:eastAsia="es-MX"/>
        </w:rPr>
        <w:t>.</w:t>
      </w:r>
    </w:p>
    <w:p w14:paraId="2071B7BA" w14:textId="77777777" w:rsidR="009765B5" w:rsidRPr="00AC5A5E" w:rsidRDefault="009765B5" w:rsidP="009A24D7">
      <w:pPr>
        <w:autoSpaceDE w:val="0"/>
        <w:autoSpaceDN w:val="0"/>
        <w:adjustRightInd w:val="0"/>
        <w:ind w:left="851" w:right="851"/>
        <w:jc w:val="both"/>
        <w:rPr>
          <w:rFonts w:ascii="Palatino Linotype" w:hAnsi="Palatino Linotype" w:cs="Arial"/>
          <w:b/>
          <w:i/>
          <w:sz w:val="22"/>
          <w:szCs w:val="22"/>
          <w:lang w:val="es-MX" w:eastAsia="es-MX"/>
        </w:rPr>
      </w:pPr>
      <w:r w:rsidRPr="00AC5A5E">
        <w:rPr>
          <w:rFonts w:ascii="Palatino Linotype" w:hAnsi="Palatino Linotype" w:cs="Arial"/>
          <w:b/>
          <w:i/>
          <w:sz w:val="22"/>
          <w:szCs w:val="22"/>
          <w:lang w:val="es-MX" w:eastAsia="es-MX"/>
        </w:rPr>
        <w:t xml:space="preserve">RRA </w:t>
      </w:r>
      <w:r w:rsidRPr="00AC5A5E">
        <w:rPr>
          <w:rFonts w:ascii="Palatino Linotype" w:hAnsi="Palatino Linotype" w:cs="Arial"/>
          <w:b/>
          <w:bCs/>
          <w:i/>
          <w:sz w:val="22"/>
          <w:szCs w:val="22"/>
          <w:lang w:val="es-MX" w:eastAsia="es-MX"/>
        </w:rPr>
        <w:t xml:space="preserve">0937/17. </w:t>
      </w:r>
      <w:r w:rsidRPr="00AC5A5E">
        <w:rPr>
          <w:rFonts w:ascii="Palatino Linotype" w:hAnsi="Palatino Linotype" w:cs="Arial"/>
          <w:bCs/>
          <w:i/>
          <w:sz w:val="22"/>
          <w:szCs w:val="22"/>
          <w:lang w:val="es-MX" w:eastAsia="es-MX"/>
        </w:rPr>
        <w:t xml:space="preserve">Senado de la República. </w:t>
      </w:r>
      <w:r w:rsidRPr="00AC5A5E">
        <w:rPr>
          <w:rFonts w:ascii="Palatino Linotype" w:hAnsi="Palatino Linotype" w:cs="Arial"/>
          <w:bCs/>
          <w:i/>
          <w:sz w:val="22"/>
          <w:szCs w:val="22"/>
          <w:lang w:val="es-ES_tradnl" w:eastAsia="es-MX"/>
        </w:rPr>
        <w:t xml:space="preserve">15 de marzo de 2017. Por unanimidad. Comisionada Ponente Ximena Puente de la Mora. </w:t>
      </w:r>
    </w:p>
    <w:p w14:paraId="79967F43" w14:textId="689D1DCD" w:rsidR="009765B5" w:rsidRPr="00AC5A5E" w:rsidRDefault="009765B5" w:rsidP="009A24D7">
      <w:pPr>
        <w:autoSpaceDE w:val="0"/>
        <w:autoSpaceDN w:val="0"/>
        <w:adjustRightInd w:val="0"/>
        <w:ind w:left="851" w:right="851"/>
        <w:jc w:val="both"/>
        <w:rPr>
          <w:rFonts w:ascii="Palatino Linotype" w:hAnsi="Palatino Linotype" w:cs="Arial"/>
          <w:b/>
          <w:i/>
          <w:sz w:val="22"/>
          <w:szCs w:val="22"/>
          <w:lang w:val="es-MX" w:eastAsia="es-MX"/>
        </w:rPr>
      </w:pPr>
      <w:r w:rsidRPr="00AC5A5E">
        <w:rPr>
          <w:rFonts w:ascii="Palatino Linotype" w:hAnsi="Palatino Linotype" w:cs="Arial"/>
          <w:b/>
          <w:i/>
          <w:sz w:val="22"/>
          <w:szCs w:val="22"/>
          <w:lang w:val="es-MX" w:eastAsia="es-MX"/>
        </w:rPr>
        <w:lastRenderedPageBreak/>
        <w:t xml:space="preserve">RRA 0478/17. </w:t>
      </w:r>
      <w:r w:rsidRPr="00AC5A5E">
        <w:rPr>
          <w:rFonts w:ascii="Palatino Linotype" w:hAnsi="Palatino Linotype" w:cs="Arial"/>
          <w:i/>
          <w:sz w:val="22"/>
          <w:szCs w:val="22"/>
          <w:lang w:val="es-MX" w:eastAsia="es-MX"/>
        </w:rPr>
        <w:t xml:space="preserve">Secretaría de Relaciones Exteriores. 26 de abril de 2017. Por unanimidad. Comisionada Ponente Areli Cano Guadiana.” </w:t>
      </w:r>
      <w:r w:rsidRPr="00AC5A5E">
        <w:rPr>
          <w:rFonts w:ascii="Palatino Linotype" w:hAnsi="Palatino Linotype" w:cs="Arial"/>
          <w:b/>
          <w:i/>
          <w:sz w:val="22"/>
          <w:szCs w:val="22"/>
          <w:lang w:val="es-MX" w:eastAsia="es-MX"/>
        </w:rPr>
        <w:t>[Sic]</w:t>
      </w:r>
    </w:p>
    <w:p w14:paraId="6EB46796" w14:textId="77777777" w:rsidR="009A24D7" w:rsidRPr="00AC5A5E" w:rsidRDefault="009A24D7" w:rsidP="009765B5">
      <w:pPr>
        <w:spacing w:line="360" w:lineRule="auto"/>
        <w:jc w:val="both"/>
        <w:rPr>
          <w:rFonts w:ascii="Palatino Linotype" w:eastAsiaTheme="minorHAnsi" w:hAnsi="Palatino Linotype" w:cstheme="minorBidi"/>
          <w:lang w:val="es-MX" w:eastAsia="en-US"/>
        </w:rPr>
      </w:pPr>
    </w:p>
    <w:p w14:paraId="1D9D33B0" w14:textId="0D8CD42D" w:rsidR="009765B5" w:rsidRPr="00AC5A5E" w:rsidRDefault="009765B5" w:rsidP="009765B5">
      <w:pPr>
        <w:spacing w:line="360" w:lineRule="auto"/>
        <w:jc w:val="both"/>
        <w:rPr>
          <w:rFonts w:ascii="Palatino Linotype" w:eastAsiaTheme="minorHAnsi" w:hAnsi="Palatino Linotype" w:cstheme="minorBidi"/>
          <w:lang w:val="es-MX" w:eastAsia="en-US"/>
        </w:rPr>
      </w:pPr>
      <w:r w:rsidRPr="00AC5A5E">
        <w:rPr>
          <w:rFonts w:ascii="Palatino Linotype" w:eastAsiaTheme="minorHAnsi" w:hAnsi="Palatino Linotype" w:cstheme="minorBidi"/>
          <w:lang w:val="es-MX" w:eastAsia="en-US"/>
        </w:rPr>
        <w:t xml:space="preserve">Por cuanto hace a la </w:t>
      </w:r>
      <w:r w:rsidRPr="00AC5A5E">
        <w:rPr>
          <w:rFonts w:ascii="Palatino Linotype" w:eastAsiaTheme="minorHAnsi" w:hAnsi="Palatino Linotype" w:cstheme="minorBidi"/>
          <w:b/>
          <w:lang w:val="es-MX" w:eastAsia="en-US"/>
        </w:rPr>
        <w:t>Clave de cualquier tipo de seguridad social</w:t>
      </w:r>
      <w:r w:rsidRPr="00AC5A5E">
        <w:rPr>
          <w:rFonts w:ascii="Palatino Linotype" w:eastAsiaTheme="minorHAnsi" w:hAnsi="Palatino Linotype" w:cstheme="minorBidi"/>
          <w:lang w:val="es-MX" w:eastAsia="en-US"/>
        </w:rPr>
        <w:t xml:space="preserve"> (ISSEMYM u otros), está integrado por una </w:t>
      </w:r>
      <w:r w:rsidRPr="00AC5A5E">
        <w:rPr>
          <w:rFonts w:ascii="Palatino Linotype" w:eastAsiaTheme="minorHAnsi" w:hAnsi="Palatino Linotype" w:cstheme="minorBidi"/>
          <w:bCs/>
          <w:lang w:val="es-MX" w:eastAsia="en-US"/>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AC5A5E">
        <w:rPr>
          <w:rFonts w:ascii="Palatino Linotype" w:eastAsiaTheme="minorHAnsi" w:hAnsi="Palatino Linotype" w:cstheme="minorBidi"/>
          <w:lang w:val="es-MX" w:eastAsia="en-US"/>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AC5A5E">
        <w:rPr>
          <w:rFonts w:ascii="Palatino Linotype" w:eastAsia="Arial Unicode MS" w:hAnsi="Palatino Linotype" w:cstheme="minorBidi"/>
          <w:lang w:val="es-MX" w:eastAsia="en-US"/>
        </w:rPr>
        <w:t>4 fracción XI de la Ley de Protección de Datos Personales en Posesión de Sujetos Obligados del Estado de México y Municipios</w:t>
      </w:r>
      <w:r w:rsidRPr="00AC5A5E">
        <w:rPr>
          <w:rFonts w:ascii="Palatino Linotype" w:eastAsiaTheme="minorHAnsi" w:hAnsi="Palatino Linotype" w:cstheme="minorBidi"/>
          <w:lang w:val="es-MX" w:eastAsia="en-US"/>
        </w:rPr>
        <w:t>.</w:t>
      </w:r>
    </w:p>
    <w:p w14:paraId="498AB060" w14:textId="77777777" w:rsidR="009A24D7" w:rsidRPr="00AC5A5E" w:rsidRDefault="009A24D7" w:rsidP="009765B5">
      <w:pPr>
        <w:spacing w:line="360" w:lineRule="auto"/>
        <w:jc w:val="both"/>
        <w:rPr>
          <w:rFonts w:ascii="Palatino Linotype" w:eastAsiaTheme="minorHAnsi" w:hAnsi="Palatino Linotype" w:cstheme="minorBidi"/>
          <w:lang w:val="es-MX" w:eastAsia="en-US"/>
        </w:rPr>
      </w:pPr>
    </w:p>
    <w:p w14:paraId="32D4B4A4" w14:textId="3D4CE219" w:rsidR="009765B5" w:rsidRPr="00AC5A5E" w:rsidRDefault="009765B5" w:rsidP="009765B5">
      <w:pPr>
        <w:spacing w:line="360" w:lineRule="auto"/>
        <w:jc w:val="both"/>
        <w:rPr>
          <w:rFonts w:ascii="Palatino Linotype" w:eastAsiaTheme="minorHAnsi" w:hAnsi="Palatino Linotype" w:cstheme="minorBidi"/>
          <w:lang w:val="es-MX" w:eastAsia="en-US"/>
        </w:rPr>
      </w:pPr>
      <w:r w:rsidRPr="00AC5A5E">
        <w:rPr>
          <w:rFonts w:ascii="Palatino Linotype" w:eastAsiaTheme="minorHAnsi" w:hAnsi="Palatino Linotype" w:cstheme="minorBidi"/>
          <w:lang w:val="es-MX" w:eastAsia="en-US"/>
        </w:rPr>
        <w:t xml:space="preserve">Por ende, en el presente caso el </w:t>
      </w:r>
      <w:r w:rsidRPr="00AC5A5E">
        <w:rPr>
          <w:rFonts w:ascii="Palatino Linotype" w:eastAsiaTheme="minorHAnsi" w:hAnsi="Palatino Linotype" w:cstheme="minorBidi"/>
          <w:b/>
          <w:bCs/>
          <w:lang w:val="es-MX" w:eastAsia="en-US"/>
        </w:rPr>
        <w:t>Sujeto Obligado</w:t>
      </w:r>
      <w:r w:rsidRPr="00AC5A5E">
        <w:rPr>
          <w:rFonts w:ascii="Palatino Linotype" w:eastAsiaTheme="minorHAnsi" w:hAnsi="Palatino Linotype" w:cstheme="minorBidi"/>
          <w:lang w:val="es-MX" w:eastAsia="en-US"/>
        </w:rPr>
        <w:t xml:space="preserve"> debe 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el Sujeto Obligado cuando clasifique un documento, ya sea en todo o en parte,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w:t>
      </w:r>
      <w:r w:rsidRPr="00AC5A5E">
        <w:rPr>
          <w:rFonts w:ascii="Palatino Linotype" w:eastAsiaTheme="minorHAnsi" w:hAnsi="Palatino Linotype" w:cstheme="minorBidi"/>
          <w:lang w:val="es-MX" w:eastAsia="en-US"/>
        </w:rPr>
        <w:lastRenderedPageBreak/>
        <w:t>y finalmente sea éste último quien apruebe, modifique o revoque la clasificación de la información solicitada.</w:t>
      </w:r>
    </w:p>
    <w:p w14:paraId="514858DE" w14:textId="77777777" w:rsidR="004C55C4" w:rsidRPr="00AC5A5E" w:rsidRDefault="004C55C4" w:rsidP="009765B5">
      <w:pPr>
        <w:spacing w:line="360" w:lineRule="auto"/>
        <w:jc w:val="both"/>
        <w:rPr>
          <w:rFonts w:ascii="Palatino Linotype" w:eastAsiaTheme="minorHAnsi" w:hAnsi="Palatino Linotype" w:cstheme="minorBidi"/>
          <w:lang w:val="es-MX" w:eastAsia="en-US"/>
        </w:rPr>
      </w:pPr>
    </w:p>
    <w:p w14:paraId="2522B8EB" w14:textId="77777777" w:rsidR="009765B5" w:rsidRPr="00AC5A5E" w:rsidRDefault="009765B5" w:rsidP="009765B5">
      <w:pPr>
        <w:spacing w:line="360" w:lineRule="auto"/>
        <w:jc w:val="both"/>
        <w:rPr>
          <w:rFonts w:ascii="Palatino Linotype" w:eastAsiaTheme="minorHAnsi" w:hAnsi="Palatino Linotype" w:cstheme="minorBidi"/>
          <w:lang w:val="es-MX" w:eastAsia="en-US"/>
        </w:rPr>
      </w:pPr>
      <w:r w:rsidRPr="00AC5A5E">
        <w:rPr>
          <w:rFonts w:ascii="Palatino Linotype" w:eastAsiaTheme="minorHAnsi" w:hAnsi="Palatino Linotype" w:cstheme="minorBidi"/>
          <w:lang w:val="es-MX" w:eastAsia="en-US"/>
        </w:rPr>
        <w:t xml:space="preserve">Así, es que el </w:t>
      </w:r>
      <w:r w:rsidRPr="00AC5A5E">
        <w:rPr>
          <w:rFonts w:ascii="Palatino Linotype" w:eastAsiaTheme="minorHAnsi" w:hAnsi="Palatino Linotype" w:cstheme="minorBidi"/>
          <w:b/>
          <w:bCs/>
          <w:lang w:val="es-MX" w:eastAsia="en-US"/>
        </w:rPr>
        <w:t>Sujeto Obligado</w:t>
      </w:r>
      <w:r w:rsidRPr="00AC5A5E">
        <w:rPr>
          <w:rFonts w:ascii="Palatino Linotype" w:eastAsiaTheme="minorHAnsi" w:hAnsi="Palatino Linotype" w:cstheme="minorBidi"/>
          <w:lang w:val="es-MX" w:eastAsia="en-US"/>
        </w:rPr>
        <w:t xml:space="preserve"> 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03B4772E" w14:textId="77777777" w:rsidR="009A24D7" w:rsidRPr="00AC5A5E" w:rsidRDefault="009A24D7" w:rsidP="009765B5">
      <w:pPr>
        <w:spacing w:line="360" w:lineRule="auto"/>
        <w:jc w:val="both"/>
        <w:rPr>
          <w:rFonts w:ascii="Palatino Linotype" w:eastAsiaTheme="minorHAnsi" w:hAnsi="Palatino Linotype" w:cstheme="minorBidi"/>
          <w:lang w:val="es-MX" w:eastAsia="en-US"/>
        </w:rPr>
      </w:pPr>
    </w:p>
    <w:p w14:paraId="401CD1D5" w14:textId="77777777" w:rsidR="009765B5" w:rsidRPr="00AC5A5E" w:rsidRDefault="009765B5" w:rsidP="009765B5">
      <w:pPr>
        <w:spacing w:line="360" w:lineRule="auto"/>
        <w:jc w:val="both"/>
        <w:rPr>
          <w:rFonts w:ascii="Palatino Linotype" w:eastAsiaTheme="minorHAnsi" w:hAnsi="Palatino Linotype" w:cstheme="minorBidi"/>
          <w:lang w:val="es-MX" w:eastAsia="en-US"/>
        </w:rPr>
      </w:pPr>
      <w:r w:rsidRPr="00AC5A5E">
        <w:rPr>
          <w:rFonts w:ascii="Palatino Linotype" w:eastAsiaTheme="minorHAnsi" w:hAnsi="Palatino Linotype" w:cstheme="minorBidi"/>
          <w:lang w:val="es-MX" w:eastAsia="en-US"/>
        </w:rPr>
        <w:t>Ello, sin pasar por alto que la clasificación respectiva tiene que cumplirse mediante las formalidades impuestas por la ley; es decir, mediante Acuerdo debidamente fundado y motivado, en términos de los numerales 49, fracción VIII, y 132, fracciones I, II y III, de la Ley de la materia en vigor, así como los numerales Segundo, fracción XVIII, y del Cuarto al Décimo Primero de los Lineamientos Generales en materia de Clasificación y Desclasificación de la Información, así como para la elaboración de Versiones Públicas, que literalmente establecen lo siguiente:</w:t>
      </w:r>
    </w:p>
    <w:p w14:paraId="7B5057E4" w14:textId="77777777" w:rsidR="009A24D7" w:rsidRPr="00AC5A5E" w:rsidRDefault="009A24D7" w:rsidP="009765B5">
      <w:pPr>
        <w:spacing w:line="360" w:lineRule="auto"/>
        <w:jc w:val="both"/>
        <w:rPr>
          <w:rFonts w:ascii="Palatino Linotype" w:eastAsiaTheme="minorHAnsi" w:hAnsi="Palatino Linotype" w:cstheme="minorBidi"/>
          <w:lang w:val="es-MX" w:eastAsia="en-US"/>
        </w:rPr>
      </w:pPr>
    </w:p>
    <w:p w14:paraId="2CAAB6A4"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 xml:space="preserve">“Artículo 49. </w:t>
      </w:r>
      <w:r w:rsidRPr="00AC5A5E">
        <w:rPr>
          <w:rFonts w:ascii="Palatino Linotype" w:eastAsiaTheme="minorHAnsi" w:hAnsi="Palatino Linotype" w:cs="Arial"/>
          <w:i/>
          <w:sz w:val="22"/>
          <w:szCs w:val="22"/>
          <w:lang w:val="es-MX" w:eastAsia="en-US"/>
        </w:rPr>
        <w:t>Los Comités de Transparencia tendrán las siguientes atribuciones:</w:t>
      </w:r>
    </w:p>
    <w:p w14:paraId="2C2D7863" w14:textId="77777777" w:rsidR="009765B5" w:rsidRPr="00AC5A5E" w:rsidRDefault="009765B5" w:rsidP="009A24D7">
      <w:pPr>
        <w:ind w:left="851" w:right="851"/>
        <w:jc w:val="both"/>
        <w:rPr>
          <w:rFonts w:ascii="Palatino Linotype" w:eastAsiaTheme="minorHAnsi" w:hAnsi="Palatino Linotype" w:cs="Arial"/>
          <w:bCs/>
          <w:i/>
          <w:sz w:val="22"/>
          <w:szCs w:val="22"/>
          <w:lang w:val="es-MX" w:eastAsia="en-US"/>
        </w:rPr>
      </w:pPr>
      <w:r w:rsidRPr="00AC5A5E">
        <w:rPr>
          <w:rFonts w:ascii="Palatino Linotype" w:eastAsiaTheme="minorHAnsi" w:hAnsi="Palatino Linotype" w:cs="Arial"/>
          <w:bCs/>
          <w:i/>
          <w:sz w:val="22"/>
          <w:szCs w:val="22"/>
          <w:lang w:val="es-MX" w:eastAsia="en-US"/>
        </w:rPr>
        <w:t>(…)</w:t>
      </w:r>
    </w:p>
    <w:p w14:paraId="67703A64"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VIII.</w:t>
      </w:r>
      <w:r w:rsidRPr="00AC5A5E">
        <w:rPr>
          <w:rFonts w:ascii="Palatino Linotype" w:eastAsiaTheme="minorHAnsi" w:hAnsi="Palatino Linotype" w:cs="Arial"/>
          <w:i/>
          <w:sz w:val="22"/>
          <w:szCs w:val="22"/>
          <w:lang w:val="es-MX" w:eastAsia="en-US"/>
        </w:rPr>
        <w:t xml:space="preserve"> Aprobar, modificar o revocar la clasificación de la información;</w:t>
      </w:r>
    </w:p>
    <w:p w14:paraId="577CF2A8" w14:textId="77777777" w:rsidR="009765B5" w:rsidRPr="00AC5A5E" w:rsidRDefault="009765B5" w:rsidP="009A24D7">
      <w:pPr>
        <w:ind w:left="851" w:right="851"/>
        <w:jc w:val="both"/>
        <w:rPr>
          <w:rFonts w:ascii="Palatino Linotype" w:eastAsiaTheme="minorHAnsi" w:hAnsi="Palatino Linotype" w:cs="Arial"/>
          <w:bCs/>
          <w:i/>
          <w:sz w:val="22"/>
          <w:szCs w:val="22"/>
          <w:lang w:val="es-MX" w:eastAsia="en-US"/>
        </w:rPr>
      </w:pPr>
      <w:r w:rsidRPr="00AC5A5E">
        <w:rPr>
          <w:rFonts w:ascii="Palatino Linotype" w:eastAsiaTheme="minorHAnsi" w:hAnsi="Palatino Linotype" w:cs="Arial"/>
          <w:bCs/>
          <w:i/>
          <w:sz w:val="22"/>
          <w:szCs w:val="22"/>
          <w:lang w:val="es-MX" w:eastAsia="en-US"/>
        </w:rPr>
        <w:t>(…)</w:t>
      </w:r>
    </w:p>
    <w:p w14:paraId="6F75F92F"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Artículo 132.</w:t>
      </w:r>
      <w:r w:rsidRPr="00AC5A5E">
        <w:rPr>
          <w:rFonts w:ascii="Palatino Linotype" w:eastAsiaTheme="minorHAnsi" w:hAnsi="Palatino Linotype" w:cs="Arial"/>
          <w:i/>
          <w:sz w:val="22"/>
          <w:szCs w:val="22"/>
          <w:lang w:val="es-MX" w:eastAsia="en-US"/>
        </w:rPr>
        <w:t xml:space="preserve"> La clasificación de la información se llevará a cabo en el momento en que:</w:t>
      </w:r>
    </w:p>
    <w:p w14:paraId="1BE57E55"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lastRenderedPageBreak/>
        <w:t>I.</w:t>
      </w:r>
      <w:r w:rsidRPr="00AC5A5E">
        <w:rPr>
          <w:rFonts w:ascii="Palatino Linotype" w:eastAsiaTheme="minorHAnsi" w:hAnsi="Palatino Linotype" w:cs="Arial"/>
          <w:i/>
          <w:sz w:val="22"/>
          <w:szCs w:val="22"/>
          <w:lang w:val="es-MX" w:eastAsia="en-US"/>
        </w:rPr>
        <w:t xml:space="preserve"> Se reciba una solicitud de acceso a la información;</w:t>
      </w:r>
    </w:p>
    <w:p w14:paraId="4E2C38E7"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II.</w:t>
      </w:r>
      <w:r w:rsidRPr="00AC5A5E">
        <w:rPr>
          <w:rFonts w:ascii="Palatino Linotype" w:eastAsiaTheme="minorHAnsi" w:hAnsi="Palatino Linotype" w:cs="Arial"/>
          <w:i/>
          <w:sz w:val="22"/>
          <w:szCs w:val="22"/>
          <w:lang w:val="es-MX" w:eastAsia="en-US"/>
        </w:rPr>
        <w:t xml:space="preserve"> Se determine mediante resolución de autoridad competente; o</w:t>
      </w:r>
    </w:p>
    <w:p w14:paraId="118FCE56" w14:textId="77777777" w:rsidR="009765B5" w:rsidRPr="00AC5A5E" w:rsidRDefault="009765B5" w:rsidP="009A24D7">
      <w:pPr>
        <w:ind w:left="851" w:right="851"/>
        <w:jc w:val="both"/>
        <w:rPr>
          <w:rFonts w:ascii="Palatino Linotype" w:eastAsiaTheme="minorHAnsi" w:hAnsi="Palatino Linotype" w:cs="Arial"/>
          <w:b/>
          <w:i/>
          <w:sz w:val="22"/>
          <w:szCs w:val="22"/>
          <w:lang w:val="es-MX" w:eastAsia="en-US"/>
        </w:rPr>
      </w:pPr>
      <w:r w:rsidRPr="00AC5A5E">
        <w:rPr>
          <w:rFonts w:ascii="Palatino Linotype" w:eastAsiaTheme="minorHAnsi" w:hAnsi="Palatino Linotype" w:cs="Arial"/>
          <w:b/>
          <w:bCs/>
          <w:i/>
          <w:sz w:val="22"/>
          <w:szCs w:val="22"/>
          <w:lang w:val="es-MX" w:eastAsia="en-US"/>
        </w:rPr>
        <w:t>III.</w:t>
      </w:r>
      <w:r w:rsidRPr="00AC5A5E">
        <w:rPr>
          <w:rFonts w:ascii="Palatino Linotype" w:eastAsiaTheme="minorHAnsi" w:hAnsi="Palatino Linotype" w:cs="Arial"/>
          <w:i/>
          <w:sz w:val="22"/>
          <w:szCs w:val="22"/>
          <w:lang w:val="es-MX" w:eastAsia="en-US"/>
        </w:rPr>
        <w:t xml:space="preserve"> Se generen versiones públicas para dar cumplimiento a las obligaciones de transparencia previstas en esta Ley.</w:t>
      </w:r>
      <w:r w:rsidRPr="00AC5A5E">
        <w:rPr>
          <w:rFonts w:ascii="Palatino Linotype" w:eastAsiaTheme="minorHAnsi" w:hAnsi="Palatino Linotype" w:cs="Arial"/>
          <w:b/>
          <w:i/>
          <w:sz w:val="22"/>
          <w:szCs w:val="22"/>
          <w:lang w:val="es-MX" w:eastAsia="en-US"/>
        </w:rPr>
        <w:t>”</w:t>
      </w:r>
    </w:p>
    <w:p w14:paraId="54EB799B"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Segundo.-</w:t>
      </w:r>
      <w:r w:rsidRPr="00AC5A5E">
        <w:rPr>
          <w:rFonts w:ascii="Palatino Linotype" w:eastAsiaTheme="minorHAnsi" w:hAnsi="Palatino Linotype" w:cs="Arial"/>
          <w:i/>
          <w:sz w:val="22"/>
          <w:szCs w:val="22"/>
          <w:lang w:val="es-MX" w:eastAsia="en-US"/>
        </w:rPr>
        <w:t xml:space="preserve"> Para efectos de los presentes Lineamientos Generales, se entenderá por:</w:t>
      </w:r>
    </w:p>
    <w:p w14:paraId="68A50A45"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w:t>
      </w:r>
    </w:p>
    <w:p w14:paraId="1E87E68A"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XVIII.</w:t>
      </w:r>
      <w:r w:rsidRPr="00AC5A5E">
        <w:rPr>
          <w:rFonts w:ascii="Palatino Linotype" w:eastAsiaTheme="minorHAnsi" w:hAnsi="Palatino Linotype" w:cs="Arial"/>
          <w:i/>
          <w:sz w:val="22"/>
          <w:szCs w:val="22"/>
          <w:lang w:val="es-MX" w:eastAsia="en-US"/>
        </w:rPr>
        <w:t xml:space="preserve"> </w:t>
      </w:r>
      <w:r w:rsidRPr="00AC5A5E">
        <w:rPr>
          <w:rFonts w:ascii="Palatino Linotype" w:eastAsiaTheme="minorHAnsi" w:hAnsi="Palatino Linotype" w:cs="Arial"/>
          <w:b/>
          <w:i/>
          <w:sz w:val="22"/>
          <w:szCs w:val="22"/>
          <w:lang w:val="es-MX" w:eastAsia="en-US"/>
        </w:rPr>
        <w:t>Versión pública:</w:t>
      </w:r>
      <w:r w:rsidRPr="00AC5A5E">
        <w:rPr>
          <w:rFonts w:ascii="Palatino Linotype" w:eastAsiaTheme="minorHAnsi" w:hAnsi="Palatino Linotype" w:cs="Arial"/>
          <w:i/>
          <w:sz w:val="22"/>
          <w:szCs w:val="22"/>
          <w:lang w:val="es-MX" w:eastAsia="en-US"/>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4359CDEE" w14:textId="77777777" w:rsidR="009A24D7" w:rsidRPr="00AC5A5E" w:rsidRDefault="009A24D7" w:rsidP="009A24D7">
      <w:pPr>
        <w:ind w:left="851" w:right="851"/>
        <w:jc w:val="both"/>
        <w:rPr>
          <w:rFonts w:ascii="Palatino Linotype" w:eastAsiaTheme="minorHAnsi" w:hAnsi="Palatino Linotype" w:cs="Arial"/>
          <w:b/>
          <w:i/>
          <w:sz w:val="22"/>
          <w:szCs w:val="22"/>
          <w:lang w:val="es-MX" w:eastAsia="en-US"/>
        </w:rPr>
      </w:pPr>
    </w:p>
    <w:p w14:paraId="5EA3FE11" w14:textId="22020A81"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Cuarto.</w:t>
      </w:r>
      <w:r w:rsidRPr="00AC5A5E">
        <w:rPr>
          <w:rFonts w:ascii="Palatino Linotype" w:eastAsiaTheme="minorHAnsi" w:hAnsi="Palatino Linotype" w:cs="Arial"/>
          <w:i/>
          <w:sz w:val="22"/>
          <w:szCs w:val="22"/>
          <w:lang w:val="es-MX" w:eastAsia="en-US"/>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2666D63F" w14:textId="77777777" w:rsidR="009A24D7" w:rsidRPr="00AC5A5E" w:rsidRDefault="009A24D7" w:rsidP="009A24D7">
      <w:pPr>
        <w:ind w:left="851" w:right="851"/>
        <w:jc w:val="both"/>
        <w:rPr>
          <w:rFonts w:ascii="Palatino Linotype" w:eastAsiaTheme="minorHAnsi" w:hAnsi="Palatino Linotype" w:cs="Arial"/>
          <w:i/>
          <w:sz w:val="22"/>
          <w:szCs w:val="22"/>
          <w:lang w:val="es-MX" w:eastAsia="en-US"/>
        </w:rPr>
      </w:pPr>
    </w:p>
    <w:p w14:paraId="5456CC62" w14:textId="0673E00C"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Los sujetos obligados deberán aplicar, de manera estricta, las excepciones al derecho de acceso a la información y sólo podrán invocarlas cuando acrediten su procedencia.</w:t>
      </w:r>
    </w:p>
    <w:p w14:paraId="638B630F" w14:textId="77777777" w:rsidR="009A24D7" w:rsidRPr="00AC5A5E" w:rsidRDefault="009A24D7" w:rsidP="009A24D7">
      <w:pPr>
        <w:ind w:left="851" w:right="851"/>
        <w:jc w:val="both"/>
        <w:rPr>
          <w:rFonts w:ascii="Palatino Linotype" w:eastAsiaTheme="minorHAnsi" w:hAnsi="Palatino Linotype" w:cs="Arial"/>
          <w:b/>
          <w:i/>
          <w:sz w:val="22"/>
          <w:szCs w:val="22"/>
          <w:lang w:val="es-MX" w:eastAsia="en-US"/>
        </w:rPr>
      </w:pPr>
    </w:p>
    <w:p w14:paraId="20EBAF42" w14:textId="0873F505"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Quinto.</w:t>
      </w:r>
      <w:r w:rsidRPr="00AC5A5E">
        <w:rPr>
          <w:rFonts w:ascii="Palatino Linotype" w:eastAsiaTheme="minorHAnsi" w:hAnsi="Palatino Linotype" w:cs="Arial"/>
          <w:i/>
          <w:sz w:val="22"/>
          <w:szCs w:val="22"/>
          <w:lang w:val="es-MX" w:eastAsia="en-US"/>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1AE017E9" w14:textId="77777777" w:rsidR="009A24D7" w:rsidRPr="00AC5A5E" w:rsidRDefault="009A24D7" w:rsidP="009A24D7">
      <w:pPr>
        <w:ind w:left="851" w:right="851"/>
        <w:jc w:val="both"/>
        <w:rPr>
          <w:rFonts w:ascii="Palatino Linotype" w:eastAsiaTheme="minorHAnsi" w:hAnsi="Palatino Linotype" w:cs="Arial"/>
          <w:b/>
          <w:i/>
          <w:sz w:val="22"/>
          <w:szCs w:val="22"/>
          <w:lang w:val="es-MX" w:eastAsia="en-US"/>
        </w:rPr>
      </w:pPr>
    </w:p>
    <w:p w14:paraId="0CAF40C9" w14:textId="756410A9"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Séptimo.</w:t>
      </w:r>
      <w:r w:rsidRPr="00AC5A5E">
        <w:rPr>
          <w:rFonts w:ascii="Palatino Linotype" w:eastAsiaTheme="minorHAnsi" w:hAnsi="Palatino Linotype" w:cs="Arial"/>
          <w:i/>
          <w:sz w:val="22"/>
          <w:szCs w:val="22"/>
          <w:lang w:val="es-MX" w:eastAsia="en-US"/>
        </w:rPr>
        <w:t xml:space="preserve"> La clasificación de la información se llevará a cabo en el momento en que:</w:t>
      </w:r>
    </w:p>
    <w:p w14:paraId="1AE0FD00" w14:textId="77777777" w:rsidR="009A24D7" w:rsidRPr="00AC5A5E" w:rsidRDefault="009A24D7" w:rsidP="009A24D7">
      <w:pPr>
        <w:ind w:left="851" w:right="851"/>
        <w:jc w:val="both"/>
        <w:rPr>
          <w:rFonts w:ascii="Palatino Linotype" w:eastAsiaTheme="minorHAnsi" w:hAnsi="Palatino Linotype" w:cs="Arial"/>
          <w:b/>
          <w:i/>
          <w:sz w:val="22"/>
          <w:szCs w:val="22"/>
          <w:lang w:val="es-MX" w:eastAsia="en-US"/>
        </w:rPr>
      </w:pPr>
    </w:p>
    <w:p w14:paraId="3A550F46" w14:textId="4C4F579D"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I.</w:t>
      </w:r>
      <w:r w:rsidRPr="00AC5A5E">
        <w:rPr>
          <w:rFonts w:ascii="Palatino Linotype" w:eastAsiaTheme="minorHAnsi" w:hAnsi="Palatino Linotype" w:cs="Arial"/>
          <w:i/>
          <w:sz w:val="22"/>
          <w:szCs w:val="22"/>
          <w:lang w:val="es-MX" w:eastAsia="en-US"/>
        </w:rPr>
        <w:t xml:space="preserve"> Se reciba una solicitud de acceso a la información;</w:t>
      </w:r>
    </w:p>
    <w:p w14:paraId="4CAEE41C" w14:textId="77777777" w:rsidR="009A24D7" w:rsidRPr="00AC5A5E" w:rsidRDefault="009A24D7" w:rsidP="009A24D7">
      <w:pPr>
        <w:ind w:left="851" w:right="851"/>
        <w:jc w:val="both"/>
        <w:rPr>
          <w:rFonts w:ascii="Palatino Linotype" w:eastAsiaTheme="minorHAnsi" w:hAnsi="Palatino Linotype" w:cs="Arial"/>
          <w:b/>
          <w:i/>
          <w:sz w:val="22"/>
          <w:szCs w:val="22"/>
          <w:lang w:val="es-MX" w:eastAsia="en-US"/>
        </w:rPr>
      </w:pPr>
    </w:p>
    <w:p w14:paraId="6C37C95E" w14:textId="4456B01B"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II.</w:t>
      </w:r>
      <w:r w:rsidRPr="00AC5A5E">
        <w:rPr>
          <w:rFonts w:ascii="Palatino Linotype" w:eastAsiaTheme="minorHAnsi" w:hAnsi="Palatino Linotype" w:cs="Arial"/>
          <w:i/>
          <w:sz w:val="22"/>
          <w:szCs w:val="22"/>
          <w:lang w:val="es-MX" w:eastAsia="en-US"/>
        </w:rPr>
        <w:t xml:space="preserve"> Se determine mediante resolución del Comité de </w:t>
      </w:r>
      <w:proofErr w:type="spellStart"/>
      <w:r w:rsidRPr="00AC5A5E">
        <w:rPr>
          <w:rFonts w:ascii="Palatino Linotype" w:eastAsiaTheme="minorHAnsi" w:hAnsi="Palatino Linotype" w:cs="Arial"/>
          <w:i/>
          <w:sz w:val="22"/>
          <w:szCs w:val="22"/>
          <w:lang w:val="es-MX" w:eastAsia="en-US"/>
        </w:rPr>
        <w:t>Transparnecia</w:t>
      </w:r>
      <w:proofErr w:type="spellEnd"/>
      <w:r w:rsidRPr="00AC5A5E">
        <w:rPr>
          <w:rFonts w:ascii="Palatino Linotype" w:eastAsiaTheme="minorHAnsi" w:hAnsi="Palatino Linotype" w:cs="Arial"/>
          <w:i/>
          <w:sz w:val="22"/>
          <w:szCs w:val="22"/>
          <w:lang w:val="es-MX" w:eastAsia="en-US"/>
        </w:rPr>
        <w:t>, el órgano garante competente, o en cumplimiento a una sentencia del Poder Judicial; o</w:t>
      </w:r>
    </w:p>
    <w:p w14:paraId="66C5AF1B" w14:textId="77777777" w:rsidR="009A24D7" w:rsidRPr="00AC5A5E" w:rsidRDefault="009A24D7" w:rsidP="009A24D7">
      <w:pPr>
        <w:ind w:left="851" w:right="851"/>
        <w:jc w:val="both"/>
        <w:rPr>
          <w:rFonts w:ascii="Palatino Linotype" w:eastAsiaTheme="minorHAnsi" w:hAnsi="Palatino Linotype" w:cs="Arial"/>
          <w:b/>
          <w:i/>
          <w:sz w:val="22"/>
          <w:szCs w:val="22"/>
          <w:lang w:val="es-MX" w:eastAsia="en-US"/>
        </w:rPr>
      </w:pPr>
    </w:p>
    <w:p w14:paraId="33350C4B" w14:textId="6C71DA04"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III.</w:t>
      </w:r>
      <w:r w:rsidRPr="00AC5A5E">
        <w:rPr>
          <w:rFonts w:ascii="Palatino Linotype" w:eastAsiaTheme="minorHAnsi" w:hAnsi="Palatino Linotype" w:cs="Arial"/>
          <w:i/>
          <w:sz w:val="22"/>
          <w:szCs w:val="22"/>
          <w:lang w:val="es-MX" w:eastAsia="en-US"/>
        </w:rPr>
        <w:t xml:space="preserve"> Se generen versiones públicas para dar cumplimiento a las obligaciones de transparencia previstas en la Ley General, la Ley Federal y las correspondientes de las entidades federativas.</w:t>
      </w:r>
    </w:p>
    <w:p w14:paraId="15255784"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lastRenderedPageBreak/>
        <w:t>Los titulares de las áreas deberán revisar la información requerida al momento de la recepción de una solicitud de acceso, para verificar si encuadra en una causal de reserva o de confidencialidad.</w:t>
      </w:r>
    </w:p>
    <w:p w14:paraId="508D003F" w14:textId="77777777" w:rsidR="009A24D7" w:rsidRPr="00AC5A5E" w:rsidRDefault="009A24D7" w:rsidP="009A24D7">
      <w:pPr>
        <w:ind w:left="851" w:right="851"/>
        <w:jc w:val="both"/>
        <w:rPr>
          <w:rFonts w:ascii="Palatino Linotype" w:eastAsiaTheme="minorHAnsi" w:hAnsi="Palatino Linotype" w:cs="Arial"/>
          <w:b/>
          <w:i/>
          <w:sz w:val="22"/>
          <w:szCs w:val="22"/>
          <w:lang w:val="es-MX" w:eastAsia="en-US"/>
        </w:rPr>
      </w:pPr>
    </w:p>
    <w:p w14:paraId="549B1441" w14:textId="673DFFD8"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Octavo.</w:t>
      </w:r>
      <w:r w:rsidRPr="00AC5A5E">
        <w:rPr>
          <w:rFonts w:ascii="Palatino Linotype" w:eastAsiaTheme="minorHAnsi" w:hAnsi="Palatino Linotype" w:cs="Arial"/>
          <w:i/>
          <w:sz w:val="22"/>
          <w:szCs w:val="22"/>
          <w:lang w:val="es-MX" w:eastAsia="en-US"/>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5C64EF62"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Para motivar la clasificación se deberán señalar las razones o circunstancias especiales que lo llevaron a concluir que el caso particular se ajusta al supuesto previsto por la norma legal invocada como fundamento.</w:t>
      </w:r>
    </w:p>
    <w:p w14:paraId="2740606A" w14:textId="77777777"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En caso de referirse a información reservada, la motivación de la clasificación deberá comprender el análisis de la prueba de daño a que hace referencia el artículo 104 de la Ley General, en relación con el artículo trigésimo tercero de los presentes lineamientos, así como las circunstancias que justifican el establecimiento de determinado plazo de reserva.</w:t>
      </w:r>
    </w:p>
    <w:p w14:paraId="2A0EA32E" w14:textId="77777777" w:rsidR="009A24D7" w:rsidRPr="00AC5A5E" w:rsidRDefault="009A24D7" w:rsidP="009A24D7">
      <w:pPr>
        <w:ind w:left="851" w:right="851"/>
        <w:jc w:val="both"/>
        <w:rPr>
          <w:rFonts w:ascii="Palatino Linotype" w:eastAsiaTheme="minorHAnsi" w:hAnsi="Palatino Linotype" w:cs="Arial"/>
          <w:b/>
          <w:i/>
          <w:sz w:val="22"/>
          <w:szCs w:val="22"/>
          <w:lang w:val="es-MX" w:eastAsia="en-US"/>
        </w:rPr>
      </w:pPr>
    </w:p>
    <w:p w14:paraId="6BBF85DE" w14:textId="48DB8F20"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Noveno.</w:t>
      </w:r>
      <w:r w:rsidRPr="00AC5A5E">
        <w:rPr>
          <w:rFonts w:ascii="Palatino Linotype" w:eastAsiaTheme="minorHAnsi" w:hAnsi="Palatino Linotype" w:cs="Arial"/>
          <w:i/>
          <w:sz w:val="22"/>
          <w:szCs w:val="22"/>
          <w:lang w:val="es-MX" w:eastAsia="en-US"/>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EF843AC" w14:textId="77777777" w:rsidR="009A24D7" w:rsidRPr="00AC5A5E" w:rsidRDefault="009A24D7" w:rsidP="009A24D7">
      <w:pPr>
        <w:ind w:left="851" w:right="851"/>
        <w:jc w:val="both"/>
        <w:rPr>
          <w:rFonts w:ascii="Palatino Linotype" w:eastAsiaTheme="minorHAnsi" w:hAnsi="Palatino Linotype" w:cs="Arial"/>
          <w:b/>
          <w:i/>
          <w:sz w:val="22"/>
          <w:szCs w:val="22"/>
          <w:lang w:val="es-MX" w:eastAsia="en-US"/>
        </w:rPr>
      </w:pPr>
    </w:p>
    <w:p w14:paraId="2D7F7ACE" w14:textId="0E96EC69"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b/>
          <w:i/>
          <w:sz w:val="22"/>
          <w:szCs w:val="22"/>
          <w:lang w:val="es-MX" w:eastAsia="en-US"/>
        </w:rPr>
        <w:t>Décimo.</w:t>
      </w:r>
      <w:r w:rsidRPr="00AC5A5E">
        <w:rPr>
          <w:rFonts w:ascii="Palatino Linotype" w:eastAsiaTheme="minorHAnsi" w:hAnsi="Palatino Linotype" w:cs="Arial"/>
          <w:i/>
          <w:sz w:val="22"/>
          <w:szCs w:val="22"/>
          <w:lang w:val="es-MX" w:eastAsia="en-US"/>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7BCEF69D" w14:textId="77777777" w:rsidR="009A24D7" w:rsidRPr="00AC5A5E" w:rsidRDefault="009A24D7" w:rsidP="009A24D7">
      <w:pPr>
        <w:ind w:left="851" w:right="851"/>
        <w:jc w:val="both"/>
        <w:rPr>
          <w:rFonts w:ascii="Palatino Linotype" w:eastAsiaTheme="minorHAnsi" w:hAnsi="Palatino Linotype" w:cs="Arial"/>
          <w:i/>
          <w:sz w:val="22"/>
          <w:szCs w:val="22"/>
          <w:lang w:val="es-MX" w:eastAsia="en-US"/>
        </w:rPr>
      </w:pPr>
    </w:p>
    <w:p w14:paraId="0E96ECB5" w14:textId="2548FAEC" w:rsidR="009765B5" w:rsidRPr="00AC5A5E" w:rsidRDefault="009765B5" w:rsidP="009A24D7">
      <w:pPr>
        <w:ind w:left="851" w:right="851"/>
        <w:jc w:val="both"/>
        <w:rPr>
          <w:rFonts w:ascii="Palatino Linotype" w:eastAsiaTheme="minorHAnsi" w:hAnsi="Palatino Linotype" w:cs="Arial"/>
          <w:i/>
          <w:sz w:val="22"/>
          <w:szCs w:val="22"/>
          <w:lang w:val="es-MX" w:eastAsia="en-US"/>
        </w:rPr>
      </w:pPr>
      <w:r w:rsidRPr="00AC5A5E">
        <w:rPr>
          <w:rFonts w:ascii="Palatino Linotype" w:eastAsiaTheme="minorHAnsi" w:hAnsi="Palatino Linotype" w:cs="Arial"/>
          <w:i/>
          <w:sz w:val="22"/>
          <w:szCs w:val="22"/>
          <w:lang w:val="es-MX" w:eastAsia="en-US"/>
        </w:rPr>
        <w:t>En ausencia de los titulares de las áreas, la información será clasificada o desclasificada por la persona que lo supla, en términos de la normativa que rija la actuación del sujeto obligado.</w:t>
      </w:r>
    </w:p>
    <w:p w14:paraId="6D8AF207" w14:textId="77777777" w:rsidR="009A24D7" w:rsidRPr="00AC5A5E" w:rsidRDefault="009A24D7" w:rsidP="009A24D7">
      <w:pPr>
        <w:ind w:left="851" w:right="851"/>
        <w:jc w:val="both"/>
        <w:rPr>
          <w:rFonts w:ascii="Palatino Linotype" w:eastAsiaTheme="minorHAnsi" w:hAnsi="Palatino Linotype" w:cs="Arial"/>
          <w:b/>
          <w:i/>
          <w:sz w:val="22"/>
          <w:szCs w:val="22"/>
          <w:lang w:val="es-MX" w:eastAsia="en-US"/>
        </w:rPr>
      </w:pPr>
    </w:p>
    <w:p w14:paraId="4F039440" w14:textId="4DD7DECB" w:rsidR="009765B5" w:rsidRPr="00AC5A5E" w:rsidRDefault="009765B5" w:rsidP="009A24D7">
      <w:pPr>
        <w:ind w:left="851" w:right="851"/>
        <w:jc w:val="both"/>
        <w:rPr>
          <w:rFonts w:ascii="Palatino Linotype" w:eastAsiaTheme="minorHAnsi" w:hAnsi="Palatino Linotype" w:cs="Arial"/>
          <w:b/>
          <w:bCs/>
          <w:i/>
          <w:sz w:val="22"/>
          <w:szCs w:val="22"/>
          <w:lang w:val="es-MX" w:eastAsia="en-US"/>
        </w:rPr>
      </w:pPr>
      <w:r w:rsidRPr="00AC5A5E">
        <w:rPr>
          <w:rFonts w:ascii="Palatino Linotype" w:eastAsiaTheme="minorHAnsi" w:hAnsi="Palatino Linotype" w:cs="Arial"/>
          <w:b/>
          <w:i/>
          <w:sz w:val="22"/>
          <w:szCs w:val="22"/>
          <w:lang w:val="es-MX" w:eastAsia="en-US"/>
        </w:rPr>
        <w:t>Décimo primero.</w:t>
      </w:r>
      <w:r w:rsidRPr="00AC5A5E">
        <w:rPr>
          <w:rFonts w:ascii="Palatino Linotype" w:eastAsiaTheme="minorHAnsi" w:hAnsi="Palatino Linotype" w:cs="Arial"/>
          <w:i/>
          <w:sz w:val="22"/>
          <w:szCs w:val="22"/>
          <w:lang w:val="es-MX" w:eastAsia="en-US"/>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AC5A5E">
        <w:rPr>
          <w:rFonts w:ascii="Palatino Linotype" w:eastAsiaTheme="minorHAnsi" w:hAnsi="Palatino Linotype" w:cs="Arial"/>
          <w:b/>
          <w:bCs/>
          <w:i/>
          <w:sz w:val="22"/>
          <w:szCs w:val="22"/>
          <w:lang w:val="es-MX" w:eastAsia="en-US"/>
        </w:rPr>
        <w:t>(Sic)</w:t>
      </w:r>
    </w:p>
    <w:p w14:paraId="575B3371" w14:textId="77777777" w:rsidR="009765B5" w:rsidRPr="00AC5A5E" w:rsidRDefault="009765B5" w:rsidP="009765B5">
      <w:pPr>
        <w:spacing w:line="259" w:lineRule="auto"/>
        <w:rPr>
          <w:rFonts w:asciiTheme="minorHAnsi" w:eastAsiaTheme="minorHAnsi" w:hAnsiTheme="minorHAnsi" w:cs="Arial"/>
          <w:i/>
          <w:sz w:val="22"/>
          <w:lang w:val="es-MX" w:eastAsia="en-US"/>
        </w:rPr>
      </w:pPr>
    </w:p>
    <w:p w14:paraId="60D147DF" w14:textId="77777777" w:rsidR="009765B5" w:rsidRPr="00AC5A5E" w:rsidRDefault="009765B5" w:rsidP="009765B5">
      <w:pPr>
        <w:spacing w:line="360" w:lineRule="auto"/>
        <w:jc w:val="both"/>
        <w:rPr>
          <w:rFonts w:ascii="Palatino Linotype" w:eastAsiaTheme="minorHAnsi" w:hAnsi="Palatino Linotype" w:cstheme="minorBidi"/>
          <w:lang w:val="es-MX" w:eastAsia="en-US"/>
        </w:rPr>
      </w:pPr>
      <w:r w:rsidRPr="00AC5A5E">
        <w:rPr>
          <w:rFonts w:ascii="Palatino Linotype" w:eastAsiaTheme="minorHAnsi" w:hAnsi="Palatino Linotype" w:cstheme="minorBidi"/>
          <w:lang w:val="es-MX" w:eastAsia="en-US"/>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éste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36C4B36C" w14:textId="77777777" w:rsidR="009A24D7" w:rsidRPr="00AC5A5E" w:rsidRDefault="009A24D7" w:rsidP="009765B5">
      <w:pPr>
        <w:spacing w:line="360" w:lineRule="auto"/>
        <w:jc w:val="both"/>
        <w:rPr>
          <w:rFonts w:ascii="Palatino Linotype" w:eastAsiaTheme="minorHAnsi" w:hAnsi="Palatino Linotype" w:cstheme="minorBidi"/>
          <w:lang w:val="es-MX" w:eastAsia="en-US"/>
        </w:rPr>
      </w:pPr>
    </w:p>
    <w:p w14:paraId="59D55896" w14:textId="5E3CDBAA" w:rsidR="009765B5" w:rsidRPr="00AC5A5E" w:rsidRDefault="009765B5" w:rsidP="009765B5">
      <w:pPr>
        <w:spacing w:line="360" w:lineRule="auto"/>
        <w:jc w:val="both"/>
        <w:rPr>
          <w:rFonts w:ascii="Palatino Linotype" w:eastAsiaTheme="minorHAnsi" w:hAnsi="Palatino Linotype" w:cstheme="minorBidi"/>
          <w:lang w:val="es-MX" w:eastAsia="en-US"/>
        </w:rPr>
      </w:pPr>
      <w:r w:rsidRPr="00AC5A5E">
        <w:rPr>
          <w:rFonts w:ascii="Palatino Linotype" w:eastAsiaTheme="minorHAnsi" w:hAnsi="Palatino Linotype" w:cstheme="minorBidi"/>
          <w:lang w:val="es-MX" w:eastAsia="en-US"/>
        </w:rPr>
        <w:t>Por tanto, la fundamentación y motivación consiste en la obligación que tiene todo ente público de expresar los preceptos jurídicos aplicables al asunto motivo del acto y las razones o argumentos de su actuar.</w:t>
      </w:r>
      <w:r w:rsidR="009A24D7" w:rsidRPr="00AC5A5E">
        <w:rPr>
          <w:rFonts w:ascii="Palatino Linotype" w:eastAsiaTheme="minorHAnsi" w:hAnsi="Palatino Linotype" w:cstheme="minorBidi"/>
          <w:lang w:val="es-MX" w:eastAsia="en-US"/>
        </w:rPr>
        <w:t xml:space="preserve"> </w:t>
      </w:r>
      <w:r w:rsidRPr="00AC5A5E">
        <w:rPr>
          <w:rFonts w:ascii="Palatino Linotype" w:eastAsiaTheme="minorHAnsi" w:hAnsi="Palatino Linotype" w:cstheme="minorBidi"/>
          <w:lang w:val="es-MX" w:eastAsia="en-US"/>
        </w:rPr>
        <w:t>Al respecto, el máximo tribunal del país ha establecido jurisprudencia respecto a qué debe entenderse por fundamentación y motivación, en los siguientes términos:</w:t>
      </w:r>
    </w:p>
    <w:p w14:paraId="72CC335D" w14:textId="77777777" w:rsidR="009A24D7" w:rsidRPr="00AC5A5E" w:rsidRDefault="009A24D7" w:rsidP="009A24D7">
      <w:pPr>
        <w:pStyle w:val="Sinespaciado"/>
        <w:rPr>
          <w:rFonts w:eastAsiaTheme="minorHAnsi"/>
          <w:lang w:eastAsia="en-US"/>
        </w:rPr>
      </w:pPr>
    </w:p>
    <w:p w14:paraId="68B4655B" w14:textId="77777777" w:rsidR="009765B5" w:rsidRPr="00AC5A5E" w:rsidRDefault="009765B5" w:rsidP="009A24D7">
      <w:pPr>
        <w:ind w:left="851" w:right="851"/>
        <w:jc w:val="both"/>
        <w:rPr>
          <w:rFonts w:ascii="Palatino Linotype" w:eastAsiaTheme="minorHAnsi" w:hAnsi="Palatino Linotype" w:cs="Arial"/>
          <w:b/>
          <w:bCs/>
          <w:i/>
          <w:sz w:val="22"/>
          <w:szCs w:val="22"/>
          <w:lang w:val="es-MX" w:eastAsia="en-US"/>
        </w:rPr>
      </w:pPr>
      <w:r w:rsidRPr="00AC5A5E">
        <w:rPr>
          <w:rFonts w:ascii="Palatino Linotype" w:eastAsiaTheme="minorHAnsi" w:hAnsi="Palatino Linotype" w:cs="Arial"/>
          <w:b/>
          <w:bCs/>
          <w:i/>
          <w:sz w:val="22"/>
          <w:szCs w:val="22"/>
          <w:lang w:val="es-MX" w:eastAsia="en-US"/>
        </w:rPr>
        <w:t xml:space="preserve">“FUNDAMENTACIÓN Y MOTIVACIÓN. </w:t>
      </w:r>
    </w:p>
    <w:p w14:paraId="6BA13F5B" w14:textId="77777777" w:rsidR="009765B5" w:rsidRPr="00AC5A5E" w:rsidRDefault="009765B5" w:rsidP="009A24D7">
      <w:pPr>
        <w:ind w:left="851" w:right="851"/>
        <w:jc w:val="both"/>
        <w:rPr>
          <w:rFonts w:ascii="Palatino Linotype" w:eastAsiaTheme="minorHAnsi" w:hAnsi="Palatino Linotype" w:cs="Arial"/>
          <w:b/>
          <w:bCs/>
          <w:i/>
          <w:sz w:val="22"/>
          <w:szCs w:val="22"/>
          <w:lang w:val="es-MX" w:eastAsia="en-US"/>
        </w:rPr>
      </w:pPr>
      <w:r w:rsidRPr="00AC5A5E">
        <w:rPr>
          <w:rFonts w:ascii="Palatino Linotype" w:eastAsiaTheme="minorHAnsi" w:hAnsi="Palatino Linotype" w:cs="Arial"/>
          <w:i/>
          <w:sz w:val="22"/>
          <w:szCs w:val="22"/>
          <w:lang w:val="es-MX" w:eastAsia="en-US"/>
        </w:rPr>
        <w:t xml:space="preserve">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 </w:t>
      </w:r>
      <w:r w:rsidRPr="00AC5A5E">
        <w:rPr>
          <w:rFonts w:ascii="Palatino Linotype" w:eastAsiaTheme="minorHAnsi" w:hAnsi="Palatino Linotype" w:cs="Arial"/>
          <w:b/>
          <w:bCs/>
          <w:i/>
          <w:sz w:val="22"/>
          <w:szCs w:val="22"/>
          <w:lang w:val="es-MX" w:eastAsia="en-US"/>
        </w:rPr>
        <w:t>(Sic)</w:t>
      </w:r>
    </w:p>
    <w:p w14:paraId="24086418" w14:textId="77777777" w:rsidR="009765B5" w:rsidRPr="00AC5A5E" w:rsidRDefault="009765B5" w:rsidP="009765B5">
      <w:pPr>
        <w:spacing w:line="259" w:lineRule="auto"/>
        <w:rPr>
          <w:rFonts w:asciiTheme="minorHAnsi" w:eastAsiaTheme="minorHAnsi" w:hAnsiTheme="minorHAnsi" w:cstheme="minorBidi"/>
          <w:sz w:val="22"/>
          <w:lang w:val="es-MX" w:eastAsia="en-US"/>
        </w:rPr>
      </w:pPr>
    </w:p>
    <w:p w14:paraId="70F4C50E" w14:textId="77777777" w:rsidR="009765B5" w:rsidRPr="00AC5A5E" w:rsidRDefault="009765B5" w:rsidP="009765B5">
      <w:pPr>
        <w:spacing w:line="360" w:lineRule="auto"/>
        <w:jc w:val="both"/>
        <w:rPr>
          <w:rFonts w:ascii="Palatino Linotype" w:eastAsiaTheme="minorHAnsi" w:hAnsi="Palatino Linotype" w:cstheme="minorBidi"/>
          <w:lang w:val="es-MX" w:eastAsia="en-US"/>
        </w:rPr>
      </w:pPr>
      <w:r w:rsidRPr="00AC5A5E">
        <w:rPr>
          <w:rFonts w:ascii="Palatino Linotype" w:eastAsiaTheme="minorHAnsi" w:hAnsi="Palatino Linotype" w:cstheme="minorBidi"/>
          <w:lang w:val="es-MX" w:eastAsia="en-US"/>
        </w:rPr>
        <w:t xml:space="preserve">Así, en un acto de autoridad se surte la debida fundamentación cuando se cita el precepto legal aplicable al caso concreto y la debida motivación cuando se expresan las </w:t>
      </w:r>
      <w:r w:rsidRPr="00AC5A5E">
        <w:rPr>
          <w:rFonts w:ascii="Palatino Linotype" w:eastAsiaTheme="minorHAnsi" w:hAnsi="Palatino Linotype" w:cstheme="minorBidi"/>
          <w:lang w:val="es-MX" w:eastAsia="en-US"/>
        </w:rPr>
        <w:lastRenderedPageBreak/>
        <w:t>razones, motivos o circunstancias que tomó en cuenta la autoridad para adecuar el hecho a los fundamentos de derecho.</w:t>
      </w:r>
    </w:p>
    <w:p w14:paraId="1A665A80" w14:textId="77777777" w:rsidR="009A24D7" w:rsidRPr="00AC5A5E" w:rsidRDefault="009A24D7" w:rsidP="009765B5">
      <w:pPr>
        <w:spacing w:line="360" w:lineRule="auto"/>
        <w:jc w:val="both"/>
        <w:rPr>
          <w:rFonts w:ascii="Palatino Linotype" w:eastAsiaTheme="minorHAnsi" w:hAnsi="Palatino Linotype" w:cstheme="minorBidi"/>
          <w:lang w:val="es-MX" w:eastAsia="en-US"/>
        </w:rPr>
      </w:pPr>
    </w:p>
    <w:p w14:paraId="7938B034" w14:textId="77777777" w:rsidR="009765B5" w:rsidRPr="00AC5A5E" w:rsidRDefault="009765B5" w:rsidP="009765B5">
      <w:pPr>
        <w:spacing w:line="360" w:lineRule="auto"/>
        <w:jc w:val="both"/>
        <w:rPr>
          <w:rFonts w:ascii="Palatino Linotype" w:eastAsiaTheme="minorHAnsi" w:hAnsi="Palatino Linotype" w:cstheme="minorBidi"/>
          <w:lang w:val="es-MX" w:eastAsia="en-US"/>
        </w:rPr>
      </w:pPr>
      <w:r w:rsidRPr="00AC5A5E">
        <w:rPr>
          <w:rFonts w:ascii="Palatino Linotype" w:eastAsiaTheme="minorHAnsi" w:hAnsi="Palatino Linotype" w:cstheme="minorBidi"/>
          <w:lang w:val="es-MX" w:eastAsia="en-U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570116D3" w14:textId="77777777" w:rsidR="009A24D7" w:rsidRPr="00AC5A5E" w:rsidRDefault="009A24D7" w:rsidP="009765B5">
      <w:pPr>
        <w:spacing w:line="360" w:lineRule="auto"/>
        <w:jc w:val="both"/>
        <w:rPr>
          <w:rFonts w:ascii="Palatino Linotype" w:eastAsiaTheme="minorHAnsi" w:hAnsi="Palatino Linotype" w:cstheme="minorBidi"/>
          <w:lang w:val="es-MX" w:eastAsia="en-US"/>
        </w:rPr>
      </w:pPr>
    </w:p>
    <w:p w14:paraId="0ECCC07E" w14:textId="77777777" w:rsidR="009765B5" w:rsidRPr="00AC5A5E" w:rsidRDefault="009765B5" w:rsidP="009A24D7">
      <w:pPr>
        <w:ind w:left="851" w:right="851"/>
        <w:jc w:val="both"/>
        <w:rPr>
          <w:rFonts w:ascii="Palatino Linotype" w:eastAsiaTheme="minorHAnsi" w:hAnsi="Palatino Linotype" w:cs="Arial"/>
          <w:b/>
          <w:bCs/>
          <w:i/>
          <w:sz w:val="22"/>
          <w:szCs w:val="22"/>
          <w:lang w:val="es-MX" w:eastAsia="en-US"/>
        </w:rPr>
      </w:pPr>
      <w:r w:rsidRPr="00AC5A5E">
        <w:rPr>
          <w:rFonts w:ascii="Palatino Linotype" w:eastAsiaTheme="minorHAnsi" w:hAnsi="Palatino Linotype" w:cs="Arial"/>
          <w:b/>
          <w:bCs/>
          <w:i/>
          <w:sz w:val="22"/>
          <w:szCs w:val="22"/>
          <w:lang w:val="es-MX" w:eastAsia="en-US"/>
        </w:rPr>
        <w:t xml:space="preserve">“FUNDAMENTACIÓN Y MOTIVACIÓN. EL ASPECTO FORMAL DE LA GARANTÍA Y SU FINALIDAD SE TRADUCEN EN EXPLICAR, JUSTIFICAR, POSIBILITAR LA DEFENSA Y COMUNICAR LA DECISIÓN. </w:t>
      </w:r>
    </w:p>
    <w:p w14:paraId="60015027" w14:textId="77777777" w:rsidR="009765B5" w:rsidRPr="00AC5A5E" w:rsidRDefault="009765B5" w:rsidP="009A24D7">
      <w:pPr>
        <w:ind w:left="851" w:right="851"/>
        <w:jc w:val="both"/>
        <w:rPr>
          <w:rFonts w:ascii="Palatino Linotype" w:eastAsiaTheme="minorHAnsi" w:hAnsi="Palatino Linotype" w:cs="Arial"/>
          <w:b/>
          <w:bCs/>
          <w:i/>
          <w:sz w:val="22"/>
          <w:szCs w:val="22"/>
          <w:lang w:val="es-MX" w:eastAsia="en-US"/>
        </w:rPr>
      </w:pPr>
      <w:r w:rsidRPr="00AC5A5E">
        <w:rPr>
          <w:rFonts w:ascii="Palatino Linotype" w:eastAsiaTheme="minorHAnsi" w:hAnsi="Palatino Linotype" w:cs="Arial"/>
          <w:i/>
          <w:sz w:val="22"/>
          <w:szCs w:val="22"/>
          <w:lang w:val="es-MX" w:eastAsia="en-US"/>
        </w:rPr>
        <w:t xml:space="preserve">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 </w:t>
      </w:r>
      <w:r w:rsidRPr="00AC5A5E">
        <w:rPr>
          <w:rFonts w:ascii="Palatino Linotype" w:eastAsiaTheme="minorHAnsi" w:hAnsi="Palatino Linotype" w:cs="Arial"/>
          <w:b/>
          <w:bCs/>
          <w:i/>
          <w:sz w:val="22"/>
          <w:szCs w:val="22"/>
          <w:lang w:val="es-MX" w:eastAsia="en-US"/>
        </w:rPr>
        <w:t>(Sic)</w:t>
      </w:r>
    </w:p>
    <w:p w14:paraId="2D6CD2B8" w14:textId="77777777" w:rsidR="009765B5" w:rsidRPr="00AC5A5E" w:rsidRDefault="009765B5" w:rsidP="009765B5">
      <w:pPr>
        <w:spacing w:line="360" w:lineRule="auto"/>
        <w:jc w:val="both"/>
        <w:rPr>
          <w:rFonts w:ascii="Palatino Linotype" w:eastAsiaTheme="minorHAnsi" w:hAnsi="Palatino Linotype" w:cstheme="minorBidi"/>
          <w:lang w:val="es-MX" w:eastAsia="en-US"/>
        </w:rPr>
      </w:pPr>
    </w:p>
    <w:p w14:paraId="3A809D82" w14:textId="5F860BEC" w:rsidR="009A24D7" w:rsidRPr="00AC5A5E" w:rsidRDefault="009765B5" w:rsidP="009765B5">
      <w:pPr>
        <w:spacing w:line="360" w:lineRule="auto"/>
        <w:jc w:val="both"/>
        <w:rPr>
          <w:rFonts w:ascii="Palatino Linotype" w:eastAsiaTheme="minorHAnsi" w:hAnsi="Palatino Linotype" w:cstheme="minorBidi"/>
          <w:lang w:val="es-MX" w:eastAsia="en-US"/>
        </w:rPr>
      </w:pPr>
      <w:r w:rsidRPr="00AC5A5E">
        <w:rPr>
          <w:rFonts w:ascii="Palatino Linotype" w:eastAsiaTheme="minorHAnsi" w:hAnsi="Palatino Linotype" w:cstheme="minorBidi"/>
          <w:lang w:val="es-MX" w:eastAsia="en-U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4489810" w14:textId="77777777" w:rsidR="009765B5" w:rsidRPr="00AC5A5E" w:rsidRDefault="009765B5" w:rsidP="009765B5">
      <w:pPr>
        <w:spacing w:line="360" w:lineRule="auto"/>
        <w:jc w:val="both"/>
        <w:rPr>
          <w:rFonts w:ascii="Palatino Linotype" w:eastAsiaTheme="minorHAnsi" w:hAnsi="Palatino Linotype" w:cstheme="minorBidi"/>
          <w:lang w:val="es-MX" w:eastAsia="en-US"/>
        </w:rPr>
      </w:pPr>
      <w:r w:rsidRPr="00AC5A5E">
        <w:rPr>
          <w:rFonts w:ascii="Palatino Linotype" w:eastAsiaTheme="minorHAnsi" w:hAnsi="Palatino Linotype" w:cstheme="minorBidi"/>
          <w:lang w:val="es-MX" w:eastAsia="en-US"/>
        </w:rPr>
        <w:lastRenderedPageBreak/>
        <w:t>Por lo tanto, la entrega de documentos en su versión pública debe acompañarse necesariamente del Acuerdo del Comité de Transparencia del Sujeto Obligado</w:t>
      </w:r>
      <w:r w:rsidRPr="00AC5A5E">
        <w:rPr>
          <w:rFonts w:ascii="Palatino Linotype" w:eastAsiaTheme="minorHAnsi" w:hAnsi="Palatino Linotype" w:cstheme="minorBidi"/>
          <w:b/>
          <w:lang w:val="es-MX" w:eastAsia="en-US"/>
        </w:rPr>
        <w:t xml:space="preserve"> </w:t>
      </w:r>
      <w:r w:rsidRPr="00AC5A5E">
        <w:rPr>
          <w:rFonts w:ascii="Palatino Linotype" w:eastAsiaTheme="minorHAnsi" w:hAnsi="Palatino Linotype" w:cstheme="minorBidi"/>
          <w:lang w:val="es-MX" w:eastAsia="en-US"/>
        </w:rPr>
        <w:t>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 la solicitante.</w:t>
      </w:r>
    </w:p>
    <w:p w14:paraId="7ED6F350" w14:textId="77777777" w:rsidR="009A24D7" w:rsidRPr="00AC5A5E" w:rsidRDefault="009A24D7" w:rsidP="009765B5">
      <w:pPr>
        <w:spacing w:line="360" w:lineRule="auto"/>
        <w:jc w:val="both"/>
        <w:rPr>
          <w:rFonts w:ascii="Palatino Linotype" w:eastAsiaTheme="minorHAnsi" w:hAnsi="Palatino Linotype" w:cstheme="minorBidi"/>
          <w:lang w:val="es-MX" w:eastAsia="en-US"/>
        </w:rPr>
      </w:pPr>
    </w:p>
    <w:p w14:paraId="4549BBDA" w14:textId="15456BDF" w:rsidR="006C5A4D" w:rsidRPr="00AC5A5E" w:rsidRDefault="009765B5" w:rsidP="009A24D7">
      <w:pPr>
        <w:spacing w:line="360" w:lineRule="auto"/>
        <w:ind w:right="51"/>
        <w:jc w:val="both"/>
        <w:rPr>
          <w:rFonts w:ascii="Palatino Linotype" w:eastAsiaTheme="minorHAnsi" w:hAnsi="Palatino Linotype" w:cs="Arial"/>
          <w:lang w:val="es-MX" w:eastAsia="en-US"/>
        </w:rPr>
      </w:pPr>
      <w:r w:rsidRPr="00AC5A5E">
        <w:rPr>
          <w:rFonts w:ascii="Palatino Linotype" w:eastAsiaTheme="minorHAnsi" w:hAnsi="Palatino Linotype" w:cs="Arial"/>
          <w:lang w:val="es-MX" w:eastAsia="en-US"/>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AC5A5E">
        <w:rPr>
          <w:rFonts w:ascii="Palatino Linotype" w:eastAsiaTheme="minorHAnsi" w:hAnsi="Palatino Linotype" w:cs="Arial"/>
          <w:b/>
          <w:bCs/>
          <w:lang w:val="es-MX" w:eastAsia="en-US"/>
        </w:rPr>
        <w:t>LINEAMIENTOS GENERALES EN MATERIA DE CLASIFICACIÓN Y DESCLASIFICACIÓN DE LA INFORMACIÓN, ASÍ COMO PARA LA ELABORACIÓN DE VERSIONES PÚBLICAS</w:t>
      </w:r>
      <w:r w:rsidRPr="00AC5A5E">
        <w:rPr>
          <w:rFonts w:ascii="Palatino Linotype" w:eastAsiaTheme="minorHAnsi" w:hAnsi="Palatino Linotype" w:cs="Arial"/>
          <w:lang w:val="es-MX" w:eastAsia="en-US"/>
        </w:rPr>
        <w:t xml:space="preserve">, publicados en el Diario Oficial de la Federación en fecha quince de abril de dos mil dieciséis, mediante Acuerdo del Consejo Nacional del Sistema Nacional de Transparencia, Acceso a la Información Pública y Protección de Datos Personales. </w:t>
      </w:r>
      <w:bookmarkEnd w:id="2"/>
    </w:p>
    <w:p w14:paraId="677754FB" w14:textId="77777777" w:rsidR="009A24D7" w:rsidRPr="00AC5A5E" w:rsidRDefault="009A24D7" w:rsidP="009A24D7">
      <w:pPr>
        <w:spacing w:line="360" w:lineRule="auto"/>
        <w:ind w:right="51"/>
        <w:jc w:val="both"/>
        <w:rPr>
          <w:rFonts w:ascii="Palatino Linotype" w:eastAsiaTheme="minorHAnsi" w:hAnsi="Palatino Linotype" w:cs="Arial"/>
          <w:lang w:val="es-MX" w:eastAsia="en-US"/>
        </w:rPr>
      </w:pPr>
    </w:p>
    <w:p w14:paraId="6B505793" w14:textId="67AD5608" w:rsidR="005D6C76" w:rsidRPr="00AC5A5E" w:rsidRDefault="005D6C76" w:rsidP="005D6C76">
      <w:pPr>
        <w:spacing w:line="360" w:lineRule="auto"/>
        <w:jc w:val="both"/>
        <w:rPr>
          <w:rFonts w:ascii="Palatino Linotype" w:hAnsi="Palatino Linotype"/>
        </w:rPr>
      </w:pPr>
      <w:r w:rsidRPr="00AC5A5E">
        <w:rPr>
          <w:rFonts w:ascii="Palatino Linotype" w:hAnsi="Palatino Linotype" w:cs="Arial"/>
          <w:lang w:eastAsia="es-MX"/>
        </w:rPr>
        <w:lastRenderedPageBreak/>
        <w:t>Final</w:t>
      </w:r>
      <w:r w:rsidRPr="00AC5A5E">
        <w:rPr>
          <w:rFonts w:ascii="Palatino Linotype" w:hAnsi="Palatino Linotype"/>
        </w:rPr>
        <w:t xml:space="preserve">mente, y en mérito de lo expuesto en líneas anteriores, resultan parcialmente fundados los motivos de inconformidad vertidos por la parte </w:t>
      </w:r>
      <w:r w:rsidRPr="00AC5A5E">
        <w:rPr>
          <w:rFonts w:ascii="Palatino Linotype" w:hAnsi="Palatino Linotype"/>
          <w:b/>
        </w:rPr>
        <w:t>Recurrente</w:t>
      </w:r>
      <w:r w:rsidRPr="00AC5A5E">
        <w:rPr>
          <w:rFonts w:ascii="Palatino Linotype" w:hAnsi="Palatino Linotype"/>
        </w:rPr>
        <w:t xml:space="preserve">, por ello con fundamento en la </w:t>
      </w:r>
      <w:r w:rsidRPr="00AC5A5E">
        <w:rPr>
          <w:rFonts w:ascii="Palatino Linotype" w:hAnsi="Palatino Linotype"/>
          <w:i/>
        </w:rPr>
        <w:t>segunda hipótesis</w:t>
      </w:r>
      <w:r w:rsidRPr="00AC5A5E">
        <w:rPr>
          <w:rFonts w:ascii="Palatino Linotype" w:hAnsi="Palatino Linotype"/>
        </w:rPr>
        <w:t xml:space="preserve"> del artículo 186, fracción III, de la Ley de Transparencia y Acceso a la Información Pública del Estado de México y Municipios, se </w:t>
      </w:r>
      <w:r w:rsidRPr="00AC5A5E">
        <w:rPr>
          <w:rFonts w:ascii="Palatino Linotype" w:hAnsi="Palatino Linotype"/>
          <w:b/>
        </w:rPr>
        <w:t xml:space="preserve">MODIFICA </w:t>
      </w:r>
      <w:r w:rsidRPr="00AC5A5E">
        <w:rPr>
          <w:rFonts w:ascii="Palatino Linotype" w:hAnsi="Palatino Linotype"/>
        </w:rPr>
        <w:t xml:space="preserve">la respuesta a la solicitud de información </w:t>
      </w:r>
      <w:r w:rsidR="004C55C4" w:rsidRPr="00AC5A5E">
        <w:rPr>
          <w:rFonts w:ascii="Palatino Linotype" w:hAnsi="Palatino Linotype" w:cs="Arial"/>
          <w:b/>
        </w:rPr>
        <w:t>00717/SECTI/IP/2025</w:t>
      </w:r>
      <w:r w:rsidRPr="00AC5A5E">
        <w:rPr>
          <w:rFonts w:ascii="Palatino Linotype" w:hAnsi="Palatino Linotype" w:cs="Arial"/>
        </w:rPr>
        <w:t xml:space="preserve">, </w:t>
      </w:r>
      <w:r w:rsidRPr="00AC5A5E">
        <w:rPr>
          <w:rFonts w:ascii="Palatino Linotype" w:hAnsi="Palatino Linotype"/>
        </w:rPr>
        <w:t>que ha sido materia del presente fallo.</w:t>
      </w:r>
    </w:p>
    <w:p w14:paraId="043C94E6" w14:textId="77777777" w:rsidR="005D6C76" w:rsidRPr="00AC5A5E" w:rsidRDefault="005D6C76" w:rsidP="005D6C76">
      <w:pPr>
        <w:spacing w:line="360" w:lineRule="auto"/>
        <w:jc w:val="both"/>
        <w:rPr>
          <w:rFonts w:ascii="Palatino Linotype" w:hAnsi="Palatino Linotype"/>
        </w:rPr>
      </w:pPr>
    </w:p>
    <w:p w14:paraId="2328DDA6" w14:textId="77777777" w:rsidR="005D6C76" w:rsidRPr="00AC5A5E" w:rsidRDefault="005D6C76" w:rsidP="005D6C76">
      <w:pPr>
        <w:spacing w:line="360" w:lineRule="auto"/>
        <w:jc w:val="both"/>
        <w:rPr>
          <w:rFonts w:ascii="Palatino Linotype" w:hAnsi="Palatino Linotype"/>
        </w:rPr>
      </w:pPr>
      <w:r w:rsidRPr="00AC5A5E">
        <w:rPr>
          <w:rFonts w:ascii="Palatino Linotype" w:hAnsi="Palatino Linotype"/>
        </w:rPr>
        <w:t xml:space="preserve">Por lo antes expuesto y fundado. </w:t>
      </w:r>
    </w:p>
    <w:p w14:paraId="71CBF594" w14:textId="77777777" w:rsidR="005D6C76" w:rsidRPr="00AC5A5E" w:rsidRDefault="005D6C76" w:rsidP="005D6C76">
      <w:pPr>
        <w:spacing w:line="360" w:lineRule="auto"/>
        <w:jc w:val="both"/>
        <w:rPr>
          <w:rFonts w:ascii="Palatino Linotype" w:hAnsi="Palatino Linotype"/>
        </w:rPr>
      </w:pPr>
    </w:p>
    <w:p w14:paraId="38992B86" w14:textId="77777777" w:rsidR="005D6C76" w:rsidRPr="00AC5A5E" w:rsidRDefault="005D6C76" w:rsidP="005D6C76">
      <w:pPr>
        <w:spacing w:line="360" w:lineRule="auto"/>
        <w:jc w:val="center"/>
        <w:rPr>
          <w:rFonts w:ascii="Palatino Linotype" w:hAnsi="Palatino Linotype"/>
          <w:b/>
          <w:bCs/>
          <w:spacing w:val="60"/>
          <w:sz w:val="28"/>
          <w:lang w:val="es-ES_tradnl"/>
        </w:rPr>
      </w:pPr>
      <w:r w:rsidRPr="00AC5A5E">
        <w:rPr>
          <w:rFonts w:ascii="Palatino Linotype" w:hAnsi="Palatino Linotype"/>
          <w:b/>
          <w:bCs/>
          <w:spacing w:val="60"/>
          <w:sz w:val="28"/>
          <w:lang w:val="es-ES_tradnl"/>
        </w:rPr>
        <w:t>SE    RESUELVE</w:t>
      </w:r>
    </w:p>
    <w:p w14:paraId="672777CA" w14:textId="77777777" w:rsidR="005D6C76" w:rsidRPr="00AC5A5E" w:rsidRDefault="005D6C76" w:rsidP="005D6C76">
      <w:pPr>
        <w:spacing w:line="360" w:lineRule="auto"/>
        <w:jc w:val="center"/>
        <w:rPr>
          <w:rFonts w:ascii="Palatino Linotype" w:hAnsi="Palatino Linotype"/>
          <w:b/>
          <w:bCs/>
          <w:spacing w:val="60"/>
          <w:lang w:val="es-ES_tradnl"/>
        </w:rPr>
      </w:pPr>
    </w:p>
    <w:p w14:paraId="702B5E7D" w14:textId="5A03C89F" w:rsidR="005D6C76" w:rsidRPr="00AC5A5E" w:rsidRDefault="005D6C76" w:rsidP="005D6C76">
      <w:pPr>
        <w:autoSpaceDE w:val="0"/>
        <w:autoSpaceDN w:val="0"/>
        <w:adjustRightInd w:val="0"/>
        <w:spacing w:line="360" w:lineRule="auto"/>
        <w:ind w:right="49"/>
        <w:jc w:val="both"/>
        <w:rPr>
          <w:rFonts w:ascii="Palatino Linotype" w:hAnsi="Palatino Linotype" w:cs="Arial"/>
        </w:rPr>
      </w:pPr>
      <w:r w:rsidRPr="00AC5A5E">
        <w:rPr>
          <w:rFonts w:ascii="Palatino Linotype" w:hAnsi="Palatino Linotype" w:cs="Arial"/>
          <w:b/>
          <w:sz w:val="28"/>
          <w:szCs w:val="28"/>
          <w:lang w:val="es-ES_tradnl"/>
        </w:rPr>
        <w:t>PRIMERO.</w:t>
      </w:r>
      <w:r w:rsidRPr="00AC5A5E">
        <w:rPr>
          <w:rFonts w:ascii="Palatino Linotype" w:hAnsi="Palatino Linotype" w:cs="Arial"/>
          <w:lang w:val="es-ES_tradnl"/>
        </w:rPr>
        <w:t xml:space="preserve"> </w:t>
      </w:r>
      <w:r w:rsidRPr="00AC5A5E">
        <w:rPr>
          <w:rFonts w:ascii="Palatino Linotype" w:hAnsi="Palatino Linotype" w:cs="Arial"/>
        </w:rPr>
        <w:t>Se</w:t>
      </w:r>
      <w:r w:rsidRPr="00AC5A5E">
        <w:rPr>
          <w:rFonts w:ascii="Palatino Linotype" w:hAnsi="Palatino Linotype" w:cs="Arial"/>
          <w:b/>
        </w:rPr>
        <w:t xml:space="preserve"> MODIFICA </w:t>
      </w:r>
      <w:r w:rsidRPr="00AC5A5E">
        <w:rPr>
          <w:rFonts w:ascii="Palatino Linotype" w:eastAsia="Arial Unicode MS" w:hAnsi="Palatino Linotype" w:cs="Arial"/>
        </w:rPr>
        <w:t xml:space="preserve">la respuesta entregada por el </w:t>
      </w:r>
      <w:r w:rsidRPr="00AC5A5E">
        <w:rPr>
          <w:rFonts w:ascii="Palatino Linotype" w:eastAsia="Arial Unicode MS" w:hAnsi="Palatino Linotype" w:cs="Arial"/>
          <w:b/>
        </w:rPr>
        <w:t xml:space="preserve">Sujeto Obligado </w:t>
      </w:r>
      <w:r w:rsidRPr="00AC5A5E">
        <w:rPr>
          <w:rFonts w:ascii="Palatino Linotype" w:eastAsia="Arial Unicode MS" w:hAnsi="Palatino Linotype" w:cs="Arial"/>
        </w:rPr>
        <w:t xml:space="preserve">a la solicitud de información número </w:t>
      </w:r>
      <w:r w:rsidR="004C55C4" w:rsidRPr="00AC5A5E">
        <w:rPr>
          <w:rFonts w:ascii="Palatino Linotype" w:hAnsi="Palatino Linotype" w:cs="Arial"/>
          <w:b/>
        </w:rPr>
        <w:t>00717/SECTI/IP/2025</w:t>
      </w:r>
      <w:r w:rsidRPr="00AC5A5E">
        <w:rPr>
          <w:rFonts w:ascii="Palatino Linotype" w:hAnsi="Palatino Linotype" w:cs="Arial"/>
        </w:rPr>
        <w:t>, por resultar parcialmente fundados los motivos de inconformidad vertidos por el</w:t>
      </w:r>
      <w:r w:rsidRPr="00AC5A5E">
        <w:rPr>
          <w:rFonts w:ascii="Palatino Linotype" w:hAnsi="Palatino Linotype" w:cs="Arial"/>
          <w:b/>
        </w:rPr>
        <w:t xml:space="preserve"> Recurrente</w:t>
      </w:r>
      <w:r w:rsidRPr="00AC5A5E">
        <w:rPr>
          <w:rFonts w:ascii="Palatino Linotype" w:hAnsi="Palatino Linotype" w:cs="Arial"/>
        </w:rPr>
        <w:t xml:space="preserve">, en términos del Considerando </w:t>
      </w:r>
      <w:r w:rsidR="004F0BEE" w:rsidRPr="00AC5A5E">
        <w:rPr>
          <w:rFonts w:ascii="Palatino Linotype" w:hAnsi="Palatino Linotype" w:cs="Arial"/>
          <w:b/>
        </w:rPr>
        <w:t>CUARTO</w:t>
      </w:r>
      <w:r w:rsidRPr="00AC5A5E">
        <w:rPr>
          <w:rFonts w:ascii="Palatino Linotype" w:hAnsi="Palatino Linotype" w:cs="Arial"/>
        </w:rPr>
        <w:t xml:space="preserve"> de esta resolución.</w:t>
      </w:r>
    </w:p>
    <w:p w14:paraId="4AD4E702" w14:textId="77777777" w:rsidR="005D6C76" w:rsidRPr="00AC5A5E" w:rsidRDefault="005D6C76" w:rsidP="005D6C76">
      <w:pPr>
        <w:autoSpaceDE w:val="0"/>
        <w:autoSpaceDN w:val="0"/>
        <w:adjustRightInd w:val="0"/>
        <w:spacing w:line="360" w:lineRule="auto"/>
        <w:ind w:right="49"/>
        <w:jc w:val="both"/>
        <w:rPr>
          <w:rFonts w:ascii="Palatino Linotype" w:hAnsi="Palatino Linotype" w:cs="Arial"/>
        </w:rPr>
      </w:pPr>
    </w:p>
    <w:p w14:paraId="76BFD519" w14:textId="32D39686" w:rsidR="009A24D7" w:rsidRPr="00AC5A5E" w:rsidRDefault="005D6C76" w:rsidP="00625942">
      <w:pPr>
        <w:spacing w:line="360" w:lineRule="auto"/>
        <w:jc w:val="both"/>
        <w:rPr>
          <w:rFonts w:ascii="Palatino Linotype" w:hAnsi="Palatino Linotype" w:cs="Arial"/>
        </w:rPr>
      </w:pPr>
      <w:r w:rsidRPr="00AC5A5E">
        <w:rPr>
          <w:rFonts w:ascii="Palatino Linotype" w:hAnsi="Palatino Linotype" w:cs="Arial"/>
          <w:b/>
          <w:sz w:val="28"/>
          <w:szCs w:val="28"/>
        </w:rPr>
        <w:t>SEGUNDO.</w:t>
      </w:r>
      <w:r w:rsidRPr="00AC5A5E">
        <w:rPr>
          <w:rFonts w:ascii="Palatino Linotype" w:hAnsi="Palatino Linotype" w:cs="Arial"/>
        </w:rPr>
        <w:t xml:space="preserve"> Se </w:t>
      </w:r>
      <w:r w:rsidRPr="00AC5A5E">
        <w:rPr>
          <w:rFonts w:ascii="Palatino Linotype" w:hAnsi="Palatino Linotype" w:cs="Arial"/>
          <w:b/>
        </w:rPr>
        <w:t>ORDENA</w:t>
      </w:r>
      <w:r w:rsidRPr="00AC5A5E">
        <w:rPr>
          <w:rFonts w:ascii="Palatino Linotype" w:hAnsi="Palatino Linotype" w:cs="Arial"/>
        </w:rPr>
        <w:t xml:space="preserve"> al </w:t>
      </w:r>
      <w:r w:rsidRPr="00AC5A5E">
        <w:rPr>
          <w:rFonts w:ascii="Palatino Linotype" w:hAnsi="Palatino Linotype" w:cs="Arial"/>
          <w:b/>
        </w:rPr>
        <w:t>Sujeto Obligado</w:t>
      </w:r>
      <w:r w:rsidRPr="00AC5A5E">
        <w:rPr>
          <w:rFonts w:ascii="Palatino Linotype" w:hAnsi="Palatino Linotype" w:cs="Arial"/>
        </w:rPr>
        <w:t xml:space="preserve"> </w:t>
      </w:r>
      <w:r w:rsidR="00625942" w:rsidRPr="00AC5A5E">
        <w:rPr>
          <w:rFonts w:ascii="Palatino Linotype" w:hAnsi="Palatino Linotype" w:cs="Arial"/>
        </w:rPr>
        <w:t xml:space="preserve">a efecto de que, ponga a disposición de la parte </w:t>
      </w:r>
      <w:r w:rsidR="00625942" w:rsidRPr="00AC5A5E">
        <w:rPr>
          <w:rFonts w:ascii="Palatino Linotype" w:hAnsi="Palatino Linotype" w:cs="Arial"/>
          <w:b/>
        </w:rPr>
        <w:t>Recurrente</w:t>
      </w:r>
      <w:r w:rsidR="00625942" w:rsidRPr="00AC5A5E">
        <w:rPr>
          <w:rFonts w:ascii="Palatino Linotype" w:hAnsi="Palatino Linotype" w:cs="Arial"/>
        </w:rPr>
        <w:t xml:space="preserve">, </w:t>
      </w:r>
      <w:r w:rsidR="009A24D7" w:rsidRPr="00AC5A5E">
        <w:rPr>
          <w:rFonts w:ascii="Palatino Linotype" w:hAnsi="Palatino Linotype" w:cs="Arial"/>
        </w:rPr>
        <w:t xml:space="preserve">a través del Sistema de Acceso a la Información Mexiquense </w:t>
      </w:r>
      <w:r w:rsidR="009A24D7" w:rsidRPr="00AC5A5E">
        <w:rPr>
          <w:rFonts w:ascii="Palatino Linotype" w:hAnsi="Palatino Linotype" w:cs="Arial"/>
          <w:b/>
          <w:bCs/>
        </w:rPr>
        <w:t>(SAIMEX)</w:t>
      </w:r>
      <w:r w:rsidR="009A24D7" w:rsidRPr="00AC5A5E">
        <w:rPr>
          <w:rFonts w:ascii="Palatino Linotype" w:hAnsi="Palatino Linotype" w:cs="Arial"/>
        </w:rPr>
        <w:t>, de ser procedente en versión pública</w:t>
      </w:r>
      <w:r w:rsidR="00D36F2B" w:rsidRPr="00AC5A5E">
        <w:rPr>
          <w:rFonts w:ascii="Palatino Linotype" w:hAnsi="Palatino Linotype" w:cs="Arial"/>
        </w:rPr>
        <w:t>,</w:t>
      </w:r>
      <w:r w:rsidR="009A24D7" w:rsidRPr="00AC5A5E">
        <w:rPr>
          <w:rFonts w:ascii="Palatino Linotype" w:hAnsi="Palatino Linotype" w:cs="Arial"/>
        </w:rPr>
        <w:t xml:space="preserve"> de lo siguiente:</w:t>
      </w:r>
    </w:p>
    <w:p w14:paraId="2914BD23" w14:textId="77777777" w:rsidR="009A24D7" w:rsidRPr="00AC5A5E" w:rsidRDefault="009A24D7" w:rsidP="009A24D7">
      <w:pPr>
        <w:pStyle w:val="Sinespaciado"/>
      </w:pPr>
    </w:p>
    <w:p w14:paraId="4360EF4F" w14:textId="7816D323" w:rsidR="00625942" w:rsidRPr="00AC5A5E" w:rsidRDefault="004C55C4" w:rsidP="00D36F2B">
      <w:pPr>
        <w:pStyle w:val="Sinespaciado"/>
        <w:numPr>
          <w:ilvl w:val="0"/>
          <w:numId w:val="26"/>
        </w:numPr>
        <w:spacing w:line="360" w:lineRule="auto"/>
        <w:jc w:val="both"/>
      </w:pPr>
      <w:r w:rsidRPr="00AC5A5E">
        <w:rPr>
          <w:rFonts w:ascii="Palatino Linotype" w:hAnsi="Palatino Linotype" w:cs="Arial"/>
          <w:lang w:val="es-ES"/>
        </w:rPr>
        <w:t>Al mayor grado de desagregación posible, del o los documentos en donde conste la estadística de las asesorías jurídicas otorgadas,</w:t>
      </w:r>
      <w:r w:rsidR="00D36F2B" w:rsidRPr="00AC5A5E">
        <w:rPr>
          <w:rFonts w:ascii="Palatino Linotype" w:hAnsi="Palatino Linotype" w:cs="Arial"/>
          <w:lang w:val="es-ES"/>
        </w:rPr>
        <w:t xml:space="preserve"> clasificadas por tema; por parte </w:t>
      </w:r>
      <w:r w:rsidR="00D36F2B" w:rsidRPr="00AC5A5E">
        <w:rPr>
          <w:rFonts w:ascii="Palatino Linotype" w:hAnsi="Palatino Linotype" w:cs="Arial"/>
          <w:b/>
          <w:lang w:val="es-ES"/>
        </w:rPr>
        <w:t>del</w:t>
      </w:r>
      <w:r w:rsidRPr="00AC5A5E">
        <w:rPr>
          <w:rFonts w:ascii="Palatino Linotype" w:hAnsi="Palatino Linotype" w:cs="Arial"/>
          <w:b/>
          <w:lang w:val="es-ES"/>
        </w:rPr>
        <w:t xml:space="preserve"> </w:t>
      </w:r>
      <w:r w:rsidR="00D36F2B" w:rsidRPr="00AC5A5E">
        <w:rPr>
          <w:rFonts w:ascii="Palatino Linotype" w:hAnsi="Palatino Linotype" w:cs="Arial"/>
          <w:b/>
          <w:lang w:val="es-ES"/>
        </w:rPr>
        <w:t xml:space="preserve">Jefe de la Unidad Jurídica de la </w:t>
      </w:r>
      <w:r w:rsidRPr="00AC5A5E">
        <w:rPr>
          <w:rFonts w:ascii="Palatino Linotype" w:hAnsi="Palatino Linotype" w:cs="Arial"/>
          <w:b/>
          <w:lang w:val="es-ES"/>
        </w:rPr>
        <w:t>Dirección General de Cultura Física y Deporte</w:t>
      </w:r>
      <w:r w:rsidRPr="00AC5A5E">
        <w:rPr>
          <w:rFonts w:ascii="Palatino Linotype" w:hAnsi="Palatino Linotype" w:cs="Arial"/>
          <w:lang w:val="es-ES"/>
        </w:rPr>
        <w:t xml:space="preserve">, </w:t>
      </w:r>
      <w:r w:rsidR="00D36F2B" w:rsidRPr="00AC5A5E">
        <w:rPr>
          <w:rFonts w:ascii="Palatino Linotype" w:hAnsi="Palatino Linotype" w:cs="Arial"/>
          <w:lang w:val="es-ES"/>
        </w:rPr>
        <w:t xml:space="preserve">referidas en respuesta, a través del oficio número </w:t>
      </w:r>
      <w:r w:rsidR="00D36F2B" w:rsidRPr="00AC5A5E">
        <w:rPr>
          <w:rFonts w:ascii="Palatino Linotype" w:hAnsi="Palatino Linotype" w:cs="Arial"/>
          <w:b/>
          <w:lang w:val="es-ES"/>
        </w:rPr>
        <w:lastRenderedPageBreak/>
        <w:t>22800010000200S/313/2025</w:t>
      </w:r>
      <w:r w:rsidR="00D36F2B" w:rsidRPr="00AC5A5E">
        <w:rPr>
          <w:rFonts w:ascii="Palatino Linotype" w:hAnsi="Palatino Linotype" w:cs="Arial"/>
          <w:lang w:val="es-ES"/>
        </w:rPr>
        <w:t xml:space="preserve">, </w:t>
      </w:r>
      <w:r w:rsidRPr="00AC5A5E">
        <w:rPr>
          <w:rFonts w:ascii="Palatino Linotype" w:hAnsi="Palatino Linotype" w:cs="Arial"/>
          <w:lang w:val="es-ES"/>
        </w:rPr>
        <w:t xml:space="preserve">del periodo comprendido del once de agosto de dos mil veinticuatro al once de agosto de dos mil veinticinco. </w:t>
      </w:r>
    </w:p>
    <w:p w14:paraId="56446BBF" w14:textId="77777777" w:rsidR="009A24D7" w:rsidRPr="00AC5A5E" w:rsidRDefault="009A24D7" w:rsidP="009A24D7">
      <w:pPr>
        <w:pStyle w:val="Sinespaciado"/>
        <w:ind w:left="720"/>
      </w:pPr>
    </w:p>
    <w:p w14:paraId="38D0A0CD" w14:textId="63AF34C8" w:rsidR="00625942" w:rsidRPr="00AC5A5E" w:rsidRDefault="009A24D7" w:rsidP="00625942">
      <w:pPr>
        <w:ind w:left="284" w:right="332"/>
        <w:jc w:val="both"/>
        <w:rPr>
          <w:rFonts w:ascii="Palatino Linotype" w:hAnsi="Palatino Linotype"/>
          <w:i/>
          <w:sz w:val="22"/>
        </w:rPr>
      </w:pPr>
      <w:r w:rsidRPr="00AC5A5E">
        <w:rPr>
          <w:rFonts w:ascii="Palatino Linotype" w:hAnsi="Palatino Linotype"/>
          <w:i/>
          <w:sz w:val="22"/>
        </w:rPr>
        <w:t>De ser procedente</w:t>
      </w:r>
      <w:r w:rsidR="00625942" w:rsidRPr="00AC5A5E">
        <w:rPr>
          <w:rFonts w:ascii="Palatino Linotype" w:hAnsi="Palatino Linotype"/>
          <w:i/>
          <w:sz w:val="22"/>
        </w:rPr>
        <w:t xml:space="preserve"> la versión pública que se ordena su entrega,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00625942" w:rsidRPr="00AC5A5E">
        <w:rPr>
          <w:rFonts w:ascii="Palatino Linotype" w:hAnsi="Palatino Linotype"/>
          <w:b/>
          <w:i/>
          <w:sz w:val="22"/>
        </w:rPr>
        <w:t>Recurrente</w:t>
      </w:r>
      <w:r w:rsidR="00625942" w:rsidRPr="00AC5A5E">
        <w:rPr>
          <w:rFonts w:ascii="Palatino Linotype" w:hAnsi="Palatino Linotype"/>
          <w:i/>
          <w:sz w:val="22"/>
        </w:rPr>
        <w:t>.</w:t>
      </w:r>
    </w:p>
    <w:p w14:paraId="6D0572A7" w14:textId="77777777" w:rsidR="00625942" w:rsidRPr="00AC5A5E" w:rsidRDefault="00625942" w:rsidP="005D6C76">
      <w:pPr>
        <w:autoSpaceDE w:val="0"/>
        <w:autoSpaceDN w:val="0"/>
        <w:adjustRightInd w:val="0"/>
        <w:spacing w:line="360" w:lineRule="auto"/>
        <w:ind w:right="49"/>
        <w:jc w:val="both"/>
        <w:rPr>
          <w:rFonts w:ascii="Palatino Linotype" w:hAnsi="Palatino Linotype" w:cs="Arial"/>
          <w:sz w:val="28"/>
          <w:szCs w:val="28"/>
        </w:rPr>
      </w:pPr>
    </w:p>
    <w:p w14:paraId="2254D86C" w14:textId="77777777" w:rsidR="005D6C76" w:rsidRPr="00AC5A5E" w:rsidRDefault="005D6C76" w:rsidP="005D6C76">
      <w:pPr>
        <w:autoSpaceDE w:val="0"/>
        <w:autoSpaceDN w:val="0"/>
        <w:adjustRightInd w:val="0"/>
        <w:spacing w:line="360" w:lineRule="auto"/>
        <w:ind w:right="49"/>
        <w:jc w:val="both"/>
        <w:rPr>
          <w:rFonts w:ascii="Palatino Linotype" w:hAnsi="Palatino Linotype" w:cs="Arial"/>
          <w:szCs w:val="28"/>
          <w:lang w:val="es-ES_tradnl"/>
        </w:rPr>
      </w:pPr>
      <w:r w:rsidRPr="00AC5A5E">
        <w:rPr>
          <w:rFonts w:ascii="Palatino Linotype" w:hAnsi="Palatino Linotype" w:cs="Arial"/>
          <w:b/>
          <w:sz w:val="28"/>
          <w:szCs w:val="28"/>
          <w:lang w:val="es-ES_tradnl"/>
        </w:rPr>
        <w:t xml:space="preserve">TERCERO. </w:t>
      </w:r>
      <w:r w:rsidRPr="00AC5A5E">
        <w:rPr>
          <w:rFonts w:ascii="Palatino Linotype" w:hAnsi="Palatino Linotype" w:cs="Arial"/>
          <w:b/>
          <w:szCs w:val="28"/>
          <w:lang w:val="es-ES_tradnl"/>
        </w:rPr>
        <w:t xml:space="preserve">NOTIFÍQUESE </w:t>
      </w:r>
      <w:r w:rsidRPr="00AC5A5E">
        <w:rPr>
          <w:rFonts w:ascii="Palatino Linotype" w:hAnsi="Palatino Linotype" w:cs="Arial"/>
          <w:szCs w:val="28"/>
          <w:lang w:val="es-ES_tradnl"/>
        </w:rPr>
        <w:t xml:space="preserve">la presente resolución </w:t>
      </w:r>
      <w:r w:rsidRPr="00AC5A5E">
        <w:rPr>
          <w:rFonts w:ascii="Palatino Linotype" w:hAnsi="Palatino Linotype" w:cs="Arial"/>
        </w:rPr>
        <w:t xml:space="preserve">a través del Sistema de Acceso a la Información Mexiquense </w:t>
      </w:r>
      <w:r w:rsidRPr="00AC5A5E">
        <w:rPr>
          <w:rFonts w:ascii="Palatino Linotype" w:hAnsi="Palatino Linotype" w:cs="Arial"/>
          <w:b/>
        </w:rPr>
        <w:t>(SAIMEX)</w:t>
      </w:r>
      <w:r w:rsidRPr="00AC5A5E">
        <w:rPr>
          <w:rFonts w:ascii="Palatino Linotype" w:hAnsi="Palatino Linotype" w:cs="Arial"/>
          <w:szCs w:val="28"/>
          <w:lang w:val="es-ES_tradnl"/>
        </w:rPr>
        <w:t xml:space="preserve"> al Titular de la Unidad de Transparencia del </w:t>
      </w:r>
      <w:r w:rsidRPr="00AC5A5E">
        <w:rPr>
          <w:rFonts w:ascii="Palatino Linotype" w:hAnsi="Palatino Linotype" w:cs="Arial"/>
          <w:b/>
          <w:szCs w:val="28"/>
          <w:lang w:val="es-ES_tradnl"/>
        </w:rPr>
        <w:t>Sujeto Obligado</w:t>
      </w:r>
      <w:r w:rsidRPr="00AC5A5E">
        <w:rPr>
          <w:rFonts w:ascii="Palatino Linotype" w:hAnsi="Palatino Linotype" w:cs="Arial"/>
          <w:szCs w:val="28"/>
          <w:lang w:val="es-ES_tradnl"/>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AFE6363" w14:textId="77777777" w:rsidR="007C40E2" w:rsidRPr="00AC5A5E" w:rsidRDefault="007C40E2" w:rsidP="005D6C76">
      <w:pPr>
        <w:autoSpaceDE w:val="0"/>
        <w:autoSpaceDN w:val="0"/>
        <w:adjustRightInd w:val="0"/>
        <w:spacing w:line="360" w:lineRule="auto"/>
        <w:ind w:right="49"/>
        <w:jc w:val="both"/>
        <w:rPr>
          <w:rFonts w:ascii="Palatino Linotype" w:hAnsi="Palatino Linotype" w:cs="Arial"/>
          <w:szCs w:val="28"/>
          <w:lang w:val="es-ES_tradnl"/>
        </w:rPr>
      </w:pPr>
    </w:p>
    <w:p w14:paraId="01418786" w14:textId="77777777" w:rsidR="005D6C76" w:rsidRPr="00AC5A5E" w:rsidRDefault="005D6C76" w:rsidP="005D6C76">
      <w:pPr>
        <w:spacing w:line="360" w:lineRule="auto"/>
        <w:jc w:val="both"/>
        <w:rPr>
          <w:rFonts w:ascii="Palatino Linotype" w:hAnsi="Palatino Linotype" w:cs="Arial"/>
          <w:bCs/>
          <w:szCs w:val="28"/>
        </w:rPr>
      </w:pPr>
      <w:r w:rsidRPr="00AC5A5E">
        <w:rPr>
          <w:rFonts w:ascii="Palatino Linotype" w:hAnsi="Palatino Linotype" w:cs="Arial"/>
          <w:b/>
          <w:bCs/>
          <w:sz w:val="28"/>
          <w:szCs w:val="28"/>
        </w:rPr>
        <w:t>CUARTO.</w:t>
      </w:r>
      <w:r w:rsidRPr="00AC5A5E">
        <w:rPr>
          <w:rFonts w:ascii="Palatino Linotype" w:hAnsi="Palatino Linotype" w:cs="Arial"/>
          <w:bCs/>
          <w:szCs w:val="28"/>
        </w:rPr>
        <w:t xml:space="preserve"> De conformidad con el artículo 198, de la Ley de Transparencia y Acceso a la Información Pública del Estado de México y Municipios, de considerarlo procedente, el </w:t>
      </w:r>
      <w:r w:rsidRPr="00AC5A5E">
        <w:rPr>
          <w:rFonts w:ascii="Palatino Linotype" w:hAnsi="Palatino Linotype" w:cs="Arial"/>
          <w:b/>
          <w:bCs/>
          <w:szCs w:val="28"/>
        </w:rPr>
        <w:t>Sujeto Obligado</w:t>
      </w:r>
      <w:r w:rsidRPr="00AC5A5E">
        <w:rPr>
          <w:rFonts w:ascii="Palatino Linotype" w:hAnsi="Palatino Linotype" w:cs="Arial"/>
          <w:bCs/>
          <w:szCs w:val="28"/>
        </w:rPr>
        <w:t xml:space="preserve"> de manera fundada y motivada, podrá solicitar una ampliación de plazo para el cumplimiento de la presente resolución.</w:t>
      </w:r>
    </w:p>
    <w:p w14:paraId="49F8C0CC" w14:textId="77777777" w:rsidR="005D6C76" w:rsidRPr="00AC5A5E" w:rsidRDefault="005D6C76" w:rsidP="005D6C76">
      <w:pPr>
        <w:spacing w:line="360" w:lineRule="auto"/>
        <w:jc w:val="both"/>
        <w:rPr>
          <w:rFonts w:ascii="Palatino Linotype" w:hAnsi="Palatino Linotype" w:cs="Arial"/>
          <w:bCs/>
          <w:szCs w:val="28"/>
        </w:rPr>
      </w:pPr>
    </w:p>
    <w:p w14:paraId="670936E3" w14:textId="77777777" w:rsidR="005D6C76" w:rsidRPr="00AC5A5E" w:rsidRDefault="005D6C76" w:rsidP="005D6C76">
      <w:pPr>
        <w:autoSpaceDE w:val="0"/>
        <w:autoSpaceDN w:val="0"/>
        <w:adjustRightInd w:val="0"/>
        <w:spacing w:line="360" w:lineRule="auto"/>
        <w:ind w:right="49"/>
        <w:jc w:val="both"/>
        <w:rPr>
          <w:rFonts w:ascii="Palatino Linotype" w:hAnsi="Palatino Linotype" w:cs="Arial"/>
        </w:rPr>
      </w:pPr>
      <w:r w:rsidRPr="00AC5A5E">
        <w:rPr>
          <w:rFonts w:ascii="Palatino Linotype" w:hAnsi="Palatino Linotype" w:cs="Arial"/>
          <w:b/>
          <w:sz w:val="28"/>
          <w:szCs w:val="28"/>
        </w:rPr>
        <w:lastRenderedPageBreak/>
        <w:t>QUINTO.</w:t>
      </w:r>
      <w:r w:rsidRPr="00AC5A5E">
        <w:rPr>
          <w:rFonts w:ascii="Palatino Linotype" w:hAnsi="Palatino Linotype" w:cs="Arial"/>
          <w:b/>
        </w:rPr>
        <w:t xml:space="preserve"> NOTIFÍQUESE</w:t>
      </w:r>
      <w:r w:rsidRPr="00AC5A5E">
        <w:rPr>
          <w:rFonts w:ascii="Palatino Linotype" w:hAnsi="Palatino Linotype" w:cs="Arial"/>
        </w:rPr>
        <w:t xml:space="preserve"> al </w:t>
      </w:r>
      <w:r w:rsidRPr="00AC5A5E">
        <w:rPr>
          <w:rFonts w:ascii="Palatino Linotype" w:hAnsi="Palatino Linotype" w:cs="Arial"/>
          <w:b/>
        </w:rPr>
        <w:t>Recurrente</w:t>
      </w:r>
      <w:r w:rsidRPr="00AC5A5E">
        <w:rPr>
          <w:rFonts w:ascii="Palatino Linotype" w:hAnsi="Palatino Linotype" w:cs="Arial"/>
        </w:rPr>
        <w:t xml:space="preserve"> la presente resolución a través del Sistema de Acceso a la Información Mexiquense </w:t>
      </w:r>
      <w:r w:rsidRPr="00AC5A5E">
        <w:rPr>
          <w:rFonts w:ascii="Palatino Linotype" w:hAnsi="Palatino Linotype" w:cs="Arial"/>
          <w:b/>
        </w:rPr>
        <w:t>(SAIMEX),</w:t>
      </w:r>
      <w:r w:rsidRPr="00AC5A5E">
        <w:rPr>
          <w:rFonts w:ascii="Palatino Linotype" w:hAnsi="Palatino Linotype" w:cs="Arial"/>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2330F907" w14:textId="77777777" w:rsidR="00FE4481" w:rsidRPr="00AC5A5E" w:rsidRDefault="00FE4481" w:rsidP="00F814A4">
      <w:pPr>
        <w:pStyle w:val="Textoindependiente"/>
        <w:spacing w:after="0" w:line="360" w:lineRule="auto"/>
        <w:jc w:val="both"/>
        <w:rPr>
          <w:rFonts w:ascii="Palatino Linotype" w:hAnsi="Palatino Linotype"/>
          <w:sz w:val="24"/>
          <w:szCs w:val="24"/>
        </w:rPr>
      </w:pPr>
    </w:p>
    <w:p w14:paraId="2C59DFB6" w14:textId="10472CAE" w:rsidR="00054E04" w:rsidRPr="00AC5A5E" w:rsidRDefault="00AC5A5E" w:rsidP="00EE7775">
      <w:pPr>
        <w:spacing w:line="360" w:lineRule="auto"/>
        <w:jc w:val="both"/>
        <w:rPr>
          <w:rFonts w:ascii="Palatino Linotype" w:eastAsiaTheme="minorHAnsi" w:hAnsi="Palatino Linotype" w:cs="Arial"/>
          <w:lang w:val="es-MX" w:eastAsia="en-US"/>
        </w:rPr>
      </w:pPr>
      <w:r w:rsidRPr="00AC5A5E">
        <w:rPr>
          <w:rFonts w:ascii="Palatino Linotype" w:hAnsi="Palatino Linotype" w:cs="Arial"/>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ONCE DE FEBRERO DE DOS MIL VEINTISÉIS, ANTE EL SECRETARIO TÉCNICO DEL PLENO, ALEXIS TAPIA RAMÍREZ</w:t>
      </w:r>
      <w:r w:rsidR="00054E04" w:rsidRPr="00AC5A5E">
        <w:rPr>
          <w:rFonts w:ascii="Palatino Linotype" w:eastAsiaTheme="minorHAnsi" w:hAnsi="Palatino Linotype" w:cs="Arial"/>
          <w:lang w:val="es-MX" w:eastAsia="en-US"/>
        </w:rPr>
        <w:t>.</w:t>
      </w:r>
      <w:r w:rsidR="005909E0" w:rsidRPr="00AC5A5E">
        <w:rPr>
          <w:rFonts w:ascii="Palatino Linotype" w:eastAsiaTheme="minorHAnsi" w:hAnsi="Palatino Linotype" w:cs="Arial"/>
          <w:lang w:val="es-MX" w:eastAsia="en-US"/>
        </w:rPr>
        <w:t>----</w:t>
      </w:r>
      <w:r w:rsidR="003277BA" w:rsidRPr="00AC5A5E">
        <w:rPr>
          <w:rFonts w:ascii="Palatino Linotype" w:eastAsiaTheme="minorHAnsi" w:hAnsi="Palatino Linotype" w:cs="Arial"/>
          <w:lang w:val="es-MX" w:eastAsia="en-US"/>
        </w:rPr>
        <w:t>---</w:t>
      </w:r>
      <w:r w:rsidR="006E7F19" w:rsidRPr="00AC5A5E">
        <w:rPr>
          <w:rFonts w:ascii="Palatino Linotype" w:eastAsiaTheme="minorHAnsi" w:hAnsi="Palatino Linotype" w:cs="Arial"/>
          <w:lang w:val="es-MX" w:eastAsia="en-US"/>
        </w:rPr>
        <w:t>------------------------------------------------------------------------------------------------------------------------------------------------------------------------------------------------------------------------------------</w:t>
      </w:r>
      <w:r w:rsidR="00AD57AD" w:rsidRPr="00AC5A5E">
        <w:rPr>
          <w:rFonts w:ascii="Palatino Linotype" w:eastAsiaTheme="minorHAnsi" w:hAnsi="Palatino Linotype" w:cs="Arial"/>
          <w:lang w:val="es-MX" w:eastAsia="en-US"/>
        </w:rPr>
        <w:t>----------------------------------------------------------------------------------------------------------------------</w:t>
      </w:r>
      <w:r w:rsidR="009A24D7" w:rsidRPr="00AC5A5E">
        <w:rPr>
          <w:rFonts w:ascii="Palatino Linotype" w:eastAsiaTheme="minorHAnsi" w:hAnsi="Palatino Linotype" w:cs="Arial"/>
          <w:lang w:val="es-MX" w:eastAsia="en-US"/>
        </w:rPr>
        <w:t xml:space="preserve"> -------------------------------------------------------------------------------------------------------------------------------------------------------------------------------------------------------------------------------------------------------------------------------------------------------------------------------------------------------------------------------------------------------------------------------------------------------------------------------------------------------------------------------------------------------------------------------------------------------------------------------------------------------------------------------</w:t>
      </w:r>
      <w:r w:rsidR="00D36F2B" w:rsidRPr="00AC5A5E">
        <w:rPr>
          <w:rFonts w:ascii="Palatino Linotype" w:eastAsiaTheme="minorHAnsi" w:hAnsi="Palatino Linotype" w:cs="Arial"/>
          <w:lang w:val="es-MX" w:eastAsia="en-US"/>
        </w:rPr>
        <w:t>--</w:t>
      </w:r>
    </w:p>
    <w:p w14:paraId="0EE80D4E" w14:textId="77777777" w:rsidR="005909E0" w:rsidRPr="005909E0" w:rsidRDefault="005909E0" w:rsidP="00EE7775">
      <w:pPr>
        <w:spacing w:line="360" w:lineRule="auto"/>
        <w:jc w:val="both"/>
        <w:rPr>
          <w:rFonts w:ascii="Palatino Linotype" w:eastAsiaTheme="minorHAnsi" w:hAnsi="Palatino Linotype" w:cs="Arial"/>
          <w:sz w:val="2"/>
          <w:lang w:val="es-MX" w:eastAsia="en-US"/>
        </w:rPr>
      </w:pPr>
      <w:r w:rsidRPr="00AC5A5E">
        <w:rPr>
          <w:rFonts w:ascii="Palatino Linotype" w:eastAsiaTheme="minorHAnsi" w:hAnsi="Palatino Linotype" w:cs="Arial"/>
          <w:sz w:val="18"/>
          <w:lang w:val="es-MX" w:eastAsia="en-US"/>
        </w:rPr>
        <w:t>JMV/CCR/</w:t>
      </w:r>
      <w:proofErr w:type="spellStart"/>
      <w:r w:rsidRPr="00AC5A5E">
        <w:rPr>
          <w:rFonts w:ascii="Palatino Linotype" w:eastAsiaTheme="minorHAnsi" w:hAnsi="Palatino Linotype" w:cs="Arial"/>
          <w:sz w:val="18"/>
          <w:lang w:val="es-MX" w:eastAsia="en-US"/>
        </w:rPr>
        <w:t>jasm</w:t>
      </w:r>
      <w:proofErr w:type="spellEnd"/>
    </w:p>
    <w:p w14:paraId="7753280C" w14:textId="77777777" w:rsidR="0029071C" w:rsidRDefault="0029071C" w:rsidP="003E56C9"/>
    <w:p w14:paraId="4C3455D6" w14:textId="77777777" w:rsidR="0029071C" w:rsidRDefault="0029071C" w:rsidP="003E56C9"/>
    <w:p w14:paraId="0ECDC7CA" w14:textId="77777777" w:rsidR="0029071C" w:rsidRDefault="0029071C" w:rsidP="003E56C9"/>
    <w:p w14:paraId="07764A15" w14:textId="77777777" w:rsidR="0029071C" w:rsidRDefault="0029071C" w:rsidP="003E56C9"/>
    <w:p w14:paraId="6004B5DC" w14:textId="77777777" w:rsidR="0029071C" w:rsidRDefault="0029071C" w:rsidP="003E56C9"/>
    <w:p w14:paraId="2FC19589" w14:textId="77777777" w:rsidR="0029071C" w:rsidRDefault="0029071C" w:rsidP="003E56C9"/>
    <w:p w14:paraId="30926FBA" w14:textId="77777777" w:rsidR="0029071C" w:rsidRDefault="0029071C" w:rsidP="003E56C9"/>
    <w:p w14:paraId="7CD50CEE" w14:textId="77777777" w:rsidR="0029071C" w:rsidRDefault="0029071C" w:rsidP="003E56C9"/>
    <w:p w14:paraId="145E08EA" w14:textId="77777777" w:rsidR="0029071C" w:rsidRDefault="0029071C" w:rsidP="003E56C9"/>
    <w:p w14:paraId="7688B59F" w14:textId="77777777" w:rsidR="0029071C" w:rsidRDefault="0029071C" w:rsidP="003E56C9"/>
    <w:p w14:paraId="75AC92F0" w14:textId="77777777" w:rsidR="0029071C" w:rsidRDefault="0029071C" w:rsidP="003E56C9"/>
    <w:p w14:paraId="788DFCE4" w14:textId="77777777" w:rsidR="0029071C" w:rsidRDefault="0029071C" w:rsidP="003E56C9"/>
    <w:p w14:paraId="7A2BB2D5" w14:textId="77777777" w:rsidR="0029071C" w:rsidRDefault="0029071C" w:rsidP="003E56C9"/>
    <w:p w14:paraId="797886E4" w14:textId="77777777" w:rsidR="0029071C" w:rsidRDefault="0029071C" w:rsidP="003E56C9"/>
    <w:p w14:paraId="1FDBE03A" w14:textId="77777777" w:rsidR="0029071C" w:rsidRDefault="0029071C" w:rsidP="003E56C9"/>
    <w:p w14:paraId="5135CD3D" w14:textId="77777777" w:rsidR="0029071C" w:rsidRDefault="0029071C" w:rsidP="003E56C9"/>
    <w:p w14:paraId="180F7188" w14:textId="77777777" w:rsidR="0029071C" w:rsidRDefault="0029071C" w:rsidP="003E56C9"/>
    <w:p w14:paraId="2383361D" w14:textId="77777777" w:rsidR="0029071C" w:rsidRDefault="0029071C" w:rsidP="003E56C9"/>
    <w:p w14:paraId="7BBFC9DA" w14:textId="77777777" w:rsidR="0029071C" w:rsidRDefault="0029071C" w:rsidP="003E56C9"/>
    <w:p w14:paraId="07AFAFCD" w14:textId="77777777" w:rsidR="0029071C" w:rsidRDefault="0029071C" w:rsidP="003E56C9"/>
    <w:p w14:paraId="79F80BD5" w14:textId="77777777" w:rsidR="0029071C" w:rsidRDefault="0029071C" w:rsidP="003E56C9"/>
    <w:p w14:paraId="3BEAEBB5" w14:textId="77777777" w:rsidR="0029071C" w:rsidRDefault="0029071C" w:rsidP="003E56C9"/>
    <w:p w14:paraId="3E614603" w14:textId="77777777" w:rsidR="0029071C" w:rsidRDefault="0029071C" w:rsidP="003E56C9"/>
    <w:p w14:paraId="34C7B0F7" w14:textId="77777777" w:rsidR="0029071C" w:rsidRDefault="0029071C" w:rsidP="003E56C9"/>
    <w:p w14:paraId="6BDCBF55" w14:textId="77777777" w:rsidR="0029071C" w:rsidRDefault="0029071C" w:rsidP="003E56C9"/>
    <w:p w14:paraId="0EA50449" w14:textId="77777777" w:rsidR="0029071C" w:rsidRDefault="0029071C" w:rsidP="003E56C9"/>
    <w:p w14:paraId="6BA22747" w14:textId="77777777" w:rsidR="0029071C" w:rsidRDefault="0029071C" w:rsidP="003E56C9"/>
    <w:p w14:paraId="46C9C8ED" w14:textId="77777777" w:rsidR="0029071C" w:rsidRDefault="0029071C" w:rsidP="003E56C9"/>
    <w:p w14:paraId="462E08EF" w14:textId="77777777" w:rsidR="0029071C" w:rsidRDefault="0029071C" w:rsidP="003E56C9"/>
    <w:p w14:paraId="6F1994AF" w14:textId="77777777" w:rsidR="0029071C" w:rsidRDefault="0029071C" w:rsidP="003E56C9"/>
    <w:p w14:paraId="4369F1F0" w14:textId="77777777" w:rsidR="0029071C" w:rsidRDefault="0029071C" w:rsidP="003E56C9"/>
    <w:p w14:paraId="52736179" w14:textId="77777777" w:rsidR="0029071C" w:rsidRDefault="0029071C" w:rsidP="003E56C9"/>
    <w:p w14:paraId="2F6F3E44" w14:textId="77777777" w:rsidR="0029071C" w:rsidRDefault="0029071C" w:rsidP="003E56C9"/>
    <w:p w14:paraId="59B49257" w14:textId="77777777" w:rsidR="0029071C" w:rsidRDefault="0029071C" w:rsidP="003E56C9"/>
    <w:p w14:paraId="7F5EF310" w14:textId="08D6C38B"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631D8D" w14:textId="77777777" w:rsidR="00CF1C80" w:rsidRDefault="00CF1C80" w:rsidP="000B5E25">
      <w:r>
        <w:separator/>
      </w:r>
    </w:p>
  </w:endnote>
  <w:endnote w:type="continuationSeparator" w:id="0">
    <w:p w14:paraId="29CA9C38" w14:textId="77777777" w:rsidR="00CF1C80" w:rsidRDefault="00CF1C80"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Italic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66383D" w14:textId="77777777" w:rsidR="004C55C4" w:rsidRPr="000D3AD4" w:rsidRDefault="004C55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B6F20">
      <w:rPr>
        <w:rFonts w:ascii="Palatino Linotype" w:hAnsi="Palatino Linotype" w:cs="Arial"/>
        <w:bCs/>
        <w:noProof/>
        <w:sz w:val="20"/>
        <w:szCs w:val="20"/>
      </w:rPr>
      <w:t>2</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B6F20">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D01F0" w14:textId="77777777" w:rsidR="004C55C4" w:rsidRPr="000D3AD4" w:rsidRDefault="004C55C4"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DB6F2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DB6F20">
      <w:rPr>
        <w:rFonts w:ascii="Palatino Linotype" w:hAnsi="Palatino Linotype" w:cs="Arial"/>
        <w:bCs/>
        <w:noProof/>
        <w:sz w:val="20"/>
        <w:szCs w:val="20"/>
      </w:rPr>
      <w:t>43</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6D1520" w14:textId="77777777" w:rsidR="00CF1C80" w:rsidRDefault="00CF1C80" w:rsidP="000B5E25">
      <w:r>
        <w:separator/>
      </w:r>
    </w:p>
  </w:footnote>
  <w:footnote w:type="continuationSeparator" w:id="0">
    <w:p w14:paraId="00638C00" w14:textId="77777777" w:rsidR="00CF1C80" w:rsidRDefault="00CF1C80" w:rsidP="000B5E25">
      <w:r>
        <w:continuationSeparator/>
      </w:r>
    </w:p>
  </w:footnote>
  <w:footnote w:id="1">
    <w:p w14:paraId="4AA2E1CD" w14:textId="77777777" w:rsidR="004C55C4" w:rsidRPr="00F07740" w:rsidRDefault="004C55C4" w:rsidP="00081BEC">
      <w:pPr>
        <w:spacing w:line="276" w:lineRule="auto"/>
        <w:jc w:val="both"/>
        <w:rPr>
          <w:rFonts w:ascii="Palatino Linotype"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14:paraId="65BD64BD" w14:textId="77777777" w:rsidR="004C55C4" w:rsidRPr="00946E1F" w:rsidRDefault="004C55C4" w:rsidP="00081BEC">
      <w:pPr>
        <w:spacing w:line="276"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946E1F">
        <w:rPr>
          <w:rStyle w:val="apple-converted-space"/>
          <w:rFonts w:ascii="Palatino Linotype" w:hAnsi="Palatino Linotype"/>
          <w:i/>
          <w:sz w:val="20"/>
          <w:szCs w:val="20"/>
        </w:rPr>
        <w:t> </w:t>
      </w:r>
      <w:hyperlink r:id="rId1" w:history="1">
        <w:r w:rsidRPr="00946E1F">
          <w:rPr>
            <w:rStyle w:val="Hipervnculo"/>
            <w:rFonts w:ascii="Palatino Linotype" w:hAnsi="Palatino Linotype"/>
            <w:i/>
            <w:sz w:val="20"/>
            <w:szCs w:val="20"/>
          </w:rPr>
          <w:t>73 y 74 de la Ley de Amparo</w:t>
        </w:r>
      </w:hyperlink>
      <w:r w:rsidRPr="00946E1F">
        <w:rPr>
          <w:rStyle w:val="apple-converted-space"/>
          <w:rFonts w:ascii="Palatino Linotype" w:hAnsi="Palatino Linotype"/>
          <w:i/>
          <w:sz w:val="20"/>
          <w:szCs w:val="20"/>
        </w:rPr>
        <w:t> </w:t>
      </w:r>
      <w:r w:rsidRPr="00946E1F">
        <w:rPr>
          <w:rFonts w:ascii="Palatino Linotype" w:hAnsi="Palatino Linotype"/>
          <w:i/>
          <w:sz w:val="20"/>
          <w:szCs w:val="20"/>
        </w:rPr>
        <w:t>con el artículo</w:t>
      </w:r>
      <w:r w:rsidRPr="00946E1F">
        <w:rPr>
          <w:rStyle w:val="apple-converted-space"/>
          <w:rFonts w:ascii="Palatino Linotype" w:hAnsi="Palatino Linotype"/>
          <w:i/>
          <w:sz w:val="20"/>
          <w:szCs w:val="20"/>
        </w:rPr>
        <w:t> </w:t>
      </w:r>
      <w:hyperlink r:id="rId2" w:history="1">
        <w:r w:rsidRPr="00946E1F">
          <w:rPr>
            <w:rStyle w:val="Hipervnculo"/>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D8B322" w14:textId="77777777" w:rsidR="004C55C4" w:rsidRDefault="00CF1C80">
    <w:pPr>
      <w:pStyle w:val="Encabezado"/>
    </w:pPr>
    <w:r>
      <w:rPr>
        <w:noProof/>
        <w:lang w:val="es-MX" w:eastAsia="es-MX"/>
      </w:rPr>
      <w:pict w14:anchorId="37D0D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C55C4" w:rsidRPr="008F2CCC" w14:paraId="7D0B18AB" w14:textId="77777777" w:rsidTr="00BA27FC">
      <w:tc>
        <w:tcPr>
          <w:tcW w:w="2551" w:type="dxa"/>
          <w:vAlign w:val="center"/>
        </w:tcPr>
        <w:p w14:paraId="0E184FBC" w14:textId="77777777" w:rsidR="004C55C4" w:rsidRPr="008F5DAE" w:rsidRDefault="004C55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55B788E2" w14:textId="111AE66B" w:rsidR="004C55C4" w:rsidRPr="0029071C" w:rsidRDefault="004C55C4"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10690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C55C4" w:rsidRPr="008F2CCC" w14:paraId="58149F82" w14:textId="77777777" w:rsidTr="00BA27FC">
      <w:trPr>
        <w:trHeight w:val="228"/>
      </w:trPr>
      <w:tc>
        <w:tcPr>
          <w:tcW w:w="2551" w:type="dxa"/>
          <w:vAlign w:val="center"/>
        </w:tcPr>
        <w:p w14:paraId="2DBE5EC5" w14:textId="77777777" w:rsidR="004C55C4" w:rsidRPr="008F5DAE" w:rsidRDefault="004C55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7B466EC6" w14:textId="281C4C2D" w:rsidR="004C55C4" w:rsidRPr="0029071C" w:rsidRDefault="004C55C4" w:rsidP="00AB55A1">
          <w:pPr>
            <w:spacing w:line="276" w:lineRule="auto"/>
            <w:jc w:val="right"/>
            <w:rPr>
              <w:rFonts w:ascii="Palatino Linotype" w:hAnsi="Palatino Linotype"/>
              <w:sz w:val="22"/>
              <w:szCs w:val="22"/>
            </w:rPr>
          </w:pPr>
          <w:r w:rsidRPr="00281444">
            <w:rPr>
              <w:rFonts w:ascii="Palatino Linotype" w:hAnsi="Palatino Linotype"/>
              <w:sz w:val="22"/>
              <w:szCs w:val="22"/>
            </w:rPr>
            <w:t>Secretaría de Educación, Ciencia, Tecnología e Innovación</w:t>
          </w:r>
        </w:p>
      </w:tc>
    </w:tr>
    <w:tr w:rsidR="004C55C4" w:rsidRPr="008F2CCC" w14:paraId="73D5FF2A" w14:textId="77777777" w:rsidTr="00BA27FC">
      <w:tc>
        <w:tcPr>
          <w:tcW w:w="2551" w:type="dxa"/>
          <w:vAlign w:val="center"/>
        </w:tcPr>
        <w:p w14:paraId="2A38288D" w14:textId="77777777" w:rsidR="004C55C4" w:rsidRPr="008F5DAE" w:rsidRDefault="004C55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47787965" w14:textId="77777777" w:rsidR="004C55C4" w:rsidRPr="0029071C" w:rsidRDefault="004C55C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73AAE88A" w14:textId="77777777" w:rsidR="004C55C4" w:rsidRPr="001779E0" w:rsidRDefault="00CF1C8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60EC85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1.3pt;margin-top:-115.8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4C55C4" w:rsidRPr="008F2CCC" w14:paraId="53180D23" w14:textId="77777777" w:rsidTr="00BA27FC">
      <w:tc>
        <w:tcPr>
          <w:tcW w:w="2551" w:type="dxa"/>
          <w:vAlign w:val="center"/>
        </w:tcPr>
        <w:p w14:paraId="51394AA5" w14:textId="77777777" w:rsidR="004C55C4" w:rsidRPr="008F5DAE" w:rsidRDefault="004C55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vAlign w:val="center"/>
        </w:tcPr>
        <w:p w14:paraId="1DF174BC" w14:textId="31DF1092" w:rsidR="004C55C4" w:rsidRPr="0029071C" w:rsidRDefault="004C55C4" w:rsidP="00374FE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10690</w:t>
          </w:r>
          <w:r w:rsidRPr="0029071C">
            <w:rPr>
              <w:rFonts w:ascii="Palatino Linotype" w:hAnsi="Palatino Linotype"/>
              <w:sz w:val="22"/>
              <w:szCs w:val="22"/>
              <w:lang w:val="es-ES_tradnl"/>
            </w:rPr>
            <w:t>/INFOEM/IP/RR/202</w:t>
          </w:r>
          <w:r>
            <w:rPr>
              <w:rFonts w:ascii="Palatino Linotype" w:hAnsi="Palatino Linotype"/>
              <w:sz w:val="22"/>
              <w:szCs w:val="22"/>
              <w:lang w:val="es-ES_tradnl"/>
            </w:rPr>
            <w:t>5</w:t>
          </w:r>
        </w:p>
      </w:tc>
    </w:tr>
    <w:tr w:rsidR="004C55C4" w:rsidRPr="008F2CCC" w14:paraId="390D27D0" w14:textId="77777777" w:rsidTr="00BA27FC">
      <w:tc>
        <w:tcPr>
          <w:tcW w:w="2551" w:type="dxa"/>
          <w:vAlign w:val="center"/>
        </w:tcPr>
        <w:p w14:paraId="5CBCE46F" w14:textId="77777777" w:rsidR="004C55C4" w:rsidRPr="008F5DAE" w:rsidRDefault="004C55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vAlign w:val="center"/>
        </w:tcPr>
        <w:p w14:paraId="559465AB" w14:textId="75F84E61" w:rsidR="004C55C4" w:rsidRPr="006D30E6" w:rsidRDefault="00DB6F20" w:rsidP="00DB6F20">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4C55C4" w:rsidRPr="008F2CCC" w14:paraId="233C19E4" w14:textId="77777777" w:rsidTr="00BA27FC">
      <w:trPr>
        <w:trHeight w:val="228"/>
      </w:trPr>
      <w:tc>
        <w:tcPr>
          <w:tcW w:w="2551" w:type="dxa"/>
          <w:vAlign w:val="center"/>
        </w:tcPr>
        <w:p w14:paraId="48BD3678" w14:textId="77777777" w:rsidR="004C55C4" w:rsidRPr="008F5DAE" w:rsidRDefault="004C55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vAlign w:val="center"/>
        </w:tcPr>
        <w:p w14:paraId="1DDF869E" w14:textId="572B1F20" w:rsidR="004C55C4" w:rsidRPr="0029071C" w:rsidRDefault="004C55C4" w:rsidP="00AB55A1">
          <w:pPr>
            <w:spacing w:line="276" w:lineRule="auto"/>
            <w:jc w:val="right"/>
            <w:rPr>
              <w:rFonts w:ascii="Palatino Linotype" w:hAnsi="Palatino Linotype"/>
              <w:sz w:val="22"/>
              <w:szCs w:val="22"/>
            </w:rPr>
          </w:pPr>
          <w:r w:rsidRPr="00281444">
            <w:rPr>
              <w:rFonts w:ascii="Palatino Linotype" w:hAnsi="Palatino Linotype"/>
              <w:sz w:val="22"/>
              <w:szCs w:val="22"/>
            </w:rPr>
            <w:t>Secretaría de Educación, Ciencia, Tecnología e Innovación</w:t>
          </w:r>
        </w:p>
      </w:tc>
    </w:tr>
    <w:tr w:rsidR="004C55C4" w:rsidRPr="008F2CCC" w14:paraId="196A93C9" w14:textId="77777777" w:rsidTr="00BA27FC">
      <w:tc>
        <w:tcPr>
          <w:tcW w:w="2551" w:type="dxa"/>
          <w:vAlign w:val="center"/>
        </w:tcPr>
        <w:p w14:paraId="53BA0609" w14:textId="77777777" w:rsidR="004C55C4" w:rsidRPr="008F5DAE" w:rsidRDefault="004C55C4"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vAlign w:val="center"/>
        </w:tcPr>
        <w:p w14:paraId="228668AE" w14:textId="77777777" w:rsidR="004C55C4" w:rsidRPr="0029071C" w:rsidRDefault="004C55C4"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4C55C4" w:rsidRPr="008F2CCC" w14:paraId="5010D2D3" w14:textId="77777777" w:rsidTr="00BA27FC">
      <w:tc>
        <w:tcPr>
          <w:tcW w:w="2551" w:type="dxa"/>
          <w:vAlign w:val="center"/>
        </w:tcPr>
        <w:p w14:paraId="28B43ED1" w14:textId="77777777" w:rsidR="004C55C4" w:rsidRPr="008F5DAE" w:rsidRDefault="004C55C4" w:rsidP="00BA27FC">
          <w:pPr>
            <w:spacing w:line="276" w:lineRule="auto"/>
            <w:jc w:val="right"/>
            <w:rPr>
              <w:rFonts w:ascii="Palatino Linotype" w:hAnsi="Palatino Linotype"/>
              <w:b/>
              <w:sz w:val="22"/>
              <w:szCs w:val="22"/>
              <w:lang w:val="es-ES_tradnl"/>
            </w:rPr>
          </w:pPr>
        </w:p>
      </w:tc>
      <w:tc>
        <w:tcPr>
          <w:tcW w:w="4116" w:type="dxa"/>
          <w:vAlign w:val="center"/>
        </w:tcPr>
        <w:p w14:paraId="25DAA5A1" w14:textId="77777777" w:rsidR="004C55C4" w:rsidRPr="00BA27FC" w:rsidRDefault="004C55C4" w:rsidP="00BA27FC">
          <w:pPr>
            <w:spacing w:line="276" w:lineRule="auto"/>
            <w:rPr>
              <w:rFonts w:ascii="Palatino Linotype" w:hAnsi="Palatino Linotype"/>
              <w:sz w:val="14"/>
              <w:szCs w:val="22"/>
              <w:lang w:val="es-ES_tradnl"/>
            </w:rPr>
          </w:pPr>
        </w:p>
      </w:tc>
    </w:tr>
  </w:tbl>
  <w:p w14:paraId="3074D17A" w14:textId="77777777" w:rsidR="004C55C4" w:rsidRPr="009F1AB6" w:rsidRDefault="00CF1C80">
    <w:pPr>
      <w:pStyle w:val="Encabezado"/>
      <w:rPr>
        <w:sz w:val="10"/>
      </w:rPr>
    </w:pPr>
    <w:r>
      <w:rPr>
        <w:noProof/>
        <w:sz w:val="10"/>
        <w:lang w:val="es-MX" w:eastAsia="es-MX"/>
      </w:rPr>
      <w:pict w14:anchorId="6CC81C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3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0.9pt;height:10.9pt;visibility:visible;mso-wrap-style:square" o:bullet="t">
        <v:imagedata r:id="rId1" o:title=""/>
      </v:shape>
    </w:pict>
  </w:numPicBullet>
  <w:abstractNum w:abstractNumId="0" w15:restartNumberingAfterBreak="0">
    <w:nsid w:val="00172FDB"/>
    <w:multiLevelType w:val="hybridMultilevel"/>
    <w:tmpl w:val="8174C1C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96F74EE"/>
    <w:multiLevelType w:val="hybridMultilevel"/>
    <w:tmpl w:val="23B074D0"/>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023D3A"/>
    <w:multiLevelType w:val="hybridMultilevel"/>
    <w:tmpl w:val="17B8478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1F46661C"/>
    <w:multiLevelType w:val="hybridMultilevel"/>
    <w:tmpl w:val="0EA891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5D64B6A"/>
    <w:multiLevelType w:val="hybridMultilevel"/>
    <w:tmpl w:val="67A47CE4"/>
    <w:lvl w:ilvl="0" w:tplc="DADCD442">
      <w:start w:val="1"/>
      <w:numFmt w:val="decimal"/>
      <w:lvlText w:val="%1."/>
      <w:lvlJc w:val="left"/>
      <w:pPr>
        <w:ind w:left="720" w:hanging="360"/>
      </w:pPr>
      <w:rPr>
        <w:rFonts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7F2368D"/>
    <w:multiLevelType w:val="hybridMultilevel"/>
    <w:tmpl w:val="0A188BCA"/>
    <w:lvl w:ilvl="0" w:tplc="56E0240E">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92B184C"/>
    <w:multiLevelType w:val="hybridMultilevel"/>
    <w:tmpl w:val="C0180A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C306518"/>
    <w:multiLevelType w:val="hybridMultilevel"/>
    <w:tmpl w:val="411637BE"/>
    <w:lvl w:ilvl="0" w:tplc="CE40258E">
      <w:numFmt w:val="bullet"/>
      <w:lvlText w:val=""/>
      <w:lvlJc w:val="left"/>
      <w:pPr>
        <w:ind w:left="720" w:hanging="360"/>
      </w:pPr>
      <w:rPr>
        <w:rFonts w:ascii="Symbol" w:eastAsiaTheme="minorHAnsi"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0D34631"/>
    <w:multiLevelType w:val="hybridMultilevel"/>
    <w:tmpl w:val="FC6C7648"/>
    <w:lvl w:ilvl="0" w:tplc="080A0001">
      <w:start w:val="1"/>
      <w:numFmt w:val="bullet"/>
      <w:lvlText w:val=""/>
      <w:lvlJc w:val="left"/>
      <w:pPr>
        <w:ind w:left="785" w:hanging="360"/>
      </w:pPr>
      <w:rPr>
        <w:rFonts w:ascii="Symbol" w:hAnsi="Symbol" w:hint="default"/>
      </w:rPr>
    </w:lvl>
    <w:lvl w:ilvl="1" w:tplc="080A0003" w:tentative="1">
      <w:start w:val="1"/>
      <w:numFmt w:val="bullet"/>
      <w:lvlText w:val="o"/>
      <w:lvlJc w:val="left"/>
      <w:pPr>
        <w:ind w:left="1505" w:hanging="360"/>
      </w:pPr>
      <w:rPr>
        <w:rFonts w:ascii="Courier New" w:hAnsi="Courier New" w:cs="Courier New" w:hint="default"/>
      </w:rPr>
    </w:lvl>
    <w:lvl w:ilvl="2" w:tplc="080A0005" w:tentative="1">
      <w:start w:val="1"/>
      <w:numFmt w:val="bullet"/>
      <w:lvlText w:val=""/>
      <w:lvlJc w:val="left"/>
      <w:pPr>
        <w:ind w:left="2225" w:hanging="360"/>
      </w:pPr>
      <w:rPr>
        <w:rFonts w:ascii="Wingdings" w:hAnsi="Wingdings" w:hint="default"/>
      </w:rPr>
    </w:lvl>
    <w:lvl w:ilvl="3" w:tplc="080A0001" w:tentative="1">
      <w:start w:val="1"/>
      <w:numFmt w:val="bullet"/>
      <w:lvlText w:val=""/>
      <w:lvlJc w:val="left"/>
      <w:pPr>
        <w:ind w:left="2945" w:hanging="360"/>
      </w:pPr>
      <w:rPr>
        <w:rFonts w:ascii="Symbol" w:hAnsi="Symbol" w:hint="default"/>
      </w:rPr>
    </w:lvl>
    <w:lvl w:ilvl="4" w:tplc="080A0003" w:tentative="1">
      <w:start w:val="1"/>
      <w:numFmt w:val="bullet"/>
      <w:lvlText w:val="o"/>
      <w:lvlJc w:val="left"/>
      <w:pPr>
        <w:ind w:left="3665" w:hanging="360"/>
      </w:pPr>
      <w:rPr>
        <w:rFonts w:ascii="Courier New" w:hAnsi="Courier New" w:cs="Courier New" w:hint="default"/>
      </w:rPr>
    </w:lvl>
    <w:lvl w:ilvl="5" w:tplc="080A0005" w:tentative="1">
      <w:start w:val="1"/>
      <w:numFmt w:val="bullet"/>
      <w:lvlText w:val=""/>
      <w:lvlJc w:val="left"/>
      <w:pPr>
        <w:ind w:left="4385" w:hanging="360"/>
      </w:pPr>
      <w:rPr>
        <w:rFonts w:ascii="Wingdings" w:hAnsi="Wingdings" w:hint="default"/>
      </w:rPr>
    </w:lvl>
    <w:lvl w:ilvl="6" w:tplc="080A0001" w:tentative="1">
      <w:start w:val="1"/>
      <w:numFmt w:val="bullet"/>
      <w:lvlText w:val=""/>
      <w:lvlJc w:val="left"/>
      <w:pPr>
        <w:ind w:left="5105" w:hanging="360"/>
      </w:pPr>
      <w:rPr>
        <w:rFonts w:ascii="Symbol" w:hAnsi="Symbol" w:hint="default"/>
      </w:rPr>
    </w:lvl>
    <w:lvl w:ilvl="7" w:tplc="080A0003" w:tentative="1">
      <w:start w:val="1"/>
      <w:numFmt w:val="bullet"/>
      <w:lvlText w:val="o"/>
      <w:lvlJc w:val="left"/>
      <w:pPr>
        <w:ind w:left="5825" w:hanging="360"/>
      </w:pPr>
      <w:rPr>
        <w:rFonts w:ascii="Courier New" w:hAnsi="Courier New" w:cs="Courier New" w:hint="default"/>
      </w:rPr>
    </w:lvl>
    <w:lvl w:ilvl="8" w:tplc="080A0005" w:tentative="1">
      <w:start w:val="1"/>
      <w:numFmt w:val="bullet"/>
      <w:lvlText w:val=""/>
      <w:lvlJc w:val="left"/>
      <w:pPr>
        <w:ind w:left="6545" w:hanging="360"/>
      </w:pPr>
      <w:rPr>
        <w:rFonts w:ascii="Wingdings" w:hAnsi="Wingdings" w:hint="default"/>
      </w:rPr>
    </w:lvl>
  </w:abstractNum>
  <w:abstractNum w:abstractNumId="10"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3" w15:restartNumberingAfterBreak="0">
    <w:nsid w:val="3E724F6D"/>
    <w:multiLevelType w:val="hybridMultilevel"/>
    <w:tmpl w:val="7A8CC4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07F50FC"/>
    <w:multiLevelType w:val="hybridMultilevel"/>
    <w:tmpl w:val="B3D0B3A2"/>
    <w:lvl w:ilvl="0" w:tplc="E40A17D6">
      <w:numFmt w:val="bullet"/>
      <w:lvlText w:val="-"/>
      <w:lvlJc w:val="left"/>
      <w:pPr>
        <w:ind w:left="644" w:hanging="360"/>
      </w:pPr>
      <w:rPr>
        <w:rFonts w:ascii="Palatino Linotype" w:eastAsiaTheme="minorHAnsi" w:hAnsi="Palatino Linotype"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15" w15:restartNumberingAfterBreak="0">
    <w:nsid w:val="54784C4B"/>
    <w:multiLevelType w:val="hybridMultilevel"/>
    <w:tmpl w:val="2C481DF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DBB230C"/>
    <w:multiLevelType w:val="multilevel"/>
    <w:tmpl w:val="5DB0919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17D3BBA"/>
    <w:multiLevelType w:val="hybridMultilevel"/>
    <w:tmpl w:val="F90E339C"/>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7E4724"/>
    <w:multiLevelType w:val="hybridMultilevel"/>
    <w:tmpl w:val="87320C28"/>
    <w:lvl w:ilvl="0" w:tplc="A4AE2D2A">
      <w:start w:val="1"/>
      <w:numFmt w:val="decimal"/>
      <w:lvlText w:val="%1."/>
      <w:lvlJc w:val="left"/>
      <w:pPr>
        <w:ind w:left="720" w:hanging="360"/>
      </w:pPr>
      <w:rPr>
        <w:rFonts w:hint="default"/>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338044B"/>
    <w:multiLevelType w:val="hybridMultilevel"/>
    <w:tmpl w:val="B5AE5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387A6A"/>
    <w:multiLevelType w:val="hybridMultilevel"/>
    <w:tmpl w:val="313C43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48C7221"/>
    <w:multiLevelType w:val="hybridMultilevel"/>
    <w:tmpl w:val="65D2B6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6E91E76"/>
    <w:multiLevelType w:val="hybridMultilevel"/>
    <w:tmpl w:val="0CEE7C96"/>
    <w:lvl w:ilvl="0" w:tplc="8454003A">
      <w:start w:val="1"/>
      <w:numFmt w:val="decimal"/>
      <w:lvlText w:val="%1."/>
      <w:lvlJc w:val="left"/>
      <w:pPr>
        <w:ind w:left="720" w:hanging="360"/>
      </w:pPr>
      <w:rPr>
        <w:rFonts w:ascii="Palatino Linotype" w:hAnsi="Palatino Linotype" w:cs="Aria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7DD25D9"/>
    <w:multiLevelType w:val="hybridMultilevel"/>
    <w:tmpl w:val="7E1C6FA4"/>
    <w:lvl w:ilvl="0" w:tplc="361C3818">
      <w:start w:val="1"/>
      <w:numFmt w:val="low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4"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DF321F"/>
    <w:multiLevelType w:val="hybridMultilevel"/>
    <w:tmpl w:val="0C6CD65E"/>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4"/>
  </w:num>
  <w:num w:numId="2">
    <w:abstractNumId w:val="11"/>
  </w:num>
  <w:num w:numId="3">
    <w:abstractNumId w:val="4"/>
  </w:num>
  <w:num w:numId="4">
    <w:abstractNumId w:val="10"/>
  </w:num>
  <w:num w:numId="5">
    <w:abstractNumId w:val="12"/>
  </w:num>
  <w:num w:numId="6">
    <w:abstractNumId w:val="26"/>
  </w:num>
  <w:num w:numId="7">
    <w:abstractNumId w:val="5"/>
  </w:num>
  <w:num w:numId="8">
    <w:abstractNumId w:val="8"/>
  </w:num>
  <w:num w:numId="9">
    <w:abstractNumId w:val="1"/>
  </w:num>
  <w:num w:numId="10">
    <w:abstractNumId w:val="14"/>
  </w:num>
  <w:num w:numId="11">
    <w:abstractNumId w:val="25"/>
  </w:num>
  <w:num w:numId="12">
    <w:abstractNumId w:val="9"/>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0"/>
  </w:num>
  <w:num w:numId="16">
    <w:abstractNumId w:val="6"/>
  </w:num>
  <w:num w:numId="17">
    <w:abstractNumId w:val="18"/>
  </w:num>
  <w:num w:numId="18">
    <w:abstractNumId w:val="15"/>
  </w:num>
  <w:num w:numId="19">
    <w:abstractNumId w:val="20"/>
  </w:num>
  <w:num w:numId="20">
    <w:abstractNumId w:val="13"/>
  </w:num>
  <w:num w:numId="21">
    <w:abstractNumId w:val="17"/>
  </w:num>
  <w:num w:numId="22">
    <w:abstractNumId w:val="7"/>
  </w:num>
  <w:num w:numId="23">
    <w:abstractNumId w:val="19"/>
  </w:num>
  <w:num w:numId="24">
    <w:abstractNumId w:val="2"/>
  </w:num>
  <w:num w:numId="25">
    <w:abstractNumId w:val="3"/>
  </w:num>
  <w:num w:numId="26">
    <w:abstractNumId w:val="22"/>
  </w:num>
  <w:num w:numId="2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s-MX" w:vendorID="64" w:dllVersion="131078" w:nlCheck="1" w:checkStyle="1"/>
  <w:activeWritingStyle w:appName="MSWord" w:lang="es-ES_tradnl"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7A3"/>
    <w:rsid w:val="0000481D"/>
    <w:rsid w:val="000120BC"/>
    <w:rsid w:val="0001640F"/>
    <w:rsid w:val="0002139F"/>
    <w:rsid w:val="00032D08"/>
    <w:rsid w:val="0003374C"/>
    <w:rsid w:val="00036F8B"/>
    <w:rsid w:val="00037B15"/>
    <w:rsid w:val="000443D2"/>
    <w:rsid w:val="00054E04"/>
    <w:rsid w:val="000572E9"/>
    <w:rsid w:val="00070516"/>
    <w:rsid w:val="00070547"/>
    <w:rsid w:val="00071173"/>
    <w:rsid w:val="00073BC8"/>
    <w:rsid w:val="000775FC"/>
    <w:rsid w:val="000819C7"/>
    <w:rsid w:val="00081BEC"/>
    <w:rsid w:val="0008501B"/>
    <w:rsid w:val="0009028F"/>
    <w:rsid w:val="0009159F"/>
    <w:rsid w:val="00093AE1"/>
    <w:rsid w:val="000941CE"/>
    <w:rsid w:val="00094F32"/>
    <w:rsid w:val="000A34BB"/>
    <w:rsid w:val="000A717C"/>
    <w:rsid w:val="000B42F9"/>
    <w:rsid w:val="000B5876"/>
    <w:rsid w:val="000B5E25"/>
    <w:rsid w:val="000B7C6C"/>
    <w:rsid w:val="000C223E"/>
    <w:rsid w:val="000C43CE"/>
    <w:rsid w:val="000C49B8"/>
    <w:rsid w:val="000C5FDF"/>
    <w:rsid w:val="000C615C"/>
    <w:rsid w:val="000D3AD4"/>
    <w:rsid w:val="000E592F"/>
    <w:rsid w:val="000F16BA"/>
    <w:rsid w:val="000F2893"/>
    <w:rsid w:val="000F48D5"/>
    <w:rsid w:val="00101AD8"/>
    <w:rsid w:val="00102570"/>
    <w:rsid w:val="0010712B"/>
    <w:rsid w:val="00107603"/>
    <w:rsid w:val="00116F3F"/>
    <w:rsid w:val="00123996"/>
    <w:rsid w:val="0012510D"/>
    <w:rsid w:val="00126CCD"/>
    <w:rsid w:val="00130316"/>
    <w:rsid w:val="00137D13"/>
    <w:rsid w:val="001424E1"/>
    <w:rsid w:val="0014397A"/>
    <w:rsid w:val="00143F6E"/>
    <w:rsid w:val="00151D4C"/>
    <w:rsid w:val="001558F3"/>
    <w:rsid w:val="00170AA7"/>
    <w:rsid w:val="00177EF6"/>
    <w:rsid w:val="00186CCB"/>
    <w:rsid w:val="00187B77"/>
    <w:rsid w:val="00191418"/>
    <w:rsid w:val="0019170F"/>
    <w:rsid w:val="001959EE"/>
    <w:rsid w:val="00196EAF"/>
    <w:rsid w:val="001A3E60"/>
    <w:rsid w:val="001A6109"/>
    <w:rsid w:val="001B1DE5"/>
    <w:rsid w:val="001B302A"/>
    <w:rsid w:val="001C01B5"/>
    <w:rsid w:val="001C14AC"/>
    <w:rsid w:val="001C2376"/>
    <w:rsid w:val="001C3AA7"/>
    <w:rsid w:val="001D2DE0"/>
    <w:rsid w:val="001D32A0"/>
    <w:rsid w:val="001D4046"/>
    <w:rsid w:val="001D5495"/>
    <w:rsid w:val="001E2DA3"/>
    <w:rsid w:val="001E45B5"/>
    <w:rsid w:val="001F1FCC"/>
    <w:rsid w:val="001F2305"/>
    <w:rsid w:val="001F4F5E"/>
    <w:rsid w:val="0020146B"/>
    <w:rsid w:val="0020249A"/>
    <w:rsid w:val="00202C04"/>
    <w:rsid w:val="002079BF"/>
    <w:rsid w:val="002163FB"/>
    <w:rsid w:val="002167BB"/>
    <w:rsid w:val="00216980"/>
    <w:rsid w:val="00217E6C"/>
    <w:rsid w:val="00225163"/>
    <w:rsid w:val="00230100"/>
    <w:rsid w:val="00232E24"/>
    <w:rsid w:val="00235525"/>
    <w:rsid w:val="00235936"/>
    <w:rsid w:val="00236CBA"/>
    <w:rsid w:val="00240BB0"/>
    <w:rsid w:val="0024323F"/>
    <w:rsid w:val="00247138"/>
    <w:rsid w:val="00253D9C"/>
    <w:rsid w:val="00255F1A"/>
    <w:rsid w:val="00260C3A"/>
    <w:rsid w:val="00260FC0"/>
    <w:rsid w:val="00261BC7"/>
    <w:rsid w:val="00267458"/>
    <w:rsid w:val="00267BB5"/>
    <w:rsid w:val="002777D8"/>
    <w:rsid w:val="00281444"/>
    <w:rsid w:val="002848F7"/>
    <w:rsid w:val="0029071C"/>
    <w:rsid w:val="0029219E"/>
    <w:rsid w:val="002934B4"/>
    <w:rsid w:val="00294AB9"/>
    <w:rsid w:val="00295B3F"/>
    <w:rsid w:val="002A040B"/>
    <w:rsid w:val="002A0AF4"/>
    <w:rsid w:val="002A4B43"/>
    <w:rsid w:val="002A676F"/>
    <w:rsid w:val="002B17F9"/>
    <w:rsid w:val="002B48AD"/>
    <w:rsid w:val="002B7930"/>
    <w:rsid w:val="002C0BE5"/>
    <w:rsid w:val="002C240F"/>
    <w:rsid w:val="002D0496"/>
    <w:rsid w:val="002D17B8"/>
    <w:rsid w:val="002D32D2"/>
    <w:rsid w:val="002D61F7"/>
    <w:rsid w:val="002D6656"/>
    <w:rsid w:val="002D6E4B"/>
    <w:rsid w:val="002E00B6"/>
    <w:rsid w:val="002E2D87"/>
    <w:rsid w:val="002E3085"/>
    <w:rsid w:val="002E4785"/>
    <w:rsid w:val="002F3B20"/>
    <w:rsid w:val="003059E0"/>
    <w:rsid w:val="00307006"/>
    <w:rsid w:val="0030701F"/>
    <w:rsid w:val="00310603"/>
    <w:rsid w:val="0031472B"/>
    <w:rsid w:val="00320F38"/>
    <w:rsid w:val="00321CC2"/>
    <w:rsid w:val="003277BA"/>
    <w:rsid w:val="00330FC3"/>
    <w:rsid w:val="0033140D"/>
    <w:rsid w:val="00331F0D"/>
    <w:rsid w:val="003408DD"/>
    <w:rsid w:val="00340A06"/>
    <w:rsid w:val="00343F0B"/>
    <w:rsid w:val="00351A7F"/>
    <w:rsid w:val="003520C5"/>
    <w:rsid w:val="00353CD6"/>
    <w:rsid w:val="0035559A"/>
    <w:rsid w:val="00370E26"/>
    <w:rsid w:val="00371835"/>
    <w:rsid w:val="0037315D"/>
    <w:rsid w:val="003746DE"/>
    <w:rsid w:val="00374FE7"/>
    <w:rsid w:val="003804E8"/>
    <w:rsid w:val="00380D3E"/>
    <w:rsid w:val="003815AB"/>
    <w:rsid w:val="00382E7C"/>
    <w:rsid w:val="00386D38"/>
    <w:rsid w:val="00391AD0"/>
    <w:rsid w:val="00394553"/>
    <w:rsid w:val="00396DB6"/>
    <w:rsid w:val="00397B41"/>
    <w:rsid w:val="003A034A"/>
    <w:rsid w:val="003A1AF3"/>
    <w:rsid w:val="003A2B8C"/>
    <w:rsid w:val="003A4C68"/>
    <w:rsid w:val="003B0D37"/>
    <w:rsid w:val="003B0FAC"/>
    <w:rsid w:val="003B1C85"/>
    <w:rsid w:val="003B2344"/>
    <w:rsid w:val="003B70B0"/>
    <w:rsid w:val="003C6409"/>
    <w:rsid w:val="003E0EE2"/>
    <w:rsid w:val="003E21A7"/>
    <w:rsid w:val="003E56C9"/>
    <w:rsid w:val="003E6B8D"/>
    <w:rsid w:val="003F171B"/>
    <w:rsid w:val="003F424E"/>
    <w:rsid w:val="003F71DA"/>
    <w:rsid w:val="004018F9"/>
    <w:rsid w:val="004218B2"/>
    <w:rsid w:val="00425E0F"/>
    <w:rsid w:val="004344EA"/>
    <w:rsid w:val="0043515A"/>
    <w:rsid w:val="004403F7"/>
    <w:rsid w:val="00442FD8"/>
    <w:rsid w:val="00443892"/>
    <w:rsid w:val="004445A1"/>
    <w:rsid w:val="00445CAA"/>
    <w:rsid w:val="004532A6"/>
    <w:rsid w:val="00464839"/>
    <w:rsid w:val="00464E34"/>
    <w:rsid w:val="004672ED"/>
    <w:rsid w:val="00490422"/>
    <w:rsid w:val="0049575C"/>
    <w:rsid w:val="004A7F7D"/>
    <w:rsid w:val="004B1693"/>
    <w:rsid w:val="004B1A5F"/>
    <w:rsid w:val="004B2314"/>
    <w:rsid w:val="004B2516"/>
    <w:rsid w:val="004C55C4"/>
    <w:rsid w:val="004D18B6"/>
    <w:rsid w:val="004D28EF"/>
    <w:rsid w:val="004D5D2F"/>
    <w:rsid w:val="004D6F71"/>
    <w:rsid w:val="004E07F3"/>
    <w:rsid w:val="004E3B69"/>
    <w:rsid w:val="004E5628"/>
    <w:rsid w:val="004F0BEE"/>
    <w:rsid w:val="004F48CE"/>
    <w:rsid w:val="00500ACC"/>
    <w:rsid w:val="0050130E"/>
    <w:rsid w:val="0050243E"/>
    <w:rsid w:val="005055AC"/>
    <w:rsid w:val="005056DA"/>
    <w:rsid w:val="00514370"/>
    <w:rsid w:val="00524043"/>
    <w:rsid w:val="00524A8D"/>
    <w:rsid w:val="00530C84"/>
    <w:rsid w:val="0053555D"/>
    <w:rsid w:val="0054391A"/>
    <w:rsid w:val="005472E8"/>
    <w:rsid w:val="00555C87"/>
    <w:rsid w:val="005617B4"/>
    <w:rsid w:val="00563B39"/>
    <w:rsid w:val="00565689"/>
    <w:rsid w:val="0057289F"/>
    <w:rsid w:val="00580321"/>
    <w:rsid w:val="00581391"/>
    <w:rsid w:val="0058348E"/>
    <w:rsid w:val="00584D1C"/>
    <w:rsid w:val="00585D3D"/>
    <w:rsid w:val="0059032F"/>
    <w:rsid w:val="005909E0"/>
    <w:rsid w:val="0059614C"/>
    <w:rsid w:val="00597D71"/>
    <w:rsid w:val="005A569C"/>
    <w:rsid w:val="005A59B3"/>
    <w:rsid w:val="005A6216"/>
    <w:rsid w:val="005B0692"/>
    <w:rsid w:val="005B234D"/>
    <w:rsid w:val="005B26AD"/>
    <w:rsid w:val="005B36A8"/>
    <w:rsid w:val="005B5693"/>
    <w:rsid w:val="005C0361"/>
    <w:rsid w:val="005C2EF9"/>
    <w:rsid w:val="005C6646"/>
    <w:rsid w:val="005D6C76"/>
    <w:rsid w:val="005D77CC"/>
    <w:rsid w:val="005E09AB"/>
    <w:rsid w:val="005E2904"/>
    <w:rsid w:val="005E5716"/>
    <w:rsid w:val="005F1F89"/>
    <w:rsid w:val="005F3241"/>
    <w:rsid w:val="005F4BFB"/>
    <w:rsid w:val="005F6996"/>
    <w:rsid w:val="006000C5"/>
    <w:rsid w:val="006002E0"/>
    <w:rsid w:val="00601843"/>
    <w:rsid w:val="006045BA"/>
    <w:rsid w:val="00614A53"/>
    <w:rsid w:val="00620280"/>
    <w:rsid w:val="006221B7"/>
    <w:rsid w:val="006258FD"/>
    <w:rsid w:val="00625942"/>
    <w:rsid w:val="00630348"/>
    <w:rsid w:val="00630A94"/>
    <w:rsid w:val="00631DC1"/>
    <w:rsid w:val="00632E48"/>
    <w:rsid w:val="00633824"/>
    <w:rsid w:val="0063413C"/>
    <w:rsid w:val="00634926"/>
    <w:rsid w:val="006424BA"/>
    <w:rsid w:val="00643B58"/>
    <w:rsid w:val="00644AE0"/>
    <w:rsid w:val="00663AF3"/>
    <w:rsid w:val="00665089"/>
    <w:rsid w:val="006729C7"/>
    <w:rsid w:val="006810FF"/>
    <w:rsid w:val="006857DC"/>
    <w:rsid w:val="00694976"/>
    <w:rsid w:val="006A6362"/>
    <w:rsid w:val="006B2F26"/>
    <w:rsid w:val="006B321A"/>
    <w:rsid w:val="006B418F"/>
    <w:rsid w:val="006B7174"/>
    <w:rsid w:val="006C3931"/>
    <w:rsid w:val="006C5A4D"/>
    <w:rsid w:val="006D1713"/>
    <w:rsid w:val="006D30E6"/>
    <w:rsid w:val="006D3A03"/>
    <w:rsid w:val="006E08FA"/>
    <w:rsid w:val="006E7F19"/>
    <w:rsid w:val="006F0603"/>
    <w:rsid w:val="006F2978"/>
    <w:rsid w:val="006F29CD"/>
    <w:rsid w:val="006F358C"/>
    <w:rsid w:val="006F5F93"/>
    <w:rsid w:val="0070129E"/>
    <w:rsid w:val="00710FED"/>
    <w:rsid w:val="00716632"/>
    <w:rsid w:val="00717A0C"/>
    <w:rsid w:val="00721A1F"/>
    <w:rsid w:val="00723B5A"/>
    <w:rsid w:val="0072658E"/>
    <w:rsid w:val="00732345"/>
    <w:rsid w:val="0074342A"/>
    <w:rsid w:val="0074517D"/>
    <w:rsid w:val="007528A6"/>
    <w:rsid w:val="007532C7"/>
    <w:rsid w:val="00756F04"/>
    <w:rsid w:val="00757D60"/>
    <w:rsid w:val="00770F18"/>
    <w:rsid w:val="007764BB"/>
    <w:rsid w:val="007828DC"/>
    <w:rsid w:val="00795E86"/>
    <w:rsid w:val="0079783C"/>
    <w:rsid w:val="007A118C"/>
    <w:rsid w:val="007A37FE"/>
    <w:rsid w:val="007B1893"/>
    <w:rsid w:val="007C1D5B"/>
    <w:rsid w:val="007C2B2D"/>
    <w:rsid w:val="007C3435"/>
    <w:rsid w:val="007C35A4"/>
    <w:rsid w:val="007C3E46"/>
    <w:rsid w:val="007C40E2"/>
    <w:rsid w:val="007D2A81"/>
    <w:rsid w:val="007E1695"/>
    <w:rsid w:val="007E3585"/>
    <w:rsid w:val="007E3AEF"/>
    <w:rsid w:val="007E52D5"/>
    <w:rsid w:val="007E534B"/>
    <w:rsid w:val="007E7C02"/>
    <w:rsid w:val="007F6F23"/>
    <w:rsid w:val="007F720F"/>
    <w:rsid w:val="007F7462"/>
    <w:rsid w:val="00800A80"/>
    <w:rsid w:val="00802ABB"/>
    <w:rsid w:val="008150CA"/>
    <w:rsid w:val="008218E5"/>
    <w:rsid w:val="00821C4B"/>
    <w:rsid w:val="0082270E"/>
    <w:rsid w:val="00835035"/>
    <w:rsid w:val="008500D3"/>
    <w:rsid w:val="00852668"/>
    <w:rsid w:val="00855F8D"/>
    <w:rsid w:val="008578BF"/>
    <w:rsid w:val="008609C8"/>
    <w:rsid w:val="008660D6"/>
    <w:rsid w:val="00872C8F"/>
    <w:rsid w:val="00891016"/>
    <w:rsid w:val="0089151A"/>
    <w:rsid w:val="00891C59"/>
    <w:rsid w:val="00895D34"/>
    <w:rsid w:val="00896D29"/>
    <w:rsid w:val="00897751"/>
    <w:rsid w:val="008A1205"/>
    <w:rsid w:val="008A12CF"/>
    <w:rsid w:val="008A1A90"/>
    <w:rsid w:val="008A3101"/>
    <w:rsid w:val="008A446B"/>
    <w:rsid w:val="008A64CB"/>
    <w:rsid w:val="008B082B"/>
    <w:rsid w:val="008B0C14"/>
    <w:rsid w:val="008B6546"/>
    <w:rsid w:val="008C1C8E"/>
    <w:rsid w:val="008C2536"/>
    <w:rsid w:val="008C3B24"/>
    <w:rsid w:val="008D18AC"/>
    <w:rsid w:val="008E01E4"/>
    <w:rsid w:val="008E48F6"/>
    <w:rsid w:val="008E7F32"/>
    <w:rsid w:val="008F148C"/>
    <w:rsid w:val="008F1B63"/>
    <w:rsid w:val="008F5107"/>
    <w:rsid w:val="008F5243"/>
    <w:rsid w:val="008F5DAE"/>
    <w:rsid w:val="00900615"/>
    <w:rsid w:val="00900C9B"/>
    <w:rsid w:val="0090126C"/>
    <w:rsid w:val="00901487"/>
    <w:rsid w:val="00911FDE"/>
    <w:rsid w:val="00920CDF"/>
    <w:rsid w:val="00921551"/>
    <w:rsid w:val="009217E8"/>
    <w:rsid w:val="0092579A"/>
    <w:rsid w:val="00925B0B"/>
    <w:rsid w:val="00926C44"/>
    <w:rsid w:val="00932315"/>
    <w:rsid w:val="0093645B"/>
    <w:rsid w:val="0094195D"/>
    <w:rsid w:val="00942B4C"/>
    <w:rsid w:val="0094381A"/>
    <w:rsid w:val="0094674B"/>
    <w:rsid w:val="0094684C"/>
    <w:rsid w:val="009526B5"/>
    <w:rsid w:val="009602BA"/>
    <w:rsid w:val="00961002"/>
    <w:rsid w:val="00966B66"/>
    <w:rsid w:val="009758CB"/>
    <w:rsid w:val="009765B5"/>
    <w:rsid w:val="00977059"/>
    <w:rsid w:val="00980909"/>
    <w:rsid w:val="00980B20"/>
    <w:rsid w:val="00981064"/>
    <w:rsid w:val="00993406"/>
    <w:rsid w:val="00994862"/>
    <w:rsid w:val="009A0F77"/>
    <w:rsid w:val="009A24D7"/>
    <w:rsid w:val="009A5223"/>
    <w:rsid w:val="009A6B97"/>
    <w:rsid w:val="009A6D6A"/>
    <w:rsid w:val="009A7B69"/>
    <w:rsid w:val="009B23B7"/>
    <w:rsid w:val="009B2B6B"/>
    <w:rsid w:val="009B7E91"/>
    <w:rsid w:val="009C174A"/>
    <w:rsid w:val="009C6853"/>
    <w:rsid w:val="009D2E87"/>
    <w:rsid w:val="009D39B3"/>
    <w:rsid w:val="009D58A1"/>
    <w:rsid w:val="009D5C3A"/>
    <w:rsid w:val="009D7E06"/>
    <w:rsid w:val="009E0C45"/>
    <w:rsid w:val="009E0E89"/>
    <w:rsid w:val="009E15AC"/>
    <w:rsid w:val="009E1F26"/>
    <w:rsid w:val="009E661D"/>
    <w:rsid w:val="009F3406"/>
    <w:rsid w:val="009F4FF4"/>
    <w:rsid w:val="009F5B82"/>
    <w:rsid w:val="009F62C3"/>
    <w:rsid w:val="009F71DC"/>
    <w:rsid w:val="00A00120"/>
    <w:rsid w:val="00A0100D"/>
    <w:rsid w:val="00A05133"/>
    <w:rsid w:val="00A05D3A"/>
    <w:rsid w:val="00A21A3A"/>
    <w:rsid w:val="00A26BD8"/>
    <w:rsid w:val="00A27BCD"/>
    <w:rsid w:val="00A3490B"/>
    <w:rsid w:val="00A4012F"/>
    <w:rsid w:val="00A5260D"/>
    <w:rsid w:val="00A54C18"/>
    <w:rsid w:val="00A54DC2"/>
    <w:rsid w:val="00A6190A"/>
    <w:rsid w:val="00A64950"/>
    <w:rsid w:val="00A6692F"/>
    <w:rsid w:val="00A6775F"/>
    <w:rsid w:val="00A70B3F"/>
    <w:rsid w:val="00A72262"/>
    <w:rsid w:val="00A7773A"/>
    <w:rsid w:val="00A80DFF"/>
    <w:rsid w:val="00A83B4F"/>
    <w:rsid w:val="00AA26B4"/>
    <w:rsid w:val="00AA30DB"/>
    <w:rsid w:val="00AA340D"/>
    <w:rsid w:val="00AA7378"/>
    <w:rsid w:val="00AB15E3"/>
    <w:rsid w:val="00AB246B"/>
    <w:rsid w:val="00AB4982"/>
    <w:rsid w:val="00AB55A1"/>
    <w:rsid w:val="00AC3DB9"/>
    <w:rsid w:val="00AC4902"/>
    <w:rsid w:val="00AC5A5E"/>
    <w:rsid w:val="00AC687D"/>
    <w:rsid w:val="00AD0EF6"/>
    <w:rsid w:val="00AD149C"/>
    <w:rsid w:val="00AD14CF"/>
    <w:rsid w:val="00AD194E"/>
    <w:rsid w:val="00AD33BE"/>
    <w:rsid w:val="00AD57AD"/>
    <w:rsid w:val="00AE1A47"/>
    <w:rsid w:val="00AE5995"/>
    <w:rsid w:val="00AE6704"/>
    <w:rsid w:val="00AE6950"/>
    <w:rsid w:val="00AE78CA"/>
    <w:rsid w:val="00AE7B8D"/>
    <w:rsid w:val="00AF2861"/>
    <w:rsid w:val="00AF302E"/>
    <w:rsid w:val="00B01BD5"/>
    <w:rsid w:val="00B04476"/>
    <w:rsid w:val="00B05B83"/>
    <w:rsid w:val="00B1099E"/>
    <w:rsid w:val="00B129DD"/>
    <w:rsid w:val="00B14C24"/>
    <w:rsid w:val="00B14DEB"/>
    <w:rsid w:val="00B17992"/>
    <w:rsid w:val="00B2063F"/>
    <w:rsid w:val="00B20C2B"/>
    <w:rsid w:val="00B22967"/>
    <w:rsid w:val="00B23344"/>
    <w:rsid w:val="00B24258"/>
    <w:rsid w:val="00B250D7"/>
    <w:rsid w:val="00B302FB"/>
    <w:rsid w:val="00B309AE"/>
    <w:rsid w:val="00B309E3"/>
    <w:rsid w:val="00B31853"/>
    <w:rsid w:val="00B36260"/>
    <w:rsid w:val="00B37A30"/>
    <w:rsid w:val="00B4463E"/>
    <w:rsid w:val="00B50B07"/>
    <w:rsid w:val="00B530DA"/>
    <w:rsid w:val="00B6659F"/>
    <w:rsid w:val="00B70A99"/>
    <w:rsid w:val="00B71058"/>
    <w:rsid w:val="00B72B19"/>
    <w:rsid w:val="00B7344C"/>
    <w:rsid w:val="00B74005"/>
    <w:rsid w:val="00B77FED"/>
    <w:rsid w:val="00B8098B"/>
    <w:rsid w:val="00B80C9E"/>
    <w:rsid w:val="00B83E10"/>
    <w:rsid w:val="00B85697"/>
    <w:rsid w:val="00B85F29"/>
    <w:rsid w:val="00B911AF"/>
    <w:rsid w:val="00B938AC"/>
    <w:rsid w:val="00B93F7E"/>
    <w:rsid w:val="00B9581C"/>
    <w:rsid w:val="00B96A17"/>
    <w:rsid w:val="00BA27FC"/>
    <w:rsid w:val="00BA43DC"/>
    <w:rsid w:val="00BB06D2"/>
    <w:rsid w:val="00BB0C03"/>
    <w:rsid w:val="00BB134B"/>
    <w:rsid w:val="00BC0CFA"/>
    <w:rsid w:val="00BC462B"/>
    <w:rsid w:val="00BD14B3"/>
    <w:rsid w:val="00BD677A"/>
    <w:rsid w:val="00BD74AF"/>
    <w:rsid w:val="00BE0CC0"/>
    <w:rsid w:val="00BE233B"/>
    <w:rsid w:val="00BE68FA"/>
    <w:rsid w:val="00BE7A6E"/>
    <w:rsid w:val="00BF6E0F"/>
    <w:rsid w:val="00BF7961"/>
    <w:rsid w:val="00C02F39"/>
    <w:rsid w:val="00C0414E"/>
    <w:rsid w:val="00C04B7A"/>
    <w:rsid w:val="00C058C8"/>
    <w:rsid w:val="00C07D47"/>
    <w:rsid w:val="00C127FA"/>
    <w:rsid w:val="00C17A86"/>
    <w:rsid w:val="00C20F80"/>
    <w:rsid w:val="00C249A6"/>
    <w:rsid w:val="00C40502"/>
    <w:rsid w:val="00C4326C"/>
    <w:rsid w:val="00C45025"/>
    <w:rsid w:val="00C52084"/>
    <w:rsid w:val="00C56DD5"/>
    <w:rsid w:val="00C57C2D"/>
    <w:rsid w:val="00C60A8D"/>
    <w:rsid w:val="00C631A4"/>
    <w:rsid w:val="00C63F7B"/>
    <w:rsid w:val="00C753C2"/>
    <w:rsid w:val="00C802FB"/>
    <w:rsid w:val="00C84524"/>
    <w:rsid w:val="00C85653"/>
    <w:rsid w:val="00CA216C"/>
    <w:rsid w:val="00CA3262"/>
    <w:rsid w:val="00CA438F"/>
    <w:rsid w:val="00CA4BF9"/>
    <w:rsid w:val="00CA53FA"/>
    <w:rsid w:val="00CC0700"/>
    <w:rsid w:val="00CD01D6"/>
    <w:rsid w:val="00CD024D"/>
    <w:rsid w:val="00CD2955"/>
    <w:rsid w:val="00CD3A41"/>
    <w:rsid w:val="00CD431E"/>
    <w:rsid w:val="00CE0469"/>
    <w:rsid w:val="00CE1C82"/>
    <w:rsid w:val="00CE51D0"/>
    <w:rsid w:val="00CF1704"/>
    <w:rsid w:val="00CF1C80"/>
    <w:rsid w:val="00CF1DF5"/>
    <w:rsid w:val="00CF7FBE"/>
    <w:rsid w:val="00D01A63"/>
    <w:rsid w:val="00D0621B"/>
    <w:rsid w:val="00D12C36"/>
    <w:rsid w:val="00D21ECE"/>
    <w:rsid w:val="00D27727"/>
    <w:rsid w:val="00D36F2B"/>
    <w:rsid w:val="00D40F51"/>
    <w:rsid w:val="00D43F79"/>
    <w:rsid w:val="00D4431A"/>
    <w:rsid w:val="00D45F61"/>
    <w:rsid w:val="00D46962"/>
    <w:rsid w:val="00D47741"/>
    <w:rsid w:val="00D53327"/>
    <w:rsid w:val="00D553D4"/>
    <w:rsid w:val="00D563FD"/>
    <w:rsid w:val="00D57210"/>
    <w:rsid w:val="00D57AED"/>
    <w:rsid w:val="00D57F74"/>
    <w:rsid w:val="00D6211C"/>
    <w:rsid w:val="00D81A9D"/>
    <w:rsid w:val="00D901D7"/>
    <w:rsid w:val="00D91535"/>
    <w:rsid w:val="00D91544"/>
    <w:rsid w:val="00D92B4E"/>
    <w:rsid w:val="00D92BFE"/>
    <w:rsid w:val="00D96D23"/>
    <w:rsid w:val="00DA14E0"/>
    <w:rsid w:val="00DB195E"/>
    <w:rsid w:val="00DB6F20"/>
    <w:rsid w:val="00DC1583"/>
    <w:rsid w:val="00DC2B31"/>
    <w:rsid w:val="00DD1866"/>
    <w:rsid w:val="00DD2DA4"/>
    <w:rsid w:val="00DD5A69"/>
    <w:rsid w:val="00DD6528"/>
    <w:rsid w:val="00DE0A8D"/>
    <w:rsid w:val="00DE562A"/>
    <w:rsid w:val="00DE7148"/>
    <w:rsid w:val="00DF2D22"/>
    <w:rsid w:val="00DF62A4"/>
    <w:rsid w:val="00DF6E8C"/>
    <w:rsid w:val="00E00D15"/>
    <w:rsid w:val="00E04A30"/>
    <w:rsid w:val="00E11B18"/>
    <w:rsid w:val="00E12E6C"/>
    <w:rsid w:val="00E1379C"/>
    <w:rsid w:val="00E15790"/>
    <w:rsid w:val="00E17110"/>
    <w:rsid w:val="00E330D9"/>
    <w:rsid w:val="00E34413"/>
    <w:rsid w:val="00E40828"/>
    <w:rsid w:val="00E42B2B"/>
    <w:rsid w:val="00E5333A"/>
    <w:rsid w:val="00E5647F"/>
    <w:rsid w:val="00E56B4E"/>
    <w:rsid w:val="00E6048B"/>
    <w:rsid w:val="00E625D3"/>
    <w:rsid w:val="00E64CDE"/>
    <w:rsid w:val="00E65F37"/>
    <w:rsid w:val="00E700C9"/>
    <w:rsid w:val="00E7051C"/>
    <w:rsid w:val="00E70B04"/>
    <w:rsid w:val="00E711DE"/>
    <w:rsid w:val="00E71A83"/>
    <w:rsid w:val="00E74701"/>
    <w:rsid w:val="00E75E5F"/>
    <w:rsid w:val="00E823B8"/>
    <w:rsid w:val="00E9091C"/>
    <w:rsid w:val="00E93584"/>
    <w:rsid w:val="00E93BB3"/>
    <w:rsid w:val="00E9680B"/>
    <w:rsid w:val="00EA1DE1"/>
    <w:rsid w:val="00EA46CC"/>
    <w:rsid w:val="00EA49B9"/>
    <w:rsid w:val="00EA5328"/>
    <w:rsid w:val="00EA5AA1"/>
    <w:rsid w:val="00EA61B9"/>
    <w:rsid w:val="00EA7758"/>
    <w:rsid w:val="00EA7BF4"/>
    <w:rsid w:val="00EB6C62"/>
    <w:rsid w:val="00EC54C8"/>
    <w:rsid w:val="00EC7868"/>
    <w:rsid w:val="00ED6373"/>
    <w:rsid w:val="00EE2FB1"/>
    <w:rsid w:val="00EE4D9C"/>
    <w:rsid w:val="00EE571A"/>
    <w:rsid w:val="00EE6265"/>
    <w:rsid w:val="00EE69E9"/>
    <w:rsid w:val="00EE70BF"/>
    <w:rsid w:val="00EE7518"/>
    <w:rsid w:val="00EE7775"/>
    <w:rsid w:val="00EF03BA"/>
    <w:rsid w:val="00EF193B"/>
    <w:rsid w:val="00F17A40"/>
    <w:rsid w:val="00F21E3B"/>
    <w:rsid w:val="00F23D6E"/>
    <w:rsid w:val="00F241AD"/>
    <w:rsid w:val="00F30C33"/>
    <w:rsid w:val="00F32EBF"/>
    <w:rsid w:val="00F34A32"/>
    <w:rsid w:val="00F455F1"/>
    <w:rsid w:val="00F50F2C"/>
    <w:rsid w:val="00F52DF0"/>
    <w:rsid w:val="00F565FD"/>
    <w:rsid w:val="00F570D3"/>
    <w:rsid w:val="00F62221"/>
    <w:rsid w:val="00F65CF8"/>
    <w:rsid w:val="00F712EE"/>
    <w:rsid w:val="00F73BB1"/>
    <w:rsid w:val="00F814A4"/>
    <w:rsid w:val="00F8513C"/>
    <w:rsid w:val="00F91A47"/>
    <w:rsid w:val="00F972CC"/>
    <w:rsid w:val="00F97C38"/>
    <w:rsid w:val="00FA7ED5"/>
    <w:rsid w:val="00FB1441"/>
    <w:rsid w:val="00FB72DD"/>
    <w:rsid w:val="00FC05A9"/>
    <w:rsid w:val="00FC0DAE"/>
    <w:rsid w:val="00FC0EBE"/>
    <w:rsid w:val="00FC1FC5"/>
    <w:rsid w:val="00FC6F08"/>
    <w:rsid w:val="00FC7CC7"/>
    <w:rsid w:val="00FD3B73"/>
    <w:rsid w:val="00FE2FFB"/>
    <w:rsid w:val="00FE4481"/>
    <w:rsid w:val="00FE49AC"/>
    <w:rsid w:val="00FF2D02"/>
    <w:rsid w:val="00FF369E"/>
    <w:rsid w:val="00FF4A28"/>
    <w:rsid w:val="00FF6617"/>
    <w:rsid w:val="00FF74E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B180CF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table" w:styleId="Tabladecuadrcula5oscura">
    <w:name w:val="Grid Table 5 Dark"/>
    <w:basedOn w:val="Tablanormal"/>
    <w:uiPriority w:val="50"/>
    <w:rsid w:val="009602B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character" w:customStyle="1" w:styleId="Mencinsinresolver5">
    <w:name w:val="Mención sin resolver5"/>
    <w:basedOn w:val="Fuentedeprrafopredeter"/>
    <w:uiPriority w:val="99"/>
    <w:semiHidden/>
    <w:unhideWhenUsed/>
    <w:rsid w:val="002079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28158542">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58CB48-1F67-4E53-B751-443EAC0947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222</TotalTime>
  <Pages>43</Pages>
  <Words>11214</Words>
  <Characters>61680</Characters>
  <Application>Microsoft Office Word</Application>
  <DocSecurity>0</DocSecurity>
  <Lines>514</Lines>
  <Paragraphs>145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INFOEM557</cp:lastModifiedBy>
  <cp:revision>9</cp:revision>
  <cp:lastPrinted>2026-02-13T16:45:00Z</cp:lastPrinted>
  <dcterms:created xsi:type="dcterms:W3CDTF">2026-01-26T19:12:00Z</dcterms:created>
  <dcterms:modified xsi:type="dcterms:W3CDTF">2026-03-13T16:19:00Z</dcterms:modified>
</cp:coreProperties>
</file>