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0C0FA" w14:textId="51926DDA" w:rsidR="00DB3DC5" w:rsidRPr="008C58DE" w:rsidRDefault="00DB3DC5" w:rsidP="00447E22">
      <w:pPr>
        <w:tabs>
          <w:tab w:val="left" w:pos="8931"/>
        </w:tabs>
        <w:spacing w:after="0" w:line="360" w:lineRule="auto"/>
        <w:contextualSpacing/>
        <w:rPr>
          <w:rFonts w:cs="Tahoma"/>
          <w:bCs/>
        </w:rPr>
      </w:pPr>
      <w:r w:rsidRPr="00E44661">
        <w:rPr>
          <w:rFonts w:cs="Tahoma"/>
          <w:bCs/>
        </w:rPr>
        <w:t xml:space="preserve">Resolución del Pleno del Instituto de Transparencia, Acceso a la Información Pública y Protección de Datos Personales del Estado de México y Municipios, con domicilio en Metepec, </w:t>
      </w:r>
      <w:r w:rsidRPr="00E44661">
        <w:rPr>
          <w:rFonts w:eastAsia="Calibri" w:cs="Tahoma"/>
          <w:lang w:val="es-ES"/>
        </w:rPr>
        <w:t xml:space="preserve">Estado de México, de fecha </w:t>
      </w:r>
      <w:r w:rsidR="00522F7A">
        <w:rPr>
          <w:rFonts w:eastAsia="Calibri" w:cs="Tahoma"/>
          <w:lang w:val="es-ES"/>
        </w:rPr>
        <w:t>veinticinco de febrero de dos mil veintiséis</w:t>
      </w:r>
      <w:r w:rsidRPr="00E44661">
        <w:rPr>
          <w:rFonts w:eastAsia="Calibri" w:cs="Tahoma"/>
          <w:lang w:val="es-ES"/>
        </w:rPr>
        <w:t xml:space="preserve">. </w:t>
      </w:r>
    </w:p>
    <w:p w14:paraId="2A681408" w14:textId="77777777" w:rsidR="00DB3DC5" w:rsidRPr="00E44661" w:rsidRDefault="00DB3DC5" w:rsidP="00447E22">
      <w:pPr>
        <w:spacing w:after="0" w:line="360" w:lineRule="auto"/>
        <w:contextualSpacing/>
        <w:rPr>
          <w:rFonts w:eastAsia="Calibri" w:cs="Tahoma"/>
          <w:b/>
          <w:bCs/>
          <w:lang w:val="es-ES"/>
        </w:rPr>
      </w:pPr>
    </w:p>
    <w:p w14:paraId="75D54F3E" w14:textId="480A3F0D" w:rsidR="00DB3DC5" w:rsidRPr="00E44661" w:rsidRDefault="00DB3DC5" w:rsidP="00447E22">
      <w:pPr>
        <w:spacing w:after="0" w:line="360" w:lineRule="auto"/>
        <w:contextualSpacing/>
        <w:rPr>
          <w:rFonts w:cs="Tahoma"/>
          <w:color w:val="0D0D0D" w:themeColor="text1" w:themeTint="F2"/>
        </w:rPr>
      </w:pPr>
      <w:r w:rsidRPr="00E44661">
        <w:rPr>
          <w:rFonts w:eastAsia="Calibri" w:cs="Tahoma"/>
          <w:b/>
          <w:bCs/>
          <w:lang w:val="es-ES"/>
        </w:rPr>
        <w:t xml:space="preserve">VISTO </w:t>
      </w:r>
      <w:r w:rsidRPr="00E44661">
        <w:rPr>
          <w:rFonts w:eastAsia="Calibri" w:cs="Tahoma"/>
          <w:lang w:val="es-ES"/>
        </w:rPr>
        <w:t>el expediente elec</w:t>
      </w:r>
      <w:r w:rsidR="004424A5">
        <w:rPr>
          <w:rFonts w:eastAsia="Calibri" w:cs="Tahoma"/>
          <w:lang w:val="es-ES"/>
        </w:rPr>
        <w:t>trónico conformado con motivo del</w:t>
      </w:r>
      <w:r w:rsidRPr="00E44661">
        <w:rPr>
          <w:rFonts w:eastAsia="Calibri" w:cs="Tahoma"/>
          <w:lang w:val="es-ES"/>
        </w:rPr>
        <w:t xml:space="preserve"> Recurso de Revisión </w:t>
      </w:r>
      <w:r w:rsidR="00731421" w:rsidRPr="00662917">
        <w:rPr>
          <w:rFonts w:eastAsia="Calibri" w:cs="Tahoma"/>
          <w:b/>
        </w:rPr>
        <w:t>09441/INFOEM/IP/RR/2025</w:t>
      </w:r>
      <w:r w:rsidRPr="00662917">
        <w:rPr>
          <w:rFonts w:eastAsia="Calibri" w:cs="Tahoma"/>
          <w:b/>
        </w:rPr>
        <w:t>,</w:t>
      </w:r>
      <w:r w:rsidRPr="00841087">
        <w:rPr>
          <w:rFonts w:eastAsia="Calibri" w:cs="Tahoma"/>
          <w:bCs/>
        </w:rPr>
        <w:t xml:space="preserve"> interpuesto por</w:t>
      </w:r>
      <w:r w:rsidR="007D7E05" w:rsidRPr="00841087">
        <w:rPr>
          <w:rFonts w:eastAsia="Calibri" w:cs="Tahoma"/>
          <w:bCs/>
        </w:rPr>
        <w:t xml:space="preserve"> </w:t>
      </w:r>
      <w:r w:rsidR="00AE77B1" w:rsidRPr="00841087">
        <w:rPr>
          <w:rFonts w:eastAsia="Calibri" w:cs="Tahoma"/>
          <w:bCs/>
        </w:rPr>
        <w:t>el</w:t>
      </w:r>
      <w:r w:rsidRPr="00841087">
        <w:rPr>
          <w:rFonts w:eastAsia="Calibri" w:cs="Tahoma"/>
          <w:bCs/>
        </w:rPr>
        <w:t xml:space="preserve"> </w:t>
      </w:r>
      <w:r w:rsidRPr="00841087">
        <w:rPr>
          <w:rFonts w:cs="Tahoma"/>
          <w:bCs/>
          <w:color w:val="0D0D0D" w:themeColor="text1" w:themeTint="F2"/>
        </w:rPr>
        <w:t>Recurrente o Particular, en contra de la respuesta del Sujeto Obligado</w:t>
      </w:r>
      <w:r w:rsidR="007D7E05" w:rsidRPr="00841087">
        <w:rPr>
          <w:rFonts w:cs="Tahoma"/>
          <w:bCs/>
          <w:color w:val="0D0D0D" w:themeColor="text1" w:themeTint="F2"/>
        </w:rPr>
        <w:t xml:space="preserve">, </w:t>
      </w:r>
      <w:r w:rsidR="00275628" w:rsidRPr="00662917">
        <w:rPr>
          <w:b/>
          <w:color w:val="000000"/>
        </w:rPr>
        <w:t xml:space="preserve">Ayuntamiento de </w:t>
      </w:r>
      <w:r w:rsidR="00731421" w:rsidRPr="00662917">
        <w:rPr>
          <w:b/>
          <w:color w:val="000000"/>
        </w:rPr>
        <w:t>El Oro</w:t>
      </w:r>
      <w:r w:rsidRPr="00841087">
        <w:rPr>
          <w:rFonts w:cs="Tahoma"/>
          <w:bCs/>
          <w:color w:val="0D0D0D" w:themeColor="text1" w:themeTint="F2"/>
        </w:rPr>
        <w:t>, a la solicitud de acceso a la información pública</w:t>
      </w:r>
      <w:r w:rsidR="004424A5" w:rsidRPr="00841087">
        <w:rPr>
          <w:bCs/>
          <w:color w:val="auto"/>
        </w:rPr>
        <w:t xml:space="preserve"> </w:t>
      </w:r>
      <w:r w:rsidR="00A87B10" w:rsidRPr="00841087">
        <w:rPr>
          <w:bCs/>
          <w:color w:val="auto"/>
        </w:rPr>
        <w:t>00084/ELORO/IP/2025</w:t>
      </w:r>
      <w:r w:rsidRPr="00C64DEA">
        <w:rPr>
          <w:rFonts w:cs="Arial"/>
          <w:bCs/>
          <w:color w:val="333333"/>
        </w:rPr>
        <w:t xml:space="preserve">, </w:t>
      </w:r>
      <w:r w:rsidRPr="00C64DEA">
        <w:rPr>
          <w:rFonts w:cs="Tahoma"/>
          <w:bCs/>
          <w:color w:val="0D0D0D" w:themeColor="text1" w:themeTint="F2"/>
        </w:rPr>
        <w:t>se emite la</w:t>
      </w:r>
      <w:r w:rsidRPr="00E44661">
        <w:rPr>
          <w:rFonts w:cs="Tahoma"/>
          <w:bCs/>
          <w:color w:val="0D0D0D" w:themeColor="text1" w:themeTint="F2"/>
        </w:rPr>
        <w:t xml:space="preserve"> presente Resolución, con base en los Antecedentes y Considerandos que se exponen a continuación:</w:t>
      </w:r>
    </w:p>
    <w:p w14:paraId="134E03A6" w14:textId="77777777" w:rsidR="00DB3DC5" w:rsidRPr="00E44661" w:rsidRDefault="00DB3DC5" w:rsidP="00447E22">
      <w:pPr>
        <w:spacing w:after="0" w:line="360" w:lineRule="auto"/>
        <w:contextualSpacing/>
        <w:rPr>
          <w:rFonts w:eastAsia="Calibri" w:cs="Tahoma"/>
          <w:b/>
          <w:bCs/>
          <w:lang w:val="es-ES"/>
        </w:rPr>
      </w:pPr>
    </w:p>
    <w:p w14:paraId="32EEB02D" w14:textId="77777777" w:rsidR="00DB3DC5" w:rsidRPr="00E44661" w:rsidRDefault="00DB3DC5" w:rsidP="00447E22">
      <w:pPr>
        <w:spacing w:after="0" w:line="360" w:lineRule="auto"/>
        <w:contextualSpacing/>
        <w:jc w:val="center"/>
        <w:rPr>
          <w:rFonts w:eastAsia="Calibri" w:cs="Tahoma"/>
          <w:b/>
          <w:bCs/>
          <w:lang w:val="es-ES"/>
        </w:rPr>
      </w:pPr>
      <w:r w:rsidRPr="00E44661">
        <w:rPr>
          <w:rFonts w:eastAsia="Calibri" w:cs="Tahoma"/>
          <w:b/>
          <w:bCs/>
          <w:lang w:val="es-ES"/>
        </w:rPr>
        <w:t>A N T E C E D E N T E S:</w:t>
      </w:r>
    </w:p>
    <w:p w14:paraId="09E98305" w14:textId="77777777" w:rsidR="00DB3DC5" w:rsidRPr="00E44661" w:rsidRDefault="00DB3DC5" w:rsidP="00447E22">
      <w:pPr>
        <w:spacing w:after="0" w:line="360" w:lineRule="auto"/>
        <w:contextualSpacing/>
        <w:jc w:val="center"/>
        <w:rPr>
          <w:rFonts w:eastAsia="Calibri" w:cs="Tahoma"/>
          <w:b/>
          <w:bCs/>
          <w:lang w:val="es-ES"/>
        </w:rPr>
      </w:pPr>
    </w:p>
    <w:p w14:paraId="5E541408" w14:textId="6009AFBF" w:rsidR="00DB3DC5" w:rsidRPr="00E44661" w:rsidRDefault="00DB3DC5" w:rsidP="00447E22">
      <w:pPr>
        <w:spacing w:after="0" w:line="360" w:lineRule="auto"/>
        <w:contextualSpacing/>
        <w:rPr>
          <w:rFonts w:eastAsia="Calibri" w:cs="Tahoma"/>
          <w:b/>
          <w:bCs/>
          <w:lang w:val="es-ES"/>
        </w:rPr>
      </w:pPr>
      <w:r w:rsidRPr="00E44661">
        <w:rPr>
          <w:rFonts w:eastAsia="Calibri" w:cs="Tahoma"/>
          <w:b/>
          <w:bCs/>
          <w:lang w:val="es-ES"/>
        </w:rPr>
        <w:t>I. Presentación de la solicitud de información.</w:t>
      </w:r>
    </w:p>
    <w:p w14:paraId="5A91601B" w14:textId="77777777" w:rsidR="00DB3DC5" w:rsidRPr="00E44661" w:rsidRDefault="00DB3DC5" w:rsidP="00447E22">
      <w:pPr>
        <w:spacing w:after="0" w:line="360" w:lineRule="auto"/>
        <w:contextualSpacing/>
        <w:rPr>
          <w:rFonts w:eastAsia="Calibri" w:cs="Tahoma"/>
          <w:b/>
          <w:bCs/>
          <w:lang w:val="es-ES"/>
        </w:rPr>
      </w:pPr>
    </w:p>
    <w:p w14:paraId="1620C68D" w14:textId="66D8831A" w:rsidR="00DB3DC5" w:rsidRPr="00E44661" w:rsidRDefault="004822CF" w:rsidP="00447E22">
      <w:pPr>
        <w:spacing w:after="0" w:line="360" w:lineRule="auto"/>
        <w:contextualSpacing/>
        <w:rPr>
          <w:rFonts w:eastAsia="Calibri" w:cs="Tahoma"/>
        </w:rPr>
      </w:pPr>
      <w:r w:rsidRPr="00E44661">
        <w:rPr>
          <w:rFonts w:eastAsia="Calibri" w:cs="Tahoma"/>
          <w:lang w:val="es-ES"/>
        </w:rPr>
        <w:t xml:space="preserve">El </w:t>
      </w:r>
      <w:r w:rsidR="00A87B10">
        <w:rPr>
          <w:rFonts w:eastAsia="Calibri" w:cs="Tahoma"/>
          <w:lang w:val="es-ES"/>
        </w:rPr>
        <w:t>veinte de junio</w:t>
      </w:r>
      <w:r w:rsidR="00AE77B1">
        <w:rPr>
          <w:rFonts w:eastAsia="Calibri" w:cs="Tahoma"/>
          <w:lang w:val="es-ES"/>
        </w:rPr>
        <w:t xml:space="preserve"> de dos mil veinticinco</w:t>
      </w:r>
      <w:r w:rsidR="00DB3DC5" w:rsidRPr="00E44661">
        <w:rPr>
          <w:rFonts w:eastAsia="Calibri" w:cs="Tahoma"/>
          <w:lang w:val="es-ES"/>
        </w:rPr>
        <w:t xml:space="preserve">, el Particular presentó </w:t>
      </w:r>
      <w:r w:rsidR="00A1647B">
        <w:rPr>
          <w:rFonts w:eastAsia="Calibri" w:cs="Tahoma"/>
          <w:lang w:val="es-ES"/>
        </w:rPr>
        <w:t>una</w:t>
      </w:r>
      <w:r w:rsidR="00DB3DC5" w:rsidRPr="00E44661">
        <w:rPr>
          <w:rFonts w:eastAsia="Calibri" w:cs="Tahoma"/>
          <w:lang w:val="es-ES"/>
        </w:rPr>
        <w:t xml:space="preserve"> solicitud de acceso a la información, a través del Sistema de Acceso a la Información Mexiquense (SAIMEX), ante </w:t>
      </w:r>
      <w:r w:rsidRPr="00E44661">
        <w:rPr>
          <w:rFonts w:eastAsia="Calibri" w:cs="Tahoma"/>
          <w:lang w:val="es-ES"/>
        </w:rPr>
        <w:t>el</w:t>
      </w:r>
      <w:r w:rsidR="007D7E05" w:rsidRPr="00E44661">
        <w:rPr>
          <w:rFonts w:eastAsia="Calibri" w:cs="Tahoma"/>
        </w:rPr>
        <w:t xml:space="preserve"> </w:t>
      </w:r>
      <w:r w:rsidR="00AE77B1">
        <w:rPr>
          <w:color w:val="000000"/>
        </w:rPr>
        <w:t>Sujeto Obligado</w:t>
      </w:r>
      <w:r w:rsidR="00DB3DC5" w:rsidRPr="00E44661">
        <w:rPr>
          <w:rFonts w:eastAsia="Calibri" w:cs="Times New Roman"/>
        </w:rPr>
        <w:t>,</w:t>
      </w:r>
      <w:r w:rsidR="007D7E05" w:rsidRPr="00E44661">
        <w:rPr>
          <w:rFonts w:eastAsia="Calibri" w:cs="Times New Roman"/>
        </w:rPr>
        <w:t xml:space="preserve"> </w:t>
      </w:r>
      <w:r w:rsidR="00DB3DC5" w:rsidRPr="00E44661">
        <w:rPr>
          <w:rFonts w:cs="Tahoma"/>
        </w:rPr>
        <w:t>en los siguientes términos:</w:t>
      </w:r>
    </w:p>
    <w:p w14:paraId="24B2B1D0" w14:textId="77777777" w:rsidR="00C417AF" w:rsidRPr="00E44661" w:rsidRDefault="00C417AF" w:rsidP="00447E22">
      <w:pPr>
        <w:pStyle w:val="Prrafodelista"/>
        <w:tabs>
          <w:tab w:val="left" w:pos="567"/>
        </w:tabs>
        <w:spacing w:after="0" w:line="360" w:lineRule="auto"/>
        <w:ind w:left="0"/>
        <w:rPr>
          <w:rFonts w:cs="Tahoma"/>
          <w:lang w:val="es-ES"/>
        </w:rPr>
      </w:pPr>
    </w:p>
    <w:p w14:paraId="59BFDE9E" w14:textId="26D9281B" w:rsidR="00C417AF" w:rsidRPr="003F22FD" w:rsidRDefault="00A1647B" w:rsidP="00447E22">
      <w:pPr>
        <w:tabs>
          <w:tab w:val="left" w:pos="4667"/>
        </w:tabs>
        <w:spacing w:after="0" w:line="360" w:lineRule="auto"/>
        <w:ind w:left="567" w:right="567"/>
        <w:contextualSpacing/>
        <w:rPr>
          <w:rFonts w:cs="Tahoma"/>
          <w:b/>
          <w:bCs/>
          <w:i/>
          <w:sz w:val="20"/>
          <w:szCs w:val="20"/>
        </w:rPr>
      </w:pPr>
      <w:r w:rsidRPr="00E44661">
        <w:rPr>
          <w:rFonts w:cs="Tahoma"/>
          <w:b/>
          <w:bCs/>
          <w:i/>
          <w:sz w:val="20"/>
          <w:szCs w:val="20"/>
        </w:rPr>
        <w:t xml:space="preserve"> </w:t>
      </w:r>
      <w:r w:rsidR="00C417AF" w:rsidRPr="00E44661">
        <w:rPr>
          <w:rFonts w:cs="Tahoma"/>
          <w:b/>
          <w:bCs/>
          <w:i/>
          <w:sz w:val="20"/>
          <w:szCs w:val="20"/>
        </w:rPr>
        <w:t>“</w:t>
      </w:r>
      <w:r w:rsidR="00C417AF" w:rsidRPr="003F22FD">
        <w:rPr>
          <w:rFonts w:cs="Tahoma"/>
          <w:b/>
          <w:bCs/>
          <w:i/>
          <w:sz w:val="20"/>
          <w:szCs w:val="20"/>
        </w:rPr>
        <w:t>DESCRIPCIÓN CLARA Y PRECISA DE LA INFORMACIÓN SOLICITADA</w:t>
      </w:r>
    </w:p>
    <w:p w14:paraId="0E4B2779" w14:textId="243B7789" w:rsidR="00264CD0" w:rsidRDefault="00A87B10" w:rsidP="00447E22">
      <w:pPr>
        <w:spacing w:after="0" w:line="360" w:lineRule="auto"/>
        <w:ind w:left="567" w:right="567"/>
        <w:contextualSpacing/>
        <w:rPr>
          <w:rFonts w:eastAsia="Times New Roman" w:cs="Arial"/>
          <w:bCs/>
          <w:i/>
          <w:sz w:val="20"/>
          <w:szCs w:val="20"/>
          <w:lang w:eastAsia="es-ES"/>
        </w:rPr>
      </w:pPr>
      <w:r w:rsidRPr="00A87B10">
        <w:rPr>
          <w:rFonts w:eastAsia="Times New Roman" w:cs="Arial"/>
          <w:bCs/>
          <w:i/>
          <w:sz w:val="20"/>
          <w:szCs w:val="20"/>
          <w:lang w:eastAsia="es-ES"/>
        </w:rPr>
        <w:t xml:space="preserve">I. FUNDAMENTO LEGAL Esta solicitud se formula en ejercicio del derecho de acceso a la información pública reconocido en el Artículo 6° de la Constitución Política de los Estados Unidos Mexicanos, con base en las disposiciones de: • Ley de Transparencia y Acceso a la Información Pública del Estado de México y Municipios, artículos 7, 8, 76 al 84, que regulan los procedimientos, plazos, obligaciones de los sujetos obligados, y sanciones ante el incumplimiento. • Ley General de Transparencia y Acceso a la Información Pública, artículos 20 a 30. • Ley de Responsabilidades Administrativas del Estado de México y Municipios, particularmente los artículos 49, 52, 53 y 54, que establecen como faltas administrativas graves: • La obstrucción del derecho de acceso a la información. • La negativa injustificada a entregar información pública. • </w:t>
      </w:r>
      <w:r w:rsidRPr="00A87B10">
        <w:rPr>
          <w:rFonts w:eastAsia="Times New Roman" w:cs="Arial"/>
          <w:bCs/>
          <w:i/>
          <w:sz w:val="20"/>
          <w:szCs w:val="20"/>
          <w:lang w:eastAsia="es-ES"/>
        </w:rPr>
        <w:lastRenderedPageBreak/>
        <w:t xml:space="preserve">La omisión de responder solicitudes de información en los plazos legales. • La falta de veracidad o entrega incompleta de datos solicitados. </w:t>
      </w:r>
      <w:r w:rsidRPr="00A87B10">
        <w:rPr>
          <w:rFonts w:ascii="Times New Roman" w:eastAsia="Times New Roman" w:hAnsi="Times New Roman" w:cs="Times New Roman"/>
          <w:bCs/>
          <w:i/>
          <w:sz w:val="20"/>
          <w:szCs w:val="20"/>
          <w:lang w:eastAsia="es-ES"/>
        </w:rPr>
        <w:t>⸻</w:t>
      </w:r>
      <w:r w:rsidRPr="00A87B10">
        <w:rPr>
          <w:rFonts w:eastAsia="Times New Roman" w:cs="Arial"/>
          <w:bCs/>
          <w:i/>
          <w:sz w:val="20"/>
          <w:szCs w:val="20"/>
          <w:lang w:eastAsia="es-ES"/>
        </w:rPr>
        <w:t xml:space="preserve"> II. CONTEXTO Y OBJETO DE LA SOLICITUD Con motivo de las solicitudes de información presentadas a través del SAIMEX, con folios consecutivos del número 76 al 84, en las cuales se solicitó información clave sobre: • Toma de decisiones administrativas y políticas por parte de la Presidenta Municipal y otros integrantes del Cabildo. • Designaciones de funcionarios sin perfil legal o certificaciones requeridas. • Cierre o deterioro de espacios turísticos y servicios públicos. • Omisión de funciones de control político, vigilancia y rendición de cuentas por parte de Regidores, Síndico y demás servidores públicos municipales. Se reitera la obligación legal de dar respuesta completa, veraz, fundada y motivada a cada una de las solicitudes en los términos que exige la ley. </w:t>
      </w:r>
      <w:r w:rsidRPr="00A87B10">
        <w:rPr>
          <w:rFonts w:ascii="Times New Roman" w:eastAsia="Times New Roman" w:hAnsi="Times New Roman" w:cs="Times New Roman"/>
          <w:bCs/>
          <w:i/>
          <w:sz w:val="20"/>
          <w:szCs w:val="20"/>
          <w:lang w:eastAsia="es-ES"/>
        </w:rPr>
        <w:t>⸻</w:t>
      </w:r>
      <w:r w:rsidRPr="00A87B10">
        <w:rPr>
          <w:rFonts w:eastAsia="Times New Roman" w:cs="Arial"/>
          <w:bCs/>
          <w:i/>
          <w:sz w:val="20"/>
          <w:szCs w:val="20"/>
          <w:lang w:eastAsia="es-ES"/>
        </w:rPr>
        <w:t xml:space="preserve"> III. ADVERTENCIA LEGAL De conformidad con los artículos 76 al 84 de la Ley de Transparencia estatal, el incumplimiento en la entrega de la información solicitada, el retraso injustificado, la entrega parcial o la clasificación indebida, constituye una violación al derecho fundamental de acceso a la información, y podrá dar lugar a: • Procedimientos de responsabilidad administrativa por faltas graves o no graves ante el Órgano Interno de Control, la Contraloría Municipal, o el Infoem. • Sanciones administrativas, incluyendo amonestaciones, suspensiones, destituciones e inhabilitaciones, conforme a los artículos 49 al 54 de la Ley de Responsabilidades Administrativas del Estado de México y Municipios. </w:t>
      </w:r>
      <w:r w:rsidRPr="00A87B10">
        <w:rPr>
          <w:rFonts w:ascii="Times New Roman" w:eastAsia="Times New Roman" w:hAnsi="Times New Roman" w:cs="Times New Roman"/>
          <w:bCs/>
          <w:i/>
          <w:sz w:val="20"/>
          <w:szCs w:val="20"/>
          <w:lang w:eastAsia="es-ES"/>
        </w:rPr>
        <w:t>⸻</w:t>
      </w:r>
      <w:r w:rsidRPr="00A87B10">
        <w:rPr>
          <w:rFonts w:eastAsia="Times New Roman" w:cs="Arial"/>
          <w:bCs/>
          <w:i/>
          <w:sz w:val="20"/>
          <w:szCs w:val="20"/>
          <w:lang w:eastAsia="es-ES"/>
        </w:rPr>
        <w:t xml:space="preserve"> IV. SOLICITUD CONCRETA Se solicita a las autoridades municipales que: 1. Confirmen por escrito la recepción de todas las solicitudes previamente mencionadas (folios 76 al 84) e indiquen el estatus actual de cada una. 2. Entreguen la información completa, clara y estructurada dentro de los plazos establecidos por la ley, en formatos editables (.PDF, .DOCX, .XLSX). 3. Eviten incurrir en actos de omisión, simulación o negación injustificada, los cuales serían formalmente denunciados ante las instancias correspondientes. </w:t>
      </w:r>
      <w:r w:rsidRPr="00A87B10">
        <w:rPr>
          <w:rFonts w:ascii="Times New Roman" w:eastAsia="Times New Roman" w:hAnsi="Times New Roman" w:cs="Times New Roman"/>
          <w:bCs/>
          <w:i/>
          <w:sz w:val="20"/>
          <w:szCs w:val="20"/>
          <w:lang w:eastAsia="es-ES"/>
        </w:rPr>
        <w:t>⸻</w:t>
      </w:r>
      <w:r w:rsidRPr="00A87B10">
        <w:rPr>
          <w:rFonts w:eastAsia="Times New Roman" w:cs="Arial"/>
          <w:bCs/>
          <w:i/>
          <w:sz w:val="20"/>
          <w:szCs w:val="20"/>
          <w:lang w:eastAsia="es-ES"/>
        </w:rPr>
        <w:t xml:space="preserve"> V. FINALIDAD Toda esta informaci</w:t>
      </w:r>
      <w:r w:rsidRPr="00A87B10">
        <w:rPr>
          <w:rFonts w:eastAsia="Times New Roman"/>
          <w:bCs/>
          <w:i/>
          <w:sz w:val="20"/>
          <w:szCs w:val="20"/>
          <w:lang w:eastAsia="es-ES"/>
        </w:rPr>
        <w:t>ó</w:t>
      </w:r>
      <w:r w:rsidRPr="00A87B10">
        <w:rPr>
          <w:rFonts w:eastAsia="Times New Roman" w:cs="Arial"/>
          <w:bCs/>
          <w:i/>
          <w:sz w:val="20"/>
          <w:szCs w:val="20"/>
          <w:lang w:eastAsia="es-ES"/>
        </w:rPr>
        <w:t>n tiene como prop</w:t>
      </w:r>
      <w:r w:rsidRPr="00A87B10">
        <w:rPr>
          <w:rFonts w:eastAsia="Times New Roman"/>
          <w:bCs/>
          <w:i/>
          <w:sz w:val="20"/>
          <w:szCs w:val="20"/>
          <w:lang w:eastAsia="es-ES"/>
        </w:rPr>
        <w:t>ó</w:t>
      </w:r>
      <w:r w:rsidRPr="00A87B10">
        <w:rPr>
          <w:rFonts w:eastAsia="Times New Roman" w:cs="Arial"/>
          <w:bCs/>
          <w:i/>
          <w:sz w:val="20"/>
          <w:szCs w:val="20"/>
          <w:lang w:eastAsia="es-ES"/>
        </w:rPr>
        <w:t>sito la integraci</w:t>
      </w:r>
      <w:r w:rsidRPr="00A87B10">
        <w:rPr>
          <w:rFonts w:eastAsia="Times New Roman"/>
          <w:bCs/>
          <w:i/>
          <w:sz w:val="20"/>
          <w:szCs w:val="20"/>
          <w:lang w:eastAsia="es-ES"/>
        </w:rPr>
        <w:t>ó</w:t>
      </w:r>
      <w:r w:rsidRPr="00A87B10">
        <w:rPr>
          <w:rFonts w:eastAsia="Times New Roman" w:cs="Arial"/>
          <w:bCs/>
          <w:i/>
          <w:sz w:val="20"/>
          <w:szCs w:val="20"/>
          <w:lang w:eastAsia="es-ES"/>
        </w:rPr>
        <w:t xml:space="preserve">n de un expediente ciudadano de investigación, con miras a sustentar formalmente una solicitud de destitución de integrantes del Ayuntamiento de El Oro ante la Cámara de Diputados del Estado de México, conforme al Artículo 77 de la Constitución local, cuando existan elementos suficientes sobre responsabilidad política o administrativa. </w:t>
      </w:r>
      <w:r w:rsidRPr="00A87B10">
        <w:rPr>
          <w:rFonts w:ascii="Times New Roman" w:eastAsia="Times New Roman" w:hAnsi="Times New Roman" w:cs="Times New Roman"/>
          <w:bCs/>
          <w:i/>
          <w:sz w:val="20"/>
          <w:szCs w:val="20"/>
          <w:lang w:eastAsia="es-ES"/>
        </w:rPr>
        <w:t>⸻</w:t>
      </w:r>
      <w:r w:rsidRPr="00A87B10">
        <w:rPr>
          <w:rFonts w:eastAsia="Times New Roman" w:cs="Arial"/>
          <w:bCs/>
          <w:i/>
          <w:sz w:val="20"/>
          <w:szCs w:val="20"/>
          <w:lang w:eastAsia="es-ES"/>
        </w:rPr>
        <w:t xml:space="preserve"> Agradezco la atenci</w:t>
      </w:r>
      <w:r w:rsidRPr="00A87B10">
        <w:rPr>
          <w:rFonts w:eastAsia="Times New Roman"/>
          <w:bCs/>
          <w:i/>
          <w:sz w:val="20"/>
          <w:szCs w:val="20"/>
          <w:lang w:eastAsia="es-ES"/>
        </w:rPr>
        <w:t>ó</w:t>
      </w:r>
      <w:r w:rsidRPr="00A87B10">
        <w:rPr>
          <w:rFonts w:eastAsia="Times New Roman" w:cs="Arial"/>
          <w:bCs/>
          <w:i/>
          <w:sz w:val="20"/>
          <w:szCs w:val="20"/>
          <w:lang w:eastAsia="es-ES"/>
        </w:rPr>
        <w:t>n a esta solicitud de reiteraci</w:t>
      </w:r>
      <w:r w:rsidRPr="00A87B10">
        <w:rPr>
          <w:rFonts w:eastAsia="Times New Roman"/>
          <w:bCs/>
          <w:i/>
          <w:sz w:val="20"/>
          <w:szCs w:val="20"/>
          <w:lang w:eastAsia="es-ES"/>
        </w:rPr>
        <w:t>ó</w:t>
      </w:r>
      <w:r w:rsidRPr="00A87B10">
        <w:rPr>
          <w:rFonts w:eastAsia="Times New Roman" w:cs="Arial"/>
          <w:bCs/>
          <w:i/>
          <w:sz w:val="20"/>
          <w:szCs w:val="20"/>
          <w:lang w:eastAsia="es-ES"/>
        </w:rPr>
        <w:t xml:space="preserve">n formal, esperando su </w:t>
      </w:r>
      <w:r w:rsidRPr="00A87B10">
        <w:rPr>
          <w:rFonts w:eastAsia="Times New Roman" w:cs="Arial"/>
          <w:bCs/>
          <w:i/>
          <w:sz w:val="20"/>
          <w:szCs w:val="20"/>
          <w:lang w:eastAsia="es-ES"/>
        </w:rPr>
        <w:lastRenderedPageBreak/>
        <w:t>cumplimiento en observancia del principio de legalidad, transparencia y rendici</w:t>
      </w:r>
      <w:r w:rsidRPr="00A87B10">
        <w:rPr>
          <w:rFonts w:eastAsia="Times New Roman"/>
          <w:bCs/>
          <w:i/>
          <w:sz w:val="20"/>
          <w:szCs w:val="20"/>
          <w:lang w:eastAsia="es-ES"/>
        </w:rPr>
        <w:t>ó</w:t>
      </w:r>
      <w:r w:rsidRPr="00A87B10">
        <w:rPr>
          <w:rFonts w:eastAsia="Times New Roman" w:cs="Arial"/>
          <w:bCs/>
          <w:i/>
          <w:sz w:val="20"/>
          <w:szCs w:val="20"/>
          <w:lang w:eastAsia="es-ES"/>
        </w:rPr>
        <w:t>n de cuentas.</w:t>
      </w:r>
      <w:r w:rsidR="00264CD0" w:rsidRPr="003F22FD">
        <w:rPr>
          <w:rFonts w:eastAsia="Times New Roman" w:cs="Arial"/>
          <w:bCs/>
          <w:i/>
          <w:sz w:val="20"/>
          <w:szCs w:val="20"/>
          <w:lang w:eastAsia="es-ES"/>
        </w:rPr>
        <w:t>.</w:t>
      </w:r>
      <w:r w:rsidR="00EE30C6" w:rsidRPr="003F22FD">
        <w:rPr>
          <w:rFonts w:eastAsia="Times New Roman" w:cs="Arial"/>
          <w:bCs/>
          <w:i/>
          <w:sz w:val="20"/>
          <w:szCs w:val="20"/>
          <w:lang w:eastAsia="es-ES"/>
        </w:rPr>
        <w:t xml:space="preserve"> </w:t>
      </w:r>
      <w:r w:rsidR="00264CD0" w:rsidRPr="003F22FD">
        <w:rPr>
          <w:rFonts w:eastAsia="Times New Roman" w:cs="Arial"/>
          <w:bCs/>
          <w:i/>
          <w:sz w:val="20"/>
          <w:szCs w:val="20"/>
          <w:lang w:eastAsia="es-ES"/>
        </w:rPr>
        <w:t>(Sic)</w:t>
      </w:r>
    </w:p>
    <w:p w14:paraId="25C79A88" w14:textId="77777777" w:rsidR="00302946" w:rsidRPr="00E44661" w:rsidRDefault="00302946" w:rsidP="00447E22">
      <w:pPr>
        <w:spacing w:after="0" w:line="360" w:lineRule="auto"/>
        <w:ind w:left="567" w:right="567"/>
        <w:contextualSpacing/>
        <w:rPr>
          <w:rFonts w:eastAsia="Times New Roman" w:cs="Arial"/>
          <w:bCs/>
          <w:i/>
          <w:sz w:val="20"/>
          <w:szCs w:val="20"/>
          <w:lang w:eastAsia="es-ES"/>
        </w:rPr>
      </w:pPr>
    </w:p>
    <w:p w14:paraId="13DBAEB0" w14:textId="296FF523" w:rsidR="00C64DEA" w:rsidRDefault="00C64DEA" w:rsidP="00447E22">
      <w:pPr>
        <w:tabs>
          <w:tab w:val="left" w:pos="4667"/>
        </w:tabs>
        <w:spacing w:after="0" w:line="360" w:lineRule="auto"/>
        <w:ind w:left="567" w:right="567"/>
        <w:contextualSpacing/>
        <w:rPr>
          <w:rFonts w:cs="Tahoma"/>
          <w:b/>
          <w:bCs/>
          <w:i/>
          <w:sz w:val="20"/>
          <w:szCs w:val="20"/>
        </w:rPr>
      </w:pPr>
      <w:r>
        <w:rPr>
          <w:rFonts w:cs="Tahoma"/>
          <w:b/>
          <w:bCs/>
          <w:i/>
          <w:sz w:val="20"/>
          <w:szCs w:val="20"/>
        </w:rPr>
        <w:t>“</w:t>
      </w:r>
      <w:r w:rsidR="00A1647B" w:rsidRPr="00C64DEA">
        <w:rPr>
          <w:rFonts w:cs="Tahoma"/>
          <w:b/>
          <w:bCs/>
          <w:i/>
          <w:sz w:val="20"/>
          <w:szCs w:val="20"/>
        </w:rPr>
        <w:t>M</w:t>
      </w:r>
      <w:r w:rsidR="00345BB5" w:rsidRPr="00C64DEA">
        <w:rPr>
          <w:rFonts w:cs="Tahoma"/>
          <w:b/>
          <w:bCs/>
          <w:i/>
          <w:sz w:val="20"/>
          <w:szCs w:val="20"/>
        </w:rPr>
        <w:t xml:space="preserve">odalidad de entrega </w:t>
      </w:r>
    </w:p>
    <w:p w14:paraId="143ECF6C" w14:textId="0A8B9F6E" w:rsidR="00345BB5" w:rsidRPr="00C64DEA" w:rsidRDefault="00345BB5" w:rsidP="00447E22">
      <w:pPr>
        <w:tabs>
          <w:tab w:val="left" w:pos="4667"/>
        </w:tabs>
        <w:spacing w:after="0" w:line="360" w:lineRule="auto"/>
        <w:ind w:left="567" w:right="567"/>
        <w:contextualSpacing/>
        <w:rPr>
          <w:rFonts w:cs="Tahoma"/>
          <w:i/>
          <w:sz w:val="20"/>
          <w:szCs w:val="20"/>
        </w:rPr>
      </w:pPr>
      <w:r w:rsidRPr="00C64DEA">
        <w:rPr>
          <w:rFonts w:cs="Tahoma"/>
          <w:i/>
          <w:sz w:val="20"/>
          <w:szCs w:val="20"/>
        </w:rPr>
        <w:t>A través del SAIMEX”</w:t>
      </w:r>
    </w:p>
    <w:p w14:paraId="05C0E60D" w14:textId="77777777" w:rsidR="00345BB5" w:rsidRDefault="00345BB5" w:rsidP="00447E22">
      <w:pPr>
        <w:tabs>
          <w:tab w:val="left" w:pos="4667"/>
        </w:tabs>
        <w:spacing w:after="0" w:line="360" w:lineRule="auto"/>
        <w:rPr>
          <w:rFonts w:cs="Tahoma"/>
          <w:bCs/>
          <w:iCs/>
          <w:color w:val="auto"/>
        </w:rPr>
      </w:pPr>
    </w:p>
    <w:p w14:paraId="4DBA1D4A" w14:textId="16B352BB" w:rsidR="00F32EF6" w:rsidRDefault="00DB3DC5" w:rsidP="00447E22">
      <w:pPr>
        <w:spacing w:after="0" w:line="360" w:lineRule="auto"/>
        <w:contextualSpacing/>
        <w:rPr>
          <w:rFonts w:eastAsia="Calibri" w:cs="Tahoma"/>
          <w:b/>
          <w:bCs/>
        </w:rPr>
      </w:pPr>
      <w:r w:rsidRPr="00E44661">
        <w:rPr>
          <w:rFonts w:eastAsia="Calibri" w:cs="Tahoma"/>
          <w:b/>
          <w:bCs/>
        </w:rPr>
        <w:t xml:space="preserve">II. </w:t>
      </w:r>
      <w:r w:rsidRPr="00E44661">
        <w:rPr>
          <w:rFonts w:eastAsia="Calibri" w:cs="Tahoma"/>
          <w:b/>
        </w:rPr>
        <w:t>Respuesta</w:t>
      </w:r>
      <w:r w:rsidRPr="00E44661">
        <w:rPr>
          <w:rFonts w:eastAsia="Calibri" w:cs="Tahoma"/>
          <w:b/>
          <w:bCs/>
        </w:rPr>
        <w:t xml:space="preserve"> del Sujeto Obligado.</w:t>
      </w:r>
    </w:p>
    <w:p w14:paraId="311512F4" w14:textId="77777777" w:rsidR="00F32EF6" w:rsidRDefault="00F32EF6" w:rsidP="00447E22">
      <w:pPr>
        <w:spacing w:after="0" w:line="360" w:lineRule="auto"/>
        <w:contextualSpacing/>
        <w:rPr>
          <w:rFonts w:eastAsia="Calibri" w:cs="Tahoma"/>
          <w:b/>
          <w:bCs/>
        </w:rPr>
      </w:pPr>
    </w:p>
    <w:p w14:paraId="0FBD3084" w14:textId="1F2757C8" w:rsidR="00446F42" w:rsidRDefault="00230F5E" w:rsidP="00447E22">
      <w:pPr>
        <w:spacing w:after="0" w:line="360" w:lineRule="auto"/>
        <w:contextualSpacing/>
        <w:rPr>
          <w:rFonts w:cs="Tahoma"/>
          <w:bCs/>
          <w:lang w:val="es-ES_tradnl"/>
        </w:rPr>
      </w:pPr>
      <w:r w:rsidRPr="00E44661">
        <w:rPr>
          <w:rFonts w:cs="Tahoma"/>
          <w:bCs/>
          <w:lang w:val="es-ES_tradnl"/>
        </w:rPr>
        <w:t xml:space="preserve">El </w:t>
      </w:r>
      <w:r w:rsidR="00A87B10">
        <w:rPr>
          <w:rFonts w:cs="Tahoma"/>
          <w:bCs/>
          <w:lang w:val="es-ES_tradnl"/>
        </w:rPr>
        <w:t xml:space="preserve">nueve de julio </w:t>
      </w:r>
      <w:r w:rsidR="00F32EF6">
        <w:rPr>
          <w:rFonts w:cs="Tahoma"/>
          <w:bCs/>
          <w:lang w:val="es-ES_tradnl"/>
        </w:rPr>
        <w:t xml:space="preserve"> de dos mil veinticinco</w:t>
      </w:r>
      <w:r w:rsidR="00345BB5" w:rsidRPr="00E44661">
        <w:rPr>
          <w:rFonts w:cs="Tahoma"/>
          <w:bCs/>
          <w:lang w:val="es-ES_tradnl"/>
        </w:rPr>
        <w:t xml:space="preserve">, </w:t>
      </w:r>
      <w:r w:rsidRPr="00E44661">
        <w:rPr>
          <w:rFonts w:cs="Tahoma"/>
          <w:bCs/>
          <w:lang w:val="es-ES_tradnl"/>
        </w:rPr>
        <w:t>el</w:t>
      </w:r>
      <w:r w:rsidR="00A60B50" w:rsidRPr="00E44661">
        <w:rPr>
          <w:rFonts w:eastAsia="Calibri" w:cs="Tahoma"/>
        </w:rPr>
        <w:t xml:space="preserve"> Sujeto Obligado</w:t>
      </w:r>
      <w:r w:rsidR="00EA7BA7">
        <w:rPr>
          <w:rFonts w:cs="Tahoma"/>
          <w:bCs/>
          <w:lang w:val="es-ES_tradnl"/>
        </w:rPr>
        <w:t>, notificó la respuesta a la solicitud</w:t>
      </w:r>
      <w:r w:rsidR="00345BB5" w:rsidRPr="00E44661">
        <w:rPr>
          <w:rFonts w:cs="Tahoma"/>
          <w:bCs/>
          <w:lang w:val="es-ES_tradnl"/>
        </w:rPr>
        <w:t xml:space="preserve">, a través del Sistema de Acceso a la Información Mexiquense (SAIMEX), </w:t>
      </w:r>
      <w:bookmarkStart w:id="0" w:name="_Hlk118190244"/>
      <w:r w:rsidR="00BA3041">
        <w:rPr>
          <w:rFonts w:cs="Tahoma"/>
          <w:bCs/>
          <w:lang w:val="es-ES_tradnl"/>
        </w:rPr>
        <w:t xml:space="preserve">por medio </w:t>
      </w:r>
      <w:r w:rsidR="00446F42">
        <w:rPr>
          <w:rFonts w:cs="Tahoma"/>
          <w:bCs/>
          <w:lang w:val="es-ES_tradnl"/>
        </w:rPr>
        <w:t xml:space="preserve">de la Unidad de Transparencia, donde comunicó que el Sujeto Obligado recibió las solicitudes de información </w:t>
      </w:r>
      <w:r w:rsidR="00446F42" w:rsidRPr="00446F42">
        <w:rPr>
          <w:rFonts w:cs="Tahoma"/>
          <w:bCs/>
          <w:lang w:val="es-ES_tradnl"/>
        </w:rPr>
        <w:t>00076/ELORO/IP/2025</w:t>
      </w:r>
      <w:r w:rsidR="00446F42">
        <w:rPr>
          <w:rFonts w:cs="Tahoma"/>
          <w:bCs/>
          <w:lang w:val="es-ES_tradnl"/>
        </w:rPr>
        <w:t xml:space="preserve">, </w:t>
      </w:r>
      <w:r w:rsidR="00446F42" w:rsidRPr="00446F42">
        <w:rPr>
          <w:rFonts w:cs="Tahoma"/>
          <w:bCs/>
          <w:lang w:val="es-ES_tradnl"/>
        </w:rPr>
        <w:t>00077/ELORO/IP/2025</w:t>
      </w:r>
      <w:r w:rsidR="00446F42">
        <w:rPr>
          <w:rFonts w:cs="Tahoma"/>
          <w:bCs/>
          <w:lang w:val="es-ES_tradnl"/>
        </w:rPr>
        <w:t xml:space="preserve">, </w:t>
      </w:r>
      <w:r w:rsidR="00446F42" w:rsidRPr="00446F42">
        <w:rPr>
          <w:rFonts w:cs="Tahoma"/>
          <w:bCs/>
          <w:lang w:val="es-ES_tradnl"/>
        </w:rPr>
        <w:t xml:space="preserve"> 00078/ELORO/IP/2025</w:t>
      </w:r>
      <w:r w:rsidR="00446F42">
        <w:rPr>
          <w:rFonts w:cs="Tahoma"/>
          <w:bCs/>
          <w:lang w:val="es-ES_tradnl"/>
        </w:rPr>
        <w:t xml:space="preserve">, </w:t>
      </w:r>
      <w:r w:rsidR="00446F42" w:rsidRPr="00446F42">
        <w:rPr>
          <w:rFonts w:cs="Tahoma"/>
          <w:bCs/>
          <w:lang w:val="es-ES_tradnl"/>
        </w:rPr>
        <w:t>00079/ELORO/IP/2025</w:t>
      </w:r>
      <w:r w:rsidR="00446F42">
        <w:rPr>
          <w:rFonts w:cs="Tahoma"/>
          <w:bCs/>
          <w:lang w:val="es-ES_tradnl"/>
        </w:rPr>
        <w:t xml:space="preserve">, </w:t>
      </w:r>
      <w:r w:rsidR="00446F42" w:rsidRPr="00446F42">
        <w:rPr>
          <w:rFonts w:cs="Tahoma"/>
          <w:bCs/>
          <w:lang w:val="es-ES_tradnl"/>
        </w:rPr>
        <w:t>00080/ELORO/IP/2025</w:t>
      </w:r>
      <w:r w:rsidR="00446F42">
        <w:rPr>
          <w:rFonts w:cs="Tahoma"/>
          <w:bCs/>
          <w:lang w:val="es-ES_tradnl"/>
        </w:rPr>
        <w:t xml:space="preserve">, </w:t>
      </w:r>
      <w:r w:rsidR="00446F42" w:rsidRPr="00446F42">
        <w:rPr>
          <w:rFonts w:cs="Tahoma"/>
          <w:bCs/>
          <w:lang w:val="es-ES_tradnl"/>
        </w:rPr>
        <w:t xml:space="preserve"> 00081/ELORO/IP/2025</w:t>
      </w:r>
      <w:r w:rsidR="007407EE">
        <w:rPr>
          <w:rFonts w:cs="Tahoma"/>
          <w:bCs/>
          <w:lang w:val="es-ES_tradnl"/>
        </w:rPr>
        <w:t xml:space="preserve">, </w:t>
      </w:r>
      <w:r w:rsidR="00446F42" w:rsidRPr="00446F42">
        <w:rPr>
          <w:rFonts w:cs="Tahoma"/>
          <w:bCs/>
          <w:lang w:val="es-ES_tradnl"/>
        </w:rPr>
        <w:t>00082/ELORO/IP/2025</w:t>
      </w:r>
      <w:r w:rsidR="007407EE">
        <w:rPr>
          <w:rFonts w:cs="Tahoma"/>
          <w:bCs/>
          <w:lang w:val="es-ES_tradnl"/>
        </w:rPr>
        <w:t xml:space="preserve">, </w:t>
      </w:r>
      <w:r w:rsidR="00446F42" w:rsidRPr="00446F42">
        <w:rPr>
          <w:rFonts w:cs="Tahoma"/>
          <w:bCs/>
          <w:lang w:val="es-ES_tradnl"/>
        </w:rPr>
        <w:t>00083/ELORO/IP/2025</w:t>
      </w:r>
      <w:r w:rsidR="007407EE">
        <w:rPr>
          <w:rFonts w:cs="Tahoma"/>
          <w:bCs/>
          <w:lang w:val="es-ES_tradnl"/>
        </w:rPr>
        <w:t xml:space="preserve"> y </w:t>
      </w:r>
      <w:r w:rsidR="00446F42" w:rsidRPr="00446F42">
        <w:rPr>
          <w:rFonts w:cs="Tahoma"/>
          <w:bCs/>
          <w:lang w:val="es-ES_tradnl"/>
        </w:rPr>
        <w:t xml:space="preserve"> 00084/ELORO/IP/2025</w:t>
      </w:r>
      <w:r w:rsidR="007407EE">
        <w:rPr>
          <w:rFonts w:cs="Tahoma"/>
          <w:bCs/>
          <w:lang w:val="es-ES_tradnl"/>
        </w:rPr>
        <w:t xml:space="preserve"> y que la </w:t>
      </w:r>
      <w:r w:rsidR="007407EE" w:rsidRPr="007407EE">
        <w:rPr>
          <w:rFonts w:cs="Tahoma"/>
          <w:bCs/>
          <w:lang w:val="es-ES_tradnl"/>
        </w:rPr>
        <w:t>Unidad</w:t>
      </w:r>
      <w:r w:rsidR="007407EE">
        <w:rPr>
          <w:rFonts w:cs="Tahoma"/>
          <w:bCs/>
          <w:lang w:val="es-ES_tradnl"/>
        </w:rPr>
        <w:t xml:space="preserve"> </w:t>
      </w:r>
      <w:r w:rsidR="007407EE" w:rsidRPr="007407EE">
        <w:rPr>
          <w:rFonts w:cs="Tahoma"/>
          <w:bCs/>
          <w:lang w:val="es-ES_tradnl"/>
        </w:rPr>
        <w:t>de Transparencia turnó los requerimientos a las áreas de la administración municipal que de</w:t>
      </w:r>
      <w:r w:rsidR="007407EE">
        <w:rPr>
          <w:rFonts w:cs="Tahoma"/>
          <w:bCs/>
          <w:lang w:val="es-ES_tradnl"/>
        </w:rPr>
        <w:t xml:space="preserve"> </w:t>
      </w:r>
      <w:r w:rsidR="007407EE" w:rsidRPr="007407EE">
        <w:rPr>
          <w:rFonts w:cs="Tahoma"/>
          <w:bCs/>
          <w:lang w:val="es-ES_tradnl"/>
        </w:rPr>
        <w:t>acuerdo a sus facultades, funciones y/o atribuciones detentan o generan la información requerida,</w:t>
      </w:r>
      <w:r w:rsidR="007407EE">
        <w:rPr>
          <w:rFonts w:cs="Tahoma"/>
          <w:bCs/>
          <w:lang w:val="es-ES_tradnl"/>
        </w:rPr>
        <w:t xml:space="preserve"> </w:t>
      </w:r>
      <w:r w:rsidR="007407EE" w:rsidRPr="007407EE">
        <w:rPr>
          <w:rFonts w:cs="Tahoma"/>
          <w:bCs/>
          <w:lang w:val="es-ES_tradnl"/>
        </w:rPr>
        <w:t>para su atención correspondiente, mismas que se encuentran en proceso de atención.</w:t>
      </w:r>
    </w:p>
    <w:p w14:paraId="67FAEDE6" w14:textId="77777777" w:rsidR="00446F42" w:rsidRDefault="00446F42" w:rsidP="00447E22">
      <w:pPr>
        <w:spacing w:after="0" w:line="360" w:lineRule="auto"/>
        <w:contextualSpacing/>
        <w:rPr>
          <w:rFonts w:cs="Tahoma"/>
          <w:bCs/>
          <w:lang w:val="es-ES_tradnl"/>
        </w:rPr>
      </w:pPr>
    </w:p>
    <w:bookmarkEnd w:id="0"/>
    <w:p w14:paraId="6867D521" w14:textId="22666847" w:rsidR="00DB3DC5" w:rsidRPr="00E44661" w:rsidRDefault="00F32EF6" w:rsidP="00447E22">
      <w:pPr>
        <w:autoSpaceDE w:val="0"/>
        <w:autoSpaceDN w:val="0"/>
        <w:adjustRightInd w:val="0"/>
        <w:spacing w:after="0" w:line="360" w:lineRule="auto"/>
        <w:contextualSpacing/>
        <w:rPr>
          <w:rFonts w:eastAsia="Calibri" w:cs="Tahoma"/>
          <w:b/>
          <w:color w:val="000000"/>
        </w:rPr>
      </w:pPr>
      <w:r>
        <w:rPr>
          <w:rFonts w:eastAsia="Calibri" w:cs="Tahoma"/>
          <w:b/>
          <w:color w:val="000000"/>
        </w:rPr>
        <w:t>III</w:t>
      </w:r>
      <w:r w:rsidR="00DB3DC5" w:rsidRPr="00E44661">
        <w:rPr>
          <w:rFonts w:eastAsia="Calibri" w:cs="Tahoma"/>
          <w:b/>
          <w:color w:val="000000"/>
        </w:rPr>
        <w:t xml:space="preserve">. Interposición del Recurso de Revisión. </w:t>
      </w:r>
    </w:p>
    <w:p w14:paraId="72683D89" w14:textId="77777777" w:rsidR="00DB3DC5" w:rsidRPr="00E44661" w:rsidRDefault="00DB3DC5" w:rsidP="00447E22">
      <w:pPr>
        <w:spacing w:after="0" w:line="360" w:lineRule="auto"/>
        <w:contextualSpacing/>
        <w:rPr>
          <w:rFonts w:eastAsia="Times New Roman" w:cs="Tahoma"/>
          <w:bCs/>
          <w:color w:val="auto"/>
          <w:lang w:eastAsia="es-ES"/>
        </w:rPr>
      </w:pPr>
    </w:p>
    <w:p w14:paraId="240D95DA" w14:textId="4553D556" w:rsidR="00DB3DC5" w:rsidRPr="00E44661" w:rsidRDefault="0098062F" w:rsidP="00447E22">
      <w:pPr>
        <w:widowControl w:val="0"/>
        <w:spacing w:after="0" w:line="360" w:lineRule="auto"/>
        <w:contextualSpacing/>
        <w:rPr>
          <w:rFonts w:eastAsia="Calibri" w:cs="Times New Roman"/>
          <w:bCs/>
        </w:rPr>
      </w:pPr>
      <w:r w:rsidRPr="00E44661">
        <w:rPr>
          <w:rFonts w:eastAsia="Calibri" w:cs="Times New Roman"/>
          <w:bCs/>
        </w:rPr>
        <w:t xml:space="preserve">El </w:t>
      </w:r>
      <w:r w:rsidR="007407EE">
        <w:rPr>
          <w:rFonts w:eastAsia="Calibri" w:cs="Times New Roman"/>
          <w:bCs/>
        </w:rPr>
        <w:t>doce de agosto</w:t>
      </w:r>
      <w:r w:rsidR="004829F6">
        <w:rPr>
          <w:rFonts w:eastAsia="Calibri" w:cs="Times New Roman"/>
          <w:bCs/>
        </w:rPr>
        <w:t xml:space="preserve"> de dos mil veinticinco</w:t>
      </w:r>
      <w:r w:rsidR="00DB3DC5" w:rsidRPr="00E44661">
        <w:rPr>
          <w:rFonts w:eastAsia="Calibri" w:cs="Times New Roman"/>
          <w:bCs/>
        </w:rPr>
        <w:t xml:space="preserve">, </w:t>
      </w:r>
      <w:r w:rsidR="00DB3DC5" w:rsidRPr="00E44661">
        <w:rPr>
          <w:rFonts w:eastAsia="Calibri" w:cs="Times New Roman"/>
          <w:bCs/>
          <w:lang w:val="es-ES"/>
        </w:rPr>
        <w:t xml:space="preserve">se recibió en este Instituto, a través del Sistema de Acceso a la Información Mexiquense (SAIMEX), </w:t>
      </w:r>
      <w:r w:rsidR="00CF65EB">
        <w:rPr>
          <w:rFonts w:eastAsia="Calibri" w:cs="Times New Roman"/>
          <w:bCs/>
          <w:lang w:val="es-ES"/>
        </w:rPr>
        <w:t>el</w:t>
      </w:r>
      <w:r w:rsidR="006A0867" w:rsidRPr="00E44661">
        <w:rPr>
          <w:rFonts w:eastAsia="Calibri" w:cs="Times New Roman"/>
          <w:bCs/>
          <w:lang w:val="es-ES"/>
        </w:rPr>
        <w:t xml:space="preserve"> </w:t>
      </w:r>
      <w:r w:rsidR="00DB3DC5" w:rsidRPr="00E44661">
        <w:rPr>
          <w:rFonts w:eastAsia="Calibri" w:cs="Times New Roman"/>
          <w:bCs/>
          <w:lang w:val="es-ES"/>
        </w:rPr>
        <w:t>Recurso de Revisión interpuesto por la Recurrente, en contra de la respuesta del Sujeto Obligado</w:t>
      </w:r>
      <w:r w:rsidR="00DB3DC5" w:rsidRPr="00E44661">
        <w:rPr>
          <w:rFonts w:eastAsia="Calibri" w:cs="Times New Roman"/>
        </w:rPr>
        <w:t>,</w:t>
      </w:r>
      <w:r w:rsidRPr="00E44661">
        <w:rPr>
          <w:rFonts w:eastAsia="Calibri" w:cs="Times New Roman"/>
        </w:rPr>
        <w:t xml:space="preserve"> </w:t>
      </w:r>
      <w:r w:rsidR="00DB3DC5" w:rsidRPr="00E44661">
        <w:rPr>
          <w:rFonts w:eastAsia="Times New Roman" w:cs="Tahoma"/>
          <w:bCs/>
          <w:color w:val="auto"/>
          <w:lang w:val="es-ES" w:eastAsia="es-ES"/>
        </w:rPr>
        <w:t>en los términos</w:t>
      </w:r>
      <w:r w:rsidR="000D1C9F" w:rsidRPr="00E44661">
        <w:rPr>
          <w:rFonts w:eastAsia="Times New Roman" w:cs="Tahoma"/>
          <w:bCs/>
          <w:color w:val="auto"/>
          <w:lang w:val="es-ES" w:eastAsia="es-ES"/>
        </w:rPr>
        <w:t xml:space="preserve"> siguientes</w:t>
      </w:r>
      <w:r w:rsidR="00DB3DC5" w:rsidRPr="00E44661">
        <w:rPr>
          <w:rFonts w:eastAsia="Times New Roman" w:cs="Tahoma"/>
          <w:bCs/>
          <w:color w:val="auto"/>
          <w:lang w:val="es-ES" w:eastAsia="es-ES"/>
        </w:rPr>
        <w:t>:</w:t>
      </w:r>
    </w:p>
    <w:p w14:paraId="383A8105" w14:textId="77777777" w:rsidR="00DB3DC5" w:rsidRDefault="00DB3DC5" w:rsidP="00447E22">
      <w:pPr>
        <w:tabs>
          <w:tab w:val="left" w:pos="4667"/>
        </w:tabs>
        <w:spacing w:after="0" w:line="360" w:lineRule="auto"/>
        <w:ind w:left="567" w:right="567"/>
        <w:contextualSpacing/>
        <w:rPr>
          <w:rFonts w:cs="Tahoma"/>
          <w:b/>
          <w:bCs/>
          <w:i/>
          <w:sz w:val="20"/>
          <w:szCs w:val="20"/>
        </w:rPr>
      </w:pPr>
    </w:p>
    <w:p w14:paraId="60601C96" w14:textId="77777777" w:rsidR="00841087" w:rsidRPr="00E44661" w:rsidRDefault="00841087" w:rsidP="00447E22">
      <w:pPr>
        <w:tabs>
          <w:tab w:val="left" w:pos="4667"/>
        </w:tabs>
        <w:spacing w:after="0" w:line="360" w:lineRule="auto"/>
        <w:ind w:left="567" w:right="567"/>
        <w:contextualSpacing/>
        <w:rPr>
          <w:rFonts w:cs="Tahoma"/>
          <w:b/>
          <w:bCs/>
          <w:i/>
          <w:sz w:val="20"/>
          <w:szCs w:val="20"/>
        </w:rPr>
      </w:pPr>
    </w:p>
    <w:p w14:paraId="0E422949" w14:textId="77777777" w:rsidR="006A0867" w:rsidRPr="00E44661" w:rsidRDefault="006A0867" w:rsidP="00447E22">
      <w:pPr>
        <w:spacing w:after="0" w:line="360" w:lineRule="auto"/>
        <w:ind w:left="567" w:right="567"/>
        <w:contextualSpacing/>
        <w:rPr>
          <w:rFonts w:cs="Tahoma"/>
          <w:b/>
          <w:bCs/>
          <w:i/>
          <w:sz w:val="20"/>
          <w:szCs w:val="20"/>
        </w:rPr>
      </w:pPr>
      <w:r w:rsidRPr="00E44661">
        <w:rPr>
          <w:rFonts w:cs="Tahoma"/>
          <w:b/>
          <w:bCs/>
          <w:i/>
          <w:sz w:val="20"/>
          <w:szCs w:val="20"/>
        </w:rPr>
        <w:t>“ACTO IMPUGNADO</w:t>
      </w:r>
    </w:p>
    <w:p w14:paraId="199F28DE" w14:textId="782851D3" w:rsidR="006A0867" w:rsidRPr="00E44661" w:rsidRDefault="007407EE" w:rsidP="00447E22">
      <w:pPr>
        <w:tabs>
          <w:tab w:val="left" w:pos="4667"/>
        </w:tabs>
        <w:spacing w:after="0" w:line="360" w:lineRule="auto"/>
        <w:ind w:left="567" w:right="567"/>
        <w:rPr>
          <w:rFonts w:cs="Tahoma"/>
          <w:bCs/>
          <w:i/>
          <w:sz w:val="20"/>
          <w:szCs w:val="20"/>
        </w:rPr>
      </w:pPr>
      <w:r w:rsidRPr="007407EE">
        <w:rPr>
          <w:i/>
          <w:iCs/>
          <w:color w:val="000000"/>
          <w:sz w:val="20"/>
          <w:szCs w:val="20"/>
        </w:rPr>
        <w:lastRenderedPageBreak/>
        <w:t>La respuesta</w:t>
      </w:r>
      <w:r w:rsidR="006A0867" w:rsidRPr="00E44661">
        <w:rPr>
          <w:rFonts w:cs="Tahoma"/>
          <w:bCs/>
          <w:i/>
          <w:sz w:val="20"/>
          <w:szCs w:val="20"/>
        </w:rPr>
        <w:t>” (Sic.)</w:t>
      </w:r>
    </w:p>
    <w:p w14:paraId="349885DE" w14:textId="77777777" w:rsidR="006A0867" w:rsidRPr="00E44661" w:rsidRDefault="006A0867" w:rsidP="00447E22">
      <w:pPr>
        <w:tabs>
          <w:tab w:val="left" w:pos="4667"/>
        </w:tabs>
        <w:spacing w:after="0" w:line="360" w:lineRule="auto"/>
        <w:ind w:left="567" w:right="567"/>
        <w:rPr>
          <w:rFonts w:cs="Tahoma"/>
          <w:bCs/>
          <w:i/>
          <w:sz w:val="20"/>
          <w:szCs w:val="20"/>
        </w:rPr>
      </w:pPr>
    </w:p>
    <w:p w14:paraId="09EF88BF" w14:textId="77777777" w:rsidR="006A0867" w:rsidRPr="00E44661" w:rsidRDefault="006A0867" w:rsidP="00447E22">
      <w:pPr>
        <w:tabs>
          <w:tab w:val="left" w:pos="4667"/>
        </w:tabs>
        <w:spacing w:after="0" w:line="360" w:lineRule="auto"/>
        <w:ind w:left="567" w:right="567"/>
        <w:rPr>
          <w:rFonts w:cs="Tahoma"/>
          <w:b/>
          <w:bCs/>
          <w:i/>
          <w:sz w:val="20"/>
          <w:szCs w:val="20"/>
        </w:rPr>
      </w:pPr>
      <w:r w:rsidRPr="00E44661">
        <w:rPr>
          <w:rFonts w:cs="Tahoma"/>
          <w:b/>
          <w:bCs/>
          <w:i/>
          <w:sz w:val="20"/>
          <w:szCs w:val="20"/>
        </w:rPr>
        <w:t>“RAZONES O MOTIVOS DE LA INCONFORMIDAD</w:t>
      </w:r>
    </w:p>
    <w:p w14:paraId="35F9576D" w14:textId="303D2972" w:rsidR="006A0867" w:rsidRPr="00E44661" w:rsidRDefault="007407EE" w:rsidP="00447E22">
      <w:pPr>
        <w:tabs>
          <w:tab w:val="left" w:pos="4667"/>
        </w:tabs>
        <w:spacing w:after="0" w:line="360" w:lineRule="auto"/>
        <w:ind w:left="567" w:right="567"/>
        <w:rPr>
          <w:rFonts w:cs="Tahoma"/>
          <w:i/>
          <w:sz w:val="20"/>
          <w:szCs w:val="20"/>
        </w:rPr>
      </w:pPr>
      <w:r w:rsidRPr="007407EE">
        <w:rPr>
          <w:i/>
          <w:iCs/>
          <w:color w:val="000000"/>
          <w:sz w:val="20"/>
          <w:szCs w:val="20"/>
        </w:rPr>
        <w:t>No me entregaron lo que solicité por este medio.</w:t>
      </w:r>
      <w:r w:rsidR="006A0867" w:rsidRPr="00E44661">
        <w:rPr>
          <w:rFonts w:cs="Tahoma"/>
          <w:i/>
          <w:sz w:val="20"/>
          <w:szCs w:val="20"/>
        </w:rPr>
        <w:t>” (Sic.)</w:t>
      </w:r>
    </w:p>
    <w:p w14:paraId="3D16C2D3" w14:textId="77777777" w:rsidR="00DB3DC5" w:rsidRPr="00E44661" w:rsidRDefault="00DB3DC5" w:rsidP="00447E22">
      <w:pPr>
        <w:spacing w:after="0" w:line="360" w:lineRule="auto"/>
        <w:contextualSpacing/>
        <w:rPr>
          <w:rFonts w:eastAsia="Times New Roman" w:cs="Tahoma"/>
          <w:bCs/>
          <w:color w:val="auto"/>
          <w:sz w:val="20"/>
          <w:szCs w:val="20"/>
          <w:lang w:eastAsia="es-ES"/>
        </w:rPr>
      </w:pPr>
    </w:p>
    <w:p w14:paraId="2D3CE335" w14:textId="60F164AF" w:rsidR="00DB3DC5" w:rsidRPr="00E44661" w:rsidRDefault="004829F6" w:rsidP="00447E22">
      <w:pPr>
        <w:spacing w:after="0" w:line="360" w:lineRule="auto"/>
        <w:contextualSpacing/>
        <w:rPr>
          <w:rFonts w:eastAsia="Batang" w:cs="Tahoma"/>
          <w:b/>
          <w:bCs/>
          <w:color w:val="000000"/>
        </w:rPr>
      </w:pPr>
      <w:r>
        <w:rPr>
          <w:rFonts w:eastAsia="Calibri" w:cs="Tahoma"/>
          <w:b/>
          <w:color w:val="000000"/>
        </w:rPr>
        <w:t>I</w:t>
      </w:r>
      <w:r w:rsidR="00DB3DC5" w:rsidRPr="00E44661">
        <w:rPr>
          <w:rFonts w:eastAsia="Calibri" w:cs="Tahoma"/>
          <w:b/>
          <w:color w:val="000000"/>
        </w:rPr>
        <w:t xml:space="preserve">V. </w:t>
      </w:r>
      <w:r w:rsidR="00DB3DC5" w:rsidRPr="00E44661">
        <w:rPr>
          <w:rFonts w:eastAsia="Batang" w:cs="Tahoma"/>
          <w:b/>
          <w:bCs/>
          <w:color w:val="000000"/>
        </w:rPr>
        <w:t>Trámite del Recurso de Revisión</w:t>
      </w:r>
      <w:r w:rsidR="00DB3DC5" w:rsidRPr="00E44661">
        <w:rPr>
          <w:rFonts w:eastAsia="Calibri" w:cs="Tahoma"/>
          <w:b/>
          <w:color w:val="000000"/>
        </w:rPr>
        <w:t xml:space="preserve"> </w:t>
      </w:r>
      <w:r w:rsidR="00DB3DC5" w:rsidRPr="00E44661">
        <w:rPr>
          <w:rFonts w:eastAsia="Batang" w:cs="Tahoma"/>
          <w:b/>
          <w:bCs/>
          <w:color w:val="000000"/>
        </w:rPr>
        <w:t>ante este Instituto.</w:t>
      </w:r>
    </w:p>
    <w:p w14:paraId="13E537D5" w14:textId="77777777" w:rsidR="00DB3DC5" w:rsidRPr="00E44661" w:rsidRDefault="00DB3DC5" w:rsidP="00447E22">
      <w:pPr>
        <w:spacing w:after="0" w:line="360" w:lineRule="auto"/>
        <w:contextualSpacing/>
        <w:rPr>
          <w:rFonts w:eastAsia="Batang" w:cs="Tahoma"/>
          <w:b/>
          <w:bCs/>
          <w:color w:val="000000"/>
        </w:rPr>
      </w:pPr>
    </w:p>
    <w:p w14:paraId="5B9B961B" w14:textId="5EF9E041" w:rsidR="00DB3DC5" w:rsidRPr="00E44661" w:rsidRDefault="00DB3DC5" w:rsidP="00447E22">
      <w:pPr>
        <w:spacing w:after="0" w:line="360" w:lineRule="auto"/>
        <w:contextualSpacing/>
        <w:rPr>
          <w:rFonts w:eastAsia="Batang" w:cs="Tahoma"/>
          <w:b/>
          <w:bCs/>
          <w:color w:val="000000"/>
        </w:rPr>
      </w:pPr>
      <w:r w:rsidRPr="00E44661">
        <w:rPr>
          <w:rFonts w:eastAsia="Batang" w:cs="Tahoma"/>
          <w:b/>
          <w:bCs/>
          <w:color w:val="000000"/>
        </w:rPr>
        <w:t>a) Turno del Medio de Impugnación.</w:t>
      </w:r>
      <w:r w:rsidR="00245BC3" w:rsidRPr="00E44661">
        <w:rPr>
          <w:rFonts w:eastAsia="Batang" w:cs="Tahoma"/>
          <w:bCs/>
          <w:color w:val="000000"/>
        </w:rPr>
        <w:t xml:space="preserve"> </w:t>
      </w:r>
      <w:r w:rsidR="00245BC3" w:rsidRPr="00E44661">
        <w:rPr>
          <w:rFonts w:eastAsia="Calibri" w:cs="Times New Roman"/>
          <w:bCs/>
        </w:rPr>
        <w:t xml:space="preserve">El </w:t>
      </w:r>
      <w:r w:rsidR="007407EE" w:rsidRPr="007407EE">
        <w:rPr>
          <w:rFonts w:eastAsia="Calibri" w:cs="Times New Roman"/>
          <w:bCs/>
        </w:rPr>
        <w:t>doce de agosto de dos mil veinticinco</w:t>
      </w:r>
      <w:r w:rsidRPr="00E44661">
        <w:rPr>
          <w:rFonts w:eastAsia="Batang" w:cs="Tahoma"/>
          <w:bCs/>
          <w:color w:val="000000"/>
        </w:rPr>
        <w:t xml:space="preserve">, el </w:t>
      </w:r>
      <w:r w:rsidRPr="00E44661">
        <w:rPr>
          <w:rFonts w:eastAsia="Calibri" w:cs="Tahoma"/>
          <w:color w:val="000000"/>
          <w:lang w:val="es-ES"/>
        </w:rPr>
        <w:t>Sistema de Acceso a la Información Mexiquense (SAIMEX),</w:t>
      </w:r>
      <w:r w:rsidRPr="00E44661">
        <w:rPr>
          <w:rFonts w:eastAsia="Batang" w:cs="Tahoma"/>
          <w:bCs/>
          <w:color w:val="000000"/>
        </w:rPr>
        <w:t xml:space="preserve"> </w:t>
      </w:r>
      <w:r w:rsidR="00A6124E">
        <w:rPr>
          <w:rFonts w:eastAsia="Batang" w:cs="Tahoma"/>
          <w:bCs/>
          <w:lang w:val="es-ES_tradnl"/>
        </w:rPr>
        <w:t>asignó el</w:t>
      </w:r>
      <w:r w:rsidR="0089704B" w:rsidRPr="00E44661">
        <w:rPr>
          <w:rFonts w:eastAsia="Batang" w:cs="Tahoma"/>
          <w:bCs/>
          <w:lang w:val="es-ES_tradnl"/>
        </w:rPr>
        <w:t xml:space="preserve"> número de expediente</w:t>
      </w:r>
      <w:r w:rsidR="00245BC3" w:rsidRPr="00E44661">
        <w:rPr>
          <w:rFonts w:eastAsia="Calibri" w:cs="Tahoma"/>
          <w:b/>
          <w:bCs/>
        </w:rPr>
        <w:t xml:space="preserve"> </w:t>
      </w:r>
      <w:r w:rsidR="004F7C68">
        <w:rPr>
          <w:rFonts w:eastAsia="Calibri" w:cs="Tahoma"/>
          <w:b/>
          <w:bCs/>
        </w:rPr>
        <w:t>09441</w:t>
      </w:r>
      <w:r w:rsidR="00275628" w:rsidRPr="00275628">
        <w:rPr>
          <w:rFonts w:eastAsia="Calibri" w:cs="Tahoma"/>
          <w:b/>
          <w:bCs/>
        </w:rPr>
        <w:t>/INFOEM/IP/RR/2025</w:t>
      </w:r>
      <w:r w:rsidRPr="00E44661">
        <w:rPr>
          <w:rFonts w:eastAsia="Batang" w:cs="Tahoma"/>
          <w:bCs/>
          <w:color w:val="000000"/>
        </w:rPr>
        <w:t>, al Medio de Impugnación que nos ocupa, con base en el sistema aprobado por el Pleno de este Órgano Garante y lo turnó</w:t>
      </w:r>
      <w:r w:rsidR="0072075E" w:rsidRPr="00E44661">
        <w:rPr>
          <w:rFonts w:eastAsia="Batang" w:cs="Tahoma"/>
          <w:bCs/>
          <w:color w:val="000000"/>
        </w:rPr>
        <w:t xml:space="preserve"> </w:t>
      </w:r>
      <w:r w:rsidR="00A6124E">
        <w:rPr>
          <w:rFonts w:eastAsia="Batang" w:cs="Tahoma"/>
          <w:bCs/>
          <w:color w:val="000000"/>
        </w:rPr>
        <w:t xml:space="preserve">al </w:t>
      </w:r>
      <w:r w:rsidR="00A6124E">
        <w:rPr>
          <w:rFonts w:eastAsia="Batang" w:cs="Tahoma"/>
          <w:b/>
          <w:color w:val="000000"/>
        </w:rPr>
        <w:t>Comisionado</w:t>
      </w:r>
      <w:r w:rsidR="0072075E" w:rsidRPr="00E44661">
        <w:rPr>
          <w:rFonts w:eastAsia="Batang" w:cs="Tahoma"/>
          <w:b/>
          <w:color w:val="000000"/>
        </w:rPr>
        <w:t xml:space="preserve"> Ponentes Luis Gustavo Parra Noriega</w:t>
      </w:r>
      <w:r w:rsidR="0072075E" w:rsidRPr="00E44661">
        <w:rPr>
          <w:rFonts w:eastAsia="Batang" w:cs="Tahoma"/>
          <w:bCs/>
          <w:color w:val="000000"/>
        </w:rPr>
        <w:t>,</w:t>
      </w:r>
      <w:r w:rsidRPr="00E44661">
        <w:rPr>
          <w:rFonts w:eastAsia="Batang" w:cs="Tahoma"/>
          <w:bCs/>
          <w:color w:val="000000"/>
        </w:rPr>
        <w:t xml:space="preserve"> para los efectos del artículo 185, fracción I de la Ley de Transparencia y Acceso a la Información Pública del Estado de México y Municipios.</w:t>
      </w:r>
    </w:p>
    <w:p w14:paraId="7ADA7EB2" w14:textId="77777777" w:rsidR="00DB3DC5" w:rsidRPr="00E44661" w:rsidRDefault="00DB3DC5" w:rsidP="00447E22">
      <w:pPr>
        <w:spacing w:after="0" w:line="360" w:lineRule="auto"/>
        <w:contextualSpacing/>
        <w:rPr>
          <w:rFonts w:eastAsia="Batang" w:cs="Tahoma"/>
          <w:bCs/>
          <w:color w:val="000000"/>
        </w:rPr>
      </w:pPr>
    </w:p>
    <w:p w14:paraId="2B3B5A4B" w14:textId="0907712A" w:rsidR="00DB3DC5" w:rsidRPr="00E44661" w:rsidRDefault="00DB3DC5" w:rsidP="00447E22">
      <w:pPr>
        <w:spacing w:after="0" w:line="360" w:lineRule="auto"/>
        <w:contextualSpacing/>
        <w:rPr>
          <w:rFonts w:eastAsia="Times New Roman" w:cs="Tahoma"/>
          <w:b/>
          <w:bCs/>
          <w:color w:val="auto"/>
          <w:lang w:eastAsia="es-ES"/>
        </w:rPr>
      </w:pPr>
      <w:r w:rsidRPr="00E44661">
        <w:rPr>
          <w:rFonts w:eastAsia="Times New Roman" w:cs="Tahoma"/>
          <w:b/>
          <w:bCs/>
          <w:color w:val="auto"/>
          <w:lang w:eastAsia="es-ES"/>
        </w:rPr>
        <w:t>b) Admisión de</w:t>
      </w:r>
      <w:r w:rsidR="0076342E">
        <w:rPr>
          <w:rFonts w:eastAsia="Times New Roman" w:cs="Tahoma"/>
          <w:b/>
          <w:bCs/>
          <w:color w:val="auto"/>
          <w:lang w:eastAsia="es-ES"/>
        </w:rPr>
        <w:t>l</w:t>
      </w:r>
      <w:r w:rsidRPr="00E44661">
        <w:rPr>
          <w:rFonts w:eastAsia="Times New Roman" w:cs="Tahoma"/>
          <w:b/>
          <w:bCs/>
          <w:color w:val="auto"/>
          <w:lang w:eastAsia="es-ES"/>
        </w:rPr>
        <w:t xml:space="preserve"> Recurso de Revisión</w:t>
      </w:r>
      <w:r w:rsidRPr="00E44661">
        <w:rPr>
          <w:rFonts w:eastAsia="Times New Roman" w:cs="Tahoma"/>
          <w:b/>
          <w:bCs/>
          <w:color w:val="auto"/>
          <w:lang w:val="es-ES_tradnl" w:eastAsia="es-ES"/>
        </w:rPr>
        <w:t>.</w:t>
      </w:r>
      <w:r w:rsidR="00245BC3" w:rsidRPr="00E44661">
        <w:rPr>
          <w:rFonts w:eastAsia="Times New Roman" w:cs="Tahoma"/>
          <w:bCs/>
          <w:color w:val="auto"/>
          <w:lang w:val="es-ES_tradnl" w:eastAsia="es-ES"/>
        </w:rPr>
        <w:t xml:space="preserve"> El </w:t>
      </w:r>
      <w:r w:rsidR="004F7C68">
        <w:rPr>
          <w:rFonts w:eastAsia="Times New Roman" w:cs="Tahoma"/>
          <w:bCs/>
          <w:color w:val="auto"/>
          <w:lang w:val="es-ES_tradnl" w:eastAsia="es-ES"/>
        </w:rPr>
        <w:t>quince de agosto</w:t>
      </w:r>
      <w:r w:rsidR="004829F6" w:rsidRPr="004829F6">
        <w:rPr>
          <w:rFonts w:eastAsia="Times New Roman" w:cs="Tahoma"/>
          <w:bCs/>
          <w:color w:val="auto"/>
          <w:lang w:val="es-ES_tradnl" w:eastAsia="es-ES"/>
        </w:rPr>
        <w:t xml:space="preserve"> de dos mil veinticinco</w:t>
      </w:r>
      <w:r w:rsidRPr="00E44661">
        <w:rPr>
          <w:rFonts w:eastAsia="Times New Roman" w:cs="Tahoma"/>
          <w:bCs/>
          <w:color w:val="auto"/>
          <w:lang w:val="es-ES_tradnl" w:eastAsia="es-ES"/>
        </w:rPr>
        <w:t>, se acordó la admisión de</w:t>
      </w:r>
      <w:r w:rsidR="002C0A03">
        <w:rPr>
          <w:rFonts w:eastAsia="Times New Roman" w:cs="Tahoma"/>
          <w:bCs/>
          <w:color w:val="auto"/>
          <w:lang w:val="es-ES_tradnl" w:eastAsia="es-ES"/>
        </w:rPr>
        <w:t xml:space="preserve">l </w:t>
      </w:r>
      <w:r w:rsidRPr="00E44661">
        <w:rPr>
          <w:rFonts w:eastAsia="Times New Roman" w:cs="Tahoma"/>
          <w:bCs/>
          <w:color w:val="auto"/>
          <w:lang w:val="es-ES_tradnl" w:eastAsia="es-ES"/>
        </w:rPr>
        <w:t xml:space="preserve">Recurso de Revisión interpuesto por la Recurrente en contra del Sujeto Obligado, en términos del artículo 185, fracciones I y II de la Ley de Transparencia y Acceso a la Información Pública del Estado de México y Municipios, </w:t>
      </w:r>
      <w:r w:rsidR="0076342E">
        <w:rPr>
          <w:rFonts w:eastAsia="Times New Roman" w:cs="Tahoma"/>
          <w:bCs/>
          <w:color w:val="auto"/>
          <w:lang w:val="es-ES_tradnl" w:eastAsia="es-ES"/>
        </w:rPr>
        <w:t>lo</w:t>
      </w:r>
      <w:r w:rsidRPr="00E44661">
        <w:rPr>
          <w:rFonts w:eastAsia="Times New Roman" w:cs="Tahoma"/>
          <w:bCs/>
          <w:color w:val="auto"/>
          <w:lang w:val="es-ES_tradnl" w:eastAsia="es-ES"/>
        </w:rPr>
        <w:t xml:space="preserve"> cual fue debidamente notificado a las partes, a través del Sistema de Acceso a la Información Mexiq</w:t>
      </w:r>
      <w:r w:rsidR="002C0A03">
        <w:rPr>
          <w:rFonts w:eastAsia="Times New Roman" w:cs="Tahoma"/>
          <w:bCs/>
          <w:color w:val="auto"/>
          <w:lang w:val="es-ES_tradnl" w:eastAsia="es-ES"/>
        </w:rPr>
        <w:t>uense (SAIMEX), en el que se les</w:t>
      </w:r>
      <w:r w:rsidRPr="00E44661">
        <w:rPr>
          <w:rFonts w:eastAsia="Times New Roman" w:cs="Tahoma"/>
          <w:bCs/>
          <w:color w:val="auto"/>
          <w:lang w:val="es-ES_tradnl" w:eastAsia="es-ES"/>
        </w:rPr>
        <w:t xml:space="preserve"> otorgó un plazo de siete días hábiles posteriores a la misma, para que manifestaran lo que a su derecho conviniera y formularan alegatos. </w:t>
      </w:r>
    </w:p>
    <w:p w14:paraId="1F03AAD1" w14:textId="77777777" w:rsidR="00DB3DC5" w:rsidRPr="00E44661" w:rsidRDefault="00DB3DC5" w:rsidP="00447E22">
      <w:pPr>
        <w:spacing w:after="0" w:line="360" w:lineRule="auto"/>
        <w:contextualSpacing/>
        <w:rPr>
          <w:rFonts w:cs="Tahoma"/>
        </w:rPr>
      </w:pPr>
    </w:p>
    <w:p w14:paraId="70F7F226" w14:textId="454FF9A1" w:rsidR="006633B9" w:rsidRDefault="006778B9" w:rsidP="00447E22">
      <w:pPr>
        <w:spacing w:after="0" w:line="360" w:lineRule="auto"/>
        <w:rPr>
          <w:rFonts w:cs="Tahoma"/>
          <w:lang w:val="es-ES_tradnl"/>
        </w:rPr>
      </w:pPr>
      <w:r w:rsidRPr="00E44661">
        <w:rPr>
          <w:rFonts w:cs="Tahoma"/>
          <w:b/>
        </w:rPr>
        <w:t xml:space="preserve">c) </w:t>
      </w:r>
      <w:r w:rsidRPr="00E44661">
        <w:rPr>
          <w:rFonts w:cs="Tahoma"/>
          <w:b/>
          <w:bCs/>
          <w:iCs/>
          <w:lang w:val="es-ES"/>
        </w:rPr>
        <w:t>Informe Justificado o manifestaciones.</w:t>
      </w:r>
      <w:r w:rsidRPr="00E44661">
        <w:rPr>
          <w:rFonts w:cs="Tahoma"/>
          <w:bCs/>
          <w:iCs/>
          <w:lang w:val="es-ES"/>
        </w:rPr>
        <w:t xml:space="preserve"> </w:t>
      </w:r>
      <w:r w:rsidR="004F7C68">
        <w:rPr>
          <w:rFonts w:cs="Tahoma"/>
          <w:lang w:val="es-ES_tradnl"/>
        </w:rPr>
        <w:t>El veinticinco de agosto de dos mil veinticinco, el Sujeto Obligado rindió su informe justificado, donde ratificó su respuesta. Por su parte la Particular fue omisa en realizar manifestación alguna vía alegatos.</w:t>
      </w:r>
    </w:p>
    <w:p w14:paraId="2728BB51" w14:textId="77777777" w:rsidR="008C58DE" w:rsidRDefault="008C58DE" w:rsidP="00447E22">
      <w:pPr>
        <w:spacing w:after="0" w:line="360" w:lineRule="auto"/>
        <w:rPr>
          <w:rFonts w:cs="Tahoma"/>
          <w:lang w:val="es-ES_tradnl"/>
        </w:rPr>
      </w:pPr>
    </w:p>
    <w:p w14:paraId="4EAA686C" w14:textId="1919E1DB" w:rsidR="008C58DE" w:rsidRPr="008C58DE" w:rsidRDefault="008C58DE" w:rsidP="008C58DE">
      <w:pPr>
        <w:spacing w:after="0" w:line="360" w:lineRule="auto"/>
        <w:rPr>
          <w:rFonts w:cs="Tahoma"/>
          <w:bCs/>
          <w:i/>
          <w:color w:val="auto"/>
          <w:lang w:val="es-ES"/>
        </w:rPr>
      </w:pPr>
      <w:r>
        <w:rPr>
          <w:b/>
          <w:color w:val="auto"/>
        </w:rPr>
        <w:lastRenderedPageBreak/>
        <w:t>d</w:t>
      </w:r>
      <w:r w:rsidRPr="008C58DE">
        <w:rPr>
          <w:b/>
          <w:color w:val="auto"/>
        </w:rPr>
        <w:t>) Vista del Informe Justificado.</w:t>
      </w:r>
      <w:r w:rsidRPr="008C58DE">
        <w:rPr>
          <w:color w:val="auto"/>
        </w:rPr>
        <w:t xml:space="preserve"> El trece de febrero de dos mil veintiséis, se dictó acuerdo mediante el cual se puso a la vista del Particular el Informe Justificado, entregado por el Sujeto Obligado, así como los documentos adjuntos, el cual fue notificado a las partes, a través del Sistema de Acceso a la Información Mexiquense (SAIMEX). </w:t>
      </w:r>
      <w:r w:rsidRPr="008C58DE">
        <w:rPr>
          <w:b/>
          <w:bCs/>
          <w:color w:val="auto"/>
        </w:rPr>
        <w:t>Cabe señalar que el Particular fue omiso en realizar manifestación alguna.</w:t>
      </w:r>
    </w:p>
    <w:p w14:paraId="26426BEA" w14:textId="77777777" w:rsidR="001B2ED1" w:rsidRDefault="001B2ED1" w:rsidP="00447E22">
      <w:pPr>
        <w:spacing w:after="0" w:line="360" w:lineRule="auto"/>
        <w:rPr>
          <w:rFonts w:cs="Tahoma"/>
          <w:lang w:val="es-ES_tradnl"/>
        </w:rPr>
      </w:pPr>
    </w:p>
    <w:p w14:paraId="392775B8" w14:textId="6EE900BA" w:rsidR="00CA1DE7" w:rsidRDefault="008C58DE" w:rsidP="00447E22">
      <w:pPr>
        <w:spacing w:after="0" w:line="360" w:lineRule="auto"/>
        <w:rPr>
          <w:lang w:val="es-ES"/>
        </w:rPr>
      </w:pPr>
      <w:r>
        <w:rPr>
          <w:b/>
          <w:bCs/>
          <w:lang w:val="es-ES"/>
        </w:rPr>
        <w:t>e</w:t>
      </w:r>
      <w:r w:rsidR="00CA1DE7" w:rsidRPr="0019462A">
        <w:rPr>
          <w:b/>
          <w:bCs/>
          <w:lang w:val="es-ES"/>
        </w:rPr>
        <w:t xml:space="preserve">) Ampliación de plazo para resolver. </w:t>
      </w:r>
      <w:r w:rsidR="00CA1DE7" w:rsidRPr="0019462A">
        <w:rPr>
          <w:lang w:val="es-ES"/>
        </w:rPr>
        <w:t xml:space="preserve">El </w:t>
      </w:r>
      <w:r w:rsidR="00283445">
        <w:t>dieciséis de febrero de dos mil veintiséis</w:t>
      </w:r>
      <w:r w:rsidR="00CA1DE7" w:rsidRPr="0019462A">
        <w:rPr>
          <w:lang w:val="es-ES"/>
        </w:rPr>
        <w:t>, el Comisionado Ponente, con fundamento en lo dispuesto por el artículo 181, párrafo tercero, de la Ley de Transparencia y Acceso a la Información Pública del Estado de México y Municipios, acordó ampliar el plazo para resolver el Recurso de Revisión que nos ocupa; acto que fue notificado a las partes, mediante el Sistema de Acceso a la Información Mexiquense (SAIMEX).</w:t>
      </w:r>
    </w:p>
    <w:p w14:paraId="37052296" w14:textId="77777777" w:rsidR="008C58DE" w:rsidRPr="0019462A" w:rsidRDefault="008C58DE" w:rsidP="00447E22">
      <w:pPr>
        <w:spacing w:after="0" w:line="360" w:lineRule="auto"/>
        <w:rPr>
          <w:lang w:val="es-ES"/>
        </w:rPr>
      </w:pPr>
    </w:p>
    <w:p w14:paraId="403F7296" w14:textId="238A46A1" w:rsidR="00DB3DC5" w:rsidRPr="00E44661" w:rsidRDefault="008C58DE" w:rsidP="00447E22">
      <w:pPr>
        <w:autoSpaceDE w:val="0"/>
        <w:autoSpaceDN w:val="0"/>
        <w:adjustRightInd w:val="0"/>
        <w:spacing w:after="0" w:line="360" w:lineRule="auto"/>
        <w:ind w:right="-28"/>
        <w:contextualSpacing/>
        <w:rPr>
          <w:rFonts w:eastAsia="Calibri" w:cs="Tahoma"/>
          <w:bCs/>
        </w:rPr>
      </w:pPr>
      <w:r>
        <w:rPr>
          <w:rFonts w:eastAsia="Times New Roman" w:cs="Tahoma"/>
          <w:b/>
          <w:color w:val="auto"/>
          <w:szCs w:val="24"/>
          <w:lang w:eastAsia="es-ES"/>
        </w:rPr>
        <w:t>f</w:t>
      </w:r>
      <w:r w:rsidR="0014339D" w:rsidRPr="00E44661">
        <w:rPr>
          <w:rFonts w:eastAsia="Times New Roman" w:cs="Tahoma"/>
          <w:b/>
          <w:color w:val="auto"/>
          <w:szCs w:val="24"/>
          <w:lang w:eastAsia="es-ES"/>
        </w:rPr>
        <w:t xml:space="preserve">) </w:t>
      </w:r>
      <w:r w:rsidR="00DB3DC5" w:rsidRPr="00E44661">
        <w:rPr>
          <w:rFonts w:eastAsia="Times New Roman" w:cs="Tahoma"/>
          <w:b/>
          <w:color w:val="auto"/>
          <w:szCs w:val="24"/>
          <w:lang w:eastAsia="es-ES"/>
        </w:rPr>
        <w:t>Cierre de instrucción.</w:t>
      </w:r>
      <w:r w:rsidR="00DB3DC5" w:rsidRPr="00E44661">
        <w:rPr>
          <w:rFonts w:eastAsia="Times New Roman" w:cs="Tahoma"/>
          <w:color w:val="auto"/>
          <w:szCs w:val="24"/>
          <w:lang w:eastAsia="es-ES"/>
        </w:rPr>
        <w:t xml:space="preserve"> El</w:t>
      </w:r>
      <w:r w:rsidR="0006704F" w:rsidRPr="00E44661">
        <w:rPr>
          <w:rFonts w:eastAsia="Times New Roman" w:cs="Tahoma"/>
          <w:color w:val="auto"/>
          <w:szCs w:val="24"/>
          <w:lang w:eastAsia="es-ES"/>
        </w:rPr>
        <w:t xml:space="preserve"> </w:t>
      </w:r>
      <w:r w:rsidR="00283445">
        <w:rPr>
          <w:rFonts w:eastAsia="Times New Roman" w:cs="Tahoma"/>
          <w:color w:val="auto"/>
          <w:szCs w:val="24"/>
          <w:lang w:eastAsia="es-ES"/>
        </w:rPr>
        <w:t>veint</w:t>
      </w:r>
      <w:r>
        <w:rPr>
          <w:rFonts w:eastAsia="Times New Roman" w:cs="Tahoma"/>
          <w:color w:val="auto"/>
          <w:szCs w:val="24"/>
          <w:lang w:eastAsia="es-ES"/>
        </w:rPr>
        <w:t xml:space="preserve">icuatro </w:t>
      </w:r>
      <w:r w:rsidR="00283445">
        <w:rPr>
          <w:rFonts w:eastAsia="Times New Roman" w:cs="Tahoma"/>
          <w:color w:val="auto"/>
          <w:szCs w:val="24"/>
          <w:lang w:eastAsia="es-ES"/>
        </w:rPr>
        <w:t>de febrero de dos mil veintiséis</w:t>
      </w:r>
      <w:r w:rsidR="00DB3DC5" w:rsidRPr="00E44661">
        <w:rPr>
          <w:rFonts w:eastAsia="Times New Roman" w:cs="Tahoma"/>
          <w:color w:val="auto"/>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mismo que fue notificado a las partes el mismo día, a través del </w:t>
      </w:r>
      <w:r w:rsidR="00DB3DC5" w:rsidRPr="00E44661">
        <w:rPr>
          <w:rFonts w:eastAsia="Times New Roman" w:cs="Tahoma"/>
          <w:color w:val="auto"/>
          <w:szCs w:val="20"/>
          <w:lang w:val="es-ES" w:eastAsia="es-ES"/>
        </w:rPr>
        <w:t>Sistema de Acceso a la Información Mexiquense (SAIMEX)</w:t>
      </w:r>
      <w:r w:rsidR="00DB3DC5" w:rsidRPr="00E44661">
        <w:rPr>
          <w:rFonts w:eastAsia="Times New Roman" w:cs="Tahoma"/>
          <w:color w:val="auto"/>
          <w:szCs w:val="24"/>
          <w:lang w:eastAsia="es-ES"/>
        </w:rPr>
        <w:t xml:space="preserve">. </w:t>
      </w:r>
    </w:p>
    <w:p w14:paraId="44D053F7" w14:textId="77777777" w:rsidR="0014339D" w:rsidRPr="00E44661" w:rsidRDefault="0014339D" w:rsidP="00447E22">
      <w:pPr>
        <w:autoSpaceDE w:val="0"/>
        <w:autoSpaceDN w:val="0"/>
        <w:adjustRightInd w:val="0"/>
        <w:spacing w:after="0" w:line="360" w:lineRule="auto"/>
        <w:ind w:right="-28"/>
        <w:contextualSpacing/>
        <w:rPr>
          <w:rFonts w:eastAsia="Calibri" w:cs="Tahoma"/>
          <w:bCs/>
        </w:rPr>
      </w:pPr>
    </w:p>
    <w:p w14:paraId="5D1BB03E" w14:textId="77777777" w:rsidR="00DB3DC5" w:rsidRPr="00E44661" w:rsidRDefault="00DB3DC5" w:rsidP="00447E22">
      <w:pPr>
        <w:spacing w:after="0" w:line="360" w:lineRule="auto"/>
        <w:contextualSpacing/>
        <w:rPr>
          <w:rFonts w:eastAsia="Times New Roman" w:cs="Tahoma"/>
          <w:color w:val="000000"/>
          <w:szCs w:val="24"/>
          <w:lang w:eastAsia="es-ES"/>
        </w:rPr>
      </w:pPr>
      <w:r w:rsidRPr="00E44661">
        <w:rPr>
          <w:rFonts w:eastAsia="Times New Roman" w:cs="Tahoma"/>
          <w:color w:val="000000"/>
          <w:szCs w:val="24"/>
          <w:lang w:eastAsia="es-ES"/>
        </w:rPr>
        <w:t>En razón de que fue debidamente sustanciado e integrado el expediente electrónico y no existe diligencia pendiente de desahogo, se emite la resolución que conforme a Derecho proceda, de acuerdo a los siguientes:</w:t>
      </w:r>
    </w:p>
    <w:p w14:paraId="0A452CDE" w14:textId="77777777" w:rsidR="00DB3DC5" w:rsidRPr="00E44661" w:rsidRDefault="00DB3DC5" w:rsidP="00447E22">
      <w:pPr>
        <w:spacing w:after="0" w:line="360" w:lineRule="auto"/>
        <w:contextualSpacing/>
        <w:rPr>
          <w:rFonts w:eastAsia="Times New Roman" w:cs="Tahoma"/>
          <w:b/>
          <w:color w:val="auto"/>
          <w:lang w:val="es-ES" w:eastAsia="es-ES"/>
        </w:rPr>
      </w:pPr>
    </w:p>
    <w:p w14:paraId="1AD6FB2C" w14:textId="77777777" w:rsidR="00DB3DC5" w:rsidRPr="00E44661" w:rsidRDefault="00DB3DC5" w:rsidP="00447E22">
      <w:pPr>
        <w:spacing w:after="0" w:line="360" w:lineRule="auto"/>
        <w:contextualSpacing/>
        <w:jc w:val="center"/>
        <w:rPr>
          <w:rFonts w:eastAsia="Times New Roman" w:cs="Tahoma"/>
          <w:b/>
          <w:color w:val="auto"/>
          <w:lang w:val="es-ES" w:eastAsia="es-ES"/>
        </w:rPr>
      </w:pPr>
      <w:r w:rsidRPr="00E44661">
        <w:rPr>
          <w:rFonts w:eastAsia="Times New Roman" w:cs="Tahoma"/>
          <w:b/>
          <w:color w:val="auto"/>
          <w:lang w:val="es-ES" w:eastAsia="es-ES"/>
        </w:rPr>
        <w:t>C O N S I D E R A N D O S:</w:t>
      </w:r>
    </w:p>
    <w:p w14:paraId="7B094ECC" w14:textId="77777777" w:rsidR="00CA1BA6" w:rsidRPr="00CA1BA6" w:rsidRDefault="00CA1BA6" w:rsidP="00447E22">
      <w:pPr>
        <w:spacing w:after="0" w:line="360" w:lineRule="auto"/>
        <w:rPr>
          <w:b/>
        </w:rPr>
      </w:pPr>
    </w:p>
    <w:p w14:paraId="1F83A3B6" w14:textId="77777777" w:rsidR="00283445" w:rsidRDefault="00283445" w:rsidP="00447E22">
      <w:pPr>
        <w:spacing w:after="0" w:line="360" w:lineRule="auto"/>
        <w:rPr>
          <w:b/>
        </w:rPr>
      </w:pPr>
      <w:r w:rsidRPr="00F710CA">
        <w:rPr>
          <w:b/>
        </w:rPr>
        <w:lastRenderedPageBreak/>
        <w:t>PRIMERO. Competencia</w:t>
      </w:r>
    </w:p>
    <w:p w14:paraId="4AC68197" w14:textId="77777777" w:rsidR="00841087" w:rsidRPr="00F710CA" w:rsidRDefault="00841087" w:rsidP="00447E22">
      <w:pPr>
        <w:spacing w:after="0" w:line="360" w:lineRule="auto"/>
        <w:rPr>
          <w:b/>
        </w:rPr>
      </w:pPr>
    </w:p>
    <w:p w14:paraId="182C2F66" w14:textId="77777777" w:rsidR="00283445" w:rsidRPr="00571578" w:rsidRDefault="00283445" w:rsidP="00447E22">
      <w:pPr>
        <w:spacing w:after="0" w:line="360" w:lineRule="auto"/>
      </w:pPr>
      <w:r w:rsidRPr="00C346C3">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7AD9ED6" w14:textId="77777777" w:rsidR="00CA1BA6" w:rsidRPr="00CA1BA6" w:rsidRDefault="00CA1BA6" w:rsidP="00447E22">
      <w:pPr>
        <w:spacing w:after="0" w:line="360" w:lineRule="auto"/>
      </w:pPr>
    </w:p>
    <w:p w14:paraId="7AB32AB1" w14:textId="77777777" w:rsidR="00CA1BA6" w:rsidRPr="00CA1BA6" w:rsidRDefault="00CA1BA6" w:rsidP="00447E22">
      <w:pPr>
        <w:keepNext/>
        <w:keepLines/>
        <w:spacing w:after="0" w:line="360" w:lineRule="auto"/>
        <w:jc w:val="left"/>
        <w:outlineLvl w:val="1"/>
        <w:rPr>
          <w:b/>
          <w:szCs w:val="36"/>
        </w:rPr>
      </w:pPr>
      <w:bookmarkStart w:id="1" w:name="_Toc179975602"/>
      <w:bookmarkStart w:id="2" w:name="_Toc187931506"/>
      <w:r w:rsidRPr="00CA1BA6">
        <w:rPr>
          <w:b/>
          <w:szCs w:val="36"/>
        </w:rPr>
        <w:t>SEGUNDO. Causales de improcedencia y sobreseimiento</w:t>
      </w:r>
      <w:bookmarkEnd w:id="1"/>
      <w:bookmarkEnd w:id="2"/>
    </w:p>
    <w:p w14:paraId="4679B5EC" w14:textId="77777777" w:rsidR="00CA1BA6" w:rsidRPr="00CA1BA6" w:rsidRDefault="00CA1BA6" w:rsidP="00447E22">
      <w:pPr>
        <w:spacing w:after="0" w:line="360" w:lineRule="auto"/>
      </w:pPr>
    </w:p>
    <w:p w14:paraId="4644EEAF" w14:textId="77777777" w:rsidR="00CA1BA6" w:rsidRPr="00CA1BA6" w:rsidRDefault="00CA1BA6" w:rsidP="00447E22">
      <w:pPr>
        <w:spacing w:after="0" w:line="360" w:lineRule="auto"/>
      </w:pPr>
      <w:r w:rsidRPr="00CA1BA6">
        <w:t xml:space="preserve">De las constancias que forma parte del Recurso de Revisión que se analiza, se advierte que previo al estudio del fondo de la </w:t>
      </w:r>
      <w:r w:rsidRPr="00CA1BA6">
        <w:rPr>
          <w:i/>
        </w:rPr>
        <w:t>litis</w:t>
      </w:r>
      <w:r w:rsidRPr="00CA1BA6">
        <w:t>, es necesario estudiar las causales de improcedencia y sobreseimiento que se adviertan, para determinar lo que en Derecho proceda.</w:t>
      </w:r>
    </w:p>
    <w:p w14:paraId="5B264F9F" w14:textId="77777777" w:rsidR="00A06F01" w:rsidRDefault="00A06F01" w:rsidP="00447E22">
      <w:pPr>
        <w:spacing w:after="0" w:line="360" w:lineRule="auto"/>
        <w:rPr>
          <w:b/>
        </w:rPr>
      </w:pPr>
    </w:p>
    <w:p w14:paraId="5D858225" w14:textId="77777777" w:rsidR="00CA1BA6" w:rsidRPr="00CA1BA6" w:rsidRDefault="00CA1BA6" w:rsidP="00447E22">
      <w:pPr>
        <w:spacing w:after="0" w:line="360" w:lineRule="auto"/>
        <w:rPr>
          <w:b/>
        </w:rPr>
      </w:pPr>
      <w:r w:rsidRPr="00CA1BA6">
        <w:rPr>
          <w:b/>
        </w:rPr>
        <w:t>Causales de improcedencia</w:t>
      </w:r>
    </w:p>
    <w:p w14:paraId="65DEA5B9" w14:textId="77777777" w:rsidR="00CA1BA6" w:rsidRPr="00CA1BA6" w:rsidRDefault="00CA1BA6" w:rsidP="00447E22">
      <w:pPr>
        <w:spacing w:after="0" w:line="360" w:lineRule="auto"/>
      </w:pPr>
    </w:p>
    <w:p w14:paraId="298893B5" w14:textId="77777777" w:rsidR="00CA1BA6" w:rsidRPr="00CA1BA6" w:rsidRDefault="00CA1BA6" w:rsidP="00447E22">
      <w:pPr>
        <w:spacing w:after="0" w:line="360" w:lineRule="auto"/>
      </w:pPr>
      <w:r w:rsidRPr="00CA1BA6">
        <w:t>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1a./J. 163/2005</w:t>
      </w:r>
      <w:r w:rsidRPr="00CA1BA6">
        <w:rPr>
          <w:b/>
        </w:rPr>
        <w:t xml:space="preserve"> </w:t>
      </w:r>
      <w:r w:rsidRPr="00CA1BA6">
        <w:t xml:space="preserve">(Semanario Judicial de la Federación y su Gaceta, Novena Época, 2006, página </w:t>
      </w:r>
      <w:r w:rsidRPr="00CA1BA6">
        <w:lastRenderedPageBreak/>
        <w:t xml:space="preserve">319), toda vez que, si de las constancias que obran en el expediente electrónico, se actualiza una causal de improcedencia establecidas en el artículo 191 de la Ley de Transparencia y Acceso a la Información Pública del Estado de México y Municipios, dará lugar a que el presente Recurso de Revisión sea sobreseído. </w:t>
      </w:r>
    </w:p>
    <w:p w14:paraId="77975700" w14:textId="77777777" w:rsidR="00CA1BA6" w:rsidRPr="00CA1BA6" w:rsidRDefault="00CA1BA6" w:rsidP="00447E22">
      <w:pPr>
        <w:spacing w:after="0" w:line="360" w:lineRule="auto"/>
      </w:pPr>
    </w:p>
    <w:p w14:paraId="03F18973" w14:textId="77777777" w:rsidR="00CA1BA6" w:rsidRPr="00CA1BA6" w:rsidRDefault="00CA1BA6" w:rsidP="00447E22">
      <w:pPr>
        <w:spacing w:after="0" w:line="360" w:lineRule="auto"/>
      </w:pPr>
      <w:r w:rsidRPr="00CA1BA6">
        <w:t xml:space="preserve">En el presente caso, </w:t>
      </w:r>
      <w:r w:rsidRPr="00CA1BA6">
        <w:rPr>
          <w:b/>
        </w:rPr>
        <w:t>no se actualiza ninguna de las causales de improcedencia</w:t>
      </w:r>
      <w:r w:rsidRPr="00CA1BA6">
        <w:t xml:space="preserve"> establecidas en el ordenamiento jurídico previamente señalado, toda vez que este Instituto no tiene conocimiento de que se encuentre en trámite algún medio de defensa presentado por el Recurrente ante otra instancia; no existió prevención alguna; la veracidad de la respuesta no formó parte del agravio; no se realizó una consulta o ampliación a los alcances del requerimiento informativo, aunado a que el medio de impugnación fue presentado en tiempo.</w:t>
      </w:r>
    </w:p>
    <w:p w14:paraId="6432AA5C" w14:textId="77777777" w:rsidR="00CA1BA6" w:rsidRPr="00CA1BA6" w:rsidRDefault="00CA1BA6" w:rsidP="00447E22">
      <w:pPr>
        <w:spacing w:after="0" w:line="360" w:lineRule="auto"/>
        <w:rPr>
          <w:b/>
        </w:rPr>
      </w:pPr>
    </w:p>
    <w:p w14:paraId="45DCF244" w14:textId="775CCF74" w:rsidR="00175783" w:rsidRDefault="00175783" w:rsidP="00447E22">
      <w:pPr>
        <w:spacing w:after="0" w:line="360" w:lineRule="auto"/>
        <w:contextualSpacing/>
        <w:rPr>
          <w:rFonts w:eastAsia="Times New Roman" w:cs="Tahoma"/>
          <w:bCs/>
          <w:color w:val="auto"/>
          <w:lang w:val="es-ES" w:eastAsia="es-ES"/>
        </w:rPr>
      </w:pPr>
      <w:r w:rsidRPr="00E44661">
        <w:rPr>
          <w:rFonts w:eastAsia="Times New Roman" w:cs="Tahoma"/>
          <w:color w:val="auto"/>
          <w:lang w:val="es-ES" w:eastAsia="es-ES"/>
        </w:rPr>
        <w:t>Conforme a lo anterior, se actualiza la causal de procedencia señalad</w:t>
      </w:r>
      <w:r w:rsidR="00CC0A04">
        <w:rPr>
          <w:rFonts w:eastAsia="Times New Roman" w:cs="Tahoma"/>
          <w:color w:val="auto"/>
          <w:lang w:val="es-ES" w:eastAsia="es-ES"/>
        </w:rPr>
        <w:t xml:space="preserve">a en el artículo 179, fracción </w:t>
      </w:r>
      <w:r w:rsidR="00EF0DFF">
        <w:rPr>
          <w:rFonts w:eastAsia="Times New Roman" w:cs="Tahoma"/>
          <w:color w:val="auto"/>
          <w:lang w:val="es-ES" w:eastAsia="es-ES"/>
        </w:rPr>
        <w:t>I</w:t>
      </w:r>
      <w:r w:rsidRPr="00E44661">
        <w:rPr>
          <w:rFonts w:eastAsia="Times New Roman" w:cs="Tahoma"/>
          <w:color w:val="auto"/>
          <w:lang w:val="es-ES" w:eastAsia="es-ES"/>
        </w:rPr>
        <w:t>, de la Ley de la materia</w:t>
      </w:r>
      <w:r w:rsidRPr="00E44661">
        <w:rPr>
          <w:rFonts w:eastAsia="Times New Roman" w:cs="Tahoma"/>
          <w:bCs/>
          <w:color w:val="auto"/>
          <w:lang w:val="es-ES" w:eastAsia="es-ES"/>
        </w:rPr>
        <w:t xml:space="preserve">, toda vez que el Solicitante se inconformó con la </w:t>
      </w:r>
      <w:r w:rsidR="00CC0A04">
        <w:rPr>
          <w:rFonts w:eastAsia="Times New Roman" w:cs="Tahoma"/>
          <w:bCs/>
          <w:color w:val="auto"/>
          <w:lang w:val="es-ES" w:eastAsia="es-ES"/>
        </w:rPr>
        <w:t>negativa de la información.</w:t>
      </w:r>
    </w:p>
    <w:p w14:paraId="38FE95EF" w14:textId="77777777" w:rsidR="00EF0DFF" w:rsidRDefault="00EF0DFF" w:rsidP="00447E22">
      <w:pPr>
        <w:spacing w:after="0" w:line="360" w:lineRule="auto"/>
        <w:ind w:right="-28"/>
        <w:contextualSpacing/>
        <w:rPr>
          <w:rFonts w:eastAsia="Calibri" w:cs="Tahoma"/>
          <w:b/>
          <w:color w:val="auto"/>
          <w:lang w:val="es-ES" w:eastAsia="es-ES_tradnl"/>
        </w:rPr>
      </w:pPr>
    </w:p>
    <w:p w14:paraId="52372E1B" w14:textId="04407CC0" w:rsidR="00CA1BA6" w:rsidRPr="00CA1BA6" w:rsidRDefault="00CA1BA6" w:rsidP="00447E22">
      <w:pPr>
        <w:spacing w:after="0" w:line="360" w:lineRule="auto"/>
        <w:ind w:right="-28"/>
        <w:contextualSpacing/>
        <w:rPr>
          <w:rFonts w:eastAsia="Calibri" w:cs="Tahoma"/>
          <w:b/>
          <w:color w:val="auto"/>
          <w:lang w:val="es-ES" w:eastAsia="es-ES_tradnl"/>
        </w:rPr>
      </w:pPr>
      <w:r w:rsidRPr="00CA1BA6">
        <w:rPr>
          <w:rFonts w:eastAsia="Calibri" w:cs="Tahoma"/>
          <w:b/>
          <w:color w:val="auto"/>
          <w:lang w:val="es-ES" w:eastAsia="es-ES_tradnl"/>
        </w:rPr>
        <w:t>Causales de sobreseimiento.</w:t>
      </w:r>
    </w:p>
    <w:p w14:paraId="29F0920F" w14:textId="77777777" w:rsidR="00CA1BA6" w:rsidRPr="00CA1BA6" w:rsidRDefault="00CA1BA6" w:rsidP="00447E22">
      <w:pPr>
        <w:spacing w:after="0" w:line="360" w:lineRule="auto"/>
        <w:ind w:right="-28"/>
        <w:contextualSpacing/>
        <w:rPr>
          <w:rFonts w:eastAsia="Calibri" w:cs="Tahoma"/>
          <w:b/>
          <w:color w:val="auto"/>
          <w:lang w:val="es-ES" w:eastAsia="es-ES_tradnl"/>
        </w:rPr>
      </w:pPr>
    </w:p>
    <w:p w14:paraId="0D201189" w14:textId="77777777" w:rsidR="00CA1BA6" w:rsidRPr="00CA1BA6" w:rsidRDefault="00CA1BA6" w:rsidP="00447E22">
      <w:pPr>
        <w:spacing w:after="0" w:line="360" w:lineRule="auto"/>
        <w:contextualSpacing/>
        <w:rPr>
          <w:rFonts w:eastAsia="Times New Roman" w:cs="Tahoma"/>
          <w:color w:val="auto"/>
          <w:szCs w:val="24"/>
          <w:lang w:eastAsia="es-ES"/>
        </w:rPr>
      </w:pPr>
      <w:r w:rsidRPr="00CA1BA6">
        <w:rPr>
          <w:rFonts w:eastAsia="Times New Roman" w:cs="Tahoma"/>
          <w:color w:val="auto"/>
          <w:szCs w:val="24"/>
          <w:lang w:eastAsia="es-ES"/>
        </w:rPr>
        <w:t>Por ser de previo y especial pronunciamiento, este Instituto analiza si se actualiza alguna causal de sobreseimiento.</w:t>
      </w:r>
    </w:p>
    <w:p w14:paraId="224D5E35" w14:textId="77777777" w:rsidR="00CA1BA6" w:rsidRPr="00CA1BA6" w:rsidRDefault="00CA1BA6" w:rsidP="00447E22">
      <w:pPr>
        <w:spacing w:after="0" w:line="360" w:lineRule="auto"/>
        <w:contextualSpacing/>
        <w:rPr>
          <w:rFonts w:eastAsia="Times New Roman" w:cs="Tahoma"/>
          <w:color w:val="auto"/>
          <w:szCs w:val="24"/>
          <w:lang w:eastAsia="es-ES"/>
        </w:rPr>
      </w:pPr>
    </w:p>
    <w:p w14:paraId="0D23DBE4" w14:textId="77777777" w:rsidR="00CA1BA6" w:rsidRPr="00CA1BA6" w:rsidRDefault="00CA1BA6" w:rsidP="00447E22">
      <w:pPr>
        <w:spacing w:after="0" w:line="360" w:lineRule="auto"/>
        <w:rPr>
          <w:color w:val="000000"/>
        </w:rPr>
      </w:pPr>
      <w:r w:rsidRPr="00CA1BA6">
        <w:rPr>
          <w:color w:val="0D0D0D"/>
        </w:rPr>
        <w:t>Sobre el tema, e</w:t>
      </w:r>
      <w:r w:rsidRPr="00CA1BA6">
        <w:rPr>
          <w:color w:val="000000"/>
        </w:rPr>
        <w:t xml:space="preserv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w:t>
      </w:r>
      <w:r w:rsidRPr="00CA1BA6">
        <w:rPr>
          <w:color w:val="000000"/>
        </w:rPr>
        <w:lastRenderedPageBreak/>
        <w:t>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33B77BFE" w14:textId="77777777" w:rsidR="00CA1BA6" w:rsidRPr="00CA1BA6" w:rsidRDefault="00CA1BA6" w:rsidP="00447E22">
      <w:pPr>
        <w:spacing w:after="0" w:line="360" w:lineRule="auto"/>
        <w:rPr>
          <w:rFonts w:eastAsia="Calibri" w:cs="Tahoma"/>
          <w:color w:val="0D0D0D" w:themeColor="text1" w:themeTint="F2"/>
          <w:lang w:eastAsia="es-ES_tradnl"/>
        </w:rPr>
      </w:pPr>
    </w:p>
    <w:p w14:paraId="211C81AA" w14:textId="77777777" w:rsidR="00CA1BA6" w:rsidRPr="00CA1BA6" w:rsidRDefault="00CA1BA6" w:rsidP="00447E22">
      <w:pPr>
        <w:spacing w:after="0" w:line="360" w:lineRule="auto"/>
        <w:rPr>
          <w:rFonts w:eastAsia="Calibri" w:cs="Tahoma"/>
          <w:color w:val="0D0D0D" w:themeColor="text1" w:themeTint="F2"/>
          <w:lang w:eastAsia="es-ES_tradnl"/>
        </w:rPr>
      </w:pPr>
      <w:r w:rsidRPr="00CA1BA6">
        <w:rPr>
          <w:rFonts w:eastAsia="Calibri" w:cs="Tahoma"/>
          <w:color w:val="0D0D0D" w:themeColor="text1" w:themeTint="F2"/>
          <w:lang w:eastAsia="es-ES_tradnl"/>
        </w:rPr>
        <w:t>Por tales motivos, se considera procedente entrar al fondo del presente asunto.</w:t>
      </w:r>
    </w:p>
    <w:p w14:paraId="5DA707AF" w14:textId="77777777" w:rsidR="00CA1BA6" w:rsidRPr="00CA1BA6" w:rsidRDefault="00CA1BA6" w:rsidP="00447E22">
      <w:pPr>
        <w:spacing w:after="0" w:line="360" w:lineRule="auto"/>
        <w:contextualSpacing/>
        <w:rPr>
          <w:rFonts w:eastAsia="Times New Roman" w:cs="Tahoma"/>
          <w:color w:val="auto"/>
          <w:szCs w:val="24"/>
          <w:lang w:eastAsia="es-ES"/>
        </w:rPr>
      </w:pPr>
    </w:p>
    <w:p w14:paraId="6BDEB5DD" w14:textId="77777777" w:rsidR="00CA1BA6" w:rsidRPr="00CA1BA6" w:rsidRDefault="00CA1BA6" w:rsidP="00447E22">
      <w:pPr>
        <w:keepNext/>
        <w:keepLines/>
        <w:spacing w:after="0" w:line="360" w:lineRule="auto"/>
        <w:jc w:val="left"/>
        <w:outlineLvl w:val="1"/>
        <w:rPr>
          <w:b/>
          <w:szCs w:val="36"/>
        </w:rPr>
      </w:pPr>
      <w:bookmarkStart w:id="3" w:name="_Toc179975603"/>
      <w:bookmarkStart w:id="4" w:name="_Toc187931507"/>
      <w:r w:rsidRPr="00CA1BA6">
        <w:rPr>
          <w:b/>
          <w:szCs w:val="36"/>
        </w:rPr>
        <w:t>TERCERO. Determinación de la Controversia.</w:t>
      </w:r>
      <w:bookmarkEnd w:id="3"/>
      <w:bookmarkEnd w:id="4"/>
      <w:r w:rsidRPr="00CA1BA6">
        <w:rPr>
          <w:b/>
          <w:szCs w:val="36"/>
        </w:rPr>
        <w:t xml:space="preserve"> </w:t>
      </w:r>
    </w:p>
    <w:p w14:paraId="59F3D1B3" w14:textId="77777777" w:rsidR="00CA1BA6" w:rsidRPr="00CA1BA6" w:rsidRDefault="00CA1BA6" w:rsidP="00447E22">
      <w:pPr>
        <w:spacing w:after="0" w:line="360" w:lineRule="auto"/>
        <w:rPr>
          <w:b/>
        </w:rPr>
      </w:pPr>
    </w:p>
    <w:p w14:paraId="6855CBA9" w14:textId="372B6CD3" w:rsidR="00976851" w:rsidRDefault="00CA1BA6" w:rsidP="00447E22">
      <w:pPr>
        <w:widowControl w:val="0"/>
        <w:spacing w:after="0" w:line="360" w:lineRule="auto"/>
        <w:rPr>
          <w:color w:val="000000"/>
        </w:rPr>
      </w:pPr>
      <w:r w:rsidRPr="00CA1BA6">
        <w:t>Una vez realizado el estudio de las constancias que integran el expediente en que se actúa, se desprende que el Recurrente requirió</w:t>
      </w:r>
      <w:r w:rsidRPr="00CA1BA6">
        <w:rPr>
          <w:color w:val="000000"/>
        </w:rPr>
        <w:t xml:space="preserve"> </w:t>
      </w:r>
      <w:r w:rsidR="00976851">
        <w:rPr>
          <w:color w:val="000000"/>
        </w:rPr>
        <w:t xml:space="preserve"> </w:t>
      </w:r>
      <w:r w:rsidR="00212BFA">
        <w:rPr>
          <w:color w:val="000000"/>
        </w:rPr>
        <w:t xml:space="preserve">lo siguiente: </w:t>
      </w:r>
    </w:p>
    <w:p w14:paraId="2552C370" w14:textId="77777777" w:rsidR="00CC0A04" w:rsidRDefault="00CC0A04" w:rsidP="00447E22">
      <w:pPr>
        <w:widowControl w:val="0"/>
        <w:spacing w:after="0" w:line="360" w:lineRule="auto"/>
        <w:rPr>
          <w:color w:val="000000"/>
        </w:rPr>
      </w:pPr>
    </w:p>
    <w:p w14:paraId="60EEDB4C" w14:textId="254E82B8" w:rsidR="00CC0A04" w:rsidRPr="00CC0A04" w:rsidRDefault="00841087" w:rsidP="00447E22">
      <w:pPr>
        <w:pStyle w:val="Prrafodelista"/>
        <w:widowControl w:val="0"/>
        <w:numPr>
          <w:ilvl w:val="0"/>
          <w:numId w:val="50"/>
        </w:numPr>
        <w:spacing w:after="0" w:line="360" w:lineRule="auto"/>
        <w:rPr>
          <w:color w:val="000000"/>
        </w:rPr>
      </w:pPr>
      <w:r>
        <w:rPr>
          <w:color w:val="000000"/>
        </w:rPr>
        <w:t>E</w:t>
      </w:r>
      <w:r w:rsidR="00FB36F0">
        <w:rPr>
          <w:color w:val="000000"/>
        </w:rPr>
        <w:t xml:space="preserve">scrito </w:t>
      </w:r>
      <w:r>
        <w:rPr>
          <w:color w:val="000000"/>
        </w:rPr>
        <w:t xml:space="preserve">de </w:t>
      </w:r>
      <w:r w:rsidR="00FB36F0">
        <w:rPr>
          <w:color w:val="000000"/>
        </w:rPr>
        <w:t xml:space="preserve">recepción </w:t>
      </w:r>
      <w:r>
        <w:rPr>
          <w:color w:val="000000"/>
        </w:rPr>
        <w:t xml:space="preserve">de </w:t>
      </w:r>
      <w:r w:rsidRPr="00CC0A04">
        <w:rPr>
          <w:color w:val="000000"/>
        </w:rPr>
        <w:t>las</w:t>
      </w:r>
      <w:r w:rsidR="00CC0A04" w:rsidRPr="00CC0A04">
        <w:rPr>
          <w:color w:val="000000"/>
        </w:rPr>
        <w:t xml:space="preserve"> solicitudes con </w:t>
      </w:r>
      <w:r w:rsidRPr="00CC0A04">
        <w:rPr>
          <w:color w:val="000000"/>
        </w:rPr>
        <w:t>folios 76</w:t>
      </w:r>
      <w:r w:rsidR="00CC0A04" w:rsidRPr="00CC0A04">
        <w:rPr>
          <w:color w:val="000000"/>
        </w:rPr>
        <w:t xml:space="preserve"> al 84</w:t>
      </w:r>
    </w:p>
    <w:p w14:paraId="5C1C152A" w14:textId="77777777" w:rsidR="00212BFA" w:rsidRDefault="00CC0A04" w:rsidP="00447E22">
      <w:pPr>
        <w:pStyle w:val="Prrafodelista"/>
        <w:widowControl w:val="0"/>
        <w:numPr>
          <w:ilvl w:val="0"/>
          <w:numId w:val="50"/>
        </w:numPr>
        <w:spacing w:after="0" w:line="360" w:lineRule="auto"/>
        <w:rPr>
          <w:color w:val="000000"/>
        </w:rPr>
      </w:pPr>
      <w:r w:rsidRPr="00CC0A04">
        <w:rPr>
          <w:color w:val="000000"/>
        </w:rPr>
        <w:t>El estatus actual de cada una.</w:t>
      </w:r>
    </w:p>
    <w:p w14:paraId="49A6AA6B" w14:textId="75D96295" w:rsidR="00212BFA" w:rsidRDefault="00212BFA" w:rsidP="00447E22">
      <w:pPr>
        <w:pStyle w:val="Prrafodelista"/>
        <w:widowControl w:val="0"/>
        <w:numPr>
          <w:ilvl w:val="0"/>
          <w:numId w:val="50"/>
        </w:numPr>
        <w:spacing w:after="0" w:line="360" w:lineRule="auto"/>
        <w:rPr>
          <w:color w:val="000000"/>
        </w:rPr>
      </w:pPr>
      <w:r>
        <w:rPr>
          <w:color w:val="000000"/>
        </w:rPr>
        <w:t>Entrega de</w:t>
      </w:r>
      <w:r w:rsidR="00CC0A04" w:rsidRPr="00212BFA">
        <w:rPr>
          <w:color w:val="000000"/>
        </w:rPr>
        <w:t xml:space="preserve"> la información completa, clara y estructurada dentro de los plazos establecidos por la ley, en formatos editables (.PDF, .DOCX, .XLSX).</w:t>
      </w:r>
    </w:p>
    <w:p w14:paraId="73207541" w14:textId="13638FAE" w:rsidR="00CC0A04" w:rsidRPr="00212BFA" w:rsidRDefault="009C109F" w:rsidP="00447E22">
      <w:pPr>
        <w:pStyle w:val="Prrafodelista"/>
        <w:widowControl w:val="0"/>
        <w:numPr>
          <w:ilvl w:val="0"/>
          <w:numId w:val="50"/>
        </w:numPr>
        <w:spacing w:after="0" w:line="360" w:lineRule="auto"/>
        <w:rPr>
          <w:color w:val="000000"/>
        </w:rPr>
      </w:pPr>
      <w:r>
        <w:rPr>
          <w:color w:val="000000"/>
        </w:rPr>
        <w:t>Evitar</w:t>
      </w:r>
      <w:r w:rsidR="00CC0A04" w:rsidRPr="00212BFA">
        <w:rPr>
          <w:color w:val="000000"/>
        </w:rPr>
        <w:t xml:space="preserve"> incurrir en actos de omisión, simulación o negación injustificada, los cuales serían formalmente denunciados ante las instancias</w:t>
      </w:r>
      <w:r w:rsidR="00212BFA" w:rsidRPr="00212BFA">
        <w:rPr>
          <w:color w:val="000000"/>
        </w:rPr>
        <w:t xml:space="preserve"> </w:t>
      </w:r>
      <w:r w:rsidR="00CC0A04" w:rsidRPr="00212BFA">
        <w:rPr>
          <w:color w:val="000000"/>
        </w:rPr>
        <w:t>correspondientes.</w:t>
      </w:r>
    </w:p>
    <w:p w14:paraId="3F3F2916" w14:textId="77777777" w:rsidR="00CC0A04" w:rsidRDefault="00CC0A04" w:rsidP="00447E22">
      <w:pPr>
        <w:widowControl w:val="0"/>
        <w:spacing w:after="0" w:line="360" w:lineRule="auto"/>
        <w:rPr>
          <w:color w:val="000000"/>
        </w:rPr>
      </w:pPr>
    </w:p>
    <w:p w14:paraId="58C78AE7" w14:textId="7581D141" w:rsidR="00CA1BA6" w:rsidRPr="00CA1BA6" w:rsidRDefault="00CA1BA6" w:rsidP="00447E22">
      <w:pPr>
        <w:widowControl w:val="0"/>
        <w:spacing w:after="0" w:line="360" w:lineRule="auto"/>
        <w:rPr>
          <w:color w:val="000000"/>
        </w:rPr>
      </w:pPr>
      <w:r w:rsidRPr="00CA1BA6">
        <w:rPr>
          <w:color w:val="000000"/>
        </w:rPr>
        <w:t xml:space="preserve">En respuesta, el Sujeto Obligado, </w:t>
      </w:r>
      <w:r w:rsidR="00212BFA">
        <w:rPr>
          <w:color w:val="000000"/>
        </w:rPr>
        <w:t xml:space="preserve">por medio de la Unidad de Transparencia, refirió que </w:t>
      </w:r>
      <w:r w:rsidR="004B73FC">
        <w:rPr>
          <w:color w:val="000000"/>
        </w:rPr>
        <w:t xml:space="preserve"> </w:t>
      </w:r>
      <w:r w:rsidR="004B73FC" w:rsidRPr="004B73FC">
        <w:rPr>
          <w:color w:val="000000"/>
        </w:rPr>
        <w:t>recibió las solicitudes de información 00076/ELORO/IP/2025, 00077/ELORO/IP/2025,  00078/ELORO/IP/2025, 00079/ELORO/IP/2025, 00080/ELORO/IP/2025,  00081/ELORO/IP/2025, 00082/ELORO/IP/2025, 00083/ELORO/IP/2025 y  00084/ELORO/IP/2025 y que la Unidad de Transparencia turnó los requerimientos a las áreas de la administración municipal que de acuerdo a sus facultades, funciones y/o atribuciones detentan o generan la información requerida, para su atención correspon</w:t>
      </w:r>
      <w:r w:rsidR="004B73FC">
        <w:rPr>
          <w:color w:val="000000"/>
        </w:rPr>
        <w:t xml:space="preserve">diente, mismas que </w:t>
      </w:r>
      <w:r w:rsidR="004B73FC">
        <w:rPr>
          <w:color w:val="000000"/>
        </w:rPr>
        <w:lastRenderedPageBreak/>
        <w:t>se encontraban</w:t>
      </w:r>
      <w:r w:rsidR="004B73FC" w:rsidRPr="004B73FC">
        <w:rPr>
          <w:color w:val="000000"/>
        </w:rPr>
        <w:t xml:space="preserve"> en </w:t>
      </w:r>
      <w:r w:rsidR="00942602">
        <w:rPr>
          <w:color w:val="000000"/>
        </w:rPr>
        <w:t>proceso de atención</w:t>
      </w:r>
      <w:r w:rsidR="003E26B0">
        <w:rPr>
          <w:color w:val="000000"/>
        </w:rPr>
        <w:t xml:space="preserve">; </w:t>
      </w:r>
      <w:r w:rsidRPr="00CA1BA6">
        <w:rPr>
          <w:color w:val="000000"/>
        </w:rPr>
        <w:t xml:space="preserve">ante dicha respuesta, el Particular se inconformó de </w:t>
      </w:r>
      <w:r w:rsidR="003E26B0" w:rsidRPr="00CA1BA6">
        <w:rPr>
          <w:color w:val="000000"/>
        </w:rPr>
        <w:t xml:space="preserve">la </w:t>
      </w:r>
      <w:r w:rsidR="00942602">
        <w:rPr>
          <w:color w:val="000000"/>
        </w:rPr>
        <w:t>negativa</w:t>
      </w:r>
      <w:r w:rsidR="00EF0DFF">
        <w:rPr>
          <w:color w:val="000000"/>
        </w:rPr>
        <w:t xml:space="preserve"> de la información</w:t>
      </w:r>
      <w:r w:rsidR="003E26B0">
        <w:rPr>
          <w:color w:val="000000"/>
        </w:rPr>
        <w:t xml:space="preserve">, </w:t>
      </w:r>
      <w:r w:rsidR="003E26B0" w:rsidRPr="00CA1BA6">
        <w:rPr>
          <w:color w:val="000000"/>
        </w:rPr>
        <w:t xml:space="preserve">lo cual </w:t>
      </w:r>
      <w:r w:rsidRPr="00CA1BA6">
        <w:rPr>
          <w:color w:val="000000"/>
        </w:rPr>
        <w:t xml:space="preserve">actualiza el supuesto de procedencia establecido en el artículo 179, fracción </w:t>
      </w:r>
      <w:r w:rsidR="003E26B0">
        <w:rPr>
          <w:color w:val="000000"/>
        </w:rPr>
        <w:t>I</w:t>
      </w:r>
      <w:r w:rsidRPr="00CA1BA6">
        <w:rPr>
          <w:color w:val="000000"/>
        </w:rPr>
        <w:t xml:space="preserve">, de la Ley de trasparencia local. </w:t>
      </w:r>
    </w:p>
    <w:p w14:paraId="7A28A957" w14:textId="77777777" w:rsidR="00CA1BA6" w:rsidRPr="00CA1BA6" w:rsidRDefault="00CA1BA6" w:rsidP="00447E22">
      <w:pPr>
        <w:widowControl w:val="0"/>
        <w:spacing w:after="0" w:line="360" w:lineRule="auto"/>
        <w:rPr>
          <w:color w:val="000000"/>
        </w:rPr>
      </w:pPr>
    </w:p>
    <w:p w14:paraId="0CDCBD7E" w14:textId="77777777" w:rsidR="00CA1BA6" w:rsidRDefault="00CA1BA6" w:rsidP="00447E22">
      <w:pPr>
        <w:spacing w:after="0" w:line="360" w:lineRule="auto"/>
      </w:pPr>
      <w:r w:rsidRPr="00CA1BA6">
        <w:t>Lo anterior, se desprende de las documentales que obran en los expedientes de referencia, materia de la presente resolución, consistente en: la solicitud de acceso a la información; la respuesta del Sujeto Obligado;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w:t>
      </w:r>
    </w:p>
    <w:p w14:paraId="3E618938" w14:textId="77777777" w:rsidR="0025691D" w:rsidRPr="00CA1BA6" w:rsidRDefault="0025691D" w:rsidP="00447E22">
      <w:pPr>
        <w:spacing w:after="0" w:line="360" w:lineRule="auto"/>
      </w:pPr>
    </w:p>
    <w:p w14:paraId="008042E4" w14:textId="77777777" w:rsidR="00CA1BA6" w:rsidRPr="00CA1BA6" w:rsidRDefault="00CA1BA6" w:rsidP="00447E22">
      <w:pPr>
        <w:keepNext/>
        <w:keepLines/>
        <w:spacing w:after="0" w:line="360" w:lineRule="auto"/>
        <w:outlineLvl w:val="1"/>
        <w:rPr>
          <w:b/>
          <w:szCs w:val="36"/>
        </w:rPr>
      </w:pPr>
      <w:bookmarkStart w:id="5" w:name="_Toc179975604"/>
      <w:bookmarkStart w:id="6" w:name="_Toc187931508"/>
      <w:r w:rsidRPr="00CA1BA6">
        <w:rPr>
          <w:b/>
          <w:szCs w:val="36"/>
        </w:rPr>
        <w:t>CUARTO. Marco normativo aplicable en materia de transparencia y acceso a la información pública</w:t>
      </w:r>
      <w:bookmarkEnd w:id="5"/>
      <w:bookmarkEnd w:id="6"/>
    </w:p>
    <w:p w14:paraId="5392C413" w14:textId="77777777" w:rsidR="00CA1BA6" w:rsidRPr="00CA1BA6" w:rsidRDefault="00CA1BA6" w:rsidP="00447E22">
      <w:pPr>
        <w:spacing w:after="0" w:line="360" w:lineRule="auto"/>
        <w:rPr>
          <w:color w:val="000000"/>
        </w:rPr>
      </w:pPr>
    </w:p>
    <w:p w14:paraId="4078DCED" w14:textId="77777777" w:rsidR="00CA1BA6" w:rsidRPr="00CA1BA6" w:rsidRDefault="00CA1BA6" w:rsidP="00447E22">
      <w:pPr>
        <w:spacing w:after="0" w:line="360" w:lineRule="auto"/>
        <w:rPr>
          <w:color w:val="000000"/>
        </w:rPr>
      </w:pPr>
      <w:r w:rsidRPr="00CA1BA6">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7C05519" w14:textId="77777777" w:rsidR="00CA1BA6" w:rsidRPr="00CA1BA6" w:rsidRDefault="00CA1BA6" w:rsidP="00447E22">
      <w:pPr>
        <w:spacing w:after="0" w:line="360" w:lineRule="auto"/>
        <w:rPr>
          <w:color w:val="000000"/>
        </w:rPr>
      </w:pPr>
    </w:p>
    <w:p w14:paraId="288D9A97" w14:textId="77777777" w:rsidR="00CA1BA6" w:rsidRPr="00CA1BA6" w:rsidRDefault="00CA1BA6" w:rsidP="00447E22">
      <w:pPr>
        <w:spacing w:after="0" w:line="360" w:lineRule="auto"/>
        <w:rPr>
          <w:color w:val="000000"/>
        </w:rPr>
      </w:pPr>
      <w:r w:rsidRPr="00CA1BA6">
        <w:rPr>
          <w:color w:val="000000"/>
        </w:rPr>
        <w:t>La Ley General de Transparencia y Acceso a la Información Pública, dispone en su artículo 70, la información que se considera corresponde a las Obligaciones de Transparencia, la cual debe estar disponible para cualquier persona de manera permanente y actualizada.</w:t>
      </w:r>
    </w:p>
    <w:p w14:paraId="5B706C18" w14:textId="77777777" w:rsidR="00CA1BA6" w:rsidRPr="00CA1BA6" w:rsidRDefault="00CA1BA6" w:rsidP="00447E22">
      <w:pPr>
        <w:spacing w:after="0" w:line="360" w:lineRule="auto"/>
        <w:rPr>
          <w:color w:val="000000"/>
        </w:rPr>
      </w:pPr>
    </w:p>
    <w:p w14:paraId="02EFBB60" w14:textId="77777777" w:rsidR="00CA1BA6" w:rsidRPr="00CA1BA6" w:rsidRDefault="00CA1BA6" w:rsidP="00447E22">
      <w:pPr>
        <w:spacing w:after="0" w:line="360" w:lineRule="auto"/>
        <w:rPr>
          <w:color w:val="000000"/>
        </w:rPr>
      </w:pPr>
      <w:r w:rsidRPr="00CA1BA6">
        <w:rPr>
          <w:color w:val="000000"/>
        </w:rPr>
        <w:t xml:space="preserve">En materia local, el artículo 5°, fracción I de la Constitución Política del Estado Libre y Soberano de México, es coincidente con la Constitución Federal, en el sentido de la publicidad de toda la información, con la única restricción de proteger el interés público, así </w:t>
      </w:r>
      <w:r w:rsidRPr="00CA1BA6">
        <w:rPr>
          <w:color w:val="000000"/>
        </w:rPr>
        <w:lastRenderedPageBreak/>
        <w:t>como la información referente a la intimidad de la vida privada y la imagen de las personas, con las excepciones que establezca la ley reglamentaria.</w:t>
      </w:r>
    </w:p>
    <w:p w14:paraId="41F3FF82" w14:textId="77777777" w:rsidR="00CA1BA6" w:rsidRPr="00CA1BA6" w:rsidRDefault="00CA1BA6" w:rsidP="00447E22">
      <w:pPr>
        <w:spacing w:after="0" w:line="360" w:lineRule="auto"/>
        <w:rPr>
          <w:color w:val="000000"/>
        </w:rPr>
      </w:pPr>
    </w:p>
    <w:p w14:paraId="489DE975" w14:textId="77777777" w:rsidR="00CA1BA6" w:rsidRPr="00CA1BA6" w:rsidRDefault="00CA1BA6" w:rsidP="00447E22">
      <w:pPr>
        <w:spacing w:after="0" w:line="360" w:lineRule="auto"/>
        <w:rPr>
          <w:color w:val="000000"/>
        </w:rPr>
      </w:pPr>
      <w:r w:rsidRPr="00CA1BA6">
        <w:rPr>
          <w:color w:val="000000"/>
        </w:rPr>
        <w:t>Por su parte, la Ley de Transparencia y Acceso a la Información Pública del Estado de México y Municipios (Reglamentaria del artículo 5° de la Constitución Local), establece lo siguiente:</w:t>
      </w:r>
    </w:p>
    <w:p w14:paraId="6D120611" w14:textId="77777777" w:rsidR="00CA1BA6" w:rsidRPr="00CA1BA6" w:rsidRDefault="00CA1BA6" w:rsidP="00447E22">
      <w:pPr>
        <w:spacing w:after="0" w:line="360" w:lineRule="auto"/>
        <w:rPr>
          <w:color w:val="000000"/>
        </w:rPr>
      </w:pPr>
    </w:p>
    <w:p w14:paraId="677FAED6" w14:textId="77777777" w:rsidR="00CA1BA6" w:rsidRPr="00CA1BA6" w:rsidRDefault="00CA1BA6" w:rsidP="00447E22">
      <w:pPr>
        <w:spacing w:after="0" w:line="360" w:lineRule="auto"/>
        <w:rPr>
          <w:color w:val="000000"/>
        </w:rPr>
      </w:pPr>
      <w:r w:rsidRPr="00CA1BA6">
        <w:rPr>
          <w:color w:val="000000"/>
        </w:rPr>
        <w:t>El artículo 12, que, quienes generen, recopilen, administren, manejen, procesen, archiven o conserven información pública serán responsables de la misma.</w:t>
      </w:r>
    </w:p>
    <w:p w14:paraId="286340E7" w14:textId="77777777" w:rsidR="00CA1BA6" w:rsidRPr="00CA1BA6" w:rsidRDefault="00CA1BA6" w:rsidP="00447E22">
      <w:pPr>
        <w:spacing w:after="0" w:line="360" w:lineRule="auto"/>
        <w:rPr>
          <w:color w:val="000000"/>
        </w:rPr>
      </w:pPr>
    </w:p>
    <w:p w14:paraId="02BDACBF" w14:textId="77777777" w:rsidR="00CA1BA6" w:rsidRPr="00CA1BA6" w:rsidRDefault="00CA1BA6" w:rsidP="00447E22">
      <w:pPr>
        <w:widowControl w:val="0"/>
        <w:spacing w:after="0" w:line="360" w:lineRule="auto"/>
        <w:rPr>
          <w:color w:val="000000"/>
        </w:rPr>
      </w:pPr>
      <w:r w:rsidRPr="00CA1BA6">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4198D229" w14:textId="77777777" w:rsidR="00CA1BA6" w:rsidRPr="00CA1BA6" w:rsidRDefault="00CA1BA6" w:rsidP="00447E22">
      <w:pPr>
        <w:spacing w:after="0" w:line="360" w:lineRule="auto"/>
        <w:rPr>
          <w:color w:val="000000"/>
        </w:rPr>
      </w:pPr>
    </w:p>
    <w:p w14:paraId="1EC34045" w14:textId="77777777" w:rsidR="00CA1BA6" w:rsidRPr="00CA1BA6" w:rsidRDefault="00CA1BA6" w:rsidP="00447E22">
      <w:pPr>
        <w:spacing w:after="0" w:line="360" w:lineRule="auto"/>
        <w:rPr>
          <w:color w:val="000000"/>
        </w:rPr>
      </w:pPr>
      <w:r w:rsidRPr="00CA1BA6">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3856B96" w14:textId="77777777" w:rsidR="00CA1BA6" w:rsidRPr="00CA1BA6" w:rsidRDefault="00CA1BA6" w:rsidP="00447E22">
      <w:pPr>
        <w:spacing w:after="0" w:line="360" w:lineRule="auto"/>
      </w:pPr>
    </w:p>
    <w:p w14:paraId="707D2F22" w14:textId="77777777" w:rsidR="00CA1BA6" w:rsidRDefault="00CA1BA6" w:rsidP="00447E22">
      <w:pPr>
        <w:keepNext/>
        <w:keepLines/>
        <w:spacing w:after="0" w:line="360" w:lineRule="auto"/>
        <w:jc w:val="left"/>
        <w:outlineLvl w:val="1"/>
        <w:rPr>
          <w:b/>
          <w:szCs w:val="36"/>
        </w:rPr>
      </w:pPr>
      <w:bookmarkStart w:id="7" w:name="_Toc179975605"/>
      <w:bookmarkStart w:id="8" w:name="_Toc187931509"/>
      <w:r w:rsidRPr="00CA1BA6">
        <w:rPr>
          <w:b/>
          <w:caps/>
          <w:szCs w:val="36"/>
        </w:rPr>
        <w:t>Quinto.</w:t>
      </w:r>
      <w:r w:rsidRPr="00CA1BA6">
        <w:rPr>
          <w:b/>
          <w:szCs w:val="36"/>
        </w:rPr>
        <w:t xml:space="preserve"> Estudio de Fondo</w:t>
      </w:r>
      <w:bookmarkEnd w:id="7"/>
      <w:bookmarkEnd w:id="8"/>
    </w:p>
    <w:p w14:paraId="36D76F5B" w14:textId="77777777" w:rsidR="00BF2B2E" w:rsidRDefault="00BF2B2E" w:rsidP="00447E22">
      <w:pPr>
        <w:keepNext/>
        <w:keepLines/>
        <w:spacing w:after="0" w:line="360" w:lineRule="auto"/>
        <w:jc w:val="left"/>
        <w:outlineLvl w:val="1"/>
        <w:rPr>
          <w:b/>
          <w:szCs w:val="36"/>
        </w:rPr>
      </w:pPr>
    </w:p>
    <w:p w14:paraId="7CC11E33" w14:textId="0C3CF36D" w:rsidR="00106781" w:rsidRDefault="00BF2B2E" w:rsidP="00447E22">
      <w:pPr>
        <w:spacing w:after="0" w:line="360" w:lineRule="auto"/>
        <w:rPr>
          <w:rFonts w:eastAsia="Times New Roman" w:cs="Tahoma"/>
          <w:bCs/>
          <w:iCs/>
          <w:color w:val="auto"/>
          <w:lang w:eastAsia="es-ES"/>
        </w:rPr>
      </w:pPr>
      <w:r w:rsidRPr="00DC1C3E">
        <w:rPr>
          <w:rFonts w:eastAsia="Times New Roman" w:cs="Tahoma"/>
          <w:bCs/>
          <w:iCs/>
          <w:color w:val="auto"/>
          <w:lang w:eastAsia="es-ES"/>
        </w:rPr>
        <w:t xml:space="preserve">Expuesto lo anterior, se procede al análisis del agravio hecho valer por el ahora Recurrente, concerniente a la </w:t>
      </w:r>
      <w:r>
        <w:rPr>
          <w:rFonts w:eastAsia="Times New Roman" w:cs="Tahoma"/>
          <w:bCs/>
          <w:iCs/>
          <w:color w:val="auto"/>
          <w:lang w:eastAsia="es-ES"/>
        </w:rPr>
        <w:t>negativa de la información</w:t>
      </w:r>
      <w:r w:rsidRPr="00DC1C3E">
        <w:rPr>
          <w:rFonts w:eastAsia="Times New Roman" w:cs="Tahoma"/>
          <w:bCs/>
          <w:iCs/>
          <w:color w:val="auto"/>
          <w:lang w:eastAsia="es-ES"/>
        </w:rPr>
        <w:t xml:space="preserve">; </w:t>
      </w:r>
    </w:p>
    <w:p w14:paraId="10458EF2" w14:textId="77777777" w:rsidR="00942602" w:rsidRPr="00DC1C3E" w:rsidRDefault="00942602" w:rsidP="00447E22">
      <w:pPr>
        <w:spacing w:after="0" w:line="360" w:lineRule="auto"/>
        <w:rPr>
          <w:rFonts w:eastAsia="Times New Roman" w:cs="Tahoma"/>
          <w:bCs/>
          <w:iCs/>
          <w:color w:val="auto"/>
          <w:lang w:eastAsia="es-ES"/>
        </w:rPr>
      </w:pPr>
    </w:p>
    <w:p w14:paraId="3C4B9016" w14:textId="0FEA4CA5" w:rsidR="00BF2B2E" w:rsidRPr="00DC1C3E" w:rsidRDefault="00BF2B2E" w:rsidP="00447E22">
      <w:pPr>
        <w:spacing w:after="0" w:line="360" w:lineRule="auto"/>
        <w:contextualSpacing/>
        <w:rPr>
          <w:rFonts w:eastAsiaTheme="minorHAnsi" w:cs="Tahoma"/>
          <w:color w:val="0D0D0D" w:themeColor="text1" w:themeTint="F2"/>
          <w:sz w:val="24"/>
          <w:lang w:val="es-ES" w:eastAsia="en-US"/>
        </w:rPr>
      </w:pPr>
      <w:r w:rsidRPr="00DC1C3E">
        <w:rPr>
          <w:rFonts w:eastAsiaTheme="minorHAnsi" w:cstheme="minorBidi"/>
          <w:lang w:eastAsia="en-US"/>
        </w:rPr>
        <w:t xml:space="preserve">Así, se procede analizar la respuesta entregada, para lo cual, es necesario precisar que de las constancias que obran en el expediente,  se advierte que el Ente Recurrido </w:t>
      </w:r>
      <w:r w:rsidR="00942602">
        <w:rPr>
          <w:rFonts w:eastAsiaTheme="minorHAnsi" w:cstheme="minorBidi"/>
          <w:lang w:eastAsia="en-US"/>
        </w:rPr>
        <w:t>proporcionó su respuesta directamente por parte de la Unidad de Transparencia</w:t>
      </w:r>
      <w:r w:rsidR="00A1601B">
        <w:rPr>
          <w:rFonts w:eastAsiaTheme="minorHAnsi" w:cstheme="minorBidi"/>
          <w:lang w:eastAsia="en-US"/>
        </w:rPr>
        <w:t>,</w:t>
      </w:r>
      <w:r>
        <w:rPr>
          <w:rFonts w:eastAsiaTheme="minorHAnsi" w:cstheme="minorBidi"/>
          <w:lang w:eastAsia="en-US"/>
        </w:rPr>
        <w:t xml:space="preserve"> </w:t>
      </w:r>
      <w:r w:rsidRPr="00DC1C3E">
        <w:rPr>
          <w:rFonts w:eastAsiaTheme="minorHAnsi" w:cstheme="minorBidi"/>
          <w:lang w:eastAsia="en-US"/>
        </w:rPr>
        <w:t xml:space="preserve">por lo que resulta necesario </w:t>
      </w:r>
      <w:r w:rsidRPr="00DC1C3E">
        <w:rPr>
          <w:rFonts w:eastAsiaTheme="minorHAnsi" w:cstheme="minorBidi"/>
          <w:lang w:eastAsia="en-US"/>
        </w:rPr>
        <w:lastRenderedPageBreak/>
        <w:t xml:space="preserve">hacer referencia al procedimiento de búsqueda que deben de seguir los Sujetos Obligados para localizar la información, el cual se encuentra previsto </w:t>
      </w:r>
      <w:r w:rsidR="00EF0DFF">
        <w:rPr>
          <w:rFonts w:eastAsiaTheme="minorHAnsi" w:cstheme="minorBidi"/>
          <w:lang w:eastAsia="en-US"/>
        </w:rPr>
        <w:t>en el artículo</w:t>
      </w:r>
      <w:r w:rsidRPr="00DC1C3E">
        <w:rPr>
          <w:rFonts w:eastAsiaTheme="minorHAnsi" w:cstheme="minorBidi"/>
          <w:lang w:eastAsia="en-US"/>
        </w:rPr>
        <w:t xml:space="preserve"> 162 de la Ley de Transparencia y Acceso a la Información Pública del Estado de México y Municipios, </w:t>
      </w:r>
      <w:r w:rsidR="00EF0DFF">
        <w:rPr>
          <w:rFonts w:eastAsiaTheme="minorHAnsi" w:cstheme="minorBidi"/>
          <w:lang w:eastAsia="en-US"/>
        </w:rPr>
        <w:t>el cual establece que las</w:t>
      </w:r>
      <w:r w:rsidRPr="00DC1C3E">
        <w:rPr>
          <w:rFonts w:eastAsiaTheme="minorHAnsi" w:cstheme="minorBidi"/>
          <w:lang w:eastAsia="en-US"/>
        </w:rPr>
        <w:t xml:space="preserve">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39E3827F" w14:textId="77777777" w:rsidR="00BF2B2E" w:rsidRPr="00DC1C3E" w:rsidRDefault="00BF2B2E" w:rsidP="00447E22">
      <w:pPr>
        <w:spacing w:after="0" w:line="360" w:lineRule="auto"/>
        <w:ind w:left="709"/>
        <w:contextualSpacing/>
        <w:rPr>
          <w:rFonts w:eastAsiaTheme="minorHAnsi" w:cs="Tahoma"/>
          <w:color w:val="0D0D0D" w:themeColor="text1" w:themeTint="F2"/>
          <w:sz w:val="24"/>
          <w:szCs w:val="24"/>
          <w:lang w:val="es-ES" w:eastAsia="en-US"/>
        </w:rPr>
      </w:pPr>
    </w:p>
    <w:p w14:paraId="3240EC0E" w14:textId="236BE83F" w:rsidR="00942602" w:rsidRDefault="00BF2B2E" w:rsidP="00447E22">
      <w:pPr>
        <w:spacing w:after="0" w:line="360" w:lineRule="auto"/>
        <w:contextualSpacing/>
        <w:rPr>
          <w:rFonts w:eastAsiaTheme="minorHAnsi" w:cstheme="minorBidi"/>
          <w:lang w:eastAsia="en-US"/>
        </w:rPr>
      </w:pPr>
      <w:r w:rsidRPr="00BA370B">
        <w:rPr>
          <w:rFonts w:eastAsiaTheme="minorHAnsi" w:cstheme="minorBidi"/>
          <w:lang w:eastAsia="en-US"/>
        </w:rPr>
        <w:t xml:space="preserve">Así, a efecto de determinar si el Sujeto Obligado cumplió con el procedimiento de búsqueda, resulta necesario traer a colación </w:t>
      </w:r>
      <w:r w:rsidR="00942602">
        <w:rPr>
          <w:rFonts w:eastAsiaTheme="minorHAnsi" w:cstheme="minorBidi"/>
          <w:lang w:eastAsia="en-US"/>
        </w:rPr>
        <w:t xml:space="preserve">la Ley de Trasparencia y Acceso a la Información Pública del Estado de México y Municipios, en su artículo </w:t>
      </w:r>
      <w:r w:rsidR="001B1B8F">
        <w:rPr>
          <w:rFonts w:eastAsiaTheme="minorHAnsi" w:cstheme="minorBidi"/>
          <w:lang w:eastAsia="en-US"/>
        </w:rPr>
        <w:t>53, fracciones II, IV y V, mismas que contemplan que l</w:t>
      </w:r>
      <w:r w:rsidR="00942602" w:rsidRPr="00942602">
        <w:rPr>
          <w:rFonts w:eastAsiaTheme="minorHAnsi" w:cstheme="minorBidi"/>
          <w:lang w:eastAsia="en-US"/>
        </w:rPr>
        <w:t xml:space="preserve">as Unidades de Transparencia tendrán </w:t>
      </w:r>
      <w:r w:rsidR="001B1B8F">
        <w:rPr>
          <w:rFonts w:eastAsiaTheme="minorHAnsi" w:cstheme="minorBidi"/>
          <w:lang w:eastAsia="en-US"/>
        </w:rPr>
        <w:t>diversas funciones, entre las que se encuentran r</w:t>
      </w:r>
      <w:r w:rsidR="00942602" w:rsidRPr="00942602">
        <w:rPr>
          <w:rFonts w:eastAsiaTheme="minorHAnsi" w:cstheme="minorBidi"/>
          <w:lang w:eastAsia="en-US"/>
        </w:rPr>
        <w:t>ecibir, tramitar y dar respuesta a las solicitudes de acceso a la</w:t>
      </w:r>
      <w:r w:rsidR="001B1B8F">
        <w:rPr>
          <w:rFonts w:eastAsiaTheme="minorHAnsi" w:cstheme="minorBidi"/>
          <w:lang w:eastAsia="en-US"/>
        </w:rPr>
        <w:t xml:space="preserve"> información, r</w:t>
      </w:r>
      <w:r w:rsidR="00942602" w:rsidRPr="00942602">
        <w:rPr>
          <w:rFonts w:eastAsiaTheme="minorHAnsi" w:cstheme="minorBidi"/>
          <w:lang w:eastAsia="en-US"/>
        </w:rPr>
        <w:t>ealizar, con efectividad, los trámites internos necesarios para la</w:t>
      </w:r>
      <w:r w:rsidR="001B1B8F">
        <w:rPr>
          <w:rFonts w:eastAsiaTheme="minorHAnsi" w:cstheme="minorBidi"/>
          <w:lang w:eastAsia="en-US"/>
        </w:rPr>
        <w:t xml:space="preserve"> </w:t>
      </w:r>
      <w:r w:rsidR="00942602" w:rsidRPr="00942602">
        <w:rPr>
          <w:rFonts w:eastAsiaTheme="minorHAnsi" w:cstheme="minorBidi"/>
          <w:lang w:eastAsia="en-US"/>
        </w:rPr>
        <w:t>atención de las solicit</w:t>
      </w:r>
      <w:r w:rsidR="001B1B8F">
        <w:rPr>
          <w:rFonts w:eastAsiaTheme="minorHAnsi" w:cstheme="minorBidi"/>
          <w:lang w:eastAsia="en-US"/>
        </w:rPr>
        <w:t>udes de acceso a la información y e</w:t>
      </w:r>
      <w:r w:rsidR="00942602" w:rsidRPr="00942602">
        <w:rPr>
          <w:rFonts w:eastAsiaTheme="minorHAnsi" w:cstheme="minorBidi"/>
          <w:lang w:eastAsia="en-US"/>
        </w:rPr>
        <w:t>ntregar, en su caso, a los particulares la información solicitada;</w:t>
      </w:r>
    </w:p>
    <w:p w14:paraId="7FACAB53" w14:textId="77777777" w:rsidR="00942602" w:rsidRDefault="00942602" w:rsidP="00447E22">
      <w:pPr>
        <w:spacing w:after="0" w:line="360" w:lineRule="auto"/>
        <w:contextualSpacing/>
        <w:rPr>
          <w:rFonts w:eastAsiaTheme="minorHAnsi" w:cstheme="minorBidi"/>
          <w:lang w:eastAsia="en-US"/>
        </w:rPr>
      </w:pPr>
    </w:p>
    <w:p w14:paraId="3F5FBEC4" w14:textId="13D1B24C" w:rsidR="001A5439" w:rsidRDefault="00BF2B2E" w:rsidP="00447E22">
      <w:pPr>
        <w:spacing w:after="0" w:line="360" w:lineRule="auto"/>
        <w:contextualSpacing/>
        <w:rPr>
          <w:rFonts w:eastAsiaTheme="minorHAnsi" w:cstheme="minorBidi"/>
          <w:lang w:eastAsia="en-US"/>
        </w:rPr>
      </w:pPr>
      <w:r w:rsidRPr="00DC1C3E">
        <w:rPr>
          <w:rFonts w:eastAsiaTheme="minorHAnsi" w:cstheme="minorBidi"/>
          <w:lang w:eastAsia="en-US"/>
        </w:rPr>
        <w:t xml:space="preserve">De tales circunstancias, se logra vislumbrar que el Ayuntamiento de </w:t>
      </w:r>
      <w:r w:rsidR="001B1B8F">
        <w:rPr>
          <w:rFonts w:eastAsiaTheme="minorHAnsi" w:cstheme="minorBidi"/>
          <w:lang w:eastAsia="en-US"/>
        </w:rPr>
        <w:t>El Oro</w:t>
      </w:r>
      <w:r w:rsidRPr="00DC1C3E">
        <w:rPr>
          <w:rFonts w:eastAsiaTheme="minorHAnsi" w:cstheme="minorBidi"/>
          <w:lang w:eastAsia="en-US"/>
        </w:rPr>
        <w:t xml:space="preserve"> cumplió con el procedimiento de búsqueda establecido en el artículo 162 de la Ley de Transparencia y Acceso a la Información Pública del Estado de México y Municipios, toda vez que  turn</w:t>
      </w:r>
      <w:r w:rsidR="007C0F32">
        <w:rPr>
          <w:rFonts w:eastAsiaTheme="minorHAnsi" w:cstheme="minorBidi"/>
          <w:lang w:eastAsia="en-US"/>
        </w:rPr>
        <w:t>ó l</w:t>
      </w:r>
      <w:r w:rsidR="001B1B8F">
        <w:rPr>
          <w:rFonts w:eastAsiaTheme="minorHAnsi" w:cstheme="minorBidi"/>
          <w:lang w:eastAsia="en-US"/>
        </w:rPr>
        <w:t>a solicitud de información al área</w:t>
      </w:r>
      <w:r w:rsidR="007C0F32">
        <w:rPr>
          <w:rFonts w:eastAsiaTheme="minorHAnsi" w:cstheme="minorBidi"/>
          <w:lang w:eastAsia="en-US"/>
        </w:rPr>
        <w:t xml:space="preserve"> que de acuerdo con sus atribuciones pu</w:t>
      </w:r>
      <w:r w:rsidR="0069627A">
        <w:rPr>
          <w:rFonts w:eastAsiaTheme="minorHAnsi" w:cstheme="minorBidi"/>
          <w:lang w:eastAsia="en-US"/>
        </w:rPr>
        <w:t>eden</w:t>
      </w:r>
      <w:r w:rsidR="007C0F32">
        <w:rPr>
          <w:rFonts w:eastAsiaTheme="minorHAnsi" w:cstheme="minorBidi"/>
          <w:lang w:eastAsia="en-US"/>
        </w:rPr>
        <w:t xml:space="preserve"> poseer la información relativa a </w:t>
      </w:r>
      <w:r w:rsidR="001A5439" w:rsidRPr="001A5439">
        <w:rPr>
          <w:rFonts w:eastAsiaTheme="minorHAnsi" w:cstheme="minorBidi"/>
          <w:lang w:eastAsia="en-US"/>
        </w:rPr>
        <w:t>recibir, tramitar y dar respuesta a las solicitudes de acceso a la información</w:t>
      </w:r>
      <w:r w:rsidR="001A5439" w:rsidRPr="00DC1C3E">
        <w:rPr>
          <w:rFonts w:eastAsiaTheme="minorHAnsi" w:cstheme="minorBidi"/>
          <w:lang w:eastAsia="en-US"/>
        </w:rPr>
        <w:t>.</w:t>
      </w:r>
    </w:p>
    <w:p w14:paraId="64BE61F3" w14:textId="57264197" w:rsidR="00BF2B2E" w:rsidRPr="00DC1C3E" w:rsidRDefault="0069627A" w:rsidP="00447E22">
      <w:pPr>
        <w:spacing w:after="0" w:line="360" w:lineRule="auto"/>
        <w:contextualSpacing/>
        <w:rPr>
          <w:rFonts w:eastAsiaTheme="minorHAnsi" w:cstheme="minorBidi"/>
          <w:lang w:eastAsia="en-US"/>
        </w:rPr>
      </w:pPr>
      <w:r>
        <w:rPr>
          <w:rFonts w:eastAsiaTheme="minorHAnsi" w:cstheme="minorBidi"/>
          <w:lang w:eastAsia="en-US"/>
        </w:rPr>
        <w:t xml:space="preserve"> </w:t>
      </w:r>
    </w:p>
    <w:p w14:paraId="338E6312" w14:textId="2CA275E4" w:rsidR="001A5439" w:rsidRDefault="00BF2B2E" w:rsidP="00447E22">
      <w:pPr>
        <w:spacing w:after="0" w:line="360" w:lineRule="auto"/>
        <w:contextualSpacing/>
        <w:rPr>
          <w:rFonts w:eastAsia="Calibri" w:cs="Times New Roman"/>
          <w:lang w:eastAsia="en-US"/>
        </w:rPr>
      </w:pPr>
      <w:r w:rsidRPr="000D74C3">
        <w:rPr>
          <w:rFonts w:eastAsia="Calibri" w:cs="Times New Roman"/>
          <w:lang w:eastAsia="en-US"/>
        </w:rPr>
        <w:t xml:space="preserve">Sentado lo anterior, es de hacerse referencia que en respuesta, el Sujeto Obligado refirió </w:t>
      </w:r>
      <w:r w:rsidR="001A5439" w:rsidRPr="001A5439">
        <w:rPr>
          <w:rFonts w:eastAsia="Calibri" w:cs="Times New Roman"/>
          <w:lang w:eastAsia="en-US"/>
        </w:rPr>
        <w:t xml:space="preserve"> que  recibió las solicitudes de información 00076/ELORO/IP/2025, 00077/ELORO/IP/2025,  00078/ELORO/IP/2025, 00079/ELORO/IP/2025, 00080/ELORO/IP/2025,  </w:t>
      </w:r>
      <w:r w:rsidR="001A5439" w:rsidRPr="001A5439">
        <w:rPr>
          <w:rFonts w:eastAsia="Calibri" w:cs="Times New Roman"/>
          <w:lang w:eastAsia="en-US"/>
        </w:rPr>
        <w:lastRenderedPageBreak/>
        <w:t xml:space="preserve">00081/ELORO/IP/2025, 00082/ELORO/IP/2025, 00083/ELORO/IP/2025 y  00084/ELORO/IP/2025 y que la Unidad de Transparencia turnó los requerimientos a las áreas de la administración municipal que de acuerdo a sus facultades, funciones y/o atribuciones detentan o generan la información requerida, para su atención correspondiente, mismas que se encontraban en proceso de atención; </w:t>
      </w:r>
    </w:p>
    <w:p w14:paraId="0BC70B37" w14:textId="77777777" w:rsidR="007E7D2D" w:rsidRDefault="007E7D2D" w:rsidP="00447E22">
      <w:pPr>
        <w:spacing w:after="0" w:line="360" w:lineRule="auto"/>
        <w:contextualSpacing/>
        <w:rPr>
          <w:rFonts w:eastAsiaTheme="minorHAnsi" w:cstheme="minorBidi"/>
          <w:noProof/>
          <w:lang w:eastAsia="en-US"/>
        </w:rPr>
      </w:pPr>
    </w:p>
    <w:p w14:paraId="4B0C6DFA" w14:textId="77777777" w:rsidR="00841087" w:rsidRDefault="00841087" w:rsidP="00447E22">
      <w:pPr>
        <w:spacing w:after="0" w:line="360" w:lineRule="auto"/>
        <w:contextualSpacing/>
        <w:rPr>
          <w:rFonts w:eastAsiaTheme="minorHAnsi" w:cstheme="minorBidi"/>
          <w:noProof/>
          <w:lang w:eastAsia="en-US"/>
        </w:rPr>
      </w:pPr>
    </w:p>
    <w:p w14:paraId="613CE1EB" w14:textId="77777777" w:rsidR="00841087" w:rsidRDefault="00841087" w:rsidP="00447E22">
      <w:pPr>
        <w:spacing w:after="0" w:line="360" w:lineRule="auto"/>
        <w:contextualSpacing/>
        <w:rPr>
          <w:rFonts w:eastAsiaTheme="minorHAnsi" w:cstheme="minorBidi"/>
          <w:noProof/>
          <w:lang w:eastAsia="en-US"/>
        </w:rPr>
      </w:pPr>
    </w:p>
    <w:p w14:paraId="6F91764E" w14:textId="54CF5645" w:rsidR="00182A97" w:rsidRDefault="00182A97" w:rsidP="00447E22">
      <w:pPr>
        <w:spacing w:after="0" w:line="360" w:lineRule="auto"/>
        <w:contextualSpacing/>
        <w:rPr>
          <w:rFonts w:eastAsiaTheme="minorHAnsi" w:cstheme="minorBidi"/>
          <w:noProof/>
          <w:lang w:eastAsia="en-US"/>
        </w:rPr>
      </w:pPr>
      <w:r>
        <w:rPr>
          <w:rFonts w:eastAsiaTheme="minorHAnsi" w:cstheme="minorBidi"/>
          <w:noProof/>
          <w:lang w:eastAsia="en-US"/>
        </w:rPr>
        <w:t>En tal sentido con el fin de analizar dicha respuesta, se inserta la siguiente tabla de relación</w:t>
      </w:r>
      <w:r w:rsidR="00FF2F65">
        <w:rPr>
          <w:rFonts w:eastAsiaTheme="minorHAnsi" w:cstheme="minorBidi"/>
          <w:noProof/>
          <w:lang w:eastAsia="en-US"/>
        </w:rPr>
        <w:t xml:space="preserve">: </w:t>
      </w:r>
    </w:p>
    <w:p w14:paraId="2841F9DD" w14:textId="77777777" w:rsidR="009C109F" w:rsidRDefault="009C109F" w:rsidP="00447E22">
      <w:pPr>
        <w:spacing w:after="0" w:line="360" w:lineRule="auto"/>
        <w:contextualSpacing/>
        <w:rPr>
          <w:rFonts w:eastAsiaTheme="minorHAnsi" w:cstheme="minorBidi"/>
          <w:noProof/>
          <w:lang w:eastAsia="en-US"/>
        </w:rPr>
      </w:pPr>
    </w:p>
    <w:tbl>
      <w:tblPr>
        <w:tblStyle w:val="Tablaconcuadrcula"/>
        <w:tblW w:w="0" w:type="auto"/>
        <w:tblLook w:val="04A0" w:firstRow="1" w:lastRow="0" w:firstColumn="1" w:lastColumn="0" w:noHBand="0" w:noVBand="1"/>
      </w:tblPr>
      <w:tblGrid>
        <w:gridCol w:w="2973"/>
        <w:gridCol w:w="2974"/>
        <w:gridCol w:w="2974"/>
      </w:tblGrid>
      <w:tr w:rsidR="00FF2F65" w14:paraId="1471F85E" w14:textId="77777777" w:rsidTr="00284E8F">
        <w:tc>
          <w:tcPr>
            <w:tcW w:w="2973" w:type="dxa"/>
            <w:shd w:val="clear" w:color="auto" w:fill="D9D9D9" w:themeFill="background1" w:themeFillShade="D9"/>
          </w:tcPr>
          <w:p w14:paraId="044CF5FF" w14:textId="59B02078" w:rsidR="00FF2F65" w:rsidRDefault="00FF2F65" w:rsidP="00447E22">
            <w:pPr>
              <w:spacing w:line="360" w:lineRule="auto"/>
              <w:contextualSpacing/>
              <w:rPr>
                <w:rFonts w:eastAsiaTheme="minorHAnsi" w:cstheme="minorBidi"/>
                <w:noProof/>
                <w:lang w:eastAsia="en-US"/>
              </w:rPr>
            </w:pPr>
            <w:r>
              <w:rPr>
                <w:rFonts w:eastAsiaTheme="minorHAnsi" w:cstheme="minorBidi"/>
                <w:noProof/>
                <w:lang w:eastAsia="en-US"/>
              </w:rPr>
              <w:t xml:space="preserve">SOLICITUD </w:t>
            </w:r>
          </w:p>
        </w:tc>
        <w:tc>
          <w:tcPr>
            <w:tcW w:w="2974" w:type="dxa"/>
            <w:shd w:val="clear" w:color="auto" w:fill="D9D9D9" w:themeFill="background1" w:themeFillShade="D9"/>
          </w:tcPr>
          <w:p w14:paraId="1785ED5D" w14:textId="6651C664" w:rsidR="00FF2F65" w:rsidRDefault="00FF2F65" w:rsidP="00447E22">
            <w:pPr>
              <w:spacing w:line="360" w:lineRule="auto"/>
              <w:contextualSpacing/>
              <w:rPr>
                <w:rFonts w:eastAsiaTheme="minorHAnsi" w:cstheme="minorBidi"/>
                <w:noProof/>
                <w:lang w:eastAsia="en-US"/>
              </w:rPr>
            </w:pPr>
            <w:r>
              <w:rPr>
                <w:rFonts w:eastAsiaTheme="minorHAnsi" w:cstheme="minorBidi"/>
                <w:noProof/>
                <w:lang w:eastAsia="en-US"/>
              </w:rPr>
              <w:t>RESPUESTA</w:t>
            </w:r>
          </w:p>
        </w:tc>
        <w:tc>
          <w:tcPr>
            <w:tcW w:w="2974" w:type="dxa"/>
            <w:shd w:val="clear" w:color="auto" w:fill="D9D9D9" w:themeFill="background1" w:themeFillShade="D9"/>
          </w:tcPr>
          <w:p w14:paraId="07EFC555" w14:textId="131AA658" w:rsidR="00FF2F65" w:rsidRDefault="00FF2F65" w:rsidP="00447E22">
            <w:pPr>
              <w:spacing w:line="360" w:lineRule="auto"/>
              <w:contextualSpacing/>
              <w:rPr>
                <w:rFonts w:eastAsiaTheme="minorHAnsi" w:cstheme="minorBidi"/>
                <w:noProof/>
                <w:lang w:eastAsia="en-US"/>
              </w:rPr>
            </w:pPr>
            <w:r>
              <w:rPr>
                <w:rFonts w:eastAsiaTheme="minorHAnsi" w:cstheme="minorBidi"/>
                <w:noProof/>
                <w:lang w:eastAsia="en-US"/>
              </w:rPr>
              <w:t>OBSERVACIONES</w:t>
            </w:r>
          </w:p>
        </w:tc>
      </w:tr>
      <w:tr w:rsidR="00FF2F65" w14:paraId="7570F294" w14:textId="77777777" w:rsidTr="00FF2F65">
        <w:tc>
          <w:tcPr>
            <w:tcW w:w="2973" w:type="dxa"/>
          </w:tcPr>
          <w:p w14:paraId="7351E13F" w14:textId="642DC231" w:rsidR="00FF2F65" w:rsidRDefault="00284E8F" w:rsidP="00447E22">
            <w:pPr>
              <w:spacing w:line="360" w:lineRule="auto"/>
              <w:contextualSpacing/>
              <w:rPr>
                <w:rFonts w:eastAsiaTheme="minorHAnsi" w:cstheme="minorBidi"/>
                <w:noProof/>
                <w:lang w:eastAsia="en-US"/>
              </w:rPr>
            </w:pPr>
            <w:r>
              <w:rPr>
                <w:rFonts w:eastAsiaTheme="minorHAnsi" w:cstheme="minorBidi"/>
                <w:noProof/>
                <w:lang w:eastAsia="en-US"/>
              </w:rPr>
              <w:t>1. Confirmar</w:t>
            </w:r>
            <w:r w:rsidR="00FF2F65" w:rsidRPr="00FF2F65">
              <w:rPr>
                <w:rFonts w:eastAsiaTheme="minorHAnsi" w:cstheme="minorBidi"/>
                <w:noProof/>
                <w:lang w:eastAsia="en-US"/>
              </w:rPr>
              <w:t xml:space="preserve"> po</w:t>
            </w:r>
            <w:r>
              <w:rPr>
                <w:rFonts w:eastAsiaTheme="minorHAnsi" w:cstheme="minorBidi"/>
                <w:noProof/>
                <w:lang w:eastAsia="en-US"/>
              </w:rPr>
              <w:t xml:space="preserve">r escrito la recepción de </w:t>
            </w:r>
            <w:r w:rsidR="00FF2F65" w:rsidRPr="00FF2F65">
              <w:rPr>
                <w:rFonts w:eastAsiaTheme="minorHAnsi" w:cstheme="minorBidi"/>
                <w:noProof/>
                <w:lang w:eastAsia="en-US"/>
              </w:rPr>
              <w:t xml:space="preserve"> las solicitudes </w:t>
            </w:r>
            <w:r w:rsidR="00FF2F65">
              <w:rPr>
                <w:rFonts w:eastAsiaTheme="minorHAnsi" w:cstheme="minorBidi"/>
                <w:noProof/>
                <w:lang w:eastAsia="en-US"/>
              </w:rPr>
              <w:t xml:space="preserve">con </w:t>
            </w:r>
            <w:r w:rsidR="009C109F">
              <w:rPr>
                <w:rFonts w:eastAsiaTheme="minorHAnsi" w:cstheme="minorBidi"/>
                <w:noProof/>
                <w:lang w:eastAsia="en-US"/>
              </w:rPr>
              <w:t>folios 76 al 84</w:t>
            </w:r>
          </w:p>
        </w:tc>
        <w:tc>
          <w:tcPr>
            <w:tcW w:w="2974" w:type="dxa"/>
          </w:tcPr>
          <w:p w14:paraId="273B2972" w14:textId="30072B94" w:rsidR="00FF2F65" w:rsidRDefault="00284E8F" w:rsidP="00447E22">
            <w:pPr>
              <w:spacing w:line="360" w:lineRule="auto"/>
              <w:contextualSpacing/>
              <w:rPr>
                <w:rFonts w:eastAsiaTheme="minorHAnsi" w:cstheme="minorBidi"/>
                <w:noProof/>
                <w:lang w:eastAsia="en-US"/>
              </w:rPr>
            </w:pPr>
            <w:r w:rsidRPr="00284E8F">
              <w:rPr>
                <w:rFonts w:eastAsiaTheme="minorHAnsi" w:cstheme="minorBidi"/>
                <w:noProof/>
                <w:lang w:eastAsia="en-US"/>
              </w:rPr>
              <w:t xml:space="preserve">refirió  que  recibió las solicitudes de información </w:t>
            </w:r>
            <w:bookmarkStart w:id="9" w:name="_Hlk222401456"/>
            <w:r w:rsidRPr="00284E8F">
              <w:rPr>
                <w:rFonts w:eastAsiaTheme="minorHAnsi" w:cstheme="minorBidi"/>
                <w:noProof/>
                <w:lang w:eastAsia="en-US"/>
              </w:rPr>
              <w:t>00076/ELORO/IP/2025, 00077/ELORO/IP/2025,  00078/ELORO/IP/2025, 00079/ELORO/IP/2025, 00080/ELORO/IP/2025,  00081/ELORO/IP/2025, 00082/ELORO/IP/2025, 00083/ELORO/IP/2025 y  00084/ELORO/IP/2025</w:t>
            </w:r>
            <w:bookmarkEnd w:id="9"/>
          </w:p>
        </w:tc>
        <w:tc>
          <w:tcPr>
            <w:tcW w:w="2974" w:type="dxa"/>
          </w:tcPr>
          <w:p w14:paraId="23B1C21F" w14:textId="5A87E489" w:rsidR="00FF2F65" w:rsidRDefault="00841087" w:rsidP="00447E22">
            <w:pPr>
              <w:spacing w:line="360" w:lineRule="auto"/>
              <w:contextualSpacing/>
              <w:rPr>
                <w:rFonts w:eastAsiaTheme="minorHAnsi" w:cstheme="minorBidi"/>
                <w:noProof/>
                <w:lang w:eastAsia="en-US"/>
              </w:rPr>
            </w:pPr>
            <w:r>
              <w:rPr>
                <w:rFonts w:eastAsiaTheme="minorHAnsi" w:cstheme="minorBidi"/>
                <w:noProof/>
                <w:lang w:eastAsia="en-US"/>
              </w:rPr>
              <w:t>No s</w:t>
            </w:r>
            <w:r w:rsidR="00284E8F">
              <w:rPr>
                <w:rFonts w:eastAsiaTheme="minorHAnsi" w:cstheme="minorBidi"/>
                <w:noProof/>
                <w:lang w:eastAsia="en-US"/>
              </w:rPr>
              <w:t>atisface</w:t>
            </w:r>
          </w:p>
        </w:tc>
      </w:tr>
      <w:tr w:rsidR="00FF2F65" w14:paraId="43A65BB6" w14:textId="77777777" w:rsidTr="00FF2F65">
        <w:tc>
          <w:tcPr>
            <w:tcW w:w="2973" w:type="dxa"/>
          </w:tcPr>
          <w:p w14:paraId="0917175F" w14:textId="7F093C49" w:rsidR="00FF2F65" w:rsidRDefault="00284E8F" w:rsidP="00447E22">
            <w:pPr>
              <w:spacing w:line="360" w:lineRule="auto"/>
              <w:contextualSpacing/>
              <w:rPr>
                <w:rFonts w:eastAsiaTheme="minorHAnsi" w:cstheme="minorBidi"/>
                <w:noProof/>
                <w:lang w:eastAsia="en-US"/>
              </w:rPr>
            </w:pPr>
            <w:r>
              <w:rPr>
                <w:rFonts w:eastAsiaTheme="minorHAnsi" w:cstheme="minorBidi"/>
                <w:noProof/>
                <w:lang w:eastAsia="en-US"/>
              </w:rPr>
              <w:t>Indicar el estatus actual de cada una</w:t>
            </w:r>
          </w:p>
        </w:tc>
        <w:tc>
          <w:tcPr>
            <w:tcW w:w="2974" w:type="dxa"/>
          </w:tcPr>
          <w:p w14:paraId="55E857E0" w14:textId="6FE125A2" w:rsidR="00FF2F65" w:rsidRDefault="00284E8F" w:rsidP="00447E22">
            <w:pPr>
              <w:spacing w:line="360" w:lineRule="auto"/>
              <w:contextualSpacing/>
              <w:rPr>
                <w:rFonts w:eastAsiaTheme="minorHAnsi" w:cstheme="minorBidi"/>
                <w:noProof/>
                <w:lang w:eastAsia="en-US"/>
              </w:rPr>
            </w:pPr>
            <w:r>
              <w:rPr>
                <w:rFonts w:eastAsiaTheme="minorHAnsi" w:cstheme="minorBidi"/>
                <w:noProof/>
                <w:lang w:eastAsia="en-US"/>
              </w:rPr>
              <w:t>L</w:t>
            </w:r>
            <w:r w:rsidRPr="00284E8F">
              <w:rPr>
                <w:rFonts w:eastAsiaTheme="minorHAnsi" w:cstheme="minorBidi"/>
                <w:noProof/>
                <w:lang w:eastAsia="en-US"/>
              </w:rPr>
              <w:t xml:space="preserve">a Unidad de Transparencia turnó los requerimientos a las áreas de la administración municipal </w:t>
            </w:r>
            <w:r w:rsidRPr="00284E8F">
              <w:rPr>
                <w:rFonts w:eastAsiaTheme="minorHAnsi" w:cstheme="minorBidi"/>
                <w:noProof/>
                <w:lang w:eastAsia="en-US"/>
              </w:rPr>
              <w:lastRenderedPageBreak/>
              <w:t>que de acuerdo a sus facultades, funciones y/o atribuciones detentan o generan la información requerida, para su atención correspondiente, mismas que se encontraban en proceso de atención</w:t>
            </w:r>
            <w:r w:rsidR="00841087">
              <w:rPr>
                <w:rFonts w:eastAsiaTheme="minorHAnsi" w:cstheme="minorBidi"/>
                <w:noProof/>
                <w:lang w:eastAsia="en-US"/>
              </w:rPr>
              <w:t>.</w:t>
            </w:r>
          </w:p>
        </w:tc>
        <w:tc>
          <w:tcPr>
            <w:tcW w:w="2974" w:type="dxa"/>
          </w:tcPr>
          <w:p w14:paraId="4D800756" w14:textId="40EA26D0" w:rsidR="00FF2F65" w:rsidRDefault="007A39C6" w:rsidP="00447E22">
            <w:pPr>
              <w:spacing w:line="360" w:lineRule="auto"/>
              <w:contextualSpacing/>
              <w:rPr>
                <w:rFonts w:eastAsiaTheme="minorHAnsi" w:cstheme="minorBidi"/>
                <w:noProof/>
                <w:lang w:eastAsia="en-US"/>
              </w:rPr>
            </w:pPr>
            <w:r>
              <w:rPr>
                <w:rFonts w:eastAsiaTheme="minorHAnsi" w:cstheme="minorBidi"/>
                <w:noProof/>
                <w:lang w:eastAsia="en-US"/>
              </w:rPr>
              <w:lastRenderedPageBreak/>
              <w:t>Satisface</w:t>
            </w:r>
          </w:p>
        </w:tc>
      </w:tr>
      <w:tr w:rsidR="00FF2F65" w14:paraId="0FD20586" w14:textId="77777777" w:rsidTr="00FF2F65">
        <w:tc>
          <w:tcPr>
            <w:tcW w:w="2973" w:type="dxa"/>
          </w:tcPr>
          <w:p w14:paraId="60193D6A" w14:textId="5893D124" w:rsidR="00FF2F65" w:rsidRDefault="00FF2F65" w:rsidP="00447E22">
            <w:pPr>
              <w:spacing w:line="360" w:lineRule="auto"/>
              <w:contextualSpacing/>
              <w:rPr>
                <w:rFonts w:eastAsiaTheme="minorHAnsi" w:cstheme="minorBidi"/>
                <w:noProof/>
                <w:lang w:eastAsia="en-US"/>
              </w:rPr>
            </w:pPr>
            <w:r w:rsidRPr="00FF2F65">
              <w:rPr>
                <w:rFonts w:eastAsiaTheme="minorHAnsi" w:cstheme="minorBidi"/>
                <w:noProof/>
                <w:lang w:eastAsia="en-US"/>
              </w:rPr>
              <w:t xml:space="preserve">2. Entreguen la información completa, clara y estructurada dentro de los plazos establecidos por la ley, en formatos editables (.PDF, .DOCX, .XLSX). </w:t>
            </w:r>
          </w:p>
        </w:tc>
        <w:tc>
          <w:tcPr>
            <w:tcW w:w="2974" w:type="dxa"/>
          </w:tcPr>
          <w:p w14:paraId="435605B7" w14:textId="683F9057" w:rsidR="00FF2F65" w:rsidRDefault="007A39C6" w:rsidP="00447E22">
            <w:pPr>
              <w:spacing w:line="360" w:lineRule="auto"/>
              <w:contextualSpacing/>
              <w:rPr>
                <w:rFonts w:eastAsiaTheme="minorHAnsi" w:cstheme="minorBidi"/>
                <w:noProof/>
                <w:lang w:eastAsia="en-US"/>
              </w:rPr>
            </w:pPr>
            <w:r>
              <w:rPr>
                <w:rFonts w:eastAsiaTheme="minorHAnsi" w:cstheme="minorBidi"/>
                <w:noProof/>
                <w:lang w:eastAsia="en-US"/>
              </w:rPr>
              <w:t>El sujeto Obligado refirió que</w:t>
            </w:r>
            <w:r w:rsidRPr="007A39C6">
              <w:rPr>
                <w:rFonts w:eastAsiaTheme="minorHAnsi" w:cstheme="minorBidi"/>
                <w:noProof/>
                <w:lang w:eastAsia="en-US"/>
              </w:rPr>
              <w:t xml:space="preserve"> se encontraban en proceso de atención</w:t>
            </w:r>
          </w:p>
        </w:tc>
        <w:tc>
          <w:tcPr>
            <w:tcW w:w="2974" w:type="dxa"/>
          </w:tcPr>
          <w:p w14:paraId="56262122" w14:textId="0635E211" w:rsidR="00FF2F65" w:rsidRDefault="007A39C6" w:rsidP="00447E22">
            <w:pPr>
              <w:spacing w:line="360" w:lineRule="auto"/>
              <w:contextualSpacing/>
              <w:rPr>
                <w:rFonts w:eastAsiaTheme="minorHAnsi" w:cstheme="minorBidi"/>
                <w:noProof/>
                <w:lang w:eastAsia="en-US"/>
              </w:rPr>
            </w:pPr>
            <w:r>
              <w:rPr>
                <w:rFonts w:eastAsiaTheme="minorHAnsi" w:cstheme="minorBidi"/>
                <w:noProof/>
                <w:lang w:eastAsia="en-US"/>
              </w:rPr>
              <w:t xml:space="preserve">No es dable ordenar la entrega de información de una solicitud diversa, por lo que las respuestas de cada solicitud se </w:t>
            </w:r>
            <w:r w:rsidR="006666F4">
              <w:rPr>
                <w:rFonts w:eastAsiaTheme="minorHAnsi" w:cstheme="minorBidi"/>
                <w:noProof/>
                <w:lang w:eastAsia="en-US"/>
              </w:rPr>
              <w:t>deben dar en el trámite correspondiente</w:t>
            </w:r>
            <w:r w:rsidR="00841087">
              <w:rPr>
                <w:rFonts w:eastAsiaTheme="minorHAnsi" w:cstheme="minorBidi"/>
                <w:noProof/>
                <w:lang w:eastAsia="en-US"/>
              </w:rPr>
              <w:t>; aunado a que el Sujeto Obligado señaló que las solicitudes estaban en proceso de atención, lo cual se traduce a que a la fecha de la solicitud no se había emitido respuesta.</w:t>
            </w:r>
          </w:p>
        </w:tc>
      </w:tr>
      <w:tr w:rsidR="00FF2F65" w14:paraId="4FD000A9" w14:textId="77777777" w:rsidTr="00FF2F65">
        <w:tc>
          <w:tcPr>
            <w:tcW w:w="2973" w:type="dxa"/>
          </w:tcPr>
          <w:p w14:paraId="072A95F0" w14:textId="235007C5" w:rsidR="00FF2F65" w:rsidRDefault="00284E8F" w:rsidP="00447E22">
            <w:pPr>
              <w:spacing w:line="360" w:lineRule="auto"/>
              <w:contextualSpacing/>
              <w:rPr>
                <w:rFonts w:eastAsiaTheme="minorHAnsi" w:cstheme="minorBidi"/>
                <w:noProof/>
                <w:lang w:eastAsia="en-US"/>
              </w:rPr>
            </w:pPr>
            <w:r w:rsidRPr="00284E8F">
              <w:rPr>
                <w:rFonts w:eastAsiaTheme="minorHAnsi" w:cstheme="minorBidi"/>
                <w:noProof/>
                <w:lang w:eastAsia="en-US"/>
              </w:rPr>
              <w:t xml:space="preserve">3. Eviten incurrir en actos de omisión, simulación o negación injustificada, los cuales serían formalmente </w:t>
            </w:r>
            <w:r w:rsidRPr="00284E8F">
              <w:rPr>
                <w:rFonts w:eastAsiaTheme="minorHAnsi" w:cstheme="minorBidi"/>
                <w:noProof/>
                <w:lang w:eastAsia="en-US"/>
              </w:rPr>
              <w:lastRenderedPageBreak/>
              <w:t>denunciados ante las instancias correspondiente</w:t>
            </w:r>
          </w:p>
        </w:tc>
        <w:tc>
          <w:tcPr>
            <w:tcW w:w="2974" w:type="dxa"/>
          </w:tcPr>
          <w:p w14:paraId="07C6CAC5" w14:textId="7068A10E" w:rsidR="00FF2F65" w:rsidRDefault="006666F4" w:rsidP="00447E22">
            <w:pPr>
              <w:spacing w:line="360" w:lineRule="auto"/>
              <w:contextualSpacing/>
              <w:rPr>
                <w:rFonts w:eastAsiaTheme="minorHAnsi" w:cstheme="minorBidi"/>
                <w:noProof/>
                <w:lang w:eastAsia="en-US"/>
              </w:rPr>
            </w:pPr>
            <w:r>
              <w:rPr>
                <w:rFonts w:eastAsiaTheme="minorHAnsi" w:cstheme="minorBidi"/>
                <w:noProof/>
                <w:lang w:eastAsia="en-US"/>
              </w:rPr>
              <w:lastRenderedPageBreak/>
              <w:t>No se pronunició</w:t>
            </w:r>
          </w:p>
        </w:tc>
        <w:tc>
          <w:tcPr>
            <w:tcW w:w="2974" w:type="dxa"/>
          </w:tcPr>
          <w:p w14:paraId="705D8BFB" w14:textId="212C3721" w:rsidR="00FF2F65" w:rsidRDefault="006666F4" w:rsidP="00447E22">
            <w:pPr>
              <w:spacing w:line="360" w:lineRule="auto"/>
              <w:contextualSpacing/>
              <w:rPr>
                <w:rFonts w:eastAsiaTheme="minorHAnsi" w:cstheme="minorBidi"/>
                <w:noProof/>
                <w:lang w:eastAsia="en-US"/>
              </w:rPr>
            </w:pPr>
            <w:r>
              <w:rPr>
                <w:rFonts w:eastAsiaTheme="minorHAnsi" w:cstheme="minorBidi"/>
                <w:noProof/>
                <w:lang w:eastAsia="en-US"/>
              </w:rPr>
              <w:t>No es una petición atendible vía derecho de acceso a la información</w:t>
            </w:r>
            <w:r w:rsidR="00841087">
              <w:rPr>
                <w:rFonts w:eastAsiaTheme="minorHAnsi" w:cstheme="minorBidi"/>
                <w:noProof/>
                <w:lang w:eastAsia="en-US"/>
              </w:rPr>
              <w:t xml:space="preserve">, al ser manifestaciones subjetivas y </w:t>
            </w:r>
            <w:r w:rsidR="00841087">
              <w:rPr>
                <w:rFonts w:eastAsiaTheme="minorHAnsi" w:cstheme="minorBidi"/>
                <w:noProof/>
                <w:lang w:eastAsia="en-US"/>
              </w:rPr>
              <w:lastRenderedPageBreak/>
              <w:t>no requiere documetnación alguna.</w:t>
            </w:r>
          </w:p>
        </w:tc>
      </w:tr>
    </w:tbl>
    <w:p w14:paraId="361BB66E" w14:textId="77777777" w:rsidR="00FF2F65" w:rsidRDefault="00FF2F65" w:rsidP="00447E22">
      <w:pPr>
        <w:spacing w:after="0" w:line="360" w:lineRule="auto"/>
        <w:contextualSpacing/>
        <w:rPr>
          <w:rFonts w:eastAsiaTheme="minorHAnsi" w:cstheme="minorBidi"/>
          <w:noProof/>
          <w:lang w:eastAsia="en-US"/>
        </w:rPr>
      </w:pPr>
    </w:p>
    <w:p w14:paraId="65EAC925" w14:textId="76786165" w:rsidR="00A47C6F" w:rsidRPr="00FA7206" w:rsidRDefault="00A47C6F" w:rsidP="00447E22">
      <w:pPr>
        <w:spacing w:after="0" w:line="360" w:lineRule="auto"/>
        <w:contextualSpacing/>
        <w:rPr>
          <w:rFonts w:eastAsia="Times New Roman" w:cs="Tahoma"/>
          <w:bCs/>
          <w:iCs/>
          <w:lang w:eastAsia="es-ES"/>
        </w:rPr>
      </w:pPr>
      <w:r>
        <w:rPr>
          <w:rFonts w:eastAsiaTheme="minorHAnsi" w:cstheme="minorBidi"/>
          <w:noProof/>
          <w:lang w:eastAsia="en-US"/>
        </w:rPr>
        <w:t xml:space="preserve">Ahora bie, respecto al numeral 1, es de señalar que el Sujeto Obligado señaló que todas las solicitudes se habían recibido, sin proporcionar alguna documental; sobre el tema, </w:t>
      </w:r>
      <w:r w:rsidRPr="00FA7206">
        <w:rPr>
          <w:rFonts w:eastAsia="Times New Roman" w:cs="Tahoma"/>
          <w:bCs/>
          <w:iCs/>
          <w:lang w:eastAsia="es-ES"/>
        </w:rPr>
        <w:t>se localizaron las Guías de uso del sistema SAIMEX (</w:t>
      </w:r>
      <w:hyperlink r:id="rId8" w:history="1">
        <w:r w:rsidRPr="00FA7206">
          <w:rPr>
            <w:rStyle w:val="Hipervnculo"/>
            <w:rFonts w:eastAsia="Times New Roman" w:cs="Tahoma"/>
            <w:bCs/>
            <w:iCs/>
            <w:lang w:eastAsia="es-ES"/>
          </w:rPr>
          <w:t>https://www.saimex.org.mx/saimex/guias.html</w:t>
        </w:r>
      </w:hyperlink>
      <w:r w:rsidRPr="00FA7206">
        <w:rPr>
          <w:rFonts w:eastAsia="Times New Roman" w:cs="Tahoma"/>
          <w:bCs/>
          <w:iCs/>
          <w:lang w:eastAsia="es-ES"/>
        </w:rPr>
        <w:t>), que precisan que el sistema cuenta con una opción para generar el registro de Solicitudes electrónicas, una vez concluido el llenado de la información se genera el acuse de solicitud</w:t>
      </w:r>
      <w:r>
        <w:rPr>
          <w:rFonts w:eastAsia="Times New Roman" w:cs="Tahoma"/>
          <w:bCs/>
          <w:iCs/>
          <w:lang w:eastAsia="es-ES"/>
        </w:rPr>
        <w:t xml:space="preserve">, </w:t>
      </w:r>
      <w:r w:rsidRPr="00FA7206">
        <w:rPr>
          <w:rFonts w:eastAsia="Times New Roman" w:cs="Tahoma"/>
          <w:bCs/>
          <w:iCs/>
          <w:lang w:eastAsia="es-ES"/>
        </w:rPr>
        <w:t xml:space="preserve">en formato </w:t>
      </w:r>
      <w:proofErr w:type="spellStart"/>
      <w:r w:rsidRPr="00FA7206">
        <w:rPr>
          <w:rFonts w:eastAsia="Times New Roman" w:cs="Tahoma"/>
          <w:bCs/>
          <w:iCs/>
          <w:lang w:eastAsia="es-ES"/>
        </w:rPr>
        <w:t>pdf</w:t>
      </w:r>
      <w:proofErr w:type="spellEnd"/>
      <w:r w:rsidRPr="00FA7206">
        <w:rPr>
          <w:rFonts w:eastAsia="Times New Roman" w:cs="Tahoma"/>
          <w:bCs/>
          <w:iCs/>
          <w:lang w:eastAsia="es-ES"/>
        </w:rPr>
        <w:t>, tal como se muestra a continuación:</w:t>
      </w:r>
    </w:p>
    <w:p w14:paraId="7B3388B3" w14:textId="77777777" w:rsidR="00A47C6F" w:rsidRPr="00FA7206" w:rsidRDefault="00A47C6F" w:rsidP="00447E22">
      <w:pPr>
        <w:spacing w:after="0" w:line="360" w:lineRule="auto"/>
        <w:rPr>
          <w:rFonts w:eastAsia="Times New Roman" w:cs="Tahoma"/>
          <w:bCs/>
          <w:iCs/>
          <w:lang w:eastAsia="es-ES"/>
        </w:rPr>
      </w:pPr>
    </w:p>
    <w:p w14:paraId="03102953" w14:textId="77777777" w:rsidR="00A47C6F" w:rsidRPr="00FA7206" w:rsidRDefault="00A47C6F" w:rsidP="00447E22">
      <w:pPr>
        <w:spacing w:after="0" w:line="360" w:lineRule="auto"/>
        <w:jc w:val="center"/>
        <w:rPr>
          <w:rFonts w:eastAsia="Times New Roman" w:cs="Tahoma"/>
          <w:bCs/>
          <w:iCs/>
          <w:lang w:eastAsia="es-ES"/>
        </w:rPr>
      </w:pPr>
      <w:r w:rsidRPr="00FA7206">
        <w:rPr>
          <w:noProof/>
        </w:rPr>
        <mc:AlternateContent>
          <mc:Choice Requires="wps">
            <w:drawing>
              <wp:anchor distT="0" distB="0" distL="114300" distR="114300" simplePos="0" relativeHeight="251659264" behindDoc="0" locked="0" layoutInCell="1" allowOverlap="1" wp14:anchorId="1E0E1704" wp14:editId="1D95C156">
                <wp:simplePos x="0" y="0"/>
                <wp:positionH relativeFrom="column">
                  <wp:posOffset>1758314</wp:posOffset>
                </wp:positionH>
                <wp:positionV relativeFrom="paragraph">
                  <wp:posOffset>413385</wp:posOffset>
                </wp:positionV>
                <wp:extent cx="2219325" cy="161925"/>
                <wp:effectExtent l="57150" t="38100" r="85725" b="104775"/>
                <wp:wrapNone/>
                <wp:docPr id="1" name="Rectángulo 1"/>
                <wp:cNvGraphicFramePr/>
                <a:graphic xmlns:a="http://schemas.openxmlformats.org/drawingml/2006/main">
                  <a:graphicData uri="http://schemas.microsoft.com/office/word/2010/wordprocessingShape">
                    <wps:wsp>
                      <wps:cNvSpPr/>
                      <wps:spPr>
                        <a:xfrm>
                          <a:off x="0" y="0"/>
                          <a:ext cx="2219325" cy="161925"/>
                        </a:xfrm>
                        <a:prstGeom prst="rect">
                          <a:avLst/>
                        </a:prstGeom>
                        <a:noFill/>
                        <a:ln w="28575">
                          <a:solidFill>
                            <a:srgbClr val="FFFF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32C06" id="Rectángulo 1" o:spid="_x0000_s1026" style="position:absolute;margin-left:138.45pt;margin-top:32.55pt;width:174.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" filled="f" strokecolor="yellow" strokeweight="2.25pt"/>
            </w:pict>
          </mc:Fallback>
        </mc:AlternateContent>
      </w:r>
      <w:r w:rsidRPr="00FA7206">
        <w:rPr>
          <w:noProof/>
        </w:rPr>
        <w:drawing>
          <wp:inline distT="0" distB="0" distL="0" distR="0" wp14:anchorId="1526B24C" wp14:editId="0892CDFA">
            <wp:extent cx="4876800" cy="1236810"/>
            <wp:effectExtent l="0" t="0" r="0" b="1905"/>
            <wp:docPr id="6" name="Imagen 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Texto, Aplicación, Correo electrónico&#10;&#10;Descripción generada automáticamente"/>
                    <pic:cNvPicPr/>
                  </pic:nvPicPr>
                  <pic:blipFill rotWithShape="1">
                    <a:blip r:embed="rId9">
                      <a:extLst>
                        <a:ext uri="{28A0092B-C50C-407E-A947-70E740481C1C}">
                          <a14:useLocalDpi xmlns:a14="http://schemas.microsoft.com/office/drawing/2010/main" val="0"/>
                        </a:ext>
                      </a:extLst>
                    </a:blip>
                    <a:srcRect b="24222"/>
                    <a:stretch/>
                  </pic:blipFill>
                  <pic:spPr bwMode="auto">
                    <a:xfrm>
                      <a:off x="0" y="0"/>
                      <a:ext cx="4926746" cy="1249477"/>
                    </a:xfrm>
                    <a:prstGeom prst="rect">
                      <a:avLst/>
                    </a:prstGeom>
                    <a:ln>
                      <a:noFill/>
                    </a:ln>
                    <a:extLst>
                      <a:ext uri="{53640926-AAD7-44D8-BBD7-CCE9431645EC}">
                        <a14:shadowObscured xmlns:a14="http://schemas.microsoft.com/office/drawing/2010/main"/>
                      </a:ext>
                    </a:extLst>
                  </pic:spPr>
                </pic:pic>
              </a:graphicData>
            </a:graphic>
          </wp:inline>
        </w:drawing>
      </w:r>
    </w:p>
    <w:p w14:paraId="51FC11A0" w14:textId="77777777" w:rsidR="00A47C6F" w:rsidRDefault="00A47C6F" w:rsidP="00447E22">
      <w:pPr>
        <w:spacing w:after="0" w:line="360" w:lineRule="auto"/>
        <w:contextualSpacing/>
        <w:rPr>
          <w:rFonts w:eastAsiaTheme="minorHAnsi" w:cstheme="minorBidi"/>
          <w:noProof/>
          <w:lang w:eastAsia="en-US"/>
        </w:rPr>
      </w:pPr>
    </w:p>
    <w:p w14:paraId="64BA042E" w14:textId="20EC237B" w:rsidR="00A47C6F" w:rsidRDefault="00A47C6F" w:rsidP="00447E22">
      <w:pPr>
        <w:spacing w:after="0" w:line="360" w:lineRule="auto"/>
        <w:contextualSpacing/>
        <w:rPr>
          <w:rFonts w:eastAsiaTheme="minorHAnsi" w:cstheme="minorBidi"/>
          <w:noProof/>
          <w:lang w:eastAsia="en-US"/>
        </w:rPr>
      </w:pPr>
      <w:r>
        <w:rPr>
          <w:rFonts w:eastAsiaTheme="minorHAnsi" w:cstheme="minorBidi"/>
          <w:noProof/>
          <w:lang w:eastAsia="en-US"/>
        </w:rPr>
        <w:t>Conforme a lo anteior, se logra vislumbrar que el Acuse de Solicitud de Información Pública, es el documento que da cuenta de lo solicitado, pues este acredita que fue emitida la solicitud y recibida por el Sujeto Obligado, pues cabe recordar que el Sistema de Acceso a la Información Mexiquense, es la plataforma para que los particulares realizan sus solicitudes y los Sujetos Obligados la atiendan, por lo cual, el acuse garantiza su recepción.</w:t>
      </w:r>
    </w:p>
    <w:p w14:paraId="18EA0C69" w14:textId="77777777" w:rsidR="00A47C6F" w:rsidRDefault="00A47C6F" w:rsidP="00447E22">
      <w:pPr>
        <w:spacing w:after="0" w:line="360" w:lineRule="auto"/>
        <w:contextualSpacing/>
        <w:rPr>
          <w:rFonts w:eastAsiaTheme="minorHAnsi" w:cstheme="minorBidi"/>
          <w:noProof/>
          <w:lang w:eastAsia="en-US"/>
        </w:rPr>
      </w:pPr>
    </w:p>
    <w:p w14:paraId="6A12E77B" w14:textId="09B56604" w:rsidR="00A47C6F" w:rsidRDefault="00A47C6F" w:rsidP="00447E22">
      <w:pPr>
        <w:spacing w:after="0" w:line="360" w:lineRule="auto"/>
        <w:contextualSpacing/>
        <w:rPr>
          <w:rFonts w:eastAsiaTheme="minorHAnsi" w:cstheme="minorBidi"/>
          <w:noProof/>
          <w:lang w:eastAsia="en-US"/>
        </w:rPr>
      </w:pPr>
      <w:r>
        <w:rPr>
          <w:rFonts w:eastAsiaTheme="minorHAnsi" w:cstheme="minorBidi"/>
          <w:noProof/>
          <w:lang w:eastAsia="en-US"/>
        </w:rPr>
        <w:t>Por lo anterior, se logra vislumbrar que el Sujeto Obligado no atendió el presente requerimiento, pues estaba en posibilidades de proporcionar el Acuse de Solicitud de Información Pública de los requerimientos señalados en respuesta, pues es la expresión documental que garantiza que los recibieron.</w:t>
      </w:r>
    </w:p>
    <w:p w14:paraId="0F2D60F2" w14:textId="77777777" w:rsidR="00A47C6F" w:rsidRDefault="00A47C6F" w:rsidP="00447E22">
      <w:pPr>
        <w:spacing w:after="0" w:line="360" w:lineRule="auto"/>
        <w:contextualSpacing/>
        <w:rPr>
          <w:rFonts w:eastAsiaTheme="minorHAnsi" w:cstheme="minorBidi"/>
          <w:noProof/>
          <w:lang w:eastAsia="en-US"/>
        </w:rPr>
      </w:pPr>
    </w:p>
    <w:p w14:paraId="5305B6AA" w14:textId="1D3D2B6B" w:rsidR="00A47C6F" w:rsidRPr="00B66F10" w:rsidRDefault="00A47C6F" w:rsidP="00447E22">
      <w:pPr>
        <w:spacing w:after="0" w:line="360" w:lineRule="auto"/>
        <w:rPr>
          <w:rFonts w:eastAsia="Times New Roman" w:cs="Tahoma"/>
          <w:color w:val="auto"/>
          <w:szCs w:val="24"/>
          <w:lang w:val="es-ES" w:eastAsia="es-ES"/>
        </w:rPr>
      </w:pPr>
      <w:r>
        <w:rPr>
          <w:rFonts w:eastAsia="Times New Roman" w:cs="Tahoma"/>
          <w:iCs/>
          <w:color w:val="auto"/>
          <w:lang w:eastAsia="es-ES"/>
        </w:rPr>
        <w:t xml:space="preserve">Conforme a lo anterior, se considera que el Sujeto Obligado deberá realizar una búsqueda exhaustiva y razonable en los archivos </w:t>
      </w:r>
      <w:r w:rsidR="000A5C4A">
        <w:rPr>
          <w:rFonts w:eastAsia="Times New Roman" w:cs="Tahoma"/>
          <w:iCs/>
          <w:color w:val="auto"/>
          <w:lang w:eastAsia="es-ES"/>
        </w:rPr>
        <w:t>de la Unidad de Transparencia a efecto de que proporcione los acuses de las solicitudes de información generados en el Sistema de Acceso a la Información Mexiquense</w:t>
      </w:r>
      <w:r>
        <w:rPr>
          <w:color w:val="auto"/>
        </w:rPr>
        <w:t>; d</w:t>
      </w:r>
      <w:proofErr w:type="spellStart"/>
      <w:r w:rsidRPr="00B66F10">
        <w:rPr>
          <w:rFonts w:eastAsia="Times New Roman" w:cs="Tahoma"/>
          <w:color w:val="auto"/>
          <w:szCs w:val="24"/>
          <w:lang w:val="es-ES" w:eastAsia="es-ES"/>
        </w:rPr>
        <w:t>icha</w:t>
      </w:r>
      <w:proofErr w:type="spellEnd"/>
      <w:r w:rsidRPr="00B66F10">
        <w:rPr>
          <w:rFonts w:eastAsia="Times New Roman" w:cs="Tahoma"/>
          <w:color w:val="auto"/>
          <w:szCs w:val="24"/>
          <w:lang w:val="es-ES" w:eastAsia="es-ES"/>
        </w:rPr>
        <w:t xml:space="preserve"> determinación toma sustento, en el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1D3D81EF" w14:textId="77777777" w:rsidR="00A47C6F" w:rsidRPr="00B66F10" w:rsidRDefault="00A47C6F" w:rsidP="00447E22">
      <w:pPr>
        <w:spacing w:after="0" w:line="360" w:lineRule="auto"/>
        <w:rPr>
          <w:rFonts w:eastAsia="Times New Roman" w:cs="Tahoma"/>
          <w:color w:val="auto"/>
          <w:szCs w:val="24"/>
          <w:lang w:val="es-ES" w:eastAsia="es-ES"/>
        </w:rPr>
      </w:pPr>
    </w:p>
    <w:p w14:paraId="5BAE700F" w14:textId="77777777" w:rsidR="00A47C6F" w:rsidRDefault="00A47C6F" w:rsidP="00447E22">
      <w:pPr>
        <w:spacing w:after="0" w:line="360" w:lineRule="auto"/>
        <w:rPr>
          <w:rFonts w:eastAsia="Times New Roman" w:cs="Tahoma"/>
          <w:color w:val="auto"/>
          <w:szCs w:val="24"/>
          <w:lang w:val="es-ES" w:eastAsia="es-ES"/>
        </w:rPr>
      </w:pPr>
      <w:r w:rsidRPr="00B66F10">
        <w:rPr>
          <w:rFonts w:eastAsia="Times New Roman" w:cs="Tahoma"/>
          <w:color w:val="auto"/>
          <w:szCs w:val="24"/>
          <w:lang w:val="es-ES" w:eastAsia="es-ES"/>
        </w:rPr>
        <w:t xml:space="preserve">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 </w:t>
      </w:r>
    </w:p>
    <w:p w14:paraId="4E0DDF2B" w14:textId="77777777" w:rsidR="00A47C6F" w:rsidRPr="00B66F10" w:rsidRDefault="00A47C6F" w:rsidP="00447E22">
      <w:pPr>
        <w:spacing w:after="0" w:line="360" w:lineRule="auto"/>
        <w:rPr>
          <w:rFonts w:eastAsia="Times New Roman" w:cs="Tahoma"/>
          <w:i/>
          <w:iCs/>
          <w:color w:val="auto"/>
          <w:sz w:val="20"/>
          <w:szCs w:val="20"/>
          <w:lang w:val="es-ES" w:eastAsia="es-ES"/>
        </w:rPr>
      </w:pPr>
    </w:p>
    <w:p w14:paraId="053747CC" w14:textId="28EE7112" w:rsidR="00A47C6F" w:rsidRDefault="00A47C6F" w:rsidP="00447E22">
      <w:pPr>
        <w:spacing w:after="0" w:line="360" w:lineRule="auto"/>
        <w:rPr>
          <w:rFonts w:eastAsia="Times New Roman" w:cs="Tahoma"/>
          <w:color w:val="auto"/>
          <w:szCs w:val="24"/>
          <w:lang w:val="es-ES" w:eastAsia="es-ES"/>
        </w:rPr>
      </w:pPr>
      <w:r w:rsidRPr="00B66F10">
        <w:rPr>
          <w:rFonts w:eastAsia="Times New Roman" w:cs="Tahoma"/>
          <w:color w:val="auto"/>
          <w:szCs w:val="24"/>
          <w:lang w:val="es-ES" w:eastAsia="es-ES"/>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cual, en el presente caso deberá entregar </w:t>
      </w:r>
      <w:r w:rsidR="000A5C4A">
        <w:rPr>
          <w:rFonts w:eastAsia="Times New Roman" w:cs="Tahoma"/>
          <w:color w:val="auto"/>
          <w:szCs w:val="24"/>
          <w:lang w:val="es-ES" w:eastAsia="es-ES"/>
        </w:rPr>
        <w:t>la información referida.</w:t>
      </w:r>
      <w:r>
        <w:rPr>
          <w:rFonts w:eastAsia="Times New Roman" w:cs="Tahoma"/>
          <w:color w:val="auto"/>
          <w:szCs w:val="24"/>
          <w:lang w:val="es-ES" w:eastAsia="es-ES"/>
        </w:rPr>
        <w:t xml:space="preserve"> </w:t>
      </w:r>
    </w:p>
    <w:p w14:paraId="4B3DE6EE" w14:textId="77777777" w:rsidR="00A47C6F" w:rsidRPr="00A47C6F" w:rsidRDefault="00A47C6F" w:rsidP="00447E22">
      <w:pPr>
        <w:spacing w:after="0" w:line="360" w:lineRule="auto"/>
        <w:contextualSpacing/>
        <w:rPr>
          <w:rFonts w:eastAsiaTheme="minorHAnsi" w:cstheme="minorBidi"/>
          <w:noProof/>
          <w:lang w:val="es-ES" w:eastAsia="en-US"/>
        </w:rPr>
      </w:pPr>
    </w:p>
    <w:p w14:paraId="359DF328" w14:textId="72904603" w:rsidR="00A47C6F" w:rsidRDefault="000A5C4A" w:rsidP="00447E22">
      <w:pPr>
        <w:spacing w:after="0" w:line="360" w:lineRule="auto"/>
        <w:contextualSpacing/>
        <w:rPr>
          <w:rFonts w:eastAsiaTheme="minorHAnsi" w:cstheme="minorBidi"/>
          <w:noProof/>
          <w:lang w:eastAsia="en-US"/>
        </w:rPr>
      </w:pPr>
      <w:r>
        <w:rPr>
          <w:rFonts w:eastAsiaTheme="minorHAnsi" w:cstheme="minorBidi"/>
          <w:noProof/>
          <w:lang w:eastAsia="en-US"/>
        </w:rPr>
        <w:t xml:space="preserve">Ahora bien, respecto al numeral 2, señaló desde respuesta que todas las solicitudes requeridas, estaban en proceso de atención, lo cual se traduce a que no se habían emitido respuestas a la fecha de la solicitud y se estaba buscando con las áreas aquellos documentos que dieran cuenta de lo solicitad y determinar lo procedente, con lo cual dio por atendido el </w:t>
      </w:r>
      <w:r>
        <w:rPr>
          <w:rFonts w:eastAsiaTheme="minorHAnsi" w:cstheme="minorBidi"/>
          <w:noProof/>
          <w:lang w:eastAsia="en-US"/>
        </w:rPr>
        <w:lastRenderedPageBreak/>
        <w:t>requerimiento, al dar cumplimiento a los artículos 12 y 160 de la Ley de Transparencia y Acceso a la Información Pública del Estado de México y Municipios.</w:t>
      </w:r>
    </w:p>
    <w:p w14:paraId="3D68E876" w14:textId="77777777" w:rsidR="00A47C6F" w:rsidRDefault="00A47C6F" w:rsidP="00447E22">
      <w:pPr>
        <w:spacing w:after="0" w:line="360" w:lineRule="auto"/>
        <w:contextualSpacing/>
        <w:rPr>
          <w:rFonts w:eastAsiaTheme="minorHAnsi" w:cstheme="minorBidi"/>
          <w:noProof/>
          <w:lang w:eastAsia="en-US"/>
        </w:rPr>
      </w:pPr>
    </w:p>
    <w:p w14:paraId="472289D8" w14:textId="6620A1DD" w:rsidR="00326971" w:rsidRDefault="000A5C4A" w:rsidP="00447E22">
      <w:pPr>
        <w:widowControl w:val="0"/>
        <w:spacing w:after="0" w:line="360" w:lineRule="auto"/>
        <w:rPr>
          <w:color w:val="000000"/>
        </w:rPr>
      </w:pPr>
      <w:r>
        <w:rPr>
          <w:color w:val="auto"/>
          <w:lang w:eastAsia="es-ES"/>
        </w:rPr>
        <w:t>Finalmente, respecto al numeral 3 y 4</w:t>
      </w:r>
      <w:r w:rsidR="00447E22">
        <w:rPr>
          <w:color w:val="auto"/>
          <w:lang w:eastAsia="es-ES"/>
        </w:rPr>
        <w:t xml:space="preserve"> se considera que </w:t>
      </w:r>
      <w:proofErr w:type="gramStart"/>
      <w:r w:rsidR="00447E22">
        <w:rPr>
          <w:color w:val="auto"/>
          <w:lang w:eastAsia="es-ES"/>
        </w:rPr>
        <w:t>los requerimientos corresponde</w:t>
      </w:r>
      <w:proofErr w:type="gramEnd"/>
      <w:r w:rsidR="00447E22">
        <w:rPr>
          <w:color w:val="auto"/>
          <w:lang w:eastAsia="es-ES"/>
        </w:rPr>
        <w:t xml:space="preserve"> a un derecho de petición</w:t>
      </w:r>
      <w:r w:rsidR="00326971" w:rsidRPr="00FC6890">
        <w:rPr>
          <w:rFonts w:eastAsia="Calibri" w:cs="Tahoma"/>
          <w:lang w:val="es-ES" w:eastAsia="es-ES_tradnl"/>
        </w:rPr>
        <w:t>, que no puede</w:t>
      </w:r>
      <w:r w:rsidR="00447E22">
        <w:rPr>
          <w:rFonts w:eastAsia="Calibri" w:cs="Tahoma"/>
          <w:lang w:val="es-ES" w:eastAsia="es-ES_tradnl"/>
        </w:rPr>
        <w:t>n</w:t>
      </w:r>
      <w:r w:rsidR="00326971" w:rsidRPr="00FC6890">
        <w:rPr>
          <w:rFonts w:eastAsia="Calibri" w:cs="Tahoma"/>
          <w:lang w:val="es-ES" w:eastAsia="es-ES_tradnl"/>
        </w:rPr>
        <w:t xml:space="preserve"> ser atendido</w:t>
      </w:r>
      <w:r w:rsidR="00447E22">
        <w:rPr>
          <w:rFonts w:eastAsia="Calibri" w:cs="Tahoma"/>
          <w:lang w:val="es-ES" w:eastAsia="es-ES_tradnl"/>
        </w:rPr>
        <w:t>s</w:t>
      </w:r>
      <w:r w:rsidR="00326971" w:rsidRPr="00FC6890">
        <w:rPr>
          <w:rFonts w:eastAsia="Calibri" w:cs="Tahoma"/>
          <w:lang w:val="es-ES" w:eastAsia="es-ES_tradnl"/>
        </w:rPr>
        <w:t xml:space="preserve"> </w:t>
      </w:r>
      <w:r w:rsidR="00447E22">
        <w:rPr>
          <w:rFonts w:eastAsia="Calibri" w:cs="Tahoma"/>
          <w:lang w:val="es-ES" w:eastAsia="es-ES_tradnl"/>
        </w:rPr>
        <w:t>por vía</w:t>
      </w:r>
      <w:r w:rsidR="00326971" w:rsidRPr="00FC6890">
        <w:rPr>
          <w:rFonts w:eastAsia="Calibri" w:cs="Tahoma"/>
          <w:lang w:val="es-ES" w:eastAsia="es-ES_tradnl"/>
        </w:rPr>
        <w:t xml:space="preserve"> del ejercicio de acceso a la información pública</w:t>
      </w:r>
      <w:r w:rsidR="00447E22">
        <w:rPr>
          <w:rFonts w:eastAsia="Calibri" w:cs="Tahoma"/>
          <w:lang w:val="es-ES" w:eastAsia="es-ES_tradnl"/>
        </w:rPr>
        <w:t>; sobre tal circunstancia</w:t>
      </w:r>
      <w:r w:rsidR="00326971">
        <w:rPr>
          <w:color w:val="000000"/>
        </w:rPr>
        <w:t>, por lo que respecta a la definición del derecho de petición se tiene que el doctor Ignacio Burgoa Orihuela refiere que “</w:t>
      </w:r>
      <w:r w:rsidR="00326971" w:rsidRPr="00510D32">
        <w:rPr>
          <w:i/>
          <w:color w:val="000000"/>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00326971">
        <w:rPr>
          <w:color w:val="000000"/>
        </w:rPr>
        <w:t xml:space="preserve">”. </w:t>
      </w:r>
    </w:p>
    <w:p w14:paraId="130EF0B9" w14:textId="77777777" w:rsidR="00326971" w:rsidRDefault="00326971" w:rsidP="00447E22">
      <w:pPr>
        <w:tabs>
          <w:tab w:val="left" w:pos="4962"/>
        </w:tabs>
        <w:spacing w:after="0" w:line="360" w:lineRule="auto"/>
        <w:contextualSpacing/>
        <w:rPr>
          <w:color w:val="000000"/>
        </w:rPr>
      </w:pPr>
    </w:p>
    <w:p w14:paraId="3F35A719" w14:textId="77777777" w:rsidR="00326971" w:rsidRDefault="00326971" w:rsidP="00447E22">
      <w:pPr>
        <w:tabs>
          <w:tab w:val="left" w:pos="4962"/>
        </w:tabs>
        <w:spacing w:after="0" w:line="360" w:lineRule="auto"/>
        <w:contextualSpacing/>
        <w:rPr>
          <w:color w:val="000000"/>
        </w:rPr>
      </w:pPr>
      <w:r>
        <w:rPr>
          <w:color w:val="000000"/>
        </w:rPr>
        <w:t xml:space="preserve">Por otra parte, el derecho de acceso a la información pública, es aquel en el que los particulares pueden solicitar información referente a aquellos documentos que en ejercicio de sus atribuciones reflejen la toma de decisiones de los Sujetos Obligados o de aquellos que por cualquier motivo reciban, administren o apliquen recursos públicos, previsto en el artículo 6° de la Constitución Política de los Estados Unidos Mexicanos. </w:t>
      </w:r>
    </w:p>
    <w:p w14:paraId="08584546" w14:textId="77777777" w:rsidR="00326971" w:rsidRDefault="00326971" w:rsidP="00447E22">
      <w:pPr>
        <w:spacing w:after="0" w:line="360" w:lineRule="auto"/>
        <w:contextualSpacing/>
        <w:rPr>
          <w:rFonts w:eastAsia="Calibri" w:cs="Tahoma"/>
          <w:lang w:val="es-ES" w:eastAsia="es-ES_tradnl"/>
        </w:rPr>
      </w:pPr>
    </w:p>
    <w:p w14:paraId="3D664414" w14:textId="73467022" w:rsidR="00326971" w:rsidRDefault="00326971" w:rsidP="00447E22">
      <w:pPr>
        <w:tabs>
          <w:tab w:val="left" w:pos="4962"/>
        </w:tabs>
        <w:spacing w:after="0" w:line="360" w:lineRule="auto"/>
        <w:contextualSpacing/>
        <w:rPr>
          <w:color w:val="000000"/>
        </w:rPr>
      </w:pPr>
      <w:r>
        <w:rPr>
          <w:color w:val="000000"/>
        </w:rPr>
        <w:t xml:space="preserve">En consecuencia, el requerimiento no pertenece al derecho de acceso a la información, sino, al derecho de petición en atención a que se encuentra encaminado a generar un documento específico al momento de dar respuesta a la solicitud, toda vez que no obra en los archivos del Sujeto Obligado un documento que atienda la solicitud de la Particular. </w:t>
      </w:r>
    </w:p>
    <w:p w14:paraId="174E8F35" w14:textId="77777777" w:rsidR="00326971" w:rsidRDefault="00326971" w:rsidP="00447E22">
      <w:pPr>
        <w:tabs>
          <w:tab w:val="left" w:pos="4962"/>
        </w:tabs>
        <w:spacing w:after="0" w:line="360" w:lineRule="auto"/>
        <w:contextualSpacing/>
        <w:rPr>
          <w:color w:val="000000"/>
        </w:rPr>
      </w:pPr>
    </w:p>
    <w:p w14:paraId="3BD892DC" w14:textId="77777777" w:rsidR="00326971" w:rsidRDefault="00326971" w:rsidP="00447E22">
      <w:pPr>
        <w:tabs>
          <w:tab w:val="left" w:pos="4962"/>
        </w:tabs>
        <w:spacing w:after="0" w:line="360" w:lineRule="auto"/>
        <w:contextualSpacing/>
        <w:rPr>
          <w:color w:val="000000"/>
        </w:rPr>
      </w:pPr>
      <w:r>
        <w:rPr>
          <w:color w:val="000000"/>
        </w:rPr>
        <w:t>Refuerza lo anterior el Criterio orientador 3/17 del Instituto Nacional de Transparencia, Acceso a la Información y Protección de Datos, que dispone lo siguiente:</w:t>
      </w:r>
    </w:p>
    <w:p w14:paraId="7E86DB02" w14:textId="77777777" w:rsidR="00326971" w:rsidRDefault="00326971" w:rsidP="00447E22">
      <w:pPr>
        <w:tabs>
          <w:tab w:val="left" w:pos="4962"/>
        </w:tabs>
        <w:spacing w:after="0" w:line="360" w:lineRule="auto"/>
        <w:contextualSpacing/>
        <w:rPr>
          <w:color w:val="000000"/>
        </w:rPr>
      </w:pPr>
    </w:p>
    <w:p w14:paraId="168CDACF" w14:textId="77777777" w:rsidR="00326971" w:rsidRPr="00A47C6F" w:rsidRDefault="00326971" w:rsidP="00447E22">
      <w:pPr>
        <w:spacing w:after="0" w:line="360" w:lineRule="auto"/>
        <w:ind w:left="567" w:right="567"/>
        <w:contextualSpacing/>
        <w:rPr>
          <w:i/>
          <w:color w:val="000000"/>
          <w:sz w:val="20"/>
          <w:szCs w:val="20"/>
        </w:rPr>
      </w:pPr>
      <w:r w:rsidRPr="00A47C6F">
        <w:rPr>
          <w:b/>
          <w:i/>
          <w:color w:val="000000"/>
          <w:sz w:val="20"/>
          <w:szCs w:val="20"/>
        </w:rPr>
        <w:lastRenderedPageBreak/>
        <w:t>No existe obligación de elaborar documentos ad hoc para atender las solicitudes de acceso a la información.</w:t>
      </w:r>
      <w:r w:rsidRPr="00A47C6F">
        <w:rPr>
          <w:i/>
          <w:color w:val="000000"/>
          <w:sz w:val="20"/>
          <w:szCs w:val="2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4B2ED13" w14:textId="77777777" w:rsidR="00326971" w:rsidRPr="006F543A" w:rsidRDefault="00326971" w:rsidP="00447E22">
      <w:pPr>
        <w:tabs>
          <w:tab w:val="left" w:pos="4962"/>
        </w:tabs>
        <w:spacing w:after="0" w:line="360" w:lineRule="auto"/>
        <w:ind w:left="567" w:right="567"/>
        <w:contextualSpacing/>
        <w:rPr>
          <w:color w:val="000000"/>
        </w:rPr>
      </w:pPr>
    </w:p>
    <w:p w14:paraId="4F3DBC61" w14:textId="7048B4D8" w:rsidR="00326971" w:rsidRDefault="00326971" w:rsidP="00447E22">
      <w:pPr>
        <w:tabs>
          <w:tab w:val="left" w:pos="4962"/>
        </w:tabs>
        <w:spacing w:after="0" w:line="360" w:lineRule="auto"/>
        <w:contextualSpacing/>
        <w:rPr>
          <w:color w:val="000000"/>
        </w:rPr>
      </w:pPr>
      <w:r>
        <w:rPr>
          <w:color w:val="000000"/>
        </w:rPr>
        <w:t>Con base en lo expuesto es dable concluir que no procede ordenar al Sujeto Obligado a que procese información para atender un derecho de petición, de tal suerte que, resulta improcedente.</w:t>
      </w:r>
    </w:p>
    <w:p w14:paraId="227D90F0" w14:textId="77777777" w:rsidR="006666F4" w:rsidRDefault="006666F4" w:rsidP="00447E22">
      <w:pPr>
        <w:widowControl w:val="0"/>
        <w:spacing w:after="0" w:line="360" w:lineRule="auto"/>
        <w:rPr>
          <w:color w:val="auto"/>
          <w:lang w:eastAsia="es-ES"/>
        </w:rPr>
      </w:pPr>
    </w:p>
    <w:p w14:paraId="075D90BB" w14:textId="71F46C9F" w:rsidR="00CA1BA6" w:rsidRPr="00447E22" w:rsidRDefault="00AE1AAB" w:rsidP="00447E22">
      <w:pPr>
        <w:widowControl w:val="0"/>
        <w:spacing w:after="0" w:line="360" w:lineRule="auto"/>
        <w:rPr>
          <w:bCs/>
          <w:color w:val="auto"/>
          <w:lang w:eastAsia="es-ES"/>
        </w:rPr>
      </w:pPr>
      <w:r>
        <w:rPr>
          <w:color w:val="auto"/>
          <w:lang w:eastAsia="es-ES"/>
        </w:rPr>
        <w:t xml:space="preserve">Por las razones anteriores, se considera </w:t>
      </w:r>
      <w:proofErr w:type="gramStart"/>
      <w:r>
        <w:rPr>
          <w:color w:val="auto"/>
          <w:lang w:eastAsia="es-ES"/>
        </w:rPr>
        <w:t>que</w:t>
      </w:r>
      <w:proofErr w:type="gramEnd"/>
      <w:r>
        <w:rPr>
          <w:color w:val="auto"/>
          <w:lang w:eastAsia="es-ES"/>
        </w:rPr>
        <w:t xml:space="preserve"> con la respuesta proporcionada, se atendió</w:t>
      </w:r>
      <w:r w:rsidR="00447E22">
        <w:rPr>
          <w:color w:val="auto"/>
          <w:lang w:eastAsia="es-ES"/>
        </w:rPr>
        <w:t xml:space="preserve"> parcialmente</w:t>
      </w:r>
      <w:r>
        <w:rPr>
          <w:color w:val="auto"/>
          <w:lang w:eastAsia="es-ES"/>
        </w:rPr>
        <w:t xml:space="preserve"> el requerimiento de información, </w:t>
      </w:r>
      <w:r w:rsidR="00CA1BA6" w:rsidRPr="00CA1BA6">
        <w:rPr>
          <w:rFonts w:cs="Tahoma"/>
        </w:rPr>
        <w:t xml:space="preserve">lo cual da como resultado que el agravio sea </w:t>
      </w:r>
      <w:r w:rsidR="00447E22">
        <w:rPr>
          <w:rFonts w:cs="Tahoma"/>
          <w:b/>
          <w:bCs/>
        </w:rPr>
        <w:t xml:space="preserve">PARCIALMENTE </w:t>
      </w:r>
      <w:r w:rsidR="000507BA">
        <w:rPr>
          <w:rFonts w:cs="Tahoma"/>
          <w:b/>
        </w:rPr>
        <w:t>FUNDADO</w:t>
      </w:r>
      <w:r w:rsidR="00447E22">
        <w:rPr>
          <w:rFonts w:cs="Tahoma"/>
          <w:b/>
        </w:rPr>
        <w:t xml:space="preserve">; </w:t>
      </w:r>
      <w:r w:rsidR="00447E22">
        <w:rPr>
          <w:rFonts w:cs="Tahoma"/>
          <w:bCs/>
        </w:rPr>
        <w:t>por lo que, deberá entregar lo faltante.</w:t>
      </w:r>
    </w:p>
    <w:p w14:paraId="2B861B65" w14:textId="77777777" w:rsidR="00CA1BA6" w:rsidRDefault="00CA1BA6" w:rsidP="00447E22">
      <w:pPr>
        <w:spacing w:after="0" w:line="360" w:lineRule="auto"/>
        <w:rPr>
          <w:color w:val="000000"/>
        </w:rPr>
      </w:pPr>
    </w:p>
    <w:p w14:paraId="47AFBC93" w14:textId="19F4EBA7" w:rsidR="000A5C4A" w:rsidRDefault="000A5C4A" w:rsidP="00447E22">
      <w:pPr>
        <w:spacing w:after="0" w:line="360" w:lineRule="auto"/>
        <w:rPr>
          <w:color w:val="000000"/>
        </w:rPr>
      </w:pPr>
      <w:r w:rsidRPr="000A5C4A">
        <w:rPr>
          <w:color w:val="000000"/>
        </w:rPr>
        <w:t>Es preciso señalar que para el caso de que la información que se ordena cuente con datos personales confidenciales</w:t>
      </w:r>
      <w:r>
        <w:rPr>
          <w:color w:val="000000"/>
        </w:rPr>
        <w:t>, tales como datos de identificación y de contacto de los solicitantes (nombre, domicilio, teléfonos, entre otros)</w:t>
      </w:r>
      <w:r w:rsidRPr="000A5C4A">
        <w:rPr>
          <w:color w:val="000000"/>
        </w:rPr>
        <w:t xml:space="preserve">, deberá entregarse en su versión pública acompañada del acuerdo que para tales efectos emita su Comité de Transparencia de conformidad con los artículos 49, fracciones II y VIII, y 149 de la Ley de Transparencia y Acceso a la Información Pública del Estado de México y Municipios. Al respecto de la versión pública, se precisa que la Ley General de Transparencia y Acceso a la Información Pública vigente al momento de ingresar la solicitud de acceso a la información, en su artículo 116, </w:t>
      </w:r>
      <w:r w:rsidRPr="000A5C4A">
        <w:rPr>
          <w:color w:val="000000"/>
        </w:rPr>
        <w:lastRenderedPageBreak/>
        <w:t>dispone que se considera información confidencial la que contenga datos personales concernientes a una persona física identificada o identificable.</w:t>
      </w:r>
    </w:p>
    <w:p w14:paraId="708C6292" w14:textId="77777777" w:rsidR="000A5C4A" w:rsidRPr="00CA1BA6" w:rsidRDefault="000A5C4A" w:rsidP="00447E22">
      <w:pPr>
        <w:spacing w:after="0" w:line="360" w:lineRule="auto"/>
        <w:rPr>
          <w:color w:val="000000"/>
        </w:rPr>
      </w:pPr>
    </w:p>
    <w:p w14:paraId="52D5B3C7" w14:textId="77777777" w:rsidR="00CA1BA6" w:rsidRPr="00CA1BA6" w:rsidRDefault="00CA1BA6" w:rsidP="00447E22">
      <w:pPr>
        <w:keepNext/>
        <w:keepLines/>
        <w:spacing w:after="0" w:line="360" w:lineRule="auto"/>
        <w:jc w:val="left"/>
        <w:outlineLvl w:val="1"/>
        <w:rPr>
          <w:b/>
          <w:szCs w:val="36"/>
        </w:rPr>
      </w:pPr>
      <w:bookmarkStart w:id="10" w:name="_Toc187931510"/>
      <w:r w:rsidRPr="00CA1BA6">
        <w:rPr>
          <w:b/>
          <w:szCs w:val="36"/>
        </w:rPr>
        <w:t>SEXTO. Decisión.</w:t>
      </w:r>
      <w:bookmarkEnd w:id="10"/>
    </w:p>
    <w:p w14:paraId="6B5EBB12" w14:textId="77777777" w:rsidR="00CA1BA6" w:rsidRPr="00CA1BA6" w:rsidRDefault="00CA1BA6" w:rsidP="00447E22">
      <w:pPr>
        <w:spacing w:after="0" w:line="360" w:lineRule="auto"/>
        <w:rPr>
          <w:rFonts w:cs="Tahoma"/>
          <w:b/>
        </w:rPr>
      </w:pPr>
    </w:p>
    <w:p w14:paraId="6AECC9BF" w14:textId="77777777" w:rsidR="00447E22" w:rsidRDefault="00447E22" w:rsidP="00447E22">
      <w:pPr>
        <w:spacing w:after="0" w:line="360" w:lineRule="auto"/>
      </w:pPr>
      <w:r w:rsidRPr="00FA7206">
        <w:t xml:space="preserve">De acuerdo con lo expuesto y, con fundamento en el artículo 186, fracción III, de la Ley de Transparencia y Acceso a la Información Pública del Estado de México y Municipios, este Instituto considera procedente </w:t>
      </w:r>
      <w:r w:rsidRPr="00FA7206">
        <w:rPr>
          <w:b/>
        </w:rPr>
        <w:t xml:space="preserve">MODIFICAR </w:t>
      </w:r>
      <w:r w:rsidRPr="00FA7206">
        <w:t>la respuesta del Ayuntamiento de Tezoyuca</w:t>
      </w:r>
      <w:r w:rsidRPr="00FA7206">
        <w:rPr>
          <w:b/>
        </w:rPr>
        <w:t xml:space="preserve">, </w:t>
      </w:r>
      <w:r w:rsidRPr="00FA7206">
        <w:t>a efecto de que entregue la información faltante.</w:t>
      </w:r>
    </w:p>
    <w:p w14:paraId="06F524FC" w14:textId="77777777" w:rsidR="00CA1BA6" w:rsidRPr="00CA1BA6" w:rsidRDefault="00CA1BA6" w:rsidP="00447E22">
      <w:pPr>
        <w:spacing w:after="0" w:line="360" w:lineRule="auto"/>
        <w:ind w:right="-28"/>
        <w:rPr>
          <w:color w:val="000000"/>
        </w:rPr>
      </w:pPr>
    </w:p>
    <w:p w14:paraId="059880C3" w14:textId="77777777" w:rsidR="00CA1BA6" w:rsidRPr="00CA1BA6" w:rsidRDefault="00CA1BA6" w:rsidP="00447E22">
      <w:pPr>
        <w:spacing w:after="0" w:line="360" w:lineRule="auto"/>
        <w:ind w:right="-28"/>
        <w:rPr>
          <w:b/>
          <w:color w:val="000000"/>
        </w:rPr>
      </w:pPr>
      <w:r w:rsidRPr="00CA1BA6">
        <w:rPr>
          <w:b/>
          <w:color w:val="000000"/>
        </w:rPr>
        <w:t>Términos de la Resolución para conocimiento del Particular</w:t>
      </w:r>
    </w:p>
    <w:p w14:paraId="46906892" w14:textId="77777777" w:rsidR="00CA1BA6" w:rsidRPr="00CA1BA6" w:rsidRDefault="00CA1BA6" w:rsidP="00447E22">
      <w:pPr>
        <w:spacing w:after="0" w:line="360" w:lineRule="auto"/>
        <w:ind w:right="-28"/>
        <w:rPr>
          <w:b/>
          <w:color w:val="000000"/>
        </w:rPr>
      </w:pPr>
    </w:p>
    <w:p w14:paraId="3819E457" w14:textId="72B35176" w:rsidR="00447E22" w:rsidRPr="00FA7206" w:rsidRDefault="00447E22" w:rsidP="00447E22">
      <w:pPr>
        <w:spacing w:after="0" w:line="360" w:lineRule="auto"/>
        <w:rPr>
          <w:rFonts w:eastAsia="Calibri"/>
        </w:rPr>
      </w:pPr>
      <w:r w:rsidRPr="00FA7206">
        <w:t xml:space="preserve">Se le hace del conocimiento a la persona Recurrente que, en el presente asunto, se le da </w:t>
      </w:r>
      <w:r>
        <w:t xml:space="preserve">parcialmente </w:t>
      </w:r>
      <w:r w:rsidRPr="00FA7206">
        <w:t xml:space="preserve">la razón, pues si bien el Sujeto Obligado entregó parte de lo solicitado, fue omiso en adjuntar el acuse </w:t>
      </w:r>
      <w:r>
        <w:t>de las solicitudes de información</w:t>
      </w:r>
      <w:r w:rsidRPr="00FA7206">
        <w:t xml:space="preserve">, por lo que, deberá hacer la entrega de la información faltante. </w:t>
      </w:r>
    </w:p>
    <w:p w14:paraId="25547945" w14:textId="77777777" w:rsidR="00C22D68" w:rsidRDefault="00C22D68" w:rsidP="00447E22">
      <w:pPr>
        <w:widowControl w:val="0"/>
        <w:spacing w:after="0" w:line="360" w:lineRule="auto"/>
        <w:rPr>
          <w:color w:val="auto"/>
          <w:lang w:eastAsia="es-ES"/>
        </w:rPr>
      </w:pPr>
    </w:p>
    <w:p w14:paraId="2D087791" w14:textId="0A1A12EB" w:rsidR="00CA1BA6" w:rsidRPr="00CA1BA6" w:rsidRDefault="00CA1BA6" w:rsidP="00447E22">
      <w:pPr>
        <w:widowControl w:val="0"/>
        <w:spacing w:after="0" w:line="360" w:lineRule="auto"/>
        <w:rPr>
          <w:rFonts w:eastAsia="Calibri" w:cs="Tahoma"/>
          <w:bCs/>
          <w:iCs/>
          <w:color w:val="auto"/>
          <w:lang w:val="es-ES_tradnl"/>
        </w:rPr>
      </w:pPr>
      <w:r w:rsidRPr="00CA1BA6">
        <w:rPr>
          <w:rFonts w:eastAsia="Calibri" w:cs="Tahoma"/>
          <w:bCs/>
          <w:iCs/>
          <w:color w:val="auto"/>
          <w:lang w:val="es-ES_tradnl"/>
        </w:rPr>
        <w:t>Finalmente, se le hace del conocimiento al Particular que la labor del Instituto de Transparencia, Acceso a la Información Pública y Protección de Datos Personales del Estado de México y Municipios, es apoyar a la población a acceder a la información pública y garantizar la protección de los datos personales.</w:t>
      </w:r>
    </w:p>
    <w:p w14:paraId="38DFB6F0" w14:textId="77777777" w:rsidR="00CA1BA6" w:rsidRPr="00CA1BA6" w:rsidRDefault="00CA1BA6" w:rsidP="00447E22">
      <w:pPr>
        <w:spacing w:after="0" w:line="360" w:lineRule="auto"/>
        <w:ind w:right="-28"/>
        <w:rPr>
          <w:rFonts w:eastAsia="Calibri" w:cs="Tahoma"/>
        </w:rPr>
      </w:pPr>
    </w:p>
    <w:p w14:paraId="7979F70A" w14:textId="77777777" w:rsidR="00CA1BA6" w:rsidRPr="00CA1BA6" w:rsidRDefault="00CA1BA6" w:rsidP="00447E22">
      <w:pPr>
        <w:spacing w:after="0" w:line="360" w:lineRule="auto"/>
        <w:rPr>
          <w:color w:val="000000"/>
        </w:rPr>
      </w:pPr>
      <w:r w:rsidRPr="00CA1BA6">
        <w:t>Por</w:t>
      </w:r>
      <w:r w:rsidRPr="00CA1BA6">
        <w:rPr>
          <w:color w:val="000000"/>
        </w:rPr>
        <w:t xml:space="preserve"> lo expuesto y fundado, este Pleno:</w:t>
      </w:r>
    </w:p>
    <w:p w14:paraId="57074360" w14:textId="77777777" w:rsidR="00CA1BA6" w:rsidRPr="00CA1BA6" w:rsidRDefault="00CA1BA6" w:rsidP="00447E22">
      <w:pPr>
        <w:spacing w:after="0" w:line="360" w:lineRule="auto"/>
        <w:rPr>
          <w:color w:val="000000"/>
        </w:rPr>
      </w:pPr>
    </w:p>
    <w:p w14:paraId="4CB0A6BF" w14:textId="77777777" w:rsidR="00CA1BA6" w:rsidRPr="00CA1BA6" w:rsidRDefault="00CA1BA6" w:rsidP="00447E22">
      <w:pPr>
        <w:keepNext/>
        <w:keepLines/>
        <w:spacing w:after="0" w:line="360" w:lineRule="auto"/>
        <w:jc w:val="center"/>
        <w:outlineLvl w:val="0"/>
        <w:rPr>
          <w:b/>
          <w:sz w:val="24"/>
          <w:szCs w:val="48"/>
        </w:rPr>
      </w:pPr>
      <w:bookmarkStart w:id="11" w:name="_Toc179975608"/>
      <w:bookmarkStart w:id="12" w:name="_Toc187931511"/>
      <w:r w:rsidRPr="00CA1BA6">
        <w:rPr>
          <w:b/>
          <w:sz w:val="24"/>
          <w:szCs w:val="48"/>
        </w:rPr>
        <w:t>R E S U E L V E</w:t>
      </w:r>
      <w:bookmarkEnd w:id="11"/>
      <w:bookmarkEnd w:id="12"/>
    </w:p>
    <w:p w14:paraId="2FF9C44E" w14:textId="77777777" w:rsidR="00CA1BA6" w:rsidRPr="00CA1BA6" w:rsidRDefault="00CA1BA6" w:rsidP="00447E22">
      <w:pPr>
        <w:spacing w:after="0" w:line="360" w:lineRule="auto"/>
        <w:rPr>
          <w:b/>
          <w:color w:val="000000"/>
        </w:rPr>
      </w:pPr>
    </w:p>
    <w:p w14:paraId="5146A50C" w14:textId="2C8FA44B" w:rsidR="00447E22" w:rsidRDefault="00CA1BA6" w:rsidP="00447E22">
      <w:pPr>
        <w:spacing w:after="0" w:line="360" w:lineRule="auto"/>
        <w:rPr>
          <w:color w:val="000000"/>
          <w:lang w:eastAsia="es-ES"/>
        </w:rPr>
      </w:pPr>
      <w:r w:rsidRPr="00CA1BA6">
        <w:rPr>
          <w:b/>
          <w:color w:val="000000"/>
          <w:lang w:eastAsia="es-ES"/>
        </w:rPr>
        <w:lastRenderedPageBreak/>
        <w:t>PRIMERO.</w:t>
      </w:r>
      <w:r w:rsidRPr="00CA1BA6">
        <w:rPr>
          <w:color w:val="000000"/>
          <w:lang w:eastAsia="es-ES"/>
        </w:rPr>
        <w:t xml:space="preserve"> </w:t>
      </w:r>
      <w:r w:rsidR="00447E22" w:rsidRPr="00FA7206">
        <w:rPr>
          <w:rFonts w:cs="Tahoma"/>
          <w:bCs/>
        </w:rPr>
        <w:t xml:space="preserve">Se </w:t>
      </w:r>
      <w:r w:rsidR="00447E22" w:rsidRPr="00FA7206">
        <w:rPr>
          <w:rFonts w:cs="Tahoma"/>
          <w:b/>
          <w:bCs/>
        </w:rPr>
        <w:t xml:space="preserve">MODIFICA </w:t>
      </w:r>
      <w:r w:rsidR="00447E22" w:rsidRPr="00FA7206">
        <w:rPr>
          <w:rFonts w:cs="Tahoma"/>
          <w:bCs/>
        </w:rPr>
        <w:t xml:space="preserve">la respuesta entregada por el Ayuntamiento de </w:t>
      </w:r>
      <w:r w:rsidR="00447E22">
        <w:rPr>
          <w:rFonts w:cs="Tahoma"/>
          <w:bCs/>
        </w:rPr>
        <w:t>El Oro</w:t>
      </w:r>
      <w:r w:rsidR="00447E22" w:rsidRPr="00FA7206">
        <w:rPr>
          <w:rFonts w:cs="Tahoma"/>
          <w:bCs/>
        </w:rPr>
        <w:t>, a la solicitud de información</w:t>
      </w:r>
      <w:r w:rsidR="00447E22" w:rsidRPr="00FA7206">
        <w:t xml:space="preserve"> </w:t>
      </w:r>
      <w:r w:rsidR="00447E22" w:rsidRPr="00447E22">
        <w:t>00084/ELORO/IP/2025</w:t>
      </w:r>
      <w:r w:rsidR="00447E22" w:rsidRPr="00FA7206">
        <w:rPr>
          <w:bCs/>
        </w:rPr>
        <w:t>, por resultar</w:t>
      </w:r>
      <w:r w:rsidR="00447E22">
        <w:rPr>
          <w:bCs/>
        </w:rPr>
        <w:t xml:space="preserve"> </w:t>
      </w:r>
      <w:r w:rsidR="00447E22" w:rsidRPr="00447E22">
        <w:rPr>
          <w:b/>
        </w:rPr>
        <w:t xml:space="preserve">PARCIALMENTE </w:t>
      </w:r>
      <w:r w:rsidR="00447E22" w:rsidRPr="00FA7206">
        <w:rPr>
          <w:b/>
          <w:bCs/>
        </w:rPr>
        <w:t>FUNDADAS</w:t>
      </w:r>
      <w:r w:rsidR="00447E22" w:rsidRPr="00FA7206">
        <w:rPr>
          <w:rFonts w:cs="Tahoma"/>
          <w:b/>
          <w:bCs/>
        </w:rPr>
        <w:t xml:space="preserve"> </w:t>
      </w:r>
      <w:r w:rsidR="00447E22" w:rsidRPr="00FA7206">
        <w:rPr>
          <w:rFonts w:eastAsia="Calibri" w:cs="Tahoma"/>
          <w:bCs/>
        </w:rPr>
        <w:t>las razones o motivos de inconformidad hechos valer por el Recurrente</w:t>
      </w:r>
      <w:r w:rsidR="00447E22" w:rsidRPr="00FA7206">
        <w:rPr>
          <w:rFonts w:cs="Tahoma"/>
          <w:bCs/>
        </w:rPr>
        <w:t xml:space="preserve">, </w:t>
      </w:r>
      <w:r w:rsidR="00447E22" w:rsidRPr="00FA7206">
        <w:rPr>
          <w:rFonts w:eastAsia="Calibri" w:cs="Tahoma"/>
          <w:bCs/>
        </w:rPr>
        <w:t>en términos de los considerandos QUINTO y SEXTO de la presente Resolución.</w:t>
      </w:r>
    </w:p>
    <w:p w14:paraId="3307E686" w14:textId="77777777" w:rsidR="00447E22" w:rsidRDefault="00447E22" w:rsidP="00447E22">
      <w:pPr>
        <w:spacing w:after="0" w:line="360" w:lineRule="auto"/>
        <w:rPr>
          <w:color w:val="000000"/>
          <w:lang w:eastAsia="es-ES"/>
        </w:rPr>
      </w:pPr>
    </w:p>
    <w:p w14:paraId="3F465BD9" w14:textId="77777777" w:rsidR="00447E22" w:rsidRPr="00FA7206" w:rsidRDefault="00447E22" w:rsidP="00447E22">
      <w:pPr>
        <w:spacing w:after="0" w:line="360" w:lineRule="auto"/>
      </w:pPr>
      <w:r w:rsidRPr="00FA7206">
        <w:rPr>
          <w:rFonts w:cs="Tahoma"/>
          <w:b/>
          <w:bCs/>
        </w:rPr>
        <w:t xml:space="preserve">SEGUNDO. </w:t>
      </w:r>
      <w:r w:rsidRPr="00FA7206">
        <w:t xml:space="preserve">Se </w:t>
      </w:r>
      <w:r w:rsidRPr="00FA7206">
        <w:rPr>
          <w:b/>
        </w:rPr>
        <w:t>ORDENA</w:t>
      </w:r>
      <w:r w:rsidRPr="00FA7206">
        <w:t xml:space="preserve"> al Ente Recurrido</w:t>
      </w:r>
      <w:r w:rsidRPr="00FA7206">
        <w:rPr>
          <w:b/>
        </w:rPr>
        <w:t xml:space="preserve">, </w:t>
      </w:r>
      <w:r w:rsidRPr="00FA7206">
        <w:t xml:space="preserve">a efecto de que previa búsqueda exhaustiva y razonable, entregue a través del Sistema de Acceso a la Información Mexiquense (SAIMEX), </w:t>
      </w:r>
      <w:r w:rsidRPr="00447E22">
        <w:t>de ser procedente en versión pública,</w:t>
      </w:r>
      <w:r>
        <w:t xml:space="preserve"> </w:t>
      </w:r>
      <w:r w:rsidRPr="00FA7206">
        <w:t>lo siguiente:</w:t>
      </w:r>
    </w:p>
    <w:p w14:paraId="093E6F06" w14:textId="77777777" w:rsidR="00447E22" w:rsidRPr="00FA7206" w:rsidRDefault="00447E22" w:rsidP="00447E22">
      <w:pPr>
        <w:spacing w:after="0" w:line="360" w:lineRule="auto"/>
        <w:rPr>
          <w:rFonts w:cs="Tahoma"/>
        </w:rPr>
      </w:pPr>
    </w:p>
    <w:p w14:paraId="5C15CE9A" w14:textId="20A9C068" w:rsidR="00447E22" w:rsidRPr="00447E22" w:rsidRDefault="00447E22" w:rsidP="00447E22">
      <w:pPr>
        <w:pStyle w:val="Prrafodelista"/>
        <w:numPr>
          <w:ilvl w:val="0"/>
          <w:numId w:val="51"/>
        </w:numPr>
        <w:spacing w:after="0" w:line="360" w:lineRule="auto"/>
        <w:ind w:right="-91"/>
        <w:rPr>
          <w:rFonts w:eastAsia="Calibri" w:cs="Tahoma"/>
          <w:bCs/>
        </w:rPr>
      </w:pPr>
      <w:r>
        <w:rPr>
          <w:rFonts w:eastAsia="Calibri" w:cs="Tahoma"/>
          <w:bCs/>
        </w:rPr>
        <w:t>Los</w:t>
      </w:r>
      <w:r w:rsidRPr="00FA7206">
        <w:rPr>
          <w:rFonts w:eastAsia="Calibri" w:cs="Tahoma"/>
          <w:bCs/>
        </w:rPr>
        <w:t xml:space="preserve"> </w:t>
      </w:r>
      <w:r w:rsidRPr="00447E22">
        <w:rPr>
          <w:rFonts w:eastAsia="Calibri" w:cs="Tahoma"/>
          <w:bCs/>
        </w:rPr>
        <w:t xml:space="preserve">Acuses de las Solicitudes de Información Pública con número </w:t>
      </w:r>
      <w:r w:rsidRPr="00284E8F">
        <w:rPr>
          <w:noProof/>
        </w:rPr>
        <w:t>00076/ELORO/IP/2025, 00077/ELORO/IP/2025,  00078/ELORO/IP/2025, 00079/ELORO/IP/2025, 00080/ELORO/IP/2025,  00081/ELORO/IP/2025, 00082/ELORO/IP/2025, 00083/ELORO/IP/2025 y  00084/ELORO/IP/2025</w:t>
      </w:r>
    </w:p>
    <w:p w14:paraId="1F1816F4" w14:textId="77777777" w:rsidR="00447E22" w:rsidRDefault="00447E22" w:rsidP="00447E22">
      <w:pPr>
        <w:pStyle w:val="Prrafodelista"/>
        <w:spacing w:after="0" w:line="360" w:lineRule="auto"/>
        <w:ind w:right="-91"/>
        <w:rPr>
          <w:rFonts w:eastAsia="Calibri" w:cs="Tahoma"/>
          <w:bCs/>
        </w:rPr>
      </w:pPr>
    </w:p>
    <w:p w14:paraId="44FE5E55" w14:textId="77777777" w:rsidR="00447E22" w:rsidRDefault="00447E22" w:rsidP="00447E22">
      <w:pPr>
        <w:spacing w:line="360" w:lineRule="auto"/>
        <w:contextualSpacing/>
        <w:rPr>
          <w:rFonts w:cs="Tahoma"/>
          <w:bCs/>
          <w:iCs/>
        </w:rPr>
      </w:pPr>
      <w:r>
        <w:rPr>
          <w:rFonts w:cs="Tahoma"/>
          <w:bCs/>
          <w:iCs/>
        </w:rPr>
        <w:t xml:space="preserve">En caso de ser necesario, para </w:t>
      </w:r>
      <w:r w:rsidRPr="00381BA1">
        <w:rPr>
          <w:rFonts w:cs="Tahoma"/>
          <w:bCs/>
          <w:iCs/>
        </w:rPr>
        <w:t xml:space="preserve">la </w:t>
      </w:r>
      <w:r>
        <w:rPr>
          <w:rFonts w:cs="Tahoma"/>
          <w:bCs/>
          <w:iCs/>
        </w:rPr>
        <w:t xml:space="preserve">entrega de la </w:t>
      </w:r>
      <w:r w:rsidRPr="00381BA1">
        <w:rPr>
          <w:rFonts w:cs="Tahoma"/>
          <w:bCs/>
          <w:iCs/>
        </w:rPr>
        <w:t>información</w:t>
      </w:r>
      <w:r>
        <w:rPr>
          <w:rFonts w:cs="Tahoma"/>
          <w:bCs/>
          <w:iCs/>
        </w:rPr>
        <w:t xml:space="preserve">, </w:t>
      </w:r>
      <w:r w:rsidRPr="00381BA1">
        <w:rPr>
          <w:rFonts w:cs="Tahoma"/>
          <w:bCs/>
          <w:iCs/>
        </w:rPr>
        <w:t xml:space="preserve">deberá proporcionar el Acuerdo de Clasificación donde el Comité de Transparencia, confirme la eliminación de los datos confidenciales de los documentos, en la versión pública, de conformidad con los artículos 49, fracciones II y VIII, 132, fracción II, 143, fracción I, y 149 de la Ley de Transparencia y Acceso a la Información Pública del Estado de México y Municipios. </w:t>
      </w:r>
    </w:p>
    <w:p w14:paraId="6D3B30C2" w14:textId="77777777" w:rsidR="00447E22" w:rsidRPr="00FA7206" w:rsidRDefault="00447E22" w:rsidP="00447E22">
      <w:pPr>
        <w:spacing w:after="0" w:line="360" w:lineRule="auto"/>
        <w:ind w:right="-28"/>
        <w:contextualSpacing/>
        <w:rPr>
          <w:rFonts w:eastAsia="Calibri" w:cs="Tahoma"/>
          <w:b/>
          <w:bCs/>
        </w:rPr>
      </w:pPr>
    </w:p>
    <w:p w14:paraId="663BAAC8" w14:textId="77777777" w:rsidR="00447E22" w:rsidRDefault="00447E22" w:rsidP="00447E22">
      <w:pPr>
        <w:spacing w:after="0" w:line="360" w:lineRule="auto"/>
        <w:ind w:right="-28"/>
        <w:contextualSpacing/>
        <w:rPr>
          <w:rFonts w:cs="Tahoma"/>
          <w:bCs/>
          <w:iCs/>
        </w:rPr>
      </w:pPr>
      <w:r w:rsidRPr="00FA7206">
        <w:rPr>
          <w:rFonts w:eastAsia="Calibri" w:cs="Tahoma"/>
          <w:b/>
          <w:bCs/>
        </w:rPr>
        <w:t xml:space="preserve">TERCERO. </w:t>
      </w:r>
      <w:r w:rsidRPr="00FA7206">
        <w:rPr>
          <w:rFonts w:cs="Tahoma"/>
          <w:b/>
          <w:bCs/>
          <w:iCs/>
        </w:rPr>
        <w:t xml:space="preserve">NOTIFÍQUESE POR SAIMEX </w:t>
      </w:r>
      <w:r w:rsidRPr="00FA7206">
        <w:rPr>
          <w:rFonts w:cs="Tahoma"/>
          <w:bCs/>
          <w:iCs/>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w:t>
      </w:r>
      <w:r w:rsidRPr="00FA7206">
        <w:rPr>
          <w:rFonts w:cs="Tahoma"/>
          <w:bCs/>
          <w:iCs/>
        </w:rPr>
        <w:lastRenderedPageBreak/>
        <w:t xml:space="preserve">resolución o hacerlo de manera parcial, se le impondrá una medida de apremio de conformidad con lo previsto en los artículos 198, 200, fracción III, 214, 215 y 216 de la Ley referida. </w:t>
      </w:r>
    </w:p>
    <w:p w14:paraId="7EB2C118" w14:textId="77777777" w:rsidR="00447E22" w:rsidRDefault="00447E22" w:rsidP="00447E22">
      <w:pPr>
        <w:spacing w:after="0" w:line="360" w:lineRule="auto"/>
        <w:ind w:right="-28"/>
        <w:contextualSpacing/>
        <w:rPr>
          <w:rFonts w:cs="Tahoma"/>
          <w:bCs/>
          <w:iCs/>
        </w:rPr>
      </w:pPr>
    </w:p>
    <w:p w14:paraId="12CA81A2" w14:textId="1A13A522" w:rsidR="00447E22" w:rsidRPr="00FA7206" w:rsidRDefault="00447E22" w:rsidP="00447E22">
      <w:pPr>
        <w:spacing w:after="0" w:line="360" w:lineRule="auto"/>
        <w:ind w:right="-28"/>
        <w:contextualSpacing/>
        <w:rPr>
          <w:rFonts w:eastAsia="Calibri" w:cs="Tahoma"/>
          <w:iCs/>
          <w:color w:val="000000"/>
        </w:rPr>
      </w:pPr>
      <w:r w:rsidRPr="00FA7206">
        <w:rPr>
          <w:rFonts w:eastAsia="Calibri" w:cs="Tahoma"/>
          <w:iCs/>
          <w:color w:val="000000"/>
        </w:rPr>
        <w:t>De conformidad con el artículo 198 de la Ley de la materia, de considerarlo procedente, el Sujeto Obligado de manera fundada y motivada, podrá solicitar una ampliación de plazo para el cumplimiento de la presente resolución.</w:t>
      </w:r>
    </w:p>
    <w:p w14:paraId="7DDBE0C4" w14:textId="77777777" w:rsidR="00447E22" w:rsidRPr="00FA7206" w:rsidRDefault="00447E22" w:rsidP="00447E22">
      <w:pPr>
        <w:spacing w:after="0" w:line="360" w:lineRule="auto"/>
        <w:contextualSpacing/>
        <w:rPr>
          <w:rFonts w:eastAsia="Calibri" w:cs="Tahoma"/>
          <w:color w:val="000000"/>
          <w:lang w:val="es-ES"/>
        </w:rPr>
      </w:pPr>
    </w:p>
    <w:p w14:paraId="774AB2E4" w14:textId="77777777" w:rsidR="00447E22" w:rsidRDefault="00447E22" w:rsidP="00447E22">
      <w:pPr>
        <w:spacing w:after="0" w:line="360" w:lineRule="auto"/>
        <w:contextualSpacing/>
        <w:rPr>
          <w:rFonts w:cs="Tahoma"/>
        </w:rPr>
      </w:pPr>
      <w:r w:rsidRPr="00FA7206">
        <w:rPr>
          <w:rFonts w:eastAsia="Calibri" w:cs="Tahoma"/>
          <w:b/>
        </w:rPr>
        <w:t>CUARTO</w:t>
      </w:r>
      <w:r w:rsidRPr="00FA7206">
        <w:rPr>
          <w:rFonts w:eastAsia="Calibri" w:cs="Tahoma"/>
          <w:b/>
          <w:bCs/>
        </w:rPr>
        <w:t xml:space="preserve">. </w:t>
      </w:r>
      <w:r w:rsidRPr="00FA7206">
        <w:rPr>
          <w:rFonts w:cs="Tahoma"/>
          <w:b/>
        </w:rPr>
        <w:t>NOTIFÍQUESE POR SAIMEX</w:t>
      </w:r>
      <w:r w:rsidRPr="00FA7206">
        <w:rPr>
          <w:rFonts w:cs="Tahoma"/>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07BDC00E" w14:textId="77777777" w:rsidR="00447E22" w:rsidRDefault="00447E22" w:rsidP="00447E22">
      <w:pPr>
        <w:spacing w:after="0" w:line="360" w:lineRule="auto"/>
        <w:contextualSpacing/>
        <w:rPr>
          <w:rFonts w:cs="Tahoma"/>
        </w:rPr>
      </w:pPr>
    </w:p>
    <w:p w14:paraId="6D3CFDC8" w14:textId="2BEB1540" w:rsidR="00CA1BA6" w:rsidRPr="00CA1BA6" w:rsidRDefault="00FB36F0" w:rsidP="00447E22">
      <w:pPr>
        <w:spacing w:after="0" w:line="360" w:lineRule="auto"/>
      </w:pPr>
      <w:r w:rsidRPr="00FB36F0">
        <w:t xml:space="preserve">ASÍ LO RESUELVE, POR </w:t>
      </w:r>
      <w:r w:rsidRPr="00662917">
        <w:rPr>
          <w:b/>
          <w:bCs/>
        </w:rPr>
        <w:t xml:space="preserve">UNANIMIDAD </w:t>
      </w:r>
      <w:r w:rsidRPr="00FB36F0">
        <w:t>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r w:rsidR="00CA1BA6" w:rsidRPr="00CA1BA6">
        <w:br w:type="page"/>
      </w:r>
    </w:p>
    <w:p w14:paraId="446E7524" w14:textId="77777777" w:rsidR="00DB3DC5" w:rsidRPr="00E44661" w:rsidRDefault="00DB3DC5" w:rsidP="00447E22">
      <w:pPr>
        <w:spacing w:after="0" w:line="360" w:lineRule="auto"/>
        <w:contextualSpacing/>
        <w:jc w:val="center"/>
        <w:rPr>
          <w:rFonts w:eastAsia="Times New Roman" w:cs="Tahoma"/>
          <w:b/>
          <w:color w:val="auto"/>
          <w:lang w:val="es-ES" w:eastAsia="es-ES"/>
        </w:rPr>
      </w:pPr>
    </w:p>
    <w:p w14:paraId="5C4F2EAE" w14:textId="77777777" w:rsidR="00CA1BA6" w:rsidRDefault="00CA1BA6" w:rsidP="00447E22">
      <w:pPr>
        <w:autoSpaceDE w:val="0"/>
        <w:autoSpaceDN w:val="0"/>
        <w:adjustRightInd w:val="0"/>
        <w:spacing w:after="0" w:line="360" w:lineRule="auto"/>
        <w:contextualSpacing/>
        <w:rPr>
          <w:rFonts w:eastAsia="Calibri" w:cs="Tahoma"/>
          <w:b/>
          <w:color w:val="000000"/>
          <w:szCs w:val="24"/>
          <w:highlight w:val="yellow"/>
          <w:lang w:val="es-ES"/>
        </w:rPr>
      </w:pPr>
    </w:p>
    <w:p w14:paraId="64BEA18D" w14:textId="77777777" w:rsidR="00CA1BA6" w:rsidRDefault="00CA1BA6" w:rsidP="00447E22">
      <w:pPr>
        <w:autoSpaceDE w:val="0"/>
        <w:autoSpaceDN w:val="0"/>
        <w:adjustRightInd w:val="0"/>
        <w:spacing w:after="0" w:line="360" w:lineRule="auto"/>
        <w:contextualSpacing/>
        <w:rPr>
          <w:rFonts w:eastAsia="Calibri" w:cs="Tahoma"/>
          <w:b/>
          <w:color w:val="000000"/>
          <w:szCs w:val="24"/>
          <w:highlight w:val="yellow"/>
          <w:lang w:val="es-ES"/>
        </w:rPr>
      </w:pPr>
    </w:p>
    <w:sectPr w:rsidR="00CA1BA6" w:rsidSect="00C417AF">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1ED0" w14:textId="77777777" w:rsidR="001A7A6F" w:rsidRDefault="001A7A6F" w:rsidP="00DB3DC5">
      <w:pPr>
        <w:spacing w:after="0" w:line="240" w:lineRule="auto"/>
      </w:pPr>
      <w:r>
        <w:separator/>
      </w:r>
    </w:p>
  </w:endnote>
  <w:endnote w:type="continuationSeparator" w:id="0">
    <w:p w14:paraId="74649E35" w14:textId="77777777" w:rsidR="001A7A6F" w:rsidRDefault="001A7A6F" w:rsidP="00DB3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399054"/>
      <w:docPartObj>
        <w:docPartGallery w:val="Page Numbers (Bottom of Page)"/>
        <w:docPartUnique/>
      </w:docPartObj>
    </w:sdtPr>
    <w:sdtContent>
      <w:sdt>
        <w:sdtPr>
          <w:id w:val="1261569716"/>
          <w:docPartObj>
            <w:docPartGallery w:val="Page Numbers (Top of Page)"/>
            <w:docPartUnique/>
          </w:docPartObj>
        </w:sdtPr>
        <w:sdtContent>
          <w:p w14:paraId="271EF021" w14:textId="77777777" w:rsidR="00AE1AAB" w:rsidRDefault="00AE1AAB">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68EED6E3" w14:textId="77777777" w:rsidR="00AE1AAB" w:rsidRDefault="00AE1A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454459"/>
      <w:docPartObj>
        <w:docPartGallery w:val="Page Numbers (Bottom of Page)"/>
        <w:docPartUnique/>
      </w:docPartObj>
    </w:sdtPr>
    <w:sdtContent>
      <w:sdt>
        <w:sdtPr>
          <w:id w:val="1805889955"/>
          <w:docPartObj>
            <w:docPartGallery w:val="Page Numbers (Top of Page)"/>
            <w:docPartUnique/>
          </w:docPartObj>
        </w:sdtPr>
        <w:sdtContent>
          <w:p w14:paraId="54AF1A6A" w14:textId="77777777" w:rsidR="00AE1AAB" w:rsidRDefault="00AE1AAB">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F1F82">
              <w:rPr>
                <w:b/>
                <w:bCs/>
                <w:noProof/>
              </w:rPr>
              <w:t>18</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F1F82">
              <w:rPr>
                <w:b/>
                <w:bCs/>
                <w:noProof/>
              </w:rPr>
              <w:t>18</w:t>
            </w:r>
            <w:r>
              <w:rPr>
                <w:b/>
                <w:bCs/>
                <w:sz w:val="24"/>
                <w:szCs w:val="24"/>
              </w:rPr>
              <w:fldChar w:fldCharType="end"/>
            </w:r>
          </w:p>
        </w:sdtContent>
      </w:sdt>
    </w:sdtContent>
  </w:sdt>
  <w:p w14:paraId="5C9540ED" w14:textId="77777777" w:rsidR="00AE1AAB" w:rsidRDefault="00AE1A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841749"/>
      <w:docPartObj>
        <w:docPartGallery w:val="Page Numbers (Bottom of Page)"/>
        <w:docPartUnique/>
      </w:docPartObj>
    </w:sdtPr>
    <w:sdtContent>
      <w:sdt>
        <w:sdtPr>
          <w:id w:val="2049646426"/>
          <w:docPartObj>
            <w:docPartGallery w:val="Page Numbers (Top of Page)"/>
            <w:docPartUnique/>
          </w:docPartObj>
        </w:sdtPr>
        <w:sdtContent>
          <w:p w14:paraId="4208A12E" w14:textId="77777777" w:rsidR="00AE1AAB" w:rsidRDefault="00AE1AAB">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FB36F0">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FB36F0">
              <w:rPr>
                <w:b/>
                <w:bCs/>
                <w:noProof/>
              </w:rPr>
              <w:t>18</w:t>
            </w:r>
            <w:r>
              <w:rPr>
                <w:b/>
                <w:bCs/>
                <w:sz w:val="24"/>
                <w:szCs w:val="24"/>
              </w:rPr>
              <w:fldChar w:fldCharType="end"/>
            </w:r>
          </w:p>
        </w:sdtContent>
      </w:sdt>
    </w:sdtContent>
  </w:sdt>
  <w:p w14:paraId="601C40B8" w14:textId="77777777" w:rsidR="00AE1AAB" w:rsidRDefault="00AE1A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00343" w14:textId="77777777" w:rsidR="001A7A6F" w:rsidRDefault="001A7A6F" w:rsidP="00DB3DC5">
      <w:pPr>
        <w:spacing w:after="0" w:line="240" w:lineRule="auto"/>
      </w:pPr>
      <w:r>
        <w:separator/>
      </w:r>
    </w:p>
  </w:footnote>
  <w:footnote w:type="continuationSeparator" w:id="0">
    <w:p w14:paraId="1AA0B294" w14:textId="77777777" w:rsidR="001A7A6F" w:rsidRDefault="001A7A6F" w:rsidP="00DB3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096" w:type="dxa"/>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1"/>
      <w:gridCol w:w="3405"/>
    </w:tblGrid>
    <w:tr w:rsidR="00AE1AAB" w:rsidRPr="00E152D8" w14:paraId="04B090CA" w14:textId="77777777" w:rsidTr="00347876">
      <w:trPr>
        <w:trHeight w:val="132"/>
      </w:trPr>
      <w:tc>
        <w:tcPr>
          <w:tcW w:w="2691" w:type="dxa"/>
        </w:tcPr>
        <w:p w14:paraId="476D4D83" w14:textId="77777777" w:rsidR="00AE1AAB" w:rsidRPr="00E152D8" w:rsidRDefault="00AE1AAB" w:rsidP="00347876">
          <w:pPr>
            <w:tabs>
              <w:tab w:val="right" w:pos="8838"/>
            </w:tabs>
            <w:ind w:right="-105"/>
            <w:rPr>
              <w:rFonts w:eastAsia="Calibri" w:cs="Tahoma"/>
              <w:b/>
              <w:lang w:val="es-MX"/>
            </w:rPr>
          </w:pPr>
          <w:r w:rsidRPr="00E152D8">
            <w:rPr>
              <w:rFonts w:eastAsia="Calibri" w:cs="Tahoma"/>
              <w:b/>
              <w:lang w:val="es-MX"/>
            </w:rPr>
            <w:t>Recurso de Revisión:</w:t>
          </w:r>
        </w:p>
      </w:tc>
      <w:tc>
        <w:tcPr>
          <w:tcW w:w="3405" w:type="dxa"/>
        </w:tcPr>
        <w:p w14:paraId="47438776" w14:textId="77777777" w:rsidR="00AE1AAB" w:rsidRPr="00EE1572" w:rsidRDefault="00AE1AAB" w:rsidP="00347876">
          <w:pPr>
            <w:tabs>
              <w:tab w:val="right" w:pos="8838"/>
            </w:tabs>
            <w:ind w:left="-28" w:right="-32"/>
            <w:rPr>
              <w:rFonts w:eastAsia="Calibri" w:cs="Tahoma"/>
            </w:rPr>
          </w:pPr>
          <w:r w:rsidRPr="00EE1572">
            <w:rPr>
              <w:rFonts w:eastAsia="Calibri" w:cs="Tahoma"/>
            </w:rPr>
            <w:t>03846/INFOEM/IP/RR/2020</w:t>
          </w:r>
        </w:p>
      </w:tc>
    </w:tr>
    <w:tr w:rsidR="00AE1AAB" w:rsidRPr="00E152D8" w14:paraId="1A944E3B" w14:textId="77777777" w:rsidTr="00347876">
      <w:trPr>
        <w:trHeight w:val="261"/>
      </w:trPr>
      <w:tc>
        <w:tcPr>
          <w:tcW w:w="2691" w:type="dxa"/>
        </w:tcPr>
        <w:p w14:paraId="04AF3D79" w14:textId="77777777" w:rsidR="00AE1AAB" w:rsidRPr="00E152D8" w:rsidRDefault="00AE1AAB" w:rsidP="00347876">
          <w:pPr>
            <w:tabs>
              <w:tab w:val="right" w:pos="8838"/>
            </w:tabs>
            <w:ind w:right="-105"/>
            <w:rPr>
              <w:rFonts w:eastAsia="Calibri" w:cs="Tahoma"/>
              <w:b/>
              <w:lang w:val="es-MX"/>
            </w:rPr>
          </w:pPr>
          <w:r>
            <w:rPr>
              <w:rFonts w:eastAsia="Calibri" w:cs="Tahoma"/>
              <w:b/>
              <w:lang w:val="es-MX"/>
            </w:rPr>
            <w:t>Sujeto Obligado</w:t>
          </w:r>
          <w:r w:rsidRPr="00E152D8">
            <w:rPr>
              <w:rFonts w:eastAsia="Calibri" w:cs="Tahoma"/>
              <w:b/>
              <w:lang w:val="es-MX"/>
            </w:rPr>
            <w:t>:</w:t>
          </w:r>
        </w:p>
      </w:tc>
      <w:tc>
        <w:tcPr>
          <w:tcW w:w="3405" w:type="dxa"/>
        </w:tcPr>
        <w:p w14:paraId="51D60540" w14:textId="77777777" w:rsidR="00AE1AAB" w:rsidRPr="00EE1572" w:rsidRDefault="00AE1AAB" w:rsidP="00347876">
          <w:pPr>
            <w:tabs>
              <w:tab w:val="right" w:pos="8838"/>
            </w:tabs>
            <w:ind w:right="-32"/>
            <w:rPr>
              <w:rFonts w:eastAsia="Calibri" w:cs="Tahoma"/>
              <w:lang w:val="es-MX"/>
            </w:rPr>
          </w:pPr>
          <w:r w:rsidRPr="00EE1572">
            <w:rPr>
              <w:rFonts w:eastAsia="Calibri" w:cs="Tahoma"/>
              <w:lang w:val="es-MX"/>
            </w:rPr>
            <w:t>Ayuntamiento de Temascalcingo</w:t>
          </w:r>
        </w:p>
      </w:tc>
    </w:tr>
    <w:tr w:rsidR="00AE1AAB" w:rsidRPr="00E152D8" w14:paraId="51F43EE6" w14:textId="77777777" w:rsidTr="00347876">
      <w:trPr>
        <w:trHeight w:val="261"/>
      </w:trPr>
      <w:tc>
        <w:tcPr>
          <w:tcW w:w="2691" w:type="dxa"/>
        </w:tcPr>
        <w:p w14:paraId="4689E914" w14:textId="77777777" w:rsidR="00AE1AAB" w:rsidRPr="00E152D8" w:rsidRDefault="00AE1AAB" w:rsidP="00347876">
          <w:pPr>
            <w:tabs>
              <w:tab w:val="right" w:pos="8838"/>
            </w:tabs>
            <w:ind w:right="-105"/>
            <w:rPr>
              <w:rFonts w:eastAsia="Calibri" w:cs="Tahoma"/>
              <w:b/>
              <w:lang w:val="es-MX"/>
            </w:rPr>
          </w:pPr>
          <w:r w:rsidRPr="00E152D8">
            <w:rPr>
              <w:rFonts w:eastAsia="Calibri" w:cs="Tahoma"/>
              <w:b/>
              <w:lang w:val="es-MX"/>
            </w:rPr>
            <w:t>Comisionado Ponente:</w:t>
          </w:r>
        </w:p>
      </w:tc>
      <w:tc>
        <w:tcPr>
          <w:tcW w:w="3405" w:type="dxa"/>
        </w:tcPr>
        <w:p w14:paraId="33BF6E39" w14:textId="77777777" w:rsidR="00AE1AAB" w:rsidRPr="00E152D8" w:rsidRDefault="00AE1AAB" w:rsidP="00347876">
          <w:pPr>
            <w:tabs>
              <w:tab w:val="right" w:pos="8838"/>
            </w:tabs>
            <w:ind w:right="-32"/>
            <w:rPr>
              <w:rFonts w:eastAsia="Calibri" w:cs="Tahoma"/>
              <w:b/>
              <w:lang w:val="es-MX"/>
            </w:rPr>
          </w:pPr>
          <w:r w:rsidRPr="00E152D8">
            <w:rPr>
              <w:rFonts w:eastAsia="Calibri" w:cs="Tahoma"/>
              <w:lang w:val="es-MX"/>
            </w:rPr>
            <w:t>Luis Gustavo Parra Noriega</w:t>
          </w:r>
        </w:p>
      </w:tc>
    </w:tr>
  </w:tbl>
  <w:p w14:paraId="221DCE41" w14:textId="77777777" w:rsidR="00AE1AAB" w:rsidRDefault="00000000">
    <w:pPr>
      <w:pStyle w:val="Encabezado"/>
    </w:pPr>
    <w:r>
      <w:rPr>
        <w:noProof/>
      </w:rPr>
      <w:pict w14:anchorId="73528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046360" o:spid="_x0000_s1027" type="#_x0000_t75" alt="MARCA DE AGUA - HOJA RESOLUCIÓN" style="position:absolute;left:0;text-align:left;margin-left:0;margin-top:0;width:663.5pt;height:12in;z-index:-251657216;mso-wrap-edited:f;mso-width-percent:0;mso-height-percent:0;mso-position-horizontal:center;mso-position-horizontal-relative:margin;mso-position-vertical:center;mso-position-vertical-relative:margin;mso-width-percent:0;mso-height-percent:0" o:allowincell="f">
          <v:imagedata r:id="rId1" o:title="MARCA DE AGUA - HOJA RESOLUCIÓ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BDF3" w14:textId="77777777" w:rsidR="00AE1AAB" w:rsidRDefault="00AE1AAB"/>
  <w:tbl>
    <w:tblPr>
      <w:tblStyle w:val="Tablaconcuadrcula"/>
      <w:tblW w:w="5812" w:type="dxa"/>
      <w:tblInd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3261"/>
    </w:tblGrid>
    <w:tr w:rsidR="00AE1AAB" w:rsidRPr="00E152D8" w14:paraId="6AD70801" w14:textId="77777777" w:rsidTr="00EF0DFF">
      <w:trPr>
        <w:trHeight w:val="138"/>
      </w:trPr>
      <w:tc>
        <w:tcPr>
          <w:tcW w:w="2551" w:type="dxa"/>
          <w:vAlign w:val="center"/>
        </w:tcPr>
        <w:p w14:paraId="4714C583" w14:textId="77777777" w:rsidR="00AE1AAB" w:rsidRPr="00E152D8" w:rsidRDefault="00AE1AAB" w:rsidP="00347876">
          <w:pPr>
            <w:tabs>
              <w:tab w:val="right" w:pos="8838"/>
            </w:tabs>
            <w:ind w:right="-105"/>
            <w:jc w:val="left"/>
            <w:rPr>
              <w:rFonts w:eastAsia="Calibri" w:cs="Tahoma"/>
              <w:b/>
              <w:lang w:val="es-MX"/>
            </w:rPr>
          </w:pPr>
          <w:r w:rsidRPr="00E152D8">
            <w:rPr>
              <w:rFonts w:eastAsia="Calibri" w:cs="Tahoma"/>
              <w:b/>
              <w:lang w:val="es-MX"/>
            </w:rPr>
            <w:t>Recurso de Revisión:</w:t>
          </w:r>
        </w:p>
      </w:tc>
      <w:tc>
        <w:tcPr>
          <w:tcW w:w="3261" w:type="dxa"/>
        </w:tcPr>
        <w:p w14:paraId="02EA1FEA" w14:textId="2A9BEA01" w:rsidR="00AE1AAB" w:rsidRPr="00051642" w:rsidRDefault="00AE1AAB" w:rsidP="00347876">
          <w:pPr>
            <w:tabs>
              <w:tab w:val="right" w:pos="8838"/>
            </w:tabs>
            <w:ind w:left="-113" w:right="57"/>
            <w:rPr>
              <w:rFonts w:eastAsia="Calibri" w:cs="Tahoma"/>
            </w:rPr>
          </w:pPr>
          <w:r>
            <w:rPr>
              <w:rFonts w:eastAsia="Calibri" w:cs="Tahoma"/>
              <w:lang w:val="es-MX"/>
            </w:rPr>
            <w:t>09441</w:t>
          </w:r>
          <w:r w:rsidRPr="00275628">
            <w:rPr>
              <w:rFonts w:eastAsia="Calibri" w:cs="Tahoma"/>
              <w:lang w:val="es-MX"/>
            </w:rPr>
            <w:t>/INFOEM/IP/RR/2025</w:t>
          </w:r>
        </w:p>
      </w:tc>
    </w:tr>
    <w:tr w:rsidR="00AE1AAB" w:rsidRPr="00E152D8" w14:paraId="7FF5EABC" w14:textId="77777777" w:rsidTr="00EF0DFF">
      <w:trPr>
        <w:trHeight w:val="273"/>
      </w:trPr>
      <w:tc>
        <w:tcPr>
          <w:tcW w:w="2551" w:type="dxa"/>
        </w:tcPr>
        <w:p w14:paraId="565B10D1" w14:textId="77777777" w:rsidR="00AE1AAB" w:rsidRPr="00E152D8" w:rsidRDefault="00AE1AAB" w:rsidP="00347876">
          <w:pPr>
            <w:tabs>
              <w:tab w:val="right" w:pos="8838"/>
            </w:tabs>
            <w:ind w:right="-105"/>
            <w:rPr>
              <w:rFonts w:eastAsia="Calibri" w:cs="Tahoma"/>
              <w:b/>
              <w:lang w:val="es-MX"/>
            </w:rPr>
          </w:pPr>
          <w:r>
            <w:rPr>
              <w:rFonts w:eastAsia="Calibri" w:cs="Tahoma"/>
              <w:b/>
              <w:lang w:val="es-MX"/>
            </w:rPr>
            <w:t>Sujeto Obligado</w:t>
          </w:r>
          <w:r w:rsidRPr="00E152D8">
            <w:rPr>
              <w:rFonts w:eastAsia="Calibri" w:cs="Tahoma"/>
              <w:b/>
              <w:lang w:val="es-MX"/>
            </w:rPr>
            <w:t>:</w:t>
          </w:r>
        </w:p>
      </w:tc>
      <w:tc>
        <w:tcPr>
          <w:tcW w:w="3261" w:type="dxa"/>
        </w:tcPr>
        <w:p w14:paraId="7EA0F578" w14:textId="43AEECD6" w:rsidR="00AE1AAB" w:rsidRPr="00051642" w:rsidRDefault="00AE1AAB" w:rsidP="00230F5E">
          <w:pPr>
            <w:tabs>
              <w:tab w:val="right" w:pos="8838"/>
            </w:tabs>
            <w:ind w:left="-113" w:right="-102"/>
            <w:rPr>
              <w:rFonts w:eastAsia="Calibri" w:cs="Tahoma"/>
              <w:lang w:val="es-MX"/>
            </w:rPr>
          </w:pPr>
          <w:r w:rsidRPr="00522F7A">
            <w:rPr>
              <w:color w:val="000000"/>
            </w:rPr>
            <w:t>Ayuntamiento de El Oro</w:t>
          </w:r>
        </w:p>
      </w:tc>
    </w:tr>
    <w:tr w:rsidR="00AE1AAB" w:rsidRPr="00E152D8" w14:paraId="3156BE5F" w14:textId="77777777" w:rsidTr="00EF0DFF">
      <w:trPr>
        <w:trHeight w:val="273"/>
      </w:trPr>
      <w:tc>
        <w:tcPr>
          <w:tcW w:w="2551" w:type="dxa"/>
        </w:tcPr>
        <w:p w14:paraId="183B2F1A" w14:textId="77777777" w:rsidR="00AE1AAB" w:rsidRPr="00E152D8" w:rsidRDefault="00AE1AAB" w:rsidP="00347876">
          <w:pPr>
            <w:tabs>
              <w:tab w:val="right" w:pos="8838"/>
            </w:tabs>
            <w:ind w:right="-105"/>
            <w:rPr>
              <w:rFonts w:eastAsia="Calibri" w:cs="Tahoma"/>
              <w:b/>
              <w:lang w:val="es-MX"/>
            </w:rPr>
          </w:pPr>
          <w:r w:rsidRPr="00E152D8">
            <w:rPr>
              <w:rFonts w:eastAsia="Calibri" w:cs="Tahoma"/>
              <w:b/>
              <w:lang w:val="es-MX"/>
            </w:rPr>
            <w:t>Comisionado Ponente:</w:t>
          </w:r>
        </w:p>
      </w:tc>
      <w:tc>
        <w:tcPr>
          <w:tcW w:w="3261" w:type="dxa"/>
        </w:tcPr>
        <w:p w14:paraId="318AB537" w14:textId="77777777" w:rsidR="00AE1AAB" w:rsidRPr="00E152D8" w:rsidRDefault="00AE1AAB" w:rsidP="00347876">
          <w:pPr>
            <w:tabs>
              <w:tab w:val="right" w:pos="8838"/>
            </w:tabs>
            <w:ind w:left="-113" w:right="-170"/>
            <w:rPr>
              <w:rFonts w:eastAsia="Calibri" w:cs="Tahoma"/>
              <w:b/>
              <w:lang w:val="es-MX"/>
            </w:rPr>
          </w:pPr>
          <w:r w:rsidRPr="00E152D8">
            <w:rPr>
              <w:rFonts w:eastAsia="Calibri" w:cs="Tahoma"/>
              <w:lang w:val="es-MX"/>
            </w:rPr>
            <w:t>Luis Gustavo Parra Noriega</w:t>
          </w:r>
        </w:p>
      </w:tc>
    </w:tr>
  </w:tbl>
  <w:p w14:paraId="67D20F9C" w14:textId="77777777" w:rsidR="00AE1AAB" w:rsidRDefault="00000000" w:rsidP="00347876">
    <w:pPr>
      <w:pStyle w:val="Encabezado"/>
    </w:pPr>
    <w:r>
      <w:rPr>
        <w:noProof/>
      </w:rPr>
      <w:pict w14:anchorId="3F6452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046361" o:spid="_x0000_s1026" type="#_x0000_t75" alt="MARCA DE AGUA - HOJA RESOLUCIÓN" style="position:absolute;left:0;text-align:left;margin-left:-90.6pt;margin-top:-122.05pt;width:663.5pt;height:12in;z-index:-251656192;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946" w:type="dxa"/>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4395"/>
    </w:tblGrid>
    <w:tr w:rsidR="00AE1AAB" w:rsidRPr="00E152D8" w14:paraId="773597DE" w14:textId="77777777" w:rsidTr="00841087">
      <w:trPr>
        <w:trHeight w:val="132"/>
      </w:trPr>
      <w:tc>
        <w:tcPr>
          <w:tcW w:w="2551" w:type="dxa"/>
        </w:tcPr>
        <w:p w14:paraId="4FCB3AA3" w14:textId="77777777" w:rsidR="00AE1AAB" w:rsidRPr="00E152D8" w:rsidRDefault="00AE1AAB" w:rsidP="00347876">
          <w:pPr>
            <w:tabs>
              <w:tab w:val="right" w:pos="8838"/>
            </w:tabs>
            <w:ind w:right="-105"/>
            <w:rPr>
              <w:rFonts w:eastAsia="Calibri" w:cs="Tahoma"/>
              <w:b/>
              <w:lang w:val="es-MX"/>
            </w:rPr>
          </w:pPr>
          <w:r w:rsidRPr="00E152D8">
            <w:rPr>
              <w:rFonts w:eastAsia="Calibri" w:cs="Tahoma"/>
              <w:b/>
              <w:lang w:val="es-MX"/>
            </w:rPr>
            <w:t>Recurso de Revisión:</w:t>
          </w:r>
        </w:p>
      </w:tc>
      <w:tc>
        <w:tcPr>
          <w:tcW w:w="4395" w:type="dxa"/>
        </w:tcPr>
        <w:p w14:paraId="42955DA0" w14:textId="3CFE6176" w:rsidR="00AE1AAB" w:rsidRPr="00051642" w:rsidRDefault="00AE1AAB" w:rsidP="00364F36">
          <w:pPr>
            <w:tabs>
              <w:tab w:val="right" w:pos="8838"/>
            </w:tabs>
            <w:ind w:left="-111" w:right="-32"/>
            <w:rPr>
              <w:rFonts w:eastAsia="Calibri" w:cs="Tahoma"/>
            </w:rPr>
          </w:pPr>
          <w:r>
            <w:rPr>
              <w:rFonts w:eastAsia="Calibri" w:cs="Tahoma"/>
              <w:lang w:val="es-MX"/>
            </w:rPr>
            <w:t xml:space="preserve">09441/INFOEM/IP/RR/2025 </w:t>
          </w:r>
        </w:p>
      </w:tc>
    </w:tr>
    <w:tr w:rsidR="00AE1AAB" w:rsidRPr="00E152D8" w14:paraId="202FB661" w14:textId="77777777" w:rsidTr="00841087">
      <w:trPr>
        <w:trHeight w:val="132"/>
      </w:trPr>
      <w:tc>
        <w:tcPr>
          <w:tcW w:w="2551" w:type="dxa"/>
        </w:tcPr>
        <w:p w14:paraId="5E100A32" w14:textId="77777777" w:rsidR="00AE1AAB" w:rsidRPr="00E152D8" w:rsidRDefault="00AE1AAB" w:rsidP="00347876">
          <w:pPr>
            <w:tabs>
              <w:tab w:val="left" w:pos="1875"/>
            </w:tabs>
            <w:ind w:right="-105"/>
            <w:rPr>
              <w:rFonts w:eastAsia="Calibri" w:cs="Tahoma"/>
              <w:b/>
              <w:lang w:val="es-MX"/>
            </w:rPr>
          </w:pPr>
          <w:r w:rsidRPr="00E152D8">
            <w:rPr>
              <w:rFonts w:eastAsia="Calibri" w:cs="Tahoma"/>
              <w:b/>
              <w:lang w:val="es-MX"/>
            </w:rPr>
            <w:t>Recurrente:</w:t>
          </w:r>
          <w:r>
            <w:rPr>
              <w:rFonts w:eastAsia="Calibri" w:cs="Tahoma"/>
              <w:b/>
              <w:lang w:val="es-MX"/>
            </w:rPr>
            <w:tab/>
          </w:r>
        </w:p>
      </w:tc>
      <w:tc>
        <w:tcPr>
          <w:tcW w:w="4395" w:type="dxa"/>
        </w:tcPr>
        <w:p w14:paraId="28640565" w14:textId="77B3D6AD" w:rsidR="00AE1AAB" w:rsidRPr="00841087" w:rsidRDefault="00AE1AAB" w:rsidP="00DB3DC5">
          <w:pPr>
            <w:tabs>
              <w:tab w:val="right" w:pos="8838"/>
            </w:tabs>
            <w:ind w:left="-113"/>
            <w:rPr>
              <w:rFonts w:eastAsia="Calibri" w:cs="Tahoma"/>
              <w:lang w:val="es-MX"/>
            </w:rPr>
          </w:pPr>
        </w:p>
      </w:tc>
    </w:tr>
    <w:tr w:rsidR="00AE1AAB" w:rsidRPr="00E152D8" w14:paraId="1BA9B09B" w14:textId="77777777" w:rsidTr="00841087">
      <w:trPr>
        <w:trHeight w:val="261"/>
      </w:trPr>
      <w:tc>
        <w:tcPr>
          <w:tcW w:w="2551" w:type="dxa"/>
        </w:tcPr>
        <w:p w14:paraId="6174740A" w14:textId="77777777" w:rsidR="00AE1AAB" w:rsidRPr="00E152D8" w:rsidRDefault="00AE1AAB" w:rsidP="00347876">
          <w:pPr>
            <w:tabs>
              <w:tab w:val="right" w:pos="8838"/>
            </w:tabs>
            <w:ind w:right="-105"/>
            <w:rPr>
              <w:rFonts w:eastAsia="Calibri" w:cs="Tahoma"/>
              <w:b/>
              <w:lang w:val="es-MX"/>
            </w:rPr>
          </w:pPr>
          <w:r>
            <w:rPr>
              <w:rFonts w:eastAsia="Calibri" w:cs="Tahoma"/>
              <w:b/>
              <w:lang w:val="es-MX"/>
            </w:rPr>
            <w:t>Sujeto Obligado</w:t>
          </w:r>
          <w:r w:rsidRPr="00E152D8">
            <w:rPr>
              <w:rFonts w:eastAsia="Calibri" w:cs="Tahoma"/>
              <w:b/>
              <w:lang w:val="es-MX"/>
            </w:rPr>
            <w:t>:</w:t>
          </w:r>
        </w:p>
      </w:tc>
      <w:tc>
        <w:tcPr>
          <w:tcW w:w="4395" w:type="dxa"/>
        </w:tcPr>
        <w:p w14:paraId="4B948471" w14:textId="5D324B38" w:rsidR="00AE1AAB" w:rsidRPr="007D7E05" w:rsidRDefault="00AE1AAB" w:rsidP="00347876">
          <w:pPr>
            <w:tabs>
              <w:tab w:val="right" w:pos="8838"/>
            </w:tabs>
            <w:ind w:left="-111" w:right="-32"/>
            <w:rPr>
              <w:rFonts w:eastAsia="Calibri" w:cs="Tahoma"/>
              <w:lang w:val="es-MX"/>
            </w:rPr>
          </w:pPr>
          <w:r>
            <w:rPr>
              <w:color w:val="000000"/>
            </w:rPr>
            <w:t>Ayuntamiento de El Oro</w:t>
          </w:r>
        </w:p>
      </w:tc>
    </w:tr>
    <w:tr w:rsidR="00AE1AAB" w:rsidRPr="00E152D8" w14:paraId="3F18AACD" w14:textId="77777777" w:rsidTr="00841087">
      <w:trPr>
        <w:trHeight w:val="261"/>
      </w:trPr>
      <w:tc>
        <w:tcPr>
          <w:tcW w:w="2551" w:type="dxa"/>
        </w:tcPr>
        <w:p w14:paraId="57E8DDB5" w14:textId="77777777" w:rsidR="00AE1AAB" w:rsidRPr="00E152D8" w:rsidRDefault="00AE1AAB" w:rsidP="00347876">
          <w:pPr>
            <w:tabs>
              <w:tab w:val="right" w:pos="8838"/>
            </w:tabs>
            <w:ind w:right="-105"/>
            <w:rPr>
              <w:rFonts w:eastAsia="Calibri" w:cs="Tahoma"/>
              <w:b/>
              <w:lang w:val="es-MX"/>
            </w:rPr>
          </w:pPr>
          <w:r w:rsidRPr="00E152D8">
            <w:rPr>
              <w:rFonts w:eastAsia="Calibri" w:cs="Tahoma"/>
              <w:b/>
              <w:lang w:val="es-MX"/>
            </w:rPr>
            <w:t>Comisionado Ponente:</w:t>
          </w:r>
        </w:p>
      </w:tc>
      <w:tc>
        <w:tcPr>
          <w:tcW w:w="4395" w:type="dxa"/>
        </w:tcPr>
        <w:p w14:paraId="1B8E59D3" w14:textId="77777777" w:rsidR="00AE1AAB" w:rsidRPr="00E152D8" w:rsidRDefault="00AE1AAB" w:rsidP="00347876">
          <w:pPr>
            <w:tabs>
              <w:tab w:val="right" w:pos="8838"/>
            </w:tabs>
            <w:ind w:left="-111" w:right="-32"/>
            <w:rPr>
              <w:rFonts w:eastAsia="Calibri" w:cs="Tahoma"/>
              <w:b/>
              <w:lang w:val="es-MX"/>
            </w:rPr>
          </w:pPr>
          <w:r w:rsidRPr="00E152D8">
            <w:rPr>
              <w:rFonts w:eastAsia="Calibri" w:cs="Tahoma"/>
              <w:lang w:val="es-MX"/>
            </w:rPr>
            <w:t>Luis Gustavo Parra Noriega</w:t>
          </w:r>
        </w:p>
      </w:tc>
    </w:tr>
  </w:tbl>
  <w:p w14:paraId="305D4853" w14:textId="77777777" w:rsidR="00AE1AAB" w:rsidRDefault="00000000" w:rsidP="00347876">
    <w:pPr>
      <w:pStyle w:val="Encabezado"/>
      <w:tabs>
        <w:tab w:val="left" w:pos="5812"/>
      </w:tabs>
    </w:pPr>
    <w:r>
      <w:rPr>
        <w:noProof/>
      </w:rPr>
      <w:pict w14:anchorId="06CED2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046359" o:spid="_x0000_s1025" type="#_x0000_t75" alt="MARCA DE AGUA - HOJA RESOLUCIÓN" style="position:absolute;left:0;text-align:left;margin-left:-89.1pt;margin-top:-125pt;width:663.5pt;height:12in;z-index:-251655168;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7C5"/>
    <w:multiLevelType w:val="hybridMultilevel"/>
    <w:tmpl w:val="66C0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77EE"/>
    <w:multiLevelType w:val="hybridMultilevel"/>
    <w:tmpl w:val="77580CE6"/>
    <w:lvl w:ilvl="0" w:tplc="45EAB3C6">
      <w:start w:val="1"/>
      <w:numFmt w:val="lowerLetter"/>
      <w:lvlText w:val="%1)"/>
      <w:lvlJc w:val="left"/>
      <w:pPr>
        <w:ind w:left="1440" w:hanging="360"/>
      </w:pPr>
      <w:rPr>
        <w:b/>
        <w:bCs w:val="0"/>
      </w:r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2" w15:restartNumberingAfterBreak="0">
    <w:nsid w:val="04321770"/>
    <w:multiLevelType w:val="hybridMultilevel"/>
    <w:tmpl w:val="C9A8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306E5"/>
    <w:multiLevelType w:val="hybridMultilevel"/>
    <w:tmpl w:val="4CCCAE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DE405AC"/>
    <w:multiLevelType w:val="hybridMultilevel"/>
    <w:tmpl w:val="6B807D0E"/>
    <w:lvl w:ilvl="0" w:tplc="C934762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531264"/>
    <w:multiLevelType w:val="hybridMultilevel"/>
    <w:tmpl w:val="827EB9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7F12C07"/>
    <w:multiLevelType w:val="hybridMultilevel"/>
    <w:tmpl w:val="54F21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25745"/>
    <w:multiLevelType w:val="hybridMultilevel"/>
    <w:tmpl w:val="8042E3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AFA1B5A"/>
    <w:multiLevelType w:val="hybridMultilevel"/>
    <w:tmpl w:val="29284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3057C"/>
    <w:multiLevelType w:val="hybridMultilevel"/>
    <w:tmpl w:val="175EA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1CF385F"/>
    <w:multiLevelType w:val="hybridMultilevel"/>
    <w:tmpl w:val="9E64D0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22391D96"/>
    <w:multiLevelType w:val="hybridMultilevel"/>
    <w:tmpl w:val="76F04D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0462A5"/>
    <w:multiLevelType w:val="hybridMultilevel"/>
    <w:tmpl w:val="2310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A130F"/>
    <w:multiLevelType w:val="hybridMultilevel"/>
    <w:tmpl w:val="E23CD32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2C852DEF"/>
    <w:multiLevelType w:val="hybridMultilevel"/>
    <w:tmpl w:val="A5C4FB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00F6571"/>
    <w:multiLevelType w:val="hybridMultilevel"/>
    <w:tmpl w:val="BA888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3114529"/>
    <w:multiLevelType w:val="hybridMultilevel"/>
    <w:tmpl w:val="F89C15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6B16C07"/>
    <w:multiLevelType w:val="hybridMultilevel"/>
    <w:tmpl w:val="2C74B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204A1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0" w15:restartNumberingAfterBreak="0">
    <w:nsid w:val="3D9F47C7"/>
    <w:multiLevelType w:val="hybridMultilevel"/>
    <w:tmpl w:val="06DED0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40D57D7F"/>
    <w:multiLevelType w:val="hybridMultilevel"/>
    <w:tmpl w:val="661A8A1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42282940"/>
    <w:multiLevelType w:val="hybridMultilevel"/>
    <w:tmpl w:val="6C2EC0CC"/>
    <w:lvl w:ilvl="0" w:tplc="46DE4A30">
      <w:start w:val="3"/>
      <w:numFmt w:val="bullet"/>
      <w:lvlText w:val="-"/>
      <w:lvlJc w:val="left"/>
      <w:pPr>
        <w:ind w:left="720" w:hanging="360"/>
      </w:pPr>
      <w:rPr>
        <w:rFonts w:ascii="Palatino Linotype" w:eastAsiaTheme="minorHAns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F57D68"/>
    <w:multiLevelType w:val="hybridMultilevel"/>
    <w:tmpl w:val="971ECB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8F57AD"/>
    <w:multiLevelType w:val="hybridMultilevel"/>
    <w:tmpl w:val="95F42956"/>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5" w15:restartNumberingAfterBreak="0">
    <w:nsid w:val="4B5A045D"/>
    <w:multiLevelType w:val="hybridMultilevel"/>
    <w:tmpl w:val="54664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1C2585"/>
    <w:multiLevelType w:val="hybridMultilevel"/>
    <w:tmpl w:val="244A7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E420D2"/>
    <w:multiLevelType w:val="hybridMultilevel"/>
    <w:tmpl w:val="C4B87E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29" w15:restartNumberingAfterBreak="0">
    <w:nsid w:val="52A24731"/>
    <w:multiLevelType w:val="hybridMultilevel"/>
    <w:tmpl w:val="AF8AC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3411AC8"/>
    <w:multiLevelType w:val="hybridMultilevel"/>
    <w:tmpl w:val="4582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176C4"/>
    <w:multiLevelType w:val="hybridMultilevel"/>
    <w:tmpl w:val="A518F4B8"/>
    <w:lvl w:ilvl="0" w:tplc="46DE4A30">
      <w:start w:val="3"/>
      <w:numFmt w:val="bullet"/>
      <w:lvlText w:val="-"/>
      <w:lvlJc w:val="left"/>
      <w:pPr>
        <w:ind w:left="720" w:hanging="360"/>
      </w:pPr>
      <w:rPr>
        <w:rFonts w:ascii="Palatino Linotype" w:eastAsiaTheme="minorHAns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AE1426A"/>
    <w:multiLevelType w:val="hybridMultilevel"/>
    <w:tmpl w:val="5672E85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0FD12AD"/>
    <w:multiLevelType w:val="hybridMultilevel"/>
    <w:tmpl w:val="5A000A44"/>
    <w:lvl w:ilvl="0" w:tplc="5A5E2FB6">
      <w:start w:val="1"/>
      <w:numFmt w:val="decimal"/>
      <w:lvlText w:val="%1."/>
      <w:lvlJc w:val="left"/>
      <w:pPr>
        <w:ind w:left="1068"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62E10C2D"/>
    <w:multiLevelType w:val="hybridMultilevel"/>
    <w:tmpl w:val="BFE66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E418CA"/>
    <w:multiLevelType w:val="hybridMultilevel"/>
    <w:tmpl w:val="50C2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492030"/>
    <w:multiLevelType w:val="multilevel"/>
    <w:tmpl w:val="07127926"/>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78110E2"/>
    <w:multiLevelType w:val="hybridMultilevel"/>
    <w:tmpl w:val="B8D0AE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6DB04521"/>
    <w:multiLevelType w:val="hybridMultilevel"/>
    <w:tmpl w:val="97C4DC0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40" w15:restartNumberingAfterBreak="0">
    <w:nsid w:val="6EF4523F"/>
    <w:multiLevelType w:val="hybridMultilevel"/>
    <w:tmpl w:val="EC340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276B58"/>
    <w:multiLevelType w:val="hybridMultilevel"/>
    <w:tmpl w:val="BBA64504"/>
    <w:lvl w:ilvl="0" w:tplc="C274922A">
      <w:start w:val="3"/>
      <w:numFmt w:val="bullet"/>
      <w:lvlText w:val="-"/>
      <w:lvlJc w:val="left"/>
      <w:pPr>
        <w:ind w:left="720" w:hanging="360"/>
      </w:pPr>
      <w:rPr>
        <w:rFonts w:ascii="Palatino Linotype" w:eastAsiaTheme="minorHAnsi" w:hAnsi="Palatino Linotype" w:cs="Tahoma"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1B3368F"/>
    <w:multiLevelType w:val="hybridMultilevel"/>
    <w:tmpl w:val="6EECB1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15:restartNumberingAfterBreak="0">
    <w:nsid w:val="74982F1C"/>
    <w:multiLevelType w:val="hybridMultilevel"/>
    <w:tmpl w:val="EC144290"/>
    <w:lvl w:ilvl="0" w:tplc="0A0E19A2">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5422B96"/>
    <w:multiLevelType w:val="hybridMultilevel"/>
    <w:tmpl w:val="B164EB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5" w15:restartNumberingAfterBreak="0">
    <w:nsid w:val="770E1E3F"/>
    <w:multiLevelType w:val="hybridMultilevel"/>
    <w:tmpl w:val="FF96C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E841A5"/>
    <w:multiLevelType w:val="hybridMultilevel"/>
    <w:tmpl w:val="228494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A05F39"/>
    <w:multiLevelType w:val="hybridMultilevel"/>
    <w:tmpl w:val="9F0868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B4F5A68"/>
    <w:multiLevelType w:val="hybridMultilevel"/>
    <w:tmpl w:val="0608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796718">
    <w:abstractNumId w:val="14"/>
  </w:num>
  <w:num w:numId="2" w16cid:durableId="874196533">
    <w:abstractNumId w:val="44"/>
  </w:num>
  <w:num w:numId="3" w16cid:durableId="1409766899">
    <w:abstractNumId w:val="17"/>
  </w:num>
  <w:num w:numId="4" w16cid:durableId="348871032">
    <w:abstractNumId w:val="41"/>
  </w:num>
  <w:num w:numId="5" w16cid:durableId="1147628563">
    <w:abstractNumId w:val="31"/>
  </w:num>
  <w:num w:numId="6" w16cid:durableId="9724473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1486870">
    <w:abstractNumId w:val="39"/>
  </w:num>
  <w:num w:numId="8" w16cid:durableId="1586575191">
    <w:abstractNumId w:val="22"/>
  </w:num>
  <w:num w:numId="9" w16cid:durableId="2067416233">
    <w:abstractNumId w:val="16"/>
  </w:num>
  <w:num w:numId="10" w16cid:durableId="1976371150">
    <w:abstractNumId w:val="10"/>
  </w:num>
  <w:num w:numId="11" w16cid:durableId="48115270">
    <w:abstractNumId w:val="32"/>
  </w:num>
  <w:num w:numId="12" w16cid:durableId="1328093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1178183">
    <w:abstractNumId w:val="8"/>
  </w:num>
  <w:num w:numId="14" w16cid:durableId="890774403">
    <w:abstractNumId w:val="30"/>
  </w:num>
  <w:num w:numId="15" w16cid:durableId="361057234">
    <w:abstractNumId w:val="6"/>
  </w:num>
  <w:num w:numId="16" w16cid:durableId="1006326081">
    <w:abstractNumId w:val="1"/>
  </w:num>
  <w:num w:numId="17" w16cid:durableId="795372626">
    <w:abstractNumId w:val="26"/>
  </w:num>
  <w:num w:numId="18" w16cid:durableId="1609504971">
    <w:abstractNumId w:val="24"/>
  </w:num>
  <w:num w:numId="19" w16cid:durableId="338965045">
    <w:abstractNumId w:val="25"/>
  </w:num>
  <w:num w:numId="20" w16cid:durableId="1158110974">
    <w:abstractNumId w:val="0"/>
  </w:num>
  <w:num w:numId="21" w16cid:durableId="97651444">
    <w:abstractNumId w:val="18"/>
  </w:num>
  <w:num w:numId="22" w16cid:durableId="272327022">
    <w:abstractNumId w:val="40"/>
  </w:num>
  <w:num w:numId="23" w16cid:durableId="105467889">
    <w:abstractNumId w:val="23"/>
  </w:num>
  <w:num w:numId="24" w16cid:durableId="1697120343">
    <w:abstractNumId w:val="46"/>
  </w:num>
  <w:num w:numId="25" w16cid:durableId="1688209460">
    <w:abstractNumId w:val="28"/>
  </w:num>
  <w:num w:numId="26" w16cid:durableId="326057008">
    <w:abstractNumId w:val="27"/>
  </w:num>
  <w:num w:numId="27" w16cid:durableId="697005452">
    <w:abstractNumId w:val="20"/>
  </w:num>
  <w:num w:numId="28" w16cid:durableId="384958488">
    <w:abstractNumId w:val="45"/>
  </w:num>
  <w:num w:numId="29" w16cid:durableId="1533346946">
    <w:abstractNumId w:val="35"/>
  </w:num>
  <w:num w:numId="30" w16cid:durableId="517164499">
    <w:abstractNumId w:val="38"/>
  </w:num>
  <w:num w:numId="31" w16cid:durableId="17330007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2634189">
    <w:abstractNumId w:val="5"/>
  </w:num>
  <w:num w:numId="33" w16cid:durableId="1747454531">
    <w:abstractNumId w:val="19"/>
  </w:num>
  <w:num w:numId="34" w16cid:durableId="2094425155">
    <w:abstractNumId w:val="3"/>
  </w:num>
  <w:num w:numId="35" w16cid:durableId="91753906">
    <w:abstractNumId w:val="7"/>
  </w:num>
  <w:num w:numId="36" w16cid:durableId="1465779857">
    <w:abstractNumId w:val="12"/>
  </w:num>
  <w:num w:numId="37" w16cid:durableId="672219844">
    <w:abstractNumId w:val="48"/>
  </w:num>
  <w:num w:numId="38" w16cid:durableId="14998797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05031327">
    <w:abstractNumId w:val="2"/>
  </w:num>
  <w:num w:numId="40" w16cid:durableId="8561192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815477">
    <w:abstractNumId w:val="34"/>
  </w:num>
  <w:num w:numId="42" w16cid:durableId="1362051071">
    <w:abstractNumId w:val="21"/>
  </w:num>
  <w:num w:numId="43" w16cid:durableId="177619000">
    <w:abstractNumId w:val="37"/>
  </w:num>
  <w:num w:numId="44" w16cid:durableId="811022909">
    <w:abstractNumId w:val="29"/>
  </w:num>
  <w:num w:numId="45" w16cid:durableId="1584492735">
    <w:abstractNumId w:val="9"/>
  </w:num>
  <w:num w:numId="46" w16cid:durableId="181356064">
    <w:abstractNumId w:val="47"/>
  </w:num>
  <w:num w:numId="47" w16cid:durableId="7178201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5392714">
    <w:abstractNumId w:val="15"/>
  </w:num>
  <w:num w:numId="49" w16cid:durableId="392897252">
    <w:abstractNumId w:val="13"/>
  </w:num>
  <w:num w:numId="50" w16cid:durableId="1951625272">
    <w:abstractNumId w:val="4"/>
  </w:num>
  <w:num w:numId="51" w16cid:durableId="1711539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DC5"/>
    <w:rsid w:val="000045A6"/>
    <w:rsid w:val="00017E26"/>
    <w:rsid w:val="000375E0"/>
    <w:rsid w:val="00040E69"/>
    <w:rsid w:val="00045728"/>
    <w:rsid w:val="00046A54"/>
    <w:rsid w:val="00046FBE"/>
    <w:rsid w:val="00047F07"/>
    <w:rsid w:val="000507BA"/>
    <w:rsid w:val="0005685A"/>
    <w:rsid w:val="00064E91"/>
    <w:rsid w:val="0006704F"/>
    <w:rsid w:val="00070115"/>
    <w:rsid w:val="000729D1"/>
    <w:rsid w:val="000744F2"/>
    <w:rsid w:val="0008576C"/>
    <w:rsid w:val="0009441D"/>
    <w:rsid w:val="00094584"/>
    <w:rsid w:val="000A0A70"/>
    <w:rsid w:val="000A2D13"/>
    <w:rsid w:val="000A5C4A"/>
    <w:rsid w:val="000A65CD"/>
    <w:rsid w:val="000A7999"/>
    <w:rsid w:val="000B1EA7"/>
    <w:rsid w:val="000B2239"/>
    <w:rsid w:val="000C141F"/>
    <w:rsid w:val="000C5F81"/>
    <w:rsid w:val="000D1C9F"/>
    <w:rsid w:val="000D634B"/>
    <w:rsid w:val="000D74C3"/>
    <w:rsid w:val="000F5268"/>
    <w:rsid w:val="000F5556"/>
    <w:rsid w:val="000F6C4A"/>
    <w:rsid w:val="001023EA"/>
    <w:rsid w:val="00105130"/>
    <w:rsid w:val="00106781"/>
    <w:rsid w:val="00110D4D"/>
    <w:rsid w:val="001334D1"/>
    <w:rsid w:val="0013678F"/>
    <w:rsid w:val="00137F3B"/>
    <w:rsid w:val="0014339D"/>
    <w:rsid w:val="00144157"/>
    <w:rsid w:val="00155A01"/>
    <w:rsid w:val="00157BEA"/>
    <w:rsid w:val="001747F3"/>
    <w:rsid w:val="00175783"/>
    <w:rsid w:val="00181833"/>
    <w:rsid w:val="00182212"/>
    <w:rsid w:val="00182A97"/>
    <w:rsid w:val="001A5439"/>
    <w:rsid w:val="001A7A6F"/>
    <w:rsid w:val="001B17EC"/>
    <w:rsid w:val="001B1B8F"/>
    <w:rsid w:val="001B2ED1"/>
    <w:rsid w:val="001B6B60"/>
    <w:rsid w:val="001B76C7"/>
    <w:rsid w:val="001C7AC2"/>
    <w:rsid w:val="001E3450"/>
    <w:rsid w:val="001F3934"/>
    <w:rsid w:val="00202C9E"/>
    <w:rsid w:val="00203FED"/>
    <w:rsid w:val="00212BFA"/>
    <w:rsid w:val="00230BC7"/>
    <w:rsid w:val="00230F5E"/>
    <w:rsid w:val="00245BC3"/>
    <w:rsid w:val="00246E45"/>
    <w:rsid w:val="00250655"/>
    <w:rsid w:val="00252496"/>
    <w:rsid w:val="00254457"/>
    <w:rsid w:val="00254ECB"/>
    <w:rsid w:val="0025691D"/>
    <w:rsid w:val="002631C3"/>
    <w:rsid w:val="00263D2F"/>
    <w:rsid w:val="00264675"/>
    <w:rsid w:val="00264CD0"/>
    <w:rsid w:val="00265CFE"/>
    <w:rsid w:val="00266BF1"/>
    <w:rsid w:val="0026769C"/>
    <w:rsid w:val="002705C2"/>
    <w:rsid w:val="00274D99"/>
    <w:rsid w:val="00275628"/>
    <w:rsid w:val="00275938"/>
    <w:rsid w:val="00275E0B"/>
    <w:rsid w:val="00283445"/>
    <w:rsid w:val="00284E8F"/>
    <w:rsid w:val="00285CE3"/>
    <w:rsid w:val="002977E5"/>
    <w:rsid w:val="00297E98"/>
    <w:rsid w:val="002A05AF"/>
    <w:rsid w:val="002A0BE5"/>
    <w:rsid w:val="002A2BB0"/>
    <w:rsid w:val="002B4923"/>
    <w:rsid w:val="002C0400"/>
    <w:rsid w:val="002C0A03"/>
    <w:rsid w:val="002C19D9"/>
    <w:rsid w:val="002C3C08"/>
    <w:rsid w:val="002E526D"/>
    <w:rsid w:val="002F235F"/>
    <w:rsid w:val="002F551A"/>
    <w:rsid w:val="00302946"/>
    <w:rsid w:val="00304431"/>
    <w:rsid w:val="00304985"/>
    <w:rsid w:val="00304A3F"/>
    <w:rsid w:val="00305A6A"/>
    <w:rsid w:val="00306FB6"/>
    <w:rsid w:val="00326971"/>
    <w:rsid w:val="00333C69"/>
    <w:rsid w:val="0033782D"/>
    <w:rsid w:val="00345BB5"/>
    <w:rsid w:val="00347876"/>
    <w:rsid w:val="00353A2E"/>
    <w:rsid w:val="00356863"/>
    <w:rsid w:val="00362523"/>
    <w:rsid w:val="00362CF5"/>
    <w:rsid w:val="00363DED"/>
    <w:rsid w:val="00364F36"/>
    <w:rsid w:val="00364FAB"/>
    <w:rsid w:val="00365137"/>
    <w:rsid w:val="00370F45"/>
    <w:rsid w:val="003723ED"/>
    <w:rsid w:val="0037659E"/>
    <w:rsid w:val="00380F96"/>
    <w:rsid w:val="00387C64"/>
    <w:rsid w:val="00387E7C"/>
    <w:rsid w:val="003905B1"/>
    <w:rsid w:val="00390BA0"/>
    <w:rsid w:val="00391CB5"/>
    <w:rsid w:val="003A123A"/>
    <w:rsid w:val="003A6719"/>
    <w:rsid w:val="003B04E1"/>
    <w:rsid w:val="003B4CA1"/>
    <w:rsid w:val="003C0A9F"/>
    <w:rsid w:val="003C3691"/>
    <w:rsid w:val="003E26B0"/>
    <w:rsid w:val="003F22FD"/>
    <w:rsid w:val="003F3586"/>
    <w:rsid w:val="003F595B"/>
    <w:rsid w:val="003F5EB5"/>
    <w:rsid w:val="003F63DA"/>
    <w:rsid w:val="00407FB2"/>
    <w:rsid w:val="004159A5"/>
    <w:rsid w:val="00416797"/>
    <w:rsid w:val="00422AEC"/>
    <w:rsid w:val="0043168D"/>
    <w:rsid w:val="0043525E"/>
    <w:rsid w:val="004424A5"/>
    <w:rsid w:val="00444157"/>
    <w:rsid w:val="00446F42"/>
    <w:rsid w:val="00447E22"/>
    <w:rsid w:val="004500E2"/>
    <w:rsid w:val="004527A4"/>
    <w:rsid w:val="00453E83"/>
    <w:rsid w:val="00456B51"/>
    <w:rsid w:val="004577F9"/>
    <w:rsid w:val="004610AE"/>
    <w:rsid w:val="004673BD"/>
    <w:rsid w:val="004749CF"/>
    <w:rsid w:val="00476226"/>
    <w:rsid w:val="00481BA6"/>
    <w:rsid w:val="004822CF"/>
    <w:rsid w:val="004829F6"/>
    <w:rsid w:val="004908D0"/>
    <w:rsid w:val="0049159D"/>
    <w:rsid w:val="00492AF8"/>
    <w:rsid w:val="0049737D"/>
    <w:rsid w:val="004A0432"/>
    <w:rsid w:val="004A27E9"/>
    <w:rsid w:val="004A5AD5"/>
    <w:rsid w:val="004B2145"/>
    <w:rsid w:val="004B34AB"/>
    <w:rsid w:val="004B4B36"/>
    <w:rsid w:val="004B6AAC"/>
    <w:rsid w:val="004B73FC"/>
    <w:rsid w:val="004D0D5C"/>
    <w:rsid w:val="004E5AB1"/>
    <w:rsid w:val="004F7C68"/>
    <w:rsid w:val="00505C4B"/>
    <w:rsid w:val="00513B8D"/>
    <w:rsid w:val="005166C8"/>
    <w:rsid w:val="00522F7A"/>
    <w:rsid w:val="00523B64"/>
    <w:rsid w:val="00546231"/>
    <w:rsid w:val="00546DA9"/>
    <w:rsid w:val="005536CF"/>
    <w:rsid w:val="00572301"/>
    <w:rsid w:val="00587227"/>
    <w:rsid w:val="00587799"/>
    <w:rsid w:val="00595D62"/>
    <w:rsid w:val="005A64FF"/>
    <w:rsid w:val="005A6BEC"/>
    <w:rsid w:val="005A7DC1"/>
    <w:rsid w:val="005B6D7A"/>
    <w:rsid w:val="005B7FED"/>
    <w:rsid w:val="005C1D1C"/>
    <w:rsid w:val="005C2558"/>
    <w:rsid w:val="005C6124"/>
    <w:rsid w:val="005D04FC"/>
    <w:rsid w:val="005D69E6"/>
    <w:rsid w:val="005F59BC"/>
    <w:rsid w:val="00600A07"/>
    <w:rsid w:val="00606D94"/>
    <w:rsid w:val="006070EA"/>
    <w:rsid w:val="0061014C"/>
    <w:rsid w:val="00637109"/>
    <w:rsid w:val="00637659"/>
    <w:rsid w:val="006437A8"/>
    <w:rsid w:val="00644C6D"/>
    <w:rsid w:val="006457A7"/>
    <w:rsid w:val="00662917"/>
    <w:rsid w:val="00662DDC"/>
    <w:rsid w:val="006633B9"/>
    <w:rsid w:val="00664188"/>
    <w:rsid w:val="0066499B"/>
    <w:rsid w:val="006651F1"/>
    <w:rsid w:val="006666F4"/>
    <w:rsid w:val="00673579"/>
    <w:rsid w:val="006760A0"/>
    <w:rsid w:val="006778B9"/>
    <w:rsid w:val="006814BC"/>
    <w:rsid w:val="00685958"/>
    <w:rsid w:val="00691625"/>
    <w:rsid w:val="0069627A"/>
    <w:rsid w:val="00697F04"/>
    <w:rsid w:val="006A0867"/>
    <w:rsid w:val="006A0E06"/>
    <w:rsid w:val="006A2F36"/>
    <w:rsid w:val="006B1B7E"/>
    <w:rsid w:val="006B7E2D"/>
    <w:rsid w:val="006C26E0"/>
    <w:rsid w:val="006C52A6"/>
    <w:rsid w:val="006C7EE1"/>
    <w:rsid w:val="006D1800"/>
    <w:rsid w:val="006D31E5"/>
    <w:rsid w:val="00702B99"/>
    <w:rsid w:val="0070457C"/>
    <w:rsid w:val="007146FE"/>
    <w:rsid w:val="0072075E"/>
    <w:rsid w:val="007218B8"/>
    <w:rsid w:val="00721B01"/>
    <w:rsid w:val="00725C4E"/>
    <w:rsid w:val="007309C0"/>
    <w:rsid w:val="00731421"/>
    <w:rsid w:val="007341D9"/>
    <w:rsid w:val="007407EE"/>
    <w:rsid w:val="007609C8"/>
    <w:rsid w:val="0076342E"/>
    <w:rsid w:val="00763706"/>
    <w:rsid w:val="007806F5"/>
    <w:rsid w:val="007849C0"/>
    <w:rsid w:val="00784C5C"/>
    <w:rsid w:val="007928C5"/>
    <w:rsid w:val="007956A2"/>
    <w:rsid w:val="007A39C6"/>
    <w:rsid w:val="007A5048"/>
    <w:rsid w:val="007A5117"/>
    <w:rsid w:val="007B0396"/>
    <w:rsid w:val="007B0BBD"/>
    <w:rsid w:val="007B7DF0"/>
    <w:rsid w:val="007C0F32"/>
    <w:rsid w:val="007C403E"/>
    <w:rsid w:val="007D1412"/>
    <w:rsid w:val="007D1FAA"/>
    <w:rsid w:val="007D4921"/>
    <w:rsid w:val="007D49C6"/>
    <w:rsid w:val="007D7E05"/>
    <w:rsid w:val="007E7D2D"/>
    <w:rsid w:val="007F08B3"/>
    <w:rsid w:val="007F271C"/>
    <w:rsid w:val="007F466A"/>
    <w:rsid w:val="007F7A31"/>
    <w:rsid w:val="00801015"/>
    <w:rsid w:val="00804A4C"/>
    <w:rsid w:val="0080693B"/>
    <w:rsid w:val="00814335"/>
    <w:rsid w:val="00816E16"/>
    <w:rsid w:val="00820107"/>
    <w:rsid w:val="0082097F"/>
    <w:rsid w:val="0082667E"/>
    <w:rsid w:val="00826E2F"/>
    <w:rsid w:val="00841087"/>
    <w:rsid w:val="00843000"/>
    <w:rsid w:val="00843F6F"/>
    <w:rsid w:val="008451B5"/>
    <w:rsid w:val="00862900"/>
    <w:rsid w:val="00870CA5"/>
    <w:rsid w:val="00871A36"/>
    <w:rsid w:val="00876A9F"/>
    <w:rsid w:val="00876B0D"/>
    <w:rsid w:val="008851BD"/>
    <w:rsid w:val="008920FE"/>
    <w:rsid w:val="00892867"/>
    <w:rsid w:val="0089704B"/>
    <w:rsid w:val="008A6ABF"/>
    <w:rsid w:val="008B2B0B"/>
    <w:rsid w:val="008C58DE"/>
    <w:rsid w:val="008E1F3C"/>
    <w:rsid w:val="008F42E3"/>
    <w:rsid w:val="00900640"/>
    <w:rsid w:val="009161B5"/>
    <w:rsid w:val="00917151"/>
    <w:rsid w:val="00920C0F"/>
    <w:rsid w:val="009243D6"/>
    <w:rsid w:val="00927392"/>
    <w:rsid w:val="00937303"/>
    <w:rsid w:val="00937760"/>
    <w:rsid w:val="0094025E"/>
    <w:rsid w:val="00940FB5"/>
    <w:rsid w:val="00941212"/>
    <w:rsid w:val="00942602"/>
    <w:rsid w:val="009445B3"/>
    <w:rsid w:val="009458FD"/>
    <w:rsid w:val="00945E11"/>
    <w:rsid w:val="00950678"/>
    <w:rsid w:val="00953052"/>
    <w:rsid w:val="00954FEB"/>
    <w:rsid w:val="009633F7"/>
    <w:rsid w:val="00963FF5"/>
    <w:rsid w:val="0096426C"/>
    <w:rsid w:val="00976851"/>
    <w:rsid w:val="0098062F"/>
    <w:rsid w:val="0098703D"/>
    <w:rsid w:val="00993137"/>
    <w:rsid w:val="009B1DFD"/>
    <w:rsid w:val="009B365B"/>
    <w:rsid w:val="009C00BA"/>
    <w:rsid w:val="009C109F"/>
    <w:rsid w:val="009C23D0"/>
    <w:rsid w:val="009C3C2B"/>
    <w:rsid w:val="009C4688"/>
    <w:rsid w:val="009D5045"/>
    <w:rsid w:val="009E1D6F"/>
    <w:rsid w:val="009F13CF"/>
    <w:rsid w:val="009F42FA"/>
    <w:rsid w:val="009F4AD4"/>
    <w:rsid w:val="009F66C7"/>
    <w:rsid w:val="00A04966"/>
    <w:rsid w:val="00A06F01"/>
    <w:rsid w:val="00A070EC"/>
    <w:rsid w:val="00A112CB"/>
    <w:rsid w:val="00A119A8"/>
    <w:rsid w:val="00A11EAF"/>
    <w:rsid w:val="00A1601B"/>
    <w:rsid w:val="00A1647B"/>
    <w:rsid w:val="00A21361"/>
    <w:rsid w:val="00A234A1"/>
    <w:rsid w:val="00A27E34"/>
    <w:rsid w:val="00A33E13"/>
    <w:rsid w:val="00A44EB5"/>
    <w:rsid w:val="00A47C6F"/>
    <w:rsid w:val="00A53051"/>
    <w:rsid w:val="00A555FF"/>
    <w:rsid w:val="00A60B50"/>
    <w:rsid w:val="00A6124E"/>
    <w:rsid w:val="00A6183C"/>
    <w:rsid w:val="00A70740"/>
    <w:rsid w:val="00A863A4"/>
    <w:rsid w:val="00A87871"/>
    <w:rsid w:val="00A87B10"/>
    <w:rsid w:val="00A87DB7"/>
    <w:rsid w:val="00A946C6"/>
    <w:rsid w:val="00A95E8A"/>
    <w:rsid w:val="00A966E3"/>
    <w:rsid w:val="00AB7A4D"/>
    <w:rsid w:val="00AC3BFC"/>
    <w:rsid w:val="00AC4F58"/>
    <w:rsid w:val="00AD3BE9"/>
    <w:rsid w:val="00AE199A"/>
    <w:rsid w:val="00AE1AAB"/>
    <w:rsid w:val="00AE1F48"/>
    <w:rsid w:val="00AE77B1"/>
    <w:rsid w:val="00AF19B3"/>
    <w:rsid w:val="00AF1F82"/>
    <w:rsid w:val="00AF2154"/>
    <w:rsid w:val="00B000C5"/>
    <w:rsid w:val="00B01771"/>
    <w:rsid w:val="00B05FF4"/>
    <w:rsid w:val="00B12570"/>
    <w:rsid w:val="00B203FD"/>
    <w:rsid w:val="00B255F6"/>
    <w:rsid w:val="00B34D94"/>
    <w:rsid w:val="00B350DF"/>
    <w:rsid w:val="00B35F59"/>
    <w:rsid w:val="00B3703E"/>
    <w:rsid w:val="00B401E5"/>
    <w:rsid w:val="00B42796"/>
    <w:rsid w:val="00B4772A"/>
    <w:rsid w:val="00B557DF"/>
    <w:rsid w:val="00B5644D"/>
    <w:rsid w:val="00B5725C"/>
    <w:rsid w:val="00B60D25"/>
    <w:rsid w:val="00B624A0"/>
    <w:rsid w:val="00B62B1B"/>
    <w:rsid w:val="00B65586"/>
    <w:rsid w:val="00B70E2C"/>
    <w:rsid w:val="00B83462"/>
    <w:rsid w:val="00B83C4B"/>
    <w:rsid w:val="00B841F8"/>
    <w:rsid w:val="00B907ED"/>
    <w:rsid w:val="00B93087"/>
    <w:rsid w:val="00BA3041"/>
    <w:rsid w:val="00BA370B"/>
    <w:rsid w:val="00BA56CE"/>
    <w:rsid w:val="00BB36D2"/>
    <w:rsid w:val="00BB5A62"/>
    <w:rsid w:val="00BC22F3"/>
    <w:rsid w:val="00BC4ACC"/>
    <w:rsid w:val="00BC7F13"/>
    <w:rsid w:val="00BD06B4"/>
    <w:rsid w:val="00BD0CD2"/>
    <w:rsid w:val="00BD1C07"/>
    <w:rsid w:val="00BD67B2"/>
    <w:rsid w:val="00BD6A96"/>
    <w:rsid w:val="00BE3C4E"/>
    <w:rsid w:val="00BF2B2E"/>
    <w:rsid w:val="00C032EC"/>
    <w:rsid w:val="00C063EB"/>
    <w:rsid w:val="00C070D8"/>
    <w:rsid w:val="00C13E16"/>
    <w:rsid w:val="00C16099"/>
    <w:rsid w:val="00C16E0D"/>
    <w:rsid w:val="00C17EBF"/>
    <w:rsid w:val="00C22D68"/>
    <w:rsid w:val="00C318B6"/>
    <w:rsid w:val="00C31AD4"/>
    <w:rsid w:val="00C337E5"/>
    <w:rsid w:val="00C417AF"/>
    <w:rsid w:val="00C42A98"/>
    <w:rsid w:val="00C44726"/>
    <w:rsid w:val="00C518D7"/>
    <w:rsid w:val="00C54015"/>
    <w:rsid w:val="00C563D3"/>
    <w:rsid w:val="00C605C9"/>
    <w:rsid w:val="00C642F5"/>
    <w:rsid w:val="00C64DEA"/>
    <w:rsid w:val="00C66273"/>
    <w:rsid w:val="00C750F8"/>
    <w:rsid w:val="00C8608C"/>
    <w:rsid w:val="00C871AC"/>
    <w:rsid w:val="00C933B6"/>
    <w:rsid w:val="00C97719"/>
    <w:rsid w:val="00CA1BA6"/>
    <w:rsid w:val="00CA1DE7"/>
    <w:rsid w:val="00CA1F62"/>
    <w:rsid w:val="00CB09E0"/>
    <w:rsid w:val="00CB1CF0"/>
    <w:rsid w:val="00CB2FA4"/>
    <w:rsid w:val="00CB67F4"/>
    <w:rsid w:val="00CC0A04"/>
    <w:rsid w:val="00CD1BA8"/>
    <w:rsid w:val="00CD20AC"/>
    <w:rsid w:val="00CE4C8B"/>
    <w:rsid w:val="00CE7148"/>
    <w:rsid w:val="00CF43E6"/>
    <w:rsid w:val="00CF65EB"/>
    <w:rsid w:val="00D07290"/>
    <w:rsid w:val="00D1336A"/>
    <w:rsid w:val="00D26152"/>
    <w:rsid w:val="00D3424A"/>
    <w:rsid w:val="00D46EE8"/>
    <w:rsid w:val="00D627CD"/>
    <w:rsid w:val="00D74B28"/>
    <w:rsid w:val="00D74C1C"/>
    <w:rsid w:val="00D750E7"/>
    <w:rsid w:val="00D77576"/>
    <w:rsid w:val="00D856A5"/>
    <w:rsid w:val="00D912A8"/>
    <w:rsid w:val="00D95C1D"/>
    <w:rsid w:val="00DA1A7D"/>
    <w:rsid w:val="00DA38B4"/>
    <w:rsid w:val="00DA542A"/>
    <w:rsid w:val="00DA798A"/>
    <w:rsid w:val="00DB0DB0"/>
    <w:rsid w:val="00DB20A5"/>
    <w:rsid w:val="00DB3DC5"/>
    <w:rsid w:val="00DC1C3E"/>
    <w:rsid w:val="00DC1F24"/>
    <w:rsid w:val="00DC3EDC"/>
    <w:rsid w:val="00DC42DF"/>
    <w:rsid w:val="00DC57F0"/>
    <w:rsid w:val="00DD3A8B"/>
    <w:rsid w:val="00DD5D4A"/>
    <w:rsid w:val="00DD61E6"/>
    <w:rsid w:val="00DD6EB5"/>
    <w:rsid w:val="00DE133F"/>
    <w:rsid w:val="00DE3357"/>
    <w:rsid w:val="00DF1B85"/>
    <w:rsid w:val="00DF1ECE"/>
    <w:rsid w:val="00DF2F11"/>
    <w:rsid w:val="00E0132B"/>
    <w:rsid w:val="00E045BD"/>
    <w:rsid w:val="00E063FC"/>
    <w:rsid w:val="00E07591"/>
    <w:rsid w:val="00E11469"/>
    <w:rsid w:val="00E16F58"/>
    <w:rsid w:val="00E21689"/>
    <w:rsid w:val="00E27BCC"/>
    <w:rsid w:val="00E3620C"/>
    <w:rsid w:val="00E4251A"/>
    <w:rsid w:val="00E43B2E"/>
    <w:rsid w:val="00E44661"/>
    <w:rsid w:val="00E468BC"/>
    <w:rsid w:val="00E4792C"/>
    <w:rsid w:val="00E50086"/>
    <w:rsid w:val="00E51DF5"/>
    <w:rsid w:val="00E52811"/>
    <w:rsid w:val="00E54314"/>
    <w:rsid w:val="00E57413"/>
    <w:rsid w:val="00E71154"/>
    <w:rsid w:val="00E75043"/>
    <w:rsid w:val="00E80890"/>
    <w:rsid w:val="00E85819"/>
    <w:rsid w:val="00E86E5D"/>
    <w:rsid w:val="00E91037"/>
    <w:rsid w:val="00E93746"/>
    <w:rsid w:val="00EA0C4B"/>
    <w:rsid w:val="00EA7BA7"/>
    <w:rsid w:val="00EB0A6C"/>
    <w:rsid w:val="00EB5363"/>
    <w:rsid w:val="00EC4F30"/>
    <w:rsid w:val="00EC5AA8"/>
    <w:rsid w:val="00EC65B8"/>
    <w:rsid w:val="00ED0B26"/>
    <w:rsid w:val="00ED3FD8"/>
    <w:rsid w:val="00ED7BF3"/>
    <w:rsid w:val="00EE10D3"/>
    <w:rsid w:val="00EE30C6"/>
    <w:rsid w:val="00EF0DFF"/>
    <w:rsid w:val="00F063F0"/>
    <w:rsid w:val="00F11FC0"/>
    <w:rsid w:val="00F12D8F"/>
    <w:rsid w:val="00F1557B"/>
    <w:rsid w:val="00F165B9"/>
    <w:rsid w:val="00F16792"/>
    <w:rsid w:val="00F26F2D"/>
    <w:rsid w:val="00F3234B"/>
    <w:rsid w:val="00F32EF6"/>
    <w:rsid w:val="00F45AA7"/>
    <w:rsid w:val="00F50CAC"/>
    <w:rsid w:val="00F50DAF"/>
    <w:rsid w:val="00F557B8"/>
    <w:rsid w:val="00F56DD2"/>
    <w:rsid w:val="00F611AF"/>
    <w:rsid w:val="00F643F5"/>
    <w:rsid w:val="00F65218"/>
    <w:rsid w:val="00F704C4"/>
    <w:rsid w:val="00F75544"/>
    <w:rsid w:val="00F7760C"/>
    <w:rsid w:val="00F84354"/>
    <w:rsid w:val="00F85423"/>
    <w:rsid w:val="00F92554"/>
    <w:rsid w:val="00F938F7"/>
    <w:rsid w:val="00FB1B3A"/>
    <w:rsid w:val="00FB36F0"/>
    <w:rsid w:val="00FC1F9E"/>
    <w:rsid w:val="00FC398D"/>
    <w:rsid w:val="00FE2A49"/>
    <w:rsid w:val="00FE6CAD"/>
    <w:rsid w:val="00FF2F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5B32D"/>
  <w15:chartTrackingRefBased/>
  <w15:docId w15:val="{D2164A78-A938-43DE-8DC2-873F205E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A98"/>
    <w:pPr>
      <w:spacing w:line="256" w:lineRule="auto"/>
      <w:jc w:val="both"/>
    </w:pPr>
    <w:rPr>
      <w:rFonts w:ascii="Palatino Linotype" w:eastAsia="Palatino Linotype" w:hAnsi="Palatino Linotype" w:cs="Palatino Linotype"/>
      <w:color w:val="000000" w:themeColor="text1"/>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3DC5"/>
    <w:pPr>
      <w:tabs>
        <w:tab w:val="center" w:pos="4419"/>
        <w:tab w:val="right" w:pos="8838"/>
      </w:tabs>
      <w:spacing w:after="0" w:line="240" w:lineRule="auto"/>
    </w:pPr>
    <w:rPr>
      <w:rFonts w:eastAsiaTheme="minorHAnsi" w:cstheme="minorBidi"/>
      <w:lang w:eastAsia="en-US"/>
    </w:rPr>
  </w:style>
  <w:style w:type="character" w:customStyle="1" w:styleId="EncabezadoCar">
    <w:name w:val="Encabezado Car"/>
    <w:basedOn w:val="Fuentedeprrafopredeter"/>
    <w:link w:val="Encabezado"/>
    <w:uiPriority w:val="99"/>
    <w:rsid w:val="00DB3DC5"/>
    <w:rPr>
      <w:rFonts w:ascii="Palatino Linotype" w:hAnsi="Palatino Linotype"/>
      <w:color w:val="000000" w:themeColor="text1"/>
      <w:kern w:val="0"/>
      <w14:ligatures w14:val="none"/>
    </w:rPr>
  </w:style>
  <w:style w:type="paragraph" w:styleId="Piedepgina">
    <w:name w:val="footer"/>
    <w:basedOn w:val="Normal"/>
    <w:link w:val="PiedepginaCar"/>
    <w:uiPriority w:val="99"/>
    <w:unhideWhenUsed/>
    <w:rsid w:val="00DB3DC5"/>
    <w:pPr>
      <w:tabs>
        <w:tab w:val="center" w:pos="4419"/>
        <w:tab w:val="right" w:pos="8838"/>
      </w:tabs>
      <w:spacing w:after="0" w:line="240" w:lineRule="auto"/>
    </w:pPr>
    <w:rPr>
      <w:rFonts w:eastAsiaTheme="minorHAnsi" w:cstheme="minorBidi"/>
      <w:lang w:eastAsia="en-US"/>
    </w:rPr>
  </w:style>
  <w:style w:type="character" w:customStyle="1" w:styleId="PiedepginaCar">
    <w:name w:val="Pie de página Car"/>
    <w:basedOn w:val="Fuentedeprrafopredeter"/>
    <w:link w:val="Piedepgina"/>
    <w:uiPriority w:val="99"/>
    <w:rsid w:val="00DB3DC5"/>
    <w:rPr>
      <w:rFonts w:ascii="Palatino Linotype" w:hAnsi="Palatino Linotype"/>
      <w:color w:val="000000" w:themeColor="text1"/>
      <w:kern w:val="0"/>
      <w14:ligatures w14:val="none"/>
    </w:rPr>
  </w:style>
  <w:style w:type="table" w:styleId="Tablaconcuadrcula">
    <w:name w:val="Table Grid"/>
    <w:basedOn w:val="Tablanormal"/>
    <w:uiPriority w:val="39"/>
    <w:qFormat/>
    <w:rsid w:val="00DB3DC5"/>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DC5"/>
    <w:pPr>
      <w:spacing w:line="259" w:lineRule="auto"/>
    </w:pPr>
    <w:rPr>
      <w:rFonts w:ascii="Times New Roman" w:eastAsiaTheme="minorHAnsi" w:hAnsi="Times New Roman" w:cs="Times New Roman"/>
      <w:sz w:val="24"/>
      <w:szCs w:val="2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B3DC5"/>
    <w:pPr>
      <w:spacing w:line="259" w:lineRule="auto"/>
      <w:ind w:left="720"/>
      <w:contextualSpacing/>
    </w:pPr>
    <w:rPr>
      <w:rFonts w:eastAsiaTheme="minorHAnsi" w:cstheme="minorBidi"/>
      <w:lang w:eastAsia="en-U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DB3DC5"/>
    <w:rPr>
      <w:rFonts w:ascii="Palatino Linotype" w:hAnsi="Palatino Linotype"/>
      <w:color w:val="000000" w:themeColor="text1"/>
      <w:kern w:val="0"/>
      <w14:ligatures w14:val="none"/>
    </w:rPr>
  </w:style>
  <w:style w:type="character" w:styleId="Hipervnculo">
    <w:name w:val="Hyperlink"/>
    <w:aliases w:val="Hipervínculo1,Hipervínculo11,Hipervínculo12,Hipervínculo13,Hipervínculo14,Hipervínculo15"/>
    <w:basedOn w:val="Fuentedeprrafopredeter"/>
    <w:uiPriority w:val="99"/>
    <w:unhideWhenUsed/>
    <w:qFormat/>
    <w:rsid w:val="004500E2"/>
    <w:rPr>
      <w:color w:val="0563C1" w:themeColor="hyperlink"/>
      <w:u w:val="single"/>
    </w:rPr>
  </w:style>
  <w:style w:type="character" w:customStyle="1" w:styleId="Mencinsinresolver1">
    <w:name w:val="Mención sin resolver1"/>
    <w:basedOn w:val="Fuentedeprrafopredeter"/>
    <w:uiPriority w:val="99"/>
    <w:semiHidden/>
    <w:unhideWhenUsed/>
    <w:rsid w:val="004500E2"/>
    <w:rPr>
      <w:color w:val="605E5C"/>
      <w:shd w:val="clear" w:color="auto" w:fill="E1DFDD"/>
    </w:rPr>
  </w:style>
  <w:style w:type="character" w:customStyle="1" w:styleId="Mencinsinresolver2">
    <w:name w:val="Mención sin resolver2"/>
    <w:basedOn w:val="Fuentedeprrafopredeter"/>
    <w:uiPriority w:val="99"/>
    <w:semiHidden/>
    <w:unhideWhenUsed/>
    <w:rsid w:val="00A27E34"/>
    <w:rPr>
      <w:color w:val="605E5C"/>
      <w:shd w:val="clear" w:color="auto" w:fill="E1DFDD"/>
    </w:rPr>
  </w:style>
  <w:style w:type="character" w:styleId="Hipervnculovisitado">
    <w:name w:val="FollowedHyperlink"/>
    <w:basedOn w:val="Fuentedeprrafopredeter"/>
    <w:uiPriority w:val="99"/>
    <w:semiHidden/>
    <w:unhideWhenUsed/>
    <w:rsid w:val="00A863A4"/>
    <w:rPr>
      <w:color w:val="954F72" w:themeColor="followedHyperlink"/>
      <w:u w:val="single"/>
    </w:rPr>
  </w:style>
  <w:style w:type="paragraph" w:styleId="TDC2">
    <w:name w:val="toc 2"/>
    <w:basedOn w:val="Normal"/>
    <w:next w:val="Normal"/>
    <w:autoRedefine/>
    <w:uiPriority w:val="39"/>
    <w:unhideWhenUsed/>
    <w:rsid w:val="008C58DE"/>
    <w:pPr>
      <w:spacing w:after="100"/>
      <w:ind w:left="220"/>
    </w:pPr>
  </w:style>
  <w:style w:type="paragraph" w:styleId="TDC1">
    <w:name w:val="toc 1"/>
    <w:basedOn w:val="Normal"/>
    <w:next w:val="Normal"/>
    <w:autoRedefine/>
    <w:uiPriority w:val="39"/>
    <w:unhideWhenUsed/>
    <w:rsid w:val="008C58D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0691">
      <w:bodyDiv w:val="1"/>
      <w:marLeft w:val="0"/>
      <w:marRight w:val="0"/>
      <w:marTop w:val="0"/>
      <w:marBottom w:val="0"/>
      <w:divBdr>
        <w:top w:val="none" w:sz="0" w:space="0" w:color="auto"/>
        <w:left w:val="none" w:sz="0" w:space="0" w:color="auto"/>
        <w:bottom w:val="none" w:sz="0" w:space="0" w:color="auto"/>
        <w:right w:val="none" w:sz="0" w:space="0" w:color="auto"/>
      </w:divBdr>
    </w:div>
    <w:div w:id="129441435">
      <w:bodyDiv w:val="1"/>
      <w:marLeft w:val="0"/>
      <w:marRight w:val="0"/>
      <w:marTop w:val="0"/>
      <w:marBottom w:val="0"/>
      <w:divBdr>
        <w:top w:val="none" w:sz="0" w:space="0" w:color="auto"/>
        <w:left w:val="none" w:sz="0" w:space="0" w:color="auto"/>
        <w:bottom w:val="none" w:sz="0" w:space="0" w:color="auto"/>
        <w:right w:val="none" w:sz="0" w:space="0" w:color="auto"/>
      </w:divBdr>
    </w:div>
    <w:div w:id="129829999">
      <w:bodyDiv w:val="1"/>
      <w:marLeft w:val="0"/>
      <w:marRight w:val="0"/>
      <w:marTop w:val="0"/>
      <w:marBottom w:val="0"/>
      <w:divBdr>
        <w:top w:val="none" w:sz="0" w:space="0" w:color="auto"/>
        <w:left w:val="none" w:sz="0" w:space="0" w:color="auto"/>
        <w:bottom w:val="none" w:sz="0" w:space="0" w:color="auto"/>
        <w:right w:val="none" w:sz="0" w:space="0" w:color="auto"/>
      </w:divBdr>
    </w:div>
    <w:div w:id="143007307">
      <w:bodyDiv w:val="1"/>
      <w:marLeft w:val="0"/>
      <w:marRight w:val="0"/>
      <w:marTop w:val="0"/>
      <w:marBottom w:val="0"/>
      <w:divBdr>
        <w:top w:val="none" w:sz="0" w:space="0" w:color="auto"/>
        <w:left w:val="none" w:sz="0" w:space="0" w:color="auto"/>
        <w:bottom w:val="none" w:sz="0" w:space="0" w:color="auto"/>
        <w:right w:val="none" w:sz="0" w:space="0" w:color="auto"/>
      </w:divBdr>
    </w:div>
    <w:div w:id="154342482">
      <w:bodyDiv w:val="1"/>
      <w:marLeft w:val="0"/>
      <w:marRight w:val="0"/>
      <w:marTop w:val="0"/>
      <w:marBottom w:val="0"/>
      <w:divBdr>
        <w:top w:val="none" w:sz="0" w:space="0" w:color="auto"/>
        <w:left w:val="none" w:sz="0" w:space="0" w:color="auto"/>
        <w:bottom w:val="none" w:sz="0" w:space="0" w:color="auto"/>
        <w:right w:val="none" w:sz="0" w:space="0" w:color="auto"/>
      </w:divBdr>
    </w:div>
    <w:div w:id="216432301">
      <w:bodyDiv w:val="1"/>
      <w:marLeft w:val="0"/>
      <w:marRight w:val="0"/>
      <w:marTop w:val="0"/>
      <w:marBottom w:val="0"/>
      <w:divBdr>
        <w:top w:val="none" w:sz="0" w:space="0" w:color="auto"/>
        <w:left w:val="none" w:sz="0" w:space="0" w:color="auto"/>
        <w:bottom w:val="none" w:sz="0" w:space="0" w:color="auto"/>
        <w:right w:val="none" w:sz="0" w:space="0" w:color="auto"/>
      </w:divBdr>
    </w:div>
    <w:div w:id="223416816">
      <w:bodyDiv w:val="1"/>
      <w:marLeft w:val="0"/>
      <w:marRight w:val="0"/>
      <w:marTop w:val="0"/>
      <w:marBottom w:val="0"/>
      <w:divBdr>
        <w:top w:val="none" w:sz="0" w:space="0" w:color="auto"/>
        <w:left w:val="none" w:sz="0" w:space="0" w:color="auto"/>
        <w:bottom w:val="none" w:sz="0" w:space="0" w:color="auto"/>
        <w:right w:val="none" w:sz="0" w:space="0" w:color="auto"/>
      </w:divBdr>
    </w:div>
    <w:div w:id="430515845">
      <w:bodyDiv w:val="1"/>
      <w:marLeft w:val="0"/>
      <w:marRight w:val="0"/>
      <w:marTop w:val="0"/>
      <w:marBottom w:val="0"/>
      <w:divBdr>
        <w:top w:val="none" w:sz="0" w:space="0" w:color="auto"/>
        <w:left w:val="none" w:sz="0" w:space="0" w:color="auto"/>
        <w:bottom w:val="none" w:sz="0" w:space="0" w:color="auto"/>
        <w:right w:val="none" w:sz="0" w:space="0" w:color="auto"/>
      </w:divBdr>
    </w:div>
    <w:div w:id="447817494">
      <w:bodyDiv w:val="1"/>
      <w:marLeft w:val="0"/>
      <w:marRight w:val="0"/>
      <w:marTop w:val="0"/>
      <w:marBottom w:val="0"/>
      <w:divBdr>
        <w:top w:val="none" w:sz="0" w:space="0" w:color="auto"/>
        <w:left w:val="none" w:sz="0" w:space="0" w:color="auto"/>
        <w:bottom w:val="none" w:sz="0" w:space="0" w:color="auto"/>
        <w:right w:val="none" w:sz="0" w:space="0" w:color="auto"/>
      </w:divBdr>
    </w:div>
    <w:div w:id="472060664">
      <w:bodyDiv w:val="1"/>
      <w:marLeft w:val="0"/>
      <w:marRight w:val="0"/>
      <w:marTop w:val="0"/>
      <w:marBottom w:val="0"/>
      <w:divBdr>
        <w:top w:val="none" w:sz="0" w:space="0" w:color="auto"/>
        <w:left w:val="none" w:sz="0" w:space="0" w:color="auto"/>
        <w:bottom w:val="none" w:sz="0" w:space="0" w:color="auto"/>
        <w:right w:val="none" w:sz="0" w:space="0" w:color="auto"/>
      </w:divBdr>
    </w:div>
    <w:div w:id="497379981">
      <w:bodyDiv w:val="1"/>
      <w:marLeft w:val="0"/>
      <w:marRight w:val="0"/>
      <w:marTop w:val="0"/>
      <w:marBottom w:val="0"/>
      <w:divBdr>
        <w:top w:val="none" w:sz="0" w:space="0" w:color="auto"/>
        <w:left w:val="none" w:sz="0" w:space="0" w:color="auto"/>
        <w:bottom w:val="none" w:sz="0" w:space="0" w:color="auto"/>
        <w:right w:val="none" w:sz="0" w:space="0" w:color="auto"/>
      </w:divBdr>
    </w:div>
    <w:div w:id="507139357">
      <w:bodyDiv w:val="1"/>
      <w:marLeft w:val="0"/>
      <w:marRight w:val="0"/>
      <w:marTop w:val="0"/>
      <w:marBottom w:val="0"/>
      <w:divBdr>
        <w:top w:val="none" w:sz="0" w:space="0" w:color="auto"/>
        <w:left w:val="none" w:sz="0" w:space="0" w:color="auto"/>
        <w:bottom w:val="none" w:sz="0" w:space="0" w:color="auto"/>
        <w:right w:val="none" w:sz="0" w:space="0" w:color="auto"/>
      </w:divBdr>
    </w:div>
    <w:div w:id="569774390">
      <w:bodyDiv w:val="1"/>
      <w:marLeft w:val="0"/>
      <w:marRight w:val="0"/>
      <w:marTop w:val="0"/>
      <w:marBottom w:val="0"/>
      <w:divBdr>
        <w:top w:val="none" w:sz="0" w:space="0" w:color="auto"/>
        <w:left w:val="none" w:sz="0" w:space="0" w:color="auto"/>
        <w:bottom w:val="none" w:sz="0" w:space="0" w:color="auto"/>
        <w:right w:val="none" w:sz="0" w:space="0" w:color="auto"/>
      </w:divBdr>
    </w:div>
    <w:div w:id="740443315">
      <w:bodyDiv w:val="1"/>
      <w:marLeft w:val="0"/>
      <w:marRight w:val="0"/>
      <w:marTop w:val="0"/>
      <w:marBottom w:val="0"/>
      <w:divBdr>
        <w:top w:val="none" w:sz="0" w:space="0" w:color="auto"/>
        <w:left w:val="none" w:sz="0" w:space="0" w:color="auto"/>
        <w:bottom w:val="none" w:sz="0" w:space="0" w:color="auto"/>
        <w:right w:val="none" w:sz="0" w:space="0" w:color="auto"/>
      </w:divBdr>
    </w:div>
    <w:div w:id="748187265">
      <w:bodyDiv w:val="1"/>
      <w:marLeft w:val="0"/>
      <w:marRight w:val="0"/>
      <w:marTop w:val="0"/>
      <w:marBottom w:val="0"/>
      <w:divBdr>
        <w:top w:val="none" w:sz="0" w:space="0" w:color="auto"/>
        <w:left w:val="none" w:sz="0" w:space="0" w:color="auto"/>
        <w:bottom w:val="none" w:sz="0" w:space="0" w:color="auto"/>
        <w:right w:val="none" w:sz="0" w:space="0" w:color="auto"/>
      </w:divBdr>
    </w:div>
    <w:div w:id="794102167">
      <w:bodyDiv w:val="1"/>
      <w:marLeft w:val="0"/>
      <w:marRight w:val="0"/>
      <w:marTop w:val="0"/>
      <w:marBottom w:val="0"/>
      <w:divBdr>
        <w:top w:val="none" w:sz="0" w:space="0" w:color="auto"/>
        <w:left w:val="none" w:sz="0" w:space="0" w:color="auto"/>
        <w:bottom w:val="none" w:sz="0" w:space="0" w:color="auto"/>
        <w:right w:val="none" w:sz="0" w:space="0" w:color="auto"/>
      </w:divBdr>
    </w:div>
    <w:div w:id="830486360">
      <w:bodyDiv w:val="1"/>
      <w:marLeft w:val="0"/>
      <w:marRight w:val="0"/>
      <w:marTop w:val="0"/>
      <w:marBottom w:val="0"/>
      <w:divBdr>
        <w:top w:val="none" w:sz="0" w:space="0" w:color="auto"/>
        <w:left w:val="none" w:sz="0" w:space="0" w:color="auto"/>
        <w:bottom w:val="none" w:sz="0" w:space="0" w:color="auto"/>
        <w:right w:val="none" w:sz="0" w:space="0" w:color="auto"/>
      </w:divBdr>
    </w:div>
    <w:div w:id="940457104">
      <w:bodyDiv w:val="1"/>
      <w:marLeft w:val="0"/>
      <w:marRight w:val="0"/>
      <w:marTop w:val="0"/>
      <w:marBottom w:val="0"/>
      <w:divBdr>
        <w:top w:val="none" w:sz="0" w:space="0" w:color="auto"/>
        <w:left w:val="none" w:sz="0" w:space="0" w:color="auto"/>
        <w:bottom w:val="none" w:sz="0" w:space="0" w:color="auto"/>
        <w:right w:val="none" w:sz="0" w:space="0" w:color="auto"/>
      </w:divBdr>
    </w:div>
    <w:div w:id="1245804131">
      <w:bodyDiv w:val="1"/>
      <w:marLeft w:val="0"/>
      <w:marRight w:val="0"/>
      <w:marTop w:val="0"/>
      <w:marBottom w:val="0"/>
      <w:divBdr>
        <w:top w:val="none" w:sz="0" w:space="0" w:color="auto"/>
        <w:left w:val="none" w:sz="0" w:space="0" w:color="auto"/>
        <w:bottom w:val="none" w:sz="0" w:space="0" w:color="auto"/>
        <w:right w:val="none" w:sz="0" w:space="0" w:color="auto"/>
      </w:divBdr>
    </w:div>
    <w:div w:id="1369070021">
      <w:bodyDiv w:val="1"/>
      <w:marLeft w:val="0"/>
      <w:marRight w:val="0"/>
      <w:marTop w:val="0"/>
      <w:marBottom w:val="0"/>
      <w:divBdr>
        <w:top w:val="none" w:sz="0" w:space="0" w:color="auto"/>
        <w:left w:val="none" w:sz="0" w:space="0" w:color="auto"/>
        <w:bottom w:val="none" w:sz="0" w:space="0" w:color="auto"/>
        <w:right w:val="none" w:sz="0" w:space="0" w:color="auto"/>
      </w:divBdr>
    </w:div>
    <w:div w:id="1376466373">
      <w:bodyDiv w:val="1"/>
      <w:marLeft w:val="0"/>
      <w:marRight w:val="0"/>
      <w:marTop w:val="0"/>
      <w:marBottom w:val="0"/>
      <w:divBdr>
        <w:top w:val="none" w:sz="0" w:space="0" w:color="auto"/>
        <w:left w:val="none" w:sz="0" w:space="0" w:color="auto"/>
        <w:bottom w:val="none" w:sz="0" w:space="0" w:color="auto"/>
        <w:right w:val="none" w:sz="0" w:space="0" w:color="auto"/>
      </w:divBdr>
    </w:div>
    <w:div w:id="1459375584">
      <w:bodyDiv w:val="1"/>
      <w:marLeft w:val="0"/>
      <w:marRight w:val="0"/>
      <w:marTop w:val="0"/>
      <w:marBottom w:val="0"/>
      <w:divBdr>
        <w:top w:val="none" w:sz="0" w:space="0" w:color="auto"/>
        <w:left w:val="none" w:sz="0" w:space="0" w:color="auto"/>
        <w:bottom w:val="none" w:sz="0" w:space="0" w:color="auto"/>
        <w:right w:val="none" w:sz="0" w:space="0" w:color="auto"/>
      </w:divBdr>
    </w:div>
    <w:div w:id="1474711402">
      <w:bodyDiv w:val="1"/>
      <w:marLeft w:val="0"/>
      <w:marRight w:val="0"/>
      <w:marTop w:val="0"/>
      <w:marBottom w:val="0"/>
      <w:divBdr>
        <w:top w:val="none" w:sz="0" w:space="0" w:color="auto"/>
        <w:left w:val="none" w:sz="0" w:space="0" w:color="auto"/>
        <w:bottom w:val="none" w:sz="0" w:space="0" w:color="auto"/>
        <w:right w:val="none" w:sz="0" w:space="0" w:color="auto"/>
      </w:divBdr>
    </w:div>
    <w:div w:id="1693720376">
      <w:bodyDiv w:val="1"/>
      <w:marLeft w:val="0"/>
      <w:marRight w:val="0"/>
      <w:marTop w:val="0"/>
      <w:marBottom w:val="0"/>
      <w:divBdr>
        <w:top w:val="none" w:sz="0" w:space="0" w:color="auto"/>
        <w:left w:val="none" w:sz="0" w:space="0" w:color="auto"/>
        <w:bottom w:val="none" w:sz="0" w:space="0" w:color="auto"/>
        <w:right w:val="none" w:sz="0" w:space="0" w:color="auto"/>
      </w:divBdr>
    </w:div>
    <w:div w:id="1707288755">
      <w:bodyDiv w:val="1"/>
      <w:marLeft w:val="0"/>
      <w:marRight w:val="0"/>
      <w:marTop w:val="0"/>
      <w:marBottom w:val="0"/>
      <w:divBdr>
        <w:top w:val="none" w:sz="0" w:space="0" w:color="auto"/>
        <w:left w:val="none" w:sz="0" w:space="0" w:color="auto"/>
        <w:bottom w:val="none" w:sz="0" w:space="0" w:color="auto"/>
        <w:right w:val="none" w:sz="0" w:space="0" w:color="auto"/>
      </w:divBdr>
    </w:div>
    <w:div w:id="1743985139">
      <w:bodyDiv w:val="1"/>
      <w:marLeft w:val="0"/>
      <w:marRight w:val="0"/>
      <w:marTop w:val="0"/>
      <w:marBottom w:val="0"/>
      <w:divBdr>
        <w:top w:val="none" w:sz="0" w:space="0" w:color="auto"/>
        <w:left w:val="none" w:sz="0" w:space="0" w:color="auto"/>
        <w:bottom w:val="none" w:sz="0" w:space="0" w:color="auto"/>
        <w:right w:val="none" w:sz="0" w:space="0" w:color="auto"/>
      </w:divBdr>
    </w:div>
    <w:div w:id="1848520809">
      <w:bodyDiv w:val="1"/>
      <w:marLeft w:val="0"/>
      <w:marRight w:val="0"/>
      <w:marTop w:val="0"/>
      <w:marBottom w:val="0"/>
      <w:divBdr>
        <w:top w:val="none" w:sz="0" w:space="0" w:color="auto"/>
        <w:left w:val="none" w:sz="0" w:space="0" w:color="auto"/>
        <w:bottom w:val="none" w:sz="0" w:space="0" w:color="auto"/>
        <w:right w:val="none" w:sz="0" w:space="0" w:color="auto"/>
      </w:divBdr>
    </w:div>
    <w:div w:id="1872644550">
      <w:bodyDiv w:val="1"/>
      <w:marLeft w:val="0"/>
      <w:marRight w:val="0"/>
      <w:marTop w:val="0"/>
      <w:marBottom w:val="0"/>
      <w:divBdr>
        <w:top w:val="none" w:sz="0" w:space="0" w:color="auto"/>
        <w:left w:val="none" w:sz="0" w:space="0" w:color="auto"/>
        <w:bottom w:val="none" w:sz="0" w:space="0" w:color="auto"/>
        <w:right w:val="none" w:sz="0" w:space="0" w:color="auto"/>
      </w:divBdr>
    </w:div>
    <w:div w:id="1892380304">
      <w:bodyDiv w:val="1"/>
      <w:marLeft w:val="0"/>
      <w:marRight w:val="0"/>
      <w:marTop w:val="0"/>
      <w:marBottom w:val="0"/>
      <w:divBdr>
        <w:top w:val="none" w:sz="0" w:space="0" w:color="auto"/>
        <w:left w:val="none" w:sz="0" w:space="0" w:color="auto"/>
        <w:bottom w:val="none" w:sz="0" w:space="0" w:color="auto"/>
        <w:right w:val="none" w:sz="0" w:space="0" w:color="auto"/>
      </w:divBdr>
    </w:div>
    <w:div w:id="2093113222">
      <w:bodyDiv w:val="1"/>
      <w:marLeft w:val="0"/>
      <w:marRight w:val="0"/>
      <w:marTop w:val="0"/>
      <w:marBottom w:val="0"/>
      <w:divBdr>
        <w:top w:val="none" w:sz="0" w:space="0" w:color="auto"/>
        <w:left w:val="none" w:sz="0" w:space="0" w:color="auto"/>
        <w:bottom w:val="none" w:sz="0" w:space="0" w:color="auto"/>
        <w:right w:val="none" w:sz="0" w:space="0" w:color="auto"/>
      </w:divBdr>
    </w:div>
    <w:div w:id="212823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guia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mp"/><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A630B-E31C-4079-92AF-AB30FB4CD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5024</Words>
  <Characters>27331</Characters>
  <Application>Microsoft Office Word</Application>
  <DocSecurity>0</DocSecurity>
  <Lines>557</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Office</cp:lastModifiedBy>
  <cp:revision>2</cp:revision>
  <dcterms:created xsi:type="dcterms:W3CDTF">2026-02-27T04:37:00Z</dcterms:created>
  <dcterms:modified xsi:type="dcterms:W3CDTF">2026-02-27T04:37:00Z</dcterms:modified>
</cp:coreProperties>
</file>