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204" w:rsidRPr="00566D80" w:rsidRDefault="000806AA">
      <w:pPr>
        <w:pBdr>
          <w:top w:val="nil"/>
          <w:left w:val="nil"/>
          <w:bottom w:val="nil"/>
          <w:right w:val="nil"/>
          <w:between w:val="nil"/>
        </w:pBdr>
        <w:spacing w:line="360" w:lineRule="auto"/>
        <w:ind w:right="-847"/>
        <w:jc w:val="both"/>
        <w:rPr>
          <w:rFonts w:ascii="Palatino Linotype" w:eastAsia="Palatino Linotype" w:hAnsi="Palatino Linotype" w:cs="Palatino Linotype"/>
          <w:b/>
          <w:color w:val="000000"/>
        </w:rPr>
      </w:pPr>
      <w:bookmarkStart w:id="0" w:name="_GoBack"/>
      <w:bookmarkEnd w:id="0"/>
      <w:r w:rsidRPr="00566D80">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sidRPr="00566D80">
        <w:rPr>
          <w:rFonts w:ascii="Palatino Linotype" w:eastAsia="Palatino Linotype" w:hAnsi="Palatino Linotype" w:cs="Palatino Linotype"/>
          <w:b/>
          <w:color w:val="000000"/>
        </w:rPr>
        <w:t>de</w:t>
      </w:r>
      <w:r w:rsidRPr="00566D80">
        <w:rPr>
          <w:rFonts w:ascii="Palatino Linotype" w:eastAsia="Palatino Linotype" w:hAnsi="Palatino Linotype" w:cs="Palatino Linotype"/>
          <w:b/>
        </w:rPr>
        <w:t xml:space="preserve"> fecha </w:t>
      </w:r>
      <w:r w:rsidR="00937CFF" w:rsidRPr="00566D80">
        <w:rPr>
          <w:rFonts w:ascii="Palatino Linotype" w:eastAsia="Palatino Linotype" w:hAnsi="Palatino Linotype" w:cs="Palatino Linotype"/>
          <w:b/>
          <w:color w:val="000000"/>
        </w:rPr>
        <w:t xml:space="preserve">cinco </w:t>
      </w:r>
      <w:r w:rsidRPr="00566D80">
        <w:rPr>
          <w:rFonts w:ascii="Palatino Linotype" w:eastAsia="Palatino Linotype" w:hAnsi="Palatino Linotype" w:cs="Palatino Linotype"/>
          <w:b/>
          <w:color w:val="000000"/>
        </w:rPr>
        <w:t>(</w:t>
      </w:r>
      <w:r w:rsidR="00937CFF" w:rsidRPr="00566D80">
        <w:rPr>
          <w:rFonts w:ascii="Palatino Linotype" w:eastAsia="Palatino Linotype" w:hAnsi="Palatino Linotype" w:cs="Palatino Linotype"/>
          <w:b/>
          <w:color w:val="000000"/>
        </w:rPr>
        <w:t>05</w:t>
      </w:r>
      <w:r w:rsidRPr="00566D80">
        <w:rPr>
          <w:rFonts w:ascii="Palatino Linotype" w:eastAsia="Palatino Linotype" w:hAnsi="Palatino Linotype" w:cs="Palatino Linotype"/>
          <w:b/>
          <w:color w:val="000000"/>
        </w:rPr>
        <w:t xml:space="preserve">) de </w:t>
      </w:r>
      <w:r w:rsidR="00937CFF" w:rsidRPr="00566D80">
        <w:rPr>
          <w:rFonts w:ascii="Palatino Linotype" w:eastAsia="Palatino Linotype" w:hAnsi="Palatino Linotype" w:cs="Palatino Linotype"/>
          <w:b/>
          <w:color w:val="000000"/>
        </w:rPr>
        <w:t xml:space="preserve">marzo </w:t>
      </w:r>
      <w:r w:rsidRPr="00566D80">
        <w:rPr>
          <w:rFonts w:ascii="Palatino Linotype" w:eastAsia="Palatino Linotype" w:hAnsi="Palatino Linotype" w:cs="Palatino Linotype"/>
          <w:b/>
          <w:color w:val="000000"/>
        </w:rPr>
        <w:t xml:space="preserve">de dos mil </w:t>
      </w:r>
      <w:r w:rsidR="00937CFF" w:rsidRPr="00566D80">
        <w:rPr>
          <w:rFonts w:ascii="Palatino Linotype" w:eastAsia="Palatino Linotype" w:hAnsi="Palatino Linotype" w:cs="Palatino Linotype"/>
          <w:b/>
          <w:color w:val="000000"/>
        </w:rPr>
        <w:t>veintiséis</w:t>
      </w:r>
      <w:r w:rsidRPr="00566D80">
        <w:rPr>
          <w:rFonts w:ascii="Palatino Linotype" w:eastAsia="Palatino Linotype" w:hAnsi="Palatino Linotype" w:cs="Palatino Linotype"/>
          <w:b/>
          <w:color w:val="000000"/>
        </w:rPr>
        <w:t>.</w:t>
      </w:r>
    </w:p>
    <w:p w:rsidR="00AC5204" w:rsidRPr="00566D80" w:rsidRDefault="00AC5204">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AC5204" w:rsidRPr="00566D80" w:rsidRDefault="000806AA">
      <w:pPr>
        <w:pBdr>
          <w:top w:val="nil"/>
          <w:left w:val="nil"/>
          <w:bottom w:val="nil"/>
          <w:right w:val="nil"/>
          <w:between w:val="nil"/>
        </w:pBdr>
        <w:tabs>
          <w:tab w:val="center" w:pos="4252"/>
          <w:tab w:val="right" w:pos="8504"/>
        </w:tabs>
        <w:spacing w:line="360" w:lineRule="auto"/>
        <w:ind w:right="-847"/>
        <w:jc w:val="both"/>
        <w:rPr>
          <w:rFonts w:ascii="Palatino Linotype" w:eastAsia="Palatino Linotype" w:hAnsi="Palatino Linotype" w:cs="Palatino Linotype"/>
          <w:color w:val="000000"/>
        </w:rPr>
      </w:pPr>
      <w:r w:rsidRPr="00566D80">
        <w:rPr>
          <w:rFonts w:ascii="Palatino Linotype" w:eastAsia="Palatino Linotype" w:hAnsi="Palatino Linotype" w:cs="Palatino Linotype"/>
          <w:b/>
          <w:color w:val="000000"/>
        </w:rPr>
        <w:t>VISTO</w:t>
      </w:r>
      <w:r w:rsidRPr="00566D80">
        <w:rPr>
          <w:rFonts w:ascii="Palatino Linotype" w:eastAsia="Palatino Linotype" w:hAnsi="Palatino Linotype" w:cs="Palatino Linotype"/>
          <w:color w:val="000000"/>
        </w:rPr>
        <w:t xml:space="preserve"> en el expediente electrónico formado con motivo del recurso de revisión número </w:t>
      </w:r>
      <w:r w:rsidR="00937CFF" w:rsidRPr="00566D80">
        <w:rPr>
          <w:rFonts w:ascii="Palatino Linotype" w:eastAsia="Palatino Linotype" w:hAnsi="Palatino Linotype" w:cs="Palatino Linotype"/>
          <w:b/>
          <w:color w:val="000000"/>
        </w:rPr>
        <w:t>09528</w:t>
      </w:r>
      <w:r w:rsidRPr="00566D80">
        <w:rPr>
          <w:rFonts w:ascii="Palatino Linotype" w:eastAsia="Palatino Linotype" w:hAnsi="Palatino Linotype" w:cs="Palatino Linotype"/>
          <w:b/>
          <w:color w:val="000000"/>
        </w:rPr>
        <w:t>/INFOEM/IP/RR/2025</w:t>
      </w:r>
      <w:r w:rsidRPr="00566D80">
        <w:rPr>
          <w:rFonts w:ascii="Palatino Linotype" w:eastAsia="Palatino Linotype" w:hAnsi="Palatino Linotype" w:cs="Palatino Linotype"/>
          <w:color w:val="000000"/>
        </w:rPr>
        <w:t xml:space="preserve">, promovido por </w:t>
      </w:r>
      <w:r w:rsidR="00BF310B">
        <w:rPr>
          <w:rFonts w:ascii="Palatino Linotype" w:eastAsia="Palatino Linotype" w:hAnsi="Palatino Linotype" w:cs="Palatino Linotype"/>
          <w:b/>
        </w:rPr>
        <w:t>XXXX</w:t>
      </w:r>
      <w:r w:rsidRPr="00566D80">
        <w:rPr>
          <w:rFonts w:ascii="Palatino Linotype" w:eastAsia="Palatino Linotype" w:hAnsi="Palatino Linotype" w:cs="Palatino Linotype"/>
          <w:b/>
          <w:color w:val="000000"/>
        </w:rPr>
        <w:t xml:space="preserve">, </w:t>
      </w:r>
      <w:r w:rsidRPr="00566D80">
        <w:rPr>
          <w:rFonts w:ascii="Palatino Linotype" w:eastAsia="Palatino Linotype" w:hAnsi="Palatino Linotype" w:cs="Palatino Linotype"/>
        </w:rPr>
        <w:t>a quien</w:t>
      </w:r>
      <w:r w:rsidRPr="00566D80">
        <w:rPr>
          <w:rFonts w:ascii="Palatino Linotype" w:eastAsia="Palatino Linotype" w:hAnsi="Palatino Linotype" w:cs="Palatino Linotype"/>
          <w:color w:val="000000"/>
        </w:rPr>
        <w:t xml:space="preserve"> en lo sucesivo denominaremos</w:t>
      </w:r>
      <w:r w:rsidRPr="00566D80">
        <w:rPr>
          <w:rFonts w:ascii="Palatino Linotype" w:eastAsia="Palatino Linotype" w:hAnsi="Palatino Linotype" w:cs="Palatino Linotype"/>
          <w:b/>
          <w:color w:val="000000"/>
        </w:rPr>
        <w:t xml:space="preserve"> RECURRENTE,</w:t>
      </w:r>
      <w:r w:rsidRPr="00566D80">
        <w:rPr>
          <w:rFonts w:ascii="Palatino Linotype" w:eastAsia="Palatino Linotype" w:hAnsi="Palatino Linotype" w:cs="Palatino Linotype"/>
          <w:color w:val="000000"/>
        </w:rPr>
        <w:t xml:space="preserve"> en contra de la respuesta del </w:t>
      </w:r>
      <w:r w:rsidR="00937CFF" w:rsidRPr="00566D80">
        <w:rPr>
          <w:rFonts w:ascii="Palatino Linotype" w:eastAsia="Palatino Linotype" w:hAnsi="Palatino Linotype" w:cs="Palatino Linotype"/>
          <w:b/>
          <w:color w:val="000000"/>
        </w:rPr>
        <w:t>Sistema Municipal para el Desarrollo Integral de la Familia de Morelos</w:t>
      </w:r>
      <w:r w:rsidRPr="00566D80">
        <w:rPr>
          <w:rFonts w:ascii="Palatino Linotype" w:eastAsia="Palatino Linotype" w:hAnsi="Palatino Linotype" w:cs="Palatino Linotype"/>
          <w:color w:val="000000"/>
        </w:rPr>
        <w:t xml:space="preserve">, en </w:t>
      </w:r>
      <w:r w:rsidRPr="00566D80">
        <w:rPr>
          <w:rFonts w:ascii="Palatino Linotype" w:eastAsia="Palatino Linotype" w:hAnsi="Palatino Linotype" w:cs="Palatino Linotype"/>
        </w:rPr>
        <w:t>adelante</w:t>
      </w:r>
      <w:r w:rsidRPr="00566D80">
        <w:rPr>
          <w:rFonts w:ascii="Palatino Linotype" w:eastAsia="Palatino Linotype" w:hAnsi="Palatino Linotype" w:cs="Palatino Linotype"/>
          <w:color w:val="000000"/>
        </w:rPr>
        <w:t xml:space="preserve"> el</w:t>
      </w:r>
      <w:r w:rsidRPr="00566D80">
        <w:rPr>
          <w:rFonts w:ascii="Palatino Linotype" w:eastAsia="Palatino Linotype" w:hAnsi="Palatino Linotype" w:cs="Palatino Linotype"/>
          <w:b/>
          <w:color w:val="000000"/>
        </w:rPr>
        <w:t xml:space="preserve"> SUJETO OBLIGADO, </w:t>
      </w:r>
      <w:r w:rsidRPr="00566D80">
        <w:rPr>
          <w:rFonts w:ascii="Palatino Linotype" w:eastAsia="Palatino Linotype" w:hAnsi="Palatino Linotype" w:cs="Palatino Linotype"/>
          <w:color w:val="000000"/>
        </w:rPr>
        <w:t>se procede a dictar la presente resolución, con base en los siguientes:</w:t>
      </w:r>
    </w:p>
    <w:p w:rsidR="00AC5204" w:rsidRPr="00566D80" w:rsidRDefault="00AC5204">
      <w:pPr>
        <w:pBdr>
          <w:top w:val="nil"/>
          <w:left w:val="nil"/>
          <w:bottom w:val="nil"/>
          <w:right w:val="nil"/>
          <w:between w:val="nil"/>
        </w:pBdr>
        <w:tabs>
          <w:tab w:val="center" w:pos="4252"/>
          <w:tab w:val="right" w:pos="8504"/>
        </w:tabs>
        <w:spacing w:line="360" w:lineRule="auto"/>
        <w:ind w:right="-847"/>
        <w:jc w:val="both"/>
        <w:rPr>
          <w:rFonts w:ascii="Palatino Linotype" w:eastAsia="Palatino Linotype" w:hAnsi="Palatino Linotype" w:cs="Palatino Linotype"/>
          <w:b/>
          <w:color w:val="000000"/>
        </w:rPr>
      </w:pPr>
    </w:p>
    <w:p w:rsidR="00AC5204" w:rsidRDefault="000806AA">
      <w:pPr>
        <w:pStyle w:val="Ttulo2"/>
        <w:spacing w:line="360" w:lineRule="auto"/>
        <w:ind w:right="-847"/>
        <w:jc w:val="center"/>
        <w:rPr>
          <w:rFonts w:ascii="Palatino Linotype" w:eastAsia="Palatino Linotype" w:hAnsi="Palatino Linotype" w:cs="Palatino Linotype"/>
          <w:b/>
          <w:color w:val="000000"/>
          <w:sz w:val="24"/>
          <w:szCs w:val="24"/>
        </w:rPr>
      </w:pPr>
      <w:bookmarkStart w:id="1" w:name="_heading=h.gjdgxs" w:colFirst="0" w:colLast="0"/>
      <w:bookmarkEnd w:id="1"/>
      <w:r w:rsidRPr="00566D80">
        <w:rPr>
          <w:rFonts w:ascii="Palatino Linotype" w:eastAsia="Palatino Linotype" w:hAnsi="Palatino Linotype" w:cs="Palatino Linotype"/>
          <w:b/>
          <w:color w:val="000000"/>
          <w:sz w:val="24"/>
          <w:szCs w:val="24"/>
        </w:rPr>
        <w:t>A N T E C E D E N T E S</w:t>
      </w:r>
    </w:p>
    <w:p w:rsidR="00566D80" w:rsidRPr="00566D80" w:rsidRDefault="00566D80" w:rsidP="00566D80">
      <w:pPr>
        <w:rPr>
          <w:rFonts w:eastAsia="Palatino Linotype"/>
          <w:lang w:eastAsia="en-US"/>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El </w:t>
      </w:r>
      <w:r w:rsidR="00937CFF" w:rsidRPr="00566D80">
        <w:rPr>
          <w:rFonts w:ascii="Palatino Linotype" w:eastAsia="Palatino Linotype" w:hAnsi="Palatino Linotype" w:cs="Palatino Linotype"/>
          <w:b/>
          <w:color w:val="000000"/>
        </w:rPr>
        <w:t xml:space="preserve">uno de julio </w:t>
      </w:r>
      <w:r w:rsidRPr="00566D80">
        <w:rPr>
          <w:rFonts w:ascii="Palatino Linotype" w:eastAsia="Palatino Linotype" w:hAnsi="Palatino Linotype" w:cs="Palatino Linotype"/>
          <w:b/>
          <w:color w:val="000000"/>
        </w:rPr>
        <w:t>de dos mil veinticinco</w:t>
      </w:r>
      <w:r w:rsidRPr="00566D80">
        <w:rPr>
          <w:rFonts w:ascii="Palatino Linotype" w:eastAsia="Palatino Linotype" w:hAnsi="Palatino Linotype" w:cs="Palatino Linotype"/>
          <w:color w:val="000000"/>
        </w:rPr>
        <w:t>, se</w:t>
      </w:r>
      <w:r w:rsidRPr="00566D80">
        <w:rPr>
          <w:rFonts w:ascii="Palatino Linotype" w:eastAsia="Palatino Linotype" w:hAnsi="Palatino Linotype" w:cs="Palatino Linotype"/>
          <w:b/>
          <w:color w:val="000000"/>
        </w:rPr>
        <w:t xml:space="preserve"> </w:t>
      </w:r>
      <w:r w:rsidRPr="00566D80">
        <w:rPr>
          <w:rFonts w:ascii="Palatino Linotype" w:eastAsia="Palatino Linotype" w:hAnsi="Palatino Linotype" w:cs="Palatino Linotype"/>
          <w:color w:val="000000"/>
        </w:rPr>
        <w:t>presentó</w:t>
      </w:r>
      <w:r w:rsidRPr="00566D80">
        <w:rPr>
          <w:rFonts w:ascii="Palatino Linotype" w:eastAsia="Palatino Linotype" w:hAnsi="Palatino Linotype" w:cs="Palatino Linotype"/>
          <w:b/>
          <w:color w:val="000000"/>
        </w:rPr>
        <w:t xml:space="preserve"> </w:t>
      </w:r>
      <w:r w:rsidRPr="00566D80">
        <w:rPr>
          <w:rFonts w:ascii="Palatino Linotype" w:eastAsia="Palatino Linotype" w:hAnsi="Palatino Linotype" w:cs="Palatino Linotype"/>
          <w:color w:val="000000"/>
        </w:rPr>
        <w:t xml:space="preserve">vía Sistema de Acceso a la Información Mexiquense </w:t>
      </w:r>
      <w:r w:rsidRPr="00566D80">
        <w:rPr>
          <w:rFonts w:ascii="Palatino Linotype" w:eastAsia="Palatino Linotype" w:hAnsi="Palatino Linotype" w:cs="Palatino Linotype"/>
          <w:b/>
          <w:color w:val="000000"/>
        </w:rPr>
        <w:t>(SAIMEX),</w:t>
      </w:r>
      <w:r w:rsidRPr="00566D80">
        <w:rPr>
          <w:rFonts w:ascii="Palatino Linotype" w:eastAsia="Palatino Linotype" w:hAnsi="Palatino Linotype" w:cs="Palatino Linotype"/>
          <w:color w:val="000000"/>
        </w:rPr>
        <w:t xml:space="preserve"> la solicitud de información pública registrada con el número </w:t>
      </w:r>
      <w:r w:rsidR="00937CFF" w:rsidRPr="00566D80">
        <w:rPr>
          <w:rFonts w:ascii="Palatino Linotype" w:eastAsia="Palatino Linotype" w:hAnsi="Palatino Linotype" w:cs="Palatino Linotype"/>
          <w:b/>
          <w:color w:val="000000"/>
        </w:rPr>
        <w:t>00026</w:t>
      </w:r>
      <w:r w:rsidRPr="00566D80">
        <w:rPr>
          <w:rFonts w:ascii="Palatino Linotype" w:eastAsia="Palatino Linotype" w:hAnsi="Palatino Linotype" w:cs="Palatino Linotype"/>
          <w:b/>
          <w:color w:val="000000"/>
        </w:rPr>
        <w:t>/</w:t>
      </w:r>
      <w:r w:rsidR="00937CFF" w:rsidRPr="00566D80">
        <w:rPr>
          <w:rFonts w:ascii="Palatino Linotype" w:eastAsia="Palatino Linotype" w:hAnsi="Palatino Linotype" w:cs="Palatino Linotype"/>
          <w:b/>
          <w:color w:val="000000"/>
        </w:rPr>
        <w:t>DIFMORELOS</w:t>
      </w:r>
      <w:r w:rsidRPr="00566D80">
        <w:rPr>
          <w:rFonts w:ascii="Palatino Linotype" w:eastAsia="Palatino Linotype" w:hAnsi="Palatino Linotype" w:cs="Palatino Linotype"/>
          <w:b/>
          <w:color w:val="000000"/>
        </w:rPr>
        <w:t>/IP/2025,</w:t>
      </w:r>
      <w:r w:rsidRPr="00566D80">
        <w:rPr>
          <w:rFonts w:ascii="Palatino Linotype" w:eastAsia="Palatino Linotype" w:hAnsi="Palatino Linotype" w:cs="Palatino Linotype"/>
          <w:color w:val="000000"/>
        </w:rPr>
        <w:t xml:space="preserve"> </w:t>
      </w:r>
      <w:r w:rsidRPr="00566D80">
        <w:rPr>
          <w:rFonts w:ascii="Palatino Linotype" w:eastAsia="Palatino Linotype" w:hAnsi="Palatino Linotype" w:cs="Palatino Linotype"/>
        </w:rPr>
        <w:t xml:space="preserve">en la que </w:t>
      </w:r>
      <w:r w:rsidRPr="00566D80">
        <w:rPr>
          <w:rFonts w:ascii="Palatino Linotype" w:eastAsia="Palatino Linotype" w:hAnsi="Palatino Linotype" w:cs="Palatino Linotype"/>
          <w:color w:val="000000"/>
        </w:rPr>
        <w:t>se requirió lo siguiente:</w:t>
      </w:r>
    </w:p>
    <w:p w:rsidR="00AC5204" w:rsidRPr="00566D80" w:rsidRDefault="00AC5204">
      <w:pPr>
        <w:ind w:right="-847"/>
        <w:jc w:val="both"/>
        <w:rPr>
          <w:rFonts w:ascii="Palatino Linotype" w:eastAsia="Palatino Linotype" w:hAnsi="Palatino Linotype" w:cs="Palatino Linotype"/>
          <w:i/>
          <w:color w:val="000000"/>
        </w:rPr>
      </w:pPr>
    </w:p>
    <w:p w:rsidR="00AC5204" w:rsidRPr="00566D80" w:rsidRDefault="000806AA" w:rsidP="000806AA">
      <w:pPr>
        <w:pBdr>
          <w:top w:val="nil"/>
          <w:left w:val="nil"/>
          <w:bottom w:val="nil"/>
          <w:right w:val="nil"/>
          <w:between w:val="nil"/>
        </w:pBdr>
        <w:ind w:left="567" w:right="-285"/>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w:t>
      </w:r>
      <w:r w:rsidR="00937CFF" w:rsidRPr="00566D80">
        <w:rPr>
          <w:rFonts w:ascii="Palatino Linotype" w:eastAsia="Palatino Linotype" w:hAnsi="Palatino Linotype" w:cs="Palatino Linotype"/>
          <w:i/>
          <w:color w:val="000000"/>
        </w:rPr>
        <w:t xml:space="preserve">SOLICITO EL SUELDO NETO Y BRUTO DE </w:t>
      </w:r>
      <w:r w:rsidR="00BF310B">
        <w:rPr>
          <w:rFonts w:ascii="Palatino Linotype" w:eastAsia="Palatino Linotype" w:hAnsi="Palatino Linotype" w:cs="Palatino Linotype"/>
          <w:i/>
          <w:color w:val="000000"/>
        </w:rPr>
        <w:t>XXXX</w:t>
      </w:r>
      <w:r w:rsidR="00937CFF" w:rsidRPr="00566D80">
        <w:rPr>
          <w:rFonts w:ascii="Palatino Linotype" w:eastAsia="Palatino Linotype" w:hAnsi="Palatino Linotype" w:cs="Palatino Linotype"/>
          <w:i/>
          <w:color w:val="000000"/>
        </w:rPr>
        <w:t xml:space="preserve"> O PAGO POR HONORARIOS CORRESPONDIENTE, YA QUE SE LE VIO PORTANDO UNA PLAYERA DE STAFF EN EL EVENTO DE LA PLAZA ESTADO DE MÉXICO CON MOTIVO DE FESTEJO DE DIÁ DE LAS MADRES Y DÍA DEL NIÑO</w:t>
      </w:r>
      <w:r w:rsidRPr="00566D80">
        <w:rPr>
          <w:rFonts w:ascii="Palatino Linotype" w:eastAsia="Palatino Linotype" w:hAnsi="Palatino Linotype" w:cs="Palatino Linotype"/>
          <w:i/>
          <w:color w:val="000000"/>
        </w:rPr>
        <w:t>.” (Sic)</w:t>
      </w:r>
    </w:p>
    <w:p w:rsidR="00AC5204" w:rsidRDefault="00AC5204">
      <w:pPr>
        <w:pBdr>
          <w:top w:val="nil"/>
          <w:left w:val="nil"/>
          <w:bottom w:val="nil"/>
          <w:right w:val="nil"/>
          <w:between w:val="nil"/>
        </w:pBdr>
        <w:ind w:right="-847"/>
        <w:rPr>
          <w:rFonts w:ascii="Palatino Linotype" w:eastAsia="Palatino Linotype" w:hAnsi="Palatino Linotype" w:cs="Palatino Linotype"/>
        </w:rPr>
      </w:pPr>
    </w:p>
    <w:p w:rsidR="00566D80" w:rsidRDefault="00566D80">
      <w:pPr>
        <w:pBdr>
          <w:top w:val="nil"/>
          <w:left w:val="nil"/>
          <w:bottom w:val="nil"/>
          <w:right w:val="nil"/>
          <w:between w:val="nil"/>
        </w:pBdr>
        <w:ind w:right="-847"/>
        <w:rPr>
          <w:rFonts w:ascii="Palatino Linotype" w:eastAsia="Palatino Linotype" w:hAnsi="Palatino Linotype" w:cs="Palatino Linotype"/>
        </w:rPr>
      </w:pPr>
    </w:p>
    <w:p w:rsidR="00BF310B" w:rsidRPr="00566D80" w:rsidRDefault="00BF310B">
      <w:pPr>
        <w:pBdr>
          <w:top w:val="nil"/>
          <w:left w:val="nil"/>
          <w:bottom w:val="nil"/>
          <w:right w:val="nil"/>
          <w:between w:val="nil"/>
        </w:pBdr>
        <w:ind w:right="-847"/>
        <w:rPr>
          <w:rFonts w:ascii="Palatino Linotype" w:eastAsia="Palatino Linotype" w:hAnsi="Palatino Linotype" w:cs="Palatino Linotype"/>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Se señaló como modalidad de entrega de la información: a través de </w:t>
      </w:r>
      <w:r w:rsidRPr="00566D80">
        <w:rPr>
          <w:rFonts w:ascii="Palatino Linotype" w:eastAsia="Palatino Linotype" w:hAnsi="Palatino Linotype" w:cs="Palatino Linotype"/>
          <w:b/>
          <w:color w:val="000000"/>
        </w:rPr>
        <w:t>SAIMEX.</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lastRenderedPageBreak/>
        <w:t xml:space="preserve">El </w:t>
      </w:r>
      <w:r w:rsidR="00937CFF" w:rsidRPr="00566D80">
        <w:rPr>
          <w:rFonts w:ascii="Palatino Linotype" w:eastAsia="Palatino Linotype" w:hAnsi="Palatino Linotype" w:cs="Palatino Linotype"/>
          <w:b/>
          <w:color w:val="000000"/>
        </w:rPr>
        <w:t xml:space="preserve">cuatro de agosto </w:t>
      </w:r>
      <w:r w:rsidRPr="00566D80">
        <w:rPr>
          <w:rFonts w:ascii="Palatino Linotype" w:eastAsia="Palatino Linotype" w:hAnsi="Palatino Linotype" w:cs="Palatino Linotype"/>
          <w:b/>
          <w:color w:val="000000"/>
        </w:rPr>
        <w:t>de dos mil veinticinco</w:t>
      </w:r>
      <w:r w:rsidRPr="00566D80">
        <w:rPr>
          <w:rFonts w:ascii="Palatino Linotype" w:eastAsia="Palatino Linotype" w:hAnsi="Palatino Linotype" w:cs="Palatino Linotype"/>
          <w:color w:val="000000"/>
        </w:rPr>
        <w:t xml:space="preserve">, el </w:t>
      </w:r>
      <w:r w:rsidRPr="00566D80">
        <w:rPr>
          <w:rFonts w:ascii="Palatino Linotype" w:eastAsia="Palatino Linotype" w:hAnsi="Palatino Linotype" w:cs="Palatino Linotype"/>
          <w:b/>
          <w:color w:val="000000"/>
        </w:rPr>
        <w:t>SUJETO OBLIGADO</w:t>
      </w:r>
      <w:r w:rsidRPr="00566D80">
        <w:rPr>
          <w:rFonts w:ascii="Palatino Linotype" w:eastAsia="Palatino Linotype" w:hAnsi="Palatino Linotype" w:cs="Palatino Linotype"/>
          <w:color w:val="000000"/>
        </w:rPr>
        <w:t xml:space="preserve"> emitió respuesta, en los siguientes términos:</w:t>
      </w:r>
    </w:p>
    <w:p w:rsidR="00255253" w:rsidRPr="00566D80" w:rsidRDefault="000806AA" w:rsidP="000806AA">
      <w:pPr>
        <w:tabs>
          <w:tab w:val="left" w:pos="851"/>
          <w:tab w:val="left" w:pos="1418"/>
        </w:tabs>
        <w:ind w:left="567" w:right="-285"/>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w:t>
      </w:r>
      <w:r w:rsidR="00937CFF" w:rsidRPr="00566D80">
        <w:rPr>
          <w:rFonts w:ascii="Palatino Linotype" w:eastAsia="Palatino Linotype" w:hAnsi="Palatino Linotype" w:cs="Palatino Linotype"/>
          <w:i/>
          <w:color w:val="000000"/>
        </w:rPr>
        <w:t xml:space="preserve">En respuesta a la solicitud recibida, nos permitimos hacer de su conocimiento que con fundamento en el artículo 53, Fracciones: II, V y VI de la Ley de Transparencia y Acceso a la Información Pública del Estado de México y Municipios, le contestamos </w:t>
      </w:r>
      <w:r w:rsidR="00255253" w:rsidRPr="00566D80">
        <w:rPr>
          <w:rFonts w:ascii="Palatino Linotype" w:eastAsia="Palatino Linotype" w:hAnsi="Palatino Linotype" w:cs="Palatino Linotype"/>
          <w:i/>
          <w:color w:val="000000"/>
        </w:rPr>
        <w:t>que:</w:t>
      </w:r>
    </w:p>
    <w:p w:rsidR="00255253" w:rsidRPr="00566D80" w:rsidRDefault="00255253" w:rsidP="000806AA">
      <w:pPr>
        <w:tabs>
          <w:tab w:val="left" w:pos="851"/>
          <w:tab w:val="left" w:pos="1418"/>
        </w:tabs>
        <w:ind w:left="567" w:right="-285"/>
        <w:jc w:val="both"/>
        <w:rPr>
          <w:rFonts w:ascii="Palatino Linotype" w:eastAsia="Palatino Linotype" w:hAnsi="Palatino Linotype" w:cs="Palatino Linotype"/>
          <w:i/>
          <w:color w:val="000000"/>
        </w:rPr>
      </w:pPr>
    </w:p>
    <w:p w:rsidR="00937CFF" w:rsidRPr="00566D80" w:rsidRDefault="00937CFF" w:rsidP="000806AA">
      <w:pPr>
        <w:tabs>
          <w:tab w:val="left" w:pos="851"/>
          <w:tab w:val="left" w:pos="1418"/>
        </w:tabs>
        <w:ind w:left="567" w:right="-285"/>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SE ADJUNTA RESPUESTA A LA SOLICITUD DE INFORMACIÓN 00026/DIFMORELOS/IP/2025</w:t>
      </w:r>
    </w:p>
    <w:p w:rsidR="00AC5204" w:rsidRPr="00566D80" w:rsidRDefault="00AC5204">
      <w:pPr>
        <w:pBdr>
          <w:top w:val="nil"/>
          <w:left w:val="nil"/>
          <w:bottom w:val="nil"/>
          <w:right w:val="nil"/>
          <w:between w:val="nil"/>
        </w:pBdr>
        <w:tabs>
          <w:tab w:val="left" w:pos="851"/>
          <w:tab w:val="left" w:pos="1418"/>
        </w:tabs>
        <w:ind w:right="-280"/>
        <w:jc w:val="both"/>
        <w:rPr>
          <w:rFonts w:ascii="Palatino Linotype" w:eastAsia="Palatino Linotype" w:hAnsi="Palatino Linotype" w:cs="Palatino Linotype"/>
          <w:i/>
          <w:color w:val="000000"/>
        </w:rPr>
      </w:pPr>
    </w:p>
    <w:p w:rsidR="00AC5204" w:rsidRPr="00566D80" w:rsidRDefault="000806AA">
      <w:pPr>
        <w:pBdr>
          <w:top w:val="nil"/>
          <w:left w:val="nil"/>
          <w:bottom w:val="nil"/>
          <w:right w:val="nil"/>
          <w:between w:val="nil"/>
        </w:pBdr>
        <w:tabs>
          <w:tab w:val="left" w:pos="851"/>
          <w:tab w:val="left" w:pos="1418"/>
        </w:tabs>
        <w:ind w:right="-280"/>
        <w:jc w:val="both"/>
        <w:rPr>
          <w:rFonts w:ascii="Palatino Linotype" w:eastAsia="Palatino Linotype" w:hAnsi="Palatino Linotype" w:cs="Palatino Linotype"/>
          <w:color w:val="000000"/>
        </w:rPr>
      </w:pPr>
      <w:r w:rsidRPr="00566D80">
        <w:rPr>
          <w:rFonts w:ascii="Palatino Linotype" w:eastAsia="Palatino Linotype" w:hAnsi="Palatino Linotype" w:cs="Palatino Linotype"/>
          <w:color w:val="000000"/>
        </w:rPr>
        <w:t xml:space="preserve">Se </w:t>
      </w:r>
      <w:r w:rsidR="00255253" w:rsidRPr="00566D80">
        <w:rPr>
          <w:rFonts w:ascii="Palatino Linotype" w:eastAsia="Palatino Linotype" w:hAnsi="Palatino Linotype" w:cs="Palatino Linotype"/>
        </w:rPr>
        <w:t>adjuntó</w:t>
      </w:r>
      <w:r w:rsidRPr="00566D80">
        <w:rPr>
          <w:rFonts w:ascii="Palatino Linotype" w:eastAsia="Palatino Linotype" w:hAnsi="Palatino Linotype" w:cs="Palatino Linotype"/>
          <w:color w:val="000000"/>
        </w:rPr>
        <w:t xml:space="preserve"> </w:t>
      </w:r>
      <w:r w:rsidR="00255253" w:rsidRPr="00566D80">
        <w:rPr>
          <w:rFonts w:ascii="Palatino Linotype" w:eastAsia="Palatino Linotype" w:hAnsi="Palatino Linotype" w:cs="Palatino Linotype"/>
          <w:color w:val="000000"/>
        </w:rPr>
        <w:t>el siguiente archivo</w:t>
      </w:r>
      <w:r w:rsidRPr="00566D80">
        <w:rPr>
          <w:rFonts w:ascii="Palatino Linotype" w:eastAsia="Palatino Linotype" w:hAnsi="Palatino Linotype" w:cs="Palatino Linotype"/>
          <w:color w:val="000000"/>
        </w:rPr>
        <w:t xml:space="preserve"> electrónico:</w:t>
      </w:r>
    </w:p>
    <w:p w:rsidR="00937CFF" w:rsidRPr="00566D80" w:rsidRDefault="000806AA" w:rsidP="00255253">
      <w:pPr>
        <w:pBdr>
          <w:top w:val="nil"/>
          <w:left w:val="nil"/>
          <w:bottom w:val="nil"/>
          <w:right w:val="nil"/>
          <w:between w:val="nil"/>
        </w:pBdr>
        <w:tabs>
          <w:tab w:val="left" w:pos="851"/>
          <w:tab w:val="left" w:pos="1418"/>
        </w:tabs>
        <w:ind w:left="567" w:right="-280"/>
        <w:jc w:val="both"/>
        <w:rPr>
          <w:rFonts w:ascii="Palatino Linotype" w:eastAsia="Palatino Linotype" w:hAnsi="Palatino Linotype" w:cs="Palatino Linotype"/>
          <w:color w:val="000000"/>
        </w:rPr>
      </w:pPr>
      <w:r w:rsidRPr="00566D80">
        <w:rPr>
          <w:rFonts w:ascii="Palatino Linotype" w:eastAsia="Palatino Linotype" w:hAnsi="Palatino Linotype" w:cs="Palatino Linotype"/>
          <w:color w:val="000000"/>
        </w:rPr>
        <w:t>“</w:t>
      </w:r>
      <w:r w:rsidR="00937CFF" w:rsidRPr="00566D80">
        <w:rPr>
          <w:rFonts w:ascii="Palatino Linotype" w:eastAsia="Palatino Linotype" w:hAnsi="Palatino Linotype" w:cs="Palatino Linotype"/>
          <w:b/>
          <w:color w:val="000000"/>
        </w:rPr>
        <w:t>00026</w:t>
      </w:r>
      <w:r w:rsidRPr="00566D80">
        <w:rPr>
          <w:rFonts w:ascii="Palatino Linotype" w:eastAsia="Palatino Linotype" w:hAnsi="Palatino Linotype" w:cs="Palatino Linotype"/>
          <w:b/>
          <w:color w:val="000000"/>
        </w:rPr>
        <w:t>.pdf</w:t>
      </w:r>
      <w:r w:rsidRPr="00566D80">
        <w:rPr>
          <w:rFonts w:ascii="Palatino Linotype" w:eastAsia="Palatino Linotype" w:hAnsi="Palatino Linotype" w:cs="Palatino Linotype"/>
          <w:color w:val="000000"/>
        </w:rPr>
        <w:t>”</w:t>
      </w:r>
      <w:r w:rsidR="00937CFF" w:rsidRPr="00566D80">
        <w:rPr>
          <w:rFonts w:ascii="Palatino Linotype" w:eastAsia="Palatino Linotype" w:hAnsi="Palatino Linotype" w:cs="Palatino Linotype"/>
          <w:color w:val="000000"/>
        </w:rPr>
        <w:t>: Oficio SMDIF/0039/07/2025 de fecha tres de julio de dos mil veinticinco, suscrito por el Tesorero del Sistema Municipal para el Desarrollo Integral de la Familia de Morelos, a través del cual informa que la persona mencionada en la solicitud de información no labora en esa dependencia.</w:t>
      </w:r>
    </w:p>
    <w:p w:rsidR="00937CFF" w:rsidRPr="00566D80" w:rsidRDefault="00937CFF" w:rsidP="00255253">
      <w:pPr>
        <w:pBdr>
          <w:top w:val="nil"/>
          <w:left w:val="nil"/>
          <w:bottom w:val="nil"/>
          <w:right w:val="nil"/>
          <w:between w:val="nil"/>
        </w:pBdr>
        <w:tabs>
          <w:tab w:val="left" w:pos="851"/>
          <w:tab w:val="left" w:pos="1418"/>
        </w:tabs>
        <w:ind w:left="567" w:right="-280"/>
        <w:jc w:val="both"/>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bookmarkStart w:id="2" w:name="_heading=h.30j0zll" w:colFirst="0" w:colLast="0"/>
      <w:bookmarkEnd w:id="2"/>
      <w:r w:rsidRPr="00566D80">
        <w:rPr>
          <w:rFonts w:ascii="Palatino Linotype" w:eastAsia="Palatino Linotype" w:hAnsi="Palatino Linotype" w:cs="Palatino Linotype"/>
          <w:color w:val="000000"/>
        </w:rPr>
        <w:t xml:space="preserve">El </w:t>
      </w:r>
      <w:r w:rsidR="00937CFF" w:rsidRPr="00566D80">
        <w:rPr>
          <w:rFonts w:ascii="Palatino Linotype" w:eastAsia="Palatino Linotype" w:hAnsi="Palatino Linotype" w:cs="Palatino Linotype"/>
          <w:b/>
          <w:color w:val="000000"/>
        </w:rPr>
        <w:t xml:space="preserve">trece de agosto </w:t>
      </w:r>
      <w:r w:rsidR="00C6602B" w:rsidRPr="00566D80">
        <w:rPr>
          <w:rFonts w:ascii="Palatino Linotype" w:eastAsia="Palatino Linotype" w:hAnsi="Palatino Linotype" w:cs="Palatino Linotype"/>
          <w:b/>
          <w:color w:val="000000"/>
        </w:rPr>
        <w:t>de dos mil veinticinco</w:t>
      </w:r>
      <w:r w:rsidRPr="00566D80">
        <w:rPr>
          <w:rFonts w:ascii="Palatino Linotype" w:eastAsia="Palatino Linotype" w:hAnsi="Palatino Linotype" w:cs="Palatino Linotype"/>
          <w:color w:val="000000"/>
        </w:rPr>
        <w:t>, se interpuso el recurso de revisión, en contra de la respuesta, señalando como:</w:t>
      </w:r>
    </w:p>
    <w:p w:rsidR="00566D80" w:rsidRPr="00566D80" w:rsidRDefault="00566D80" w:rsidP="00566D80">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rPr>
      </w:pPr>
    </w:p>
    <w:p w:rsidR="00AC5204" w:rsidRPr="00566D80" w:rsidRDefault="00566D80">
      <w:pPr>
        <w:numPr>
          <w:ilvl w:val="0"/>
          <w:numId w:val="9"/>
        </w:numPr>
        <w:pBdr>
          <w:top w:val="nil"/>
          <w:left w:val="nil"/>
          <w:bottom w:val="nil"/>
          <w:right w:val="nil"/>
          <w:between w:val="nil"/>
        </w:pBdr>
        <w:tabs>
          <w:tab w:val="left" w:pos="426"/>
          <w:tab w:val="left" w:pos="567"/>
        </w:tabs>
        <w:ind w:right="-280"/>
        <w:jc w:val="both"/>
        <w:rPr>
          <w:rFonts w:ascii="Palatino Linotype" w:eastAsia="Palatino Linotype" w:hAnsi="Palatino Linotype" w:cs="Palatino Linotype"/>
          <w:b/>
          <w:color w:val="000000"/>
        </w:rPr>
      </w:pPr>
      <w:r w:rsidRPr="00566D80">
        <w:rPr>
          <w:rFonts w:ascii="Palatino Linotype" w:eastAsia="Palatino Linotype" w:hAnsi="Palatino Linotype" w:cs="Palatino Linotype"/>
          <w:b/>
          <w:color w:val="000000"/>
        </w:rPr>
        <w:t>ACTO IMPUGNADO:</w:t>
      </w:r>
    </w:p>
    <w:p w:rsidR="00AC5204" w:rsidRDefault="000806AA">
      <w:pPr>
        <w:pBdr>
          <w:top w:val="nil"/>
          <w:left w:val="nil"/>
          <w:bottom w:val="nil"/>
          <w:right w:val="nil"/>
          <w:between w:val="nil"/>
        </w:pBdr>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w:t>
      </w:r>
      <w:r w:rsidR="00937CFF" w:rsidRPr="00566D80">
        <w:rPr>
          <w:rFonts w:ascii="Palatino Linotype" w:eastAsia="Palatino Linotype" w:hAnsi="Palatino Linotype" w:cs="Palatino Linotype"/>
          <w:i/>
          <w:color w:val="000000"/>
        </w:rPr>
        <w:t>LA NEGATIVA DE LA INFORMACIÓN</w:t>
      </w:r>
      <w:r w:rsidRPr="00566D80">
        <w:rPr>
          <w:rFonts w:ascii="Palatino Linotype" w:eastAsia="Palatino Linotype" w:hAnsi="Palatino Linotype" w:cs="Palatino Linotype"/>
          <w:i/>
          <w:color w:val="000000"/>
        </w:rPr>
        <w:t>” (Sic)</w:t>
      </w:r>
    </w:p>
    <w:p w:rsidR="00566D80" w:rsidRPr="00566D80" w:rsidRDefault="00566D80">
      <w:pPr>
        <w:pBdr>
          <w:top w:val="nil"/>
          <w:left w:val="nil"/>
          <w:bottom w:val="nil"/>
          <w:right w:val="nil"/>
          <w:between w:val="nil"/>
        </w:pBdr>
        <w:ind w:left="567" w:right="-280"/>
        <w:jc w:val="both"/>
        <w:rPr>
          <w:rFonts w:ascii="Palatino Linotype" w:eastAsia="Palatino Linotype" w:hAnsi="Palatino Linotype" w:cs="Palatino Linotype"/>
          <w:i/>
          <w:color w:val="000000"/>
        </w:rPr>
      </w:pPr>
    </w:p>
    <w:p w:rsidR="00AC5204" w:rsidRPr="00566D80" w:rsidRDefault="00566D80">
      <w:pPr>
        <w:numPr>
          <w:ilvl w:val="0"/>
          <w:numId w:val="1"/>
        </w:numPr>
        <w:pBdr>
          <w:top w:val="nil"/>
          <w:left w:val="nil"/>
          <w:bottom w:val="nil"/>
          <w:right w:val="nil"/>
          <w:between w:val="nil"/>
        </w:pBdr>
        <w:ind w:right="-280"/>
        <w:jc w:val="both"/>
        <w:rPr>
          <w:rFonts w:ascii="Palatino Linotype" w:eastAsia="Palatino Linotype" w:hAnsi="Palatino Linotype" w:cs="Palatino Linotype"/>
          <w:b/>
          <w:color w:val="000000"/>
        </w:rPr>
      </w:pPr>
      <w:r w:rsidRPr="00566D80">
        <w:rPr>
          <w:rFonts w:ascii="Palatino Linotype" w:eastAsia="Palatino Linotype" w:hAnsi="Palatino Linotype" w:cs="Palatino Linotype"/>
          <w:b/>
          <w:color w:val="000000"/>
        </w:rPr>
        <w:t>RAZONES O MOTIVOS DE INCONFORMIDAD:</w:t>
      </w:r>
    </w:p>
    <w:p w:rsidR="00AC5204" w:rsidRPr="00566D80" w:rsidRDefault="000806AA">
      <w:pPr>
        <w:pBdr>
          <w:top w:val="nil"/>
          <w:left w:val="nil"/>
          <w:bottom w:val="nil"/>
          <w:right w:val="nil"/>
          <w:between w:val="nil"/>
        </w:pBdr>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w:t>
      </w:r>
      <w:r w:rsidR="00937CFF" w:rsidRPr="00566D80">
        <w:rPr>
          <w:rFonts w:ascii="Palatino Linotype" w:eastAsia="Palatino Linotype" w:hAnsi="Palatino Linotype" w:cs="Palatino Linotype"/>
          <w:i/>
          <w:color w:val="000000"/>
        </w:rPr>
        <w:t>SE PRESUME DE QUE LO SOLICITADO NO TRABJA PERO ES DE RECONOCER QUE LO SOLICITADO NO SE REFIERE A SI ES TRABAJADOR O NO, SI NO LOS HONORARIOS Y/O SUELDO QUE SE LE PROPORCIONA A ESTA PERSONA POR ASESORIAS, ORIENTACIONES O DE LA FORMA RECIBA ALGUNA REMUNERACIÓN YA QUE EN SU EVENTO DE DÍA DE L NIÑO Y DÍA DE LAS MADRES DENOMINADO DIA DE LAS FAMILIAS MORELENSES, DICHO INDIVIDUO SE COLOCO LA PLAYERA DE STAF DEL AYUNTAMIENTO Y REPARTIA JUGUETES AL IGUAL QUE COORDINABA LAS ACTIVIDADES</w:t>
      </w:r>
      <w:r w:rsidR="00C6602B" w:rsidRPr="00566D80">
        <w:rPr>
          <w:rFonts w:ascii="Palatino Linotype" w:eastAsia="Palatino Linotype" w:hAnsi="Palatino Linotype" w:cs="Palatino Linotype"/>
          <w:i/>
          <w:color w:val="000000"/>
        </w:rPr>
        <w:t>”</w:t>
      </w:r>
      <w:r w:rsidRPr="00566D80">
        <w:rPr>
          <w:rFonts w:ascii="Palatino Linotype" w:eastAsia="Palatino Linotype" w:hAnsi="Palatino Linotype" w:cs="Palatino Linotype"/>
          <w:i/>
          <w:color w:val="000000"/>
        </w:rPr>
        <w:t>. (Sic)</w:t>
      </w:r>
    </w:p>
    <w:p w:rsidR="003D7A21" w:rsidRPr="00566D80" w:rsidRDefault="003D7A21" w:rsidP="003D7A21">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rPr>
        <w:lastRenderedPageBreak/>
        <w:t xml:space="preserve">Se registró el recurso de revisión bajo el número de expediente al rubro indicado, asimismo con fundamento en lo dispuesto por el artículo 185 fracción I de la Ley de Transparencia y Acceso a la Información Pública del Estado de México y Municipios se turnó a la </w:t>
      </w:r>
      <w:r w:rsidRPr="00566D80">
        <w:rPr>
          <w:rFonts w:ascii="Palatino Linotype" w:eastAsia="Palatino Linotype" w:hAnsi="Palatino Linotype" w:cs="Palatino Linotype"/>
          <w:b/>
        </w:rPr>
        <w:t>Comisionada María del Rosario Mejía Ayala</w:t>
      </w:r>
      <w:r w:rsidR="00566D80">
        <w:rPr>
          <w:rFonts w:ascii="Palatino Linotype" w:eastAsia="Palatino Linotype" w:hAnsi="Palatino Linotype" w:cs="Palatino Linotype"/>
          <w:b/>
        </w:rPr>
        <w:t>,</w:t>
      </w:r>
      <w:r w:rsidRPr="00566D80">
        <w:rPr>
          <w:rFonts w:ascii="Palatino Linotype" w:eastAsia="Palatino Linotype" w:hAnsi="Palatino Linotype" w:cs="Palatino Linotype"/>
        </w:rPr>
        <w:t xml:space="preserve"> </w:t>
      </w:r>
      <w:r w:rsidR="00566D80">
        <w:rPr>
          <w:rFonts w:ascii="Palatino Linotype" w:eastAsia="Palatino Linotype" w:hAnsi="Palatino Linotype" w:cs="Palatino Linotype"/>
        </w:rPr>
        <w:t>para</w:t>
      </w:r>
      <w:r w:rsidRPr="00566D80">
        <w:rPr>
          <w:rFonts w:ascii="Palatino Linotype" w:eastAsia="Palatino Linotype" w:hAnsi="Palatino Linotype" w:cs="Palatino Linotype"/>
        </w:rPr>
        <w:t xml:space="preserve"> su análisis.</w:t>
      </w:r>
    </w:p>
    <w:p w:rsidR="003D7A21" w:rsidRPr="00566D80" w:rsidRDefault="003D7A21" w:rsidP="003D7A21">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rPr>
      </w:pPr>
    </w:p>
    <w:p w:rsidR="00937CFF" w:rsidRPr="00566D80" w:rsidRDefault="00566D80" w:rsidP="00937CFF">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La Comisionada p</w:t>
      </w:r>
      <w:r w:rsidR="000806AA" w:rsidRPr="00566D80">
        <w:rPr>
          <w:rFonts w:ascii="Palatino Linotype" w:eastAsia="Palatino Linotype" w:hAnsi="Palatino Linotype" w:cs="Palatino Linotype"/>
          <w:color w:val="000000"/>
        </w:rPr>
        <w:t xml:space="preserve">onente con fundamento en lo dispuesto por el artículo 185 fracción II de la ley de la materia, a través del </w:t>
      </w:r>
      <w:r w:rsidR="000806AA" w:rsidRPr="00566D80">
        <w:rPr>
          <w:rFonts w:ascii="Palatino Linotype" w:eastAsia="Palatino Linotype" w:hAnsi="Palatino Linotype" w:cs="Palatino Linotype"/>
          <w:b/>
          <w:color w:val="000000"/>
        </w:rPr>
        <w:t>acuerdo de admisión</w:t>
      </w:r>
      <w:r w:rsidR="000806AA" w:rsidRPr="00566D80">
        <w:rPr>
          <w:rFonts w:ascii="Palatino Linotype" w:eastAsia="Palatino Linotype" w:hAnsi="Palatino Linotype" w:cs="Palatino Linotype"/>
          <w:color w:val="000000"/>
        </w:rPr>
        <w:t xml:space="preserve"> del </w:t>
      </w:r>
      <w:r w:rsidR="00937CFF" w:rsidRPr="00566D80">
        <w:rPr>
          <w:rFonts w:ascii="Palatino Linotype" w:eastAsia="Palatino Linotype" w:hAnsi="Palatino Linotype" w:cs="Palatino Linotype"/>
          <w:b/>
          <w:color w:val="000000"/>
        </w:rPr>
        <w:t xml:space="preserve">dieciocho </w:t>
      </w:r>
      <w:r w:rsidR="00255253" w:rsidRPr="00566D80">
        <w:rPr>
          <w:rFonts w:ascii="Palatino Linotype" w:eastAsia="Palatino Linotype" w:hAnsi="Palatino Linotype" w:cs="Palatino Linotype"/>
          <w:b/>
          <w:color w:val="000000"/>
        </w:rPr>
        <w:t xml:space="preserve">de agosto </w:t>
      </w:r>
      <w:r w:rsidR="00C6602B" w:rsidRPr="00566D80">
        <w:rPr>
          <w:rFonts w:ascii="Palatino Linotype" w:eastAsia="Palatino Linotype" w:hAnsi="Palatino Linotype" w:cs="Palatino Linotype"/>
          <w:b/>
          <w:color w:val="000000"/>
        </w:rPr>
        <w:t>de dos mil veinticinco</w:t>
      </w:r>
      <w:r w:rsidR="000806AA" w:rsidRPr="00566D80">
        <w:rPr>
          <w:rFonts w:ascii="Palatino Linotype" w:eastAsia="Palatino Linotype" w:hAnsi="Palatino Linotype" w:cs="Palatino Linotype"/>
          <w:color w:val="000000"/>
        </w:rPr>
        <w:t xml:space="preserve">, puso a disposición de las partes el expediente electrónico vía Sistema de Acceso a la Información Mexiquense </w:t>
      </w:r>
      <w:r w:rsidR="000806AA" w:rsidRPr="00566D80">
        <w:rPr>
          <w:rFonts w:ascii="Palatino Linotype" w:eastAsia="Palatino Linotype" w:hAnsi="Palatino Linotype" w:cs="Palatino Linotype"/>
          <w:b/>
          <w:color w:val="000000"/>
        </w:rPr>
        <w:t xml:space="preserve">SAIMEX, </w:t>
      </w:r>
      <w:r w:rsidR="000806AA" w:rsidRPr="00566D80">
        <w:rPr>
          <w:rFonts w:ascii="Palatino Linotype" w:eastAsia="Palatino Linotype" w:hAnsi="Palatino Linotype" w:cs="Palatino Linotype"/>
          <w:color w:val="000000"/>
        </w:rPr>
        <w:t xml:space="preserve">a efecto de que en un plazo máximo de siete días </w:t>
      </w:r>
      <w:r w:rsidR="000806AA" w:rsidRPr="00566D80">
        <w:rPr>
          <w:rFonts w:ascii="Palatino Linotype" w:eastAsia="Palatino Linotype" w:hAnsi="Palatino Linotype" w:cs="Palatino Linotype"/>
        </w:rPr>
        <w:t>manifestara</w:t>
      </w:r>
      <w:r w:rsidR="00C6602B" w:rsidRPr="00566D80">
        <w:rPr>
          <w:rFonts w:ascii="Palatino Linotype" w:eastAsia="Palatino Linotype" w:hAnsi="Palatino Linotype" w:cs="Palatino Linotype"/>
        </w:rPr>
        <w:t>n</w:t>
      </w:r>
      <w:r w:rsidR="000806AA" w:rsidRPr="00566D80">
        <w:rPr>
          <w:rFonts w:ascii="Palatino Linotype" w:eastAsia="Palatino Linotype" w:hAnsi="Palatino Linotype" w:cs="Palatino Linotype"/>
          <w:color w:val="000000"/>
        </w:rPr>
        <w:t xml:space="preserve"> lo que a su derecho conviniera, </w:t>
      </w:r>
      <w:r w:rsidR="000806AA" w:rsidRPr="00566D80">
        <w:rPr>
          <w:rFonts w:ascii="Palatino Linotype" w:eastAsia="Palatino Linotype" w:hAnsi="Palatino Linotype" w:cs="Palatino Linotype"/>
        </w:rPr>
        <w:t>ofreciera</w:t>
      </w:r>
      <w:r w:rsidR="00C6602B" w:rsidRPr="00566D80">
        <w:rPr>
          <w:rFonts w:ascii="Palatino Linotype" w:eastAsia="Palatino Linotype" w:hAnsi="Palatino Linotype" w:cs="Palatino Linotype"/>
        </w:rPr>
        <w:t>n</w:t>
      </w:r>
      <w:r w:rsidR="000806AA" w:rsidRPr="00566D80">
        <w:rPr>
          <w:rFonts w:ascii="Palatino Linotype" w:eastAsia="Palatino Linotype" w:hAnsi="Palatino Linotype" w:cs="Palatino Linotype"/>
          <w:color w:val="000000"/>
        </w:rPr>
        <w:t xml:space="preserve"> pruebas y alegatos según corresponda, de esta forma para que el </w:t>
      </w:r>
      <w:r w:rsidR="000806AA" w:rsidRPr="00566D80">
        <w:rPr>
          <w:rFonts w:ascii="Palatino Linotype" w:eastAsia="Palatino Linotype" w:hAnsi="Palatino Linotype" w:cs="Palatino Linotype"/>
          <w:b/>
          <w:color w:val="000000"/>
        </w:rPr>
        <w:t>SUJETO OBLIGADO</w:t>
      </w:r>
      <w:r w:rsidR="000806AA" w:rsidRPr="00566D80">
        <w:rPr>
          <w:rFonts w:ascii="Palatino Linotype" w:eastAsia="Palatino Linotype" w:hAnsi="Palatino Linotype" w:cs="Palatino Linotype"/>
          <w:color w:val="000000"/>
        </w:rPr>
        <w:t xml:space="preserve"> presentará el Informe Justificado procedente.</w:t>
      </w:r>
    </w:p>
    <w:p w:rsidR="00937CFF" w:rsidRPr="00566D80" w:rsidRDefault="00937CFF" w:rsidP="00937CFF">
      <w:pPr>
        <w:pStyle w:val="Prrafodelista"/>
        <w:rPr>
          <w:rFonts w:ascii="Palatino Linotype" w:hAnsi="Palatino Linotype"/>
        </w:rPr>
      </w:pPr>
    </w:p>
    <w:p w:rsidR="00937CFF" w:rsidRPr="00566D80" w:rsidRDefault="00937CFF" w:rsidP="00937CFF">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hAnsi="Palatino Linotype"/>
        </w:rPr>
        <w:t xml:space="preserve">De lo anterior el </w:t>
      </w:r>
      <w:r w:rsidRPr="00566D80">
        <w:rPr>
          <w:rFonts w:ascii="Palatino Linotype" w:hAnsi="Palatino Linotype"/>
          <w:b/>
        </w:rPr>
        <w:t xml:space="preserve">SUJETO OBLIGADO y el RECURRENTE </w:t>
      </w:r>
      <w:r w:rsidRPr="00566D80">
        <w:rPr>
          <w:rFonts w:ascii="Palatino Linotype" w:hAnsi="Palatino Linotype"/>
        </w:rPr>
        <w:t xml:space="preserve">dejaron de realizar manifestaciones que a su derecho conviniera y asistiera, respectivamente en el recurso de revisión. </w:t>
      </w:r>
    </w:p>
    <w:p w:rsidR="00AC5204" w:rsidRPr="00566D80" w:rsidRDefault="00AC5204">
      <w:pPr>
        <w:ind w:right="-847"/>
        <w:rPr>
          <w:rFonts w:ascii="Palatino Linotype" w:eastAsia="Palatino Linotype" w:hAnsi="Palatino Linotype" w:cs="Palatino Linotype"/>
        </w:rPr>
      </w:pPr>
    </w:p>
    <w:p w:rsidR="00AC5204" w:rsidRDefault="00566D80">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La Comisionada p</w:t>
      </w:r>
      <w:r w:rsidR="000806AA" w:rsidRPr="00566D80">
        <w:rPr>
          <w:rFonts w:ascii="Palatino Linotype" w:eastAsia="Palatino Linotype" w:hAnsi="Palatino Linotype" w:cs="Palatino Linotype"/>
          <w:color w:val="000000"/>
        </w:rPr>
        <w:t xml:space="preserve">onente decretó el cierre de instrucción mediante acuerdo del </w:t>
      </w:r>
      <w:r w:rsidR="00937CFF" w:rsidRPr="00566D80">
        <w:rPr>
          <w:rFonts w:ascii="Palatino Linotype" w:eastAsia="Palatino Linotype" w:hAnsi="Palatino Linotype" w:cs="Palatino Linotype"/>
          <w:b/>
          <w:color w:val="000000"/>
        </w:rPr>
        <w:t xml:space="preserve">veintiséis de febrero de </w:t>
      </w:r>
      <w:r w:rsidR="003D7A21" w:rsidRPr="00566D80">
        <w:rPr>
          <w:rFonts w:ascii="Palatino Linotype" w:eastAsia="Palatino Linotype" w:hAnsi="Palatino Linotype" w:cs="Palatino Linotype"/>
          <w:b/>
          <w:color w:val="000000"/>
        </w:rPr>
        <w:t xml:space="preserve">dos mil </w:t>
      </w:r>
      <w:r w:rsidR="00937CFF" w:rsidRPr="00566D80">
        <w:rPr>
          <w:rFonts w:ascii="Palatino Linotype" w:eastAsia="Palatino Linotype" w:hAnsi="Palatino Linotype" w:cs="Palatino Linotype"/>
          <w:b/>
          <w:color w:val="000000"/>
        </w:rPr>
        <w:t>veintiséis</w:t>
      </w:r>
      <w:r w:rsidR="000806AA" w:rsidRPr="00566D80">
        <w:rPr>
          <w:rFonts w:ascii="Palatino Linotype" w:eastAsia="Palatino Linotype" w:hAnsi="Palatino Linotype" w:cs="Palatino Linotype"/>
          <w:color w:val="000000"/>
        </w:rPr>
        <w:t>; por lo que se ordenó turnar el expediente a resolución, misma que ahora se pronuncia; y -----------------------------------------------------</w:t>
      </w:r>
      <w:r w:rsidR="000806AA" w:rsidRPr="00566D80">
        <w:rPr>
          <w:rFonts w:ascii="Palatino Linotype" w:eastAsia="Palatino Linotype" w:hAnsi="Palatino Linotype" w:cs="Palatino Linotype"/>
        </w:rPr>
        <w:t>-------</w:t>
      </w:r>
      <w:r>
        <w:rPr>
          <w:rFonts w:ascii="Palatino Linotype" w:eastAsia="Palatino Linotype" w:hAnsi="Palatino Linotype" w:cs="Palatino Linotype"/>
        </w:rPr>
        <w:t>-------------------------------</w:t>
      </w:r>
    </w:p>
    <w:p w:rsidR="00566D80" w:rsidRDefault="00566D80" w:rsidP="00566D80">
      <w:pPr>
        <w:pStyle w:val="Prrafodelista"/>
        <w:rPr>
          <w:rFonts w:ascii="Palatino Linotype" w:eastAsia="Palatino Linotype" w:hAnsi="Palatino Linotype" w:cs="Palatino Linotype"/>
        </w:rPr>
      </w:pPr>
    </w:p>
    <w:p w:rsidR="00566D80" w:rsidRDefault="00566D80" w:rsidP="00566D80">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rPr>
      </w:pPr>
    </w:p>
    <w:p w:rsidR="00566D80" w:rsidRPr="00566D80" w:rsidRDefault="00566D80" w:rsidP="00566D80">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rPr>
      </w:pP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AC5204" w:rsidRPr="00566D80" w:rsidRDefault="000806AA">
      <w:pPr>
        <w:pStyle w:val="Ttulo2"/>
        <w:ind w:right="-847"/>
        <w:jc w:val="center"/>
        <w:rPr>
          <w:rFonts w:ascii="Palatino Linotype" w:eastAsia="Palatino Linotype" w:hAnsi="Palatino Linotype" w:cs="Palatino Linotype"/>
          <w:b/>
          <w:color w:val="000000"/>
          <w:sz w:val="24"/>
          <w:szCs w:val="24"/>
        </w:rPr>
      </w:pPr>
      <w:bookmarkStart w:id="3" w:name="_heading=h.1fob9te" w:colFirst="0" w:colLast="0"/>
      <w:bookmarkEnd w:id="3"/>
      <w:r w:rsidRPr="00566D80">
        <w:rPr>
          <w:rFonts w:ascii="Palatino Linotype" w:eastAsia="Palatino Linotype" w:hAnsi="Palatino Linotype" w:cs="Palatino Linotype"/>
          <w:b/>
          <w:color w:val="000000"/>
          <w:sz w:val="24"/>
          <w:szCs w:val="24"/>
        </w:rPr>
        <w:lastRenderedPageBreak/>
        <w:t>C O N S I D E R A N D O</w:t>
      </w:r>
    </w:p>
    <w:p w:rsidR="00AC5204" w:rsidRDefault="00AC5204">
      <w:pPr>
        <w:ind w:right="-847"/>
        <w:rPr>
          <w:rFonts w:ascii="Palatino Linotype" w:eastAsia="Palatino Linotype" w:hAnsi="Palatino Linotype" w:cs="Palatino Linotype"/>
        </w:rPr>
      </w:pPr>
    </w:p>
    <w:p w:rsidR="00566D80" w:rsidRPr="00566D80" w:rsidRDefault="00566D80">
      <w:pPr>
        <w:ind w:right="-847"/>
        <w:rPr>
          <w:rFonts w:ascii="Palatino Linotype" w:eastAsia="Palatino Linotype" w:hAnsi="Palatino Linotype" w:cs="Palatino Linotype"/>
        </w:rPr>
      </w:pPr>
    </w:p>
    <w:p w:rsidR="00AC5204" w:rsidRPr="00566D80" w:rsidRDefault="000806AA">
      <w:pPr>
        <w:pStyle w:val="Ttulo2"/>
        <w:tabs>
          <w:tab w:val="left" w:pos="0"/>
        </w:tabs>
        <w:spacing w:before="0" w:line="360" w:lineRule="auto"/>
        <w:ind w:right="-847"/>
        <w:rPr>
          <w:rFonts w:ascii="Palatino Linotype" w:eastAsia="Palatino Linotype" w:hAnsi="Palatino Linotype" w:cs="Palatino Linotype"/>
          <w:b/>
          <w:color w:val="000000"/>
          <w:sz w:val="24"/>
          <w:szCs w:val="24"/>
        </w:rPr>
      </w:pPr>
      <w:bookmarkStart w:id="4" w:name="_heading=h.3znysh7" w:colFirst="0" w:colLast="0"/>
      <w:bookmarkEnd w:id="4"/>
      <w:r w:rsidRPr="00566D80">
        <w:rPr>
          <w:rFonts w:ascii="Palatino Linotype" w:eastAsia="Palatino Linotype" w:hAnsi="Palatino Linotype" w:cs="Palatino Linotype"/>
          <w:b/>
          <w:color w:val="000000"/>
          <w:sz w:val="24"/>
          <w:szCs w:val="24"/>
        </w:rPr>
        <w:t>PRIMERO. De la competencia</w:t>
      </w:r>
    </w:p>
    <w:p w:rsidR="00AC5204" w:rsidRPr="00566D80" w:rsidRDefault="007A40B2" w:rsidP="007E15E6">
      <w:pPr>
        <w:pStyle w:val="Prrafodelista"/>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hAnsi="Palatino Linotype"/>
          <w:color w:val="000000"/>
          <w:shd w:val="clear" w:color="auto" w:fill="FFFFFF"/>
        </w:rPr>
      </w:pPr>
      <w:r w:rsidRPr="00566D80">
        <w:rPr>
          <w:rFonts w:ascii="Palatino Linotype" w:hAnsi="Palatino Linotype"/>
          <w:color w:val="000000"/>
          <w:shd w:val="clear" w:color="auto" w:fill="FFFFFF"/>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Pr="00566D80">
        <w:rPr>
          <w:rFonts w:ascii="Palatino Linotype" w:hAnsi="Palatino Linotype"/>
          <w:b/>
          <w:bCs/>
          <w:color w:val="000000"/>
          <w:shd w:val="clear" w:color="auto" w:fill="FFFFFF"/>
        </w:rPr>
        <w:t>Constitución Política de los Estados Unidos Mexicanos</w:t>
      </w:r>
      <w:r w:rsidRPr="00566D80">
        <w:rPr>
          <w:rFonts w:ascii="Palatino Linotype" w:hAnsi="Palatino Linotype"/>
          <w:color w:val="000000"/>
          <w:shd w:val="clear" w:color="auto" w:fill="FFFFFF"/>
        </w:rPr>
        <w:t>; 5, párrafos trigésimo segundo, trigésimo tercero y trigésimo cuarto fracciones IV y V de la </w:t>
      </w:r>
      <w:r w:rsidRPr="00566D80">
        <w:rPr>
          <w:rFonts w:ascii="Palatino Linotype" w:hAnsi="Palatino Linotype"/>
          <w:b/>
          <w:bCs/>
          <w:color w:val="000000"/>
          <w:shd w:val="clear" w:color="auto" w:fill="FFFFFF"/>
        </w:rPr>
        <w:t>Constitución Política del Estado Libre y Soberano de México</w:t>
      </w:r>
      <w:r w:rsidRPr="00566D80">
        <w:rPr>
          <w:rFonts w:ascii="Palatino Linotype" w:hAnsi="Palatino Linotype"/>
          <w:color w:val="000000"/>
          <w:shd w:val="clear" w:color="auto" w:fill="FFFFFF"/>
        </w:rPr>
        <w:t>; artículos 1, 2 fracción II, 13, 29, 36 fracciones I y II, 176, 178, 179, 181 párrafo tercero y 185 de la </w:t>
      </w:r>
      <w:r w:rsidRPr="00566D80">
        <w:rPr>
          <w:rFonts w:ascii="Palatino Linotype" w:hAnsi="Palatino Linotype"/>
          <w:b/>
          <w:bCs/>
          <w:color w:val="000000"/>
          <w:shd w:val="clear" w:color="auto" w:fill="FFFFFF"/>
        </w:rPr>
        <w:t>Ley de Transparencia y Acceso a la Información Pública del Estado de México y Municipios</w:t>
      </w:r>
      <w:r w:rsidRPr="00566D80">
        <w:rPr>
          <w:rFonts w:ascii="Palatino Linotype" w:hAnsi="Palatino Linotype"/>
          <w:color w:val="000000"/>
          <w:shd w:val="clear" w:color="auto" w:fill="FFFFFF"/>
        </w:rPr>
        <w:t>; y 7, 9 fracciones I y XXIII, y 11 del </w:t>
      </w:r>
      <w:r w:rsidRPr="00566D80">
        <w:rPr>
          <w:rFonts w:ascii="Palatino Linotype" w:hAnsi="Palatino Linotype"/>
          <w:b/>
          <w:bCs/>
          <w:color w:val="000000"/>
          <w:shd w:val="clear" w:color="auto" w:fill="FFFFFF"/>
        </w:rPr>
        <w:t>Reglamento Interior del Instituto de Transparencia, Acceso a la Información Pública y Protección de Datos Personales del Estado de México y Municipios</w:t>
      </w:r>
      <w:r w:rsidRPr="00566D80">
        <w:rPr>
          <w:rFonts w:ascii="Palatino Linotype" w:hAnsi="Palatino Linotype"/>
          <w:color w:val="000000"/>
          <w:shd w:val="clear" w:color="auto" w:fill="FFFFFF"/>
        </w:rPr>
        <w:t>.</w:t>
      </w:r>
    </w:p>
    <w:p w:rsidR="007A40B2" w:rsidRPr="00566D80" w:rsidRDefault="007A40B2">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AC5204" w:rsidRPr="00566D80" w:rsidRDefault="000806AA">
      <w:pPr>
        <w:pStyle w:val="Ttulo2"/>
        <w:tabs>
          <w:tab w:val="left" w:pos="0"/>
        </w:tabs>
        <w:spacing w:before="0" w:line="360" w:lineRule="auto"/>
        <w:ind w:right="-847"/>
        <w:rPr>
          <w:rFonts w:ascii="Palatino Linotype" w:eastAsia="Palatino Linotype" w:hAnsi="Palatino Linotype" w:cs="Palatino Linotype"/>
          <w:b/>
          <w:color w:val="000000"/>
          <w:sz w:val="24"/>
          <w:szCs w:val="24"/>
        </w:rPr>
      </w:pPr>
      <w:bookmarkStart w:id="5" w:name="_heading=h.2et92p0" w:colFirst="0" w:colLast="0"/>
      <w:bookmarkEnd w:id="5"/>
      <w:r w:rsidRPr="00566D80">
        <w:rPr>
          <w:rFonts w:ascii="Palatino Linotype" w:eastAsia="Palatino Linotype" w:hAnsi="Palatino Linotype" w:cs="Palatino Linotype"/>
          <w:b/>
          <w:color w:val="000000"/>
          <w:sz w:val="24"/>
          <w:szCs w:val="24"/>
        </w:rPr>
        <w:t>SEGUNDO. De la oportunidad y procedencia.</w:t>
      </w:r>
    </w:p>
    <w:p w:rsidR="00AC5204" w:rsidRPr="00566D80" w:rsidRDefault="000806AA" w:rsidP="007E15E6">
      <w:pPr>
        <w:pStyle w:val="Prrafodelista"/>
        <w:numPr>
          <w:ilvl w:val="0"/>
          <w:numId w:val="2"/>
        </w:numPr>
        <w:spacing w:line="360" w:lineRule="auto"/>
        <w:ind w:left="0" w:right="-852" w:firstLine="0"/>
        <w:jc w:val="both"/>
        <w:rPr>
          <w:rFonts w:ascii="Palatino Linotype" w:eastAsia="Palatino Linotype" w:hAnsi="Palatino Linotype" w:cs="Palatino Linotype"/>
          <w:color w:val="000000"/>
        </w:rPr>
      </w:pPr>
      <w:bookmarkStart w:id="6" w:name="_heading=h.tyjcwt" w:colFirst="0" w:colLast="0"/>
      <w:bookmarkEnd w:id="6"/>
      <w:r w:rsidRPr="00566D80">
        <w:rPr>
          <w:rFonts w:ascii="Palatino Linotype" w:eastAsia="Palatino Linotype" w:hAnsi="Palatino Linotype" w:cs="Palatino Linotype"/>
          <w:color w:val="000000"/>
        </w:rPr>
        <w:t xml:space="preserve">El medio de impugnación fue presentado a través del </w:t>
      </w:r>
      <w:r w:rsidRPr="00566D80">
        <w:rPr>
          <w:rFonts w:ascii="Palatino Linotype" w:eastAsia="Palatino Linotype" w:hAnsi="Palatino Linotype" w:cs="Palatino Linotype"/>
          <w:b/>
          <w:color w:val="000000"/>
        </w:rPr>
        <w:t xml:space="preserve">SAIMEX </w:t>
      </w:r>
      <w:r w:rsidRPr="00566D80">
        <w:rPr>
          <w:rFonts w:ascii="Palatino Linotype" w:eastAsia="Palatino Linotype" w:hAnsi="Palatino Linotype" w:cs="Palatino Linotype"/>
          <w:color w:val="000000"/>
        </w:rPr>
        <w:t xml:space="preserve">en el formato previamente aprobado para tal efecto y dentro del plazo legal de quince días hábiles otorgados; siendo así que el </w:t>
      </w:r>
      <w:r w:rsidRPr="00566D80">
        <w:rPr>
          <w:rFonts w:ascii="Palatino Linotype" w:eastAsia="Palatino Linotype" w:hAnsi="Palatino Linotype" w:cs="Palatino Linotype"/>
          <w:b/>
          <w:color w:val="000000"/>
        </w:rPr>
        <w:t>SUJETO OBLIGADO</w:t>
      </w:r>
      <w:r w:rsidRPr="00566D80">
        <w:rPr>
          <w:rFonts w:ascii="Palatino Linotype" w:eastAsia="Palatino Linotype" w:hAnsi="Palatino Linotype" w:cs="Palatino Linotype"/>
          <w:color w:val="000000"/>
        </w:rPr>
        <w:t xml:space="preserve"> entregó respuesta </w:t>
      </w:r>
      <w:r w:rsidRPr="00566D80">
        <w:rPr>
          <w:rFonts w:ascii="Palatino Linotype" w:eastAsia="Palatino Linotype" w:hAnsi="Palatino Linotype" w:cs="Palatino Linotype"/>
          <w:b/>
          <w:color w:val="000000"/>
        </w:rPr>
        <w:t xml:space="preserve">el </w:t>
      </w:r>
      <w:r w:rsidR="00937CFF" w:rsidRPr="00566D80">
        <w:rPr>
          <w:rFonts w:ascii="Palatino Linotype" w:eastAsia="Palatino Linotype" w:hAnsi="Palatino Linotype" w:cs="Palatino Linotype"/>
          <w:b/>
          <w:color w:val="000000"/>
        </w:rPr>
        <w:t xml:space="preserve">cuatro de agosto </w:t>
      </w:r>
      <w:r w:rsidR="003D7A21" w:rsidRPr="00566D80">
        <w:rPr>
          <w:rFonts w:ascii="Palatino Linotype" w:eastAsia="Palatino Linotype" w:hAnsi="Palatino Linotype" w:cs="Palatino Linotype"/>
          <w:b/>
          <w:color w:val="000000"/>
        </w:rPr>
        <w:t>de dos mil veinticinco</w:t>
      </w:r>
      <w:r w:rsidRPr="00566D80">
        <w:rPr>
          <w:rFonts w:ascii="Palatino Linotype" w:eastAsia="Palatino Linotype" w:hAnsi="Palatino Linotype" w:cs="Palatino Linotype"/>
          <w:color w:val="000000"/>
        </w:rPr>
        <w:t xml:space="preserve">, de tal forma que el plazo para interponer el recurso de revisión transcurrió del </w:t>
      </w:r>
      <w:r w:rsidR="00937CFF" w:rsidRPr="00566D80">
        <w:rPr>
          <w:rFonts w:ascii="Palatino Linotype" w:eastAsia="Palatino Linotype" w:hAnsi="Palatino Linotype" w:cs="Palatino Linotype"/>
          <w:b/>
          <w:color w:val="000000"/>
        </w:rPr>
        <w:t xml:space="preserve">cinco de agosto </w:t>
      </w:r>
      <w:r w:rsidR="003D7A21" w:rsidRPr="00566D80">
        <w:rPr>
          <w:rFonts w:ascii="Palatino Linotype" w:eastAsia="Palatino Linotype" w:hAnsi="Palatino Linotype" w:cs="Palatino Linotype"/>
          <w:b/>
          <w:color w:val="000000"/>
        </w:rPr>
        <w:t xml:space="preserve">al </w:t>
      </w:r>
      <w:r w:rsidR="007C5FE7" w:rsidRPr="00566D80">
        <w:rPr>
          <w:rFonts w:ascii="Palatino Linotype" w:eastAsia="Palatino Linotype" w:hAnsi="Palatino Linotype" w:cs="Palatino Linotype"/>
          <w:b/>
          <w:color w:val="000000"/>
        </w:rPr>
        <w:t xml:space="preserve">veinticinco </w:t>
      </w:r>
      <w:r w:rsidR="00054BD3" w:rsidRPr="00566D80">
        <w:rPr>
          <w:rFonts w:ascii="Palatino Linotype" w:eastAsia="Palatino Linotype" w:hAnsi="Palatino Linotype" w:cs="Palatino Linotype"/>
          <w:b/>
          <w:color w:val="000000"/>
        </w:rPr>
        <w:t xml:space="preserve">de agosto </w:t>
      </w:r>
      <w:r w:rsidR="003D7A21" w:rsidRPr="00566D80">
        <w:rPr>
          <w:rFonts w:ascii="Palatino Linotype" w:eastAsia="Palatino Linotype" w:hAnsi="Palatino Linotype" w:cs="Palatino Linotype"/>
          <w:b/>
          <w:color w:val="000000"/>
        </w:rPr>
        <w:t>de dos mil veinticinco</w:t>
      </w:r>
      <w:r w:rsidRPr="00566D80">
        <w:rPr>
          <w:rFonts w:ascii="Palatino Linotype" w:eastAsia="Palatino Linotype" w:hAnsi="Palatino Linotype" w:cs="Palatino Linotype"/>
          <w:color w:val="000000"/>
        </w:rPr>
        <w:t xml:space="preserve">, </w:t>
      </w:r>
      <w:r w:rsidR="007C5FE7" w:rsidRPr="00566D80">
        <w:rPr>
          <w:rFonts w:ascii="Palatino Linotype" w:hAnsi="Palatino Linotype" w:cs="Tahoma"/>
          <w:bCs/>
          <w:iCs/>
          <w:lang w:val="es-ES"/>
        </w:rPr>
        <w:t>lo anterior</w:t>
      </w:r>
      <w:r w:rsidR="00054BD3" w:rsidRPr="00566D80">
        <w:rPr>
          <w:rFonts w:ascii="Palatino Linotype" w:hAnsi="Palatino Linotype" w:cs="Tahoma"/>
          <w:bCs/>
          <w:iCs/>
          <w:lang w:val="es-ES"/>
        </w:rPr>
        <w:t xml:space="preserve"> de conformidad con el Calendario Oficial en Materia de Transparencia, Acceso a la Información Pública y Protección de Datos Personales del Estado de México y Municipios, así como de laborales de este Instituto, </w:t>
      </w:r>
      <w:r w:rsidR="00054BD3" w:rsidRPr="00566D80">
        <w:rPr>
          <w:rFonts w:ascii="Palatino Linotype" w:hAnsi="Palatino Linotype" w:cs="Tahoma"/>
          <w:bCs/>
          <w:iCs/>
          <w:lang w:val="es-ES"/>
        </w:rPr>
        <w:lastRenderedPageBreak/>
        <w:t xml:space="preserve">para el año dos mil veinticinco, </w:t>
      </w:r>
      <w:r w:rsidRPr="00566D80">
        <w:rPr>
          <w:rFonts w:ascii="Palatino Linotype" w:eastAsia="Palatino Linotype" w:hAnsi="Palatino Linotype" w:cs="Palatino Linotype"/>
          <w:color w:val="000000"/>
        </w:rPr>
        <w:t xml:space="preserve">en consecuencia, si la parte </w:t>
      </w:r>
      <w:r w:rsidRPr="00566D80">
        <w:rPr>
          <w:rFonts w:ascii="Palatino Linotype" w:eastAsia="Palatino Linotype" w:hAnsi="Palatino Linotype" w:cs="Palatino Linotype"/>
          <w:b/>
          <w:color w:val="000000"/>
        </w:rPr>
        <w:t xml:space="preserve">RECURRENTE </w:t>
      </w:r>
      <w:r w:rsidRPr="00566D80">
        <w:rPr>
          <w:rFonts w:ascii="Palatino Linotype" w:eastAsia="Palatino Linotype" w:hAnsi="Palatino Linotype" w:cs="Palatino Linotype"/>
          <w:color w:val="000000"/>
        </w:rPr>
        <w:t xml:space="preserve">presentó su inconformidad el </w:t>
      </w:r>
      <w:r w:rsidR="007C5FE7" w:rsidRPr="00566D80">
        <w:rPr>
          <w:rFonts w:ascii="Palatino Linotype" w:eastAsia="Palatino Linotype" w:hAnsi="Palatino Linotype" w:cs="Palatino Linotype"/>
          <w:b/>
          <w:color w:val="000000"/>
        </w:rPr>
        <w:t xml:space="preserve">trece de agosto </w:t>
      </w:r>
      <w:r w:rsidR="003D7A21" w:rsidRPr="00566D80">
        <w:rPr>
          <w:rFonts w:ascii="Palatino Linotype" w:eastAsia="Palatino Linotype" w:hAnsi="Palatino Linotype" w:cs="Palatino Linotype"/>
          <w:b/>
          <w:color w:val="000000"/>
        </w:rPr>
        <w:t>de dos mil veinticinco</w:t>
      </w:r>
      <w:r w:rsidRPr="00566D80">
        <w:rPr>
          <w:rFonts w:ascii="Palatino Linotype" w:eastAsia="Palatino Linotype" w:hAnsi="Palatino Linotype" w:cs="Palatino Linotype"/>
          <w:color w:val="000000"/>
        </w:rPr>
        <w:t>, se encuentra dentro de los márgenes temporales previstos en el artículo 178 de la Ley de Transparencia y Acceso a la Información Pública del Estado de México y Municipios.</w:t>
      </w:r>
    </w:p>
    <w:p w:rsidR="00054BD3" w:rsidRPr="00566D80" w:rsidRDefault="00054BD3" w:rsidP="00054BD3">
      <w:pPr>
        <w:spacing w:line="360" w:lineRule="auto"/>
        <w:jc w:val="both"/>
        <w:rPr>
          <w:rFonts w:ascii="Palatino Linotype" w:eastAsia="Palatino Linotype" w:hAnsi="Palatino Linotype" w:cs="Palatino Linotype"/>
        </w:rPr>
      </w:pPr>
    </w:p>
    <w:p w:rsidR="00AC5204" w:rsidRPr="00566D80" w:rsidRDefault="000806AA" w:rsidP="007E15E6">
      <w:pPr>
        <w:numPr>
          <w:ilvl w:val="0"/>
          <w:numId w:val="2"/>
        </w:numPr>
        <w:pBdr>
          <w:top w:val="nil"/>
          <w:left w:val="nil"/>
          <w:bottom w:val="nil"/>
          <w:right w:val="nil"/>
          <w:between w:val="nil"/>
        </w:pBdr>
        <w:tabs>
          <w:tab w:val="left" w:pos="426"/>
          <w:tab w:val="left" w:pos="567"/>
        </w:tabs>
        <w:spacing w:line="360" w:lineRule="auto"/>
        <w:ind w:left="0" w:right="-852"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Consecuencia, este Órgano Garante advierte que el escrito contiene las formalidades previstas por el artículo 180 último párrafo de la Ley de Transparencia y Acceso a la Información Pública del Estado de México y Municipios, por lo que es procedente que este Instituto de Transparencia, Acceso a la Información Pública y Protección de Datos Personales del Estado de México y Municipios, conozca y resuelva el presente recurso.</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AC5204" w:rsidRPr="00566D80" w:rsidRDefault="000806AA">
      <w:pPr>
        <w:pStyle w:val="Ttulo2"/>
        <w:tabs>
          <w:tab w:val="left" w:pos="0"/>
        </w:tabs>
        <w:spacing w:before="0" w:line="360" w:lineRule="auto"/>
        <w:ind w:right="-847"/>
        <w:rPr>
          <w:rFonts w:ascii="Palatino Linotype" w:eastAsia="Palatino Linotype" w:hAnsi="Palatino Linotype" w:cs="Palatino Linotype"/>
          <w:b/>
          <w:i/>
          <w:color w:val="000000"/>
          <w:sz w:val="24"/>
          <w:szCs w:val="24"/>
        </w:rPr>
      </w:pPr>
      <w:bookmarkStart w:id="7" w:name="_heading=h.3dy6vkm" w:colFirst="0" w:colLast="0"/>
      <w:bookmarkEnd w:id="7"/>
      <w:r w:rsidRPr="00566D80">
        <w:rPr>
          <w:rFonts w:ascii="Palatino Linotype" w:eastAsia="Palatino Linotype" w:hAnsi="Palatino Linotype" w:cs="Palatino Linotype"/>
          <w:b/>
          <w:color w:val="000000"/>
          <w:sz w:val="24"/>
          <w:szCs w:val="24"/>
        </w:rPr>
        <w:t xml:space="preserve">TERCERO. Del planteamiento de la </w:t>
      </w:r>
      <w:r w:rsidRPr="00566D80">
        <w:rPr>
          <w:rFonts w:ascii="Palatino Linotype" w:eastAsia="Palatino Linotype" w:hAnsi="Palatino Linotype" w:cs="Palatino Linotype"/>
          <w:b/>
          <w:i/>
          <w:color w:val="000000"/>
          <w:sz w:val="24"/>
          <w:szCs w:val="24"/>
        </w:rPr>
        <w:t>Litis.</w:t>
      </w:r>
    </w:p>
    <w:p w:rsidR="00AC5204" w:rsidRPr="00566D80" w:rsidRDefault="000806AA" w:rsidP="007E15E6">
      <w:pPr>
        <w:numPr>
          <w:ilvl w:val="0"/>
          <w:numId w:val="2"/>
        </w:numPr>
        <w:pBdr>
          <w:top w:val="nil"/>
          <w:left w:val="nil"/>
          <w:bottom w:val="nil"/>
          <w:right w:val="nil"/>
          <w:between w:val="nil"/>
        </w:pBdr>
        <w:tabs>
          <w:tab w:val="left" w:pos="426"/>
          <w:tab w:val="left" w:pos="567"/>
        </w:tabs>
        <w:spacing w:line="360" w:lineRule="auto"/>
        <w:ind w:left="0" w:right="-852" w:firstLine="0"/>
        <w:jc w:val="both"/>
        <w:rPr>
          <w:rFonts w:ascii="Palatino Linotype" w:eastAsia="Palatino Linotype" w:hAnsi="Palatino Linotype" w:cs="Palatino Linotype"/>
          <w:b/>
        </w:rPr>
      </w:pPr>
      <w:bookmarkStart w:id="8" w:name="_heading=h.1t3h5sf" w:colFirst="0" w:colLast="0"/>
      <w:bookmarkEnd w:id="8"/>
      <w:r w:rsidRPr="00566D80">
        <w:rPr>
          <w:rFonts w:ascii="Palatino Linotype" w:eastAsia="Palatino Linotype" w:hAnsi="Palatino Linotype" w:cs="Palatino Linotype"/>
          <w:color w:val="000000"/>
        </w:rPr>
        <w:t xml:space="preserve">El </w:t>
      </w:r>
      <w:r w:rsidRPr="00566D80">
        <w:rPr>
          <w:rFonts w:ascii="Palatino Linotype" w:eastAsia="Palatino Linotype" w:hAnsi="Palatino Linotype" w:cs="Palatino Linotype"/>
          <w:b/>
          <w:color w:val="000000"/>
        </w:rPr>
        <w:t>RECURRENTE</w:t>
      </w:r>
      <w:r w:rsidRPr="00566D80">
        <w:rPr>
          <w:rFonts w:ascii="Palatino Linotype" w:eastAsia="Palatino Linotype" w:hAnsi="Palatino Linotype" w:cs="Palatino Linotype"/>
          <w:color w:val="000000"/>
        </w:rPr>
        <w:t xml:space="preserve"> solicitó lo siguiente:</w:t>
      </w:r>
      <w:r w:rsidR="007C5FE7" w:rsidRPr="00566D80">
        <w:rPr>
          <w:rFonts w:ascii="Palatino Linotype" w:eastAsia="Palatino Linotype" w:hAnsi="Palatino Linotype" w:cs="Palatino Linotype"/>
          <w:i/>
          <w:color w:val="000000"/>
        </w:rPr>
        <w:t xml:space="preserve"> </w:t>
      </w:r>
      <w:r w:rsidR="003D7A21" w:rsidRPr="00566D80">
        <w:rPr>
          <w:rFonts w:ascii="Palatino Linotype" w:eastAsia="Palatino Linotype" w:hAnsi="Palatino Linotype" w:cs="Palatino Linotype"/>
          <w:b/>
          <w:i/>
          <w:color w:val="000000"/>
        </w:rPr>
        <w:t>“</w:t>
      </w:r>
      <w:r w:rsidR="007C5FE7" w:rsidRPr="00566D80">
        <w:rPr>
          <w:rFonts w:ascii="Palatino Linotype" w:eastAsia="Palatino Linotype" w:hAnsi="Palatino Linotype" w:cs="Palatino Linotype"/>
          <w:b/>
          <w:i/>
          <w:color w:val="000000"/>
        </w:rPr>
        <w:t xml:space="preserve">SOLICITO EL SUELDO NETO Y BRUTO DE </w:t>
      </w:r>
      <w:r w:rsidR="00BF310B">
        <w:rPr>
          <w:rFonts w:ascii="Palatino Linotype" w:eastAsia="Palatino Linotype" w:hAnsi="Palatino Linotype" w:cs="Palatino Linotype"/>
          <w:b/>
          <w:i/>
          <w:color w:val="000000"/>
        </w:rPr>
        <w:t>XXXX</w:t>
      </w:r>
      <w:r w:rsidR="007C5FE7" w:rsidRPr="00566D80">
        <w:rPr>
          <w:rFonts w:ascii="Palatino Linotype" w:eastAsia="Palatino Linotype" w:hAnsi="Palatino Linotype" w:cs="Palatino Linotype"/>
          <w:b/>
          <w:i/>
          <w:color w:val="000000"/>
        </w:rPr>
        <w:t xml:space="preserve"> O PAGO POR HONORARIOS CORRESPONDIENTE, YA QUE SE LE VIO PORTANDO UNA PLAYERA DE STAFF EN EL EVENTO DE LA PLAZA ESTADO DE MÉXICO CON MOTIVO DE FESTEJO DE DIÁ DE LAS MADRES Y DÍA DEL NIÑO</w:t>
      </w:r>
      <w:r w:rsidRPr="00566D80">
        <w:rPr>
          <w:rFonts w:ascii="Palatino Linotype" w:eastAsia="Palatino Linotype" w:hAnsi="Palatino Linotype" w:cs="Palatino Linotype"/>
          <w:i/>
          <w:color w:val="000000"/>
        </w:rPr>
        <w:t>”</w:t>
      </w:r>
      <w:r w:rsidRPr="00566D80">
        <w:rPr>
          <w:rFonts w:ascii="Palatino Linotype" w:eastAsia="Palatino Linotype" w:hAnsi="Palatino Linotype" w:cs="Palatino Linotype"/>
          <w:b/>
          <w:color w:val="000000"/>
        </w:rPr>
        <w:t xml:space="preserve"> </w:t>
      </w:r>
      <w:r w:rsidRPr="00566D80">
        <w:rPr>
          <w:rFonts w:ascii="Palatino Linotype" w:eastAsia="Palatino Linotype" w:hAnsi="Palatino Linotype" w:cs="Palatino Linotype"/>
          <w:i/>
          <w:color w:val="000000"/>
        </w:rPr>
        <w:t>(Sic)</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b/>
          <w:color w:val="000000"/>
        </w:rPr>
      </w:pPr>
    </w:p>
    <w:p w:rsidR="007C5FE7" w:rsidRPr="00566D80" w:rsidRDefault="000806AA" w:rsidP="007E15E6">
      <w:pPr>
        <w:numPr>
          <w:ilvl w:val="0"/>
          <w:numId w:val="2"/>
        </w:numPr>
        <w:pBdr>
          <w:top w:val="nil"/>
          <w:left w:val="nil"/>
          <w:bottom w:val="nil"/>
          <w:right w:val="nil"/>
          <w:between w:val="nil"/>
        </w:pBdr>
        <w:tabs>
          <w:tab w:val="left" w:pos="426"/>
          <w:tab w:val="left" w:pos="567"/>
        </w:tabs>
        <w:spacing w:line="360" w:lineRule="auto"/>
        <w:ind w:left="0" w:right="-852"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En respuesta, el </w:t>
      </w:r>
      <w:r w:rsidRPr="00566D80">
        <w:rPr>
          <w:rFonts w:ascii="Palatino Linotype" w:eastAsia="Palatino Linotype" w:hAnsi="Palatino Linotype" w:cs="Palatino Linotype"/>
          <w:b/>
          <w:color w:val="000000"/>
        </w:rPr>
        <w:t>SUJETO OBLIGADO</w:t>
      </w:r>
      <w:r w:rsidRPr="00566D80">
        <w:rPr>
          <w:rFonts w:ascii="Palatino Linotype" w:eastAsia="Palatino Linotype" w:hAnsi="Palatino Linotype" w:cs="Palatino Linotype"/>
          <w:color w:val="000000"/>
        </w:rPr>
        <w:t xml:space="preserve"> por medio del </w:t>
      </w:r>
      <w:r w:rsidR="007C5FE7" w:rsidRPr="00566D80">
        <w:rPr>
          <w:rFonts w:ascii="Palatino Linotype" w:eastAsia="Palatino Linotype" w:hAnsi="Palatino Linotype" w:cs="Palatino Linotype"/>
          <w:color w:val="000000"/>
        </w:rPr>
        <w:t>Tesorero del Sistema Municipal para el Desarrollo Integral de la Familia de Morelos y servidor público habilitado, informó que la persona mencionada en la solicitud de información, no labora dentro de esa dependencia.</w:t>
      </w:r>
    </w:p>
    <w:p w:rsidR="007C5FE7" w:rsidRPr="00566D80" w:rsidRDefault="007C5FE7" w:rsidP="007C5FE7">
      <w:pPr>
        <w:pStyle w:val="Prrafodelista"/>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b/>
        </w:rPr>
      </w:pPr>
      <w:r w:rsidRPr="00566D80">
        <w:rPr>
          <w:rFonts w:ascii="Palatino Linotype" w:eastAsia="Palatino Linotype" w:hAnsi="Palatino Linotype" w:cs="Palatino Linotype"/>
          <w:color w:val="000000"/>
        </w:rPr>
        <w:lastRenderedPageBreak/>
        <w:t xml:space="preserve">Posteriormente, el </w:t>
      </w:r>
      <w:r w:rsidRPr="00566D80">
        <w:rPr>
          <w:rFonts w:ascii="Palatino Linotype" w:eastAsia="Palatino Linotype" w:hAnsi="Palatino Linotype" w:cs="Palatino Linotype"/>
          <w:b/>
          <w:color w:val="000000"/>
        </w:rPr>
        <w:t xml:space="preserve">RECURRENTE </w:t>
      </w:r>
      <w:r w:rsidRPr="00566D80">
        <w:rPr>
          <w:rFonts w:ascii="Palatino Linotype" w:eastAsia="Palatino Linotype" w:hAnsi="Palatino Linotype" w:cs="Palatino Linotype"/>
          <w:color w:val="000000"/>
        </w:rPr>
        <w:t>interpuso el</w:t>
      </w:r>
      <w:r w:rsidRPr="00566D80">
        <w:rPr>
          <w:rFonts w:ascii="Palatino Linotype" w:eastAsia="Palatino Linotype" w:hAnsi="Palatino Linotype" w:cs="Palatino Linotype"/>
          <w:b/>
          <w:color w:val="000000"/>
        </w:rPr>
        <w:t xml:space="preserve"> </w:t>
      </w:r>
      <w:r w:rsidRPr="00566D80">
        <w:rPr>
          <w:rFonts w:ascii="Palatino Linotype" w:eastAsia="Palatino Linotype" w:hAnsi="Palatino Linotype" w:cs="Palatino Linotype"/>
          <w:color w:val="000000"/>
        </w:rPr>
        <w:t xml:space="preserve">recurso de revisión número </w:t>
      </w:r>
      <w:r w:rsidR="007C5FE7" w:rsidRPr="00566D80">
        <w:rPr>
          <w:rFonts w:ascii="Palatino Linotype" w:eastAsia="Palatino Linotype" w:hAnsi="Palatino Linotype" w:cs="Palatino Linotype"/>
          <w:b/>
          <w:color w:val="000000"/>
        </w:rPr>
        <w:t>09528</w:t>
      </w:r>
      <w:r w:rsidRPr="00566D80">
        <w:rPr>
          <w:rFonts w:ascii="Palatino Linotype" w:eastAsia="Palatino Linotype" w:hAnsi="Palatino Linotype" w:cs="Palatino Linotype"/>
          <w:b/>
          <w:color w:val="000000"/>
        </w:rPr>
        <w:t>/INFOEM/IP/RR/202</w:t>
      </w:r>
      <w:r w:rsidR="00A346FC" w:rsidRPr="00566D80">
        <w:rPr>
          <w:rFonts w:ascii="Palatino Linotype" w:eastAsia="Palatino Linotype" w:hAnsi="Palatino Linotype" w:cs="Palatino Linotype"/>
          <w:b/>
          <w:color w:val="000000"/>
        </w:rPr>
        <w:t>5</w:t>
      </w:r>
      <w:r w:rsidRPr="00566D80">
        <w:rPr>
          <w:rFonts w:ascii="Palatino Linotype" w:eastAsia="Palatino Linotype" w:hAnsi="Palatino Linotype" w:cs="Palatino Linotype"/>
          <w:color w:val="000000"/>
        </w:rPr>
        <w:t>, donde manifestó como motivos de inconformidad,</w:t>
      </w:r>
      <w:r w:rsidRPr="00566D80">
        <w:rPr>
          <w:rFonts w:ascii="Palatino Linotype" w:eastAsia="Palatino Linotype" w:hAnsi="Palatino Linotype" w:cs="Palatino Linotype"/>
          <w:b/>
          <w:color w:val="000000"/>
        </w:rPr>
        <w:t xml:space="preserve"> la </w:t>
      </w:r>
      <w:r w:rsidR="00533C1D" w:rsidRPr="00566D80">
        <w:rPr>
          <w:rFonts w:ascii="Palatino Linotype" w:eastAsia="Palatino Linotype" w:hAnsi="Palatino Linotype" w:cs="Palatino Linotype"/>
          <w:b/>
          <w:color w:val="000000"/>
        </w:rPr>
        <w:t>negativa de la información solicitada</w:t>
      </w:r>
      <w:r w:rsidRPr="00566D80">
        <w:rPr>
          <w:rFonts w:ascii="Palatino Linotype" w:eastAsia="Palatino Linotype" w:hAnsi="Palatino Linotype" w:cs="Palatino Linotype"/>
          <w:b/>
          <w:color w:val="000000"/>
        </w:rPr>
        <w:t xml:space="preserve">, en los siguientes términos: </w:t>
      </w:r>
      <w:r w:rsidRPr="00566D80">
        <w:rPr>
          <w:rFonts w:ascii="Palatino Linotype" w:eastAsia="Palatino Linotype" w:hAnsi="Palatino Linotype" w:cs="Palatino Linotype"/>
          <w:i/>
          <w:color w:val="000000"/>
        </w:rPr>
        <w:t>“</w:t>
      </w:r>
      <w:r w:rsidR="007C5FE7" w:rsidRPr="00566D80">
        <w:rPr>
          <w:rFonts w:ascii="Palatino Linotype" w:eastAsia="Palatino Linotype" w:hAnsi="Palatino Linotype" w:cs="Palatino Linotype"/>
          <w:i/>
          <w:color w:val="000000"/>
        </w:rPr>
        <w:t>SE PRESUME DE QUE LO SOLICITADO NO TRABJA PERO ES DE RECONOCER QUE LO SOLICITADO NO SE REFIERE A SI ES TRABAJADOR O NO, SI NO LOS HONORARIOS Y/O SUELDO QUE SE LE PROPORCIONA A ESTA PERSONA POR ASESORIAS, ORIENTACIONES O DE LA FORMA RECIBA ALGUNA REMUNERACIÓN YA QUE EN SU EVENTO DE DÍA DE L NIÑO Y DÍA DE LAS MADRES DENOMINADO DIA DE LAS FAMILIAS MORELENSES, DICHO INDIVIDUO SE COLOCO LA PLAYERA DE STAF DEL AYUNTAMIENTO Y REPARTIA JUGUETES AL IGUAL QUE COORDINABA LAS ACTIVIDADES</w:t>
      </w:r>
      <w:r w:rsidRPr="00566D80">
        <w:rPr>
          <w:rFonts w:ascii="Palatino Linotype" w:eastAsia="Palatino Linotype" w:hAnsi="Palatino Linotype" w:cs="Palatino Linotype"/>
          <w:i/>
          <w:color w:val="000000"/>
        </w:rPr>
        <w:t>.” (Sic)</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b/>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En dichas condiciones, la </w:t>
      </w:r>
      <w:r w:rsidRPr="00566D80">
        <w:rPr>
          <w:rFonts w:ascii="Palatino Linotype" w:eastAsia="Palatino Linotype" w:hAnsi="Palatino Linotype" w:cs="Palatino Linotype"/>
          <w:i/>
          <w:color w:val="000000"/>
        </w:rPr>
        <w:t>Litis</w:t>
      </w:r>
      <w:r w:rsidRPr="00566D80">
        <w:rPr>
          <w:rFonts w:ascii="Palatino Linotype" w:eastAsia="Palatino Linotype" w:hAnsi="Palatino Linotype" w:cs="Palatino Linotype"/>
          <w:color w:val="000000"/>
        </w:rPr>
        <w:t xml:space="preserve"> a resolver en el presente recurso de revisión se circunscribe a determinar si se actualizan la causal de procedencia prevista en el artículo 179, </w:t>
      </w:r>
      <w:r w:rsidRPr="00566D80">
        <w:rPr>
          <w:rFonts w:ascii="Palatino Linotype" w:eastAsia="Palatino Linotype" w:hAnsi="Palatino Linotype" w:cs="Palatino Linotype"/>
          <w:b/>
          <w:color w:val="000000"/>
        </w:rPr>
        <w:t>fracción I</w:t>
      </w:r>
      <w:r w:rsidRPr="00566D80">
        <w:rPr>
          <w:rFonts w:ascii="Palatino Linotype" w:eastAsia="Palatino Linotype" w:hAnsi="Palatino Linotype" w:cs="Palatino Linotype"/>
          <w:color w:val="000000"/>
        </w:rPr>
        <w:t xml:space="preserve"> de la </w:t>
      </w:r>
      <w:r w:rsidRPr="00566D80">
        <w:rPr>
          <w:rFonts w:ascii="Palatino Linotype" w:eastAsia="Palatino Linotype" w:hAnsi="Palatino Linotype" w:cs="Palatino Linotype"/>
          <w:b/>
          <w:color w:val="000000"/>
        </w:rPr>
        <w:t>Ley de Transparencia y Acceso a la Información Pública del Estado de México y Municipios</w:t>
      </w:r>
      <w:r w:rsidRPr="00566D80">
        <w:rPr>
          <w:rFonts w:ascii="Palatino Linotype" w:eastAsia="Palatino Linotype" w:hAnsi="Palatino Linotype" w:cs="Palatino Linotype"/>
          <w:color w:val="000000"/>
        </w:rPr>
        <w:t xml:space="preserve">. </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AC5204" w:rsidRPr="00566D80" w:rsidRDefault="000806AA">
      <w:pPr>
        <w:pStyle w:val="Ttulo2"/>
        <w:tabs>
          <w:tab w:val="left" w:pos="0"/>
        </w:tabs>
        <w:spacing w:before="0" w:line="360" w:lineRule="auto"/>
        <w:ind w:right="-847"/>
        <w:rPr>
          <w:rFonts w:ascii="Palatino Linotype" w:eastAsia="Palatino Linotype" w:hAnsi="Palatino Linotype" w:cs="Palatino Linotype"/>
          <w:b/>
          <w:color w:val="000000"/>
          <w:sz w:val="24"/>
          <w:szCs w:val="24"/>
        </w:rPr>
      </w:pPr>
      <w:r w:rsidRPr="00566D80">
        <w:rPr>
          <w:rFonts w:ascii="Palatino Linotype" w:eastAsia="Palatino Linotype" w:hAnsi="Palatino Linotype" w:cs="Palatino Linotype"/>
          <w:b/>
          <w:color w:val="000000"/>
          <w:sz w:val="24"/>
          <w:szCs w:val="24"/>
        </w:rPr>
        <w:t>CUARTO. Del estudio y resolución del asunto.</w:t>
      </w: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lastRenderedPageBreak/>
        <w:t xml:space="preserve">Definiendo el Derecho de Acceso a la Información Pública como: </w:t>
      </w:r>
      <w:r w:rsidRPr="00566D80">
        <w:rPr>
          <w:rFonts w:ascii="Palatino Linotype" w:eastAsia="Palatino Linotype" w:hAnsi="Palatino Linotype" w:cs="Palatino Linotype"/>
          <w:i/>
          <w:color w:val="000000"/>
        </w:rPr>
        <w:t xml:space="preserve">La igualdad de </w:t>
      </w:r>
      <w:r w:rsidRPr="00566D80">
        <w:rPr>
          <w:rFonts w:ascii="Palatino Linotype" w:eastAsia="Palatino Linotype" w:hAnsi="Palatino Linotype" w:cs="Palatino Linotype"/>
          <w:color w:val="000000"/>
        </w:rPr>
        <w:t>oportunidades</w:t>
      </w:r>
      <w:r w:rsidRPr="00566D80">
        <w:rPr>
          <w:rFonts w:ascii="Palatino Linotype" w:eastAsia="Palatino Linotype" w:hAnsi="Palatino Linotype" w:cs="Palatino Linotype"/>
          <w:i/>
          <w:color w:val="000000"/>
        </w:rPr>
        <w:t xml:space="preserve"> para recibir, buscar e impartir información</w:t>
      </w:r>
      <w:r w:rsidRPr="00566D80">
        <w:rPr>
          <w:rFonts w:ascii="Palatino Linotype" w:eastAsia="Palatino Linotype" w:hAnsi="Palatino Linotype" w:cs="Palatino Linotype"/>
          <w:i/>
          <w:color w:val="000000"/>
          <w:vertAlign w:val="superscript"/>
        </w:rPr>
        <w:footnoteReference w:id="1"/>
      </w:r>
      <w:r w:rsidRPr="00566D80">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566D80">
        <w:rPr>
          <w:rFonts w:ascii="Palatino Linotype" w:eastAsia="Palatino Linotype" w:hAnsi="Palatino Linotype" w:cs="Palatino Linotype"/>
          <w:i/>
          <w:color w:val="000000"/>
          <w:vertAlign w:val="superscript"/>
        </w:rPr>
        <w:footnoteReference w:id="2"/>
      </w:r>
      <w:r w:rsidRPr="00566D80">
        <w:rPr>
          <w:rFonts w:ascii="Palatino Linotype" w:eastAsia="Palatino Linotype" w:hAnsi="Palatino Linotype" w:cs="Palatino Linotype"/>
          <w:color w:val="000000"/>
        </w:rPr>
        <w:t>que se constituye como una herramienta fundamental para ejercer</w:t>
      </w:r>
      <w:r w:rsidRPr="00566D80">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566D80">
        <w:rPr>
          <w:rFonts w:ascii="Palatino Linotype" w:eastAsia="Palatino Linotype" w:hAnsi="Palatino Linotype" w:cs="Palatino Linotype"/>
          <w:i/>
          <w:color w:val="000000"/>
          <w:vertAlign w:val="superscript"/>
        </w:rPr>
        <w:footnoteReference w:id="3"/>
      </w:r>
      <w:r w:rsidRPr="00566D80">
        <w:rPr>
          <w:rFonts w:ascii="Palatino Linotype" w:eastAsia="Palatino Linotype" w:hAnsi="Palatino Linotype" w:cs="Palatino Linotype"/>
          <w:color w:val="000000"/>
        </w:rPr>
        <w:t>fomentando</w:t>
      </w:r>
      <w:r w:rsidRPr="00566D80">
        <w:rPr>
          <w:rFonts w:ascii="Palatino Linotype" w:eastAsia="Palatino Linotype" w:hAnsi="Palatino Linotype" w:cs="Palatino Linotype"/>
          <w:i/>
          <w:color w:val="000000"/>
        </w:rPr>
        <w:t xml:space="preserve"> la transparencia de las actividades estatales y </w:t>
      </w:r>
      <w:r w:rsidRPr="00566D80">
        <w:rPr>
          <w:rFonts w:ascii="Palatino Linotype" w:eastAsia="Palatino Linotype" w:hAnsi="Palatino Linotype" w:cs="Palatino Linotype"/>
          <w:color w:val="000000"/>
        </w:rPr>
        <w:t>promoviendo</w:t>
      </w:r>
      <w:r w:rsidRPr="00566D80">
        <w:rPr>
          <w:rFonts w:ascii="Palatino Linotype" w:eastAsia="Palatino Linotype" w:hAnsi="Palatino Linotype" w:cs="Palatino Linotype"/>
          <w:i/>
          <w:color w:val="000000"/>
        </w:rPr>
        <w:t xml:space="preserve"> la responsabilidad de los funcionarios sobre su gestión pública,</w:t>
      </w:r>
      <w:r w:rsidRPr="00566D80">
        <w:rPr>
          <w:rFonts w:ascii="Palatino Linotype" w:eastAsia="Palatino Linotype" w:hAnsi="Palatino Linotype" w:cs="Palatino Linotype"/>
          <w:i/>
          <w:color w:val="000000"/>
          <w:vertAlign w:val="superscript"/>
        </w:rPr>
        <w:footnoteReference w:id="4"/>
      </w:r>
      <w:r w:rsidRPr="00566D80">
        <w:rPr>
          <w:rFonts w:ascii="Palatino Linotype" w:eastAsia="Palatino Linotype" w:hAnsi="Palatino Linotype" w:cs="Palatino Linotype"/>
          <w:color w:val="000000"/>
        </w:rPr>
        <w:t>que permite</w:t>
      </w:r>
      <w:r w:rsidRPr="00566D80">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En México, además de los derechos, están reconocidas las garantías para su protección, en ese sentido el párrafo tercero de artículo primero de la Constitución Política de los Estados Unidos Mexicanos, dispone lo siguiente:</w:t>
      </w:r>
    </w:p>
    <w:p w:rsidR="00AC5204" w:rsidRPr="00566D80" w:rsidRDefault="000806AA">
      <w:pPr>
        <w:pStyle w:val="Ttulo3"/>
        <w:ind w:left="567" w:right="-280"/>
        <w:jc w:val="both"/>
        <w:rPr>
          <w:rFonts w:ascii="Palatino Linotype" w:eastAsia="Palatino Linotype" w:hAnsi="Palatino Linotype" w:cs="Palatino Linotype"/>
          <w:b/>
          <w:color w:val="000000"/>
        </w:rPr>
      </w:pPr>
      <w:r w:rsidRPr="00566D80">
        <w:rPr>
          <w:rFonts w:ascii="Palatino Linotype" w:eastAsia="Palatino Linotype" w:hAnsi="Palatino Linotype" w:cs="Palatino Linotype"/>
          <w:b/>
          <w:color w:val="000000"/>
        </w:rPr>
        <w:t xml:space="preserve">“Artículo 1.- </w:t>
      </w:r>
    </w:p>
    <w:p w:rsidR="00AC5204" w:rsidRPr="00566D80" w:rsidRDefault="000806AA">
      <w:pPr>
        <w:ind w:left="567" w:right="-280"/>
        <w:jc w:val="both"/>
        <w:rPr>
          <w:rFonts w:ascii="Palatino Linotype" w:eastAsia="Palatino Linotype" w:hAnsi="Palatino Linotype" w:cs="Palatino Linotype"/>
          <w:b/>
          <w:i/>
          <w:color w:val="000000"/>
        </w:rPr>
      </w:pPr>
      <w:r w:rsidRPr="00566D80">
        <w:rPr>
          <w:rFonts w:ascii="Palatino Linotype" w:eastAsia="Palatino Linotype" w:hAnsi="Palatino Linotype" w:cs="Palatino Linotype"/>
          <w:b/>
          <w:i/>
          <w:color w:val="000000"/>
        </w:rPr>
        <w:t>(…)</w:t>
      </w:r>
    </w:p>
    <w:p w:rsidR="00AC5204" w:rsidRPr="00566D80" w:rsidRDefault="000806AA">
      <w:pPr>
        <w:pBdr>
          <w:top w:val="nil"/>
          <w:left w:val="nil"/>
          <w:bottom w:val="nil"/>
          <w:right w:val="nil"/>
          <w:between w:val="nil"/>
        </w:pBdr>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w:t>
      </w:r>
      <w:r w:rsidRPr="00566D80">
        <w:rPr>
          <w:rFonts w:ascii="Palatino Linotype" w:eastAsia="Palatino Linotype" w:hAnsi="Palatino Linotype" w:cs="Palatino Linotype"/>
          <w:i/>
          <w:color w:val="000000"/>
        </w:rPr>
        <w:lastRenderedPageBreak/>
        <w:t>deberá prevenir, investigar, sancionar y reparar las violaciones a los derechos humanos, en los términos que establezca la ley.</w:t>
      </w:r>
    </w:p>
    <w:p w:rsidR="00AC5204" w:rsidRPr="00566D80" w:rsidRDefault="000806AA">
      <w:pPr>
        <w:ind w:left="567" w:right="-280"/>
        <w:jc w:val="both"/>
        <w:rPr>
          <w:rFonts w:ascii="Palatino Linotype" w:eastAsia="Palatino Linotype" w:hAnsi="Palatino Linotype" w:cs="Palatino Linotype"/>
        </w:rPr>
      </w:pPr>
      <w:r w:rsidRPr="00566D80">
        <w:rPr>
          <w:rFonts w:ascii="Palatino Linotype" w:eastAsia="Palatino Linotype" w:hAnsi="Palatino Linotype" w:cs="Palatino Linotype"/>
          <w:i/>
        </w:rPr>
        <w:t>(…)</w:t>
      </w:r>
      <w:r w:rsidRPr="00566D80">
        <w:rPr>
          <w:rFonts w:ascii="Palatino Linotype" w:eastAsia="Palatino Linotype" w:hAnsi="Palatino Linotype" w:cs="Palatino Linotype"/>
        </w:rPr>
        <w:t>”</w:t>
      </w:r>
    </w:p>
    <w:p w:rsidR="00AC5204" w:rsidRPr="00566D80" w:rsidRDefault="00AC5204">
      <w:pPr>
        <w:ind w:right="-847"/>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A346FC" w:rsidRPr="00566D80" w:rsidRDefault="00A346FC" w:rsidP="00A346FC">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AC5204" w:rsidRPr="00566D80" w:rsidRDefault="000806AA">
      <w:pPr>
        <w:pStyle w:val="Ttulo4"/>
        <w:ind w:left="567" w:right="-280"/>
        <w:rPr>
          <w:rFonts w:ascii="Palatino Linotype" w:eastAsia="Palatino Linotype" w:hAnsi="Palatino Linotype" w:cs="Palatino Linotype"/>
          <w:b/>
          <w:color w:val="000000"/>
        </w:rPr>
      </w:pPr>
      <w:r w:rsidRPr="00566D80">
        <w:rPr>
          <w:rFonts w:ascii="Palatino Linotype" w:eastAsia="Palatino Linotype" w:hAnsi="Palatino Linotype" w:cs="Palatino Linotype"/>
          <w:b/>
          <w:color w:val="000000"/>
        </w:rPr>
        <w:t>Constitución Política de los Estados Unidos Mexicanos</w:t>
      </w:r>
    </w:p>
    <w:p w:rsidR="00AC5204" w:rsidRPr="00566D80" w:rsidRDefault="000806AA">
      <w:pPr>
        <w:pStyle w:val="Ttulo3"/>
        <w:ind w:left="567" w:right="-280"/>
        <w:rPr>
          <w:rFonts w:ascii="Palatino Linotype" w:eastAsia="Palatino Linotype" w:hAnsi="Palatino Linotype" w:cs="Palatino Linotype"/>
          <w:b/>
          <w:color w:val="000000"/>
        </w:rPr>
      </w:pPr>
      <w:r w:rsidRPr="00566D80">
        <w:rPr>
          <w:rFonts w:ascii="Palatino Linotype" w:eastAsia="Palatino Linotype" w:hAnsi="Palatino Linotype" w:cs="Palatino Linotype"/>
          <w:b/>
          <w:color w:val="000000"/>
        </w:rPr>
        <w:t>“Artículo 6. …</w:t>
      </w:r>
    </w:p>
    <w:p w:rsidR="00AC5204" w:rsidRPr="00566D80" w:rsidRDefault="000806AA">
      <w:pPr>
        <w:ind w:left="567" w:right="-280"/>
        <w:jc w:val="both"/>
        <w:rPr>
          <w:rFonts w:ascii="Palatino Linotype" w:eastAsia="Palatino Linotype" w:hAnsi="Palatino Linotype" w:cs="Palatino Linotype"/>
          <w:b/>
          <w:i/>
        </w:rPr>
      </w:pPr>
      <w:r w:rsidRPr="00566D80">
        <w:rPr>
          <w:rFonts w:ascii="Palatino Linotype" w:eastAsia="Palatino Linotype" w:hAnsi="Palatino Linotype" w:cs="Palatino Linotype"/>
          <w:b/>
          <w:i/>
        </w:rPr>
        <w:t>…</w:t>
      </w:r>
    </w:p>
    <w:p w:rsidR="00AC5204" w:rsidRPr="00566D80" w:rsidRDefault="000806AA">
      <w:pPr>
        <w:pBdr>
          <w:top w:val="nil"/>
          <w:left w:val="nil"/>
          <w:bottom w:val="nil"/>
          <w:right w:val="nil"/>
          <w:between w:val="nil"/>
        </w:pBdr>
        <w:spacing w:after="120"/>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Para efectos de lo dispuesto en el presente artículo se observará lo siguiente:</w:t>
      </w:r>
    </w:p>
    <w:p w:rsidR="00AC5204" w:rsidRPr="00566D80" w:rsidRDefault="000806AA">
      <w:pPr>
        <w:pBdr>
          <w:top w:val="nil"/>
          <w:left w:val="nil"/>
          <w:bottom w:val="nil"/>
          <w:right w:val="nil"/>
          <w:between w:val="nil"/>
        </w:pBdr>
        <w:ind w:left="567" w:right="-280"/>
        <w:jc w:val="both"/>
        <w:rPr>
          <w:rFonts w:ascii="Palatino Linotype" w:eastAsia="Palatino Linotype" w:hAnsi="Palatino Linotype" w:cs="Palatino Linotype"/>
          <w:b/>
          <w:i/>
          <w:color w:val="000000"/>
        </w:rPr>
      </w:pPr>
      <w:r w:rsidRPr="00566D80">
        <w:rPr>
          <w:rFonts w:ascii="Palatino Linotype" w:eastAsia="Palatino Linotype" w:hAnsi="Palatino Linotype" w:cs="Palatino Linotype"/>
          <w:b/>
          <w:i/>
          <w:color w:val="000000"/>
        </w:rPr>
        <w:t>A. Para el ejercicio del derecho de acceso a la información, la Federación y las entidades federativas, en el ámbito de sus respectivas competencias, se regirán por los siguientes principios y bases:</w:t>
      </w:r>
    </w:p>
    <w:p w:rsidR="00AC5204" w:rsidRPr="00566D80" w:rsidRDefault="000806AA">
      <w:pPr>
        <w:pBdr>
          <w:top w:val="nil"/>
          <w:left w:val="nil"/>
          <w:bottom w:val="nil"/>
          <w:right w:val="nil"/>
          <w:between w:val="nil"/>
        </w:pBdr>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b/>
          <w:i/>
          <w:color w:val="000000"/>
        </w:rPr>
        <w:t xml:space="preserve">I. </w:t>
      </w:r>
      <w:r w:rsidRPr="00566D80">
        <w:rPr>
          <w:rFonts w:ascii="Palatino Linotype" w:eastAsia="Palatino Linotype" w:hAnsi="Palatino Linotype" w:cs="Palatino Linotype"/>
          <w:b/>
          <w:i/>
          <w:color w:val="000000"/>
        </w:rPr>
        <w:tab/>
        <w:t>Toda la información en posesión de cualquier</w:t>
      </w:r>
      <w:r w:rsidRPr="00566D80">
        <w:rPr>
          <w:rFonts w:ascii="Palatino Linotype" w:eastAsia="Palatino Linotype" w:hAnsi="Palatino Linotype" w:cs="Palatino Linotype"/>
          <w:i/>
          <w:color w:val="000000"/>
        </w:rPr>
        <w:t xml:space="preserve"> </w:t>
      </w:r>
      <w:r w:rsidRPr="00566D80">
        <w:rPr>
          <w:rFonts w:ascii="Palatino Linotype" w:eastAsia="Palatino Linotype" w:hAnsi="Palatino Linotype" w:cs="Palatino Linotype"/>
          <w:b/>
          <w:i/>
          <w:color w:val="000000"/>
        </w:rPr>
        <w:t>autoridad</w:t>
      </w:r>
      <w:r w:rsidRPr="00566D80">
        <w:rPr>
          <w:rFonts w:ascii="Palatino Linotype" w:eastAsia="Palatino Linotype" w:hAnsi="Palatino Linotype" w:cs="Palatino Linotype"/>
          <w:i/>
          <w:color w:val="000000"/>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66D80">
        <w:rPr>
          <w:rFonts w:ascii="Palatino Linotype" w:eastAsia="Palatino Linotype" w:hAnsi="Palatino Linotype" w:cs="Palatino Linotype"/>
          <w:b/>
          <w:i/>
          <w:color w:val="000000"/>
        </w:rPr>
        <w:t>municipal</w:t>
      </w:r>
      <w:r w:rsidRPr="00566D80">
        <w:rPr>
          <w:rFonts w:ascii="Palatino Linotype" w:eastAsia="Palatino Linotype" w:hAnsi="Palatino Linotype" w:cs="Palatino Linotype"/>
          <w:i/>
          <w:color w:val="000000"/>
        </w:rPr>
        <w:t xml:space="preserve">, </w:t>
      </w:r>
      <w:r w:rsidRPr="00566D80">
        <w:rPr>
          <w:rFonts w:ascii="Palatino Linotype" w:eastAsia="Palatino Linotype" w:hAnsi="Palatino Linotype" w:cs="Palatino Linotype"/>
          <w:b/>
          <w:i/>
          <w:color w:val="000000"/>
        </w:rPr>
        <w:t>es pública</w:t>
      </w:r>
      <w:r w:rsidRPr="00566D80">
        <w:rPr>
          <w:rFonts w:ascii="Palatino Linotype" w:eastAsia="Palatino Linotype" w:hAnsi="Palatino Linotype" w:cs="Palatino Linotype"/>
          <w:i/>
          <w:color w:val="000000"/>
        </w:rPr>
        <w:t xml:space="preserve"> y sólo podrá ser reservada temporalmente por razones de interés público y seguridad nacional, en los términos que fijen las leyes. </w:t>
      </w:r>
      <w:r w:rsidRPr="00566D80">
        <w:rPr>
          <w:rFonts w:ascii="Palatino Linotype" w:eastAsia="Palatino Linotype" w:hAnsi="Palatino Linotype" w:cs="Palatino Linotype"/>
          <w:b/>
          <w:i/>
          <w:color w:val="000000"/>
        </w:rPr>
        <w:t xml:space="preserve">En la interpretación </w:t>
      </w:r>
      <w:r w:rsidRPr="00566D80">
        <w:rPr>
          <w:rFonts w:ascii="Palatino Linotype" w:eastAsia="Palatino Linotype" w:hAnsi="Palatino Linotype" w:cs="Palatino Linotype"/>
          <w:b/>
          <w:i/>
          <w:color w:val="000000"/>
        </w:rPr>
        <w:lastRenderedPageBreak/>
        <w:t>de este derecho deberá prevalecer el principio de máxima publicidad. Los sujetos obligados deberán documentar todo acto que derive del ejercicio de sus facultades, competencias o funciones</w:t>
      </w:r>
      <w:r w:rsidRPr="00566D80">
        <w:rPr>
          <w:rFonts w:ascii="Palatino Linotype" w:eastAsia="Palatino Linotype" w:hAnsi="Palatino Linotype" w:cs="Palatino Linotype"/>
          <w:i/>
          <w:color w:val="000000"/>
        </w:rPr>
        <w:t>, la ley determinará los supuestos específicos bajo los cuales procederá la declaración de inexistencia de la información.”</w:t>
      </w:r>
    </w:p>
    <w:p w:rsidR="00AC5204" w:rsidRPr="00566D80" w:rsidRDefault="000806AA">
      <w:pPr>
        <w:pStyle w:val="Ttulo4"/>
        <w:ind w:left="567" w:right="-280"/>
        <w:jc w:val="both"/>
        <w:rPr>
          <w:rFonts w:ascii="Palatino Linotype" w:eastAsia="Palatino Linotype" w:hAnsi="Palatino Linotype" w:cs="Palatino Linotype"/>
          <w:color w:val="000000"/>
        </w:rPr>
      </w:pPr>
      <w:r w:rsidRPr="00566D80">
        <w:rPr>
          <w:rFonts w:ascii="Palatino Linotype" w:eastAsia="Palatino Linotype" w:hAnsi="Palatino Linotype" w:cs="Palatino Linotype"/>
          <w:color w:val="000000"/>
        </w:rPr>
        <w:t>Constitución Política del Estado Libre y Soberano de México</w:t>
      </w:r>
    </w:p>
    <w:p w:rsidR="00AC5204" w:rsidRPr="00566D80" w:rsidRDefault="000806AA">
      <w:pPr>
        <w:pStyle w:val="Ttulo5"/>
        <w:ind w:left="567" w:right="-280"/>
        <w:jc w:val="both"/>
        <w:rPr>
          <w:rFonts w:ascii="Palatino Linotype" w:eastAsia="Palatino Linotype" w:hAnsi="Palatino Linotype" w:cs="Palatino Linotype"/>
          <w:color w:val="000000"/>
        </w:rPr>
      </w:pPr>
      <w:r w:rsidRPr="00566D80">
        <w:rPr>
          <w:rFonts w:ascii="Palatino Linotype" w:eastAsia="Palatino Linotype" w:hAnsi="Palatino Linotype" w:cs="Palatino Linotype"/>
          <w:color w:val="000000"/>
        </w:rPr>
        <w:t>“Artículo 5.-…</w:t>
      </w:r>
    </w:p>
    <w:p w:rsidR="00AC5204" w:rsidRPr="00566D80" w:rsidRDefault="000806AA">
      <w:pPr>
        <w:ind w:left="567" w:right="-280"/>
        <w:jc w:val="both"/>
        <w:rPr>
          <w:rFonts w:ascii="Palatino Linotype" w:eastAsia="Palatino Linotype" w:hAnsi="Palatino Linotype" w:cs="Palatino Linotype"/>
          <w:i/>
        </w:rPr>
      </w:pPr>
      <w:r w:rsidRPr="00566D80">
        <w:rPr>
          <w:rFonts w:ascii="Palatino Linotype" w:eastAsia="Palatino Linotype" w:hAnsi="Palatino Linotype" w:cs="Palatino Linotype"/>
          <w:i/>
        </w:rPr>
        <w:t>…</w:t>
      </w:r>
    </w:p>
    <w:p w:rsidR="00AC5204" w:rsidRPr="00566D80" w:rsidRDefault="000806AA">
      <w:pPr>
        <w:pBdr>
          <w:top w:val="nil"/>
          <w:left w:val="nil"/>
          <w:bottom w:val="nil"/>
          <w:right w:val="nil"/>
          <w:between w:val="nil"/>
        </w:pBdr>
        <w:ind w:left="567" w:right="-280"/>
        <w:jc w:val="both"/>
        <w:rPr>
          <w:rFonts w:ascii="Palatino Linotype" w:eastAsia="Palatino Linotype" w:hAnsi="Palatino Linotype" w:cs="Palatino Linotype"/>
          <w:b/>
          <w:i/>
          <w:color w:val="000000"/>
        </w:rPr>
      </w:pPr>
      <w:r w:rsidRPr="00566D80">
        <w:rPr>
          <w:rFonts w:ascii="Palatino Linotype" w:eastAsia="Palatino Linotype" w:hAnsi="Palatino Linotype" w:cs="Palatino Linotype"/>
          <w:b/>
          <w:i/>
          <w:color w:val="000000"/>
        </w:rPr>
        <w:t>El derecho a la información será garantizado por el Estado. La ley establecerá las previsiones que permitan asegurar la protección, el respeto y la difusión de este derecho.</w:t>
      </w:r>
    </w:p>
    <w:p w:rsidR="00AC5204" w:rsidRPr="00566D80" w:rsidRDefault="000806AA">
      <w:pPr>
        <w:pBdr>
          <w:top w:val="nil"/>
          <w:left w:val="nil"/>
          <w:bottom w:val="nil"/>
          <w:right w:val="nil"/>
          <w:between w:val="nil"/>
        </w:pBdr>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AC5204" w:rsidRPr="00566D80" w:rsidRDefault="000806AA">
      <w:pPr>
        <w:pStyle w:val="Ttulo3"/>
        <w:ind w:left="567" w:right="-280"/>
        <w:jc w:val="both"/>
        <w:rPr>
          <w:rFonts w:ascii="Palatino Linotype" w:eastAsia="Palatino Linotype" w:hAnsi="Palatino Linotype" w:cs="Palatino Linotype"/>
          <w:color w:val="000000"/>
        </w:rPr>
      </w:pPr>
      <w:r w:rsidRPr="00566D80">
        <w:rPr>
          <w:rFonts w:ascii="Palatino Linotype" w:eastAsia="Palatino Linotype" w:hAnsi="Palatino Linotype" w:cs="Palatino Linotype"/>
          <w:color w:val="000000"/>
        </w:rPr>
        <w:t>Este derecho se regirá por los principios y bases siguientes:</w:t>
      </w:r>
    </w:p>
    <w:p w:rsidR="00AC5204" w:rsidRPr="00566D80" w:rsidRDefault="000806AA">
      <w:pPr>
        <w:numPr>
          <w:ilvl w:val="0"/>
          <w:numId w:val="5"/>
        </w:numPr>
        <w:pBdr>
          <w:top w:val="nil"/>
          <w:left w:val="nil"/>
          <w:bottom w:val="nil"/>
          <w:right w:val="nil"/>
          <w:between w:val="nil"/>
        </w:pBdr>
        <w:ind w:left="567" w:right="-280" w:firstLine="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b/>
          <w:i/>
          <w:color w:val="000000"/>
        </w:rPr>
        <w:t>Toda la información en posesión de cualquier autoridad, entidad, órgano y organismos de los</w:t>
      </w:r>
      <w:r w:rsidRPr="00566D80">
        <w:rPr>
          <w:rFonts w:ascii="Palatino Linotype" w:eastAsia="Palatino Linotype" w:hAnsi="Palatino Linotype" w:cs="Palatino Linotype"/>
          <w:i/>
          <w:color w:val="000000"/>
        </w:rPr>
        <w:t xml:space="preserve"> Poderes Ejecutivo, Legislativo y Judicial, órganos autónomos, partidos políticos, fideicomisos y fondos públicos estatales y </w:t>
      </w:r>
      <w:r w:rsidRPr="00566D80">
        <w:rPr>
          <w:rFonts w:ascii="Palatino Linotype" w:eastAsia="Palatino Linotype" w:hAnsi="Palatino Linotype" w:cs="Palatino Linotype"/>
          <w:b/>
          <w:i/>
          <w:color w:val="000000"/>
        </w:rPr>
        <w:t>municipales</w:t>
      </w:r>
      <w:r w:rsidRPr="00566D80">
        <w:rPr>
          <w:rFonts w:ascii="Palatino Linotype" w:eastAsia="Palatino Linotype" w:hAnsi="Palatino Linotype" w:cs="Palatino Linotype"/>
          <w:i/>
          <w:color w:val="000000"/>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66D80">
        <w:rPr>
          <w:rFonts w:ascii="Palatino Linotype" w:eastAsia="Palatino Linotype" w:hAnsi="Palatino Linotype" w:cs="Palatino Linotype"/>
          <w:b/>
          <w:i/>
          <w:color w:val="000000"/>
        </w:rPr>
        <w:t>es pública</w:t>
      </w:r>
      <w:r w:rsidRPr="00566D80">
        <w:rPr>
          <w:rFonts w:ascii="Palatino Linotype" w:eastAsia="Palatino Linotype" w:hAnsi="Palatino Linotype" w:cs="Palatino Linotype"/>
          <w:i/>
          <w:color w:val="000000"/>
        </w:rPr>
        <w:t xml:space="preserve"> y sólo podrá ser reservada temporalmente por razones previstas en la Constitución Política de los Estados Unidos Mexicanos de interés público y seguridad, en los términos que fijen las leyes. </w:t>
      </w:r>
      <w:r w:rsidRPr="00566D80">
        <w:rPr>
          <w:rFonts w:ascii="Palatino Linotype" w:eastAsia="Palatino Linotype" w:hAnsi="Palatino Linotype" w:cs="Palatino Linotype"/>
          <w:b/>
          <w:i/>
          <w:color w:val="000000"/>
        </w:rPr>
        <w:t>En la interpretación de este derecho deberá prevalecer el principio de máxima publicidad</w:t>
      </w:r>
      <w:r w:rsidRPr="00566D80">
        <w:rPr>
          <w:rFonts w:ascii="Palatino Linotype" w:eastAsia="Palatino Linotype" w:hAnsi="Palatino Linotype" w:cs="Palatino Linotype"/>
          <w:i/>
          <w:color w:val="000000"/>
        </w:rPr>
        <w:t xml:space="preserve">. </w:t>
      </w:r>
      <w:r w:rsidRPr="00566D80">
        <w:rPr>
          <w:rFonts w:ascii="Palatino Linotype" w:eastAsia="Palatino Linotype" w:hAnsi="Palatino Linotype" w:cs="Palatino Linotype"/>
          <w:b/>
          <w:i/>
          <w:color w:val="000000"/>
        </w:rPr>
        <w:t>Los sujetos obligados deberán documentar todo acto que derive del ejercicio de sus facultades, competencias o funciones</w:t>
      </w:r>
      <w:r w:rsidRPr="00566D80">
        <w:rPr>
          <w:rFonts w:ascii="Palatino Linotype" w:eastAsia="Palatino Linotype" w:hAnsi="Palatino Linotype" w:cs="Palatino Linotype"/>
          <w:i/>
          <w:color w:val="000000"/>
        </w:rPr>
        <w:t>, la ley determinará los supuestos específicos bajo los cuales procederá la declaración de inexistencia de la información.”</w:t>
      </w:r>
    </w:p>
    <w:p w:rsidR="00AC5204" w:rsidRPr="00566D80" w:rsidRDefault="00AC5204">
      <w:pPr>
        <w:pBdr>
          <w:top w:val="nil"/>
          <w:left w:val="nil"/>
          <w:bottom w:val="nil"/>
          <w:right w:val="nil"/>
          <w:between w:val="nil"/>
        </w:pBdr>
        <w:tabs>
          <w:tab w:val="left" w:pos="426"/>
          <w:tab w:val="left" w:pos="567"/>
        </w:tabs>
        <w:spacing w:line="360" w:lineRule="auto"/>
        <w:ind w:left="567" w:right="-847"/>
        <w:jc w:val="both"/>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Según el artículo 150 de la Ley de Transparencia del Estado, la solicitud es la garantía primaria del Derecho de Acceso a la Información, además, establece que se regirá </w:t>
      </w:r>
      <w:r w:rsidRPr="00566D80">
        <w:rPr>
          <w:rFonts w:ascii="Palatino Linotype" w:eastAsia="Palatino Linotype" w:hAnsi="Palatino Linotype" w:cs="Palatino Linotype"/>
          <w:i/>
          <w:color w:val="000000"/>
        </w:rPr>
        <w:t xml:space="preserve">por los </w:t>
      </w:r>
      <w:r w:rsidRPr="00566D80">
        <w:rPr>
          <w:rFonts w:ascii="Palatino Linotype" w:eastAsia="Palatino Linotype" w:hAnsi="Palatino Linotype" w:cs="Palatino Linotype"/>
          <w:i/>
          <w:color w:val="000000"/>
        </w:rPr>
        <w:lastRenderedPageBreak/>
        <w:t>principios de simplicidad, rapidez gratuidad del procedimiento, auxilio y orientación a los particulares</w:t>
      </w:r>
      <w:r w:rsidRPr="00566D80">
        <w:rPr>
          <w:rFonts w:ascii="Palatino Linotype" w:eastAsia="Palatino Linotype" w:hAnsi="Palatino Linotype" w:cs="Palatino Linotype"/>
          <w:color w:val="000000"/>
        </w:rPr>
        <w:t>, contemplando el derecho de las personas con discapacidad y hablantes de lengua indígena.</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El Derecho de Acceso a la Información se garantiza y respeta oportunamente, y según lo que dispone la Ley, las </w:t>
      </w:r>
      <w:r w:rsidRPr="00566D80">
        <w:rPr>
          <w:rFonts w:ascii="Palatino Linotype" w:eastAsia="Palatino Linotype" w:hAnsi="Palatino Linotype" w:cs="Palatino Linotype"/>
          <w:i/>
          <w:color w:val="000000"/>
        </w:rPr>
        <w:t>solicitudes de acceso a la información</w:t>
      </w:r>
      <w:r w:rsidRPr="00566D80">
        <w:rPr>
          <w:rFonts w:ascii="Palatino Linotype" w:eastAsia="Palatino Linotype" w:hAnsi="Palatino Linotype" w:cs="Palatino Linotype"/>
          <w:color w:val="000000"/>
        </w:rPr>
        <w:t>.</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Así entonces, se procede analizar, en primer lugar, si el </w:t>
      </w:r>
      <w:r w:rsidRPr="00566D80">
        <w:rPr>
          <w:rFonts w:ascii="Palatino Linotype" w:eastAsia="Palatino Linotype" w:hAnsi="Palatino Linotype" w:cs="Palatino Linotype"/>
          <w:b/>
          <w:color w:val="000000"/>
        </w:rPr>
        <w:t>SUJETO OBLIGADO</w:t>
      </w:r>
      <w:r w:rsidRPr="00566D80">
        <w:rPr>
          <w:rFonts w:ascii="Palatino Linotype" w:eastAsia="Palatino Linotype" w:hAnsi="Palatino Linotype" w:cs="Palatino Linotype"/>
          <w:color w:val="000000"/>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 </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AC5204" w:rsidRPr="00566D80" w:rsidRDefault="000806AA">
      <w:pPr>
        <w:numPr>
          <w:ilvl w:val="1"/>
          <w:numId w:val="6"/>
        </w:numPr>
        <w:pBdr>
          <w:top w:val="nil"/>
          <w:left w:val="nil"/>
          <w:bottom w:val="nil"/>
          <w:right w:val="nil"/>
          <w:between w:val="nil"/>
        </w:pBdr>
        <w:ind w:left="567" w:right="-847" w:hanging="141"/>
        <w:rPr>
          <w:rFonts w:ascii="Palatino Linotype" w:eastAsia="Palatino Linotype" w:hAnsi="Palatino Linotype" w:cs="Palatino Linotype"/>
          <w:b/>
          <w:color w:val="000000"/>
        </w:rPr>
      </w:pPr>
      <w:bookmarkStart w:id="9" w:name="_heading=h.4d34og8" w:colFirst="0" w:colLast="0"/>
      <w:bookmarkEnd w:id="9"/>
      <w:r w:rsidRPr="00566D80">
        <w:rPr>
          <w:rFonts w:ascii="Palatino Linotype" w:eastAsia="Palatino Linotype" w:hAnsi="Palatino Linotype" w:cs="Palatino Linotype"/>
          <w:b/>
          <w:color w:val="000000"/>
        </w:rPr>
        <w:t>De la información solicitada y la respuesta del SUJETO OBLIGADO.</w:t>
      </w: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7C5FE7" w:rsidRPr="00566D80" w:rsidRDefault="000806AA" w:rsidP="005866BC">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b/>
          <w:i/>
          <w:color w:val="000000"/>
        </w:rPr>
      </w:pPr>
      <w:r w:rsidRPr="00566D80">
        <w:rPr>
          <w:rFonts w:ascii="Palatino Linotype" w:eastAsia="Palatino Linotype" w:hAnsi="Palatino Linotype" w:cs="Palatino Linotype"/>
          <w:color w:val="000000"/>
        </w:rPr>
        <w:t xml:space="preserve">Así, debemos recapitular que la </w:t>
      </w:r>
      <w:r w:rsidRPr="00566D80">
        <w:rPr>
          <w:rFonts w:ascii="Palatino Linotype" w:eastAsia="Palatino Linotype" w:hAnsi="Palatino Linotype" w:cs="Palatino Linotype"/>
          <w:b/>
          <w:color w:val="000000"/>
        </w:rPr>
        <w:t>RECURRENTE</w:t>
      </w:r>
      <w:r w:rsidR="007C5FE7" w:rsidRPr="00566D80">
        <w:rPr>
          <w:rFonts w:ascii="Palatino Linotype" w:eastAsia="Palatino Linotype" w:hAnsi="Palatino Linotype" w:cs="Palatino Linotype"/>
          <w:color w:val="000000"/>
        </w:rPr>
        <w:t xml:space="preserve"> solicitó </w:t>
      </w:r>
      <w:r w:rsidR="007C5FE7" w:rsidRPr="00566D80">
        <w:rPr>
          <w:rFonts w:ascii="Palatino Linotype" w:eastAsia="Palatino Linotype" w:hAnsi="Palatino Linotype" w:cs="Palatino Linotype"/>
          <w:b/>
          <w:color w:val="000000"/>
        </w:rPr>
        <w:t xml:space="preserve">el sueldo neto y bruto del servidor público referido en la solicitud de información, ya que portaba una playera de staff en el </w:t>
      </w:r>
      <w:r w:rsidR="007C5FE7" w:rsidRPr="00566D80">
        <w:rPr>
          <w:rFonts w:ascii="Palatino Linotype" w:eastAsia="Palatino Linotype" w:hAnsi="Palatino Linotype" w:cs="Palatino Linotype"/>
          <w:b/>
          <w:color w:val="000000"/>
        </w:rPr>
        <w:lastRenderedPageBreak/>
        <w:t>evento de la Plaza Estado de México, con motivo del festejo del día de las madres y día del niño.</w:t>
      </w:r>
    </w:p>
    <w:p w:rsidR="007C5FE7" w:rsidRPr="00566D80" w:rsidRDefault="007C5FE7" w:rsidP="007C5FE7">
      <w:pPr>
        <w:pStyle w:val="Prrafodelista"/>
        <w:rPr>
          <w:rFonts w:ascii="Verdana" w:hAnsi="Verdana"/>
          <w:color w:val="000000"/>
        </w:rPr>
      </w:pPr>
    </w:p>
    <w:p w:rsidR="005866BC" w:rsidRPr="00566D80" w:rsidRDefault="000806AA" w:rsidP="007C5FE7">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color w:val="000000"/>
        </w:rPr>
      </w:pPr>
      <w:r w:rsidRPr="00566D80">
        <w:rPr>
          <w:rFonts w:ascii="Palatino Linotype" w:eastAsia="Palatino Linotype" w:hAnsi="Palatino Linotype" w:cs="Palatino Linotype"/>
          <w:color w:val="000000"/>
        </w:rPr>
        <w:t xml:space="preserve">En respuesta, el </w:t>
      </w:r>
      <w:r w:rsidRPr="00566D80">
        <w:rPr>
          <w:rFonts w:ascii="Palatino Linotype" w:eastAsia="Palatino Linotype" w:hAnsi="Palatino Linotype" w:cs="Palatino Linotype"/>
          <w:b/>
          <w:color w:val="000000"/>
        </w:rPr>
        <w:t>SUJETO OBLIGADO</w:t>
      </w:r>
      <w:r w:rsidRPr="00566D80">
        <w:rPr>
          <w:rFonts w:ascii="Palatino Linotype" w:eastAsia="Palatino Linotype" w:hAnsi="Palatino Linotype" w:cs="Palatino Linotype"/>
          <w:color w:val="000000"/>
        </w:rPr>
        <w:t xml:space="preserve"> por medio del Servidor Público Habilitado de la </w:t>
      </w:r>
      <w:r w:rsidR="007C5FE7" w:rsidRPr="00566D80">
        <w:rPr>
          <w:rFonts w:ascii="Palatino Linotype" w:eastAsia="Palatino Linotype" w:hAnsi="Palatino Linotype" w:cs="Palatino Linotype"/>
          <w:color w:val="000000"/>
        </w:rPr>
        <w:t>Tesorería Municipal</w:t>
      </w:r>
      <w:r w:rsidRPr="00566D80">
        <w:rPr>
          <w:rFonts w:ascii="Palatino Linotype" w:eastAsia="Palatino Linotype" w:hAnsi="Palatino Linotype" w:cs="Palatino Linotype"/>
          <w:color w:val="000000"/>
        </w:rPr>
        <w:t>,</w:t>
      </w:r>
      <w:r w:rsidR="007C5FE7" w:rsidRPr="00566D80">
        <w:rPr>
          <w:rFonts w:ascii="Palatino Linotype" w:eastAsia="Palatino Linotype" w:hAnsi="Palatino Linotype" w:cs="Palatino Linotype"/>
          <w:color w:val="000000"/>
        </w:rPr>
        <w:t xml:space="preserve"> refirió que la persona de la que se requiere la información, no labora en esa dependencia </w:t>
      </w:r>
    </w:p>
    <w:p w:rsidR="00AC5204" w:rsidRPr="00566D80" w:rsidRDefault="00AC5204" w:rsidP="00744A2B">
      <w:pPr>
        <w:pBdr>
          <w:top w:val="nil"/>
          <w:left w:val="nil"/>
          <w:bottom w:val="nil"/>
          <w:right w:val="nil"/>
          <w:between w:val="nil"/>
        </w:pBdr>
        <w:ind w:right="-847"/>
        <w:rPr>
          <w:rFonts w:ascii="Palatino Linotype" w:eastAsia="Palatino Linotype" w:hAnsi="Palatino Linotype" w:cs="Palatino Linotype"/>
          <w:b/>
          <w:color w:val="000000"/>
        </w:rPr>
      </w:pPr>
    </w:p>
    <w:p w:rsidR="00AC5204" w:rsidRPr="00566D80" w:rsidRDefault="000806AA" w:rsidP="005D2FE0">
      <w:pPr>
        <w:numPr>
          <w:ilvl w:val="0"/>
          <w:numId w:val="2"/>
        </w:numPr>
        <w:pBdr>
          <w:top w:val="nil"/>
          <w:left w:val="nil"/>
          <w:bottom w:val="nil"/>
          <w:right w:val="nil"/>
          <w:between w:val="nil"/>
        </w:pBdr>
        <w:tabs>
          <w:tab w:val="left" w:pos="426"/>
          <w:tab w:val="left" w:pos="567"/>
        </w:tabs>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De los motivos de descontento referidos por la </w:t>
      </w:r>
      <w:r w:rsidRPr="00566D80">
        <w:rPr>
          <w:rFonts w:ascii="Palatino Linotype" w:eastAsia="Palatino Linotype" w:hAnsi="Palatino Linotype" w:cs="Palatino Linotype"/>
          <w:b/>
          <w:color w:val="000000"/>
        </w:rPr>
        <w:t xml:space="preserve">RECURRENTE, </w:t>
      </w:r>
      <w:r w:rsidRPr="00566D80">
        <w:rPr>
          <w:rFonts w:ascii="Palatino Linotype" w:eastAsia="Palatino Linotype" w:hAnsi="Palatino Linotype" w:cs="Palatino Linotype"/>
          <w:color w:val="000000"/>
        </w:rPr>
        <w:t xml:space="preserve">se observa que se inconforma porque </w:t>
      </w:r>
      <w:r w:rsidRPr="00566D80">
        <w:rPr>
          <w:rFonts w:ascii="Palatino Linotype" w:eastAsia="Palatino Linotype" w:hAnsi="Palatino Linotype" w:cs="Palatino Linotype"/>
          <w:b/>
          <w:color w:val="000000"/>
        </w:rPr>
        <w:t xml:space="preserve">la </w:t>
      </w:r>
      <w:r w:rsidR="005866BC" w:rsidRPr="00566D80">
        <w:rPr>
          <w:rFonts w:ascii="Palatino Linotype" w:eastAsia="Palatino Linotype" w:hAnsi="Palatino Linotype" w:cs="Palatino Linotype"/>
          <w:b/>
          <w:color w:val="000000"/>
        </w:rPr>
        <w:t>negativa de la información</w:t>
      </w:r>
      <w:r w:rsidRPr="00566D80">
        <w:rPr>
          <w:rFonts w:ascii="Palatino Linotype" w:eastAsia="Palatino Linotype" w:hAnsi="Palatino Linotype" w:cs="Palatino Linotype"/>
          <w:b/>
          <w:color w:val="000000"/>
        </w:rPr>
        <w:t>,</w:t>
      </w:r>
      <w:r w:rsidRPr="00566D80">
        <w:rPr>
          <w:rFonts w:ascii="Palatino Linotype" w:eastAsia="Palatino Linotype" w:hAnsi="Palatino Linotype" w:cs="Palatino Linotype"/>
          <w:color w:val="000000"/>
        </w:rPr>
        <w:t xml:space="preserve"> en los siguientes términos: </w:t>
      </w:r>
      <w:r w:rsidRPr="00566D80">
        <w:rPr>
          <w:rFonts w:ascii="Palatino Linotype" w:eastAsia="Palatino Linotype" w:hAnsi="Palatino Linotype" w:cs="Palatino Linotype"/>
          <w:i/>
          <w:color w:val="000000"/>
        </w:rPr>
        <w:t>“</w:t>
      </w:r>
      <w:r w:rsidR="005D2FE0" w:rsidRPr="00566D80">
        <w:rPr>
          <w:rFonts w:ascii="Palatino Linotype" w:eastAsia="Palatino Linotype" w:hAnsi="Palatino Linotype" w:cs="Palatino Linotype"/>
          <w:i/>
          <w:color w:val="000000"/>
        </w:rPr>
        <w:t>SE PRESUME DE QUE LO SOLICITADO NO TRABJA PERO ES DE RECONOCER QUE LO SOLICITADO NO SE REFIERE A SI ES TRABAJADOR O NO, SI NO LOS HONORARIOS Y/O SUELDO QUE SE LE PROPORCIONA A ESTA PERSONA POR ASESORIAS, ORIENTACIONES O DE LA FORMA RECIBA ALGUNA REMUNERACIÓN YA QUE EN SU EVENTO DE DÍA DE L NIÑO Y DÍA DE LAS MADRES DENOMINADO DIA DE LAS FAMILIAS MORELENSES, DICHO INDIVIDUO SE COLOCO LA PLAYERA DE STAF DEL AYUNTAMIENTO Y REPARTIA JUGUETES AL IGUAL QUE COORDINABA LAS ACTIVIDADES</w:t>
      </w:r>
      <w:r w:rsidR="00744A2B" w:rsidRPr="00566D80">
        <w:rPr>
          <w:rFonts w:ascii="Palatino Linotype" w:eastAsia="Palatino Linotype" w:hAnsi="Palatino Linotype" w:cs="Palatino Linotype"/>
          <w:i/>
          <w:color w:val="000000"/>
        </w:rPr>
        <w:t>”</w:t>
      </w:r>
      <w:r w:rsidRPr="00566D80">
        <w:rPr>
          <w:rFonts w:ascii="Palatino Linotype" w:eastAsia="Palatino Linotype" w:hAnsi="Palatino Linotype" w:cs="Palatino Linotype"/>
          <w:i/>
          <w:color w:val="000000"/>
        </w:rPr>
        <w:t xml:space="preserve"> (Sic)</w:t>
      </w:r>
    </w:p>
    <w:p w:rsidR="00AC5204" w:rsidRPr="00566D80" w:rsidRDefault="00AC5204">
      <w:pPr>
        <w:pBdr>
          <w:top w:val="nil"/>
          <w:left w:val="nil"/>
          <w:bottom w:val="nil"/>
          <w:right w:val="nil"/>
          <w:between w:val="nil"/>
        </w:pBdr>
        <w:ind w:left="720" w:right="-847"/>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Precisado lo anterior, se procede al análisis del requerimiento planteado por</w:t>
      </w:r>
      <w:r w:rsidR="00744A2B" w:rsidRPr="00566D80">
        <w:rPr>
          <w:rFonts w:ascii="Palatino Linotype" w:eastAsia="Palatino Linotype" w:hAnsi="Palatino Linotype" w:cs="Palatino Linotype"/>
          <w:color w:val="000000"/>
        </w:rPr>
        <w:t xml:space="preserve"> la</w:t>
      </w:r>
      <w:r w:rsidRPr="00566D80">
        <w:rPr>
          <w:rFonts w:ascii="Palatino Linotype" w:eastAsia="Palatino Linotype" w:hAnsi="Palatino Linotype" w:cs="Palatino Linotype"/>
          <w:color w:val="000000"/>
        </w:rPr>
        <w:t xml:space="preserve"> persona solicitante y la respuesta proporcionada por el </w:t>
      </w:r>
      <w:r w:rsidRPr="00566D80">
        <w:rPr>
          <w:rFonts w:ascii="Palatino Linotype" w:eastAsia="Palatino Linotype" w:hAnsi="Palatino Linotype" w:cs="Palatino Linotype"/>
          <w:b/>
          <w:color w:val="000000"/>
        </w:rPr>
        <w:t>SUJETO OBLIGADO</w:t>
      </w:r>
      <w:r w:rsidRPr="00566D80">
        <w:rPr>
          <w:rFonts w:ascii="Palatino Linotype" w:eastAsia="Palatino Linotype" w:hAnsi="Palatino Linotype" w:cs="Palatino Linotype"/>
          <w:color w:val="000000"/>
        </w:rPr>
        <w:t xml:space="preserve">, a efecto de determinar si el derecho de acceso se satisfizo con las mismas, o en su defecto, señalar los documentos que en el ejercicio de sus atribuciones pudo haber generado, y que, de manera enunciativa más no limitativa, pudieran colmar dicho derecho. </w:t>
      </w:r>
    </w:p>
    <w:p w:rsidR="00AC5204" w:rsidRPr="00566D80" w:rsidRDefault="00AC5204">
      <w:pPr>
        <w:pBdr>
          <w:top w:val="nil"/>
          <w:left w:val="nil"/>
          <w:bottom w:val="nil"/>
          <w:right w:val="nil"/>
          <w:between w:val="nil"/>
        </w:pBdr>
        <w:ind w:left="720" w:right="-847"/>
        <w:rPr>
          <w:rFonts w:ascii="Palatino Linotype" w:eastAsia="Palatino Linotype" w:hAnsi="Palatino Linotype" w:cs="Palatino Linotype"/>
          <w:color w:val="000000"/>
        </w:rPr>
      </w:pPr>
    </w:p>
    <w:p w:rsidR="005D2FE0" w:rsidRPr="00566D80" w:rsidRDefault="000806AA" w:rsidP="005D2FE0">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color w:val="000000"/>
        </w:rPr>
      </w:pPr>
      <w:r w:rsidRPr="00566D80">
        <w:rPr>
          <w:rFonts w:ascii="Palatino Linotype" w:eastAsia="Palatino Linotype" w:hAnsi="Palatino Linotype" w:cs="Palatino Linotype"/>
          <w:color w:val="000000"/>
        </w:rPr>
        <w:t xml:space="preserve">En este sentido </w:t>
      </w:r>
      <w:r w:rsidR="003B4FED" w:rsidRPr="00566D80">
        <w:rPr>
          <w:rFonts w:ascii="Palatino Linotype" w:eastAsia="Palatino Linotype" w:hAnsi="Palatino Linotype" w:cs="Palatino Linotype"/>
          <w:color w:val="000000"/>
        </w:rPr>
        <w:t xml:space="preserve">se establece que el </w:t>
      </w:r>
      <w:r w:rsidR="003B4FED" w:rsidRPr="00566D80">
        <w:rPr>
          <w:rFonts w:ascii="Palatino Linotype" w:eastAsia="Palatino Linotype" w:hAnsi="Palatino Linotype" w:cs="Palatino Linotype"/>
          <w:b/>
          <w:color w:val="000000"/>
        </w:rPr>
        <w:t xml:space="preserve">RECURRENTE, </w:t>
      </w:r>
      <w:r w:rsidR="003B4FED" w:rsidRPr="00566D80">
        <w:rPr>
          <w:rFonts w:ascii="Palatino Linotype" w:eastAsia="Palatino Linotype" w:hAnsi="Palatino Linotype" w:cs="Palatino Linotype"/>
          <w:color w:val="000000"/>
        </w:rPr>
        <w:t xml:space="preserve"> se inconforma por que la respuesta a la solicitud no colma su petición respecto a</w:t>
      </w:r>
      <w:r w:rsidR="005D2FE0" w:rsidRPr="00566D80">
        <w:rPr>
          <w:rFonts w:ascii="Palatino Linotype" w:eastAsia="Palatino Linotype" w:hAnsi="Palatino Linotype" w:cs="Palatino Linotype"/>
          <w:color w:val="000000"/>
        </w:rPr>
        <w:t xml:space="preserve"> los honorarios y sueldo que se le proporciona a la persona referida en la solicitud de información por alguna asesoría, orientación toda vez que en </w:t>
      </w:r>
      <w:r w:rsidR="005D2FE0" w:rsidRPr="00566D80">
        <w:rPr>
          <w:rFonts w:ascii="Palatino Linotype" w:eastAsia="Palatino Linotype" w:hAnsi="Palatino Linotype" w:cs="Palatino Linotype"/>
          <w:color w:val="000000"/>
        </w:rPr>
        <w:lastRenderedPageBreak/>
        <w:t>los eventos del día del niño y día de la madres portaba una playera con la leyenda de staff</w:t>
      </w:r>
      <w:r w:rsidR="003B4FED" w:rsidRPr="00566D80">
        <w:rPr>
          <w:rFonts w:ascii="Palatino Linotype" w:eastAsia="Palatino Linotype" w:hAnsi="Palatino Linotype" w:cs="Palatino Linotype"/>
          <w:b/>
          <w:color w:val="000000"/>
        </w:rPr>
        <w:t xml:space="preserve">, </w:t>
      </w:r>
      <w:r w:rsidR="003B4FED" w:rsidRPr="00566D80">
        <w:rPr>
          <w:rFonts w:ascii="Palatino Linotype" w:eastAsia="Palatino Linotype" w:hAnsi="Palatino Linotype" w:cs="Palatino Linotype"/>
          <w:color w:val="000000"/>
        </w:rPr>
        <w:t xml:space="preserve">al respecto es preciso señalar que el </w:t>
      </w:r>
      <w:r w:rsidR="003B4FED" w:rsidRPr="00566D80">
        <w:rPr>
          <w:rFonts w:ascii="Palatino Linotype" w:eastAsia="Palatino Linotype" w:hAnsi="Palatino Linotype" w:cs="Palatino Linotype"/>
          <w:b/>
          <w:color w:val="000000"/>
        </w:rPr>
        <w:t xml:space="preserve">SUJETO OBLIGADO, </w:t>
      </w:r>
      <w:r w:rsidR="005D2FE0" w:rsidRPr="00566D80">
        <w:rPr>
          <w:rFonts w:ascii="Palatino Linotype" w:eastAsia="Palatino Linotype" w:hAnsi="Palatino Linotype" w:cs="Palatino Linotype"/>
          <w:color w:val="000000"/>
        </w:rPr>
        <w:t>indicó</w:t>
      </w:r>
      <w:r w:rsidR="005D2FE0" w:rsidRPr="00566D80">
        <w:rPr>
          <w:rFonts w:ascii="Palatino Linotype" w:eastAsia="Palatino Linotype" w:hAnsi="Palatino Linotype" w:cs="Palatino Linotype"/>
          <w:b/>
          <w:color w:val="000000"/>
        </w:rPr>
        <w:t xml:space="preserve"> </w:t>
      </w:r>
      <w:r w:rsidR="005D2FE0" w:rsidRPr="00566D80">
        <w:rPr>
          <w:rFonts w:ascii="Palatino Linotype" w:eastAsia="Palatino Linotype" w:hAnsi="Palatino Linotype" w:cs="Palatino Linotype"/>
          <w:color w:val="000000"/>
        </w:rPr>
        <w:t xml:space="preserve">que la persona de referencia, no labora dentro del Sistema Municipal para el Desarrollo Integral de la Familia de Morelos, lo que demuestra la imposibilidad del sujeto obligado para remitir la información requerida por el particular. </w:t>
      </w:r>
    </w:p>
    <w:p w:rsidR="005D2FE0" w:rsidRPr="00566D80" w:rsidRDefault="005D2FE0" w:rsidP="005D2FE0">
      <w:pPr>
        <w:pStyle w:val="Prrafodelista"/>
        <w:rPr>
          <w:rFonts w:ascii="Palatino Linotype" w:eastAsia="Palatino Linotype" w:hAnsi="Palatino Linotype" w:cs="Palatino Linotype"/>
        </w:rPr>
      </w:pPr>
    </w:p>
    <w:p w:rsidR="005D2FE0" w:rsidRPr="00566D80" w:rsidRDefault="005D2FE0" w:rsidP="00B66C5E">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color w:val="000000"/>
        </w:rPr>
      </w:pPr>
      <w:r w:rsidRPr="00566D80">
        <w:rPr>
          <w:rFonts w:ascii="Palatino Linotype" w:eastAsia="Palatino Linotype" w:hAnsi="Palatino Linotype" w:cs="Palatino Linotype"/>
        </w:rPr>
        <w:t xml:space="preserve">Por lo anterior, personal de este Instituto procedió a </w:t>
      </w:r>
      <w:r w:rsidR="005343D2" w:rsidRPr="00566D80">
        <w:rPr>
          <w:rFonts w:ascii="Palatino Linotype" w:eastAsia="Palatino Linotype" w:hAnsi="Palatino Linotype" w:cs="Palatino Linotype"/>
        </w:rPr>
        <w:t>indagar</w:t>
      </w:r>
      <w:r w:rsidRPr="00566D80">
        <w:rPr>
          <w:rFonts w:ascii="Palatino Linotype" w:eastAsia="Palatino Linotype" w:hAnsi="Palatino Linotype" w:cs="Palatino Linotype"/>
        </w:rPr>
        <w:t xml:space="preserve"> respecto a </w:t>
      </w:r>
      <w:r w:rsidR="005343D2" w:rsidRPr="00566D80">
        <w:rPr>
          <w:rFonts w:ascii="Palatino Linotype" w:eastAsia="Palatino Linotype" w:hAnsi="Palatino Linotype" w:cs="Palatino Linotype"/>
        </w:rPr>
        <w:t>lo solicitado, por lo que al realizar una búsqueda en el portal de la Plataforma de Información Pública de Oficio Mexiquense; así como en internet, respecto a la información requerida por el particular</w:t>
      </w:r>
      <w:r w:rsidRPr="00566D80">
        <w:rPr>
          <w:rFonts w:ascii="Palatino Linotype" w:eastAsia="Palatino Linotype" w:hAnsi="Palatino Linotype" w:cs="Palatino Linotype"/>
        </w:rPr>
        <w:t xml:space="preserve">, </w:t>
      </w:r>
      <w:r w:rsidR="005343D2" w:rsidRPr="00566D80">
        <w:rPr>
          <w:rFonts w:ascii="Palatino Linotype" w:eastAsia="Palatino Linotype" w:hAnsi="Palatino Linotype" w:cs="Palatino Linotype"/>
        </w:rPr>
        <w:t xml:space="preserve">empero </w:t>
      </w:r>
      <w:r w:rsidRPr="00566D80">
        <w:rPr>
          <w:rFonts w:ascii="Palatino Linotype" w:eastAsia="Palatino Linotype" w:hAnsi="Palatino Linotype" w:cs="Palatino Linotype"/>
        </w:rPr>
        <w:t>no se obtuvo información que abonara a conocer si perteneció o perte</w:t>
      </w:r>
      <w:r w:rsidR="005343D2" w:rsidRPr="00566D80">
        <w:rPr>
          <w:rFonts w:ascii="Palatino Linotype" w:eastAsia="Palatino Linotype" w:hAnsi="Palatino Linotype" w:cs="Palatino Linotype"/>
        </w:rPr>
        <w:t xml:space="preserve">nece a la plantilla de personal o en su defecto brinda un servicio en particular contratado por el </w:t>
      </w:r>
      <w:r w:rsidR="005343D2" w:rsidRPr="00566D80">
        <w:rPr>
          <w:rFonts w:ascii="Palatino Linotype" w:eastAsia="Palatino Linotype" w:hAnsi="Palatino Linotype" w:cs="Palatino Linotype"/>
          <w:b/>
        </w:rPr>
        <w:t xml:space="preserve">SUJETO OBLIGADO, </w:t>
      </w:r>
      <w:r w:rsidR="005343D2" w:rsidRPr="00566D80">
        <w:rPr>
          <w:rFonts w:ascii="Palatino Linotype" w:eastAsia="Palatino Linotype" w:hAnsi="Palatino Linotype" w:cs="Palatino Linotype"/>
        </w:rPr>
        <w:t>ahora bien</w:t>
      </w:r>
      <w:r w:rsidR="005343D2" w:rsidRPr="00566D80">
        <w:rPr>
          <w:rFonts w:ascii="Palatino Linotype" w:eastAsia="Palatino Linotype" w:hAnsi="Palatino Linotype" w:cs="Palatino Linotype"/>
          <w:b/>
        </w:rPr>
        <w:t xml:space="preserve"> </w:t>
      </w:r>
      <w:r w:rsidR="005343D2" w:rsidRPr="00566D80">
        <w:rPr>
          <w:rFonts w:ascii="Palatino Linotype" w:eastAsia="Palatino Linotype" w:hAnsi="Palatino Linotype" w:cs="Palatino Linotype"/>
        </w:rPr>
        <w:t>tomando</w:t>
      </w:r>
      <w:r w:rsidR="007E15E6" w:rsidRPr="00566D80">
        <w:rPr>
          <w:rFonts w:ascii="Palatino Linotype" w:eastAsia="Palatino Linotype" w:hAnsi="Palatino Linotype" w:cs="Palatino Linotype"/>
        </w:rPr>
        <w:t xml:space="preserve"> en consideración que </w:t>
      </w:r>
      <w:r w:rsidRPr="00566D80">
        <w:rPr>
          <w:rFonts w:ascii="Palatino Linotype" w:eastAsia="Palatino Linotype" w:hAnsi="Palatino Linotype" w:cs="Palatino Linotype"/>
        </w:rPr>
        <w:t xml:space="preserve">se pronunció refiriendo que no cuenta con información al respecto, se advierte que </w:t>
      </w:r>
      <w:r w:rsidR="007E15E6" w:rsidRPr="00566D80">
        <w:rPr>
          <w:rFonts w:ascii="Palatino Linotype" w:eastAsia="Palatino Linotype" w:hAnsi="Palatino Linotype" w:cs="Palatino Linotype"/>
        </w:rPr>
        <w:t xml:space="preserve">no </w:t>
      </w:r>
      <w:r w:rsidRPr="00566D80">
        <w:rPr>
          <w:rFonts w:ascii="Palatino Linotype" w:eastAsia="Palatino Linotype" w:hAnsi="Palatino Linotype" w:cs="Palatino Linotype"/>
        </w:rPr>
        <w:t>pose</w:t>
      </w:r>
      <w:r w:rsidR="007E15E6" w:rsidRPr="00566D80">
        <w:rPr>
          <w:rFonts w:ascii="Palatino Linotype" w:eastAsia="Palatino Linotype" w:hAnsi="Palatino Linotype" w:cs="Palatino Linotype"/>
        </w:rPr>
        <w:t>e, administra</w:t>
      </w:r>
      <w:r w:rsidRPr="00566D80">
        <w:rPr>
          <w:rFonts w:ascii="Palatino Linotype" w:eastAsia="Palatino Linotype" w:hAnsi="Palatino Linotype" w:cs="Palatino Linotype"/>
        </w:rPr>
        <w:t xml:space="preserve"> o gener</w:t>
      </w:r>
      <w:r w:rsidR="007E15E6" w:rsidRPr="00566D80">
        <w:rPr>
          <w:rFonts w:ascii="Palatino Linotype" w:eastAsia="Palatino Linotype" w:hAnsi="Palatino Linotype" w:cs="Palatino Linotype"/>
        </w:rPr>
        <w:t>a</w:t>
      </w:r>
      <w:r w:rsidRPr="00566D80">
        <w:rPr>
          <w:rFonts w:ascii="Palatino Linotype" w:eastAsia="Palatino Linotype" w:hAnsi="Palatino Linotype" w:cs="Palatino Linotype"/>
        </w:rPr>
        <w:t xml:space="preserve"> la información requerida por el particular, por lo que no es dable ordenar la misma.</w:t>
      </w:r>
    </w:p>
    <w:p w:rsidR="005D2FE0" w:rsidRPr="00566D80" w:rsidRDefault="005D2FE0" w:rsidP="005D2FE0">
      <w:pPr>
        <w:pStyle w:val="Prrafodelista"/>
        <w:rPr>
          <w:rFonts w:ascii="Palatino Linotype" w:eastAsia="Palatino Linotype" w:hAnsi="Palatino Linotype" w:cs="Palatino Linotype"/>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De lo </w:t>
      </w:r>
      <w:r w:rsidR="003B4FED" w:rsidRPr="00566D80">
        <w:rPr>
          <w:rFonts w:ascii="Palatino Linotype" w:eastAsia="Palatino Linotype" w:hAnsi="Palatino Linotype" w:cs="Palatino Linotype"/>
          <w:color w:val="000000"/>
        </w:rPr>
        <w:t xml:space="preserve">antes </w:t>
      </w:r>
      <w:r w:rsidRPr="00566D80">
        <w:rPr>
          <w:rFonts w:ascii="Palatino Linotype" w:eastAsia="Palatino Linotype" w:hAnsi="Palatino Linotype" w:cs="Palatino Linotype"/>
          <w:color w:val="000000"/>
        </w:rPr>
        <w:t xml:space="preserve">expuesto, se advierte que el </w:t>
      </w:r>
      <w:r w:rsidRPr="00566D80">
        <w:rPr>
          <w:rFonts w:ascii="Palatino Linotype" w:eastAsia="Palatino Linotype" w:hAnsi="Palatino Linotype" w:cs="Palatino Linotype"/>
          <w:b/>
          <w:color w:val="000000"/>
        </w:rPr>
        <w:t>SUJETO OBLIGADO</w:t>
      </w:r>
      <w:r w:rsidRPr="00566D80">
        <w:rPr>
          <w:rFonts w:ascii="Palatino Linotype" w:eastAsia="Palatino Linotype" w:hAnsi="Palatino Linotype" w:cs="Palatino Linotype"/>
          <w:color w:val="000000"/>
        </w:rPr>
        <w:t xml:space="preserve"> </w:t>
      </w:r>
      <w:r w:rsidRPr="00566D80">
        <w:rPr>
          <w:rFonts w:ascii="Palatino Linotype" w:eastAsia="Palatino Linotype" w:hAnsi="Palatino Linotype" w:cs="Palatino Linotype"/>
        </w:rPr>
        <w:t>co</w:t>
      </w:r>
      <w:r w:rsidR="003B4FED" w:rsidRPr="00566D80">
        <w:rPr>
          <w:rFonts w:ascii="Palatino Linotype" w:eastAsia="Palatino Linotype" w:hAnsi="Palatino Linotype" w:cs="Palatino Linotype"/>
        </w:rPr>
        <w:t>l</w:t>
      </w:r>
      <w:r w:rsidRPr="00566D80">
        <w:rPr>
          <w:rFonts w:ascii="Palatino Linotype" w:eastAsia="Palatino Linotype" w:hAnsi="Palatino Linotype" w:cs="Palatino Linotype"/>
        </w:rPr>
        <w:t>mo</w:t>
      </w:r>
      <w:r w:rsidR="00052C5A" w:rsidRPr="00566D80">
        <w:rPr>
          <w:rFonts w:ascii="Palatino Linotype" w:eastAsia="Palatino Linotype" w:hAnsi="Palatino Linotype" w:cs="Palatino Linotype"/>
          <w:color w:val="000000"/>
        </w:rPr>
        <w:t xml:space="preserve"> el</w:t>
      </w:r>
      <w:r w:rsidRPr="00566D80">
        <w:rPr>
          <w:rFonts w:ascii="Palatino Linotype" w:eastAsia="Palatino Linotype" w:hAnsi="Palatino Linotype" w:cs="Palatino Linotype"/>
          <w:color w:val="000000"/>
        </w:rPr>
        <w:t xml:space="preserve"> requerimiento</w:t>
      </w:r>
      <w:r w:rsidR="00052C5A" w:rsidRPr="00566D80">
        <w:rPr>
          <w:rFonts w:ascii="Palatino Linotype" w:eastAsia="Palatino Linotype" w:hAnsi="Palatino Linotype" w:cs="Palatino Linotype"/>
          <w:color w:val="000000"/>
        </w:rPr>
        <w:t xml:space="preserve"> solicitado</w:t>
      </w:r>
      <w:r w:rsidR="003B4FED" w:rsidRPr="00566D80">
        <w:rPr>
          <w:rFonts w:ascii="Palatino Linotype" w:eastAsia="Palatino Linotype" w:hAnsi="Palatino Linotype" w:cs="Palatino Linotype"/>
          <w:color w:val="000000"/>
        </w:rPr>
        <w:t xml:space="preserve"> por </w:t>
      </w:r>
      <w:r w:rsidRPr="00566D80">
        <w:rPr>
          <w:rFonts w:ascii="Palatino Linotype" w:eastAsia="Palatino Linotype" w:hAnsi="Palatino Linotype" w:cs="Palatino Linotype"/>
          <w:color w:val="000000"/>
        </w:rPr>
        <w:t xml:space="preserve">el Particular, atendiendo en todo momento </w:t>
      </w:r>
      <w:r w:rsidRPr="00566D80">
        <w:rPr>
          <w:rFonts w:ascii="Palatino Linotype" w:eastAsia="Palatino Linotype" w:hAnsi="Palatino Linotype" w:cs="Palatino Linotype"/>
        </w:rPr>
        <w:t>el derecho</w:t>
      </w:r>
      <w:r w:rsidRPr="00566D80">
        <w:rPr>
          <w:rFonts w:ascii="Palatino Linotype" w:eastAsia="Palatino Linotype" w:hAnsi="Palatino Linotype" w:cs="Palatino Linotype"/>
          <w:color w:val="000000"/>
        </w:rPr>
        <w:t xml:space="preserve"> de acceso a la información pública.</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u w:val="single"/>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w:t>
      </w:r>
      <w:r w:rsidRPr="00566D80">
        <w:rPr>
          <w:rFonts w:ascii="Palatino Linotype" w:eastAsia="Palatino Linotype" w:hAnsi="Palatino Linotype" w:cs="Palatino Linotype"/>
          <w:color w:val="000000"/>
        </w:rPr>
        <w:lastRenderedPageBreak/>
        <w:t xml:space="preserve">en el que se encuentre, sin la obligación de generarla, </w:t>
      </w:r>
      <w:r w:rsidRPr="00566D80">
        <w:rPr>
          <w:rFonts w:ascii="Palatino Linotype" w:eastAsia="Palatino Linotype" w:hAnsi="Palatino Linotype" w:cs="Palatino Linotype"/>
        </w:rPr>
        <w:t>resumir</w:t>
      </w:r>
      <w:r w:rsidRPr="00566D80">
        <w:rPr>
          <w:rFonts w:ascii="Palatino Linotype" w:eastAsia="Palatino Linotype" w:hAnsi="Palatino Linotype" w:cs="Palatino Linotype"/>
          <w:color w:val="000000"/>
        </w:rPr>
        <w:t xml:space="preserve">, efectuar cálculos o practicar investigaciones; tal y como se señala a continuación: </w:t>
      </w:r>
    </w:p>
    <w:p w:rsidR="00AC5204" w:rsidRPr="00566D80" w:rsidRDefault="000806AA">
      <w:pPr>
        <w:pBdr>
          <w:top w:val="nil"/>
          <w:left w:val="nil"/>
          <w:bottom w:val="nil"/>
          <w:right w:val="nil"/>
          <w:between w:val="nil"/>
        </w:pBdr>
        <w:tabs>
          <w:tab w:val="left" w:pos="426"/>
          <w:tab w:val="left" w:pos="567"/>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w:t>
      </w:r>
      <w:r w:rsidRPr="00566D80">
        <w:rPr>
          <w:rFonts w:ascii="Palatino Linotype" w:eastAsia="Palatino Linotype" w:hAnsi="Palatino Linotype" w:cs="Palatino Linotype"/>
          <w:b/>
          <w:i/>
          <w:color w:val="000000"/>
        </w:rPr>
        <w:t>Artículo 12.</w:t>
      </w:r>
      <w:r w:rsidRPr="00566D80">
        <w:rPr>
          <w:rFonts w:ascii="Palatino Linotype" w:eastAsia="Palatino Linotype" w:hAnsi="Palatino Linotype" w:cs="Palatino Linotype"/>
          <w:i/>
          <w:color w:val="000000"/>
        </w:rPr>
        <w:t xml:space="preserve"> Quienes generen, recopilen, administren, manejen, procesen, archiven o conserven información pública serán responsables de la misma en los términos de las disposiciones jurídicas aplicables. </w:t>
      </w:r>
    </w:p>
    <w:p w:rsidR="00AC5204" w:rsidRPr="00566D80" w:rsidRDefault="00AC5204">
      <w:pPr>
        <w:pBdr>
          <w:top w:val="nil"/>
          <w:left w:val="nil"/>
          <w:bottom w:val="nil"/>
          <w:right w:val="nil"/>
          <w:between w:val="nil"/>
        </w:pBdr>
        <w:tabs>
          <w:tab w:val="left" w:pos="426"/>
          <w:tab w:val="left" w:pos="567"/>
        </w:tabs>
        <w:ind w:left="567" w:right="-280"/>
        <w:jc w:val="both"/>
        <w:rPr>
          <w:rFonts w:ascii="Palatino Linotype" w:eastAsia="Palatino Linotype" w:hAnsi="Palatino Linotype" w:cs="Palatino Linotype"/>
          <w:i/>
          <w:color w:val="000000"/>
        </w:rPr>
      </w:pPr>
    </w:p>
    <w:p w:rsidR="00AC5204" w:rsidRPr="00566D80" w:rsidRDefault="000806AA">
      <w:pPr>
        <w:pBdr>
          <w:top w:val="nil"/>
          <w:left w:val="nil"/>
          <w:bottom w:val="nil"/>
          <w:right w:val="nil"/>
          <w:between w:val="nil"/>
        </w:pBdr>
        <w:tabs>
          <w:tab w:val="left" w:pos="426"/>
          <w:tab w:val="left" w:pos="567"/>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En síntesis, 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Como apoyo a lo anterior, es aplicable el Criterio</w:t>
      </w:r>
      <w:r w:rsidR="003B4FED" w:rsidRPr="00566D80">
        <w:rPr>
          <w:rFonts w:ascii="Palatino Linotype" w:eastAsia="Palatino Linotype" w:hAnsi="Palatino Linotype" w:cs="Palatino Linotype"/>
          <w:color w:val="000000"/>
        </w:rPr>
        <w:t xml:space="preserve"> orientador </w:t>
      </w:r>
      <w:r w:rsidRPr="00566D80">
        <w:rPr>
          <w:rFonts w:ascii="Palatino Linotype" w:eastAsia="Palatino Linotype" w:hAnsi="Palatino Linotype" w:cs="Palatino Linotype"/>
          <w:color w:val="000000"/>
        </w:rPr>
        <w:t xml:space="preserve"> 03-17, emitido por el Instituto Nacional de Transparencia, Acceso a la Información y Protección de Datos Personales, que dice: </w:t>
      </w:r>
    </w:p>
    <w:p w:rsidR="00AC5204" w:rsidRPr="00566D80" w:rsidRDefault="000806AA">
      <w:pPr>
        <w:pBdr>
          <w:top w:val="nil"/>
          <w:left w:val="nil"/>
          <w:bottom w:val="nil"/>
          <w:right w:val="nil"/>
          <w:between w:val="nil"/>
        </w:pBdr>
        <w:tabs>
          <w:tab w:val="left" w:pos="426"/>
          <w:tab w:val="left" w:pos="567"/>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b/>
          <w:i/>
          <w:color w:val="000000"/>
        </w:rPr>
        <w:t>“No existe obligación de elaborar documentos ad hoc para atender las solicitudes de acceso a la información.</w:t>
      </w:r>
      <w:r w:rsidRPr="00566D80">
        <w:rPr>
          <w:rFonts w:ascii="Palatino Linotype" w:eastAsia="Palatino Linotype" w:hAnsi="Palatino Linotype" w:cs="Palatino Linotype"/>
          <w:i/>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w:t>
      </w:r>
      <w:r w:rsidRPr="00566D80">
        <w:rPr>
          <w:rFonts w:ascii="Palatino Linotype" w:eastAsia="Palatino Linotype" w:hAnsi="Palatino Linotype" w:cs="Palatino Linotype"/>
          <w:i/>
          <w:color w:val="000000"/>
        </w:rPr>
        <w:lastRenderedPageBreak/>
        <w:t xml:space="preserve">garantizar el derecho de acceso a la información del particular, proporcionando la información con la que cuentan en el formato en que la misma obre en sus archivos; sin necesidad de elaborar documentos ad hoc para atender las solicitudes de información. </w:t>
      </w:r>
    </w:p>
    <w:p w:rsidR="00AC5204" w:rsidRPr="00566D80" w:rsidRDefault="00AC5204">
      <w:pPr>
        <w:pBdr>
          <w:top w:val="nil"/>
          <w:left w:val="nil"/>
          <w:bottom w:val="nil"/>
          <w:right w:val="nil"/>
          <w:between w:val="nil"/>
        </w:pBdr>
        <w:tabs>
          <w:tab w:val="left" w:pos="426"/>
          <w:tab w:val="left" w:pos="567"/>
        </w:tabs>
        <w:ind w:left="567" w:right="-280"/>
        <w:jc w:val="both"/>
        <w:rPr>
          <w:rFonts w:ascii="Palatino Linotype" w:eastAsia="Palatino Linotype" w:hAnsi="Palatino Linotype" w:cs="Palatino Linotype"/>
          <w:i/>
          <w:color w:val="000000"/>
        </w:rPr>
      </w:pPr>
    </w:p>
    <w:p w:rsidR="00AC5204" w:rsidRPr="00566D80" w:rsidRDefault="000806AA">
      <w:pPr>
        <w:pBdr>
          <w:top w:val="nil"/>
          <w:left w:val="nil"/>
          <w:bottom w:val="nil"/>
          <w:right w:val="nil"/>
          <w:between w:val="nil"/>
        </w:pBdr>
        <w:tabs>
          <w:tab w:val="left" w:pos="426"/>
          <w:tab w:val="left" w:pos="567"/>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 xml:space="preserve">Resoluciones: </w:t>
      </w:r>
    </w:p>
    <w:p w:rsidR="00AC5204" w:rsidRPr="00566D80" w:rsidRDefault="000806AA">
      <w:pPr>
        <w:pBdr>
          <w:top w:val="nil"/>
          <w:left w:val="nil"/>
          <w:bottom w:val="nil"/>
          <w:right w:val="nil"/>
          <w:between w:val="nil"/>
        </w:pBdr>
        <w:tabs>
          <w:tab w:val="left" w:pos="426"/>
          <w:tab w:val="left" w:pos="567"/>
        </w:tabs>
        <w:ind w:left="567" w:right="-280"/>
        <w:jc w:val="both"/>
        <w:rPr>
          <w:rFonts w:ascii="Palatino Linotype" w:eastAsia="Palatino Linotype" w:hAnsi="Palatino Linotype" w:cs="Palatino Linotype"/>
          <w:i/>
          <w:color w:val="000000"/>
        </w:rPr>
      </w:pPr>
      <w:r w:rsidRPr="00566D80">
        <w:rPr>
          <w:rFonts w:ascii="Symbol" w:eastAsia="Symbol" w:hAnsi="Symbol" w:cs="Symbol"/>
          <w:i/>
          <w:color w:val="000000"/>
        </w:rPr>
        <w:t>∙</w:t>
      </w:r>
      <w:r w:rsidRPr="00566D80">
        <w:rPr>
          <w:rFonts w:ascii="Palatino Linotype" w:eastAsia="Palatino Linotype" w:hAnsi="Palatino Linotype" w:cs="Palatino Linotype"/>
          <w:i/>
          <w:color w:val="000000"/>
        </w:rPr>
        <w:t xml:space="preserve"> RRA 0050/16. Instituto Nacional para la Evaluación de la Educación. 13 julio de 2016. Por unanimidad. Comisionado Ponente: Francisco Javier Acuña Llamas. </w:t>
      </w:r>
    </w:p>
    <w:p w:rsidR="00AC5204" w:rsidRPr="00566D80" w:rsidRDefault="000806AA">
      <w:pPr>
        <w:pBdr>
          <w:top w:val="nil"/>
          <w:left w:val="nil"/>
          <w:bottom w:val="nil"/>
          <w:right w:val="nil"/>
          <w:between w:val="nil"/>
        </w:pBdr>
        <w:tabs>
          <w:tab w:val="left" w:pos="426"/>
          <w:tab w:val="left" w:pos="567"/>
        </w:tabs>
        <w:ind w:left="567" w:right="-280"/>
        <w:jc w:val="both"/>
        <w:rPr>
          <w:rFonts w:ascii="Palatino Linotype" w:eastAsia="Palatino Linotype" w:hAnsi="Palatino Linotype" w:cs="Palatino Linotype"/>
          <w:i/>
          <w:color w:val="000000"/>
        </w:rPr>
      </w:pPr>
      <w:r w:rsidRPr="00566D80">
        <w:rPr>
          <w:rFonts w:ascii="Symbol" w:eastAsia="Symbol" w:hAnsi="Symbol" w:cs="Symbol"/>
          <w:i/>
          <w:color w:val="000000"/>
        </w:rPr>
        <w:t>∙</w:t>
      </w:r>
      <w:r w:rsidRPr="00566D80">
        <w:rPr>
          <w:rFonts w:ascii="Palatino Linotype" w:eastAsia="Palatino Linotype" w:hAnsi="Palatino Linotype" w:cs="Palatino Linotype"/>
          <w:i/>
          <w:color w:val="000000"/>
        </w:rPr>
        <w:t xml:space="preserve"> RRA 0310/16. Instituto Nacional de Transparencia, Acceso a la Información y Protección de Datos Personales. 10 de agosto de 2016. Por unanimidad. Comisionada Ponente. Areli Cano Guadiana. </w:t>
      </w:r>
    </w:p>
    <w:p w:rsidR="00AC5204" w:rsidRPr="00566D80" w:rsidRDefault="000806AA">
      <w:pPr>
        <w:pBdr>
          <w:top w:val="nil"/>
          <w:left w:val="nil"/>
          <w:bottom w:val="nil"/>
          <w:right w:val="nil"/>
          <w:between w:val="nil"/>
        </w:pBdr>
        <w:tabs>
          <w:tab w:val="left" w:pos="426"/>
          <w:tab w:val="left" w:pos="567"/>
        </w:tabs>
        <w:ind w:left="567" w:right="-280"/>
        <w:jc w:val="both"/>
        <w:rPr>
          <w:rFonts w:ascii="Palatino Linotype" w:eastAsia="Palatino Linotype" w:hAnsi="Palatino Linotype" w:cs="Palatino Linotype"/>
          <w:i/>
          <w:color w:val="000000"/>
        </w:rPr>
      </w:pPr>
      <w:r w:rsidRPr="00566D80">
        <w:rPr>
          <w:rFonts w:ascii="Symbol" w:eastAsia="Symbol" w:hAnsi="Symbol" w:cs="Symbol"/>
          <w:i/>
          <w:color w:val="000000"/>
        </w:rPr>
        <w:t>∙</w:t>
      </w:r>
      <w:r w:rsidRPr="00566D80">
        <w:rPr>
          <w:rFonts w:ascii="Palatino Linotype" w:eastAsia="Palatino Linotype" w:hAnsi="Palatino Linotype" w:cs="Palatino Linotype"/>
          <w:i/>
          <w:color w:val="000000"/>
        </w:rPr>
        <w:t xml:space="preserve"> RRA 1889/16. Secretaría de Hacienda y Crédito Público. 05 de octubre de 2016. Por unanimidad. Comisionada Ponente. Ximena Puente de la Mora.”</w:t>
      </w:r>
    </w:p>
    <w:p w:rsidR="00052C5A" w:rsidRPr="00566D80" w:rsidRDefault="00052C5A">
      <w:pPr>
        <w:pBdr>
          <w:top w:val="nil"/>
          <w:left w:val="nil"/>
          <w:bottom w:val="nil"/>
          <w:right w:val="nil"/>
          <w:between w:val="nil"/>
        </w:pBdr>
        <w:tabs>
          <w:tab w:val="left" w:pos="426"/>
          <w:tab w:val="left" w:pos="567"/>
        </w:tabs>
        <w:ind w:left="567" w:right="-280"/>
        <w:jc w:val="both"/>
        <w:rPr>
          <w:rFonts w:ascii="Palatino Linotype" w:eastAsia="Palatino Linotype" w:hAnsi="Palatino Linotype" w:cs="Palatino Linotype"/>
          <w:i/>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Asimos,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w:t>
      </w:r>
      <w:r w:rsidRPr="00566D80">
        <w:rPr>
          <w:rFonts w:ascii="Palatino Linotype" w:eastAsia="Palatino Linotype" w:hAnsi="Palatino Linotype" w:cs="Palatino Linotype"/>
          <w:color w:val="000000"/>
        </w:rPr>
        <w:lastRenderedPageBreak/>
        <w:t xml:space="preserve">cualquier medio, sea escrito, impreso, sonoro, visual, electrónico, informático u holográfico, de conformidad con el artículo 3, fracción XI, de la Ley de la materia, el cual dispone lo siguiente: </w:t>
      </w:r>
    </w:p>
    <w:p w:rsidR="00AC5204" w:rsidRPr="00566D80" w:rsidRDefault="000806AA">
      <w:pPr>
        <w:pBdr>
          <w:top w:val="nil"/>
          <w:left w:val="nil"/>
          <w:bottom w:val="nil"/>
          <w:right w:val="nil"/>
          <w:between w:val="nil"/>
        </w:pBdr>
        <w:tabs>
          <w:tab w:val="left" w:pos="426"/>
          <w:tab w:val="left" w:pos="567"/>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b/>
          <w:i/>
          <w:color w:val="000000"/>
        </w:rPr>
        <w:t>“Artículo 3.</w:t>
      </w:r>
      <w:r w:rsidRPr="00566D80">
        <w:rPr>
          <w:rFonts w:ascii="Palatino Linotype" w:eastAsia="Palatino Linotype" w:hAnsi="Palatino Linotype" w:cs="Palatino Linotype"/>
          <w:i/>
          <w:color w:val="000000"/>
        </w:rPr>
        <w:t xml:space="preserve"> Para los efectos de la presente Ley se entenderá por: </w:t>
      </w:r>
    </w:p>
    <w:p w:rsidR="00AC5204" w:rsidRPr="00566D80" w:rsidRDefault="000806AA">
      <w:pPr>
        <w:pBdr>
          <w:top w:val="nil"/>
          <w:left w:val="nil"/>
          <w:bottom w:val="nil"/>
          <w:right w:val="nil"/>
          <w:between w:val="nil"/>
        </w:pBdr>
        <w:tabs>
          <w:tab w:val="left" w:pos="426"/>
          <w:tab w:val="left" w:pos="567"/>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 xml:space="preserve">(…) </w:t>
      </w:r>
    </w:p>
    <w:p w:rsidR="00AC5204" w:rsidRPr="00566D80" w:rsidRDefault="000806AA">
      <w:pPr>
        <w:pBdr>
          <w:top w:val="nil"/>
          <w:left w:val="nil"/>
          <w:bottom w:val="nil"/>
          <w:right w:val="nil"/>
          <w:between w:val="nil"/>
        </w:pBdr>
        <w:tabs>
          <w:tab w:val="left" w:pos="426"/>
          <w:tab w:val="left" w:pos="567"/>
        </w:tabs>
        <w:ind w:left="567" w:right="-280"/>
        <w:jc w:val="both"/>
        <w:rPr>
          <w:rFonts w:ascii="Palatino Linotype" w:eastAsia="Palatino Linotype" w:hAnsi="Palatino Linotype" w:cs="Palatino Linotype"/>
          <w:b/>
          <w:i/>
          <w:color w:val="000000"/>
        </w:rPr>
      </w:pPr>
      <w:r w:rsidRPr="00566D80">
        <w:rPr>
          <w:rFonts w:ascii="Palatino Linotype" w:eastAsia="Palatino Linotype" w:hAnsi="Palatino Linotype" w:cs="Palatino Linotype"/>
          <w:b/>
          <w:i/>
          <w:color w:val="000000"/>
        </w:rPr>
        <w:t>XI. Documento:</w:t>
      </w:r>
      <w:r w:rsidRPr="00566D80">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566D80">
        <w:rPr>
          <w:rFonts w:ascii="Palatino Linotype" w:eastAsia="Palatino Linotype" w:hAnsi="Palatino Linotype" w:cs="Palatino Linotype"/>
          <w:b/>
          <w:i/>
          <w:color w:val="000000"/>
        </w:rPr>
        <w:t xml:space="preserve">Los documentos podrán estar en cualquier medio, sea escrito, impreso, sonoro, visual, electrónico, informático u holográfico; </w:t>
      </w:r>
    </w:p>
    <w:p w:rsidR="00AC5204" w:rsidRPr="00566D80" w:rsidRDefault="000806AA">
      <w:pPr>
        <w:pBdr>
          <w:top w:val="nil"/>
          <w:left w:val="nil"/>
          <w:bottom w:val="nil"/>
          <w:right w:val="nil"/>
          <w:between w:val="nil"/>
        </w:pBdr>
        <w:tabs>
          <w:tab w:val="left" w:pos="426"/>
          <w:tab w:val="left" w:pos="567"/>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Siendo 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AC5204" w:rsidRPr="00566D80" w:rsidRDefault="000806AA">
      <w:pPr>
        <w:pBdr>
          <w:top w:val="nil"/>
          <w:left w:val="nil"/>
          <w:bottom w:val="nil"/>
          <w:right w:val="nil"/>
          <w:between w:val="nil"/>
        </w:pBdr>
        <w:tabs>
          <w:tab w:val="left" w:pos="426"/>
          <w:tab w:val="left" w:pos="567"/>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 xml:space="preserve">“CRITERIO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w:t>
      </w:r>
      <w:r w:rsidRPr="00566D80">
        <w:rPr>
          <w:rFonts w:ascii="Palatino Linotype" w:eastAsia="Palatino Linotype" w:hAnsi="Palatino Linotype" w:cs="Palatino Linotype"/>
          <w:i/>
          <w:color w:val="000000"/>
        </w:rPr>
        <w:lastRenderedPageBreak/>
        <w:t>conferidas, sea administrada por los Sujetos Obligados, y 3) Que se trate de información registrada en cualquier soporte documental, que en ejercicio de las atribuciones conferidas, se encuentre en posesión de los Sujetos Obligados.”</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u w:val="single"/>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Así mismo, es necesario señalar que éste Órgano Garante no está facultado para pronunciarse sobre la veracidad de la información que los Sujetos Obligados ponen a disposición de los solicitantes; situación que se aleja de las atribuciones de este Instituto máxime que al momento que ponen a disposición ésta, la misma tiene el carácter oficial y se presume veraz, tan es así que la misma queda registrada en el Sistema de Acceso a la Información Mexiquense (SAIMEX).</w:t>
      </w:r>
    </w:p>
    <w:p w:rsidR="00AC5204" w:rsidRPr="00566D80" w:rsidRDefault="00AC5204">
      <w:pPr>
        <w:pBdr>
          <w:top w:val="nil"/>
          <w:left w:val="nil"/>
          <w:bottom w:val="nil"/>
          <w:right w:val="nil"/>
          <w:between w:val="nil"/>
        </w:pBdr>
        <w:ind w:left="720" w:right="-847"/>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Sirviendo de apoyo a lo anterior por analogía, el criterio 31-10 emitido por el ahora Instituto Nacional de Transparencia, Acceso a la Información y Protección de Datos Personales, que a la letra dice:</w:t>
      </w:r>
    </w:p>
    <w:p w:rsidR="00AC5204" w:rsidRPr="00566D80" w:rsidRDefault="000806AA">
      <w:pPr>
        <w:pBdr>
          <w:top w:val="nil"/>
          <w:left w:val="nil"/>
          <w:bottom w:val="nil"/>
          <w:right w:val="nil"/>
          <w:between w:val="nil"/>
        </w:pBdr>
        <w:spacing w:before="240" w:after="360"/>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 xml:space="preserve">El Instituto Federal de Acceso a la Información y Protección de Datos </w:t>
      </w:r>
      <w:r w:rsidRPr="00566D80">
        <w:rPr>
          <w:rFonts w:ascii="Palatino Linotype" w:eastAsia="Palatino Linotype" w:hAnsi="Palatino Linotype" w:cs="Palatino Linotype"/>
          <w:b/>
          <w:i/>
          <w:color w:val="000000"/>
        </w:rPr>
        <w:t>no cuenta con facultades para pronunciarse respecto de la veracidad de los documentos proporcionados por los sujetos obligados.</w:t>
      </w:r>
      <w:r w:rsidRPr="00566D80">
        <w:rPr>
          <w:rFonts w:ascii="Palatino Linotype" w:eastAsia="Palatino Linotype" w:hAnsi="Palatino Linotype" w:cs="Palatino Linotype"/>
          <w:i/>
          <w:color w:val="00000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 </w:t>
      </w: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lastRenderedPageBreak/>
        <w:t xml:space="preserve">Así mismo, la </w:t>
      </w:r>
      <w:r w:rsidRPr="00566D80">
        <w:rPr>
          <w:rFonts w:ascii="Palatino Linotype" w:eastAsia="Palatino Linotype" w:hAnsi="Palatino Linotype" w:cs="Palatino Linotype"/>
          <w:b/>
          <w:color w:val="000000"/>
        </w:rPr>
        <w:t>Ley de Transparencia y Acceso a la Información Pública del Estado de México y Municipios</w:t>
      </w:r>
      <w:r w:rsidRPr="00566D80">
        <w:rPr>
          <w:rFonts w:ascii="Palatino Linotype" w:eastAsia="Palatino Linotype" w:hAnsi="Palatino Linotype" w:cs="Palatino Linotype"/>
          <w:color w:val="000000"/>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AC5204" w:rsidRPr="00566D80" w:rsidRDefault="000806AA">
      <w:pPr>
        <w:pBdr>
          <w:top w:val="nil"/>
          <w:left w:val="nil"/>
          <w:bottom w:val="nil"/>
          <w:right w:val="nil"/>
          <w:between w:val="nil"/>
        </w:pBdr>
        <w:ind w:left="567" w:right="-280"/>
        <w:jc w:val="both"/>
        <w:rPr>
          <w:rFonts w:ascii="Palatino Linotype" w:eastAsia="Palatino Linotype" w:hAnsi="Palatino Linotype" w:cs="Palatino Linotype"/>
          <w:b/>
          <w:i/>
          <w:color w:val="000000"/>
        </w:rPr>
      </w:pPr>
      <w:r w:rsidRPr="00566D80">
        <w:rPr>
          <w:rFonts w:ascii="Palatino Linotype" w:eastAsia="Palatino Linotype" w:hAnsi="Palatino Linotype" w:cs="Palatino Linotype"/>
          <w:i/>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566D80">
        <w:rPr>
          <w:rFonts w:ascii="Palatino Linotype" w:eastAsia="Palatino Linotype" w:hAnsi="Palatino Linotype" w:cs="Palatino Linotype"/>
          <w:b/>
          <w:i/>
          <w:color w:val="000000"/>
        </w:rPr>
        <w:t xml:space="preserve">Los Sujetos Obligados deben poner en práctica, políticas y programas de acceso a la información que se apeguen a criterios de publicidad, veracidad, oportunidad, precisión y suficiencia en beneficio de los solicitantes. </w:t>
      </w:r>
    </w:p>
    <w:p w:rsidR="00AC5204" w:rsidRPr="00566D80" w:rsidRDefault="00AC5204">
      <w:pPr>
        <w:tabs>
          <w:tab w:val="left" w:pos="426"/>
          <w:tab w:val="left" w:pos="567"/>
        </w:tabs>
        <w:spacing w:line="360" w:lineRule="auto"/>
        <w:ind w:right="-847"/>
        <w:jc w:val="both"/>
        <w:rPr>
          <w:rFonts w:ascii="Palatino Linotype" w:eastAsia="Palatino Linotype" w:hAnsi="Palatino Linotype" w:cs="Palatino Linotype"/>
          <w:color w:val="000000"/>
          <w:u w:val="single"/>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Numerales que compelen al </w:t>
      </w:r>
      <w:r w:rsidRPr="00566D80">
        <w:rPr>
          <w:rFonts w:ascii="Palatino Linotype" w:eastAsia="Palatino Linotype" w:hAnsi="Palatino Linotype" w:cs="Palatino Linotype"/>
          <w:b/>
          <w:color w:val="000000"/>
        </w:rPr>
        <w:t>SUJETO OBLIGADO</w:t>
      </w:r>
      <w:r w:rsidRPr="00566D80">
        <w:rPr>
          <w:rFonts w:ascii="Palatino Linotype" w:eastAsia="Palatino Linotype" w:hAnsi="Palatino Linotype" w:cs="Palatino Linotype"/>
          <w:color w:val="000000"/>
        </w:rPr>
        <w:t xml:space="preserve"> a apegarse en todo momento a los criterios ya expuestos, </w:t>
      </w:r>
      <w:r w:rsidRPr="00566D80">
        <w:rPr>
          <w:rFonts w:ascii="Palatino Linotype" w:eastAsia="Palatino Linotype" w:hAnsi="Palatino Linotype" w:cs="Palatino Linotype"/>
        </w:rPr>
        <w:t>impidiendo</w:t>
      </w:r>
      <w:r w:rsidRPr="00566D80">
        <w:rPr>
          <w:rFonts w:ascii="Palatino Linotype" w:eastAsia="Palatino Linotype" w:hAnsi="Palatino Linotype" w:cs="Palatino Linotype"/>
          <w:color w:val="000000"/>
        </w:rPr>
        <w:t xml:space="preserve">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 </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u w:val="single"/>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Así las cosas, cabe resaltar que, la Ley de Transparencia y Acceso a la Información Pública del Estado de México y Municipios, en su artículo 150, establece que el procedimiento de acceso a la información es la garantía primaria del derecho en cuestión y se rige por los principios de </w:t>
      </w:r>
      <w:r w:rsidRPr="00566D80">
        <w:rPr>
          <w:rFonts w:ascii="Palatino Linotype" w:eastAsia="Palatino Linotype" w:hAnsi="Palatino Linotype" w:cs="Palatino Linotype"/>
          <w:color w:val="000000"/>
        </w:rPr>
        <w:lastRenderedPageBreak/>
        <w:t>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566D80">
        <w:rPr>
          <w:rFonts w:ascii="Palatino Linotype" w:eastAsia="Palatino Linotype" w:hAnsi="Palatino Linotype" w:cs="Palatino Linotype"/>
          <w:color w:val="000000"/>
          <w:vertAlign w:val="superscript"/>
        </w:rPr>
        <w:footnoteReference w:id="5"/>
      </w:r>
      <w:r w:rsidRPr="00566D80">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566D80">
        <w:rPr>
          <w:rFonts w:ascii="Palatino Linotype" w:eastAsia="Palatino Linotype" w:hAnsi="Palatino Linotype" w:cs="Palatino Linotype"/>
          <w:b/>
          <w:color w:val="000000"/>
        </w:rPr>
        <w:t xml:space="preserve"> </w:t>
      </w:r>
      <w:r w:rsidRPr="00566D80">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566D80">
        <w:rPr>
          <w:rFonts w:ascii="Palatino Linotype" w:eastAsia="Palatino Linotype" w:hAnsi="Palatino Linotype" w:cs="Palatino Linotype"/>
          <w:color w:val="000000"/>
          <w:vertAlign w:val="superscript"/>
        </w:rPr>
        <w:footnoteReference w:id="6"/>
      </w:r>
      <w:r w:rsidRPr="00566D80">
        <w:rPr>
          <w:rFonts w:ascii="Palatino Linotype" w:eastAsia="Palatino Linotype" w:hAnsi="Palatino Linotype" w:cs="Palatino Linotype"/>
          <w:color w:val="000000"/>
        </w:rPr>
        <w:t>.</w:t>
      </w:r>
    </w:p>
    <w:p w:rsidR="00AC5204" w:rsidRPr="00566D80" w:rsidRDefault="00AC5204">
      <w:pPr>
        <w:ind w:right="-847"/>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AC5204" w:rsidRPr="00566D80" w:rsidRDefault="000806AA">
      <w:pPr>
        <w:numPr>
          <w:ilvl w:val="1"/>
          <w:numId w:val="7"/>
        </w:numPr>
        <w:pBdr>
          <w:top w:val="nil"/>
          <w:left w:val="nil"/>
          <w:bottom w:val="nil"/>
          <w:right w:val="nil"/>
          <w:between w:val="nil"/>
        </w:pBdr>
        <w:ind w:left="709" w:right="-280" w:hanging="142"/>
        <w:jc w:val="both"/>
        <w:rPr>
          <w:rFonts w:ascii="Palatino Linotype" w:eastAsia="Palatino Linotype" w:hAnsi="Palatino Linotype" w:cs="Palatino Linotype"/>
          <w:color w:val="000000"/>
        </w:rPr>
      </w:pPr>
      <w:r w:rsidRPr="00566D80">
        <w:rPr>
          <w:rFonts w:ascii="Palatino Linotype" w:eastAsia="Palatino Linotype" w:hAnsi="Palatino Linotype" w:cs="Palatino Linotype"/>
          <w:color w:val="000000"/>
        </w:rPr>
        <w:t>Recibir, tramitar y dar respuesta a las solicitudes de acceso a la información;</w:t>
      </w:r>
    </w:p>
    <w:p w:rsidR="00AC5204" w:rsidRPr="00566D80" w:rsidRDefault="000806AA">
      <w:pPr>
        <w:numPr>
          <w:ilvl w:val="1"/>
          <w:numId w:val="7"/>
        </w:numPr>
        <w:pBdr>
          <w:top w:val="nil"/>
          <w:left w:val="nil"/>
          <w:bottom w:val="nil"/>
          <w:right w:val="nil"/>
          <w:between w:val="nil"/>
        </w:pBdr>
        <w:ind w:left="709" w:right="-280" w:hanging="142"/>
        <w:jc w:val="both"/>
        <w:rPr>
          <w:rFonts w:ascii="Palatino Linotype" w:eastAsia="Palatino Linotype" w:hAnsi="Palatino Linotype" w:cs="Palatino Linotype"/>
          <w:color w:val="000000"/>
        </w:rPr>
      </w:pPr>
      <w:r w:rsidRPr="00566D80">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AC5204" w:rsidRPr="00566D80" w:rsidRDefault="000806AA">
      <w:pPr>
        <w:numPr>
          <w:ilvl w:val="1"/>
          <w:numId w:val="7"/>
        </w:numPr>
        <w:pBdr>
          <w:top w:val="nil"/>
          <w:left w:val="nil"/>
          <w:bottom w:val="nil"/>
          <w:right w:val="nil"/>
          <w:between w:val="nil"/>
        </w:pBdr>
        <w:ind w:left="709" w:right="-280" w:hanging="142"/>
        <w:jc w:val="both"/>
        <w:rPr>
          <w:rFonts w:ascii="Palatino Linotype" w:eastAsia="Palatino Linotype" w:hAnsi="Palatino Linotype" w:cs="Palatino Linotype"/>
          <w:color w:val="000000"/>
        </w:rPr>
      </w:pPr>
      <w:r w:rsidRPr="00566D80">
        <w:rPr>
          <w:rFonts w:ascii="Palatino Linotype" w:eastAsia="Palatino Linotype" w:hAnsi="Palatino Linotype" w:cs="Palatino Linotype"/>
          <w:color w:val="000000"/>
        </w:rPr>
        <w:t xml:space="preserve">Entregar, en su caso, a los particulares la información solicitada; y </w:t>
      </w:r>
    </w:p>
    <w:p w:rsidR="00AC5204" w:rsidRPr="00566D80" w:rsidRDefault="000806AA">
      <w:pPr>
        <w:numPr>
          <w:ilvl w:val="1"/>
          <w:numId w:val="7"/>
        </w:numPr>
        <w:pBdr>
          <w:top w:val="nil"/>
          <w:left w:val="nil"/>
          <w:bottom w:val="nil"/>
          <w:right w:val="nil"/>
          <w:between w:val="nil"/>
        </w:pBdr>
        <w:spacing w:after="240"/>
        <w:ind w:left="709" w:right="-280" w:hanging="142"/>
        <w:jc w:val="both"/>
        <w:rPr>
          <w:rFonts w:ascii="Palatino Linotype" w:eastAsia="Palatino Linotype" w:hAnsi="Palatino Linotype" w:cs="Palatino Linotype"/>
          <w:color w:val="000000"/>
        </w:rPr>
      </w:pPr>
      <w:r w:rsidRPr="00566D80">
        <w:rPr>
          <w:rFonts w:ascii="Palatino Linotype" w:eastAsia="Palatino Linotype" w:hAnsi="Palatino Linotype" w:cs="Palatino Linotype"/>
          <w:color w:val="000000"/>
        </w:rPr>
        <w:t>Efectuar las notificaciones a los solicitantes.</w:t>
      </w: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lastRenderedPageBreak/>
        <w:t xml:space="preserve">Otros sujetos del proceso de atención a las solicitudes de información son los servidores públicos habilitados, quienes serán designados por el titular del </w:t>
      </w:r>
      <w:r w:rsidRPr="00566D80">
        <w:rPr>
          <w:rFonts w:ascii="Palatino Linotype" w:eastAsia="Palatino Linotype" w:hAnsi="Palatino Linotype" w:cs="Palatino Linotype"/>
          <w:b/>
          <w:color w:val="000000"/>
        </w:rPr>
        <w:t xml:space="preserve">SUJETO OBLIGADO </w:t>
      </w:r>
      <w:r w:rsidRPr="00566D80">
        <w:rPr>
          <w:rFonts w:ascii="Palatino Linotype" w:eastAsia="Palatino Linotype" w:hAnsi="Palatino Linotype" w:cs="Palatino Linotype"/>
          <w:color w:val="000000"/>
        </w:rPr>
        <w:t>a propuesta del responsable de la Unidad de Transparencia</w:t>
      </w:r>
      <w:r w:rsidRPr="00566D80">
        <w:rPr>
          <w:rFonts w:ascii="Palatino Linotype" w:eastAsia="Palatino Linotype" w:hAnsi="Palatino Linotype" w:cs="Palatino Linotype"/>
          <w:color w:val="000000"/>
          <w:vertAlign w:val="superscript"/>
        </w:rPr>
        <w:footnoteReference w:id="7"/>
      </w:r>
      <w:r w:rsidRPr="00566D80">
        <w:rPr>
          <w:rFonts w:ascii="Palatino Linotype" w:eastAsia="Palatino Linotype" w:hAnsi="Palatino Linotype" w:cs="Palatino Linotype"/>
          <w:color w:val="000000"/>
        </w:rPr>
        <w:t xml:space="preserve"> y tendrán, entre sus atribuciones, las siguientes</w:t>
      </w:r>
      <w:r w:rsidRPr="00566D80">
        <w:rPr>
          <w:rFonts w:ascii="Palatino Linotype" w:eastAsia="Palatino Linotype" w:hAnsi="Palatino Linotype" w:cs="Palatino Linotype"/>
          <w:color w:val="000000"/>
          <w:vertAlign w:val="superscript"/>
        </w:rPr>
        <w:footnoteReference w:id="8"/>
      </w:r>
      <w:r w:rsidRPr="00566D80">
        <w:rPr>
          <w:rFonts w:ascii="Palatino Linotype" w:eastAsia="Palatino Linotype" w:hAnsi="Palatino Linotype" w:cs="Palatino Linotype"/>
          <w:color w:val="000000"/>
        </w:rPr>
        <w:t>:</w:t>
      </w:r>
    </w:p>
    <w:p w:rsidR="00AC5204" w:rsidRPr="00566D80" w:rsidRDefault="000806AA">
      <w:pPr>
        <w:numPr>
          <w:ilvl w:val="1"/>
          <w:numId w:val="8"/>
        </w:numPr>
        <w:pBdr>
          <w:top w:val="nil"/>
          <w:left w:val="nil"/>
          <w:bottom w:val="nil"/>
          <w:right w:val="nil"/>
          <w:between w:val="nil"/>
        </w:pBdr>
        <w:spacing w:before="240"/>
        <w:ind w:left="709" w:right="-280" w:hanging="142"/>
        <w:jc w:val="both"/>
        <w:rPr>
          <w:rFonts w:ascii="Palatino Linotype" w:eastAsia="Palatino Linotype" w:hAnsi="Palatino Linotype" w:cs="Palatino Linotype"/>
          <w:color w:val="000000"/>
        </w:rPr>
      </w:pPr>
      <w:r w:rsidRPr="00566D80">
        <w:rPr>
          <w:rFonts w:ascii="Palatino Linotype" w:eastAsia="Palatino Linotype" w:hAnsi="Palatino Linotype" w:cs="Palatino Linotype"/>
          <w:color w:val="000000"/>
        </w:rPr>
        <w:t>Localizar la información que le solicite la Unidad de Transparencia; y</w:t>
      </w:r>
    </w:p>
    <w:p w:rsidR="00AC5204" w:rsidRPr="00566D80" w:rsidRDefault="000806AA">
      <w:pPr>
        <w:numPr>
          <w:ilvl w:val="1"/>
          <w:numId w:val="8"/>
        </w:numPr>
        <w:pBdr>
          <w:top w:val="nil"/>
          <w:left w:val="nil"/>
          <w:bottom w:val="nil"/>
          <w:right w:val="nil"/>
          <w:between w:val="nil"/>
        </w:pBdr>
        <w:spacing w:after="240"/>
        <w:ind w:left="709" w:right="-280" w:hanging="142"/>
        <w:jc w:val="both"/>
        <w:rPr>
          <w:rFonts w:ascii="Palatino Linotype" w:eastAsia="Palatino Linotype" w:hAnsi="Palatino Linotype" w:cs="Palatino Linotype"/>
          <w:color w:val="000000"/>
        </w:rPr>
      </w:pPr>
      <w:r w:rsidRPr="00566D80">
        <w:rPr>
          <w:rFonts w:ascii="Palatino Linotype" w:eastAsia="Palatino Linotype" w:hAnsi="Palatino Linotype" w:cs="Palatino Linotype"/>
          <w:color w:val="000000"/>
        </w:rPr>
        <w:t>Proporcionar la información que obre en los archivos y que le sea solicitada por la Unidad de Transparencia.</w:t>
      </w:r>
    </w:p>
    <w:p w:rsidR="00AC5204" w:rsidRPr="00566D80" w:rsidRDefault="00AC5204">
      <w:pPr>
        <w:tabs>
          <w:tab w:val="left" w:pos="426"/>
          <w:tab w:val="left" w:pos="567"/>
        </w:tabs>
        <w:ind w:right="-847"/>
        <w:jc w:val="both"/>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De tal manera que cada una de las áreas administrativas del </w:t>
      </w:r>
      <w:r w:rsidRPr="00566D80">
        <w:rPr>
          <w:rFonts w:ascii="Palatino Linotype" w:eastAsia="Palatino Linotype" w:hAnsi="Palatino Linotype" w:cs="Palatino Linotype"/>
          <w:b/>
          <w:color w:val="000000"/>
        </w:rPr>
        <w:t>SUJETO OBLIGADO</w:t>
      </w:r>
      <w:r w:rsidRPr="00566D80">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AC5204" w:rsidRPr="00566D80" w:rsidRDefault="00AC5204">
      <w:pPr>
        <w:ind w:right="-847"/>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rsidR="00AC5204" w:rsidRPr="00566D80" w:rsidRDefault="000806AA">
      <w:pPr>
        <w:pBdr>
          <w:top w:val="nil"/>
          <w:left w:val="nil"/>
          <w:bottom w:val="nil"/>
          <w:right w:val="nil"/>
          <w:between w:val="nil"/>
        </w:pBdr>
        <w:tabs>
          <w:tab w:val="left" w:pos="426"/>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b/>
          <w:i/>
          <w:color w:val="000000"/>
        </w:rPr>
        <w:t>“Artículo 53</w:t>
      </w:r>
      <w:r w:rsidRPr="00566D80">
        <w:rPr>
          <w:rFonts w:ascii="Palatino Linotype" w:eastAsia="Palatino Linotype" w:hAnsi="Palatino Linotype" w:cs="Palatino Linotype"/>
          <w:i/>
          <w:color w:val="000000"/>
        </w:rPr>
        <w:t xml:space="preserve">. Las Unidades de Transparencia tendrán las siguientes funciones: </w:t>
      </w:r>
    </w:p>
    <w:p w:rsidR="00AC5204" w:rsidRPr="00566D80" w:rsidRDefault="00AC5204">
      <w:pPr>
        <w:pBdr>
          <w:top w:val="nil"/>
          <w:left w:val="nil"/>
          <w:bottom w:val="nil"/>
          <w:right w:val="nil"/>
          <w:between w:val="nil"/>
        </w:pBdr>
        <w:tabs>
          <w:tab w:val="left" w:pos="426"/>
        </w:tabs>
        <w:ind w:left="567" w:right="-280"/>
        <w:jc w:val="both"/>
        <w:rPr>
          <w:rFonts w:ascii="Palatino Linotype" w:eastAsia="Palatino Linotype" w:hAnsi="Palatino Linotype" w:cs="Palatino Linotype"/>
          <w:i/>
          <w:color w:val="000000"/>
        </w:rPr>
      </w:pPr>
    </w:p>
    <w:p w:rsidR="00AC5204" w:rsidRPr="00566D80" w:rsidRDefault="000806AA">
      <w:pPr>
        <w:pBdr>
          <w:top w:val="nil"/>
          <w:left w:val="nil"/>
          <w:bottom w:val="nil"/>
          <w:right w:val="nil"/>
          <w:between w:val="nil"/>
        </w:pBdr>
        <w:tabs>
          <w:tab w:val="left" w:pos="426"/>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AC5204" w:rsidRPr="00566D80" w:rsidRDefault="000806AA">
      <w:pPr>
        <w:pBdr>
          <w:top w:val="nil"/>
          <w:left w:val="nil"/>
          <w:bottom w:val="nil"/>
          <w:right w:val="nil"/>
          <w:between w:val="nil"/>
        </w:pBdr>
        <w:tabs>
          <w:tab w:val="left" w:pos="426"/>
        </w:tabs>
        <w:ind w:left="567" w:right="-280"/>
        <w:jc w:val="both"/>
        <w:rPr>
          <w:rFonts w:ascii="Palatino Linotype" w:eastAsia="Palatino Linotype" w:hAnsi="Palatino Linotype" w:cs="Palatino Linotype"/>
          <w:b/>
          <w:i/>
          <w:color w:val="000000"/>
        </w:rPr>
      </w:pPr>
      <w:r w:rsidRPr="00566D80">
        <w:rPr>
          <w:rFonts w:ascii="Palatino Linotype" w:eastAsia="Palatino Linotype" w:hAnsi="Palatino Linotype" w:cs="Palatino Linotype"/>
          <w:b/>
          <w:i/>
          <w:color w:val="000000"/>
        </w:rPr>
        <w:t xml:space="preserve">II. Recibir, tramitar y dar respuesta a las solicitudes de acceso a la información; </w:t>
      </w:r>
    </w:p>
    <w:p w:rsidR="00AC5204" w:rsidRPr="00566D80" w:rsidRDefault="000806AA">
      <w:pPr>
        <w:pBdr>
          <w:top w:val="nil"/>
          <w:left w:val="nil"/>
          <w:bottom w:val="nil"/>
          <w:right w:val="nil"/>
          <w:between w:val="nil"/>
        </w:pBdr>
        <w:tabs>
          <w:tab w:val="left" w:pos="426"/>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lastRenderedPageBreak/>
        <w:t xml:space="preserve">III. Auxiliar a los particulares en la elaboración de solicitudes de acceso a la información y, en su caso, orientarlos sobre los sujetos obligados competentes conforme a la normatividad aplicable; </w:t>
      </w:r>
    </w:p>
    <w:p w:rsidR="00AC5204" w:rsidRPr="00566D80" w:rsidRDefault="000806AA">
      <w:pPr>
        <w:pBdr>
          <w:top w:val="nil"/>
          <w:left w:val="nil"/>
          <w:bottom w:val="nil"/>
          <w:right w:val="nil"/>
          <w:between w:val="nil"/>
        </w:pBdr>
        <w:tabs>
          <w:tab w:val="left" w:pos="426"/>
        </w:tabs>
        <w:ind w:left="567" w:right="-280"/>
        <w:jc w:val="both"/>
        <w:rPr>
          <w:rFonts w:ascii="Palatino Linotype" w:eastAsia="Palatino Linotype" w:hAnsi="Palatino Linotype" w:cs="Palatino Linotype"/>
          <w:b/>
          <w:i/>
          <w:color w:val="000000"/>
        </w:rPr>
      </w:pPr>
      <w:r w:rsidRPr="00566D80">
        <w:rPr>
          <w:rFonts w:ascii="Palatino Linotype" w:eastAsia="Palatino Linotype" w:hAnsi="Palatino Linotype" w:cs="Palatino Linotype"/>
          <w:b/>
          <w:i/>
          <w:color w:val="000000"/>
        </w:rPr>
        <w:t xml:space="preserve">IV. Realizar, con efectividad, los trámites internos necesarios para la atención de las solicitudes de acceso a la información; </w:t>
      </w:r>
    </w:p>
    <w:p w:rsidR="00AC5204" w:rsidRPr="00566D80" w:rsidRDefault="000806AA">
      <w:pPr>
        <w:pBdr>
          <w:top w:val="nil"/>
          <w:left w:val="nil"/>
          <w:bottom w:val="nil"/>
          <w:right w:val="nil"/>
          <w:between w:val="nil"/>
        </w:pBdr>
        <w:tabs>
          <w:tab w:val="left" w:pos="426"/>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 xml:space="preserve">V. Entregar, en su caso, a los particulares la información solicitada; </w:t>
      </w:r>
    </w:p>
    <w:p w:rsidR="00AC5204" w:rsidRPr="00566D80" w:rsidRDefault="000806AA">
      <w:pPr>
        <w:pBdr>
          <w:top w:val="nil"/>
          <w:left w:val="nil"/>
          <w:bottom w:val="nil"/>
          <w:right w:val="nil"/>
          <w:between w:val="nil"/>
        </w:pBdr>
        <w:tabs>
          <w:tab w:val="left" w:pos="426"/>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 xml:space="preserve">VI. Efectuar las notificaciones a los solicitantes; </w:t>
      </w:r>
    </w:p>
    <w:p w:rsidR="00AC5204" w:rsidRPr="00566D80" w:rsidRDefault="000806AA">
      <w:pPr>
        <w:pBdr>
          <w:top w:val="nil"/>
          <w:left w:val="nil"/>
          <w:bottom w:val="nil"/>
          <w:right w:val="nil"/>
          <w:between w:val="nil"/>
        </w:pBdr>
        <w:tabs>
          <w:tab w:val="left" w:pos="426"/>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 xml:space="preserve">VII. Proponer al Comité de Transparencia, los procedimientos internos que aseguren la mayor eficiencia en la gestión de las solicitudes de acceso a la información, conforme a la normatividad aplicable; </w:t>
      </w:r>
    </w:p>
    <w:p w:rsidR="00AC5204" w:rsidRPr="00566D80" w:rsidRDefault="000806AA">
      <w:pPr>
        <w:pBdr>
          <w:top w:val="nil"/>
          <w:left w:val="nil"/>
          <w:bottom w:val="nil"/>
          <w:right w:val="nil"/>
          <w:between w:val="nil"/>
        </w:pBdr>
        <w:tabs>
          <w:tab w:val="left" w:pos="426"/>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 xml:space="preserve">VIII. Proponer a quien preside el Comité de Transparencia, personal habilitado que sea necesario para recibir y dar trámite a las solicitudes de acceso a la información; </w:t>
      </w:r>
    </w:p>
    <w:p w:rsidR="00AC5204" w:rsidRPr="00566D80" w:rsidRDefault="000806AA">
      <w:pPr>
        <w:pBdr>
          <w:top w:val="nil"/>
          <w:left w:val="nil"/>
          <w:bottom w:val="nil"/>
          <w:right w:val="nil"/>
          <w:between w:val="nil"/>
        </w:pBdr>
        <w:tabs>
          <w:tab w:val="left" w:pos="426"/>
        </w:tabs>
        <w:ind w:left="567" w:right="-280"/>
        <w:jc w:val="both"/>
        <w:rPr>
          <w:rFonts w:ascii="Palatino Linotype" w:eastAsia="Palatino Linotype" w:hAnsi="Palatino Linotype" w:cs="Palatino Linotype"/>
          <w:b/>
          <w:i/>
          <w:color w:val="000000"/>
        </w:rPr>
      </w:pPr>
      <w:r w:rsidRPr="00566D80">
        <w:rPr>
          <w:rFonts w:ascii="Palatino Linotype" w:eastAsia="Palatino Linotype" w:hAnsi="Palatino Linotype" w:cs="Palatino Linotype"/>
          <w:b/>
          <w:i/>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AC5204" w:rsidRPr="00566D80" w:rsidRDefault="000806AA">
      <w:pPr>
        <w:pBdr>
          <w:top w:val="nil"/>
          <w:left w:val="nil"/>
          <w:bottom w:val="nil"/>
          <w:right w:val="nil"/>
          <w:between w:val="nil"/>
        </w:pBdr>
        <w:tabs>
          <w:tab w:val="left" w:pos="426"/>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 xml:space="preserve">X. Presentar ante el Comité, el proyecto de clasificación de información; </w:t>
      </w:r>
    </w:p>
    <w:p w:rsidR="00AC5204" w:rsidRPr="00566D80" w:rsidRDefault="000806AA">
      <w:pPr>
        <w:pBdr>
          <w:top w:val="nil"/>
          <w:left w:val="nil"/>
          <w:bottom w:val="nil"/>
          <w:right w:val="nil"/>
          <w:between w:val="nil"/>
        </w:pBdr>
        <w:tabs>
          <w:tab w:val="left" w:pos="426"/>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 xml:space="preserve">XI. Promover e implementar políticas de transparencia proactiva procurando su accesibilidad; </w:t>
      </w:r>
    </w:p>
    <w:p w:rsidR="00AC5204" w:rsidRPr="00566D80" w:rsidRDefault="000806AA">
      <w:pPr>
        <w:pBdr>
          <w:top w:val="nil"/>
          <w:left w:val="nil"/>
          <w:bottom w:val="nil"/>
          <w:right w:val="nil"/>
          <w:between w:val="nil"/>
        </w:pBdr>
        <w:tabs>
          <w:tab w:val="left" w:pos="426"/>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 xml:space="preserve">XII. Fomentar la transparencia y accesibilidad al interior del sujeto obligado; </w:t>
      </w:r>
    </w:p>
    <w:p w:rsidR="00AC5204" w:rsidRPr="00566D80" w:rsidRDefault="000806AA">
      <w:pPr>
        <w:pBdr>
          <w:top w:val="nil"/>
          <w:left w:val="nil"/>
          <w:bottom w:val="nil"/>
          <w:right w:val="nil"/>
          <w:between w:val="nil"/>
        </w:pBdr>
        <w:tabs>
          <w:tab w:val="left" w:pos="426"/>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XIII. Hacer del conocimiento de la instancia competente la probable responsabilidad por el incumplimiento de las obligaciones previstas en la presente Ley; y</w:t>
      </w:r>
    </w:p>
    <w:p w:rsidR="00AC5204" w:rsidRPr="00566D80" w:rsidRDefault="000806AA">
      <w:pPr>
        <w:pBdr>
          <w:top w:val="nil"/>
          <w:left w:val="nil"/>
          <w:bottom w:val="nil"/>
          <w:right w:val="nil"/>
          <w:between w:val="nil"/>
        </w:pBdr>
        <w:tabs>
          <w:tab w:val="left" w:pos="426"/>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XIV. Las demás que resulten necesarias para facilitar el acceso a la información y aquellas que se desprenden de la presente Ley y demás disposiciones jurídicas aplicables. (…)</w:t>
      </w:r>
    </w:p>
    <w:p w:rsidR="00AC5204" w:rsidRPr="00566D80" w:rsidRDefault="000806AA">
      <w:pPr>
        <w:pBdr>
          <w:top w:val="nil"/>
          <w:left w:val="nil"/>
          <w:bottom w:val="nil"/>
          <w:right w:val="nil"/>
          <w:between w:val="nil"/>
        </w:pBdr>
        <w:tabs>
          <w:tab w:val="left" w:pos="426"/>
        </w:tabs>
        <w:spacing w:after="240"/>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AC5204" w:rsidRPr="00566D80" w:rsidRDefault="00AC5204">
      <w:pPr>
        <w:tabs>
          <w:tab w:val="left" w:pos="426"/>
        </w:tabs>
        <w:spacing w:before="240" w:after="240"/>
        <w:ind w:right="-847"/>
        <w:jc w:val="both"/>
        <w:rPr>
          <w:rFonts w:ascii="Palatino Linotype" w:eastAsia="Palatino Linotype" w:hAnsi="Palatino Linotype" w:cs="Palatino Linotype"/>
          <w:i/>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lastRenderedPageBreak/>
        <w:t>De lo expuesto y con relación a lo solicitado, se tiene que, la Unidad de Transparencia es la encargada de recibir, tramitar y dar respuesta a las solicitudes de acceso a la información.</w:t>
      </w:r>
    </w:p>
    <w:p w:rsidR="00566D80" w:rsidRPr="00566D80" w:rsidRDefault="00566D80" w:rsidP="00566D80">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rPr>
      </w:pPr>
    </w:p>
    <w:p w:rsidR="00052C5A"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b/>
        </w:rPr>
      </w:pPr>
      <w:r w:rsidRPr="00566D80">
        <w:rPr>
          <w:rFonts w:ascii="Palatino Linotype" w:eastAsia="Palatino Linotype" w:hAnsi="Palatino Linotype" w:cs="Palatino Linotype"/>
          <w:color w:val="000000"/>
        </w:rPr>
        <w:t xml:space="preserve">En este sentido, se advierte que, el </w:t>
      </w:r>
      <w:r w:rsidRPr="00566D80">
        <w:rPr>
          <w:rFonts w:ascii="Palatino Linotype" w:eastAsia="Palatino Linotype" w:hAnsi="Palatino Linotype" w:cs="Palatino Linotype"/>
          <w:b/>
          <w:color w:val="000000"/>
        </w:rPr>
        <w:t>SUJETO OBLIGADO</w:t>
      </w:r>
      <w:r w:rsidRPr="00566D80">
        <w:rPr>
          <w:rFonts w:ascii="Palatino Linotype" w:eastAsia="Palatino Linotype" w:hAnsi="Palatino Linotype" w:cs="Palatino Linotype"/>
          <w:color w:val="000000"/>
        </w:rPr>
        <w:t xml:space="preserve"> cumplió con el procedimiento de búsqueda exhaustiva y razonable, pues gestionó la solicitud de información en la unidad en donde </w:t>
      </w:r>
      <w:r w:rsidRPr="00566D80">
        <w:rPr>
          <w:rFonts w:ascii="Palatino Linotype" w:eastAsia="Palatino Linotype" w:hAnsi="Palatino Linotype" w:cs="Palatino Linotype"/>
          <w:color w:val="000000"/>
          <w:u w:val="single"/>
        </w:rPr>
        <w:t>pudiera</w:t>
      </w:r>
      <w:r w:rsidRPr="00566D80">
        <w:rPr>
          <w:rFonts w:ascii="Palatino Linotype" w:eastAsia="Palatino Linotype" w:hAnsi="Palatino Linotype" w:cs="Palatino Linotype"/>
          <w:color w:val="000000"/>
        </w:rPr>
        <w:t xml:space="preserve"> obrar la </w:t>
      </w:r>
      <w:r w:rsidR="004D7CEA" w:rsidRPr="00566D80">
        <w:rPr>
          <w:rFonts w:ascii="Palatino Linotype" w:eastAsia="Palatino Linotype" w:hAnsi="Palatino Linotype" w:cs="Palatino Linotype"/>
          <w:color w:val="000000"/>
        </w:rPr>
        <w:t>citada información, siendo esta</w:t>
      </w:r>
      <w:r w:rsidRPr="00566D80">
        <w:rPr>
          <w:rFonts w:ascii="Palatino Linotype" w:eastAsia="Palatino Linotype" w:hAnsi="Palatino Linotype" w:cs="Palatino Linotype"/>
          <w:color w:val="000000"/>
        </w:rPr>
        <w:t xml:space="preserve"> </w:t>
      </w:r>
      <w:r w:rsidR="000F53D0" w:rsidRPr="00566D80">
        <w:rPr>
          <w:rFonts w:ascii="Palatino Linotype" w:eastAsia="Palatino Linotype" w:hAnsi="Palatino Linotype" w:cs="Palatino Linotype"/>
          <w:b/>
          <w:color w:val="000000"/>
        </w:rPr>
        <w:t xml:space="preserve">la </w:t>
      </w:r>
      <w:r w:rsidR="007E15E6" w:rsidRPr="00566D80">
        <w:rPr>
          <w:rFonts w:ascii="Palatino Linotype" w:eastAsia="Palatino Linotype" w:hAnsi="Palatino Linotype" w:cs="Palatino Linotype"/>
          <w:b/>
          <w:color w:val="000000"/>
        </w:rPr>
        <w:t xml:space="preserve">Tesorería y </w:t>
      </w:r>
      <w:r w:rsidR="000F53D0" w:rsidRPr="00566D80">
        <w:rPr>
          <w:rFonts w:ascii="Palatino Linotype" w:eastAsia="Palatino Linotype" w:hAnsi="Palatino Linotype" w:cs="Palatino Linotype"/>
          <w:b/>
          <w:color w:val="000000"/>
        </w:rPr>
        <w:t>Servidor Públic</w:t>
      </w:r>
      <w:r w:rsidR="007E15E6" w:rsidRPr="00566D80">
        <w:rPr>
          <w:rFonts w:ascii="Palatino Linotype" w:eastAsia="Palatino Linotype" w:hAnsi="Palatino Linotype" w:cs="Palatino Linotype"/>
          <w:b/>
          <w:color w:val="000000"/>
        </w:rPr>
        <w:t>o Habilitado</w:t>
      </w:r>
      <w:r w:rsidR="00052C5A" w:rsidRPr="00566D80">
        <w:rPr>
          <w:rFonts w:ascii="Palatino Linotype" w:eastAsia="Palatino Linotype" w:hAnsi="Palatino Linotype" w:cs="Palatino Linotype"/>
          <w:b/>
          <w:color w:val="000000"/>
        </w:rPr>
        <w:t xml:space="preserve">, </w:t>
      </w:r>
      <w:r w:rsidR="00052C5A" w:rsidRPr="00566D80">
        <w:rPr>
          <w:rFonts w:ascii="Palatino Linotype" w:eastAsia="Palatino Linotype" w:hAnsi="Palatino Linotype" w:cs="Palatino Linotype"/>
          <w:color w:val="000000"/>
        </w:rPr>
        <w:t xml:space="preserve">quien </w:t>
      </w:r>
      <w:r w:rsidR="007E15E6" w:rsidRPr="00566D80">
        <w:rPr>
          <w:rFonts w:ascii="Palatino Linotype" w:eastAsia="Palatino Linotype" w:hAnsi="Palatino Linotype" w:cs="Palatino Linotype"/>
          <w:color w:val="000000"/>
        </w:rPr>
        <w:t>se pronunció respecto a la información requerida por el particular</w:t>
      </w:r>
      <w:r w:rsidR="00052C5A" w:rsidRPr="00566D80">
        <w:rPr>
          <w:rFonts w:ascii="Palatino Linotype" w:eastAsia="Palatino Linotype" w:hAnsi="Palatino Linotype" w:cs="Palatino Linotype"/>
          <w:color w:val="000000"/>
        </w:rPr>
        <w:t>.</w:t>
      </w:r>
    </w:p>
    <w:p w:rsidR="00AC5204" w:rsidRPr="00566D80" w:rsidRDefault="00AC5204">
      <w:pPr>
        <w:ind w:right="-847"/>
        <w:rPr>
          <w:rFonts w:ascii="Palatino Linotype" w:eastAsia="Palatino Linotype" w:hAnsi="Palatino Linotype" w:cs="Palatino Linotype"/>
          <w:b/>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Expuesto lo anterior, es dable sostener que, al haber existido un pronunciamiento por parte del </w:t>
      </w:r>
      <w:r w:rsidRPr="00566D80">
        <w:rPr>
          <w:rFonts w:ascii="Palatino Linotype" w:eastAsia="Palatino Linotype" w:hAnsi="Palatino Linotype" w:cs="Palatino Linotype"/>
          <w:b/>
          <w:color w:val="000000"/>
        </w:rPr>
        <w:t xml:space="preserve">SUJETO OBLIGADO, </w:t>
      </w:r>
      <w:r w:rsidRPr="00566D80">
        <w:rPr>
          <w:rFonts w:ascii="Palatino Linotype" w:eastAsia="Palatino Linotype" w:hAnsi="Palatino Linotype" w:cs="Palatino Linotype"/>
          <w:color w:val="000000"/>
        </w:rPr>
        <w:t>aún más del Servidor Público Habilitado correspondiente, este Instituto no está facultado para manifestarse sobre la veracidad de este, pues no existe precepto legal alguno en la Ley de la materia que lo faculte para que, vía recurso de revisión, pueda pronunciarse al respecto.</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Ahora bien, es importante señalar que el artículo 4, párrafo segundo de la Ley de Transparencia y Acceso a la Información Pública del Estado de México y Municipios, dispone: </w:t>
      </w:r>
    </w:p>
    <w:p w:rsidR="00AC5204" w:rsidRPr="00566D80" w:rsidRDefault="000806AA">
      <w:pPr>
        <w:pBdr>
          <w:top w:val="nil"/>
          <w:left w:val="nil"/>
          <w:bottom w:val="nil"/>
          <w:right w:val="nil"/>
          <w:between w:val="nil"/>
        </w:pBdr>
        <w:tabs>
          <w:tab w:val="left" w:pos="426"/>
          <w:tab w:val="left" w:pos="567"/>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w:t>
      </w:r>
      <w:r w:rsidRPr="00566D80">
        <w:rPr>
          <w:rFonts w:ascii="Palatino Linotype" w:eastAsia="Palatino Linotype" w:hAnsi="Palatino Linotype" w:cs="Palatino Linotype"/>
          <w:b/>
          <w:i/>
          <w:color w:val="000000"/>
        </w:rPr>
        <w:t>Artículo 4. …</w:t>
      </w:r>
    </w:p>
    <w:p w:rsidR="00AC5204" w:rsidRPr="00566D80" w:rsidRDefault="000806AA">
      <w:pPr>
        <w:pBdr>
          <w:top w:val="nil"/>
          <w:left w:val="nil"/>
          <w:bottom w:val="nil"/>
          <w:right w:val="nil"/>
          <w:between w:val="nil"/>
        </w:pBdr>
        <w:tabs>
          <w:tab w:val="left" w:pos="426"/>
          <w:tab w:val="left" w:pos="567"/>
        </w:tabs>
        <w:ind w:left="567" w:right="-280"/>
        <w:jc w:val="both"/>
        <w:rPr>
          <w:rFonts w:ascii="Palatino Linotype" w:eastAsia="Palatino Linotype" w:hAnsi="Palatino Linotype" w:cs="Palatino Linotype"/>
          <w:i/>
          <w:color w:val="000000"/>
        </w:rPr>
      </w:pPr>
      <w:r w:rsidRPr="00566D80">
        <w:rPr>
          <w:rFonts w:ascii="Palatino Linotype" w:eastAsia="Palatino Linotype" w:hAnsi="Palatino Linotype" w:cs="Palatino Linotype"/>
          <w:i/>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AC5204" w:rsidRPr="00566D80" w:rsidRDefault="00AC5204">
      <w:pPr>
        <w:tabs>
          <w:tab w:val="left" w:pos="426"/>
          <w:tab w:val="left" w:pos="567"/>
        </w:tabs>
        <w:spacing w:line="360" w:lineRule="auto"/>
        <w:ind w:right="-847"/>
        <w:jc w:val="both"/>
        <w:rPr>
          <w:rFonts w:ascii="Palatino Linotype" w:eastAsia="Palatino Linotype" w:hAnsi="Palatino Linotype" w:cs="Palatino Linotype"/>
          <w:i/>
          <w:color w:val="000000"/>
        </w:rPr>
      </w:pPr>
    </w:p>
    <w:p w:rsidR="00AC5204" w:rsidRPr="00566D80" w:rsidRDefault="000806A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lastRenderedPageBreak/>
        <w:t xml:space="preserve">De lo anterior, se desprende que la información generada, obtenida, adquirida, transmitida, administrada o en posesión de los Sujetos Obligados, será accesible de manera permanente a cualquier persona, privilegiando el principio de máxima publicidad de la información. </w:t>
      </w:r>
    </w:p>
    <w:p w:rsidR="00AC5204" w:rsidRPr="00566D80" w:rsidRDefault="00AC5204">
      <w:pPr>
        <w:spacing w:line="360" w:lineRule="auto"/>
        <w:ind w:right="-847"/>
        <w:rPr>
          <w:rFonts w:ascii="Palatino Linotype" w:eastAsia="Palatino Linotype" w:hAnsi="Palatino Linotype" w:cs="Palatino Linotype"/>
          <w:color w:val="000000"/>
        </w:rPr>
      </w:pPr>
    </w:p>
    <w:p w:rsidR="004D7CEA" w:rsidRPr="00566D80" w:rsidRDefault="000806AA" w:rsidP="004D7CE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Bajo este contexto, se considera que, con el pronunciamiento realizado por parte del </w:t>
      </w:r>
      <w:r w:rsidRPr="00566D80">
        <w:rPr>
          <w:rFonts w:ascii="Palatino Linotype" w:eastAsia="Palatino Linotype" w:hAnsi="Palatino Linotype" w:cs="Palatino Linotype"/>
          <w:b/>
          <w:color w:val="000000"/>
        </w:rPr>
        <w:t>SUJETO OBLIGADO,</w:t>
      </w:r>
      <w:r w:rsidRPr="00566D80">
        <w:rPr>
          <w:rFonts w:ascii="Palatino Linotype" w:eastAsia="Palatino Linotype" w:hAnsi="Palatino Linotype" w:cs="Palatino Linotype"/>
          <w:color w:val="000000"/>
        </w:rPr>
        <w:t xml:space="preserve"> mediante respuesta a la solicitud de información número </w:t>
      </w:r>
      <w:r w:rsidR="007E15E6" w:rsidRPr="00566D80">
        <w:rPr>
          <w:rFonts w:ascii="Palatino Linotype" w:eastAsia="Palatino Linotype" w:hAnsi="Palatino Linotype" w:cs="Palatino Linotype"/>
          <w:b/>
          <w:color w:val="000000"/>
        </w:rPr>
        <w:t>00026</w:t>
      </w:r>
      <w:r w:rsidR="004D7CEA" w:rsidRPr="00566D80">
        <w:rPr>
          <w:rFonts w:ascii="Palatino Linotype" w:eastAsia="Palatino Linotype" w:hAnsi="Palatino Linotype" w:cs="Palatino Linotype"/>
          <w:b/>
          <w:color w:val="000000"/>
        </w:rPr>
        <w:t>/</w:t>
      </w:r>
      <w:r w:rsidR="007E15E6" w:rsidRPr="00566D80">
        <w:rPr>
          <w:rFonts w:ascii="Palatino Linotype" w:eastAsia="Palatino Linotype" w:hAnsi="Palatino Linotype" w:cs="Palatino Linotype"/>
          <w:b/>
          <w:color w:val="000000"/>
        </w:rPr>
        <w:t>DIFMORELOS</w:t>
      </w:r>
      <w:r w:rsidR="004D7CEA" w:rsidRPr="00566D80">
        <w:rPr>
          <w:rFonts w:ascii="Palatino Linotype" w:eastAsia="Palatino Linotype" w:hAnsi="Palatino Linotype" w:cs="Palatino Linotype"/>
          <w:b/>
          <w:color w:val="000000"/>
        </w:rPr>
        <w:t>/IP/2025</w:t>
      </w:r>
      <w:r w:rsidRPr="00566D80">
        <w:rPr>
          <w:rFonts w:ascii="Palatino Linotype" w:eastAsia="Palatino Linotype" w:hAnsi="Palatino Linotype" w:cs="Palatino Linotype"/>
          <w:color w:val="000000"/>
        </w:rPr>
        <w:t xml:space="preserve">, colma en su totalidad con lo requerido por el </w:t>
      </w:r>
      <w:r w:rsidRPr="00566D80">
        <w:rPr>
          <w:rFonts w:ascii="Palatino Linotype" w:eastAsia="Palatino Linotype" w:hAnsi="Palatino Linotype" w:cs="Palatino Linotype"/>
          <w:b/>
          <w:color w:val="000000"/>
        </w:rPr>
        <w:t>RECURRENTE.</w:t>
      </w:r>
    </w:p>
    <w:p w:rsidR="004D7CEA" w:rsidRPr="00566D80" w:rsidRDefault="004D7CEA" w:rsidP="004D7CEA">
      <w:pPr>
        <w:pStyle w:val="Prrafodelista"/>
        <w:rPr>
          <w:rFonts w:ascii="Palatino Linotype" w:eastAsia="Palatino Linotype" w:hAnsi="Palatino Linotype" w:cs="Palatino Linotype"/>
          <w:color w:val="000000"/>
        </w:rPr>
      </w:pPr>
    </w:p>
    <w:p w:rsidR="00AC5204" w:rsidRPr="00566D80" w:rsidRDefault="000806AA" w:rsidP="004D7CEA">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sidRPr="00566D80">
        <w:rPr>
          <w:rFonts w:ascii="Palatino Linotype" w:eastAsia="Palatino Linotype" w:hAnsi="Palatino Linotype" w:cs="Palatino Linotype"/>
          <w:color w:val="000000"/>
        </w:rPr>
        <w:t xml:space="preserve">Por lo tanto, este Organismo Garante considera procedente </w:t>
      </w:r>
      <w:r w:rsidRPr="00566D80">
        <w:rPr>
          <w:rFonts w:ascii="Palatino Linotype" w:eastAsia="Palatino Linotype" w:hAnsi="Palatino Linotype" w:cs="Palatino Linotype"/>
          <w:b/>
          <w:color w:val="000000"/>
        </w:rPr>
        <w:t xml:space="preserve">CONFIRMAR </w:t>
      </w:r>
      <w:r w:rsidRPr="00566D80">
        <w:rPr>
          <w:rFonts w:ascii="Palatino Linotype" w:eastAsia="Palatino Linotype" w:hAnsi="Palatino Linotype" w:cs="Palatino Linotype"/>
          <w:color w:val="000000"/>
        </w:rPr>
        <w:t xml:space="preserve">la respuesta otorgada por el </w:t>
      </w:r>
      <w:r w:rsidR="007E15E6" w:rsidRPr="00566D80">
        <w:rPr>
          <w:rFonts w:ascii="Palatino Linotype" w:eastAsia="Palatino Linotype" w:hAnsi="Palatino Linotype" w:cs="Palatino Linotype"/>
          <w:b/>
          <w:color w:val="000000"/>
        </w:rPr>
        <w:t>Sistema Municipal para el Desarrollo Integral de la Familia de Morelos</w:t>
      </w:r>
      <w:r w:rsidR="008265CA" w:rsidRPr="00566D80">
        <w:rPr>
          <w:rFonts w:ascii="Palatino Linotype" w:eastAsia="Palatino Linotype" w:hAnsi="Palatino Linotype" w:cs="Palatino Linotype"/>
          <w:b/>
          <w:color w:val="000000"/>
        </w:rPr>
        <w:t xml:space="preserve"> </w:t>
      </w:r>
      <w:r w:rsidRPr="00566D80">
        <w:rPr>
          <w:rFonts w:ascii="Palatino Linotype" w:eastAsia="Palatino Linotype" w:hAnsi="Palatino Linotype" w:cs="Palatino Linotype"/>
          <w:color w:val="000000"/>
        </w:rPr>
        <w:t>a la solicitud de información</w:t>
      </w:r>
      <w:r w:rsidR="004D7CEA" w:rsidRPr="00566D80">
        <w:rPr>
          <w:rFonts w:ascii="Palatino Linotype" w:eastAsia="Palatino Linotype" w:hAnsi="Palatino Linotype" w:cs="Palatino Linotype"/>
          <w:b/>
          <w:color w:val="000000"/>
        </w:rPr>
        <w:t xml:space="preserve"> </w:t>
      </w:r>
      <w:r w:rsidR="007E15E6" w:rsidRPr="00566D80">
        <w:rPr>
          <w:rFonts w:ascii="Palatino Linotype" w:eastAsia="Palatino Linotype" w:hAnsi="Palatino Linotype" w:cs="Palatino Linotype"/>
          <w:b/>
          <w:color w:val="000000"/>
        </w:rPr>
        <w:t>00026</w:t>
      </w:r>
      <w:r w:rsidR="008265CA" w:rsidRPr="00566D80">
        <w:rPr>
          <w:rFonts w:ascii="Palatino Linotype" w:eastAsia="Palatino Linotype" w:hAnsi="Palatino Linotype" w:cs="Palatino Linotype"/>
          <w:b/>
          <w:color w:val="000000"/>
        </w:rPr>
        <w:t>/</w:t>
      </w:r>
      <w:r w:rsidR="007E15E6" w:rsidRPr="00566D80">
        <w:rPr>
          <w:rFonts w:ascii="Palatino Linotype" w:eastAsia="Palatino Linotype" w:hAnsi="Palatino Linotype" w:cs="Palatino Linotype"/>
          <w:b/>
          <w:color w:val="000000"/>
        </w:rPr>
        <w:t>DIFMORELOS</w:t>
      </w:r>
      <w:r w:rsidR="008265CA" w:rsidRPr="00566D80">
        <w:rPr>
          <w:rFonts w:ascii="Palatino Linotype" w:eastAsia="Palatino Linotype" w:hAnsi="Palatino Linotype" w:cs="Palatino Linotype"/>
          <w:b/>
          <w:color w:val="000000"/>
        </w:rPr>
        <w:t>/IP/2025</w:t>
      </w:r>
      <w:r w:rsidRPr="00566D80">
        <w:rPr>
          <w:rFonts w:ascii="Palatino Linotype" w:eastAsia="Palatino Linotype" w:hAnsi="Palatino Linotype" w:cs="Palatino Linotype"/>
          <w:b/>
          <w:color w:val="000000"/>
        </w:rPr>
        <w:t>.</w:t>
      </w:r>
    </w:p>
    <w:p w:rsidR="00AC5204" w:rsidRPr="00566D80" w:rsidRDefault="00AC5204">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color w:val="000000"/>
        </w:rPr>
      </w:pPr>
    </w:p>
    <w:p w:rsidR="00AC5204" w:rsidRPr="00566D80" w:rsidRDefault="000806AA">
      <w:pPr>
        <w:pStyle w:val="Ttulo2"/>
        <w:tabs>
          <w:tab w:val="left" w:pos="0"/>
        </w:tabs>
        <w:spacing w:before="0" w:line="360" w:lineRule="auto"/>
        <w:ind w:right="-847"/>
        <w:jc w:val="center"/>
        <w:rPr>
          <w:rFonts w:ascii="Palatino Linotype" w:eastAsia="Palatino Linotype" w:hAnsi="Palatino Linotype" w:cs="Palatino Linotype"/>
          <w:b/>
          <w:color w:val="000000"/>
          <w:sz w:val="24"/>
          <w:szCs w:val="24"/>
        </w:rPr>
      </w:pPr>
      <w:bookmarkStart w:id="10" w:name="_heading=h.17dp8vu" w:colFirst="0" w:colLast="0"/>
      <w:bookmarkEnd w:id="10"/>
      <w:r w:rsidRPr="00566D80">
        <w:rPr>
          <w:rFonts w:ascii="Palatino Linotype" w:eastAsia="Palatino Linotype" w:hAnsi="Palatino Linotype" w:cs="Palatino Linotype"/>
          <w:b/>
          <w:color w:val="000000"/>
          <w:sz w:val="24"/>
          <w:szCs w:val="24"/>
        </w:rPr>
        <w:t>R E S O L U T I V O S</w:t>
      </w:r>
    </w:p>
    <w:p w:rsidR="00AC5204" w:rsidRPr="00566D80" w:rsidRDefault="00AC5204">
      <w:pPr>
        <w:pBdr>
          <w:top w:val="nil"/>
          <w:left w:val="nil"/>
          <w:bottom w:val="nil"/>
          <w:right w:val="nil"/>
          <w:between w:val="nil"/>
        </w:pBdr>
        <w:spacing w:line="360" w:lineRule="auto"/>
        <w:ind w:right="-847"/>
        <w:jc w:val="both"/>
        <w:rPr>
          <w:rFonts w:ascii="Palatino Linotype" w:eastAsia="Palatino Linotype" w:hAnsi="Palatino Linotype" w:cs="Palatino Linotype"/>
          <w:b/>
          <w:color w:val="000000"/>
        </w:rPr>
      </w:pPr>
    </w:p>
    <w:p w:rsidR="00AC5204" w:rsidRPr="00566D80" w:rsidRDefault="000806AA">
      <w:pPr>
        <w:spacing w:line="360" w:lineRule="auto"/>
        <w:ind w:right="-847"/>
        <w:jc w:val="both"/>
        <w:rPr>
          <w:rFonts w:ascii="Palatino Linotype" w:eastAsia="Palatino Linotype" w:hAnsi="Palatino Linotype" w:cs="Palatino Linotype"/>
        </w:rPr>
      </w:pPr>
      <w:r w:rsidRPr="00566D80">
        <w:rPr>
          <w:rFonts w:ascii="Palatino Linotype" w:eastAsia="Palatino Linotype" w:hAnsi="Palatino Linotype" w:cs="Palatino Linotype"/>
          <w:b/>
        </w:rPr>
        <w:t xml:space="preserve">PRIMERO. </w:t>
      </w:r>
      <w:r w:rsidRPr="00566D80">
        <w:rPr>
          <w:rFonts w:ascii="Palatino Linotype" w:eastAsia="Palatino Linotype" w:hAnsi="Palatino Linotype" w:cs="Palatino Linotype"/>
        </w:rPr>
        <w:t>Resultan infundadas las</w:t>
      </w:r>
      <w:r w:rsidRPr="00566D80">
        <w:rPr>
          <w:rFonts w:ascii="Palatino Linotype" w:eastAsia="Palatino Linotype" w:hAnsi="Palatino Linotype" w:cs="Palatino Linotype"/>
          <w:b/>
        </w:rPr>
        <w:t xml:space="preserve"> </w:t>
      </w:r>
      <w:r w:rsidRPr="00566D80">
        <w:rPr>
          <w:rFonts w:ascii="Palatino Linotype" w:eastAsia="Palatino Linotype" w:hAnsi="Palatino Linotype" w:cs="Palatino Linotype"/>
        </w:rPr>
        <w:t xml:space="preserve">razones o motivos de inconformidad hechos valer en el recurso de revisión </w:t>
      </w:r>
      <w:r w:rsidR="008265CA" w:rsidRPr="00566D80">
        <w:rPr>
          <w:rFonts w:ascii="Palatino Linotype" w:eastAsia="Palatino Linotype" w:hAnsi="Palatino Linotype" w:cs="Palatino Linotype"/>
          <w:b/>
        </w:rPr>
        <w:t>0</w:t>
      </w:r>
      <w:r w:rsidR="007E15E6" w:rsidRPr="00566D80">
        <w:rPr>
          <w:rFonts w:ascii="Palatino Linotype" w:eastAsia="Palatino Linotype" w:hAnsi="Palatino Linotype" w:cs="Palatino Linotype"/>
          <w:b/>
        </w:rPr>
        <w:t>9528</w:t>
      </w:r>
      <w:r w:rsidR="004B0D56" w:rsidRPr="00566D80">
        <w:rPr>
          <w:rFonts w:ascii="Palatino Linotype" w:eastAsia="Palatino Linotype" w:hAnsi="Palatino Linotype" w:cs="Palatino Linotype"/>
          <w:b/>
        </w:rPr>
        <w:t>/INFOEM/IP/RR/2025</w:t>
      </w:r>
      <w:r w:rsidRPr="00566D80">
        <w:rPr>
          <w:rFonts w:ascii="Palatino Linotype" w:eastAsia="Palatino Linotype" w:hAnsi="Palatino Linotype" w:cs="Palatino Linotype"/>
          <w:b/>
        </w:rPr>
        <w:t xml:space="preserve"> </w:t>
      </w:r>
      <w:r w:rsidRPr="00566D80">
        <w:rPr>
          <w:rFonts w:ascii="Palatino Linotype" w:eastAsia="Palatino Linotype" w:hAnsi="Palatino Linotype" w:cs="Palatino Linotype"/>
        </w:rPr>
        <w:t>en términos del</w:t>
      </w:r>
      <w:r w:rsidRPr="00566D80">
        <w:rPr>
          <w:rFonts w:ascii="Palatino Linotype" w:eastAsia="Palatino Linotype" w:hAnsi="Palatino Linotype" w:cs="Palatino Linotype"/>
          <w:b/>
        </w:rPr>
        <w:t xml:space="preserve"> Considerando</w:t>
      </w:r>
      <w:r w:rsidRPr="00566D80">
        <w:rPr>
          <w:rFonts w:ascii="Palatino Linotype" w:eastAsia="Palatino Linotype" w:hAnsi="Palatino Linotype" w:cs="Palatino Linotype"/>
        </w:rPr>
        <w:t xml:space="preserve"> </w:t>
      </w:r>
      <w:r w:rsidRPr="00566D80">
        <w:rPr>
          <w:rFonts w:ascii="Palatino Linotype" w:eastAsia="Palatino Linotype" w:hAnsi="Palatino Linotype" w:cs="Palatino Linotype"/>
          <w:b/>
        </w:rPr>
        <w:t>CUARTO</w:t>
      </w:r>
      <w:r w:rsidRPr="00566D80">
        <w:rPr>
          <w:rFonts w:ascii="Palatino Linotype" w:eastAsia="Palatino Linotype" w:hAnsi="Palatino Linotype" w:cs="Palatino Linotype"/>
        </w:rPr>
        <w:t xml:space="preserve"> de la presente resolución.</w:t>
      </w:r>
    </w:p>
    <w:p w:rsidR="00AC5204" w:rsidRPr="00566D80" w:rsidRDefault="00AC5204">
      <w:pPr>
        <w:spacing w:line="360" w:lineRule="auto"/>
        <w:ind w:right="-847"/>
        <w:jc w:val="both"/>
        <w:rPr>
          <w:rFonts w:ascii="Palatino Linotype" w:eastAsia="Palatino Linotype" w:hAnsi="Palatino Linotype" w:cs="Palatino Linotype"/>
        </w:rPr>
      </w:pPr>
    </w:p>
    <w:p w:rsidR="00AC5204" w:rsidRPr="00566D80" w:rsidRDefault="000806AA">
      <w:pPr>
        <w:pBdr>
          <w:top w:val="nil"/>
          <w:left w:val="nil"/>
          <w:bottom w:val="nil"/>
          <w:right w:val="nil"/>
          <w:between w:val="nil"/>
        </w:pBdr>
        <w:tabs>
          <w:tab w:val="left" w:pos="426"/>
          <w:tab w:val="left" w:pos="567"/>
        </w:tabs>
        <w:spacing w:line="360" w:lineRule="auto"/>
        <w:ind w:right="-847"/>
        <w:jc w:val="both"/>
        <w:rPr>
          <w:rFonts w:ascii="Palatino Linotype" w:eastAsia="Palatino Linotype" w:hAnsi="Palatino Linotype" w:cs="Palatino Linotype"/>
          <w:b/>
          <w:color w:val="000000"/>
        </w:rPr>
      </w:pPr>
      <w:bookmarkStart w:id="11" w:name="_heading=h.3rdcrjn" w:colFirst="0" w:colLast="0"/>
      <w:bookmarkEnd w:id="11"/>
      <w:r w:rsidRPr="00566D80">
        <w:rPr>
          <w:rFonts w:ascii="Palatino Linotype" w:eastAsia="Palatino Linotype" w:hAnsi="Palatino Linotype" w:cs="Palatino Linotype"/>
          <w:b/>
          <w:color w:val="000000"/>
        </w:rPr>
        <w:t xml:space="preserve">SEGUNDO. </w:t>
      </w:r>
      <w:r w:rsidRPr="00566D80">
        <w:rPr>
          <w:rFonts w:ascii="Palatino Linotype" w:eastAsia="Palatino Linotype" w:hAnsi="Palatino Linotype" w:cs="Palatino Linotype"/>
          <w:color w:val="000000"/>
        </w:rPr>
        <w:t xml:space="preserve">Se </w:t>
      </w:r>
      <w:r w:rsidRPr="00566D80">
        <w:rPr>
          <w:rFonts w:ascii="Palatino Linotype" w:eastAsia="Palatino Linotype" w:hAnsi="Palatino Linotype" w:cs="Palatino Linotype"/>
          <w:b/>
          <w:color w:val="000000"/>
        </w:rPr>
        <w:t>CONFIRMA</w:t>
      </w:r>
      <w:r w:rsidRPr="00566D80">
        <w:rPr>
          <w:rFonts w:ascii="Palatino Linotype" w:eastAsia="Palatino Linotype" w:hAnsi="Palatino Linotype" w:cs="Palatino Linotype"/>
          <w:color w:val="000000"/>
        </w:rPr>
        <w:t xml:space="preserve"> la respuesta emitida por el </w:t>
      </w:r>
      <w:r w:rsidR="007E15E6" w:rsidRPr="00566D80">
        <w:rPr>
          <w:rFonts w:ascii="Palatino Linotype" w:eastAsia="Palatino Linotype" w:hAnsi="Palatino Linotype" w:cs="Palatino Linotype"/>
          <w:b/>
          <w:color w:val="000000"/>
        </w:rPr>
        <w:t xml:space="preserve">Sistema Municipal para el Desarrollo Integral de la Familia de Morelos </w:t>
      </w:r>
      <w:r w:rsidRPr="00566D80">
        <w:rPr>
          <w:rFonts w:ascii="Palatino Linotype" w:eastAsia="Palatino Linotype" w:hAnsi="Palatino Linotype" w:cs="Palatino Linotype"/>
          <w:color w:val="000000"/>
        </w:rPr>
        <w:t xml:space="preserve">a la solicitud </w:t>
      </w:r>
      <w:r w:rsidR="007E15E6" w:rsidRPr="00566D80">
        <w:rPr>
          <w:rFonts w:ascii="Palatino Linotype" w:eastAsia="Palatino Linotype" w:hAnsi="Palatino Linotype" w:cs="Palatino Linotype"/>
          <w:b/>
          <w:color w:val="000000"/>
        </w:rPr>
        <w:t>00026/DIFMORELOS/IP/2025</w:t>
      </w:r>
      <w:r w:rsidRPr="00566D80">
        <w:rPr>
          <w:rFonts w:ascii="Palatino Linotype" w:eastAsia="Palatino Linotype" w:hAnsi="Palatino Linotype" w:cs="Palatino Linotype"/>
          <w:b/>
          <w:color w:val="000000"/>
        </w:rPr>
        <w:t>.</w:t>
      </w:r>
    </w:p>
    <w:p w:rsidR="00AC5204" w:rsidRPr="00566D80" w:rsidRDefault="00AC5204">
      <w:pPr>
        <w:spacing w:line="360" w:lineRule="auto"/>
        <w:ind w:right="-847"/>
        <w:jc w:val="both"/>
        <w:rPr>
          <w:rFonts w:ascii="Palatino Linotype" w:eastAsia="Palatino Linotype" w:hAnsi="Palatino Linotype" w:cs="Palatino Linotype"/>
          <w:b/>
        </w:rPr>
      </w:pPr>
    </w:p>
    <w:p w:rsidR="00AC5204" w:rsidRPr="00566D80" w:rsidRDefault="000806AA">
      <w:pPr>
        <w:tabs>
          <w:tab w:val="left" w:pos="8080"/>
        </w:tabs>
        <w:spacing w:line="360" w:lineRule="auto"/>
        <w:ind w:right="-847"/>
        <w:jc w:val="both"/>
        <w:rPr>
          <w:rFonts w:ascii="Palatino Linotype" w:eastAsia="Palatino Linotype" w:hAnsi="Palatino Linotype" w:cs="Palatino Linotype"/>
          <w:b/>
        </w:rPr>
      </w:pPr>
      <w:r w:rsidRPr="00566D80">
        <w:rPr>
          <w:rFonts w:ascii="Palatino Linotype" w:eastAsia="Palatino Linotype" w:hAnsi="Palatino Linotype" w:cs="Palatino Linotype"/>
          <w:b/>
          <w:color w:val="000000"/>
        </w:rPr>
        <w:lastRenderedPageBreak/>
        <w:t>TERCERO.</w:t>
      </w:r>
      <w:r w:rsidRPr="00566D80">
        <w:rPr>
          <w:rFonts w:ascii="Palatino Linotype" w:eastAsia="Palatino Linotype" w:hAnsi="Palatino Linotype" w:cs="Palatino Linotype"/>
          <w:color w:val="000000"/>
        </w:rPr>
        <w:t xml:space="preserve"> </w:t>
      </w:r>
      <w:r w:rsidRPr="00566D80">
        <w:rPr>
          <w:rFonts w:ascii="Palatino Linotype" w:eastAsia="Palatino Linotype" w:hAnsi="Palatino Linotype" w:cs="Palatino Linotype"/>
          <w:b/>
        </w:rPr>
        <w:t xml:space="preserve">Notifíquese, </w:t>
      </w:r>
      <w:r w:rsidRPr="00566D80">
        <w:rPr>
          <w:rFonts w:ascii="Palatino Linotype" w:eastAsia="Palatino Linotype" w:hAnsi="Palatino Linotype" w:cs="Palatino Linotype"/>
        </w:rPr>
        <w:t xml:space="preserve">vía Sistema de Acceso a la Información Mexiquense (SAIMEX), la presente resolución al Titular de la Unidad de Transparencia del </w:t>
      </w:r>
      <w:r w:rsidRPr="00566D80">
        <w:rPr>
          <w:rFonts w:ascii="Palatino Linotype" w:eastAsia="Palatino Linotype" w:hAnsi="Palatino Linotype" w:cs="Palatino Linotype"/>
          <w:b/>
        </w:rPr>
        <w:t>SUJETO OBLIGADO.</w:t>
      </w:r>
    </w:p>
    <w:p w:rsidR="00AC5204" w:rsidRPr="00566D80" w:rsidRDefault="00AC5204">
      <w:pPr>
        <w:tabs>
          <w:tab w:val="left" w:pos="8080"/>
        </w:tabs>
        <w:spacing w:line="360" w:lineRule="auto"/>
        <w:ind w:right="-847"/>
        <w:jc w:val="both"/>
        <w:rPr>
          <w:rFonts w:ascii="Palatino Linotype" w:eastAsia="Palatino Linotype" w:hAnsi="Palatino Linotype" w:cs="Palatino Linotype"/>
          <w:b/>
        </w:rPr>
      </w:pPr>
    </w:p>
    <w:p w:rsidR="00AC5204" w:rsidRPr="00566D80" w:rsidRDefault="000806AA">
      <w:pPr>
        <w:shd w:val="clear" w:color="auto" w:fill="FFFFFF"/>
        <w:spacing w:line="360" w:lineRule="auto"/>
        <w:ind w:right="-847"/>
        <w:jc w:val="both"/>
        <w:rPr>
          <w:rFonts w:ascii="Palatino Linotype" w:eastAsia="Palatino Linotype" w:hAnsi="Palatino Linotype" w:cs="Palatino Linotype"/>
        </w:rPr>
      </w:pPr>
      <w:r w:rsidRPr="00566D80">
        <w:rPr>
          <w:rFonts w:ascii="Palatino Linotype" w:eastAsia="Palatino Linotype" w:hAnsi="Palatino Linotype" w:cs="Palatino Linotype"/>
          <w:b/>
        </w:rPr>
        <w:t xml:space="preserve">CUARTO. </w:t>
      </w:r>
      <w:r w:rsidRPr="00566D80">
        <w:rPr>
          <w:rFonts w:ascii="Palatino Linotype" w:eastAsia="Palatino Linotype" w:hAnsi="Palatino Linotype" w:cs="Palatino Linotype"/>
          <w:b/>
          <w:color w:val="222222"/>
        </w:rPr>
        <w:t>Notifíquese al</w:t>
      </w:r>
      <w:r w:rsidRPr="00566D80">
        <w:rPr>
          <w:rFonts w:ascii="Palatino Linotype" w:eastAsia="Palatino Linotype" w:hAnsi="Palatino Linotype" w:cs="Palatino Linotype"/>
          <w:b/>
        </w:rPr>
        <w:t xml:space="preserve"> RECURRENTE</w:t>
      </w:r>
      <w:r w:rsidRPr="00566D80">
        <w:rPr>
          <w:rFonts w:ascii="Palatino Linotype" w:eastAsia="Palatino Linotype" w:hAnsi="Palatino Linotype" w:cs="Palatino Linotype"/>
        </w:rPr>
        <w:t xml:space="preserve"> la presente resolución, vía Sistema de Acceso a la Información Mexiquense </w:t>
      </w:r>
      <w:r w:rsidRPr="00566D80">
        <w:rPr>
          <w:rFonts w:ascii="Palatino Linotype" w:eastAsia="Palatino Linotype" w:hAnsi="Palatino Linotype" w:cs="Palatino Linotype"/>
          <w:b/>
        </w:rPr>
        <w:t>(SAIMEX).</w:t>
      </w:r>
    </w:p>
    <w:p w:rsidR="00AC5204" w:rsidRPr="00566D80" w:rsidRDefault="00AC5204">
      <w:pPr>
        <w:shd w:val="clear" w:color="auto" w:fill="FFFFFF"/>
        <w:spacing w:line="360" w:lineRule="auto"/>
        <w:ind w:right="-847"/>
        <w:jc w:val="both"/>
        <w:rPr>
          <w:rFonts w:ascii="Palatino Linotype" w:eastAsia="Palatino Linotype" w:hAnsi="Palatino Linotype" w:cs="Palatino Linotype"/>
        </w:rPr>
      </w:pPr>
    </w:p>
    <w:p w:rsidR="00AC5204" w:rsidRPr="00566D80" w:rsidRDefault="000806AA">
      <w:pPr>
        <w:pBdr>
          <w:top w:val="nil"/>
          <w:left w:val="nil"/>
          <w:bottom w:val="nil"/>
          <w:right w:val="nil"/>
          <w:between w:val="nil"/>
        </w:pBdr>
        <w:spacing w:line="360" w:lineRule="auto"/>
        <w:ind w:right="-847"/>
        <w:jc w:val="both"/>
        <w:rPr>
          <w:rFonts w:ascii="Palatino Linotype" w:eastAsia="Palatino Linotype" w:hAnsi="Palatino Linotype" w:cs="Palatino Linotype"/>
          <w:b/>
          <w:color w:val="000000"/>
        </w:rPr>
      </w:pPr>
      <w:r w:rsidRPr="00566D80">
        <w:rPr>
          <w:rFonts w:ascii="Palatino Linotype" w:eastAsia="Palatino Linotype" w:hAnsi="Palatino Linotype" w:cs="Palatino Linotype"/>
          <w:b/>
          <w:color w:val="000000"/>
        </w:rPr>
        <w:t>QUINTO.</w:t>
      </w:r>
      <w:r w:rsidRPr="00566D80">
        <w:rPr>
          <w:rFonts w:ascii="Palatino Linotype" w:eastAsia="Palatino Linotype" w:hAnsi="Palatino Linotype" w:cs="Palatino Linotype"/>
          <w:color w:val="000000"/>
        </w:rPr>
        <w:t xml:space="preserve"> Se hace del conocimiento del </w:t>
      </w:r>
      <w:r w:rsidRPr="00566D80">
        <w:rPr>
          <w:rFonts w:ascii="Palatino Linotype" w:eastAsia="Palatino Linotype" w:hAnsi="Palatino Linotype" w:cs="Palatino Linotype"/>
          <w:b/>
          <w:color w:val="000000"/>
        </w:rPr>
        <w:t>RECURRENTE</w:t>
      </w:r>
      <w:r w:rsidRPr="00566D80">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México y Municipios, en caso de que considere que la resolución le cause algún perjuicio podrá </w:t>
      </w:r>
      <w:r w:rsidRPr="00566D80">
        <w:rPr>
          <w:rFonts w:ascii="Palatino Linotype" w:eastAsia="Palatino Linotype" w:hAnsi="Palatino Linotype" w:cs="Palatino Linotype"/>
        </w:rPr>
        <w:t>impugnar vía</w:t>
      </w:r>
      <w:r w:rsidRPr="00566D80">
        <w:rPr>
          <w:rFonts w:ascii="Palatino Linotype" w:eastAsia="Palatino Linotype" w:hAnsi="Palatino Linotype" w:cs="Palatino Linotype"/>
          <w:color w:val="000000"/>
        </w:rPr>
        <w:t xml:space="preserve"> juicio de amparo en los términos de las leyes aplicables.</w:t>
      </w:r>
    </w:p>
    <w:p w:rsidR="00AC5204" w:rsidRPr="00566D80" w:rsidRDefault="00AC5204">
      <w:pPr>
        <w:pBdr>
          <w:top w:val="nil"/>
          <w:left w:val="nil"/>
          <w:bottom w:val="nil"/>
          <w:right w:val="nil"/>
          <w:between w:val="nil"/>
        </w:pBdr>
        <w:spacing w:line="360" w:lineRule="auto"/>
        <w:ind w:right="-847"/>
        <w:jc w:val="both"/>
        <w:rPr>
          <w:rFonts w:ascii="Palatino Linotype" w:eastAsia="Palatino Linotype" w:hAnsi="Palatino Linotype" w:cs="Palatino Linotype"/>
          <w:b/>
          <w:color w:val="000000"/>
        </w:rPr>
      </w:pPr>
    </w:p>
    <w:p w:rsidR="00E75A79" w:rsidRPr="00566D80" w:rsidRDefault="00E75A79" w:rsidP="00E75A79">
      <w:pPr>
        <w:spacing w:before="240" w:after="240" w:line="360" w:lineRule="auto"/>
        <w:ind w:right="-711" w:firstLine="1"/>
        <w:jc w:val="both"/>
        <w:rPr>
          <w:rFonts w:ascii="Palatino Linotype" w:hAnsi="Palatino Linotype"/>
        </w:rPr>
      </w:pPr>
      <w:bookmarkStart w:id="12" w:name="_Hlk99014733"/>
      <w:r w:rsidRPr="00566D80">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566D80">
        <w:rPr>
          <w:rFonts w:ascii="Palatino Linotype" w:hAnsi="Palatino Linotype" w:cs="Palatino Linotype"/>
          <w:color w:val="000000" w:themeColor="text1"/>
        </w:rPr>
        <w:t>ALEXIS TAPIA RAMÍREZ.</w:t>
      </w:r>
    </w:p>
    <w:bookmarkEnd w:id="12"/>
    <w:p w:rsidR="00AC5204" w:rsidRPr="00566D80" w:rsidRDefault="00AC5204">
      <w:pPr>
        <w:spacing w:line="360" w:lineRule="auto"/>
        <w:ind w:right="-847"/>
        <w:jc w:val="both"/>
        <w:rPr>
          <w:rFonts w:ascii="Palatino Linotype" w:eastAsia="Palatino Linotype" w:hAnsi="Palatino Linotype" w:cs="Palatino Linotype"/>
        </w:rPr>
      </w:pPr>
    </w:p>
    <w:p w:rsidR="00AC5204" w:rsidRPr="00566D80" w:rsidRDefault="00AC5204">
      <w:pPr>
        <w:spacing w:line="360" w:lineRule="auto"/>
        <w:ind w:right="-847"/>
        <w:jc w:val="both"/>
        <w:rPr>
          <w:rFonts w:ascii="Palatino Linotype" w:eastAsia="Palatino Linotype" w:hAnsi="Palatino Linotype" w:cs="Palatino Linotype"/>
        </w:rPr>
      </w:pPr>
    </w:p>
    <w:p w:rsidR="00AC5204" w:rsidRPr="00566D80" w:rsidRDefault="00AC5204">
      <w:pPr>
        <w:spacing w:line="360" w:lineRule="auto"/>
        <w:ind w:right="-847"/>
        <w:jc w:val="both"/>
        <w:rPr>
          <w:rFonts w:ascii="Palatino Linotype" w:eastAsia="Palatino Linotype" w:hAnsi="Palatino Linotype" w:cs="Palatino Linotype"/>
        </w:rPr>
      </w:pPr>
    </w:p>
    <w:p w:rsidR="00AC5204" w:rsidRPr="00566D80" w:rsidRDefault="00AC5204">
      <w:pPr>
        <w:spacing w:line="360" w:lineRule="auto"/>
        <w:ind w:right="-847"/>
        <w:jc w:val="both"/>
        <w:rPr>
          <w:rFonts w:ascii="Palatino Linotype" w:eastAsia="Palatino Linotype" w:hAnsi="Palatino Linotype" w:cs="Palatino Linotype"/>
        </w:rPr>
      </w:pPr>
    </w:p>
    <w:p w:rsidR="00AC5204" w:rsidRPr="00566D80" w:rsidRDefault="00AC5204">
      <w:pPr>
        <w:spacing w:line="360" w:lineRule="auto"/>
        <w:ind w:right="-847"/>
        <w:jc w:val="both"/>
        <w:rPr>
          <w:rFonts w:ascii="Palatino Linotype" w:eastAsia="Palatino Linotype" w:hAnsi="Palatino Linotype" w:cs="Palatino Linotype"/>
        </w:rPr>
      </w:pPr>
    </w:p>
    <w:p w:rsidR="00AC5204" w:rsidRPr="00566D80" w:rsidRDefault="00AC5204">
      <w:pPr>
        <w:spacing w:line="360" w:lineRule="auto"/>
        <w:ind w:right="-847"/>
        <w:jc w:val="both"/>
        <w:rPr>
          <w:rFonts w:ascii="Palatino Linotype" w:eastAsia="Palatino Linotype" w:hAnsi="Palatino Linotype" w:cs="Palatino Linotype"/>
        </w:rPr>
      </w:pPr>
    </w:p>
    <w:p w:rsidR="00AC5204" w:rsidRPr="00566D80" w:rsidRDefault="00AC5204">
      <w:pPr>
        <w:ind w:right="-847"/>
        <w:rPr>
          <w:rFonts w:ascii="Palatino Linotype" w:eastAsia="Palatino Linotype" w:hAnsi="Palatino Linotype" w:cs="Palatino Linotype"/>
        </w:rPr>
      </w:pPr>
    </w:p>
    <w:p w:rsidR="00EC04C6" w:rsidRPr="00566D80" w:rsidRDefault="00EC04C6">
      <w:pPr>
        <w:ind w:right="-847"/>
        <w:rPr>
          <w:rFonts w:ascii="Palatino Linotype" w:eastAsia="Palatino Linotype" w:hAnsi="Palatino Linotype" w:cs="Palatino Linotype"/>
        </w:rPr>
      </w:pPr>
    </w:p>
    <w:p w:rsidR="00EC04C6" w:rsidRPr="00566D80" w:rsidRDefault="00EC04C6">
      <w:pPr>
        <w:ind w:right="-847"/>
        <w:rPr>
          <w:rFonts w:ascii="Palatino Linotype" w:eastAsia="Palatino Linotype" w:hAnsi="Palatino Linotype" w:cs="Palatino Linotype"/>
        </w:rPr>
      </w:pPr>
    </w:p>
    <w:p w:rsidR="00EC04C6" w:rsidRPr="00566D80" w:rsidRDefault="00EC04C6">
      <w:pPr>
        <w:ind w:right="-847"/>
        <w:rPr>
          <w:rFonts w:ascii="Palatino Linotype" w:eastAsia="Palatino Linotype" w:hAnsi="Palatino Linotype" w:cs="Palatino Linotype"/>
        </w:rPr>
      </w:pPr>
    </w:p>
    <w:p w:rsidR="00EC04C6" w:rsidRPr="00566D80" w:rsidRDefault="00EC04C6">
      <w:pPr>
        <w:ind w:right="-847"/>
        <w:rPr>
          <w:rFonts w:ascii="Palatino Linotype" w:eastAsia="Palatino Linotype" w:hAnsi="Palatino Linotype" w:cs="Palatino Linotype"/>
        </w:rPr>
      </w:pPr>
    </w:p>
    <w:p w:rsidR="00EC04C6" w:rsidRPr="00566D80" w:rsidRDefault="00EC04C6">
      <w:pPr>
        <w:ind w:right="-847"/>
        <w:rPr>
          <w:rFonts w:ascii="Palatino Linotype" w:eastAsia="Palatino Linotype" w:hAnsi="Palatino Linotype" w:cs="Palatino Linotype"/>
        </w:rPr>
      </w:pPr>
    </w:p>
    <w:p w:rsidR="00EC04C6" w:rsidRPr="00566D80" w:rsidRDefault="00EC04C6">
      <w:pPr>
        <w:ind w:right="-847"/>
        <w:rPr>
          <w:rFonts w:ascii="Palatino Linotype" w:eastAsia="Palatino Linotype" w:hAnsi="Palatino Linotype" w:cs="Palatino Linotype"/>
        </w:rPr>
      </w:pPr>
    </w:p>
    <w:p w:rsidR="00EC04C6" w:rsidRPr="00566D80" w:rsidRDefault="00EC04C6">
      <w:pPr>
        <w:ind w:right="-847"/>
        <w:rPr>
          <w:rFonts w:ascii="Palatino Linotype" w:eastAsia="Palatino Linotype" w:hAnsi="Palatino Linotype" w:cs="Palatino Linotype"/>
        </w:rPr>
      </w:pPr>
    </w:p>
    <w:p w:rsidR="00EC04C6" w:rsidRPr="00566D80" w:rsidRDefault="00EC04C6">
      <w:pPr>
        <w:ind w:right="-847"/>
        <w:rPr>
          <w:rFonts w:ascii="Palatino Linotype" w:eastAsia="Palatino Linotype" w:hAnsi="Palatino Linotype" w:cs="Palatino Linotype"/>
        </w:rPr>
      </w:pPr>
    </w:p>
    <w:p w:rsidR="00EC04C6" w:rsidRPr="00566D80" w:rsidRDefault="00EC04C6">
      <w:pPr>
        <w:ind w:right="-847"/>
        <w:rPr>
          <w:rFonts w:ascii="Palatino Linotype" w:eastAsia="Palatino Linotype" w:hAnsi="Palatino Linotype" w:cs="Palatino Linotype"/>
        </w:rPr>
      </w:pPr>
    </w:p>
    <w:sectPr w:rsidR="00EC04C6" w:rsidRPr="00566D80" w:rsidSect="00566D80">
      <w:headerReference w:type="default" r:id="rId8"/>
      <w:footerReference w:type="default" r:id="rId9"/>
      <w:headerReference w:type="first" r:id="rId10"/>
      <w:footerReference w:type="first" r:id="rId11"/>
      <w:pgSz w:w="12240" w:h="15840"/>
      <w:pgMar w:top="2552" w:right="1325" w:bottom="255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6A4" w:rsidRDefault="00D946A4">
      <w:r>
        <w:separator/>
      </w:r>
    </w:p>
  </w:endnote>
  <w:endnote w:type="continuationSeparator" w:id="0">
    <w:p w:rsidR="00D946A4" w:rsidRDefault="00D94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FE0" w:rsidRPr="00566D80" w:rsidRDefault="005D2FE0">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8"/>
        <w:szCs w:val="28"/>
      </w:rPr>
    </w:pPr>
    <w:r w:rsidRPr="00566D80">
      <w:rPr>
        <w:rFonts w:ascii="Palatino Linotype" w:eastAsia="Palatino Linotype" w:hAnsi="Palatino Linotype" w:cs="Palatino Linotype"/>
        <w:b/>
        <w:color w:val="000000"/>
        <w:sz w:val="22"/>
        <w:szCs w:val="22"/>
      </w:rPr>
      <w:t xml:space="preserve">Página </w:t>
    </w:r>
    <w:r w:rsidRPr="00566D80">
      <w:rPr>
        <w:rFonts w:ascii="Palatino Linotype" w:eastAsia="Palatino Linotype" w:hAnsi="Palatino Linotype" w:cs="Palatino Linotype"/>
        <w:b/>
        <w:color w:val="000000"/>
        <w:sz w:val="22"/>
        <w:szCs w:val="22"/>
      </w:rPr>
      <w:fldChar w:fldCharType="begin"/>
    </w:r>
    <w:r w:rsidRPr="00566D80">
      <w:rPr>
        <w:rFonts w:ascii="Palatino Linotype" w:eastAsia="Palatino Linotype" w:hAnsi="Palatino Linotype" w:cs="Palatino Linotype"/>
        <w:b/>
        <w:color w:val="000000"/>
        <w:sz w:val="22"/>
        <w:szCs w:val="22"/>
      </w:rPr>
      <w:instrText>PAGE</w:instrText>
    </w:r>
    <w:r w:rsidRPr="00566D80">
      <w:rPr>
        <w:rFonts w:ascii="Palatino Linotype" w:eastAsia="Palatino Linotype" w:hAnsi="Palatino Linotype" w:cs="Palatino Linotype"/>
        <w:b/>
        <w:color w:val="000000"/>
        <w:sz w:val="22"/>
        <w:szCs w:val="22"/>
      </w:rPr>
      <w:fldChar w:fldCharType="separate"/>
    </w:r>
    <w:r w:rsidR="00BF310B">
      <w:rPr>
        <w:rFonts w:ascii="Palatino Linotype" w:eastAsia="Palatino Linotype" w:hAnsi="Palatino Linotype" w:cs="Palatino Linotype"/>
        <w:b/>
        <w:noProof/>
        <w:color w:val="000000"/>
        <w:sz w:val="22"/>
        <w:szCs w:val="22"/>
      </w:rPr>
      <w:t>21</w:t>
    </w:r>
    <w:r w:rsidRPr="00566D80">
      <w:rPr>
        <w:rFonts w:ascii="Palatino Linotype" w:eastAsia="Palatino Linotype" w:hAnsi="Palatino Linotype" w:cs="Palatino Linotype"/>
        <w:b/>
        <w:color w:val="000000"/>
        <w:sz w:val="22"/>
        <w:szCs w:val="22"/>
      </w:rPr>
      <w:fldChar w:fldCharType="end"/>
    </w:r>
    <w:r w:rsidRPr="00566D80">
      <w:rPr>
        <w:rFonts w:ascii="Palatino Linotype" w:eastAsia="Palatino Linotype" w:hAnsi="Palatino Linotype" w:cs="Palatino Linotype"/>
        <w:b/>
        <w:color w:val="000000"/>
        <w:sz w:val="22"/>
        <w:szCs w:val="22"/>
      </w:rPr>
      <w:t xml:space="preserve"> de </w:t>
    </w:r>
    <w:r w:rsidRPr="00566D80">
      <w:rPr>
        <w:rFonts w:ascii="Palatino Linotype" w:eastAsia="Palatino Linotype" w:hAnsi="Palatino Linotype" w:cs="Palatino Linotype"/>
        <w:b/>
        <w:color w:val="000000"/>
        <w:sz w:val="22"/>
        <w:szCs w:val="22"/>
      </w:rPr>
      <w:fldChar w:fldCharType="begin"/>
    </w:r>
    <w:r w:rsidRPr="00566D80">
      <w:rPr>
        <w:rFonts w:ascii="Palatino Linotype" w:eastAsia="Palatino Linotype" w:hAnsi="Palatino Linotype" w:cs="Palatino Linotype"/>
        <w:b/>
        <w:color w:val="000000"/>
        <w:sz w:val="22"/>
        <w:szCs w:val="22"/>
      </w:rPr>
      <w:instrText>NUMPAGES</w:instrText>
    </w:r>
    <w:r w:rsidRPr="00566D80">
      <w:rPr>
        <w:rFonts w:ascii="Palatino Linotype" w:eastAsia="Palatino Linotype" w:hAnsi="Palatino Linotype" w:cs="Palatino Linotype"/>
        <w:b/>
        <w:color w:val="000000"/>
        <w:sz w:val="22"/>
        <w:szCs w:val="22"/>
      </w:rPr>
      <w:fldChar w:fldCharType="separate"/>
    </w:r>
    <w:r w:rsidR="00BF310B">
      <w:rPr>
        <w:rFonts w:ascii="Palatino Linotype" w:eastAsia="Palatino Linotype" w:hAnsi="Palatino Linotype" w:cs="Palatino Linotype"/>
        <w:b/>
        <w:noProof/>
        <w:color w:val="000000"/>
        <w:sz w:val="22"/>
        <w:szCs w:val="22"/>
      </w:rPr>
      <w:t>24</w:t>
    </w:r>
    <w:r w:rsidRPr="00566D80">
      <w:rPr>
        <w:rFonts w:ascii="Palatino Linotype" w:eastAsia="Palatino Linotype" w:hAnsi="Palatino Linotype" w:cs="Palatino Linotype"/>
        <w:b/>
        <w:color w:val="000000"/>
        <w:sz w:val="22"/>
        <w:szCs w:val="22"/>
      </w:rPr>
      <w:fldChar w:fldCharType="end"/>
    </w:r>
  </w:p>
  <w:p w:rsidR="005D2FE0" w:rsidRDefault="005D2FE0">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FE0" w:rsidRPr="00566D80" w:rsidRDefault="005D2FE0">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566D80">
      <w:rPr>
        <w:rFonts w:ascii="Palatino Linotype" w:eastAsia="Palatino Linotype" w:hAnsi="Palatino Linotype" w:cs="Palatino Linotype"/>
        <w:b/>
        <w:color w:val="000000"/>
        <w:sz w:val="22"/>
        <w:szCs w:val="22"/>
      </w:rPr>
      <w:t xml:space="preserve">Página </w:t>
    </w:r>
    <w:r w:rsidRPr="00566D80">
      <w:rPr>
        <w:rFonts w:ascii="Palatino Linotype" w:eastAsia="Palatino Linotype" w:hAnsi="Palatino Linotype" w:cs="Palatino Linotype"/>
        <w:b/>
        <w:color w:val="000000"/>
        <w:sz w:val="22"/>
        <w:szCs w:val="22"/>
      </w:rPr>
      <w:fldChar w:fldCharType="begin"/>
    </w:r>
    <w:r w:rsidRPr="00566D80">
      <w:rPr>
        <w:rFonts w:ascii="Palatino Linotype" w:eastAsia="Palatino Linotype" w:hAnsi="Palatino Linotype" w:cs="Palatino Linotype"/>
        <w:b/>
        <w:color w:val="000000"/>
        <w:sz w:val="22"/>
        <w:szCs w:val="22"/>
      </w:rPr>
      <w:instrText>PAGE</w:instrText>
    </w:r>
    <w:r w:rsidRPr="00566D80">
      <w:rPr>
        <w:rFonts w:ascii="Palatino Linotype" w:eastAsia="Palatino Linotype" w:hAnsi="Palatino Linotype" w:cs="Palatino Linotype"/>
        <w:b/>
        <w:color w:val="000000"/>
        <w:sz w:val="22"/>
        <w:szCs w:val="22"/>
      </w:rPr>
      <w:fldChar w:fldCharType="separate"/>
    </w:r>
    <w:r w:rsidR="00BF310B">
      <w:rPr>
        <w:rFonts w:ascii="Palatino Linotype" w:eastAsia="Palatino Linotype" w:hAnsi="Palatino Linotype" w:cs="Palatino Linotype"/>
        <w:b/>
        <w:noProof/>
        <w:color w:val="000000"/>
        <w:sz w:val="22"/>
        <w:szCs w:val="22"/>
      </w:rPr>
      <w:t>1</w:t>
    </w:r>
    <w:r w:rsidRPr="00566D80">
      <w:rPr>
        <w:rFonts w:ascii="Palatino Linotype" w:eastAsia="Palatino Linotype" w:hAnsi="Palatino Linotype" w:cs="Palatino Linotype"/>
        <w:b/>
        <w:color w:val="000000"/>
        <w:sz w:val="22"/>
        <w:szCs w:val="22"/>
      </w:rPr>
      <w:fldChar w:fldCharType="end"/>
    </w:r>
    <w:r w:rsidRPr="00566D80">
      <w:rPr>
        <w:rFonts w:ascii="Palatino Linotype" w:eastAsia="Palatino Linotype" w:hAnsi="Palatino Linotype" w:cs="Palatino Linotype"/>
        <w:b/>
        <w:color w:val="000000"/>
        <w:sz w:val="22"/>
        <w:szCs w:val="22"/>
      </w:rPr>
      <w:t xml:space="preserve"> de </w:t>
    </w:r>
    <w:r w:rsidRPr="00566D80">
      <w:rPr>
        <w:rFonts w:ascii="Palatino Linotype" w:eastAsia="Palatino Linotype" w:hAnsi="Palatino Linotype" w:cs="Palatino Linotype"/>
        <w:b/>
        <w:color w:val="000000"/>
        <w:sz w:val="22"/>
        <w:szCs w:val="22"/>
      </w:rPr>
      <w:fldChar w:fldCharType="begin"/>
    </w:r>
    <w:r w:rsidRPr="00566D80">
      <w:rPr>
        <w:rFonts w:ascii="Palatino Linotype" w:eastAsia="Palatino Linotype" w:hAnsi="Palatino Linotype" w:cs="Palatino Linotype"/>
        <w:b/>
        <w:color w:val="000000"/>
        <w:sz w:val="22"/>
        <w:szCs w:val="22"/>
      </w:rPr>
      <w:instrText>NUMPAGES</w:instrText>
    </w:r>
    <w:r w:rsidRPr="00566D80">
      <w:rPr>
        <w:rFonts w:ascii="Palatino Linotype" w:eastAsia="Palatino Linotype" w:hAnsi="Palatino Linotype" w:cs="Palatino Linotype"/>
        <w:b/>
        <w:color w:val="000000"/>
        <w:sz w:val="22"/>
        <w:szCs w:val="22"/>
      </w:rPr>
      <w:fldChar w:fldCharType="separate"/>
    </w:r>
    <w:r w:rsidR="00BF310B">
      <w:rPr>
        <w:rFonts w:ascii="Palatino Linotype" w:eastAsia="Palatino Linotype" w:hAnsi="Palatino Linotype" w:cs="Palatino Linotype"/>
        <w:b/>
        <w:noProof/>
        <w:color w:val="000000"/>
        <w:sz w:val="22"/>
        <w:szCs w:val="22"/>
      </w:rPr>
      <w:t>24</w:t>
    </w:r>
    <w:r w:rsidRPr="00566D80">
      <w:rPr>
        <w:rFonts w:ascii="Palatino Linotype" w:eastAsia="Palatino Linotype" w:hAnsi="Palatino Linotype" w:cs="Palatino Linotype"/>
        <w:b/>
        <w:color w:val="000000"/>
        <w:sz w:val="22"/>
        <w:szCs w:val="22"/>
      </w:rPr>
      <w:fldChar w:fldCharType="end"/>
    </w:r>
  </w:p>
  <w:p w:rsidR="005D2FE0" w:rsidRDefault="005D2FE0">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6A4" w:rsidRDefault="00D946A4">
      <w:r>
        <w:separator/>
      </w:r>
    </w:p>
  </w:footnote>
  <w:footnote w:type="continuationSeparator" w:id="0">
    <w:p w:rsidR="00D946A4" w:rsidRDefault="00D946A4">
      <w:r>
        <w:continuationSeparator/>
      </w:r>
    </w:p>
  </w:footnote>
  <w:footnote w:id="1">
    <w:p w:rsidR="005D2FE0" w:rsidRDefault="005D2FE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5D2FE0" w:rsidRDefault="005D2FE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5D2FE0" w:rsidRDefault="005D2FE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5D2FE0" w:rsidRDefault="005D2FE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5D2FE0" w:rsidRDefault="005D2FE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6">
    <w:p w:rsidR="005D2FE0" w:rsidRDefault="005D2FE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7">
    <w:p w:rsidR="005D2FE0" w:rsidRDefault="005D2FE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8">
    <w:p w:rsidR="005D2FE0" w:rsidRDefault="005D2FE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795" w:type="dxa"/>
      <w:tblInd w:w="2268" w:type="dxa"/>
      <w:tblBorders>
        <w:top w:val="nil"/>
        <w:left w:val="nil"/>
        <w:bottom w:val="nil"/>
        <w:right w:val="nil"/>
        <w:insideH w:val="nil"/>
        <w:insideV w:val="nil"/>
      </w:tblBorders>
      <w:tblLayout w:type="fixed"/>
      <w:tblLook w:val="0400" w:firstRow="0" w:lastRow="0" w:firstColumn="0" w:lastColumn="0" w:noHBand="0" w:noVBand="1"/>
    </w:tblPr>
    <w:tblGrid>
      <w:gridCol w:w="3544"/>
      <w:gridCol w:w="4251"/>
    </w:tblGrid>
    <w:tr w:rsidR="005D2FE0" w:rsidTr="00566D80">
      <w:trPr>
        <w:trHeight w:val="138"/>
      </w:trPr>
      <w:tc>
        <w:tcPr>
          <w:tcW w:w="3544" w:type="dxa"/>
          <w:vAlign w:val="center"/>
        </w:tcPr>
        <w:p w:rsidR="005D2FE0" w:rsidRPr="00501ED7" w:rsidRDefault="005D2FE0">
          <w:pPr>
            <w:ind w:right="34"/>
            <w:jc w:val="right"/>
            <w:rPr>
              <w:rFonts w:ascii="Palatino Linotype" w:eastAsia="Palatino Linotype" w:hAnsi="Palatino Linotype" w:cs="Palatino Linotype"/>
              <w:b/>
              <w:szCs w:val="22"/>
            </w:rPr>
          </w:pPr>
          <w:r w:rsidRPr="00501ED7">
            <w:rPr>
              <w:rFonts w:ascii="Palatino Linotype" w:eastAsia="Palatino Linotype" w:hAnsi="Palatino Linotype" w:cs="Palatino Linotype"/>
              <w:b/>
              <w:szCs w:val="22"/>
            </w:rPr>
            <w:t>RECURSO DE REVISIÓN:</w:t>
          </w:r>
        </w:p>
      </w:tc>
      <w:tc>
        <w:tcPr>
          <w:tcW w:w="4251" w:type="dxa"/>
          <w:vAlign w:val="center"/>
        </w:tcPr>
        <w:p w:rsidR="005D2FE0" w:rsidRPr="00501ED7" w:rsidRDefault="005D2FE0" w:rsidP="00255253">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Cs w:val="22"/>
            </w:rPr>
          </w:pPr>
          <w:r w:rsidRPr="00501ED7">
            <w:rPr>
              <w:rFonts w:ascii="Palatino Linotype" w:eastAsia="Palatino Linotype" w:hAnsi="Palatino Linotype" w:cs="Palatino Linotype"/>
              <w:color w:val="000000"/>
              <w:szCs w:val="22"/>
            </w:rPr>
            <w:t>09528/INFOEM/IP/RR/2025</w:t>
          </w:r>
        </w:p>
      </w:tc>
    </w:tr>
    <w:tr w:rsidR="005D2FE0" w:rsidTr="00566D80">
      <w:trPr>
        <w:trHeight w:val="233"/>
      </w:trPr>
      <w:tc>
        <w:tcPr>
          <w:tcW w:w="3544" w:type="dxa"/>
          <w:vAlign w:val="center"/>
        </w:tcPr>
        <w:p w:rsidR="005D2FE0" w:rsidRPr="00501ED7" w:rsidRDefault="005D2FE0">
          <w:pPr>
            <w:ind w:right="34"/>
            <w:jc w:val="right"/>
            <w:rPr>
              <w:rFonts w:ascii="Palatino Linotype" w:eastAsia="Palatino Linotype" w:hAnsi="Palatino Linotype" w:cs="Palatino Linotype"/>
              <w:b/>
              <w:szCs w:val="22"/>
            </w:rPr>
          </w:pPr>
          <w:r w:rsidRPr="00501ED7">
            <w:rPr>
              <w:rFonts w:ascii="Palatino Linotype" w:eastAsia="Palatino Linotype" w:hAnsi="Palatino Linotype" w:cs="Palatino Linotype"/>
              <w:b/>
              <w:szCs w:val="22"/>
            </w:rPr>
            <w:t>SUJETO OBLIGADO:</w:t>
          </w:r>
        </w:p>
      </w:tc>
      <w:tc>
        <w:tcPr>
          <w:tcW w:w="4251" w:type="dxa"/>
          <w:vAlign w:val="center"/>
        </w:tcPr>
        <w:p w:rsidR="005D2FE0" w:rsidRPr="00501ED7" w:rsidRDefault="005D2FE0" w:rsidP="00255253">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Cs w:val="22"/>
            </w:rPr>
          </w:pPr>
          <w:r w:rsidRPr="00501ED7">
            <w:rPr>
              <w:rFonts w:ascii="Palatino Linotype" w:eastAsia="Palatino Linotype" w:hAnsi="Palatino Linotype" w:cs="Palatino Linotype"/>
              <w:color w:val="000000"/>
              <w:szCs w:val="22"/>
            </w:rPr>
            <w:t>Sistema Municipal para el Desarrollo Integral de la Familia de Morelos</w:t>
          </w:r>
        </w:p>
      </w:tc>
    </w:tr>
    <w:tr w:rsidR="005D2FE0" w:rsidTr="00566D80">
      <w:trPr>
        <w:trHeight w:val="321"/>
      </w:trPr>
      <w:tc>
        <w:tcPr>
          <w:tcW w:w="3544" w:type="dxa"/>
          <w:vAlign w:val="center"/>
        </w:tcPr>
        <w:p w:rsidR="005D2FE0" w:rsidRPr="00501ED7" w:rsidRDefault="005D2FE0">
          <w:pPr>
            <w:ind w:right="34"/>
            <w:jc w:val="right"/>
            <w:rPr>
              <w:rFonts w:ascii="Palatino Linotype" w:eastAsia="Palatino Linotype" w:hAnsi="Palatino Linotype" w:cs="Palatino Linotype"/>
              <w:b/>
              <w:szCs w:val="22"/>
            </w:rPr>
          </w:pPr>
          <w:r w:rsidRPr="00501ED7">
            <w:rPr>
              <w:rFonts w:ascii="Palatino Linotype" w:eastAsia="Palatino Linotype" w:hAnsi="Palatino Linotype" w:cs="Palatino Linotype"/>
              <w:b/>
              <w:szCs w:val="22"/>
            </w:rPr>
            <w:t>COMISIONADA PONENTE:</w:t>
          </w:r>
        </w:p>
      </w:tc>
      <w:tc>
        <w:tcPr>
          <w:tcW w:w="4251" w:type="dxa"/>
          <w:vAlign w:val="center"/>
        </w:tcPr>
        <w:p w:rsidR="005D2FE0" w:rsidRPr="00501ED7" w:rsidRDefault="005D2FE0">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Cs w:val="22"/>
            </w:rPr>
          </w:pPr>
          <w:r w:rsidRPr="00501ED7">
            <w:rPr>
              <w:rFonts w:ascii="Palatino Linotype" w:eastAsia="Palatino Linotype" w:hAnsi="Palatino Linotype" w:cs="Palatino Linotype"/>
              <w:color w:val="000000"/>
              <w:szCs w:val="22"/>
            </w:rPr>
            <w:t>María del Rosario Mejía Ayala</w:t>
          </w:r>
        </w:p>
      </w:tc>
    </w:tr>
  </w:tbl>
  <w:p w:rsidR="005D2FE0" w:rsidRDefault="00566D80">
    <w:pPr>
      <w:pBdr>
        <w:top w:val="nil"/>
        <w:left w:val="nil"/>
        <w:bottom w:val="nil"/>
        <w:right w:val="nil"/>
        <w:between w:val="nil"/>
      </w:pBdr>
      <w:tabs>
        <w:tab w:val="center" w:pos="4252"/>
        <w:tab w:val="right" w:pos="8504"/>
        <w:tab w:val="left" w:pos="1606"/>
      </w:tabs>
      <w:rPr>
        <w:rFonts w:ascii="Calibri" w:eastAsia="Calibri" w:hAnsi="Calibri" w:cs="Calibri"/>
        <w:color w:val="000000"/>
      </w:rPr>
    </w:pPr>
    <w:r>
      <w:rPr>
        <w:rFonts w:ascii="Calibri" w:eastAsia="Calibri" w:hAnsi="Calibri" w:cs="Calibri"/>
        <w:noProof/>
        <w:color w:val="000000"/>
        <w:lang w:val="es-MX"/>
      </w:rPr>
      <w:drawing>
        <wp:anchor distT="0" distB="0" distL="0" distR="0" simplePos="0" relativeHeight="251657216" behindDoc="1" locked="0" layoutInCell="1" hidden="0" allowOverlap="1">
          <wp:simplePos x="0" y="0"/>
          <wp:positionH relativeFrom="page">
            <wp:align>left</wp:align>
          </wp:positionH>
          <wp:positionV relativeFrom="margin">
            <wp:posOffset>-1688885</wp:posOffset>
          </wp:positionV>
          <wp:extent cx="7490460" cy="9753600"/>
          <wp:effectExtent l="0" t="0" r="0" b="0"/>
          <wp:wrapNone/>
          <wp:docPr id="5" name="image1.jpg" descr="resolución infoem imagen"/>
          <wp:cNvGraphicFramePr/>
          <a:graphic xmlns:a="http://schemas.openxmlformats.org/drawingml/2006/main">
            <a:graphicData uri="http://schemas.openxmlformats.org/drawingml/2006/picture">
              <pic:pic xmlns:pic="http://schemas.openxmlformats.org/drawingml/2006/picture">
                <pic:nvPicPr>
                  <pic:cNvPr id="0" name="image1.jpg" descr="resolución infoem imagen"/>
                  <pic:cNvPicPr preferRelativeResize="0"/>
                </pic:nvPicPr>
                <pic:blipFill>
                  <a:blip r:embed="rId1"/>
                  <a:srcRect/>
                  <a:stretch>
                    <a:fillRect/>
                  </a:stretch>
                </pic:blipFill>
                <pic:spPr>
                  <a:xfrm>
                    <a:off x="0" y="0"/>
                    <a:ext cx="7490460" cy="9753600"/>
                  </a:xfrm>
                  <a:prstGeom prst="rect">
                    <a:avLst/>
                  </a:prstGeom>
                  <a:ln/>
                </pic:spPr>
              </pic:pic>
            </a:graphicData>
          </a:graphic>
        </wp:anchor>
      </w:drawing>
    </w:r>
    <w:r w:rsidR="005D2FE0">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882" w:type="dxa"/>
      <w:tblInd w:w="2268" w:type="dxa"/>
      <w:tblBorders>
        <w:top w:val="nil"/>
        <w:left w:val="nil"/>
        <w:bottom w:val="nil"/>
        <w:right w:val="nil"/>
        <w:insideH w:val="nil"/>
        <w:insideV w:val="nil"/>
      </w:tblBorders>
      <w:tblLayout w:type="fixed"/>
      <w:tblLook w:val="0400" w:firstRow="0" w:lastRow="0" w:firstColumn="0" w:lastColumn="0" w:noHBand="0" w:noVBand="1"/>
    </w:tblPr>
    <w:tblGrid>
      <w:gridCol w:w="3771"/>
      <w:gridCol w:w="4111"/>
    </w:tblGrid>
    <w:tr w:rsidR="005D2FE0" w:rsidTr="00566D80">
      <w:trPr>
        <w:trHeight w:val="138"/>
      </w:trPr>
      <w:tc>
        <w:tcPr>
          <w:tcW w:w="3771" w:type="dxa"/>
          <w:vAlign w:val="center"/>
        </w:tcPr>
        <w:p w:rsidR="005D2FE0" w:rsidRPr="00501ED7" w:rsidRDefault="005D2FE0">
          <w:pPr>
            <w:jc w:val="right"/>
            <w:rPr>
              <w:rFonts w:ascii="Palatino Linotype" w:eastAsia="Palatino Linotype" w:hAnsi="Palatino Linotype" w:cs="Palatino Linotype"/>
              <w:b/>
              <w:szCs w:val="22"/>
            </w:rPr>
          </w:pPr>
          <w:r w:rsidRPr="00501ED7">
            <w:rPr>
              <w:rFonts w:ascii="Palatino Linotype" w:eastAsia="Palatino Linotype" w:hAnsi="Palatino Linotype" w:cs="Palatino Linotype"/>
              <w:b/>
              <w:szCs w:val="22"/>
            </w:rPr>
            <w:t>RECURSO DE REVISIÓN:</w:t>
          </w:r>
        </w:p>
      </w:tc>
      <w:tc>
        <w:tcPr>
          <w:tcW w:w="4111" w:type="dxa"/>
          <w:vAlign w:val="center"/>
        </w:tcPr>
        <w:p w:rsidR="005D2FE0" w:rsidRPr="00501ED7" w:rsidRDefault="005D2FE0" w:rsidP="00937CFF">
          <w:pPr>
            <w:pBdr>
              <w:top w:val="nil"/>
              <w:left w:val="nil"/>
              <w:bottom w:val="nil"/>
              <w:right w:val="nil"/>
              <w:between w:val="nil"/>
            </w:pBdr>
            <w:tabs>
              <w:tab w:val="center" w:pos="4252"/>
              <w:tab w:val="right" w:pos="8504"/>
            </w:tabs>
            <w:jc w:val="both"/>
            <w:rPr>
              <w:rFonts w:ascii="Palatino Linotype" w:eastAsia="Palatino Linotype" w:hAnsi="Palatino Linotype" w:cs="Palatino Linotype"/>
              <w:color w:val="000000"/>
              <w:szCs w:val="22"/>
            </w:rPr>
          </w:pPr>
          <w:r w:rsidRPr="00501ED7">
            <w:rPr>
              <w:rFonts w:ascii="Palatino Linotype" w:eastAsia="Palatino Linotype" w:hAnsi="Palatino Linotype" w:cs="Palatino Linotype"/>
              <w:color w:val="000000"/>
              <w:szCs w:val="22"/>
            </w:rPr>
            <w:t>09528/INFOEM/IP/RR/2025</w:t>
          </w:r>
        </w:p>
      </w:tc>
    </w:tr>
    <w:tr w:rsidR="005D2FE0" w:rsidTr="00566D80">
      <w:trPr>
        <w:trHeight w:val="233"/>
      </w:trPr>
      <w:tc>
        <w:tcPr>
          <w:tcW w:w="3771" w:type="dxa"/>
          <w:vAlign w:val="center"/>
        </w:tcPr>
        <w:p w:rsidR="005D2FE0" w:rsidRPr="00501ED7" w:rsidRDefault="005D2FE0">
          <w:pPr>
            <w:jc w:val="right"/>
            <w:rPr>
              <w:rFonts w:ascii="Palatino Linotype" w:eastAsia="Palatino Linotype" w:hAnsi="Palatino Linotype" w:cs="Palatino Linotype"/>
              <w:b/>
              <w:szCs w:val="22"/>
            </w:rPr>
          </w:pPr>
          <w:r w:rsidRPr="00501ED7">
            <w:rPr>
              <w:rFonts w:ascii="Palatino Linotype" w:eastAsia="Palatino Linotype" w:hAnsi="Palatino Linotype" w:cs="Palatino Linotype"/>
              <w:b/>
              <w:szCs w:val="22"/>
            </w:rPr>
            <w:t>RECURRENTE:</w:t>
          </w:r>
        </w:p>
      </w:tc>
      <w:tc>
        <w:tcPr>
          <w:tcW w:w="4111" w:type="dxa"/>
        </w:tcPr>
        <w:p w:rsidR="005D2FE0" w:rsidRPr="00501ED7" w:rsidRDefault="00BF310B">
          <w:pPr>
            <w:pBdr>
              <w:top w:val="nil"/>
              <w:left w:val="nil"/>
              <w:bottom w:val="nil"/>
              <w:right w:val="nil"/>
              <w:between w:val="nil"/>
            </w:pBdr>
            <w:tabs>
              <w:tab w:val="center" w:pos="4252"/>
              <w:tab w:val="right" w:pos="8504"/>
            </w:tabs>
            <w:ind w:right="234"/>
            <w:jc w:val="both"/>
            <w:rPr>
              <w:rFonts w:ascii="Palatino Linotype" w:eastAsia="Palatino Linotype" w:hAnsi="Palatino Linotype" w:cs="Palatino Linotype"/>
              <w:color w:val="000000"/>
              <w:szCs w:val="22"/>
            </w:rPr>
          </w:pPr>
          <w:r>
            <w:rPr>
              <w:rFonts w:ascii="Palatino Linotype" w:eastAsia="Palatino Linotype" w:hAnsi="Palatino Linotype" w:cs="Palatino Linotype"/>
              <w:color w:val="000000"/>
              <w:szCs w:val="22"/>
            </w:rPr>
            <w:t>XXXX</w:t>
          </w:r>
        </w:p>
      </w:tc>
    </w:tr>
    <w:tr w:rsidR="005D2FE0" w:rsidTr="00566D80">
      <w:trPr>
        <w:trHeight w:val="321"/>
      </w:trPr>
      <w:tc>
        <w:tcPr>
          <w:tcW w:w="3771" w:type="dxa"/>
          <w:vAlign w:val="center"/>
        </w:tcPr>
        <w:p w:rsidR="005D2FE0" w:rsidRPr="00501ED7" w:rsidRDefault="005D2FE0">
          <w:pPr>
            <w:jc w:val="right"/>
            <w:rPr>
              <w:rFonts w:ascii="Palatino Linotype" w:eastAsia="Palatino Linotype" w:hAnsi="Palatino Linotype" w:cs="Palatino Linotype"/>
              <w:b/>
              <w:szCs w:val="22"/>
            </w:rPr>
          </w:pPr>
          <w:r w:rsidRPr="00501ED7">
            <w:rPr>
              <w:rFonts w:ascii="Palatino Linotype" w:eastAsia="Palatino Linotype" w:hAnsi="Palatino Linotype" w:cs="Palatino Linotype"/>
              <w:b/>
              <w:szCs w:val="22"/>
            </w:rPr>
            <w:t>SUJETO OBLIGADO:</w:t>
          </w:r>
        </w:p>
      </w:tc>
      <w:tc>
        <w:tcPr>
          <w:tcW w:w="4111" w:type="dxa"/>
          <w:vAlign w:val="center"/>
        </w:tcPr>
        <w:p w:rsidR="005D2FE0" w:rsidRPr="00501ED7" w:rsidRDefault="005D2FE0" w:rsidP="00255253">
          <w:pPr>
            <w:pBdr>
              <w:top w:val="nil"/>
              <w:left w:val="nil"/>
              <w:bottom w:val="nil"/>
              <w:right w:val="nil"/>
              <w:between w:val="nil"/>
            </w:pBdr>
            <w:tabs>
              <w:tab w:val="center" w:pos="4252"/>
              <w:tab w:val="right" w:pos="8504"/>
            </w:tabs>
            <w:jc w:val="both"/>
            <w:rPr>
              <w:rFonts w:ascii="Palatino Linotype" w:eastAsia="Palatino Linotype" w:hAnsi="Palatino Linotype" w:cs="Palatino Linotype"/>
              <w:color w:val="000000"/>
              <w:szCs w:val="22"/>
            </w:rPr>
          </w:pPr>
          <w:r w:rsidRPr="00501ED7">
            <w:rPr>
              <w:rFonts w:ascii="Palatino Linotype" w:eastAsia="Palatino Linotype" w:hAnsi="Palatino Linotype" w:cs="Palatino Linotype"/>
              <w:color w:val="000000"/>
              <w:szCs w:val="22"/>
            </w:rPr>
            <w:t>Sistema Municipal para el Desarrollo Integral de la Familia de Morelos</w:t>
          </w:r>
        </w:p>
      </w:tc>
    </w:tr>
    <w:tr w:rsidR="005D2FE0" w:rsidTr="00566D80">
      <w:trPr>
        <w:trHeight w:val="321"/>
      </w:trPr>
      <w:tc>
        <w:tcPr>
          <w:tcW w:w="3771" w:type="dxa"/>
          <w:vAlign w:val="center"/>
        </w:tcPr>
        <w:p w:rsidR="005D2FE0" w:rsidRPr="00501ED7" w:rsidRDefault="005D2FE0">
          <w:pPr>
            <w:jc w:val="right"/>
            <w:rPr>
              <w:rFonts w:ascii="Palatino Linotype" w:eastAsia="Palatino Linotype" w:hAnsi="Palatino Linotype" w:cs="Palatino Linotype"/>
              <w:b/>
              <w:szCs w:val="22"/>
            </w:rPr>
          </w:pPr>
          <w:r w:rsidRPr="00501ED7">
            <w:rPr>
              <w:rFonts w:ascii="Palatino Linotype" w:eastAsia="Palatino Linotype" w:hAnsi="Palatino Linotype" w:cs="Palatino Linotype"/>
              <w:b/>
              <w:szCs w:val="22"/>
            </w:rPr>
            <w:t>COMISIONADA PONENTE:</w:t>
          </w:r>
        </w:p>
      </w:tc>
      <w:tc>
        <w:tcPr>
          <w:tcW w:w="4111" w:type="dxa"/>
          <w:vAlign w:val="center"/>
        </w:tcPr>
        <w:p w:rsidR="005D2FE0" w:rsidRPr="00501ED7" w:rsidRDefault="005D2FE0">
          <w:pPr>
            <w:pBdr>
              <w:top w:val="nil"/>
              <w:left w:val="nil"/>
              <w:bottom w:val="nil"/>
              <w:right w:val="nil"/>
              <w:between w:val="nil"/>
            </w:pBdr>
            <w:tabs>
              <w:tab w:val="center" w:pos="4252"/>
              <w:tab w:val="right" w:pos="8504"/>
            </w:tabs>
            <w:jc w:val="both"/>
            <w:rPr>
              <w:rFonts w:ascii="Palatino Linotype" w:eastAsia="Palatino Linotype" w:hAnsi="Palatino Linotype" w:cs="Palatino Linotype"/>
              <w:color w:val="000000"/>
              <w:szCs w:val="22"/>
            </w:rPr>
          </w:pPr>
          <w:r w:rsidRPr="00501ED7">
            <w:rPr>
              <w:rFonts w:ascii="Palatino Linotype" w:eastAsia="Palatino Linotype" w:hAnsi="Palatino Linotype" w:cs="Palatino Linotype"/>
              <w:color w:val="000000"/>
              <w:szCs w:val="22"/>
            </w:rPr>
            <w:t>María del Rosario Mejía Ayala</w:t>
          </w:r>
        </w:p>
      </w:tc>
    </w:tr>
  </w:tbl>
  <w:p w:rsidR="005D2FE0" w:rsidRDefault="00D946A4">
    <w:pPr>
      <w:pBdr>
        <w:top w:val="nil"/>
        <w:left w:val="nil"/>
        <w:bottom w:val="nil"/>
        <w:right w:val="nil"/>
        <w:between w:val="nil"/>
      </w:pBdr>
      <w:tabs>
        <w:tab w:val="center" w:pos="4252"/>
        <w:tab w:val="right" w:pos="8504"/>
        <w:tab w:val="left" w:pos="3103"/>
      </w:tabs>
      <w:rPr>
        <w:rFonts w:ascii="Calibri" w:eastAsia="Calibri" w:hAnsi="Calibri" w:cs="Calibri"/>
        <w:color w:val="000000"/>
      </w:rPr>
    </w:pPr>
    <w:r>
      <w:rPr>
        <w:rFonts w:ascii="Calibri" w:eastAsia="Calibri" w:hAnsi="Calibri" w:cs="Calibri"/>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resolución infoem imagen" style="position:absolute;margin-left:-67.1pt;margin-top:-129.7pt;width:589.8pt;height:768pt;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31B4"/>
    <w:multiLevelType w:val="multilevel"/>
    <w:tmpl w:val="795C32E0"/>
    <w:lvl w:ilvl="0">
      <w:start w:val="1"/>
      <w:numFmt w:val="decimal"/>
      <w:lvlText w:val="%1."/>
      <w:lvlJc w:val="left"/>
      <w:pPr>
        <w:ind w:left="502" w:hanging="360"/>
      </w:pPr>
      <w:rPr>
        <w:rFonts w:ascii="Palatino Linotype" w:eastAsia="Arial" w:hAnsi="Palatino Linotype" w:cs="Arial" w:hint="default"/>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80D3CD6"/>
    <w:multiLevelType w:val="multilevel"/>
    <w:tmpl w:val="4A5624A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AA3F72"/>
    <w:multiLevelType w:val="multilevel"/>
    <w:tmpl w:val="65FE2AAE"/>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BF2AD3"/>
    <w:multiLevelType w:val="multilevel"/>
    <w:tmpl w:val="229E8128"/>
    <w:lvl w:ilvl="0">
      <w:start w:val="1"/>
      <w:numFmt w:val="decimal"/>
      <w:lvlText w:val="%1."/>
      <w:lvlJc w:val="left"/>
      <w:pPr>
        <w:ind w:left="9008" w:hanging="360"/>
      </w:pPr>
      <w:rPr>
        <w:b/>
        <w:i w:val="0"/>
        <w:color w:val="000000"/>
        <w:sz w:val="24"/>
        <w:szCs w:val="24"/>
      </w:rPr>
    </w:lvl>
    <w:lvl w:ilvl="1">
      <w:start w:val="1"/>
      <w:numFmt w:val="lowerLetter"/>
      <w:lvlText w:val="%2."/>
      <w:lvlJc w:val="left"/>
      <w:pPr>
        <w:ind w:left="1440" w:hanging="360"/>
      </w:pPr>
    </w:lvl>
    <w:lvl w:ilvl="2">
      <w:numFmt w:val="bullet"/>
      <w:lvlText w:val="•"/>
      <w:lvlJc w:val="left"/>
      <w:pPr>
        <w:ind w:left="2340" w:hanging="360"/>
      </w:pPr>
      <w:rPr>
        <w:rFonts w:ascii="Palatino Linotype" w:eastAsia="Palatino Linotype" w:hAnsi="Palatino Linotype" w:cs="Palatino Linotype"/>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E445149"/>
    <w:multiLevelType w:val="multilevel"/>
    <w:tmpl w:val="47E0E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E723806"/>
    <w:multiLevelType w:val="multilevel"/>
    <w:tmpl w:val="1026E2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6F237E0"/>
    <w:multiLevelType w:val="multilevel"/>
    <w:tmpl w:val="A0960B78"/>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B64444E"/>
    <w:multiLevelType w:val="multilevel"/>
    <w:tmpl w:val="6DDE74A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8" w15:restartNumberingAfterBreak="0">
    <w:nsid w:val="602B190D"/>
    <w:multiLevelType w:val="hybridMultilevel"/>
    <w:tmpl w:val="27BA8216"/>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64AF686A"/>
    <w:multiLevelType w:val="multilevel"/>
    <w:tmpl w:val="141A7E72"/>
    <w:lvl w:ilvl="0">
      <w:start w:val="1"/>
      <w:numFmt w:val="upperRoman"/>
      <w:lvlText w:val="%1."/>
      <w:lvlJc w:val="left"/>
      <w:pPr>
        <w:ind w:left="1287" w:hanging="72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6C816612"/>
    <w:multiLevelType w:val="multilevel"/>
    <w:tmpl w:val="2C3C720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 w15:restartNumberingAfterBreak="0">
    <w:nsid w:val="78146444"/>
    <w:multiLevelType w:val="hybridMultilevel"/>
    <w:tmpl w:val="B246D894"/>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78B221B1"/>
    <w:multiLevelType w:val="multilevel"/>
    <w:tmpl w:val="83747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0"/>
  </w:num>
  <w:num w:numId="3">
    <w:abstractNumId w:val="7"/>
  </w:num>
  <w:num w:numId="4">
    <w:abstractNumId w:val="10"/>
  </w:num>
  <w:num w:numId="5">
    <w:abstractNumId w:val="9"/>
  </w:num>
  <w:num w:numId="6">
    <w:abstractNumId w:val="1"/>
  </w:num>
  <w:num w:numId="7">
    <w:abstractNumId w:val="6"/>
  </w:num>
  <w:num w:numId="8">
    <w:abstractNumId w:val="2"/>
  </w:num>
  <w:num w:numId="9">
    <w:abstractNumId w:val="4"/>
  </w:num>
  <w:num w:numId="10">
    <w:abstractNumId w:val="5"/>
  </w:num>
  <w:num w:numId="11">
    <w:abstractNumId w:val="11"/>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204"/>
    <w:rsid w:val="00013021"/>
    <w:rsid w:val="00052C5A"/>
    <w:rsid w:val="00054BD3"/>
    <w:rsid w:val="000806AA"/>
    <w:rsid w:val="000B1963"/>
    <w:rsid w:val="000D4E68"/>
    <w:rsid w:val="000F53D0"/>
    <w:rsid w:val="00255253"/>
    <w:rsid w:val="002A26AB"/>
    <w:rsid w:val="00341D1F"/>
    <w:rsid w:val="003B4FED"/>
    <w:rsid w:val="003D7A21"/>
    <w:rsid w:val="004A76B5"/>
    <w:rsid w:val="004B0D56"/>
    <w:rsid w:val="004B4CA5"/>
    <w:rsid w:val="004B5B67"/>
    <w:rsid w:val="004D7CEA"/>
    <w:rsid w:val="00501ED7"/>
    <w:rsid w:val="00523B5A"/>
    <w:rsid w:val="00533C1D"/>
    <w:rsid w:val="005343D2"/>
    <w:rsid w:val="00566D80"/>
    <w:rsid w:val="005839D3"/>
    <w:rsid w:val="005866BC"/>
    <w:rsid w:val="005D2FE0"/>
    <w:rsid w:val="0065490E"/>
    <w:rsid w:val="006F7202"/>
    <w:rsid w:val="00744A2B"/>
    <w:rsid w:val="007A40B2"/>
    <w:rsid w:val="007C5EDD"/>
    <w:rsid w:val="007C5FE7"/>
    <w:rsid w:val="007E15E6"/>
    <w:rsid w:val="008265CA"/>
    <w:rsid w:val="00937CFF"/>
    <w:rsid w:val="009F03F8"/>
    <w:rsid w:val="00A346FC"/>
    <w:rsid w:val="00AC5204"/>
    <w:rsid w:val="00B94487"/>
    <w:rsid w:val="00B9555C"/>
    <w:rsid w:val="00BF310B"/>
    <w:rsid w:val="00C6602B"/>
    <w:rsid w:val="00D250FD"/>
    <w:rsid w:val="00D47F25"/>
    <w:rsid w:val="00D946A4"/>
    <w:rsid w:val="00DA337A"/>
    <w:rsid w:val="00DA7C0E"/>
    <w:rsid w:val="00E12D9E"/>
    <w:rsid w:val="00E75A79"/>
    <w:rsid w:val="00EC04C6"/>
    <w:rsid w:val="00F127A2"/>
    <w:rsid w:val="00F433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2009836A-8D32-4389-9E4B-9ECA4C79A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BA3"/>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735BA3"/>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rsid w:val="00735BA3"/>
    <w:pPr>
      <w:keepNext/>
      <w:keepLines/>
      <w:spacing w:before="40"/>
      <w:outlineLvl w:val="2"/>
    </w:pPr>
    <w:rPr>
      <w:rFonts w:asciiTheme="majorHAnsi" w:eastAsiaTheme="majorEastAsia" w:hAnsiTheme="majorHAnsi" w:cstheme="majorBidi"/>
      <w:color w:val="1F4D78" w:themeColor="accent1" w:themeShade="7F"/>
      <w:lang w:eastAsia="es-ES"/>
    </w:rPr>
  </w:style>
  <w:style w:type="paragraph" w:styleId="Ttulo4">
    <w:name w:val="heading 4"/>
    <w:basedOn w:val="Normal"/>
    <w:next w:val="Normal"/>
    <w:link w:val="Ttulo4Car"/>
    <w:uiPriority w:val="9"/>
    <w:unhideWhenUsed/>
    <w:qFormat/>
    <w:rsid w:val="00735BA3"/>
    <w:pPr>
      <w:keepNext/>
      <w:keepLines/>
      <w:spacing w:before="40"/>
      <w:outlineLvl w:val="3"/>
    </w:pPr>
    <w:rPr>
      <w:rFonts w:asciiTheme="majorHAnsi" w:eastAsiaTheme="majorEastAsia" w:hAnsiTheme="majorHAnsi" w:cstheme="majorBidi"/>
      <w:i/>
      <w:iCs/>
      <w:color w:val="2E74B5" w:themeColor="accent1" w:themeShade="BF"/>
      <w:lang w:eastAsia="es-ES"/>
    </w:rPr>
  </w:style>
  <w:style w:type="paragraph" w:styleId="Ttulo5">
    <w:name w:val="heading 5"/>
    <w:basedOn w:val="Normal"/>
    <w:next w:val="Normal"/>
    <w:link w:val="Ttulo5Car"/>
    <w:uiPriority w:val="9"/>
    <w:unhideWhenUsed/>
    <w:qFormat/>
    <w:rsid w:val="00735BA3"/>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735BA3"/>
    <w:rPr>
      <w:rFonts w:asciiTheme="majorHAnsi" w:eastAsiaTheme="majorEastAsia" w:hAnsiTheme="majorHAnsi" w:cstheme="majorBidi"/>
      <w:color w:val="2E74B5" w:themeColor="accent1" w:themeShade="BF"/>
      <w:sz w:val="26"/>
      <w:szCs w:val="26"/>
      <w:lang w:val="es-ES_tradnl"/>
    </w:rPr>
  </w:style>
  <w:style w:type="character" w:customStyle="1" w:styleId="Ttulo3Car">
    <w:name w:val="Título 3 Car"/>
    <w:basedOn w:val="Fuentedeprrafopredeter"/>
    <w:link w:val="Ttulo3"/>
    <w:uiPriority w:val="9"/>
    <w:rsid w:val="00735BA3"/>
    <w:rPr>
      <w:rFonts w:asciiTheme="majorHAnsi" w:eastAsiaTheme="majorEastAsia" w:hAnsiTheme="majorHAnsi" w:cstheme="majorBidi"/>
      <w:color w:val="1F4D78" w:themeColor="accent1" w:themeShade="7F"/>
      <w:sz w:val="24"/>
      <w:szCs w:val="24"/>
      <w:lang w:val="es-ES_tradnl" w:eastAsia="es-ES"/>
    </w:rPr>
  </w:style>
  <w:style w:type="character" w:customStyle="1" w:styleId="Ttulo4Car">
    <w:name w:val="Título 4 Car"/>
    <w:basedOn w:val="Fuentedeprrafopredeter"/>
    <w:link w:val="Ttulo4"/>
    <w:uiPriority w:val="9"/>
    <w:rsid w:val="00735BA3"/>
    <w:rPr>
      <w:rFonts w:asciiTheme="majorHAnsi" w:eastAsiaTheme="majorEastAsia" w:hAnsiTheme="majorHAnsi" w:cstheme="majorBidi"/>
      <w:i/>
      <w:iCs/>
      <w:color w:val="2E74B5" w:themeColor="accent1" w:themeShade="BF"/>
      <w:sz w:val="24"/>
      <w:szCs w:val="24"/>
      <w:lang w:val="es-ES_tradnl" w:eastAsia="es-ES"/>
    </w:rPr>
  </w:style>
  <w:style w:type="character" w:customStyle="1" w:styleId="Ttulo5Car">
    <w:name w:val="Título 5 Car"/>
    <w:basedOn w:val="Fuentedeprrafopredeter"/>
    <w:link w:val="Ttulo5"/>
    <w:uiPriority w:val="9"/>
    <w:rsid w:val="00735BA3"/>
    <w:rPr>
      <w:rFonts w:asciiTheme="majorHAnsi" w:eastAsiaTheme="majorEastAsia" w:hAnsiTheme="majorHAnsi" w:cstheme="majorBidi"/>
      <w:color w:val="2E74B5" w:themeColor="accent1" w:themeShade="BF"/>
      <w:sz w:val="24"/>
      <w:szCs w:val="24"/>
      <w:lang w:eastAsia="es-MX"/>
    </w:rPr>
  </w:style>
  <w:style w:type="paragraph" w:styleId="Encabezado">
    <w:name w:val="header"/>
    <w:basedOn w:val="Normal"/>
    <w:link w:val="EncabezadoCar"/>
    <w:uiPriority w:val="99"/>
    <w:unhideWhenUsed/>
    <w:rsid w:val="00735BA3"/>
    <w:pPr>
      <w:tabs>
        <w:tab w:val="center" w:pos="4252"/>
        <w:tab w:val="right" w:pos="8504"/>
      </w:tabs>
    </w:pPr>
    <w:rPr>
      <w:rFonts w:asciiTheme="minorHAnsi" w:eastAsiaTheme="minorEastAsia" w:hAnsiTheme="minorHAnsi" w:cstheme="minorBidi"/>
      <w:lang w:eastAsia="es-ES"/>
    </w:rPr>
  </w:style>
  <w:style w:type="character" w:customStyle="1" w:styleId="EncabezadoCar">
    <w:name w:val="Encabezado Car"/>
    <w:basedOn w:val="Fuentedeprrafopredeter"/>
    <w:link w:val="Encabezado"/>
    <w:uiPriority w:val="99"/>
    <w:rsid w:val="00735BA3"/>
    <w:rPr>
      <w:rFonts w:eastAsiaTheme="minorEastAsia"/>
      <w:sz w:val="24"/>
      <w:szCs w:val="24"/>
      <w:lang w:val="es-ES_tradnl" w:eastAsia="es-ES"/>
    </w:rPr>
  </w:style>
  <w:style w:type="paragraph" w:styleId="Piedepgina">
    <w:name w:val="footer"/>
    <w:basedOn w:val="Normal"/>
    <w:link w:val="PiedepginaCar"/>
    <w:uiPriority w:val="99"/>
    <w:unhideWhenUsed/>
    <w:rsid w:val="00735BA3"/>
    <w:pPr>
      <w:tabs>
        <w:tab w:val="center" w:pos="4252"/>
        <w:tab w:val="right" w:pos="8504"/>
      </w:tabs>
    </w:pPr>
    <w:rPr>
      <w:rFonts w:asciiTheme="minorHAnsi" w:eastAsiaTheme="minorEastAsia" w:hAnsiTheme="minorHAnsi" w:cstheme="minorBidi"/>
      <w:lang w:eastAsia="es-ES"/>
    </w:rPr>
  </w:style>
  <w:style w:type="character" w:customStyle="1" w:styleId="PiedepginaCar">
    <w:name w:val="Pie de página Car"/>
    <w:basedOn w:val="Fuentedeprrafopredeter"/>
    <w:link w:val="Piedepgina"/>
    <w:uiPriority w:val="99"/>
    <w:rsid w:val="00735BA3"/>
    <w:rPr>
      <w:rFonts w:eastAsiaTheme="minorEastAsia"/>
      <w:sz w:val="24"/>
      <w:szCs w:val="24"/>
      <w:lang w:val="es-ES_tradnl" w:eastAsia="es-ES"/>
    </w:rPr>
  </w:style>
  <w:style w:type="table" w:styleId="Tablaconcuadrcula">
    <w:name w:val="Table Grid"/>
    <w:basedOn w:val="Tablanormal"/>
    <w:uiPriority w:val="39"/>
    <w:rsid w:val="00735BA3"/>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35BA3"/>
    <w:pPr>
      <w:ind w:left="720"/>
      <w:contextualSpacing/>
    </w:pPr>
    <w:rPr>
      <w:rFonts w:asciiTheme="minorHAnsi" w:eastAsiaTheme="minorEastAsia" w:hAnsiTheme="minorHAnsi" w:cstheme="minorBidi"/>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35BA3"/>
    <w:rPr>
      <w:rFonts w:eastAsiaTheme="minorEastAsia"/>
      <w:sz w:val="24"/>
      <w:szCs w:val="24"/>
      <w:lang w:val="es-ES_tradnl"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735BA3"/>
    <w:rPr>
      <w:color w:val="0563C1" w:themeColor="hyperlink"/>
      <w:u w:val="single"/>
    </w:rPr>
  </w:style>
  <w:style w:type="paragraph" w:styleId="Textoindependiente">
    <w:name w:val="Body Text"/>
    <w:basedOn w:val="Normal"/>
    <w:link w:val="TextoindependienteCar"/>
    <w:rsid w:val="00735BA3"/>
    <w:pPr>
      <w:jc w:val="both"/>
    </w:pPr>
    <w:rPr>
      <w:rFonts w:ascii="Arial" w:hAnsi="Arial"/>
      <w:szCs w:val="20"/>
      <w:lang w:eastAsia="es-ES"/>
    </w:rPr>
  </w:style>
  <w:style w:type="character" w:customStyle="1" w:styleId="TextoindependienteCar">
    <w:name w:val="Texto independiente Car"/>
    <w:basedOn w:val="Fuentedeprrafopredeter"/>
    <w:link w:val="Textoindependiente"/>
    <w:rsid w:val="00735BA3"/>
    <w:rPr>
      <w:rFonts w:ascii="Arial" w:eastAsia="Times New Roman" w:hAnsi="Arial" w:cs="Times New Roman"/>
      <w:sz w:val="24"/>
      <w:szCs w:val="20"/>
      <w:lang w:val="es-ES_tradnl"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35BA3"/>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735BA3"/>
    <w:rPr>
      <w:sz w:val="20"/>
      <w:szCs w:val="20"/>
      <w:lang w:val="es-ES_tradnl"/>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735BA3"/>
    <w:rPr>
      <w:vertAlign w:val="superscript"/>
    </w:rPr>
  </w:style>
  <w:style w:type="paragraph" w:styleId="Lista2">
    <w:name w:val="List 2"/>
    <w:basedOn w:val="Normal"/>
    <w:uiPriority w:val="99"/>
    <w:unhideWhenUsed/>
    <w:rsid w:val="00735BA3"/>
    <w:pPr>
      <w:ind w:left="566" w:hanging="283"/>
      <w:contextualSpacing/>
    </w:pPr>
    <w:rPr>
      <w:rFonts w:asciiTheme="minorHAnsi" w:eastAsiaTheme="minorEastAsia" w:hAnsiTheme="minorHAnsi" w:cstheme="minorBidi"/>
      <w:lang w:eastAsia="es-ES"/>
    </w:rPr>
  </w:style>
  <w:style w:type="paragraph" w:styleId="Sangradetextonormal">
    <w:name w:val="Body Text Indent"/>
    <w:basedOn w:val="Normal"/>
    <w:link w:val="SangradetextonormalCar"/>
    <w:uiPriority w:val="99"/>
    <w:unhideWhenUsed/>
    <w:rsid w:val="00735BA3"/>
    <w:pPr>
      <w:spacing w:after="120"/>
      <w:ind w:left="283"/>
    </w:pPr>
    <w:rPr>
      <w:rFonts w:asciiTheme="minorHAnsi" w:eastAsiaTheme="minorEastAsia" w:hAnsiTheme="minorHAnsi" w:cstheme="minorBidi"/>
      <w:lang w:eastAsia="es-ES"/>
    </w:rPr>
  </w:style>
  <w:style w:type="character" w:customStyle="1" w:styleId="SangradetextonormalCar">
    <w:name w:val="Sangría de texto normal Car"/>
    <w:basedOn w:val="Fuentedeprrafopredeter"/>
    <w:link w:val="Sangradetextonormal"/>
    <w:uiPriority w:val="99"/>
    <w:rsid w:val="00735BA3"/>
    <w:rPr>
      <w:rFonts w:eastAsiaTheme="minorEastAsia"/>
      <w:sz w:val="24"/>
      <w:szCs w:val="24"/>
      <w:lang w:val="es-ES_tradnl" w:eastAsia="es-ES"/>
    </w:rPr>
  </w:style>
  <w:style w:type="paragraph" w:styleId="Textoindependienteprimerasangra2">
    <w:name w:val="Body Text First Indent 2"/>
    <w:basedOn w:val="Sangradetextonormal"/>
    <w:link w:val="Textoindependienteprimerasangra2Car"/>
    <w:uiPriority w:val="99"/>
    <w:unhideWhenUsed/>
    <w:rsid w:val="00735BA3"/>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35BA3"/>
    <w:rPr>
      <w:rFonts w:eastAsiaTheme="minorEastAsia"/>
      <w:sz w:val="24"/>
      <w:szCs w:val="24"/>
      <w:lang w:val="es-ES_tradnl" w:eastAsia="es-ES"/>
    </w:rPr>
  </w:style>
  <w:style w:type="paragraph" w:customStyle="1" w:styleId="Default">
    <w:name w:val="Default"/>
    <w:qFormat/>
    <w:rsid w:val="00ED1C8E"/>
    <w:pPr>
      <w:autoSpaceDE w:val="0"/>
      <w:autoSpaceDN w:val="0"/>
      <w:adjustRightInd w:val="0"/>
    </w:pPr>
    <w:rPr>
      <w:rFonts w:ascii="Arial" w:hAnsi="Arial" w:cs="Arial"/>
      <w:color w:val="000000"/>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064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UgWhGkCzPvV1nXPrAwU6niYWHw==">CgMxLjAyCGguZ2pkZ3hzMgloLjMwajB6bGwyCWguMWZvYjl0ZTIJaC4zem55c2g3MgloLjJldDkycDAyCGgudHlqY3d0MgloLjNkeTZ2a20yCWguMXQzaDVzZjIJaC40ZDM0b2c4MgloLjJzOGV5bzEyCWguMTdkcDh2dTIJaC4zcmRjcmpuOAByITE1VVQ3YjdlWVNRSHF2RFJYdXJ1MmVkblF5bDl3b1BrZQ==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24</Pages>
  <Words>5783</Words>
  <Characters>31809</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INFOEM521</dc:creator>
  <cp:lastModifiedBy>Cuenta Microsoft</cp:lastModifiedBy>
  <cp:revision>11</cp:revision>
  <cp:lastPrinted>2026-03-06T19:27:00Z</cp:lastPrinted>
  <dcterms:created xsi:type="dcterms:W3CDTF">2026-02-26T20:32:00Z</dcterms:created>
  <dcterms:modified xsi:type="dcterms:W3CDTF">2026-03-13T20:07:00Z</dcterms:modified>
</cp:coreProperties>
</file>