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Hlk215665293" w:displacedByCustomXml="next"/>
    <w:sdt>
      <w:sdtPr>
        <w:rPr>
          <w:rFonts w:ascii="Times New Roman" w:eastAsia="Times New Roman" w:hAnsi="Times New Roman" w:cs="Times New Roman"/>
          <w:b/>
          <w:bCs/>
          <w:color w:val="auto"/>
          <w:sz w:val="20"/>
          <w:szCs w:val="20"/>
          <w:lang w:val="es-ES" w:eastAsia="es-ES"/>
        </w:rPr>
        <w:id w:val="-1893807885"/>
        <w:docPartObj>
          <w:docPartGallery w:val="Table of Contents"/>
          <w:docPartUnique/>
        </w:docPartObj>
      </w:sdtPr>
      <w:sdtEndPr>
        <w:rPr>
          <w:b w:val="0"/>
          <w:bCs w:val="0"/>
          <w:noProof/>
          <w:lang w:val="es-MX" w:eastAsia="es-MX"/>
        </w:rPr>
      </w:sdtEndPr>
      <w:sdtContent>
        <w:p w14:paraId="77A1CB01" w14:textId="76ED5DF6" w:rsidR="00146361" w:rsidRDefault="00146361" w:rsidP="00913900">
          <w:pPr>
            <w:pStyle w:val="TtulodeTDC"/>
            <w:spacing w:before="0" w:line="360" w:lineRule="auto"/>
            <w:contextualSpacing/>
            <w:rPr>
              <w:rFonts w:ascii="Times New Roman" w:eastAsia="Times New Roman" w:hAnsi="Times New Roman" w:cs="Times New Roman"/>
              <w:b/>
              <w:bCs/>
              <w:color w:val="auto"/>
              <w:sz w:val="20"/>
              <w:szCs w:val="20"/>
              <w:lang w:val="es-ES" w:eastAsia="es-ES"/>
            </w:rPr>
          </w:pPr>
        </w:p>
        <w:p w14:paraId="14F5EF3C" w14:textId="77777777" w:rsidR="00146361" w:rsidRDefault="00146361" w:rsidP="00146053">
          <w:pPr>
            <w:pStyle w:val="TtulodeTDC"/>
            <w:spacing w:before="0" w:line="360" w:lineRule="auto"/>
            <w:contextualSpacing/>
            <w:jc w:val="center"/>
            <w:rPr>
              <w:rFonts w:ascii="Times New Roman" w:eastAsia="Times New Roman" w:hAnsi="Times New Roman" w:cs="Times New Roman"/>
              <w:b/>
              <w:bCs/>
              <w:color w:val="auto"/>
              <w:sz w:val="20"/>
              <w:szCs w:val="20"/>
              <w:lang w:val="es-ES" w:eastAsia="es-ES"/>
            </w:rPr>
          </w:pPr>
        </w:p>
        <w:p w14:paraId="39E78CAA" w14:textId="563DFF39" w:rsidR="00146361" w:rsidRPr="0001277E" w:rsidRDefault="00146361" w:rsidP="00146053">
          <w:pPr>
            <w:pStyle w:val="TtulodeTDC"/>
            <w:spacing w:before="0" w:line="360" w:lineRule="auto"/>
            <w:contextualSpacing/>
            <w:jc w:val="center"/>
            <w:rPr>
              <w:rFonts w:ascii="Palatino Linotype" w:hAnsi="Palatino Linotype"/>
              <w:color w:val="000000" w:themeColor="text1"/>
              <w:sz w:val="22"/>
              <w:szCs w:val="22"/>
            </w:rPr>
          </w:pPr>
          <w:r w:rsidRPr="0001277E">
            <w:rPr>
              <w:rFonts w:ascii="Palatino Linotype" w:hAnsi="Palatino Linotype"/>
              <w:color w:val="000000" w:themeColor="text1"/>
              <w:sz w:val="22"/>
              <w:szCs w:val="22"/>
              <w:lang w:val="es-ES"/>
            </w:rPr>
            <w:t xml:space="preserve">RESOLUCIÓN DEL RECURSO DE REVISIÓN </w:t>
          </w:r>
          <w:r w:rsidRPr="0001277E">
            <w:rPr>
              <w:rFonts w:ascii="Palatino Linotype" w:hAnsi="Palatino Linotype"/>
              <w:color w:val="000000" w:themeColor="text1"/>
              <w:sz w:val="22"/>
              <w:szCs w:val="22"/>
            </w:rPr>
            <w:t>0</w:t>
          </w:r>
          <w:r>
            <w:rPr>
              <w:rFonts w:ascii="Palatino Linotype" w:hAnsi="Palatino Linotype"/>
              <w:color w:val="000000" w:themeColor="text1"/>
              <w:sz w:val="22"/>
              <w:szCs w:val="22"/>
            </w:rPr>
            <w:t>2181</w:t>
          </w:r>
          <w:r w:rsidRPr="0001277E">
            <w:rPr>
              <w:rFonts w:ascii="Palatino Linotype" w:hAnsi="Palatino Linotype"/>
              <w:color w:val="000000" w:themeColor="text1"/>
              <w:sz w:val="22"/>
              <w:szCs w:val="22"/>
            </w:rPr>
            <w:t>/INFOEM/IP/RR/2026 Y ACUMULADOS</w:t>
          </w:r>
        </w:p>
        <w:p w14:paraId="0C4D441B" w14:textId="77777777" w:rsidR="006B2F35" w:rsidRPr="006B2F35" w:rsidRDefault="00146361">
          <w:pPr>
            <w:pStyle w:val="TDC1"/>
            <w:tabs>
              <w:tab w:val="right" w:leader="dot" w:pos="8828"/>
            </w:tabs>
            <w:rPr>
              <w:rFonts w:asciiTheme="minorHAnsi" w:eastAsiaTheme="minorEastAsia" w:hAnsiTheme="minorHAnsi" w:cstheme="minorBidi"/>
              <w:noProof/>
              <w:color w:val="auto"/>
            </w:rPr>
          </w:pPr>
          <w:r w:rsidRPr="0001277E">
            <w:rPr>
              <w:rFonts w:cstheme="minorHAnsi"/>
              <w:i/>
              <w:iCs/>
            </w:rPr>
            <w:fldChar w:fldCharType="begin"/>
          </w:r>
          <w:r w:rsidRPr="0001277E">
            <w:instrText>TOC \o "1-3" \h \z \u</w:instrText>
          </w:r>
          <w:r w:rsidRPr="0001277E">
            <w:rPr>
              <w:rFonts w:cstheme="minorHAnsi"/>
              <w:i/>
              <w:iCs/>
            </w:rPr>
            <w:fldChar w:fldCharType="separate"/>
          </w:r>
          <w:hyperlink w:anchor="_Toc225436543" w:history="1">
            <w:r w:rsidR="006B2F35" w:rsidRPr="006B2F35">
              <w:rPr>
                <w:rStyle w:val="Hipervnculo"/>
                <w:bCs/>
                <w:noProof/>
              </w:rPr>
              <w:t>A N T E C E D E N T E S</w:t>
            </w:r>
            <w:r w:rsidR="006B2F35" w:rsidRPr="006B2F35">
              <w:rPr>
                <w:noProof/>
                <w:webHidden/>
              </w:rPr>
              <w:tab/>
            </w:r>
            <w:r w:rsidR="006B2F35" w:rsidRPr="006B2F35">
              <w:rPr>
                <w:noProof/>
                <w:webHidden/>
              </w:rPr>
              <w:fldChar w:fldCharType="begin"/>
            </w:r>
            <w:r w:rsidR="006B2F35" w:rsidRPr="006B2F35">
              <w:rPr>
                <w:noProof/>
                <w:webHidden/>
              </w:rPr>
              <w:instrText xml:space="preserve"> PAGEREF _Toc225436543 \h </w:instrText>
            </w:r>
            <w:r w:rsidR="006B2F35" w:rsidRPr="006B2F35">
              <w:rPr>
                <w:noProof/>
                <w:webHidden/>
              </w:rPr>
            </w:r>
            <w:r w:rsidR="006B2F35" w:rsidRPr="006B2F35">
              <w:rPr>
                <w:noProof/>
                <w:webHidden/>
              </w:rPr>
              <w:fldChar w:fldCharType="separate"/>
            </w:r>
            <w:r w:rsidR="00EE305D">
              <w:rPr>
                <w:noProof/>
                <w:webHidden/>
              </w:rPr>
              <w:t>2</w:t>
            </w:r>
            <w:r w:rsidR="006B2F35" w:rsidRPr="006B2F35">
              <w:rPr>
                <w:noProof/>
                <w:webHidden/>
              </w:rPr>
              <w:fldChar w:fldCharType="end"/>
            </w:r>
          </w:hyperlink>
        </w:p>
        <w:p w14:paraId="0B3A722A" w14:textId="77777777" w:rsidR="006B2F35" w:rsidRPr="006B2F35" w:rsidRDefault="006A7E2A">
          <w:pPr>
            <w:pStyle w:val="TDC2"/>
            <w:tabs>
              <w:tab w:val="right" w:leader="dot" w:pos="8828"/>
            </w:tabs>
            <w:rPr>
              <w:rFonts w:asciiTheme="minorHAnsi" w:eastAsiaTheme="minorEastAsia" w:hAnsiTheme="minorHAnsi" w:cstheme="minorBidi"/>
              <w:noProof/>
              <w:color w:val="auto"/>
            </w:rPr>
          </w:pPr>
          <w:hyperlink w:anchor="_Toc225436544" w:history="1">
            <w:r w:rsidR="006B2F35" w:rsidRPr="006B2F35">
              <w:rPr>
                <w:rStyle w:val="Hipervnculo"/>
                <w:bCs/>
                <w:noProof/>
              </w:rPr>
              <w:t>I. Presentación de las solicitudes de información</w:t>
            </w:r>
            <w:r w:rsidR="006B2F35" w:rsidRPr="006B2F35">
              <w:rPr>
                <w:noProof/>
                <w:webHidden/>
              </w:rPr>
              <w:tab/>
            </w:r>
            <w:r w:rsidR="006B2F35" w:rsidRPr="006B2F35">
              <w:rPr>
                <w:noProof/>
                <w:webHidden/>
              </w:rPr>
              <w:fldChar w:fldCharType="begin"/>
            </w:r>
            <w:r w:rsidR="006B2F35" w:rsidRPr="006B2F35">
              <w:rPr>
                <w:noProof/>
                <w:webHidden/>
              </w:rPr>
              <w:instrText xml:space="preserve"> PAGEREF _Toc225436544 \h </w:instrText>
            </w:r>
            <w:r w:rsidR="006B2F35" w:rsidRPr="006B2F35">
              <w:rPr>
                <w:noProof/>
                <w:webHidden/>
              </w:rPr>
            </w:r>
            <w:r w:rsidR="006B2F35" w:rsidRPr="006B2F35">
              <w:rPr>
                <w:noProof/>
                <w:webHidden/>
              </w:rPr>
              <w:fldChar w:fldCharType="separate"/>
            </w:r>
            <w:r w:rsidR="00EE305D">
              <w:rPr>
                <w:noProof/>
                <w:webHidden/>
              </w:rPr>
              <w:t>2</w:t>
            </w:r>
            <w:r w:rsidR="006B2F35" w:rsidRPr="006B2F35">
              <w:rPr>
                <w:noProof/>
                <w:webHidden/>
              </w:rPr>
              <w:fldChar w:fldCharType="end"/>
            </w:r>
          </w:hyperlink>
        </w:p>
        <w:p w14:paraId="5C3A6B21" w14:textId="77777777" w:rsidR="006B2F35" w:rsidRPr="006B2F35" w:rsidRDefault="006A7E2A">
          <w:pPr>
            <w:pStyle w:val="TDC2"/>
            <w:tabs>
              <w:tab w:val="right" w:leader="dot" w:pos="8828"/>
            </w:tabs>
            <w:rPr>
              <w:rFonts w:asciiTheme="minorHAnsi" w:eastAsiaTheme="minorEastAsia" w:hAnsiTheme="minorHAnsi" w:cstheme="minorBidi"/>
              <w:noProof/>
              <w:color w:val="auto"/>
            </w:rPr>
          </w:pPr>
          <w:hyperlink w:anchor="_Toc225436545" w:history="1">
            <w:r w:rsidR="006B2F35" w:rsidRPr="006B2F35">
              <w:rPr>
                <w:rStyle w:val="Hipervnculo"/>
                <w:bCs/>
                <w:noProof/>
              </w:rPr>
              <w:t>III. Respuestas del Sujeto Obligado</w:t>
            </w:r>
            <w:r w:rsidR="006B2F35" w:rsidRPr="006B2F35">
              <w:rPr>
                <w:noProof/>
                <w:webHidden/>
              </w:rPr>
              <w:tab/>
            </w:r>
            <w:r w:rsidR="006B2F35" w:rsidRPr="006B2F35">
              <w:rPr>
                <w:noProof/>
                <w:webHidden/>
              </w:rPr>
              <w:fldChar w:fldCharType="begin"/>
            </w:r>
            <w:r w:rsidR="006B2F35" w:rsidRPr="006B2F35">
              <w:rPr>
                <w:noProof/>
                <w:webHidden/>
              </w:rPr>
              <w:instrText xml:space="preserve"> PAGEREF _Toc225436545 \h </w:instrText>
            </w:r>
            <w:r w:rsidR="006B2F35" w:rsidRPr="006B2F35">
              <w:rPr>
                <w:noProof/>
                <w:webHidden/>
              </w:rPr>
            </w:r>
            <w:r w:rsidR="006B2F35" w:rsidRPr="006B2F35">
              <w:rPr>
                <w:noProof/>
                <w:webHidden/>
              </w:rPr>
              <w:fldChar w:fldCharType="separate"/>
            </w:r>
            <w:r w:rsidR="00EE305D">
              <w:rPr>
                <w:noProof/>
                <w:webHidden/>
              </w:rPr>
              <w:t>5</w:t>
            </w:r>
            <w:r w:rsidR="006B2F35" w:rsidRPr="006B2F35">
              <w:rPr>
                <w:noProof/>
                <w:webHidden/>
              </w:rPr>
              <w:fldChar w:fldCharType="end"/>
            </w:r>
          </w:hyperlink>
        </w:p>
        <w:p w14:paraId="482CC1D5" w14:textId="77777777" w:rsidR="006B2F35" w:rsidRPr="006B2F35" w:rsidRDefault="006A7E2A">
          <w:pPr>
            <w:pStyle w:val="TDC2"/>
            <w:tabs>
              <w:tab w:val="right" w:leader="dot" w:pos="8828"/>
            </w:tabs>
            <w:rPr>
              <w:rFonts w:asciiTheme="minorHAnsi" w:eastAsiaTheme="minorEastAsia" w:hAnsiTheme="minorHAnsi" w:cstheme="minorBidi"/>
              <w:noProof/>
              <w:color w:val="auto"/>
            </w:rPr>
          </w:pPr>
          <w:hyperlink w:anchor="_Toc225436546" w:history="1">
            <w:r w:rsidR="006B2F35" w:rsidRPr="006B2F35">
              <w:rPr>
                <w:rStyle w:val="Hipervnculo"/>
                <w:bCs/>
                <w:noProof/>
              </w:rPr>
              <w:t>III. Interposición del Recurso de Revisión</w:t>
            </w:r>
            <w:r w:rsidR="006B2F35" w:rsidRPr="006B2F35">
              <w:rPr>
                <w:noProof/>
                <w:webHidden/>
              </w:rPr>
              <w:tab/>
            </w:r>
            <w:r w:rsidR="006B2F35" w:rsidRPr="006B2F35">
              <w:rPr>
                <w:noProof/>
                <w:webHidden/>
              </w:rPr>
              <w:fldChar w:fldCharType="begin"/>
            </w:r>
            <w:r w:rsidR="006B2F35" w:rsidRPr="006B2F35">
              <w:rPr>
                <w:noProof/>
                <w:webHidden/>
              </w:rPr>
              <w:instrText xml:space="preserve"> PAGEREF _Toc225436546 \h </w:instrText>
            </w:r>
            <w:r w:rsidR="006B2F35" w:rsidRPr="006B2F35">
              <w:rPr>
                <w:noProof/>
                <w:webHidden/>
              </w:rPr>
            </w:r>
            <w:r w:rsidR="006B2F35" w:rsidRPr="006B2F35">
              <w:rPr>
                <w:noProof/>
                <w:webHidden/>
              </w:rPr>
              <w:fldChar w:fldCharType="separate"/>
            </w:r>
            <w:r w:rsidR="00EE305D">
              <w:rPr>
                <w:noProof/>
                <w:webHidden/>
              </w:rPr>
              <w:t>10</w:t>
            </w:r>
            <w:r w:rsidR="006B2F35" w:rsidRPr="006B2F35">
              <w:rPr>
                <w:noProof/>
                <w:webHidden/>
              </w:rPr>
              <w:fldChar w:fldCharType="end"/>
            </w:r>
          </w:hyperlink>
        </w:p>
        <w:p w14:paraId="7814D0FB" w14:textId="77777777" w:rsidR="006B2F35" w:rsidRPr="006B2F35" w:rsidRDefault="006A7E2A">
          <w:pPr>
            <w:pStyle w:val="TDC2"/>
            <w:tabs>
              <w:tab w:val="right" w:leader="dot" w:pos="8828"/>
            </w:tabs>
            <w:rPr>
              <w:rFonts w:asciiTheme="minorHAnsi" w:eastAsiaTheme="minorEastAsia" w:hAnsiTheme="minorHAnsi" w:cstheme="minorBidi"/>
              <w:noProof/>
              <w:color w:val="auto"/>
            </w:rPr>
          </w:pPr>
          <w:hyperlink w:anchor="_Toc225436547" w:history="1">
            <w:r w:rsidR="006B2F35" w:rsidRPr="006B2F35">
              <w:rPr>
                <w:rStyle w:val="Hipervnculo"/>
                <w:bCs/>
                <w:noProof/>
              </w:rPr>
              <w:t>IV. Trámite de los Recursos de Revisión ante este Instituto</w:t>
            </w:r>
            <w:r w:rsidR="006B2F35" w:rsidRPr="006B2F35">
              <w:rPr>
                <w:noProof/>
                <w:webHidden/>
              </w:rPr>
              <w:tab/>
            </w:r>
            <w:r w:rsidR="006B2F35" w:rsidRPr="006B2F35">
              <w:rPr>
                <w:noProof/>
                <w:webHidden/>
              </w:rPr>
              <w:fldChar w:fldCharType="begin"/>
            </w:r>
            <w:r w:rsidR="006B2F35" w:rsidRPr="006B2F35">
              <w:rPr>
                <w:noProof/>
                <w:webHidden/>
              </w:rPr>
              <w:instrText xml:space="preserve"> PAGEREF _Toc225436547 \h </w:instrText>
            </w:r>
            <w:r w:rsidR="006B2F35" w:rsidRPr="006B2F35">
              <w:rPr>
                <w:noProof/>
                <w:webHidden/>
              </w:rPr>
            </w:r>
            <w:r w:rsidR="006B2F35" w:rsidRPr="006B2F35">
              <w:rPr>
                <w:noProof/>
                <w:webHidden/>
              </w:rPr>
              <w:fldChar w:fldCharType="separate"/>
            </w:r>
            <w:r w:rsidR="00EE305D">
              <w:rPr>
                <w:noProof/>
                <w:webHidden/>
              </w:rPr>
              <w:t>10</w:t>
            </w:r>
            <w:r w:rsidR="006B2F35" w:rsidRPr="006B2F35">
              <w:rPr>
                <w:noProof/>
                <w:webHidden/>
              </w:rPr>
              <w:fldChar w:fldCharType="end"/>
            </w:r>
          </w:hyperlink>
        </w:p>
        <w:p w14:paraId="51A22DC3" w14:textId="77777777" w:rsidR="006B2F35" w:rsidRPr="006B2F35" w:rsidRDefault="006A7E2A">
          <w:pPr>
            <w:pStyle w:val="TDC1"/>
            <w:tabs>
              <w:tab w:val="right" w:leader="dot" w:pos="8828"/>
            </w:tabs>
            <w:rPr>
              <w:rFonts w:asciiTheme="minorHAnsi" w:eastAsiaTheme="minorEastAsia" w:hAnsiTheme="minorHAnsi" w:cstheme="minorBidi"/>
              <w:noProof/>
              <w:color w:val="auto"/>
            </w:rPr>
          </w:pPr>
          <w:hyperlink w:anchor="_Toc225436548" w:history="1">
            <w:r w:rsidR="006B2F35" w:rsidRPr="006B2F35">
              <w:rPr>
                <w:rStyle w:val="Hipervnculo"/>
                <w:noProof/>
              </w:rPr>
              <w:t>C O N S I D E R A N D O S</w:t>
            </w:r>
            <w:r w:rsidR="006B2F35" w:rsidRPr="006B2F35">
              <w:rPr>
                <w:noProof/>
                <w:webHidden/>
              </w:rPr>
              <w:tab/>
            </w:r>
            <w:r w:rsidR="006B2F35" w:rsidRPr="006B2F35">
              <w:rPr>
                <w:noProof/>
                <w:webHidden/>
              </w:rPr>
              <w:fldChar w:fldCharType="begin"/>
            </w:r>
            <w:r w:rsidR="006B2F35" w:rsidRPr="006B2F35">
              <w:rPr>
                <w:noProof/>
                <w:webHidden/>
              </w:rPr>
              <w:instrText xml:space="preserve"> PAGEREF _Toc225436548 \h </w:instrText>
            </w:r>
            <w:r w:rsidR="006B2F35" w:rsidRPr="006B2F35">
              <w:rPr>
                <w:noProof/>
                <w:webHidden/>
              </w:rPr>
            </w:r>
            <w:r w:rsidR="006B2F35" w:rsidRPr="006B2F35">
              <w:rPr>
                <w:noProof/>
                <w:webHidden/>
              </w:rPr>
              <w:fldChar w:fldCharType="separate"/>
            </w:r>
            <w:r w:rsidR="00EE305D">
              <w:rPr>
                <w:noProof/>
                <w:webHidden/>
              </w:rPr>
              <w:t>17</w:t>
            </w:r>
            <w:r w:rsidR="006B2F35" w:rsidRPr="006B2F35">
              <w:rPr>
                <w:noProof/>
                <w:webHidden/>
              </w:rPr>
              <w:fldChar w:fldCharType="end"/>
            </w:r>
          </w:hyperlink>
        </w:p>
        <w:p w14:paraId="55C25FFD" w14:textId="77777777" w:rsidR="006B2F35" w:rsidRPr="006B2F35" w:rsidRDefault="006A7E2A">
          <w:pPr>
            <w:pStyle w:val="TDC2"/>
            <w:tabs>
              <w:tab w:val="right" w:leader="dot" w:pos="8828"/>
            </w:tabs>
            <w:rPr>
              <w:rFonts w:asciiTheme="minorHAnsi" w:eastAsiaTheme="minorEastAsia" w:hAnsiTheme="minorHAnsi" w:cstheme="minorBidi"/>
              <w:noProof/>
              <w:color w:val="auto"/>
            </w:rPr>
          </w:pPr>
          <w:hyperlink w:anchor="_Toc225436549" w:history="1">
            <w:r w:rsidR="006B2F35" w:rsidRPr="006B2F35">
              <w:rPr>
                <w:rStyle w:val="Hipervnculo"/>
                <w:noProof/>
              </w:rPr>
              <w:t>PRIMERO. Competencia</w:t>
            </w:r>
            <w:r w:rsidR="006B2F35" w:rsidRPr="006B2F35">
              <w:rPr>
                <w:noProof/>
                <w:webHidden/>
              </w:rPr>
              <w:tab/>
            </w:r>
            <w:r w:rsidR="006B2F35" w:rsidRPr="006B2F35">
              <w:rPr>
                <w:noProof/>
                <w:webHidden/>
              </w:rPr>
              <w:fldChar w:fldCharType="begin"/>
            </w:r>
            <w:r w:rsidR="006B2F35" w:rsidRPr="006B2F35">
              <w:rPr>
                <w:noProof/>
                <w:webHidden/>
              </w:rPr>
              <w:instrText xml:space="preserve"> PAGEREF _Toc225436549 \h </w:instrText>
            </w:r>
            <w:r w:rsidR="006B2F35" w:rsidRPr="006B2F35">
              <w:rPr>
                <w:noProof/>
                <w:webHidden/>
              </w:rPr>
            </w:r>
            <w:r w:rsidR="006B2F35" w:rsidRPr="006B2F35">
              <w:rPr>
                <w:noProof/>
                <w:webHidden/>
              </w:rPr>
              <w:fldChar w:fldCharType="separate"/>
            </w:r>
            <w:r w:rsidR="00EE305D">
              <w:rPr>
                <w:noProof/>
                <w:webHidden/>
              </w:rPr>
              <w:t>17</w:t>
            </w:r>
            <w:r w:rsidR="006B2F35" w:rsidRPr="006B2F35">
              <w:rPr>
                <w:noProof/>
                <w:webHidden/>
              </w:rPr>
              <w:fldChar w:fldCharType="end"/>
            </w:r>
          </w:hyperlink>
        </w:p>
        <w:p w14:paraId="1CE9580F" w14:textId="77777777" w:rsidR="006B2F35" w:rsidRPr="006B2F35" w:rsidRDefault="006A7E2A">
          <w:pPr>
            <w:pStyle w:val="TDC2"/>
            <w:tabs>
              <w:tab w:val="right" w:leader="dot" w:pos="8828"/>
            </w:tabs>
            <w:rPr>
              <w:rFonts w:asciiTheme="minorHAnsi" w:eastAsiaTheme="minorEastAsia" w:hAnsiTheme="minorHAnsi" w:cstheme="minorBidi"/>
              <w:noProof/>
              <w:color w:val="auto"/>
            </w:rPr>
          </w:pPr>
          <w:hyperlink w:anchor="_Toc225436550" w:history="1">
            <w:r w:rsidR="006B2F35" w:rsidRPr="006B2F35">
              <w:rPr>
                <w:rStyle w:val="Hipervnculo"/>
                <w:noProof/>
              </w:rPr>
              <w:t>SEGUNDO. Causales de improcedencia y sobreseimiento</w:t>
            </w:r>
            <w:r w:rsidR="006B2F35" w:rsidRPr="006B2F35">
              <w:rPr>
                <w:noProof/>
                <w:webHidden/>
              </w:rPr>
              <w:tab/>
            </w:r>
            <w:r w:rsidR="006B2F35" w:rsidRPr="006B2F35">
              <w:rPr>
                <w:noProof/>
                <w:webHidden/>
              </w:rPr>
              <w:fldChar w:fldCharType="begin"/>
            </w:r>
            <w:r w:rsidR="006B2F35" w:rsidRPr="006B2F35">
              <w:rPr>
                <w:noProof/>
                <w:webHidden/>
              </w:rPr>
              <w:instrText xml:space="preserve"> PAGEREF _Toc225436550 \h </w:instrText>
            </w:r>
            <w:r w:rsidR="006B2F35" w:rsidRPr="006B2F35">
              <w:rPr>
                <w:noProof/>
                <w:webHidden/>
              </w:rPr>
            </w:r>
            <w:r w:rsidR="006B2F35" w:rsidRPr="006B2F35">
              <w:rPr>
                <w:noProof/>
                <w:webHidden/>
              </w:rPr>
              <w:fldChar w:fldCharType="separate"/>
            </w:r>
            <w:r w:rsidR="00EE305D">
              <w:rPr>
                <w:noProof/>
                <w:webHidden/>
              </w:rPr>
              <w:t>17</w:t>
            </w:r>
            <w:r w:rsidR="006B2F35" w:rsidRPr="006B2F35">
              <w:rPr>
                <w:noProof/>
                <w:webHidden/>
              </w:rPr>
              <w:fldChar w:fldCharType="end"/>
            </w:r>
          </w:hyperlink>
        </w:p>
        <w:p w14:paraId="3EE4078C" w14:textId="77777777" w:rsidR="006B2F35" w:rsidRPr="006B2F35" w:rsidRDefault="006A7E2A">
          <w:pPr>
            <w:pStyle w:val="TDC2"/>
            <w:tabs>
              <w:tab w:val="right" w:leader="dot" w:pos="8828"/>
            </w:tabs>
            <w:rPr>
              <w:rFonts w:asciiTheme="minorHAnsi" w:eastAsiaTheme="minorEastAsia" w:hAnsiTheme="minorHAnsi" w:cstheme="minorBidi"/>
              <w:noProof/>
              <w:color w:val="auto"/>
            </w:rPr>
          </w:pPr>
          <w:hyperlink w:anchor="_Toc225436551" w:history="1">
            <w:r w:rsidR="006B2F35" w:rsidRPr="006B2F35">
              <w:rPr>
                <w:rStyle w:val="Hipervnculo"/>
                <w:noProof/>
              </w:rPr>
              <w:t>TERCERO. Determinación de la Controversia</w:t>
            </w:r>
            <w:r w:rsidR="006B2F35" w:rsidRPr="006B2F35">
              <w:rPr>
                <w:noProof/>
                <w:webHidden/>
              </w:rPr>
              <w:tab/>
            </w:r>
            <w:r w:rsidR="006B2F35" w:rsidRPr="006B2F35">
              <w:rPr>
                <w:noProof/>
                <w:webHidden/>
              </w:rPr>
              <w:fldChar w:fldCharType="begin"/>
            </w:r>
            <w:r w:rsidR="006B2F35" w:rsidRPr="006B2F35">
              <w:rPr>
                <w:noProof/>
                <w:webHidden/>
              </w:rPr>
              <w:instrText xml:space="preserve"> PAGEREF _Toc225436551 \h </w:instrText>
            </w:r>
            <w:r w:rsidR="006B2F35" w:rsidRPr="006B2F35">
              <w:rPr>
                <w:noProof/>
                <w:webHidden/>
              </w:rPr>
            </w:r>
            <w:r w:rsidR="006B2F35" w:rsidRPr="006B2F35">
              <w:rPr>
                <w:noProof/>
                <w:webHidden/>
              </w:rPr>
              <w:fldChar w:fldCharType="separate"/>
            </w:r>
            <w:r w:rsidR="00EE305D">
              <w:rPr>
                <w:noProof/>
                <w:webHidden/>
              </w:rPr>
              <w:t>18</w:t>
            </w:r>
            <w:r w:rsidR="006B2F35" w:rsidRPr="006B2F35">
              <w:rPr>
                <w:noProof/>
                <w:webHidden/>
              </w:rPr>
              <w:fldChar w:fldCharType="end"/>
            </w:r>
          </w:hyperlink>
        </w:p>
        <w:p w14:paraId="4D02665E" w14:textId="77777777" w:rsidR="006B2F35" w:rsidRPr="006B2F35" w:rsidRDefault="006A7E2A">
          <w:pPr>
            <w:pStyle w:val="TDC2"/>
            <w:tabs>
              <w:tab w:val="right" w:leader="dot" w:pos="8828"/>
            </w:tabs>
            <w:rPr>
              <w:rFonts w:asciiTheme="minorHAnsi" w:eastAsiaTheme="minorEastAsia" w:hAnsiTheme="minorHAnsi" w:cstheme="minorBidi"/>
              <w:noProof/>
              <w:color w:val="auto"/>
            </w:rPr>
          </w:pPr>
          <w:hyperlink w:anchor="_Toc225436552" w:history="1">
            <w:r w:rsidR="006B2F35" w:rsidRPr="006B2F35">
              <w:rPr>
                <w:rStyle w:val="Hipervnculo"/>
                <w:noProof/>
              </w:rPr>
              <w:t>CUARTO. Marco normativo aplicable en materia de transparencia y acceso a la información pública</w:t>
            </w:r>
            <w:r w:rsidR="006B2F35" w:rsidRPr="006B2F35">
              <w:rPr>
                <w:noProof/>
                <w:webHidden/>
              </w:rPr>
              <w:tab/>
            </w:r>
            <w:r w:rsidR="006B2F35" w:rsidRPr="006B2F35">
              <w:rPr>
                <w:noProof/>
                <w:webHidden/>
              </w:rPr>
              <w:fldChar w:fldCharType="begin"/>
            </w:r>
            <w:r w:rsidR="006B2F35" w:rsidRPr="006B2F35">
              <w:rPr>
                <w:noProof/>
                <w:webHidden/>
              </w:rPr>
              <w:instrText xml:space="preserve"> PAGEREF _Toc225436552 \h </w:instrText>
            </w:r>
            <w:r w:rsidR="006B2F35" w:rsidRPr="006B2F35">
              <w:rPr>
                <w:noProof/>
                <w:webHidden/>
              </w:rPr>
            </w:r>
            <w:r w:rsidR="006B2F35" w:rsidRPr="006B2F35">
              <w:rPr>
                <w:noProof/>
                <w:webHidden/>
              </w:rPr>
              <w:fldChar w:fldCharType="separate"/>
            </w:r>
            <w:r w:rsidR="00EE305D">
              <w:rPr>
                <w:noProof/>
                <w:webHidden/>
              </w:rPr>
              <w:t>19</w:t>
            </w:r>
            <w:r w:rsidR="006B2F35" w:rsidRPr="006B2F35">
              <w:rPr>
                <w:noProof/>
                <w:webHidden/>
              </w:rPr>
              <w:fldChar w:fldCharType="end"/>
            </w:r>
          </w:hyperlink>
        </w:p>
        <w:p w14:paraId="701DFC30" w14:textId="77777777" w:rsidR="006B2F35" w:rsidRPr="006B2F35" w:rsidRDefault="006A7E2A">
          <w:pPr>
            <w:pStyle w:val="TDC2"/>
            <w:tabs>
              <w:tab w:val="right" w:leader="dot" w:pos="8828"/>
            </w:tabs>
            <w:rPr>
              <w:rFonts w:asciiTheme="minorHAnsi" w:eastAsiaTheme="minorEastAsia" w:hAnsiTheme="minorHAnsi" w:cstheme="minorBidi"/>
              <w:noProof/>
              <w:color w:val="auto"/>
            </w:rPr>
          </w:pPr>
          <w:hyperlink w:anchor="_Toc225436553" w:history="1">
            <w:r w:rsidR="006B2F35" w:rsidRPr="006B2F35">
              <w:rPr>
                <w:rStyle w:val="Hipervnculo"/>
                <w:noProof/>
              </w:rPr>
              <w:t>QUINTO. Estudio de Fondo</w:t>
            </w:r>
            <w:r w:rsidR="006B2F35" w:rsidRPr="006B2F35">
              <w:rPr>
                <w:noProof/>
                <w:webHidden/>
              </w:rPr>
              <w:tab/>
            </w:r>
            <w:r w:rsidR="006B2F35" w:rsidRPr="006B2F35">
              <w:rPr>
                <w:noProof/>
                <w:webHidden/>
              </w:rPr>
              <w:fldChar w:fldCharType="begin"/>
            </w:r>
            <w:r w:rsidR="006B2F35" w:rsidRPr="006B2F35">
              <w:rPr>
                <w:noProof/>
                <w:webHidden/>
              </w:rPr>
              <w:instrText xml:space="preserve"> PAGEREF _Toc225436553 \h </w:instrText>
            </w:r>
            <w:r w:rsidR="006B2F35" w:rsidRPr="006B2F35">
              <w:rPr>
                <w:noProof/>
                <w:webHidden/>
              </w:rPr>
            </w:r>
            <w:r w:rsidR="006B2F35" w:rsidRPr="006B2F35">
              <w:rPr>
                <w:noProof/>
                <w:webHidden/>
              </w:rPr>
              <w:fldChar w:fldCharType="separate"/>
            </w:r>
            <w:r w:rsidR="00EE305D">
              <w:rPr>
                <w:noProof/>
                <w:webHidden/>
              </w:rPr>
              <w:t>20</w:t>
            </w:r>
            <w:r w:rsidR="006B2F35" w:rsidRPr="006B2F35">
              <w:rPr>
                <w:noProof/>
                <w:webHidden/>
              </w:rPr>
              <w:fldChar w:fldCharType="end"/>
            </w:r>
          </w:hyperlink>
        </w:p>
        <w:p w14:paraId="4960A7B0" w14:textId="77777777" w:rsidR="006B2F35" w:rsidRPr="006B2F35" w:rsidRDefault="006A7E2A">
          <w:pPr>
            <w:pStyle w:val="TDC2"/>
            <w:tabs>
              <w:tab w:val="right" w:leader="dot" w:pos="8828"/>
            </w:tabs>
            <w:rPr>
              <w:rFonts w:asciiTheme="minorHAnsi" w:eastAsiaTheme="minorEastAsia" w:hAnsiTheme="minorHAnsi" w:cstheme="minorBidi"/>
              <w:noProof/>
              <w:color w:val="auto"/>
            </w:rPr>
          </w:pPr>
          <w:hyperlink w:anchor="_Toc225436554" w:history="1">
            <w:r w:rsidR="006B2F35" w:rsidRPr="006B2F35">
              <w:rPr>
                <w:rStyle w:val="Hipervnculo"/>
                <w:noProof/>
              </w:rPr>
              <w:t>SEXTO. Decisión</w:t>
            </w:r>
            <w:r w:rsidR="006B2F35" w:rsidRPr="006B2F35">
              <w:rPr>
                <w:noProof/>
                <w:webHidden/>
              </w:rPr>
              <w:tab/>
            </w:r>
            <w:r w:rsidR="006B2F35" w:rsidRPr="006B2F35">
              <w:rPr>
                <w:noProof/>
                <w:webHidden/>
              </w:rPr>
              <w:fldChar w:fldCharType="begin"/>
            </w:r>
            <w:r w:rsidR="006B2F35" w:rsidRPr="006B2F35">
              <w:rPr>
                <w:noProof/>
                <w:webHidden/>
              </w:rPr>
              <w:instrText xml:space="preserve"> PAGEREF _Toc225436554 \h </w:instrText>
            </w:r>
            <w:r w:rsidR="006B2F35" w:rsidRPr="006B2F35">
              <w:rPr>
                <w:noProof/>
                <w:webHidden/>
              </w:rPr>
            </w:r>
            <w:r w:rsidR="006B2F35" w:rsidRPr="006B2F35">
              <w:rPr>
                <w:noProof/>
                <w:webHidden/>
              </w:rPr>
              <w:fldChar w:fldCharType="separate"/>
            </w:r>
            <w:r w:rsidR="00EE305D">
              <w:rPr>
                <w:noProof/>
                <w:webHidden/>
              </w:rPr>
              <w:t>41</w:t>
            </w:r>
            <w:r w:rsidR="006B2F35" w:rsidRPr="006B2F35">
              <w:rPr>
                <w:noProof/>
                <w:webHidden/>
              </w:rPr>
              <w:fldChar w:fldCharType="end"/>
            </w:r>
          </w:hyperlink>
        </w:p>
        <w:p w14:paraId="1C0DD44B" w14:textId="77777777" w:rsidR="006B2F35" w:rsidRPr="006B2F35" w:rsidRDefault="006A7E2A">
          <w:pPr>
            <w:pStyle w:val="TDC1"/>
            <w:tabs>
              <w:tab w:val="right" w:leader="dot" w:pos="8828"/>
            </w:tabs>
            <w:rPr>
              <w:rFonts w:asciiTheme="minorHAnsi" w:eastAsiaTheme="minorEastAsia" w:hAnsiTheme="minorHAnsi" w:cstheme="minorBidi"/>
              <w:noProof/>
              <w:color w:val="auto"/>
            </w:rPr>
          </w:pPr>
          <w:hyperlink w:anchor="_Toc225436555" w:history="1">
            <w:r w:rsidR="006B2F35" w:rsidRPr="006B2F35">
              <w:rPr>
                <w:rStyle w:val="Hipervnculo"/>
                <w:noProof/>
              </w:rPr>
              <w:t>R E S U E L V E</w:t>
            </w:r>
            <w:r w:rsidR="006B2F35" w:rsidRPr="006B2F35">
              <w:rPr>
                <w:noProof/>
                <w:webHidden/>
              </w:rPr>
              <w:tab/>
            </w:r>
            <w:r w:rsidR="006B2F35" w:rsidRPr="006B2F35">
              <w:rPr>
                <w:noProof/>
                <w:webHidden/>
              </w:rPr>
              <w:fldChar w:fldCharType="begin"/>
            </w:r>
            <w:r w:rsidR="006B2F35" w:rsidRPr="006B2F35">
              <w:rPr>
                <w:noProof/>
                <w:webHidden/>
              </w:rPr>
              <w:instrText xml:space="preserve"> PAGEREF _Toc225436555 \h </w:instrText>
            </w:r>
            <w:r w:rsidR="006B2F35" w:rsidRPr="006B2F35">
              <w:rPr>
                <w:noProof/>
                <w:webHidden/>
              </w:rPr>
            </w:r>
            <w:r w:rsidR="006B2F35" w:rsidRPr="006B2F35">
              <w:rPr>
                <w:noProof/>
                <w:webHidden/>
              </w:rPr>
              <w:fldChar w:fldCharType="separate"/>
            </w:r>
            <w:r w:rsidR="00EE305D">
              <w:rPr>
                <w:noProof/>
                <w:webHidden/>
              </w:rPr>
              <w:t>42</w:t>
            </w:r>
            <w:r w:rsidR="006B2F35" w:rsidRPr="006B2F35">
              <w:rPr>
                <w:noProof/>
                <w:webHidden/>
              </w:rPr>
              <w:fldChar w:fldCharType="end"/>
            </w:r>
          </w:hyperlink>
        </w:p>
        <w:p w14:paraId="330625D1" w14:textId="77777777" w:rsidR="00146361" w:rsidRDefault="00146361" w:rsidP="00146053">
          <w:pPr>
            <w:spacing w:line="360" w:lineRule="auto"/>
            <w:contextualSpacing/>
            <w:jc w:val="both"/>
            <w:rPr>
              <w:noProof/>
            </w:rPr>
          </w:pPr>
          <w:r w:rsidRPr="0001277E">
            <w:rPr>
              <w:rFonts w:ascii="Palatino Linotype" w:hAnsi="Palatino Linotype"/>
              <w:noProof/>
              <w:color w:val="000000" w:themeColor="text1"/>
              <w:sz w:val="22"/>
              <w:szCs w:val="22"/>
            </w:rPr>
            <w:fldChar w:fldCharType="end"/>
          </w:r>
        </w:p>
      </w:sdtContent>
    </w:sdt>
    <w:p w14:paraId="0DE59F51" w14:textId="77777777" w:rsidR="00146361" w:rsidRDefault="00146361" w:rsidP="00146053">
      <w:pPr>
        <w:widowControl w:val="0"/>
        <w:pBdr>
          <w:top w:val="nil"/>
          <w:left w:val="nil"/>
          <w:bottom w:val="nil"/>
          <w:right w:val="nil"/>
          <w:between w:val="nil"/>
        </w:pBdr>
        <w:spacing w:line="360" w:lineRule="auto"/>
        <w:ind w:left="720" w:hanging="720"/>
        <w:contextualSpacing/>
      </w:pPr>
    </w:p>
    <w:p w14:paraId="3D1D987A" w14:textId="77777777" w:rsidR="00146361" w:rsidRDefault="00146361" w:rsidP="00146053">
      <w:pPr>
        <w:keepNext/>
        <w:keepLines/>
        <w:pBdr>
          <w:top w:val="nil"/>
          <w:left w:val="nil"/>
          <w:bottom w:val="nil"/>
          <w:right w:val="nil"/>
          <w:between w:val="nil"/>
        </w:pBdr>
        <w:spacing w:line="360" w:lineRule="auto"/>
        <w:contextualSpacing/>
        <w:rPr>
          <w:rFonts w:ascii="Palatino Linotype" w:eastAsia="Palatino Linotype" w:hAnsi="Palatino Linotype" w:cs="Palatino Linotype"/>
          <w:color w:val="000000"/>
          <w:sz w:val="22"/>
          <w:szCs w:val="22"/>
        </w:rPr>
      </w:pPr>
      <w:bookmarkStart w:id="1" w:name="_heading=h.t77kwk8e2ch7" w:colFirst="0" w:colLast="0"/>
      <w:bookmarkEnd w:id="1"/>
    </w:p>
    <w:p w14:paraId="336F670C" w14:textId="77777777" w:rsidR="00146361" w:rsidRDefault="00146361" w:rsidP="00146053">
      <w:pPr>
        <w:spacing w:line="360" w:lineRule="auto"/>
        <w:ind w:right="-28"/>
        <w:contextualSpacing/>
        <w:jc w:val="both"/>
        <w:rPr>
          <w:rFonts w:ascii="Palatino Linotype" w:eastAsia="Palatino Linotype" w:hAnsi="Palatino Linotype" w:cs="Palatino Linotype"/>
          <w:color w:val="000000"/>
          <w:sz w:val="22"/>
          <w:szCs w:val="22"/>
        </w:rPr>
      </w:pPr>
    </w:p>
    <w:p w14:paraId="53D11252" w14:textId="77777777" w:rsidR="00146361" w:rsidRDefault="00146361" w:rsidP="00146053">
      <w:pPr>
        <w:spacing w:line="360" w:lineRule="auto"/>
        <w:contextualSpacing/>
        <w:jc w:val="both"/>
        <w:rPr>
          <w:rFonts w:ascii="Palatino Linotype" w:eastAsia="Palatino Linotype" w:hAnsi="Palatino Linotype" w:cs="Palatino Linotype"/>
          <w:sz w:val="22"/>
          <w:szCs w:val="22"/>
        </w:rPr>
      </w:pPr>
    </w:p>
    <w:p w14:paraId="16B8C143" w14:textId="77777777" w:rsidR="00146361" w:rsidRDefault="00146361" w:rsidP="00146053">
      <w:pPr>
        <w:spacing w:line="360" w:lineRule="auto"/>
        <w:contextualSpacing/>
        <w:jc w:val="both"/>
        <w:rPr>
          <w:rFonts w:ascii="Palatino Linotype" w:eastAsia="Palatino Linotype" w:hAnsi="Palatino Linotype" w:cs="Palatino Linotype"/>
          <w:sz w:val="22"/>
          <w:szCs w:val="22"/>
        </w:rPr>
      </w:pPr>
    </w:p>
    <w:p w14:paraId="67342B7D" w14:textId="77777777" w:rsidR="00146361" w:rsidRDefault="00146361" w:rsidP="00146053">
      <w:pPr>
        <w:spacing w:line="360" w:lineRule="auto"/>
        <w:contextualSpacing/>
        <w:jc w:val="both"/>
        <w:rPr>
          <w:rFonts w:ascii="Palatino Linotype" w:eastAsia="Palatino Linotype" w:hAnsi="Palatino Linotype" w:cs="Palatino Linotype"/>
          <w:sz w:val="22"/>
          <w:szCs w:val="22"/>
        </w:rPr>
      </w:pPr>
    </w:p>
    <w:p w14:paraId="4AEE8F8C" w14:textId="77777777" w:rsidR="00146361" w:rsidRDefault="00146361" w:rsidP="00146053">
      <w:pPr>
        <w:spacing w:line="360" w:lineRule="auto"/>
        <w:contextualSpacing/>
        <w:jc w:val="both"/>
        <w:rPr>
          <w:rFonts w:ascii="Palatino Linotype" w:eastAsia="Palatino Linotype" w:hAnsi="Palatino Linotype" w:cs="Palatino Linotype"/>
          <w:sz w:val="22"/>
          <w:szCs w:val="22"/>
        </w:rPr>
      </w:pPr>
    </w:p>
    <w:p w14:paraId="48DAE947" w14:textId="075CD57E" w:rsidR="00146361" w:rsidRDefault="00146361" w:rsidP="00146053">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Resolución del Pleno del Instituto de Transparencia, Acceso a la Información Pública y Protección de Datos Personales del Estado de México y Municipios, con domicilio en Metepec, Estado de México, del veinticinco de marzo de dos mil veintiséis.</w:t>
      </w:r>
    </w:p>
    <w:p w14:paraId="11341CA4" w14:textId="77777777" w:rsidR="00146361" w:rsidRDefault="00146361" w:rsidP="00146053">
      <w:pPr>
        <w:spacing w:line="360" w:lineRule="auto"/>
        <w:contextualSpacing/>
        <w:rPr>
          <w:rFonts w:ascii="Palatino Linotype" w:eastAsia="Palatino Linotype" w:hAnsi="Palatino Linotype" w:cs="Palatino Linotype"/>
          <w:sz w:val="22"/>
          <w:szCs w:val="22"/>
        </w:rPr>
      </w:pPr>
    </w:p>
    <w:p w14:paraId="173B7CDF" w14:textId="49F36919" w:rsidR="00146361" w:rsidRDefault="00146361" w:rsidP="00146053">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b/>
          <w:color w:val="0D0D0D"/>
          <w:sz w:val="22"/>
          <w:szCs w:val="22"/>
        </w:rPr>
        <w:t xml:space="preserve">VISTO </w:t>
      </w:r>
      <w:r>
        <w:rPr>
          <w:rFonts w:ascii="Palatino Linotype" w:eastAsia="Palatino Linotype" w:hAnsi="Palatino Linotype" w:cs="Palatino Linotype"/>
          <w:color w:val="0D0D0D"/>
          <w:sz w:val="22"/>
          <w:szCs w:val="22"/>
        </w:rPr>
        <w:t xml:space="preserve">el expediente conformado con motivo de los Recursos de Revisión </w:t>
      </w:r>
      <w:r w:rsidRPr="00FB32B9">
        <w:rPr>
          <w:rFonts w:ascii="Palatino Linotype" w:eastAsia="Palatino Linotype" w:hAnsi="Palatino Linotype" w:cs="Palatino Linotype"/>
          <w:b/>
          <w:bCs/>
          <w:sz w:val="22"/>
          <w:szCs w:val="22"/>
        </w:rPr>
        <w:t>02181/INFOEM/IP/RR/2026, 02182/INFOEM/IP/RR/2026, 02183/INFOEM/IP/RR/2026, 02184/INFOEM/IP/RR/2026, 02185/INFOEM/IP/RR/2026, 02186/INFOEM/IP/RR/2026, 02187/INFOEM/IP/RR/2026, 02188/INFOEM/IP/RR/2026, 02189/INFOEM/IP/RR/2026, 02190/INFOEM/IP/RR/2026 y 02191/INFOEM/IP/RR/2026,</w:t>
      </w:r>
      <w:r w:rsidRPr="00753B60">
        <w:rPr>
          <w:rFonts w:ascii="Palatino Linotype" w:eastAsia="Palatino Linotype" w:hAnsi="Palatino Linotype" w:cs="Palatino Linotype"/>
          <w:bCs/>
          <w:sz w:val="22"/>
          <w:szCs w:val="22"/>
        </w:rPr>
        <w:t xml:space="preserve"> </w:t>
      </w:r>
      <w:r w:rsidRPr="00753B60">
        <w:rPr>
          <w:rFonts w:ascii="Palatino Linotype" w:eastAsia="Palatino Linotype" w:hAnsi="Palatino Linotype" w:cs="Palatino Linotype"/>
          <w:bCs/>
          <w:color w:val="0D0D0D"/>
          <w:sz w:val="22"/>
          <w:szCs w:val="22"/>
        </w:rPr>
        <w:t xml:space="preserve">interpuestos por </w:t>
      </w:r>
      <w:r w:rsidRPr="00753B60">
        <w:rPr>
          <w:rFonts w:ascii="Palatino Linotype" w:eastAsia="Palatino Linotype" w:hAnsi="Palatino Linotype" w:cs="Palatino Linotype"/>
          <w:bCs/>
          <w:sz w:val="22"/>
          <w:szCs w:val="22"/>
        </w:rPr>
        <w:t xml:space="preserve">el </w:t>
      </w:r>
      <w:r w:rsidRPr="00753B60">
        <w:rPr>
          <w:rFonts w:ascii="Palatino Linotype" w:eastAsia="Palatino Linotype" w:hAnsi="Palatino Linotype" w:cs="Palatino Linotype"/>
          <w:bCs/>
          <w:color w:val="0D0D0D"/>
          <w:sz w:val="22"/>
          <w:szCs w:val="22"/>
        </w:rPr>
        <w:t xml:space="preserve">Recurrente o Particular, en contra de las respuestas del Sujeto Obligado </w:t>
      </w:r>
      <w:bookmarkStart w:id="2" w:name="_GoBack"/>
      <w:r w:rsidRPr="00FB32B9">
        <w:rPr>
          <w:rFonts w:ascii="Palatino Linotype" w:eastAsia="Palatino Linotype" w:hAnsi="Palatino Linotype" w:cs="Palatino Linotype"/>
          <w:b/>
          <w:bCs/>
          <w:color w:val="0D0D0D"/>
          <w:sz w:val="22"/>
          <w:szCs w:val="22"/>
        </w:rPr>
        <w:t>Ayuntamiento de Toluca</w:t>
      </w:r>
      <w:r w:rsidRPr="00753B60">
        <w:rPr>
          <w:rFonts w:ascii="Palatino Linotype" w:eastAsia="Palatino Linotype" w:hAnsi="Palatino Linotype" w:cs="Palatino Linotype"/>
          <w:bCs/>
          <w:color w:val="0D0D0D"/>
          <w:sz w:val="22"/>
          <w:szCs w:val="22"/>
        </w:rPr>
        <w:t xml:space="preserve"> </w:t>
      </w:r>
      <w:bookmarkEnd w:id="2"/>
      <w:r w:rsidRPr="00753B60">
        <w:rPr>
          <w:rFonts w:ascii="Palatino Linotype" w:eastAsia="Palatino Linotype" w:hAnsi="Palatino Linotype" w:cs="Palatino Linotype"/>
          <w:bCs/>
          <w:color w:val="0D0D0D"/>
          <w:sz w:val="22"/>
          <w:szCs w:val="22"/>
        </w:rPr>
        <w:t>a las solicitudes de acceso a la información pública</w:t>
      </w:r>
      <w:r w:rsidRPr="00753B60">
        <w:rPr>
          <w:rFonts w:ascii="Palatino Linotype" w:eastAsia="Palatino Linotype" w:hAnsi="Palatino Linotype" w:cs="Palatino Linotype"/>
          <w:bCs/>
          <w:sz w:val="22"/>
          <w:szCs w:val="22"/>
        </w:rPr>
        <w:t xml:space="preserve"> 00</w:t>
      </w:r>
      <w:r w:rsidR="004C7D17">
        <w:rPr>
          <w:rFonts w:ascii="Palatino Linotype" w:eastAsia="Palatino Linotype" w:hAnsi="Palatino Linotype" w:cs="Palatino Linotype"/>
          <w:bCs/>
          <w:sz w:val="22"/>
          <w:szCs w:val="22"/>
        </w:rPr>
        <w:t>1</w:t>
      </w:r>
      <w:r w:rsidRPr="00753B60">
        <w:rPr>
          <w:rFonts w:ascii="Palatino Linotype" w:eastAsia="Palatino Linotype" w:hAnsi="Palatino Linotype" w:cs="Palatino Linotype"/>
          <w:bCs/>
          <w:sz w:val="22"/>
          <w:szCs w:val="22"/>
        </w:rPr>
        <w:t>6</w:t>
      </w:r>
      <w:r w:rsidR="004C7D17">
        <w:rPr>
          <w:rFonts w:ascii="Palatino Linotype" w:eastAsia="Palatino Linotype" w:hAnsi="Palatino Linotype" w:cs="Palatino Linotype"/>
          <w:bCs/>
          <w:sz w:val="22"/>
          <w:szCs w:val="22"/>
        </w:rPr>
        <w:t>2</w:t>
      </w:r>
      <w:r w:rsidRPr="00753B60">
        <w:rPr>
          <w:rFonts w:ascii="Palatino Linotype" w:eastAsia="Palatino Linotype" w:hAnsi="Palatino Linotype" w:cs="Palatino Linotype"/>
          <w:bCs/>
          <w:sz w:val="22"/>
          <w:szCs w:val="22"/>
        </w:rPr>
        <w:t>/TOLUCA/IP/2026, 00</w:t>
      </w:r>
      <w:r w:rsidR="004C7D17">
        <w:rPr>
          <w:rFonts w:ascii="Palatino Linotype" w:eastAsia="Palatino Linotype" w:hAnsi="Palatino Linotype" w:cs="Palatino Linotype"/>
          <w:bCs/>
          <w:sz w:val="22"/>
          <w:szCs w:val="22"/>
        </w:rPr>
        <w:t>163</w:t>
      </w:r>
      <w:r w:rsidRPr="00753B60">
        <w:rPr>
          <w:rFonts w:ascii="Palatino Linotype" w:eastAsia="Palatino Linotype" w:hAnsi="Palatino Linotype" w:cs="Palatino Linotype"/>
          <w:bCs/>
          <w:sz w:val="22"/>
          <w:szCs w:val="22"/>
        </w:rPr>
        <w:t>/TOLUCA/IP/2026, 00</w:t>
      </w:r>
      <w:r w:rsidR="004C7D17">
        <w:rPr>
          <w:rFonts w:ascii="Palatino Linotype" w:eastAsia="Palatino Linotype" w:hAnsi="Palatino Linotype" w:cs="Palatino Linotype"/>
          <w:bCs/>
          <w:sz w:val="22"/>
          <w:szCs w:val="22"/>
        </w:rPr>
        <w:t>164</w:t>
      </w:r>
      <w:r w:rsidRPr="00753B60">
        <w:rPr>
          <w:rFonts w:ascii="Palatino Linotype" w:eastAsia="Palatino Linotype" w:hAnsi="Palatino Linotype" w:cs="Palatino Linotype"/>
          <w:bCs/>
          <w:sz w:val="22"/>
          <w:szCs w:val="22"/>
        </w:rPr>
        <w:t>/TOLUCA/IP/2026, 00</w:t>
      </w:r>
      <w:r w:rsidR="004C7D17">
        <w:rPr>
          <w:rFonts w:ascii="Palatino Linotype" w:eastAsia="Palatino Linotype" w:hAnsi="Palatino Linotype" w:cs="Palatino Linotype"/>
          <w:bCs/>
          <w:sz w:val="22"/>
          <w:szCs w:val="22"/>
        </w:rPr>
        <w:t>165</w:t>
      </w:r>
      <w:r w:rsidRPr="00753B60">
        <w:rPr>
          <w:rFonts w:ascii="Palatino Linotype" w:eastAsia="Palatino Linotype" w:hAnsi="Palatino Linotype" w:cs="Palatino Linotype"/>
          <w:bCs/>
          <w:sz w:val="22"/>
          <w:szCs w:val="22"/>
        </w:rPr>
        <w:t>/TOLUCA/IP/2026, 001</w:t>
      </w:r>
      <w:r w:rsidR="004C7D17">
        <w:rPr>
          <w:rFonts w:ascii="Palatino Linotype" w:eastAsia="Palatino Linotype" w:hAnsi="Palatino Linotype" w:cs="Palatino Linotype"/>
          <w:bCs/>
          <w:sz w:val="22"/>
          <w:szCs w:val="22"/>
        </w:rPr>
        <w:t>66</w:t>
      </w:r>
      <w:r w:rsidRPr="00753B60">
        <w:rPr>
          <w:rFonts w:ascii="Palatino Linotype" w:eastAsia="Palatino Linotype" w:hAnsi="Palatino Linotype" w:cs="Palatino Linotype"/>
          <w:bCs/>
          <w:sz w:val="22"/>
          <w:szCs w:val="22"/>
        </w:rPr>
        <w:t>/TOLUCA/IP/2026, 00</w:t>
      </w:r>
      <w:r w:rsidR="004C7D17">
        <w:rPr>
          <w:rFonts w:ascii="Palatino Linotype" w:eastAsia="Palatino Linotype" w:hAnsi="Palatino Linotype" w:cs="Palatino Linotype"/>
          <w:bCs/>
          <w:sz w:val="22"/>
          <w:szCs w:val="22"/>
        </w:rPr>
        <w:t>167</w:t>
      </w:r>
      <w:r w:rsidRPr="00753B60">
        <w:rPr>
          <w:rFonts w:ascii="Palatino Linotype" w:eastAsia="Palatino Linotype" w:hAnsi="Palatino Linotype" w:cs="Palatino Linotype"/>
          <w:bCs/>
          <w:sz w:val="22"/>
          <w:szCs w:val="22"/>
        </w:rPr>
        <w:t>/TOLUCA/IP/2026, 00</w:t>
      </w:r>
      <w:r w:rsidR="004C7D17">
        <w:rPr>
          <w:rFonts w:ascii="Palatino Linotype" w:eastAsia="Palatino Linotype" w:hAnsi="Palatino Linotype" w:cs="Palatino Linotype"/>
          <w:bCs/>
          <w:sz w:val="22"/>
          <w:szCs w:val="22"/>
        </w:rPr>
        <w:t>168</w:t>
      </w:r>
      <w:r w:rsidRPr="00753B60">
        <w:rPr>
          <w:rFonts w:ascii="Palatino Linotype" w:eastAsia="Palatino Linotype" w:hAnsi="Palatino Linotype" w:cs="Palatino Linotype"/>
          <w:bCs/>
          <w:sz w:val="22"/>
          <w:szCs w:val="22"/>
        </w:rPr>
        <w:t>/TOLUCA/IP/2026, 00</w:t>
      </w:r>
      <w:r w:rsidR="004C7D17">
        <w:rPr>
          <w:rFonts w:ascii="Palatino Linotype" w:eastAsia="Palatino Linotype" w:hAnsi="Palatino Linotype" w:cs="Palatino Linotype"/>
          <w:bCs/>
          <w:sz w:val="22"/>
          <w:szCs w:val="22"/>
        </w:rPr>
        <w:t>169</w:t>
      </w:r>
      <w:r w:rsidRPr="00753B60">
        <w:rPr>
          <w:rFonts w:ascii="Palatino Linotype" w:eastAsia="Palatino Linotype" w:hAnsi="Palatino Linotype" w:cs="Palatino Linotype"/>
          <w:bCs/>
          <w:sz w:val="22"/>
          <w:szCs w:val="22"/>
        </w:rPr>
        <w:t>/TOLUCA/IP/2026, 00</w:t>
      </w:r>
      <w:r w:rsidR="004C7D17">
        <w:rPr>
          <w:rFonts w:ascii="Palatino Linotype" w:eastAsia="Palatino Linotype" w:hAnsi="Palatino Linotype" w:cs="Palatino Linotype"/>
          <w:bCs/>
          <w:sz w:val="22"/>
          <w:szCs w:val="22"/>
        </w:rPr>
        <w:t>171</w:t>
      </w:r>
      <w:r w:rsidRPr="00753B60">
        <w:rPr>
          <w:rFonts w:ascii="Palatino Linotype" w:eastAsia="Palatino Linotype" w:hAnsi="Palatino Linotype" w:cs="Palatino Linotype"/>
          <w:bCs/>
          <w:sz w:val="22"/>
          <w:szCs w:val="22"/>
        </w:rPr>
        <w:t>/TOLUCA/IP/2026, 00</w:t>
      </w:r>
      <w:r w:rsidR="004C7D17">
        <w:rPr>
          <w:rFonts w:ascii="Palatino Linotype" w:eastAsia="Palatino Linotype" w:hAnsi="Palatino Linotype" w:cs="Palatino Linotype"/>
          <w:bCs/>
          <w:sz w:val="22"/>
          <w:szCs w:val="22"/>
        </w:rPr>
        <w:t>172</w:t>
      </w:r>
      <w:r w:rsidRPr="00753B60">
        <w:rPr>
          <w:rFonts w:ascii="Palatino Linotype" w:eastAsia="Palatino Linotype" w:hAnsi="Palatino Linotype" w:cs="Palatino Linotype"/>
          <w:bCs/>
          <w:sz w:val="22"/>
          <w:szCs w:val="22"/>
        </w:rPr>
        <w:t>/TOLUCA/IP/2026 y 00</w:t>
      </w:r>
      <w:r w:rsidR="004C7D17">
        <w:rPr>
          <w:rFonts w:ascii="Palatino Linotype" w:eastAsia="Palatino Linotype" w:hAnsi="Palatino Linotype" w:cs="Palatino Linotype"/>
          <w:bCs/>
          <w:sz w:val="22"/>
          <w:szCs w:val="22"/>
        </w:rPr>
        <w:t>173</w:t>
      </w:r>
      <w:r w:rsidRPr="00753B60">
        <w:rPr>
          <w:rFonts w:ascii="Palatino Linotype" w:eastAsia="Palatino Linotype" w:hAnsi="Palatino Linotype" w:cs="Palatino Linotype"/>
          <w:bCs/>
          <w:sz w:val="22"/>
          <w:szCs w:val="22"/>
        </w:rPr>
        <w:t>/TOLUCA/IP/2026</w:t>
      </w:r>
      <w:r w:rsidRPr="00753B60">
        <w:rPr>
          <w:rFonts w:ascii="Palatino Linotype" w:eastAsia="Palatino Linotype" w:hAnsi="Palatino Linotype" w:cs="Palatino Linotype"/>
          <w:bCs/>
          <w:color w:val="0D0D0D"/>
          <w:sz w:val="22"/>
          <w:szCs w:val="22"/>
        </w:rPr>
        <w:t>,</w:t>
      </w:r>
      <w:r w:rsidRPr="00CB6D51">
        <w:rPr>
          <w:rFonts w:ascii="Palatino Linotype" w:eastAsia="Palatino Linotype" w:hAnsi="Palatino Linotype" w:cs="Palatino Linotype"/>
          <w:color w:val="0D0D0D"/>
          <w:sz w:val="22"/>
          <w:szCs w:val="22"/>
        </w:rPr>
        <w:t xml:space="preserve"> se </w:t>
      </w:r>
      <w:r>
        <w:rPr>
          <w:rFonts w:ascii="Palatino Linotype" w:eastAsia="Palatino Linotype" w:hAnsi="Palatino Linotype" w:cs="Palatino Linotype"/>
          <w:color w:val="0D0D0D"/>
          <w:sz w:val="22"/>
          <w:szCs w:val="22"/>
        </w:rPr>
        <w:t>emite la presente Resolución, con base en los Antecedentes y C</w:t>
      </w:r>
      <w:r>
        <w:rPr>
          <w:rFonts w:ascii="Palatino Linotype" w:eastAsia="Palatino Linotype" w:hAnsi="Palatino Linotype" w:cs="Palatino Linotype"/>
          <w:sz w:val="22"/>
          <w:szCs w:val="22"/>
        </w:rPr>
        <w:t>onsiderandos que a continuación se exponen:</w:t>
      </w:r>
    </w:p>
    <w:p w14:paraId="603240D0" w14:textId="77777777" w:rsidR="00146361" w:rsidRDefault="00146361" w:rsidP="00146053">
      <w:pPr>
        <w:spacing w:line="360" w:lineRule="auto"/>
        <w:contextualSpacing/>
        <w:jc w:val="both"/>
        <w:rPr>
          <w:rFonts w:ascii="Palatino Linotype" w:eastAsia="Palatino Linotype" w:hAnsi="Palatino Linotype" w:cs="Palatino Linotype"/>
          <w:sz w:val="22"/>
          <w:szCs w:val="22"/>
        </w:rPr>
      </w:pPr>
    </w:p>
    <w:p w14:paraId="02ED688C" w14:textId="77777777" w:rsidR="00146361" w:rsidRPr="00633419" w:rsidRDefault="00146361" w:rsidP="00146053">
      <w:pPr>
        <w:pStyle w:val="Ttulo1"/>
        <w:spacing w:before="0" w:after="0" w:line="360" w:lineRule="auto"/>
        <w:contextualSpacing/>
        <w:jc w:val="center"/>
        <w:rPr>
          <w:rFonts w:ascii="Palatino Linotype" w:hAnsi="Palatino Linotype"/>
          <w:b/>
          <w:bCs/>
          <w:color w:val="auto"/>
          <w:sz w:val="22"/>
          <w:szCs w:val="22"/>
        </w:rPr>
      </w:pPr>
      <w:bookmarkStart w:id="3" w:name="_Toc219930967"/>
      <w:bookmarkStart w:id="4" w:name="_Toc225436543"/>
      <w:r w:rsidRPr="00633419">
        <w:rPr>
          <w:rFonts w:ascii="Palatino Linotype" w:hAnsi="Palatino Linotype"/>
          <w:b/>
          <w:bCs/>
          <w:color w:val="auto"/>
          <w:sz w:val="22"/>
          <w:szCs w:val="22"/>
        </w:rPr>
        <w:t>A N T E C E D E N T E S</w:t>
      </w:r>
      <w:bookmarkEnd w:id="3"/>
      <w:bookmarkEnd w:id="4"/>
    </w:p>
    <w:p w14:paraId="68D0756F" w14:textId="77777777" w:rsidR="00146361" w:rsidRDefault="00146361" w:rsidP="00146053">
      <w:pPr>
        <w:spacing w:line="360" w:lineRule="auto"/>
        <w:contextualSpacing/>
      </w:pPr>
    </w:p>
    <w:p w14:paraId="20361478" w14:textId="77777777" w:rsidR="00146361" w:rsidRPr="00633419" w:rsidRDefault="00146361" w:rsidP="00146053">
      <w:pPr>
        <w:pStyle w:val="Ttulo2"/>
        <w:spacing w:before="0" w:after="0" w:line="360" w:lineRule="auto"/>
        <w:contextualSpacing/>
        <w:rPr>
          <w:rFonts w:ascii="Palatino Linotype" w:hAnsi="Palatino Linotype"/>
          <w:b/>
          <w:bCs/>
          <w:color w:val="auto"/>
          <w:sz w:val="22"/>
          <w:szCs w:val="22"/>
        </w:rPr>
      </w:pPr>
      <w:bookmarkStart w:id="5" w:name="_Toc219930968"/>
      <w:bookmarkStart w:id="6" w:name="_Toc225436544"/>
      <w:r w:rsidRPr="00633419">
        <w:rPr>
          <w:rFonts w:ascii="Palatino Linotype" w:hAnsi="Palatino Linotype"/>
          <w:b/>
          <w:bCs/>
          <w:color w:val="auto"/>
          <w:sz w:val="22"/>
          <w:szCs w:val="22"/>
        </w:rPr>
        <w:t>I. Presentación de la</w:t>
      </w:r>
      <w:r>
        <w:rPr>
          <w:rFonts w:ascii="Palatino Linotype" w:hAnsi="Palatino Linotype"/>
          <w:b/>
          <w:bCs/>
          <w:color w:val="auto"/>
          <w:sz w:val="22"/>
          <w:szCs w:val="22"/>
        </w:rPr>
        <w:t>s</w:t>
      </w:r>
      <w:r w:rsidRPr="00633419">
        <w:rPr>
          <w:rFonts w:ascii="Palatino Linotype" w:hAnsi="Palatino Linotype"/>
          <w:b/>
          <w:bCs/>
          <w:color w:val="auto"/>
          <w:sz w:val="22"/>
          <w:szCs w:val="22"/>
        </w:rPr>
        <w:t xml:space="preserve"> solicitud</w:t>
      </w:r>
      <w:r>
        <w:rPr>
          <w:rFonts w:ascii="Palatino Linotype" w:hAnsi="Palatino Linotype"/>
          <w:b/>
          <w:bCs/>
          <w:color w:val="auto"/>
          <w:sz w:val="22"/>
          <w:szCs w:val="22"/>
        </w:rPr>
        <w:t>es</w:t>
      </w:r>
      <w:r w:rsidRPr="00633419">
        <w:rPr>
          <w:rFonts w:ascii="Palatino Linotype" w:hAnsi="Palatino Linotype"/>
          <w:b/>
          <w:bCs/>
          <w:color w:val="auto"/>
          <w:sz w:val="22"/>
          <w:szCs w:val="22"/>
        </w:rPr>
        <w:t xml:space="preserve"> de información</w:t>
      </w:r>
      <w:bookmarkEnd w:id="5"/>
      <w:bookmarkEnd w:id="6"/>
    </w:p>
    <w:p w14:paraId="55BC14B6" w14:textId="77777777" w:rsidR="00146361" w:rsidRDefault="00146361" w:rsidP="00146053">
      <w:pPr>
        <w:pBdr>
          <w:top w:val="nil"/>
          <w:left w:val="nil"/>
          <w:bottom w:val="nil"/>
          <w:right w:val="nil"/>
          <w:between w:val="nil"/>
        </w:pBdr>
        <w:tabs>
          <w:tab w:val="left" w:pos="567"/>
        </w:tabs>
        <w:spacing w:line="360" w:lineRule="auto"/>
        <w:contextualSpacing/>
        <w:jc w:val="both"/>
        <w:rPr>
          <w:rFonts w:ascii="Palatino Linotype" w:eastAsia="Palatino Linotype" w:hAnsi="Palatino Linotype" w:cs="Palatino Linotype"/>
          <w:color w:val="000000"/>
        </w:rPr>
      </w:pPr>
    </w:p>
    <w:p w14:paraId="2B737125" w14:textId="4FC36829" w:rsidR="00146361" w:rsidRPr="00753B60" w:rsidRDefault="00146361" w:rsidP="00146053">
      <w:pPr>
        <w:pBdr>
          <w:top w:val="nil"/>
          <w:left w:val="nil"/>
          <w:bottom w:val="nil"/>
          <w:right w:val="nil"/>
          <w:between w:val="nil"/>
        </w:pBdr>
        <w:tabs>
          <w:tab w:val="left" w:pos="567"/>
        </w:tabs>
        <w:spacing w:line="360" w:lineRule="auto"/>
        <w:contextualSpacing/>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Con fecha </w:t>
      </w:r>
      <w:r w:rsidR="004C7D17">
        <w:rPr>
          <w:rFonts w:ascii="Palatino Linotype" w:eastAsia="Palatino Linotype" w:hAnsi="Palatino Linotype" w:cs="Palatino Linotype"/>
          <w:color w:val="000000"/>
          <w:sz w:val="22"/>
          <w:szCs w:val="22"/>
        </w:rPr>
        <w:t>doce</w:t>
      </w:r>
      <w:r>
        <w:rPr>
          <w:rFonts w:ascii="Palatino Linotype" w:eastAsia="Palatino Linotype" w:hAnsi="Palatino Linotype" w:cs="Palatino Linotype"/>
          <w:color w:val="000000"/>
          <w:sz w:val="22"/>
          <w:szCs w:val="22"/>
        </w:rPr>
        <w:t xml:space="preserve"> de enero de dos mil veintiséis, el Particular presentó </w:t>
      </w:r>
      <w:r w:rsidR="004C7D17">
        <w:rPr>
          <w:rFonts w:ascii="Palatino Linotype" w:eastAsia="Palatino Linotype" w:hAnsi="Palatino Linotype" w:cs="Palatino Linotype"/>
          <w:color w:val="000000"/>
          <w:sz w:val="22"/>
          <w:szCs w:val="22"/>
        </w:rPr>
        <w:t>once</w:t>
      </w:r>
      <w:r>
        <w:rPr>
          <w:rFonts w:ascii="Palatino Linotype" w:eastAsia="Palatino Linotype" w:hAnsi="Palatino Linotype" w:cs="Palatino Linotype"/>
          <w:color w:val="000000"/>
          <w:sz w:val="22"/>
          <w:szCs w:val="22"/>
        </w:rPr>
        <w:t xml:space="preserve"> solicitudes de acceso a la información pública, a través del Sistema de Acceso a la Información Mexiquense, en lo sucesivo el SAIMEX, </w:t>
      </w:r>
      <w:r w:rsidRPr="00753B60">
        <w:rPr>
          <w:rFonts w:ascii="Palatino Linotype" w:eastAsia="Palatino Linotype" w:hAnsi="Palatino Linotype" w:cs="Palatino Linotype"/>
          <w:color w:val="000000"/>
          <w:sz w:val="22"/>
          <w:szCs w:val="22"/>
        </w:rPr>
        <w:t xml:space="preserve">ya que si bien, se tuvieron por presentadas el dos de enero del presente año, lo cierto es que fue inhábil, por lo que se tuvieron por recibidas el día hábil subsecuente, ante </w:t>
      </w:r>
      <w:r w:rsidRPr="00753B60">
        <w:rPr>
          <w:rFonts w:ascii="Palatino Linotype" w:eastAsia="Palatino Linotype" w:hAnsi="Palatino Linotype" w:cs="Palatino Linotype"/>
          <w:color w:val="0D0D0D"/>
          <w:sz w:val="22"/>
          <w:szCs w:val="22"/>
        </w:rPr>
        <w:t>el Ayuntamiento de Toluca</w:t>
      </w:r>
      <w:r w:rsidRPr="00753B60">
        <w:rPr>
          <w:rFonts w:ascii="Palatino Linotype" w:eastAsia="Palatino Linotype" w:hAnsi="Palatino Linotype" w:cs="Palatino Linotype"/>
          <w:color w:val="000000"/>
          <w:sz w:val="22"/>
          <w:szCs w:val="22"/>
        </w:rPr>
        <w:t>, mediante las cuales requirió lo siguiente:</w:t>
      </w:r>
    </w:p>
    <w:p w14:paraId="06C868EB" w14:textId="77777777" w:rsidR="00146361" w:rsidRPr="008C05FD" w:rsidRDefault="00146361" w:rsidP="00146053">
      <w:pPr>
        <w:pBdr>
          <w:top w:val="nil"/>
          <w:left w:val="nil"/>
          <w:bottom w:val="nil"/>
          <w:right w:val="nil"/>
          <w:between w:val="nil"/>
        </w:pBdr>
        <w:tabs>
          <w:tab w:val="left" w:pos="567"/>
        </w:tabs>
        <w:spacing w:line="360" w:lineRule="auto"/>
        <w:ind w:left="567" w:right="567"/>
        <w:contextualSpacing/>
        <w:jc w:val="both"/>
        <w:rPr>
          <w:rFonts w:ascii="Palatino Linotype" w:eastAsia="Palatino Linotype" w:hAnsi="Palatino Linotype" w:cs="Palatino Linotype"/>
          <w:b/>
          <w:i/>
          <w:iCs/>
          <w:color w:val="000000"/>
        </w:rPr>
      </w:pPr>
      <w:r>
        <w:rPr>
          <w:rFonts w:ascii="Palatino Linotype" w:eastAsia="Palatino Linotype" w:hAnsi="Palatino Linotype" w:cs="Palatino Linotype"/>
          <w:b/>
          <w:color w:val="000000"/>
        </w:rPr>
        <w:lastRenderedPageBreak/>
        <w:tab/>
      </w:r>
    </w:p>
    <w:p w14:paraId="516DB5FE" w14:textId="6A3563E0" w:rsidR="00146361" w:rsidRPr="008C05FD" w:rsidRDefault="00146361" w:rsidP="00146053">
      <w:pPr>
        <w:pBdr>
          <w:top w:val="nil"/>
          <w:left w:val="nil"/>
          <w:bottom w:val="nil"/>
          <w:right w:val="nil"/>
          <w:between w:val="nil"/>
        </w:pBdr>
        <w:tabs>
          <w:tab w:val="left" w:pos="567"/>
        </w:tabs>
        <w:spacing w:line="360" w:lineRule="auto"/>
        <w:ind w:left="567" w:right="567"/>
        <w:contextualSpacing/>
        <w:jc w:val="both"/>
        <w:rPr>
          <w:rFonts w:ascii="Palatino Linotype" w:eastAsia="Palatino Linotype" w:hAnsi="Palatino Linotype" w:cs="Palatino Linotype"/>
          <w:b/>
          <w:i/>
          <w:iCs/>
          <w:color w:val="000000"/>
        </w:rPr>
      </w:pPr>
      <w:r w:rsidRPr="008C05FD">
        <w:rPr>
          <w:rFonts w:ascii="Palatino Linotype" w:eastAsia="Palatino Linotype" w:hAnsi="Palatino Linotype" w:cs="Palatino Linotype"/>
          <w:b/>
          <w:i/>
          <w:iCs/>
          <w:color w:val="000000"/>
        </w:rPr>
        <w:t xml:space="preserve">Solicitud de información </w:t>
      </w:r>
      <w:r w:rsidRPr="008C05FD">
        <w:rPr>
          <w:rFonts w:ascii="Palatino Linotype" w:eastAsia="Palatino Linotype" w:hAnsi="Palatino Linotype" w:cs="Palatino Linotype"/>
          <w:b/>
          <w:bCs/>
          <w:i/>
          <w:iCs/>
        </w:rPr>
        <w:t>00</w:t>
      </w:r>
      <w:r w:rsidR="004C7D17" w:rsidRPr="008C05FD">
        <w:rPr>
          <w:rFonts w:ascii="Palatino Linotype" w:eastAsia="Palatino Linotype" w:hAnsi="Palatino Linotype" w:cs="Palatino Linotype"/>
          <w:b/>
          <w:bCs/>
          <w:i/>
          <w:iCs/>
        </w:rPr>
        <w:t>162</w:t>
      </w:r>
      <w:r w:rsidRPr="008C05FD">
        <w:rPr>
          <w:rFonts w:ascii="Palatino Linotype" w:eastAsia="Palatino Linotype" w:hAnsi="Palatino Linotype" w:cs="Palatino Linotype"/>
          <w:b/>
          <w:bCs/>
          <w:i/>
          <w:iCs/>
        </w:rPr>
        <w:t>/TOLUCA/IP/2026</w:t>
      </w:r>
    </w:p>
    <w:p w14:paraId="06748DAA" w14:textId="6C4ABAA4" w:rsidR="00146361" w:rsidRPr="008C05FD" w:rsidRDefault="00146361" w:rsidP="00146053">
      <w:pPr>
        <w:spacing w:line="360" w:lineRule="auto"/>
        <w:ind w:left="567" w:right="567"/>
        <w:contextualSpacing/>
        <w:jc w:val="both"/>
        <w:rPr>
          <w:rFonts w:ascii="Palatino Linotype" w:hAnsi="Palatino Linotype"/>
          <w:i/>
          <w:iCs/>
        </w:rPr>
      </w:pPr>
      <w:r w:rsidRPr="008C05FD">
        <w:rPr>
          <w:rFonts w:ascii="Palatino Linotype" w:eastAsia="Palatino Linotype" w:hAnsi="Palatino Linotype" w:cs="Palatino Linotype"/>
          <w:b/>
          <w:i/>
          <w:iCs/>
        </w:rPr>
        <w:t>“DESCRIPCIÓN CLARA Y PRECISA DE LA INFORMACIÓN SOLICITADA</w:t>
      </w:r>
      <w:r w:rsidR="004C7D17" w:rsidRPr="008C05FD">
        <w:rPr>
          <w:rFonts w:ascii="Palatino Linotype" w:hAnsi="Palatino Linotype"/>
          <w:i/>
          <w:iCs/>
        </w:rPr>
        <w:t xml:space="preserve"> se solicitan todos los oficios que se recibieron y lo que se emitieron en el mes de enero 2025 en la Dirección General de Desarrollo Económico</w:t>
      </w:r>
      <w:r w:rsidR="008C05FD">
        <w:rPr>
          <w:rFonts w:ascii="Palatino Linotype" w:hAnsi="Palatino Linotype"/>
          <w:i/>
          <w:iCs/>
        </w:rPr>
        <w:t>.</w:t>
      </w:r>
      <w:r w:rsidRPr="008C05FD">
        <w:rPr>
          <w:rFonts w:ascii="Palatino Linotype" w:eastAsia="Palatino Linotype" w:hAnsi="Palatino Linotype" w:cs="Palatino Linotype"/>
          <w:i/>
          <w:iCs/>
        </w:rPr>
        <w:t>” (Sic)</w:t>
      </w:r>
    </w:p>
    <w:p w14:paraId="406B6A6E" w14:textId="77777777" w:rsidR="00146361" w:rsidRPr="008C05FD" w:rsidRDefault="00146361" w:rsidP="00146053">
      <w:pPr>
        <w:pBdr>
          <w:top w:val="nil"/>
          <w:left w:val="nil"/>
          <w:bottom w:val="nil"/>
          <w:right w:val="nil"/>
          <w:between w:val="nil"/>
        </w:pBdr>
        <w:tabs>
          <w:tab w:val="left" w:pos="567"/>
        </w:tabs>
        <w:spacing w:line="360" w:lineRule="auto"/>
        <w:ind w:left="567" w:right="567"/>
        <w:contextualSpacing/>
        <w:jc w:val="both"/>
        <w:rPr>
          <w:rFonts w:ascii="Palatino Linotype" w:eastAsia="Palatino Linotype" w:hAnsi="Palatino Linotype" w:cs="Palatino Linotype"/>
          <w:b/>
          <w:i/>
          <w:iCs/>
          <w:color w:val="000000"/>
        </w:rPr>
      </w:pPr>
    </w:p>
    <w:p w14:paraId="73DED639" w14:textId="098D06F1" w:rsidR="00146361" w:rsidRPr="008C05FD" w:rsidRDefault="00146361" w:rsidP="00146053">
      <w:pPr>
        <w:pBdr>
          <w:top w:val="nil"/>
          <w:left w:val="nil"/>
          <w:bottom w:val="nil"/>
          <w:right w:val="nil"/>
          <w:between w:val="nil"/>
        </w:pBdr>
        <w:tabs>
          <w:tab w:val="left" w:pos="567"/>
        </w:tabs>
        <w:spacing w:line="360" w:lineRule="auto"/>
        <w:ind w:left="567" w:right="567"/>
        <w:contextualSpacing/>
        <w:jc w:val="both"/>
        <w:rPr>
          <w:rFonts w:ascii="Palatino Linotype" w:eastAsia="Palatino Linotype" w:hAnsi="Palatino Linotype" w:cs="Palatino Linotype"/>
          <w:b/>
          <w:i/>
          <w:iCs/>
          <w:color w:val="000000"/>
        </w:rPr>
      </w:pPr>
      <w:r w:rsidRPr="008C05FD">
        <w:rPr>
          <w:rFonts w:ascii="Palatino Linotype" w:eastAsia="Palatino Linotype" w:hAnsi="Palatino Linotype" w:cs="Palatino Linotype"/>
          <w:b/>
          <w:i/>
          <w:iCs/>
          <w:color w:val="000000"/>
        </w:rPr>
        <w:t xml:space="preserve">Solicitud de información </w:t>
      </w:r>
      <w:r w:rsidRPr="008C05FD">
        <w:rPr>
          <w:rFonts w:ascii="Palatino Linotype" w:eastAsia="Palatino Linotype" w:hAnsi="Palatino Linotype" w:cs="Palatino Linotype"/>
          <w:b/>
          <w:bCs/>
          <w:i/>
          <w:iCs/>
        </w:rPr>
        <w:t>00</w:t>
      </w:r>
      <w:r w:rsidR="004C7D17" w:rsidRPr="008C05FD">
        <w:rPr>
          <w:rFonts w:ascii="Palatino Linotype" w:eastAsia="Palatino Linotype" w:hAnsi="Palatino Linotype" w:cs="Palatino Linotype"/>
          <w:b/>
          <w:bCs/>
          <w:i/>
          <w:iCs/>
        </w:rPr>
        <w:t>163</w:t>
      </w:r>
      <w:r w:rsidRPr="008C05FD">
        <w:rPr>
          <w:rFonts w:ascii="Palatino Linotype" w:eastAsia="Palatino Linotype" w:hAnsi="Palatino Linotype" w:cs="Palatino Linotype"/>
          <w:b/>
          <w:bCs/>
          <w:i/>
          <w:iCs/>
        </w:rPr>
        <w:t>/TOLUCA/IP/2026</w:t>
      </w:r>
    </w:p>
    <w:p w14:paraId="46CD47DC" w14:textId="77777777" w:rsidR="00146361" w:rsidRPr="008C05FD" w:rsidRDefault="00146361" w:rsidP="00146053">
      <w:pPr>
        <w:tabs>
          <w:tab w:val="left" w:pos="4667"/>
        </w:tabs>
        <w:spacing w:line="360" w:lineRule="auto"/>
        <w:ind w:left="567" w:right="567"/>
        <w:contextualSpacing/>
        <w:jc w:val="both"/>
        <w:rPr>
          <w:rFonts w:ascii="Palatino Linotype" w:eastAsia="Palatino Linotype" w:hAnsi="Palatino Linotype" w:cs="Palatino Linotype"/>
          <w:b/>
          <w:i/>
          <w:iCs/>
        </w:rPr>
      </w:pPr>
      <w:r w:rsidRPr="008C05FD">
        <w:rPr>
          <w:rFonts w:ascii="Palatino Linotype" w:eastAsia="Palatino Linotype" w:hAnsi="Palatino Linotype" w:cs="Palatino Linotype"/>
          <w:b/>
          <w:i/>
          <w:iCs/>
        </w:rPr>
        <w:t>“DESCRIPCIÓN CLARA Y PRECISA DE LA INFORMACIÓN SOLICITADA</w:t>
      </w:r>
    </w:p>
    <w:p w14:paraId="4C4AA634" w14:textId="143C45B9" w:rsidR="00146361" w:rsidRPr="008C05FD" w:rsidRDefault="004C7D17" w:rsidP="00146053">
      <w:pPr>
        <w:spacing w:line="360" w:lineRule="auto"/>
        <w:ind w:left="567" w:right="567"/>
        <w:contextualSpacing/>
        <w:jc w:val="both"/>
        <w:rPr>
          <w:rFonts w:ascii="Palatino Linotype" w:hAnsi="Palatino Linotype"/>
          <w:i/>
          <w:iCs/>
        </w:rPr>
      </w:pPr>
      <w:proofErr w:type="gramStart"/>
      <w:r w:rsidRPr="004C7D17">
        <w:rPr>
          <w:rFonts w:ascii="Palatino Linotype" w:hAnsi="Palatino Linotype"/>
          <w:i/>
          <w:iCs/>
        </w:rPr>
        <w:t>se</w:t>
      </w:r>
      <w:proofErr w:type="gramEnd"/>
      <w:r w:rsidRPr="004C7D17">
        <w:rPr>
          <w:rFonts w:ascii="Palatino Linotype" w:hAnsi="Palatino Linotype"/>
          <w:i/>
          <w:iCs/>
        </w:rPr>
        <w:t xml:space="preserve"> solicitan todos los oficios que se recibieron y lo que se emitieron en el mes de febrero 2025 en Dirección General de Desarrollo Económico</w:t>
      </w:r>
      <w:r w:rsidR="00146361" w:rsidRPr="008C05FD">
        <w:rPr>
          <w:rFonts w:ascii="Palatino Linotype" w:eastAsia="Palatino Linotype" w:hAnsi="Palatino Linotype" w:cs="Palatino Linotype"/>
          <w:i/>
          <w:iCs/>
        </w:rPr>
        <w:t>.” (Sic)</w:t>
      </w:r>
    </w:p>
    <w:p w14:paraId="66D6E637" w14:textId="77777777" w:rsidR="00146361" w:rsidRPr="008C05FD" w:rsidRDefault="00146361" w:rsidP="00146053">
      <w:pPr>
        <w:pBdr>
          <w:top w:val="nil"/>
          <w:left w:val="nil"/>
          <w:bottom w:val="nil"/>
          <w:right w:val="nil"/>
          <w:between w:val="nil"/>
        </w:pBdr>
        <w:tabs>
          <w:tab w:val="left" w:pos="567"/>
        </w:tabs>
        <w:spacing w:line="360" w:lineRule="auto"/>
        <w:ind w:left="567" w:right="567"/>
        <w:contextualSpacing/>
        <w:jc w:val="both"/>
        <w:rPr>
          <w:rFonts w:ascii="Palatino Linotype" w:eastAsia="Palatino Linotype" w:hAnsi="Palatino Linotype" w:cs="Palatino Linotype"/>
          <w:b/>
          <w:i/>
          <w:iCs/>
          <w:color w:val="000000"/>
        </w:rPr>
      </w:pPr>
    </w:p>
    <w:p w14:paraId="5D4AB734" w14:textId="76EC51A5" w:rsidR="00146361" w:rsidRPr="008C05FD" w:rsidRDefault="00146361" w:rsidP="00146053">
      <w:pPr>
        <w:pBdr>
          <w:top w:val="nil"/>
          <w:left w:val="nil"/>
          <w:bottom w:val="nil"/>
          <w:right w:val="nil"/>
          <w:between w:val="nil"/>
        </w:pBdr>
        <w:tabs>
          <w:tab w:val="left" w:pos="567"/>
        </w:tabs>
        <w:spacing w:line="360" w:lineRule="auto"/>
        <w:ind w:left="567" w:right="567"/>
        <w:contextualSpacing/>
        <w:jc w:val="both"/>
        <w:rPr>
          <w:rFonts w:ascii="Palatino Linotype" w:eastAsia="Palatino Linotype" w:hAnsi="Palatino Linotype" w:cs="Palatino Linotype"/>
          <w:b/>
          <w:i/>
          <w:iCs/>
          <w:color w:val="000000"/>
        </w:rPr>
      </w:pPr>
      <w:r w:rsidRPr="008C05FD">
        <w:rPr>
          <w:rFonts w:ascii="Palatino Linotype" w:eastAsia="Palatino Linotype" w:hAnsi="Palatino Linotype" w:cs="Palatino Linotype"/>
          <w:b/>
          <w:i/>
          <w:iCs/>
          <w:color w:val="000000"/>
        </w:rPr>
        <w:t xml:space="preserve">Solicitud de información </w:t>
      </w:r>
      <w:r w:rsidRPr="008C05FD">
        <w:rPr>
          <w:rFonts w:ascii="Palatino Linotype" w:eastAsia="Palatino Linotype" w:hAnsi="Palatino Linotype" w:cs="Palatino Linotype"/>
          <w:b/>
          <w:bCs/>
          <w:i/>
          <w:iCs/>
        </w:rPr>
        <w:t>00</w:t>
      </w:r>
      <w:r w:rsidR="004C7D17" w:rsidRPr="008C05FD">
        <w:rPr>
          <w:rFonts w:ascii="Palatino Linotype" w:eastAsia="Palatino Linotype" w:hAnsi="Palatino Linotype" w:cs="Palatino Linotype"/>
          <w:b/>
          <w:bCs/>
          <w:i/>
          <w:iCs/>
        </w:rPr>
        <w:t>164</w:t>
      </w:r>
      <w:r w:rsidRPr="008C05FD">
        <w:rPr>
          <w:rFonts w:ascii="Palatino Linotype" w:eastAsia="Palatino Linotype" w:hAnsi="Palatino Linotype" w:cs="Palatino Linotype"/>
          <w:b/>
          <w:bCs/>
          <w:i/>
          <w:iCs/>
        </w:rPr>
        <w:t>/TOLUCA/IP/2026</w:t>
      </w:r>
    </w:p>
    <w:p w14:paraId="16631CF6" w14:textId="77777777" w:rsidR="00146361" w:rsidRPr="008C05FD" w:rsidRDefault="00146361" w:rsidP="00146053">
      <w:pPr>
        <w:tabs>
          <w:tab w:val="left" w:pos="4667"/>
        </w:tabs>
        <w:spacing w:line="360" w:lineRule="auto"/>
        <w:ind w:left="567" w:right="567"/>
        <w:contextualSpacing/>
        <w:jc w:val="both"/>
        <w:rPr>
          <w:rFonts w:ascii="Palatino Linotype" w:eastAsia="Palatino Linotype" w:hAnsi="Palatino Linotype" w:cs="Palatino Linotype"/>
          <w:b/>
          <w:i/>
          <w:iCs/>
        </w:rPr>
      </w:pPr>
      <w:r w:rsidRPr="008C05FD">
        <w:rPr>
          <w:rFonts w:ascii="Palatino Linotype" w:eastAsia="Palatino Linotype" w:hAnsi="Palatino Linotype" w:cs="Palatino Linotype"/>
          <w:b/>
          <w:i/>
          <w:iCs/>
        </w:rPr>
        <w:t>“DESCRIPCIÓN CLARA Y PRECISA DE LA INFORMACIÓN SOLICITADA</w:t>
      </w:r>
    </w:p>
    <w:p w14:paraId="735ABF63" w14:textId="76E41A51" w:rsidR="00146361" w:rsidRPr="008C05FD" w:rsidRDefault="004C7D17" w:rsidP="00146053">
      <w:pPr>
        <w:spacing w:line="360" w:lineRule="auto"/>
        <w:ind w:left="567" w:right="567"/>
        <w:contextualSpacing/>
        <w:jc w:val="both"/>
        <w:rPr>
          <w:rFonts w:ascii="Palatino Linotype" w:hAnsi="Palatino Linotype"/>
          <w:i/>
          <w:iCs/>
        </w:rPr>
      </w:pPr>
      <w:proofErr w:type="gramStart"/>
      <w:r w:rsidRPr="004C7D17">
        <w:rPr>
          <w:rFonts w:ascii="Palatino Linotype" w:hAnsi="Palatino Linotype"/>
          <w:i/>
          <w:iCs/>
        </w:rPr>
        <w:t>se</w:t>
      </w:r>
      <w:proofErr w:type="gramEnd"/>
      <w:r w:rsidRPr="004C7D17">
        <w:rPr>
          <w:rFonts w:ascii="Palatino Linotype" w:hAnsi="Palatino Linotype"/>
          <w:i/>
          <w:iCs/>
        </w:rPr>
        <w:t xml:space="preserve"> solicitan todos los oficios que se recibieron y lo que se emitieron en el mes de marzo 2025 en la Dirección General de Desarrollo Económico</w:t>
      </w:r>
      <w:r w:rsidR="00146361" w:rsidRPr="008C05FD">
        <w:rPr>
          <w:rFonts w:ascii="Palatino Linotype" w:eastAsia="Palatino Linotype" w:hAnsi="Palatino Linotype" w:cs="Palatino Linotype"/>
          <w:i/>
          <w:iCs/>
        </w:rPr>
        <w:t>.” (Sic)</w:t>
      </w:r>
    </w:p>
    <w:p w14:paraId="7B6D37BD" w14:textId="77777777" w:rsidR="00146361" w:rsidRPr="008C05FD" w:rsidRDefault="00146361" w:rsidP="00146053">
      <w:pPr>
        <w:pBdr>
          <w:top w:val="nil"/>
          <w:left w:val="nil"/>
          <w:bottom w:val="nil"/>
          <w:right w:val="nil"/>
          <w:between w:val="nil"/>
        </w:pBdr>
        <w:tabs>
          <w:tab w:val="left" w:pos="567"/>
        </w:tabs>
        <w:spacing w:line="360" w:lineRule="auto"/>
        <w:ind w:left="567" w:right="567"/>
        <w:contextualSpacing/>
        <w:jc w:val="both"/>
        <w:rPr>
          <w:rFonts w:ascii="Palatino Linotype" w:eastAsia="Palatino Linotype" w:hAnsi="Palatino Linotype" w:cs="Palatino Linotype"/>
          <w:b/>
          <w:i/>
          <w:iCs/>
          <w:color w:val="000000"/>
        </w:rPr>
      </w:pPr>
    </w:p>
    <w:p w14:paraId="28005AC0" w14:textId="63050D71" w:rsidR="00146361" w:rsidRPr="008C05FD" w:rsidRDefault="00146361" w:rsidP="00146053">
      <w:pPr>
        <w:pBdr>
          <w:top w:val="nil"/>
          <w:left w:val="nil"/>
          <w:bottom w:val="nil"/>
          <w:right w:val="nil"/>
          <w:between w:val="nil"/>
        </w:pBdr>
        <w:tabs>
          <w:tab w:val="left" w:pos="567"/>
        </w:tabs>
        <w:spacing w:line="360" w:lineRule="auto"/>
        <w:ind w:left="567" w:right="567"/>
        <w:contextualSpacing/>
        <w:jc w:val="both"/>
        <w:rPr>
          <w:rFonts w:ascii="Palatino Linotype" w:eastAsia="Palatino Linotype" w:hAnsi="Palatino Linotype" w:cs="Palatino Linotype"/>
          <w:b/>
          <w:i/>
          <w:iCs/>
          <w:color w:val="000000"/>
        </w:rPr>
      </w:pPr>
      <w:r w:rsidRPr="008C05FD">
        <w:rPr>
          <w:rFonts w:ascii="Palatino Linotype" w:eastAsia="Palatino Linotype" w:hAnsi="Palatino Linotype" w:cs="Palatino Linotype"/>
          <w:b/>
          <w:i/>
          <w:iCs/>
          <w:color w:val="000000"/>
        </w:rPr>
        <w:t xml:space="preserve">Solicitud de información </w:t>
      </w:r>
      <w:r w:rsidRPr="008C05FD">
        <w:rPr>
          <w:rFonts w:ascii="Palatino Linotype" w:eastAsia="Palatino Linotype" w:hAnsi="Palatino Linotype" w:cs="Palatino Linotype"/>
          <w:b/>
          <w:bCs/>
          <w:i/>
          <w:iCs/>
        </w:rPr>
        <w:t>00</w:t>
      </w:r>
      <w:r w:rsidR="004C7D17" w:rsidRPr="008C05FD">
        <w:rPr>
          <w:rFonts w:ascii="Palatino Linotype" w:eastAsia="Palatino Linotype" w:hAnsi="Palatino Linotype" w:cs="Palatino Linotype"/>
          <w:b/>
          <w:bCs/>
          <w:i/>
          <w:iCs/>
        </w:rPr>
        <w:t>165</w:t>
      </w:r>
      <w:r w:rsidRPr="008C05FD">
        <w:rPr>
          <w:rFonts w:ascii="Palatino Linotype" w:eastAsia="Palatino Linotype" w:hAnsi="Palatino Linotype" w:cs="Palatino Linotype"/>
          <w:b/>
          <w:bCs/>
          <w:i/>
          <w:iCs/>
        </w:rPr>
        <w:t>/TOLUCA/IP/2026</w:t>
      </w:r>
    </w:p>
    <w:p w14:paraId="30A652CA" w14:textId="77777777" w:rsidR="00146361" w:rsidRPr="008C05FD" w:rsidRDefault="00146361" w:rsidP="00146053">
      <w:pPr>
        <w:tabs>
          <w:tab w:val="left" w:pos="4667"/>
        </w:tabs>
        <w:spacing w:line="360" w:lineRule="auto"/>
        <w:ind w:left="567" w:right="567"/>
        <w:contextualSpacing/>
        <w:jc w:val="both"/>
        <w:rPr>
          <w:rFonts w:ascii="Palatino Linotype" w:eastAsia="Palatino Linotype" w:hAnsi="Palatino Linotype" w:cs="Palatino Linotype"/>
          <w:b/>
          <w:i/>
          <w:iCs/>
        </w:rPr>
      </w:pPr>
      <w:r w:rsidRPr="008C05FD">
        <w:rPr>
          <w:rFonts w:ascii="Palatino Linotype" w:eastAsia="Palatino Linotype" w:hAnsi="Palatino Linotype" w:cs="Palatino Linotype"/>
          <w:b/>
          <w:i/>
          <w:iCs/>
        </w:rPr>
        <w:t>“DESCRIPCIÓN CLARA Y PRECISA DE LA INFORMACIÓN SOLICITADA</w:t>
      </w:r>
    </w:p>
    <w:p w14:paraId="77C2DD74" w14:textId="0FAFE122" w:rsidR="00146361" w:rsidRPr="008C05FD" w:rsidRDefault="004C7D17" w:rsidP="00146053">
      <w:pPr>
        <w:spacing w:line="360" w:lineRule="auto"/>
        <w:ind w:left="567" w:right="567"/>
        <w:contextualSpacing/>
        <w:jc w:val="both"/>
        <w:rPr>
          <w:rFonts w:ascii="Palatino Linotype" w:hAnsi="Palatino Linotype"/>
          <w:i/>
          <w:iCs/>
        </w:rPr>
      </w:pPr>
      <w:proofErr w:type="gramStart"/>
      <w:r w:rsidRPr="004C7D17">
        <w:rPr>
          <w:rFonts w:ascii="Palatino Linotype" w:hAnsi="Palatino Linotype"/>
          <w:i/>
          <w:iCs/>
        </w:rPr>
        <w:t>se</w:t>
      </w:r>
      <w:proofErr w:type="gramEnd"/>
      <w:r w:rsidRPr="004C7D17">
        <w:rPr>
          <w:rFonts w:ascii="Palatino Linotype" w:hAnsi="Palatino Linotype"/>
          <w:i/>
          <w:iCs/>
        </w:rPr>
        <w:t xml:space="preserve"> solicitan todos los oficios que se recibieron y lo que se emitieron en el mes de abril 2025 en la Dirección General de Desarrollo Económico</w:t>
      </w:r>
      <w:r w:rsidR="00146361" w:rsidRPr="008C05FD">
        <w:rPr>
          <w:rFonts w:ascii="Palatino Linotype" w:eastAsia="Palatino Linotype" w:hAnsi="Palatino Linotype" w:cs="Palatino Linotype"/>
          <w:i/>
          <w:iCs/>
        </w:rPr>
        <w:t>.” (Sic)</w:t>
      </w:r>
    </w:p>
    <w:p w14:paraId="09B6B5B0" w14:textId="77777777" w:rsidR="00146361" w:rsidRPr="008C05FD" w:rsidRDefault="00146361" w:rsidP="00146053">
      <w:pPr>
        <w:pBdr>
          <w:top w:val="nil"/>
          <w:left w:val="nil"/>
          <w:bottom w:val="nil"/>
          <w:right w:val="nil"/>
          <w:between w:val="nil"/>
        </w:pBdr>
        <w:tabs>
          <w:tab w:val="left" w:pos="567"/>
        </w:tabs>
        <w:spacing w:line="360" w:lineRule="auto"/>
        <w:ind w:left="567" w:right="567"/>
        <w:contextualSpacing/>
        <w:jc w:val="both"/>
        <w:rPr>
          <w:rFonts w:ascii="Palatino Linotype" w:eastAsia="Palatino Linotype" w:hAnsi="Palatino Linotype" w:cs="Palatino Linotype"/>
          <w:b/>
          <w:i/>
          <w:iCs/>
          <w:color w:val="000000"/>
        </w:rPr>
      </w:pPr>
    </w:p>
    <w:p w14:paraId="4164CEDE" w14:textId="53E19479" w:rsidR="00146361" w:rsidRPr="008C05FD" w:rsidRDefault="00146361" w:rsidP="00146053">
      <w:pPr>
        <w:pBdr>
          <w:top w:val="nil"/>
          <w:left w:val="nil"/>
          <w:bottom w:val="nil"/>
          <w:right w:val="nil"/>
          <w:between w:val="nil"/>
        </w:pBdr>
        <w:tabs>
          <w:tab w:val="left" w:pos="567"/>
        </w:tabs>
        <w:spacing w:line="360" w:lineRule="auto"/>
        <w:ind w:left="567" w:right="567"/>
        <w:contextualSpacing/>
        <w:jc w:val="both"/>
        <w:rPr>
          <w:rFonts w:ascii="Palatino Linotype" w:eastAsia="Palatino Linotype" w:hAnsi="Palatino Linotype" w:cs="Palatino Linotype"/>
          <w:b/>
          <w:i/>
          <w:iCs/>
          <w:color w:val="000000"/>
        </w:rPr>
      </w:pPr>
      <w:r w:rsidRPr="008C05FD">
        <w:rPr>
          <w:rFonts w:ascii="Palatino Linotype" w:eastAsia="Palatino Linotype" w:hAnsi="Palatino Linotype" w:cs="Palatino Linotype"/>
          <w:b/>
          <w:i/>
          <w:iCs/>
          <w:color w:val="000000"/>
        </w:rPr>
        <w:t xml:space="preserve">Solicitud de información </w:t>
      </w:r>
      <w:r w:rsidRPr="008C05FD">
        <w:rPr>
          <w:rFonts w:ascii="Palatino Linotype" w:eastAsia="Palatino Linotype" w:hAnsi="Palatino Linotype" w:cs="Palatino Linotype"/>
          <w:b/>
          <w:bCs/>
          <w:i/>
          <w:iCs/>
        </w:rPr>
        <w:t>001</w:t>
      </w:r>
      <w:r w:rsidR="004C7D17" w:rsidRPr="008C05FD">
        <w:rPr>
          <w:rFonts w:ascii="Palatino Linotype" w:eastAsia="Palatino Linotype" w:hAnsi="Palatino Linotype" w:cs="Palatino Linotype"/>
          <w:b/>
          <w:bCs/>
          <w:i/>
          <w:iCs/>
        </w:rPr>
        <w:t>66</w:t>
      </w:r>
      <w:r w:rsidRPr="008C05FD">
        <w:rPr>
          <w:rFonts w:ascii="Palatino Linotype" w:eastAsia="Palatino Linotype" w:hAnsi="Palatino Linotype" w:cs="Palatino Linotype"/>
          <w:b/>
          <w:bCs/>
          <w:i/>
          <w:iCs/>
        </w:rPr>
        <w:t>/TOLUCA/IP/2026</w:t>
      </w:r>
    </w:p>
    <w:p w14:paraId="536101C0" w14:textId="77777777" w:rsidR="00146361" w:rsidRPr="008C05FD" w:rsidRDefault="00146361" w:rsidP="00146053">
      <w:pPr>
        <w:tabs>
          <w:tab w:val="left" w:pos="4667"/>
        </w:tabs>
        <w:spacing w:line="360" w:lineRule="auto"/>
        <w:ind w:left="567" w:right="567"/>
        <w:contextualSpacing/>
        <w:jc w:val="both"/>
        <w:rPr>
          <w:rFonts w:ascii="Palatino Linotype" w:eastAsia="Palatino Linotype" w:hAnsi="Palatino Linotype" w:cs="Palatino Linotype"/>
          <w:b/>
          <w:i/>
          <w:iCs/>
        </w:rPr>
      </w:pPr>
      <w:r w:rsidRPr="008C05FD">
        <w:rPr>
          <w:rFonts w:ascii="Palatino Linotype" w:eastAsia="Palatino Linotype" w:hAnsi="Palatino Linotype" w:cs="Palatino Linotype"/>
          <w:b/>
          <w:i/>
          <w:iCs/>
        </w:rPr>
        <w:t>“DESCRIPCIÓN CLARA Y PRECISA DE LA INFORMACIÓN SOLICITADA</w:t>
      </w:r>
    </w:p>
    <w:p w14:paraId="4B8CFA31" w14:textId="21A988A2" w:rsidR="00146361" w:rsidRPr="008C05FD" w:rsidRDefault="004C7D17" w:rsidP="00146053">
      <w:pPr>
        <w:spacing w:line="360" w:lineRule="auto"/>
        <w:ind w:left="567" w:right="567"/>
        <w:contextualSpacing/>
        <w:jc w:val="both"/>
        <w:rPr>
          <w:rFonts w:ascii="Palatino Linotype" w:hAnsi="Palatino Linotype"/>
          <w:i/>
          <w:iCs/>
        </w:rPr>
      </w:pPr>
      <w:proofErr w:type="gramStart"/>
      <w:r w:rsidRPr="004C7D17">
        <w:rPr>
          <w:rFonts w:ascii="Palatino Linotype" w:hAnsi="Palatino Linotype"/>
          <w:i/>
          <w:iCs/>
        </w:rPr>
        <w:t>se</w:t>
      </w:r>
      <w:proofErr w:type="gramEnd"/>
      <w:r w:rsidRPr="004C7D17">
        <w:rPr>
          <w:rFonts w:ascii="Palatino Linotype" w:hAnsi="Palatino Linotype"/>
          <w:i/>
          <w:iCs/>
        </w:rPr>
        <w:t xml:space="preserve"> solicitan todos los oficios que se recibieron y lo que se emitieron en el mes de mayo 2025 en la Dirección General de Desarrollo Económico</w:t>
      </w:r>
      <w:r w:rsidR="00146361" w:rsidRPr="008C05FD">
        <w:rPr>
          <w:rFonts w:ascii="Palatino Linotype" w:eastAsia="Palatino Linotype" w:hAnsi="Palatino Linotype" w:cs="Palatino Linotype"/>
          <w:i/>
          <w:iCs/>
        </w:rPr>
        <w:t>.” (Sic)</w:t>
      </w:r>
    </w:p>
    <w:p w14:paraId="7A6702AA" w14:textId="77777777" w:rsidR="00146361" w:rsidRPr="008C05FD" w:rsidRDefault="00146361" w:rsidP="00146053">
      <w:pPr>
        <w:pBdr>
          <w:top w:val="nil"/>
          <w:left w:val="nil"/>
          <w:bottom w:val="nil"/>
          <w:right w:val="nil"/>
          <w:between w:val="nil"/>
        </w:pBdr>
        <w:tabs>
          <w:tab w:val="left" w:pos="567"/>
        </w:tabs>
        <w:spacing w:line="360" w:lineRule="auto"/>
        <w:ind w:left="567" w:right="567"/>
        <w:contextualSpacing/>
        <w:jc w:val="both"/>
        <w:rPr>
          <w:rFonts w:ascii="Palatino Linotype" w:eastAsia="Palatino Linotype" w:hAnsi="Palatino Linotype" w:cs="Palatino Linotype"/>
          <w:b/>
          <w:i/>
          <w:iCs/>
          <w:color w:val="000000"/>
        </w:rPr>
      </w:pPr>
    </w:p>
    <w:p w14:paraId="5CDE1DEE" w14:textId="5920D0D7" w:rsidR="00146361" w:rsidRPr="008C05FD" w:rsidRDefault="00E7054F" w:rsidP="00146053">
      <w:pPr>
        <w:pBdr>
          <w:top w:val="nil"/>
          <w:left w:val="nil"/>
          <w:bottom w:val="nil"/>
          <w:right w:val="nil"/>
          <w:between w:val="nil"/>
        </w:pBdr>
        <w:tabs>
          <w:tab w:val="left" w:pos="567"/>
        </w:tabs>
        <w:spacing w:line="360" w:lineRule="auto"/>
        <w:ind w:left="567" w:right="567"/>
        <w:contextualSpacing/>
        <w:jc w:val="both"/>
        <w:rPr>
          <w:rFonts w:ascii="Palatino Linotype" w:eastAsia="Palatino Linotype" w:hAnsi="Palatino Linotype" w:cs="Palatino Linotype"/>
          <w:b/>
          <w:i/>
          <w:iCs/>
          <w:color w:val="000000"/>
        </w:rPr>
      </w:pPr>
      <w:r>
        <w:rPr>
          <w:rFonts w:ascii="Palatino Linotype" w:eastAsia="Palatino Linotype" w:hAnsi="Palatino Linotype" w:cs="Palatino Linotype"/>
          <w:b/>
          <w:i/>
          <w:iCs/>
          <w:color w:val="000000"/>
        </w:rPr>
        <w:t>S</w:t>
      </w:r>
      <w:r w:rsidR="00146361" w:rsidRPr="008C05FD">
        <w:rPr>
          <w:rFonts w:ascii="Palatino Linotype" w:eastAsia="Palatino Linotype" w:hAnsi="Palatino Linotype" w:cs="Palatino Linotype"/>
          <w:b/>
          <w:i/>
          <w:iCs/>
          <w:color w:val="000000"/>
        </w:rPr>
        <w:t xml:space="preserve">olicitud de información </w:t>
      </w:r>
      <w:r w:rsidR="00146361" w:rsidRPr="008C05FD">
        <w:rPr>
          <w:rFonts w:ascii="Palatino Linotype" w:eastAsia="Palatino Linotype" w:hAnsi="Palatino Linotype" w:cs="Palatino Linotype"/>
          <w:b/>
          <w:bCs/>
          <w:i/>
          <w:iCs/>
        </w:rPr>
        <w:t>00</w:t>
      </w:r>
      <w:r w:rsidR="004C7D17" w:rsidRPr="008C05FD">
        <w:rPr>
          <w:rFonts w:ascii="Palatino Linotype" w:eastAsia="Palatino Linotype" w:hAnsi="Palatino Linotype" w:cs="Palatino Linotype"/>
          <w:b/>
          <w:bCs/>
          <w:i/>
          <w:iCs/>
        </w:rPr>
        <w:t>167</w:t>
      </w:r>
      <w:r w:rsidR="00146361" w:rsidRPr="008C05FD">
        <w:rPr>
          <w:rFonts w:ascii="Palatino Linotype" w:eastAsia="Palatino Linotype" w:hAnsi="Palatino Linotype" w:cs="Palatino Linotype"/>
          <w:b/>
          <w:bCs/>
          <w:i/>
          <w:iCs/>
        </w:rPr>
        <w:t>/TOLUCA/IP/2026</w:t>
      </w:r>
    </w:p>
    <w:p w14:paraId="502F1C23" w14:textId="77777777" w:rsidR="00146361" w:rsidRPr="008C05FD" w:rsidRDefault="00146361" w:rsidP="00146053">
      <w:pPr>
        <w:tabs>
          <w:tab w:val="left" w:pos="4667"/>
        </w:tabs>
        <w:spacing w:line="360" w:lineRule="auto"/>
        <w:ind w:left="567" w:right="567"/>
        <w:contextualSpacing/>
        <w:jc w:val="both"/>
        <w:rPr>
          <w:rFonts w:ascii="Palatino Linotype" w:eastAsia="Palatino Linotype" w:hAnsi="Palatino Linotype" w:cs="Palatino Linotype"/>
          <w:b/>
          <w:i/>
          <w:iCs/>
        </w:rPr>
      </w:pPr>
      <w:r w:rsidRPr="008C05FD">
        <w:rPr>
          <w:rFonts w:ascii="Palatino Linotype" w:eastAsia="Palatino Linotype" w:hAnsi="Palatino Linotype" w:cs="Palatino Linotype"/>
          <w:b/>
          <w:i/>
          <w:iCs/>
        </w:rPr>
        <w:t>“DESCRIPCIÓN CLARA Y PRECISA DE LA INFORMACIÓN SOLICITADA</w:t>
      </w:r>
    </w:p>
    <w:p w14:paraId="3A573B0A" w14:textId="7C2D4702" w:rsidR="00146361" w:rsidRPr="008C05FD" w:rsidRDefault="004C7D17" w:rsidP="00146053">
      <w:pPr>
        <w:spacing w:line="360" w:lineRule="auto"/>
        <w:ind w:left="567" w:right="567"/>
        <w:contextualSpacing/>
        <w:jc w:val="both"/>
        <w:rPr>
          <w:rFonts w:ascii="Palatino Linotype" w:hAnsi="Palatino Linotype"/>
          <w:i/>
          <w:iCs/>
        </w:rPr>
      </w:pPr>
      <w:proofErr w:type="gramStart"/>
      <w:r w:rsidRPr="004C7D17">
        <w:rPr>
          <w:rFonts w:ascii="Palatino Linotype" w:hAnsi="Palatino Linotype"/>
          <w:i/>
          <w:iCs/>
        </w:rPr>
        <w:lastRenderedPageBreak/>
        <w:t>se</w:t>
      </w:r>
      <w:proofErr w:type="gramEnd"/>
      <w:r w:rsidRPr="004C7D17">
        <w:rPr>
          <w:rFonts w:ascii="Palatino Linotype" w:hAnsi="Palatino Linotype"/>
          <w:i/>
          <w:iCs/>
        </w:rPr>
        <w:t xml:space="preserve"> solicitan todos los oficios que se recibieron y lo que se emitieron en el mes de junio 2025 en la Dirección General de Desarrollo Económico</w:t>
      </w:r>
      <w:r w:rsidR="00146361" w:rsidRPr="008C05FD">
        <w:rPr>
          <w:rFonts w:ascii="Palatino Linotype" w:eastAsia="Palatino Linotype" w:hAnsi="Palatino Linotype" w:cs="Palatino Linotype"/>
          <w:i/>
          <w:iCs/>
        </w:rPr>
        <w:t>.” (Sic)</w:t>
      </w:r>
    </w:p>
    <w:p w14:paraId="3F80BDAF" w14:textId="77777777" w:rsidR="00146361" w:rsidRPr="008C05FD" w:rsidRDefault="00146361" w:rsidP="00146053">
      <w:pPr>
        <w:pBdr>
          <w:top w:val="nil"/>
          <w:left w:val="nil"/>
          <w:bottom w:val="nil"/>
          <w:right w:val="nil"/>
          <w:between w:val="nil"/>
        </w:pBdr>
        <w:tabs>
          <w:tab w:val="left" w:pos="567"/>
        </w:tabs>
        <w:spacing w:line="360" w:lineRule="auto"/>
        <w:ind w:left="567" w:right="567"/>
        <w:contextualSpacing/>
        <w:jc w:val="both"/>
        <w:rPr>
          <w:rFonts w:ascii="Palatino Linotype" w:eastAsia="Palatino Linotype" w:hAnsi="Palatino Linotype" w:cs="Palatino Linotype"/>
          <w:b/>
          <w:i/>
          <w:iCs/>
          <w:color w:val="000000"/>
        </w:rPr>
      </w:pPr>
    </w:p>
    <w:p w14:paraId="48F9AE40" w14:textId="17E89758" w:rsidR="00146361" w:rsidRPr="008C05FD" w:rsidRDefault="00146361" w:rsidP="00146053">
      <w:pPr>
        <w:pBdr>
          <w:top w:val="nil"/>
          <w:left w:val="nil"/>
          <w:bottom w:val="nil"/>
          <w:right w:val="nil"/>
          <w:between w:val="nil"/>
        </w:pBdr>
        <w:tabs>
          <w:tab w:val="left" w:pos="567"/>
        </w:tabs>
        <w:spacing w:line="360" w:lineRule="auto"/>
        <w:ind w:left="567" w:right="567"/>
        <w:contextualSpacing/>
        <w:jc w:val="both"/>
        <w:rPr>
          <w:rFonts w:ascii="Palatino Linotype" w:eastAsia="Palatino Linotype" w:hAnsi="Palatino Linotype" w:cs="Palatino Linotype"/>
          <w:b/>
          <w:i/>
          <w:iCs/>
          <w:color w:val="000000"/>
        </w:rPr>
      </w:pPr>
      <w:r w:rsidRPr="008C05FD">
        <w:rPr>
          <w:rFonts w:ascii="Palatino Linotype" w:eastAsia="Palatino Linotype" w:hAnsi="Palatino Linotype" w:cs="Palatino Linotype"/>
          <w:b/>
          <w:i/>
          <w:iCs/>
          <w:color w:val="000000"/>
        </w:rPr>
        <w:t xml:space="preserve">Solicitud de información </w:t>
      </w:r>
      <w:r w:rsidRPr="008C05FD">
        <w:rPr>
          <w:rFonts w:ascii="Palatino Linotype" w:eastAsia="Palatino Linotype" w:hAnsi="Palatino Linotype" w:cs="Palatino Linotype"/>
          <w:b/>
          <w:bCs/>
          <w:i/>
          <w:iCs/>
        </w:rPr>
        <w:t>00</w:t>
      </w:r>
      <w:r w:rsidR="004C7D17" w:rsidRPr="008C05FD">
        <w:rPr>
          <w:rFonts w:ascii="Palatino Linotype" w:eastAsia="Palatino Linotype" w:hAnsi="Palatino Linotype" w:cs="Palatino Linotype"/>
          <w:b/>
          <w:bCs/>
          <w:i/>
          <w:iCs/>
        </w:rPr>
        <w:t>168</w:t>
      </w:r>
      <w:r w:rsidRPr="008C05FD">
        <w:rPr>
          <w:rFonts w:ascii="Palatino Linotype" w:eastAsia="Palatino Linotype" w:hAnsi="Palatino Linotype" w:cs="Palatino Linotype"/>
          <w:b/>
          <w:bCs/>
          <w:i/>
          <w:iCs/>
        </w:rPr>
        <w:t>/TOLUCA/IP/2026</w:t>
      </w:r>
    </w:p>
    <w:p w14:paraId="2D9EB8A0" w14:textId="77777777" w:rsidR="00146361" w:rsidRPr="008C05FD" w:rsidRDefault="00146361" w:rsidP="00146053">
      <w:pPr>
        <w:tabs>
          <w:tab w:val="left" w:pos="4667"/>
        </w:tabs>
        <w:spacing w:line="360" w:lineRule="auto"/>
        <w:ind w:left="567" w:right="567"/>
        <w:contextualSpacing/>
        <w:jc w:val="both"/>
        <w:rPr>
          <w:rFonts w:ascii="Palatino Linotype" w:eastAsia="Palatino Linotype" w:hAnsi="Palatino Linotype" w:cs="Palatino Linotype"/>
          <w:b/>
          <w:i/>
          <w:iCs/>
        </w:rPr>
      </w:pPr>
      <w:r w:rsidRPr="008C05FD">
        <w:rPr>
          <w:rFonts w:ascii="Palatino Linotype" w:eastAsia="Palatino Linotype" w:hAnsi="Palatino Linotype" w:cs="Palatino Linotype"/>
          <w:b/>
          <w:i/>
          <w:iCs/>
        </w:rPr>
        <w:t>“DESCRIPCIÓN CLARA Y PRECISA DE LA INFORMACIÓN SOLICITADA</w:t>
      </w:r>
    </w:p>
    <w:p w14:paraId="3D1D90C4" w14:textId="02BF258C" w:rsidR="00146361" w:rsidRPr="008C05FD" w:rsidRDefault="004C7D17" w:rsidP="00146053">
      <w:pPr>
        <w:spacing w:line="360" w:lineRule="auto"/>
        <w:ind w:left="567" w:right="567"/>
        <w:contextualSpacing/>
        <w:jc w:val="both"/>
        <w:rPr>
          <w:rFonts w:ascii="Palatino Linotype" w:hAnsi="Palatino Linotype"/>
          <w:i/>
          <w:iCs/>
        </w:rPr>
      </w:pPr>
      <w:proofErr w:type="gramStart"/>
      <w:r w:rsidRPr="004C7D17">
        <w:rPr>
          <w:rFonts w:ascii="Palatino Linotype" w:hAnsi="Palatino Linotype"/>
          <w:i/>
          <w:iCs/>
        </w:rPr>
        <w:t>se</w:t>
      </w:r>
      <w:proofErr w:type="gramEnd"/>
      <w:r w:rsidRPr="004C7D17">
        <w:rPr>
          <w:rFonts w:ascii="Palatino Linotype" w:hAnsi="Palatino Linotype"/>
          <w:i/>
          <w:iCs/>
        </w:rPr>
        <w:t xml:space="preserve"> solicitan todos los oficios que se recibieron y lo que se emitieron en el mes de julio 2025 en la Dirección General de Desarrollo Económico</w:t>
      </w:r>
      <w:r w:rsidR="00146361" w:rsidRPr="008C05FD">
        <w:rPr>
          <w:rFonts w:ascii="Palatino Linotype" w:eastAsia="Palatino Linotype" w:hAnsi="Palatino Linotype" w:cs="Palatino Linotype"/>
          <w:i/>
          <w:iCs/>
        </w:rPr>
        <w:t>.” (Sic)</w:t>
      </w:r>
    </w:p>
    <w:p w14:paraId="32478359" w14:textId="77777777" w:rsidR="00146361" w:rsidRPr="008C05FD" w:rsidRDefault="00146361" w:rsidP="00146053">
      <w:pPr>
        <w:spacing w:line="360" w:lineRule="auto"/>
        <w:ind w:left="567" w:right="567"/>
        <w:contextualSpacing/>
        <w:jc w:val="both"/>
        <w:rPr>
          <w:rFonts w:ascii="Palatino Linotype" w:eastAsia="Palatino Linotype" w:hAnsi="Palatino Linotype" w:cs="Palatino Linotype"/>
          <w:i/>
          <w:iCs/>
        </w:rPr>
      </w:pPr>
    </w:p>
    <w:p w14:paraId="7C86C67E" w14:textId="52BB529F" w:rsidR="00146361" w:rsidRPr="008C05FD" w:rsidRDefault="00146361" w:rsidP="00146053">
      <w:pPr>
        <w:pBdr>
          <w:top w:val="nil"/>
          <w:left w:val="nil"/>
          <w:bottom w:val="nil"/>
          <w:right w:val="nil"/>
          <w:between w:val="nil"/>
        </w:pBdr>
        <w:tabs>
          <w:tab w:val="left" w:pos="567"/>
        </w:tabs>
        <w:spacing w:line="360" w:lineRule="auto"/>
        <w:ind w:left="567" w:right="567"/>
        <w:contextualSpacing/>
        <w:jc w:val="both"/>
        <w:rPr>
          <w:rFonts w:ascii="Palatino Linotype" w:eastAsia="Palatino Linotype" w:hAnsi="Palatino Linotype" w:cs="Palatino Linotype"/>
          <w:b/>
          <w:i/>
          <w:iCs/>
          <w:color w:val="000000"/>
        </w:rPr>
      </w:pPr>
      <w:r w:rsidRPr="008C05FD">
        <w:rPr>
          <w:rFonts w:ascii="Palatino Linotype" w:eastAsia="Palatino Linotype" w:hAnsi="Palatino Linotype" w:cs="Palatino Linotype"/>
          <w:b/>
          <w:i/>
          <w:iCs/>
          <w:color w:val="000000"/>
        </w:rPr>
        <w:t xml:space="preserve">Solicitud de información </w:t>
      </w:r>
      <w:r w:rsidRPr="008C05FD">
        <w:rPr>
          <w:rFonts w:ascii="Palatino Linotype" w:eastAsia="Palatino Linotype" w:hAnsi="Palatino Linotype" w:cs="Palatino Linotype"/>
          <w:b/>
          <w:bCs/>
          <w:i/>
          <w:iCs/>
        </w:rPr>
        <w:t>00</w:t>
      </w:r>
      <w:r w:rsidR="004C7D17" w:rsidRPr="008C05FD">
        <w:rPr>
          <w:rFonts w:ascii="Palatino Linotype" w:eastAsia="Palatino Linotype" w:hAnsi="Palatino Linotype" w:cs="Palatino Linotype"/>
          <w:b/>
          <w:bCs/>
          <w:i/>
          <w:iCs/>
        </w:rPr>
        <w:t>169</w:t>
      </w:r>
      <w:r w:rsidRPr="008C05FD">
        <w:rPr>
          <w:rFonts w:ascii="Palatino Linotype" w:eastAsia="Palatino Linotype" w:hAnsi="Palatino Linotype" w:cs="Palatino Linotype"/>
          <w:b/>
          <w:bCs/>
          <w:i/>
          <w:iCs/>
        </w:rPr>
        <w:t>/TOLUCA/IP/2026</w:t>
      </w:r>
    </w:p>
    <w:p w14:paraId="5979D5D2" w14:textId="77777777" w:rsidR="00146361" w:rsidRPr="008C05FD" w:rsidRDefault="00146361" w:rsidP="00146053">
      <w:pPr>
        <w:tabs>
          <w:tab w:val="left" w:pos="4667"/>
        </w:tabs>
        <w:spacing w:line="360" w:lineRule="auto"/>
        <w:ind w:left="567" w:right="567"/>
        <w:contextualSpacing/>
        <w:jc w:val="both"/>
        <w:rPr>
          <w:rFonts w:ascii="Palatino Linotype" w:eastAsia="Palatino Linotype" w:hAnsi="Palatino Linotype" w:cs="Palatino Linotype"/>
          <w:b/>
          <w:i/>
          <w:iCs/>
        </w:rPr>
      </w:pPr>
      <w:r w:rsidRPr="008C05FD">
        <w:rPr>
          <w:rFonts w:ascii="Palatino Linotype" w:eastAsia="Palatino Linotype" w:hAnsi="Palatino Linotype" w:cs="Palatino Linotype"/>
          <w:b/>
          <w:i/>
          <w:iCs/>
        </w:rPr>
        <w:t>“DESCRIPCIÓN CLARA Y PRECISA DE LA INFORMACIÓN SOLICITADA</w:t>
      </w:r>
    </w:p>
    <w:p w14:paraId="320CB17B" w14:textId="25CDFAA6" w:rsidR="00146361" w:rsidRPr="008C05FD" w:rsidRDefault="008C05FD" w:rsidP="00146053">
      <w:pPr>
        <w:spacing w:line="360" w:lineRule="auto"/>
        <w:ind w:left="567" w:right="567"/>
        <w:contextualSpacing/>
        <w:jc w:val="both"/>
        <w:rPr>
          <w:rFonts w:ascii="Palatino Linotype" w:hAnsi="Palatino Linotype"/>
          <w:i/>
          <w:iCs/>
        </w:rPr>
      </w:pPr>
      <w:proofErr w:type="gramStart"/>
      <w:r w:rsidRPr="008C05FD">
        <w:rPr>
          <w:rFonts w:ascii="Palatino Linotype" w:hAnsi="Palatino Linotype"/>
          <w:i/>
          <w:iCs/>
        </w:rPr>
        <w:t>se</w:t>
      </w:r>
      <w:proofErr w:type="gramEnd"/>
      <w:r w:rsidRPr="008C05FD">
        <w:rPr>
          <w:rFonts w:ascii="Palatino Linotype" w:hAnsi="Palatino Linotype"/>
          <w:i/>
          <w:iCs/>
        </w:rPr>
        <w:t xml:space="preserve"> solicitan todos los oficios que se recibieron y lo que se emitieron en el mes de agosto 2025 en la Dirección General de Desarrollo Económico</w:t>
      </w:r>
      <w:r w:rsidR="00146361" w:rsidRPr="008C05FD">
        <w:rPr>
          <w:rFonts w:ascii="Palatino Linotype" w:eastAsia="Palatino Linotype" w:hAnsi="Palatino Linotype" w:cs="Palatino Linotype"/>
          <w:i/>
          <w:iCs/>
        </w:rPr>
        <w:t>.” (Sic)</w:t>
      </w:r>
    </w:p>
    <w:p w14:paraId="2C018D82" w14:textId="77777777" w:rsidR="00146361" w:rsidRPr="008C05FD" w:rsidRDefault="00146361" w:rsidP="00146053">
      <w:pPr>
        <w:pBdr>
          <w:top w:val="nil"/>
          <w:left w:val="nil"/>
          <w:bottom w:val="nil"/>
          <w:right w:val="nil"/>
          <w:between w:val="nil"/>
        </w:pBdr>
        <w:tabs>
          <w:tab w:val="left" w:pos="567"/>
        </w:tabs>
        <w:spacing w:line="360" w:lineRule="auto"/>
        <w:ind w:left="567" w:right="567"/>
        <w:contextualSpacing/>
        <w:jc w:val="both"/>
        <w:rPr>
          <w:rFonts w:ascii="Palatino Linotype" w:eastAsia="Palatino Linotype" w:hAnsi="Palatino Linotype" w:cs="Palatino Linotype"/>
          <w:b/>
          <w:i/>
          <w:iCs/>
          <w:color w:val="000000"/>
        </w:rPr>
      </w:pPr>
    </w:p>
    <w:p w14:paraId="529E7530" w14:textId="775D80BD" w:rsidR="00146361" w:rsidRPr="008C05FD" w:rsidRDefault="00146361" w:rsidP="00146053">
      <w:pPr>
        <w:pBdr>
          <w:top w:val="nil"/>
          <w:left w:val="nil"/>
          <w:bottom w:val="nil"/>
          <w:right w:val="nil"/>
          <w:between w:val="nil"/>
        </w:pBdr>
        <w:tabs>
          <w:tab w:val="left" w:pos="567"/>
        </w:tabs>
        <w:spacing w:line="360" w:lineRule="auto"/>
        <w:ind w:left="567" w:right="567"/>
        <w:contextualSpacing/>
        <w:jc w:val="both"/>
        <w:rPr>
          <w:rFonts w:ascii="Palatino Linotype" w:eastAsia="Palatino Linotype" w:hAnsi="Palatino Linotype" w:cs="Palatino Linotype"/>
          <w:b/>
          <w:i/>
          <w:iCs/>
          <w:color w:val="000000"/>
        </w:rPr>
      </w:pPr>
      <w:r w:rsidRPr="008C05FD">
        <w:rPr>
          <w:rFonts w:ascii="Palatino Linotype" w:eastAsia="Palatino Linotype" w:hAnsi="Palatino Linotype" w:cs="Palatino Linotype"/>
          <w:b/>
          <w:i/>
          <w:iCs/>
          <w:color w:val="000000"/>
        </w:rPr>
        <w:t xml:space="preserve">Solicitud de información </w:t>
      </w:r>
      <w:r w:rsidRPr="008C05FD">
        <w:rPr>
          <w:rFonts w:ascii="Palatino Linotype" w:eastAsia="Palatino Linotype" w:hAnsi="Palatino Linotype" w:cs="Palatino Linotype"/>
          <w:b/>
          <w:bCs/>
          <w:i/>
          <w:iCs/>
        </w:rPr>
        <w:t>00</w:t>
      </w:r>
      <w:r w:rsidR="008C05FD" w:rsidRPr="008C05FD">
        <w:rPr>
          <w:rFonts w:ascii="Palatino Linotype" w:eastAsia="Palatino Linotype" w:hAnsi="Palatino Linotype" w:cs="Palatino Linotype"/>
          <w:b/>
          <w:bCs/>
          <w:i/>
          <w:iCs/>
        </w:rPr>
        <w:t>171</w:t>
      </w:r>
      <w:r w:rsidRPr="008C05FD">
        <w:rPr>
          <w:rFonts w:ascii="Palatino Linotype" w:eastAsia="Palatino Linotype" w:hAnsi="Palatino Linotype" w:cs="Palatino Linotype"/>
          <w:b/>
          <w:bCs/>
          <w:i/>
          <w:iCs/>
        </w:rPr>
        <w:t>/TOLUCA/IP/2026</w:t>
      </w:r>
    </w:p>
    <w:p w14:paraId="24029EC9" w14:textId="77777777" w:rsidR="00146361" w:rsidRPr="008C05FD" w:rsidRDefault="00146361" w:rsidP="00146053">
      <w:pPr>
        <w:tabs>
          <w:tab w:val="left" w:pos="4667"/>
        </w:tabs>
        <w:spacing w:line="360" w:lineRule="auto"/>
        <w:ind w:left="567" w:right="567"/>
        <w:contextualSpacing/>
        <w:jc w:val="both"/>
        <w:rPr>
          <w:rFonts w:ascii="Palatino Linotype" w:eastAsia="Palatino Linotype" w:hAnsi="Palatino Linotype" w:cs="Palatino Linotype"/>
          <w:b/>
          <w:i/>
          <w:iCs/>
        </w:rPr>
      </w:pPr>
      <w:r w:rsidRPr="008C05FD">
        <w:rPr>
          <w:rFonts w:ascii="Palatino Linotype" w:eastAsia="Palatino Linotype" w:hAnsi="Palatino Linotype" w:cs="Palatino Linotype"/>
          <w:b/>
          <w:i/>
          <w:iCs/>
        </w:rPr>
        <w:t>“DESCRIPCIÓN CLARA Y PRECISA DE LA INFORMACIÓN SOLICITADA</w:t>
      </w:r>
    </w:p>
    <w:p w14:paraId="13925186" w14:textId="707B9B1D" w:rsidR="00146361" w:rsidRPr="008C05FD" w:rsidRDefault="008C05FD" w:rsidP="00146053">
      <w:pPr>
        <w:spacing w:line="360" w:lineRule="auto"/>
        <w:ind w:left="567" w:right="567"/>
        <w:contextualSpacing/>
        <w:jc w:val="both"/>
        <w:rPr>
          <w:rFonts w:ascii="Palatino Linotype" w:hAnsi="Palatino Linotype"/>
          <w:i/>
          <w:iCs/>
        </w:rPr>
      </w:pPr>
      <w:proofErr w:type="gramStart"/>
      <w:r w:rsidRPr="008C05FD">
        <w:rPr>
          <w:rFonts w:ascii="Palatino Linotype" w:hAnsi="Palatino Linotype"/>
          <w:i/>
          <w:iCs/>
        </w:rPr>
        <w:t>se</w:t>
      </w:r>
      <w:proofErr w:type="gramEnd"/>
      <w:r w:rsidRPr="008C05FD">
        <w:rPr>
          <w:rFonts w:ascii="Palatino Linotype" w:hAnsi="Palatino Linotype"/>
          <w:i/>
          <w:iCs/>
        </w:rPr>
        <w:t xml:space="preserve"> solicitan todos los oficios que se recibieron y lo que se emitieron en el mes de octubre 2025 en Dirección General de Desarrollo Económico</w:t>
      </w:r>
      <w:r w:rsidR="00146361" w:rsidRPr="008C05FD">
        <w:rPr>
          <w:rFonts w:ascii="Palatino Linotype" w:eastAsia="Palatino Linotype" w:hAnsi="Palatino Linotype" w:cs="Palatino Linotype"/>
          <w:i/>
          <w:iCs/>
        </w:rPr>
        <w:t>.” (Sic)</w:t>
      </w:r>
    </w:p>
    <w:p w14:paraId="6F4E469C" w14:textId="77777777" w:rsidR="00146361" w:rsidRPr="008C05FD" w:rsidRDefault="00146361" w:rsidP="00146053">
      <w:pPr>
        <w:pBdr>
          <w:top w:val="nil"/>
          <w:left w:val="nil"/>
          <w:bottom w:val="nil"/>
          <w:right w:val="nil"/>
          <w:between w:val="nil"/>
        </w:pBdr>
        <w:tabs>
          <w:tab w:val="left" w:pos="567"/>
        </w:tabs>
        <w:spacing w:line="360" w:lineRule="auto"/>
        <w:ind w:left="567" w:right="567"/>
        <w:contextualSpacing/>
        <w:jc w:val="both"/>
        <w:rPr>
          <w:rFonts w:ascii="Palatino Linotype" w:eastAsia="Palatino Linotype" w:hAnsi="Palatino Linotype" w:cs="Palatino Linotype"/>
          <w:b/>
          <w:i/>
          <w:iCs/>
          <w:color w:val="000000"/>
        </w:rPr>
      </w:pPr>
    </w:p>
    <w:p w14:paraId="28F7D312" w14:textId="5026A58B" w:rsidR="00146361" w:rsidRPr="008C05FD" w:rsidRDefault="00146361" w:rsidP="00146053">
      <w:pPr>
        <w:pBdr>
          <w:top w:val="nil"/>
          <w:left w:val="nil"/>
          <w:bottom w:val="nil"/>
          <w:right w:val="nil"/>
          <w:between w:val="nil"/>
        </w:pBdr>
        <w:tabs>
          <w:tab w:val="left" w:pos="567"/>
        </w:tabs>
        <w:spacing w:line="360" w:lineRule="auto"/>
        <w:ind w:left="567" w:right="567"/>
        <w:contextualSpacing/>
        <w:jc w:val="both"/>
        <w:rPr>
          <w:rFonts w:ascii="Palatino Linotype" w:eastAsia="Palatino Linotype" w:hAnsi="Palatino Linotype" w:cs="Palatino Linotype"/>
          <w:b/>
          <w:i/>
          <w:iCs/>
          <w:color w:val="000000"/>
        </w:rPr>
      </w:pPr>
      <w:r w:rsidRPr="008C05FD">
        <w:rPr>
          <w:rFonts w:ascii="Palatino Linotype" w:eastAsia="Palatino Linotype" w:hAnsi="Palatino Linotype" w:cs="Palatino Linotype"/>
          <w:b/>
          <w:i/>
          <w:iCs/>
          <w:color w:val="000000"/>
        </w:rPr>
        <w:t xml:space="preserve">Solicitud de información </w:t>
      </w:r>
      <w:r w:rsidRPr="008C05FD">
        <w:rPr>
          <w:rFonts w:ascii="Palatino Linotype" w:eastAsia="Palatino Linotype" w:hAnsi="Palatino Linotype" w:cs="Palatino Linotype"/>
          <w:b/>
          <w:bCs/>
          <w:i/>
          <w:iCs/>
        </w:rPr>
        <w:t>00</w:t>
      </w:r>
      <w:r w:rsidR="008C05FD" w:rsidRPr="008C05FD">
        <w:rPr>
          <w:rFonts w:ascii="Palatino Linotype" w:eastAsia="Palatino Linotype" w:hAnsi="Palatino Linotype" w:cs="Palatino Linotype"/>
          <w:b/>
          <w:bCs/>
          <w:i/>
          <w:iCs/>
        </w:rPr>
        <w:t>172</w:t>
      </w:r>
      <w:r w:rsidRPr="008C05FD">
        <w:rPr>
          <w:rFonts w:ascii="Palatino Linotype" w:eastAsia="Palatino Linotype" w:hAnsi="Palatino Linotype" w:cs="Palatino Linotype"/>
          <w:b/>
          <w:bCs/>
          <w:i/>
          <w:iCs/>
        </w:rPr>
        <w:t>/TOLUCA/IP/2026</w:t>
      </w:r>
    </w:p>
    <w:p w14:paraId="466931E1" w14:textId="77777777" w:rsidR="00146361" w:rsidRPr="008C05FD" w:rsidRDefault="00146361" w:rsidP="00146053">
      <w:pPr>
        <w:tabs>
          <w:tab w:val="left" w:pos="4667"/>
        </w:tabs>
        <w:spacing w:line="360" w:lineRule="auto"/>
        <w:ind w:left="567" w:right="567"/>
        <w:contextualSpacing/>
        <w:jc w:val="both"/>
        <w:rPr>
          <w:rFonts w:ascii="Palatino Linotype" w:eastAsia="Palatino Linotype" w:hAnsi="Palatino Linotype" w:cs="Palatino Linotype"/>
          <w:b/>
          <w:i/>
          <w:iCs/>
        </w:rPr>
      </w:pPr>
      <w:r w:rsidRPr="008C05FD">
        <w:rPr>
          <w:rFonts w:ascii="Palatino Linotype" w:eastAsia="Palatino Linotype" w:hAnsi="Palatino Linotype" w:cs="Palatino Linotype"/>
          <w:b/>
          <w:i/>
          <w:iCs/>
        </w:rPr>
        <w:t>“DESCRIPCIÓN CLARA Y PRECISA DE LA INFORMACIÓN SOLICITADA</w:t>
      </w:r>
    </w:p>
    <w:p w14:paraId="4CAB647F" w14:textId="67B59F94" w:rsidR="00146361" w:rsidRPr="008C05FD" w:rsidRDefault="008C05FD" w:rsidP="00146053">
      <w:pPr>
        <w:spacing w:line="360" w:lineRule="auto"/>
        <w:ind w:left="567" w:right="567"/>
        <w:contextualSpacing/>
        <w:jc w:val="both"/>
        <w:rPr>
          <w:rFonts w:ascii="Palatino Linotype" w:hAnsi="Palatino Linotype"/>
          <w:i/>
          <w:iCs/>
        </w:rPr>
      </w:pPr>
      <w:proofErr w:type="gramStart"/>
      <w:r w:rsidRPr="008C05FD">
        <w:rPr>
          <w:rFonts w:ascii="Palatino Linotype" w:hAnsi="Palatino Linotype"/>
          <w:i/>
          <w:iCs/>
        </w:rPr>
        <w:t>se</w:t>
      </w:r>
      <w:proofErr w:type="gramEnd"/>
      <w:r w:rsidRPr="008C05FD">
        <w:rPr>
          <w:rFonts w:ascii="Palatino Linotype" w:hAnsi="Palatino Linotype"/>
          <w:i/>
          <w:iCs/>
        </w:rPr>
        <w:t xml:space="preserve"> solicitan todos los oficios que se recibieron y lo que se emitieron en el mes de noviembre 2025 en la Dirección General de Desarrollo Económico</w:t>
      </w:r>
      <w:r w:rsidR="00146361" w:rsidRPr="008C05FD">
        <w:rPr>
          <w:rFonts w:ascii="Palatino Linotype" w:eastAsia="Palatino Linotype" w:hAnsi="Palatino Linotype" w:cs="Palatino Linotype"/>
          <w:i/>
          <w:iCs/>
        </w:rPr>
        <w:t>.” (Sic)</w:t>
      </w:r>
    </w:p>
    <w:p w14:paraId="663B3B38" w14:textId="77777777" w:rsidR="00146361" w:rsidRPr="008C05FD" w:rsidRDefault="00146361" w:rsidP="00146053">
      <w:pPr>
        <w:pBdr>
          <w:top w:val="nil"/>
          <w:left w:val="nil"/>
          <w:bottom w:val="nil"/>
          <w:right w:val="nil"/>
          <w:between w:val="nil"/>
        </w:pBdr>
        <w:tabs>
          <w:tab w:val="left" w:pos="567"/>
        </w:tabs>
        <w:spacing w:line="360" w:lineRule="auto"/>
        <w:ind w:left="567" w:right="567"/>
        <w:contextualSpacing/>
        <w:jc w:val="both"/>
        <w:rPr>
          <w:rFonts w:ascii="Palatino Linotype" w:eastAsia="Palatino Linotype" w:hAnsi="Palatino Linotype" w:cs="Palatino Linotype"/>
          <w:b/>
          <w:i/>
          <w:iCs/>
          <w:color w:val="000000"/>
        </w:rPr>
      </w:pPr>
    </w:p>
    <w:p w14:paraId="095BC071" w14:textId="0FDE2B11" w:rsidR="00146361" w:rsidRPr="008C05FD" w:rsidRDefault="00146361" w:rsidP="00146053">
      <w:pPr>
        <w:pBdr>
          <w:top w:val="nil"/>
          <w:left w:val="nil"/>
          <w:bottom w:val="nil"/>
          <w:right w:val="nil"/>
          <w:between w:val="nil"/>
        </w:pBdr>
        <w:tabs>
          <w:tab w:val="left" w:pos="567"/>
        </w:tabs>
        <w:spacing w:line="360" w:lineRule="auto"/>
        <w:ind w:left="567" w:right="567"/>
        <w:contextualSpacing/>
        <w:jc w:val="both"/>
        <w:rPr>
          <w:rFonts w:ascii="Palatino Linotype" w:eastAsia="Palatino Linotype" w:hAnsi="Palatino Linotype" w:cs="Palatino Linotype"/>
          <w:b/>
          <w:i/>
          <w:iCs/>
          <w:color w:val="000000"/>
        </w:rPr>
      </w:pPr>
      <w:r w:rsidRPr="008C05FD">
        <w:rPr>
          <w:rFonts w:ascii="Palatino Linotype" w:eastAsia="Palatino Linotype" w:hAnsi="Palatino Linotype" w:cs="Palatino Linotype"/>
          <w:b/>
          <w:i/>
          <w:iCs/>
          <w:color w:val="000000"/>
        </w:rPr>
        <w:t xml:space="preserve">Solicitud de información </w:t>
      </w:r>
      <w:r w:rsidRPr="008C05FD">
        <w:rPr>
          <w:rFonts w:ascii="Palatino Linotype" w:eastAsia="Palatino Linotype" w:hAnsi="Palatino Linotype" w:cs="Palatino Linotype"/>
          <w:b/>
          <w:bCs/>
          <w:i/>
          <w:iCs/>
        </w:rPr>
        <w:t>00</w:t>
      </w:r>
      <w:r w:rsidR="008C05FD" w:rsidRPr="008C05FD">
        <w:rPr>
          <w:rFonts w:ascii="Palatino Linotype" w:eastAsia="Palatino Linotype" w:hAnsi="Palatino Linotype" w:cs="Palatino Linotype"/>
          <w:b/>
          <w:bCs/>
          <w:i/>
          <w:iCs/>
        </w:rPr>
        <w:t>173</w:t>
      </w:r>
      <w:r w:rsidRPr="008C05FD">
        <w:rPr>
          <w:rFonts w:ascii="Palatino Linotype" w:eastAsia="Palatino Linotype" w:hAnsi="Palatino Linotype" w:cs="Palatino Linotype"/>
          <w:b/>
          <w:bCs/>
          <w:i/>
          <w:iCs/>
        </w:rPr>
        <w:t>/TOLUCA/IP/2026</w:t>
      </w:r>
    </w:p>
    <w:p w14:paraId="1FF27483" w14:textId="77777777" w:rsidR="00146361" w:rsidRPr="008C05FD" w:rsidRDefault="00146361" w:rsidP="00146053">
      <w:pPr>
        <w:tabs>
          <w:tab w:val="left" w:pos="4667"/>
        </w:tabs>
        <w:spacing w:line="360" w:lineRule="auto"/>
        <w:ind w:left="567" w:right="567"/>
        <w:contextualSpacing/>
        <w:jc w:val="both"/>
        <w:rPr>
          <w:rFonts w:ascii="Palatino Linotype" w:eastAsia="Palatino Linotype" w:hAnsi="Palatino Linotype" w:cs="Palatino Linotype"/>
          <w:b/>
          <w:i/>
          <w:iCs/>
        </w:rPr>
      </w:pPr>
      <w:r w:rsidRPr="008C05FD">
        <w:rPr>
          <w:rFonts w:ascii="Palatino Linotype" w:eastAsia="Palatino Linotype" w:hAnsi="Palatino Linotype" w:cs="Palatino Linotype"/>
          <w:b/>
          <w:i/>
          <w:iCs/>
        </w:rPr>
        <w:t>“DESCRIPCIÓN CLARA Y PRECISA DE LA INFORMACIÓN SOLICITADA</w:t>
      </w:r>
    </w:p>
    <w:p w14:paraId="336C87AD" w14:textId="20D33D17" w:rsidR="00146361" w:rsidRPr="008C05FD" w:rsidRDefault="008C05FD" w:rsidP="00146053">
      <w:pPr>
        <w:spacing w:line="360" w:lineRule="auto"/>
        <w:ind w:left="567" w:right="567"/>
        <w:contextualSpacing/>
        <w:jc w:val="both"/>
        <w:rPr>
          <w:rFonts w:ascii="Palatino Linotype" w:hAnsi="Palatino Linotype"/>
          <w:i/>
          <w:iCs/>
        </w:rPr>
      </w:pPr>
      <w:proofErr w:type="gramStart"/>
      <w:r w:rsidRPr="008C05FD">
        <w:rPr>
          <w:rFonts w:ascii="Palatino Linotype" w:hAnsi="Palatino Linotype"/>
          <w:i/>
          <w:iCs/>
        </w:rPr>
        <w:t>se</w:t>
      </w:r>
      <w:proofErr w:type="gramEnd"/>
      <w:r w:rsidRPr="008C05FD">
        <w:rPr>
          <w:rFonts w:ascii="Palatino Linotype" w:hAnsi="Palatino Linotype"/>
          <w:i/>
          <w:iCs/>
        </w:rPr>
        <w:t xml:space="preserve"> solicitan todos los oficios que se recibieron y lo que se emitieron en el mes de diciembre 2025 en la Dirección General de Desarrollo Económico</w:t>
      </w:r>
      <w:r w:rsidR="00146361" w:rsidRPr="008C05FD">
        <w:rPr>
          <w:rFonts w:ascii="Palatino Linotype" w:eastAsia="Palatino Linotype" w:hAnsi="Palatino Linotype" w:cs="Palatino Linotype"/>
          <w:i/>
          <w:iCs/>
        </w:rPr>
        <w:t>.” (Sic)</w:t>
      </w:r>
    </w:p>
    <w:p w14:paraId="659DD9A1" w14:textId="77777777" w:rsidR="00146361" w:rsidRDefault="00146361" w:rsidP="00146053">
      <w:pPr>
        <w:pBdr>
          <w:top w:val="nil"/>
          <w:left w:val="nil"/>
          <w:bottom w:val="nil"/>
          <w:right w:val="nil"/>
          <w:between w:val="nil"/>
        </w:pBdr>
        <w:tabs>
          <w:tab w:val="left" w:pos="567"/>
        </w:tabs>
        <w:spacing w:line="360" w:lineRule="auto"/>
        <w:ind w:left="567" w:right="567"/>
        <w:contextualSpacing/>
        <w:jc w:val="both"/>
        <w:rPr>
          <w:rFonts w:ascii="Palatino Linotype" w:eastAsia="Palatino Linotype" w:hAnsi="Palatino Linotype" w:cs="Palatino Linotype"/>
          <w:b/>
          <w:i/>
          <w:color w:val="000000"/>
        </w:rPr>
      </w:pPr>
      <w:r>
        <w:rPr>
          <w:rFonts w:ascii="Palatino Linotype" w:eastAsia="Palatino Linotype" w:hAnsi="Palatino Linotype" w:cs="Palatino Linotype"/>
          <w:b/>
          <w:i/>
          <w:color w:val="000000"/>
        </w:rPr>
        <w:tab/>
      </w:r>
    </w:p>
    <w:p w14:paraId="38FBEBA8" w14:textId="77777777" w:rsidR="00E7054F" w:rsidRDefault="00E7054F" w:rsidP="00146053">
      <w:pPr>
        <w:tabs>
          <w:tab w:val="left" w:pos="4667"/>
        </w:tabs>
        <w:spacing w:line="360" w:lineRule="auto"/>
        <w:ind w:left="567" w:right="567"/>
        <w:contextualSpacing/>
        <w:jc w:val="both"/>
        <w:rPr>
          <w:rFonts w:ascii="Palatino Linotype" w:eastAsia="Palatino Linotype" w:hAnsi="Palatino Linotype" w:cs="Palatino Linotype"/>
          <w:b/>
          <w:i/>
        </w:rPr>
      </w:pPr>
      <w:r>
        <w:rPr>
          <w:rFonts w:ascii="Palatino Linotype" w:eastAsia="Palatino Linotype" w:hAnsi="Palatino Linotype" w:cs="Palatino Linotype"/>
          <w:b/>
          <w:i/>
        </w:rPr>
        <w:t>“</w:t>
      </w:r>
      <w:r w:rsidR="00146361">
        <w:rPr>
          <w:rFonts w:ascii="Palatino Linotype" w:eastAsia="Palatino Linotype" w:hAnsi="Palatino Linotype" w:cs="Palatino Linotype"/>
          <w:b/>
          <w:i/>
        </w:rPr>
        <w:t xml:space="preserve">Modalidad de Entrega </w:t>
      </w:r>
    </w:p>
    <w:p w14:paraId="73B2D0E6" w14:textId="1F0F2B51" w:rsidR="00146361" w:rsidRDefault="00146361" w:rsidP="00146053">
      <w:pPr>
        <w:tabs>
          <w:tab w:val="left" w:pos="4667"/>
        </w:tabs>
        <w:spacing w:line="360" w:lineRule="auto"/>
        <w:ind w:left="567" w:right="567"/>
        <w:contextualSpacing/>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A través de SAIMEX</w:t>
      </w:r>
      <w:r w:rsidR="00E7054F">
        <w:rPr>
          <w:rFonts w:ascii="Palatino Linotype" w:eastAsia="Palatino Linotype" w:hAnsi="Palatino Linotype" w:cs="Palatino Linotype"/>
          <w:i/>
        </w:rPr>
        <w:t>”</w:t>
      </w:r>
    </w:p>
    <w:p w14:paraId="2E04F879" w14:textId="77777777" w:rsidR="00146361" w:rsidRPr="00E7054F" w:rsidRDefault="00146361" w:rsidP="00146053">
      <w:pPr>
        <w:spacing w:line="360" w:lineRule="auto"/>
        <w:contextualSpacing/>
        <w:rPr>
          <w:sz w:val="22"/>
          <w:szCs w:val="22"/>
        </w:rPr>
      </w:pPr>
      <w:bookmarkStart w:id="7" w:name="_Hlk219926870"/>
      <w:bookmarkStart w:id="8" w:name="_Hlk220588109"/>
    </w:p>
    <w:p w14:paraId="62A1DEA4" w14:textId="77777777" w:rsidR="008C05FD" w:rsidRPr="008C05FD" w:rsidRDefault="008C05FD" w:rsidP="00146053">
      <w:pPr>
        <w:spacing w:line="360" w:lineRule="auto"/>
        <w:contextualSpacing/>
        <w:jc w:val="both"/>
        <w:rPr>
          <w:rFonts w:ascii="Palatino Linotype" w:hAnsi="Palatino Linotype"/>
          <w:b/>
          <w:sz w:val="22"/>
          <w:szCs w:val="22"/>
        </w:rPr>
      </w:pPr>
      <w:r w:rsidRPr="008C05FD">
        <w:rPr>
          <w:rFonts w:ascii="Palatino Linotype" w:hAnsi="Palatino Linotype"/>
          <w:b/>
          <w:sz w:val="22"/>
          <w:szCs w:val="22"/>
        </w:rPr>
        <w:t>II. Prórroga para la entrega de la información</w:t>
      </w:r>
    </w:p>
    <w:p w14:paraId="76E7203A" w14:textId="77777777" w:rsidR="008C05FD" w:rsidRPr="008C05FD" w:rsidRDefault="008C05FD" w:rsidP="00146053">
      <w:pPr>
        <w:spacing w:line="360" w:lineRule="auto"/>
        <w:contextualSpacing/>
        <w:jc w:val="both"/>
        <w:rPr>
          <w:rFonts w:ascii="Palatino Linotype" w:hAnsi="Palatino Linotype"/>
          <w:b/>
          <w:sz w:val="22"/>
          <w:szCs w:val="22"/>
        </w:rPr>
      </w:pPr>
      <w:r w:rsidRPr="008C05FD">
        <w:rPr>
          <w:rFonts w:ascii="Palatino Linotype" w:hAnsi="Palatino Linotype"/>
          <w:b/>
          <w:sz w:val="22"/>
          <w:szCs w:val="22"/>
        </w:rPr>
        <w:t xml:space="preserve"> </w:t>
      </w:r>
    </w:p>
    <w:p w14:paraId="27FC8284" w14:textId="1F9D4A88" w:rsidR="00AA3B84" w:rsidRPr="00AA3B84" w:rsidRDefault="008C05FD" w:rsidP="00146053">
      <w:pPr>
        <w:spacing w:line="360" w:lineRule="auto"/>
        <w:contextualSpacing/>
        <w:jc w:val="both"/>
        <w:rPr>
          <w:rFonts w:ascii="Palatino Linotype" w:hAnsi="Palatino Linotype"/>
          <w:sz w:val="22"/>
          <w:szCs w:val="22"/>
        </w:rPr>
      </w:pPr>
      <w:r w:rsidRPr="008C05FD">
        <w:rPr>
          <w:rFonts w:ascii="Palatino Linotype" w:hAnsi="Palatino Linotype"/>
          <w:sz w:val="22"/>
          <w:szCs w:val="22"/>
        </w:rPr>
        <w:t xml:space="preserve">El </w:t>
      </w:r>
      <w:r>
        <w:rPr>
          <w:rFonts w:ascii="Palatino Linotype" w:hAnsi="Palatino Linotype"/>
          <w:sz w:val="22"/>
          <w:szCs w:val="22"/>
        </w:rPr>
        <w:t xml:space="preserve">tres </w:t>
      </w:r>
      <w:r w:rsidRPr="008C05FD">
        <w:rPr>
          <w:rFonts w:ascii="Palatino Linotype" w:hAnsi="Palatino Linotype"/>
          <w:sz w:val="22"/>
          <w:szCs w:val="22"/>
        </w:rPr>
        <w:t xml:space="preserve">de </w:t>
      </w:r>
      <w:r>
        <w:rPr>
          <w:rFonts w:ascii="Palatino Linotype" w:hAnsi="Palatino Linotype"/>
          <w:sz w:val="22"/>
          <w:szCs w:val="22"/>
        </w:rPr>
        <w:t xml:space="preserve">febrero </w:t>
      </w:r>
      <w:r w:rsidRPr="008C05FD">
        <w:rPr>
          <w:rFonts w:ascii="Palatino Linotype" w:hAnsi="Palatino Linotype"/>
          <w:sz w:val="22"/>
          <w:szCs w:val="22"/>
        </w:rPr>
        <w:t>de dos mil veinti</w:t>
      </w:r>
      <w:r>
        <w:rPr>
          <w:rFonts w:ascii="Palatino Linotype" w:hAnsi="Palatino Linotype"/>
          <w:sz w:val="22"/>
          <w:szCs w:val="22"/>
        </w:rPr>
        <w:t>séis</w:t>
      </w:r>
      <w:r w:rsidRPr="008C05FD">
        <w:rPr>
          <w:rFonts w:ascii="Palatino Linotype" w:hAnsi="Palatino Linotype"/>
          <w:sz w:val="22"/>
          <w:szCs w:val="22"/>
        </w:rPr>
        <w:t xml:space="preserve">, el Sujeto Obligado a través del SAIMEX </w:t>
      </w:r>
      <w:r w:rsidR="00AA3B84">
        <w:rPr>
          <w:rFonts w:ascii="Palatino Linotype" w:hAnsi="Palatino Linotype"/>
          <w:sz w:val="22"/>
          <w:szCs w:val="22"/>
        </w:rPr>
        <w:t xml:space="preserve">solicitó una prórroga por siete días hábiles para dar atención a la solicitud de información, la cual señaló que había sido aprobada a través del acuerdo de </w:t>
      </w:r>
      <w:r w:rsidR="00AA3B84" w:rsidRPr="00AA3B84">
        <w:rPr>
          <w:rFonts w:ascii="Palatino Linotype" w:hAnsi="Palatino Linotype"/>
          <w:sz w:val="22"/>
          <w:szCs w:val="22"/>
        </w:rPr>
        <w:t>la Sexagésima Octava Sesión Extraordinaria 2026 del Comité de Transparencia</w:t>
      </w:r>
      <w:r w:rsidR="00AA3B84">
        <w:rPr>
          <w:rFonts w:ascii="Palatino Linotype" w:hAnsi="Palatino Linotype"/>
          <w:sz w:val="22"/>
          <w:szCs w:val="22"/>
        </w:rPr>
        <w:t xml:space="preserve">, </w:t>
      </w:r>
      <w:r w:rsidR="00AA3B84" w:rsidRPr="00AA3B84">
        <w:rPr>
          <w:rFonts w:ascii="Palatino Linotype" w:hAnsi="Palatino Linotype"/>
          <w:b/>
          <w:bCs/>
          <w:sz w:val="22"/>
          <w:szCs w:val="22"/>
        </w:rPr>
        <w:t xml:space="preserve">sin embargo, fue omiso en adjuntar el acuerdo </w:t>
      </w:r>
      <w:r w:rsidR="00AA3B84">
        <w:rPr>
          <w:rFonts w:ascii="Palatino Linotype" w:hAnsi="Palatino Linotype"/>
          <w:b/>
          <w:bCs/>
          <w:sz w:val="22"/>
          <w:szCs w:val="22"/>
        </w:rPr>
        <w:t xml:space="preserve">señalado </w:t>
      </w:r>
      <w:r w:rsidR="00AA3B84" w:rsidRPr="00AA3B84">
        <w:rPr>
          <w:rFonts w:ascii="Palatino Linotype" w:hAnsi="Palatino Linotype"/>
          <w:b/>
          <w:bCs/>
          <w:sz w:val="22"/>
          <w:szCs w:val="22"/>
        </w:rPr>
        <w:t>por lo que se insta a que en atención a futuras solicitudes remita el acuerdo respectivo.</w:t>
      </w:r>
    </w:p>
    <w:p w14:paraId="7FFDFC3B" w14:textId="77777777" w:rsidR="008C05FD" w:rsidRDefault="008C05FD" w:rsidP="00146053">
      <w:pPr>
        <w:spacing w:line="360" w:lineRule="auto"/>
        <w:contextualSpacing/>
      </w:pPr>
    </w:p>
    <w:p w14:paraId="0FBD099C" w14:textId="6B986B8A" w:rsidR="00146361" w:rsidRPr="00633419" w:rsidRDefault="00146361" w:rsidP="00146053">
      <w:pPr>
        <w:pStyle w:val="Ttulo2"/>
        <w:spacing w:before="0" w:after="0" w:line="360" w:lineRule="auto"/>
        <w:contextualSpacing/>
        <w:rPr>
          <w:rFonts w:ascii="Palatino Linotype" w:eastAsia="Palatino Linotype" w:hAnsi="Palatino Linotype"/>
          <w:b/>
          <w:bCs/>
          <w:color w:val="auto"/>
          <w:sz w:val="22"/>
          <w:szCs w:val="22"/>
        </w:rPr>
      </w:pPr>
      <w:bookmarkStart w:id="9" w:name="_heading=h.270ugglvhyo" w:colFirst="0" w:colLast="0"/>
      <w:bookmarkStart w:id="10" w:name="_Toc219930969"/>
      <w:bookmarkStart w:id="11" w:name="_Toc225436545"/>
      <w:bookmarkEnd w:id="9"/>
      <w:r w:rsidRPr="00633419">
        <w:rPr>
          <w:rFonts w:ascii="Palatino Linotype" w:eastAsia="Palatino Linotype" w:hAnsi="Palatino Linotype"/>
          <w:b/>
          <w:bCs/>
          <w:color w:val="auto"/>
          <w:sz w:val="22"/>
          <w:szCs w:val="22"/>
        </w:rPr>
        <w:t>II</w:t>
      </w:r>
      <w:r w:rsidR="008C05FD">
        <w:rPr>
          <w:rFonts w:ascii="Palatino Linotype" w:eastAsia="Palatino Linotype" w:hAnsi="Palatino Linotype"/>
          <w:b/>
          <w:bCs/>
          <w:color w:val="auto"/>
          <w:sz w:val="22"/>
          <w:szCs w:val="22"/>
        </w:rPr>
        <w:t>I</w:t>
      </w:r>
      <w:r w:rsidRPr="00633419">
        <w:rPr>
          <w:rFonts w:ascii="Palatino Linotype" w:eastAsia="Palatino Linotype" w:hAnsi="Palatino Linotype"/>
          <w:b/>
          <w:bCs/>
          <w:color w:val="auto"/>
          <w:sz w:val="22"/>
          <w:szCs w:val="22"/>
        </w:rPr>
        <w:t>. Respuesta</w:t>
      </w:r>
      <w:r>
        <w:rPr>
          <w:rFonts w:ascii="Palatino Linotype" w:eastAsia="Palatino Linotype" w:hAnsi="Palatino Linotype"/>
          <w:b/>
          <w:bCs/>
          <w:color w:val="auto"/>
          <w:sz w:val="22"/>
          <w:szCs w:val="22"/>
        </w:rPr>
        <w:t>s</w:t>
      </w:r>
      <w:r w:rsidRPr="00633419">
        <w:rPr>
          <w:rFonts w:ascii="Palatino Linotype" w:eastAsia="Palatino Linotype" w:hAnsi="Palatino Linotype"/>
          <w:b/>
          <w:bCs/>
          <w:color w:val="auto"/>
          <w:sz w:val="22"/>
          <w:szCs w:val="22"/>
        </w:rPr>
        <w:t xml:space="preserve"> del Sujeto Obligado</w:t>
      </w:r>
      <w:bookmarkEnd w:id="10"/>
      <w:bookmarkEnd w:id="11"/>
    </w:p>
    <w:p w14:paraId="62265C5E" w14:textId="77777777" w:rsidR="00146361" w:rsidRDefault="00146361" w:rsidP="00146053">
      <w:pPr>
        <w:tabs>
          <w:tab w:val="left" w:pos="4667"/>
        </w:tabs>
        <w:spacing w:line="360" w:lineRule="auto"/>
        <w:contextualSpacing/>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w:t>
      </w:r>
    </w:p>
    <w:bookmarkEnd w:id="7"/>
    <w:p w14:paraId="74B272EA" w14:textId="21371928" w:rsidR="00146361" w:rsidRDefault="00146361" w:rsidP="00146053">
      <w:pPr>
        <w:spacing w:line="360" w:lineRule="auto"/>
        <w:contextualSpacing/>
        <w:jc w:val="both"/>
        <w:rPr>
          <w:rFonts w:ascii="Palatino Linotype" w:hAnsi="Palatino Linotype"/>
          <w:sz w:val="22"/>
          <w:szCs w:val="22"/>
        </w:rPr>
      </w:pPr>
      <w:r w:rsidRPr="00E866A4">
        <w:rPr>
          <w:rFonts w:ascii="Palatino Linotype" w:hAnsi="Palatino Linotype"/>
          <w:sz w:val="22"/>
          <w:szCs w:val="22"/>
        </w:rPr>
        <w:t xml:space="preserve">Con fecha </w:t>
      </w:r>
      <w:r w:rsidR="00AA3B84">
        <w:rPr>
          <w:rFonts w:ascii="Palatino Linotype" w:hAnsi="Palatino Linotype"/>
          <w:sz w:val="22"/>
          <w:szCs w:val="22"/>
        </w:rPr>
        <w:t>doce</w:t>
      </w:r>
      <w:r>
        <w:rPr>
          <w:rFonts w:ascii="Palatino Linotype" w:hAnsi="Palatino Linotype"/>
          <w:sz w:val="22"/>
          <w:szCs w:val="22"/>
        </w:rPr>
        <w:t xml:space="preserve"> de febrero </w:t>
      </w:r>
      <w:r w:rsidRPr="00E866A4">
        <w:rPr>
          <w:rFonts w:ascii="Palatino Linotype" w:hAnsi="Palatino Linotype"/>
          <w:sz w:val="22"/>
          <w:szCs w:val="22"/>
        </w:rPr>
        <w:t>de dos mil veinti</w:t>
      </w:r>
      <w:r>
        <w:rPr>
          <w:rFonts w:ascii="Palatino Linotype" w:hAnsi="Palatino Linotype"/>
          <w:sz w:val="22"/>
          <w:szCs w:val="22"/>
        </w:rPr>
        <w:t>séis</w:t>
      </w:r>
      <w:r w:rsidRPr="00E866A4">
        <w:rPr>
          <w:rFonts w:ascii="Palatino Linotype" w:hAnsi="Palatino Linotype"/>
          <w:sz w:val="22"/>
          <w:szCs w:val="22"/>
        </w:rPr>
        <w:t xml:space="preserve">, la Unidad de Transparencia del </w:t>
      </w:r>
      <w:r>
        <w:rPr>
          <w:rFonts w:ascii="Palatino Linotype" w:hAnsi="Palatino Linotype"/>
          <w:sz w:val="22"/>
          <w:szCs w:val="22"/>
        </w:rPr>
        <w:t>Sujeto Obligado</w:t>
      </w:r>
      <w:r w:rsidRPr="00E866A4">
        <w:rPr>
          <w:rFonts w:ascii="Palatino Linotype" w:hAnsi="Palatino Linotype"/>
          <w:sz w:val="22"/>
          <w:szCs w:val="22"/>
        </w:rPr>
        <w:t xml:space="preserve">, notificó al Particular, </w:t>
      </w:r>
      <w:r>
        <w:rPr>
          <w:rFonts w:ascii="Palatino Linotype" w:hAnsi="Palatino Linotype"/>
          <w:sz w:val="22"/>
          <w:szCs w:val="22"/>
        </w:rPr>
        <w:t>las respuestas a las solicitudes de información a través de la digitalización de los documentos siguientes:</w:t>
      </w:r>
    </w:p>
    <w:p w14:paraId="7CEF6301" w14:textId="77777777" w:rsidR="00146361" w:rsidRDefault="00146361" w:rsidP="00146053">
      <w:pPr>
        <w:spacing w:line="360" w:lineRule="auto"/>
        <w:contextualSpacing/>
        <w:jc w:val="both"/>
        <w:rPr>
          <w:rFonts w:ascii="Palatino Linotype" w:hAnsi="Palatino Linotype"/>
          <w:sz w:val="22"/>
          <w:szCs w:val="22"/>
        </w:rPr>
      </w:pPr>
    </w:p>
    <w:p w14:paraId="06B62211" w14:textId="782800B2" w:rsidR="00146361" w:rsidRPr="00724440" w:rsidRDefault="00146361" w:rsidP="00146053">
      <w:pPr>
        <w:spacing w:line="360" w:lineRule="auto"/>
        <w:contextualSpacing/>
        <w:jc w:val="both"/>
        <w:rPr>
          <w:rFonts w:ascii="Palatino Linotype" w:eastAsia="Palatino Linotype" w:hAnsi="Palatino Linotype" w:cs="Palatino Linotype"/>
          <w:b/>
          <w:sz w:val="22"/>
          <w:szCs w:val="22"/>
        </w:rPr>
      </w:pPr>
      <w:r w:rsidRPr="00724440">
        <w:rPr>
          <w:rFonts w:ascii="Palatino Linotype" w:eastAsia="Palatino Linotype" w:hAnsi="Palatino Linotype" w:cs="Palatino Linotype"/>
          <w:b/>
          <w:color w:val="000000"/>
          <w:sz w:val="22"/>
          <w:szCs w:val="22"/>
        </w:rPr>
        <w:t xml:space="preserve">Solicitud de información </w:t>
      </w:r>
      <w:r w:rsidRPr="00724440">
        <w:rPr>
          <w:rFonts w:ascii="Palatino Linotype" w:eastAsia="Palatino Linotype" w:hAnsi="Palatino Linotype" w:cs="Palatino Linotype"/>
          <w:b/>
          <w:sz w:val="22"/>
          <w:szCs w:val="22"/>
        </w:rPr>
        <w:t>00</w:t>
      </w:r>
      <w:r w:rsidR="00AA3B84">
        <w:rPr>
          <w:rFonts w:ascii="Palatino Linotype" w:eastAsia="Palatino Linotype" w:hAnsi="Palatino Linotype" w:cs="Palatino Linotype"/>
          <w:b/>
          <w:sz w:val="22"/>
          <w:szCs w:val="22"/>
        </w:rPr>
        <w:t>162</w:t>
      </w:r>
      <w:r w:rsidRPr="00724440">
        <w:rPr>
          <w:rFonts w:ascii="Palatino Linotype" w:eastAsia="Palatino Linotype" w:hAnsi="Palatino Linotype" w:cs="Palatino Linotype"/>
          <w:b/>
          <w:sz w:val="22"/>
          <w:szCs w:val="22"/>
        </w:rPr>
        <w:t>/TOLUCA/IP/2026</w:t>
      </w:r>
    </w:p>
    <w:p w14:paraId="14458DAA" w14:textId="77777777" w:rsidR="00146361" w:rsidRDefault="00146361" w:rsidP="00146053">
      <w:pPr>
        <w:spacing w:line="360" w:lineRule="auto"/>
        <w:contextualSpacing/>
        <w:jc w:val="both"/>
        <w:rPr>
          <w:rFonts w:ascii="Palatino Linotype" w:eastAsia="Palatino Linotype" w:hAnsi="Palatino Linotype" w:cs="Palatino Linotype"/>
          <w:b/>
          <w:sz w:val="22"/>
          <w:szCs w:val="22"/>
        </w:rPr>
      </w:pPr>
    </w:p>
    <w:p w14:paraId="4B588208" w14:textId="1DDDFBE2" w:rsidR="00146361" w:rsidRDefault="00146361" w:rsidP="00146053">
      <w:pPr>
        <w:spacing w:line="360" w:lineRule="auto"/>
        <w:contextualSpacing/>
        <w:jc w:val="both"/>
        <w:rPr>
          <w:rFonts w:ascii="Palatino Linotype" w:hAnsi="Palatino Linotype"/>
          <w:bCs/>
          <w:sz w:val="22"/>
          <w:szCs w:val="22"/>
        </w:rPr>
      </w:pPr>
      <w:r w:rsidRPr="00E1774B">
        <w:rPr>
          <w:rFonts w:ascii="Palatino Linotype" w:eastAsia="Palatino Linotype" w:hAnsi="Palatino Linotype" w:cs="Palatino Linotype"/>
          <w:sz w:val="22"/>
          <w:szCs w:val="22"/>
        </w:rPr>
        <w:t>i)</w:t>
      </w:r>
      <w:r>
        <w:rPr>
          <w:rFonts w:ascii="Palatino Linotype" w:hAnsi="Palatino Linotype"/>
          <w:bCs/>
          <w:sz w:val="22"/>
          <w:szCs w:val="22"/>
        </w:rPr>
        <w:t xml:space="preserve"> </w:t>
      </w:r>
      <w:r w:rsidRPr="00E1774B">
        <w:rPr>
          <w:rFonts w:ascii="Palatino Linotype" w:hAnsi="Palatino Linotype"/>
          <w:bCs/>
          <w:sz w:val="22"/>
          <w:szCs w:val="22"/>
        </w:rPr>
        <w:t>Oficio número</w:t>
      </w:r>
      <w:r>
        <w:rPr>
          <w:rFonts w:ascii="Palatino Linotype" w:hAnsi="Palatino Linotype"/>
          <w:bCs/>
          <w:sz w:val="22"/>
          <w:szCs w:val="22"/>
        </w:rPr>
        <w:t xml:space="preserve"> </w:t>
      </w:r>
      <w:r w:rsidR="00AA3B84" w:rsidRPr="00AA3B84">
        <w:rPr>
          <w:rFonts w:ascii="Palatino Linotype" w:hAnsi="Palatino Linotype"/>
          <w:bCs/>
          <w:sz w:val="22"/>
          <w:szCs w:val="22"/>
        </w:rPr>
        <w:t>210010000/0185/2026</w:t>
      </w:r>
      <w:r w:rsidR="00AA3B84">
        <w:rPr>
          <w:rFonts w:ascii="Palatino Linotype" w:hAnsi="Palatino Linotype"/>
          <w:bCs/>
          <w:sz w:val="22"/>
          <w:szCs w:val="22"/>
        </w:rPr>
        <w:t xml:space="preserve"> </w:t>
      </w:r>
      <w:r w:rsidRPr="00E1774B">
        <w:rPr>
          <w:rFonts w:ascii="Palatino Linotype" w:hAnsi="Palatino Linotype"/>
          <w:bCs/>
          <w:sz w:val="22"/>
          <w:szCs w:val="22"/>
        </w:rPr>
        <w:t>de</w:t>
      </w:r>
      <w:r>
        <w:rPr>
          <w:rFonts w:ascii="Palatino Linotype" w:hAnsi="Palatino Linotype"/>
          <w:bCs/>
          <w:sz w:val="22"/>
          <w:szCs w:val="22"/>
        </w:rPr>
        <w:t>l</w:t>
      </w:r>
      <w:r w:rsidRPr="00E1774B">
        <w:rPr>
          <w:rFonts w:ascii="Palatino Linotype" w:hAnsi="Palatino Linotype"/>
          <w:bCs/>
          <w:sz w:val="22"/>
          <w:szCs w:val="22"/>
        </w:rPr>
        <w:t xml:space="preserve"> </w:t>
      </w:r>
      <w:r w:rsidR="00AA3B84">
        <w:rPr>
          <w:rFonts w:ascii="Palatino Linotype" w:hAnsi="Palatino Linotype"/>
          <w:bCs/>
          <w:sz w:val="22"/>
          <w:szCs w:val="22"/>
        </w:rPr>
        <w:t xml:space="preserve">doce de febrero </w:t>
      </w:r>
      <w:r>
        <w:rPr>
          <w:rFonts w:ascii="Palatino Linotype" w:hAnsi="Palatino Linotype"/>
          <w:bCs/>
          <w:sz w:val="22"/>
          <w:szCs w:val="22"/>
        </w:rPr>
        <w:t>del presente año</w:t>
      </w:r>
      <w:r w:rsidRPr="00E1774B">
        <w:rPr>
          <w:rFonts w:ascii="Palatino Linotype" w:hAnsi="Palatino Linotype"/>
          <w:bCs/>
          <w:sz w:val="22"/>
          <w:szCs w:val="22"/>
        </w:rPr>
        <w:t>, suscrito por l</w:t>
      </w:r>
      <w:r w:rsidR="00AA3B84">
        <w:rPr>
          <w:rFonts w:ascii="Palatino Linotype" w:hAnsi="Palatino Linotype"/>
          <w:bCs/>
          <w:sz w:val="22"/>
          <w:szCs w:val="22"/>
        </w:rPr>
        <w:t>a</w:t>
      </w:r>
      <w:r w:rsidRPr="00E1774B">
        <w:rPr>
          <w:rFonts w:ascii="Palatino Linotype" w:hAnsi="Palatino Linotype"/>
          <w:bCs/>
          <w:sz w:val="22"/>
          <w:szCs w:val="22"/>
        </w:rPr>
        <w:t xml:space="preserve"> </w:t>
      </w:r>
      <w:r w:rsidR="00AA3B84">
        <w:rPr>
          <w:rFonts w:ascii="Palatino Linotype" w:hAnsi="Palatino Linotype"/>
          <w:bCs/>
          <w:sz w:val="22"/>
          <w:szCs w:val="22"/>
        </w:rPr>
        <w:t>Titular de la Dirección General de Desarrollo Económico</w:t>
      </w:r>
      <w:r w:rsidRPr="00E1774B">
        <w:rPr>
          <w:rFonts w:ascii="Palatino Linotype" w:hAnsi="Palatino Linotype"/>
          <w:bCs/>
          <w:sz w:val="22"/>
          <w:szCs w:val="22"/>
        </w:rPr>
        <w:t xml:space="preserve">, dirigido al Solicitante a través del cual </w:t>
      </w:r>
      <w:r w:rsidR="00984493">
        <w:rPr>
          <w:rFonts w:ascii="Palatino Linotype" w:hAnsi="Palatino Linotype"/>
          <w:bCs/>
          <w:sz w:val="22"/>
          <w:szCs w:val="22"/>
        </w:rPr>
        <w:t>señala que adjunta los oficios que se recibieron y emitieron en el mes de enero de dos mil veinticinco en dicha área.</w:t>
      </w:r>
    </w:p>
    <w:p w14:paraId="5174AECC" w14:textId="77777777" w:rsidR="00146361" w:rsidRDefault="00146361" w:rsidP="00146053">
      <w:pPr>
        <w:spacing w:line="360" w:lineRule="auto"/>
        <w:contextualSpacing/>
        <w:jc w:val="both"/>
        <w:rPr>
          <w:rFonts w:ascii="Palatino Linotype" w:hAnsi="Palatino Linotype"/>
          <w:bCs/>
          <w:sz w:val="22"/>
          <w:szCs w:val="22"/>
        </w:rPr>
      </w:pPr>
    </w:p>
    <w:p w14:paraId="0462B728" w14:textId="7C3BAFDF" w:rsidR="00146361" w:rsidRDefault="00146361" w:rsidP="00146053">
      <w:pPr>
        <w:spacing w:line="360" w:lineRule="auto"/>
        <w:contextualSpacing/>
        <w:jc w:val="both"/>
        <w:rPr>
          <w:rFonts w:ascii="Palatino Linotype" w:hAnsi="Palatino Linotype"/>
          <w:bCs/>
          <w:sz w:val="22"/>
          <w:szCs w:val="22"/>
        </w:rPr>
      </w:pPr>
      <w:r>
        <w:rPr>
          <w:rFonts w:ascii="Palatino Linotype" w:hAnsi="Palatino Linotype"/>
          <w:bCs/>
          <w:sz w:val="22"/>
          <w:szCs w:val="22"/>
        </w:rPr>
        <w:t>ii) El Sujeto Obligado proporcionó diversos oficios recibidos</w:t>
      </w:r>
      <w:r w:rsidR="00984493">
        <w:rPr>
          <w:rFonts w:ascii="Palatino Linotype" w:hAnsi="Palatino Linotype"/>
          <w:bCs/>
          <w:sz w:val="22"/>
          <w:szCs w:val="22"/>
        </w:rPr>
        <w:t xml:space="preserve"> y emitidos</w:t>
      </w:r>
      <w:r>
        <w:rPr>
          <w:rFonts w:ascii="Palatino Linotype" w:hAnsi="Palatino Linotype"/>
          <w:bCs/>
          <w:sz w:val="22"/>
          <w:szCs w:val="22"/>
        </w:rPr>
        <w:t xml:space="preserve"> en la </w:t>
      </w:r>
      <w:r w:rsidR="00984493">
        <w:rPr>
          <w:rFonts w:ascii="Palatino Linotype" w:hAnsi="Palatino Linotype"/>
          <w:bCs/>
          <w:sz w:val="22"/>
          <w:szCs w:val="22"/>
        </w:rPr>
        <w:t xml:space="preserve">Dirección General de Desarrollo Económico </w:t>
      </w:r>
      <w:r>
        <w:rPr>
          <w:rFonts w:ascii="Palatino Linotype" w:hAnsi="Palatino Linotype"/>
          <w:bCs/>
          <w:sz w:val="22"/>
          <w:szCs w:val="22"/>
        </w:rPr>
        <w:t xml:space="preserve">en </w:t>
      </w:r>
      <w:r w:rsidR="00984493">
        <w:rPr>
          <w:rFonts w:ascii="Palatino Linotype" w:hAnsi="Palatino Linotype"/>
          <w:bCs/>
          <w:sz w:val="22"/>
          <w:szCs w:val="22"/>
        </w:rPr>
        <w:t xml:space="preserve">el mes </w:t>
      </w:r>
      <w:r>
        <w:rPr>
          <w:rFonts w:ascii="Palatino Linotype" w:hAnsi="Palatino Linotype"/>
          <w:bCs/>
          <w:sz w:val="22"/>
          <w:szCs w:val="22"/>
        </w:rPr>
        <w:t>enero de dos mil veinticinco en versión pública.</w:t>
      </w:r>
    </w:p>
    <w:p w14:paraId="5A193459" w14:textId="77777777" w:rsidR="00146361" w:rsidRDefault="00146361" w:rsidP="00146053">
      <w:pPr>
        <w:spacing w:line="360" w:lineRule="auto"/>
        <w:contextualSpacing/>
        <w:jc w:val="both"/>
        <w:rPr>
          <w:rFonts w:ascii="Palatino Linotype" w:hAnsi="Palatino Linotype"/>
          <w:bCs/>
          <w:sz w:val="22"/>
          <w:szCs w:val="22"/>
        </w:rPr>
      </w:pPr>
    </w:p>
    <w:p w14:paraId="65C9AB28" w14:textId="716643AB" w:rsidR="00984493" w:rsidRPr="00724440" w:rsidRDefault="00984493" w:rsidP="00146053">
      <w:pPr>
        <w:spacing w:line="360" w:lineRule="auto"/>
        <w:contextualSpacing/>
        <w:jc w:val="both"/>
        <w:rPr>
          <w:rFonts w:ascii="Palatino Linotype" w:eastAsia="Palatino Linotype" w:hAnsi="Palatino Linotype" w:cs="Palatino Linotype"/>
          <w:b/>
          <w:sz w:val="22"/>
          <w:szCs w:val="22"/>
        </w:rPr>
      </w:pPr>
      <w:r w:rsidRPr="00724440">
        <w:rPr>
          <w:rFonts w:ascii="Palatino Linotype" w:eastAsia="Palatino Linotype" w:hAnsi="Palatino Linotype" w:cs="Palatino Linotype"/>
          <w:b/>
          <w:color w:val="000000"/>
          <w:sz w:val="22"/>
          <w:szCs w:val="22"/>
        </w:rPr>
        <w:lastRenderedPageBreak/>
        <w:t xml:space="preserve">Solicitud de información </w:t>
      </w:r>
      <w:r w:rsidRPr="00724440">
        <w:rPr>
          <w:rFonts w:ascii="Palatino Linotype" w:eastAsia="Palatino Linotype" w:hAnsi="Palatino Linotype" w:cs="Palatino Linotype"/>
          <w:b/>
          <w:sz w:val="22"/>
          <w:szCs w:val="22"/>
        </w:rPr>
        <w:t>00</w:t>
      </w:r>
      <w:r>
        <w:rPr>
          <w:rFonts w:ascii="Palatino Linotype" w:eastAsia="Palatino Linotype" w:hAnsi="Palatino Linotype" w:cs="Palatino Linotype"/>
          <w:b/>
          <w:sz w:val="22"/>
          <w:szCs w:val="22"/>
        </w:rPr>
        <w:t>163</w:t>
      </w:r>
      <w:r w:rsidRPr="00724440">
        <w:rPr>
          <w:rFonts w:ascii="Palatino Linotype" w:eastAsia="Palatino Linotype" w:hAnsi="Palatino Linotype" w:cs="Palatino Linotype"/>
          <w:b/>
          <w:sz w:val="22"/>
          <w:szCs w:val="22"/>
        </w:rPr>
        <w:t>/TOLUCA/IP/2026</w:t>
      </w:r>
    </w:p>
    <w:p w14:paraId="04B80F47" w14:textId="77777777" w:rsidR="00984493" w:rsidRDefault="00984493" w:rsidP="00146053">
      <w:pPr>
        <w:spacing w:line="360" w:lineRule="auto"/>
        <w:contextualSpacing/>
        <w:jc w:val="both"/>
        <w:rPr>
          <w:rFonts w:ascii="Palatino Linotype" w:eastAsia="Palatino Linotype" w:hAnsi="Palatino Linotype" w:cs="Palatino Linotype"/>
          <w:b/>
          <w:sz w:val="22"/>
          <w:szCs w:val="22"/>
        </w:rPr>
      </w:pPr>
    </w:p>
    <w:p w14:paraId="242EBFEE" w14:textId="3EF64E76" w:rsidR="00984493" w:rsidRDefault="00984493" w:rsidP="00146053">
      <w:pPr>
        <w:spacing w:line="360" w:lineRule="auto"/>
        <w:contextualSpacing/>
        <w:jc w:val="both"/>
        <w:rPr>
          <w:rFonts w:ascii="Palatino Linotype" w:hAnsi="Palatino Linotype"/>
          <w:bCs/>
          <w:sz w:val="22"/>
          <w:szCs w:val="22"/>
        </w:rPr>
      </w:pPr>
      <w:r w:rsidRPr="00E1774B">
        <w:rPr>
          <w:rFonts w:ascii="Palatino Linotype" w:eastAsia="Palatino Linotype" w:hAnsi="Palatino Linotype" w:cs="Palatino Linotype"/>
          <w:sz w:val="22"/>
          <w:szCs w:val="22"/>
        </w:rPr>
        <w:t>i)</w:t>
      </w:r>
      <w:r>
        <w:rPr>
          <w:rFonts w:ascii="Palatino Linotype" w:hAnsi="Palatino Linotype"/>
          <w:bCs/>
          <w:sz w:val="22"/>
          <w:szCs w:val="22"/>
        </w:rPr>
        <w:t xml:space="preserve"> </w:t>
      </w:r>
      <w:r w:rsidRPr="00E1774B">
        <w:rPr>
          <w:rFonts w:ascii="Palatino Linotype" w:hAnsi="Palatino Linotype"/>
          <w:bCs/>
          <w:sz w:val="22"/>
          <w:szCs w:val="22"/>
        </w:rPr>
        <w:t>Oficio número</w:t>
      </w:r>
      <w:r>
        <w:rPr>
          <w:rFonts w:ascii="Palatino Linotype" w:hAnsi="Palatino Linotype"/>
          <w:bCs/>
          <w:sz w:val="22"/>
          <w:szCs w:val="22"/>
        </w:rPr>
        <w:t xml:space="preserve"> </w:t>
      </w:r>
      <w:r w:rsidRPr="00AA3B84">
        <w:rPr>
          <w:rFonts w:ascii="Palatino Linotype" w:hAnsi="Palatino Linotype"/>
          <w:bCs/>
          <w:sz w:val="22"/>
          <w:szCs w:val="22"/>
        </w:rPr>
        <w:t>210010000/018</w:t>
      </w:r>
      <w:r>
        <w:rPr>
          <w:rFonts w:ascii="Palatino Linotype" w:hAnsi="Palatino Linotype"/>
          <w:bCs/>
          <w:sz w:val="22"/>
          <w:szCs w:val="22"/>
        </w:rPr>
        <w:t>7</w:t>
      </w:r>
      <w:r w:rsidRPr="00AA3B84">
        <w:rPr>
          <w:rFonts w:ascii="Palatino Linotype" w:hAnsi="Palatino Linotype"/>
          <w:bCs/>
          <w:sz w:val="22"/>
          <w:szCs w:val="22"/>
        </w:rPr>
        <w:t>/2026</w:t>
      </w:r>
      <w:r>
        <w:rPr>
          <w:rFonts w:ascii="Palatino Linotype" w:hAnsi="Palatino Linotype"/>
          <w:bCs/>
          <w:sz w:val="22"/>
          <w:szCs w:val="22"/>
        </w:rPr>
        <w:t xml:space="preserve"> </w:t>
      </w:r>
      <w:r w:rsidRPr="00E1774B">
        <w:rPr>
          <w:rFonts w:ascii="Palatino Linotype" w:hAnsi="Palatino Linotype"/>
          <w:bCs/>
          <w:sz w:val="22"/>
          <w:szCs w:val="22"/>
        </w:rPr>
        <w:t>de</w:t>
      </w:r>
      <w:r>
        <w:rPr>
          <w:rFonts w:ascii="Palatino Linotype" w:hAnsi="Palatino Linotype"/>
          <w:bCs/>
          <w:sz w:val="22"/>
          <w:szCs w:val="22"/>
        </w:rPr>
        <w:t>l</w:t>
      </w:r>
      <w:r w:rsidRPr="00E1774B">
        <w:rPr>
          <w:rFonts w:ascii="Palatino Linotype" w:hAnsi="Palatino Linotype"/>
          <w:bCs/>
          <w:sz w:val="22"/>
          <w:szCs w:val="22"/>
        </w:rPr>
        <w:t xml:space="preserve"> </w:t>
      </w:r>
      <w:r>
        <w:rPr>
          <w:rFonts w:ascii="Palatino Linotype" w:hAnsi="Palatino Linotype"/>
          <w:bCs/>
          <w:sz w:val="22"/>
          <w:szCs w:val="22"/>
        </w:rPr>
        <w:t>doce de febrero del presente año</w:t>
      </w:r>
      <w:r w:rsidRPr="00E1774B">
        <w:rPr>
          <w:rFonts w:ascii="Palatino Linotype" w:hAnsi="Palatino Linotype"/>
          <w:bCs/>
          <w:sz w:val="22"/>
          <w:szCs w:val="22"/>
        </w:rPr>
        <w:t>, suscrito por l</w:t>
      </w:r>
      <w:r>
        <w:rPr>
          <w:rFonts w:ascii="Palatino Linotype" w:hAnsi="Palatino Linotype"/>
          <w:bCs/>
          <w:sz w:val="22"/>
          <w:szCs w:val="22"/>
        </w:rPr>
        <w:t>a</w:t>
      </w:r>
      <w:r w:rsidRPr="00E1774B">
        <w:rPr>
          <w:rFonts w:ascii="Palatino Linotype" w:hAnsi="Palatino Linotype"/>
          <w:bCs/>
          <w:sz w:val="22"/>
          <w:szCs w:val="22"/>
        </w:rPr>
        <w:t xml:space="preserve"> </w:t>
      </w:r>
      <w:r>
        <w:rPr>
          <w:rFonts w:ascii="Palatino Linotype" w:hAnsi="Palatino Linotype"/>
          <w:bCs/>
          <w:sz w:val="22"/>
          <w:szCs w:val="22"/>
        </w:rPr>
        <w:t>Titular de la Dirección General de Desarrollo Económico</w:t>
      </w:r>
      <w:r w:rsidRPr="00E1774B">
        <w:rPr>
          <w:rFonts w:ascii="Palatino Linotype" w:hAnsi="Palatino Linotype"/>
          <w:bCs/>
          <w:sz w:val="22"/>
          <w:szCs w:val="22"/>
        </w:rPr>
        <w:t xml:space="preserve">, dirigido al Solicitante a través del cual </w:t>
      </w:r>
      <w:r>
        <w:rPr>
          <w:rFonts w:ascii="Palatino Linotype" w:hAnsi="Palatino Linotype"/>
          <w:bCs/>
          <w:sz w:val="22"/>
          <w:szCs w:val="22"/>
        </w:rPr>
        <w:t>señala que adjunta los oficios que se recibieron y emitieron en el mes de marzo de dos mil veinticinco en dicha área.</w:t>
      </w:r>
    </w:p>
    <w:p w14:paraId="3085DC96" w14:textId="77777777" w:rsidR="00984493" w:rsidRDefault="00984493" w:rsidP="00146053">
      <w:pPr>
        <w:spacing w:line="360" w:lineRule="auto"/>
        <w:contextualSpacing/>
        <w:jc w:val="both"/>
        <w:rPr>
          <w:rFonts w:ascii="Palatino Linotype" w:hAnsi="Palatino Linotype"/>
          <w:bCs/>
          <w:sz w:val="22"/>
          <w:szCs w:val="22"/>
        </w:rPr>
      </w:pPr>
    </w:p>
    <w:p w14:paraId="1A6C3924" w14:textId="286E2F3F" w:rsidR="00984493" w:rsidRDefault="00984493" w:rsidP="00146053">
      <w:pPr>
        <w:spacing w:line="360" w:lineRule="auto"/>
        <w:contextualSpacing/>
        <w:jc w:val="both"/>
        <w:rPr>
          <w:rFonts w:ascii="Palatino Linotype" w:hAnsi="Palatino Linotype"/>
          <w:bCs/>
          <w:sz w:val="22"/>
          <w:szCs w:val="22"/>
        </w:rPr>
      </w:pPr>
      <w:r>
        <w:rPr>
          <w:rFonts w:ascii="Palatino Linotype" w:hAnsi="Palatino Linotype"/>
          <w:bCs/>
          <w:sz w:val="22"/>
          <w:szCs w:val="22"/>
        </w:rPr>
        <w:t>ii) El Sujeto Obligado proporcionó diversos oficios recibidos y emitidos en la Dirección General de Desarrollo Económico en el mes marzo de dos mil veinticinco en versión pública.</w:t>
      </w:r>
    </w:p>
    <w:p w14:paraId="54B28277" w14:textId="77777777" w:rsidR="00146361" w:rsidRDefault="00146361" w:rsidP="00146053">
      <w:pPr>
        <w:spacing w:line="360" w:lineRule="auto"/>
        <w:contextualSpacing/>
        <w:jc w:val="both"/>
        <w:rPr>
          <w:rFonts w:ascii="Palatino Linotype" w:hAnsi="Palatino Linotype"/>
          <w:bCs/>
          <w:sz w:val="22"/>
          <w:szCs w:val="22"/>
        </w:rPr>
      </w:pPr>
    </w:p>
    <w:p w14:paraId="576F26D7" w14:textId="02BEFC80" w:rsidR="00984493" w:rsidRPr="00724440" w:rsidRDefault="00984493" w:rsidP="00146053">
      <w:pPr>
        <w:spacing w:line="360" w:lineRule="auto"/>
        <w:contextualSpacing/>
        <w:jc w:val="both"/>
        <w:rPr>
          <w:rFonts w:ascii="Palatino Linotype" w:eastAsia="Palatino Linotype" w:hAnsi="Palatino Linotype" w:cs="Palatino Linotype"/>
          <w:b/>
          <w:sz w:val="22"/>
          <w:szCs w:val="22"/>
        </w:rPr>
      </w:pPr>
      <w:r w:rsidRPr="00724440">
        <w:rPr>
          <w:rFonts w:ascii="Palatino Linotype" w:eastAsia="Palatino Linotype" w:hAnsi="Palatino Linotype" w:cs="Palatino Linotype"/>
          <w:b/>
          <w:color w:val="000000"/>
          <w:sz w:val="22"/>
          <w:szCs w:val="22"/>
        </w:rPr>
        <w:t xml:space="preserve">Solicitud de información </w:t>
      </w:r>
      <w:r w:rsidRPr="00724440">
        <w:rPr>
          <w:rFonts w:ascii="Palatino Linotype" w:eastAsia="Palatino Linotype" w:hAnsi="Palatino Linotype" w:cs="Palatino Linotype"/>
          <w:b/>
          <w:sz w:val="22"/>
          <w:szCs w:val="22"/>
        </w:rPr>
        <w:t>00</w:t>
      </w:r>
      <w:r>
        <w:rPr>
          <w:rFonts w:ascii="Palatino Linotype" w:eastAsia="Palatino Linotype" w:hAnsi="Palatino Linotype" w:cs="Palatino Linotype"/>
          <w:b/>
          <w:sz w:val="22"/>
          <w:szCs w:val="22"/>
        </w:rPr>
        <w:t>164</w:t>
      </w:r>
      <w:r w:rsidRPr="00724440">
        <w:rPr>
          <w:rFonts w:ascii="Palatino Linotype" w:eastAsia="Palatino Linotype" w:hAnsi="Palatino Linotype" w:cs="Palatino Linotype"/>
          <w:b/>
          <w:sz w:val="22"/>
          <w:szCs w:val="22"/>
        </w:rPr>
        <w:t>/TOLUCA/IP/2026</w:t>
      </w:r>
    </w:p>
    <w:p w14:paraId="5E31F200" w14:textId="77777777" w:rsidR="00984493" w:rsidRDefault="00984493" w:rsidP="00146053">
      <w:pPr>
        <w:spacing w:line="360" w:lineRule="auto"/>
        <w:contextualSpacing/>
        <w:jc w:val="both"/>
        <w:rPr>
          <w:rFonts w:ascii="Palatino Linotype" w:eastAsia="Palatino Linotype" w:hAnsi="Palatino Linotype" w:cs="Palatino Linotype"/>
          <w:b/>
          <w:sz w:val="22"/>
          <w:szCs w:val="22"/>
        </w:rPr>
      </w:pPr>
    </w:p>
    <w:p w14:paraId="3D1DD96B" w14:textId="008E0D7B" w:rsidR="00984493" w:rsidRDefault="00984493" w:rsidP="00146053">
      <w:pPr>
        <w:spacing w:line="360" w:lineRule="auto"/>
        <w:contextualSpacing/>
        <w:jc w:val="both"/>
        <w:rPr>
          <w:rFonts w:ascii="Palatino Linotype" w:hAnsi="Palatino Linotype"/>
          <w:bCs/>
          <w:sz w:val="22"/>
          <w:szCs w:val="22"/>
        </w:rPr>
      </w:pPr>
      <w:r w:rsidRPr="00E1774B">
        <w:rPr>
          <w:rFonts w:ascii="Palatino Linotype" w:eastAsia="Palatino Linotype" w:hAnsi="Palatino Linotype" w:cs="Palatino Linotype"/>
          <w:sz w:val="22"/>
          <w:szCs w:val="22"/>
        </w:rPr>
        <w:t>i)</w:t>
      </w:r>
      <w:r>
        <w:rPr>
          <w:rFonts w:ascii="Palatino Linotype" w:hAnsi="Palatino Linotype"/>
          <w:bCs/>
          <w:sz w:val="22"/>
          <w:szCs w:val="22"/>
        </w:rPr>
        <w:t xml:space="preserve"> </w:t>
      </w:r>
      <w:r w:rsidRPr="00E1774B">
        <w:rPr>
          <w:rFonts w:ascii="Palatino Linotype" w:hAnsi="Palatino Linotype"/>
          <w:bCs/>
          <w:sz w:val="22"/>
          <w:szCs w:val="22"/>
        </w:rPr>
        <w:t>Oficio número</w:t>
      </w:r>
      <w:r>
        <w:rPr>
          <w:rFonts w:ascii="Palatino Linotype" w:hAnsi="Palatino Linotype"/>
          <w:bCs/>
          <w:sz w:val="22"/>
          <w:szCs w:val="22"/>
        </w:rPr>
        <w:t xml:space="preserve"> </w:t>
      </w:r>
      <w:r w:rsidRPr="00AA3B84">
        <w:rPr>
          <w:rFonts w:ascii="Palatino Linotype" w:hAnsi="Palatino Linotype"/>
          <w:bCs/>
          <w:sz w:val="22"/>
          <w:szCs w:val="22"/>
        </w:rPr>
        <w:t>210010000/018</w:t>
      </w:r>
      <w:r>
        <w:rPr>
          <w:rFonts w:ascii="Palatino Linotype" w:hAnsi="Palatino Linotype"/>
          <w:bCs/>
          <w:sz w:val="22"/>
          <w:szCs w:val="22"/>
        </w:rPr>
        <w:t>7</w:t>
      </w:r>
      <w:r w:rsidRPr="00AA3B84">
        <w:rPr>
          <w:rFonts w:ascii="Palatino Linotype" w:hAnsi="Palatino Linotype"/>
          <w:bCs/>
          <w:sz w:val="22"/>
          <w:szCs w:val="22"/>
        </w:rPr>
        <w:t>/2026</w:t>
      </w:r>
      <w:r>
        <w:rPr>
          <w:rFonts w:ascii="Palatino Linotype" w:hAnsi="Palatino Linotype"/>
          <w:bCs/>
          <w:sz w:val="22"/>
          <w:szCs w:val="22"/>
        </w:rPr>
        <w:t xml:space="preserve"> </w:t>
      </w:r>
      <w:r w:rsidRPr="00E1774B">
        <w:rPr>
          <w:rFonts w:ascii="Palatino Linotype" w:hAnsi="Palatino Linotype"/>
          <w:bCs/>
          <w:sz w:val="22"/>
          <w:szCs w:val="22"/>
        </w:rPr>
        <w:t>de</w:t>
      </w:r>
      <w:r>
        <w:rPr>
          <w:rFonts w:ascii="Palatino Linotype" w:hAnsi="Palatino Linotype"/>
          <w:bCs/>
          <w:sz w:val="22"/>
          <w:szCs w:val="22"/>
        </w:rPr>
        <w:t>l</w:t>
      </w:r>
      <w:r w:rsidRPr="00E1774B">
        <w:rPr>
          <w:rFonts w:ascii="Palatino Linotype" w:hAnsi="Palatino Linotype"/>
          <w:bCs/>
          <w:sz w:val="22"/>
          <w:szCs w:val="22"/>
        </w:rPr>
        <w:t xml:space="preserve"> </w:t>
      </w:r>
      <w:r>
        <w:rPr>
          <w:rFonts w:ascii="Palatino Linotype" w:hAnsi="Palatino Linotype"/>
          <w:bCs/>
          <w:sz w:val="22"/>
          <w:szCs w:val="22"/>
        </w:rPr>
        <w:t>doce de febrero del presente año</w:t>
      </w:r>
      <w:r w:rsidRPr="00E1774B">
        <w:rPr>
          <w:rFonts w:ascii="Palatino Linotype" w:hAnsi="Palatino Linotype"/>
          <w:bCs/>
          <w:sz w:val="22"/>
          <w:szCs w:val="22"/>
        </w:rPr>
        <w:t>, suscrito por l</w:t>
      </w:r>
      <w:r>
        <w:rPr>
          <w:rFonts w:ascii="Palatino Linotype" w:hAnsi="Palatino Linotype"/>
          <w:bCs/>
          <w:sz w:val="22"/>
          <w:szCs w:val="22"/>
        </w:rPr>
        <w:t>a</w:t>
      </w:r>
      <w:r w:rsidRPr="00E1774B">
        <w:rPr>
          <w:rFonts w:ascii="Palatino Linotype" w:hAnsi="Palatino Linotype"/>
          <w:bCs/>
          <w:sz w:val="22"/>
          <w:szCs w:val="22"/>
        </w:rPr>
        <w:t xml:space="preserve"> </w:t>
      </w:r>
      <w:r>
        <w:rPr>
          <w:rFonts w:ascii="Palatino Linotype" w:hAnsi="Palatino Linotype"/>
          <w:bCs/>
          <w:sz w:val="22"/>
          <w:szCs w:val="22"/>
        </w:rPr>
        <w:t>Titular de la Dirección General de Desarrollo Económico</w:t>
      </w:r>
      <w:r w:rsidRPr="00E1774B">
        <w:rPr>
          <w:rFonts w:ascii="Palatino Linotype" w:hAnsi="Palatino Linotype"/>
          <w:bCs/>
          <w:sz w:val="22"/>
          <w:szCs w:val="22"/>
        </w:rPr>
        <w:t xml:space="preserve">, dirigido al Solicitante a través del cual </w:t>
      </w:r>
      <w:r>
        <w:rPr>
          <w:rFonts w:ascii="Palatino Linotype" w:hAnsi="Palatino Linotype"/>
          <w:bCs/>
          <w:sz w:val="22"/>
          <w:szCs w:val="22"/>
        </w:rPr>
        <w:t>señala que adjunta los oficios que se recibieron y emitieron en el mes de marzo de dos mil veinticinco en dicha área.</w:t>
      </w:r>
    </w:p>
    <w:p w14:paraId="3D2ABB88" w14:textId="77777777" w:rsidR="00984493" w:rsidRDefault="00984493" w:rsidP="00146053">
      <w:pPr>
        <w:spacing w:line="360" w:lineRule="auto"/>
        <w:contextualSpacing/>
        <w:jc w:val="both"/>
        <w:rPr>
          <w:rFonts w:ascii="Palatino Linotype" w:hAnsi="Palatino Linotype"/>
          <w:bCs/>
          <w:sz w:val="22"/>
          <w:szCs w:val="22"/>
        </w:rPr>
      </w:pPr>
    </w:p>
    <w:p w14:paraId="2B692C32" w14:textId="53CFF4AE" w:rsidR="00984493" w:rsidRDefault="00984493" w:rsidP="00146053">
      <w:pPr>
        <w:spacing w:line="360" w:lineRule="auto"/>
        <w:contextualSpacing/>
        <w:jc w:val="both"/>
        <w:rPr>
          <w:rFonts w:ascii="Palatino Linotype" w:hAnsi="Palatino Linotype"/>
          <w:bCs/>
          <w:sz w:val="22"/>
          <w:szCs w:val="22"/>
        </w:rPr>
      </w:pPr>
      <w:r>
        <w:rPr>
          <w:rFonts w:ascii="Palatino Linotype" w:hAnsi="Palatino Linotype"/>
          <w:bCs/>
          <w:sz w:val="22"/>
          <w:szCs w:val="22"/>
        </w:rPr>
        <w:t>ii) El Sujeto Obligado proporcionó diversos oficios recibidos y emitidos en la Dirección General de Desarrollo Económico en el mes marzo de dos mil veinticinco en versión pública.</w:t>
      </w:r>
    </w:p>
    <w:p w14:paraId="66E417BA" w14:textId="77777777" w:rsidR="00984493" w:rsidRDefault="00984493" w:rsidP="00146053">
      <w:pPr>
        <w:spacing w:line="360" w:lineRule="auto"/>
        <w:contextualSpacing/>
        <w:jc w:val="both"/>
        <w:rPr>
          <w:rFonts w:ascii="Palatino Linotype" w:hAnsi="Palatino Linotype"/>
          <w:bCs/>
          <w:sz w:val="22"/>
          <w:szCs w:val="22"/>
        </w:rPr>
      </w:pPr>
    </w:p>
    <w:p w14:paraId="6BEAA5BA" w14:textId="42FA7BD4" w:rsidR="00984493" w:rsidRPr="00724440" w:rsidRDefault="00984493" w:rsidP="00146053">
      <w:pPr>
        <w:spacing w:line="360" w:lineRule="auto"/>
        <w:contextualSpacing/>
        <w:jc w:val="both"/>
        <w:rPr>
          <w:rFonts w:ascii="Palatino Linotype" w:eastAsia="Palatino Linotype" w:hAnsi="Palatino Linotype" w:cs="Palatino Linotype"/>
          <w:b/>
          <w:sz w:val="22"/>
          <w:szCs w:val="22"/>
        </w:rPr>
      </w:pPr>
      <w:r w:rsidRPr="00724440">
        <w:rPr>
          <w:rFonts w:ascii="Palatino Linotype" w:eastAsia="Palatino Linotype" w:hAnsi="Palatino Linotype" w:cs="Palatino Linotype"/>
          <w:b/>
          <w:color w:val="000000"/>
          <w:sz w:val="22"/>
          <w:szCs w:val="22"/>
        </w:rPr>
        <w:t xml:space="preserve">Solicitud de información </w:t>
      </w:r>
      <w:r w:rsidRPr="00724440">
        <w:rPr>
          <w:rFonts w:ascii="Palatino Linotype" w:eastAsia="Palatino Linotype" w:hAnsi="Palatino Linotype" w:cs="Palatino Linotype"/>
          <w:b/>
          <w:sz w:val="22"/>
          <w:szCs w:val="22"/>
        </w:rPr>
        <w:t>00</w:t>
      </w:r>
      <w:r>
        <w:rPr>
          <w:rFonts w:ascii="Palatino Linotype" w:eastAsia="Palatino Linotype" w:hAnsi="Palatino Linotype" w:cs="Palatino Linotype"/>
          <w:b/>
          <w:sz w:val="22"/>
          <w:szCs w:val="22"/>
        </w:rPr>
        <w:t>165</w:t>
      </w:r>
      <w:r w:rsidRPr="00724440">
        <w:rPr>
          <w:rFonts w:ascii="Palatino Linotype" w:eastAsia="Palatino Linotype" w:hAnsi="Palatino Linotype" w:cs="Palatino Linotype"/>
          <w:b/>
          <w:sz w:val="22"/>
          <w:szCs w:val="22"/>
        </w:rPr>
        <w:t>/TOLUCA/IP/2026</w:t>
      </w:r>
    </w:p>
    <w:p w14:paraId="23E4CDB4" w14:textId="77777777" w:rsidR="00984493" w:rsidRDefault="00984493" w:rsidP="00146053">
      <w:pPr>
        <w:spacing w:line="360" w:lineRule="auto"/>
        <w:contextualSpacing/>
        <w:jc w:val="both"/>
        <w:rPr>
          <w:rFonts w:ascii="Palatino Linotype" w:eastAsia="Palatino Linotype" w:hAnsi="Palatino Linotype" w:cs="Palatino Linotype"/>
          <w:b/>
          <w:sz w:val="22"/>
          <w:szCs w:val="22"/>
        </w:rPr>
      </w:pPr>
    </w:p>
    <w:p w14:paraId="1BB4330E" w14:textId="049A2E40" w:rsidR="00984493" w:rsidRDefault="00984493" w:rsidP="00146053">
      <w:pPr>
        <w:spacing w:line="360" w:lineRule="auto"/>
        <w:contextualSpacing/>
        <w:jc w:val="both"/>
        <w:rPr>
          <w:rFonts w:ascii="Palatino Linotype" w:hAnsi="Palatino Linotype"/>
          <w:bCs/>
          <w:sz w:val="22"/>
          <w:szCs w:val="22"/>
        </w:rPr>
      </w:pPr>
      <w:r w:rsidRPr="00E1774B">
        <w:rPr>
          <w:rFonts w:ascii="Palatino Linotype" w:eastAsia="Palatino Linotype" w:hAnsi="Palatino Linotype" w:cs="Palatino Linotype"/>
          <w:sz w:val="22"/>
          <w:szCs w:val="22"/>
        </w:rPr>
        <w:t>i)</w:t>
      </w:r>
      <w:r>
        <w:rPr>
          <w:rFonts w:ascii="Palatino Linotype" w:hAnsi="Palatino Linotype"/>
          <w:bCs/>
          <w:sz w:val="22"/>
          <w:szCs w:val="22"/>
        </w:rPr>
        <w:t xml:space="preserve"> </w:t>
      </w:r>
      <w:r w:rsidRPr="00E1774B">
        <w:rPr>
          <w:rFonts w:ascii="Palatino Linotype" w:hAnsi="Palatino Linotype"/>
          <w:bCs/>
          <w:sz w:val="22"/>
          <w:szCs w:val="22"/>
        </w:rPr>
        <w:t>Oficio número</w:t>
      </w:r>
      <w:r>
        <w:rPr>
          <w:rFonts w:ascii="Palatino Linotype" w:hAnsi="Palatino Linotype"/>
          <w:bCs/>
          <w:sz w:val="22"/>
          <w:szCs w:val="22"/>
        </w:rPr>
        <w:t xml:space="preserve"> </w:t>
      </w:r>
      <w:r w:rsidRPr="00AA3B84">
        <w:rPr>
          <w:rFonts w:ascii="Palatino Linotype" w:hAnsi="Palatino Linotype"/>
          <w:bCs/>
          <w:sz w:val="22"/>
          <w:szCs w:val="22"/>
        </w:rPr>
        <w:t>210010000/018</w:t>
      </w:r>
      <w:r w:rsidR="00BA05BE">
        <w:rPr>
          <w:rFonts w:ascii="Palatino Linotype" w:hAnsi="Palatino Linotype"/>
          <w:bCs/>
          <w:sz w:val="22"/>
          <w:szCs w:val="22"/>
        </w:rPr>
        <w:t>8</w:t>
      </w:r>
      <w:r w:rsidRPr="00AA3B84">
        <w:rPr>
          <w:rFonts w:ascii="Palatino Linotype" w:hAnsi="Palatino Linotype"/>
          <w:bCs/>
          <w:sz w:val="22"/>
          <w:szCs w:val="22"/>
        </w:rPr>
        <w:t>/2026</w:t>
      </w:r>
      <w:r>
        <w:rPr>
          <w:rFonts w:ascii="Palatino Linotype" w:hAnsi="Palatino Linotype"/>
          <w:bCs/>
          <w:sz w:val="22"/>
          <w:szCs w:val="22"/>
        </w:rPr>
        <w:t xml:space="preserve"> </w:t>
      </w:r>
      <w:r w:rsidRPr="00E1774B">
        <w:rPr>
          <w:rFonts w:ascii="Palatino Linotype" w:hAnsi="Palatino Linotype"/>
          <w:bCs/>
          <w:sz w:val="22"/>
          <w:szCs w:val="22"/>
        </w:rPr>
        <w:t>de</w:t>
      </w:r>
      <w:r>
        <w:rPr>
          <w:rFonts w:ascii="Palatino Linotype" w:hAnsi="Palatino Linotype"/>
          <w:bCs/>
          <w:sz w:val="22"/>
          <w:szCs w:val="22"/>
        </w:rPr>
        <w:t>l</w:t>
      </w:r>
      <w:r w:rsidRPr="00E1774B">
        <w:rPr>
          <w:rFonts w:ascii="Palatino Linotype" w:hAnsi="Palatino Linotype"/>
          <w:bCs/>
          <w:sz w:val="22"/>
          <w:szCs w:val="22"/>
        </w:rPr>
        <w:t xml:space="preserve"> </w:t>
      </w:r>
      <w:r>
        <w:rPr>
          <w:rFonts w:ascii="Palatino Linotype" w:hAnsi="Palatino Linotype"/>
          <w:bCs/>
          <w:sz w:val="22"/>
          <w:szCs w:val="22"/>
        </w:rPr>
        <w:t>doce de febrero del presente año</w:t>
      </w:r>
      <w:r w:rsidRPr="00E1774B">
        <w:rPr>
          <w:rFonts w:ascii="Palatino Linotype" w:hAnsi="Palatino Linotype"/>
          <w:bCs/>
          <w:sz w:val="22"/>
          <w:szCs w:val="22"/>
        </w:rPr>
        <w:t>, suscrito por l</w:t>
      </w:r>
      <w:r>
        <w:rPr>
          <w:rFonts w:ascii="Palatino Linotype" w:hAnsi="Palatino Linotype"/>
          <w:bCs/>
          <w:sz w:val="22"/>
          <w:szCs w:val="22"/>
        </w:rPr>
        <w:t>a</w:t>
      </w:r>
      <w:r w:rsidRPr="00E1774B">
        <w:rPr>
          <w:rFonts w:ascii="Palatino Linotype" w:hAnsi="Palatino Linotype"/>
          <w:bCs/>
          <w:sz w:val="22"/>
          <w:szCs w:val="22"/>
        </w:rPr>
        <w:t xml:space="preserve"> </w:t>
      </w:r>
      <w:r>
        <w:rPr>
          <w:rFonts w:ascii="Palatino Linotype" w:hAnsi="Palatino Linotype"/>
          <w:bCs/>
          <w:sz w:val="22"/>
          <w:szCs w:val="22"/>
        </w:rPr>
        <w:t>Titular de la Dirección General de Desarrollo Económico</w:t>
      </w:r>
      <w:r w:rsidRPr="00E1774B">
        <w:rPr>
          <w:rFonts w:ascii="Palatino Linotype" w:hAnsi="Palatino Linotype"/>
          <w:bCs/>
          <w:sz w:val="22"/>
          <w:szCs w:val="22"/>
        </w:rPr>
        <w:t xml:space="preserve">, dirigido al Solicitante a través del cual </w:t>
      </w:r>
      <w:r>
        <w:rPr>
          <w:rFonts w:ascii="Palatino Linotype" w:hAnsi="Palatino Linotype"/>
          <w:bCs/>
          <w:sz w:val="22"/>
          <w:szCs w:val="22"/>
        </w:rPr>
        <w:t xml:space="preserve">señala que adjunta los oficios que se recibieron y emitieron en el mes de </w:t>
      </w:r>
      <w:r w:rsidR="00BA05BE">
        <w:rPr>
          <w:rFonts w:ascii="Palatino Linotype" w:hAnsi="Palatino Linotype"/>
          <w:bCs/>
          <w:sz w:val="22"/>
          <w:szCs w:val="22"/>
        </w:rPr>
        <w:t xml:space="preserve">abril </w:t>
      </w:r>
      <w:r>
        <w:rPr>
          <w:rFonts w:ascii="Palatino Linotype" w:hAnsi="Palatino Linotype"/>
          <w:bCs/>
          <w:sz w:val="22"/>
          <w:szCs w:val="22"/>
        </w:rPr>
        <w:t>de dos mil veinticinco en dicha área.</w:t>
      </w:r>
    </w:p>
    <w:p w14:paraId="6B17708E" w14:textId="77777777" w:rsidR="00984493" w:rsidRDefault="00984493" w:rsidP="00146053">
      <w:pPr>
        <w:spacing w:line="360" w:lineRule="auto"/>
        <w:contextualSpacing/>
        <w:jc w:val="both"/>
        <w:rPr>
          <w:rFonts w:ascii="Palatino Linotype" w:hAnsi="Palatino Linotype"/>
          <w:bCs/>
          <w:sz w:val="22"/>
          <w:szCs w:val="22"/>
        </w:rPr>
      </w:pPr>
    </w:p>
    <w:p w14:paraId="7D45FAEF" w14:textId="4A9F6EE6" w:rsidR="00984493" w:rsidRDefault="00984493" w:rsidP="00146053">
      <w:pPr>
        <w:spacing w:line="360" w:lineRule="auto"/>
        <w:contextualSpacing/>
        <w:jc w:val="both"/>
        <w:rPr>
          <w:rFonts w:ascii="Palatino Linotype" w:hAnsi="Palatino Linotype"/>
          <w:bCs/>
          <w:sz w:val="22"/>
          <w:szCs w:val="22"/>
        </w:rPr>
      </w:pPr>
      <w:r>
        <w:rPr>
          <w:rFonts w:ascii="Palatino Linotype" w:hAnsi="Palatino Linotype"/>
          <w:bCs/>
          <w:sz w:val="22"/>
          <w:szCs w:val="22"/>
        </w:rPr>
        <w:t xml:space="preserve">ii) El Sujeto Obligado proporcionó diversos oficios recibidos y emitidos en la Dirección General de Desarrollo Económico en el mes </w:t>
      </w:r>
      <w:r w:rsidR="00BA05BE">
        <w:rPr>
          <w:rFonts w:ascii="Palatino Linotype" w:hAnsi="Palatino Linotype"/>
          <w:bCs/>
          <w:sz w:val="22"/>
          <w:szCs w:val="22"/>
        </w:rPr>
        <w:t>abril</w:t>
      </w:r>
      <w:r>
        <w:rPr>
          <w:rFonts w:ascii="Palatino Linotype" w:hAnsi="Palatino Linotype"/>
          <w:bCs/>
          <w:sz w:val="22"/>
          <w:szCs w:val="22"/>
        </w:rPr>
        <w:t xml:space="preserve"> de dos mil veinticinco en versión pública.</w:t>
      </w:r>
    </w:p>
    <w:p w14:paraId="5EF21CA5" w14:textId="77777777" w:rsidR="00BA05BE" w:rsidRDefault="00BA05BE" w:rsidP="00146053">
      <w:pPr>
        <w:spacing w:line="360" w:lineRule="auto"/>
        <w:contextualSpacing/>
        <w:jc w:val="both"/>
        <w:rPr>
          <w:rFonts w:ascii="Palatino Linotype" w:hAnsi="Palatino Linotype"/>
          <w:bCs/>
          <w:sz w:val="22"/>
          <w:szCs w:val="22"/>
        </w:rPr>
      </w:pPr>
    </w:p>
    <w:p w14:paraId="2C67E5E8" w14:textId="3D182948" w:rsidR="00BA05BE" w:rsidRPr="00724440" w:rsidRDefault="00BA05BE" w:rsidP="00146053">
      <w:pPr>
        <w:spacing w:line="360" w:lineRule="auto"/>
        <w:contextualSpacing/>
        <w:jc w:val="both"/>
        <w:rPr>
          <w:rFonts w:ascii="Palatino Linotype" w:eastAsia="Palatino Linotype" w:hAnsi="Palatino Linotype" w:cs="Palatino Linotype"/>
          <w:b/>
          <w:sz w:val="22"/>
          <w:szCs w:val="22"/>
        </w:rPr>
      </w:pPr>
      <w:r w:rsidRPr="00724440">
        <w:rPr>
          <w:rFonts w:ascii="Palatino Linotype" w:eastAsia="Palatino Linotype" w:hAnsi="Palatino Linotype" w:cs="Palatino Linotype"/>
          <w:b/>
          <w:color w:val="000000"/>
          <w:sz w:val="22"/>
          <w:szCs w:val="22"/>
        </w:rPr>
        <w:t xml:space="preserve">Solicitud de información </w:t>
      </w:r>
      <w:r w:rsidRPr="00724440">
        <w:rPr>
          <w:rFonts w:ascii="Palatino Linotype" w:eastAsia="Palatino Linotype" w:hAnsi="Palatino Linotype" w:cs="Palatino Linotype"/>
          <w:b/>
          <w:sz w:val="22"/>
          <w:szCs w:val="22"/>
        </w:rPr>
        <w:t>00</w:t>
      </w:r>
      <w:r>
        <w:rPr>
          <w:rFonts w:ascii="Palatino Linotype" w:eastAsia="Palatino Linotype" w:hAnsi="Palatino Linotype" w:cs="Palatino Linotype"/>
          <w:b/>
          <w:sz w:val="22"/>
          <w:szCs w:val="22"/>
        </w:rPr>
        <w:t>166</w:t>
      </w:r>
      <w:r w:rsidRPr="00724440">
        <w:rPr>
          <w:rFonts w:ascii="Palatino Linotype" w:eastAsia="Palatino Linotype" w:hAnsi="Palatino Linotype" w:cs="Palatino Linotype"/>
          <w:b/>
          <w:sz w:val="22"/>
          <w:szCs w:val="22"/>
        </w:rPr>
        <w:t>/TOLUCA/IP/2026</w:t>
      </w:r>
    </w:p>
    <w:p w14:paraId="28EBB68C" w14:textId="77777777" w:rsidR="00BA05BE" w:rsidRDefault="00BA05BE" w:rsidP="00146053">
      <w:pPr>
        <w:spacing w:line="360" w:lineRule="auto"/>
        <w:contextualSpacing/>
        <w:jc w:val="both"/>
        <w:rPr>
          <w:rFonts w:ascii="Palatino Linotype" w:eastAsia="Palatino Linotype" w:hAnsi="Palatino Linotype" w:cs="Palatino Linotype"/>
          <w:b/>
          <w:sz w:val="22"/>
          <w:szCs w:val="22"/>
        </w:rPr>
      </w:pPr>
    </w:p>
    <w:p w14:paraId="75C6D459" w14:textId="2660C2B3" w:rsidR="00BA05BE" w:rsidRDefault="00BA05BE" w:rsidP="00146053">
      <w:pPr>
        <w:spacing w:line="360" w:lineRule="auto"/>
        <w:contextualSpacing/>
        <w:jc w:val="both"/>
        <w:rPr>
          <w:rFonts w:ascii="Palatino Linotype" w:hAnsi="Palatino Linotype"/>
          <w:bCs/>
          <w:sz w:val="22"/>
          <w:szCs w:val="22"/>
        </w:rPr>
      </w:pPr>
      <w:r w:rsidRPr="00E1774B">
        <w:rPr>
          <w:rFonts w:ascii="Palatino Linotype" w:eastAsia="Palatino Linotype" w:hAnsi="Palatino Linotype" w:cs="Palatino Linotype"/>
          <w:sz w:val="22"/>
          <w:szCs w:val="22"/>
        </w:rPr>
        <w:t>i)</w:t>
      </w:r>
      <w:r>
        <w:rPr>
          <w:rFonts w:ascii="Palatino Linotype" w:hAnsi="Palatino Linotype"/>
          <w:bCs/>
          <w:sz w:val="22"/>
          <w:szCs w:val="22"/>
        </w:rPr>
        <w:t xml:space="preserve"> </w:t>
      </w:r>
      <w:r w:rsidRPr="00E1774B">
        <w:rPr>
          <w:rFonts w:ascii="Palatino Linotype" w:hAnsi="Palatino Linotype"/>
          <w:bCs/>
          <w:sz w:val="22"/>
          <w:szCs w:val="22"/>
        </w:rPr>
        <w:t>Oficio número</w:t>
      </w:r>
      <w:r>
        <w:rPr>
          <w:rFonts w:ascii="Palatino Linotype" w:hAnsi="Palatino Linotype"/>
          <w:bCs/>
          <w:sz w:val="22"/>
          <w:szCs w:val="22"/>
        </w:rPr>
        <w:t xml:space="preserve"> </w:t>
      </w:r>
      <w:r w:rsidRPr="00AA3B84">
        <w:rPr>
          <w:rFonts w:ascii="Palatino Linotype" w:hAnsi="Palatino Linotype"/>
          <w:bCs/>
          <w:sz w:val="22"/>
          <w:szCs w:val="22"/>
        </w:rPr>
        <w:t>210010000/018</w:t>
      </w:r>
      <w:r w:rsidR="00B92199">
        <w:rPr>
          <w:rFonts w:ascii="Palatino Linotype" w:hAnsi="Palatino Linotype"/>
          <w:bCs/>
          <w:sz w:val="22"/>
          <w:szCs w:val="22"/>
        </w:rPr>
        <w:t>9</w:t>
      </w:r>
      <w:r w:rsidRPr="00AA3B84">
        <w:rPr>
          <w:rFonts w:ascii="Palatino Linotype" w:hAnsi="Palatino Linotype"/>
          <w:bCs/>
          <w:sz w:val="22"/>
          <w:szCs w:val="22"/>
        </w:rPr>
        <w:t>/2026</w:t>
      </w:r>
      <w:r>
        <w:rPr>
          <w:rFonts w:ascii="Palatino Linotype" w:hAnsi="Palatino Linotype"/>
          <w:bCs/>
          <w:sz w:val="22"/>
          <w:szCs w:val="22"/>
        </w:rPr>
        <w:t xml:space="preserve"> </w:t>
      </w:r>
      <w:r w:rsidRPr="00E1774B">
        <w:rPr>
          <w:rFonts w:ascii="Palatino Linotype" w:hAnsi="Palatino Linotype"/>
          <w:bCs/>
          <w:sz w:val="22"/>
          <w:szCs w:val="22"/>
        </w:rPr>
        <w:t>de</w:t>
      </w:r>
      <w:r>
        <w:rPr>
          <w:rFonts w:ascii="Palatino Linotype" w:hAnsi="Palatino Linotype"/>
          <w:bCs/>
          <w:sz w:val="22"/>
          <w:szCs w:val="22"/>
        </w:rPr>
        <w:t>l</w:t>
      </w:r>
      <w:r w:rsidRPr="00E1774B">
        <w:rPr>
          <w:rFonts w:ascii="Palatino Linotype" w:hAnsi="Palatino Linotype"/>
          <w:bCs/>
          <w:sz w:val="22"/>
          <w:szCs w:val="22"/>
        </w:rPr>
        <w:t xml:space="preserve"> </w:t>
      </w:r>
      <w:r>
        <w:rPr>
          <w:rFonts w:ascii="Palatino Linotype" w:hAnsi="Palatino Linotype"/>
          <w:bCs/>
          <w:sz w:val="22"/>
          <w:szCs w:val="22"/>
        </w:rPr>
        <w:t>doce de febrero del presente año</w:t>
      </w:r>
      <w:r w:rsidRPr="00E1774B">
        <w:rPr>
          <w:rFonts w:ascii="Palatino Linotype" w:hAnsi="Palatino Linotype"/>
          <w:bCs/>
          <w:sz w:val="22"/>
          <w:szCs w:val="22"/>
        </w:rPr>
        <w:t>, suscrito por l</w:t>
      </w:r>
      <w:r>
        <w:rPr>
          <w:rFonts w:ascii="Palatino Linotype" w:hAnsi="Palatino Linotype"/>
          <w:bCs/>
          <w:sz w:val="22"/>
          <w:szCs w:val="22"/>
        </w:rPr>
        <w:t>a</w:t>
      </w:r>
      <w:r w:rsidRPr="00E1774B">
        <w:rPr>
          <w:rFonts w:ascii="Palatino Linotype" w:hAnsi="Palatino Linotype"/>
          <w:bCs/>
          <w:sz w:val="22"/>
          <w:szCs w:val="22"/>
        </w:rPr>
        <w:t xml:space="preserve"> </w:t>
      </w:r>
      <w:r>
        <w:rPr>
          <w:rFonts w:ascii="Palatino Linotype" w:hAnsi="Palatino Linotype"/>
          <w:bCs/>
          <w:sz w:val="22"/>
          <w:szCs w:val="22"/>
        </w:rPr>
        <w:t>Titular de la Dirección General de Desarrollo Económico</w:t>
      </w:r>
      <w:r w:rsidRPr="00E1774B">
        <w:rPr>
          <w:rFonts w:ascii="Palatino Linotype" w:hAnsi="Palatino Linotype"/>
          <w:bCs/>
          <w:sz w:val="22"/>
          <w:szCs w:val="22"/>
        </w:rPr>
        <w:t xml:space="preserve">, dirigido al Solicitante a través del cual </w:t>
      </w:r>
      <w:r>
        <w:rPr>
          <w:rFonts w:ascii="Palatino Linotype" w:hAnsi="Palatino Linotype"/>
          <w:bCs/>
          <w:sz w:val="22"/>
          <w:szCs w:val="22"/>
        </w:rPr>
        <w:t>señala que adjunta los oficios que se recibieron y emitieron en el mes de</w:t>
      </w:r>
      <w:r w:rsidR="00B92199">
        <w:rPr>
          <w:rFonts w:ascii="Palatino Linotype" w:hAnsi="Palatino Linotype"/>
          <w:bCs/>
          <w:sz w:val="22"/>
          <w:szCs w:val="22"/>
        </w:rPr>
        <w:t xml:space="preserve"> mayo </w:t>
      </w:r>
      <w:r>
        <w:rPr>
          <w:rFonts w:ascii="Palatino Linotype" w:hAnsi="Palatino Linotype"/>
          <w:bCs/>
          <w:sz w:val="22"/>
          <w:szCs w:val="22"/>
        </w:rPr>
        <w:t>de dos mil veinticinco en dicha área.</w:t>
      </w:r>
    </w:p>
    <w:p w14:paraId="67CD6313" w14:textId="77777777" w:rsidR="00BA05BE" w:rsidRDefault="00BA05BE" w:rsidP="00146053">
      <w:pPr>
        <w:spacing w:line="360" w:lineRule="auto"/>
        <w:contextualSpacing/>
        <w:jc w:val="both"/>
        <w:rPr>
          <w:rFonts w:ascii="Palatino Linotype" w:hAnsi="Palatino Linotype"/>
          <w:bCs/>
          <w:sz w:val="22"/>
          <w:szCs w:val="22"/>
        </w:rPr>
      </w:pPr>
    </w:p>
    <w:p w14:paraId="4D5EBCC6" w14:textId="2FDEEE72" w:rsidR="00BA05BE" w:rsidRDefault="00BA05BE" w:rsidP="00146053">
      <w:pPr>
        <w:spacing w:line="360" w:lineRule="auto"/>
        <w:contextualSpacing/>
        <w:jc w:val="both"/>
        <w:rPr>
          <w:rFonts w:ascii="Palatino Linotype" w:hAnsi="Palatino Linotype"/>
          <w:bCs/>
          <w:sz w:val="22"/>
          <w:szCs w:val="22"/>
        </w:rPr>
      </w:pPr>
      <w:r>
        <w:rPr>
          <w:rFonts w:ascii="Palatino Linotype" w:hAnsi="Palatino Linotype"/>
          <w:bCs/>
          <w:sz w:val="22"/>
          <w:szCs w:val="22"/>
        </w:rPr>
        <w:t xml:space="preserve">ii) El Sujeto Obligado proporcionó diversos oficios recibidos y emitidos en la Dirección General de Desarrollo Económico en el mes </w:t>
      </w:r>
      <w:r w:rsidR="00B92199">
        <w:rPr>
          <w:rFonts w:ascii="Palatino Linotype" w:hAnsi="Palatino Linotype"/>
          <w:bCs/>
          <w:sz w:val="22"/>
          <w:szCs w:val="22"/>
        </w:rPr>
        <w:t xml:space="preserve">mayo </w:t>
      </w:r>
      <w:r>
        <w:rPr>
          <w:rFonts w:ascii="Palatino Linotype" w:hAnsi="Palatino Linotype"/>
          <w:bCs/>
          <w:sz w:val="22"/>
          <w:szCs w:val="22"/>
        </w:rPr>
        <w:t>de dos mil veinticinco en versión pública.</w:t>
      </w:r>
    </w:p>
    <w:p w14:paraId="3E9D1CD5" w14:textId="77777777" w:rsidR="00BA05BE" w:rsidRDefault="00BA05BE" w:rsidP="00146053">
      <w:pPr>
        <w:spacing w:line="360" w:lineRule="auto"/>
        <w:contextualSpacing/>
        <w:jc w:val="both"/>
        <w:rPr>
          <w:rFonts w:ascii="Palatino Linotype" w:hAnsi="Palatino Linotype"/>
          <w:bCs/>
          <w:sz w:val="22"/>
          <w:szCs w:val="22"/>
        </w:rPr>
      </w:pPr>
    </w:p>
    <w:p w14:paraId="166E5958" w14:textId="03C1630A" w:rsidR="00B92199" w:rsidRPr="00724440" w:rsidRDefault="00B92199" w:rsidP="00146053">
      <w:pPr>
        <w:spacing w:line="360" w:lineRule="auto"/>
        <w:contextualSpacing/>
        <w:jc w:val="both"/>
        <w:rPr>
          <w:rFonts w:ascii="Palatino Linotype" w:eastAsia="Palatino Linotype" w:hAnsi="Palatino Linotype" w:cs="Palatino Linotype"/>
          <w:b/>
          <w:sz w:val="22"/>
          <w:szCs w:val="22"/>
        </w:rPr>
      </w:pPr>
      <w:r w:rsidRPr="00724440">
        <w:rPr>
          <w:rFonts w:ascii="Palatino Linotype" w:eastAsia="Palatino Linotype" w:hAnsi="Palatino Linotype" w:cs="Palatino Linotype"/>
          <w:b/>
          <w:color w:val="000000"/>
          <w:sz w:val="22"/>
          <w:szCs w:val="22"/>
        </w:rPr>
        <w:t xml:space="preserve">Solicitud de información </w:t>
      </w:r>
      <w:r w:rsidRPr="00724440">
        <w:rPr>
          <w:rFonts w:ascii="Palatino Linotype" w:eastAsia="Palatino Linotype" w:hAnsi="Palatino Linotype" w:cs="Palatino Linotype"/>
          <w:b/>
          <w:sz w:val="22"/>
          <w:szCs w:val="22"/>
        </w:rPr>
        <w:t>00</w:t>
      </w:r>
      <w:r>
        <w:rPr>
          <w:rFonts w:ascii="Palatino Linotype" w:eastAsia="Palatino Linotype" w:hAnsi="Palatino Linotype" w:cs="Palatino Linotype"/>
          <w:b/>
          <w:sz w:val="22"/>
          <w:szCs w:val="22"/>
        </w:rPr>
        <w:t>167</w:t>
      </w:r>
      <w:r w:rsidRPr="00724440">
        <w:rPr>
          <w:rFonts w:ascii="Palatino Linotype" w:eastAsia="Palatino Linotype" w:hAnsi="Palatino Linotype" w:cs="Palatino Linotype"/>
          <w:b/>
          <w:sz w:val="22"/>
          <w:szCs w:val="22"/>
        </w:rPr>
        <w:t>/TOLUCA/IP/2026</w:t>
      </w:r>
    </w:p>
    <w:p w14:paraId="226634DA" w14:textId="77777777" w:rsidR="00B92199" w:rsidRDefault="00B92199" w:rsidP="00146053">
      <w:pPr>
        <w:spacing w:line="360" w:lineRule="auto"/>
        <w:contextualSpacing/>
        <w:jc w:val="both"/>
        <w:rPr>
          <w:rFonts w:ascii="Palatino Linotype" w:eastAsia="Palatino Linotype" w:hAnsi="Palatino Linotype" w:cs="Palatino Linotype"/>
          <w:b/>
          <w:sz w:val="22"/>
          <w:szCs w:val="22"/>
        </w:rPr>
      </w:pPr>
    </w:p>
    <w:p w14:paraId="4606454B" w14:textId="668FF218" w:rsidR="00B92199" w:rsidRDefault="00B92199" w:rsidP="00146053">
      <w:pPr>
        <w:spacing w:line="360" w:lineRule="auto"/>
        <w:contextualSpacing/>
        <w:jc w:val="both"/>
        <w:rPr>
          <w:rFonts w:ascii="Palatino Linotype" w:hAnsi="Palatino Linotype"/>
          <w:bCs/>
          <w:sz w:val="22"/>
          <w:szCs w:val="22"/>
        </w:rPr>
      </w:pPr>
      <w:r w:rsidRPr="00E1774B">
        <w:rPr>
          <w:rFonts w:ascii="Palatino Linotype" w:eastAsia="Palatino Linotype" w:hAnsi="Palatino Linotype" w:cs="Palatino Linotype"/>
          <w:sz w:val="22"/>
          <w:szCs w:val="22"/>
        </w:rPr>
        <w:t>i)</w:t>
      </w:r>
      <w:r>
        <w:rPr>
          <w:rFonts w:ascii="Palatino Linotype" w:hAnsi="Palatino Linotype"/>
          <w:bCs/>
          <w:sz w:val="22"/>
          <w:szCs w:val="22"/>
        </w:rPr>
        <w:t xml:space="preserve"> </w:t>
      </w:r>
      <w:r w:rsidRPr="00E1774B">
        <w:rPr>
          <w:rFonts w:ascii="Palatino Linotype" w:hAnsi="Palatino Linotype"/>
          <w:bCs/>
          <w:sz w:val="22"/>
          <w:szCs w:val="22"/>
        </w:rPr>
        <w:t>Oficio número</w:t>
      </w:r>
      <w:r>
        <w:rPr>
          <w:rFonts w:ascii="Palatino Linotype" w:hAnsi="Palatino Linotype"/>
          <w:bCs/>
          <w:sz w:val="22"/>
          <w:szCs w:val="22"/>
        </w:rPr>
        <w:t xml:space="preserve"> </w:t>
      </w:r>
      <w:r w:rsidRPr="00AA3B84">
        <w:rPr>
          <w:rFonts w:ascii="Palatino Linotype" w:hAnsi="Palatino Linotype"/>
          <w:bCs/>
          <w:sz w:val="22"/>
          <w:szCs w:val="22"/>
        </w:rPr>
        <w:t>210010000/01</w:t>
      </w:r>
      <w:r>
        <w:rPr>
          <w:rFonts w:ascii="Palatino Linotype" w:hAnsi="Palatino Linotype"/>
          <w:bCs/>
          <w:sz w:val="22"/>
          <w:szCs w:val="22"/>
        </w:rPr>
        <w:t>90</w:t>
      </w:r>
      <w:r w:rsidRPr="00AA3B84">
        <w:rPr>
          <w:rFonts w:ascii="Palatino Linotype" w:hAnsi="Palatino Linotype"/>
          <w:bCs/>
          <w:sz w:val="22"/>
          <w:szCs w:val="22"/>
        </w:rPr>
        <w:t>/2026</w:t>
      </w:r>
      <w:r>
        <w:rPr>
          <w:rFonts w:ascii="Palatino Linotype" w:hAnsi="Palatino Linotype"/>
          <w:bCs/>
          <w:sz w:val="22"/>
          <w:szCs w:val="22"/>
        </w:rPr>
        <w:t xml:space="preserve"> </w:t>
      </w:r>
      <w:r w:rsidRPr="00E1774B">
        <w:rPr>
          <w:rFonts w:ascii="Palatino Linotype" w:hAnsi="Palatino Linotype"/>
          <w:bCs/>
          <w:sz w:val="22"/>
          <w:szCs w:val="22"/>
        </w:rPr>
        <w:t>de</w:t>
      </w:r>
      <w:r>
        <w:rPr>
          <w:rFonts w:ascii="Palatino Linotype" w:hAnsi="Palatino Linotype"/>
          <w:bCs/>
          <w:sz w:val="22"/>
          <w:szCs w:val="22"/>
        </w:rPr>
        <w:t>l</w:t>
      </w:r>
      <w:r w:rsidRPr="00E1774B">
        <w:rPr>
          <w:rFonts w:ascii="Palatino Linotype" w:hAnsi="Palatino Linotype"/>
          <w:bCs/>
          <w:sz w:val="22"/>
          <w:szCs w:val="22"/>
        </w:rPr>
        <w:t xml:space="preserve"> </w:t>
      </w:r>
      <w:r>
        <w:rPr>
          <w:rFonts w:ascii="Palatino Linotype" w:hAnsi="Palatino Linotype"/>
          <w:bCs/>
          <w:sz w:val="22"/>
          <w:szCs w:val="22"/>
        </w:rPr>
        <w:t>doce de febrero del presente año</w:t>
      </w:r>
      <w:r w:rsidRPr="00E1774B">
        <w:rPr>
          <w:rFonts w:ascii="Palatino Linotype" w:hAnsi="Palatino Linotype"/>
          <w:bCs/>
          <w:sz w:val="22"/>
          <w:szCs w:val="22"/>
        </w:rPr>
        <w:t>, suscrito por l</w:t>
      </w:r>
      <w:r>
        <w:rPr>
          <w:rFonts w:ascii="Palatino Linotype" w:hAnsi="Palatino Linotype"/>
          <w:bCs/>
          <w:sz w:val="22"/>
          <w:szCs w:val="22"/>
        </w:rPr>
        <w:t>a</w:t>
      </w:r>
      <w:r w:rsidRPr="00E1774B">
        <w:rPr>
          <w:rFonts w:ascii="Palatino Linotype" w:hAnsi="Palatino Linotype"/>
          <w:bCs/>
          <w:sz w:val="22"/>
          <w:szCs w:val="22"/>
        </w:rPr>
        <w:t xml:space="preserve"> </w:t>
      </w:r>
      <w:r>
        <w:rPr>
          <w:rFonts w:ascii="Palatino Linotype" w:hAnsi="Palatino Linotype"/>
          <w:bCs/>
          <w:sz w:val="22"/>
          <w:szCs w:val="22"/>
        </w:rPr>
        <w:t>Titular de la Dirección General de Desarrollo Económico</w:t>
      </w:r>
      <w:r w:rsidRPr="00E1774B">
        <w:rPr>
          <w:rFonts w:ascii="Palatino Linotype" w:hAnsi="Palatino Linotype"/>
          <w:bCs/>
          <w:sz w:val="22"/>
          <w:szCs w:val="22"/>
        </w:rPr>
        <w:t xml:space="preserve">, dirigido al Solicitante a través del cual </w:t>
      </w:r>
      <w:r>
        <w:rPr>
          <w:rFonts w:ascii="Palatino Linotype" w:hAnsi="Palatino Linotype"/>
          <w:bCs/>
          <w:sz w:val="22"/>
          <w:szCs w:val="22"/>
        </w:rPr>
        <w:t>señala que adjunta los oficios que se recibieron y emitieron en el mes de junio de dos mil veinticinco en dicha área.</w:t>
      </w:r>
    </w:p>
    <w:p w14:paraId="799D2DA0" w14:textId="77777777" w:rsidR="00B92199" w:rsidRDefault="00B92199" w:rsidP="00146053">
      <w:pPr>
        <w:spacing w:line="360" w:lineRule="auto"/>
        <w:contextualSpacing/>
        <w:jc w:val="both"/>
        <w:rPr>
          <w:rFonts w:ascii="Palatino Linotype" w:hAnsi="Palatino Linotype"/>
          <w:bCs/>
          <w:sz w:val="22"/>
          <w:szCs w:val="22"/>
        </w:rPr>
      </w:pPr>
    </w:p>
    <w:p w14:paraId="1DEC5C19" w14:textId="63571B13" w:rsidR="00B92199" w:rsidRDefault="00B92199" w:rsidP="00146053">
      <w:pPr>
        <w:spacing w:line="360" w:lineRule="auto"/>
        <w:contextualSpacing/>
        <w:jc w:val="both"/>
        <w:rPr>
          <w:rFonts w:ascii="Palatino Linotype" w:hAnsi="Palatino Linotype"/>
          <w:bCs/>
          <w:sz w:val="22"/>
          <w:szCs w:val="22"/>
        </w:rPr>
      </w:pPr>
      <w:r>
        <w:rPr>
          <w:rFonts w:ascii="Palatino Linotype" w:hAnsi="Palatino Linotype"/>
          <w:bCs/>
          <w:sz w:val="22"/>
          <w:szCs w:val="22"/>
        </w:rPr>
        <w:t>ii) El Sujeto Obligado proporcionó diversos oficios recibidos y emitidos en la Dirección General de Desarrollo Económico en el mes junio de dos mil veinticinco en versión pública.</w:t>
      </w:r>
    </w:p>
    <w:p w14:paraId="3D2827CF" w14:textId="77777777" w:rsidR="00B92199" w:rsidRDefault="00B92199" w:rsidP="00146053">
      <w:pPr>
        <w:spacing w:line="360" w:lineRule="auto"/>
        <w:contextualSpacing/>
        <w:jc w:val="both"/>
        <w:rPr>
          <w:rFonts w:ascii="Palatino Linotype" w:hAnsi="Palatino Linotype"/>
          <w:bCs/>
          <w:sz w:val="22"/>
          <w:szCs w:val="22"/>
        </w:rPr>
      </w:pPr>
    </w:p>
    <w:p w14:paraId="23A7451A" w14:textId="1B8E7CC0" w:rsidR="00B92199" w:rsidRPr="00724440" w:rsidRDefault="00B92199" w:rsidP="00146053">
      <w:pPr>
        <w:spacing w:line="360" w:lineRule="auto"/>
        <w:contextualSpacing/>
        <w:jc w:val="both"/>
        <w:rPr>
          <w:rFonts w:ascii="Palatino Linotype" w:eastAsia="Palatino Linotype" w:hAnsi="Palatino Linotype" w:cs="Palatino Linotype"/>
          <w:b/>
          <w:sz w:val="22"/>
          <w:szCs w:val="22"/>
        </w:rPr>
      </w:pPr>
      <w:r w:rsidRPr="00724440">
        <w:rPr>
          <w:rFonts w:ascii="Palatino Linotype" w:eastAsia="Palatino Linotype" w:hAnsi="Palatino Linotype" w:cs="Palatino Linotype"/>
          <w:b/>
          <w:color w:val="000000"/>
          <w:sz w:val="22"/>
          <w:szCs w:val="22"/>
        </w:rPr>
        <w:t xml:space="preserve">Solicitud de información </w:t>
      </w:r>
      <w:r w:rsidRPr="00724440">
        <w:rPr>
          <w:rFonts w:ascii="Palatino Linotype" w:eastAsia="Palatino Linotype" w:hAnsi="Palatino Linotype" w:cs="Palatino Linotype"/>
          <w:b/>
          <w:sz w:val="22"/>
          <w:szCs w:val="22"/>
        </w:rPr>
        <w:t>00</w:t>
      </w:r>
      <w:r>
        <w:rPr>
          <w:rFonts w:ascii="Palatino Linotype" w:eastAsia="Palatino Linotype" w:hAnsi="Palatino Linotype" w:cs="Palatino Linotype"/>
          <w:b/>
          <w:sz w:val="22"/>
          <w:szCs w:val="22"/>
        </w:rPr>
        <w:t>168</w:t>
      </w:r>
      <w:r w:rsidRPr="00724440">
        <w:rPr>
          <w:rFonts w:ascii="Palatino Linotype" w:eastAsia="Palatino Linotype" w:hAnsi="Palatino Linotype" w:cs="Palatino Linotype"/>
          <w:b/>
          <w:sz w:val="22"/>
          <w:szCs w:val="22"/>
        </w:rPr>
        <w:t>/TOLUCA/IP/2026</w:t>
      </w:r>
    </w:p>
    <w:p w14:paraId="6312B5AF" w14:textId="77777777" w:rsidR="00B92199" w:rsidRDefault="00B92199" w:rsidP="00146053">
      <w:pPr>
        <w:spacing w:line="360" w:lineRule="auto"/>
        <w:contextualSpacing/>
        <w:jc w:val="both"/>
        <w:rPr>
          <w:rFonts w:ascii="Palatino Linotype" w:eastAsia="Palatino Linotype" w:hAnsi="Palatino Linotype" w:cs="Palatino Linotype"/>
          <w:b/>
          <w:sz w:val="22"/>
          <w:szCs w:val="22"/>
        </w:rPr>
      </w:pPr>
    </w:p>
    <w:p w14:paraId="5FD0E01A" w14:textId="38C1C489" w:rsidR="00B92199" w:rsidRDefault="00B92199" w:rsidP="00146053">
      <w:pPr>
        <w:spacing w:line="360" w:lineRule="auto"/>
        <w:contextualSpacing/>
        <w:jc w:val="both"/>
        <w:rPr>
          <w:rFonts w:ascii="Palatino Linotype" w:hAnsi="Palatino Linotype"/>
          <w:bCs/>
          <w:sz w:val="22"/>
          <w:szCs w:val="22"/>
        </w:rPr>
      </w:pPr>
      <w:r w:rsidRPr="00E1774B">
        <w:rPr>
          <w:rFonts w:ascii="Palatino Linotype" w:eastAsia="Palatino Linotype" w:hAnsi="Palatino Linotype" w:cs="Palatino Linotype"/>
          <w:sz w:val="22"/>
          <w:szCs w:val="22"/>
        </w:rPr>
        <w:lastRenderedPageBreak/>
        <w:t>i)</w:t>
      </w:r>
      <w:r>
        <w:rPr>
          <w:rFonts w:ascii="Palatino Linotype" w:hAnsi="Palatino Linotype"/>
          <w:bCs/>
          <w:sz w:val="22"/>
          <w:szCs w:val="22"/>
        </w:rPr>
        <w:t xml:space="preserve"> </w:t>
      </w:r>
      <w:r w:rsidRPr="00E1774B">
        <w:rPr>
          <w:rFonts w:ascii="Palatino Linotype" w:hAnsi="Palatino Linotype"/>
          <w:bCs/>
          <w:sz w:val="22"/>
          <w:szCs w:val="22"/>
        </w:rPr>
        <w:t>Oficio número</w:t>
      </w:r>
      <w:r>
        <w:rPr>
          <w:rFonts w:ascii="Palatino Linotype" w:hAnsi="Palatino Linotype"/>
          <w:bCs/>
          <w:sz w:val="22"/>
          <w:szCs w:val="22"/>
        </w:rPr>
        <w:t xml:space="preserve"> </w:t>
      </w:r>
      <w:r w:rsidRPr="00AA3B84">
        <w:rPr>
          <w:rFonts w:ascii="Palatino Linotype" w:hAnsi="Palatino Linotype"/>
          <w:bCs/>
          <w:sz w:val="22"/>
          <w:szCs w:val="22"/>
        </w:rPr>
        <w:t>210010000/01</w:t>
      </w:r>
      <w:r>
        <w:rPr>
          <w:rFonts w:ascii="Palatino Linotype" w:hAnsi="Palatino Linotype"/>
          <w:bCs/>
          <w:sz w:val="22"/>
          <w:szCs w:val="22"/>
        </w:rPr>
        <w:t>91</w:t>
      </w:r>
      <w:r w:rsidRPr="00AA3B84">
        <w:rPr>
          <w:rFonts w:ascii="Palatino Linotype" w:hAnsi="Palatino Linotype"/>
          <w:bCs/>
          <w:sz w:val="22"/>
          <w:szCs w:val="22"/>
        </w:rPr>
        <w:t>/2026</w:t>
      </w:r>
      <w:r>
        <w:rPr>
          <w:rFonts w:ascii="Palatino Linotype" w:hAnsi="Palatino Linotype"/>
          <w:bCs/>
          <w:sz w:val="22"/>
          <w:szCs w:val="22"/>
        </w:rPr>
        <w:t xml:space="preserve"> </w:t>
      </w:r>
      <w:r w:rsidRPr="00E1774B">
        <w:rPr>
          <w:rFonts w:ascii="Palatino Linotype" w:hAnsi="Palatino Linotype"/>
          <w:bCs/>
          <w:sz w:val="22"/>
          <w:szCs w:val="22"/>
        </w:rPr>
        <w:t>de</w:t>
      </w:r>
      <w:r>
        <w:rPr>
          <w:rFonts w:ascii="Palatino Linotype" w:hAnsi="Palatino Linotype"/>
          <w:bCs/>
          <w:sz w:val="22"/>
          <w:szCs w:val="22"/>
        </w:rPr>
        <w:t>l</w:t>
      </w:r>
      <w:r w:rsidRPr="00E1774B">
        <w:rPr>
          <w:rFonts w:ascii="Palatino Linotype" w:hAnsi="Palatino Linotype"/>
          <w:bCs/>
          <w:sz w:val="22"/>
          <w:szCs w:val="22"/>
        </w:rPr>
        <w:t xml:space="preserve"> </w:t>
      </w:r>
      <w:r>
        <w:rPr>
          <w:rFonts w:ascii="Palatino Linotype" w:hAnsi="Palatino Linotype"/>
          <w:bCs/>
          <w:sz w:val="22"/>
          <w:szCs w:val="22"/>
        </w:rPr>
        <w:t>doce de febrero del presente año</w:t>
      </w:r>
      <w:r w:rsidRPr="00E1774B">
        <w:rPr>
          <w:rFonts w:ascii="Palatino Linotype" w:hAnsi="Palatino Linotype"/>
          <w:bCs/>
          <w:sz w:val="22"/>
          <w:szCs w:val="22"/>
        </w:rPr>
        <w:t>, suscrito por l</w:t>
      </w:r>
      <w:r>
        <w:rPr>
          <w:rFonts w:ascii="Palatino Linotype" w:hAnsi="Palatino Linotype"/>
          <w:bCs/>
          <w:sz w:val="22"/>
          <w:szCs w:val="22"/>
        </w:rPr>
        <w:t>a</w:t>
      </w:r>
      <w:r w:rsidRPr="00E1774B">
        <w:rPr>
          <w:rFonts w:ascii="Palatino Linotype" w:hAnsi="Palatino Linotype"/>
          <w:bCs/>
          <w:sz w:val="22"/>
          <w:szCs w:val="22"/>
        </w:rPr>
        <w:t xml:space="preserve"> </w:t>
      </w:r>
      <w:r>
        <w:rPr>
          <w:rFonts w:ascii="Palatino Linotype" w:hAnsi="Palatino Linotype"/>
          <w:bCs/>
          <w:sz w:val="22"/>
          <w:szCs w:val="22"/>
        </w:rPr>
        <w:t>Titular de la Dirección General de Desarrollo Económico</w:t>
      </w:r>
      <w:r w:rsidRPr="00E1774B">
        <w:rPr>
          <w:rFonts w:ascii="Palatino Linotype" w:hAnsi="Palatino Linotype"/>
          <w:bCs/>
          <w:sz w:val="22"/>
          <w:szCs w:val="22"/>
        </w:rPr>
        <w:t xml:space="preserve">, dirigido al Solicitante a través del cual </w:t>
      </w:r>
      <w:r>
        <w:rPr>
          <w:rFonts w:ascii="Palatino Linotype" w:hAnsi="Palatino Linotype"/>
          <w:bCs/>
          <w:sz w:val="22"/>
          <w:szCs w:val="22"/>
        </w:rPr>
        <w:t>señala que adjunta los oficios que se recibieron y emitieron en el mes de julio de dos mil veinticinco en dicha área.</w:t>
      </w:r>
    </w:p>
    <w:p w14:paraId="6B322401" w14:textId="77777777" w:rsidR="00B92199" w:rsidRDefault="00B92199" w:rsidP="00146053">
      <w:pPr>
        <w:spacing w:line="360" w:lineRule="auto"/>
        <w:contextualSpacing/>
        <w:jc w:val="both"/>
        <w:rPr>
          <w:rFonts w:ascii="Palatino Linotype" w:hAnsi="Palatino Linotype"/>
          <w:bCs/>
          <w:sz w:val="22"/>
          <w:szCs w:val="22"/>
        </w:rPr>
      </w:pPr>
    </w:p>
    <w:p w14:paraId="7D9C1D0A" w14:textId="0F5371E9" w:rsidR="00B92199" w:rsidRDefault="00B92199" w:rsidP="00146053">
      <w:pPr>
        <w:spacing w:line="360" w:lineRule="auto"/>
        <w:contextualSpacing/>
        <w:jc w:val="both"/>
        <w:rPr>
          <w:rFonts w:ascii="Palatino Linotype" w:hAnsi="Palatino Linotype"/>
          <w:bCs/>
          <w:sz w:val="22"/>
          <w:szCs w:val="22"/>
        </w:rPr>
      </w:pPr>
      <w:r>
        <w:rPr>
          <w:rFonts w:ascii="Palatino Linotype" w:hAnsi="Palatino Linotype"/>
          <w:bCs/>
          <w:sz w:val="22"/>
          <w:szCs w:val="22"/>
        </w:rPr>
        <w:t xml:space="preserve">ii) El Sujeto Obligado proporcionó diversos oficios </w:t>
      </w:r>
      <w:r w:rsidR="007C3DFD">
        <w:rPr>
          <w:rFonts w:ascii="Palatino Linotype" w:hAnsi="Palatino Linotype"/>
          <w:bCs/>
          <w:sz w:val="22"/>
          <w:szCs w:val="22"/>
        </w:rPr>
        <w:t xml:space="preserve">emitidos </w:t>
      </w:r>
      <w:r>
        <w:rPr>
          <w:rFonts w:ascii="Palatino Linotype" w:hAnsi="Palatino Linotype"/>
          <w:bCs/>
          <w:sz w:val="22"/>
          <w:szCs w:val="22"/>
        </w:rPr>
        <w:t>por la Dirección General de Desarrollo Económico en el mes julio de dos mil veinticinco en versión pública.</w:t>
      </w:r>
    </w:p>
    <w:p w14:paraId="3EF6F87A" w14:textId="77777777" w:rsidR="00B92199" w:rsidRDefault="00B92199" w:rsidP="00146053">
      <w:pPr>
        <w:spacing w:line="360" w:lineRule="auto"/>
        <w:contextualSpacing/>
        <w:jc w:val="both"/>
        <w:rPr>
          <w:rFonts w:ascii="Palatino Linotype" w:hAnsi="Palatino Linotype"/>
          <w:bCs/>
          <w:sz w:val="22"/>
          <w:szCs w:val="22"/>
        </w:rPr>
      </w:pPr>
    </w:p>
    <w:p w14:paraId="41B2B064" w14:textId="3D44E50C" w:rsidR="00B92199" w:rsidRPr="00724440" w:rsidRDefault="00B92199" w:rsidP="00146053">
      <w:pPr>
        <w:spacing w:line="360" w:lineRule="auto"/>
        <w:contextualSpacing/>
        <w:jc w:val="both"/>
        <w:rPr>
          <w:rFonts w:ascii="Palatino Linotype" w:eastAsia="Palatino Linotype" w:hAnsi="Palatino Linotype" w:cs="Palatino Linotype"/>
          <w:b/>
          <w:sz w:val="22"/>
          <w:szCs w:val="22"/>
        </w:rPr>
      </w:pPr>
      <w:r w:rsidRPr="00724440">
        <w:rPr>
          <w:rFonts w:ascii="Palatino Linotype" w:eastAsia="Palatino Linotype" w:hAnsi="Palatino Linotype" w:cs="Palatino Linotype"/>
          <w:b/>
          <w:color w:val="000000"/>
          <w:sz w:val="22"/>
          <w:szCs w:val="22"/>
        </w:rPr>
        <w:t xml:space="preserve">Solicitud de información </w:t>
      </w:r>
      <w:r w:rsidRPr="00724440">
        <w:rPr>
          <w:rFonts w:ascii="Palatino Linotype" w:eastAsia="Palatino Linotype" w:hAnsi="Palatino Linotype" w:cs="Palatino Linotype"/>
          <w:b/>
          <w:sz w:val="22"/>
          <w:szCs w:val="22"/>
        </w:rPr>
        <w:t>00</w:t>
      </w:r>
      <w:r>
        <w:rPr>
          <w:rFonts w:ascii="Palatino Linotype" w:eastAsia="Palatino Linotype" w:hAnsi="Palatino Linotype" w:cs="Palatino Linotype"/>
          <w:b/>
          <w:sz w:val="22"/>
          <w:szCs w:val="22"/>
        </w:rPr>
        <w:t>169</w:t>
      </w:r>
      <w:r w:rsidRPr="00724440">
        <w:rPr>
          <w:rFonts w:ascii="Palatino Linotype" w:eastAsia="Palatino Linotype" w:hAnsi="Palatino Linotype" w:cs="Palatino Linotype"/>
          <w:b/>
          <w:sz w:val="22"/>
          <w:szCs w:val="22"/>
        </w:rPr>
        <w:t>/TOLUCA/IP/2026</w:t>
      </w:r>
    </w:p>
    <w:p w14:paraId="7F25C7F6" w14:textId="77777777" w:rsidR="00B92199" w:rsidRDefault="00B92199" w:rsidP="00146053">
      <w:pPr>
        <w:spacing w:line="360" w:lineRule="auto"/>
        <w:contextualSpacing/>
        <w:jc w:val="both"/>
        <w:rPr>
          <w:rFonts w:ascii="Palatino Linotype" w:eastAsia="Palatino Linotype" w:hAnsi="Palatino Linotype" w:cs="Palatino Linotype"/>
          <w:b/>
          <w:sz w:val="22"/>
          <w:szCs w:val="22"/>
        </w:rPr>
      </w:pPr>
    </w:p>
    <w:p w14:paraId="67752E30" w14:textId="0992D41A" w:rsidR="00B92199" w:rsidRDefault="00B92199" w:rsidP="00146053">
      <w:pPr>
        <w:spacing w:line="360" w:lineRule="auto"/>
        <w:contextualSpacing/>
        <w:jc w:val="both"/>
        <w:rPr>
          <w:rFonts w:ascii="Palatino Linotype" w:hAnsi="Palatino Linotype"/>
          <w:bCs/>
          <w:sz w:val="22"/>
          <w:szCs w:val="22"/>
        </w:rPr>
      </w:pPr>
      <w:r w:rsidRPr="00E1774B">
        <w:rPr>
          <w:rFonts w:ascii="Palatino Linotype" w:eastAsia="Palatino Linotype" w:hAnsi="Palatino Linotype" w:cs="Palatino Linotype"/>
          <w:sz w:val="22"/>
          <w:szCs w:val="22"/>
        </w:rPr>
        <w:t>i)</w:t>
      </w:r>
      <w:r>
        <w:rPr>
          <w:rFonts w:ascii="Palatino Linotype" w:hAnsi="Palatino Linotype"/>
          <w:bCs/>
          <w:sz w:val="22"/>
          <w:szCs w:val="22"/>
        </w:rPr>
        <w:t xml:space="preserve"> </w:t>
      </w:r>
      <w:r w:rsidRPr="00E1774B">
        <w:rPr>
          <w:rFonts w:ascii="Palatino Linotype" w:hAnsi="Palatino Linotype"/>
          <w:bCs/>
          <w:sz w:val="22"/>
          <w:szCs w:val="22"/>
        </w:rPr>
        <w:t>Oficio número</w:t>
      </w:r>
      <w:r>
        <w:rPr>
          <w:rFonts w:ascii="Palatino Linotype" w:hAnsi="Palatino Linotype"/>
          <w:bCs/>
          <w:sz w:val="22"/>
          <w:szCs w:val="22"/>
        </w:rPr>
        <w:t xml:space="preserve"> </w:t>
      </w:r>
      <w:r w:rsidRPr="00AA3B84">
        <w:rPr>
          <w:rFonts w:ascii="Palatino Linotype" w:hAnsi="Palatino Linotype"/>
          <w:bCs/>
          <w:sz w:val="22"/>
          <w:szCs w:val="22"/>
        </w:rPr>
        <w:t>210010000/01</w:t>
      </w:r>
      <w:r>
        <w:rPr>
          <w:rFonts w:ascii="Palatino Linotype" w:hAnsi="Palatino Linotype"/>
          <w:bCs/>
          <w:sz w:val="22"/>
          <w:szCs w:val="22"/>
        </w:rPr>
        <w:t>92</w:t>
      </w:r>
      <w:r w:rsidRPr="00AA3B84">
        <w:rPr>
          <w:rFonts w:ascii="Palatino Linotype" w:hAnsi="Palatino Linotype"/>
          <w:bCs/>
          <w:sz w:val="22"/>
          <w:szCs w:val="22"/>
        </w:rPr>
        <w:t>/2026</w:t>
      </w:r>
      <w:r>
        <w:rPr>
          <w:rFonts w:ascii="Palatino Linotype" w:hAnsi="Palatino Linotype"/>
          <w:bCs/>
          <w:sz w:val="22"/>
          <w:szCs w:val="22"/>
        </w:rPr>
        <w:t xml:space="preserve"> </w:t>
      </w:r>
      <w:r w:rsidRPr="00E1774B">
        <w:rPr>
          <w:rFonts w:ascii="Palatino Linotype" w:hAnsi="Palatino Linotype"/>
          <w:bCs/>
          <w:sz w:val="22"/>
          <w:szCs w:val="22"/>
        </w:rPr>
        <w:t>de</w:t>
      </w:r>
      <w:r>
        <w:rPr>
          <w:rFonts w:ascii="Palatino Linotype" w:hAnsi="Palatino Linotype"/>
          <w:bCs/>
          <w:sz w:val="22"/>
          <w:szCs w:val="22"/>
        </w:rPr>
        <w:t>l</w:t>
      </w:r>
      <w:r w:rsidRPr="00E1774B">
        <w:rPr>
          <w:rFonts w:ascii="Palatino Linotype" w:hAnsi="Palatino Linotype"/>
          <w:bCs/>
          <w:sz w:val="22"/>
          <w:szCs w:val="22"/>
        </w:rPr>
        <w:t xml:space="preserve"> </w:t>
      </w:r>
      <w:r>
        <w:rPr>
          <w:rFonts w:ascii="Palatino Linotype" w:hAnsi="Palatino Linotype"/>
          <w:bCs/>
          <w:sz w:val="22"/>
          <w:szCs w:val="22"/>
        </w:rPr>
        <w:t>doce de febrero del presente año</w:t>
      </w:r>
      <w:r w:rsidRPr="00E1774B">
        <w:rPr>
          <w:rFonts w:ascii="Palatino Linotype" w:hAnsi="Palatino Linotype"/>
          <w:bCs/>
          <w:sz w:val="22"/>
          <w:szCs w:val="22"/>
        </w:rPr>
        <w:t>, suscrito por l</w:t>
      </w:r>
      <w:r>
        <w:rPr>
          <w:rFonts w:ascii="Palatino Linotype" w:hAnsi="Palatino Linotype"/>
          <w:bCs/>
          <w:sz w:val="22"/>
          <w:szCs w:val="22"/>
        </w:rPr>
        <w:t>a</w:t>
      </w:r>
      <w:r w:rsidRPr="00E1774B">
        <w:rPr>
          <w:rFonts w:ascii="Palatino Linotype" w:hAnsi="Palatino Linotype"/>
          <w:bCs/>
          <w:sz w:val="22"/>
          <w:szCs w:val="22"/>
        </w:rPr>
        <w:t xml:space="preserve"> </w:t>
      </w:r>
      <w:r>
        <w:rPr>
          <w:rFonts w:ascii="Palatino Linotype" w:hAnsi="Palatino Linotype"/>
          <w:bCs/>
          <w:sz w:val="22"/>
          <w:szCs w:val="22"/>
        </w:rPr>
        <w:t>Titular de la Dirección General de Desarrollo Económico</w:t>
      </w:r>
      <w:r w:rsidRPr="00E1774B">
        <w:rPr>
          <w:rFonts w:ascii="Palatino Linotype" w:hAnsi="Palatino Linotype"/>
          <w:bCs/>
          <w:sz w:val="22"/>
          <w:szCs w:val="22"/>
        </w:rPr>
        <w:t xml:space="preserve">, dirigido al Solicitante a través del cual </w:t>
      </w:r>
      <w:r>
        <w:rPr>
          <w:rFonts w:ascii="Palatino Linotype" w:hAnsi="Palatino Linotype"/>
          <w:bCs/>
          <w:sz w:val="22"/>
          <w:szCs w:val="22"/>
        </w:rPr>
        <w:t>señala que adjunta los oficios que se recibieron y emitieron en el mes de agosto de dos mil veinticinco en dicha área.</w:t>
      </w:r>
    </w:p>
    <w:p w14:paraId="1579D12A" w14:textId="77777777" w:rsidR="00B92199" w:rsidRDefault="00B92199" w:rsidP="00146053">
      <w:pPr>
        <w:spacing w:line="360" w:lineRule="auto"/>
        <w:contextualSpacing/>
        <w:jc w:val="both"/>
        <w:rPr>
          <w:rFonts w:ascii="Palatino Linotype" w:hAnsi="Palatino Linotype"/>
          <w:bCs/>
          <w:sz w:val="22"/>
          <w:szCs w:val="22"/>
        </w:rPr>
      </w:pPr>
    </w:p>
    <w:p w14:paraId="7D59F70B" w14:textId="74276787" w:rsidR="00B92199" w:rsidRDefault="00B92199" w:rsidP="00146053">
      <w:pPr>
        <w:spacing w:line="360" w:lineRule="auto"/>
        <w:contextualSpacing/>
        <w:jc w:val="both"/>
        <w:rPr>
          <w:rFonts w:ascii="Palatino Linotype" w:hAnsi="Palatino Linotype"/>
          <w:bCs/>
          <w:sz w:val="22"/>
          <w:szCs w:val="22"/>
        </w:rPr>
      </w:pPr>
      <w:r>
        <w:rPr>
          <w:rFonts w:ascii="Palatino Linotype" w:hAnsi="Palatino Linotype"/>
          <w:bCs/>
          <w:sz w:val="22"/>
          <w:szCs w:val="22"/>
        </w:rPr>
        <w:t>ii) El Sujeto Obligado proporcionó diversos oficios recibidos y emitidos en la Dirección General de Desarrollo Económico en el mes agosto de dos mil veinticinco en versión pública.</w:t>
      </w:r>
    </w:p>
    <w:p w14:paraId="6E51583B" w14:textId="77777777" w:rsidR="00B92199" w:rsidRDefault="00B92199" w:rsidP="00146053">
      <w:pPr>
        <w:spacing w:line="360" w:lineRule="auto"/>
        <w:contextualSpacing/>
        <w:jc w:val="both"/>
        <w:rPr>
          <w:rFonts w:ascii="Palatino Linotype" w:hAnsi="Palatino Linotype"/>
          <w:bCs/>
          <w:sz w:val="22"/>
          <w:szCs w:val="22"/>
        </w:rPr>
      </w:pPr>
    </w:p>
    <w:p w14:paraId="1A1DD9E3" w14:textId="1676F34A" w:rsidR="004C06DD" w:rsidRPr="00724440" w:rsidRDefault="004C06DD" w:rsidP="00146053">
      <w:pPr>
        <w:spacing w:line="360" w:lineRule="auto"/>
        <w:contextualSpacing/>
        <w:jc w:val="both"/>
        <w:rPr>
          <w:rFonts w:ascii="Palatino Linotype" w:eastAsia="Palatino Linotype" w:hAnsi="Palatino Linotype" w:cs="Palatino Linotype"/>
          <w:b/>
          <w:sz w:val="22"/>
          <w:szCs w:val="22"/>
        </w:rPr>
      </w:pPr>
      <w:r w:rsidRPr="00724440">
        <w:rPr>
          <w:rFonts w:ascii="Palatino Linotype" w:eastAsia="Palatino Linotype" w:hAnsi="Palatino Linotype" w:cs="Palatino Linotype"/>
          <w:b/>
          <w:color w:val="000000"/>
          <w:sz w:val="22"/>
          <w:szCs w:val="22"/>
        </w:rPr>
        <w:t xml:space="preserve">Solicitud de información </w:t>
      </w:r>
      <w:r w:rsidRPr="00724440">
        <w:rPr>
          <w:rFonts w:ascii="Palatino Linotype" w:eastAsia="Palatino Linotype" w:hAnsi="Palatino Linotype" w:cs="Palatino Linotype"/>
          <w:b/>
          <w:sz w:val="22"/>
          <w:szCs w:val="22"/>
        </w:rPr>
        <w:t>00</w:t>
      </w:r>
      <w:r>
        <w:rPr>
          <w:rFonts w:ascii="Palatino Linotype" w:eastAsia="Palatino Linotype" w:hAnsi="Palatino Linotype" w:cs="Palatino Linotype"/>
          <w:b/>
          <w:sz w:val="22"/>
          <w:szCs w:val="22"/>
        </w:rPr>
        <w:t>171</w:t>
      </w:r>
      <w:r w:rsidRPr="00724440">
        <w:rPr>
          <w:rFonts w:ascii="Palatino Linotype" w:eastAsia="Palatino Linotype" w:hAnsi="Palatino Linotype" w:cs="Palatino Linotype"/>
          <w:b/>
          <w:sz w:val="22"/>
          <w:szCs w:val="22"/>
        </w:rPr>
        <w:t>/TOLUCA/IP/2026</w:t>
      </w:r>
    </w:p>
    <w:p w14:paraId="063CAA17" w14:textId="77777777" w:rsidR="004C06DD" w:rsidRDefault="004C06DD" w:rsidP="00146053">
      <w:pPr>
        <w:spacing w:line="360" w:lineRule="auto"/>
        <w:contextualSpacing/>
        <w:jc w:val="both"/>
        <w:rPr>
          <w:rFonts w:ascii="Palatino Linotype" w:eastAsia="Palatino Linotype" w:hAnsi="Palatino Linotype" w:cs="Palatino Linotype"/>
          <w:b/>
          <w:sz w:val="22"/>
          <w:szCs w:val="22"/>
        </w:rPr>
      </w:pPr>
    </w:p>
    <w:p w14:paraId="6055F8EA" w14:textId="1CF79580" w:rsidR="004C06DD" w:rsidRDefault="004C06DD" w:rsidP="00146053">
      <w:pPr>
        <w:spacing w:line="360" w:lineRule="auto"/>
        <w:contextualSpacing/>
        <w:jc w:val="both"/>
        <w:rPr>
          <w:rFonts w:ascii="Palatino Linotype" w:hAnsi="Palatino Linotype"/>
          <w:bCs/>
          <w:sz w:val="22"/>
          <w:szCs w:val="22"/>
        </w:rPr>
      </w:pPr>
      <w:r w:rsidRPr="00E1774B">
        <w:rPr>
          <w:rFonts w:ascii="Palatino Linotype" w:eastAsia="Palatino Linotype" w:hAnsi="Palatino Linotype" w:cs="Palatino Linotype"/>
          <w:sz w:val="22"/>
          <w:szCs w:val="22"/>
        </w:rPr>
        <w:t>i)</w:t>
      </w:r>
      <w:r>
        <w:rPr>
          <w:rFonts w:ascii="Palatino Linotype" w:hAnsi="Palatino Linotype"/>
          <w:bCs/>
          <w:sz w:val="22"/>
          <w:szCs w:val="22"/>
        </w:rPr>
        <w:t xml:space="preserve"> </w:t>
      </w:r>
      <w:r w:rsidRPr="00E1774B">
        <w:rPr>
          <w:rFonts w:ascii="Palatino Linotype" w:hAnsi="Palatino Linotype"/>
          <w:bCs/>
          <w:sz w:val="22"/>
          <w:szCs w:val="22"/>
        </w:rPr>
        <w:t>Oficio número</w:t>
      </w:r>
      <w:r>
        <w:rPr>
          <w:rFonts w:ascii="Palatino Linotype" w:hAnsi="Palatino Linotype"/>
          <w:bCs/>
          <w:sz w:val="22"/>
          <w:szCs w:val="22"/>
        </w:rPr>
        <w:t xml:space="preserve"> </w:t>
      </w:r>
      <w:r w:rsidRPr="00AA3B84">
        <w:rPr>
          <w:rFonts w:ascii="Palatino Linotype" w:hAnsi="Palatino Linotype"/>
          <w:bCs/>
          <w:sz w:val="22"/>
          <w:szCs w:val="22"/>
        </w:rPr>
        <w:t>210010000/01</w:t>
      </w:r>
      <w:r>
        <w:rPr>
          <w:rFonts w:ascii="Palatino Linotype" w:hAnsi="Palatino Linotype"/>
          <w:bCs/>
          <w:sz w:val="22"/>
          <w:szCs w:val="22"/>
        </w:rPr>
        <w:t>94</w:t>
      </w:r>
      <w:r w:rsidRPr="00AA3B84">
        <w:rPr>
          <w:rFonts w:ascii="Palatino Linotype" w:hAnsi="Palatino Linotype"/>
          <w:bCs/>
          <w:sz w:val="22"/>
          <w:szCs w:val="22"/>
        </w:rPr>
        <w:t>/2026</w:t>
      </w:r>
      <w:r>
        <w:rPr>
          <w:rFonts w:ascii="Palatino Linotype" w:hAnsi="Palatino Linotype"/>
          <w:bCs/>
          <w:sz w:val="22"/>
          <w:szCs w:val="22"/>
        </w:rPr>
        <w:t xml:space="preserve"> </w:t>
      </w:r>
      <w:r w:rsidRPr="00E1774B">
        <w:rPr>
          <w:rFonts w:ascii="Palatino Linotype" w:hAnsi="Palatino Linotype"/>
          <w:bCs/>
          <w:sz w:val="22"/>
          <w:szCs w:val="22"/>
        </w:rPr>
        <w:t>de</w:t>
      </w:r>
      <w:r>
        <w:rPr>
          <w:rFonts w:ascii="Palatino Linotype" w:hAnsi="Palatino Linotype"/>
          <w:bCs/>
          <w:sz w:val="22"/>
          <w:szCs w:val="22"/>
        </w:rPr>
        <w:t>l</w:t>
      </w:r>
      <w:r w:rsidRPr="00E1774B">
        <w:rPr>
          <w:rFonts w:ascii="Palatino Linotype" w:hAnsi="Palatino Linotype"/>
          <w:bCs/>
          <w:sz w:val="22"/>
          <w:szCs w:val="22"/>
        </w:rPr>
        <w:t xml:space="preserve"> </w:t>
      </w:r>
      <w:r>
        <w:rPr>
          <w:rFonts w:ascii="Palatino Linotype" w:hAnsi="Palatino Linotype"/>
          <w:bCs/>
          <w:sz w:val="22"/>
          <w:szCs w:val="22"/>
        </w:rPr>
        <w:t>doce de febrero del presente año</w:t>
      </w:r>
      <w:r w:rsidRPr="00E1774B">
        <w:rPr>
          <w:rFonts w:ascii="Palatino Linotype" w:hAnsi="Palatino Linotype"/>
          <w:bCs/>
          <w:sz w:val="22"/>
          <w:szCs w:val="22"/>
        </w:rPr>
        <w:t>, suscrito por l</w:t>
      </w:r>
      <w:r>
        <w:rPr>
          <w:rFonts w:ascii="Palatino Linotype" w:hAnsi="Palatino Linotype"/>
          <w:bCs/>
          <w:sz w:val="22"/>
          <w:szCs w:val="22"/>
        </w:rPr>
        <w:t>a</w:t>
      </w:r>
      <w:r w:rsidRPr="00E1774B">
        <w:rPr>
          <w:rFonts w:ascii="Palatino Linotype" w:hAnsi="Palatino Linotype"/>
          <w:bCs/>
          <w:sz w:val="22"/>
          <w:szCs w:val="22"/>
        </w:rPr>
        <w:t xml:space="preserve"> </w:t>
      </w:r>
      <w:r>
        <w:rPr>
          <w:rFonts w:ascii="Palatino Linotype" w:hAnsi="Palatino Linotype"/>
          <w:bCs/>
          <w:sz w:val="22"/>
          <w:szCs w:val="22"/>
        </w:rPr>
        <w:t>Titular de la Dirección General de Desarrollo Económico</w:t>
      </w:r>
      <w:r w:rsidRPr="00E1774B">
        <w:rPr>
          <w:rFonts w:ascii="Palatino Linotype" w:hAnsi="Palatino Linotype"/>
          <w:bCs/>
          <w:sz w:val="22"/>
          <w:szCs w:val="22"/>
        </w:rPr>
        <w:t xml:space="preserve">, dirigido al Solicitante a través del cual </w:t>
      </w:r>
      <w:r>
        <w:rPr>
          <w:rFonts w:ascii="Palatino Linotype" w:hAnsi="Palatino Linotype"/>
          <w:bCs/>
          <w:sz w:val="22"/>
          <w:szCs w:val="22"/>
        </w:rPr>
        <w:t>señala que adjunta los oficios que se recibieron y emitieron en el mes de octubre de dos mil veinticinco en dicha área.</w:t>
      </w:r>
    </w:p>
    <w:p w14:paraId="5D3B0A90" w14:textId="77777777" w:rsidR="004C06DD" w:rsidRDefault="004C06DD" w:rsidP="00146053">
      <w:pPr>
        <w:spacing w:line="360" w:lineRule="auto"/>
        <w:contextualSpacing/>
        <w:jc w:val="both"/>
        <w:rPr>
          <w:rFonts w:ascii="Palatino Linotype" w:hAnsi="Palatino Linotype"/>
          <w:bCs/>
          <w:sz w:val="22"/>
          <w:szCs w:val="22"/>
        </w:rPr>
      </w:pPr>
    </w:p>
    <w:p w14:paraId="3D11232F" w14:textId="3BCE6F85" w:rsidR="004C06DD" w:rsidRDefault="004C06DD" w:rsidP="00146053">
      <w:pPr>
        <w:spacing w:line="360" w:lineRule="auto"/>
        <w:contextualSpacing/>
        <w:jc w:val="both"/>
        <w:rPr>
          <w:rFonts w:ascii="Palatino Linotype" w:hAnsi="Palatino Linotype"/>
          <w:bCs/>
          <w:sz w:val="22"/>
          <w:szCs w:val="22"/>
        </w:rPr>
      </w:pPr>
      <w:r>
        <w:rPr>
          <w:rFonts w:ascii="Palatino Linotype" w:hAnsi="Palatino Linotype"/>
          <w:bCs/>
          <w:sz w:val="22"/>
          <w:szCs w:val="22"/>
        </w:rPr>
        <w:lastRenderedPageBreak/>
        <w:t>ii) El Sujeto Obligado proporcionó diversos oficios recibidos y emitidos en la Dirección General de Desarrollo Económico en el mes octubre de dos mil veinticinco en versión pública.</w:t>
      </w:r>
    </w:p>
    <w:p w14:paraId="4A903A6A" w14:textId="77777777" w:rsidR="004C06DD" w:rsidRDefault="004C06DD" w:rsidP="00146053">
      <w:pPr>
        <w:spacing w:line="360" w:lineRule="auto"/>
        <w:contextualSpacing/>
        <w:jc w:val="both"/>
        <w:rPr>
          <w:rFonts w:ascii="Palatino Linotype" w:hAnsi="Palatino Linotype"/>
          <w:bCs/>
          <w:sz w:val="22"/>
          <w:szCs w:val="22"/>
        </w:rPr>
      </w:pPr>
    </w:p>
    <w:p w14:paraId="79992558" w14:textId="0A9E5939" w:rsidR="004C06DD" w:rsidRPr="00724440" w:rsidRDefault="004C06DD" w:rsidP="00146053">
      <w:pPr>
        <w:spacing w:line="360" w:lineRule="auto"/>
        <w:contextualSpacing/>
        <w:jc w:val="both"/>
        <w:rPr>
          <w:rFonts w:ascii="Palatino Linotype" w:eastAsia="Palatino Linotype" w:hAnsi="Palatino Linotype" w:cs="Palatino Linotype"/>
          <w:b/>
          <w:sz w:val="22"/>
          <w:szCs w:val="22"/>
        </w:rPr>
      </w:pPr>
      <w:r w:rsidRPr="00724440">
        <w:rPr>
          <w:rFonts w:ascii="Palatino Linotype" w:eastAsia="Palatino Linotype" w:hAnsi="Palatino Linotype" w:cs="Palatino Linotype"/>
          <w:b/>
          <w:color w:val="000000"/>
          <w:sz w:val="22"/>
          <w:szCs w:val="22"/>
        </w:rPr>
        <w:t xml:space="preserve">Solicitud de información </w:t>
      </w:r>
      <w:r w:rsidRPr="00724440">
        <w:rPr>
          <w:rFonts w:ascii="Palatino Linotype" w:eastAsia="Palatino Linotype" w:hAnsi="Palatino Linotype" w:cs="Palatino Linotype"/>
          <w:b/>
          <w:sz w:val="22"/>
          <w:szCs w:val="22"/>
        </w:rPr>
        <w:t>00</w:t>
      </w:r>
      <w:r>
        <w:rPr>
          <w:rFonts w:ascii="Palatino Linotype" w:eastAsia="Palatino Linotype" w:hAnsi="Palatino Linotype" w:cs="Palatino Linotype"/>
          <w:b/>
          <w:sz w:val="22"/>
          <w:szCs w:val="22"/>
        </w:rPr>
        <w:t>172</w:t>
      </w:r>
      <w:r w:rsidRPr="00724440">
        <w:rPr>
          <w:rFonts w:ascii="Palatino Linotype" w:eastAsia="Palatino Linotype" w:hAnsi="Palatino Linotype" w:cs="Palatino Linotype"/>
          <w:b/>
          <w:sz w:val="22"/>
          <w:szCs w:val="22"/>
        </w:rPr>
        <w:t>/TOLUCA/IP/2026</w:t>
      </w:r>
    </w:p>
    <w:p w14:paraId="033A8D9E" w14:textId="77777777" w:rsidR="004C06DD" w:rsidRDefault="004C06DD" w:rsidP="00146053">
      <w:pPr>
        <w:spacing w:line="360" w:lineRule="auto"/>
        <w:contextualSpacing/>
        <w:jc w:val="both"/>
        <w:rPr>
          <w:rFonts w:ascii="Palatino Linotype" w:eastAsia="Palatino Linotype" w:hAnsi="Palatino Linotype" w:cs="Palatino Linotype"/>
          <w:b/>
          <w:sz w:val="22"/>
          <w:szCs w:val="22"/>
        </w:rPr>
      </w:pPr>
    </w:p>
    <w:p w14:paraId="7857A88F" w14:textId="333F2246" w:rsidR="004C06DD" w:rsidRDefault="004C06DD" w:rsidP="00146053">
      <w:pPr>
        <w:spacing w:line="360" w:lineRule="auto"/>
        <w:contextualSpacing/>
        <w:jc w:val="both"/>
        <w:rPr>
          <w:rFonts w:ascii="Palatino Linotype" w:hAnsi="Palatino Linotype"/>
          <w:bCs/>
          <w:sz w:val="22"/>
          <w:szCs w:val="22"/>
        </w:rPr>
      </w:pPr>
      <w:r w:rsidRPr="00E1774B">
        <w:rPr>
          <w:rFonts w:ascii="Palatino Linotype" w:eastAsia="Palatino Linotype" w:hAnsi="Palatino Linotype" w:cs="Palatino Linotype"/>
          <w:sz w:val="22"/>
          <w:szCs w:val="22"/>
        </w:rPr>
        <w:t>i)</w:t>
      </w:r>
      <w:r>
        <w:rPr>
          <w:rFonts w:ascii="Palatino Linotype" w:hAnsi="Palatino Linotype"/>
          <w:bCs/>
          <w:sz w:val="22"/>
          <w:szCs w:val="22"/>
        </w:rPr>
        <w:t xml:space="preserve"> </w:t>
      </w:r>
      <w:r w:rsidRPr="00E1774B">
        <w:rPr>
          <w:rFonts w:ascii="Palatino Linotype" w:hAnsi="Palatino Linotype"/>
          <w:bCs/>
          <w:sz w:val="22"/>
          <w:szCs w:val="22"/>
        </w:rPr>
        <w:t>Oficio número</w:t>
      </w:r>
      <w:r>
        <w:rPr>
          <w:rFonts w:ascii="Palatino Linotype" w:hAnsi="Palatino Linotype"/>
          <w:bCs/>
          <w:sz w:val="22"/>
          <w:szCs w:val="22"/>
        </w:rPr>
        <w:t xml:space="preserve"> </w:t>
      </w:r>
      <w:r w:rsidRPr="00AA3B84">
        <w:rPr>
          <w:rFonts w:ascii="Palatino Linotype" w:hAnsi="Palatino Linotype"/>
          <w:bCs/>
          <w:sz w:val="22"/>
          <w:szCs w:val="22"/>
        </w:rPr>
        <w:t>210010000/01</w:t>
      </w:r>
      <w:r>
        <w:rPr>
          <w:rFonts w:ascii="Palatino Linotype" w:hAnsi="Palatino Linotype"/>
          <w:bCs/>
          <w:sz w:val="22"/>
          <w:szCs w:val="22"/>
        </w:rPr>
        <w:t>9</w:t>
      </w:r>
      <w:r w:rsidRPr="00AA3B84">
        <w:rPr>
          <w:rFonts w:ascii="Palatino Linotype" w:hAnsi="Palatino Linotype"/>
          <w:bCs/>
          <w:sz w:val="22"/>
          <w:szCs w:val="22"/>
        </w:rPr>
        <w:t>5/2026</w:t>
      </w:r>
      <w:r>
        <w:rPr>
          <w:rFonts w:ascii="Palatino Linotype" w:hAnsi="Palatino Linotype"/>
          <w:bCs/>
          <w:sz w:val="22"/>
          <w:szCs w:val="22"/>
        </w:rPr>
        <w:t xml:space="preserve"> </w:t>
      </w:r>
      <w:r w:rsidRPr="00E1774B">
        <w:rPr>
          <w:rFonts w:ascii="Palatino Linotype" w:hAnsi="Palatino Linotype"/>
          <w:bCs/>
          <w:sz w:val="22"/>
          <w:szCs w:val="22"/>
        </w:rPr>
        <w:t>de</w:t>
      </w:r>
      <w:r>
        <w:rPr>
          <w:rFonts w:ascii="Palatino Linotype" w:hAnsi="Palatino Linotype"/>
          <w:bCs/>
          <w:sz w:val="22"/>
          <w:szCs w:val="22"/>
        </w:rPr>
        <w:t>l</w:t>
      </w:r>
      <w:r w:rsidRPr="00E1774B">
        <w:rPr>
          <w:rFonts w:ascii="Palatino Linotype" w:hAnsi="Palatino Linotype"/>
          <w:bCs/>
          <w:sz w:val="22"/>
          <w:szCs w:val="22"/>
        </w:rPr>
        <w:t xml:space="preserve"> </w:t>
      </w:r>
      <w:r>
        <w:rPr>
          <w:rFonts w:ascii="Palatino Linotype" w:hAnsi="Palatino Linotype"/>
          <w:bCs/>
          <w:sz w:val="22"/>
          <w:szCs w:val="22"/>
        </w:rPr>
        <w:t>doce de febrero del presente año</w:t>
      </w:r>
      <w:r w:rsidRPr="00E1774B">
        <w:rPr>
          <w:rFonts w:ascii="Palatino Linotype" w:hAnsi="Palatino Linotype"/>
          <w:bCs/>
          <w:sz w:val="22"/>
          <w:szCs w:val="22"/>
        </w:rPr>
        <w:t>, suscrito por l</w:t>
      </w:r>
      <w:r>
        <w:rPr>
          <w:rFonts w:ascii="Palatino Linotype" w:hAnsi="Palatino Linotype"/>
          <w:bCs/>
          <w:sz w:val="22"/>
          <w:szCs w:val="22"/>
        </w:rPr>
        <w:t>a</w:t>
      </w:r>
      <w:r w:rsidRPr="00E1774B">
        <w:rPr>
          <w:rFonts w:ascii="Palatino Linotype" w:hAnsi="Palatino Linotype"/>
          <w:bCs/>
          <w:sz w:val="22"/>
          <w:szCs w:val="22"/>
        </w:rPr>
        <w:t xml:space="preserve"> </w:t>
      </w:r>
      <w:r>
        <w:rPr>
          <w:rFonts w:ascii="Palatino Linotype" w:hAnsi="Palatino Linotype"/>
          <w:bCs/>
          <w:sz w:val="22"/>
          <w:szCs w:val="22"/>
        </w:rPr>
        <w:t>Titular de la Dirección General de Desarrollo Económico</w:t>
      </w:r>
      <w:r w:rsidRPr="00E1774B">
        <w:rPr>
          <w:rFonts w:ascii="Palatino Linotype" w:hAnsi="Palatino Linotype"/>
          <w:bCs/>
          <w:sz w:val="22"/>
          <w:szCs w:val="22"/>
        </w:rPr>
        <w:t xml:space="preserve">, dirigido al Solicitante a través del cual </w:t>
      </w:r>
      <w:r>
        <w:rPr>
          <w:rFonts w:ascii="Palatino Linotype" w:hAnsi="Palatino Linotype"/>
          <w:bCs/>
          <w:sz w:val="22"/>
          <w:szCs w:val="22"/>
        </w:rPr>
        <w:t>señala que adjunta los oficios que se recibieron y emitieron en el mes de noviembre de dos mil veinticinco en dicha área.</w:t>
      </w:r>
    </w:p>
    <w:p w14:paraId="55EA5EB3" w14:textId="77777777" w:rsidR="004C06DD" w:rsidRDefault="004C06DD" w:rsidP="00146053">
      <w:pPr>
        <w:spacing w:line="360" w:lineRule="auto"/>
        <w:contextualSpacing/>
        <w:jc w:val="both"/>
        <w:rPr>
          <w:rFonts w:ascii="Palatino Linotype" w:hAnsi="Palatino Linotype"/>
          <w:bCs/>
          <w:sz w:val="22"/>
          <w:szCs w:val="22"/>
        </w:rPr>
      </w:pPr>
    </w:p>
    <w:p w14:paraId="1B3FE766" w14:textId="3988B20E" w:rsidR="004C06DD" w:rsidRDefault="004C06DD" w:rsidP="00146053">
      <w:pPr>
        <w:spacing w:line="360" w:lineRule="auto"/>
        <w:contextualSpacing/>
        <w:jc w:val="both"/>
        <w:rPr>
          <w:rFonts w:ascii="Palatino Linotype" w:hAnsi="Palatino Linotype"/>
          <w:bCs/>
          <w:sz w:val="22"/>
          <w:szCs w:val="22"/>
        </w:rPr>
      </w:pPr>
      <w:r>
        <w:rPr>
          <w:rFonts w:ascii="Palatino Linotype" w:hAnsi="Palatino Linotype"/>
          <w:bCs/>
          <w:sz w:val="22"/>
          <w:szCs w:val="22"/>
        </w:rPr>
        <w:t>ii) El Sujeto Obligado proporcionó diversos oficios recibidos y emitidos en la Dirección General de Desarrollo Económico en el mes noviembre de dos mil veinticinco en versión pública.</w:t>
      </w:r>
    </w:p>
    <w:p w14:paraId="1A7C8404" w14:textId="2113F324" w:rsidR="00984493" w:rsidRDefault="00984493" w:rsidP="00146053">
      <w:pPr>
        <w:spacing w:line="360" w:lineRule="auto"/>
        <w:contextualSpacing/>
        <w:jc w:val="both"/>
        <w:rPr>
          <w:rFonts w:ascii="Palatino Linotype" w:hAnsi="Palatino Linotype"/>
          <w:bCs/>
          <w:sz w:val="22"/>
          <w:szCs w:val="22"/>
        </w:rPr>
      </w:pPr>
    </w:p>
    <w:p w14:paraId="57B180A0" w14:textId="18D2E643" w:rsidR="004C06DD" w:rsidRPr="00724440" w:rsidRDefault="004C06DD" w:rsidP="00146053">
      <w:pPr>
        <w:spacing w:line="360" w:lineRule="auto"/>
        <w:contextualSpacing/>
        <w:jc w:val="both"/>
        <w:rPr>
          <w:rFonts w:ascii="Palatino Linotype" w:eastAsia="Palatino Linotype" w:hAnsi="Palatino Linotype" w:cs="Palatino Linotype"/>
          <w:b/>
          <w:sz w:val="22"/>
          <w:szCs w:val="22"/>
        </w:rPr>
      </w:pPr>
      <w:r w:rsidRPr="00724440">
        <w:rPr>
          <w:rFonts w:ascii="Palatino Linotype" w:eastAsia="Palatino Linotype" w:hAnsi="Palatino Linotype" w:cs="Palatino Linotype"/>
          <w:b/>
          <w:color w:val="000000"/>
          <w:sz w:val="22"/>
          <w:szCs w:val="22"/>
        </w:rPr>
        <w:t xml:space="preserve">Solicitud de información </w:t>
      </w:r>
      <w:r w:rsidRPr="00724440">
        <w:rPr>
          <w:rFonts w:ascii="Palatino Linotype" w:eastAsia="Palatino Linotype" w:hAnsi="Palatino Linotype" w:cs="Palatino Linotype"/>
          <w:b/>
          <w:sz w:val="22"/>
          <w:szCs w:val="22"/>
        </w:rPr>
        <w:t>00</w:t>
      </w:r>
      <w:r>
        <w:rPr>
          <w:rFonts w:ascii="Palatino Linotype" w:eastAsia="Palatino Linotype" w:hAnsi="Palatino Linotype" w:cs="Palatino Linotype"/>
          <w:b/>
          <w:sz w:val="22"/>
          <w:szCs w:val="22"/>
        </w:rPr>
        <w:t>173</w:t>
      </w:r>
      <w:r w:rsidRPr="00724440">
        <w:rPr>
          <w:rFonts w:ascii="Palatino Linotype" w:eastAsia="Palatino Linotype" w:hAnsi="Palatino Linotype" w:cs="Palatino Linotype"/>
          <w:b/>
          <w:sz w:val="22"/>
          <w:szCs w:val="22"/>
        </w:rPr>
        <w:t>/TOLUCA/IP/2026</w:t>
      </w:r>
    </w:p>
    <w:p w14:paraId="4FA057DC" w14:textId="77777777" w:rsidR="004C06DD" w:rsidRDefault="004C06DD" w:rsidP="00146053">
      <w:pPr>
        <w:spacing w:line="360" w:lineRule="auto"/>
        <w:contextualSpacing/>
        <w:jc w:val="both"/>
        <w:rPr>
          <w:rFonts w:ascii="Palatino Linotype" w:eastAsia="Palatino Linotype" w:hAnsi="Palatino Linotype" w:cs="Palatino Linotype"/>
          <w:b/>
          <w:sz w:val="22"/>
          <w:szCs w:val="22"/>
        </w:rPr>
      </w:pPr>
    </w:p>
    <w:p w14:paraId="555775AD" w14:textId="5D994665" w:rsidR="004C06DD" w:rsidRDefault="004C06DD" w:rsidP="00146053">
      <w:pPr>
        <w:spacing w:line="360" w:lineRule="auto"/>
        <w:contextualSpacing/>
        <w:jc w:val="both"/>
        <w:rPr>
          <w:rFonts w:ascii="Palatino Linotype" w:hAnsi="Palatino Linotype"/>
          <w:bCs/>
          <w:sz w:val="22"/>
          <w:szCs w:val="22"/>
        </w:rPr>
      </w:pPr>
      <w:r w:rsidRPr="00E1774B">
        <w:rPr>
          <w:rFonts w:ascii="Palatino Linotype" w:eastAsia="Palatino Linotype" w:hAnsi="Palatino Linotype" w:cs="Palatino Linotype"/>
          <w:sz w:val="22"/>
          <w:szCs w:val="22"/>
        </w:rPr>
        <w:t>i)</w:t>
      </w:r>
      <w:r>
        <w:rPr>
          <w:rFonts w:ascii="Palatino Linotype" w:hAnsi="Palatino Linotype"/>
          <w:bCs/>
          <w:sz w:val="22"/>
          <w:szCs w:val="22"/>
        </w:rPr>
        <w:t xml:space="preserve"> </w:t>
      </w:r>
      <w:r w:rsidRPr="00E1774B">
        <w:rPr>
          <w:rFonts w:ascii="Palatino Linotype" w:hAnsi="Palatino Linotype"/>
          <w:bCs/>
          <w:sz w:val="22"/>
          <w:szCs w:val="22"/>
        </w:rPr>
        <w:t>Oficio número</w:t>
      </w:r>
      <w:r>
        <w:rPr>
          <w:rFonts w:ascii="Palatino Linotype" w:hAnsi="Palatino Linotype"/>
          <w:bCs/>
          <w:sz w:val="22"/>
          <w:szCs w:val="22"/>
        </w:rPr>
        <w:t xml:space="preserve"> </w:t>
      </w:r>
      <w:r w:rsidRPr="00AA3B84">
        <w:rPr>
          <w:rFonts w:ascii="Palatino Linotype" w:hAnsi="Palatino Linotype"/>
          <w:bCs/>
          <w:sz w:val="22"/>
          <w:szCs w:val="22"/>
        </w:rPr>
        <w:t>210010000/01</w:t>
      </w:r>
      <w:r>
        <w:rPr>
          <w:rFonts w:ascii="Palatino Linotype" w:hAnsi="Palatino Linotype"/>
          <w:bCs/>
          <w:sz w:val="22"/>
          <w:szCs w:val="22"/>
        </w:rPr>
        <w:t>96</w:t>
      </w:r>
      <w:r w:rsidRPr="00AA3B84">
        <w:rPr>
          <w:rFonts w:ascii="Palatino Linotype" w:hAnsi="Palatino Linotype"/>
          <w:bCs/>
          <w:sz w:val="22"/>
          <w:szCs w:val="22"/>
        </w:rPr>
        <w:t>/2026</w:t>
      </w:r>
      <w:r>
        <w:rPr>
          <w:rFonts w:ascii="Palatino Linotype" w:hAnsi="Palatino Linotype"/>
          <w:bCs/>
          <w:sz w:val="22"/>
          <w:szCs w:val="22"/>
        </w:rPr>
        <w:t xml:space="preserve"> </w:t>
      </w:r>
      <w:r w:rsidRPr="00E1774B">
        <w:rPr>
          <w:rFonts w:ascii="Palatino Linotype" w:hAnsi="Palatino Linotype"/>
          <w:bCs/>
          <w:sz w:val="22"/>
          <w:szCs w:val="22"/>
        </w:rPr>
        <w:t>de</w:t>
      </w:r>
      <w:r>
        <w:rPr>
          <w:rFonts w:ascii="Palatino Linotype" w:hAnsi="Palatino Linotype"/>
          <w:bCs/>
          <w:sz w:val="22"/>
          <w:szCs w:val="22"/>
        </w:rPr>
        <w:t>l</w:t>
      </w:r>
      <w:r w:rsidRPr="00E1774B">
        <w:rPr>
          <w:rFonts w:ascii="Palatino Linotype" w:hAnsi="Palatino Linotype"/>
          <w:bCs/>
          <w:sz w:val="22"/>
          <w:szCs w:val="22"/>
        </w:rPr>
        <w:t xml:space="preserve"> </w:t>
      </w:r>
      <w:r>
        <w:rPr>
          <w:rFonts w:ascii="Palatino Linotype" w:hAnsi="Palatino Linotype"/>
          <w:bCs/>
          <w:sz w:val="22"/>
          <w:szCs w:val="22"/>
        </w:rPr>
        <w:t>doce de febrero del presente año</w:t>
      </w:r>
      <w:r w:rsidRPr="00E1774B">
        <w:rPr>
          <w:rFonts w:ascii="Palatino Linotype" w:hAnsi="Palatino Linotype"/>
          <w:bCs/>
          <w:sz w:val="22"/>
          <w:szCs w:val="22"/>
        </w:rPr>
        <w:t>, suscrito por l</w:t>
      </w:r>
      <w:r>
        <w:rPr>
          <w:rFonts w:ascii="Palatino Linotype" w:hAnsi="Palatino Linotype"/>
          <w:bCs/>
          <w:sz w:val="22"/>
          <w:szCs w:val="22"/>
        </w:rPr>
        <w:t>a</w:t>
      </w:r>
      <w:r w:rsidRPr="00E1774B">
        <w:rPr>
          <w:rFonts w:ascii="Palatino Linotype" w:hAnsi="Palatino Linotype"/>
          <w:bCs/>
          <w:sz w:val="22"/>
          <w:szCs w:val="22"/>
        </w:rPr>
        <w:t xml:space="preserve"> </w:t>
      </w:r>
      <w:r>
        <w:rPr>
          <w:rFonts w:ascii="Palatino Linotype" w:hAnsi="Palatino Linotype"/>
          <w:bCs/>
          <w:sz w:val="22"/>
          <w:szCs w:val="22"/>
        </w:rPr>
        <w:t>Titular de la Dirección General de Desarrollo Económico</w:t>
      </w:r>
      <w:r w:rsidRPr="00E1774B">
        <w:rPr>
          <w:rFonts w:ascii="Palatino Linotype" w:hAnsi="Palatino Linotype"/>
          <w:bCs/>
          <w:sz w:val="22"/>
          <w:szCs w:val="22"/>
        </w:rPr>
        <w:t xml:space="preserve">, dirigido al Solicitante a través del cual </w:t>
      </w:r>
      <w:r>
        <w:rPr>
          <w:rFonts w:ascii="Palatino Linotype" w:hAnsi="Palatino Linotype"/>
          <w:bCs/>
          <w:sz w:val="22"/>
          <w:szCs w:val="22"/>
        </w:rPr>
        <w:t>señala que adjunta los oficios que se recibieron y emitieron en el mes de diciembre de dos mil veinticinco en dicha área.</w:t>
      </w:r>
    </w:p>
    <w:p w14:paraId="174A5720" w14:textId="77777777" w:rsidR="004C06DD" w:rsidRDefault="004C06DD" w:rsidP="00146053">
      <w:pPr>
        <w:spacing w:line="360" w:lineRule="auto"/>
        <w:contextualSpacing/>
        <w:jc w:val="both"/>
        <w:rPr>
          <w:rFonts w:ascii="Palatino Linotype" w:hAnsi="Palatino Linotype"/>
          <w:bCs/>
          <w:sz w:val="22"/>
          <w:szCs w:val="22"/>
        </w:rPr>
      </w:pPr>
    </w:p>
    <w:p w14:paraId="0C98A9A9" w14:textId="34FE055F" w:rsidR="004C06DD" w:rsidRDefault="004C06DD" w:rsidP="00146053">
      <w:pPr>
        <w:spacing w:line="360" w:lineRule="auto"/>
        <w:contextualSpacing/>
        <w:jc w:val="both"/>
        <w:rPr>
          <w:rFonts w:ascii="Palatino Linotype" w:hAnsi="Palatino Linotype"/>
          <w:bCs/>
          <w:sz w:val="22"/>
          <w:szCs w:val="22"/>
        </w:rPr>
      </w:pPr>
      <w:r>
        <w:rPr>
          <w:rFonts w:ascii="Palatino Linotype" w:hAnsi="Palatino Linotype"/>
          <w:bCs/>
          <w:sz w:val="22"/>
          <w:szCs w:val="22"/>
        </w:rPr>
        <w:t>ii) El Sujeto Obligado proporcionó diversos oficios recibidos y emitidos en la Dirección General de Desarrollo Económico en el mes diciembre de dos mil veinticinco en versión pública.</w:t>
      </w:r>
    </w:p>
    <w:p w14:paraId="2A3DF366" w14:textId="77777777" w:rsidR="004C06DD" w:rsidRDefault="004C06DD" w:rsidP="00146053">
      <w:pPr>
        <w:spacing w:line="360" w:lineRule="auto"/>
        <w:contextualSpacing/>
        <w:jc w:val="both"/>
        <w:rPr>
          <w:rFonts w:ascii="Palatino Linotype" w:hAnsi="Palatino Linotype"/>
          <w:bCs/>
          <w:sz w:val="22"/>
          <w:szCs w:val="22"/>
        </w:rPr>
      </w:pPr>
    </w:p>
    <w:p w14:paraId="5F43EA1E" w14:textId="77777777" w:rsidR="00146361" w:rsidRPr="00633419" w:rsidRDefault="00146361" w:rsidP="00146053">
      <w:pPr>
        <w:pStyle w:val="Ttulo2"/>
        <w:spacing w:before="0" w:after="0" w:line="360" w:lineRule="auto"/>
        <w:contextualSpacing/>
        <w:rPr>
          <w:rFonts w:ascii="Palatino Linotype" w:hAnsi="Palatino Linotype"/>
          <w:b/>
          <w:bCs/>
          <w:color w:val="auto"/>
          <w:sz w:val="22"/>
          <w:szCs w:val="22"/>
        </w:rPr>
      </w:pPr>
      <w:bookmarkStart w:id="12" w:name="_Toc219930970"/>
      <w:bookmarkStart w:id="13" w:name="_Toc225436546"/>
      <w:r w:rsidRPr="00633419">
        <w:rPr>
          <w:rFonts w:ascii="Palatino Linotype" w:hAnsi="Palatino Linotype"/>
          <w:b/>
          <w:bCs/>
          <w:color w:val="auto"/>
          <w:sz w:val="22"/>
          <w:szCs w:val="22"/>
        </w:rPr>
        <w:lastRenderedPageBreak/>
        <w:t>III. Interposición del Recurso de Revisión</w:t>
      </w:r>
      <w:bookmarkEnd w:id="12"/>
      <w:bookmarkEnd w:id="13"/>
    </w:p>
    <w:p w14:paraId="4B796766" w14:textId="77777777" w:rsidR="00146361" w:rsidRDefault="00146361" w:rsidP="00146053">
      <w:pPr>
        <w:spacing w:line="360" w:lineRule="auto"/>
        <w:contextualSpacing/>
        <w:jc w:val="both"/>
        <w:rPr>
          <w:rFonts w:ascii="Palatino Linotype" w:eastAsia="Palatino Linotype" w:hAnsi="Palatino Linotype" w:cs="Palatino Linotype"/>
          <w:sz w:val="22"/>
          <w:szCs w:val="22"/>
        </w:rPr>
      </w:pPr>
    </w:p>
    <w:p w14:paraId="0B80A07B" w14:textId="20A209B7" w:rsidR="00146361" w:rsidRDefault="00146361" w:rsidP="00146053">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Con fecha </w:t>
      </w:r>
      <w:r w:rsidR="00B21728">
        <w:rPr>
          <w:rFonts w:ascii="Palatino Linotype" w:eastAsia="Palatino Linotype" w:hAnsi="Palatino Linotype" w:cs="Palatino Linotype"/>
          <w:sz w:val="22"/>
          <w:szCs w:val="22"/>
        </w:rPr>
        <w:t xml:space="preserve">diecisiete </w:t>
      </w:r>
      <w:r>
        <w:rPr>
          <w:rFonts w:ascii="Palatino Linotype" w:eastAsia="Palatino Linotype" w:hAnsi="Palatino Linotype" w:cs="Palatino Linotype"/>
          <w:sz w:val="22"/>
          <w:szCs w:val="22"/>
        </w:rPr>
        <w:t>de febrero de dos mil veintiséis, se recibió en este Instituto, a través del SAIMEX, los Recursos de Revisión interpuestos por la parte Recurrente, en contra de las respuestas del Sujeto Obligado, en términos idénticos conforme a lo siguiente:</w:t>
      </w:r>
    </w:p>
    <w:p w14:paraId="60993BCA" w14:textId="77777777" w:rsidR="00146361" w:rsidRDefault="00146361" w:rsidP="00146053">
      <w:pPr>
        <w:spacing w:line="360" w:lineRule="auto"/>
        <w:contextualSpacing/>
        <w:jc w:val="both"/>
        <w:rPr>
          <w:rFonts w:ascii="Palatino Linotype" w:eastAsia="Palatino Linotype" w:hAnsi="Palatino Linotype" w:cs="Palatino Linotype"/>
          <w:b/>
          <w:sz w:val="22"/>
          <w:szCs w:val="22"/>
        </w:rPr>
      </w:pPr>
    </w:p>
    <w:p w14:paraId="71979B8E" w14:textId="77777777" w:rsidR="00146361" w:rsidRPr="003930DE" w:rsidRDefault="00146361" w:rsidP="00146053">
      <w:pPr>
        <w:spacing w:line="360" w:lineRule="auto"/>
        <w:ind w:left="567" w:right="567"/>
        <w:contextualSpacing/>
        <w:jc w:val="both"/>
        <w:rPr>
          <w:rFonts w:ascii="Palatino Linotype" w:eastAsia="Palatino Linotype" w:hAnsi="Palatino Linotype" w:cs="Palatino Linotype"/>
          <w:i/>
        </w:rPr>
      </w:pPr>
      <w:r w:rsidRPr="003930DE">
        <w:rPr>
          <w:rFonts w:ascii="Palatino Linotype" w:eastAsia="Palatino Linotype" w:hAnsi="Palatino Linotype" w:cs="Palatino Linotype"/>
          <w:b/>
          <w:i/>
        </w:rPr>
        <w:t>ACTO IMPUGNADO</w:t>
      </w:r>
    </w:p>
    <w:p w14:paraId="60379B5B" w14:textId="5E98DE46" w:rsidR="00146361" w:rsidRPr="003930DE" w:rsidRDefault="00146361" w:rsidP="00146053">
      <w:pPr>
        <w:spacing w:line="360" w:lineRule="auto"/>
        <w:ind w:left="567" w:right="567"/>
        <w:contextualSpacing/>
        <w:jc w:val="both"/>
        <w:rPr>
          <w:rFonts w:ascii="Palatino Linotype" w:eastAsia="Palatino Linotype" w:hAnsi="Palatino Linotype" w:cs="Palatino Linotype"/>
          <w:i/>
        </w:rPr>
      </w:pPr>
      <w:r w:rsidRPr="003930DE">
        <w:rPr>
          <w:rFonts w:ascii="Palatino Linotype" w:eastAsia="Palatino Linotype" w:hAnsi="Palatino Linotype" w:cs="Palatino Linotype"/>
          <w:i/>
        </w:rPr>
        <w:t>“</w:t>
      </w:r>
      <w:r w:rsidR="00B21728" w:rsidRPr="00B21728">
        <w:rPr>
          <w:rFonts w:ascii="Palatino Linotype" w:eastAsia="Palatino Linotype" w:hAnsi="Palatino Linotype" w:cs="Palatino Linotype"/>
          <w:i/>
        </w:rPr>
        <w:t>El sujeto obligado incumplió con su obligación de garantizar el derecho de acceso a la información, no entregó la información solicitada de forma completa ni congruente, dicha omisión vulnera lo dispuesto en el artículo 6° de la Carta Magna la Ley de Transparencia y Acceso a la Información Pública del Estado de México y Municipios y tapan información que es pública</w:t>
      </w:r>
      <w:r w:rsidRPr="003930DE">
        <w:rPr>
          <w:rFonts w:ascii="Palatino Linotype" w:eastAsia="Palatino Linotype" w:hAnsi="Palatino Linotype" w:cs="Palatino Linotype"/>
          <w:i/>
          <w:color w:val="000000"/>
        </w:rPr>
        <w:t>.</w:t>
      </w:r>
      <w:r w:rsidRPr="003930DE">
        <w:rPr>
          <w:rFonts w:ascii="Palatino Linotype" w:eastAsia="Palatino Linotype" w:hAnsi="Palatino Linotype" w:cs="Palatino Linotype"/>
          <w:i/>
        </w:rPr>
        <w:t>” (Sic)</w:t>
      </w:r>
    </w:p>
    <w:p w14:paraId="504FED2A" w14:textId="77777777" w:rsidR="00146361" w:rsidRPr="003930DE" w:rsidRDefault="00146361" w:rsidP="00146053">
      <w:pPr>
        <w:spacing w:line="360" w:lineRule="auto"/>
        <w:ind w:left="567" w:right="567"/>
        <w:contextualSpacing/>
        <w:jc w:val="both"/>
        <w:rPr>
          <w:rFonts w:ascii="Palatino Linotype" w:eastAsia="Palatino Linotype" w:hAnsi="Palatino Linotype" w:cs="Palatino Linotype"/>
          <w:i/>
        </w:rPr>
      </w:pPr>
    </w:p>
    <w:p w14:paraId="254A4ECF" w14:textId="77777777" w:rsidR="00146361" w:rsidRPr="003930DE" w:rsidRDefault="00146361" w:rsidP="00146053">
      <w:pPr>
        <w:spacing w:line="360" w:lineRule="auto"/>
        <w:ind w:left="567" w:right="567"/>
        <w:contextualSpacing/>
        <w:jc w:val="both"/>
        <w:rPr>
          <w:rFonts w:ascii="Palatino Linotype" w:eastAsia="Palatino Linotype" w:hAnsi="Palatino Linotype" w:cs="Palatino Linotype"/>
          <w:b/>
          <w:i/>
        </w:rPr>
      </w:pPr>
      <w:r w:rsidRPr="003930DE">
        <w:rPr>
          <w:rFonts w:ascii="Palatino Linotype" w:eastAsia="Palatino Linotype" w:hAnsi="Palatino Linotype" w:cs="Palatino Linotype"/>
          <w:b/>
          <w:i/>
        </w:rPr>
        <w:t>RAZONES O MOTIVOS DE LA INCONFORMIDAD</w:t>
      </w:r>
    </w:p>
    <w:p w14:paraId="2EBE19EA" w14:textId="75BC9AAA" w:rsidR="00146361" w:rsidRPr="003930DE" w:rsidRDefault="00146361" w:rsidP="00146053">
      <w:pPr>
        <w:spacing w:line="360" w:lineRule="auto"/>
        <w:ind w:left="567" w:right="567"/>
        <w:contextualSpacing/>
        <w:jc w:val="both"/>
        <w:rPr>
          <w:rFonts w:ascii="Palatino Linotype" w:eastAsia="Palatino Linotype" w:hAnsi="Palatino Linotype" w:cs="Palatino Linotype"/>
          <w:i/>
        </w:rPr>
      </w:pPr>
      <w:r w:rsidRPr="003930DE">
        <w:rPr>
          <w:rFonts w:ascii="Palatino Linotype" w:eastAsia="Palatino Linotype" w:hAnsi="Palatino Linotype" w:cs="Palatino Linotype"/>
          <w:i/>
          <w:color w:val="000000"/>
        </w:rPr>
        <w:t>“</w:t>
      </w:r>
      <w:r w:rsidR="00B21728" w:rsidRPr="00B21728">
        <w:rPr>
          <w:rFonts w:ascii="Palatino Linotype" w:eastAsia="Palatino Linotype" w:hAnsi="Palatino Linotype" w:cs="Palatino Linotype"/>
          <w:i/>
          <w:color w:val="000000"/>
        </w:rPr>
        <w:t>El sujeto obligado incumplió con su obligación de garantizar el derecho de acceso a la información, no entregó la información solicitada de forma completa ni congruente, dicha omisión vulnera lo dispuesto en el artículo 6° de la Carta Magna la Ley de Transparencia y Acceso a la Información Pública del Estado de México y Municipios y tapan información que es pública</w:t>
      </w:r>
      <w:r w:rsidRPr="003930DE">
        <w:rPr>
          <w:rFonts w:ascii="Palatino Linotype" w:eastAsia="Palatino Linotype" w:hAnsi="Palatino Linotype" w:cs="Palatino Linotype"/>
          <w:i/>
          <w:color w:val="000000"/>
        </w:rPr>
        <w:t>.</w:t>
      </w:r>
      <w:r w:rsidRPr="003930DE">
        <w:rPr>
          <w:rFonts w:ascii="Palatino Linotype" w:eastAsia="Palatino Linotype" w:hAnsi="Palatino Linotype" w:cs="Palatino Linotype"/>
          <w:i/>
        </w:rPr>
        <w:t>” (Sic)</w:t>
      </w:r>
    </w:p>
    <w:bookmarkEnd w:id="8"/>
    <w:p w14:paraId="4DF5011F" w14:textId="77777777" w:rsidR="00146361" w:rsidRPr="00E1774B" w:rsidRDefault="00146361" w:rsidP="00146053">
      <w:pPr>
        <w:spacing w:line="360" w:lineRule="auto"/>
        <w:ind w:right="567"/>
        <w:contextualSpacing/>
        <w:jc w:val="both"/>
        <w:rPr>
          <w:rFonts w:ascii="Palatino Linotype" w:eastAsia="Palatino Linotype" w:hAnsi="Palatino Linotype" w:cs="Palatino Linotype"/>
          <w:i/>
        </w:rPr>
      </w:pPr>
      <w:r w:rsidRPr="003930DE">
        <w:rPr>
          <w:rFonts w:ascii="Palatino Linotype" w:eastAsia="Palatino Linotype" w:hAnsi="Palatino Linotype" w:cs="Palatino Linotype"/>
          <w:i/>
        </w:rPr>
        <w:tab/>
      </w:r>
    </w:p>
    <w:p w14:paraId="4B38D74E" w14:textId="77777777" w:rsidR="00146361" w:rsidRPr="00633419" w:rsidRDefault="00146361" w:rsidP="00146053">
      <w:pPr>
        <w:pStyle w:val="Ttulo2"/>
        <w:spacing w:before="0" w:after="0" w:line="360" w:lineRule="auto"/>
        <w:contextualSpacing/>
        <w:rPr>
          <w:rFonts w:ascii="Palatino Linotype" w:hAnsi="Palatino Linotype"/>
          <w:b/>
          <w:bCs/>
          <w:color w:val="auto"/>
          <w:sz w:val="22"/>
          <w:szCs w:val="22"/>
        </w:rPr>
      </w:pPr>
      <w:bookmarkStart w:id="14" w:name="_Toc219930971"/>
      <w:bookmarkStart w:id="15" w:name="_Toc225436547"/>
      <w:r w:rsidRPr="00633419">
        <w:rPr>
          <w:rFonts w:ascii="Palatino Linotype" w:hAnsi="Palatino Linotype"/>
          <w:b/>
          <w:bCs/>
          <w:color w:val="auto"/>
          <w:sz w:val="22"/>
          <w:szCs w:val="22"/>
        </w:rPr>
        <w:t>IV. Trámite de</w:t>
      </w:r>
      <w:r>
        <w:rPr>
          <w:rFonts w:ascii="Palatino Linotype" w:hAnsi="Palatino Linotype"/>
          <w:b/>
          <w:bCs/>
          <w:color w:val="auto"/>
          <w:sz w:val="22"/>
          <w:szCs w:val="22"/>
        </w:rPr>
        <w:t xml:space="preserve"> </w:t>
      </w:r>
      <w:r w:rsidRPr="00633419">
        <w:rPr>
          <w:rFonts w:ascii="Palatino Linotype" w:hAnsi="Palatino Linotype"/>
          <w:b/>
          <w:bCs/>
          <w:color w:val="auto"/>
          <w:sz w:val="22"/>
          <w:szCs w:val="22"/>
        </w:rPr>
        <w:t>l</w:t>
      </w:r>
      <w:r>
        <w:rPr>
          <w:rFonts w:ascii="Palatino Linotype" w:hAnsi="Palatino Linotype"/>
          <w:b/>
          <w:bCs/>
          <w:color w:val="auto"/>
          <w:sz w:val="22"/>
          <w:szCs w:val="22"/>
        </w:rPr>
        <w:t>os</w:t>
      </w:r>
      <w:r w:rsidRPr="00633419">
        <w:rPr>
          <w:rFonts w:ascii="Palatino Linotype" w:hAnsi="Palatino Linotype"/>
          <w:b/>
          <w:bCs/>
          <w:color w:val="auto"/>
          <w:sz w:val="22"/>
          <w:szCs w:val="22"/>
        </w:rPr>
        <w:t xml:space="preserve"> Recurso</w:t>
      </w:r>
      <w:r>
        <w:rPr>
          <w:rFonts w:ascii="Palatino Linotype" w:hAnsi="Palatino Linotype"/>
          <w:b/>
          <w:bCs/>
          <w:color w:val="auto"/>
          <w:sz w:val="22"/>
          <w:szCs w:val="22"/>
        </w:rPr>
        <w:t>s</w:t>
      </w:r>
      <w:r w:rsidRPr="00633419">
        <w:rPr>
          <w:rFonts w:ascii="Palatino Linotype" w:hAnsi="Palatino Linotype"/>
          <w:b/>
          <w:bCs/>
          <w:color w:val="auto"/>
          <w:sz w:val="22"/>
          <w:szCs w:val="22"/>
        </w:rPr>
        <w:t xml:space="preserve"> de Revisión ante este Instituto</w:t>
      </w:r>
      <w:bookmarkEnd w:id="14"/>
      <w:bookmarkEnd w:id="15"/>
    </w:p>
    <w:p w14:paraId="5EA8AB64" w14:textId="77777777" w:rsidR="00146361" w:rsidRDefault="00146361" w:rsidP="00146053">
      <w:pPr>
        <w:spacing w:line="360" w:lineRule="auto"/>
        <w:contextualSpacing/>
        <w:jc w:val="both"/>
        <w:rPr>
          <w:rFonts w:ascii="Palatino Linotype" w:eastAsia="Palatino Linotype" w:hAnsi="Palatino Linotype" w:cs="Palatino Linotype"/>
          <w:b/>
          <w:sz w:val="22"/>
          <w:szCs w:val="22"/>
        </w:rPr>
      </w:pPr>
    </w:p>
    <w:p w14:paraId="07C4164A" w14:textId="3BD1A030" w:rsidR="00146361" w:rsidRDefault="00146361" w:rsidP="00146053">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 xml:space="preserve">a) Turno de los Recursos de Revisión. </w:t>
      </w:r>
      <w:r>
        <w:rPr>
          <w:rFonts w:ascii="Palatino Linotype" w:eastAsia="Palatino Linotype" w:hAnsi="Palatino Linotype" w:cs="Palatino Linotype"/>
          <w:sz w:val="22"/>
          <w:szCs w:val="22"/>
        </w:rPr>
        <w:t xml:space="preserve">El </w:t>
      </w:r>
      <w:r w:rsidR="00B21728">
        <w:rPr>
          <w:rFonts w:ascii="Palatino Linotype" w:eastAsia="Palatino Linotype" w:hAnsi="Palatino Linotype" w:cs="Palatino Linotype"/>
          <w:sz w:val="22"/>
          <w:szCs w:val="22"/>
        </w:rPr>
        <w:t xml:space="preserve">diecisiete </w:t>
      </w:r>
      <w:r>
        <w:rPr>
          <w:rFonts w:ascii="Palatino Linotype" w:eastAsia="Palatino Linotype" w:hAnsi="Palatino Linotype" w:cs="Palatino Linotype"/>
          <w:sz w:val="22"/>
          <w:szCs w:val="22"/>
        </w:rPr>
        <w:t xml:space="preserve">de febrero de dos mil veinticinco, el SAIMEX, asignó los números de expedientes </w:t>
      </w:r>
      <w:r w:rsidR="00B21728" w:rsidRPr="00753B60">
        <w:rPr>
          <w:rFonts w:ascii="Palatino Linotype" w:eastAsia="Palatino Linotype" w:hAnsi="Palatino Linotype" w:cs="Palatino Linotype"/>
          <w:bCs/>
          <w:sz w:val="22"/>
          <w:szCs w:val="22"/>
        </w:rPr>
        <w:t>0</w:t>
      </w:r>
      <w:r w:rsidR="00B21728">
        <w:rPr>
          <w:rFonts w:ascii="Palatino Linotype" w:eastAsia="Palatino Linotype" w:hAnsi="Palatino Linotype" w:cs="Palatino Linotype"/>
          <w:bCs/>
          <w:sz w:val="22"/>
          <w:szCs w:val="22"/>
        </w:rPr>
        <w:t>2181</w:t>
      </w:r>
      <w:r w:rsidR="00B21728" w:rsidRPr="00753B60">
        <w:rPr>
          <w:rFonts w:ascii="Palatino Linotype" w:eastAsia="Palatino Linotype" w:hAnsi="Palatino Linotype" w:cs="Palatino Linotype"/>
          <w:bCs/>
          <w:sz w:val="22"/>
          <w:szCs w:val="22"/>
        </w:rPr>
        <w:t>/INFOEM/IP/RR/2026, 0</w:t>
      </w:r>
      <w:r w:rsidR="00B21728">
        <w:rPr>
          <w:rFonts w:ascii="Palatino Linotype" w:eastAsia="Palatino Linotype" w:hAnsi="Palatino Linotype" w:cs="Palatino Linotype"/>
          <w:bCs/>
          <w:sz w:val="22"/>
          <w:szCs w:val="22"/>
        </w:rPr>
        <w:t>2182</w:t>
      </w:r>
      <w:r w:rsidR="00B21728" w:rsidRPr="00753B60">
        <w:rPr>
          <w:rFonts w:ascii="Palatino Linotype" w:eastAsia="Palatino Linotype" w:hAnsi="Palatino Linotype" w:cs="Palatino Linotype"/>
          <w:bCs/>
          <w:sz w:val="22"/>
          <w:szCs w:val="22"/>
        </w:rPr>
        <w:t>/INFOEM/IP/RR/2026, 0</w:t>
      </w:r>
      <w:r w:rsidR="00B21728">
        <w:rPr>
          <w:rFonts w:ascii="Palatino Linotype" w:eastAsia="Palatino Linotype" w:hAnsi="Palatino Linotype" w:cs="Palatino Linotype"/>
          <w:bCs/>
          <w:sz w:val="22"/>
          <w:szCs w:val="22"/>
        </w:rPr>
        <w:t>2183</w:t>
      </w:r>
      <w:r w:rsidR="00B21728" w:rsidRPr="00753B60">
        <w:rPr>
          <w:rFonts w:ascii="Palatino Linotype" w:eastAsia="Palatino Linotype" w:hAnsi="Palatino Linotype" w:cs="Palatino Linotype"/>
          <w:bCs/>
          <w:sz w:val="22"/>
          <w:szCs w:val="22"/>
        </w:rPr>
        <w:t>/INFOEM/IP/RR/2026, 0</w:t>
      </w:r>
      <w:r w:rsidR="00B21728">
        <w:rPr>
          <w:rFonts w:ascii="Palatino Linotype" w:eastAsia="Palatino Linotype" w:hAnsi="Palatino Linotype" w:cs="Palatino Linotype"/>
          <w:bCs/>
          <w:sz w:val="22"/>
          <w:szCs w:val="22"/>
        </w:rPr>
        <w:t>2184</w:t>
      </w:r>
      <w:r w:rsidR="00B21728" w:rsidRPr="00753B60">
        <w:rPr>
          <w:rFonts w:ascii="Palatino Linotype" w:eastAsia="Palatino Linotype" w:hAnsi="Palatino Linotype" w:cs="Palatino Linotype"/>
          <w:bCs/>
          <w:sz w:val="22"/>
          <w:szCs w:val="22"/>
        </w:rPr>
        <w:t>/INFOEM/IP/RR/2026, 02</w:t>
      </w:r>
      <w:r w:rsidR="00B21728">
        <w:rPr>
          <w:rFonts w:ascii="Palatino Linotype" w:eastAsia="Palatino Linotype" w:hAnsi="Palatino Linotype" w:cs="Palatino Linotype"/>
          <w:bCs/>
          <w:sz w:val="22"/>
          <w:szCs w:val="22"/>
        </w:rPr>
        <w:t>185</w:t>
      </w:r>
      <w:r w:rsidR="00B21728" w:rsidRPr="00753B60">
        <w:rPr>
          <w:rFonts w:ascii="Palatino Linotype" w:eastAsia="Palatino Linotype" w:hAnsi="Palatino Linotype" w:cs="Palatino Linotype"/>
          <w:bCs/>
          <w:sz w:val="22"/>
          <w:szCs w:val="22"/>
        </w:rPr>
        <w:t>/INFOEM/IP/RR/2026, 0</w:t>
      </w:r>
      <w:r w:rsidR="00B21728">
        <w:rPr>
          <w:rFonts w:ascii="Palatino Linotype" w:eastAsia="Palatino Linotype" w:hAnsi="Palatino Linotype" w:cs="Palatino Linotype"/>
          <w:bCs/>
          <w:sz w:val="22"/>
          <w:szCs w:val="22"/>
        </w:rPr>
        <w:t>2186</w:t>
      </w:r>
      <w:r w:rsidR="00B21728" w:rsidRPr="00753B60">
        <w:rPr>
          <w:rFonts w:ascii="Palatino Linotype" w:eastAsia="Palatino Linotype" w:hAnsi="Palatino Linotype" w:cs="Palatino Linotype"/>
          <w:bCs/>
          <w:sz w:val="22"/>
          <w:szCs w:val="22"/>
        </w:rPr>
        <w:t>/INFOEM/IP/RR/2026, 0</w:t>
      </w:r>
      <w:r w:rsidR="00B21728">
        <w:rPr>
          <w:rFonts w:ascii="Palatino Linotype" w:eastAsia="Palatino Linotype" w:hAnsi="Palatino Linotype" w:cs="Palatino Linotype"/>
          <w:bCs/>
          <w:sz w:val="22"/>
          <w:szCs w:val="22"/>
        </w:rPr>
        <w:t>2187</w:t>
      </w:r>
      <w:r w:rsidR="00B21728" w:rsidRPr="00753B60">
        <w:rPr>
          <w:rFonts w:ascii="Palatino Linotype" w:eastAsia="Palatino Linotype" w:hAnsi="Palatino Linotype" w:cs="Palatino Linotype"/>
          <w:bCs/>
          <w:sz w:val="22"/>
          <w:szCs w:val="22"/>
        </w:rPr>
        <w:t>/INFOEM/IP/RR/2026, 0</w:t>
      </w:r>
      <w:r w:rsidR="00B21728">
        <w:rPr>
          <w:rFonts w:ascii="Palatino Linotype" w:eastAsia="Palatino Linotype" w:hAnsi="Palatino Linotype" w:cs="Palatino Linotype"/>
          <w:bCs/>
          <w:sz w:val="22"/>
          <w:szCs w:val="22"/>
        </w:rPr>
        <w:t>2188</w:t>
      </w:r>
      <w:r w:rsidR="00B21728" w:rsidRPr="00753B60">
        <w:rPr>
          <w:rFonts w:ascii="Palatino Linotype" w:eastAsia="Palatino Linotype" w:hAnsi="Palatino Linotype" w:cs="Palatino Linotype"/>
          <w:bCs/>
          <w:sz w:val="22"/>
          <w:szCs w:val="22"/>
        </w:rPr>
        <w:t>/INFOEM/IP/RR/2026, 0</w:t>
      </w:r>
      <w:r w:rsidR="00B21728">
        <w:rPr>
          <w:rFonts w:ascii="Palatino Linotype" w:eastAsia="Palatino Linotype" w:hAnsi="Palatino Linotype" w:cs="Palatino Linotype"/>
          <w:bCs/>
          <w:sz w:val="22"/>
          <w:szCs w:val="22"/>
        </w:rPr>
        <w:t>2189</w:t>
      </w:r>
      <w:r w:rsidR="00B21728" w:rsidRPr="00753B60">
        <w:rPr>
          <w:rFonts w:ascii="Palatino Linotype" w:eastAsia="Palatino Linotype" w:hAnsi="Palatino Linotype" w:cs="Palatino Linotype"/>
          <w:bCs/>
          <w:sz w:val="22"/>
          <w:szCs w:val="22"/>
        </w:rPr>
        <w:t>/INFOEM/IP/RR/2026, 0</w:t>
      </w:r>
      <w:r w:rsidR="00B21728">
        <w:rPr>
          <w:rFonts w:ascii="Palatino Linotype" w:eastAsia="Palatino Linotype" w:hAnsi="Palatino Linotype" w:cs="Palatino Linotype"/>
          <w:bCs/>
          <w:sz w:val="22"/>
          <w:szCs w:val="22"/>
        </w:rPr>
        <w:t>2190</w:t>
      </w:r>
      <w:r w:rsidR="00B21728" w:rsidRPr="00753B60">
        <w:rPr>
          <w:rFonts w:ascii="Palatino Linotype" w:eastAsia="Palatino Linotype" w:hAnsi="Palatino Linotype" w:cs="Palatino Linotype"/>
          <w:bCs/>
          <w:sz w:val="22"/>
          <w:szCs w:val="22"/>
        </w:rPr>
        <w:t>/INFOEM/IP/RR/2026 y 0</w:t>
      </w:r>
      <w:r w:rsidR="00B21728">
        <w:rPr>
          <w:rFonts w:ascii="Palatino Linotype" w:eastAsia="Palatino Linotype" w:hAnsi="Palatino Linotype" w:cs="Palatino Linotype"/>
          <w:bCs/>
          <w:sz w:val="22"/>
          <w:szCs w:val="22"/>
        </w:rPr>
        <w:t>2191</w:t>
      </w:r>
      <w:r w:rsidR="00B21728" w:rsidRPr="00753B60">
        <w:rPr>
          <w:rFonts w:ascii="Palatino Linotype" w:eastAsia="Palatino Linotype" w:hAnsi="Palatino Linotype" w:cs="Palatino Linotype"/>
          <w:bCs/>
          <w:sz w:val="22"/>
          <w:szCs w:val="22"/>
        </w:rPr>
        <w:t>/INFOEM/IP/RR/2026</w:t>
      </w:r>
      <w:r w:rsidR="00B21728">
        <w:rPr>
          <w:rFonts w:ascii="Palatino Linotype" w:eastAsia="Palatino Linotype" w:hAnsi="Palatino Linotype" w:cs="Palatino Linotype"/>
          <w:bCs/>
          <w:sz w:val="22"/>
          <w:szCs w:val="22"/>
        </w:rPr>
        <w:t xml:space="preserve"> </w:t>
      </w:r>
      <w:r w:rsidRPr="00753B60">
        <w:rPr>
          <w:rFonts w:ascii="Palatino Linotype" w:eastAsia="Palatino Linotype" w:hAnsi="Palatino Linotype" w:cs="Palatino Linotype"/>
          <w:bCs/>
          <w:sz w:val="22"/>
          <w:szCs w:val="22"/>
        </w:rPr>
        <w:t xml:space="preserve">a los medios de impugnación que nos ocupa, con base en el </w:t>
      </w:r>
      <w:r w:rsidRPr="00753B60">
        <w:rPr>
          <w:rFonts w:ascii="Palatino Linotype" w:eastAsia="Palatino Linotype" w:hAnsi="Palatino Linotype" w:cs="Palatino Linotype"/>
          <w:bCs/>
          <w:sz w:val="22"/>
          <w:szCs w:val="22"/>
        </w:rPr>
        <w:lastRenderedPageBreak/>
        <w:t xml:space="preserve">sistema aprobado por el Pleno de este Organismo Garante y los turnó a los Comisionados Luis Gustavo Parra Noriega, Sharon Cristina Morales Martínez, María del Rosario Mejía Ayala, Guadalupe Ramírez Peña y José </w:t>
      </w:r>
      <w:proofErr w:type="spellStart"/>
      <w:r w:rsidRPr="00753B60">
        <w:rPr>
          <w:rFonts w:ascii="Palatino Linotype" w:eastAsia="Palatino Linotype" w:hAnsi="Palatino Linotype" w:cs="Palatino Linotype"/>
          <w:bCs/>
          <w:sz w:val="22"/>
          <w:szCs w:val="22"/>
        </w:rPr>
        <w:t>Martínes</w:t>
      </w:r>
      <w:proofErr w:type="spellEnd"/>
      <w:r w:rsidRPr="00753B60">
        <w:rPr>
          <w:rFonts w:ascii="Palatino Linotype" w:eastAsia="Palatino Linotype" w:hAnsi="Palatino Linotype" w:cs="Palatino Linotype"/>
          <w:bCs/>
          <w:sz w:val="22"/>
          <w:szCs w:val="22"/>
        </w:rPr>
        <w:t xml:space="preserve"> Vilchis</w:t>
      </w:r>
      <w:r>
        <w:rPr>
          <w:rFonts w:ascii="Palatino Linotype" w:eastAsia="Palatino Linotype" w:hAnsi="Palatino Linotype" w:cs="Palatino Linotype"/>
          <w:bCs/>
          <w:sz w:val="22"/>
          <w:szCs w:val="22"/>
        </w:rPr>
        <w:t>, respectivamente</w:t>
      </w:r>
      <w:r w:rsidRPr="00753B60">
        <w:rPr>
          <w:rFonts w:ascii="Palatino Linotype" w:eastAsia="Palatino Linotype" w:hAnsi="Palatino Linotype" w:cs="Palatino Linotype"/>
          <w:bCs/>
          <w:sz w:val="22"/>
          <w:szCs w:val="22"/>
        </w:rPr>
        <w:t xml:space="preserve"> para los efectos del a</w:t>
      </w:r>
      <w:r>
        <w:rPr>
          <w:rFonts w:ascii="Palatino Linotype" w:eastAsia="Palatino Linotype" w:hAnsi="Palatino Linotype" w:cs="Palatino Linotype"/>
          <w:sz w:val="22"/>
          <w:szCs w:val="22"/>
        </w:rPr>
        <w:t>rtículo 185, fracción I, de la Ley de Transparencia y Acceso a la Información Pública del Estado de México y Municipios.</w:t>
      </w:r>
    </w:p>
    <w:p w14:paraId="0897CB22" w14:textId="77777777" w:rsidR="00146361" w:rsidRDefault="00146361" w:rsidP="00146053">
      <w:pPr>
        <w:spacing w:line="360" w:lineRule="auto"/>
        <w:contextualSpacing/>
        <w:jc w:val="both"/>
        <w:rPr>
          <w:rFonts w:ascii="Palatino Linotype" w:eastAsia="Palatino Linotype" w:hAnsi="Palatino Linotype" w:cs="Palatino Linotype"/>
          <w:b/>
          <w:sz w:val="22"/>
          <w:szCs w:val="22"/>
        </w:rPr>
      </w:pPr>
    </w:p>
    <w:p w14:paraId="42589E4F" w14:textId="65E42AC1" w:rsidR="00146361" w:rsidRDefault="00146361" w:rsidP="00146053">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 xml:space="preserve">b) Admisión de los Recursos de Revisión. </w:t>
      </w:r>
      <w:r>
        <w:rPr>
          <w:rFonts w:ascii="Palatino Linotype" w:eastAsia="Palatino Linotype" w:hAnsi="Palatino Linotype" w:cs="Palatino Linotype"/>
          <w:sz w:val="22"/>
          <w:szCs w:val="22"/>
        </w:rPr>
        <w:t xml:space="preserve">El </w:t>
      </w:r>
      <w:r w:rsidR="005A61F3">
        <w:rPr>
          <w:rFonts w:ascii="Palatino Linotype" w:eastAsia="Palatino Linotype" w:hAnsi="Palatino Linotype" w:cs="Palatino Linotype"/>
          <w:sz w:val="22"/>
          <w:szCs w:val="22"/>
        </w:rPr>
        <w:t xml:space="preserve">diecinueve y veinte </w:t>
      </w:r>
      <w:r>
        <w:rPr>
          <w:rFonts w:ascii="Palatino Linotype" w:eastAsia="Palatino Linotype" w:hAnsi="Palatino Linotype" w:cs="Palatino Linotype"/>
          <w:sz w:val="22"/>
          <w:szCs w:val="22"/>
        </w:rPr>
        <w:t>de febrero de dos mil veintiséis, se acordó la admisión de los Recursos de Revisión, interpuestos por la parte Recurrente, en contra del Sujeto Obligado, en términos del artículo 185, fracciones I y II, de la Ley de Transparencia y Acceso a la Información Pública del Estado de México y Municipios, el cual fue notificado a las partes el mismo día, a través del SAIMEX, en los que se les otorgó un plazo de siete días hábiles posteriores a la misma, para que manifestaran lo que a su derecho conviniera y formularan alegatos.</w:t>
      </w:r>
    </w:p>
    <w:p w14:paraId="5CBE1710" w14:textId="77777777" w:rsidR="00146361" w:rsidRDefault="00146361" w:rsidP="00146053">
      <w:pPr>
        <w:spacing w:line="360" w:lineRule="auto"/>
        <w:contextualSpacing/>
        <w:jc w:val="both"/>
        <w:rPr>
          <w:rFonts w:ascii="Palatino Linotype" w:eastAsia="Palatino Linotype" w:hAnsi="Palatino Linotype" w:cs="Palatino Linotype"/>
          <w:sz w:val="22"/>
          <w:szCs w:val="22"/>
        </w:rPr>
      </w:pPr>
    </w:p>
    <w:p w14:paraId="03879CE7" w14:textId="1F972C7D" w:rsidR="00146361" w:rsidRDefault="00146361" w:rsidP="00146053">
      <w:pPr>
        <w:spacing w:line="360" w:lineRule="auto"/>
        <w:contextualSpacing/>
        <w:jc w:val="both"/>
        <w:rPr>
          <w:rFonts w:ascii="Palatino Linotype" w:eastAsia="Palatino Linotype" w:hAnsi="Palatino Linotype" w:cs="Palatino Linotype"/>
          <w:sz w:val="22"/>
          <w:szCs w:val="22"/>
        </w:rPr>
      </w:pPr>
      <w:bookmarkStart w:id="16" w:name="_Hlk219236574"/>
      <w:bookmarkStart w:id="17" w:name="_Hlk219927666"/>
      <w:r>
        <w:rPr>
          <w:rFonts w:ascii="Palatino Linotype" w:eastAsia="Palatino Linotype" w:hAnsi="Palatino Linotype" w:cs="Palatino Linotype"/>
          <w:b/>
          <w:sz w:val="22"/>
          <w:szCs w:val="22"/>
        </w:rPr>
        <w:t xml:space="preserve">c) Informe Justificado. </w:t>
      </w:r>
      <w:r>
        <w:rPr>
          <w:rFonts w:ascii="Palatino Linotype" w:eastAsia="Palatino Linotype" w:hAnsi="Palatino Linotype" w:cs="Palatino Linotype"/>
          <w:sz w:val="22"/>
          <w:szCs w:val="22"/>
        </w:rPr>
        <w:t xml:space="preserve">El </w:t>
      </w:r>
      <w:r w:rsidR="005A61F3">
        <w:rPr>
          <w:rFonts w:ascii="Palatino Linotype" w:eastAsia="Palatino Linotype" w:hAnsi="Palatino Linotype" w:cs="Palatino Linotype"/>
          <w:sz w:val="22"/>
          <w:szCs w:val="22"/>
        </w:rPr>
        <w:t xml:space="preserve">veintisiete </w:t>
      </w:r>
      <w:r>
        <w:rPr>
          <w:rFonts w:ascii="Palatino Linotype" w:eastAsia="Palatino Linotype" w:hAnsi="Palatino Linotype" w:cs="Palatino Linotype"/>
          <w:sz w:val="22"/>
          <w:szCs w:val="22"/>
        </w:rPr>
        <w:t>de febrero</w:t>
      </w:r>
      <w:r w:rsidR="005A61F3">
        <w:rPr>
          <w:rFonts w:ascii="Palatino Linotype" w:eastAsia="Palatino Linotype" w:hAnsi="Palatino Linotype" w:cs="Palatino Linotype"/>
          <w:sz w:val="22"/>
          <w:szCs w:val="22"/>
        </w:rPr>
        <w:t xml:space="preserve"> y cuatro de marzo</w:t>
      </w:r>
      <w:r>
        <w:rPr>
          <w:rFonts w:ascii="Palatino Linotype" w:eastAsia="Palatino Linotype" w:hAnsi="Palatino Linotype" w:cs="Palatino Linotype"/>
          <w:sz w:val="22"/>
          <w:szCs w:val="22"/>
        </w:rPr>
        <w:t xml:space="preserve"> de dos mil veintiséis, se recibió, a través del SAIMEX, el informe justificado</w:t>
      </w:r>
      <w:r>
        <w:rPr>
          <w:rFonts w:ascii="Palatino Linotype" w:eastAsia="Palatino Linotype" w:hAnsi="Palatino Linotype" w:cs="Palatino Linotype"/>
          <w:color w:val="0D0D0D"/>
          <w:sz w:val="22"/>
          <w:szCs w:val="22"/>
        </w:rPr>
        <w:t xml:space="preserve"> </w:t>
      </w:r>
      <w:r>
        <w:rPr>
          <w:rFonts w:ascii="Palatino Linotype" w:eastAsia="Palatino Linotype" w:hAnsi="Palatino Linotype" w:cs="Palatino Linotype"/>
          <w:sz w:val="22"/>
          <w:szCs w:val="22"/>
        </w:rPr>
        <w:t>por medio de la digitalización de dos documentos siguientes:</w:t>
      </w:r>
    </w:p>
    <w:p w14:paraId="049B0677" w14:textId="77777777" w:rsidR="00146361" w:rsidRDefault="00146361" w:rsidP="00146053">
      <w:pPr>
        <w:spacing w:line="360" w:lineRule="auto"/>
        <w:contextualSpacing/>
        <w:jc w:val="both"/>
        <w:rPr>
          <w:rFonts w:ascii="Palatino Linotype" w:eastAsia="Palatino Linotype" w:hAnsi="Palatino Linotype" w:cs="Palatino Linotype"/>
          <w:sz w:val="22"/>
          <w:szCs w:val="22"/>
        </w:rPr>
      </w:pPr>
    </w:p>
    <w:p w14:paraId="4A53ADB7" w14:textId="7E637729" w:rsidR="00146361" w:rsidRPr="009F0DD4" w:rsidRDefault="00146361" w:rsidP="00146053">
      <w:pPr>
        <w:spacing w:line="360" w:lineRule="auto"/>
        <w:contextualSpacing/>
        <w:jc w:val="both"/>
        <w:rPr>
          <w:rFonts w:ascii="Palatino Linotype" w:eastAsia="Palatino Linotype" w:hAnsi="Palatino Linotype" w:cs="Palatino Linotype"/>
          <w:b/>
          <w:bCs/>
          <w:sz w:val="22"/>
          <w:szCs w:val="22"/>
        </w:rPr>
      </w:pPr>
      <w:r w:rsidRPr="009F0DD4">
        <w:rPr>
          <w:rFonts w:ascii="Palatino Linotype" w:eastAsia="Palatino Linotype" w:hAnsi="Palatino Linotype" w:cs="Palatino Linotype"/>
          <w:b/>
          <w:bCs/>
          <w:sz w:val="22"/>
          <w:szCs w:val="22"/>
        </w:rPr>
        <w:t>Recurso de Revisión 0</w:t>
      </w:r>
      <w:r w:rsidR="005A61F3">
        <w:rPr>
          <w:rFonts w:ascii="Palatino Linotype" w:eastAsia="Palatino Linotype" w:hAnsi="Palatino Linotype" w:cs="Palatino Linotype"/>
          <w:b/>
          <w:bCs/>
          <w:sz w:val="22"/>
          <w:szCs w:val="22"/>
        </w:rPr>
        <w:t>2181</w:t>
      </w:r>
      <w:r w:rsidRPr="009F0DD4">
        <w:rPr>
          <w:rFonts w:ascii="Palatino Linotype" w:eastAsia="Palatino Linotype" w:hAnsi="Palatino Linotype" w:cs="Palatino Linotype"/>
          <w:b/>
          <w:bCs/>
          <w:sz w:val="22"/>
          <w:szCs w:val="22"/>
        </w:rPr>
        <w:t>/INFOEM/IP/RR/2026</w:t>
      </w:r>
    </w:p>
    <w:bookmarkEnd w:id="16"/>
    <w:p w14:paraId="073C1EF3" w14:textId="77777777" w:rsidR="00146361" w:rsidRDefault="00146361" w:rsidP="00146053">
      <w:pPr>
        <w:spacing w:line="360" w:lineRule="auto"/>
        <w:ind w:right="567"/>
        <w:contextualSpacing/>
        <w:jc w:val="both"/>
        <w:rPr>
          <w:rFonts w:ascii="Palatino Linotype" w:eastAsia="Palatino Linotype" w:hAnsi="Palatino Linotype"/>
        </w:rPr>
      </w:pPr>
    </w:p>
    <w:p w14:paraId="287BFF1C" w14:textId="0108857D" w:rsidR="00146361" w:rsidRPr="00A40F28" w:rsidRDefault="00146361" w:rsidP="00146053">
      <w:pPr>
        <w:spacing w:line="360" w:lineRule="auto"/>
        <w:contextualSpacing/>
        <w:jc w:val="both"/>
        <w:rPr>
          <w:rFonts w:ascii="Palatino Linotype" w:eastAsia="Palatino Linotype" w:hAnsi="Palatino Linotype"/>
          <w:sz w:val="22"/>
          <w:szCs w:val="22"/>
        </w:rPr>
      </w:pPr>
      <w:r w:rsidRPr="00A40F28">
        <w:rPr>
          <w:rFonts w:ascii="Palatino Linotype" w:eastAsia="Palatino Linotype" w:hAnsi="Palatino Linotype"/>
          <w:sz w:val="22"/>
          <w:szCs w:val="22"/>
        </w:rPr>
        <w:t xml:space="preserve">i) Oficio número </w:t>
      </w:r>
      <w:r w:rsidR="005A61F3" w:rsidRPr="005A61F3">
        <w:rPr>
          <w:rFonts w:ascii="Palatino Linotype" w:eastAsia="Palatino Linotype" w:hAnsi="Palatino Linotype"/>
          <w:sz w:val="22"/>
          <w:szCs w:val="22"/>
        </w:rPr>
        <w:t>210010000/333/2026</w:t>
      </w:r>
      <w:r w:rsidRPr="00A40F28">
        <w:rPr>
          <w:rFonts w:ascii="Palatino Linotype" w:eastAsia="Palatino Linotype" w:hAnsi="Palatino Linotype"/>
          <w:sz w:val="22"/>
          <w:szCs w:val="22"/>
        </w:rPr>
        <w:t>, de fecha de su presentación, suscrito por l</w:t>
      </w:r>
      <w:r w:rsidR="005A61F3">
        <w:rPr>
          <w:rFonts w:ascii="Palatino Linotype" w:eastAsia="Palatino Linotype" w:hAnsi="Palatino Linotype"/>
          <w:sz w:val="22"/>
          <w:szCs w:val="22"/>
        </w:rPr>
        <w:t>a</w:t>
      </w:r>
      <w:r w:rsidRPr="00A40F28">
        <w:rPr>
          <w:rFonts w:ascii="Palatino Linotype" w:eastAsia="Palatino Linotype" w:hAnsi="Palatino Linotype"/>
          <w:sz w:val="22"/>
          <w:szCs w:val="22"/>
        </w:rPr>
        <w:t xml:space="preserve"> Titular de la Unidad de </w:t>
      </w:r>
      <w:r w:rsidR="005A61F3">
        <w:rPr>
          <w:rFonts w:ascii="Palatino Linotype" w:eastAsia="Palatino Linotype" w:hAnsi="Palatino Linotype"/>
          <w:sz w:val="22"/>
          <w:szCs w:val="22"/>
        </w:rPr>
        <w:t>la Dirección General de Desarrollo Económico</w:t>
      </w:r>
      <w:r w:rsidRPr="00A40F28">
        <w:rPr>
          <w:rFonts w:ascii="Palatino Linotype" w:eastAsia="Palatino Linotype" w:hAnsi="Palatino Linotype"/>
          <w:sz w:val="22"/>
          <w:szCs w:val="22"/>
        </w:rPr>
        <w:t>, dirigido al Titular de la Unidad de Transparencia, a través del cual ratifica su respuesta inicial.</w:t>
      </w:r>
    </w:p>
    <w:p w14:paraId="37F69CCE" w14:textId="77777777" w:rsidR="00146361" w:rsidRPr="00A40F28" w:rsidRDefault="00146361" w:rsidP="00146053">
      <w:pPr>
        <w:spacing w:line="360" w:lineRule="auto"/>
        <w:contextualSpacing/>
        <w:jc w:val="both"/>
        <w:rPr>
          <w:rFonts w:ascii="Palatino Linotype" w:eastAsia="Palatino Linotype" w:hAnsi="Palatino Linotype"/>
          <w:sz w:val="22"/>
          <w:szCs w:val="22"/>
        </w:rPr>
      </w:pPr>
    </w:p>
    <w:p w14:paraId="0AEA5731" w14:textId="31561F4E" w:rsidR="00146361" w:rsidRPr="00A40F28" w:rsidRDefault="00146361" w:rsidP="00146053">
      <w:pPr>
        <w:spacing w:line="360" w:lineRule="auto"/>
        <w:contextualSpacing/>
        <w:jc w:val="both"/>
        <w:rPr>
          <w:rFonts w:ascii="Palatino Linotype" w:eastAsia="Palatino Linotype" w:hAnsi="Palatino Linotype"/>
          <w:sz w:val="22"/>
          <w:szCs w:val="22"/>
        </w:rPr>
      </w:pPr>
      <w:r w:rsidRPr="00A40F28">
        <w:rPr>
          <w:rFonts w:ascii="Palatino Linotype" w:eastAsia="Palatino Linotype" w:hAnsi="Palatino Linotype"/>
          <w:sz w:val="22"/>
          <w:szCs w:val="22"/>
        </w:rPr>
        <w:lastRenderedPageBreak/>
        <w:t>ii) Oficio sin número de fecha de su presentación, suscrito por el Titular de la Unidad de Transparencia</w:t>
      </w:r>
      <w:r>
        <w:rPr>
          <w:rFonts w:ascii="Palatino Linotype" w:eastAsia="Palatino Linotype" w:hAnsi="Palatino Linotype"/>
          <w:sz w:val="22"/>
          <w:szCs w:val="22"/>
        </w:rPr>
        <w:t>, dirigido al Comisionado Ponente,</w:t>
      </w:r>
      <w:r w:rsidRPr="00A40F28">
        <w:rPr>
          <w:rFonts w:ascii="Palatino Linotype" w:eastAsia="Palatino Linotype" w:hAnsi="Palatino Linotype"/>
          <w:sz w:val="22"/>
          <w:szCs w:val="22"/>
        </w:rPr>
        <w:t xml:space="preserve"> a través del cual manifiesta que la </w:t>
      </w:r>
      <w:r w:rsidR="00EB08F1">
        <w:rPr>
          <w:rFonts w:ascii="Palatino Linotype" w:eastAsia="Palatino Linotype" w:hAnsi="Palatino Linotype"/>
          <w:sz w:val="22"/>
          <w:szCs w:val="22"/>
        </w:rPr>
        <w:t xml:space="preserve">Dirección General de Desarrollo Económico </w:t>
      </w:r>
      <w:r w:rsidRPr="00A40F28">
        <w:rPr>
          <w:rFonts w:ascii="Palatino Linotype" w:eastAsia="Palatino Linotype" w:hAnsi="Palatino Linotype"/>
          <w:sz w:val="22"/>
          <w:szCs w:val="22"/>
        </w:rPr>
        <w:t xml:space="preserve">ratifica su respuesta inicial. </w:t>
      </w:r>
    </w:p>
    <w:p w14:paraId="5B1FA9CC" w14:textId="77777777" w:rsidR="00146361" w:rsidRDefault="00146361" w:rsidP="00146053">
      <w:pPr>
        <w:spacing w:line="360" w:lineRule="auto"/>
        <w:contextualSpacing/>
        <w:rPr>
          <w:rFonts w:eastAsia="Palatino Linotype"/>
        </w:rPr>
      </w:pPr>
    </w:p>
    <w:p w14:paraId="68C1DD62" w14:textId="656299BF" w:rsidR="00146361" w:rsidRDefault="00146361" w:rsidP="00146053">
      <w:pPr>
        <w:spacing w:line="360" w:lineRule="auto"/>
        <w:contextualSpacing/>
        <w:jc w:val="both"/>
        <w:rPr>
          <w:rFonts w:ascii="Palatino Linotype" w:eastAsia="Palatino Linotype" w:hAnsi="Palatino Linotype" w:cs="Palatino Linotype"/>
          <w:b/>
          <w:bCs/>
          <w:sz w:val="22"/>
          <w:szCs w:val="22"/>
        </w:rPr>
      </w:pPr>
      <w:r w:rsidRPr="009F0DD4">
        <w:rPr>
          <w:rFonts w:ascii="Palatino Linotype" w:eastAsia="Palatino Linotype" w:hAnsi="Palatino Linotype" w:cs="Palatino Linotype"/>
          <w:b/>
          <w:bCs/>
          <w:sz w:val="22"/>
          <w:szCs w:val="22"/>
        </w:rPr>
        <w:t>Recurso de Revisión 0</w:t>
      </w:r>
      <w:r w:rsidR="00EB08F1">
        <w:rPr>
          <w:rFonts w:ascii="Palatino Linotype" w:eastAsia="Palatino Linotype" w:hAnsi="Palatino Linotype" w:cs="Palatino Linotype"/>
          <w:b/>
          <w:bCs/>
          <w:sz w:val="22"/>
          <w:szCs w:val="22"/>
        </w:rPr>
        <w:t>2182</w:t>
      </w:r>
      <w:r w:rsidRPr="009F0DD4">
        <w:rPr>
          <w:rFonts w:ascii="Palatino Linotype" w:eastAsia="Palatino Linotype" w:hAnsi="Palatino Linotype" w:cs="Palatino Linotype"/>
          <w:b/>
          <w:bCs/>
          <w:sz w:val="22"/>
          <w:szCs w:val="22"/>
        </w:rPr>
        <w:t>/INFOEM/IP/RR/2026</w:t>
      </w:r>
    </w:p>
    <w:p w14:paraId="794CAC3B" w14:textId="77777777" w:rsidR="00EB08F1" w:rsidRPr="009F0DD4" w:rsidRDefault="00EB08F1" w:rsidP="00146053">
      <w:pPr>
        <w:spacing w:line="360" w:lineRule="auto"/>
        <w:contextualSpacing/>
        <w:jc w:val="both"/>
        <w:rPr>
          <w:rFonts w:ascii="Palatino Linotype" w:eastAsia="Palatino Linotype" w:hAnsi="Palatino Linotype" w:cs="Palatino Linotype"/>
          <w:b/>
          <w:bCs/>
          <w:sz w:val="22"/>
          <w:szCs w:val="22"/>
        </w:rPr>
      </w:pPr>
    </w:p>
    <w:p w14:paraId="12B1186B" w14:textId="4D627A9F" w:rsidR="00EB08F1" w:rsidRPr="00A40F28" w:rsidRDefault="00EB08F1" w:rsidP="00146053">
      <w:pPr>
        <w:spacing w:line="360" w:lineRule="auto"/>
        <w:contextualSpacing/>
        <w:jc w:val="both"/>
        <w:rPr>
          <w:rFonts w:ascii="Palatino Linotype" w:eastAsia="Palatino Linotype" w:hAnsi="Palatino Linotype"/>
          <w:sz w:val="22"/>
          <w:szCs w:val="22"/>
        </w:rPr>
      </w:pPr>
      <w:r w:rsidRPr="00A40F28">
        <w:rPr>
          <w:rFonts w:ascii="Palatino Linotype" w:eastAsia="Palatino Linotype" w:hAnsi="Palatino Linotype"/>
          <w:sz w:val="22"/>
          <w:szCs w:val="22"/>
        </w:rPr>
        <w:t xml:space="preserve">i) Oficio número </w:t>
      </w:r>
      <w:r w:rsidRPr="00EB08F1">
        <w:rPr>
          <w:rFonts w:ascii="Palatino Linotype" w:eastAsia="Palatino Linotype" w:hAnsi="Palatino Linotype"/>
          <w:sz w:val="22"/>
          <w:szCs w:val="22"/>
        </w:rPr>
        <w:t>210010000/33</w:t>
      </w:r>
      <w:r>
        <w:rPr>
          <w:rFonts w:ascii="Palatino Linotype" w:eastAsia="Palatino Linotype" w:hAnsi="Palatino Linotype"/>
          <w:sz w:val="22"/>
          <w:szCs w:val="22"/>
        </w:rPr>
        <w:t>4</w:t>
      </w:r>
      <w:r w:rsidRPr="00EB08F1">
        <w:rPr>
          <w:rFonts w:ascii="Palatino Linotype" w:eastAsia="Palatino Linotype" w:hAnsi="Palatino Linotype"/>
          <w:sz w:val="22"/>
          <w:szCs w:val="22"/>
        </w:rPr>
        <w:t>/2026</w:t>
      </w:r>
      <w:r w:rsidRPr="00A40F28">
        <w:rPr>
          <w:rFonts w:ascii="Palatino Linotype" w:eastAsia="Palatino Linotype" w:hAnsi="Palatino Linotype"/>
          <w:sz w:val="22"/>
          <w:szCs w:val="22"/>
        </w:rPr>
        <w:t>, de fecha de su presentación, suscrito por l</w:t>
      </w:r>
      <w:r>
        <w:rPr>
          <w:rFonts w:ascii="Palatino Linotype" w:eastAsia="Palatino Linotype" w:hAnsi="Palatino Linotype"/>
          <w:sz w:val="22"/>
          <w:szCs w:val="22"/>
        </w:rPr>
        <w:t>a</w:t>
      </w:r>
      <w:r w:rsidRPr="00A40F28">
        <w:rPr>
          <w:rFonts w:ascii="Palatino Linotype" w:eastAsia="Palatino Linotype" w:hAnsi="Palatino Linotype"/>
          <w:sz w:val="22"/>
          <w:szCs w:val="22"/>
        </w:rPr>
        <w:t xml:space="preserve"> Titular de la </w:t>
      </w:r>
      <w:r>
        <w:rPr>
          <w:rFonts w:ascii="Palatino Linotype" w:eastAsia="Palatino Linotype" w:hAnsi="Palatino Linotype"/>
          <w:sz w:val="22"/>
          <w:szCs w:val="22"/>
        </w:rPr>
        <w:t>Dirección General de Desarrollo Económico</w:t>
      </w:r>
      <w:r w:rsidRPr="00A40F28">
        <w:rPr>
          <w:rFonts w:ascii="Palatino Linotype" w:eastAsia="Palatino Linotype" w:hAnsi="Palatino Linotype"/>
          <w:sz w:val="22"/>
          <w:szCs w:val="22"/>
        </w:rPr>
        <w:t>, dirigido al Titular de la Unidad de Transparencia, a través del cual ratifica su respuesta inicial.</w:t>
      </w:r>
    </w:p>
    <w:p w14:paraId="2F028728" w14:textId="77777777" w:rsidR="00EB08F1" w:rsidRPr="00A40F28" w:rsidRDefault="00EB08F1" w:rsidP="00146053">
      <w:pPr>
        <w:spacing w:line="360" w:lineRule="auto"/>
        <w:contextualSpacing/>
        <w:jc w:val="both"/>
        <w:rPr>
          <w:rFonts w:ascii="Palatino Linotype" w:eastAsia="Palatino Linotype" w:hAnsi="Palatino Linotype"/>
          <w:sz w:val="22"/>
          <w:szCs w:val="22"/>
        </w:rPr>
      </w:pPr>
    </w:p>
    <w:p w14:paraId="0F07CB8C" w14:textId="20917139" w:rsidR="00EB08F1" w:rsidRPr="00A40F28" w:rsidRDefault="00EB08F1" w:rsidP="00146053">
      <w:pPr>
        <w:spacing w:line="360" w:lineRule="auto"/>
        <w:contextualSpacing/>
        <w:jc w:val="both"/>
        <w:rPr>
          <w:rFonts w:ascii="Palatino Linotype" w:eastAsia="Palatino Linotype" w:hAnsi="Palatino Linotype"/>
          <w:sz w:val="22"/>
          <w:szCs w:val="22"/>
        </w:rPr>
      </w:pPr>
      <w:r w:rsidRPr="00A40F28">
        <w:rPr>
          <w:rFonts w:ascii="Palatino Linotype" w:eastAsia="Palatino Linotype" w:hAnsi="Palatino Linotype"/>
          <w:sz w:val="22"/>
          <w:szCs w:val="22"/>
        </w:rPr>
        <w:t>ii) Oficio sin número de fecha de su presentación, suscrito por el Titular de la Unidad de Transparencia</w:t>
      </w:r>
      <w:r>
        <w:rPr>
          <w:rFonts w:ascii="Palatino Linotype" w:eastAsia="Palatino Linotype" w:hAnsi="Palatino Linotype"/>
          <w:sz w:val="22"/>
          <w:szCs w:val="22"/>
        </w:rPr>
        <w:t>, dirigido a la Comisionada Sharon Cristina Morales Martínez,</w:t>
      </w:r>
      <w:r w:rsidRPr="00A40F28">
        <w:rPr>
          <w:rFonts w:ascii="Palatino Linotype" w:eastAsia="Palatino Linotype" w:hAnsi="Palatino Linotype"/>
          <w:sz w:val="22"/>
          <w:szCs w:val="22"/>
        </w:rPr>
        <w:t xml:space="preserve"> a través del cual manifiesta que la </w:t>
      </w:r>
      <w:r>
        <w:rPr>
          <w:rFonts w:ascii="Palatino Linotype" w:eastAsia="Palatino Linotype" w:hAnsi="Palatino Linotype"/>
          <w:sz w:val="22"/>
          <w:szCs w:val="22"/>
        </w:rPr>
        <w:t xml:space="preserve">Dirección General de Desarrollo Económico </w:t>
      </w:r>
      <w:r w:rsidRPr="00A40F28">
        <w:rPr>
          <w:rFonts w:ascii="Palatino Linotype" w:eastAsia="Palatino Linotype" w:hAnsi="Palatino Linotype"/>
          <w:sz w:val="22"/>
          <w:szCs w:val="22"/>
        </w:rPr>
        <w:t xml:space="preserve">ratifica su respuesta inicial. </w:t>
      </w:r>
    </w:p>
    <w:p w14:paraId="46FCA654" w14:textId="77777777" w:rsidR="00146361" w:rsidRDefault="00146361" w:rsidP="00146053">
      <w:pPr>
        <w:spacing w:line="360" w:lineRule="auto"/>
        <w:contextualSpacing/>
        <w:rPr>
          <w:rFonts w:eastAsia="Palatino Linotype"/>
        </w:rPr>
      </w:pPr>
    </w:p>
    <w:p w14:paraId="6585C9D1" w14:textId="318D7E32" w:rsidR="00146361" w:rsidRPr="009F0DD4" w:rsidRDefault="00146361" w:rsidP="00146053">
      <w:pPr>
        <w:spacing w:line="360" w:lineRule="auto"/>
        <w:contextualSpacing/>
        <w:jc w:val="both"/>
        <w:rPr>
          <w:rFonts w:ascii="Palatino Linotype" w:eastAsia="Palatino Linotype" w:hAnsi="Palatino Linotype" w:cs="Palatino Linotype"/>
          <w:b/>
          <w:bCs/>
          <w:sz w:val="22"/>
          <w:szCs w:val="22"/>
        </w:rPr>
      </w:pPr>
      <w:r w:rsidRPr="009F0DD4">
        <w:rPr>
          <w:rFonts w:ascii="Palatino Linotype" w:eastAsia="Palatino Linotype" w:hAnsi="Palatino Linotype" w:cs="Palatino Linotype"/>
          <w:b/>
          <w:bCs/>
          <w:sz w:val="22"/>
          <w:szCs w:val="22"/>
        </w:rPr>
        <w:t>Recurso de Revisión 0</w:t>
      </w:r>
      <w:r w:rsidR="00EB08F1">
        <w:rPr>
          <w:rFonts w:ascii="Palatino Linotype" w:eastAsia="Palatino Linotype" w:hAnsi="Palatino Linotype" w:cs="Palatino Linotype"/>
          <w:b/>
          <w:bCs/>
          <w:sz w:val="22"/>
          <w:szCs w:val="22"/>
        </w:rPr>
        <w:t>2183</w:t>
      </w:r>
      <w:r w:rsidRPr="009F0DD4">
        <w:rPr>
          <w:rFonts w:ascii="Palatino Linotype" w:eastAsia="Palatino Linotype" w:hAnsi="Palatino Linotype" w:cs="Palatino Linotype"/>
          <w:b/>
          <w:bCs/>
          <w:sz w:val="22"/>
          <w:szCs w:val="22"/>
        </w:rPr>
        <w:t>/INFOEM/IP/RR/2026</w:t>
      </w:r>
    </w:p>
    <w:p w14:paraId="589C46F1" w14:textId="77777777" w:rsidR="00146361" w:rsidRDefault="00146361" w:rsidP="00146053">
      <w:pPr>
        <w:spacing w:line="360" w:lineRule="auto"/>
        <w:ind w:right="567"/>
        <w:contextualSpacing/>
        <w:jc w:val="both"/>
        <w:rPr>
          <w:rFonts w:ascii="Palatino Linotype" w:eastAsia="Palatino Linotype" w:hAnsi="Palatino Linotype"/>
        </w:rPr>
      </w:pPr>
    </w:p>
    <w:p w14:paraId="7E5A7A97" w14:textId="6D41D341" w:rsidR="00146361" w:rsidRPr="00A40F28" w:rsidRDefault="00146361" w:rsidP="00146053">
      <w:pPr>
        <w:spacing w:line="360" w:lineRule="auto"/>
        <w:contextualSpacing/>
        <w:jc w:val="both"/>
        <w:rPr>
          <w:rFonts w:ascii="Palatino Linotype" w:eastAsia="Palatino Linotype" w:hAnsi="Palatino Linotype"/>
          <w:sz w:val="22"/>
          <w:szCs w:val="22"/>
        </w:rPr>
      </w:pPr>
      <w:r w:rsidRPr="00A40F28">
        <w:rPr>
          <w:rFonts w:ascii="Palatino Linotype" w:eastAsia="Palatino Linotype" w:hAnsi="Palatino Linotype"/>
          <w:sz w:val="22"/>
          <w:szCs w:val="22"/>
        </w:rPr>
        <w:t xml:space="preserve">i) Oficio número </w:t>
      </w:r>
      <w:r w:rsidR="00EB08F1" w:rsidRPr="00EB08F1">
        <w:rPr>
          <w:rFonts w:ascii="Palatino Linotype" w:eastAsia="Palatino Linotype" w:hAnsi="Palatino Linotype"/>
          <w:sz w:val="22"/>
          <w:szCs w:val="22"/>
        </w:rPr>
        <w:t>210010000/335/2026</w:t>
      </w:r>
      <w:r w:rsidRPr="00A40F28">
        <w:rPr>
          <w:rFonts w:ascii="Palatino Linotype" w:eastAsia="Palatino Linotype" w:hAnsi="Palatino Linotype"/>
          <w:sz w:val="22"/>
          <w:szCs w:val="22"/>
        </w:rPr>
        <w:t xml:space="preserve">, de fecha de su presentación, suscrito por el Titular de la </w:t>
      </w:r>
      <w:r w:rsidR="00EB08F1">
        <w:rPr>
          <w:rFonts w:ascii="Palatino Linotype" w:eastAsia="Palatino Linotype" w:hAnsi="Palatino Linotype"/>
          <w:sz w:val="22"/>
          <w:szCs w:val="22"/>
        </w:rPr>
        <w:t>Titular de la Dirección General de Desarrollo Económico</w:t>
      </w:r>
      <w:r w:rsidRPr="00A40F28">
        <w:rPr>
          <w:rFonts w:ascii="Palatino Linotype" w:eastAsia="Palatino Linotype" w:hAnsi="Palatino Linotype"/>
          <w:sz w:val="22"/>
          <w:szCs w:val="22"/>
        </w:rPr>
        <w:t>, dirigido al Titular de la Unidad de Transparencia, a través del cual ratifica su respuesta inicial.</w:t>
      </w:r>
    </w:p>
    <w:p w14:paraId="701DFA66" w14:textId="77777777" w:rsidR="00146361" w:rsidRPr="00A40F28" w:rsidRDefault="00146361" w:rsidP="00146053">
      <w:pPr>
        <w:spacing w:line="360" w:lineRule="auto"/>
        <w:contextualSpacing/>
        <w:jc w:val="both"/>
        <w:rPr>
          <w:rFonts w:ascii="Palatino Linotype" w:eastAsia="Palatino Linotype" w:hAnsi="Palatino Linotype"/>
          <w:sz w:val="22"/>
          <w:szCs w:val="22"/>
        </w:rPr>
      </w:pPr>
    </w:p>
    <w:p w14:paraId="491C0B86" w14:textId="4780FB5F" w:rsidR="00146361" w:rsidRPr="00A40F28" w:rsidRDefault="00146361" w:rsidP="00146053">
      <w:pPr>
        <w:spacing w:line="360" w:lineRule="auto"/>
        <w:contextualSpacing/>
        <w:jc w:val="both"/>
        <w:rPr>
          <w:rFonts w:ascii="Palatino Linotype" w:eastAsia="Palatino Linotype" w:hAnsi="Palatino Linotype"/>
          <w:sz w:val="22"/>
          <w:szCs w:val="22"/>
        </w:rPr>
      </w:pPr>
      <w:r w:rsidRPr="00A40F28">
        <w:rPr>
          <w:rFonts w:ascii="Palatino Linotype" w:eastAsia="Palatino Linotype" w:hAnsi="Palatino Linotype"/>
          <w:sz w:val="22"/>
          <w:szCs w:val="22"/>
        </w:rPr>
        <w:t>ii) Oficio sin número de fecha de su presentación, suscrito por el Titular de la Unidad de Transparencia</w:t>
      </w:r>
      <w:r>
        <w:rPr>
          <w:rFonts w:ascii="Palatino Linotype" w:eastAsia="Palatino Linotype" w:hAnsi="Palatino Linotype"/>
          <w:sz w:val="22"/>
          <w:szCs w:val="22"/>
        </w:rPr>
        <w:t>, dirigido</w:t>
      </w:r>
      <w:r w:rsidRPr="00A40F28">
        <w:rPr>
          <w:rFonts w:ascii="Palatino Linotype" w:eastAsia="Palatino Linotype" w:hAnsi="Palatino Linotype"/>
          <w:sz w:val="22"/>
          <w:szCs w:val="22"/>
        </w:rPr>
        <w:t xml:space="preserve"> a</w:t>
      </w:r>
      <w:r w:rsidR="00EB08F1">
        <w:rPr>
          <w:rFonts w:ascii="Palatino Linotype" w:eastAsia="Palatino Linotype" w:hAnsi="Palatino Linotype"/>
          <w:sz w:val="22"/>
          <w:szCs w:val="22"/>
        </w:rPr>
        <w:t xml:space="preserve"> </w:t>
      </w:r>
      <w:r>
        <w:rPr>
          <w:rFonts w:ascii="Palatino Linotype" w:eastAsia="Palatino Linotype" w:hAnsi="Palatino Linotype"/>
          <w:sz w:val="22"/>
          <w:szCs w:val="22"/>
        </w:rPr>
        <w:t>l</w:t>
      </w:r>
      <w:r w:rsidR="00EB08F1">
        <w:rPr>
          <w:rFonts w:ascii="Palatino Linotype" w:eastAsia="Palatino Linotype" w:hAnsi="Palatino Linotype"/>
          <w:sz w:val="22"/>
          <w:szCs w:val="22"/>
        </w:rPr>
        <w:t>a</w:t>
      </w:r>
      <w:r>
        <w:rPr>
          <w:rFonts w:ascii="Palatino Linotype" w:eastAsia="Palatino Linotype" w:hAnsi="Palatino Linotype"/>
          <w:sz w:val="22"/>
          <w:szCs w:val="22"/>
        </w:rPr>
        <w:t xml:space="preserve"> Comisionad</w:t>
      </w:r>
      <w:r w:rsidR="00EB08F1">
        <w:rPr>
          <w:rFonts w:ascii="Palatino Linotype" w:eastAsia="Palatino Linotype" w:hAnsi="Palatino Linotype"/>
          <w:sz w:val="22"/>
          <w:szCs w:val="22"/>
        </w:rPr>
        <w:t>a</w:t>
      </w:r>
      <w:r>
        <w:rPr>
          <w:rFonts w:ascii="Palatino Linotype" w:eastAsia="Palatino Linotype" w:hAnsi="Palatino Linotype"/>
          <w:sz w:val="22"/>
          <w:szCs w:val="22"/>
        </w:rPr>
        <w:t xml:space="preserve"> </w:t>
      </w:r>
      <w:r w:rsidR="00EB08F1">
        <w:rPr>
          <w:rFonts w:ascii="Palatino Linotype" w:eastAsia="Palatino Linotype" w:hAnsi="Palatino Linotype"/>
          <w:sz w:val="22"/>
          <w:szCs w:val="22"/>
        </w:rPr>
        <w:t>María del Rosario Mejía Ayala</w:t>
      </w:r>
      <w:r>
        <w:rPr>
          <w:rFonts w:ascii="Palatino Linotype" w:eastAsia="Palatino Linotype" w:hAnsi="Palatino Linotype"/>
          <w:sz w:val="22"/>
          <w:szCs w:val="22"/>
        </w:rPr>
        <w:t xml:space="preserve">, </w:t>
      </w:r>
      <w:r w:rsidRPr="00A40F28">
        <w:rPr>
          <w:rFonts w:ascii="Palatino Linotype" w:eastAsia="Palatino Linotype" w:hAnsi="Palatino Linotype"/>
          <w:sz w:val="22"/>
          <w:szCs w:val="22"/>
        </w:rPr>
        <w:t xml:space="preserve">través del cual manifiesta que la </w:t>
      </w:r>
      <w:r w:rsidR="00BE1A6E">
        <w:rPr>
          <w:rFonts w:ascii="Palatino Linotype" w:eastAsia="Palatino Linotype" w:hAnsi="Palatino Linotype"/>
          <w:sz w:val="22"/>
          <w:szCs w:val="22"/>
        </w:rPr>
        <w:t>Dirección General de Desarrollo Económico</w:t>
      </w:r>
      <w:r w:rsidR="00BE1A6E" w:rsidRPr="00A40F28">
        <w:rPr>
          <w:rFonts w:ascii="Palatino Linotype" w:eastAsia="Palatino Linotype" w:hAnsi="Palatino Linotype"/>
          <w:sz w:val="22"/>
          <w:szCs w:val="22"/>
        </w:rPr>
        <w:t xml:space="preserve"> </w:t>
      </w:r>
      <w:r w:rsidRPr="00A40F28">
        <w:rPr>
          <w:rFonts w:ascii="Palatino Linotype" w:eastAsia="Palatino Linotype" w:hAnsi="Palatino Linotype"/>
          <w:sz w:val="22"/>
          <w:szCs w:val="22"/>
        </w:rPr>
        <w:t xml:space="preserve">ratifica su respuesta inicial. </w:t>
      </w:r>
    </w:p>
    <w:p w14:paraId="53F2DFE2" w14:textId="77777777" w:rsidR="00146361" w:rsidRDefault="00146361" w:rsidP="00146053">
      <w:pPr>
        <w:spacing w:line="360" w:lineRule="auto"/>
        <w:contextualSpacing/>
        <w:jc w:val="both"/>
        <w:rPr>
          <w:rFonts w:ascii="Palatino Linotype" w:eastAsia="Palatino Linotype" w:hAnsi="Palatino Linotype" w:cs="Palatino Linotype"/>
          <w:b/>
          <w:sz w:val="22"/>
          <w:szCs w:val="22"/>
        </w:rPr>
      </w:pPr>
    </w:p>
    <w:p w14:paraId="2783B087" w14:textId="767751DC" w:rsidR="00146361" w:rsidRPr="009F0DD4" w:rsidRDefault="00146361" w:rsidP="00146053">
      <w:pPr>
        <w:spacing w:line="360" w:lineRule="auto"/>
        <w:contextualSpacing/>
        <w:jc w:val="both"/>
        <w:rPr>
          <w:rFonts w:ascii="Palatino Linotype" w:eastAsia="Palatino Linotype" w:hAnsi="Palatino Linotype" w:cs="Palatino Linotype"/>
          <w:b/>
          <w:bCs/>
          <w:sz w:val="22"/>
          <w:szCs w:val="22"/>
        </w:rPr>
      </w:pPr>
      <w:r w:rsidRPr="009F0DD4">
        <w:rPr>
          <w:rFonts w:ascii="Palatino Linotype" w:eastAsia="Palatino Linotype" w:hAnsi="Palatino Linotype" w:cs="Palatino Linotype"/>
          <w:b/>
          <w:bCs/>
          <w:sz w:val="22"/>
          <w:szCs w:val="22"/>
        </w:rPr>
        <w:t>Recurso de Revisión 0</w:t>
      </w:r>
      <w:r w:rsidR="00EB08F1">
        <w:rPr>
          <w:rFonts w:ascii="Palatino Linotype" w:eastAsia="Palatino Linotype" w:hAnsi="Palatino Linotype" w:cs="Palatino Linotype"/>
          <w:b/>
          <w:bCs/>
          <w:sz w:val="22"/>
          <w:szCs w:val="22"/>
        </w:rPr>
        <w:t>2184</w:t>
      </w:r>
      <w:r w:rsidRPr="009F0DD4">
        <w:rPr>
          <w:rFonts w:ascii="Palatino Linotype" w:eastAsia="Palatino Linotype" w:hAnsi="Palatino Linotype" w:cs="Palatino Linotype"/>
          <w:b/>
          <w:bCs/>
          <w:sz w:val="22"/>
          <w:szCs w:val="22"/>
        </w:rPr>
        <w:t>/INFOEM/IP/RR/2026</w:t>
      </w:r>
    </w:p>
    <w:p w14:paraId="0217F334" w14:textId="77777777" w:rsidR="00146361" w:rsidRDefault="00146361" w:rsidP="00146053">
      <w:pPr>
        <w:spacing w:line="360" w:lineRule="auto"/>
        <w:ind w:right="567"/>
        <w:contextualSpacing/>
        <w:jc w:val="both"/>
        <w:rPr>
          <w:rFonts w:ascii="Palatino Linotype" w:eastAsia="Palatino Linotype" w:hAnsi="Palatino Linotype"/>
        </w:rPr>
      </w:pPr>
    </w:p>
    <w:p w14:paraId="6BD9C24B" w14:textId="1CCEF39A" w:rsidR="00146361" w:rsidRPr="00A40F28" w:rsidRDefault="00146361" w:rsidP="00146053">
      <w:pPr>
        <w:spacing w:line="360" w:lineRule="auto"/>
        <w:contextualSpacing/>
        <w:jc w:val="both"/>
        <w:rPr>
          <w:rFonts w:ascii="Palatino Linotype" w:eastAsia="Palatino Linotype" w:hAnsi="Palatino Linotype"/>
          <w:sz w:val="22"/>
          <w:szCs w:val="22"/>
        </w:rPr>
      </w:pPr>
      <w:r w:rsidRPr="00A40F28">
        <w:rPr>
          <w:rFonts w:ascii="Palatino Linotype" w:eastAsia="Palatino Linotype" w:hAnsi="Palatino Linotype"/>
          <w:sz w:val="22"/>
          <w:szCs w:val="22"/>
        </w:rPr>
        <w:lastRenderedPageBreak/>
        <w:t xml:space="preserve">i) Oficio número </w:t>
      </w:r>
      <w:r w:rsidR="00EB08F1" w:rsidRPr="00EB08F1">
        <w:rPr>
          <w:rFonts w:ascii="Palatino Linotype" w:eastAsia="Palatino Linotype" w:hAnsi="Palatino Linotype"/>
          <w:sz w:val="22"/>
          <w:szCs w:val="22"/>
        </w:rPr>
        <w:t>210010000/33</w:t>
      </w:r>
      <w:r w:rsidR="00EB08F1">
        <w:rPr>
          <w:rFonts w:ascii="Palatino Linotype" w:eastAsia="Palatino Linotype" w:hAnsi="Palatino Linotype"/>
          <w:sz w:val="22"/>
          <w:szCs w:val="22"/>
        </w:rPr>
        <w:t>6</w:t>
      </w:r>
      <w:r w:rsidR="00EB08F1" w:rsidRPr="00EB08F1">
        <w:rPr>
          <w:rFonts w:ascii="Palatino Linotype" w:eastAsia="Palatino Linotype" w:hAnsi="Palatino Linotype"/>
          <w:sz w:val="22"/>
          <w:szCs w:val="22"/>
        </w:rPr>
        <w:t>/2026</w:t>
      </w:r>
      <w:r w:rsidRPr="00A40F28">
        <w:rPr>
          <w:rFonts w:ascii="Palatino Linotype" w:eastAsia="Palatino Linotype" w:hAnsi="Palatino Linotype"/>
          <w:sz w:val="22"/>
          <w:szCs w:val="22"/>
        </w:rPr>
        <w:t xml:space="preserve">, de fecha de su presentación, suscrito por el Titular de la </w:t>
      </w:r>
      <w:r w:rsidR="00BE1A6E">
        <w:rPr>
          <w:rFonts w:ascii="Palatino Linotype" w:eastAsia="Palatino Linotype" w:hAnsi="Palatino Linotype"/>
          <w:sz w:val="22"/>
          <w:szCs w:val="22"/>
        </w:rPr>
        <w:t>Dirección General de Desarrollo Económico</w:t>
      </w:r>
      <w:r w:rsidRPr="00A40F28">
        <w:rPr>
          <w:rFonts w:ascii="Palatino Linotype" w:eastAsia="Palatino Linotype" w:hAnsi="Palatino Linotype"/>
          <w:sz w:val="22"/>
          <w:szCs w:val="22"/>
        </w:rPr>
        <w:t>, dirigido al Titular de la Unidad de Transparencia, a través del cual ratifica su respuesta inicial.</w:t>
      </w:r>
    </w:p>
    <w:p w14:paraId="1BFF9E21" w14:textId="77777777" w:rsidR="00146361" w:rsidRPr="00A40F28" w:rsidRDefault="00146361" w:rsidP="00146053">
      <w:pPr>
        <w:spacing w:line="360" w:lineRule="auto"/>
        <w:contextualSpacing/>
        <w:jc w:val="both"/>
        <w:rPr>
          <w:rFonts w:ascii="Palatino Linotype" w:eastAsia="Palatino Linotype" w:hAnsi="Palatino Linotype"/>
          <w:sz w:val="22"/>
          <w:szCs w:val="22"/>
        </w:rPr>
      </w:pPr>
    </w:p>
    <w:p w14:paraId="38620B2A" w14:textId="7832A045" w:rsidR="00146361" w:rsidRDefault="00146361" w:rsidP="00146053">
      <w:pPr>
        <w:spacing w:line="360" w:lineRule="auto"/>
        <w:contextualSpacing/>
        <w:jc w:val="both"/>
        <w:rPr>
          <w:rFonts w:ascii="Palatino Linotype" w:eastAsia="Palatino Linotype" w:hAnsi="Palatino Linotype"/>
          <w:sz w:val="22"/>
          <w:szCs w:val="22"/>
        </w:rPr>
      </w:pPr>
      <w:r w:rsidRPr="00A40F28">
        <w:rPr>
          <w:rFonts w:ascii="Palatino Linotype" w:eastAsia="Palatino Linotype" w:hAnsi="Palatino Linotype"/>
          <w:sz w:val="22"/>
          <w:szCs w:val="22"/>
        </w:rPr>
        <w:t>ii) Oficio sin número de fecha de su presentación, suscrito por l</w:t>
      </w:r>
      <w:r w:rsidR="00BE1A6E">
        <w:rPr>
          <w:rFonts w:ascii="Palatino Linotype" w:eastAsia="Palatino Linotype" w:hAnsi="Palatino Linotype"/>
          <w:sz w:val="22"/>
          <w:szCs w:val="22"/>
        </w:rPr>
        <w:t>a</w:t>
      </w:r>
      <w:r w:rsidRPr="00A40F28">
        <w:rPr>
          <w:rFonts w:ascii="Palatino Linotype" w:eastAsia="Palatino Linotype" w:hAnsi="Palatino Linotype"/>
          <w:sz w:val="22"/>
          <w:szCs w:val="22"/>
        </w:rPr>
        <w:t xml:space="preserve"> Titular de la </w:t>
      </w:r>
      <w:r w:rsidR="00BE1A6E">
        <w:rPr>
          <w:rFonts w:ascii="Palatino Linotype" w:eastAsia="Palatino Linotype" w:hAnsi="Palatino Linotype"/>
          <w:sz w:val="22"/>
          <w:szCs w:val="22"/>
        </w:rPr>
        <w:t>Dirección General de Desarrollo Económico</w:t>
      </w:r>
      <w:r>
        <w:rPr>
          <w:rFonts w:ascii="Palatino Linotype" w:eastAsia="Palatino Linotype" w:hAnsi="Palatino Linotype"/>
          <w:sz w:val="22"/>
          <w:szCs w:val="22"/>
        </w:rPr>
        <w:t>, dirigido</w:t>
      </w:r>
      <w:r w:rsidRPr="00A40F28">
        <w:rPr>
          <w:rFonts w:ascii="Palatino Linotype" w:eastAsia="Palatino Linotype" w:hAnsi="Palatino Linotype"/>
          <w:sz w:val="22"/>
          <w:szCs w:val="22"/>
        </w:rPr>
        <w:t xml:space="preserve"> a</w:t>
      </w:r>
      <w:r w:rsidR="00BE1A6E">
        <w:rPr>
          <w:rFonts w:ascii="Palatino Linotype" w:eastAsia="Palatino Linotype" w:hAnsi="Palatino Linotype"/>
          <w:sz w:val="22"/>
          <w:szCs w:val="22"/>
        </w:rPr>
        <w:t xml:space="preserve"> </w:t>
      </w:r>
      <w:r>
        <w:rPr>
          <w:rFonts w:ascii="Palatino Linotype" w:eastAsia="Palatino Linotype" w:hAnsi="Palatino Linotype"/>
          <w:sz w:val="22"/>
          <w:szCs w:val="22"/>
        </w:rPr>
        <w:t>l</w:t>
      </w:r>
      <w:r w:rsidR="00BE1A6E">
        <w:rPr>
          <w:rFonts w:ascii="Palatino Linotype" w:eastAsia="Palatino Linotype" w:hAnsi="Palatino Linotype"/>
          <w:sz w:val="22"/>
          <w:szCs w:val="22"/>
        </w:rPr>
        <w:t>a</w:t>
      </w:r>
      <w:r>
        <w:rPr>
          <w:rFonts w:ascii="Palatino Linotype" w:eastAsia="Palatino Linotype" w:hAnsi="Palatino Linotype"/>
          <w:sz w:val="22"/>
          <w:szCs w:val="22"/>
        </w:rPr>
        <w:t xml:space="preserve"> Comisionad</w:t>
      </w:r>
      <w:r w:rsidR="00BE1A6E">
        <w:rPr>
          <w:rFonts w:ascii="Palatino Linotype" w:eastAsia="Palatino Linotype" w:hAnsi="Palatino Linotype"/>
          <w:sz w:val="22"/>
          <w:szCs w:val="22"/>
        </w:rPr>
        <w:t>a</w:t>
      </w:r>
      <w:r>
        <w:rPr>
          <w:rFonts w:ascii="Palatino Linotype" w:eastAsia="Palatino Linotype" w:hAnsi="Palatino Linotype"/>
          <w:sz w:val="22"/>
          <w:szCs w:val="22"/>
        </w:rPr>
        <w:t xml:space="preserve"> </w:t>
      </w:r>
      <w:r w:rsidR="00BE1A6E">
        <w:rPr>
          <w:rFonts w:ascii="Palatino Linotype" w:eastAsia="Palatino Linotype" w:hAnsi="Palatino Linotype"/>
          <w:sz w:val="22"/>
          <w:szCs w:val="22"/>
        </w:rPr>
        <w:t>Guadalupe Ramírez Peña</w:t>
      </w:r>
      <w:r>
        <w:rPr>
          <w:rFonts w:ascii="Palatino Linotype" w:eastAsia="Palatino Linotype" w:hAnsi="Palatino Linotype"/>
          <w:sz w:val="22"/>
          <w:szCs w:val="22"/>
        </w:rPr>
        <w:t xml:space="preserve">, </w:t>
      </w:r>
      <w:r w:rsidRPr="00A40F28">
        <w:rPr>
          <w:rFonts w:ascii="Palatino Linotype" w:eastAsia="Palatino Linotype" w:hAnsi="Palatino Linotype"/>
          <w:sz w:val="22"/>
          <w:szCs w:val="22"/>
        </w:rPr>
        <w:t xml:space="preserve">través del cual manifiesta que la </w:t>
      </w:r>
      <w:r w:rsidR="00913900" w:rsidRPr="00C82C0C">
        <w:rPr>
          <w:rFonts w:ascii="Palatino Linotype" w:eastAsia="Palatino Linotype" w:hAnsi="Palatino Linotype"/>
          <w:sz w:val="22"/>
          <w:szCs w:val="22"/>
        </w:rPr>
        <w:t>Dirección General de Desarrollo Económico</w:t>
      </w:r>
      <w:r w:rsidR="00913900" w:rsidRPr="00A40F28">
        <w:rPr>
          <w:rFonts w:ascii="Palatino Linotype" w:eastAsia="Palatino Linotype" w:hAnsi="Palatino Linotype"/>
          <w:sz w:val="22"/>
          <w:szCs w:val="22"/>
        </w:rPr>
        <w:t xml:space="preserve"> </w:t>
      </w:r>
      <w:r w:rsidRPr="00A40F28">
        <w:rPr>
          <w:rFonts w:ascii="Palatino Linotype" w:eastAsia="Palatino Linotype" w:hAnsi="Palatino Linotype"/>
          <w:sz w:val="22"/>
          <w:szCs w:val="22"/>
        </w:rPr>
        <w:t xml:space="preserve">ratifica su respuesta inicial. </w:t>
      </w:r>
    </w:p>
    <w:p w14:paraId="2453266C" w14:textId="77777777" w:rsidR="00146361" w:rsidRDefault="00146361" w:rsidP="00146053">
      <w:pPr>
        <w:spacing w:line="360" w:lineRule="auto"/>
        <w:contextualSpacing/>
        <w:jc w:val="both"/>
        <w:rPr>
          <w:rFonts w:ascii="Palatino Linotype" w:eastAsia="Palatino Linotype" w:hAnsi="Palatino Linotype"/>
          <w:sz w:val="22"/>
          <w:szCs w:val="22"/>
        </w:rPr>
      </w:pPr>
    </w:p>
    <w:p w14:paraId="24F5C0BF" w14:textId="5D7AC0A7" w:rsidR="00146361" w:rsidRPr="009F0DD4" w:rsidRDefault="00146361" w:rsidP="00146053">
      <w:pPr>
        <w:spacing w:line="360" w:lineRule="auto"/>
        <w:contextualSpacing/>
        <w:jc w:val="both"/>
        <w:rPr>
          <w:rFonts w:ascii="Palatino Linotype" w:eastAsia="Palatino Linotype" w:hAnsi="Palatino Linotype" w:cs="Palatino Linotype"/>
          <w:b/>
          <w:bCs/>
          <w:sz w:val="22"/>
          <w:szCs w:val="22"/>
        </w:rPr>
      </w:pPr>
      <w:r w:rsidRPr="009F0DD4">
        <w:rPr>
          <w:rFonts w:ascii="Palatino Linotype" w:eastAsia="Palatino Linotype" w:hAnsi="Palatino Linotype" w:cs="Palatino Linotype"/>
          <w:b/>
          <w:bCs/>
          <w:sz w:val="22"/>
          <w:szCs w:val="22"/>
        </w:rPr>
        <w:t>Recurso de Revisión 0</w:t>
      </w:r>
      <w:r w:rsidR="00BE1A6E">
        <w:rPr>
          <w:rFonts w:ascii="Palatino Linotype" w:eastAsia="Palatino Linotype" w:hAnsi="Palatino Linotype" w:cs="Palatino Linotype"/>
          <w:b/>
          <w:bCs/>
          <w:sz w:val="22"/>
          <w:szCs w:val="22"/>
        </w:rPr>
        <w:t>2185</w:t>
      </w:r>
      <w:r w:rsidRPr="009F0DD4">
        <w:rPr>
          <w:rFonts w:ascii="Palatino Linotype" w:eastAsia="Palatino Linotype" w:hAnsi="Palatino Linotype" w:cs="Palatino Linotype"/>
          <w:b/>
          <w:bCs/>
          <w:sz w:val="22"/>
          <w:szCs w:val="22"/>
        </w:rPr>
        <w:t>/INFOEM/IP/RR/2026</w:t>
      </w:r>
    </w:p>
    <w:p w14:paraId="02F02C1E" w14:textId="77777777" w:rsidR="00146361" w:rsidRDefault="00146361" w:rsidP="00146053">
      <w:pPr>
        <w:spacing w:line="360" w:lineRule="auto"/>
        <w:ind w:right="567"/>
        <w:contextualSpacing/>
        <w:jc w:val="both"/>
        <w:rPr>
          <w:rFonts w:ascii="Palatino Linotype" w:eastAsia="Palatino Linotype" w:hAnsi="Palatino Linotype"/>
        </w:rPr>
      </w:pPr>
    </w:p>
    <w:p w14:paraId="2B5036D2" w14:textId="5E242286" w:rsidR="00BE1A6E" w:rsidRPr="00A40F28" w:rsidRDefault="00BE1A6E" w:rsidP="00146053">
      <w:pPr>
        <w:spacing w:line="360" w:lineRule="auto"/>
        <w:contextualSpacing/>
        <w:jc w:val="both"/>
        <w:rPr>
          <w:rFonts w:ascii="Palatino Linotype" w:eastAsia="Palatino Linotype" w:hAnsi="Palatino Linotype"/>
          <w:sz w:val="22"/>
          <w:szCs w:val="22"/>
        </w:rPr>
      </w:pPr>
      <w:r w:rsidRPr="00A40F28">
        <w:rPr>
          <w:rFonts w:ascii="Palatino Linotype" w:eastAsia="Palatino Linotype" w:hAnsi="Palatino Linotype"/>
          <w:sz w:val="22"/>
          <w:szCs w:val="22"/>
        </w:rPr>
        <w:t xml:space="preserve">i) Oficio número </w:t>
      </w:r>
      <w:r w:rsidRPr="00BE1A6E">
        <w:rPr>
          <w:rFonts w:ascii="Palatino Linotype" w:eastAsia="Palatino Linotype" w:hAnsi="Palatino Linotype"/>
          <w:sz w:val="22"/>
          <w:szCs w:val="22"/>
        </w:rPr>
        <w:t>210010000/0322/2026</w:t>
      </w:r>
      <w:r w:rsidRPr="00A40F28">
        <w:rPr>
          <w:rFonts w:ascii="Palatino Linotype" w:eastAsia="Palatino Linotype" w:hAnsi="Palatino Linotype"/>
          <w:sz w:val="22"/>
          <w:szCs w:val="22"/>
        </w:rPr>
        <w:t>, de fecha de su presentación, suscrito por l</w:t>
      </w:r>
      <w:r>
        <w:rPr>
          <w:rFonts w:ascii="Palatino Linotype" w:eastAsia="Palatino Linotype" w:hAnsi="Palatino Linotype"/>
          <w:sz w:val="22"/>
          <w:szCs w:val="22"/>
        </w:rPr>
        <w:t>a</w:t>
      </w:r>
      <w:r w:rsidRPr="00A40F28">
        <w:rPr>
          <w:rFonts w:ascii="Palatino Linotype" w:eastAsia="Palatino Linotype" w:hAnsi="Palatino Linotype"/>
          <w:sz w:val="22"/>
          <w:szCs w:val="22"/>
        </w:rPr>
        <w:t xml:space="preserve"> Titular de la </w:t>
      </w:r>
      <w:r>
        <w:rPr>
          <w:rFonts w:ascii="Palatino Linotype" w:eastAsia="Palatino Linotype" w:hAnsi="Palatino Linotype"/>
          <w:sz w:val="22"/>
          <w:szCs w:val="22"/>
        </w:rPr>
        <w:t>Dirección General de Desarrollo Económico</w:t>
      </w:r>
      <w:r w:rsidRPr="00A40F28">
        <w:rPr>
          <w:rFonts w:ascii="Palatino Linotype" w:eastAsia="Palatino Linotype" w:hAnsi="Palatino Linotype"/>
          <w:sz w:val="22"/>
          <w:szCs w:val="22"/>
        </w:rPr>
        <w:t>, dirigido al Titular de la Unidad de Transparencia, a través del cual ratifica su respuesta inicial.</w:t>
      </w:r>
    </w:p>
    <w:p w14:paraId="3F53F23A" w14:textId="77777777" w:rsidR="00BE1A6E" w:rsidRPr="00A40F28" w:rsidRDefault="00BE1A6E" w:rsidP="00146053">
      <w:pPr>
        <w:spacing w:line="360" w:lineRule="auto"/>
        <w:contextualSpacing/>
        <w:jc w:val="both"/>
        <w:rPr>
          <w:rFonts w:ascii="Palatino Linotype" w:eastAsia="Palatino Linotype" w:hAnsi="Palatino Linotype"/>
          <w:sz w:val="22"/>
          <w:szCs w:val="22"/>
        </w:rPr>
      </w:pPr>
    </w:p>
    <w:p w14:paraId="1280700B" w14:textId="08D3F7AF" w:rsidR="00BE1A6E" w:rsidRDefault="00BE1A6E" w:rsidP="00146053">
      <w:pPr>
        <w:spacing w:line="360" w:lineRule="auto"/>
        <w:contextualSpacing/>
        <w:jc w:val="both"/>
        <w:rPr>
          <w:rFonts w:ascii="Palatino Linotype" w:eastAsia="Palatino Linotype" w:hAnsi="Palatino Linotype"/>
          <w:sz w:val="22"/>
          <w:szCs w:val="22"/>
        </w:rPr>
      </w:pPr>
      <w:r w:rsidRPr="00A40F28">
        <w:rPr>
          <w:rFonts w:ascii="Palatino Linotype" w:eastAsia="Palatino Linotype" w:hAnsi="Palatino Linotype"/>
          <w:sz w:val="22"/>
          <w:szCs w:val="22"/>
        </w:rPr>
        <w:t xml:space="preserve">ii) Oficio sin número de fecha de su presentación, suscrito por </w:t>
      </w:r>
      <w:r>
        <w:rPr>
          <w:rFonts w:ascii="Palatino Linotype" w:eastAsia="Palatino Linotype" w:hAnsi="Palatino Linotype"/>
          <w:sz w:val="22"/>
          <w:szCs w:val="22"/>
        </w:rPr>
        <w:t>e</w:t>
      </w:r>
      <w:r w:rsidRPr="00A40F28">
        <w:rPr>
          <w:rFonts w:ascii="Palatino Linotype" w:eastAsia="Palatino Linotype" w:hAnsi="Palatino Linotype"/>
          <w:sz w:val="22"/>
          <w:szCs w:val="22"/>
        </w:rPr>
        <w:t xml:space="preserve">l Titular de la </w:t>
      </w:r>
      <w:r>
        <w:rPr>
          <w:rFonts w:ascii="Palatino Linotype" w:eastAsia="Palatino Linotype" w:hAnsi="Palatino Linotype"/>
          <w:sz w:val="22"/>
          <w:szCs w:val="22"/>
        </w:rPr>
        <w:t>Unidad de Transparencia, dirigido</w:t>
      </w:r>
      <w:r w:rsidRPr="00A40F28">
        <w:rPr>
          <w:rFonts w:ascii="Palatino Linotype" w:eastAsia="Palatino Linotype" w:hAnsi="Palatino Linotype"/>
          <w:sz w:val="22"/>
          <w:szCs w:val="22"/>
        </w:rPr>
        <w:t xml:space="preserve"> a</w:t>
      </w:r>
      <w:r>
        <w:rPr>
          <w:rFonts w:ascii="Palatino Linotype" w:eastAsia="Palatino Linotype" w:hAnsi="Palatino Linotype"/>
          <w:sz w:val="22"/>
          <w:szCs w:val="22"/>
        </w:rPr>
        <w:t xml:space="preserve">l Comisionado José Martínez Vilchis, </w:t>
      </w:r>
      <w:r w:rsidRPr="00A40F28">
        <w:rPr>
          <w:rFonts w:ascii="Palatino Linotype" w:eastAsia="Palatino Linotype" w:hAnsi="Palatino Linotype"/>
          <w:sz w:val="22"/>
          <w:szCs w:val="22"/>
        </w:rPr>
        <w:t xml:space="preserve">través del cual manifiesta que la </w:t>
      </w:r>
      <w:r>
        <w:rPr>
          <w:rFonts w:ascii="Palatino Linotype" w:eastAsia="Palatino Linotype" w:hAnsi="Palatino Linotype"/>
          <w:sz w:val="22"/>
          <w:szCs w:val="22"/>
        </w:rPr>
        <w:t>Dirección General de Desarrollo Económico</w:t>
      </w:r>
      <w:r w:rsidRPr="00A40F28">
        <w:rPr>
          <w:rFonts w:ascii="Palatino Linotype" w:eastAsia="Palatino Linotype" w:hAnsi="Palatino Linotype"/>
          <w:sz w:val="22"/>
          <w:szCs w:val="22"/>
        </w:rPr>
        <w:t xml:space="preserve"> ratifica su respuesta inicial. </w:t>
      </w:r>
    </w:p>
    <w:p w14:paraId="5D389BC5" w14:textId="77777777" w:rsidR="00146361" w:rsidRDefault="00146361" w:rsidP="00146053">
      <w:pPr>
        <w:spacing w:line="360" w:lineRule="auto"/>
        <w:contextualSpacing/>
        <w:jc w:val="both"/>
        <w:rPr>
          <w:rFonts w:ascii="Palatino Linotype" w:eastAsia="Palatino Linotype" w:hAnsi="Palatino Linotype"/>
          <w:sz w:val="22"/>
          <w:szCs w:val="22"/>
        </w:rPr>
      </w:pPr>
    </w:p>
    <w:p w14:paraId="09A56267" w14:textId="7E7A1ED1" w:rsidR="00BE1A6E" w:rsidRPr="009F0DD4" w:rsidRDefault="00BE1A6E" w:rsidP="00146053">
      <w:pPr>
        <w:spacing w:line="360" w:lineRule="auto"/>
        <w:contextualSpacing/>
        <w:jc w:val="both"/>
        <w:rPr>
          <w:rFonts w:ascii="Palatino Linotype" w:eastAsia="Palatino Linotype" w:hAnsi="Palatino Linotype" w:cs="Palatino Linotype"/>
          <w:b/>
          <w:bCs/>
          <w:sz w:val="22"/>
          <w:szCs w:val="22"/>
        </w:rPr>
      </w:pPr>
      <w:r w:rsidRPr="009F0DD4">
        <w:rPr>
          <w:rFonts w:ascii="Palatino Linotype" w:eastAsia="Palatino Linotype" w:hAnsi="Palatino Linotype" w:cs="Palatino Linotype"/>
          <w:b/>
          <w:bCs/>
          <w:sz w:val="22"/>
          <w:szCs w:val="22"/>
        </w:rPr>
        <w:t>Recurso de Revisión 0</w:t>
      </w:r>
      <w:r>
        <w:rPr>
          <w:rFonts w:ascii="Palatino Linotype" w:eastAsia="Palatino Linotype" w:hAnsi="Palatino Linotype" w:cs="Palatino Linotype"/>
          <w:b/>
          <w:bCs/>
          <w:sz w:val="22"/>
          <w:szCs w:val="22"/>
        </w:rPr>
        <w:t>2186</w:t>
      </w:r>
      <w:r w:rsidRPr="009F0DD4">
        <w:rPr>
          <w:rFonts w:ascii="Palatino Linotype" w:eastAsia="Palatino Linotype" w:hAnsi="Palatino Linotype" w:cs="Palatino Linotype"/>
          <w:b/>
          <w:bCs/>
          <w:sz w:val="22"/>
          <w:szCs w:val="22"/>
        </w:rPr>
        <w:t>/INFOEM/IP/RR/2026</w:t>
      </w:r>
    </w:p>
    <w:p w14:paraId="28BCC48A" w14:textId="77777777" w:rsidR="00BE1A6E" w:rsidRDefault="00BE1A6E" w:rsidP="00146053">
      <w:pPr>
        <w:spacing w:line="360" w:lineRule="auto"/>
        <w:ind w:right="567"/>
        <w:contextualSpacing/>
        <w:jc w:val="both"/>
        <w:rPr>
          <w:rFonts w:ascii="Palatino Linotype" w:eastAsia="Palatino Linotype" w:hAnsi="Palatino Linotype"/>
        </w:rPr>
      </w:pPr>
    </w:p>
    <w:p w14:paraId="6CCCA1AB" w14:textId="18AD82E5" w:rsidR="00BE1A6E" w:rsidRPr="00A40F28" w:rsidRDefault="00BE1A6E" w:rsidP="00146053">
      <w:pPr>
        <w:spacing w:line="360" w:lineRule="auto"/>
        <w:contextualSpacing/>
        <w:jc w:val="both"/>
        <w:rPr>
          <w:rFonts w:ascii="Palatino Linotype" w:eastAsia="Palatino Linotype" w:hAnsi="Palatino Linotype"/>
          <w:sz w:val="22"/>
          <w:szCs w:val="22"/>
        </w:rPr>
      </w:pPr>
      <w:r w:rsidRPr="00A40F28">
        <w:rPr>
          <w:rFonts w:ascii="Palatino Linotype" w:eastAsia="Palatino Linotype" w:hAnsi="Palatino Linotype"/>
          <w:sz w:val="22"/>
          <w:szCs w:val="22"/>
        </w:rPr>
        <w:t xml:space="preserve">i) Oficio número </w:t>
      </w:r>
      <w:r w:rsidRPr="00BE1A6E">
        <w:rPr>
          <w:rFonts w:ascii="Palatino Linotype" w:eastAsia="Palatino Linotype" w:hAnsi="Palatino Linotype"/>
          <w:sz w:val="22"/>
          <w:szCs w:val="22"/>
        </w:rPr>
        <w:t>210010000/03</w:t>
      </w:r>
      <w:r>
        <w:rPr>
          <w:rFonts w:ascii="Palatino Linotype" w:eastAsia="Palatino Linotype" w:hAnsi="Palatino Linotype"/>
          <w:sz w:val="22"/>
          <w:szCs w:val="22"/>
        </w:rPr>
        <w:t>37</w:t>
      </w:r>
      <w:r w:rsidRPr="00BE1A6E">
        <w:rPr>
          <w:rFonts w:ascii="Palatino Linotype" w:eastAsia="Palatino Linotype" w:hAnsi="Palatino Linotype"/>
          <w:sz w:val="22"/>
          <w:szCs w:val="22"/>
        </w:rPr>
        <w:t>/2026</w:t>
      </w:r>
      <w:r w:rsidRPr="00A40F28">
        <w:rPr>
          <w:rFonts w:ascii="Palatino Linotype" w:eastAsia="Palatino Linotype" w:hAnsi="Palatino Linotype"/>
          <w:sz w:val="22"/>
          <w:szCs w:val="22"/>
        </w:rPr>
        <w:t>, de fecha de su presentación, suscrito por l</w:t>
      </w:r>
      <w:r>
        <w:rPr>
          <w:rFonts w:ascii="Palatino Linotype" w:eastAsia="Palatino Linotype" w:hAnsi="Palatino Linotype"/>
          <w:sz w:val="22"/>
          <w:szCs w:val="22"/>
        </w:rPr>
        <w:t>a</w:t>
      </w:r>
      <w:r w:rsidRPr="00A40F28">
        <w:rPr>
          <w:rFonts w:ascii="Palatino Linotype" w:eastAsia="Palatino Linotype" w:hAnsi="Palatino Linotype"/>
          <w:sz w:val="22"/>
          <w:szCs w:val="22"/>
        </w:rPr>
        <w:t xml:space="preserve"> Titular de la </w:t>
      </w:r>
      <w:r>
        <w:rPr>
          <w:rFonts w:ascii="Palatino Linotype" w:eastAsia="Palatino Linotype" w:hAnsi="Palatino Linotype"/>
          <w:sz w:val="22"/>
          <w:szCs w:val="22"/>
        </w:rPr>
        <w:t>Dirección General de Desarrollo Económico</w:t>
      </w:r>
      <w:r w:rsidRPr="00A40F28">
        <w:rPr>
          <w:rFonts w:ascii="Palatino Linotype" w:eastAsia="Palatino Linotype" w:hAnsi="Palatino Linotype"/>
          <w:sz w:val="22"/>
          <w:szCs w:val="22"/>
        </w:rPr>
        <w:t>, dirigido al Titular de la Unidad de Transparencia, a través del cual ratifica su respuesta inicial.</w:t>
      </w:r>
    </w:p>
    <w:p w14:paraId="01631E87" w14:textId="77777777" w:rsidR="00BE1A6E" w:rsidRPr="00A40F28" w:rsidRDefault="00BE1A6E" w:rsidP="00146053">
      <w:pPr>
        <w:spacing w:line="360" w:lineRule="auto"/>
        <w:contextualSpacing/>
        <w:jc w:val="both"/>
        <w:rPr>
          <w:rFonts w:ascii="Palatino Linotype" w:eastAsia="Palatino Linotype" w:hAnsi="Palatino Linotype"/>
          <w:sz w:val="22"/>
          <w:szCs w:val="22"/>
        </w:rPr>
      </w:pPr>
    </w:p>
    <w:p w14:paraId="5296C8D4" w14:textId="339695FE" w:rsidR="00BE1A6E" w:rsidRDefault="00BE1A6E" w:rsidP="00146053">
      <w:pPr>
        <w:spacing w:line="360" w:lineRule="auto"/>
        <w:contextualSpacing/>
        <w:jc w:val="both"/>
        <w:rPr>
          <w:rFonts w:ascii="Palatino Linotype" w:eastAsia="Palatino Linotype" w:hAnsi="Palatino Linotype"/>
          <w:sz w:val="22"/>
          <w:szCs w:val="22"/>
        </w:rPr>
      </w:pPr>
      <w:r w:rsidRPr="00A40F28">
        <w:rPr>
          <w:rFonts w:ascii="Palatino Linotype" w:eastAsia="Palatino Linotype" w:hAnsi="Palatino Linotype"/>
          <w:sz w:val="22"/>
          <w:szCs w:val="22"/>
        </w:rPr>
        <w:lastRenderedPageBreak/>
        <w:t xml:space="preserve">ii) Oficio sin número de fecha de su presentación, suscrito por </w:t>
      </w:r>
      <w:r>
        <w:rPr>
          <w:rFonts w:ascii="Palatino Linotype" w:eastAsia="Palatino Linotype" w:hAnsi="Palatino Linotype"/>
          <w:sz w:val="22"/>
          <w:szCs w:val="22"/>
        </w:rPr>
        <w:t>e</w:t>
      </w:r>
      <w:r w:rsidRPr="00A40F28">
        <w:rPr>
          <w:rFonts w:ascii="Palatino Linotype" w:eastAsia="Palatino Linotype" w:hAnsi="Palatino Linotype"/>
          <w:sz w:val="22"/>
          <w:szCs w:val="22"/>
        </w:rPr>
        <w:t xml:space="preserve">l Titular de la </w:t>
      </w:r>
      <w:r>
        <w:rPr>
          <w:rFonts w:ascii="Palatino Linotype" w:eastAsia="Palatino Linotype" w:hAnsi="Palatino Linotype"/>
          <w:sz w:val="22"/>
          <w:szCs w:val="22"/>
        </w:rPr>
        <w:t>Unidad de Transparencia, dirigido</w:t>
      </w:r>
      <w:r w:rsidRPr="00A40F28">
        <w:rPr>
          <w:rFonts w:ascii="Palatino Linotype" w:eastAsia="Palatino Linotype" w:hAnsi="Palatino Linotype"/>
          <w:sz w:val="22"/>
          <w:szCs w:val="22"/>
        </w:rPr>
        <w:t xml:space="preserve"> a</w:t>
      </w:r>
      <w:r>
        <w:rPr>
          <w:rFonts w:ascii="Palatino Linotype" w:eastAsia="Palatino Linotype" w:hAnsi="Palatino Linotype"/>
          <w:sz w:val="22"/>
          <w:szCs w:val="22"/>
        </w:rPr>
        <w:t xml:space="preserve">l Comisionado Ponente, </w:t>
      </w:r>
      <w:r w:rsidRPr="00A40F28">
        <w:rPr>
          <w:rFonts w:ascii="Palatino Linotype" w:eastAsia="Palatino Linotype" w:hAnsi="Palatino Linotype"/>
          <w:sz w:val="22"/>
          <w:szCs w:val="22"/>
        </w:rPr>
        <w:t xml:space="preserve">través del cual manifiesta que la </w:t>
      </w:r>
      <w:r>
        <w:rPr>
          <w:rFonts w:ascii="Palatino Linotype" w:eastAsia="Palatino Linotype" w:hAnsi="Palatino Linotype"/>
          <w:sz w:val="22"/>
          <w:szCs w:val="22"/>
        </w:rPr>
        <w:t>Dirección General de Desarrollo Económico</w:t>
      </w:r>
      <w:r w:rsidRPr="00A40F28">
        <w:rPr>
          <w:rFonts w:ascii="Palatino Linotype" w:eastAsia="Palatino Linotype" w:hAnsi="Palatino Linotype"/>
          <w:sz w:val="22"/>
          <w:szCs w:val="22"/>
        </w:rPr>
        <w:t xml:space="preserve"> ratifica su respuesta inicial. </w:t>
      </w:r>
    </w:p>
    <w:p w14:paraId="5E640508" w14:textId="77777777" w:rsidR="00146361" w:rsidRDefault="00146361" w:rsidP="00146053">
      <w:pPr>
        <w:spacing w:line="360" w:lineRule="auto"/>
        <w:contextualSpacing/>
        <w:jc w:val="both"/>
        <w:rPr>
          <w:rFonts w:ascii="Palatino Linotype" w:eastAsia="Palatino Linotype" w:hAnsi="Palatino Linotype" w:cs="Palatino Linotype"/>
          <w:b/>
          <w:sz w:val="22"/>
          <w:szCs w:val="22"/>
        </w:rPr>
      </w:pPr>
    </w:p>
    <w:p w14:paraId="7288DD84" w14:textId="6D68639F" w:rsidR="00BE1A6E" w:rsidRPr="009F0DD4" w:rsidRDefault="00BE1A6E" w:rsidP="00146053">
      <w:pPr>
        <w:spacing w:line="360" w:lineRule="auto"/>
        <w:contextualSpacing/>
        <w:jc w:val="both"/>
        <w:rPr>
          <w:rFonts w:ascii="Palatino Linotype" w:eastAsia="Palatino Linotype" w:hAnsi="Palatino Linotype" w:cs="Palatino Linotype"/>
          <w:b/>
          <w:bCs/>
          <w:sz w:val="22"/>
          <w:szCs w:val="22"/>
        </w:rPr>
      </w:pPr>
      <w:r w:rsidRPr="009F0DD4">
        <w:rPr>
          <w:rFonts w:ascii="Palatino Linotype" w:eastAsia="Palatino Linotype" w:hAnsi="Palatino Linotype" w:cs="Palatino Linotype"/>
          <w:b/>
          <w:bCs/>
          <w:sz w:val="22"/>
          <w:szCs w:val="22"/>
        </w:rPr>
        <w:t>Recurso de Revisión 0</w:t>
      </w:r>
      <w:r>
        <w:rPr>
          <w:rFonts w:ascii="Palatino Linotype" w:eastAsia="Palatino Linotype" w:hAnsi="Palatino Linotype" w:cs="Palatino Linotype"/>
          <w:b/>
          <w:bCs/>
          <w:sz w:val="22"/>
          <w:szCs w:val="22"/>
        </w:rPr>
        <w:t>2187</w:t>
      </w:r>
      <w:r w:rsidRPr="009F0DD4">
        <w:rPr>
          <w:rFonts w:ascii="Palatino Linotype" w:eastAsia="Palatino Linotype" w:hAnsi="Palatino Linotype" w:cs="Palatino Linotype"/>
          <w:b/>
          <w:bCs/>
          <w:sz w:val="22"/>
          <w:szCs w:val="22"/>
        </w:rPr>
        <w:t>/INFOEM/IP/RR/2026</w:t>
      </w:r>
    </w:p>
    <w:p w14:paraId="07A6F643" w14:textId="77777777" w:rsidR="00BE1A6E" w:rsidRDefault="00BE1A6E" w:rsidP="00146053">
      <w:pPr>
        <w:spacing w:line="360" w:lineRule="auto"/>
        <w:ind w:right="567"/>
        <w:contextualSpacing/>
        <w:jc w:val="both"/>
        <w:rPr>
          <w:rFonts w:ascii="Palatino Linotype" w:eastAsia="Palatino Linotype" w:hAnsi="Palatino Linotype"/>
        </w:rPr>
      </w:pPr>
    </w:p>
    <w:p w14:paraId="2B420BA2" w14:textId="41F46E71" w:rsidR="00BE1A6E" w:rsidRPr="00A40F28" w:rsidRDefault="00BE1A6E" w:rsidP="00146053">
      <w:pPr>
        <w:spacing w:line="360" w:lineRule="auto"/>
        <w:contextualSpacing/>
        <w:jc w:val="both"/>
        <w:rPr>
          <w:rFonts w:ascii="Palatino Linotype" w:eastAsia="Palatino Linotype" w:hAnsi="Palatino Linotype"/>
          <w:sz w:val="22"/>
          <w:szCs w:val="22"/>
        </w:rPr>
      </w:pPr>
      <w:r w:rsidRPr="00A40F28">
        <w:rPr>
          <w:rFonts w:ascii="Palatino Linotype" w:eastAsia="Palatino Linotype" w:hAnsi="Palatino Linotype"/>
          <w:sz w:val="22"/>
          <w:szCs w:val="22"/>
        </w:rPr>
        <w:t xml:space="preserve">i) Oficio número </w:t>
      </w:r>
      <w:r w:rsidRPr="00BE1A6E">
        <w:rPr>
          <w:rFonts w:ascii="Palatino Linotype" w:eastAsia="Palatino Linotype" w:hAnsi="Palatino Linotype"/>
          <w:sz w:val="22"/>
          <w:szCs w:val="22"/>
        </w:rPr>
        <w:t>210010000/03</w:t>
      </w:r>
      <w:r>
        <w:rPr>
          <w:rFonts w:ascii="Palatino Linotype" w:eastAsia="Palatino Linotype" w:hAnsi="Palatino Linotype"/>
          <w:sz w:val="22"/>
          <w:szCs w:val="22"/>
        </w:rPr>
        <w:t>38</w:t>
      </w:r>
      <w:r w:rsidRPr="00BE1A6E">
        <w:rPr>
          <w:rFonts w:ascii="Palatino Linotype" w:eastAsia="Palatino Linotype" w:hAnsi="Palatino Linotype"/>
          <w:sz w:val="22"/>
          <w:szCs w:val="22"/>
        </w:rPr>
        <w:t>/2026</w:t>
      </w:r>
      <w:r w:rsidRPr="00A40F28">
        <w:rPr>
          <w:rFonts w:ascii="Palatino Linotype" w:eastAsia="Palatino Linotype" w:hAnsi="Palatino Linotype"/>
          <w:sz w:val="22"/>
          <w:szCs w:val="22"/>
        </w:rPr>
        <w:t>, de fecha de su presentación, suscrito por l</w:t>
      </w:r>
      <w:r>
        <w:rPr>
          <w:rFonts w:ascii="Palatino Linotype" w:eastAsia="Palatino Linotype" w:hAnsi="Palatino Linotype"/>
          <w:sz w:val="22"/>
          <w:szCs w:val="22"/>
        </w:rPr>
        <w:t>a</w:t>
      </w:r>
      <w:r w:rsidRPr="00A40F28">
        <w:rPr>
          <w:rFonts w:ascii="Palatino Linotype" w:eastAsia="Palatino Linotype" w:hAnsi="Palatino Linotype"/>
          <w:sz w:val="22"/>
          <w:szCs w:val="22"/>
        </w:rPr>
        <w:t xml:space="preserve"> Titular de la </w:t>
      </w:r>
      <w:r>
        <w:rPr>
          <w:rFonts w:ascii="Palatino Linotype" w:eastAsia="Palatino Linotype" w:hAnsi="Palatino Linotype"/>
          <w:sz w:val="22"/>
          <w:szCs w:val="22"/>
        </w:rPr>
        <w:t>Dirección General de Desarrollo Económico</w:t>
      </w:r>
      <w:r w:rsidRPr="00A40F28">
        <w:rPr>
          <w:rFonts w:ascii="Palatino Linotype" w:eastAsia="Palatino Linotype" w:hAnsi="Palatino Linotype"/>
          <w:sz w:val="22"/>
          <w:szCs w:val="22"/>
        </w:rPr>
        <w:t>, dirigido al Titular de la Unidad de Transparencia, a través del cual ratifica su respuesta inicial.</w:t>
      </w:r>
    </w:p>
    <w:p w14:paraId="1FC50E89" w14:textId="77777777" w:rsidR="00BE1A6E" w:rsidRPr="00A40F28" w:rsidRDefault="00BE1A6E" w:rsidP="00146053">
      <w:pPr>
        <w:spacing w:line="360" w:lineRule="auto"/>
        <w:contextualSpacing/>
        <w:jc w:val="both"/>
        <w:rPr>
          <w:rFonts w:ascii="Palatino Linotype" w:eastAsia="Palatino Linotype" w:hAnsi="Palatino Linotype"/>
          <w:sz w:val="22"/>
          <w:szCs w:val="22"/>
        </w:rPr>
      </w:pPr>
    </w:p>
    <w:p w14:paraId="65CB5896" w14:textId="0A0F1E6A" w:rsidR="00BE1A6E" w:rsidRDefault="00BE1A6E" w:rsidP="00146053">
      <w:pPr>
        <w:spacing w:line="360" w:lineRule="auto"/>
        <w:contextualSpacing/>
        <w:jc w:val="both"/>
        <w:rPr>
          <w:rFonts w:ascii="Palatino Linotype" w:eastAsia="Palatino Linotype" w:hAnsi="Palatino Linotype"/>
          <w:sz w:val="22"/>
          <w:szCs w:val="22"/>
        </w:rPr>
      </w:pPr>
      <w:r w:rsidRPr="00A40F28">
        <w:rPr>
          <w:rFonts w:ascii="Palatino Linotype" w:eastAsia="Palatino Linotype" w:hAnsi="Palatino Linotype"/>
          <w:sz w:val="22"/>
          <w:szCs w:val="22"/>
        </w:rPr>
        <w:t xml:space="preserve">ii) Oficio sin número de fecha de su presentación, suscrito por </w:t>
      </w:r>
      <w:r>
        <w:rPr>
          <w:rFonts w:ascii="Palatino Linotype" w:eastAsia="Palatino Linotype" w:hAnsi="Palatino Linotype"/>
          <w:sz w:val="22"/>
          <w:szCs w:val="22"/>
        </w:rPr>
        <w:t>e</w:t>
      </w:r>
      <w:r w:rsidRPr="00A40F28">
        <w:rPr>
          <w:rFonts w:ascii="Palatino Linotype" w:eastAsia="Palatino Linotype" w:hAnsi="Palatino Linotype"/>
          <w:sz w:val="22"/>
          <w:szCs w:val="22"/>
        </w:rPr>
        <w:t xml:space="preserve">l Titular de la </w:t>
      </w:r>
      <w:r>
        <w:rPr>
          <w:rFonts w:ascii="Palatino Linotype" w:eastAsia="Palatino Linotype" w:hAnsi="Palatino Linotype"/>
          <w:sz w:val="22"/>
          <w:szCs w:val="22"/>
        </w:rPr>
        <w:t>Unidad de Transparencia, dirigido</w:t>
      </w:r>
      <w:r w:rsidRPr="00A40F28">
        <w:rPr>
          <w:rFonts w:ascii="Palatino Linotype" w:eastAsia="Palatino Linotype" w:hAnsi="Palatino Linotype"/>
          <w:sz w:val="22"/>
          <w:szCs w:val="22"/>
        </w:rPr>
        <w:t xml:space="preserve"> a</w:t>
      </w:r>
      <w:r>
        <w:rPr>
          <w:rFonts w:ascii="Palatino Linotype" w:eastAsia="Palatino Linotype" w:hAnsi="Palatino Linotype"/>
          <w:sz w:val="22"/>
          <w:szCs w:val="22"/>
        </w:rPr>
        <w:t xml:space="preserve"> la Comisionada </w:t>
      </w:r>
      <w:r w:rsidR="00EF2D43">
        <w:rPr>
          <w:rFonts w:ascii="Palatino Linotype" w:eastAsia="Palatino Linotype" w:hAnsi="Palatino Linotype"/>
          <w:sz w:val="22"/>
          <w:szCs w:val="22"/>
        </w:rPr>
        <w:t>Sharon Cristina Morales Martínez</w:t>
      </w:r>
      <w:r>
        <w:rPr>
          <w:rFonts w:ascii="Palatino Linotype" w:eastAsia="Palatino Linotype" w:hAnsi="Palatino Linotype"/>
          <w:sz w:val="22"/>
          <w:szCs w:val="22"/>
        </w:rPr>
        <w:t xml:space="preserve">, </w:t>
      </w:r>
      <w:r w:rsidRPr="00A40F28">
        <w:rPr>
          <w:rFonts w:ascii="Palatino Linotype" w:eastAsia="Palatino Linotype" w:hAnsi="Palatino Linotype"/>
          <w:sz w:val="22"/>
          <w:szCs w:val="22"/>
        </w:rPr>
        <w:t xml:space="preserve">través del cual manifiesta que la </w:t>
      </w:r>
      <w:r>
        <w:rPr>
          <w:rFonts w:ascii="Palatino Linotype" w:eastAsia="Palatino Linotype" w:hAnsi="Palatino Linotype"/>
          <w:sz w:val="22"/>
          <w:szCs w:val="22"/>
        </w:rPr>
        <w:t>Dirección General de Desarrollo Económico</w:t>
      </w:r>
      <w:r w:rsidRPr="00A40F28">
        <w:rPr>
          <w:rFonts w:ascii="Palatino Linotype" w:eastAsia="Palatino Linotype" w:hAnsi="Palatino Linotype"/>
          <w:sz w:val="22"/>
          <w:szCs w:val="22"/>
        </w:rPr>
        <w:t xml:space="preserve"> ratifica su respuesta inicial. </w:t>
      </w:r>
    </w:p>
    <w:p w14:paraId="2141C08B" w14:textId="77777777" w:rsidR="00EF2D43" w:rsidRDefault="00EF2D43" w:rsidP="00146053">
      <w:pPr>
        <w:spacing w:line="360" w:lineRule="auto"/>
        <w:contextualSpacing/>
        <w:jc w:val="both"/>
        <w:rPr>
          <w:rFonts w:ascii="Palatino Linotype" w:eastAsia="Palatino Linotype" w:hAnsi="Palatino Linotype"/>
          <w:sz w:val="22"/>
          <w:szCs w:val="22"/>
        </w:rPr>
      </w:pPr>
    </w:p>
    <w:p w14:paraId="44AAE9E2" w14:textId="41C8D4FB" w:rsidR="00EF2D43" w:rsidRPr="009F0DD4" w:rsidRDefault="00EF2D43" w:rsidP="00146053">
      <w:pPr>
        <w:spacing w:line="360" w:lineRule="auto"/>
        <w:contextualSpacing/>
        <w:jc w:val="both"/>
        <w:rPr>
          <w:rFonts w:ascii="Palatino Linotype" w:eastAsia="Palatino Linotype" w:hAnsi="Palatino Linotype" w:cs="Palatino Linotype"/>
          <w:b/>
          <w:bCs/>
          <w:sz w:val="22"/>
          <w:szCs w:val="22"/>
        </w:rPr>
      </w:pPr>
      <w:r w:rsidRPr="009F0DD4">
        <w:rPr>
          <w:rFonts w:ascii="Palatino Linotype" w:eastAsia="Palatino Linotype" w:hAnsi="Palatino Linotype" w:cs="Palatino Linotype"/>
          <w:b/>
          <w:bCs/>
          <w:sz w:val="22"/>
          <w:szCs w:val="22"/>
        </w:rPr>
        <w:t>Recurso de Revisión 0</w:t>
      </w:r>
      <w:r>
        <w:rPr>
          <w:rFonts w:ascii="Palatino Linotype" w:eastAsia="Palatino Linotype" w:hAnsi="Palatino Linotype" w:cs="Palatino Linotype"/>
          <w:b/>
          <w:bCs/>
          <w:sz w:val="22"/>
          <w:szCs w:val="22"/>
        </w:rPr>
        <w:t>2188</w:t>
      </w:r>
      <w:r w:rsidRPr="009F0DD4">
        <w:rPr>
          <w:rFonts w:ascii="Palatino Linotype" w:eastAsia="Palatino Linotype" w:hAnsi="Palatino Linotype" w:cs="Palatino Linotype"/>
          <w:b/>
          <w:bCs/>
          <w:sz w:val="22"/>
          <w:szCs w:val="22"/>
        </w:rPr>
        <w:t>/INFOEM/IP/RR/2026</w:t>
      </w:r>
    </w:p>
    <w:p w14:paraId="6BDB5ED0" w14:textId="77777777" w:rsidR="00EF2D43" w:rsidRDefault="00EF2D43" w:rsidP="00146053">
      <w:pPr>
        <w:spacing w:line="360" w:lineRule="auto"/>
        <w:ind w:right="567"/>
        <w:contextualSpacing/>
        <w:jc w:val="both"/>
        <w:rPr>
          <w:rFonts w:ascii="Palatino Linotype" w:eastAsia="Palatino Linotype" w:hAnsi="Palatino Linotype"/>
        </w:rPr>
      </w:pPr>
    </w:p>
    <w:p w14:paraId="59D137FD" w14:textId="3F0B7329" w:rsidR="00EF2D43" w:rsidRPr="00A40F28" w:rsidRDefault="00EF2D43" w:rsidP="00146053">
      <w:pPr>
        <w:spacing w:line="360" w:lineRule="auto"/>
        <w:contextualSpacing/>
        <w:jc w:val="both"/>
        <w:rPr>
          <w:rFonts w:ascii="Palatino Linotype" w:eastAsia="Palatino Linotype" w:hAnsi="Palatino Linotype"/>
          <w:sz w:val="22"/>
          <w:szCs w:val="22"/>
        </w:rPr>
      </w:pPr>
      <w:r w:rsidRPr="00A40F28">
        <w:rPr>
          <w:rFonts w:ascii="Palatino Linotype" w:eastAsia="Palatino Linotype" w:hAnsi="Palatino Linotype"/>
          <w:sz w:val="22"/>
          <w:szCs w:val="22"/>
        </w:rPr>
        <w:t xml:space="preserve">i) Oficio número </w:t>
      </w:r>
      <w:r w:rsidRPr="00BE1A6E">
        <w:rPr>
          <w:rFonts w:ascii="Palatino Linotype" w:eastAsia="Palatino Linotype" w:hAnsi="Palatino Linotype"/>
          <w:sz w:val="22"/>
          <w:szCs w:val="22"/>
        </w:rPr>
        <w:t>210010000/03</w:t>
      </w:r>
      <w:r>
        <w:rPr>
          <w:rFonts w:ascii="Palatino Linotype" w:eastAsia="Palatino Linotype" w:hAnsi="Palatino Linotype"/>
          <w:sz w:val="22"/>
          <w:szCs w:val="22"/>
        </w:rPr>
        <w:t>31</w:t>
      </w:r>
      <w:r w:rsidRPr="00BE1A6E">
        <w:rPr>
          <w:rFonts w:ascii="Palatino Linotype" w:eastAsia="Palatino Linotype" w:hAnsi="Palatino Linotype"/>
          <w:sz w:val="22"/>
          <w:szCs w:val="22"/>
        </w:rPr>
        <w:t>/2026</w:t>
      </w:r>
      <w:r w:rsidRPr="00A40F28">
        <w:rPr>
          <w:rFonts w:ascii="Palatino Linotype" w:eastAsia="Palatino Linotype" w:hAnsi="Palatino Linotype"/>
          <w:sz w:val="22"/>
          <w:szCs w:val="22"/>
        </w:rPr>
        <w:t>, de fecha de su presentación, suscrito por l</w:t>
      </w:r>
      <w:r>
        <w:rPr>
          <w:rFonts w:ascii="Palatino Linotype" w:eastAsia="Palatino Linotype" w:hAnsi="Palatino Linotype"/>
          <w:sz w:val="22"/>
          <w:szCs w:val="22"/>
        </w:rPr>
        <w:t>a</w:t>
      </w:r>
      <w:r w:rsidRPr="00A40F28">
        <w:rPr>
          <w:rFonts w:ascii="Palatino Linotype" w:eastAsia="Palatino Linotype" w:hAnsi="Palatino Linotype"/>
          <w:sz w:val="22"/>
          <w:szCs w:val="22"/>
        </w:rPr>
        <w:t xml:space="preserve"> Titular de la </w:t>
      </w:r>
      <w:r>
        <w:rPr>
          <w:rFonts w:ascii="Palatino Linotype" w:eastAsia="Palatino Linotype" w:hAnsi="Palatino Linotype"/>
          <w:sz w:val="22"/>
          <w:szCs w:val="22"/>
        </w:rPr>
        <w:t>Dirección General de Desarrollo Económico</w:t>
      </w:r>
      <w:r w:rsidRPr="00A40F28">
        <w:rPr>
          <w:rFonts w:ascii="Palatino Linotype" w:eastAsia="Palatino Linotype" w:hAnsi="Palatino Linotype"/>
          <w:sz w:val="22"/>
          <w:szCs w:val="22"/>
        </w:rPr>
        <w:t>, dirigido al Titular de la Unidad de Transparencia, a través del cual ratifica su respuesta inicial.</w:t>
      </w:r>
    </w:p>
    <w:p w14:paraId="5ABDF69E" w14:textId="77777777" w:rsidR="00EF2D43" w:rsidRDefault="00EF2D43" w:rsidP="00146053">
      <w:pPr>
        <w:spacing w:line="360" w:lineRule="auto"/>
        <w:contextualSpacing/>
        <w:jc w:val="both"/>
        <w:rPr>
          <w:rFonts w:ascii="Palatino Linotype" w:eastAsia="Palatino Linotype" w:hAnsi="Palatino Linotype"/>
          <w:sz w:val="22"/>
          <w:szCs w:val="22"/>
        </w:rPr>
      </w:pPr>
    </w:p>
    <w:p w14:paraId="3E71048C" w14:textId="478A711A" w:rsidR="00EF2D43" w:rsidRPr="009F0DD4" w:rsidRDefault="00EF2D43" w:rsidP="00146053">
      <w:pPr>
        <w:spacing w:line="360" w:lineRule="auto"/>
        <w:contextualSpacing/>
        <w:jc w:val="both"/>
        <w:rPr>
          <w:rFonts w:ascii="Palatino Linotype" w:eastAsia="Palatino Linotype" w:hAnsi="Palatino Linotype" w:cs="Palatino Linotype"/>
          <w:b/>
          <w:bCs/>
          <w:sz w:val="22"/>
          <w:szCs w:val="22"/>
        </w:rPr>
      </w:pPr>
      <w:r w:rsidRPr="009F0DD4">
        <w:rPr>
          <w:rFonts w:ascii="Palatino Linotype" w:eastAsia="Palatino Linotype" w:hAnsi="Palatino Linotype" w:cs="Palatino Linotype"/>
          <w:b/>
          <w:bCs/>
          <w:sz w:val="22"/>
          <w:szCs w:val="22"/>
        </w:rPr>
        <w:t>Recurso de Revisión 0</w:t>
      </w:r>
      <w:r>
        <w:rPr>
          <w:rFonts w:ascii="Palatino Linotype" w:eastAsia="Palatino Linotype" w:hAnsi="Palatino Linotype" w:cs="Palatino Linotype"/>
          <w:b/>
          <w:bCs/>
          <w:sz w:val="22"/>
          <w:szCs w:val="22"/>
        </w:rPr>
        <w:t>2189</w:t>
      </w:r>
      <w:r w:rsidRPr="009F0DD4">
        <w:rPr>
          <w:rFonts w:ascii="Palatino Linotype" w:eastAsia="Palatino Linotype" w:hAnsi="Palatino Linotype" w:cs="Palatino Linotype"/>
          <w:b/>
          <w:bCs/>
          <w:sz w:val="22"/>
          <w:szCs w:val="22"/>
        </w:rPr>
        <w:t>/INFOEM/IP/RR/2026</w:t>
      </w:r>
    </w:p>
    <w:p w14:paraId="10C83299" w14:textId="77777777" w:rsidR="00EF2D43" w:rsidRDefault="00EF2D43" w:rsidP="00146053">
      <w:pPr>
        <w:spacing w:line="360" w:lineRule="auto"/>
        <w:ind w:right="567"/>
        <w:contextualSpacing/>
        <w:jc w:val="both"/>
        <w:rPr>
          <w:rFonts w:ascii="Palatino Linotype" w:eastAsia="Palatino Linotype" w:hAnsi="Palatino Linotype"/>
        </w:rPr>
      </w:pPr>
    </w:p>
    <w:p w14:paraId="6B49D2D9" w14:textId="1B81AB63" w:rsidR="00EF2D43" w:rsidRPr="00A40F28" w:rsidRDefault="00EF2D43" w:rsidP="00146053">
      <w:pPr>
        <w:spacing w:line="360" w:lineRule="auto"/>
        <w:contextualSpacing/>
        <w:jc w:val="both"/>
        <w:rPr>
          <w:rFonts w:ascii="Palatino Linotype" w:eastAsia="Palatino Linotype" w:hAnsi="Palatino Linotype"/>
          <w:sz w:val="22"/>
          <w:szCs w:val="22"/>
        </w:rPr>
      </w:pPr>
      <w:r w:rsidRPr="00A40F28">
        <w:rPr>
          <w:rFonts w:ascii="Palatino Linotype" w:eastAsia="Palatino Linotype" w:hAnsi="Palatino Linotype"/>
          <w:sz w:val="22"/>
          <w:szCs w:val="22"/>
        </w:rPr>
        <w:t xml:space="preserve">i) Oficio número </w:t>
      </w:r>
      <w:r w:rsidRPr="00BE1A6E">
        <w:rPr>
          <w:rFonts w:ascii="Palatino Linotype" w:eastAsia="Palatino Linotype" w:hAnsi="Palatino Linotype"/>
          <w:sz w:val="22"/>
          <w:szCs w:val="22"/>
        </w:rPr>
        <w:t>210010000/03</w:t>
      </w:r>
      <w:r>
        <w:rPr>
          <w:rFonts w:ascii="Palatino Linotype" w:eastAsia="Palatino Linotype" w:hAnsi="Palatino Linotype"/>
          <w:sz w:val="22"/>
          <w:szCs w:val="22"/>
        </w:rPr>
        <w:t>39</w:t>
      </w:r>
      <w:r w:rsidRPr="00BE1A6E">
        <w:rPr>
          <w:rFonts w:ascii="Palatino Linotype" w:eastAsia="Palatino Linotype" w:hAnsi="Palatino Linotype"/>
          <w:sz w:val="22"/>
          <w:szCs w:val="22"/>
        </w:rPr>
        <w:t>/2026</w:t>
      </w:r>
      <w:r w:rsidRPr="00A40F28">
        <w:rPr>
          <w:rFonts w:ascii="Palatino Linotype" w:eastAsia="Palatino Linotype" w:hAnsi="Palatino Linotype"/>
          <w:sz w:val="22"/>
          <w:szCs w:val="22"/>
        </w:rPr>
        <w:t>, de fecha de su presentación, suscrito por l</w:t>
      </w:r>
      <w:r>
        <w:rPr>
          <w:rFonts w:ascii="Palatino Linotype" w:eastAsia="Palatino Linotype" w:hAnsi="Palatino Linotype"/>
          <w:sz w:val="22"/>
          <w:szCs w:val="22"/>
        </w:rPr>
        <w:t>a</w:t>
      </w:r>
      <w:r w:rsidRPr="00A40F28">
        <w:rPr>
          <w:rFonts w:ascii="Palatino Linotype" w:eastAsia="Palatino Linotype" w:hAnsi="Palatino Linotype"/>
          <w:sz w:val="22"/>
          <w:szCs w:val="22"/>
        </w:rPr>
        <w:t xml:space="preserve"> Titular de la </w:t>
      </w:r>
      <w:r>
        <w:rPr>
          <w:rFonts w:ascii="Palatino Linotype" w:eastAsia="Palatino Linotype" w:hAnsi="Palatino Linotype"/>
          <w:sz w:val="22"/>
          <w:szCs w:val="22"/>
        </w:rPr>
        <w:t>Dirección General de Desarrollo Económico</w:t>
      </w:r>
      <w:r w:rsidRPr="00A40F28">
        <w:rPr>
          <w:rFonts w:ascii="Palatino Linotype" w:eastAsia="Palatino Linotype" w:hAnsi="Palatino Linotype"/>
          <w:sz w:val="22"/>
          <w:szCs w:val="22"/>
        </w:rPr>
        <w:t>, dirigido al Titular de la Unidad de Transparencia, a través del cual ratifica su respuesta inicial.</w:t>
      </w:r>
    </w:p>
    <w:p w14:paraId="0A2AC2AD" w14:textId="77777777" w:rsidR="00EF2D43" w:rsidRPr="00A40F28" w:rsidRDefault="00EF2D43" w:rsidP="00146053">
      <w:pPr>
        <w:spacing w:line="360" w:lineRule="auto"/>
        <w:contextualSpacing/>
        <w:jc w:val="both"/>
        <w:rPr>
          <w:rFonts w:ascii="Palatino Linotype" w:eastAsia="Palatino Linotype" w:hAnsi="Palatino Linotype"/>
          <w:sz w:val="22"/>
          <w:szCs w:val="22"/>
        </w:rPr>
      </w:pPr>
    </w:p>
    <w:p w14:paraId="257B136F" w14:textId="660E95DA" w:rsidR="00EF2D43" w:rsidRDefault="00EF2D43" w:rsidP="00146053">
      <w:pPr>
        <w:spacing w:line="360" w:lineRule="auto"/>
        <w:contextualSpacing/>
        <w:jc w:val="both"/>
        <w:rPr>
          <w:rFonts w:ascii="Palatino Linotype" w:eastAsia="Palatino Linotype" w:hAnsi="Palatino Linotype"/>
          <w:sz w:val="22"/>
          <w:szCs w:val="22"/>
        </w:rPr>
      </w:pPr>
      <w:r w:rsidRPr="00A40F28">
        <w:rPr>
          <w:rFonts w:ascii="Palatino Linotype" w:eastAsia="Palatino Linotype" w:hAnsi="Palatino Linotype"/>
          <w:sz w:val="22"/>
          <w:szCs w:val="22"/>
        </w:rPr>
        <w:lastRenderedPageBreak/>
        <w:t xml:space="preserve">ii) Oficio sin número de fecha de su presentación, suscrito por </w:t>
      </w:r>
      <w:r>
        <w:rPr>
          <w:rFonts w:ascii="Palatino Linotype" w:eastAsia="Palatino Linotype" w:hAnsi="Palatino Linotype"/>
          <w:sz w:val="22"/>
          <w:szCs w:val="22"/>
        </w:rPr>
        <w:t>e</w:t>
      </w:r>
      <w:r w:rsidRPr="00A40F28">
        <w:rPr>
          <w:rFonts w:ascii="Palatino Linotype" w:eastAsia="Palatino Linotype" w:hAnsi="Palatino Linotype"/>
          <w:sz w:val="22"/>
          <w:szCs w:val="22"/>
        </w:rPr>
        <w:t xml:space="preserve">l Titular de la </w:t>
      </w:r>
      <w:r>
        <w:rPr>
          <w:rFonts w:ascii="Palatino Linotype" w:eastAsia="Palatino Linotype" w:hAnsi="Palatino Linotype"/>
          <w:sz w:val="22"/>
          <w:szCs w:val="22"/>
        </w:rPr>
        <w:t>Unidad de Transparencia, dirigido</w:t>
      </w:r>
      <w:r w:rsidRPr="00A40F28">
        <w:rPr>
          <w:rFonts w:ascii="Palatino Linotype" w:eastAsia="Palatino Linotype" w:hAnsi="Palatino Linotype"/>
          <w:sz w:val="22"/>
          <w:szCs w:val="22"/>
        </w:rPr>
        <w:t xml:space="preserve"> a</w:t>
      </w:r>
      <w:r>
        <w:rPr>
          <w:rFonts w:ascii="Palatino Linotype" w:eastAsia="Palatino Linotype" w:hAnsi="Palatino Linotype"/>
          <w:sz w:val="22"/>
          <w:szCs w:val="22"/>
        </w:rPr>
        <w:t xml:space="preserve"> la Comisionada Guadalupe Ramírez Peña, </w:t>
      </w:r>
      <w:r w:rsidRPr="00A40F28">
        <w:rPr>
          <w:rFonts w:ascii="Palatino Linotype" w:eastAsia="Palatino Linotype" w:hAnsi="Palatino Linotype"/>
          <w:sz w:val="22"/>
          <w:szCs w:val="22"/>
        </w:rPr>
        <w:t xml:space="preserve">través del cual manifiesta que la </w:t>
      </w:r>
      <w:r>
        <w:rPr>
          <w:rFonts w:ascii="Palatino Linotype" w:eastAsia="Palatino Linotype" w:hAnsi="Palatino Linotype"/>
          <w:sz w:val="22"/>
          <w:szCs w:val="22"/>
        </w:rPr>
        <w:t>Dirección General de Desarrollo Económico</w:t>
      </w:r>
      <w:r w:rsidRPr="00A40F28">
        <w:rPr>
          <w:rFonts w:ascii="Palatino Linotype" w:eastAsia="Palatino Linotype" w:hAnsi="Palatino Linotype"/>
          <w:sz w:val="22"/>
          <w:szCs w:val="22"/>
        </w:rPr>
        <w:t xml:space="preserve"> ratifica su respuesta inicial. </w:t>
      </w:r>
    </w:p>
    <w:p w14:paraId="03571298" w14:textId="77777777" w:rsidR="00EF2D43" w:rsidRDefault="00EF2D43" w:rsidP="00146053">
      <w:pPr>
        <w:spacing w:line="360" w:lineRule="auto"/>
        <w:contextualSpacing/>
        <w:jc w:val="both"/>
        <w:rPr>
          <w:rFonts w:ascii="Palatino Linotype" w:eastAsia="Palatino Linotype" w:hAnsi="Palatino Linotype"/>
          <w:sz w:val="22"/>
          <w:szCs w:val="22"/>
        </w:rPr>
      </w:pPr>
    </w:p>
    <w:p w14:paraId="5897C308" w14:textId="3E122BD8" w:rsidR="00EF2D43" w:rsidRPr="009F0DD4" w:rsidRDefault="00EF2D43" w:rsidP="00146053">
      <w:pPr>
        <w:spacing w:line="360" w:lineRule="auto"/>
        <w:contextualSpacing/>
        <w:jc w:val="both"/>
        <w:rPr>
          <w:rFonts w:ascii="Palatino Linotype" w:eastAsia="Palatino Linotype" w:hAnsi="Palatino Linotype" w:cs="Palatino Linotype"/>
          <w:b/>
          <w:bCs/>
          <w:sz w:val="22"/>
          <w:szCs w:val="22"/>
        </w:rPr>
      </w:pPr>
      <w:r w:rsidRPr="009F0DD4">
        <w:rPr>
          <w:rFonts w:ascii="Palatino Linotype" w:eastAsia="Palatino Linotype" w:hAnsi="Palatino Linotype" w:cs="Palatino Linotype"/>
          <w:b/>
          <w:bCs/>
          <w:sz w:val="22"/>
          <w:szCs w:val="22"/>
        </w:rPr>
        <w:t>Recurso de Revisión 0</w:t>
      </w:r>
      <w:r>
        <w:rPr>
          <w:rFonts w:ascii="Palatino Linotype" w:eastAsia="Palatino Linotype" w:hAnsi="Palatino Linotype" w:cs="Palatino Linotype"/>
          <w:b/>
          <w:bCs/>
          <w:sz w:val="22"/>
          <w:szCs w:val="22"/>
        </w:rPr>
        <w:t>2190</w:t>
      </w:r>
      <w:r w:rsidRPr="009F0DD4">
        <w:rPr>
          <w:rFonts w:ascii="Palatino Linotype" w:eastAsia="Palatino Linotype" w:hAnsi="Palatino Linotype" w:cs="Palatino Linotype"/>
          <w:b/>
          <w:bCs/>
          <w:sz w:val="22"/>
          <w:szCs w:val="22"/>
        </w:rPr>
        <w:t>/INFOEM/IP/RR/2026</w:t>
      </w:r>
    </w:p>
    <w:p w14:paraId="5121E6E4" w14:textId="77777777" w:rsidR="00EF2D43" w:rsidRDefault="00EF2D43" w:rsidP="00146053">
      <w:pPr>
        <w:spacing w:line="360" w:lineRule="auto"/>
        <w:ind w:right="567"/>
        <w:contextualSpacing/>
        <w:jc w:val="both"/>
        <w:rPr>
          <w:rFonts w:ascii="Palatino Linotype" w:eastAsia="Palatino Linotype" w:hAnsi="Palatino Linotype"/>
        </w:rPr>
      </w:pPr>
    </w:p>
    <w:p w14:paraId="1CA3A2A1" w14:textId="5033D25B" w:rsidR="00EF2D43" w:rsidRPr="00A40F28" w:rsidRDefault="00EF2D43" w:rsidP="00146053">
      <w:pPr>
        <w:spacing w:line="360" w:lineRule="auto"/>
        <w:contextualSpacing/>
        <w:jc w:val="both"/>
        <w:rPr>
          <w:rFonts w:ascii="Palatino Linotype" w:eastAsia="Palatino Linotype" w:hAnsi="Palatino Linotype"/>
          <w:sz w:val="22"/>
          <w:szCs w:val="22"/>
        </w:rPr>
      </w:pPr>
      <w:r w:rsidRPr="00A40F28">
        <w:rPr>
          <w:rFonts w:ascii="Palatino Linotype" w:eastAsia="Palatino Linotype" w:hAnsi="Palatino Linotype"/>
          <w:sz w:val="22"/>
          <w:szCs w:val="22"/>
        </w:rPr>
        <w:t xml:space="preserve">i) Oficio número </w:t>
      </w:r>
      <w:r w:rsidRPr="00BE1A6E">
        <w:rPr>
          <w:rFonts w:ascii="Palatino Linotype" w:eastAsia="Palatino Linotype" w:hAnsi="Palatino Linotype"/>
          <w:sz w:val="22"/>
          <w:szCs w:val="22"/>
        </w:rPr>
        <w:t>210010000/03</w:t>
      </w:r>
      <w:r>
        <w:rPr>
          <w:rFonts w:ascii="Palatino Linotype" w:eastAsia="Palatino Linotype" w:hAnsi="Palatino Linotype"/>
          <w:sz w:val="22"/>
          <w:szCs w:val="22"/>
        </w:rPr>
        <w:t>23</w:t>
      </w:r>
      <w:r w:rsidRPr="00BE1A6E">
        <w:rPr>
          <w:rFonts w:ascii="Palatino Linotype" w:eastAsia="Palatino Linotype" w:hAnsi="Palatino Linotype"/>
          <w:sz w:val="22"/>
          <w:szCs w:val="22"/>
        </w:rPr>
        <w:t>/2026</w:t>
      </w:r>
      <w:r w:rsidRPr="00A40F28">
        <w:rPr>
          <w:rFonts w:ascii="Palatino Linotype" w:eastAsia="Palatino Linotype" w:hAnsi="Palatino Linotype"/>
          <w:sz w:val="22"/>
          <w:szCs w:val="22"/>
        </w:rPr>
        <w:t>, de fecha de su presentación, suscrito por l</w:t>
      </w:r>
      <w:r>
        <w:rPr>
          <w:rFonts w:ascii="Palatino Linotype" w:eastAsia="Palatino Linotype" w:hAnsi="Palatino Linotype"/>
          <w:sz w:val="22"/>
          <w:szCs w:val="22"/>
        </w:rPr>
        <w:t>a</w:t>
      </w:r>
      <w:r w:rsidRPr="00A40F28">
        <w:rPr>
          <w:rFonts w:ascii="Palatino Linotype" w:eastAsia="Palatino Linotype" w:hAnsi="Palatino Linotype"/>
          <w:sz w:val="22"/>
          <w:szCs w:val="22"/>
        </w:rPr>
        <w:t xml:space="preserve"> Titular de la </w:t>
      </w:r>
      <w:r>
        <w:rPr>
          <w:rFonts w:ascii="Palatino Linotype" w:eastAsia="Palatino Linotype" w:hAnsi="Palatino Linotype"/>
          <w:sz w:val="22"/>
          <w:szCs w:val="22"/>
        </w:rPr>
        <w:t>Dirección General de Desarrollo Económico</w:t>
      </w:r>
      <w:r w:rsidRPr="00A40F28">
        <w:rPr>
          <w:rFonts w:ascii="Palatino Linotype" w:eastAsia="Palatino Linotype" w:hAnsi="Palatino Linotype"/>
          <w:sz w:val="22"/>
          <w:szCs w:val="22"/>
        </w:rPr>
        <w:t>, dirigido al Titular de la Unidad de Transparencia, a través del cual ratifica su respuesta inicial.</w:t>
      </w:r>
    </w:p>
    <w:p w14:paraId="4CA2C03F" w14:textId="77777777" w:rsidR="00EF2D43" w:rsidRPr="00A40F28" w:rsidRDefault="00EF2D43" w:rsidP="00146053">
      <w:pPr>
        <w:spacing w:line="360" w:lineRule="auto"/>
        <w:contextualSpacing/>
        <w:jc w:val="both"/>
        <w:rPr>
          <w:rFonts w:ascii="Palatino Linotype" w:eastAsia="Palatino Linotype" w:hAnsi="Palatino Linotype"/>
          <w:sz w:val="22"/>
          <w:szCs w:val="22"/>
        </w:rPr>
      </w:pPr>
    </w:p>
    <w:p w14:paraId="1AB60ED9" w14:textId="2E0DBDBD" w:rsidR="00EF2D43" w:rsidRDefault="00EF2D43" w:rsidP="00146053">
      <w:pPr>
        <w:spacing w:line="360" w:lineRule="auto"/>
        <w:contextualSpacing/>
        <w:jc w:val="both"/>
        <w:rPr>
          <w:rFonts w:ascii="Palatino Linotype" w:eastAsia="Palatino Linotype" w:hAnsi="Palatino Linotype"/>
          <w:sz w:val="22"/>
          <w:szCs w:val="22"/>
        </w:rPr>
      </w:pPr>
      <w:r w:rsidRPr="00A40F28">
        <w:rPr>
          <w:rFonts w:ascii="Palatino Linotype" w:eastAsia="Palatino Linotype" w:hAnsi="Palatino Linotype"/>
          <w:sz w:val="22"/>
          <w:szCs w:val="22"/>
        </w:rPr>
        <w:t xml:space="preserve">ii) Oficio sin número de fecha de su presentación, suscrito por </w:t>
      </w:r>
      <w:r>
        <w:rPr>
          <w:rFonts w:ascii="Palatino Linotype" w:eastAsia="Palatino Linotype" w:hAnsi="Palatino Linotype"/>
          <w:sz w:val="22"/>
          <w:szCs w:val="22"/>
        </w:rPr>
        <w:t>e</w:t>
      </w:r>
      <w:r w:rsidRPr="00A40F28">
        <w:rPr>
          <w:rFonts w:ascii="Palatino Linotype" w:eastAsia="Palatino Linotype" w:hAnsi="Palatino Linotype"/>
          <w:sz w:val="22"/>
          <w:szCs w:val="22"/>
        </w:rPr>
        <w:t xml:space="preserve">l Titular de la </w:t>
      </w:r>
      <w:r>
        <w:rPr>
          <w:rFonts w:ascii="Palatino Linotype" w:eastAsia="Palatino Linotype" w:hAnsi="Palatino Linotype"/>
          <w:sz w:val="22"/>
          <w:szCs w:val="22"/>
        </w:rPr>
        <w:t>Unidad de Transparencia, dirigido</w:t>
      </w:r>
      <w:r w:rsidRPr="00A40F28">
        <w:rPr>
          <w:rFonts w:ascii="Palatino Linotype" w:eastAsia="Palatino Linotype" w:hAnsi="Palatino Linotype"/>
          <w:sz w:val="22"/>
          <w:szCs w:val="22"/>
        </w:rPr>
        <w:t xml:space="preserve"> a</w:t>
      </w:r>
      <w:r>
        <w:rPr>
          <w:rFonts w:ascii="Palatino Linotype" w:eastAsia="Palatino Linotype" w:hAnsi="Palatino Linotype"/>
          <w:sz w:val="22"/>
          <w:szCs w:val="22"/>
        </w:rPr>
        <w:t xml:space="preserve">l Comisionado José Martínez Vilchis, </w:t>
      </w:r>
      <w:r w:rsidRPr="00A40F28">
        <w:rPr>
          <w:rFonts w:ascii="Palatino Linotype" w:eastAsia="Palatino Linotype" w:hAnsi="Palatino Linotype"/>
          <w:sz w:val="22"/>
          <w:szCs w:val="22"/>
        </w:rPr>
        <w:t xml:space="preserve">través del cual manifiesta que la </w:t>
      </w:r>
      <w:r>
        <w:rPr>
          <w:rFonts w:ascii="Palatino Linotype" w:eastAsia="Palatino Linotype" w:hAnsi="Palatino Linotype"/>
          <w:sz w:val="22"/>
          <w:szCs w:val="22"/>
        </w:rPr>
        <w:t>Dirección General de Desarrollo Económico</w:t>
      </w:r>
      <w:r w:rsidRPr="00A40F28">
        <w:rPr>
          <w:rFonts w:ascii="Palatino Linotype" w:eastAsia="Palatino Linotype" w:hAnsi="Palatino Linotype"/>
          <w:sz w:val="22"/>
          <w:szCs w:val="22"/>
        </w:rPr>
        <w:t xml:space="preserve"> ratifica su respuesta inicial. </w:t>
      </w:r>
    </w:p>
    <w:p w14:paraId="66AA38C3" w14:textId="77777777" w:rsidR="00EF2D43" w:rsidRDefault="00EF2D43" w:rsidP="00146053">
      <w:pPr>
        <w:spacing w:line="360" w:lineRule="auto"/>
        <w:contextualSpacing/>
        <w:jc w:val="both"/>
        <w:rPr>
          <w:rFonts w:ascii="Palatino Linotype" w:eastAsia="Palatino Linotype" w:hAnsi="Palatino Linotype"/>
          <w:sz w:val="22"/>
          <w:szCs w:val="22"/>
        </w:rPr>
      </w:pPr>
    </w:p>
    <w:p w14:paraId="0C33CB30" w14:textId="79C78E20" w:rsidR="00EF2D43" w:rsidRPr="009F0DD4" w:rsidRDefault="00EF2D43" w:rsidP="00146053">
      <w:pPr>
        <w:spacing w:line="360" w:lineRule="auto"/>
        <w:contextualSpacing/>
        <w:jc w:val="both"/>
        <w:rPr>
          <w:rFonts w:ascii="Palatino Linotype" w:eastAsia="Palatino Linotype" w:hAnsi="Palatino Linotype" w:cs="Palatino Linotype"/>
          <w:b/>
          <w:bCs/>
          <w:sz w:val="22"/>
          <w:szCs w:val="22"/>
        </w:rPr>
      </w:pPr>
      <w:r w:rsidRPr="009F0DD4">
        <w:rPr>
          <w:rFonts w:ascii="Palatino Linotype" w:eastAsia="Palatino Linotype" w:hAnsi="Palatino Linotype" w:cs="Palatino Linotype"/>
          <w:b/>
          <w:bCs/>
          <w:sz w:val="22"/>
          <w:szCs w:val="22"/>
        </w:rPr>
        <w:t>Recurso de Revisión 0</w:t>
      </w:r>
      <w:r>
        <w:rPr>
          <w:rFonts w:ascii="Palatino Linotype" w:eastAsia="Palatino Linotype" w:hAnsi="Palatino Linotype" w:cs="Palatino Linotype"/>
          <w:b/>
          <w:bCs/>
          <w:sz w:val="22"/>
          <w:szCs w:val="22"/>
        </w:rPr>
        <w:t>2191</w:t>
      </w:r>
      <w:r w:rsidRPr="009F0DD4">
        <w:rPr>
          <w:rFonts w:ascii="Palatino Linotype" w:eastAsia="Palatino Linotype" w:hAnsi="Palatino Linotype" w:cs="Palatino Linotype"/>
          <w:b/>
          <w:bCs/>
          <w:sz w:val="22"/>
          <w:szCs w:val="22"/>
        </w:rPr>
        <w:t>/INFOEM/IP/RR/2026</w:t>
      </w:r>
    </w:p>
    <w:p w14:paraId="3A06996D" w14:textId="77777777" w:rsidR="00EF2D43" w:rsidRDefault="00EF2D43" w:rsidP="00146053">
      <w:pPr>
        <w:spacing w:line="360" w:lineRule="auto"/>
        <w:ind w:right="567"/>
        <w:contextualSpacing/>
        <w:jc w:val="both"/>
        <w:rPr>
          <w:rFonts w:ascii="Palatino Linotype" w:eastAsia="Palatino Linotype" w:hAnsi="Palatino Linotype"/>
        </w:rPr>
      </w:pPr>
    </w:p>
    <w:p w14:paraId="2A38ABC9" w14:textId="13A916A7" w:rsidR="00EF2D43" w:rsidRPr="00A40F28" w:rsidRDefault="00EF2D43" w:rsidP="00146053">
      <w:pPr>
        <w:spacing w:line="360" w:lineRule="auto"/>
        <w:contextualSpacing/>
        <w:jc w:val="both"/>
        <w:rPr>
          <w:rFonts w:ascii="Palatino Linotype" w:eastAsia="Palatino Linotype" w:hAnsi="Palatino Linotype"/>
          <w:sz w:val="22"/>
          <w:szCs w:val="22"/>
        </w:rPr>
      </w:pPr>
      <w:r w:rsidRPr="00A40F28">
        <w:rPr>
          <w:rFonts w:ascii="Palatino Linotype" w:eastAsia="Palatino Linotype" w:hAnsi="Palatino Linotype"/>
          <w:sz w:val="22"/>
          <w:szCs w:val="22"/>
        </w:rPr>
        <w:t xml:space="preserve">i) Oficio número </w:t>
      </w:r>
      <w:r w:rsidRPr="00BE1A6E">
        <w:rPr>
          <w:rFonts w:ascii="Palatino Linotype" w:eastAsia="Palatino Linotype" w:hAnsi="Palatino Linotype"/>
          <w:sz w:val="22"/>
          <w:szCs w:val="22"/>
        </w:rPr>
        <w:t>210010000/03</w:t>
      </w:r>
      <w:r>
        <w:rPr>
          <w:rFonts w:ascii="Palatino Linotype" w:eastAsia="Palatino Linotype" w:hAnsi="Palatino Linotype"/>
          <w:sz w:val="22"/>
          <w:szCs w:val="22"/>
        </w:rPr>
        <w:t>40</w:t>
      </w:r>
      <w:r w:rsidRPr="00BE1A6E">
        <w:rPr>
          <w:rFonts w:ascii="Palatino Linotype" w:eastAsia="Palatino Linotype" w:hAnsi="Palatino Linotype"/>
          <w:sz w:val="22"/>
          <w:szCs w:val="22"/>
        </w:rPr>
        <w:t>/2026</w:t>
      </w:r>
      <w:r w:rsidRPr="00A40F28">
        <w:rPr>
          <w:rFonts w:ascii="Palatino Linotype" w:eastAsia="Palatino Linotype" w:hAnsi="Palatino Linotype"/>
          <w:sz w:val="22"/>
          <w:szCs w:val="22"/>
        </w:rPr>
        <w:t>, de fecha de su presentación, suscrito por l</w:t>
      </w:r>
      <w:r>
        <w:rPr>
          <w:rFonts w:ascii="Palatino Linotype" w:eastAsia="Palatino Linotype" w:hAnsi="Palatino Linotype"/>
          <w:sz w:val="22"/>
          <w:szCs w:val="22"/>
        </w:rPr>
        <w:t>a</w:t>
      </w:r>
      <w:r w:rsidRPr="00A40F28">
        <w:rPr>
          <w:rFonts w:ascii="Palatino Linotype" w:eastAsia="Palatino Linotype" w:hAnsi="Palatino Linotype"/>
          <w:sz w:val="22"/>
          <w:szCs w:val="22"/>
        </w:rPr>
        <w:t xml:space="preserve"> Titular de la </w:t>
      </w:r>
      <w:r>
        <w:rPr>
          <w:rFonts w:ascii="Palatino Linotype" w:eastAsia="Palatino Linotype" w:hAnsi="Palatino Linotype"/>
          <w:sz w:val="22"/>
          <w:szCs w:val="22"/>
        </w:rPr>
        <w:t>Dirección General de Desarrollo Económico</w:t>
      </w:r>
      <w:r w:rsidRPr="00A40F28">
        <w:rPr>
          <w:rFonts w:ascii="Palatino Linotype" w:eastAsia="Palatino Linotype" w:hAnsi="Palatino Linotype"/>
          <w:sz w:val="22"/>
          <w:szCs w:val="22"/>
        </w:rPr>
        <w:t>, dirigido al Titular de la Unidad de Transparencia, a través del cual ratifica su respuesta inicial.</w:t>
      </w:r>
    </w:p>
    <w:p w14:paraId="5B2318E8" w14:textId="77777777" w:rsidR="00EF2D43" w:rsidRPr="00A40F28" w:rsidRDefault="00EF2D43" w:rsidP="00146053">
      <w:pPr>
        <w:spacing w:line="360" w:lineRule="auto"/>
        <w:contextualSpacing/>
        <w:jc w:val="both"/>
        <w:rPr>
          <w:rFonts w:ascii="Palatino Linotype" w:eastAsia="Palatino Linotype" w:hAnsi="Palatino Linotype"/>
          <w:sz w:val="22"/>
          <w:szCs w:val="22"/>
        </w:rPr>
      </w:pPr>
    </w:p>
    <w:p w14:paraId="17D57226" w14:textId="438DD0A5" w:rsidR="00BE1A6E" w:rsidRDefault="00EF2D43" w:rsidP="00146053">
      <w:pPr>
        <w:spacing w:line="360" w:lineRule="auto"/>
        <w:contextualSpacing/>
        <w:jc w:val="both"/>
        <w:rPr>
          <w:rFonts w:ascii="Palatino Linotype" w:eastAsia="Palatino Linotype" w:hAnsi="Palatino Linotype"/>
          <w:sz w:val="22"/>
          <w:szCs w:val="22"/>
        </w:rPr>
      </w:pPr>
      <w:r w:rsidRPr="00A40F28">
        <w:rPr>
          <w:rFonts w:ascii="Palatino Linotype" w:eastAsia="Palatino Linotype" w:hAnsi="Palatino Linotype"/>
          <w:sz w:val="22"/>
          <w:szCs w:val="22"/>
        </w:rPr>
        <w:t xml:space="preserve">ii) Oficio sin número de fecha de su presentación, suscrito por </w:t>
      </w:r>
      <w:r>
        <w:rPr>
          <w:rFonts w:ascii="Palatino Linotype" w:eastAsia="Palatino Linotype" w:hAnsi="Palatino Linotype"/>
          <w:sz w:val="22"/>
          <w:szCs w:val="22"/>
        </w:rPr>
        <w:t>e</w:t>
      </w:r>
      <w:r w:rsidRPr="00A40F28">
        <w:rPr>
          <w:rFonts w:ascii="Palatino Linotype" w:eastAsia="Palatino Linotype" w:hAnsi="Palatino Linotype"/>
          <w:sz w:val="22"/>
          <w:szCs w:val="22"/>
        </w:rPr>
        <w:t xml:space="preserve">l Titular de la </w:t>
      </w:r>
      <w:r>
        <w:rPr>
          <w:rFonts w:ascii="Palatino Linotype" w:eastAsia="Palatino Linotype" w:hAnsi="Palatino Linotype"/>
          <w:sz w:val="22"/>
          <w:szCs w:val="22"/>
        </w:rPr>
        <w:t>Unidad de Transparencia, dirigido</w:t>
      </w:r>
      <w:r w:rsidRPr="00A40F28">
        <w:rPr>
          <w:rFonts w:ascii="Palatino Linotype" w:eastAsia="Palatino Linotype" w:hAnsi="Palatino Linotype"/>
          <w:sz w:val="22"/>
          <w:szCs w:val="22"/>
        </w:rPr>
        <w:t xml:space="preserve"> a</w:t>
      </w:r>
      <w:r>
        <w:rPr>
          <w:rFonts w:ascii="Palatino Linotype" w:eastAsia="Palatino Linotype" w:hAnsi="Palatino Linotype"/>
          <w:sz w:val="22"/>
          <w:szCs w:val="22"/>
        </w:rPr>
        <w:t xml:space="preserve">l Comisionado Ponente, </w:t>
      </w:r>
      <w:r w:rsidRPr="00A40F28">
        <w:rPr>
          <w:rFonts w:ascii="Palatino Linotype" w:eastAsia="Palatino Linotype" w:hAnsi="Palatino Linotype"/>
          <w:sz w:val="22"/>
          <w:szCs w:val="22"/>
        </w:rPr>
        <w:t xml:space="preserve">través del cual manifiesta que la </w:t>
      </w:r>
      <w:r>
        <w:rPr>
          <w:rFonts w:ascii="Palatino Linotype" w:eastAsia="Palatino Linotype" w:hAnsi="Palatino Linotype"/>
          <w:sz w:val="22"/>
          <w:szCs w:val="22"/>
        </w:rPr>
        <w:t>Dirección General de Desarrollo Económico</w:t>
      </w:r>
      <w:r w:rsidRPr="00A40F28">
        <w:rPr>
          <w:rFonts w:ascii="Palatino Linotype" w:eastAsia="Palatino Linotype" w:hAnsi="Palatino Linotype"/>
          <w:sz w:val="22"/>
          <w:szCs w:val="22"/>
        </w:rPr>
        <w:t xml:space="preserve"> ratifica su respuesta inicial. </w:t>
      </w:r>
    </w:p>
    <w:p w14:paraId="76CB1580" w14:textId="77777777" w:rsidR="00EF2D43" w:rsidRPr="00EF2D43" w:rsidRDefault="00EF2D43" w:rsidP="00146053">
      <w:pPr>
        <w:spacing w:line="360" w:lineRule="auto"/>
        <w:contextualSpacing/>
        <w:jc w:val="both"/>
        <w:rPr>
          <w:rFonts w:ascii="Palatino Linotype" w:eastAsia="Palatino Linotype" w:hAnsi="Palatino Linotype"/>
          <w:sz w:val="22"/>
          <w:szCs w:val="22"/>
        </w:rPr>
      </w:pPr>
    </w:p>
    <w:p w14:paraId="3E21E7F0" w14:textId="72EC1F78" w:rsidR="00146361" w:rsidRDefault="00146361" w:rsidP="00146053">
      <w:pPr>
        <w:spacing w:line="360" w:lineRule="auto"/>
        <w:contextualSpacing/>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sz w:val="22"/>
          <w:szCs w:val="22"/>
        </w:rPr>
        <w:lastRenderedPageBreak/>
        <w:t xml:space="preserve">d) Vista del informe justificado. </w:t>
      </w:r>
      <w:r>
        <w:rPr>
          <w:rFonts w:ascii="Palatino Linotype" w:eastAsia="Palatino Linotype" w:hAnsi="Palatino Linotype" w:cs="Palatino Linotype"/>
          <w:sz w:val="22"/>
          <w:szCs w:val="22"/>
        </w:rPr>
        <w:t>El cuatro</w:t>
      </w:r>
      <w:r w:rsidR="00EF2D43">
        <w:rPr>
          <w:rFonts w:ascii="Palatino Linotype" w:eastAsia="Palatino Linotype" w:hAnsi="Palatino Linotype" w:cs="Palatino Linotype"/>
          <w:sz w:val="22"/>
          <w:szCs w:val="22"/>
        </w:rPr>
        <w:t xml:space="preserve"> y dieciocho </w:t>
      </w:r>
      <w:r>
        <w:rPr>
          <w:rFonts w:ascii="Palatino Linotype" w:eastAsia="Palatino Linotype" w:hAnsi="Palatino Linotype" w:cs="Palatino Linotype"/>
          <w:sz w:val="22"/>
          <w:szCs w:val="22"/>
        </w:rPr>
        <w:t>de marzo de dos mil veintiséis, se dictó acuerdo mediante el cual se puso a la vista del Particular, l</w:t>
      </w:r>
      <w:r w:rsidR="00EF2D43">
        <w:rPr>
          <w:rFonts w:ascii="Palatino Linotype" w:eastAsia="Palatino Linotype" w:hAnsi="Palatino Linotype" w:cs="Palatino Linotype"/>
          <w:sz w:val="22"/>
          <w:szCs w:val="22"/>
        </w:rPr>
        <w:t>os</w:t>
      </w:r>
      <w:r>
        <w:rPr>
          <w:rFonts w:ascii="Palatino Linotype" w:eastAsia="Palatino Linotype" w:hAnsi="Palatino Linotype" w:cs="Palatino Linotype"/>
          <w:sz w:val="22"/>
          <w:szCs w:val="22"/>
        </w:rPr>
        <w:t xml:space="preserve"> Informe</w:t>
      </w:r>
      <w:r w:rsidR="00EF2D43">
        <w:rPr>
          <w:rFonts w:ascii="Palatino Linotype" w:eastAsia="Palatino Linotype" w:hAnsi="Palatino Linotype" w:cs="Palatino Linotype"/>
          <w:sz w:val="22"/>
          <w:szCs w:val="22"/>
        </w:rPr>
        <w:t>s</w:t>
      </w:r>
      <w:r>
        <w:rPr>
          <w:rFonts w:ascii="Palatino Linotype" w:eastAsia="Palatino Linotype" w:hAnsi="Palatino Linotype" w:cs="Palatino Linotype"/>
          <w:sz w:val="22"/>
          <w:szCs w:val="22"/>
        </w:rPr>
        <w:t xml:space="preserve"> Justificado</w:t>
      </w:r>
      <w:r w:rsidR="00EF2D43">
        <w:rPr>
          <w:rFonts w:ascii="Palatino Linotype" w:eastAsia="Palatino Linotype" w:hAnsi="Palatino Linotype" w:cs="Palatino Linotype"/>
          <w:sz w:val="22"/>
          <w:szCs w:val="22"/>
        </w:rPr>
        <w:t>s</w:t>
      </w:r>
      <w:r>
        <w:rPr>
          <w:rFonts w:ascii="Palatino Linotype" w:eastAsia="Palatino Linotype" w:hAnsi="Palatino Linotype" w:cs="Palatino Linotype"/>
          <w:sz w:val="22"/>
          <w:szCs w:val="22"/>
        </w:rPr>
        <w:t xml:space="preserve"> entregado</w:t>
      </w:r>
      <w:r w:rsidR="00EF2D43">
        <w:rPr>
          <w:rFonts w:ascii="Palatino Linotype" w:eastAsia="Palatino Linotype" w:hAnsi="Palatino Linotype" w:cs="Palatino Linotype"/>
          <w:sz w:val="22"/>
          <w:szCs w:val="22"/>
        </w:rPr>
        <w:t>s</w:t>
      </w:r>
      <w:r>
        <w:rPr>
          <w:rFonts w:ascii="Palatino Linotype" w:eastAsia="Palatino Linotype" w:hAnsi="Palatino Linotype" w:cs="Palatino Linotype"/>
          <w:sz w:val="22"/>
          <w:szCs w:val="22"/>
        </w:rPr>
        <w:t xml:space="preserve"> por el Sujeto Obligado, l</w:t>
      </w:r>
      <w:r w:rsidR="00EF2D43">
        <w:rPr>
          <w:rFonts w:ascii="Palatino Linotype" w:eastAsia="Palatino Linotype" w:hAnsi="Palatino Linotype" w:cs="Palatino Linotype"/>
          <w:sz w:val="22"/>
          <w:szCs w:val="22"/>
        </w:rPr>
        <w:t>os</w:t>
      </w:r>
      <w:r>
        <w:rPr>
          <w:rFonts w:ascii="Palatino Linotype" w:eastAsia="Palatino Linotype" w:hAnsi="Palatino Linotype" w:cs="Palatino Linotype"/>
          <w:sz w:val="22"/>
          <w:szCs w:val="22"/>
        </w:rPr>
        <w:t xml:space="preserve"> cual</w:t>
      </w:r>
      <w:r w:rsidR="00EF2D43">
        <w:rPr>
          <w:rFonts w:ascii="Palatino Linotype" w:eastAsia="Palatino Linotype" w:hAnsi="Palatino Linotype" w:cs="Palatino Linotype"/>
          <w:sz w:val="22"/>
          <w:szCs w:val="22"/>
        </w:rPr>
        <w:t>es</w:t>
      </w:r>
      <w:r>
        <w:rPr>
          <w:rFonts w:ascii="Palatino Linotype" w:eastAsia="Palatino Linotype" w:hAnsi="Palatino Linotype" w:cs="Palatino Linotype"/>
          <w:sz w:val="22"/>
          <w:szCs w:val="22"/>
        </w:rPr>
        <w:t xml:space="preserve"> fue</w:t>
      </w:r>
      <w:r w:rsidR="00EF2D43">
        <w:rPr>
          <w:rFonts w:ascii="Palatino Linotype" w:eastAsia="Palatino Linotype" w:hAnsi="Palatino Linotype" w:cs="Palatino Linotype"/>
          <w:sz w:val="22"/>
          <w:szCs w:val="22"/>
        </w:rPr>
        <w:t>ron</w:t>
      </w:r>
      <w:r>
        <w:rPr>
          <w:rFonts w:ascii="Palatino Linotype" w:eastAsia="Palatino Linotype" w:hAnsi="Palatino Linotype" w:cs="Palatino Linotype"/>
          <w:sz w:val="22"/>
          <w:szCs w:val="22"/>
        </w:rPr>
        <w:t xml:space="preserve"> notificado</w:t>
      </w:r>
      <w:r w:rsidR="00EF2D43">
        <w:rPr>
          <w:rFonts w:ascii="Palatino Linotype" w:eastAsia="Palatino Linotype" w:hAnsi="Palatino Linotype" w:cs="Palatino Linotype"/>
          <w:sz w:val="22"/>
          <w:szCs w:val="22"/>
        </w:rPr>
        <w:t>s</w:t>
      </w:r>
      <w:r>
        <w:rPr>
          <w:rFonts w:ascii="Palatino Linotype" w:eastAsia="Palatino Linotype" w:hAnsi="Palatino Linotype" w:cs="Palatino Linotype"/>
          <w:sz w:val="22"/>
          <w:szCs w:val="22"/>
        </w:rPr>
        <w:t xml:space="preserve">, a través del SAIMEX. </w:t>
      </w:r>
    </w:p>
    <w:bookmarkEnd w:id="17"/>
    <w:p w14:paraId="35CBA879" w14:textId="77777777" w:rsidR="00146361" w:rsidRDefault="00146361" w:rsidP="00146053">
      <w:pPr>
        <w:spacing w:line="360" w:lineRule="auto"/>
        <w:contextualSpacing/>
        <w:jc w:val="both"/>
        <w:rPr>
          <w:rFonts w:ascii="Palatino Linotype" w:eastAsia="Palatino Linotype" w:hAnsi="Palatino Linotype" w:cs="Palatino Linotype"/>
          <w:b/>
          <w:sz w:val="22"/>
          <w:szCs w:val="22"/>
        </w:rPr>
      </w:pPr>
    </w:p>
    <w:p w14:paraId="610AEBF8" w14:textId="01AFE85F" w:rsidR="00146361" w:rsidRPr="00C152FC" w:rsidRDefault="00146361" w:rsidP="00146053">
      <w:pPr>
        <w:spacing w:line="360" w:lineRule="auto"/>
        <w:contextualSpacing/>
        <w:jc w:val="both"/>
        <w:rPr>
          <w:rFonts w:ascii="Palatino Linotype" w:eastAsia="Palatino Linotype" w:hAnsi="Palatino Linotype" w:cs="Palatino Linotype"/>
          <w:sz w:val="22"/>
          <w:szCs w:val="22"/>
        </w:rPr>
      </w:pPr>
      <w:bookmarkStart w:id="18" w:name="_heading=h.9qpj1ejz85lp" w:colFirst="0" w:colLast="0"/>
      <w:bookmarkEnd w:id="18"/>
      <w:r>
        <w:rPr>
          <w:rFonts w:ascii="Palatino Linotype" w:eastAsia="Palatino Linotype" w:hAnsi="Palatino Linotype" w:cs="Palatino Linotype"/>
          <w:b/>
          <w:sz w:val="22"/>
          <w:szCs w:val="22"/>
        </w:rPr>
        <w:t xml:space="preserve">e) </w:t>
      </w:r>
      <w:r w:rsidRPr="00635675">
        <w:rPr>
          <w:rFonts w:ascii="Palatino Linotype" w:hAnsi="Palatino Linotype" w:cs="Tahoma"/>
          <w:b/>
          <w:iCs/>
          <w:sz w:val="22"/>
          <w:szCs w:val="22"/>
        </w:rPr>
        <w:t>Acumulación de los asuntos.</w:t>
      </w:r>
      <w:r w:rsidRPr="00635675">
        <w:rPr>
          <w:rFonts w:ascii="Palatino Linotype" w:hAnsi="Palatino Linotype" w:cs="Tahoma"/>
          <w:b/>
          <w:bCs/>
          <w:iCs/>
          <w:sz w:val="22"/>
          <w:szCs w:val="22"/>
        </w:rPr>
        <w:t xml:space="preserve"> </w:t>
      </w:r>
      <w:r w:rsidRPr="00635675">
        <w:rPr>
          <w:rFonts w:ascii="Palatino Linotype" w:hAnsi="Palatino Linotype" w:cs="Tahoma"/>
          <w:iCs/>
          <w:sz w:val="22"/>
          <w:szCs w:val="22"/>
        </w:rPr>
        <w:t xml:space="preserve">El </w:t>
      </w:r>
      <w:r w:rsidR="00EF2D43">
        <w:rPr>
          <w:rFonts w:ascii="Palatino Linotype" w:hAnsi="Palatino Linotype" w:cs="Tahoma"/>
          <w:iCs/>
          <w:sz w:val="22"/>
          <w:szCs w:val="22"/>
        </w:rPr>
        <w:t xml:space="preserve">cinco de marzo </w:t>
      </w:r>
      <w:r w:rsidRPr="00635675">
        <w:rPr>
          <w:rFonts w:ascii="Palatino Linotype" w:hAnsi="Palatino Linotype" w:cs="Tahoma"/>
          <w:iCs/>
          <w:sz w:val="22"/>
          <w:szCs w:val="22"/>
        </w:rPr>
        <w:t>de dos  mil veinti</w:t>
      </w:r>
      <w:r w:rsidR="00EF2D43">
        <w:rPr>
          <w:rFonts w:ascii="Palatino Linotype" w:hAnsi="Palatino Linotype" w:cs="Tahoma"/>
          <w:iCs/>
          <w:sz w:val="22"/>
          <w:szCs w:val="22"/>
        </w:rPr>
        <w:t>séis</w:t>
      </w:r>
      <w:r w:rsidRPr="00635675">
        <w:rPr>
          <w:rFonts w:ascii="Palatino Linotype" w:hAnsi="Palatino Linotype" w:cs="Tahoma"/>
          <w:iCs/>
          <w:sz w:val="22"/>
          <w:szCs w:val="22"/>
        </w:rPr>
        <w:t>, 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se acordó la acumulación del Recurso de Revisión</w:t>
      </w:r>
      <w:r>
        <w:rPr>
          <w:rFonts w:ascii="Palatino Linotype" w:eastAsia="Batang" w:hAnsi="Palatino Linotype" w:cs="Tahoma"/>
          <w:sz w:val="22"/>
          <w:szCs w:val="22"/>
          <w:lang w:val="es-ES_tradnl"/>
        </w:rPr>
        <w:t xml:space="preserve"> </w:t>
      </w:r>
      <w:r w:rsidR="00EF2D43" w:rsidRPr="00EF2D43">
        <w:rPr>
          <w:rFonts w:ascii="Palatino Linotype" w:eastAsia="Palatino Linotype" w:hAnsi="Palatino Linotype" w:cs="Palatino Linotype"/>
          <w:b/>
          <w:sz w:val="22"/>
          <w:szCs w:val="22"/>
        </w:rPr>
        <w:t>02182/INFOEM/IP/RR/2026, 02183/INFOEM/IP/RR/2026, 02184/INFOEM/IP/RR/2026, 02185/INFOEM/IP/RR/2026, 02186/INFOEM/IP/RR/2026, 02187/INFOEM/IP/RR/2026, 02188/INFOEM/IP/RR/2026, 02189/INFOEM/IP/RR/2026, 02190/INFOEM/IP/RR/2026 y 02191/INFOEM/IP/RR/2026</w:t>
      </w:r>
      <w:r w:rsidRPr="00EF2D43">
        <w:rPr>
          <w:rFonts w:ascii="Palatino Linotype" w:hAnsi="Palatino Linotype" w:cs="Tahoma"/>
          <w:b/>
          <w:sz w:val="22"/>
          <w:szCs w:val="22"/>
        </w:rPr>
        <w:t>, al</w:t>
      </w:r>
      <w:r w:rsidRPr="00635675">
        <w:rPr>
          <w:rFonts w:ascii="Palatino Linotype" w:hAnsi="Palatino Linotype" w:cs="Tahoma"/>
          <w:sz w:val="22"/>
          <w:szCs w:val="22"/>
        </w:rPr>
        <w:t xml:space="preserve"> </w:t>
      </w:r>
      <w:r w:rsidRPr="00E7232A">
        <w:rPr>
          <w:rFonts w:ascii="Palatino Linotype" w:eastAsia="Batang" w:hAnsi="Palatino Linotype" w:cs="Tahoma"/>
          <w:b/>
          <w:bCs/>
          <w:sz w:val="22"/>
          <w:szCs w:val="22"/>
          <w:lang w:val="es-ES_tradnl"/>
        </w:rPr>
        <w:t>0</w:t>
      </w:r>
      <w:r w:rsidR="00EF2D43">
        <w:rPr>
          <w:rFonts w:ascii="Palatino Linotype" w:eastAsia="Batang" w:hAnsi="Palatino Linotype" w:cs="Tahoma"/>
          <w:b/>
          <w:bCs/>
          <w:sz w:val="22"/>
          <w:szCs w:val="22"/>
          <w:lang w:val="es-ES_tradnl"/>
        </w:rPr>
        <w:t>2181</w:t>
      </w:r>
      <w:r w:rsidRPr="00E7232A">
        <w:rPr>
          <w:rFonts w:ascii="Palatino Linotype" w:eastAsia="Batang" w:hAnsi="Palatino Linotype" w:cs="Tahoma"/>
          <w:b/>
          <w:bCs/>
          <w:sz w:val="22"/>
          <w:szCs w:val="22"/>
          <w:lang w:val="es-ES_tradnl"/>
        </w:rPr>
        <w:t>/INFOEM/IP/RR/202</w:t>
      </w:r>
      <w:r>
        <w:rPr>
          <w:rFonts w:ascii="Palatino Linotype" w:eastAsia="Batang" w:hAnsi="Palatino Linotype" w:cs="Tahoma"/>
          <w:b/>
          <w:bCs/>
          <w:sz w:val="22"/>
          <w:szCs w:val="22"/>
          <w:lang w:val="es-ES_tradnl"/>
        </w:rPr>
        <w:t>6</w:t>
      </w:r>
      <w:r w:rsidRPr="00635675">
        <w:rPr>
          <w:rFonts w:ascii="Palatino Linotype" w:hAnsi="Palatino Linotype" w:cs="Tahoma"/>
          <w:sz w:val="22"/>
          <w:szCs w:val="22"/>
        </w:rPr>
        <w:t>, por ser este último el más antiguo, sustanciado bajo el índice de esta Ponencia, al advertir conexidad entre estos, ya que fueron promovidos por la misma persona, en los que señaló como Sujeto Obligado al</w:t>
      </w:r>
      <w:r w:rsidRPr="00635675">
        <w:rPr>
          <w:rFonts w:ascii="Palatino Linotype" w:hAnsi="Palatino Linotype" w:cs="Tahoma"/>
          <w:b/>
          <w:sz w:val="22"/>
          <w:szCs w:val="22"/>
        </w:rPr>
        <w:t xml:space="preserve"> </w:t>
      </w:r>
      <w:r>
        <w:rPr>
          <w:rFonts w:ascii="Palatino Linotype" w:eastAsia="Palatino Linotype" w:hAnsi="Palatino Linotype" w:cs="Palatino Linotype"/>
          <w:b/>
          <w:color w:val="0D0D0D"/>
          <w:sz w:val="22"/>
          <w:szCs w:val="22"/>
        </w:rPr>
        <w:t>Ayuntamiento de Toluca</w:t>
      </w:r>
      <w:r w:rsidRPr="00635675">
        <w:rPr>
          <w:rFonts w:ascii="Palatino Linotype" w:hAnsi="Palatino Linotype" w:cs="Tahoma"/>
          <w:b/>
          <w:sz w:val="22"/>
          <w:szCs w:val="22"/>
        </w:rPr>
        <w:t xml:space="preserve">. </w:t>
      </w:r>
    </w:p>
    <w:p w14:paraId="7B0B63E7" w14:textId="77777777" w:rsidR="00146361" w:rsidRDefault="00146361" w:rsidP="00146053">
      <w:pPr>
        <w:spacing w:line="360" w:lineRule="auto"/>
        <w:contextualSpacing/>
        <w:jc w:val="both"/>
        <w:rPr>
          <w:rFonts w:ascii="Palatino Linotype" w:eastAsia="Palatino Linotype" w:hAnsi="Palatino Linotype" w:cs="Palatino Linotype"/>
          <w:b/>
          <w:sz w:val="22"/>
          <w:szCs w:val="22"/>
        </w:rPr>
      </w:pPr>
    </w:p>
    <w:p w14:paraId="7F049AD0" w14:textId="72AD93FE" w:rsidR="00146361" w:rsidRDefault="00146361" w:rsidP="00146053">
      <w:pPr>
        <w:spacing w:line="360" w:lineRule="auto"/>
        <w:contextualSpacing/>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f) Cierre de instrucción.</w:t>
      </w:r>
      <w:r>
        <w:rPr>
          <w:rFonts w:ascii="Palatino Linotype" w:eastAsia="Palatino Linotype" w:hAnsi="Palatino Linotype" w:cs="Palatino Linotype"/>
          <w:sz w:val="22"/>
          <w:szCs w:val="22"/>
        </w:rPr>
        <w:t xml:space="preserve"> El </w:t>
      </w:r>
      <w:r w:rsidR="00146053">
        <w:rPr>
          <w:rFonts w:ascii="Palatino Linotype" w:eastAsia="Palatino Linotype" w:hAnsi="Palatino Linotype" w:cs="Palatino Linotype"/>
          <w:sz w:val="22"/>
          <w:szCs w:val="22"/>
        </w:rPr>
        <w:t>veintic</w:t>
      </w:r>
      <w:r w:rsidR="00C82C0C">
        <w:rPr>
          <w:rFonts w:ascii="Palatino Linotype" w:eastAsia="Palatino Linotype" w:hAnsi="Palatino Linotype" w:cs="Palatino Linotype"/>
          <w:sz w:val="22"/>
          <w:szCs w:val="22"/>
        </w:rPr>
        <w:t>inc</w:t>
      </w:r>
      <w:r w:rsidR="00146053">
        <w:rPr>
          <w:rFonts w:ascii="Palatino Linotype" w:eastAsia="Palatino Linotype" w:hAnsi="Palatino Linotype" w:cs="Palatino Linotype"/>
          <w:sz w:val="22"/>
          <w:szCs w:val="22"/>
        </w:rPr>
        <w:t>o</w:t>
      </w:r>
      <w:r>
        <w:rPr>
          <w:rFonts w:ascii="Palatino Linotype" w:eastAsia="Palatino Linotype" w:hAnsi="Palatino Linotype" w:cs="Palatino Linotype"/>
          <w:sz w:val="22"/>
          <w:szCs w:val="22"/>
        </w:rPr>
        <w:t xml:space="preserve"> de marzo de dos mil veintiséis,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acto que fue notificado a las partes, mediante el SAIMEX, el mismo día.</w:t>
      </w:r>
    </w:p>
    <w:p w14:paraId="6EB40E2D" w14:textId="77777777" w:rsidR="00146361" w:rsidRDefault="00146361" w:rsidP="00146053">
      <w:pPr>
        <w:spacing w:line="360" w:lineRule="auto"/>
        <w:contextualSpacing/>
        <w:jc w:val="both"/>
        <w:rPr>
          <w:rFonts w:ascii="Palatino Linotype" w:eastAsia="Palatino Linotype" w:hAnsi="Palatino Linotype" w:cs="Palatino Linotype"/>
          <w:b/>
          <w:sz w:val="22"/>
          <w:szCs w:val="22"/>
        </w:rPr>
      </w:pPr>
    </w:p>
    <w:p w14:paraId="0C90D4DA" w14:textId="77777777" w:rsidR="00146361" w:rsidRDefault="00146361" w:rsidP="00146053">
      <w:pPr>
        <w:spacing w:line="360" w:lineRule="auto"/>
        <w:contextualSpacing/>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lastRenderedPageBreak/>
        <w:t xml:space="preserve">En razón de que fue debidamente sustanciado el expediente electrónico y no existe diligencia pendiente de desahogo, se emite la resolución que conforme a Derecho proceda, de acuerdo a los siguientes: </w:t>
      </w:r>
    </w:p>
    <w:p w14:paraId="2B427674" w14:textId="77777777" w:rsidR="00146361" w:rsidRDefault="00146361" w:rsidP="00146053">
      <w:pPr>
        <w:spacing w:line="360" w:lineRule="auto"/>
        <w:contextualSpacing/>
      </w:pPr>
    </w:p>
    <w:p w14:paraId="2FC71004" w14:textId="77777777" w:rsidR="00146361" w:rsidRDefault="00146361" w:rsidP="00146053">
      <w:pPr>
        <w:pStyle w:val="Ttulo1"/>
        <w:spacing w:before="0" w:after="0" w:line="360" w:lineRule="auto"/>
        <w:contextualSpacing/>
        <w:jc w:val="center"/>
        <w:rPr>
          <w:rFonts w:ascii="Palatino Linotype" w:eastAsia="Palatino Linotype" w:hAnsi="Palatino Linotype" w:cs="Palatino Linotype"/>
          <w:b/>
          <w:color w:val="000000"/>
          <w:sz w:val="22"/>
          <w:szCs w:val="22"/>
        </w:rPr>
      </w:pPr>
      <w:bookmarkStart w:id="19" w:name="_Toc219930972"/>
      <w:bookmarkStart w:id="20" w:name="_Toc225436548"/>
      <w:r>
        <w:rPr>
          <w:rFonts w:ascii="Palatino Linotype" w:eastAsia="Palatino Linotype" w:hAnsi="Palatino Linotype" w:cs="Palatino Linotype"/>
          <w:b/>
          <w:color w:val="000000"/>
          <w:sz w:val="22"/>
          <w:szCs w:val="22"/>
        </w:rPr>
        <w:t>C O N S I D E R A N D O S</w:t>
      </w:r>
      <w:bookmarkEnd w:id="19"/>
      <w:bookmarkEnd w:id="20"/>
    </w:p>
    <w:p w14:paraId="02BE350F" w14:textId="77777777" w:rsidR="00146361" w:rsidRDefault="00146361" w:rsidP="00146053">
      <w:pPr>
        <w:spacing w:line="360" w:lineRule="auto"/>
        <w:contextualSpacing/>
      </w:pPr>
    </w:p>
    <w:p w14:paraId="56063E7D" w14:textId="77777777" w:rsidR="00146361" w:rsidRDefault="00146361" w:rsidP="00146053">
      <w:pPr>
        <w:pStyle w:val="Ttulo2"/>
        <w:spacing w:before="0" w:after="0" w:line="360" w:lineRule="auto"/>
        <w:contextualSpacing/>
        <w:rPr>
          <w:rFonts w:ascii="Palatino Linotype" w:eastAsia="Palatino Linotype" w:hAnsi="Palatino Linotype" w:cs="Palatino Linotype"/>
          <w:b/>
          <w:color w:val="000000"/>
          <w:sz w:val="22"/>
          <w:szCs w:val="22"/>
        </w:rPr>
      </w:pPr>
      <w:bookmarkStart w:id="21" w:name="_Toc219930973"/>
      <w:bookmarkStart w:id="22" w:name="_Toc225436549"/>
      <w:r>
        <w:rPr>
          <w:rFonts w:ascii="Palatino Linotype" w:eastAsia="Palatino Linotype" w:hAnsi="Palatino Linotype" w:cs="Palatino Linotype"/>
          <w:b/>
          <w:color w:val="000000"/>
          <w:sz w:val="22"/>
          <w:szCs w:val="22"/>
        </w:rPr>
        <w:t>PRIMERO. Competencia</w:t>
      </w:r>
      <w:bookmarkEnd w:id="21"/>
      <w:bookmarkEnd w:id="22"/>
    </w:p>
    <w:p w14:paraId="48982A89" w14:textId="77777777" w:rsidR="00146361" w:rsidRDefault="00146361" w:rsidP="00146053">
      <w:pPr>
        <w:spacing w:line="360" w:lineRule="auto"/>
        <w:contextualSpacing/>
      </w:pPr>
    </w:p>
    <w:p w14:paraId="10A4B48C" w14:textId="77777777" w:rsidR="00146361" w:rsidRDefault="00146361" w:rsidP="00146053">
      <w:pPr>
        <w:spacing w:line="360" w:lineRule="auto"/>
        <w:contextualSpacing/>
        <w:jc w:val="both"/>
        <w:rPr>
          <w:rFonts w:ascii="Palatino Linotype" w:eastAsia="Palatino Linotype" w:hAnsi="Palatino Linotype" w:cs="Palatino Linotype"/>
          <w:sz w:val="22"/>
          <w:szCs w:val="22"/>
        </w:rPr>
      </w:pPr>
      <w:r w:rsidRPr="0069652E">
        <w:rPr>
          <w:rFonts w:ascii="Palatino Linotype" w:eastAsia="Palatino Linotype" w:hAnsi="Palatino Linotype" w:cs="Palatino Linotype"/>
          <w:sz w:val="22"/>
          <w:szCs w:val="22"/>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w:t>
      </w:r>
      <w:bookmarkStart w:id="23" w:name="_Hlk214613917"/>
      <w:r w:rsidRPr="0069652E">
        <w:rPr>
          <w:rFonts w:ascii="Palatino Linotype" w:eastAsia="Palatino Linotype" w:hAnsi="Palatino Linotype" w:cs="Palatino Linotype"/>
          <w:sz w:val="22"/>
          <w:szCs w:val="22"/>
        </w:rPr>
        <w:t xml:space="preserve">párrafos cuadragésimo </w:t>
      </w:r>
      <w:r>
        <w:rPr>
          <w:rFonts w:ascii="Palatino Linotype" w:eastAsia="Palatino Linotype" w:hAnsi="Palatino Linotype" w:cs="Palatino Linotype"/>
          <w:sz w:val="22"/>
          <w:szCs w:val="22"/>
        </w:rPr>
        <w:t>cuarto</w:t>
      </w:r>
      <w:r w:rsidRPr="0069652E">
        <w:rPr>
          <w:rFonts w:ascii="Palatino Linotype" w:eastAsia="Palatino Linotype" w:hAnsi="Palatino Linotype" w:cs="Palatino Linotype"/>
          <w:sz w:val="22"/>
          <w:szCs w:val="22"/>
        </w:rPr>
        <w:t xml:space="preserve">, cuadragésimo </w:t>
      </w:r>
      <w:r>
        <w:rPr>
          <w:rFonts w:ascii="Palatino Linotype" w:eastAsia="Palatino Linotype" w:hAnsi="Palatino Linotype" w:cs="Palatino Linotype"/>
          <w:sz w:val="22"/>
          <w:szCs w:val="22"/>
        </w:rPr>
        <w:t xml:space="preserve">quinto </w:t>
      </w:r>
      <w:r w:rsidRPr="0069652E">
        <w:rPr>
          <w:rFonts w:ascii="Palatino Linotype" w:eastAsia="Palatino Linotype" w:hAnsi="Palatino Linotype" w:cs="Palatino Linotype"/>
          <w:sz w:val="22"/>
          <w:szCs w:val="22"/>
        </w:rPr>
        <w:t xml:space="preserve">y cuadragésimo </w:t>
      </w:r>
      <w:r>
        <w:rPr>
          <w:rFonts w:ascii="Palatino Linotype" w:eastAsia="Palatino Linotype" w:hAnsi="Palatino Linotype" w:cs="Palatino Linotype"/>
          <w:sz w:val="22"/>
          <w:szCs w:val="22"/>
        </w:rPr>
        <w:t>sexto</w:t>
      </w:r>
      <w:bookmarkEnd w:id="23"/>
      <w:r w:rsidRPr="0069652E">
        <w:rPr>
          <w:rFonts w:ascii="Palatino Linotype" w:eastAsia="Palatino Linotype" w:hAnsi="Palatino Linotype" w:cs="Palatino Linotype"/>
          <w:sz w:val="22"/>
          <w:szCs w:val="22"/>
        </w:rPr>
        <w:t>,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19AF0C1E" w14:textId="77777777" w:rsidR="00146361" w:rsidRDefault="00146361" w:rsidP="00146053">
      <w:pPr>
        <w:spacing w:line="360" w:lineRule="auto"/>
        <w:contextualSpacing/>
        <w:jc w:val="both"/>
        <w:rPr>
          <w:rFonts w:ascii="Palatino Linotype" w:eastAsia="Palatino Linotype" w:hAnsi="Palatino Linotype" w:cs="Palatino Linotype"/>
          <w:color w:val="000000"/>
          <w:sz w:val="22"/>
          <w:szCs w:val="22"/>
        </w:rPr>
      </w:pPr>
    </w:p>
    <w:p w14:paraId="6B70A9A5" w14:textId="77777777" w:rsidR="00146361" w:rsidRDefault="00146361" w:rsidP="00146053">
      <w:pPr>
        <w:pStyle w:val="Ttulo2"/>
        <w:spacing w:before="0" w:after="0" w:line="360" w:lineRule="auto"/>
        <w:contextualSpacing/>
        <w:rPr>
          <w:rFonts w:ascii="Palatino Linotype" w:eastAsia="Palatino Linotype" w:hAnsi="Palatino Linotype" w:cs="Palatino Linotype"/>
          <w:b/>
          <w:color w:val="000000"/>
          <w:sz w:val="22"/>
          <w:szCs w:val="22"/>
        </w:rPr>
      </w:pPr>
      <w:bookmarkStart w:id="24" w:name="_Toc219930974"/>
      <w:bookmarkStart w:id="25" w:name="_Toc225436550"/>
      <w:r>
        <w:rPr>
          <w:rFonts w:ascii="Palatino Linotype" w:eastAsia="Palatino Linotype" w:hAnsi="Palatino Linotype" w:cs="Palatino Linotype"/>
          <w:b/>
          <w:color w:val="000000"/>
          <w:sz w:val="22"/>
          <w:szCs w:val="22"/>
        </w:rPr>
        <w:t>SEGUNDO. Causales de improcedencia y sobreseimiento</w:t>
      </w:r>
      <w:bookmarkEnd w:id="24"/>
      <w:bookmarkEnd w:id="25"/>
    </w:p>
    <w:p w14:paraId="5C291B79" w14:textId="77777777" w:rsidR="00146361" w:rsidRDefault="00146361" w:rsidP="00146053">
      <w:pPr>
        <w:spacing w:line="360" w:lineRule="auto"/>
        <w:contextualSpacing/>
        <w:jc w:val="both"/>
        <w:rPr>
          <w:rFonts w:ascii="Palatino Linotype" w:eastAsia="Palatino Linotype" w:hAnsi="Palatino Linotype" w:cs="Palatino Linotype"/>
          <w:b/>
          <w:sz w:val="22"/>
          <w:szCs w:val="22"/>
        </w:rPr>
      </w:pPr>
    </w:p>
    <w:p w14:paraId="300FC69A" w14:textId="77777777" w:rsidR="00146361" w:rsidRPr="00495A4C" w:rsidRDefault="00146361" w:rsidP="00146053">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De las constancias que forma parte del Recurso de Revisión que se analiza, se advierte que previo al estudio del fondo de la </w:t>
      </w:r>
      <w:proofErr w:type="spellStart"/>
      <w:r>
        <w:rPr>
          <w:rFonts w:ascii="Palatino Linotype" w:eastAsia="Palatino Linotype" w:hAnsi="Palatino Linotype" w:cs="Palatino Linotype"/>
          <w:i/>
          <w:sz w:val="22"/>
          <w:szCs w:val="22"/>
        </w:rPr>
        <w:t>litis</w:t>
      </w:r>
      <w:proofErr w:type="spellEnd"/>
      <w:r>
        <w:rPr>
          <w:rFonts w:ascii="Palatino Linotype" w:eastAsia="Palatino Linotype" w:hAnsi="Palatino Linotype" w:cs="Palatino Linotype"/>
          <w:sz w:val="22"/>
          <w:szCs w:val="22"/>
        </w:rPr>
        <w:t>, es necesario estudiar las causales de improcedencia y sobreseimiento que se adviertan, para determinar lo que en Derecho proceda.</w:t>
      </w:r>
    </w:p>
    <w:p w14:paraId="6842CD05" w14:textId="77777777" w:rsidR="00146361" w:rsidRDefault="00146361" w:rsidP="00146053">
      <w:pPr>
        <w:spacing w:line="360" w:lineRule="auto"/>
        <w:contextualSpacing/>
        <w:jc w:val="both"/>
        <w:rPr>
          <w:rFonts w:ascii="Palatino Linotype" w:eastAsia="Palatino Linotype" w:hAnsi="Palatino Linotype" w:cs="Palatino Linotype"/>
          <w:b/>
          <w:sz w:val="22"/>
          <w:szCs w:val="22"/>
        </w:rPr>
      </w:pPr>
    </w:p>
    <w:p w14:paraId="65C0392B" w14:textId="77777777" w:rsidR="00146361" w:rsidRDefault="00146361" w:rsidP="00146053">
      <w:pPr>
        <w:spacing w:line="360" w:lineRule="auto"/>
        <w:contextualSpacing/>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Causales de improcedencia</w:t>
      </w:r>
    </w:p>
    <w:p w14:paraId="1A5E063B" w14:textId="77777777" w:rsidR="00146361" w:rsidRDefault="00146361" w:rsidP="00146053">
      <w:pPr>
        <w:spacing w:line="360" w:lineRule="auto"/>
        <w:contextualSpacing/>
        <w:jc w:val="both"/>
        <w:rPr>
          <w:rFonts w:ascii="Palatino Linotype" w:eastAsia="Palatino Linotype" w:hAnsi="Palatino Linotype" w:cs="Palatino Linotype"/>
          <w:sz w:val="22"/>
          <w:szCs w:val="22"/>
        </w:rPr>
      </w:pPr>
    </w:p>
    <w:p w14:paraId="2421D695" w14:textId="77777777" w:rsidR="00146361" w:rsidRDefault="00146361" w:rsidP="00146053">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4131E11B" w14:textId="77777777" w:rsidR="00146361" w:rsidRDefault="00146361" w:rsidP="00146053">
      <w:pPr>
        <w:spacing w:line="360" w:lineRule="auto"/>
        <w:contextualSpacing/>
        <w:jc w:val="both"/>
        <w:rPr>
          <w:rFonts w:ascii="Palatino Linotype" w:eastAsia="Palatino Linotype" w:hAnsi="Palatino Linotype" w:cs="Palatino Linotype"/>
          <w:sz w:val="22"/>
          <w:szCs w:val="22"/>
        </w:rPr>
      </w:pPr>
    </w:p>
    <w:p w14:paraId="31958D85" w14:textId="77777777" w:rsidR="00146361" w:rsidRDefault="00146361" w:rsidP="00146053">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En el presente caso, no se actualiza ninguna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14:paraId="5162F072" w14:textId="77777777" w:rsidR="00146361" w:rsidRDefault="00146361" w:rsidP="00146053">
      <w:pPr>
        <w:spacing w:line="360" w:lineRule="auto"/>
        <w:contextualSpacing/>
        <w:jc w:val="both"/>
        <w:rPr>
          <w:rFonts w:ascii="Palatino Linotype" w:eastAsia="Palatino Linotype" w:hAnsi="Palatino Linotype" w:cs="Palatino Linotype"/>
          <w:sz w:val="22"/>
          <w:szCs w:val="22"/>
        </w:rPr>
      </w:pPr>
    </w:p>
    <w:p w14:paraId="5BAF2A0B" w14:textId="77777777" w:rsidR="00146361" w:rsidRDefault="00146361" w:rsidP="00146053">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Asimismo, se actualiza la causal de procedencia de los Recursos de Revisión establecidos en el artículo 179, fracción V, de la Ley de Transparencia y Acceso a la Información Pública del Estado de México y Municipios, referente a la entrega de información incompleta.</w:t>
      </w:r>
    </w:p>
    <w:p w14:paraId="69ECBFA9" w14:textId="77777777" w:rsidR="00146361" w:rsidRDefault="00146361" w:rsidP="00146053">
      <w:pPr>
        <w:spacing w:line="360" w:lineRule="auto"/>
        <w:contextualSpacing/>
        <w:jc w:val="both"/>
        <w:rPr>
          <w:rFonts w:ascii="Palatino Linotype" w:eastAsia="Palatino Linotype" w:hAnsi="Palatino Linotype" w:cs="Palatino Linotype"/>
          <w:sz w:val="22"/>
          <w:szCs w:val="22"/>
        </w:rPr>
      </w:pPr>
    </w:p>
    <w:p w14:paraId="3A81A42A" w14:textId="77777777" w:rsidR="00146361" w:rsidRDefault="00146361" w:rsidP="00146053">
      <w:pPr>
        <w:pStyle w:val="Ttulo2"/>
        <w:spacing w:before="0" w:after="0" w:line="360" w:lineRule="auto"/>
        <w:contextualSpacing/>
        <w:rPr>
          <w:rFonts w:ascii="Palatino Linotype" w:eastAsia="Palatino Linotype" w:hAnsi="Palatino Linotype" w:cs="Palatino Linotype"/>
          <w:b/>
          <w:color w:val="000000"/>
          <w:sz w:val="22"/>
          <w:szCs w:val="22"/>
        </w:rPr>
      </w:pPr>
      <w:bookmarkStart w:id="26" w:name="_Toc215679573"/>
      <w:bookmarkStart w:id="27" w:name="_Toc216885306"/>
      <w:bookmarkStart w:id="28" w:name="_Toc225436551"/>
      <w:r>
        <w:rPr>
          <w:rFonts w:ascii="Palatino Linotype" w:eastAsia="Palatino Linotype" w:hAnsi="Palatino Linotype" w:cs="Palatino Linotype"/>
          <w:b/>
          <w:color w:val="000000"/>
          <w:sz w:val="22"/>
          <w:szCs w:val="22"/>
        </w:rPr>
        <w:t>TERCERO. Determinación de la Controversia</w:t>
      </w:r>
      <w:bookmarkEnd w:id="26"/>
      <w:bookmarkEnd w:id="27"/>
      <w:bookmarkEnd w:id="28"/>
    </w:p>
    <w:p w14:paraId="1A83BD12" w14:textId="77777777" w:rsidR="00146361" w:rsidRDefault="00146361" w:rsidP="00146053">
      <w:pPr>
        <w:spacing w:line="360" w:lineRule="auto"/>
        <w:contextualSpacing/>
        <w:jc w:val="both"/>
        <w:rPr>
          <w:rFonts w:ascii="Palatino Linotype" w:eastAsia="Palatino Linotype" w:hAnsi="Palatino Linotype" w:cs="Palatino Linotype"/>
          <w:sz w:val="22"/>
          <w:szCs w:val="22"/>
        </w:rPr>
      </w:pPr>
    </w:p>
    <w:p w14:paraId="4AF91EE6" w14:textId="7AC6D437" w:rsidR="00146361" w:rsidRDefault="00146361" w:rsidP="00146053">
      <w:pPr>
        <w:tabs>
          <w:tab w:val="left" w:pos="4962"/>
        </w:tabs>
        <w:spacing w:line="360" w:lineRule="auto"/>
        <w:contextualSpacing/>
        <w:jc w:val="both"/>
        <w:rPr>
          <w:rFonts w:ascii="Palatino Linotype" w:eastAsia="Calibri" w:hAnsi="Palatino Linotype" w:cs="Tahoma"/>
          <w:color w:val="000000"/>
          <w:sz w:val="22"/>
          <w:szCs w:val="22"/>
        </w:rPr>
      </w:pPr>
      <w:r w:rsidRPr="00763DA1">
        <w:rPr>
          <w:rFonts w:ascii="Palatino Linotype" w:eastAsia="Calibri" w:hAnsi="Palatino Linotype" w:cs="Tahoma"/>
          <w:color w:val="000000"/>
          <w:sz w:val="22"/>
          <w:szCs w:val="22"/>
        </w:rPr>
        <w:t xml:space="preserve">Con el objetivo de ilustrar la controversia planteada, resulta conveniente precisar, que una vez realizado el estudio de las constancias que integran el expediente en el que se actúa, se </w:t>
      </w:r>
      <w:r w:rsidRPr="00763DA1">
        <w:rPr>
          <w:rFonts w:ascii="Palatino Linotype" w:eastAsia="Calibri" w:hAnsi="Palatino Linotype" w:cs="Tahoma"/>
          <w:color w:val="000000"/>
          <w:sz w:val="22"/>
          <w:szCs w:val="22"/>
        </w:rPr>
        <w:lastRenderedPageBreak/>
        <w:t xml:space="preserve">desprende que el Particular requirió </w:t>
      </w:r>
      <w:r>
        <w:rPr>
          <w:rFonts w:ascii="Palatino Linotype" w:eastAsia="Calibri" w:hAnsi="Palatino Linotype" w:cs="Tahoma"/>
          <w:color w:val="000000"/>
          <w:sz w:val="22"/>
          <w:szCs w:val="22"/>
        </w:rPr>
        <w:t xml:space="preserve">los oficios generados y recibidos por </w:t>
      </w:r>
      <w:r w:rsidRPr="00763DA1">
        <w:rPr>
          <w:rFonts w:ascii="Palatino Linotype" w:eastAsia="Calibri" w:hAnsi="Palatino Linotype" w:cs="Tahoma"/>
          <w:color w:val="000000"/>
          <w:sz w:val="22"/>
          <w:szCs w:val="22"/>
        </w:rPr>
        <w:t xml:space="preserve">la </w:t>
      </w:r>
      <w:r w:rsidR="00146053">
        <w:rPr>
          <w:rFonts w:ascii="Palatino Linotype" w:eastAsia="Calibri" w:hAnsi="Palatino Linotype" w:cs="Tahoma"/>
          <w:color w:val="000000"/>
          <w:sz w:val="22"/>
          <w:szCs w:val="22"/>
        </w:rPr>
        <w:t xml:space="preserve">Dirección General de Desarrollo Económico </w:t>
      </w:r>
      <w:r>
        <w:rPr>
          <w:rFonts w:ascii="Palatino Linotype" w:eastAsia="Calibri" w:hAnsi="Palatino Linotype" w:cs="Tahoma"/>
          <w:color w:val="000000"/>
          <w:sz w:val="22"/>
          <w:szCs w:val="22"/>
        </w:rPr>
        <w:t xml:space="preserve">en </w:t>
      </w:r>
      <w:r w:rsidRPr="00763DA1">
        <w:rPr>
          <w:rFonts w:ascii="Palatino Linotype" w:eastAsia="Calibri" w:hAnsi="Palatino Linotype" w:cs="Tahoma"/>
          <w:color w:val="000000"/>
          <w:sz w:val="22"/>
          <w:szCs w:val="22"/>
        </w:rPr>
        <w:t>l</w:t>
      </w:r>
      <w:r>
        <w:rPr>
          <w:rFonts w:ascii="Palatino Linotype" w:eastAsia="Calibri" w:hAnsi="Palatino Linotype" w:cs="Tahoma"/>
          <w:color w:val="000000"/>
          <w:sz w:val="22"/>
          <w:szCs w:val="22"/>
        </w:rPr>
        <w:t>os meses de enero, febrero,</w:t>
      </w:r>
      <w:r w:rsidR="00146053">
        <w:rPr>
          <w:rFonts w:ascii="Palatino Linotype" w:eastAsia="Calibri" w:hAnsi="Palatino Linotype" w:cs="Tahoma"/>
          <w:color w:val="000000"/>
          <w:sz w:val="22"/>
          <w:szCs w:val="22"/>
        </w:rPr>
        <w:t xml:space="preserve"> marzo,</w:t>
      </w:r>
      <w:r>
        <w:rPr>
          <w:rFonts w:ascii="Palatino Linotype" w:eastAsia="Calibri" w:hAnsi="Palatino Linotype" w:cs="Tahoma"/>
          <w:color w:val="000000"/>
          <w:sz w:val="22"/>
          <w:szCs w:val="22"/>
        </w:rPr>
        <w:t xml:space="preserve"> abril, mayo, junio, julio, agosto, octubre, noviembre y diciembre</w:t>
      </w:r>
      <w:r w:rsidRPr="00763DA1">
        <w:rPr>
          <w:rFonts w:ascii="Palatino Linotype" w:eastAsia="Calibri" w:hAnsi="Palatino Linotype" w:cs="Tahoma"/>
          <w:color w:val="000000"/>
          <w:sz w:val="22"/>
          <w:szCs w:val="22"/>
        </w:rPr>
        <w:t xml:space="preserve"> de dos mil veinticinco</w:t>
      </w:r>
      <w:r>
        <w:rPr>
          <w:rFonts w:ascii="Palatino Linotype" w:eastAsia="Calibri" w:hAnsi="Palatino Linotype" w:cs="Tahoma"/>
          <w:color w:val="000000"/>
          <w:sz w:val="22"/>
          <w:szCs w:val="22"/>
        </w:rPr>
        <w:t>.</w:t>
      </w:r>
    </w:p>
    <w:p w14:paraId="522342B5" w14:textId="77777777" w:rsidR="00146361" w:rsidRDefault="00146361" w:rsidP="00146053">
      <w:pPr>
        <w:tabs>
          <w:tab w:val="left" w:pos="4962"/>
        </w:tabs>
        <w:spacing w:line="360" w:lineRule="auto"/>
        <w:contextualSpacing/>
        <w:jc w:val="both"/>
        <w:rPr>
          <w:rFonts w:ascii="Palatino Linotype" w:eastAsia="Calibri" w:hAnsi="Palatino Linotype" w:cs="Tahoma"/>
          <w:color w:val="000000"/>
          <w:sz w:val="22"/>
          <w:szCs w:val="22"/>
        </w:rPr>
      </w:pPr>
    </w:p>
    <w:p w14:paraId="2DC2FBD6" w14:textId="5CB92DB1" w:rsidR="00146361" w:rsidRPr="00763DA1" w:rsidRDefault="00146361" w:rsidP="00146053">
      <w:pPr>
        <w:tabs>
          <w:tab w:val="left" w:pos="4962"/>
        </w:tabs>
        <w:spacing w:line="360" w:lineRule="auto"/>
        <w:contextualSpacing/>
        <w:jc w:val="both"/>
        <w:rPr>
          <w:rFonts w:ascii="Palatino Linotype" w:hAnsi="Palatino Linotype"/>
          <w:bCs/>
          <w:color w:val="0D0D0D"/>
          <w:sz w:val="22"/>
          <w:szCs w:val="22"/>
        </w:rPr>
      </w:pPr>
      <w:r w:rsidRPr="00763DA1">
        <w:rPr>
          <w:rFonts w:ascii="Palatino Linotype" w:hAnsi="Palatino Linotype"/>
          <w:iCs/>
          <w:color w:val="0D0D0D"/>
          <w:sz w:val="22"/>
          <w:szCs w:val="22"/>
        </w:rPr>
        <w:t xml:space="preserve">En respuesta, el Sujeto Obligado a través de </w:t>
      </w:r>
      <w:r w:rsidRPr="00763DA1">
        <w:rPr>
          <w:rFonts w:ascii="Palatino Linotype" w:hAnsi="Palatino Linotype"/>
          <w:color w:val="0D0D0D"/>
          <w:sz w:val="22"/>
          <w:szCs w:val="22"/>
        </w:rPr>
        <w:t xml:space="preserve">la </w:t>
      </w:r>
      <w:r w:rsidR="00146053">
        <w:rPr>
          <w:rFonts w:ascii="Palatino Linotype" w:hAnsi="Palatino Linotype"/>
          <w:color w:val="0D0D0D"/>
          <w:sz w:val="22"/>
          <w:szCs w:val="22"/>
        </w:rPr>
        <w:t xml:space="preserve">Dirección General de Desarrollo Económico </w:t>
      </w:r>
      <w:r>
        <w:rPr>
          <w:rFonts w:ascii="Palatino Linotype" w:hAnsi="Palatino Linotype"/>
          <w:color w:val="0D0D0D"/>
          <w:sz w:val="22"/>
          <w:szCs w:val="22"/>
        </w:rPr>
        <w:t xml:space="preserve">proporcionó diversos </w:t>
      </w:r>
      <w:r w:rsidRPr="00763DA1">
        <w:rPr>
          <w:rFonts w:ascii="Palatino Linotype" w:hAnsi="Palatino Linotype"/>
          <w:color w:val="0D0D0D"/>
          <w:sz w:val="22"/>
          <w:szCs w:val="22"/>
        </w:rPr>
        <w:t xml:space="preserve">oficios </w:t>
      </w:r>
      <w:r>
        <w:rPr>
          <w:rFonts w:ascii="Palatino Linotype" w:hAnsi="Palatino Linotype"/>
          <w:color w:val="0D0D0D"/>
          <w:sz w:val="22"/>
          <w:szCs w:val="22"/>
        </w:rPr>
        <w:t xml:space="preserve">generados y </w:t>
      </w:r>
      <w:r w:rsidRPr="00763DA1">
        <w:rPr>
          <w:rFonts w:ascii="Palatino Linotype" w:hAnsi="Palatino Linotype"/>
          <w:color w:val="0D0D0D"/>
          <w:sz w:val="22"/>
          <w:szCs w:val="22"/>
        </w:rPr>
        <w:t xml:space="preserve">recibidos </w:t>
      </w:r>
      <w:r>
        <w:rPr>
          <w:rFonts w:ascii="Palatino Linotype" w:hAnsi="Palatino Linotype"/>
          <w:color w:val="0D0D0D"/>
          <w:sz w:val="22"/>
          <w:szCs w:val="22"/>
        </w:rPr>
        <w:t>en la temporalidad solicitada</w:t>
      </w:r>
      <w:r w:rsidRPr="00763DA1">
        <w:rPr>
          <w:rFonts w:ascii="Palatino Linotype" w:hAnsi="Palatino Linotype"/>
          <w:color w:val="0D0D0D"/>
          <w:sz w:val="22"/>
          <w:szCs w:val="22"/>
        </w:rPr>
        <w:t xml:space="preserve">; ante dicha circunstancia, el ahora Recurrente se inconformó de la entrega de información incompleta; por lo que, se actualiza la causal de procedencia prevista en la fracción V, del artículo 179 de la Ley de Transparencia y Acceso a la Información Pública del Estado de México y Municipios. </w:t>
      </w:r>
      <w:r w:rsidRPr="00763DA1">
        <w:rPr>
          <w:rFonts w:ascii="Palatino Linotype" w:hAnsi="Palatino Linotype"/>
          <w:bCs/>
          <w:color w:val="0D0D0D"/>
          <w:sz w:val="22"/>
          <w:szCs w:val="22"/>
        </w:rPr>
        <w:t>Así las cosas, admitidos y notificados los recursos de revisión a las partes, el Sujeto Obligado ratificó su respuesta inicial.</w:t>
      </w:r>
      <w:r w:rsidRPr="00763DA1">
        <w:rPr>
          <w:rFonts w:ascii="Palatino Linotype" w:hAnsi="Palatino Linotype"/>
          <w:b/>
          <w:color w:val="0D0D0D"/>
          <w:sz w:val="22"/>
          <w:szCs w:val="22"/>
        </w:rPr>
        <w:t xml:space="preserve"> </w:t>
      </w:r>
    </w:p>
    <w:p w14:paraId="2C4411AB" w14:textId="77777777" w:rsidR="00146361" w:rsidRDefault="00146361" w:rsidP="00146053">
      <w:pPr>
        <w:tabs>
          <w:tab w:val="left" w:pos="4962"/>
        </w:tabs>
        <w:spacing w:line="360" w:lineRule="auto"/>
        <w:contextualSpacing/>
        <w:jc w:val="both"/>
        <w:rPr>
          <w:rFonts w:ascii="Palatino Linotype" w:hAnsi="Palatino Linotype"/>
          <w:color w:val="0D0D0D"/>
          <w:sz w:val="22"/>
          <w:szCs w:val="22"/>
        </w:rPr>
      </w:pPr>
    </w:p>
    <w:p w14:paraId="4A668731" w14:textId="0412C3ED" w:rsidR="00146361" w:rsidRPr="005A23D4" w:rsidRDefault="00146361" w:rsidP="00146053">
      <w:pPr>
        <w:spacing w:line="360" w:lineRule="auto"/>
        <w:contextualSpacing/>
        <w:jc w:val="both"/>
        <w:rPr>
          <w:rFonts w:ascii="Palatino Linotype" w:eastAsia="Palatino Linotype" w:hAnsi="Palatino Linotype" w:cs="Palatino Linotype"/>
          <w:b/>
          <w:bCs/>
          <w:sz w:val="22"/>
          <w:szCs w:val="22"/>
        </w:rPr>
      </w:pPr>
      <w:r>
        <w:rPr>
          <w:rFonts w:ascii="Palatino Linotype" w:eastAsia="Palatino Linotype" w:hAnsi="Palatino Linotype" w:cs="Palatino Linotype"/>
          <w:sz w:val="22"/>
          <w:szCs w:val="22"/>
        </w:rPr>
        <w:t xml:space="preserve">Lo anterior, se desprende de las documentales que obran en el expediente de referencia, materia de la presente resolución, consistentes en las solicitudes de acceso a la información, las respuestas, y los escritos </w:t>
      </w:r>
      <w:proofErr w:type="spellStart"/>
      <w:r>
        <w:rPr>
          <w:rFonts w:ascii="Palatino Linotype" w:eastAsia="Palatino Linotype" w:hAnsi="Palatino Linotype" w:cs="Palatino Linotype"/>
          <w:sz w:val="22"/>
          <w:szCs w:val="22"/>
        </w:rPr>
        <w:t>recursales</w:t>
      </w:r>
      <w:proofErr w:type="spellEnd"/>
      <w:r>
        <w:rPr>
          <w:rFonts w:ascii="Palatino Linotype" w:eastAsia="Palatino Linotype" w:hAnsi="Palatino Linotype" w:cs="Palatino Linotype"/>
          <w:sz w:val="22"/>
          <w:szCs w:val="22"/>
        </w:rPr>
        <w:t xml:space="preserve">, instrumentales que se toman en cuenta a efecto de resolver el presente medio de impugnación, conforme a lo dispuesto por el artículo 185, fracción IV, de la Ley de Transparencia y Acceso a la Información Pública del Estado de México y Municipios. </w:t>
      </w:r>
      <w:r>
        <w:rPr>
          <w:rFonts w:ascii="Palatino Linotype" w:eastAsia="Palatino Linotype" w:hAnsi="Palatino Linotype" w:cs="Palatino Linotype"/>
          <w:b/>
          <w:bCs/>
          <w:sz w:val="22"/>
          <w:szCs w:val="22"/>
        </w:rPr>
        <w:t>Cabe señalar que la parte</w:t>
      </w:r>
      <w:r w:rsidR="00146053">
        <w:rPr>
          <w:rFonts w:ascii="Palatino Linotype" w:eastAsia="Palatino Linotype" w:hAnsi="Palatino Linotype" w:cs="Palatino Linotype"/>
          <w:b/>
          <w:bCs/>
          <w:sz w:val="22"/>
          <w:szCs w:val="22"/>
        </w:rPr>
        <w:t xml:space="preserve"> recurrente</w:t>
      </w:r>
      <w:r>
        <w:rPr>
          <w:rFonts w:ascii="Palatino Linotype" w:eastAsia="Palatino Linotype" w:hAnsi="Palatino Linotype" w:cs="Palatino Linotype"/>
          <w:b/>
          <w:bCs/>
          <w:sz w:val="22"/>
          <w:szCs w:val="22"/>
        </w:rPr>
        <w:t xml:space="preserve"> fue omisa en realizar manifestaciones o alegatos</w:t>
      </w:r>
      <w:r w:rsidR="00146053">
        <w:rPr>
          <w:rFonts w:ascii="Palatino Linotype" w:eastAsia="Palatino Linotype" w:hAnsi="Palatino Linotype" w:cs="Palatino Linotype"/>
          <w:b/>
          <w:bCs/>
          <w:sz w:val="22"/>
          <w:szCs w:val="22"/>
        </w:rPr>
        <w:t xml:space="preserve"> a que tuviera derecho</w:t>
      </w:r>
      <w:r>
        <w:rPr>
          <w:rFonts w:ascii="Palatino Linotype" w:eastAsia="Palatino Linotype" w:hAnsi="Palatino Linotype" w:cs="Palatino Linotype"/>
          <w:b/>
          <w:bCs/>
          <w:sz w:val="22"/>
          <w:szCs w:val="22"/>
        </w:rPr>
        <w:t>.</w:t>
      </w:r>
    </w:p>
    <w:p w14:paraId="5A5D33DF" w14:textId="77777777" w:rsidR="00146361" w:rsidRDefault="00146361" w:rsidP="00146053">
      <w:pPr>
        <w:spacing w:line="360" w:lineRule="auto"/>
        <w:contextualSpacing/>
        <w:jc w:val="both"/>
        <w:rPr>
          <w:rFonts w:ascii="Palatino Linotype" w:eastAsia="Palatino Linotype" w:hAnsi="Palatino Linotype" w:cs="Palatino Linotype"/>
          <w:color w:val="000000"/>
          <w:sz w:val="22"/>
          <w:szCs w:val="22"/>
        </w:rPr>
      </w:pPr>
    </w:p>
    <w:p w14:paraId="449BE062" w14:textId="77777777" w:rsidR="00146361" w:rsidRDefault="00146361" w:rsidP="00146053">
      <w:pPr>
        <w:pStyle w:val="Ttulo2"/>
        <w:spacing w:before="0" w:after="0" w:line="360" w:lineRule="auto"/>
        <w:contextualSpacing/>
        <w:jc w:val="both"/>
        <w:rPr>
          <w:rFonts w:ascii="Palatino Linotype" w:eastAsia="Palatino Linotype" w:hAnsi="Palatino Linotype" w:cs="Palatino Linotype"/>
          <w:b/>
          <w:color w:val="000000"/>
          <w:sz w:val="22"/>
          <w:szCs w:val="22"/>
        </w:rPr>
      </w:pPr>
      <w:bookmarkStart w:id="29" w:name="_Toc215679574"/>
      <w:bookmarkStart w:id="30" w:name="_Toc216885307"/>
      <w:bookmarkStart w:id="31" w:name="_Toc225436552"/>
      <w:r>
        <w:rPr>
          <w:rFonts w:ascii="Palatino Linotype" w:eastAsia="Palatino Linotype" w:hAnsi="Palatino Linotype" w:cs="Palatino Linotype"/>
          <w:b/>
          <w:color w:val="000000"/>
          <w:sz w:val="22"/>
          <w:szCs w:val="22"/>
        </w:rPr>
        <w:t>CUARTO. Marco normativo aplicable en materia de transparencia y acceso a la información pública</w:t>
      </w:r>
      <w:bookmarkEnd w:id="29"/>
      <w:bookmarkEnd w:id="30"/>
      <w:bookmarkEnd w:id="31"/>
    </w:p>
    <w:p w14:paraId="2AFBD86F" w14:textId="77777777" w:rsidR="00146361" w:rsidRDefault="00146361" w:rsidP="00146053">
      <w:pPr>
        <w:widowControl w:val="0"/>
        <w:spacing w:line="360" w:lineRule="auto"/>
        <w:contextualSpacing/>
        <w:jc w:val="both"/>
        <w:rPr>
          <w:rFonts w:ascii="Palatino Linotype" w:eastAsia="Palatino Linotype" w:hAnsi="Palatino Linotype" w:cs="Palatino Linotype"/>
          <w:sz w:val="22"/>
          <w:szCs w:val="22"/>
        </w:rPr>
      </w:pPr>
    </w:p>
    <w:p w14:paraId="1AAAE315" w14:textId="77777777" w:rsidR="00146361" w:rsidRDefault="00146361" w:rsidP="00146053">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28D65E6B" w14:textId="77777777" w:rsidR="00146361" w:rsidRDefault="00146361" w:rsidP="00146053">
      <w:pPr>
        <w:widowControl w:val="0"/>
        <w:spacing w:line="360" w:lineRule="auto"/>
        <w:contextualSpacing/>
        <w:jc w:val="both"/>
        <w:rPr>
          <w:rFonts w:ascii="Palatino Linotype" w:eastAsia="Palatino Linotype" w:hAnsi="Palatino Linotype" w:cs="Palatino Linotype"/>
          <w:sz w:val="22"/>
          <w:szCs w:val="22"/>
        </w:rPr>
      </w:pPr>
    </w:p>
    <w:p w14:paraId="42F0F4C8" w14:textId="77777777" w:rsidR="00146361" w:rsidRDefault="00146361" w:rsidP="00146053">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Por su parte, 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30EB6231" w14:textId="77777777" w:rsidR="00146361" w:rsidRDefault="00146361" w:rsidP="00146053">
      <w:pPr>
        <w:widowControl w:val="0"/>
        <w:spacing w:line="360" w:lineRule="auto"/>
        <w:contextualSpacing/>
        <w:jc w:val="both"/>
        <w:rPr>
          <w:rFonts w:ascii="Palatino Linotype" w:eastAsia="Palatino Linotype" w:hAnsi="Palatino Linotype" w:cs="Palatino Linotype"/>
          <w:sz w:val="22"/>
          <w:szCs w:val="22"/>
        </w:rPr>
      </w:pPr>
    </w:p>
    <w:p w14:paraId="5122BADB" w14:textId="77777777" w:rsidR="00146361" w:rsidRDefault="00146361" w:rsidP="00146053">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Por su parte, la Ley de Transparencia y Acceso a la Información Pública del Estado de México y Municipios (Reglamentaria del artículo 5° de la Constitución Local), establece lo siguiente:</w:t>
      </w:r>
    </w:p>
    <w:p w14:paraId="3C674138" w14:textId="77777777" w:rsidR="00146361" w:rsidRDefault="00146361" w:rsidP="00146053">
      <w:pPr>
        <w:widowControl w:val="0"/>
        <w:spacing w:line="360" w:lineRule="auto"/>
        <w:contextualSpacing/>
        <w:jc w:val="both"/>
        <w:rPr>
          <w:rFonts w:ascii="Palatino Linotype" w:eastAsia="Palatino Linotype" w:hAnsi="Palatino Linotype" w:cs="Palatino Linotype"/>
          <w:sz w:val="22"/>
          <w:szCs w:val="22"/>
        </w:rPr>
      </w:pPr>
    </w:p>
    <w:p w14:paraId="603DDD21" w14:textId="77777777" w:rsidR="00146361" w:rsidRDefault="00146361" w:rsidP="00146053">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El artículo 12, que, quienes generen, recopilen, administren, manejen, procesen, archiven o conserven información pública serán responsables de la misma.</w:t>
      </w:r>
    </w:p>
    <w:p w14:paraId="40592862" w14:textId="77777777" w:rsidR="00146361" w:rsidRDefault="00146361" w:rsidP="00146053">
      <w:pPr>
        <w:widowControl w:val="0"/>
        <w:spacing w:line="360" w:lineRule="auto"/>
        <w:contextualSpacing/>
        <w:jc w:val="both"/>
        <w:rPr>
          <w:rFonts w:ascii="Palatino Linotype" w:eastAsia="Palatino Linotype" w:hAnsi="Palatino Linotype" w:cs="Palatino Linotype"/>
          <w:sz w:val="22"/>
          <w:szCs w:val="22"/>
        </w:rPr>
      </w:pPr>
    </w:p>
    <w:p w14:paraId="376F18EF" w14:textId="77777777" w:rsidR="00146361" w:rsidRDefault="00146361" w:rsidP="00146053">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3C1C60CA" w14:textId="77777777" w:rsidR="00146361" w:rsidRDefault="00146361" w:rsidP="00146053">
      <w:pPr>
        <w:widowControl w:val="0"/>
        <w:spacing w:line="360" w:lineRule="auto"/>
        <w:contextualSpacing/>
        <w:jc w:val="both"/>
        <w:rPr>
          <w:rFonts w:ascii="Palatino Linotype" w:eastAsia="Palatino Linotype" w:hAnsi="Palatino Linotype" w:cs="Palatino Linotype"/>
          <w:sz w:val="22"/>
          <w:szCs w:val="22"/>
        </w:rPr>
      </w:pPr>
    </w:p>
    <w:p w14:paraId="27BA08AA" w14:textId="77777777" w:rsidR="00146361" w:rsidRDefault="00146361" w:rsidP="00146053">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26EB2F16" w14:textId="77777777" w:rsidR="00146361" w:rsidRDefault="00146361" w:rsidP="00146053">
      <w:pPr>
        <w:widowControl w:val="0"/>
        <w:spacing w:line="360" w:lineRule="auto"/>
        <w:contextualSpacing/>
        <w:jc w:val="both"/>
        <w:rPr>
          <w:rFonts w:ascii="Palatino Linotype" w:eastAsia="Palatino Linotype" w:hAnsi="Palatino Linotype" w:cs="Palatino Linotype"/>
          <w:sz w:val="22"/>
          <w:szCs w:val="22"/>
        </w:rPr>
      </w:pPr>
    </w:p>
    <w:p w14:paraId="277A23DA" w14:textId="77777777" w:rsidR="00146361" w:rsidRDefault="00146361" w:rsidP="00146053">
      <w:pPr>
        <w:pStyle w:val="Ttulo2"/>
        <w:spacing w:before="0" w:after="0" w:line="360" w:lineRule="auto"/>
        <w:contextualSpacing/>
        <w:rPr>
          <w:rFonts w:ascii="Palatino Linotype" w:eastAsia="Palatino Linotype" w:hAnsi="Palatino Linotype" w:cs="Palatino Linotype"/>
          <w:b/>
          <w:color w:val="000000"/>
          <w:sz w:val="22"/>
          <w:szCs w:val="22"/>
        </w:rPr>
      </w:pPr>
      <w:bookmarkStart w:id="32" w:name="_Toc215679575"/>
      <w:bookmarkStart w:id="33" w:name="_Toc216885308"/>
      <w:bookmarkStart w:id="34" w:name="_Toc225436553"/>
      <w:r>
        <w:rPr>
          <w:rFonts w:ascii="Palatino Linotype" w:eastAsia="Palatino Linotype" w:hAnsi="Palatino Linotype" w:cs="Palatino Linotype"/>
          <w:b/>
          <w:color w:val="000000"/>
          <w:sz w:val="22"/>
          <w:szCs w:val="22"/>
        </w:rPr>
        <w:t>QUINTO. Estudio de Fondo</w:t>
      </w:r>
      <w:bookmarkEnd w:id="32"/>
      <w:bookmarkEnd w:id="33"/>
      <w:bookmarkEnd w:id="34"/>
    </w:p>
    <w:p w14:paraId="13BE3944" w14:textId="77777777" w:rsidR="00146361" w:rsidRDefault="00146361" w:rsidP="00146053">
      <w:pPr>
        <w:spacing w:line="360" w:lineRule="auto"/>
        <w:contextualSpacing/>
        <w:jc w:val="both"/>
        <w:rPr>
          <w:rFonts w:ascii="Palatino Linotype" w:eastAsia="Palatino Linotype" w:hAnsi="Palatino Linotype" w:cs="Palatino Linotype"/>
          <w:b/>
          <w:sz w:val="22"/>
          <w:szCs w:val="22"/>
        </w:rPr>
      </w:pPr>
    </w:p>
    <w:p w14:paraId="03A79BBB" w14:textId="330880DF" w:rsidR="00146361" w:rsidRDefault="00146361" w:rsidP="00146053">
      <w:pPr>
        <w:widowControl w:val="0"/>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 xml:space="preserve">Expuestas las posturas de las partes, se procede a realizar el análisis del agravio hecho valer por el ahora Recurrente, concerniente a la negativa de la información por lo que resulta necesario contextualizar la solicitud relacionada con los oficios generados y recibidos por parte de la </w:t>
      </w:r>
      <w:r w:rsidR="00146053">
        <w:rPr>
          <w:rFonts w:ascii="Palatino Linotype" w:eastAsia="Palatino Linotype" w:hAnsi="Palatino Linotype" w:cs="Palatino Linotype"/>
          <w:sz w:val="22"/>
          <w:szCs w:val="22"/>
        </w:rPr>
        <w:t>Dirección General de Desarrollo Económico</w:t>
      </w:r>
      <w:r>
        <w:rPr>
          <w:rFonts w:ascii="Palatino Linotype" w:eastAsia="Palatino Linotype" w:hAnsi="Palatino Linotype" w:cs="Palatino Linotype"/>
          <w:sz w:val="22"/>
          <w:szCs w:val="22"/>
        </w:rPr>
        <w:t>.</w:t>
      </w:r>
    </w:p>
    <w:p w14:paraId="500E06FC" w14:textId="77777777" w:rsidR="00146361" w:rsidRDefault="00146361" w:rsidP="00146053">
      <w:pPr>
        <w:widowControl w:val="0"/>
        <w:spacing w:line="360" w:lineRule="auto"/>
        <w:contextualSpacing/>
        <w:jc w:val="both"/>
        <w:rPr>
          <w:rFonts w:ascii="Palatino Linotype" w:eastAsia="Palatino Linotype" w:hAnsi="Palatino Linotype" w:cs="Palatino Linotype"/>
          <w:sz w:val="22"/>
          <w:szCs w:val="22"/>
        </w:rPr>
      </w:pPr>
    </w:p>
    <w:p w14:paraId="452ED846" w14:textId="23FD90BA" w:rsidR="00146361" w:rsidRPr="00657DAA" w:rsidRDefault="00146361" w:rsidP="00146053">
      <w:pPr>
        <w:spacing w:line="360" w:lineRule="auto"/>
        <w:contextualSpacing/>
        <w:jc w:val="both"/>
        <w:rPr>
          <w:rFonts w:ascii="Palatino Linotype" w:eastAsia="Palatino Linotype" w:hAnsi="Palatino Linotype" w:cs="Palatino Linotype"/>
          <w:b/>
          <w:sz w:val="22"/>
          <w:szCs w:val="22"/>
        </w:rPr>
      </w:pPr>
      <w:r w:rsidRPr="00657DAA">
        <w:rPr>
          <w:rFonts w:ascii="Palatino Linotype" w:eastAsia="Palatino Linotype" w:hAnsi="Palatino Linotype" w:cs="Palatino Linotype"/>
          <w:sz w:val="22"/>
          <w:szCs w:val="22"/>
        </w:rPr>
        <w:t xml:space="preserve">Sobre el tema, cabe precisar que de conformidad con los artículos 6°, apartado A, de la Constitución Política de los Estados Unidos Mexicanos, 5° de la Constitución Política del Estado Libre y Soberano de México, y 4° de la Ley de Transparencia y Acceso a la Información Pública del Estado de México y Municipios, </w:t>
      </w:r>
      <w:r w:rsidRPr="00657DAA">
        <w:rPr>
          <w:rFonts w:ascii="Palatino Linotype" w:eastAsia="Palatino Linotype" w:hAnsi="Palatino Linotype" w:cs="Palatino Linotype"/>
          <w:b/>
          <w:sz w:val="22"/>
          <w:szCs w:val="22"/>
        </w:rPr>
        <w:t>toda la información generada, obtenida, adquirida, transformada o en posesión de los sujetos obligados es pública y accesible a cualquier persona.</w:t>
      </w:r>
    </w:p>
    <w:p w14:paraId="312BD065" w14:textId="77777777" w:rsidR="00146361" w:rsidRPr="00657DAA" w:rsidRDefault="00146361" w:rsidP="00146053">
      <w:pPr>
        <w:tabs>
          <w:tab w:val="left" w:pos="4962"/>
        </w:tabs>
        <w:spacing w:line="360" w:lineRule="auto"/>
        <w:contextualSpacing/>
        <w:jc w:val="both"/>
        <w:rPr>
          <w:rFonts w:ascii="Palatino Linotype" w:eastAsia="Palatino Linotype" w:hAnsi="Palatino Linotype" w:cs="Palatino Linotype"/>
          <w:sz w:val="22"/>
          <w:szCs w:val="22"/>
        </w:rPr>
      </w:pPr>
    </w:p>
    <w:p w14:paraId="78E679CC" w14:textId="77777777" w:rsidR="00146361" w:rsidRPr="00657DAA" w:rsidRDefault="00146361" w:rsidP="00146053">
      <w:pPr>
        <w:spacing w:line="360" w:lineRule="auto"/>
        <w:contextualSpacing/>
        <w:jc w:val="both"/>
        <w:rPr>
          <w:rFonts w:ascii="Palatino Linotype" w:eastAsia="Palatino Linotype" w:hAnsi="Palatino Linotype" w:cs="Palatino Linotype"/>
          <w:sz w:val="22"/>
          <w:szCs w:val="22"/>
        </w:rPr>
      </w:pPr>
      <w:r w:rsidRPr="00657DAA">
        <w:rPr>
          <w:rFonts w:ascii="Palatino Linotype" w:eastAsia="Palatino Linotype" w:hAnsi="Palatino Linotype" w:cs="Palatino Linotype"/>
          <w:sz w:val="22"/>
          <w:szCs w:val="22"/>
        </w:rPr>
        <w:t>En ese contexto, el artículo 18 de la Ley de Transparencia y Acceso a la Información Pública del Estado de México y Municipios, contempla que los sujetos obligados deberán documentar todo acto que derive del ejercicio de sus facultades, competencias o funciones.</w:t>
      </w:r>
    </w:p>
    <w:p w14:paraId="3CDB6F69" w14:textId="77777777" w:rsidR="00146361" w:rsidRPr="00657DAA" w:rsidRDefault="00146361" w:rsidP="00146053">
      <w:pPr>
        <w:spacing w:line="360" w:lineRule="auto"/>
        <w:contextualSpacing/>
        <w:jc w:val="both"/>
        <w:rPr>
          <w:rFonts w:ascii="Palatino Linotype" w:eastAsia="Palatino Linotype" w:hAnsi="Palatino Linotype" w:cs="Palatino Linotype"/>
          <w:sz w:val="22"/>
          <w:szCs w:val="22"/>
        </w:rPr>
      </w:pPr>
    </w:p>
    <w:p w14:paraId="494DE2FD" w14:textId="77777777" w:rsidR="00146361" w:rsidRPr="00657DAA" w:rsidRDefault="00146361" w:rsidP="00146053">
      <w:pPr>
        <w:spacing w:line="360" w:lineRule="auto"/>
        <w:contextualSpacing/>
        <w:jc w:val="both"/>
        <w:rPr>
          <w:rFonts w:ascii="Palatino Linotype" w:eastAsia="Palatino Linotype" w:hAnsi="Palatino Linotype" w:cs="Palatino Linotype"/>
          <w:color w:val="0D0D0D"/>
          <w:sz w:val="22"/>
          <w:szCs w:val="22"/>
        </w:rPr>
      </w:pPr>
      <w:r w:rsidRPr="00657DAA">
        <w:rPr>
          <w:rFonts w:ascii="Palatino Linotype" w:eastAsia="Palatino Linotype" w:hAnsi="Palatino Linotype" w:cs="Palatino Linotype"/>
          <w:color w:val="0D0D0D"/>
          <w:sz w:val="22"/>
          <w:szCs w:val="22"/>
        </w:rPr>
        <w:t>Lo anterior toma relevancia, pues según Jarquín, Soledad (2019), en el “Diccionario de Transparencia y Acceso a la Información Pública” (p. 126 y 127), todos los sujetos obligados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4C09E790" w14:textId="77777777" w:rsidR="00146361" w:rsidRPr="00657DAA" w:rsidRDefault="00146361" w:rsidP="00146053">
      <w:pPr>
        <w:spacing w:line="360" w:lineRule="auto"/>
        <w:contextualSpacing/>
        <w:jc w:val="both"/>
        <w:rPr>
          <w:rFonts w:ascii="Palatino Linotype" w:eastAsia="Palatino Linotype" w:hAnsi="Palatino Linotype" w:cs="Palatino Linotype"/>
          <w:color w:val="0D0D0D"/>
          <w:sz w:val="22"/>
          <w:szCs w:val="22"/>
        </w:rPr>
      </w:pPr>
    </w:p>
    <w:p w14:paraId="33056F7B" w14:textId="77777777" w:rsidR="00146361" w:rsidRPr="00657DAA" w:rsidRDefault="00146361" w:rsidP="00146053">
      <w:pPr>
        <w:spacing w:line="360" w:lineRule="auto"/>
        <w:contextualSpacing/>
        <w:jc w:val="both"/>
        <w:rPr>
          <w:rFonts w:ascii="Palatino Linotype" w:eastAsia="Palatino Linotype" w:hAnsi="Palatino Linotype" w:cs="Palatino Linotype"/>
          <w:color w:val="0D0D0D"/>
          <w:sz w:val="22"/>
          <w:szCs w:val="22"/>
        </w:rPr>
      </w:pPr>
      <w:r w:rsidRPr="00657DAA">
        <w:rPr>
          <w:rFonts w:ascii="Palatino Linotype" w:eastAsia="Palatino Linotype" w:hAnsi="Palatino Linotype" w:cs="Palatino Linotype"/>
          <w:color w:val="0D0D0D"/>
          <w:sz w:val="22"/>
          <w:szCs w:val="22"/>
        </w:rPr>
        <w:t xml:space="preserve">Además, precisa que los documentos son el registro material que da testimonio de las actividades efectuadas por los sujetos obligados con motivo del ejercicio de sus facultades, atribuciones o funciones, los cuales pueden ser escritos, impresos, sonoros, visuales, </w:t>
      </w:r>
      <w:r w:rsidRPr="00657DAA">
        <w:rPr>
          <w:rFonts w:ascii="Palatino Linotype" w:eastAsia="Palatino Linotype" w:hAnsi="Palatino Linotype" w:cs="Palatino Linotype"/>
          <w:color w:val="0D0D0D"/>
          <w:sz w:val="22"/>
          <w:szCs w:val="22"/>
        </w:rPr>
        <w:lastRenderedPageBreak/>
        <w:t xml:space="preserve">electrónicos, informáticos, entre otros; asimismo aclara que estos pueden contener valores administrativos, legales, fiscales, contables, históricos, informativos, entre otros. </w:t>
      </w:r>
    </w:p>
    <w:p w14:paraId="7292984C" w14:textId="77777777" w:rsidR="00146361" w:rsidRPr="00657DAA" w:rsidRDefault="00146361" w:rsidP="00146053">
      <w:pPr>
        <w:spacing w:line="360" w:lineRule="auto"/>
        <w:contextualSpacing/>
        <w:jc w:val="both"/>
        <w:rPr>
          <w:rFonts w:ascii="Palatino Linotype" w:eastAsia="Palatino Linotype" w:hAnsi="Palatino Linotype" w:cs="Palatino Linotype"/>
          <w:color w:val="0D0D0D"/>
          <w:sz w:val="22"/>
          <w:szCs w:val="22"/>
        </w:rPr>
      </w:pPr>
    </w:p>
    <w:p w14:paraId="7CE99AE9" w14:textId="77777777" w:rsidR="00146361" w:rsidRDefault="00146361" w:rsidP="00146053">
      <w:pPr>
        <w:spacing w:line="360" w:lineRule="auto"/>
        <w:contextualSpacing/>
        <w:jc w:val="both"/>
        <w:rPr>
          <w:rFonts w:ascii="Palatino Linotype" w:eastAsia="Palatino Linotype" w:hAnsi="Palatino Linotype" w:cs="Palatino Linotype"/>
          <w:sz w:val="22"/>
          <w:szCs w:val="22"/>
        </w:rPr>
      </w:pPr>
      <w:r w:rsidRPr="00657DAA">
        <w:rPr>
          <w:rFonts w:ascii="Palatino Linotype" w:eastAsia="Palatino Linotype" w:hAnsi="Palatino Linotype" w:cs="Palatino Linotype"/>
          <w:sz w:val="22"/>
          <w:szCs w:val="22"/>
        </w:rPr>
        <w:t>En ese contexto, los diversos 12 y 24 de dicho ordenamiento jurídico, prevén que, es deber de los Sujetos Obligados proporcionar la información pública que se les requiera siempre y cuando obre en sus archivos; lo cual no implica que tengan que procesar, generar, resumir, efectuar cálculos o practicar investigaciones a fin de satisfacer la pretensión de los solicitantes.</w:t>
      </w:r>
    </w:p>
    <w:p w14:paraId="31C7CACA" w14:textId="76D49F06" w:rsidR="00146053" w:rsidRPr="00657DAA" w:rsidRDefault="008F27FB" w:rsidP="00146053">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3B9D4DFE" w14:textId="12D1AEE6" w:rsidR="00146361" w:rsidRDefault="00146361" w:rsidP="00146053">
      <w:pPr>
        <w:widowControl w:val="0"/>
        <w:spacing w:line="360" w:lineRule="auto"/>
        <w:contextualSpacing/>
        <w:jc w:val="both"/>
        <w:rPr>
          <w:rFonts w:ascii="Palatino Linotype" w:eastAsia="Palatino Linotype" w:hAnsi="Palatino Linotype" w:cs="Palatino Linotype"/>
          <w:sz w:val="22"/>
          <w:szCs w:val="22"/>
        </w:rPr>
      </w:pPr>
      <w:r>
        <w:rPr>
          <w:rFonts w:ascii="Palatino Linotype" w:hAnsi="Palatino Linotype" w:cs="Tahoma"/>
          <w:bCs/>
          <w:iCs/>
          <w:sz w:val="22"/>
          <w:szCs w:val="22"/>
        </w:rPr>
        <w:t xml:space="preserve">Ahora bien, </w:t>
      </w:r>
      <w:r w:rsidRPr="00F60D88">
        <w:rPr>
          <w:rFonts w:ascii="Palatino Linotype" w:eastAsia="Palatino Linotype" w:hAnsi="Palatino Linotype" w:cs="Palatino Linotype"/>
          <w:sz w:val="22"/>
          <w:szCs w:val="22"/>
        </w:rPr>
        <w:t>l</w:t>
      </w:r>
      <w:r>
        <w:rPr>
          <w:rFonts w:ascii="Palatino Linotype" w:eastAsia="Palatino Linotype" w:hAnsi="Palatino Linotype" w:cs="Palatino Linotype"/>
          <w:sz w:val="22"/>
          <w:szCs w:val="22"/>
        </w:rPr>
        <w:t>os</w:t>
      </w:r>
      <w:r w:rsidRPr="00F60D88">
        <w:rPr>
          <w:rFonts w:ascii="Palatino Linotype" w:eastAsia="Palatino Linotype" w:hAnsi="Palatino Linotype" w:cs="Palatino Linotype"/>
          <w:sz w:val="22"/>
          <w:szCs w:val="22"/>
        </w:rPr>
        <w:t xml:space="preserve"> artículo</w:t>
      </w:r>
      <w:r>
        <w:rPr>
          <w:rFonts w:ascii="Palatino Linotype" w:eastAsia="Palatino Linotype" w:hAnsi="Palatino Linotype" w:cs="Palatino Linotype"/>
          <w:sz w:val="22"/>
          <w:szCs w:val="22"/>
        </w:rPr>
        <w:t>s</w:t>
      </w:r>
      <w:r w:rsidRPr="00F60D88">
        <w:rPr>
          <w:rFonts w:ascii="Palatino Linotype" w:eastAsia="Palatino Linotype" w:hAnsi="Palatino Linotype" w:cs="Palatino Linotype"/>
          <w:sz w:val="22"/>
          <w:szCs w:val="22"/>
        </w:rPr>
        <w:t xml:space="preserve"> </w:t>
      </w:r>
      <w:r>
        <w:rPr>
          <w:rFonts w:ascii="Palatino Linotype" w:eastAsia="Palatino Linotype" w:hAnsi="Palatino Linotype" w:cs="Palatino Linotype"/>
          <w:sz w:val="22"/>
          <w:szCs w:val="22"/>
        </w:rPr>
        <w:t xml:space="preserve">89 y </w:t>
      </w:r>
      <w:r w:rsidRPr="00F60D88">
        <w:rPr>
          <w:rFonts w:ascii="Palatino Linotype" w:eastAsia="Palatino Linotype" w:hAnsi="Palatino Linotype" w:cs="Palatino Linotype"/>
          <w:sz w:val="22"/>
          <w:szCs w:val="22"/>
        </w:rPr>
        <w:t>90</w:t>
      </w:r>
      <w:r w:rsidR="008F27FB">
        <w:rPr>
          <w:rFonts w:ascii="Palatino Linotype" w:eastAsia="Palatino Linotype" w:hAnsi="Palatino Linotype" w:cs="Palatino Linotype"/>
          <w:sz w:val="22"/>
          <w:szCs w:val="22"/>
        </w:rPr>
        <w:t xml:space="preserve"> numeral 11</w:t>
      </w:r>
      <w:r w:rsidRPr="00F60D88">
        <w:rPr>
          <w:rFonts w:ascii="Palatino Linotype" w:eastAsia="Palatino Linotype" w:hAnsi="Palatino Linotype" w:cs="Palatino Linotype"/>
          <w:sz w:val="22"/>
          <w:szCs w:val="22"/>
        </w:rPr>
        <w:t xml:space="preserve"> del Bando Municipal de Toluca, dos mil veinticinco, en relación con los artículos </w:t>
      </w:r>
      <w:r>
        <w:rPr>
          <w:rFonts w:ascii="Palatino Linotype" w:eastAsia="Palatino Linotype" w:hAnsi="Palatino Linotype" w:cs="Palatino Linotype"/>
          <w:sz w:val="22"/>
          <w:szCs w:val="22"/>
        </w:rPr>
        <w:t>3.1</w:t>
      </w:r>
      <w:r w:rsidR="008F27FB">
        <w:rPr>
          <w:rFonts w:ascii="Palatino Linotype" w:eastAsia="Palatino Linotype" w:hAnsi="Palatino Linotype" w:cs="Palatino Linotype"/>
          <w:sz w:val="22"/>
          <w:szCs w:val="22"/>
        </w:rPr>
        <w:t xml:space="preserve">, </w:t>
      </w:r>
      <w:r>
        <w:rPr>
          <w:rFonts w:ascii="Palatino Linotype" w:eastAsia="Palatino Linotype" w:hAnsi="Palatino Linotype" w:cs="Palatino Linotype"/>
          <w:sz w:val="22"/>
          <w:szCs w:val="22"/>
        </w:rPr>
        <w:t>3.2</w:t>
      </w:r>
      <w:r w:rsidR="008F27FB">
        <w:rPr>
          <w:rFonts w:ascii="Palatino Linotype" w:eastAsia="Palatino Linotype" w:hAnsi="Palatino Linotype" w:cs="Palatino Linotype"/>
          <w:sz w:val="22"/>
          <w:szCs w:val="22"/>
        </w:rPr>
        <w:t xml:space="preserve"> numeral 11, 3.42 y 3.43</w:t>
      </w:r>
      <w:r>
        <w:rPr>
          <w:rFonts w:ascii="Palatino Linotype" w:eastAsia="Palatino Linotype" w:hAnsi="Palatino Linotype" w:cs="Palatino Linotype"/>
          <w:sz w:val="22"/>
          <w:szCs w:val="22"/>
        </w:rPr>
        <w:t xml:space="preserve"> </w:t>
      </w:r>
      <w:r w:rsidRPr="00F60D88">
        <w:rPr>
          <w:rFonts w:ascii="Palatino Linotype" w:eastAsia="Palatino Linotype" w:hAnsi="Palatino Linotype" w:cs="Palatino Linotype"/>
          <w:sz w:val="22"/>
          <w:szCs w:val="22"/>
        </w:rPr>
        <w:t>del Código Reglamentario Municipal</w:t>
      </w:r>
      <w:r>
        <w:rPr>
          <w:rFonts w:ascii="Palatino Linotype" w:eastAsia="Palatino Linotype" w:hAnsi="Palatino Linotype" w:cs="Palatino Linotype"/>
          <w:sz w:val="22"/>
          <w:szCs w:val="22"/>
        </w:rPr>
        <w:t>,</w:t>
      </w:r>
      <w:r w:rsidR="008F27FB">
        <w:rPr>
          <w:rFonts w:ascii="Palatino Linotype" w:eastAsia="Palatino Linotype" w:hAnsi="Palatino Linotype" w:cs="Palatino Linotype"/>
          <w:sz w:val="22"/>
          <w:szCs w:val="22"/>
        </w:rPr>
        <w:t xml:space="preserve"> en los cuales se establecen que </w:t>
      </w:r>
      <w:r>
        <w:rPr>
          <w:rFonts w:ascii="Palatino Linotype" w:eastAsia="Palatino Linotype" w:hAnsi="Palatino Linotype" w:cs="Palatino Linotype"/>
          <w:sz w:val="22"/>
          <w:szCs w:val="22"/>
        </w:rPr>
        <w:t xml:space="preserve">para el cumplimiento de sus atribuciones </w:t>
      </w:r>
      <w:r w:rsidR="008F27FB">
        <w:rPr>
          <w:rFonts w:ascii="Palatino Linotype" w:eastAsia="Palatino Linotype" w:hAnsi="Palatino Linotype" w:cs="Palatino Linotype"/>
          <w:sz w:val="22"/>
          <w:szCs w:val="22"/>
        </w:rPr>
        <w:t xml:space="preserve">el Ayuntamiento </w:t>
      </w:r>
      <w:r>
        <w:rPr>
          <w:rFonts w:ascii="Palatino Linotype" w:eastAsia="Palatino Linotype" w:hAnsi="Palatino Linotype" w:cs="Palatino Linotype"/>
          <w:sz w:val="22"/>
          <w:szCs w:val="22"/>
        </w:rPr>
        <w:t xml:space="preserve">se auxiliará de diversas unidades administrativas entre otras la </w:t>
      </w:r>
      <w:r w:rsidR="008F27FB">
        <w:rPr>
          <w:rFonts w:ascii="Palatino Linotype" w:eastAsia="Palatino Linotype" w:hAnsi="Palatino Linotype" w:cs="Palatino Linotype"/>
          <w:b/>
          <w:bCs/>
          <w:sz w:val="22"/>
          <w:szCs w:val="22"/>
        </w:rPr>
        <w:t>Dirección General de Desarrollo Económico</w:t>
      </w:r>
      <w:r w:rsidR="00DC5E98">
        <w:rPr>
          <w:rFonts w:ascii="Palatino Linotype" w:eastAsia="Palatino Linotype" w:hAnsi="Palatino Linotype" w:cs="Palatino Linotype"/>
          <w:b/>
          <w:bCs/>
          <w:sz w:val="22"/>
          <w:szCs w:val="22"/>
        </w:rPr>
        <w:t xml:space="preserve">, </w:t>
      </w:r>
      <w:r w:rsidR="00DC5E98">
        <w:rPr>
          <w:rFonts w:ascii="Palatino Linotype" w:eastAsia="Palatino Linotype" w:hAnsi="Palatino Linotype" w:cs="Palatino Linotype"/>
          <w:sz w:val="22"/>
          <w:szCs w:val="22"/>
        </w:rPr>
        <w:t>a la cual le corresponde el ejercicio de diversas atribuciones entre otras las siguientes:</w:t>
      </w:r>
    </w:p>
    <w:p w14:paraId="63734D03" w14:textId="77777777" w:rsidR="00DC5E98" w:rsidRDefault="00DC5E98" w:rsidP="00146053">
      <w:pPr>
        <w:widowControl w:val="0"/>
        <w:spacing w:line="360" w:lineRule="auto"/>
        <w:contextualSpacing/>
        <w:jc w:val="both"/>
        <w:rPr>
          <w:rFonts w:ascii="Palatino Linotype" w:eastAsia="Palatino Linotype" w:hAnsi="Palatino Linotype" w:cs="Palatino Linotype"/>
          <w:sz w:val="22"/>
          <w:szCs w:val="22"/>
        </w:rPr>
      </w:pPr>
    </w:p>
    <w:p w14:paraId="15E63100" w14:textId="35CE63D1" w:rsidR="00DC5E98" w:rsidRDefault="00DC5E98" w:rsidP="00DC5E98">
      <w:pPr>
        <w:pStyle w:val="Prrafodelista"/>
        <w:widowControl w:val="0"/>
        <w:numPr>
          <w:ilvl w:val="0"/>
          <w:numId w:val="24"/>
        </w:numPr>
        <w:spacing w:line="360" w:lineRule="auto"/>
        <w:jc w:val="both"/>
        <w:rPr>
          <w:rFonts w:ascii="Palatino Linotype" w:eastAsia="Palatino Linotype" w:hAnsi="Palatino Linotype" w:cs="Palatino Linotype"/>
          <w:sz w:val="22"/>
          <w:szCs w:val="22"/>
        </w:rPr>
      </w:pPr>
      <w:r w:rsidRPr="00DC5E98">
        <w:rPr>
          <w:rFonts w:ascii="Palatino Linotype" w:eastAsia="Palatino Linotype" w:hAnsi="Palatino Linotype" w:cs="Palatino Linotype"/>
          <w:sz w:val="22"/>
          <w:szCs w:val="22"/>
        </w:rPr>
        <w:t>Planear y proponer al presidente municipal las políticas y programas relativos al fomento de las actividades industriales, empresariales, regulación de las actividades comerciales, de servicios y de desarrollo rural sustentable;</w:t>
      </w:r>
    </w:p>
    <w:p w14:paraId="2BC8FD69" w14:textId="0DF5F4C5" w:rsidR="00DC5E98" w:rsidRDefault="00DC5E98" w:rsidP="00DC5E98">
      <w:pPr>
        <w:pStyle w:val="Prrafodelista"/>
        <w:widowControl w:val="0"/>
        <w:numPr>
          <w:ilvl w:val="0"/>
          <w:numId w:val="24"/>
        </w:numPr>
        <w:spacing w:line="360" w:lineRule="auto"/>
        <w:jc w:val="both"/>
        <w:rPr>
          <w:rFonts w:ascii="Palatino Linotype" w:eastAsia="Palatino Linotype" w:hAnsi="Palatino Linotype" w:cs="Palatino Linotype"/>
          <w:sz w:val="22"/>
          <w:szCs w:val="22"/>
        </w:rPr>
      </w:pPr>
      <w:r w:rsidRPr="00DC5E98">
        <w:rPr>
          <w:rFonts w:ascii="Palatino Linotype" w:eastAsia="Palatino Linotype" w:hAnsi="Palatino Linotype" w:cs="Palatino Linotype"/>
          <w:sz w:val="22"/>
          <w:szCs w:val="22"/>
        </w:rPr>
        <w:t>Promover, coordinar, ejecutar y vigilar los programas de fomento y promoción económica, productiva y comercial para el desarrollo del municipio;</w:t>
      </w:r>
    </w:p>
    <w:p w14:paraId="3E139ECE" w14:textId="0571DDB5" w:rsidR="00DC5E98" w:rsidRDefault="00DC5E98" w:rsidP="00DC5E98">
      <w:pPr>
        <w:pStyle w:val="Prrafodelista"/>
        <w:widowControl w:val="0"/>
        <w:numPr>
          <w:ilvl w:val="0"/>
          <w:numId w:val="24"/>
        </w:numPr>
        <w:spacing w:line="360" w:lineRule="auto"/>
        <w:jc w:val="both"/>
        <w:rPr>
          <w:rFonts w:ascii="Palatino Linotype" w:eastAsia="Palatino Linotype" w:hAnsi="Palatino Linotype" w:cs="Palatino Linotype"/>
          <w:sz w:val="22"/>
          <w:szCs w:val="22"/>
        </w:rPr>
      </w:pPr>
      <w:r w:rsidRPr="00DC5E98">
        <w:rPr>
          <w:rFonts w:ascii="Palatino Linotype" w:eastAsia="Palatino Linotype" w:hAnsi="Palatino Linotype" w:cs="Palatino Linotype"/>
          <w:sz w:val="22"/>
          <w:szCs w:val="22"/>
        </w:rPr>
        <w:t>Promover y fortalecer el crecimiento de empresas y servicios que apoyen el incremento de la productividad municipal;</w:t>
      </w:r>
    </w:p>
    <w:p w14:paraId="0C13BF8A" w14:textId="206B57D7" w:rsidR="00DC5E98" w:rsidRDefault="00DC5E98" w:rsidP="00DC5E98">
      <w:pPr>
        <w:pStyle w:val="Prrafodelista"/>
        <w:widowControl w:val="0"/>
        <w:numPr>
          <w:ilvl w:val="0"/>
          <w:numId w:val="24"/>
        </w:numPr>
        <w:spacing w:line="360" w:lineRule="auto"/>
        <w:jc w:val="both"/>
        <w:rPr>
          <w:rFonts w:ascii="Palatino Linotype" w:eastAsia="Palatino Linotype" w:hAnsi="Palatino Linotype" w:cs="Palatino Linotype"/>
          <w:sz w:val="22"/>
          <w:szCs w:val="22"/>
        </w:rPr>
      </w:pPr>
      <w:r w:rsidRPr="00DC5E98">
        <w:rPr>
          <w:rFonts w:ascii="Palatino Linotype" w:eastAsia="Palatino Linotype" w:hAnsi="Palatino Linotype" w:cs="Palatino Linotype"/>
          <w:sz w:val="22"/>
          <w:szCs w:val="22"/>
        </w:rPr>
        <w:t>Organizar y operar el servicio municipal de empleo;</w:t>
      </w:r>
    </w:p>
    <w:p w14:paraId="76AA9D9C" w14:textId="75314B59" w:rsidR="00DC5E98" w:rsidRDefault="00DC5E98" w:rsidP="00DC5E98">
      <w:pPr>
        <w:pStyle w:val="Prrafodelista"/>
        <w:widowControl w:val="0"/>
        <w:numPr>
          <w:ilvl w:val="0"/>
          <w:numId w:val="24"/>
        </w:numPr>
        <w:spacing w:line="360" w:lineRule="auto"/>
        <w:jc w:val="both"/>
        <w:rPr>
          <w:rFonts w:ascii="Palatino Linotype" w:eastAsia="Palatino Linotype" w:hAnsi="Palatino Linotype" w:cs="Palatino Linotype"/>
          <w:sz w:val="22"/>
          <w:szCs w:val="22"/>
        </w:rPr>
      </w:pPr>
      <w:r w:rsidRPr="00DC5E98">
        <w:rPr>
          <w:rFonts w:ascii="Palatino Linotype" w:eastAsia="Palatino Linotype" w:hAnsi="Palatino Linotype" w:cs="Palatino Linotype"/>
          <w:sz w:val="22"/>
          <w:szCs w:val="22"/>
        </w:rPr>
        <w:t>Preservar y fomentar las actividades de las micro industrias con base en el Plan de Desarrollo Municipal;</w:t>
      </w:r>
    </w:p>
    <w:p w14:paraId="2F426565" w14:textId="52A8ACDB" w:rsidR="00DC5E98" w:rsidRDefault="00DC5E98" w:rsidP="00DC5E98">
      <w:pPr>
        <w:pStyle w:val="Prrafodelista"/>
        <w:widowControl w:val="0"/>
        <w:numPr>
          <w:ilvl w:val="0"/>
          <w:numId w:val="24"/>
        </w:numPr>
        <w:spacing w:line="360" w:lineRule="auto"/>
        <w:jc w:val="both"/>
        <w:rPr>
          <w:rFonts w:ascii="Palatino Linotype" w:eastAsia="Palatino Linotype" w:hAnsi="Palatino Linotype" w:cs="Palatino Linotype"/>
          <w:sz w:val="22"/>
          <w:szCs w:val="22"/>
        </w:rPr>
      </w:pPr>
      <w:r w:rsidRPr="00DC5E98">
        <w:rPr>
          <w:rFonts w:ascii="Palatino Linotype" w:eastAsia="Palatino Linotype" w:hAnsi="Palatino Linotype" w:cs="Palatino Linotype"/>
          <w:sz w:val="22"/>
          <w:szCs w:val="22"/>
        </w:rPr>
        <w:lastRenderedPageBreak/>
        <w:t>Establecer políticas de operación para la mejora del funcionamiento del rastro municipal;</w:t>
      </w:r>
    </w:p>
    <w:p w14:paraId="07CE53EB" w14:textId="2DB68440" w:rsidR="00DC5E98" w:rsidRDefault="00DC5E98" w:rsidP="00DC5E98">
      <w:pPr>
        <w:pStyle w:val="Prrafodelista"/>
        <w:widowControl w:val="0"/>
        <w:numPr>
          <w:ilvl w:val="0"/>
          <w:numId w:val="24"/>
        </w:numPr>
        <w:spacing w:line="360" w:lineRule="auto"/>
        <w:jc w:val="both"/>
        <w:rPr>
          <w:rFonts w:ascii="Palatino Linotype" w:eastAsia="Palatino Linotype" w:hAnsi="Palatino Linotype" w:cs="Palatino Linotype"/>
          <w:sz w:val="22"/>
          <w:szCs w:val="22"/>
        </w:rPr>
      </w:pPr>
      <w:r w:rsidRPr="00DC5E98">
        <w:rPr>
          <w:rFonts w:ascii="Palatino Linotype" w:eastAsia="Palatino Linotype" w:hAnsi="Palatino Linotype" w:cs="Palatino Linotype"/>
          <w:sz w:val="22"/>
          <w:szCs w:val="22"/>
        </w:rPr>
        <w:t>Fomentar la creación de fuentes de empleo, impulsando el establecimiento de micro, pequeña y mediana empresa, comercio y servicios sustentables;</w:t>
      </w:r>
    </w:p>
    <w:p w14:paraId="4E115FF6" w14:textId="185AD13C" w:rsidR="00DC5E98" w:rsidRDefault="00DC5E98" w:rsidP="00DC5E98">
      <w:pPr>
        <w:pStyle w:val="Prrafodelista"/>
        <w:widowControl w:val="0"/>
        <w:numPr>
          <w:ilvl w:val="0"/>
          <w:numId w:val="24"/>
        </w:numPr>
        <w:spacing w:line="360" w:lineRule="auto"/>
        <w:jc w:val="both"/>
        <w:rPr>
          <w:rFonts w:ascii="Palatino Linotype" w:eastAsia="Palatino Linotype" w:hAnsi="Palatino Linotype" w:cs="Palatino Linotype"/>
          <w:sz w:val="22"/>
          <w:szCs w:val="22"/>
        </w:rPr>
      </w:pPr>
      <w:r w:rsidRPr="00DC5E98">
        <w:rPr>
          <w:rFonts w:ascii="Palatino Linotype" w:eastAsia="Palatino Linotype" w:hAnsi="Palatino Linotype" w:cs="Palatino Linotype"/>
          <w:sz w:val="22"/>
          <w:szCs w:val="22"/>
        </w:rPr>
        <w:t>Apoyar y fomentar la creación de agroindustrias e impulsar, coordinar y apoyar actividades que generen desarrollo rural sustentable;</w:t>
      </w:r>
    </w:p>
    <w:p w14:paraId="3DB80F1D" w14:textId="0CC27ABB" w:rsidR="00DC5E98" w:rsidRDefault="00DC5E98" w:rsidP="00DC5E98">
      <w:pPr>
        <w:pStyle w:val="Prrafodelista"/>
        <w:widowControl w:val="0"/>
        <w:numPr>
          <w:ilvl w:val="0"/>
          <w:numId w:val="24"/>
        </w:numPr>
        <w:spacing w:line="360" w:lineRule="auto"/>
        <w:jc w:val="both"/>
        <w:rPr>
          <w:rFonts w:ascii="Palatino Linotype" w:eastAsia="Palatino Linotype" w:hAnsi="Palatino Linotype" w:cs="Palatino Linotype"/>
          <w:sz w:val="22"/>
          <w:szCs w:val="22"/>
        </w:rPr>
      </w:pPr>
      <w:r w:rsidRPr="00DC5E98">
        <w:rPr>
          <w:rFonts w:ascii="Palatino Linotype" w:eastAsia="Palatino Linotype" w:hAnsi="Palatino Linotype" w:cs="Palatino Linotype"/>
          <w:sz w:val="22"/>
          <w:szCs w:val="22"/>
        </w:rPr>
        <w:t>Promover la realización de ferias y exposiciones comerciales e industriales en el territorio municipal;</w:t>
      </w:r>
    </w:p>
    <w:p w14:paraId="7A49C3EB" w14:textId="2495DE04" w:rsidR="00DC5E98" w:rsidRDefault="00DC5E98" w:rsidP="00DC5E98">
      <w:pPr>
        <w:pStyle w:val="Prrafodelista"/>
        <w:widowControl w:val="0"/>
        <w:numPr>
          <w:ilvl w:val="0"/>
          <w:numId w:val="24"/>
        </w:numPr>
        <w:spacing w:line="360" w:lineRule="auto"/>
        <w:jc w:val="both"/>
        <w:rPr>
          <w:rFonts w:ascii="Palatino Linotype" w:eastAsia="Palatino Linotype" w:hAnsi="Palatino Linotype" w:cs="Palatino Linotype"/>
          <w:sz w:val="22"/>
          <w:szCs w:val="22"/>
        </w:rPr>
      </w:pPr>
      <w:r w:rsidRPr="00DC5E98">
        <w:rPr>
          <w:rFonts w:ascii="Palatino Linotype" w:eastAsia="Palatino Linotype" w:hAnsi="Palatino Linotype" w:cs="Palatino Linotype"/>
          <w:sz w:val="22"/>
          <w:szCs w:val="22"/>
        </w:rPr>
        <w:t>Impulsar la celebración de convenios con autoridades estatales y federales, así como con la iniciativa privada, que contribuyan al desarrollo económico del municipio;</w:t>
      </w:r>
    </w:p>
    <w:p w14:paraId="2F65ACA0" w14:textId="39101894" w:rsidR="00DC5E98" w:rsidRDefault="00DC5E98" w:rsidP="00DC5E98">
      <w:pPr>
        <w:pStyle w:val="Prrafodelista"/>
        <w:widowControl w:val="0"/>
        <w:numPr>
          <w:ilvl w:val="0"/>
          <w:numId w:val="24"/>
        </w:numPr>
        <w:spacing w:line="360" w:lineRule="auto"/>
        <w:jc w:val="both"/>
        <w:rPr>
          <w:rFonts w:ascii="Palatino Linotype" w:eastAsia="Palatino Linotype" w:hAnsi="Palatino Linotype" w:cs="Palatino Linotype"/>
          <w:sz w:val="22"/>
          <w:szCs w:val="22"/>
        </w:rPr>
      </w:pPr>
      <w:r w:rsidRPr="00DC5E98">
        <w:rPr>
          <w:rFonts w:ascii="Palatino Linotype" w:eastAsia="Palatino Linotype" w:hAnsi="Palatino Linotype" w:cs="Palatino Linotype"/>
          <w:sz w:val="22"/>
          <w:szCs w:val="22"/>
        </w:rPr>
        <w:t>Apoyar y promover la producción y desarrollo agropecuario;</w:t>
      </w:r>
    </w:p>
    <w:p w14:paraId="12EE86B1" w14:textId="77777777" w:rsidR="00DC5E98" w:rsidRPr="00DC5E98" w:rsidRDefault="00DC5E98" w:rsidP="00DC5E98">
      <w:pPr>
        <w:pStyle w:val="Prrafodelista"/>
        <w:widowControl w:val="0"/>
        <w:numPr>
          <w:ilvl w:val="0"/>
          <w:numId w:val="24"/>
        </w:numPr>
        <w:spacing w:line="360" w:lineRule="auto"/>
        <w:jc w:val="both"/>
        <w:rPr>
          <w:rFonts w:ascii="Palatino Linotype" w:eastAsia="Palatino Linotype" w:hAnsi="Palatino Linotype" w:cs="Palatino Linotype"/>
          <w:sz w:val="22"/>
          <w:szCs w:val="22"/>
        </w:rPr>
      </w:pPr>
      <w:r w:rsidRPr="00DC5E98">
        <w:rPr>
          <w:rFonts w:ascii="Palatino Linotype" w:eastAsia="Palatino Linotype" w:hAnsi="Palatino Linotype" w:cs="Palatino Linotype"/>
          <w:sz w:val="22"/>
          <w:szCs w:val="22"/>
        </w:rPr>
        <w:t>Apoyar en el diseño y ejecución de los programas de política del desarrollo económico de las mujeres en el municipio, que impulsen el emprendimiento de las mismas;</w:t>
      </w:r>
      <w:r w:rsidRPr="00DC5E98">
        <w:t xml:space="preserve"> </w:t>
      </w:r>
    </w:p>
    <w:p w14:paraId="3EE1B620" w14:textId="37FA2873" w:rsidR="00DC5E98" w:rsidRDefault="00DC5E98" w:rsidP="00DC5E98">
      <w:pPr>
        <w:pStyle w:val="Prrafodelista"/>
        <w:widowControl w:val="0"/>
        <w:numPr>
          <w:ilvl w:val="0"/>
          <w:numId w:val="24"/>
        </w:numPr>
        <w:spacing w:line="360" w:lineRule="auto"/>
        <w:jc w:val="both"/>
        <w:rPr>
          <w:rFonts w:ascii="Palatino Linotype" w:eastAsia="Palatino Linotype" w:hAnsi="Palatino Linotype" w:cs="Palatino Linotype"/>
          <w:sz w:val="22"/>
          <w:szCs w:val="22"/>
        </w:rPr>
      </w:pPr>
      <w:r w:rsidRPr="00DC5E98">
        <w:rPr>
          <w:rFonts w:ascii="Palatino Linotype" w:eastAsia="Palatino Linotype" w:hAnsi="Palatino Linotype" w:cs="Palatino Linotype"/>
          <w:sz w:val="22"/>
          <w:szCs w:val="22"/>
        </w:rPr>
        <w:t>Apoyar el crecimiento económico a través de la actividad de los microempresarios y de nuevos negocios, así como la expansión de los existentes;</w:t>
      </w:r>
    </w:p>
    <w:p w14:paraId="3C436163" w14:textId="68444117" w:rsidR="00DC5E98" w:rsidRDefault="00DC5E98" w:rsidP="00DC5E98">
      <w:pPr>
        <w:pStyle w:val="Prrafodelista"/>
        <w:widowControl w:val="0"/>
        <w:numPr>
          <w:ilvl w:val="0"/>
          <w:numId w:val="24"/>
        </w:numPr>
        <w:spacing w:line="360" w:lineRule="auto"/>
        <w:jc w:val="both"/>
        <w:rPr>
          <w:rFonts w:ascii="Palatino Linotype" w:eastAsia="Palatino Linotype" w:hAnsi="Palatino Linotype" w:cs="Palatino Linotype"/>
          <w:sz w:val="22"/>
          <w:szCs w:val="22"/>
        </w:rPr>
      </w:pPr>
      <w:r w:rsidRPr="00DC5E98">
        <w:rPr>
          <w:rFonts w:ascii="Palatino Linotype" w:eastAsia="Palatino Linotype" w:hAnsi="Palatino Linotype" w:cs="Palatino Linotype"/>
          <w:sz w:val="22"/>
          <w:szCs w:val="22"/>
        </w:rPr>
        <w:t>Generar oportunidades y espacios para el fortalecimiento de la economía social popular, incentivando los procesos de producción, distribución, circulación, financiamiento, comercialización y consumo de bienes y servicios;</w:t>
      </w:r>
    </w:p>
    <w:p w14:paraId="5F2B2A91" w14:textId="238F7485" w:rsidR="00DC5E98" w:rsidRDefault="00DC5E98" w:rsidP="00DC5E98">
      <w:pPr>
        <w:pStyle w:val="Prrafodelista"/>
        <w:widowControl w:val="0"/>
        <w:numPr>
          <w:ilvl w:val="0"/>
          <w:numId w:val="24"/>
        </w:numPr>
        <w:spacing w:line="360" w:lineRule="auto"/>
        <w:jc w:val="both"/>
        <w:rPr>
          <w:rFonts w:ascii="Palatino Linotype" w:eastAsia="Palatino Linotype" w:hAnsi="Palatino Linotype" w:cs="Palatino Linotype"/>
          <w:sz w:val="22"/>
          <w:szCs w:val="22"/>
        </w:rPr>
      </w:pPr>
      <w:r w:rsidRPr="00DC5E98">
        <w:rPr>
          <w:rFonts w:ascii="Palatino Linotype" w:eastAsia="Palatino Linotype" w:hAnsi="Palatino Linotype" w:cs="Palatino Linotype"/>
          <w:sz w:val="22"/>
          <w:szCs w:val="22"/>
        </w:rPr>
        <w:t>Gestionar ante las instancias públicas y privadas, nacionales o extranjeras, la obtención de recursos para el fortalecimiento de las actividades económicas del municipio;</w:t>
      </w:r>
    </w:p>
    <w:p w14:paraId="3919E185" w14:textId="5206D41A" w:rsidR="00DC5E98" w:rsidRDefault="00DC5E98" w:rsidP="00DC5E98">
      <w:pPr>
        <w:pStyle w:val="Prrafodelista"/>
        <w:widowControl w:val="0"/>
        <w:numPr>
          <w:ilvl w:val="0"/>
          <w:numId w:val="24"/>
        </w:numPr>
        <w:spacing w:line="360" w:lineRule="auto"/>
        <w:jc w:val="both"/>
        <w:rPr>
          <w:rFonts w:ascii="Palatino Linotype" w:eastAsia="Palatino Linotype" w:hAnsi="Palatino Linotype" w:cs="Palatino Linotype"/>
          <w:sz w:val="22"/>
          <w:szCs w:val="22"/>
        </w:rPr>
      </w:pPr>
      <w:r w:rsidRPr="00DC5E98">
        <w:rPr>
          <w:rFonts w:ascii="Palatino Linotype" w:eastAsia="Palatino Linotype" w:hAnsi="Palatino Linotype" w:cs="Palatino Linotype"/>
          <w:sz w:val="22"/>
          <w:szCs w:val="22"/>
        </w:rPr>
        <w:t>Incentivar el desarrollo económico de la población emprendedora de carácter vulnerable que realice alguna actividad productiva, mediante la modalidad de microcréditos dentro del municipio;</w:t>
      </w:r>
    </w:p>
    <w:p w14:paraId="6B1378CD" w14:textId="5A5D9C3C" w:rsidR="00DC5E98" w:rsidRDefault="00DC5E98" w:rsidP="00DC5E98">
      <w:pPr>
        <w:pStyle w:val="Prrafodelista"/>
        <w:widowControl w:val="0"/>
        <w:numPr>
          <w:ilvl w:val="0"/>
          <w:numId w:val="24"/>
        </w:numPr>
        <w:spacing w:line="360" w:lineRule="auto"/>
        <w:jc w:val="both"/>
        <w:rPr>
          <w:rFonts w:ascii="Palatino Linotype" w:eastAsia="Palatino Linotype" w:hAnsi="Palatino Linotype" w:cs="Palatino Linotype"/>
          <w:sz w:val="22"/>
          <w:szCs w:val="22"/>
        </w:rPr>
      </w:pPr>
      <w:r w:rsidRPr="00DC5E98">
        <w:rPr>
          <w:rFonts w:ascii="Palatino Linotype" w:eastAsia="Palatino Linotype" w:hAnsi="Palatino Linotype" w:cs="Palatino Linotype"/>
          <w:sz w:val="22"/>
          <w:szCs w:val="22"/>
        </w:rPr>
        <w:t xml:space="preserve">Fomentar y promover la actividad comercial, incentivando su desarrollo ordenado </w:t>
      </w:r>
      <w:r w:rsidRPr="00DC5E98">
        <w:rPr>
          <w:rFonts w:ascii="Palatino Linotype" w:eastAsia="Palatino Linotype" w:hAnsi="Palatino Linotype" w:cs="Palatino Linotype"/>
          <w:sz w:val="22"/>
          <w:szCs w:val="22"/>
        </w:rPr>
        <w:lastRenderedPageBreak/>
        <w:t>y equilibrado, para la obtención de una cultura de negocios coadyuvantes de la seguridad y prevención ciudadana, protección a la biodiversidad y abasto de buena calidad en el Municipio</w:t>
      </w:r>
      <w:r>
        <w:rPr>
          <w:rFonts w:ascii="Palatino Linotype" w:eastAsia="Palatino Linotype" w:hAnsi="Palatino Linotype" w:cs="Palatino Linotype"/>
          <w:sz w:val="22"/>
          <w:szCs w:val="22"/>
        </w:rPr>
        <w:t>.</w:t>
      </w:r>
    </w:p>
    <w:p w14:paraId="27B1C776" w14:textId="77777777" w:rsidR="00DC5E98" w:rsidRDefault="00DC5E98" w:rsidP="00DC5E98">
      <w:pPr>
        <w:widowControl w:val="0"/>
        <w:spacing w:line="360" w:lineRule="auto"/>
        <w:jc w:val="both"/>
        <w:rPr>
          <w:rFonts w:ascii="Palatino Linotype" w:eastAsia="Palatino Linotype" w:hAnsi="Palatino Linotype" w:cs="Palatino Linotype"/>
          <w:sz w:val="22"/>
          <w:szCs w:val="22"/>
        </w:rPr>
      </w:pPr>
    </w:p>
    <w:p w14:paraId="626D16EA" w14:textId="1510ACBB" w:rsidR="00DC5E98" w:rsidRDefault="00DC5E98" w:rsidP="00DC5E98">
      <w:pPr>
        <w:widowControl w:val="0"/>
        <w:spacing w:line="360" w:lineRule="auto"/>
        <w:jc w:val="both"/>
        <w:rPr>
          <w:rFonts w:ascii="Palatino Linotype" w:eastAsia="Palatino Linotype" w:hAnsi="Palatino Linotype" w:cs="Palatino Linotype"/>
          <w:sz w:val="22"/>
          <w:szCs w:val="22"/>
        </w:rPr>
      </w:pPr>
      <w:r w:rsidRPr="00DC5E98">
        <w:rPr>
          <w:rFonts w:ascii="Palatino Linotype" w:eastAsia="Palatino Linotype" w:hAnsi="Palatino Linotype" w:cs="Palatino Linotype"/>
          <w:sz w:val="22"/>
          <w:szCs w:val="22"/>
        </w:rPr>
        <w:t>Para el ejercicio de sus atribuciones la Dirección General de Desarrollo Económico se auxiliará de una Coordinación de Apoyo Técnico; una Delegación Administrativa; una Dirección de Promoción Económica; una Dirección de Impulso Agropecuario; una Dirección de Atención al Comercio; una Dirección de Atención Empresarial.</w:t>
      </w:r>
    </w:p>
    <w:p w14:paraId="24880556" w14:textId="77777777" w:rsidR="007C3DFD" w:rsidRDefault="007C3DFD" w:rsidP="00E7054F">
      <w:pPr>
        <w:widowControl w:val="0"/>
        <w:spacing w:line="360" w:lineRule="auto"/>
        <w:ind w:left="708" w:hanging="708"/>
        <w:jc w:val="both"/>
        <w:rPr>
          <w:rFonts w:ascii="Palatino Linotype" w:eastAsia="Palatino Linotype" w:hAnsi="Palatino Linotype" w:cs="Palatino Linotype"/>
          <w:sz w:val="22"/>
          <w:szCs w:val="22"/>
        </w:rPr>
      </w:pPr>
    </w:p>
    <w:p w14:paraId="19CC7AA0" w14:textId="27102521" w:rsidR="007C3DFD" w:rsidRPr="007C3DFD" w:rsidRDefault="007C3DFD" w:rsidP="00DC5E98">
      <w:pPr>
        <w:widowControl w:val="0"/>
        <w:spacing w:line="360" w:lineRule="auto"/>
        <w:contextualSpacing/>
        <w:jc w:val="both"/>
        <w:rPr>
          <w:rFonts w:ascii="Palatino Linotype" w:hAnsi="Palatino Linotype" w:cs="Tahoma"/>
          <w:sz w:val="22"/>
          <w:szCs w:val="22"/>
        </w:rPr>
      </w:pPr>
      <w:r>
        <w:rPr>
          <w:rFonts w:ascii="Palatino Linotype" w:hAnsi="Palatino Linotype" w:cs="Tahoma"/>
          <w:bCs/>
          <w:iCs/>
          <w:sz w:val="22"/>
          <w:szCs w:val="22"/>
        </w:rPr>
        <w:t xml:space="preserve">Conforme a lo anterior, se logra colegir que el ahora Recurrente pretende acceder a </w:t>
      </w:r>
      <w:r>
        <w:rPr>
          <w:rFonts w:ascii="Palatino Linotype" w:eastAsia="Calibri" w:hAnsi="Palatino Linotype" w:cs="Tahoma"/>
          <w:color w:val="000000"/>
          <w:sz w:val="22"/>
          <w:szCs w:val="22"/>
        </w:rPr>
        <w:t xml:space="preserve">los oficios generados y recibidos por </w:t>
      </w:r>
      <w:r w:rsidRPr="00763DA1">
        <w:rPr>
          <w:rFonts w:ascii="Palatino Linotype" w:eastAsia="Calibri" w:hAnsi="Palatino Linotype" w:cs="Tahoma"/>
          <w:color w:val="000000"/>
          <w:sz w:val="22"/>
          <w:szCs w:val="22"/>
        </w:rPr>
        <w:t xml:space="preserve">la </w:t>
      </w:r>
      <w:r>
        <w:rPr>
          <w:rFonts w:ascii="Palatino Linotype" w:eastAsia="Calibri" w:hAnsi="Palatino Linotype" w:cs="Tahoma"/>
          <w:color w:val="000000"/>
          <w:sz w:val="22"/>
          <w:szCs w:val="22"/>
        </w:rPr>
        <w:t xml:space="preserve">Dirección General de Desarrollo Económico en </w:t>
      </w:r>
      <w:r w:rsidRPr="00763DA1">
        <w:rPr>
          <w:rFonts w:ascii="Palatino Linotype" w:eastAsia="Calibri" w:hAnsi="Palatino Linotype" w:cs="Tahoma"/>
          <w:color w:val="000000"/>
          <w:sz w:val="22"/>
          <w:szCs w:val="22"/>
        </w:rPr>
        <w:t>l</w:t>
      </w:r>
      <w:r>
        <w:rPr>
          <w:rFonts w:ascii="Palatino Linotype" w:eastAsia="Calibri" w:hAnsi="Palatino Linotype" w:cs="Tahoma"/>
          <w:color w:val="000000"/>
          <w:sz w:val="22"/>
          <w:szCs w:val="22"/>
        </w:rPr>
        <w:t>os meses de enero, febrero, marzo, abril, mayo, junio, julio, agosto, octubre, noviembre y diciembre</w:t>
      </w:r>
      <w:r w:rsidRPr="00763DA1">
        <w:rPr>
          <w:rFonts w:ascii="Palatino Linotype" w:eastAsia="Calibri" w:hAnsi="Palatino Linotype" w:cs="Tahoma"/>
          <w:color w:val="000000"/>
          <w:sz w:val="22"/>
          <w:szCs w:val="22"/>
        </w:rPr>
        <w:t xml:space="preserve"> de dos mil veinticinco</w:t>
      </w:r>
      <w:r>
        <w:rPr>
          <w:rFonts w:ascii="Palatino Linotype" w:eastAsia="Calibri" w:hAnsi="Palatino Linotype" w:cs="Tahoma"/>
          <w:color w:val="000000"/>
          <w:sz w:val="22"/>
          <w:szCs w:val="22"/>
        </w:rPr>
        <w:t>.</w:t>
      </w:r>
    </w:p>
    <w:p w14:paraId="6A5A57FA" w14:textId="232E8933" w:rsidR="00146361" w:rsidRPr="00C03391" w:rsidRDefault="00146361" w:rsidP="00146053">
      <w:pPr>
        <w:widowControl w:val="0"/>
        <w:spacing w:line="360" w:lineRule="auto"/>
        <w:contextualSpacing/>
        <w:jc w:val="both"/>
        <w:rPr>
          <w:rFonts w:ascii="Palatino Linotype" w:eastAsia="Palatino Linotype" w:hAnsi="Palatino Linotype" w:cs="Palatino Linotype"/>
          <w:sz w:val="22"/>
          <w:szCs w:val="22"/>
        </w:rPr>
      </w:pPr>
    </w:p>
    <w:p w14:paraId="26EE0D87" w14:textId="6CEB82DA" w:rsidR="00146361" w:rsidRDefault="00146361" w:rsidP="00146053">
      <w:pPr>
        <w:spacing w:line="360" w:lineRule="auto"/>
        <w:contextualSpacing/>
        <w:jc w:val="both"/>
        <w:rPr>
          <w:rFonts w:ascii="Palatino Linotype" w:eastAsia="Palatino Linotype" w:hAnsi="Palatino Linotype" w:cs="Palatino Linotype"/>
          <w:b/>
          <w:sz w:val="22"/>
          <w:szCs w:val="22"/>
        </w:rPr>
      </w:pPr>
      <w:r>
        <w:rPr>
          <w:rFonts w:ascii="Palatino Linotype" w:eastAsia="Palatino Linotype" w:hAnsi="Palatino Linotype" w:cs="Palatino Linotype"/>
          <w:sz w:val="22"/>
          <w:szCs w:val="22"/>
        </w:rPr>
        <w:t xml:space="preserve">Así, de las constancias que obran en el expediente, se logra vislumbrar que el Sujeto Obligado turnó la solicitud de información a la </w:t>
      </w:r>
      <w:r w:rsidR="007C3DFD" w:rsidRPr="007C3DFD">
        <w:rPr>
          <w:rFonts w:ascii="Palatino Linotype" w:eastAsia="Palatino Linotype" w:hAnsi="Palatino Linotype" w:cs="Palatino Linotype"/>
          <w:sz w:val="22"/>
          <w:szCs w:val="22"/>
        </w:rPr>
        <w:t>Dirección General de Desarrollo Económico</w:t>
      </w:r>
      <w:r>
        <w:rPr>
          <w:rFonts w:ascii="Palatino Linotype" w:eastAsia="Palatino Linotype" w:hAnsi="Palatino Linotype" w:cs="Palatino Linotype"/>
          <w:sz w:val="22"/>
          <w:szCs w:val="22"/>
        </w:rPr>
        <w:t xml:space="preserve">, por lo que se considera que el Sujeto Obligado cumplió con el artículo 162 de la Ley de Transparencia al gestionar la solicitud a la unidad administrativa con competencia para conocer lo solicitado. </w:t>
      </w:r>
    </w:p>
    <w:p w14:paraId="1589C99D" w14:textId="77777777" w:rsidR="00146361" w:rsidRPr="009B4E05" w:rsidRDefault="00146361" w:rsidP="00146053">
      <w:pPr>
        <w:spacing w:line="360" w:lineRule="auto"/>
        <w:ind w:right="-28"/>
        <w:contextualSpacing/>
        <w:jc w:val="both"/>
        <w:rPr>
          <w:rFonts w:ascii="Palatino Linotype" w:eastAsia="Palatino Linotype" w:hAnsi="Palatino Linotype" w:cs="Palatino Linotype"/>
          <w:sz w:val="22"/>
          <w:szCs w:val="22"/>
        </w:rPr>
      </w:pPr>
    </w:p>
    <w:p w14:paraId="62085025" w14:textId="6873A569" w:rsidR="00146361" w:rsidRDefault="00146361" w:rsidP="00146053">
      <w:pPr>
        <w:spacing w:line="360" w:lineRule="auto"/>
        <w:contextualSpacing/>
        <w:jc w:val="both"/>
        <w:rPr>
          <w:rFonts w:ascii="Palatino Linotype" w:hAnsi="Palatino Linotype"/>
          <w:sz w:val="22"/>
          <w:szCs w:val="22"/>
        </w:rPr>
      </w:pPr>
      <w:r>
        <w:rPr>
          <w:rFonts w:ascii="Palatino Linotype" w:hAnsi="Palatino Linotype"/>
          <w:sz w:val="22"/>
          <w:szCs w:val="22"/>
        </w:rPr>
        <w:t xml:space="preserve">Ahora bien, el área solicitada en respuesta proporcionó diversos oficios </w:t>
      </w:r>
      <w:r w:rsidR="007C3DFD">
        <w:rPr>
          <w:rFonts w:ascii="Palatino Linotype" w:hAnsi="Palatino Linotype"/>
          <w:sz w:val="22"/>
          <w:szCs w:val="22"/>
        </w:rPr>
        <w:t xml:space="preserve">generados </w:t>
      </w:r>
      <w:r>
        <w:rPr>
          <w:rFonts w:ascii="Palatino Linotype" w:hAnsi="Palatino Linotype"/>
          <w:sz w:val="22"/>
          <w:szCs w:val="22"/>
        </w:rPr>
        <w:t xml:space="preserve">en el mes de </w:t>
      </w:r>
      <w:r w:rsidR="007C3DFD">
        <w:rPr>
          <w:rFonts w:ascii="Palatino Linotype" w:hAnsi="Palatino Linotype"/>
          <w:sz w:val="22"/>
          <w:szCs w:val="22"/>
        </w:rPr>
        <w:t>julio</w:t>
      </w:r>
      <w:r>
        <w:rPr>
          <w:rFonts w:ascii="Palatino Linotype" w:hAnsi="Palatino Linotype"/>
          <w:sz w:val="22"/>
          <w:szCs w:val="22"/>
        </w:rPr>
        <w:t xml:space="preserve">, así como los generados y recibidos en los meses de </w:t>
      </w:r>
      <w:r w:rsidR="007C3DFD">
        <w:rPr>
          <w:rFonts w:ascii="Palatino Linotype" w:hAnsi="Palatino Linotype"/>
          <w:sz w:val="22"/>
          <w:szCs w:val="22"/>
        </w:rPr>
        <w:t>enero</w:t>
      </w:r>
      <w:r>
        <w:rPr>
          <w:rFonts w:ascii="Palatino Linotype" w:hAnsi="Palatino Linotype"/>
          <w:sz w:val="22"/>
          <w:szCs w:val="22"/>
        </w:rPr>
        <w:t>,</w:t>
      </w:r>
      <w:r w:rsidR="007C3DFD">
        <w:rPr>
          <w:rFonts w:ascii="Palatino Linotype" w:hAnsi="Palatino Linotype"/>
          <w:sz w:val="22"/>
          <w:szCs w:val="22"/>
        </w:rPr>
        <w:t xml:space="preserve"> marzo,</w:t>
      </w:r>
      <w:r>
        <w:rPr>
          <w:rFonts w:ascii="Palatino Linotype" w:hAnsi="Palatino Linotype"/>
          <w:sz w:val="22"/>
          <w:szCs w:val="22"/>
        </w:rPr>
        <w:t xml:space="preserve"> abril, mayo, junio, julio, octubre, noviembre y diciembre del ejercicio fiscal dos mil veinticinco en versión pública.</w:t>
      </w:r>
    </w:p>
    <w:p w14:paraId="73F7798C" w14:textId="77777777" w:rsidR="00146361" w:rsidRDefault="00146361" w:rsidP="00146053">
      <w:pPr>
        <w:spacing w:line="360" w:lineRule="auto"/>
        <w:contextualSpacing/>
        <w:jc w:val="both"/>
        <w:rPr>
          <w:rFonts w:ascii="Palatino Linotype" w:hAnsi="Palatino Linotype"/>
          <w:sz w:val="22"/>
          <w:szCs w:val="22"/>
        </w:rPr>
      </w:pPr>
    </w:p>
    <w:p w14:paraId="2AAB68D6" w14:textId="77777777" w:rsidR="007C3DFD" w:rsidRDefault="00146361" w:rsidP="00146053">
      <w:pPr>
        <w:spacing w:line="360" w:lineRule="auto"/>
        <w:contextualSpacing/>
        <w:jc w:val="both"/>
        <w:rPr>
          <w:rFonts w:ascii="Palatino Linotype" w:hAnsi="Palatino Linotype"/>
          <w:sz w:val="22"/>
          <w:szCs w:val="22"/>
        </w:rPr>
      </w:pPr>
      <w:r>
        <w:rPr>
          <w:rFonts w:ascii="Palatino Linotype" w:hAnsi="Palatino Linotype"/>
          <w:sz w:val="22"/>
          <w:szCs w:val="22"/>
        </w:rPr>
        <w:lastRenderedPageBreak/>
        <w:t xml:space="preserve">Conforme a lo expuesto se logra colegir que, si bien la unidad administrativa requerida, remitió los oficios </w:t>
      </w:r>
      <w:r w:rsidR="007C3DFD">
        <w:rPr>
          <w:rFonts w:ascii="Palatino Linotype" w:hAnsi="Palatino Linotype"/>
          <w:sz w:val="22"/>
          <w:szCs w:val="22"/>
        </w:rPr>
        <w:t xml:space="preserve">enviados y </w:t>
      </w:r>
      <w:r>
        <w:rPr>
          <w:rFonts w:ascii="Palatino Linotype" w:hAnsi="Palatino Linotype"/>
          <w:sz w:val="22"/>
          <w:szCs w:val="22"/>
        </w:rPr>
        <w:t>recibidos en</w:t>
      </w:r>
      <w:r w:rsidR="007C3DFD">
        <w:rPr>
          <w:rFonts w:ascii="Palatino Linotype" w:hAnsi="Palatino Linotype"/>
          <w:sz w:val="22"/>
          <w:szCs w:val="22"/>
        </w:rPr>
        <w:t xml:space="preserve"> los meses de enero, marzo, abril</w:t>
      </w:r>
      <w:r>
        <w:rPr>
          <w:rFonts w:ascii="Palatino Linotype" w:hAnsi="Palatino Linotype"/>
          <w:sz w:val="22"/>
          <w:szCs w:val="22"/>
        </w:rPr>
        <w:t>,</w:t>
      </w:r>
      <w:r w:rsidR="007C3DFD">
        <w:rPr>
          <w:rFonts w:ascii="Palatino Linotype" w:hAnsi="Palatino Linotype"/>
          <w:sz w:val="22"/>
          <w:szCs w:val="22"/>
        </w:rPr>
        <w:t xml:space="preserve"> mayo, junio, julio, agosto, octubre, noviembre y diciembre de dos mil veinticinco,</w:t>
      </w:r>
      <w:r>
        <w:rPr>
          <w:rFonts w:ascii="Palatino Linotype" w:hAnsi="Palatino Linotype"/>
          <w:sz w:val="22"/>
          <w:szCs w:val="22"/>
        </w:rPr>
        <w:t xml:space="preserve"> lo cierto es que omitió la entrega de los oficios generados </w:t>
      </w:r>
      <w:r w:rsidR="007C3DFD">
        <w:rPr>
          <w:rFonts w:ascii="Palatino Linotype" w:hAnsi="Palatino Linotype"/>
          <w:sz w:val="22"/>
          <w:szCs w:val="22"/>
        </w:rPr>
        <w:t xml:space="preserve">y recibidos </w:t>
      </w:r>
      <w:r>
        <w:rPr>
          <w:rFonts w:ascii="Palatino Linotype" w:hAnsi="Palatino Linotype"/>
          <w:sz w:val="22"/>
          <w:szCs w:val="22"/>
        </w:rPr>
        <w:t xml:space="preserve">en </w:t>
      </w:r>
      <w:r w:rsidR="007C3DFD">
        <w:rPr>
          <w:rFonts w:ascii="Palatino Linotype" w:hAnsi="Palatino Linotype"/>
          <w:sz w:val="22"/>
          <w:szCs w:val="22"/>
        </w:rPr>
        <w:t>febrero, además de los recibidos en el mes de julio del ejercicio fiscal solicitado</w:t>
      </w:r>
      <w:r>
        <w:rPr>
          <w:rFonts w:ascii="Palatino Linotype" w:hAnsi="Palatino Linotype"/>
          <w:sz w:val="22"/>
          <w:szCs w:val="22"/>
        </w:rPr>
        <w:t xml:space="preserve">. </w:t>
      </w:r>
    </w:p>
    <w:p w14:paraId="474088FE" w14:textId="77777777" w:rsidR="007C3DFD" w:rsidRDefault="007C3DFD" w:rsidP="00146053">
      <w:pPr>
        <w:spacing w:line="360" w:lineRule="auto"/>
        <w:contextualSpacing/>
        <w:jc w:val="both"/>
        <w:rPr>
          <w:rFonts w:ascii="Palatino Linotype" w:hAnsi="Palatino Linotype"/>
          <w:sz w:val="22"/>
          <w:szCs w:val="22"/>
        </w:rPr>
      </w:pPr>
    </w:p>
    <w:p w14:paraId="77FEF574" w14:textId="0CE1A340" w:rsidR="00146361" w:rsidRPr="008F407F" w:rsidRDefault="00146361" w:rsidP="00146053">
      <w:pPr>
        <w:spacing w:line="360" w:lineRule="auto"/>
        <w:contextualSpacing/>
        <w:jc w:val="both"/>
        <w:rPr>
          <w:rFonts w:ascii="Palatino Linotype" w:hAnsi="Palatino Linotype"/>
          <w:bCs/>
          <w:sz w:val="22"/>
          <w:szCs w:val="22"/>
        </w:rPr>
      </w:pPr>
      <w:r w:rsidRPr="008F407F">
        <w:rPr>
          <w:rFonts w:ascii="Palatino Linotype" w:hAnsi="Palatino Linotype"/>
          <w:bCs/>
          <w:sz w:val="22"/>
          <w:szCs w:val="22"/>
        </w:rPr>
        <w:t>S</w:t>
      </w:r>
      <w:r w:rsidRPr="008F407F">
        <w:rPr>
          <w:rFonts w:ascii="Palatino Linotype" w:hAnsi="Palatino Linotype"/>
          <w:bCs/>
          <w:iCs/>
          <w:sz w:val="22"/>
          <w:szCs w:val="22"/>
        </w:rPr>
        <w:t xml:space="preserve">obre el tema, el artículo 1.8, fracción IX, del Código Administrativo del Estado de México, establece que para que un acto administrativo tenga validez, deberá guardar congruencia con lo solicitado. </w:t>
      </w:r>
    </w:p>
    <w:p w14:paraId="0B1B5E40" w14:textId="77777777" w:rsidR="00146361" w:rsidRPr="008F407F" w:rsidRDefault="00146361" w:rsidP="00146053">
      <w:pPr>
        <w:spacing w:line="360" w:lineRule="auto"/>
        <w:contextualSpacing/>
        <w:jc w:val="both"/>
        <w:rPr>
          <w:rFonts w:ascii="Palatino Linotype" w:hAnsi="Palatino Linotype"/>
          <w:bCs/>
          <w:iCs/>
          <w:sz w:val="22"/>
          <w:szCs w:val="22"/>
        </w:rPr>
      </w:pPr>
      <w:r w:rsidRPr="008F407F">
        <w:rPr>
          <w:rFonts w:ascii="Palatino Linotype" w:hAnsi="Palatino Linotype"/>
          <w:bCs/>
          <w:iCs/>
          <w:sz w:val="22"/>
          <w:szCs w:val="22"/>
        </w:rPr>
        <w:t xml:space="preserve"> </w:t>
      </w:r>
    </w:p>
    <w:p w14:paraId="33FB8183" w14:textId="77777777" w:rsidR="00146361" w:rsidRDefault="00146361" w:rsidP="00146053">
      <w:pPr>
        <w:spacing w:line="360" w:lineRule="auto"/>
        <w:contextualSpacing/>
        <w:jc w:val="both"/>
        <w:rPr>
          <w:rFonts w:ascii="Palatino Linotype" w:hAnsi="Palatino Linotype"/>
          <w:bCs/>
          <w:iCs/>
          <w:sz w:val="22"/>
          <w:szCs w:val="22"/>
        </w:rPr>
      </w:pPr>
      <w:r w:rsidRPr="008F407F">
        <w:rPr>
          <w:rFonts w:ascii="Palatino Linotype" w:hAnsi="Palatino Linotype"/>
          <w:bCs/>
          <w:iCs/>
          <w:sz w:val="22"/>
          <w:szCs w:val="22"/>
        </w:rPr>
        <w:t xml:space="preserve">Además, resulta necesario traer por analogía, el Criterio de Interpretación, con clave de control SO/002/2017, de la Segunda Época, emitido por el Instituto Nacional de Transparencia, Acceso a la Información y Protección de Datos Personales, del cual se desprende que todo acto administrativo debe apegarse al </w:t>
      </w:r>
      <w:r w:rsidRPr="008F407F">
        <w:rPr>
          <w:rFonts w:ascii="Palatino Linotype" w:hAnsi="Palatino Linotype"/>
          <w:b/>
          <w:bCs/>
          <w:iCs/>
          <w:sz w:val="22"/>
          <w:szCs w:val="22"/>
        </w:rPr>
        <w:t>Principio de Congruencia</w:t>
      </w:r>
      <w:r w:rsidRPr="008F407F">
        <w:rPr>
          <w:rFonts w:ascii="Palatino Linotype" w:hAnsi="Palatino Linotype"/>
          <w:bCs/>
          <w:iCs/>
          <w:sz w:val="22"/>
          <w:szCs w:val="22"/>
        </w:rPr>
        <w:t>, el cual implica que exista concordancia entre el requerimiento formulado y la respuesta entregada.</w:t>
      </w:r>
    </w:p>
    <w:p w14:paraId="52A44446" w14:textId="77777777" w:rsidR="00146361" w:rsidRDefault="00146361" w:rsidP="00146053">
      <w:pPr>
        <w:spacing w:line="360" w:lineRule="auto"/>
        <w:contextualSpacing/>
        <w:jc w:val="both"/>
        <w:rPr>
          <w:rFonts w:ascii="Palatino Linotype" w:hAnsi="Palatino Linotype"/>
          <w:bCs/>
          <w:iCs/>
          <w:sz w:val="22"/>
          <w:szCs w:val="22"/>
        </w:rPr>
      </w:pPr>
    </w:p>
    <w:p w14:paraId="02DC086D" w14:textId="6E1CBBA0" w:rsidR="00146361" w:rsidRDefault="00146361" w:rsidP="00146053">
      <w:pPr>
        <w:spacing w:line="360" w:lineRule="auto"/>
        <w:contextualSpacing/>
        <w:jc w:val="both"/>
        <w:rPr>
          <w:rFonts w:ascii="Palatino Linotype" w:hAnsi="Palatino Linotype"/>
          <w:color w:val="000000"/>
          <w:sz w:val="22"/>
          <w:szCs w:val="22"/>
        </w:rPr>
      </w:pPr>
      <w:r>
        <w:rPr>
          <w:rFonts w:ascii="Palatino Linotype" w:hAnsi="Palatino Linotype"/>
          <w:color w:val="000000"/>
          <w:sz w:val="22"/>
          <w:szCs w:val="22"/>
        </w:rPr>
        <w:t xml:space="preserve">Así, del análisis de la información si bien, el Sujeto Obligado remitió diversos oficios generados y recibidos por la </w:t>
      </w:r>
      <w:r w:rsidR="007C3DFD">
        <w:rPr>
          <w:rFonts w:ascii="Palatino Linotype" w:hAnsi="Palatino Linotype"/>
          <w:color w:val="000000"/>
          <w:sz w:val="22"/>
          <w:szCs w:val="22"/>
        </w:rPr>
        <w:t xml:space="preserve">Dirección General de Desarrollo Económico </w:t>
      </w:r>
      <w:r w:rsidR="0087002F">
        <w:rPr>
          <w:rFonts w:ascii="Palatino Linotype" w:hAnsi="Palatino Linotype"/>
          <w:color w:val="000000"/>
          <w:sz w:val="22"/>
          <w:szCs w:val="22"/>
        </w:rPr>
        <w:t xml:space="preserve">y </w:t>
      </w:r>
      <w:r>
        <w:rPr>
          <w:rFonts w:ascii="Palatino Linotype" w:hAnsi="Palatino Linotype"/>
          <w:color w:val="000000"/>
          <w:sz w:val="22"/>
          <w:szCs w:val="22"/>
        </w:rPr>
        <w:t>que daban cuenta de lo peticionado por el ahora Recurrente, lo cierto es que no se puede</w:t>
      </w:r>
      <w:r w:rsidR="0087002F">
        <w:rPr>
          <w:rFonts w:ascii="Palatino Linotype" w:hAnsi="Palatino Linotype"/>
          <w:color w:val="000000"/>
          <w:sz w:val="22"/>
          <w:szCs w:val="22"/>
        </w:rPr>
        <w:t>n</w:t>
      </w:r>
      <w:r>
        <w:rPr>
          <w:rFonts w:ascii="Palatino Linotype" w:hAnsi="Palatino Linotype"/>
          <w:color w:val="000000"/>
          <w:sz w:val="22"/>
          <w:szCs w:val="22"/>
        </w:rPr>
        <w:t xml:space="preserve"> validar en su totalidad con base en las siguientes consideraciones: </w:t>
      </w:r>
    </w:p>
    <w:p w14:paraId="4E3BECA7" w14:textId="77777777" w:rsidR="00146361" w:rsidRDefault="00146361" w:rsidP="00146053">
      <w:pPr>
        <w:spacing w:line="360" w:lineRule="auto"/>
        <w:contextualSpacing/>
        <w:jc w:val="both"/>
        <w:rPr>
          <w:rFonts w:ascii="Palatino Linotype" w:hAnsi="Palatino Linotype"/>
          <w:color w:val="000000"/>
          <w:sz w:val="22"/>
          <w:szCs w:val="22"/>
        </w:rPr>
      </w:pPr>
    </w:p>
    <w:p w14:paraId="6BF29F34" w14:textId="59B6CFDE" w:rsidR="00146361" w:rsidRDefault="00146361" w:rsidP="00146053">
      <w:pPr>
        <w:pStyle w:val="Prrafodelista"/>
        <w:numPr>
          <w:ilvl w:val="0"/>
          <w:numId w:val="7"/>
        </w:numPr>
        <w:spacing w:line="360" w:lineRule="auto"/>
        <w:jc w:val="both"/>
        <w:rPr>
          <w:rFonts w:ascii="Palatino Linotype" w:eastAsia="Palatino Linotype" w:hAnsi="Palatino Linotype" w:cs="Palatino Linotype"/>
          <w:sz w:val="22"/>
          <w:szCs w:val="22"/>
        </w:rPr>
      </w:pPr>
      <w:bookmarkStart w:id="35" w:name="_Hlk223554117"/>
      <w:r>
        <w:rPr>
          <w:rFonts w:ascii="Palatino Linotype" w:eastAsia="Palatino Linotype" w:hAnsi="Palatino Linotype" w:cs="Palatino Linotype"/>
          <w:sz w:val="22"/>
          <w:szCs w:val="22"/>
        </w:rPr>
        <w:t xml:space="preserve">Los oficios generados y recibidos se encuentran incompletos ya que no se proporcionaron en toda la temporalidad requerida, es decir, de los meses de enero, </w:t>
      </w:r>
      <w:r w:rsidR="0087002F">
        <w:rPr>
          <w:rFonts w:ascii="Palatino Linotype" w:eastAsia="Palatino Linotype" w:hAnsi="Palatino Linotype" w:cs="Palatino Linotype"/>
          <w:sz w:val="22"/>
          <w:szCs w:val="22"/>
        </w:rPr>
        <w:t>marzo</w:t>
      </w:r>
      <w:r>
        <w:rPr>
          <w:rFonts w:ascii="Palatino Linotype" w:eastAsia="Palatino Linotype" w:hAnsi="Palatino Linotype" w:cs="Palatino Linotype"/>
          <w:sz w:val="22"/>
          <w:szCs w:val="22"/>
        </w:rPr>
        <w:t>, abril, mayo, junio, julio, agosto, octubre, noviembre y diciembre de dos mil veinticinco;</w:t>
      </w:r>
    </w:p>
    <w:p w14:paraId="55D28B3F" w14:textId="11BF2D58" w:rsidR="00146361" w:rsidRDefault="00146361" w:rsidP="00146053">
      <w:pPr>
        <w:pStyle w:val="Prrafodelista"/>
        <w:numPr>
          <w:ilvl w:val="0"/>
          <w:numId w:val="7"/>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 xml:space="preserve">Omitió la entrega de los oficios </w:t>
      </w:r>
      <w:r w:rsidR="0087002F">
        <w:rPr>
          <w:rFonts w:ascii="Palatino Linotype" w:eastAsia="Palatino Linotype" w:hAnsi="Palatino Linotype" w:cs="Palatino Linotype"/>
          <w:sz w:val="22"/>
          <w:szCs w:val="22"/>
        </w:rPr>
        <w:t xml:space="preserve">enviados y </w:t>
      </w:r>
      <w:r>
        <w:rPr>
          <w:rFonts w:ascii="Palatino Linotype" w:eastAsia="Palatino Linotype" w:hAnsi="Palatino Linotype" w:cs="Palatino Linotype"/>
          <w:sz w:val="22"/>
          <w:szCs w:val="22"/>
        </w:rPr>
        <w:t xml:space="preserve">recibidos </w:t>
      </w:r>
      <w:r w:rsidR="0087002F">
        <w:rPr>
          <w:rFonts w:ascii="Palatino Linotype" w:eastAsia="Palatino Linotype" w:hAnsi="Palatino Linotype" w:cs="Palatino Linotype"/>
          <w:sz w:val="22"/>
          <w:szCs w:val="22"/>
        </w:rPr>
        <w:t xml:space="preserve">en el mes de febrero </w:t>
      </w:r>
      <w:r>
        <w:rPr>
          <w:rFonts w:ascii="Palatino Linotype" w:eastAsia="Palatino Linotype" w:hAnsi="Palatino Linotype" w:cs="Palatino Linotype"/>
          <w:sz w:val="22"/>
          <w:szCs w:val="22"/>
        </w:rPr>
        <w:t>de dos mil veinticinco</w:t>
      </w:r>
      <w:r w:rsidR="00844C07">
        <w:rPr>
          <w:rFonts w:ascii="Palatino Linotype" w:eastAsia="Palatino Linotype" w:hAnsi="Palatino Linotype" w:cs="Palatino Linotype"/>
          <w:sz w:val="22"/>
          <w:szCs w:val="22"/>
        </w:rPr>
        <w:t xml:space="preserve"> (al entregar los de marzo)</w:t>
      </w:r>
      <w:r>
        <w:rPr>
          <w:rFonts w:ascii="Palatino Linotype" w:eastAsia="Palatino Linotype" w:hAnsi="Palatino Linotype" w:cs="Palatino Linotype"/>
          <w:sz w:val="22"/>
          <w:szCs w:val="22"/>
        </w:rPr>
        <w:t>;</w:t>
      </w:r>
    </w:p>
    <w:p w14:paraId="454D0C36" w14:textId="168C8018" w:rsidR="0087002F" w:rsidRDefault="0087002F" w:rsidP="00146053">
      <w:pPr>
        <w:pStyle w:val="Prrafodelista"/>
        <w:numPr>
          <w:ilvl w:val="0"/>
          <w:numId w:val="7"/>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Omitió la entrega de los oficios recibidos en el mes de julio de dos mil veinticinco;</w:t>
      </w:r>
    </w:p>
    <w:p w14:paraId="0934C562" w14:textId="145440AB" w:rsidR="00146361" w:rsidRDefault="00146361" w:rsidP="00844C07">
      <w:pPr>
        <w:pStyle w:val="Prrafodelista"/>
        <w:numPr>
          <w:ilvl w:val="0"/>
          <w:numId w:val="7"/>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Clasificó el </w:t>
      </w:r>
      <w:r w:rsidR="0087002F">
        <w:rPr>
          <w:rFonts w:ascii="Palatino Linotype" w:eastAsia="Palatino Linotype" w:hAnsi="Palatino Linotype" w:cs="Palatino Linotype"/>
          <w:sz w:val="22"/>
          <w:szCs w:val="22"/>
        </w:rPr>
        <w:t xml:space="preserve">número de cuenta de institución pública, correo electrónico y número de teléfono oficiales, </w:t>
      </w:r>
      <w:r>
        <w:rPr>
          <w:rFonts w:ascii="Palatino Linotype" w:eastAsia="Palatino Linotype" w:hAnsi="Palatino Linotype" w:cs="Palatino Linotype"/>
          <w:sz w:val="22"/>
          <w:szCs w:val="22"/>
        </w:rPr>
        <w:t>nombre de servidores públicos,</w:t>
      </w:r>
      <w:r w:rsidR="0087002F">
        <w:rPr>
          <w:rFonts w:ascii="Palatino Linotype" w:eastAsia="Palatino Linotype" w:hAnsi="Palatino Linotype" w:cs="Palatino Linotype"/>
          <w:sz w:val="22"/>
          <w:szCs w:val="22"/>
        </w:rPr>
        <w:t xml:space="preserve"> datos de vehículos oficiales (número de placa/marca y tipo),</w:t>
      </w:r>
      <w:r w:rsidR="00FF15C9">
        <w:rPr>
          <w:rFonts w:ascii="Palatino Linotype" w:eastAsia="Palatino Linotype" w:hAnsi="Palatino Linotype" w:cs="Palatino Linotype"/>
          <w:sz w:val="22"/>
          <w:szCs w:val="22"/>
        </w:rPr>
        <w:t xml:space="preserve"> nombre de representantes de organizaciones civiles que recibieron recursos públicos</w:t>
      </w:r>
      <w:r>
        <w:rPr>
          <w:rFonts w:ascii="Palatino Linotype" w:eastAsia="Palatino Linotype" w:hAnsi="Palatino Linotype" w:cs="Palatino Linotype"/>
          <w:sz w:val="22"/>
          <w:szCs w:val="22"/>
        </w:rPr>
        <w:t>, domicilio particular, folio de quejas y denuncias, etc.</w:t>
      </w:r>
    </w:p>
    <w:p w14:paraId="4884FDBE" w14:textId="18D25C00" w:rsidR="00146361" w:rsidRPr="00DD221B" w:rsidRDefault="00146361" w:rsidP="00146053">
      <w:pPr>
        <w:pStyle w:val="Prrafodelista"/>
        <w:numPr>
          <w:ilvl w:val="0"/>
          <w:numId w:val="7"/>
        </w:num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Omitió la entrega del acuerdo de clasificación emitido por el Comité de Transparenci</w:t>
      </w:r>
      <w:r w:rsidR="007808B9">
        <w:rPr>
          <w:rFonts w:ascii="Palatino Linotype" w:eastAsia="Palatino Linotype" w:hAnsi="Palatino Linotype" w:cs="Palatino Linotype"/>
          <w:sz w:val="22"/>
          <w:szCs w:val="22"/>
        </w:rPr>
        <w:t xml:space="preserve">a por el </w:t>
      </w:r>
      <w:r>
        <w:rPr>
          <w:rFonts w:ascii="Palatino Linotype" w:eastAsia="Palatino Linotype" w:hAnsi="Palatino Linotype" w:cs="Palatino Linotype"/>
          <w:sz w:val="22"/>
          <w:szCs w:val="22"/>
        </w:rPr>
        <w:t>que sustentara las versiones públicas de los oficios proporcionados.</w:t>
      </w:r>
    </w:p>
    <w:bookmarkEnd w:id="35"/>
    <w:p w14:paraId="31074441" w14:textId="77777777" w:rsidR="00146361" w:rsidRDefault="00146361" w:rsidP="00146053">
      <w:pPr>
        <w:spacing w:line="360" w:lineRule="auto"/>
        <w:contextualSpacing/>
        <w:jc w:val="both"/>
        <w:rPr>
          <w:rFonts w:ascii="Palatino Linotype" w:hAnsi="Palatino Linotype"/>
          <w:sz w:val="22"/>
          <w:szCs w:val="22"/>
        </w:rPr>
      </w:pPr>
    </w:p>
    <w:p w14:paraId="7ED25078" w14:textId="51A6024A" w:rsidR="00146361" w:rsidRPr="00DD221B" w:rsidRDefault="00146361" w:rsidP="00146053">
      <w:pPr>
        <w:autoSpaceDE w:val="0"/>
        <w:autoSpaceDN w:val="0"/>
        <w:spacing w:line="360" w:lineRule="auto"/>
        <w:contextualSpacing/>
        <w:jc w:val="both"/>
        <w:rPr>
          <w:rFonts w:ascii="Palatino Linotype" w:hAnsi="Palatino Linotype" w:cs="Tahoma"/>
          <w:sz w:val="22"/>
          <w:szCs w:val="22"/>
          <w:lang w:val="es-ES"/>
        </w:rPr>
      </w:pPr>
      <w:r w:rsidRPr="00DD221B">
        <w:rPr>
          <w:rFonts w:ascii="Palatino Linotype" w:eastAsia="Palatino Linotype" w:hAnsi="Palatino Linotype" w:cs="Palatino Linotype"/>
          <w:bCs/>
          <w:iCs/>
          <w:color w:val="000000"/>
          <w:sz w:val="22"/>
          <w:szCs w:val="22"/>
        </w:rPr>
        <w:t xml:space="preserve">Respecto al acuerdo de clasificación, </w:t>
      </w:r>
      <w:r w:rsidRPr="00DD221B">
        <w:rPr>
          <w:rFonts w:ascii="Palatino Linotype" w:hAnsi="Palatino Linotype" w:cs="Tahoma"/>
          <w:sz w:val="22"/>
          <w:szCs w:val="22"/>
        </w:rPr>
        <w:t xml:space="preserve">los artículos 122, 128 y 130 de la Ley Transparencia y Acceso a la Información Pública del Estado de México y Municipios, se prevé que </w:t>
      </w:r>
      <w:r w:rsidRPr="00DD221B">
        <w:rPr>
          <w:rFonts w:ascii="Palatino Linotype" w:hAnsi="Palatino Linotype" w:cs="Tahoma"/>
          <w:b/>
          <w:sz w:val="22"/>
          <w:szCs w:val="22"/>
        </w:rPr>
        <w:t xml:space="preserve">la clasificación </w:t>
      </w:r>
      <w:r w:rsidRPr="00DD221B">
        <w:rPr>
          <w:rFonts w:ascii="Palatino Linotype" w:hAnsi="Palatino Linotype" w:cs="Tahoma"/>
          <w:sz w:val="22"/>
          <w:szCs w:val="22"/>
        </w:rPr>
        <w:t xml:space="preserve">es el proceso mediante el cual los sujetos obligados determinan que la información en su poder, actualiza alguno de los supuestos de reserva o confidencialidad. </w:t>
      </w:r>
      <w:r w:rsidRPr="00DD221B">
        <w:rPr>
          <w:rFonts w:ascii="Palatino Linotype" w:hAnsi="Palatino Linotype" w:cs="Tahoma"/>
          <w:sz w:val="22"/>
          <w:szCs w:val="22"/>
          <w:lang w:val="es-ES"/>
        </w:rPr>
        <w:t>Además, que dichos entes deberán aplicar de manera restrictiva y limitada, las excepciones al derecho de acceso a la información, por lo que, tendrán que acreditar la procedencia.</w:t>
      </w:r>
    </w:p>
    <w:p w14:paraId="65660A25" w14:textId="77777777" w:rsidR="00146361" w:rsidRPr="00DD221B" w:rsidRDefault="00146361" w:rsidP="00146053">
      <w:pPr>
        <w:autoSpaceDE w:val="0"/>
        <w:autoSpaceDN w:val="0"/>
        <w:spacing w:line="360" w:lineRule="auto"/>
        <w:contextualSpacing/>
        <w:jc w:val="both"/>
        <w:rPr>
          <w:rFonts w:ascii="Palatino Linotype" w:hAnsi="Palatino Linotype" w:cs="Tahoma"/>
          <w:sz w:val="22"/>
          <w:szCs w:val="22"/>
          <w:lang w:val="es-ES"/>
        </w:rPr>
      </w:pPr>
    </w:p>
    <w:p w14:paraId="16A025B4" w14:textId="77777777" w:rsidR="00146361" w:rsidRPr="00DD221B" w:rsidRDefault="00146361" w:rsidP="00146053">
      <w:pPr>
        <w:autoSpaceDE w:val="0"/>
        <w:autoSpaceDN w:val="0"/>
        <w:spacing w:line="360" w:lineRule="auto"/>
        <w:contextualSpacing/>
        <w:jc w:val="both"/>
        <w:rPr>
          <w:rFonts w:ascii="Palatino Linotype" w:hAnsi="Palatino Linotype" w:cs="Tahoma"/>
          <w:sz w:val="22"/>
          <w:szCs w:val="22"/>
          <w:lang w:val="es-ES"/>
        </w:rPr>
      </w:pPr>
      <w:r w:rsidRPr="00DD221B">
        <w:rPr>
          <w:rFonts w:ascii="Palatino Linotype" w:hAnsi="Palatino Linotype" w:cs="Tahoma"/>
          <w:sz w:val="22"/>
          <w:szCs w:val="22"/>
          <w:lang w:val="es-ES"/>
        </w:rPr>
        <w:t xml:space="preserve">Por lo cual, en los casos en que la información, actualice alguno de los supuestos de clasificación, </w:t>
      </w:r>
      <w:r w:rsidRPr="00DD221B">
        <w:rPr>
          <w:rFonts w:ascii="Palatino Linotype" w:hAnsi="Palatino Linotype" w:cs="Tahoma"/>
          <w:b/>
          <w:sz w:val="22"/>
          <w:szCs w:val="22"/>
          <w:lang w:val="es-ES"/>
        </w:rPr>
        <w:t xml:space="preserve">el Comité de Transparencia deberá confirmar, modificar o revocar la decisión; </w:t>
      </w:r>
      <w:r w:rsidRPr="00DD221B">
        <w:rPr>
          <w:rFonts w:ascii="Palatino Linotype" w:hAnsi="Palatino Linotype" w:cs="Tahoma"/>
          <w:sz w:val="22"/>
          <w:szCs w:val="22"/>
          <w:lang w:val="es-ES"/>
        </w:rPr>
        <w:t>además, deberá motivar la confirmación de dicha situación, señalando las razones, motivos o circunstancias especiales que llevaron al sujeto obligado a concluir que en el caso particular se ajusta al supuesto previsto por la norma legal invocada como fundamento.</w:t>
      </w:r>
    </w:p>
    <w:p w14:paraId="18D33253" w14:textId="77777777" w:rsidR="00146361" w:rsidRPr="00DD221B" w:rsidRDefault="00146361" w:rsidP="00146053">
      <w:pPr>
        <w:autoSpaceDE w:val="0"/>
        <w:autoSpaceDN w:val="0"/>
        <w:spacing w:line="360" w:lineRule="auto"/>
        <w:contextualSpacing/>
        <w:jc w:val="both"/>
        <w:rPr>
          <w:rFonts w:ascii="Palatino Linotype" w:hAnsi="Palatino Linotype" w:cs="Tahoma"/>
          <w:sz w:val="22"/>
          <w:szCs w:val="22"/>
        </w:rPr>
      </w:pPr>
      <w:r w:rsidRPr="00DD221B">
        <w:rPr>
          <w:rFonts w:ascii="Palatino Linotype" w:hAnsi="Palatino Linotype" w:cs="Tahoma"/>
          <w:sz w:val="22"/>
          <w:szCs w:val="22"/>
          <w:lang w:val="es-ES"/>
        </w:rPr>
        <w:t xml:space="preserve">En ese contexto, </w:t>
      </w:r>
      <w:r w:rsidRPr="00DD221B">
        <w:rPr>
          <w:rFonts w:ascii="Palatino Linotype" w:hAnsi="Palatino Linotype" w:cs="Tahoma"/>
          <w:sz w:val="22"/>
          <w:szCs w:val="22"/>
        </w:rPr>
        <w:t xml:space="preserve">de la interpretación del artículo 134 de la Ley de Transparencia y Acceso a la Información Pública del Estado de México y Municipios, se logra observar que la </w:t>
      </w:r>
      <w:r w:rsidRPr="00DD221B">
        <w:rPr>
          <w:rFonts w:ascii="Palatino Linotype" w:hAnsi="Palatino Linotype" w:cs="Tahoma"/>
          <w:sz w:val="22"/>
          <w:szCs w:val="22"/>
        </w:rPr>
        <w:lastRenderedPageBreak/>
        <w:t>clasificación depende del contenido de los documentos, pues de su análisis se establece si corresponde a una clasificación total o parcial.</w:t>
      </w:r>
    </w:p>
    <w:p w14:paraId="793E5C03" w14:textId="77777777" w:rsidR="00146361" w:rsidRPr="00DD221B" w:rsidRDefault="00146361" w:rsidP="00146053">
      <w:pPr>
        <w:autoSpaceDE w:val="0"/>
        <w:autoSpaceDN w:val="0"/>
        <w:spacing w:line="360" w:lineRule="auto"/>
        <w:contextualSpacing/>
        <w:jc w:val="both"/>
        <w:rPr>
          <w:rFonts w:ascii="Palatino Linotype" w:hAnsi="Palatino Linotype" w:cs="Tahoma"/>
          <w:sz w:val="22"/>
          <w:szCs w:val="22"/>
        </w:rPr>
      </w:pPr>
    </w:p>
    <w:p w14:paraId="685CD254" w14:textId="77777777" w:rsidR="00146361" w:rsidRDefault="00146361" w:rsidP="00146053">
      <w:pPr>
        <w:spacing w:line="360" w:lineRule="auto"/>
        <w:contextualSpacing/>
        <w:jc w:val="both"/>
        <w:rPr>
          <w:rFonts w:ascii="Palatino Linotype" w:hAnsi="Palatino Linotype" w:cs="Tahoma"/>
          <w:sz w:val="22"/>
          <w:szCs w:val="22"/>
        </w:rPr>
      </w:pPr>
      <w:r w:rsidRPr="00DD221B">
        <w:rPr>
          <w:rFonts w:ascii="Palatino Linotype" w:hAnsi="Palatino Linotype" w:cs="Tahoma"/>
          <w:sz w:val="22"/>
          <w:szCs w:val="22"/>
        </w:rPr>
        <w:t>En otro orden de ideas, la clasificación como reservada o confidencial, en materia de transparencia y acceso a la información, va tendiente al contenido de los documentos, sin tomar en cuenta otras situaciones como la localización o ubicación de los archivos, pues su fin es proteger la información contenida en estos.</w:t>
      </w:r>
    </w:p>
    <w:p w14:paraId="4BFDC871" w14:textId="77777777" w:rsidR="00146361" w:rsidRPr="00DD221B" w:rsidRDefault="00146361" w:rsidP="00146053">
      <w:pPr>
        <w:spacing w:line="360" w:lineRule="auto"/>
        <w:contextualSpacing/>
        <w:jc w:val="both"/>
        <w:rPr>
          <w:rFonts w:ascii="Palatino Linotype" w:hAnsi="Palatino Linotype" w:cs="Tahoma"/>
          <w:sz w:val="22"/>
          <w:szCs w:val="22"/>
        </w:rPr>
      </w:pPr>
    </w:p>
    <w:p w14:paraId="61FF6E6A" w14:textId="77777777" w:rsidR="00146361" w:rsidRPr="00DD221B" w:rsidRDefault="00146361" w:rsidP="00146053">
      <w:pPr>
        <w:spacing w:line="360" w:lineRule="auto"/>
        <w:contextualSpacing/>
        <w:jc w:val="both"/>
        <w:rPr>
          <w:rFonts w:ascii="Palatino Linotype" w:hAnsi="Palatino Linotype" w:cs="Arial"/>
          <w:b/>
          <w:bCs/>
          <w:sz w:val="22"/>
          <w:szCs w:val="22"/>
        </w:rPr>
      </w:pPr>
      <w:r w:rsidRPr="00DD221B">
        <w:rPr>
          <w:rFonts w:ascii="Palatino Linotype" w:hAnsi="Palatino Linotype" w:cs="Tahoma"/>
          <w:sz w:val="22"/>
          <w:szCs w:val="22"/>
          <w:lang w:val="es-ES"/>
        </w:rPr>
        <w:t xml:space="preserve">En ese contexto, </w:t>
      </w:r>
      <w:r w:rsidRPr="00DD221B">
        <w:rPr>
          <w:rFonts w:ascii="Palatino Linotype" w:hAnsi="Palatino Linotype" w:cs="Arial"/>
          <w:bCs/>
          <w:sz w:val="22"/>
          <w:szCs w:val="22"/>
        </w:rPr>
        <w:t xml:space="preserve">según </w:t>
      </w:r>
      <w:proofErr w:type="spellStart"/>
      <w:r w:rsidRPr="00DD221B">
        <w:rPr>
          <w:rFonts w:ascii="Palatino Linotype" w:hAnsi="Palatino Linotype" w:cs="Arial"/>
          <w:bCs/>
          <w:sz w:val="22"/>
          <w:szCs w:val="22"/>
        </w:rPr>
        <w:t>Bonifaz</w:t>
      </w:r>
      <w:proofErr w:type="spellEnd"/>
      <w:r w:rsidRPr="00DD221B">
        <w:rPr>
          <w:rFonts w:ascii="Palatino Linotype" w:hAnsi="Palatino Linotype" w:cs="Arial"/>
          <w:bCs/>
          <w:sz w:val="22"/>
          <w:szCs w:val="22"/>
        </w:rPr>
        <w:t xml:space="preserve">, Leticia (2016), en la “Ley General de Transparencia y Acceso a la Información Pública Comentada” (p. 342), la </w:t>
      </w:r>
      <w:r w:rsidRPr="00DD221B">
        <w:rPr>
          <w:rFonts w:ascii="Palatino Linotype" w:hAnsi="Palatino Linotype" w:cs="Arial"/>
          <w:b/>
          <w:bCs/>
          <w:sz w:val="22"/>
          <w:szCs w:val="22"/>
        </w:rPr>
        <w:t>clasificación de la información</w:t>
      </w:r>
      <w:r w:rsidRPr="00DD221B">
        <w:rPr>
          <w:rFonts w:ascii="Palatino Linotype" w:hAnsi="Palatino Linotype" w:cs="Arial"/>
          <w:bCs/>
          <w:sz w:val="22"/>
          <w:szCs w:val="22"/>
        </w:rPr>
        <w:t xml:space="preserve">, ocurre cuando la autoridad niega el acceso a esta, por ser confidencial o reservada, para lo cual, los sujetos obligados, deberán realizar el proceso de clasificación, a la luz de los principios y disposiciones establecidas en las Leyes de Transparencia, fundando y motivando, </w:t>
      </w:r>
      <w:r w:rsidRPr="00DD221B">
        <w:rPr>
          <w:rFonts w:ascii="Palatino Linotype" w:hAnsi="Palatino Linotype" w:cs="Arial"/>
          <w:b/>
          <w:bCs/>
          <w:sz w:val="22"/>
          <w:szCs w:val="22"/>
        </w:rPr>
        <w:t>de manera adecuada la negativa de información.</w:t>
      </w:r>
    </w:p>
    <w:p w14:paraId="1F3BD0C5" w14:textId="77777777" w:rsidR="00146361" w:rsidRPr="00DD221B" w:rsidRDefault="00146361" w:rsidP="00146053">
      <w:pPr>
        <w:spacing w:line="360" w:lineRule="auto"/>
        <w:contextualSpacing/>
        <w:jc w:val="both"/>
        <w:rPr>
          <w:rFonts w:ascii="Palatino Linotype" w:hAnsi="Palatino Linotype" w:cs="Arial"/>
          <w:b/>
          <w:bCs/>
          <w:sz w:val="22"/>
          <w:szCs w:val="22"/>
        </w:rPr>
      </w:pPr>
    </w:p>
    <w:p w14:paraId="54C4DD7F" w14:textId="77777777" w:rsidR="00146361" w:rsidRPr="00DD221B" w:rsidRDefault="00146361" w:rsidP="00146053">
      <w:pPr>
        <w:spacing w:line="360" w:lineRule="auto"/>
        <w:contextualSpacing/>
        <w:jc w:val="both"/>
        <w:rPr>
          <w:rFonts w:ascii="Palatino Linotype" w:hAnsi="Palatino Linotype" w:cs="Tahoma"/>
          <w:b/>
          <w:sz w:val="22"/>
          <w:szCs w:val="22"/>
        </w:rPr>
      </w:pPr>
      <w:r w:rsidRPr="00DD221B">
        <w:rPr>
          <w:rFonts w:ascii="Palatino Linotype" w:eastAsia="Calibri" w:hAnsi="Palatino Linotype" w:cs="Tahoma"/>
          <w:bCs/>
          <w:sz w:val="22"/>
          <w:szCs w:val="22"/>
        </w:rPr>
        <w:t>Además</w:t>
      </w:r>
      <w:r w:rsidRPr="00DD221B">
        <w:rPr>
          <w:rFonts w:ascii="Palatino Linotype" w:hAnsi="Palatino Linotype" w:cs="Tahoma"/>
          <w:sz w:val="22"/>
          <w:szCs w:val="22"/>
        </w:rPr>
        <w:t xml:space="preserve">, conforme al artículo 108, de la Ley General de Transparencia y Acceso a la Información Pública, el 134 de la Ley de Transparencia y Acceso a la Información Pública del Estado de México y Municipios y el Sexto de los Lineamientos Generales en Materia de Clasificación y Desclasificación de la Información, así como para la Elaboración de Versiones Públicas –Lineamientos Generales-, los sujetos obligados no podrán emitir acuerdos de carácter general que clasifiquen documentos o expedientes; por lo que, la clasificación de información se llevará a cabo mediante un </w:t>
      </w:r>
      <w:r w:rsidRPr="00DD221B">
        <w:rPr>
          <w:rFonts w:ascii="Palatino Linotype" w:hAnsi="Palatino Linotype" w:cs="Tahoma"/>
          <w:b/>
          <w:sz w:val="22"/>
          <w:szCs w:val="22"/>
        </w:rPr>
        <w:t>análisis caso por caso.</w:t>
      </w:r>
    </w:p>
    <w:p w14:paraId="1F72395D" w14:textId="77777777" w:rsidR="00146361" w:rsidRPr="00DD221B" w:rsidRDefault="00146361" w:rsidP="00146053">
      <w:pPr>
        <w:spacing w:line="360" w:lineRule="auto"/>
        <w:contextualSpacing/>
        <w:jc w:val="both"/>
        <w:rPr>
          <w:rFonts w:ascii="Palatino Linotype" w:hAnsi="Palatino Linotype" w:cs="Tahoma"/>
          <w:b/>
          <w:sz w:val="22"/>
          <w:szCs w:val="22"/>
        </w:rPr>
      </w:pPr>
    </w:p>
    <w:p w14:paraId="7C0F71A9" w14:textId="77777777" w:rsidR="00146361" w:rsidRPr="00DD221B" w:rsidRDefault="00146361" w:rsidP="00146053">
      <w:pPr>
        <w:spacing w:line="360" w:lineRule="auto"/>
        <w:contextualSpacing/>
        <w:jc w:val="both"/>
        <w:rPr>
          <w:rFonts w:ascii="Palatino Linotype" w:hAnsi="Palatino Linotype" w:cs="Tahoma"/>
          <w:sz w:val="22"/>
          <w:szCs w:val="22"/>
        </w:rPr>
      </w:pPr>
      <w:r w:rsidRPr="00DD221B">
        <w:rPr>
          <w:rFonts w:ascii="Palatino Linotype" w:hAnsi="Palatino Linotype" w:cs="Tahoma"/>
          <w:sz w:val="22"/>
          <w:szCs w:val="22"/>
        </w:rPr>
        <w:t xml:space="preserve">Sobre lo anterior, el artículo 131 de la Ley referida, así como el Quinto de los Lineamientos Generales, establecen que los sujetos obligados </w:t>
      </w:r>
      <w:r w:rsidRPr="00DD221B">
        <w:rPr>
          <w:rFonts w:ascii="Palatino Linotype" w:hAnsi="Palatino Linotype" w:cs="Tahoma"/>
          <w:b/>
          <w:sz w:val="22"/>
          <w:szCs w:val="22"/>
        </w:rPr>
        <w:t>deberán fundar y motivar</w:t>
      </w:r>
      <w:r w:rsidRPr="00DD221B">
        <w:rPr>
          <w:rFonts w:ascii="Palatino Linotype" w:hAnsi="Palatino Linotype" w:cs="Tahoma"/>
          <w:sz w:val="22"/>
          <w:szCs w:val="22"/>
        </w:rPr>
        <w:t xml:space="preserve"> debidamente la clasificación de la información.</w:t>
      </w:r>
    </w:p>
    <w:p w14:paraId="7788482B" w14:textId="77777777" w:rsidR="00146361" w:rsidRPr="00DD221B" w:rsidRDefault="00146361" w:rsidP="00146053">
      <w:pPr>
        <w:spacing w:line="360" w:lineRule="auto"/>
        <w:contextualSpacing/>
        <w:jc w:val="both"/>
        <w:rPr>
          <w:rFonts w:ascii="Palatino Linotype" w:hAnsi="Palatino Linotype" w:cs="Tahoma"/>
          <w:b/>
          <w:sz w:val="22"/>
          <w:szCs w:val="22"/>
        </w:rPr>
      </w:pPr>
    </w:p>
    <w:p w14:paraId="4245897D" w14:textId="77777777" w:rsidR="00146361" w:rsidRPr="00DD221B" w:rsidRDefault="00146361" w:rsidP="00146053">
      <w:pPr>
        <w:spacing w:line="360" w:lineRule="auto"/>
        <w:contextualSpacing/>
        <w:jc w:val="both"/>
        <w:rPr>
          <w:rFonts w:ascii="Palatino Linotype" w:hAnsi="Palatino Linotype" w:cs="Tahoma"/>
          <w:bCs/>
          <w:iCs/>
          <w:sz w:val="22"/>
          <w:szCs w:val="22"/>
        </w:rPr>
      </w:pPr>
      <w:r w:rsidRPr="00DD221B">
        <w:rPr>
          <w:rFonts w:ascii="Palatino Linotype" w:hAnsi="Palatino Linotype" w:cs="Tahoma"/>
          <w:sz w:val="22"/>
          <w:szCs w:val="22"/>
        </w:rPr>
        <w:t>Al respecto, e</w:t>
      </w:r>
      <w:r w:rsidRPr="00DD221B">
        <w:rPr>
          <w:rFonts w:ascii="Palatino Linotype" w:hAnsi="Palatino Linotype" w:cs="Tahoma"/>
          <w:bCs/>
          <w:iCs/>
          <w:sz w:val="22"/>
          <w:szCs w:val="22"/>
        </w:rPr>
        <w:t>l Octavo de los Lineamientos Generales, precisa lo siguiente:</w:t>
      </w:r>
    </w:p>
    <w:p w14:paraId="00B86199" w14:textId="77777777" w:rsidR="00146361" w:rsidRPr="00DD221B" w:rsidRDefault="00146361" w:rsidP="00146053">
      <w:pPr>
        <w:spacing w:line="360" w:lineRule="auto"/>
        <w:contextualSpacing/>
        <w:jc w:val="both"/>
        <w:rPr>
          <w:rFonts w:ascii="Palatino Linotype" w:hAnsi="Palatino Linotype" w:cs="Tahoma"/>
          <w:bCs/>
          <w:iCs/>
          <w:sz w:val="22"/>
          <w:szCs w:val="22"/>
        </w:rPr>
      </w:pPr>
    </w:p>
    <w:p w14:paraId="3C84CE40" w14:textId="77777777" w:rsidR="00146361" w:rsidRPr="00DD221B" w:rsidRDefault="00146361" w:rsidP="00146053">
      <w:pPr>
        <w:numPr>
          <w:ilvl w:val="0"/>
          <w:numId w:val="8"/>
        </w:numPr>
        <w:spacing w:line="360" w:lineRule="auto"/>
        <w:contextualSpacing/>
        <w:jc w:val="both"/>
        <w:rPr>
          <w:rFonts w:ascii="Palatino Linotype" w:hAnsi="Palatino Linotype" w:cs="Tahoma"/>
          <w:bCs/>
          <w:sz w:val="22"/>
          <w:szCs w:val="22"/>
          <w:u w:val="single"/>
        </w:rPr>
      </w:pPr>
      <w:r w:rsidRPr="00DD221B">
        <w:rPr>
          <w:rFonts w:ascii="Palatino Linotype" w:hAnsi="Palatino Linotype" w:cs="Tahoma"/>
          <w:b/>
          <w:bCs/>
          <w:sz w:val="22"/>
          <w:szCs w:val="22"/>
        </w:rPr>
        <w:t>Para fundar la clasificación</w:t>
      </w:r>
      <w:r w:rsidRPr="00DD221B">
        <w:rPr>
          <w:rFonts w:ascii="Palatino Linotype" w:hAnsi="Palatino Linotype" w:cs="Tahoma"/>
          <w:bCs/>
          <w:sz w:val="22"/>
          <w:szCs w:val="22"/>
        </w:rPr>
        <w:t xml:space="preserve"> de la información se deberán </w:t>
      </w:r>
      <w:r w:rsidRPr="00DD221B">
        <w:rPr>
          <w:rFonts w:ascii="Palatino Linotype" w:hAnsi="Palatino Linotype" w:cs="Tahoma"/>
          <w:bCs/>
          <w:sz w:val="22"/>
          <w:szCs w:val="22"/>
          <w:u w:val="single"/>
        </w:rPr>
        <w:t>señalar el artículo, fracción, inciso, párrafo o numeral de la Ley aplicable;</w:t>
      </w:r>
    </w:p>
    <w:p w14:paraId="4DE93269" w14:textId="77777777" w:rsidR="00146361" w:rsidRPr="00DD221B" w:rsidRDefault="00146361" w:rsidP="00146053">
      <w:pPr>
        <w:spacing w:line="360" w:lineRule="auto"/>
        <w:contextualSpacing/>
        <w:jc w:val="both"/>
        <w:rPr>
          <w:rFonts w:ascii="Palatino Linotype" w:hAnsi="Palatino Linotype" w:cs="Tahoma"/>
          <w:bCs/>
          <w:sz w:val="22"/>
          <w:szCs w:val="22"/>
        </w:rPr>
      </w:pPr>
    </w:p>
    <w:p w14:paraId="063FBE30" w14:textId="77777777" w:rsidR="00146361" w:rsidRPr="00DD221B" w:rsidRDefault="00146361" w:rsidP="00146053">
      <w:pPr>
        <w:numPr>
          <w:ilvl w:val="0"/>
          <w:numId w:val="8"/>
        </w:numPr>
        <w:spacing w:line="360" w:lineRule="auto"/>
        <w:contextualSpacing/>
        <w:jc w:val="both"/>
        <w:rPr>
          <w:rFonts w:ascii="Palatino Linotype" w:hAnsi="Palatino Linotype" w:cs="Tahoma"/>
          <w:bCs/>
          <w:sz w:val="22"/>
          <w:szCs w:val="22"/>
        </w:rPr>
      </w:pPr>
      <w:r w:rsidRPr="00DD221B">
        <w:rPr>
          <w:rFonts w:ascii="Palatino Linotype" w:hAnsi="Palatino Linotype" w:cs="Tahoma"/>
          <w:b/>
          <w:bCs/>
          <w:sz w:val="22"/>
          <w:szCs w:val="22"/>
        </w:rPr>
        <w:t>Para motivar la clasificación</w:t>
      </w:r>
      <w:r w:rsidRPr="00DD221B">
        <w:rPr>
          <w:rFonts w:ascii="Palatino Linotype" w:hAnsi="Palatino Linotype" w:cs="Tahoma"/>
          <w:bCs/>
          <w:sz w:val="22"/>
          <w:szCs w:val="22"/>
        </w:rPr>
        <w:t xml:space="preserve"> se deberán </w:t>
      </w:r>
      <w:r w:rsidRPr="00DD221B">
        <w:rPr>
          <w:rFonts w:ascii="Palatino Linotype" w:hAnsi="Palatino Linotype" w:cs="Tahoma"/>
          <w:bCs/>
          <w:sz w:val="22"/>
          <w:szCs w:val="22"/>
          <w:u w:val="single"/>
        </w:rPr>
        <w:t>indicar las razones y circunstancias</w:t>
      </w:r>
      <w:r w:rsidRPr="00DD221B">
        <w:rPr>
          <w:rFonts w:ascii="Palatino Linotype" w:hAnsi="Palatino Linotype" w:cs="Tahoma"/>
          <w:bCs/>
          <w:sz w:val="22"/>
          <w:szCs w:val="22"/>
        </w:rPr>
        <w:t xml:space="preserve"> especiales que lo llevaron a concluir que el caso particular se ajusta al supuesto previsto por la norma legal invocada.</w:t>
      </w:r>
    </w:p>
    <w:p w14:paraId="566FFB52" w14:textId="77777777" w:rsidR="00146361" w:rsidRPr="00DD221B" w:rsidRDefault="00146361" w:rsidP="00146053">
      <w:pPr>
        <w:spacing w:line="360" w:lineRule="auto"/>
        <w:ind w:left="720"/>
        <w:contextualSpacing/>
        <w:rPr>
          <w:rFonts w:ascii="Palatino Linotype" w:hAnsi="Palatino Linotype" w:cs="Tahoma"/>
          <w:bCs/>
          <w:sz w:val="22"/>
          <w:szCs w:val="22"/>
        </w:rPr>
      </w:pPr>
    </w:p>
    <w:p w14:paraId="2109685C" w14:textId="77777777" w:rsidR="00146361" w:rsidRPr="00DD221B" w:rsidRDefault="00146361" w:rsidP="00146053">
      <w:pPr>
        <w:spacing w:line="360" w:lineRule="auto"/>
        <w:contextualSpacing/>
        <w:jc w:val="both"/>
        <w:rPr>
          <w:rFonts w:ascii="Palatino Linotype" w:hAnsi="Palatino Linotype" w:cs="Tahoma"/>
          <w:sz w:val="22"/>
          <w:szCs w:val="22"/>
        </w:rPr>
      </w:pPr>
      <w:r w:rsidRPr="00DD221B">
        <w:rPr>
          <w:rFonts w:ascii="Palatino Linotype" w:hAnsi="Palatino Linotype" w:cs="Tahoma"/>
          <w:sz w:val="22"/>
          <w:szCs w:val="22"/>
        </w:rPr>
        <w:t>Lo anterior, toma sustento en la fracción VII, del artículo 1.8, del Código Administrativo del Estado de México, que establece que todo acto administrativo, debe estar fundado y motivado, esto es, que contenga con precisión, los preceptos legales aplicables, las circunstancias generales o especiales, razones particulares y causas que se hayan tomado en cuenta para la emisión del mismo; asimismo, se trae cita por analogía la Tesis aislada número I. 4o. P. 56 P, Octava Época, publicada en el Semanario Judicial de la Federación, Tomo XIV, noviembre de mil novecientos noventa y cuatro, (p. 450), que establece lo siguiente:</w:t>
      </w:r>
    </w:p>
    <w:p w14:paraId="00F556A9" w14:textId="77777777" w:rsidR="00146361" w:rsidRPr="00DD221B" w:rsidRDefault="00146361" w:rsidP="00146053">
      <w:pPr>
        <w:spacing w:line="360" w:lineRule="auto"/>
        <w:contextualSpacing/>
        <w:jc w:val="both"/>
        <w:rPr>
          <w:rFonts w:ascii="Palatino Linotype" w:hAnsi="Palatino Linotype" w:cs="Tahoma"/>
          <w:sz w:val="22"/>
          <w:szCs w:val="22"/>
        </w:rPr>
      </w:pPr>
    </w:p>
    <w:p w14:paraId="5F0A3E93" w14:textId="77777777" w:rsidR="00146361" w:rsidRPr="00DD221B" w:rsidRDefault="00146361" w:rsidP="00146053">
      <w:pPr>
        <w:spacing w:line="360" w:lineRule="auto"/>
        <w:ind w:left="567" w:right="567"/>
        <w:contextualSpacing/>
        <w:jc w:val="both"/>
        <w:rPr>
          <w:rFonts w:ascii="Palatino Linotype" w:hAnsi="Palatino Linotype" w:cs="Tahoma"/>
          <w:i/>
        </w:rPr>
      </w:pPr>
      <w:r w:rsidRPr="00DD221B">
        <w:rPr>
          <w:rFonts w:ascii="Palatino Linotype" w:hAnsi="Palatino Linotype" w:cs="Tahoma"/>
          <w:b/>
          <w:i/>
        </w:rPr>
        <w:t xml:space="preserve">“FUNDAMENTACION Y MOTIVACION, CONCEPTO DE. </w:t>
      </w:r>
      <w:r w:rsidRPr="00DD221B">
        <w:rPr>
          <w:rFonts w:ascii="Palatino Linotype" w:hAnsi="Palatino Linotype" w:cs="Tahoma"/>
          <w:i/>
        </w:rPr>
        <w:t>La garantía de legalidad consagrada en el artículo 16 de nuestra Carta Magna, establece que todo acto de autoridad precisa encontrarse debidamente fundado y motivado, entendiéndose por lo primero la obligación de la autoridad que lo emite, para citar los preceptos legales, sustantivos y adjetivos, en que se apoye la determinación adoptada; y por lo segundo, que exprese una serie de razonamientos lógico-jurídicos sobre el por qué consideró que el caso concreto se ajusta a la hipótesis normativa.”</w:t>
      </w:r>
    </w:p>
    <w:p w14:paraId="270F7B8D" w14:textId="77777777" w:rsidR="00146361" w:rsidRPr="00DD221B" w:rsidRDefault="00146361" w:rsidP="00146053">
      <w:pPr>
        <w:spacing w:line="360" w:lineRule="auto"/>
        <w:contextualSpacing/>
        <w:jc w:val="both"/>
        <w:rPr>
          <w:rFonts w:ascii="Palatino Linotype" w:hAnsi="Palatino Linotype" w:cs="Tahoma"/>
          <w:sz w:val="22"/>
          <w:szCs w:val="22"/>
        </w:rPr>
      </w:pPr>
    </w:p>
    <w:p w14:paraId="18038F9D" w14:textId="77777777" w:rsidR="00146361" w:rsidRPr="00DD221B" w:rsidRDefault="00146361" w:rsidP="00146053">
      <w:pPr>
        <w:spacing w:line="360" w:lineRule="auto"/>
        <w:contextualSpacing/>
        <w:jc w:val="both"/>
        <w:rPr>
          <w:rFonts w:ascii="Palatino Linotype" w:hAnsi="Palatino Linotype" w:cs="Tahoma"/>
          <w:sz w:val="22"/>
          <w:szCs w:val="22"/>
        </w:rPr>
      </w:pPr>
      <w:r w:rsidRPr="00DD221B">
        <w:rPr>
          <w:rFonts w:ascii="Palatino Linotype" w:hAnsi="Palatino Linotype" w:cs="Tahoma"/>
          <w:sz w:val="22"/>
          <w:szCs w:val="22"/>
        </w:rPr>
        <w:t>Conforme a lo anterior, se advierte lo siguiente:</w:t>
      </w:r>
    </w:p>
    <w:p w14:paraId="5BA94723" w14:textId="77777777" w:rsidR="00146361" w:rsidRPr="00DD221B" w:rsidRDefault="00146361" w:rsidP="00146053">
      <w:pPr>
        <w:spacing w:line="360" w:lineRule="auto"/>
        <w:contextualSpacing/>
        <w:jc w:val="both"/>
        <w:rPr>
          <w:rFonts w:ascii="Palatino Linotype" w:hAnsi="Palatino Linotype" w:cs="Tahoma"/>
          <w:sz w:val="22"/>
          <w:szCs w:val="22"/>
        </w:rPr>
      </w:pPr>
    </w:p>
    <w:p w14:paraId="081AE009" w14:textId="77777777" w:rsidR="00146361" w:rsidRPr="00DD221B" w:rsidRDefault="00146361" w:rsidP="00146053">
      <w:pPr>
        <w:numPr>
          <w:ilvl w:val="0"/>
          <w:numId w:val="9"/>
        </w:numPr>
        <w:spacing w:line="360" w:lineRule="auto"/>
        <w:contextualSpacing/>
        <w:jc w:val="both"/>
        <w:rPr>
          <w:rFonts w:ascii="Palatino Linotype" w:hAnsi="Palatino Linotype" w:cs="Tahoma"/>
          <w:b/>
          <w:sz w:val="22"/>
          <w:szCs w:val="22"/>
        </w:rPr>
      </w:pPr>
      <w:r w:rsidRPr="00DD221B">
        <w:rPr>
          <w:rFonts w:ascii="Palatino Linotype" w:hAnsi="Palatino Linotype" w:cs="Tahoma"/>
          <w:b/>
          <w:sz w:val="22"/>
          <w:szCs w:val="22"/>
        </w:rPr>
        <w:t xml:space="preserve">Fundamentación: </w:t>
      </w:r>
      <w:r w:rsidRPr="00DD221B">
        <w:rPr>
          <w:rFonts w:ascii="Palatino Linotype" w:hAnsi="Palatino Linotype" w:cs="Tahoma"/>
          <w:sz w:val="22"/>
          <w:szCs w:val="22"/>
        </w:rPr>
        <w:t>Obligación de la autoridad que emite un acto, para citar los preceptos legales, sustantivos y adjetivos, en que se apoye para la determinación tomada.</w:t>
      </w:r>
    </w:p>
    <w:p w14:paraId="0A117657" w14:textId="77777777" w:rsidR="00146361" w:rsidRPr="00DD221B" w:rsidRDefault="00146361" w:rsidP="00146053">
      <w:pPr>
        <w:spacing w:line="360" w:lineRule="auto"/>
        <w:ind w:left="720"/>
        <w:contextualSpacing/>
        <w:jc w:val="both"/>
        <w:rPr>
          <w:rFonts w:ascii="Palatino Linotype" w:hAnsi="Palatino Linotype" w:cs="Tahoma"/>
          <w:b/>
          <w:sz w:val="22"/>
          <w:szCs w:val="22"/>
        </w:rPr>
      </w:pPr>
    </w:p>
    <w:p w14:paraId="5AF59C81" w14:textId="77777777" w:rsidR="00146361" w:rsidRPr="00DD221B" w:rsidRDefault="00146361" w:rsidP="00146053">
      <w:pPr>
        <w:numPr>
          <w:ilvl w:val="0"/>
          <w:numId w:val="9"/>
        </w:numPr>
        <w:spacing w:line="360" w:lineRule="auto"/>
        <w:contextualSpacing/>
        <w:jc w:val="both"/>
        <w:rPr>
          <w:rFonts w:ascii="Palatino Linotype" w:hAnsi="Palatino Linotype" w:cs="Tahoma"/>
          <w:b/>
          <w:sz w:val="22"/>
          <w:szCs w:val="22"/>
        </w:rPr>
      </w:pPr>
      <w:r w:rsidRPr="00DD221B">
        <w:rPr>
          <w:rFonts w:ascii="Palatino Linotype" w:hAnsi="Palatino Linotype" w:cs="Tahoma"/>
          <w:b/>
          <w:sz w:val="22"/>
          <w:szCs w:val="22"/>
        </w:rPr>
        <w:t xml:space="preserve">Motivación: </w:t>
      </w:r>
      <w:r w:rsidRPr="00DD221B">
        <w:rPr>
          <w:rFonts w:ascii="Palatino Linotype" w:hAnsi="Palatino Linotype" w:cs="Tahoma"/>
          <w:sz w:val="22"/>
          <w:szCs w:val="22"/>
        </w:rPr>
        <w:t>Razonamientos lógico-jurídicos sobre porque se consideró en el caso en concreto, que se ajusta a la hipótesis normativa.</w:t>
      </w:r>
    </w:p>
    <w:p w14:paraId="1B81E3D9" w14:textId="77777777" w:rsidR="00146361" w:rsidRPr="00DD221B" w:rsidRDefault="00146361" w:rsidP="00146053">
      <w:pPr>
        <w:spacing w:line="360" w:lineRule="auto"/>
        <w:contextualSpacing/>
        <w:jc w:val="both"/>
        <w:rPr>
          <w:rFonts w:ascii="Palatino Linotype" w:eastAsia="Calibri" w:hAnsi="Palatino Linotype" w:cs="Tahoma"/>
          <w:sz w:val="22"/>
          <w:szCs w:val="22"/>
          <w:lang w:val="es-ES"/>
        </w:rPr>
      </w:pPr>
    </w:p>
    <w:p w14:paraId="610EAD48" w14:textId="77777777" w:rsidR="00146361" w:rsidRPr="00DD221B" w:rsidRDefault="00146361" w:rsidP="00146053">
      <w:pPr>
        <w:spacing w:line="360" w:lineRule="auto"/>
        <w:contextualSpacing/>
        <w:jc w:val="both"/>
        <w:rPr>
          <w:rFonts w:ascii="Palatino Linotype" w:eastAsia="Calibri" w:hAnsi="Palatino Linotype" w:cs="Tahoma"/>
          <w:sz w:val="22"/>
          <w:szCs w:val="22"/>
          <w:lang w:val="es-ES"/>
        </w:rPr>
      </w:pPr>
      <w:r w:rsidRPr="00DD221B">
        <w:rPr>
          <w:rFonts w:ascii="Palatino Linotype" w:eastAsia="Calibri" w:hAnsi="Palatino Linotype" w:cs="Tahoma"/>
          <w:sz w:val="22"/>
          <w:szCs w:val="22"/>
          <w:lang w:val="es-ES"/>
        </w:rPr>
        <w:t>Situación que toma relevancia, pues conforme al artículo 149 de la Ley de Transparencia y Acceso a la Información Pública del Estado de México y Municipios, todo acuerdo que clasifique la información como confidencial, deberá contener un razonamiento lógico en el que se demuestre que la información actualiza alguna de las hipótesis previstas en el artículo 143 del ordenamiento jurídico establecido.</w:t>
      </w:r>
    </w:p>
    <w:p w14:paraId="0B1A9EDE" w14:textId="77777777" w:rsidR="00146361" w:rsidRPr="00DD221B" w:rsidRDefault="00146361" w:rsidP="00146053">
      <w:pPr>
        <w:autoSpaceDE w:val="0"/>
        <w:autoSpaceDN w:val="0"/>
        <w:adjustRightInd w:val="0"/>
        <w:spacing w:line="360" w:lineRule="auto"/>
        <w:contextualSpacing/>
        <w:jc w:val="both"/>
        <w:rPr>
          <w:rFonts w:ascii="Palatino Linotype" w:eastAsia="Palatino Linotype" w:hAnsi="Palatino Linotype" w:cs="Palatino Linotype"/>
          <w:sz w:val="22"/>
          <w:szCs w:val="22"/>
          <w:lang w:val="es-ES"/>
        </w:rPr>
      </w:pPr>
    </w:p>
    <w:p w14:paraId="174D59DB" w14:textId="77777777" w:rsidR="00146361" w:rsidRPr="00DD221B" w:rsidRDefault="00146361" w:rsidP="00146053">
      <w:pPr>
        <w:spacing w:line="360" w:lineRule="auto"/>
        <w:contextualSpacing/>
        <w:jc w:val="both"/>
        <w:rPr>
          <w:rFonts w:ascii="Palatino Linotype" w:eastAsia="Calibri" w:hAnsi="Palatino Linotype"/>
          <w:bCs/>
          <w:color w:val="000000"/>
          <w:sz w:val="22"/>
          <w:szCs w:val="22"/>
        </w:rPr>
      </w:pPr>
      <w:r w:rsidRPr="00DD221B">
        <w:rPr>
          <w:rFonts w:ascii="Palatino Linotype" w:eastAsia="Palatino Linotype" w:hAnsi="Palatino Linotype" w:cs="Palatino Linotype"/>
          <w:sz w:val="22"/>
          <w:szCs w:val="22"/>
        </w:rPr>
        <w:t xml:space="preserve">En ese orden de ideas, el artículo </w:t>
      </w:r>
      <w:r w:rsidRPr="00DD221B">
        <w:rPr>
          <w:rFonts w:ascii="Palatino Linotype" w:eastAsia="Calibri" w:hAnsi="Palatino Linotype"/>
          <w:bCs/>
          <w:color w:val="000000"/>
          <w:sz w:val="22"/>
          <w:szCs w:val="22"/>
        </w:rPr>
        <w:t>el artículo 143, fracción I, de la Ley previamente citada, establece que la información privada y los datos personales, concernientes a una persona física o jurídica colectiva identificada o identificable son confidenciales.</w:t>
      </w:r>
    </w:p>
    <w:p w14:paraId="0D7CEAAC" w14:textId="77777777" w:rsidR="00146361" w:rsidRDefault="00146361" w:rsidP="00146053">
      <w:pPr>
        <w:spacing w:line="360" w:lineRule="auto"/>
        <w:contextualSpacing/>
        <w:jc w:val="both"/>
        <w:rPr>
          <w:rFonts w:ascii="Palatino Linotype" w:eastAsia="Palatino Linotype" w:hAnsi="Palatino Linotype" w:cs="Palatino Linotype"/>
          <w:bCs/>
          <w:iCs/>
          <w:color w:val="000000"/>
          <w:sz w:val="22"/>
          <w:szCs w:val="22"/>
        </w:rPr>
      </w:pPr>
    </w:p>
    <w:p w14:paraId="0C43803C" w14:textId="3EB676BF" w:rsidR="00146361" w:rsidRDefault="00146361" w:rsidP="00146053">
      <w:pPr>
        <w:spacing w:line="360" w:lineRule="auto"/>
        <w:contextualSpacing/>
        <w:jc w:val="both"/>
        <w:rPr>
          <w:rFonts w:ascii="Palatino Linotype" w:eastAsia="Palatino Linotype" w:hAnsi="Palatino Linotype" w:cs="Palatino Linotype"/>
          <w:bCs/>
          <w:iCs/>
          <w:color w:val="000000"/>
          <w:sz w:val="22"/>
          <w:szCs w:val="22"/>
        </w:rPr>
      </w:pPr>
      <w:r>
        <w:rPr>
          <w:rFonts w:ascii="Palatino Linotype" w:eastAsia="Palatino Linotype" w:hAnsi="Palatino Linotype" w:cs="Palatino Linotype"/>
          <w:bCs/>
          <w:iCs/>
          <w:color w:val="000000"/>
          <w:sz w:val="22"/>
          <w:szCs w:val="22"/>
        </w:rPr>
        <w:t xml:space="preserve">De esta forma, se logra vislumbrar que si bien, el Sujeto Obligado a través de la </w:t>
      </w:r>
      <w:r w:rsidR="007808B9">
        <w:rPr>
          <w:rFonts w:ascii="Palatino Linotype" w:eastAsia="Palatino Linotype" w:hAnsi="Palatino Linotype" w:cs="Palatino Linotype"/>
          <w:bCs/>
          <w:iCs/>
          <w:color w:val="000000"/>
          <w:sz w:val="22"/>
          <w:szCs w:val="22"/>
        </w:rPr>
        <w:t xml:space="preserve">Dirección General de Desarrollo Económico </w:t>
      </w:r>
      <w:r>
        <w:rPr>
          <w:rFonts w:ascii="Palatino Linotype" w:eastAsia="Palatino Linotype" w:hAnsi="Palatino Linotype" w:cs="Palatino Linotype"/>
          <w:bCs/>
          <w:iCs/>
          <w:color w:val="000000"/>
          <w:sz w:val="22"/>
          <w:szCs w:val="22"/>
        </w:rPr>
        <w:t xml:space="preserve">proporcionó diversos documentos que daban cuenta de lo solicitado, lo cierto es que no se pueden validar en su totalidad en virtud de que omitió la entrega de la información de forma completa y en toda la temporalidad requerida, clasificó información que no es susceptible de clasificación, sumado a que omitió la entrega del acuerdo que sustentara las versiones públicas proporcionadas, </w:t>
      </w:r>
      <w:r w:rsidRPr="003B4DAF">
        <w:rPr>
          <w:rFonts w:ascii="Palatino Linotype" w:eastAsia="Palatino Linotype" w:hAnsi="Palatino Linotype" w:cs="Palatino Linotype"/>
          <w:sz w:val="22"/>
          <w:szCs w:val="22"/>
        </w:rPr>
        <w:t xml:space="preserve">lo cual da como resultado que el agravio sea </w:t>
      </w:r>
      <w:r w:rsidRPr="003B4DAF">
        <w:rPr>
          <w:rFonts w:ascii="Palatino Linotype" w:eastAsia="Palatino Linotype" w:hAnsi="Palatino Linotype" w:cs="Palatino Linotype"/>
          <w:b/>
          <w:bCs/>
          <w:sz w:val="22"/>
          <w:szCs w:val="22"/>
        </w:rPr>
        <w:t>FUNDADO</w:t>
      </w:r>
      <w:r>
        <w:rPr>
          <w:rFonts w:ascii="Palatino Linotype" w:eastAsia="Palatino Linotype" w:hAnsi="Palatino Linotype" w:cs="Palatino Linotype"/>
          <w:bCs/>
          <w:iCs/>
          <w:color w:val="000000"/>
          <w:sz w:val="22"/>
          <w:szCs w:val="22"/>
        </w:rPr>
        <w:t>.</w:t>
      </w:r>
    </w:p>
    <w:p w14:paraId="149B36AC" w14:textId="77777777" w:rsidR="00146361" w:rsidRDefault="00146361" w:rsidP="00146053">
      <w:pPr>
        <w:spacing w:line="360" w:lineRule="auto"/>
        <w:contextualSpacing/>
        <w:jc w:val="both"/>
        <w:rPr>
          <w:rFonts w:ascii="Palatino Linotype" w:eastAsia="Palatino Linotype" w:hAnsi="Palatino Linotype" w:cs="Palatino Linotype"/>
          <w:bCs/>
          <w:iCs/>
          <w:color w:val="000000"/>
          <w:sz w:val="22"/>
          <w:szCs w:val="22"/>
        </w:rPr>
      </w:pPr>
    </w:p>
    <w:p w14:paraId="218D12CB" w14:textId="783A3ADE" w:rsidR="00146361" w:rsidRPr="003B4DAF" w:rsidRDefault="00146361" w:rsidP="00146053">
      <w:pPr>
        <w:spacing w:line="360" w:lineRule="auto"/>
        <w:contextualSpacing/>
        <w:jc w:val="both"/>
        <w:rPr>
          <w:rFonts w:ascii="Palatino Linotype" w:hAnsi="Palatino Linotype" w:cs="Tahoma"/>
          <w:bCs/>
          <w:iCs/>
          <w:sz w:val="22"/>
          <w:szCs w:val="22"/>
        </w:rPr>
      </w:pPr>
      <w:r w:rsidRPr="003B4DAF">
        <w:rPr>
          <w:rFonts w:ascii="Palatino Linotype" w:hAnsi="Palatino Linotype" w:cs="Tahoma"/>
          <w:bCs/>
          <w:iCs/>
          <w:sz w:val="22"/>
          <w:szCs w:val="22"/>
        </w:rPr>
        <w:lastRenderedPageBreak/>
        <w:t>Conforme a lo anterior, se considera que el Sujeto Obligado deberá realizar una</w:t>
      </w:r>
      <w:r>
        <w:rPr>
          <w:rFonts w:ascii="Palatino Linotype" w:hAnsi="Palatino Linotype" w:cs="Tahoma"/>
          <w:bCs/>
          <w:iCs/>
          <w:sz w:val="22"/>
          <w:szCs w:val="22"/>
        </w:rPr>
        <w:t xml:space="preserve"> nueva</w:t>
      </w:r>
      <w:r w:rsidRPr="003B4DAF">
        <w:rPr>
          <w:rFonts w:ascii="Palatino Linotype" w:hAnsi="Palatino Linotype" w:cs="Tahoma"/>
          <w:bCs/>
          <w:iCs/>
          <w:sz w:val="22"/>
          <w:szCs w:val="22"/>
        </w:rPr>
        <w:t xml:space="preserve"> búsqueda exhaustiva y razonable en todas las unidades administrativas competentes</w:t>
      </w:r>
      <w:r>
        <w:rPr>
          <w:rFonts w:ascii="Palatino Linotype" w:hAnsi="Palatino Linotype" w:cs="Tahoma"/>
          <w:bCs/>
          <w:iCs/>
          <w:sz w:val="22"/>
          <w:szCs w:val="22"/>
        </w:rPr>
        <w:t xml:space="preserve">, </w:t>
      </w:r>
      <w:r w:rsidRPr="003B4DAF">
        <w:rPr>
          <w:rFonts w:ascii="Palatino Linotype" w:hAnsi="Palatino Linotype" w:cs="Tahoma"/>
          <w:bCs/>
          <w:iCs/>
          <w:sz w:val="22"/>
          <w:szCs w:val="22"/>
        </w:rPr>
        <w:t>a efecto de que proporcione</w:t>
      </w:r>
      <w:r>
        <w:rPr>
          <w:rFonts w:ascii="Palatino Linotype" w:hAnsi="Palatino Linotype" w:cs="Tahoma"/>
          <w:bCs/>
          <w:iCs/>
          <w:sz w:val="22"/>
          <w:szCs w:val="22"/>
        </w:rPr>
        <w:t>n</w:t>
      </w:r>
      <w:r w:rsidRPr="003B4DAF">
        <w:rPr>
          <w:rFonts w:ascii="Palatino Linotype" w:hAnsi="Palatino Linotype" w:cs="Tahoma"/>
          <w:bCs/>
          <w:iCs/>
          <w:sz w:val="22"/>
          <w:szCs w:val="22"/>
        </w:rPr>
        <w:t xml:space="preserve"> los </w:t>
      </w:r>
      <w:r w:rsidR="007808B9">
        <w:rPr>
          <w:rFonts w:ascii="Palatino Linotype" w:hAnsi="Palatino Linotype" w:cs="Tahoma"/>
          <w:bCs/>
          <w:iCs/>
          <w:sz w:val="22"/>
          <w:szCs w:val="22"/>
        </w:rPr>
        <w:t>oficios generados y recibidos de forma completa y en la temporalidad requerida</w:t>
      </w:r>
      <w:r>
        <w:rPr>
          <w:rFonts w:ascii="Palatino Linotype" w:hAnsi="Palatino Linotype" w:cs="Tahoma"/>
          <w:bCs/>
          <w:iCs/>
          <w:sz w:val="22"/>
          <w:szCs w:val="22"/>
        </w:rPr>
        <w:t>, los documentos remitidos en respuesta</w:t>
      </w:r>
      <w:r w:rsidR="007808B9">
        <w:rPr>
          <w:rFonts w:ascii="Palatino Linotype" w:hAnsi="Palatino Linotype" w:cs="Tahoma"/>
          <w:bCs/>
          <w:iCs/>
          <w:sz w:val="22"/>
          <w:szCs w:val="22"/>
        </w:rPr>
        <w:t xml:space="preserve"> </w:t>
      </w:r>
      <w:r>
        <w:rPr>
          <w:rFonts w:ascii="Palatino Linotype" w:hAnsi="Palatino Linotype" w:cs="Tahoma"/>
          <w:bCs/>
          <w:iCs/>
          <w:sz w:val="22"/>
          <w:szCs w:val="22"/>
        </w:rPr>
        <w:t>en su caso en versión pública correcta</w:t>
      </w:r>
      <w:r w:rsidRPr="003B4DAF">
        <w:rPr>
          <w:rFonts w:ascii="Palatino Linotype" w:hAnsi="Palatino Linotype" w:cs="Tahoma"/>
          <w:bCs/>
          <w:iCs/>
          <w:sz w:val="22"/>
          <w:szCs w:val="22"/>
        </w:rPr>
        <w:t>.</w:t>
      </w:r>
    </w:p>
    <w:p w14:paraId="3C16B2F7" w14:textId="77777777" w:rsidR="00146361" w:rsidRPr="003B4DAF" w:rsidRDefault="00146361" w:rsidP="00146053">
      <w:pPr>
        <w:spacing w:line="360" w:lineRule="auto"/>
        <w:contextualSpacing/>
        <w:jc w:val="both"/>
        <w:rPr>
          <w:rFonts w:ascii="Palatino Linotype" w:hAnsi="Palatino Linotype" w:cs="Tahoma"/>
          <w:sz w:val="22"/>
          <w:szCs w:val="22"/>
        </w:rPr>
      </w:pPr>
    </w:p>
    <w:p w14:paraId="4DDC7091" w14:textId="77777777" w:rsidR="00146361" w:rsidRPr="003B4DAF" w:rsidRDefault="00146361" w:rsidP="00146053">
      <w:pPr>
        <w:spacing w:line="360" w:lineRule="auto"/>
        <w:contextualSpacing/>
        <w:jc w:val="both"/>
        <w:rPr>
          <w:rFonts w:ascii="Palatino Linotype" w:hAnsi="Palatino Linotype"/>
          <w:bCs/>
          <w:iCs/>
          <w:sz w:val="22"/>
          <w:szCs w:val="22"/>
        </w:rPr>
      </w:pPr>
      <w:r w:rsidRPr="003B4DAF">
        <w:rPr>
          <w:rFonts w:ascii="Palatino Linotype" w:hAnsi="Palatino Linotype" w:cs="Tahoma"/>
          <w:sz w:val="22"/>
          <w:szCs w:val="22"/>
        </w:rPr>
        <w:t>Dicha</w:t>
      </w:r>
      <w:r w:rsidRPr="003B4DAF">
        <w:rPr>
          <w:rFonts w:ascii="Palatino Linotype" w:hAnsi="Palatino Linotype"/>
          <w:bCs/>
          <w:iCs/>
          <w:sz w:val="22"/>
          <w:szCs w:val="22"/>
        </w:rPr>
        <w:t xml:space="preserve"> situación toma sustento en el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14:paraId="1CD7456B" w14:textId="77777777" w:rsidR="00146361" w:rsidRPr="003B4DAF" w:rsidRDefault="00146361" w:rsidP="00146053">
      <w:pPr>
        <w:spacing w:line="360" w:lineRule="auto"/>
        <w:contextualSpacing/>
        <w:jc w:val="both"/>
        <w:rPr>
          <w:rFonts w:ascii="Palatino Linotype" w:hAnsi="Palatino Linotype"/>
          <w:bCs/>
          <w:iCs/>
          <w:sz w:val="22"/>
          <w:szCs w:val="22"/>
        </w:rPr>
      </w:pPr>
      <w:r w:rsidRPr="003B4DAF">
        <w:rPr>
          <w:rFonts w:ascii="Palatino Linotype" w:hAnsi="Palatino Linotype"/>
          <w:bCs/>
          <w:iCs/>
          <w:sz w:val="22"/>
          <w:szCs w:val="22"/>
        </w:rPr>
        <w:t xml:space="preserve"> </w:t>
      </w:r>
    </w:p>
    <w:p w14:paraId="098ECC14" w14:textId="77777777" w:rsidR="00146361" w:rsidRPr="003B4DAF" w:rsidRDefault="00146361" w:rsidP="00146053">
      <w:pPr>
        <w:spacing w:line="360" w:lineRule="auto"/>
        <w:contextualSpacing/>
        <w:jc w:val="both"/>
        <w:rPr>
          <w:rFonts w:ascii="Palatino Linotype" w:hAnsi="Palatino Linotype"/>
          <w:bCs/>
          <w:iCs/>
          <w:sz w:val="22"/>
          <w:szCs w:val="22"/>
        </w:rPr>
      </w:pPr>
      <w:r w:rsidRPr="003B4DAF">
        <w:rPr>
          <w:rFonts w:ascii="Palatino Linotype" w:hAnsi="Palatino Linotype"/>
          <w:bCs/>
          <w:iCs/>
          <w:sz w:val="22"/>
          <w:szCs w:val="22"/>
        </w:rPr>
        <w:t xml:space="preserve">De esta manera, el derecho de acceso a la información pública se satisface en aquellos casos en que se entregue el soporte documental en el que conste la información solicitada, sin necesidad de elaborar documentos </w:t>
      </w:r>
      <w:r w:rsidRPr="003B4DAF">
        <w:rPr>
          <w:rFonts w:ascii="Palatino Linotype" w:hAnsi="Palatino Linotype"/>
          <w:bCs/>
          <w:i/>
          <w:iCs/>
          <w:sz w:val="22"/>
          <w:szCs w:val="22"/>
        </w:rPr>
        <w:t>ad hoc</w:t>
      </w:r>
      <w:r w:rsidRPr="003B4DAF">
        <w:rPr>
          <w:rFonts w:ascii="Palatino Linotype" w:hAnsi="Palatino Linotype"/>
          <w:bCs/>
          <w:iCs/>
          <w:sz w:val="22"/>
          <w:szCs w:val="22"/>
        </w:rPr>
        <w:t xml:space="preserve">; lo cual, de conformidad con en el artículo 160 de la Ley de Transparencia y Acceso a la Información Pública del Estado de México y Municipios, el cual refiere que los sujetos obligados deberán entregar la información que obre en sus archivos. </w:t>
      </w:r>
    </w:p>
    <w:p w14:paraId="4637C334" w14:textId="77777777" w:rsidR="00146361" w:rsidRPr="003B4DAF" w:rsidRDefault="00146361" w:rsidP="00146053">
      <w:pPr>
        <w:spacing w:line="360" w:lineRule="auto"/>
        <w:contextualSpacing/>
        <w:jc w:val="both"/>
        <w:rPr>
          <w:rFonts w:ascii="Palatino Linotype" w:hAnsi="Palatino Linotype"/>
          <w:bCs/>
          <w:iCs/>
          <w:sz w:val="22"/>
          <w:szCs w:val="22"/>
        </w:rPr>
      </w:pPr>
      <w:r w:rsidRPr="003B4DAF">
        <w:rPr>
          <w:rFonts w:ascii="Palatino Linotype" w:hAnsi="Palatino Linotype"/>
          <w:bCs/>
          <w:iCs/>
          <w:sz w:val="22"/>
          <w:szCs w:val="22"/>
        </w:rPr>
        <w:t xml:space="preserve"> </w:t>
      </w:r>
    </w:p>
    <w:p w14:paraId="6448749C" w14:textId="77777777" w:rsidR="00146361" w:rsidRDefault="00146361" w:rsidP="00146053">
      <w:pPr>
        <w:spacing w:line="360" w:lineRule="auto"/>
        <w:contextualSpacing/>
        <w:jc w:val="both"/>
        <w:rPr>
          <w:rFonts w:ascii="Palatino Linotype" w:hAnsi="Palatino Linotype"/>
          <w:bCs/>
          <w:iCs/>
          <w:sz w:val="22"/>
          <w:szCs w:val="22"/>
        </w:rPr>
      </w:pPr>
      <w:r w:rsidRPr="003B4DAF">
        <w:rPr>
          <w:rFonts w:ascii="Palatino Linotype" w:hAnsi="Palatino Linotype"/>
          <w:bCs/>
          <w:iCs/>
          <w:sz w:val="22"/>
          <w:szCs w:val="22"/>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proporcionar los documentos donde conste la información solicitada. </w:t>
      </w:r>
    </w:p>
    <w:p w14:paraId="4AAE72E4" w14:textId="77777777" w:rsidR="00146361" w:rsidRDefault="00146361" w:rsidP="00146053">
      <w:pPr>
        <w:spacing w:line="360" w:lineRule="auto"/>
        <w:contextualSpacing/>
        <w:jc w:val="both"/>
        <w:rPr>
          <w:rFonts w:ascii="Palatino Linotype" w:hAnsi="Palatino Linotype"/>
          <w:bCs/>
          <w:iCs/>
          <w:sz w:val="22"/>
          <w:szCs w:val="22"/>
        </w:rPr>
      </w:pPr>
    </w:p>
    <w:p w14:paraId="217A7616" w14:textId="04C41269" w:rsidR="00146361" w:rsidRPr="00447C04" w:rsidRDefault="00146361" w:rsidP="00146053">
      <w:pPr>
        <w:spacing w:line="360" w:lineRule="auto"/>
        <w:contextualSpacing/>
        <w:jc w:val="both"/>
        <w:rPr>
          <w:rFonts w:ascii="Palatino Linotype" w:hAnsi="Palatino Linotype"/>
          <w:bCs/>
          <w:iCs/>
          <w:sz w:val="22"/>
          <w:szCs w:val="22"/>
        </w:rPr>
      </w:pPr>
      <w:r>
        <w:rPr>
          <w:rFonts w:ascii="Palatino Linotype" w:hAnsi="Palatino Linotype"/>
          <w:bCs/>
          <w:iCs/>
          <w:sz w:val="22"/>
          <w:szCs w:val="22"/>
        </w:rPr>
        <w:lastRenderedPageBreak/>
        <w:t xml:space="preserve">Cabe señalar que el Sujeto Obligado clasificó diversos datos vehículos </w:t>
      </w:r>
      <w:r w:rsidR="007808B9">
        <w:rPr>
          <w:rFonts w:ascii="Palatino Linotype" w:hAnsi="Palatino Linotype"/>
          <w:bCs/>
          <w:iCs/>
          <w:sz w:val="22"/>
          <w:szCs w:val="22"/>
        </w:rPr>
        <w:t>oficiales</w:t>
      </w:r>
      <w:r>
        <w:rPr>
          <w:rFonts w:ascii="Palatino Linotype" w:hAnsi="Palatino Linotype"/>
          <w:bCs/>
          <w:iCs/>
          <w:sz w:val="22"/>
          <w:szCs w:val="22"/>
        </w:rPr>
        <w:t xml:space="preserve">, por lo que resulta </w:t>
      </w:r>
      <w:r w:rsidRPr="00447C04">
        <w:rPr>
          <w:rFonts w:ascii="Palatino Linotype" w:hAnsi="Palatino Linotype"/>
          <w:bCs/>
          <w:iCs/>
          <w:sz w:val="22"/>
          <w:szCs w:val="22"/>
        </w:rPr>
        <w:t>importante señalar que las placas vehiculares asignadas a los vehículos oficiales, incluyendo patrullas y demás unidades del parque vehicular adscrito al Ayuntamiento, forman parte del padrón vehicular institucional, el cual constituye un registro administrativo cuya existencia y control es indispensable para la operación, mantenimiento y supervisión del uso de los bienes públicos. En tal virtud, la información relativa a dichos vehículos —incluyendo número de placas, modelo, tipo de unidad, área adscrita y demás características administrativas— reviste el carácter de información pública en términos de los artículos 6º de la Constitución Política de los Estados Unidos Mexicanos, toda vez que se trata de datos generados, obtenidos, adquiridos o en posesión de sujetos obligados en el ejercicio de sus funciones, y no se encuentra dentro de los supuestos de reserva ni confidencialidad.</w:t>
      </w:r>
    </w:p>
    <w:p w14:paraId="7210FAFD" w14:textId="77777777" w:rsidR="00146361" w:rsidRPr="00447C04" w:rsidRDefault="00146361" w:rsidP="00146053">
      <w:pPr>
        <w:spacing w:line="360" w:lineRule="auto"/>
        <w:contextualSpacing/>
        <w:jc w:val="both"/>
        <w:rPr>
          <w:rFonts w:ascii="Palatino Linotype" w:hAnsi="Palatino Linotype"/>
          <w:bCs/>
          <w:iCs/>
          <w:sz w:val="22"/>
          <w:szCs w:val="22"/>
        </w:rPr>
      </w:pPr>
      <w:r w:rsidRPr="00447C04">
        <w:rPr>
          <w:rFonts w:ascii="Palatino Linotype" w:hAnsi="Palatino Linotype"/>
          <w:bCs/>
          <w:iCs/>
          <w:sz w:val="22"/>
          <w:szCs w:val="22"/>
        </w:rPr>
        <w:t xml:space="preserve"> </w:t>
      </w:r>
    </w:p>
    <w:p w14:paraId="0150AC8D" w14:textId="77777777" w:rsidR="00146361" w:rsidRDefault="00146361" w:rsidP="00146053">
      <w:pPr>
        <w:spacing w:line="360" w:lineRule="auto"/>
        <w:contextualSpacing/>
        <w:jc w:val="both"/>
        <w:rPr>
          <w:rFonts w:ascii="Palatino Linotype" w:eastAsia="Palatino Linotype" w:hAnsi="Palatino Linotype" w:cs="Tahoma"/>
          <w:color w:val="000000"/>
          <w:sz w:val="22"/>
          <w:szCs w:val="24"/>
        </w:rPr>
      </w:pPr>
      <w:r>
        <w:rPr>
          <w:rFonts w:ascii="Palatino Linotype" w:eastAsia="Palatino Linotype" w:hAnsi="Palatino Linotype" w:cs="Tahoma"/>
          <w:color w:val="000000"/>
          <w:sz w:val="22"/>
          <w:szCs w:val="24"/>
        </w:rPr>
        <w:t xml:space="preserve">Ahora bien, de la revisión de </w:t>
      </w:r>
      <w:r w:rsidRPr="003B4DAF">
        <w:rPr>
          <w:rFonts w:ascii="Palatino Linotype" w:eastAsia="Palatino Linotype" w:hAnsi="Palatino Linotype" w:cs="Tahoma"/>
          <w:color w:val="000000"/>
          <w:sz w:val="22"/>
          <w:szCs w:val="24"/>
        </w:rPr>
        <w:t>l</w:t>
      </w:r>
      <w:r>
        <w:rPr>
          <w:rFonts w:ascii="Palatino Linotype" w:eastAsia="Palatino Linotype" w:hAnsi="Palatino Linotype" w:cs="Tahoma"/>
          <w:color w:val="000000"/>
          <w:sz w:val="22"/>
          <w:szCs w:val="24"/>
        </w:rPr>
        <w:t>os oficios proporcionados</w:t>
      </w:r>
      <w:r w:rsidRPr="003B4DAF">
        <w:rPr>
          <w:rFonts w:ascii="Palatino Linotype" w:eastAsia="Palatino Linotype" w:hAnsi="Palatino Linotype" w:cs="Tahoma"/>
          <w:color w:val="000000"/>
          <w:sz w:val="22"/>
          <w:szCs w:val="24"/>
        </w:rPr>
        <w:t xml:space="preserve"> </w:t>
      </w:r>
      <w:r>
        <w:rPr>
          <w:rFonts w:ascii="Palatino Linotype" w:eastAsia="Palatino Linotype" w:hAnsi="Palatino Linotype" w:cs="Tahoma"/>
          <w:color w:val="000000"/>
          <w:sz w:val="22"/>
          <w:szCs w:val="24"/>
        </w:rPr>
        <w:t xml:space="preserve">además se logró advertir que clasificaron </w:t>
      </w:r>
      <w:r w:rsidRPr="003B4DAF">
        <w:rPr>
          <w:rFonts w:ascii="Palatino Linotype" w:eastAsia="Palatino Linotype" w:hAnsi="Palatino Linotype" w:cs="Tahoma"/>
          <w:color w:val="000000"/>
          <w:sz w:val="22"/>
          <w:szCs w:val="24"/>
        </w:rPr>
        <w:t>diversos datos</w:t>
      </w:r>
      <w:r>
        <w:rPr>
          <w:rFonts w:ascii="Palatino Linotype" w:eastAsia="Palatino Linotype" w:hAnsi="Palatino Linotype" w:cs="Tahoma"/>
          <w:color w:val="000000"/>
          <w:sz w:val="22"/>
          <w:szCs w:val="24"/>
        </w:rPr>
        <w:t xml:space="preserve"> por lo que resulta oportuno analizar si son</w:t>
      </w:r>
      <w:r w:rsidRPr="003B4DAF">
        <w:rPr>
          <w:rFonts w:ascii="Palatino Linotype" w:eastAsia="Palatino Linotype" w:hAnsi="Palatino Linotype" w:cs="Tahoma"/>
          <w:color w:val="000000"/>
          <w:sz w:val="22"/>
          <w:szCs w:val="24"/>
        </w:rPr>
        <w:t xml:space="preserve"> susceptibles de clasificación, por lo que el Sujeto Obligado deberá analizar dicha circunstancia conforme a lo siguiente:</w:t>
      </w:r>
    </w:p>
    <w:p w14:paraId="0EF8525A" w14:textId="77777777" w:rsidR="00146361" w:rsidRPr="003B4DAF" w:rsidRDefault="00146361" w:rsidP="00146053">
      <w:pPr>
        <w:spacing w:line="360" w:lineRule="auto"/>
        <w:contextualSpacing/>
        <w:jc w:val="both"/>
        <w:rPr>
          <w:rFonts w:ascii="Palatino Linotype" w:eastAsia="Palatino Linotype" w:hAnsi="Palatino Linotype" w:cs="Tahoma"/>
          <w:color w:val="000000"/>
          <w:sz w:val="22"/>
          <w:szCs w:val="24"/>
        </w:rPr>
      </w:pPr>
    </w:p>
    <w:p w14:paraId="677BF1DA" w14:textId="77777777" w:rsidR="00146361" w:rsidRDefault="00146361" w:rsidP="00146053">
      <w:pPr>
        <w:pStyle w:val="Prrafodelista"/>
        <w:numPr>
          <w:ilvl w:val="0"/>
          <w:numId w:val="13"/>
        </w:numPr>
        <w:autoSpaceDE w:val="0"/>
        <w:autoSpaceDN w:val="0"/>
        <w:adjustRightInd w:val="0"/>
        <w:spacing w:line="360" w:lineRule="auto"/>
        <w:jc w:val="both"/>
        <w:rPr>
          <w:rFonts w:ascii="Palatino Linotype" w:eastAsia="Calibri" w:hAnsi="Palatino Linotype" w:cs="Tahoma"/>
          <w:bCs/>
          <w:color w:val="000000" w:themeColor="text1"/>
          <w:sz w:val="22"/>
          <w:szCs w:val="22"/>
          <w:lang w:val="es-ES" w:eastAsia="en-US"/>
        </w:rPr>
      </w:pPr>
      <w:r w:rsidRPr="002172BA">
        <w:rPr>
          <w:rFonts w:ascii="Palatino Linotype" w:eastAsia="Calibri" w:hAnsi="Palatino Linotype" w:cs="Tahoma"/>
          <w:bCs/>
          <w:color w:val="000000" w:themeColor="text1"/>
          <w:sz w:val="22"/>
          <w:szCs w:val="22"/>
          <w:lang w:val="es-ES" w:eastAsia="en-US"/>
        </w:rPr>
        <w:t>Nombre</w:t>
      </w:r>
      <w:r>
        <w:rPr>
          <w:rFonts w:ascii="Palatino Linotype" w:eastAsia="Calibri" w:hAnsi="Palatino Linotype" w:cs="Tahoma"/>
          <w:bCs/>
          <w:color w:val="000000" w:themeColor="text1"/>
          <w:sz w:val="22"/>
          <w:szCs w:val="22"/>
          <w:lang w:val="es-ES" w:eastAsia="en-US"/>
        </w:rPr>
        <w:t xml:space="preserve"> </w:t>
      </w:r>
      <w:r w:rsidRPr="002172BA">
        <w:rPr>
          <w:rFonts w:ascii="Palatino Linotype" w:eastAsia="Calibri" w:hAnsi="Palatino Linotype" w:cs="Tahoma"/>
          <w:bCs/>
          <w:color w:val="000000" w:themeColor="text1"/>
          <w:sz w:val="22"/>
          <w:szCs w:val="22"/>
          <w:lang w:val="es-ES" w:eastAsia="en-US"/>
        </w:rPr>
        <w:t xml:space="preserve">de </w:t>
      </w:r>
      <w:r>
        <w:rPr>
          <w:rFonts w:ascii="Palatino Linotype" w:eastAsia="Calibri" w:hAnsi="Palatino Linotype" w:cs="Tahoma"/>
          <w:bCs/>
          <w:color w:val="000000" w:themeColor="text1"/>
          <w:sz w:val="22"/>
          <w:szCs w:val="22"/>
          <w:lang w:val="es-ES" w:eastAsia="en-US"/>
        </w:rPr>
        <w:t>s</w:t>
      </w:r>
      <w:r w:rsidRPr="002172BA">
        <w:rPr>
          <w:rFonts w:ascii="Palatino Linotype" w:eastAsia="Calibri" w:hAnsi="Palatino Linotype" w:cs="Tahoma"/>
          <w:bCs/>
          <w:color w:val="000000" w:themeColor="text1"/>
          <w:sz w:val="22"/>
          <w:szCs w:val="22"/>
          <w:lang w:val="es-ES" w:eastAsia="en-US"/>
        </w:rPr>
        <w:t xml:space="preserve">ervidores </w:t>
      </w:r>
      <w:r>
        <w:rPr>
          <w:rFonts w:ascii="Palatino Linotype" w:eastAsia="Calibri" w:hAnsi="Palatino Linotype" w:cs="Tahoma"/>
          <w:bCs/>
          <w:color w:val="000000" w:themeColor="text1"/>
          <w:sz w:val="22"/>
          <w:szCs w:val="22"/>
          <w:lang w:val="es-ES" w:eastAsia="en-US"/>
        </w:rPr>
        <w:t>p</w:t>
      </w:r>
      <w:r w:rsidRPr="002172BA">
        <w:rPr>
          <w:rFonts w:ascii="Palatino Linotype" w:eastAsia="Calibri" w:hAnsi="Palatino Linotype" w:cs="Tahoma"/>
          <w:bCs/>
          <w:color w:val="000000" w:themeColor="text1"/>
          <w:sz w:val="22"/>
          <w:szCs w:val="22"/>
          <w:lang w:val="es-ES" w:eastAsia="en-US"/>
        </w:rPr>
        <w:t>úblicos</w:t>
      </w:r>
      <w:r>
        <w:rPr>
          <w:rFonts w:ascii="Palatino Linotype" w:eastAsia="Calibri" w:hAnsi="Palatino Linotype" w:cs="Tahoma"/>
          <w:bCs/>
          <w:color w:val="000000" w:themeColor="text1"/>
          <w:sz w:val="22"/>
          <w:szCs w:val="22"/>
          <w:lang w:val="es-ES" w:eastAsia="en-US"/>
        </w:rPr>
        <w:t>;</w:t>
      </w:r>
    </w:p>
    <w:p w14:paraId="51E3C7BE" w14:textId="77777777" w:rsidR="00146361" w:rsidRDefault="00146361" w:rsidP="00146053">
      <w:pPr>
        <w:pStyle w:val="Prrafodelista"/>
        <w:numPr>
          <w:ilvl w:val="0"/>
          <w:numId w:val="13"/>
        </w:numPr>
        <w:autoSpaceDE w:val="0"/>
        <w:autoSpaceDN w:val="0"/>
        <w:adjustRightInd w:val="0"/>
        <w:spacing w:line="360" w:lineRule="auto"/>
        <w:jc w:val="both"/>
        <w:rPr>
          <w:rFonts w:ascii="Palatino Linotype" w:eastAsia="Calibri" w:hAnsi="Palatino Linotype" w:cs="Tahoma"/>
          <w:bCs/>
          <w:color w:val="000000" w:themeColor="text1"/>
          <w:sz w:val="22"/>
          <w:szCs w:val="22"/>
          <w:lang w:val="es-ES" w:eastAsia="en-US"/>
        </w:rPr>
      </w:pPr>
      <w:r w:rsidRPr="002172BA">
        <w:rPr>
          <w:rFonts w:ascii="Palatino Linotype" w:eastAsia="Calibri" w:hAnsi="Palatino Linotype" w:cs="Tahoma"/>
          <w:bCs/>
          <w:color w:val="000000" w:themeColor="text1"/>
          <w:sz w:val="22"/>
          <w:szCs w:val="22"/>
          <w:lang w:val="es-ES" w:eastAsia="en-US"/>
        </w:rPr>
        <w:t>Nombre</w:t>
      </w:r>
      <w:r>
        <w:rPr>
          <w:rFonts w:ascii="Palatino Linotype" w:eastAsia="Calibri" w:hAnsi="Palatino Linotype" w:cs="Tahoma"/>
          <w:bCs/>
          <w:color w:val="000000" w:themeColor="text1"/>
          <w:sz w:val="22"/>
          <w:szCs w:val="22"/>
          <w:lang w:val="es-ES" w:eastAsia="en-US"/>
        </w:rPr>
        <w:t xml:space="preserve"> y correo electrónico </w:t>
      </w:r>
      <w:r w:rsidRPr="002172BA">
        <w:rPr>
          <w:rFonts w:ascii="Palatino Linotype" w:eastAsia="Calibri" w:hAnsi="Palatino Linotype" w:cs="Tahoma"/>
          <w:bCs/>
          <w:color w:val="000000" w:themeColor="text1"/>
          <w:sz w:val="22"/>
          <w:szCs w:val="22"/>
          <w:lang w:val="es-ES" w:eastAsia="en-US"/>
        </w:rPr>
        <w:t xml:space="preserve">de </w:t>
      </w:r>
      <w:r>
        <w:rPr>
          <w:rFonts w:ascii="Palatino Linotype" w:eastAsia="Calibri" w:hAnsi="Palatino Linotype" w:cs="Tahoma"/>
          <w:bCs/>
          <w:color w:val="000000" w:themeColor="text1"/>
          <w:sz w:val="22"/>
          <w:szCs w:val="22"/>
          <w:lang w:val="es-ES" w:eastAsia="en-US"/>
        </w:rPr>
        <w:t>particulares;</w:t>
      </w:r>
      <w:r w:rsidRPr="002172BA">
        <w:rPr>
          <w:rFonts w:ascii="Palatino Linotype" w:eastAsia="Calibri" w:hAnsi="Palatino Linotype" w:cs="Tahoma"/>
          <w:bCs/>
          <w:color w:val="000000" w:themeColor="text1"/>
          <w:sz w:val="22"/>
          <w:szCs w:val="22"/>
          <w:lang w:val="es-ES" w:eastAsia="en-US"/>
        </w:rPr>
        <w:t xml:space="preserve"> </w:t>
      </w:r>
    </w:p>
    <w:p w14:paraId="0B5B2ABC" w14:textId="77777777" w:rsidR="00146361" w:rsidRPr="002172BA" w:rsidRDefault="00146361" w:rsidP="00146053">
      <w:pPr>
        <w:pStyle w:val="Prrafodelista"/>
        <w:numPr>
          <w:ilvl w:val="0"/>
          <w:numId w:val="13"/>
        </w:numPr>
        <w:autoSpaceDE w:val="0"/>
        <w:autoSpaceDN w:val="0"/>
        <w:adjustRightInd w:val="0"/>
        <w:spacing w:line="360" w:lineRule="auto"/>
        <w:jc w:val="both"/>
        <w:rPr>
          <w:rFonts w:ascii="Palatino Linotype" w:eastAsia="Calibri" w:hAnsi="Palatino Linotype" w:cs="Tahoma"/>
          <w:bCs/>
          <w:color w:val="000000" w:themeColor="text1"/>
          <w:sz w:val="22"/>
          <w:szCs w:val="22"/>
          <w:lang w:val="es-ES" w:eastAsia="en-US"/>
        </w:rPr>
      </w:pPr>
      <w:r w:rsidRPr="002172BA">
        <w:rPr>
          <w:rFonts w:ascii="Palatino Linotype" w:eastAsia="Calibri" w:hAnsi="Palatino Linotype" w:cs="Tahoma"/>
          <w:bCs/>
          <w:color w:val="000000" w:themeColor="text1"/>
          <w:sz w:val="22"/>
          <w:szCs w:val="22"/>
          <w:lang w:val="es-ES" w:eastAsia="en-US"/>
        </w:rPr>
        <w:t xml:space="preserve">Número de teléfono de particulares y servidores públicos; </w:t>
      </w:r>
      <w:r>
        <w:rPr>
          <w:rFonts w:ascii="Palatino Linotype" w:eastAsia="Calibri" w:hAnsi="Palatino Linotype" w:cs="Tahoma"/>
          <w:bCs/>
          <w:color w:val="000000" w:themeColor="text1"/>
          <w:sz w:val="22"/>
          <w:szCs w:val="22"/>
          <w:lang w:val="es-ES" w:eastAsia="en-US"/>
        </w:rPr>
        <w:t>y</w:t>
      </w:r>
    </w:p>
    <w:p w14:paraId="4383285E" w14:textId="071EDE78" w:rsidR="00146361" w:rsidRPr="002172BA" w:rsidRDefault="00425352" w:rsidP="00146053">
      <w:pPr>
        <w:pStyle w:val="Prrafodelista1"/>
        <w:numPr>
          <w:ilvl w:val="0"/>
          <w:numId w:val="13"/>
        </w:numPr>
        <w:autoSpaceDE w:val="0"/>
        <w:autoSpaceDN w:val="0"/>
        <w:adjustRightInd w:val="0"/>
        <w:spacing w:before="0" w:beforeAutospacing="0" w:after="0" w:line="360" w:lineRule="auto"/>
        <w:rPr>
          <w:rFonts w:cs="Tahoma"/>
          <w:bCs/>
        </w:rPr>
      </w:pPr>
      <w:r>
        <w:rPr>
          <w:rFonts w:cs="Tahoma"/>
          <w:bCs/>
        </w:rPr>
        <w:t>Nombre y d</w:t>
      </w:r>
      <w:r w:rsidR="00146361" w:rsidRPr="002172BA">
        <w:rPr>
          <w:rFonts w:cs="Tahoma"/>
          <w:bCs/>
        </w:rPr>
        <w:t>omicilio de personas físicas o jurídico colectivas.</w:t>
      </w:r>
    </w:p>
    <w:p w14:paraId="19B06F39" w14:textId="77777777" w:rsidR="00146361" w:rsidRDefault="00146361" w:rsidP="00146053">
      <w:pPr>
        <w:tabs>
          <w:tab w:val="left" w:pos="4962"/>
        </w:tabs>
        <w:spacing w:line="360" w:lineRule="auto"/>
        <w:contextualSpacing/>
        <w:jc w:val="both"/>
        <w:rPr>
          <w:rFonts w:ascii="Palatino Linotype" w:eastAsia="Calibri" w:hAnsi="Palatino Linotype" w:cs="Tahoma"/>
          <w:bCs/>
          <w:iCs/>
          <w:color w:val="000000" w:themeColor="text1"/>
          <w:sz w:val="22"/>
          <w:szCs w:val="22"/>
          <w:lang w:eastAsia="en-US"/>
        </w:rPr>
      </w:pPr>
    </w:p>
    <w:p w14:paraId="20A7A5B7" w14:textId="77777777" w:rsidR="00146361" w:rsidRPr="00B71E3E" w:rsidRDefault="00146361" w:rsidP="00146053">
      <w:pPr>
        <w:tabs>
          <w:tab w:val="left" w:pos="4962"/>
        </w:tabs>
        <w:spacing w:line="360" w:lineRule="auto"/>
        <w:contextualSpacing/>
        <w:jc w:val="both"/>
        <w:rPr>
          <w:rFonts w:ascii="Palatino Linotype" w:eastAsia="Calibri" w:hAnsi="Palatino Linotype" w:cs="Tahoma"/>
          <w:bCs/>
          <w:iCs/>
          <w:color w:val="000000" w:themeColor="text1"/>
          <w:sz w:val="22"/>
          <w:szCs w:val="22"/>
          <w:lang w:eastAsia="en-US"/>
        </w:rPr>
      </w:pPr>
      <w:r w:rsidRPr="00B71E3E">
        <w:rPr>
          <w:rFonts w:ascii="Palatino Linotype" w:eastAsia="Calibri" w:hAnsi="Palatino Linotype" w:cs="Tahoma"/>
          <w:bCs/>
          <w:iCs/>
          <w:color w:val="000000" w:themeColor="text1"/>
          <w:sz w:val="22"/>
          <w:szCs w:val="22"/>
          <w:lang w:eastAsia="en-US"/>
        </w:rPr>
        <w:t xml:space="preserve">Al respecto, resulta procedente analizar si dichos datos son públicos o privados; </w:t>
      </w:r>
      <w:r>
        <w:rPr>
          <w:rFonts w:ascii="Palatino Linotype" w:eastAsia="Calibri" w:hAnsi="Palatino Linotype" w:cs="Tahoma"/>
          <w:bCs/>
          <w:iCs/>
          <w:color w:val="000000" w:themeColor="text1"/>
          <w:sz w:val="22"/>
          <w:szCs w:val="22"/>
          <w:lang w:eastAsia="en-US"/>
        </w:rPr>
        <w:t xml:space="preserve">para lo cual, </w:t>
      </w:r>
      <w:r w:rsidRPr="00B71E3E">
        <w:rPr>
          <w:rFonts w:ascii="Palatino Linotype" w:eastAsia="Calibri" w:hAnsi="Palatino Linotype" w:cs="Tahoma"/>
          <w:bCs/>
          <w:iCs/>
          <w:color w:val="000000" w:themeColor="text1"/>
          <w:sz w:val="22"/>
          <w:szCs w:val="22"/>
          <w:lang w:eastAsia="en-US"/>
        </w:rPr>
        <w:t xml:space="preserve">el artículo 143, fracción I, de la Ley </w:t>
      </w:r>
      <w:r>
        <w:rPr>
          <w:rFonts w:ascii="Palatino Linotype" w:eastAsia="Calibri" w:hAnsi="Palatino Linotype" w:cs="Tahoma"/>
          <w:bCs/>
          <w:iCs/>
          <w:color w:val="000000" w:themeColor="text1"/>
          <w:sz w:val="22"/>
          <w:szCs w:val="22"/>
          <w:lang w:eastAsia="en-US"/>
        </w:rPr>
        <w:t>de Transparencia y Acceso a la Información Pública del Estado de México y Municipios</w:t>
      </w:r>
      <w:r w:rsidRPr="00B71E3E">
        <w:rPr>
          <w:rFonts w:ascii="Palatino Linotype" w:eastAsia="Calibri" w:hAnsi="Palatino Linotype" w:cs="Tahoma"/>
          <w:bCs/>
          <w:iCs/>
          <w:color w:val="000000" w:themeColor="text1"/>
          <w:sz w:val="22"/>
          <w:szCs w:val="22"/>
          <w:lang w:eastAsia="en-US"/>
        </w:rPr>
        <w:t xml:space="preserve">, establece que la información privada y los datos </w:t>
      </w:r>
      <w:r w:rsidRPr="00B71E3E">
        <w:rPr>
          <w:rFonts w:ascii="Palatino Linotype" w:eastAsia="Calibri" w:hAnsi="Palatino Linotype" w:cs="Tahoma"/>
          <w:bCs/>
          <w:iCs/>
          <w:color w:val="000000" w:themeColor="text1"/>
          <w:sz w:val="22"/>
          <w:szCs w:val="22"/>
          <w:lang w:eastAsia="en-US"/>
        </w:rPr>
        <w:lastRenderedPageBreak/>
        <w:t>personales, concernientes a una persona física o jurídica colectiva identificada o identificable son confidenciales.</w:t>
      </w:r>
    </w:p>
    <w:p w14:paraId="5A8D264F" w14:textId="77777777" w:rsidR="00146361" w:rsidRPr="00B71E3E" w:rsidRDefault="00146361" w:rsidP="00146053">
      <w:pPr>
        <w:tabs>
          <w:tab w:val="left" w:pos="4962"/>
        </w:tabs>
        <w:spacing w:line="360" w:lineRule="auto"/>
        <w:contextualSpacing/>
        <w:jc w:val="both"/>
        <w:rPr>
          <w:rFonts w:ascii="Palatino Linotype" w:eastAsia="Calibri" w:hAnsi="Palatino Linotype" w:cs="Tahoma"/>
          <w:bCs/>
          <w:iCs/>
          <w:color w:val="000000" w:themeColor="text1"/>
          <w:sz w:val="22"/>
          <w:szCs w:val="22"/>
          <w:lang w:eastAsia="en-US"/>
        </w:rPr>
      </w:pPr>
      <w:r w:rsidRPr="00B71E3E">
        <w:rPr>
          <w:rFonts w:ascii="Palatino Linotype" w:eastAsia="Calibri" w:hAnsi="Palatino Linotype" w:cs="Tahoma"/>
          <w:bCs/>
          <w:iCs/>
          <w:color w:val="000000" w:themeColor="text1"/>
          <w:sz w:val="22"/>
          <w:szCs w:val="22"/>
          <w:lang w:eastAsia="en-US"/>
        </w:rPr>
        <w:t xml:space="preserve"> </w:t>
      </w:r>
    </w:p>
    <w:p w14:paraId="740393D1" w14:textId="77777777" w:rsidR="00146361" w:rsidRPr="00B71E3E" w:rsidRDefault="00146361" w:rsidP="00146053">
      <w:pPr>
        <w:tabs>
          <w:tab w:val="left" w:pos="4962"/>
        </w:tabs>
        <w:spacing w:line="360" w:lineRule="auto"/>
        <w:contextualSpacing/>
        <w:jc w:val="both"/>
        <w:rPr>
          <w:rFonts w:ascii="Palatino Linotype" w:eastAsia="Calibri" w:hAnsi="Palatino Linotype" w:cs="Tahoma"/>
          <w:bCs/>
          <w:iCs/>
          <w:color w:val="000000" w:themeColor="text1"/>
          <w:sz w:val="22"/>
          <w:szCs w:val="22"/>
          <w:lang w:eastAsia="en-US"/>
        </w:rPr>
      </w:pPr>
      <w:r w:rsidRPr="00B71E3E">
        <w:rPr>
          <w:rFonts w:ascii="Palatino Linotype" w:eastAsia="Calibri" w:hAnsi="Palatino Linotype" w:cs="Tahoma"/>
          <w:bCs/>
          <w:iCs/>
          <w:color w:val="000000" w:themeColor="text1"/>
          <w:sz w:val="22"/>
          <w:szCs w:val="22"/>
          <w:lang w:eastAsia="en-US"/>
        </w:rPr>
        <w:t>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484AA113" w14:textId="77777777" w:rsidR="00146361" w:rsidRPr="00B71E3E" w:rsidRDefault="00146361" w:rsidP="00146053">
      <w:pPr>
        <w:tabs>
          <w:tab w:val="left" w:pos="4962"/>
        </w:tabs>
        <w:spacing w:line="360" w:lineRule="auto"/>
        <w:contextualSpacing/>
        <w:jc w:val="both"/>
        <w:rPr>
          <w:rFonts w:ascii="Palatino Linotype" w:eastAsia="Calibri" w:hAnsi="Palatino Linotype" w:cs="Tahoma"/>
          <w:bCs/>
          <w:iCs/>
          <w:color w:val="000000" w:themeColor="text1"/>
          <w:sz w:val="22"/>
          <w:szCs w:val="22"/>
          <w:lang w:eastAsia="en-US"/>
        </w:rPr>
      </w:pPr>
      <w:r w:rsidRPr="00B71E3E">
        <w:rPr>
          <w:rFonts w:ascii="Palatino Linotype" w:eastAsia="Calibri" w:hAnsi="Palatino Linotype" w:cs="Tahoma"/>
          <w:bCs/>
          <w:iCs/>
          <w:color w:val="000000" w:themeColor="text1"/>
          <w:sz w:val="22"/>
          <w:szCs w:val="22"/>
          <w:lang w:eastAsia="en-US"/>
        </w:rPr>
        <w:t xml:space="preserve"> </w:t>
      </w:r>
    </w:p>
    <w:p w14:paraId="72124252" w14:textId="77777777" w:rsidR="00146361" w:rsidRPr="00B71E3E" w:rsidRDefault="00146361" w:rsidP="00146053">
      <w:pPr>
        <w:tabs>
          <w:tab w:val="left" w:pos="4962"/>
        </w:tabs>
        <w:spacing w:line="360" w:lineRule="auto"/>
        <w:contextualSpacing/>
        <w:jc w:val="both"/>
        <w:rPr>
          <w:rFonts w:ascii="Palatino Linotype" w:eastAsia="Calibri" w:hAnsi="Palatino Linotype" w:cs="Tahoma"/>
          <w:bCs/>
          <w:iCs/>
          <w:color w:val="000000" w:themeColor="text1"/>
          <w:sz w:val="22"/>
          <w:szCs w:val="22"/>
          <w:lang w:eastAsia="en-US"/>
        </w:rPr>
      </w:pPr>
      <w:r w:rsidRPr="00B71E3E">
        <w:rPr>
          <w:rFonts w:ascii="Palatino Linotype" w:eastAsia="Calibri" w:hAnsi="Palatino Linotype" w:cs="Tahoma"/>
          <w:bCs/>
          <w:iCs/>
          <w:color w:val="000000" w:themeColor="text1"/>
          <w:sz w:val="22"/>
          <w:szCs w:val="22"/>
          <w:lang w:eastAsia="en-US"/>
        </w:rPr>
        <w:t>En términos de lo expuesto, la documentación y aquellos datos que se consideren confidenciales, serán una limitante del derecho de acceso a la información, siempre y cuando:</w:t>
      </w:r>
    </w:p>
    <w:p w14:paraId="41873D9F" w14:textId="77777777" w:rsidR="00146361" w:rsidRPr="00B71E3E" w:rsidRDefault="00146361" w:rsidP="00146053">
      <w:pPr>
        <w:tabs>
          <w:tab w:val="left" w:pos="4962"/>
        </w:tabs>
        <w:spacing w:line="360" w:lineRule="auto"/>
        <w:contextualSpacing/>
        <w:jc w:val="both"/>
        <w:rPr>
          <w:rFonts w:ascii="Palatino Linotype" w:eastAsia="Calibri" w:hAnsi="Palatino Linotype" w:cs="Tahoma"/>
          <w:bCs/>
          <w:iCs/>
          <w:color w:val="000000" w:themeColor="text1"/>
          <w:sz w:val="22"/>
          <w:szCs w:val="22"/>
          <w:lang w:eastAsia="en-US"/>
        </w:rPr>
      </w:pPr>
      <w:r w:rsidRPr="00B71E3E">
        <w:rPr>
          <w:rFonts w:ascii="Palatino Linotype" w:eastAsia="Calibri" w:hAnsi="Palatino Linotype" w:cs="Tahoma"/>
          <w:bCs/>
          <w:iCs/>
          <w:color w:val="000000" w:themeColor="text1"/>
          <w:sz w:val="22"/>
          <w:szCs w:val="22"/>
          <w:lang w:eastAsia="en-US"/>
        </w:rPr>
        <w:t xml:space="preserve"> </w:t>
      </w:r>
    </w:p>
    <w:p w14:paraId="7C53E416" w14:textId="77777777" w:rsidR="00146361" w:rsidRPr="00B71E3E" w:rsidRDefault="00146361" w:rsidP="00146053">
      <w:pPr>
        <w:numPr>
          <w:ilvl w:val="0"/>
          <w:numId w:val="11"/>
        </w:numPr>
        <w:tabs>
          <w:tab w:val="left" w:pos="4962"/>
        </w:tabs>
        <w:spacing w:line="360" w:lineRule="auto"/>
        <w:contextualSpacing/>
        <w:jc w:val="both"/>
        <w:rPr>
          <w:rFonts w:ascii="Palatino Linotype" w:eastAsia="Calibri" w:hAnsi="Palatino Linotype" w:cs="Tahoma"/>
          <w:bCs/>
          <w:iCs/>
          <w:color w:val="000000" w:themeColor="text1"/>
          <w:sz w:val="22"/>
          <w:szCs w:val="22"/>
          <w:lang w:eastAsia="en-US"/>
        </w:rPr>
      </w:pPr>
      <w:r w:rsidRPr="00B71E3E">
        <w:rPr>
          <w:rFonts w:ascii="Palatino Linotype" w:eastAsia="Calibri" w:hAnsi="Palatino Linotype" w:cs="Tahoma"/>
          <w:bCs/>
          <w:iCs/>
          <w:color w:val="000000" w:themeColor="text1"/>
          <w:sz w:val="22"/>
          <w:szCs w:val="22"/>
          <w:lang w:eastAsia="en-US"/>
        </w:rPr>
        <w:t xml:space="preserve">Se trate de datos personales o información privada; esto es, información concerniente a una persona física o jurídico colectiva y que esta sea identificada o identificable. </w:t>
      </w:r>
    </w:p>
    <w:p w14:paraId="39620C57" w14:textId="77777777" w:rsidR="00146361" w:rsidRPr="00B71E3E" w:rsidRDefault="00146361" w:rsidP="00146053">
      <w:pPr>
        <w:tabs>
          <w:tab w:val="left" w:pos="4962"/>
        </w:tabs>
        <w:spacing w:line="360" w:lineRule="auto"/>
        <w:contextualSpacing/>
        <w:jc w:val="both"/>
        <w:rPr>
          <w:rFonts w:ascii="Palatino Linotype" w:eastAsia="Calibri" w:hAnsi="Palatino Linotype" w:cs="Tahoma"/>
          <w:bCs/>
          <w:iCs/>
          <w:color w:val="000000" w:themeColor="text1"/>
          <w:sz w:val="22"/>
          <w:szCs w:val="22"/>
          <w:lang w:eastAsia="en-US"/>
        </w:rPr>
      </w:pPr>
      <w:r w:rsidRPr="00B71E3E">
        <w:rPr>
          <w:rFonts w:ascii="Palatino Linotype" w:eastAsia="Calibri" w:hAnsi="Palatino Linotype" w:cs="Tahoma"/>
          <w:bCs/>
          <w:iCs/>
          <w:color w:val="000000" w:themeColor="text1"/>
          <w:sz w:val="22"/>
          <w:szCs w:val="22"/>
          <w:lang w:eastAsia="en-US"/>
        </w:rPr>
        <w:t xml:space="preserve"> </w:t>
      </w:r>
    </w:p>
    <w:p w14:paraId="01803243" w14:textId="77777777" w:rsidR="00146361" w:rsidRPr="00B71E3E" w:rsidRDefault="00146361" w:rsidP="00146053">
      <w:pPr>
        <w:numPr>
          <w:ilvl w:val="0"/>
          <w:numId w:val="11"/>
        </w:numPr>
        <w:tabs>
          <w:tab w:val="left" w:pos="4962"/>
        </w:tabs>
        <w:spacing w:line="360" w:lineRule="auto"/>
        <w:contextualSpacing/>
        <w:jc w:val="both"/>
        <w:rPr>
          <w:rFonts w:ascii="Palatino Linotype" w:eastAsia="Calibri" w:hAnsi="Palatino Linotype" w:cs="Tahoma"/>
          <w:bCs/>
          <w:iCs/>
          <w:color w:val="000000" w:themeColor="text1"/>
          <w:sz w:val="22"/>
          <w:szCs w:val="22"/>
          <w:lang w:eastAsia="en-US"/>
        </w:rPr>
      </w:pPr>
      <w:r w:rsidRPr="00B71E3E">
        <w:rPr>
          <w:rFonts w:ascii="Palatino Linotype" w:eastAsia="Calibri" w:hAnsi="Palatino Linotype" w:cs="Tahoma"/>
          <w:bCs/>
          <w:iCs/>
          <w:color w:val="000000" w:themeColor="text1"/>
          <w:sz w:val="22"/>
          <w:szCs w:val="22"/>
          <w:lang w:eastAsia="en-US"/>
        </w:rPr>
        <w:t xml:space="preserve">Para la difusión de los datos, se requiera el consentimiento del titular. </w:t>
      </w:r>
    </w:p>
    <w:p w14:paraId="2E14E0D9" w14:textId="77777777" w:rsidR="00146361" w:rsidRPr="00B71E3E" w:rsidRDefault="00146361" w:rsidP="00146053">
      <w:pPr>
        <w:tabs>
          <w:tab w:val="left" w:pos="4962"/>
        </w:tabs>
        <w:spacing w:line="360" w:lineRule="auto"/>
        <w:contextualSpacing/>
        <w:jc w:val="both"/>
        <w:rPr>
          <w:rFonts w:ascii="Palatino Linotype" w:eastAsia="Calibri" w:hAnsi="Palatino Linotype" w:cs="Tahoma"/>
          <w:bCs/>
          <w:iCs/>
          <w:color w:val="000000" w:themeColor="text1"/>
          <w:sz w:val="22"/>
          <w:szCs w:val="22"/>
          <w:lang w:eastAsia="en-US"/>
        </w:rPr>
      </w:pPr>
      <w:r w:rsidRPr="00B71E3E">
        <w:rPr>
          <w:rFonts w:ascii="Palatino Linotype" w:eastAsia="Calibri" w:hAnsi="Palatino Linotype" w:cs="Tahoma"/>
          <w:bCs/>
          <w:iCs/>
          <w:color w:val="000000" w:themeColor="text1"/>
          <w:sz w:val="22"/>
          <w:szCs w:val="22"/>
          <w:lang w:eastAsia="en-US"/>
        </w:rPr>
        <w:t xml:space="preserve"> </w:t>
      </w:r>
    </w:p>
    <w:p w14:paraId="7202BAA0" w14:textId="77777777" w:rsidR="00146361" w:rsidRPr="00B71E3E" w:rsidRDefault="00146361" w:rsidP="00146053">
      <w:pPr>
        <w:tabs>
          <w:tab w:val="left" w:pos="4962"/>
        </w:tabs>
        <w:spacing w:line="360" w:lineRule="auto"/>
        <w:contextualSpacing/>
        <w:jc w:val="both"/>
        <w:rPr>
          <w:rFonts w:ascii="Palatino Linotype" w:eastAsia="Calibri" w:hAnsi="Palatino Linotype" w:cs="Tahoma"/>
          <w:bCs/>
          <w:iCs/>
          <w:color w:val="000000" w:themeColor="text1"/>
          <w:sz w:val="22"/>
          <w:szCs w:val="22"/>
          <w:lang w:eastAsia="en-US"/>
        </w:rPr>
      </w:pPr>
      <w:r w:rsidRPr="00B71E3E">
        <w:rPr>
          <w:rFonts w:ascii="Palatino Linotype" w:eastAsia="Calibri" w:hAnsi="Palatino Linotype" w:cs="Tahoma"/>
          <w:bCs/>
          <w:iCs/>
          <w:color w:val="000000" w:themeColor="text1"/>
          <w:sz w:val="22"/>
          <w:szCs w:val="22"/>
          <w:lang w:eastAsia="en-US"/>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w:t>
      </w:r>
      <w:r w:rsidRPr="00B71E3E">
        <w:rPr>
          <w:rFonts w:ascii="Palatino Linotype" w:eastAsia="Calibri" w:hAnsi="Palatino Linotype" w:cs="Tahoma"/>
          <w:bCs/>
          <w:iCs/>
          <w:color w:val="000000" w:themeColor="text1"/>
          <w:sz w:val="22"/>
          <w:szCs w:val="22"/>
          <w:lang w:eastAsia="en-US"/>
        </w:rPr>
        <w:lastRenderedPageBreak/>
        <w:t xml:space="preserve">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6DBE70A4" w14:textId="77777777" w:rsidR="00146361" w:rsidRPr="00B71E3E" w:rsidRDefault="00146361" w:rsidP="00146053">
      <w:pPr>
        <w:tabs>
          <w:tab w:val="left" w:pos="4962"/>
        </w:tabs>
        <w:spacing w:line="360" w:lineRule="auto"/>
        <w:contextualSpacing/>
        <w:jc w:val="both"/>
        <w:rPr>
          <w:rFonts w:ascii="Palatino Linotype" w:eastAsia="Calibri" w:hAnsi="Palatino Linotype" w:cs="Tahoma"/>
          <w:bCs/>
          <w:iCs/>
          <w:color w:val="000000" w:themeColor="text1"/>
          <w:sz w:val="22"/>
          <w:szCs w:val="22"/>
          <w:lang w:eastAsia="en-US"/>
        </w:rPr>
      </w:pPr>
      <w:r w:rsidRPr="00B71E3E">
        <w:rPr>
          <w:rFonts w:ascii="Palatino Linotype" w:eastAsia="Calibri" w:hAnsi="Palatino Linotype" w:cs="Tahoma"/>
          <w:bCs/>
          <w:iCs/>
          <w:color w:val="000000" w:themeColor="text1"/>
          <w:sz w:val="22"/>
          <w:szCs w:val="22"/>
          <w:lang w:eastAsia="en-US"/>
        </w:rPr>
        <w:t xml:space="preserve"> </w:t>
      </w:r>
    </w:p>
    <w:p w14:paraId="3DF42403" w14:textId="77777777" w:rsidR="00146361" w:rsidRPr="00B71E3E" w:rsidRDefault="00146361" w:rsidP="00146053">
      <w:pPr>
        <w:tabs>
          <w:tab w:val="left" w:pos="4962"/>
        </w:tabs>
        <w:spacing w:line="360" w:lineRule="auto"/>
        <w:contextualSpacing/>
        <w:jc w:val="both"/>
        <w:rPr>
          <w:rFonts w:ascii="Palatino Linotype" w:eastAsia="Calibri" w:hAnsi="Palatino Linotype" w:cs="Tahoma"/>
          <w:bCs/>
          <w:iCs/>
          <w:color w:val="000000" w:themeColor="text1"/>
          <w:sz w:val="22"/>
          <w:szCs w:val="22"/>
          <w:lang w:eastAsia="en-US"/>
        </w:rPr>
      </w:pPr>
      <w:r w:rsidRPr="00B71E3E">
        <w:rPr>
          <w:rFonts w:ascii="Palatino Linotype" w:eastAsia="Calibri" w:hAnsi="Palatino Linotype" w:cs="Tahoma"/>
          <w:bCs/>
          <w:iCs/>
          <w:color w:val="000000" w:themeColor="text1"/>
          <w:sz w:val="22"/>
          <w:szCs w:val="22"/>
          <w:lang w:eastAsia="en-US"/>
        </w:rPr>
        <w:t>Además, en el artículo 5° de dicho ordenamiento jurídico, establece que es la Ley aplicable para todo tratamiento de datos personales.</w:t>
      </w:r>
    </w:p>
    <w:p w14:paraId="5A16583C" w14:textId="77777777" w:rsidR="00146361" w:rsidRPr="00B71E3E" w:rsidRDefault="00146361" w:rsidP="00146053">
      <w:pPr>
        <w:tabs>
          <w:tab w:val="left" w:pos="4962"/>
        </w:tabs>
        <w:spacing w:line="360" w:lineRule="auto"/>
        <w:contextualSpacing/>
        <w:jc w:val="both"/>
        <w:rPr>
          <w:rFonts w:ascii="Palatino Linotype" w:eastAsia="Calibri" w:hAnsi="Palatino Linotype" w:cs="Tahoma"/>
          <w:bCs/>
          <w:iCs/>
          <w:color w:val="000000" w:themeColor="text1"/>
          <w:sz w:val="22"/>
          <w:szCs w:val="22"/>
          <w:lang w:eastAsia="en-US"/>
        </w:rPr>
      </w:pPr>
      <w:r w:rsidRPr="00B71E3E">
        <w:rPr>
          <w:rFonts w:ascii="Palatino Linotype" w:eastAsia="Calibri" w:hAnsi="Palatino Linotype" w:cs="Tahoma"/>
          <w:bCs/>
          <w:iCs/>
          <w:color w:val="000000" w:themeColor="text1"/>
          <w:sz w:val="22"/>
          <w:szCs w:val="22"/>
          <w:lang w:eastAsia="en-US"/>
        </w:rPr>
        <w:t xml:space="preserve"> </w:t>
      </w:r>
    </w:p>
    <w:p w14:paraId="2643EB23" w14:textId="77777777" w:rsidR="00146361" w:rsidRPr="00B71E3E" w:rsidRDefault="00146361" w:rsidP="00146053">
      <w:pPr>
        <w:tabs>
          <w:tab w:val="left" w:pos="4962"/>
        </w:tabs>
        <w:spacing w:line="360" w:lineRule="auto"/>
        <w:contextualSpacing/>
        <w:jc w:val="both"/>
        <w:rPr>
          <w:rFonts w:ascii="Palatino Linotype" w:eastAsia="Calibri" w:hAnsi="Palatino Linotype" w:cs="Tahoma"/>
          <w:bCs/>
          <w:iCs/>
          <w:color w:val="000000" w:themeColor="text1"/>
          <w:sz w:val="22"/>
          <w:szCs w:val="22"/>
          <w:lang w:eastAsia="en-US"/>
        </w:rPr>
      </w:pPr>
      <w:r w:rsidRPr="00B71E3E">
        <w:rPr>
          <w:rFonts w:ascii="Palatino Linotype" w:eastAsia="Calibri" w:hAnsi="Palatino Linotype" w:cs="Tahoma"/>
          <w:bCs/>
          <w:iCs/>
          <w:color w:val="000000" w:themeColor="text1"/>
          <w:sz w:val="22"/>
          <w:szCs w:val="22"/>
          <w:lang w:eastAsia="en-US"/>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16A0626D" w14:textId="77777777" w:rsidR="00146361" w:rsidRPr="00B71E3E" w:rsidRDefault="00146361" w:rsidP="00146053">
      <w:pPr>
        <w:tabs>
          <w:tab w:val="left" w:pos="4962"/>
        </w:tabs>
        <w:spacing w:line="360" w:lineRule="auto"/>
        <w:contextualSpacing/>
        <w:jc w:val="both"/>
        <w:rPr>
          <w:rFonts w:ascii="Palatino Linotype" w:eastAsia="Calibri" w:hAnsi="Palatino Linotype" w:cs="Tahoma"/>
          <w:bCs/>
          <w:iCs/>
          <w:color w:val="000000" w:themeColor="text1"/>
          <w:sz w:val="22"/>
          <w:szCs w:val="22"/>
          <w:lang w:eastAsia="en-US"/>
        </w:rPr>
      </w:pPr>
      <w:r w:rsidRPr="00B71E3E">
        <w:rPr>
          <w:rFonts w:ascii="Palatino Linotype" w:eastAsia="Calibri" w:hAnsi="Palatino Linotype" w:cs="Tahoma"/>
          <w:bCs/>
          <w:iCs/>
          <w:color w:val="000000" w:themeColor="text1"/>
          <w:sz w:val="22"/>
          <w:szCs w:val="22"/>
          <w:lang w:eastAsia="en-US"/>
        </w:rPr>
        <w:t xml:space="preserve"> </w:t>
      </w:r>
    </w:p>
    <w:p w14:paraId="21ECB8BB" w14:textId="77777777" w:rsidR="00146361" w:rsidRPr="00B71E3E" w:rsidRDefault="00146361" w:rsidP="00146053">
      <w:pPr>
        <w:tabs>
          <w:tab w:val="left" w:pos="4962"/>
        </w:tabs>
        <w:spacing w:line="360" w:lineRule="auto"/>
        <w:contextualSpacing/>
        <w:jc w:val="both"/>
        <w:rPr>
          <w:rFonts w:ascii="Palatino Linotype" w:eastAsia="Calibri" w:hAnsi="Palatino Linotype" w:cs="Tahoma"/>
          <w:bCs/>
          <w:iCs/>
          <w:color w:val="000000" w:themeColor="text1"/>
          <w:sz w:val="22"/>
          <w:szCs w:val="22"/>
          <w:lang w:eastAsia="en-US"/>
        </w:rPr>
      </w:pPr>
      <w:r w:rsidRPr="00B71E3E">
        <w:rPr>
          <w:rFonts w:ascii="Palatino Linotype" w:eastAsia="Calibri" w:hAnsi="Palatino Linotype" w:cs="Tahoma"/>
          <w:bCs/>
          <w:iCs/>
          <w:color w:val="000000" w:themeColor="text1"/>
          <w:sz w:val="22"/>
          <w:szCs w:val="22"/>
          <w:lang w:eastAsia="en-US"/>
        </w:rPr>
        <w:t>En este sentido, un dato personal es cualquier información que pueda hacer a una persona física o jurídica colectiva identificada e identificable. Bajo ese contexto, se analizarán si los datos mencionados de manera enunciativa, son confidenciales o públicos.</w:t>
      </w:r>
    </w:p>
    <w:p w14:paraId="11779C34" w14:textId="77777777" w:rsidR="00146361" w:rsidRPr="00B71E3E" w:rsidRDefault="00146361" w:rsidP="00146053">
      <w:pPr>
        <w:tabs>
          <w:tab w:val="left" w:pos="4962"/>
        </w:tabs>
        <w:spacing w:line="360" w:lineRule="auto"/>
        <w:contextualSpacing/>
        <w:jc w:val="both"/>
        <w:rPr>
          <w:rFonts w:ascii="Palatino Linotype" w:eastAsia="Calibri" w:hAnsi="Palatino Linotype" w:cs="Tahoma"/>
          <w:bCs/>
          <w:iCs/>
          <w:color w:val="000000" w:themeColor="text1"/>
          <w:sz w:val="22"/>
          <w:szCs w:val="22"/>
          <w:lang w:eastAsia="en-US"/>
        </w:rPr>
      </w:pPr>
    </w:p>
    <w:p w14:paraId="34B02832" w14:textId="77777777" w:rsidR="00146361" w:rsidRPr="00B71E3E" w:rsidRDefault="00146361" w:rsidP="00146053">
      <w:pPr>
        <w:numPr>
          <w:ilvl w:val="0"/>
          <w:numId w:val="12"/>
        </w:numPr>
        <w:tabs>
          <w:tab w:val="left" w:pos="4962"/>
        </w:tabs>
        <w:spacing w:line="360" w:lineRule="auto"/>
        <w:contextualSpacing/>
        <w:jc w:val="both"/>
        <w:rPr>
          <w:rFonts w:ascii="Palatino Linotype" w:eastAsia="Calibri" w:hAnsi="Palatino Linotype" w:cs="Tahoma"/>
          <w:b/>
          <w:bCs/>
          <w:iCs/>
          <w:color w:val="000000" w:themeColor="text1"/>
          <w:sz w:val="22"/>
          <w:szCs w:val="22"/>
          <w:lang w:eastAsia="en-US"/>
        </w:rPr>
      </w:pPr>
      <w:r w:rsidRPr="00B71E3E">
        <w:rPr>
          <w:rFonts w:ascii="Palatino Linotype" w:eastAsia="Calibri" w:hAnsi="Palatino Linotype" w:cs="Tahoma"/>
          <w:b/>
          <w:bCs/>
          <w:iCs/>
          <w:color w:val="000000" w:themeColor="text1"/>
          <w:sz w:val="22"/>
          <w:szCs w:val="22"/>
          <w:lang w:eastAsia="en-US"/>
        </w:rPr>
        <w:t>Nombre</w:t>
      </w:r>
      <w:r>
        <w:rPr>
          <w:rFonts w:ascii="Palatino Linotype" w:eastAsia="Calibri" w:hAnsi="Palatino Linotype" w:cs="Tahoma"/>
          <w:b/>
          <w:bCs/>
          <w:iCs/>
          <w:color w:val="000000" w:themeColor="text1"/>
          <w:sz w:val="22"/>
          <w:szCs w:val="22"/>
          <w:lang w:eastAsia="en-US"/>
        </w:rPr>
        <w:t xml:space="preserve"> de servidores públicos</w:t>
      </w:r>
    </w:p>
    <w:p w14:paraId="6502CD92" w14:textId="77777777" w:rsidR="00146361" w:rsidRPr="00B71E3E" w:rsidRDefault="00146361" w:rsidP="00146053">
      <w:pPr>
        <w:tabs>
          <w:tab w:val="left" w:pos="4962"/>
        </w:tabs>
        <w:spacing w:line="360" w:lineRule="auto"/>
        <w:contextualSpacing/>
        <w:jc w:val="both"/>
        <w:rPr>
          <w:rFonts w:ascii="Palatino Linotype" w:eastAsia="Calibri" w:hAnsi="Palatino Linotype" w:cs="Tahoma"/>
          <w:b/>
          <w:bCs/>
          <w:iCs/>
          <w:color w:val="000000" w:themeColor="text1"/>
          <w:sz w:val="22"/>
          <w:szCs w:val="22"/>
          <w:lang w:eastAsia="en-US"/>
        </w:rPr>
      </w:pPr>
      <w:r w:rsidRPr="00B71E3E">
        <w:rPr>
          <w:rFonts w:ascii="Palatino Linotype" w:eastAsia="Calibri" w:hAnsi="Palatino Linotype" w:cs="Tahoma"/>
          <w:b/>
          <w:bCs/>
          <w:iCs/>
          <w:color w:val="000000" w:themeColor="text1"/>
          <w:sz w:val="22"/>
          <w:szCs w:val="22"/>
          <w:lang w:eastAsia="en-US"/>
        </w:rPr>
        <w:t xml:space="preserve"> </w:t>
      </w:r>
    </w:p>
    <w:p w14:paraId="379537DA" w14:textId="77777777" w:rsidR="00146361" w:rsidRPr="00B71E3E" w:rsidRDefault="00146361" w:rsidP="00146053">
      <w:pPr>
        <w:tabs>
          <w:tab w:val="left" w:pos="4962"/>
        </w:tabs>
        <w:spacing w:line="360" w:lineRule="auto"/>
        <w:contextualSpacing/>
        <w:jc w:val="both"/>
        <w:rPr>
          <w:rFonts w:ascii="Palatino Linotype" w:eastAsia="Calibri" w:hAnsi="Palatino Linotype" w:cs="Tahoma"/>
          <w:bCs/>
          <w:iCs/>
          <w:color w:val="000000" w:themeColor="text1"/>
          <w:sz w:val="22"/>
          <w:szCs w:val="22"/>
          <w:lang w:eastAsia="en-US"/>
        </w:rPr>
      </w:pPr>
      <w:r w:rsidRPr="00B71E3E">
        <w:rPr>
          <w:rFonts w:ascii="Palatino Linotype" w:eastAsia="Calibri" w:hAnsi="Palatino Linotype" w:cs="Tahoma"/>
          <w:bCs/>
          <w:iCs/>
          <w:color w:val="000000" w:themeColor="text1"/>
          <w:sz w:val="22"/>
          <w:szCs w:val="22"/>
          <w:lang w:eastAsia="en-US"/>
        </w:rPr>
        <w:t>Respecto al nombre, cabe precisar que este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w:t>
      </w:r>
    </w:p>
    <w:p w14:paraId="728C698E" w14:textId="77777777" w:rsidR="00146361" w:rsidRPr="00B71E3E" w:rsidRDefault="00146361" w:rsidP="00146053">
      <w:pPr>
        <w:tabs>
          <w:tab w:val="left" w:pos="4962"/>
        </w:tabs>
        <w:spacing w:line="360" w:lineRule="auto"/>
        <w:contextualSpacing/>
        <w:jc w:val="both"/>
        <w:rPr>
          <w:rFonts w:ascii="Palatino Linotype" w:eastAsia="Calibri" w:hAnsi="Palatino Linotype" w:cs="Tahoma"/>
          <w:bCs/>
          <w:iCs/>
          <w:color w:val="000000" w:themeColor="text1"/>
          <w:sz w:val="22"/>
          <w:szCs w:val="22"/>
          <w:lang w:eastAsia="en-US"/>
        </w:rPr>
      </w:pPr>
      <w:r w:rsidRPr="00B71E3E">
        <w:rPr>
          <w:rFonts w:ascii="Palatino Linotype" w:eastAsia="Calibri" w:hAnsi="Palatino Linotype" w:cs="Tahoma"/>
          <w:bCs/>
          <w:iCs/>
          <w:color w:val="000000" w:themeColor="text1"/>
          <w:sz w:val="22"/>
          <w:szCs w:val="22"/>
          <w:lang w:eastAsia="en-US"/>
        </w:rPr>
        <w:lastRenderedPageBreak/>
        <w:t xml:space="preserve"> </w:t>
      </w:r>
    </w:p>
    <w:p w14:paraId="0FBA51BE" w14:textId="77777777" w:rsidR="00146361" w:rsidRPr="00B71E3E" w:rsidRDefault="00146361" w:rsidP="00146053">
      <w:pPr>
        <w:tabs>
          <w:tab w:val="left" w:pos="4962"/>
        </w:tabs>
        <w:spacing w:line="360" w:lineRule="auto"/>
        <w:contextualSpacing/>
        <w:jc w:val="both"/>
        <w:rPr>
          <w:rFonts w:ascii="Palatino Linotype" w:eastAsia="Calibri" w:hAnsi="Palatino Linotype" w:cs="Tahoma"/>
          <w:bCs/>
          <w:iCs/>
          <w:color w:val="000000" w:themeColor="text1"/>
          <w:sz w:val="22"/>
          <w:szCs w:val="22"/>
          <w:lang w:eastAsia="en-US"/>
        </w:rPr>
      </w:pPr>
      <w:r w:rsidRPr="00B71E3E">
        <w:rPr>
          <w:rFonts w:ascii="Palatino Linotype" w:eastAsia="Calibri" w:hAnsi="Palatino Linotype" w:cs="Tahoma"/>
          <w:bCs/>
          <w:iCs/>
          <w:color w:val="000000" w:themeColor="text1"/>
          <w:sz w:val="22"/>
          <w:szCs w:val="22"/>
          <w:lang w:eastAsia="en-US"/>
        </w:rPr>
        <w:t>Además, la Ley de Transparencia y Acceso a la Información Pública del Estado de México y Municipios ha establecido que el</w:t>
      </w:r>
      <w:r w:rsidRPr="00B71E3E">
        <w:rPr>
          <w:rFonts w:ascii="Palatino Linotype" w:eastAsia="Calibri" w:hAnsi="Palatino Linotype" w:cs="Tahoma"/>
          <w:b/>
          <w:bCs/>
          <w:iCs/>
          <w:color w:val="000000" w:themeColor="text1"/>
          <w:sz w:val="22"/>
          <w:szCs w:val="22"/>
          <w:lang w:eastAsia="en-US"/>
        </w:rPr>
        <w:t xml:space="preserve"> nombre completo de servidores públicos, </w:t>
      </w:r>
      <w:r w:rsidRPr="00B71E3E">
        <w:rPr>
          <w:rFonts w:ascii="Palatino Linotype" w:eastAsia="Calibri" w:hAnsi="Palatino Linotype" w:cs="Tahoma"/>
          <w:bCs/>
          <w:iCs/>
          <w:color w:val="000000" w:themeColor="text1"/>
          <w:sz w:val="22"/>
          <w:szCs w:val="22"/>
          <w:lang w:eastAsia="en-US"/>
        </w:rPr>
        <w:t>constituye una obligación de transparencia por parte de los sujetos obligados.</w:t>
      </w:r>
    </w:p>
    <w:p w14:paraId="79DEA1E3" w14:textId="77777777" w:rsidR="00146361" w:rsidRPr="00B71E3E" w:rsidRDefault="00146361" w:rsidP="00146053">
      <w:pPr>
        <w:tabs>
          <w:tab w:val="left" w:pos="4962"/>
        </w:tabs>
        <w:spacing w:line="360" w:lineRule="auto"/>
        <w:contextualSpacing/>
        <w:jc w:val="both"/>
        <w:rPr>
          <w:rFonts w:ascii="Palatino Linotype" w:eastAsia="Calibri" w:hAnsi="Palatino Linotype" w:cs="Tahoma"/>
          <w:bCs/>
          <w:iCs/>
          <w:color w:val="000000" w:themeColor="text1"/>
          <w:sz w:val="22"/>
          <w:szCs w:val="22"/>
          <w:lang w:eastAsia="en-US"/>
        </w:rPr>
      </w:pPr>
      <w:r w:rsidRPr="00B71E3E">
        <w:rPr>
          <w:rFonts w:ascii="Palatino Linotype" w:eastAsia="Calibri" w:hAnsi="Palatino Linotype" w:cs="Tahoma"/>
          <w:bCs/>
          <w:iCs/>
          <w:color w:val="000000" w:themeColor="text1"/>
          <w:sz w:val="22"/>
          <w:szCs w:val="22"/>
          <w:lang w:eastAsia="en-US"/>
        </w:rPr>
        <w:t xml:space="preserve"> </w:t>
      </w:r>
    </w:p>
    <w:p w14:paraId="6CF586AF" w14:textId="77777777" w:rsidR="00146361" w:rsidRPr="00B71E3E" w:rsidRDefault="00146361" w:rsidP="00146053">
      <w:pPr>
        <w:tabs>
          <w:tab w:val="left" w:pos="4962"/>
        </w:tabs>
        <w:spacing w:line="360" w:lineRule="auto"/>
        <w:contextualSpacing/>
        <w:jc w:val="both"/>
        <w:rPr>
          <w:rFonts w:ascii="Palatino Linotype" w:eastAsia="Calibri" w:hAnsi="Palatino Linotype" w:cs="Tahoma"/>
          <w:b/>
          <w:bCs/>
          <w:iCs/>
          <w:color w:val="000000" w:themeColor="text1"/>
          <w:sz w:val="22"/>
          <w:szCs w:val="22"/>
          <w:lang w:eastAsia="en-US"/>
        </w:rPr>
      </w:pPr>
      <w:r w:rsidRPr="00B71E3E">
        <w:rPr>
          <w:rFonts w:ascii="Palatino Linotype" w:eastAsia="Calibri" w:hAnsi="Palatino Linotype" w:cs="Tahoma"/>
          <w:bCs/>
          <w:iCs/>
          <w:color w:val="000000" w:themeColor="text1"/>
          <w:sz w:val="22"/>
          <w:szCs w:val="22"/>
          <w:lang w:eastAsia="en-US"/>
        </w:rPr>
        <w:t xml:space="preserve">Toma sustento con el artículo 92, fracción VII y VIII, de la Ley de la materia, el cual establece que los sujetos obligados tienen la obligación de poner a disposición del público y mantener actualizada de acuerdo con sus facultades, atribuciones, funciones u objeto social, según corresponda el directorio, que deberá incluir al menos, entre otros datos, </w:t>
      </w:r>
      <w:r w:rsidRPr="00B71E3E">
        <w:rPr>
          <w:rFonts w:ascii="Palatino Linotype" w:eastAsia="Calibri" w:hAnsi="Palatino Linotype" w:cs="Tahoma"/>
          <w:b/>
          <w:bCs/>
          <w:iCs/>
          <w:color w:val="000000" w:themeColor="text1"/>
          <w:sz w:val="22"/>
          <w:szCs w:val="22"/>
          <w:lang w:eastAsia="en-US"/>
        </w:rPr>
        <w:t>el nombre del servidor público.</w:t>
      </w:r>
    </w:p>
    <w:p w14:paraId="223CE648" w14:textId="77777777" w:rsidR="00146361" w:rsidRPr="00B71E3E" w:rsidRDefault="00146361" w:rsidP="00146053">
      <w:pPr>
        <w:tabs>
          <w:tab w:val="left" w:pos="4962"/>
        </w:tabs>
        <w:spacing w:line="360" w:lineRule="auto"/>
        <w:contextualSpacing/>
        <w:jc w:val="both"/>
        <w:rPr>
          <w:rFonts w:ascii="Palatino Linotype" w:eastAsia="Calibri" w:hAnsi="Palatino Linotype" w:cs="Tahoma"/>
          <w:b/>
          <w:bCs/>
          <w:iCs/>
          <w:color w:val="000000" w:themeColor="text1"/>
          <w:sz w:val="22"/>
          <w:szCs w:val="22"/>
          <w:lang w:eastAsia="en-US"/>
        </w:rPr>
      </w:pPr>
      <w:r w:rsidRPr="00B71E3E">
        <w:rPr>
          <w:rFonts w:ascii="Palatino Linotype" w:eastAsia="Calibri" w:hAnsi="Palatino Linotype" w:cs="Tahoma"/>
          <w:b/>
          <w:bCs/>
          <w:iCs/>
          <w:color w:val="000000" w:themeColor="text1"/>
          <w:sz w:val="22"/>
          <w:szCs w:val="22"/>
          <w:lang w:eastAsia="en-US"/>
        </w:rPr>
        <w:t xml:space="preserve"> </w:t>
      </w:r>
    </w:p>
    <w:p w14:paraId="155B11A1" w14:textId="77777777" w:rsidR="00146361" w:rsidRPr="00B71E3E" w:rsidRDefault="00146361" w:rsidP="00146053">
      <w:pPr>
        <w:tabs>
          <w:tab w:val="left" w:pos="4962"/>
        </w:tabs>
        <w:spacing w:line="360" w:lineRule="auto"/>
        <w:contextualSpacing/>
        <w:jc w:val="both"/>
        <w:rPr>
          <w:rFonts w:ascii="Palatino Linotype" w:eastAsia="Calibri" w:hAnsi="Palatino Linotype" w:cs="Tahoma"/>
          <w:bCs/>
          <w:iCs/>
          <w:color w:val="000000" w:themeColor="text1"/>
          <w:sz w:val="22"/>
          <w:szCs w:val="22"/>
          <w:lang w:eastAsia="en-US"/>
        </w:rPr>
      </w:pPr>
      <w:r w:rsidRPr="00B71E3E">
        <w:rPr>
          <w:rFonts w:ascii="Palatino Linotype" w:eastAsia="Calibri" w:hAnsi="Palatino Linotype" w:cs="Tahoma"/>
          <w:bCs/>
          <w:iCs/>
          <w:color w:val="000000" w:themeColor="text1"/>
          <w:sz w:val="22"/>
          <w:szCs w:val="22"/>
          <w:lang w:eastAsia="en-US"/>
        </w:rPr>
        <w:t>Además, se robustece con los formatos de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tal como se muestran a continuación:</w:t>
      </w:r>
    </w:p>
    <w:p w14:paraId="61C00D2D" w14:textId="77777777" w:rsidR="00146361" w:rsidRPr="00B71E3E" w:rsidRDefault="00146361" w:rsidP="00146053">
      <w:pPr>
        <w:tabs>
          <w:tab w:val="left" w:pos="4962"/>
        </w:tabs>
        <w:spacing w:line="360" w:lineRule="auto"/>
        <w:contextualSpacing/>
        <w:jc w:val="both"/>
        <w:rPr>
          <w:rFonts w:ascii="Palatino Linotype" w:eastAsia="Calibri" w:hAnsi="Palatino Linotype" w:cs="Tahoma"/>
          <w:bCs/>
          <w:iCs/>
          <w:color w:val="000000" w:themeColor="text1"/>
          <w:sz w:val="22"/>
          <w:szCs w:val="22"/>
          <w:lang w:eastAsia="en-US"/>
        </w:rPr>
      </w:pPr>
      <w:r w:rsidRPr="00B71E3E">
        <w:rPr>
          <w:rFonts w:ascii="Palatino Linotype" w:eastAsia="Calibri" w:hAnsi="Palatino Linotype" w:cs="Tahoma"/>
          <w:bCs/>
          <w:iCs/>
          <w:color w:val="000000" w:themeColor="text1"/>
          <w:sz w:val="22"/>
          <w:szCs w:val="22"/>
          <w:lang w:eastAsia="en-US"/>
        </w:rPr>
        <w:t xml:space="preserve"> </w:t>
      </w:r>
    </w:p>
    <w:p w14:paraId="1FC66053" w14:textId="77777777" w:rsidR="00146361" w:rsidRPr="00B71E3E" w:rsidRDefault="00146361" w:rsidP="00146053">
      <w:pPr>
        <w:tabs>
          <w:tab w:val="left" w:pos="4962"/>
        </w:tabs>
        <w:spacing w:line="360" w:lineRule="auto"/>
        <w:contextualSpacing/>
        <w:jc w:val="center"/>
        <w:rPr>
          <w:rFonts w:ascii="Palatino Linotype" w:eastAsia="Calibri" w:hAnsi="Palatino Linotype" w:cs="Tahoma"/>
          <w:bCs/>
          <w:iCs/>
          <w:color w:val="000000" w:themeColor="text1"/>
          <w:sz w:val="22"/>
          <w:szCs w:val="22"/>
          <w:lang w:eastAsia="en-US"/>
        </w:rPr>
      </w:pPr>
      <w:r w:rsidRPr="00B71E3E">
        <w:rPr>
          <w:rFonts w:ascii="Palatino Linotype" w:eastAsia="Calibri" w:hAnsi="Palatino Linotype" w:cs="Tahoma"/>
          <w:bCs/>
          <w:iCs/>
          <w:noProof/>
          <w:color w:val="000000" w:themeColor="text1"/>
          <w:sz w:val="22"/>
          <w:szCs w:val="22"/>
        </w:rPr>
        <w:drawing>
          <wp:inline distT="0" distB="0" distL="0" distR="0" wp14:anchorId="071B35DD" wp14:editId="39EE1E60">
            <wp:extent cx="5307546" cy="1117600"/>
            <wp:effectExtent l="0" t="0" r="7620" b="6350"/>
            <wp:docPr id="1626787049"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10528" cy="1118228"/>
                    </a:xfrm>
                    <a:prstGeom prst="rect">
                      <a:avLst/>
                    </a:prstGeom>
                    <a:noFill/>
                    <a:ln>
                      <a:noFill/>
                    </a:ln>
                  </pic:spPr>
                </pic:pic>
              </a:graphicData>
            </a:graphic>
          </wp:inline>
        </w:drawing>
      </w:r>
    </w:p>
    <w:p w14:paraId="186A15FD" w14:textId="77777777" w:rsidR="00146361" w:rsidRPr="00B71E3E" w:rsidRDefault="00146361" w:rsidP="00146053">
      <w:pPr>
        <w:tabs>
          <w:tab w:val="left" w:pos="4962"/>
        </w:tabs>
        <w:spacing w:line="360" w:lineRule="auto"/>
        <w:contextualSpacing/>
        <w:jc w:val="both"/>
        <w:rPr>
          <w:rFonts w:ascii="Palatino Linotype" w:eastAsia="Calibri" w:hAnsi="Palatino Linotype" w:cs="Tahoma"/>
          <w:bCs/>
          <w:iCs/>
          <w:color w:val="000000" w:themeColor="text1"/>
          <w:sz w:val="22"/>
          <w:szCs w:val="22"/>
          <w:lang w:eastAsia="en-US"/>
        </w:rPr>
      </w:pPr>
      <w:r w:rsidRPr="00B71E3E">
        <w:rPr>
          <w:rFonts w:ascii="Palatino Linotype" w:eastAsia="Calibri" w:hAnsi="Palatino Linotype" w:cs="Tahoma"/>
          <w:bCs/>
          <w:iCs/>
          <w:color w:val="000000" w:themeColor="text1"/>
          <w:sz w:val="22"/>
          <w:szCs w:val="22"/>
          <w:lang w:eastAsia="en-US"/>
        </w:rPr>
        <w:t xml:space="preserve"> </w:t>
      </w:r>
    </w:p>
    <w:p w14:paraId="38DA497A" w14:textId="77777777" w:rsidR="00146361" w:rsidRDefault="00146361" w:rsidP="00146053">
      <w:pPr>
        <w:tabs>
          <w:tab w:val="left" w:pos="4962"/>
        </w:tabs>
        <w:spacing w:line="360" w:lineRule="auto"/>
        <w:contextualSpacing/>
        <w:jc w:val="both"/>
        <w:rPr>
          <w:rFonts w:ascii="Palatino Linotype" w:eastAsia="Calibri" w:hAnsi="Palatino Linotype" w:cs="Tahoma"/>
          <w:b/>
          <w:bCs/>
          <w:iCs/>
          <w:color w:val="000000" w:themeColor="text1"/>
          <w:sz w:val="22"/>
          <w:szCs w:val="22"/>
          <w:lang w:eastAsia="en-US"/>
        </w:rPr>
      </w:pPr>
      <w:r w:rsidRPr="00B71E3E">
        <w:rPr>
          <w:rFonts w:ascii="Palatino Linotype" w:eastAsia="Calibri" w:hAnsi="Palatino Linotype" w:cs="Tahoma"/>
          <w:bCs/>
          <w:iCs/>
          <w:color w:val="000000" w:themeColor="text1"/>
          <w:sz w:val="22"/>
          <w:szCs w:val="22"/>
          <w:lang w:eastAsia="en-US"/>
        </w:rPr>
        <w:t xml:space="preserve">Conforme a lo anterior, el Sujeto Obligado tiene la obligación de publicar y hacer del conocimiento de la ciudadanía, el nombre completo de todos sus servidores públicos, por </w:t>
      </w:r>
      <w:r w:rsidRPr="00B71E3E">
        <w:rPr>
          <w:rFonts w:ascii="Palatino Linotype" w:eastAsia="Calibri" w:hAnsi="Palatino Linotype" w:cs="Tahoma"/>
          <w:bCs/>
          <w:iCs/>
          <w:color w:val="000000" w:themeColor="text1"/>
          <w:sz w:val="22"/>
          <w:szCs w:val="22"/>
          <w:lang w:eastAsia="en-US"/>
        </w:rPr>
        <w:lastRenderedPageBreak/>
        <w:t xml:space="preserve">lo que, se logra vislumbrar que el dato es público; así, se considera que Ente Recurrido </w:t>
      </w:r>
      <w:r w:rsidRPr="00B71E3E">
        <w:rPr>
          <w:rFonts w:ascii="Palatino Linotype" w:eastAsia="Calibri" w:hAnsi="Palatino Linotype" w:cs="Tahoma"/>
          <w:b/>
          <w:bCs/>
          <w:iCs/>
          <w:color w:val="000000" w:themeColor="text1"/>
          <w:sz w:val="22"/>
          <w:szCs w:val="22"/>
          <w:lang w:eastAsia="en-US"/>
        </w:rPr>
        <w:t xml:space="preserve">deberá proporcionar dicho dato. </w:t>
      </w:r>
    </w:p>
    <w:p w14:paraId="26DA13D6" w14:textId="77777777" w:rsidR="00146361" w:rsidRPr="00B71E3E" w:rsidRDefault="00146361" w:rsidP="00146053">
      <w:pPr>
        <w:tabs>
          <w:tab w:val="left" w:pos="4962"/>
        </w:tabs>
        <w:spacing w:line="360" w:lineRule="auto"/>
        <w:contextualSpacing/>
        <w:jc w:val="both"/>
        <w:rPr>
          <w:rFonts w:ascii="Palatino Linotype" w:eastAsia="Calibri" w:hAnsi="Palatino Linotype" w:cs="Tahoma"/>
          <w:b/>
          <w:bCs/>
          <w:iCs/>
          <w:color w:val="000000" w:themeColor="text1"/>
          <w:sz w:val="22"/>
          <w:szCs w:val="22"/>
          <w:lang w:eastAsia="en-US"/>
        </w:rPr>
      </w:pPr>
    </w:p>
    <w:p w14:paraId="1737CFE3" w14:textId="77777777" w:rsidR="00146361" w:rsidRPr="00B71E3E" w:rsidRDefault="00146361" w:rsidP="00146053">
      <w:pPr>
        <w:numPr>
          <w:ilvl w:val="0"/>
          <w:numId w:val="10"/>
        </w:numPr>
        <w:spacing w:line="360" w:lineRule="auto"/>
        <w:contextualSpacing/>
        <w:jc w:val="both"/>
        <w:rPr>
          <w:rFonts w:ascii="Palatino Linotype" w:eastAsiaTheme="minorHAnsi" w:hAnsi="Palatino Linotype" w:cstheme="minorBidi"/>
          <w:b/>
          <w:bCs/>
          <w:iCs/>
          <w:color w:val="000000" w:themeColor="text1"/>
          <w:sz w:val="22"/>
          <w:szCs w:val="22"/>
          <w:lang w:val="es-ES_tradnl" w:eastAsia="en-US"/>
        </w:rPr>
      </w:pPr>
      <w:r w:rsidRPr="00B71E3E">
        <w:rPr>
          <w:rFonts w:ascii="Palatino Linotype" w:eastAsiaTheme="minorHAnsi" w:hAnsi="Palatino Linotype" w:cstheme="minorBidi"/>
          <w:b/>
          <w:bCs/>
          <w:iCs/>
          <w:color w:val="000000" w:themeColor="text1"/>
          <w:sz w:val="22"/>
          <w:szCs w:val="22"/>
          <w:lang w:val="es-ES_tradnl" w:eastAsia="en-US"/>
        </w:rPr>
        <w:t>Nombre de particulares.</w:t>
      </w:r>
    </w:p>
    <w:p w14:paraId="532EF475" w14:textId="77777777" w:rsidR="00146361" w:rsidRPr="00B71E3E" w:rsidRDefault="00146361" w:rsidP="00146053">
      <w:pPr>
        <w:spacing w:line="360" w:lineRule="auto"/>
        <w:ind w:left="720"/>
        <w:contextualSpacing/>
        <w:jc w:val="both"/>
        <w:rPr>
          <w:rFonts w:ascii="Palatino Linotype" w:eastAsiaTheme="minorHAnsi" w:hAnsi="Palatino Linotype" w:cstheme="minorBidi"/>
          <w:b/>
          <w:bCs/>
          <w:iCs/>
          <w:color w:val="000000" w:themeColor="text1"/>
          <w:sz w:val="22"/>
          <w:szCs w:val="22"/>
          <w:lang w:val="es-ES_tradnl" w:eastAsia="en-US"/>
        </w:rPr>
      </w:pPr>
    </w:p>
    <w:p w14:paraId="4B6500CC" w14:textId="77777777" w:rsidR="00146361" w:rsidRPr="00B71E3E" w:rsidRDefault="00146361" w:rsidP="00146053">
      <w:pPr>
        <w:spacing w:line="360" w:lineRule="auto"/>
        <w:contextualSpacing/>
        <w:jc w:val="both"/>
        <w:rPr>
          <w:rFonts w:ascii="Palatino Linotype" w:eastAsia="Calibri" w:hAnsi="Palatino Linotype" w:cs="Tahoma"/>
          <w:b/>
          <w:bCs/>
          <w:sz w:val="22"/>
          <w:szCs w:val="22"/>
          <w:lang w:val="es-ES_tradnl" w:eastAsia="en-US"/>
        </w:rPr>
      </w:pPr>
      <w:r w:rsidRPr="00B71E3E">
        <w:rPr>
          <w:rFonts w:ascii="Palatino Linotype" w:eastAsia="Calibri" w:hAnsi="Palatino Linotype" w:cs="Tahoma"/>
          <w:bCs/>
          <w:sz w:val="22"/>
          <w:szCs w:val="22"/>
          <w:lang w:eastAsia="en-US"/>
        </w:rPr>
        <w:t xml:space="preserve">Al respecto, se considera que el nombre se integra </w:t>
      </w:r>
      <w:r w:rsidRPr="00B71E3E">
        <w:rPr>
          <w:rFonts w:ascii="Palatino Linotype" w:eastAsia="Calibri" w:hAnsi="Palatino Linotype" w:cs="Tahoma"/>
          <w:bCs/>
          <w:sz w:val="22"/>
          <w:szCs w:val="22"/>
          <w:lang w:val="es-ES_tradnl" w:eastAsia="en-US"/>
        </w:rPr>
        <w:t xml:space="preserve">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B71E3E">
        <w:rPr>
          <w:rFonts w:ascii="Palatino Linotype" w:eastAsia="Calibri" w:hAnsi="Palatino Linotype" w:cs="Tahoma"/>
          <w:bCs/>
          <w:i/>
          <w:sz w:val="22"/>
          <w:szCs w:val="22"/>
          <w:lang w:val="es-ES_tradnl" w:eastAsia="en-US"/>
        </w:rPr>
        <w:t>per se</w:t>
      </w:r>
      <w:r w:rsidRPr="00B71E3E">
        <w:rPr>
          <w:rFonts w:ascii="Palatino Linotype" w:eastAsia="Calibri" w:hAnsi="Palatino Linotype" w:cs="Tahoma"/>
          <w:bCs/>
          <w:sz w:val="22"/>
          <w:szCs w:val="22"/>
          <w:lang w:val="es-ES_tradnl" w:eastAsia="en-US"/>
        </w:rPr>
        <w:t xml:space="preserve"> es un elemento que hace a una persona física identificada o identificable, por lo que, </w:t>
      </w:r>
      <w:r w:rsidRPr="00B71E3E">
        <w:rPr>
          <w:rFonts w:ascii="Palatino Linotype" w:eastAsia="Calibri" w:hAnsi="Palatino Linotype" w:cs="Tahoma"/>
          <w:b/>
          <w:bCs/>
          <w:sz w:val="22"/>
          <w:szCs w:val="22"/>
          <w:lang w:val="es-ES_tradnl" w:eastAsia="en-US"/>
        </w:rPr>
        <w:t>se considera un dato personal.</w:t>
      </w:r>
    </w:p>
    <w:p w14:paraId="7CDC7935" w14:textId="77777777" w:rsidR="00146361" w:rsidRPr="00B71E3E" w:rsidRDefault="00146361" w:rsidP="00146053">
      <w:pPr>
        <w:spacing w:line="360" w:lineRule="auto"/>
        <w:contextualSpacing/>
        <w:jc w:val="both"/>
        <w:rPr>
          <w:rFonts w:ascii="Palatino Linotype" w:eastAsia="Calibri" w:hAnsi="Palatino Linotype" w:cs="Tahoma"/>
          <w:b/>
          <w:bCs/>
          <w:sz w:val="22"/>
          <w:szCs w:val="22"/>
          <w:lang w:eastAsia="en-US"/>
        </w:rPr>
      </w:pPr>
    </w:p>
    <w:p w14:paraId="3122E40F" w14:textId="77777777" w:rsidR="00146361" w:rsidRPr="00B71E3E" w:rsidRDefault="00146361" w:rsidP="00146053">
      <w:pPr>
        <w:spacing w:line="360" w:lineRule="auto"/>
        <w:ind w:right="-93"/>
        <w:contextualSpacing/>
        <w:jc w:val="both"/>
        <w:rPr>
          <w:rFonts w:ascii="Palatino Linotype" w:eastAsia="Calibri" w:hAnsi="Palatino Linotype" w:cs="Tahoma"/>
          <w:bCs/>
          <w:sz w:val="22"/>
          <w:szCs w:val="22"/>
          <w:lang w:val="es-ES" w:eastAsia="en-US"/>
        </w:rPr>
      </w:pPr>
      <w:r w:rsidRPr="00B71E3E">
        <w:rPr>
          <w:rFonts w:ascii="Palatino Linotype" w:eastAsia="Calibri" w:hAnsi="Palatino Linotype" w:cs="Tahoma"/>
          <w:bCs/>
          <w:sz w:val="22"/>
          <w:szCs w:val="22"/>
          <w:lang w:eastAsia="en-US"/>
        </w:rPr>
        <w:t xml:space="preserve">Al respecto </w:t>
      </w:r>
      <w:r w:rsidRPr="00B71E3E">
        <w:rPr>
          <w:rFonts w:ascii="Palatino Linotype" w:eastAsia="Calibri" w:hAnsi="Palatino Linotype" w:cs="Tahoma"/>
          <w:bCs/>
          <w:sz w:val="22"/>
          <w:szCs w:val="22"/>
          <w:lang w:val="es-ES" w:eastAsia="en-US"/>
        </w:rPr>
        <w:t xml:space="preserve">cabe señalar lo previsto en la tesis aislada número 1a. CCXIV/2009, emitida por la Primera Sala de la Suprema Corte de Justicia de la Nación, publicada </w:t>
      </w:r>
      <w:r w:rsidRPr="00B71E3E">
        <w:rPr>
          <w:rFonts w:ascii="Palatino Linotype" w:eastAsia="Calibri" w:hAnsi="Palatino Linotype" w:cs="Tahoma"/>
          <w:bCs/>
          <w:iCs/>
          <w:sz w:val="22"/>
          <w:szCs w:val="22"/>
          <w:lang w:val="es-ES" w:eastAsia="en-US"/>
        </w:rPr>
        <w:t>en la Gaceta del Semanario Judicial de la Federación, Tomo XXX, de diciembre de 2009, página 277, de la Novena Época, materia constitucional,</w:t>
      </w:r>
      <w:r w:rsidRPr="00B71E3E">
        <w:rPr>
          <w:rFonts w:ascii="Palatino Linotype" w:eastAsia="Calibri" w:hAnsi="Palatino Linotype" w:cs="Tahoma"/>
          <w:bCs/>
          <w:sz w:val="22"/>
          <w:szCs w:val="22"/>
          <w:lang w:val="es-ES" w:eastAsia="en-US"/>
        </w:rPr>
        <w:t xml:space="preserve"> que establece lo siguiente:</w:t>
      </w:r>
    </w:p>
    <w:p w14:paraId="2293EC64" w14:textId="77777777" w:rsidR="00146361" w:rsidRPr="00B71E3E" w:rsidRDefault="00146361" w:rsidP="00146053">
      <w:pPr>
        <w:spacing w:line="360" w:lineRule="auto"/>
        <w:ind w:right="-93"/>
        <w:contextualSpacing/>
        <w:jc w:val="both"/>
        <w:rPr>
          <w:rFonts w:ascii="Palatino Linotype" w:eastAsia="Calibri" w:hAnsi="Palatino Linotype" w:cs="Tahoma"/>
          <w:bCs/>
          <w:sz w:val="22"/>
          <w:szCs w:val="22"/>
          <w:lang w:val="es-ES" w:eastAsia="en-US"/>
        </w:rPr>
      </w:pPr>
    </w:p>
    <w:p w14:paraId="1FE0831C" w14:textId="77777777" w:rsidR="00146361" w:rsidRPr="00B71E3E" w:rsidRDefault="00146361" w:rsidP="00146053">
      <w:pPr>
        <w:spacing w:line="360" w:lineRule="auto"/>
        <w:ind w:left="567" w:right="567"/>
        <w:contextualSpacing/>
        <w:jc w:val="both"/>
        <w:rPr>
          <w:rFonts w:ascii="Palatino Linotype" w:eastAsia="Calibri" w:hAnsi="Palatino Linotype" w:cs="Tahoma"/>
          <w:bCs/>
          <w:i/>
          <w:lang w:val="es-ES" w:eastAsia="en-US"/>
        </w:rPr>
      </w:pPr>
      <w:r w:rsidRPr="00B71E3E">
        <w:rPr>
          <w:rFonts w:ascii="Palatino Linotype" w:eastAsia="Calibri" w:hAnsi="Palatino Linotype" w:cs="Tahoma"/>
          <w:bCs/>
          <w:i/>
          <w:lang w:val="es-ES" w:eastAsia="en-US"/>
        </w:rPr>
        <w:t>“</w:t>
      </w:r>
      <w:r w:rsidRPr="00B71E3E">
        <w:rPr>
          <w:rFonts w:ascii="Palatino Linotype" w:eastAsia="Calibri" w:hAnsi="Palatino Linotype" w:cs="Tahoma"/>
          <w:b/>
          <w:bCs/>
          <w:i/>
          <w:lang w:val="es-ES" w:eastAsia="en-US"/>
        </w:rPr>
        <w:t xml:space="preserve">DERECHO A LA VIDA PRIVADA. SU CONTENIDO GENERAL Y LA IMPORTANCIA DE NO DESCONTEXTUALIZAR LAS REFERENCIAS A LA MISMA. </w:t>
      </w:r>
      <w:r w:rsidRPr="00B71E3E">
        <w:rPr>
          <w:rFonts w:ascii="Palatino Linotype" w:eastAsia="Calibri" w:hAnsi="Palatino Linotype" w:cs="Tahoma"/>
          <w:bCs/>
          <w:i/>
          <w:lang w:val="es-ES" w:eastAsia="en-US"/>
        </w:rPr>
        <w:t xml:space="preserve">La Suprema Corte de Justicia de la Nación se ha referido en varias tesis a los rasgos característicos de la noción de lo ‘privado’. Así, lo ha relacionado con: lo que no constituye vida pública; el ámbito reservado frente a la acción y el conocimiento de los demás; lo que se desea compartir únicamente con aquellos que uno elige; las actividades de las personas en la esfera particular, relacionadas con el hogar y la familia; o aquello que las personas no desempeñan con el carácter de servidores públicos. Por otro lado, el derecho a la vida privada (o intimidad) está reconocido y protegido en declaraciones y tratados de derechos humanos que forman parte del orden jurídico mexicano, como la Declaración Universal de los Derechos Humanos (artículo 12), el Pacto Internacional de </w:t>
      </w:r>
      <w:r w:rsidRPr="00B71E3E">
        <w:rPr>
          <w:rFonts w:ascii="Palatino Linotype" w:eastAsia="Calibri" w:hAnsi="Palatino Linotype" w:cs="Tahoma"/>
          <w:bCs/>
          <w:i/>
          <w:lang w:val="es-ES" w:eastAsia="en-US"/>
        </w:rPr>
        <w:lastRenderedPageBreak/>
        <w:t xml:space="preserve">Derechos Civiles y Políticos (artículo 17), la Convención Americana sobre Derechos Humanos (artículo 11) y la Convención sobre los Derechos del Niño (artículo 16). Al interpretar estas disposiciones, los organismos internacionales han destacado que la noción de vida privada atañe a la esfera de la vida en la que las personas pueden expresar libremente su identidad, ya sea en sus relaciones con los demás o en lo individual, y han destacado su vinculación con un amplio abanico de otros derechos, como la inviolabilidad de la correspondencia y de las comunicaciones en general, la inviolabilidad del domicilio, las garantías respecto de los registros personales y corporales, las relacionadas con la recopilación y registro de información personal en bancos de datos y otros dispositivos; el derecho a una vivienda adecuada, a la salud y a la igualdad; los derechos reproductivos, o la protección en caso de desalojos forzados. Las afirmaciones contenidas en las resoluciones nacionales e internacionales son útiles en la medida en que no se tomen de manera descontextualizada, emerjan de un análisis cuidadoso de los diferentes escenarios jurídicos en los que la idea de privacidad entra en juego y no se pretenda derivar de ellas un concepto mecánico de vida privada, de referentes fijos e inmutables. Lo único que estas resoluciones permiten reconstruir, en términos abstractos, es la imagen general que evoca la idea de privacidad en nuestro contexto cultural. </w:t>
      </w:r>
      <w:r w:rsidRPr="00B71E3E">
        <w:rPr>
          <w:rFonts w:ascii="Palatino Linotype" w:eastAsia="Calibri" w:hAnsi="Palatino Linotype" w:cs="Tahoma"/>
          <w:b/>
          <w:bCs/>
          <w:i/>
          <w:lang w:val="es-ES" w:eastAsia="en-US"/>
        </w:rPr>
        <w:t>Según esta noción, las personas tienen derecho a gozar de un ámbito de proyección de su existencia que quede reservado de la invasión y la mirada de los demás, que les concierna sólo a ellos y les provea de condiciones adecuadas para el despliegue de su individualidad -para el desarrollo de su autonomía y su libertad-.</w:t>
      </w:r>
      <w:r w:rsidRPr="00B71E3E">
        <w:rPr>
          <w:rFonts w:ascii="Palatino Linotype" w:eastAsia="Calibri" w:hAnsi="Palatino Linotype" w:cs="Tahoma"/>
          <w:bCs/>
          <w:i/>
          <w:lang w:val="es-ES" w:eastAsia="en-US"/>
        </w:rPr>
        <w:t xml:space="preserve"> A un nivel más concreto, la misma idea puede describirse apelando al derecho de las personas a mantener fuera del conocimiento de los demás (o, a veces, dentro del círculo de sus personas más próximas) ciertas manifestaciones o dimensiones de su existencia (conducta, datos, información, objetos) y al correspondiente derecho a que los demás no las invadan sin su consentimiento. </w:t>
      </w:r>
      <w:r w:rsidRPr="00B71E3E">
        <w:rPr>
          <w:rFonts w:ascii="Palatino Linotype" w:eastAsia="Calibri" w:hAnsi="Palatino Linotype" w:cs="Tahoma"/>
          <w:b/>
          <w:bCs/>
          <w:i/>
          <w:lang w:val="es-ES" w:eastAsia="en-US"/>
        </w:rPr>
        <w:t>En un sentido amplio, entonces, la protección constitucional de la vida privada implica poder conducir parte de la vida de uno protegido de la mirada y las injerencias de los demás</w:t>
      </w:r>
      <w:r w:rsidRPr="00B71E3E">
        <w:rPr>
          <w:rFonts w:ascii="Palatino Linotype" w:eastAsia="Calibri" w:hAnsi="Palatino Linotype" w:cs="Tahoma"/>
          <w:bCs/>
          <w:i/>
          <w:lang w:val="es-ES" w:eastAsia="en-US"/>
        </w:rPr>
        <w:t xml:space="preserve">, y guarda conexiones de variado tipo con pretensiones más concretas que los textos constitucionales actuales reconocen a veces como derechos conexos: el derecho de poder tomar libremente ciertas decisiones atinentes al propio plan de vida, el derecho a ver protegidas ciertas manifestaciones de integridad física y moral, el derecho al honor o reputación, </w:t>
      </w:r>
      <w:r w:rsidRPr="00B71E3E">
        <w:rPr>
          <w:rFonts w:ascii="Palatino Linotype" w:eastAsia="Calibri" w:hAnsi="Palatino Linotype" w:cs="Tahoma"/>
          <w:bCs/>
          <w:i/>
          <w:lang w:val="es-ES" w:eastAsia="en-US"/>
        </w:rPr>
        <w:lastRenderedPageBreak/>
        <w:t>el derecho a no ser presentado bajo una falsa apariencia, el derecho a impedir la divulgación de ciertos hechos o la publicación no autorizada de cierto tipo de fotografías, la protección contra el espionaje, la protección contra el uso abusivo de las comunicaciones privadas, o la protección contra la divulgación de informaciones comunicadas o recibidas confidencialmente por un particular.”</w:t>
      </w:r>
    </w:p>
    <w:p w14:paraId="0312874B" w14:textId="77777777" w:rsidR="00146361" w:rsidRPr="00B71E3E" w:rsidRDefault="00146361" w:rsidP="00146053">
      <w:pPr>
        <w:spacing w:line="360" w:lineRule="auto"/>
        <w:ind w:right="-93"/>
        <w:contextualSpacing/>
        <w:jc w:val="both"/>
        <w:rPr>
          <w:rFonts w:ascii="Palatino Linotype" w:eastAsia="Calibri" w:hAnsi="Palatino Linotype" w:cs="Tahoma"/>
          <w:bCs/>
          <w:sz w:val="22"/>
          <w:szCs w:val="22"/>
          <w:lang w:val="es-ES" w:eastAsia="en-US"/>
        </w:rPr>
      </w:pPr>
    </w:p>
    <w:p w14:paraId="78DCEB9C" w14:textId="77777777" w:rsidR="00146361" w:rsidRPr="00B71E3E" w:rsidRDefault="00146361" w:rsidP="00146053">
      <w:pPr>
        <w:spacing w:line="360" w:lineRule="auto"/>
        <w:ind w:right="-93"/>
        <w:contextualSpacing/>
        <w:jc w:val="both"/>
        <w:rPr>
          <w:rFonts w:ascii="Palatino Linotype" w:eastAsia="Calibri" w:hAnsi="Palatino Linotype" w:cs="Tahoma"/>
          <w:b/>
          <w:bCs/>
          <w:sz w:val="22"/>
          <w:szCs w:val="22"/>
          <w:lang w:val="es-ES" w:eastAsia="en-US"/>
        </w:rPr>
      </w:pPr>
      <w:r w:rsidRPr="00B71E3E">
        <w:rPr>
          <w:rFonts w:ascii="Palatino Linotype" w:eastAsia="Calibri" w:hAnsi="Palatino Linotype" w:cs="Tahoma"/>
          <w:bCs/>
          <w:sz w:val="22"/>
          <w:szCs w:val="22"/>
          <w:lang w:val="es-ES" w:eastAsia="en-US"/>
        </w:rPr>
        <w:t xml:space="preserve">De conformidad con lo señalado, se colige que </w:t>
      </w:r>
      <w:r w:rsidRPr="00B71E3E">
        <w:rPr>
          <w:rFonts w:ascii="Palatino Linotype" w:eastAsia="Calibri" w:hAnsi="Palatino Linotype" w:cs="Tahoma"/>
          <w:b/>
          <w:bCs/>
          <w:sz w:val="22"/>
          <w:szCs w:val="22"/>
          <w:lang w:val="es-ES" w:eastAsia="en-US"/>
        </w:rPr>
        <w:t>las actividades que realicen los particulares, dentro del ámbito privado, o dentro de la esfera particular, es información que debe protegerse.</w:t>
      </w:r>
    </w:p>
    <w:p w14:paraId="4E47B5B0" w14:textId="77777777" w:rsidR="00146361" w:rsidRPr="00B71E3E" w:rsidRDefault="00146361" w:rsidP="00146053">
      <w:pPr>
        <w:spacing w:line="360" w:lineRule="auto"/>
        <w:ind w:right="-93"/>
        <w:contextualSpacing/>
        <w:jc w:val="both"/>
        <w:rPr>
          <w:rFonts w:ascii="Palatino Linotype" w:eastAsia="Calibri" w:hAnsi="Palatino Linotype" w:cs="Tahoma"/>
          <w:bCs/>
          <w:sz w:val="22"/>
          <w:szCs w:val="22"/>
          <w:lang w:eastAsia="en-US"/>
        </w:rPr>
      </w:pPr>
    </w:p>
    <w:p w14:paraId="3011EEA4" w14:textId="77777777" w:rsidR="00146361" w:rsidRDefault="00146361" w:rsidP="00146053">
      <w:pPr>
        <w:spacing w:line="360" w:lineRule="auto"/>
        <w:ind w:right="-93"/>
        <w:contextualSpacing/>
        <w:jc w:val="both"/>
        <w:rPr>
          <w:rFonts w:ascii="Palatino Linotype" w:eastAsia="Calibri" w:hAnsi="Palatino Linotype" w:cs="Tahoma"/>
          <w:bCs/>
          <w:sz w:val="22"/>
          <w:szCs w:val="22"/>
          <w:lang w:eastAsia="en-US"/>
        </w:rPr>
      </w:pPr>
      <w:r w:rsidRPr="00B71E3E">
        <w:rPr>
          <w:rFonts w:ascii="Palatino Linotype" w:eastAsia="Calibri" w:hAnsi="Palatino Linotype" w:cs="Tahoma"/>
          <w:bCs/>
          <w:sz w:val="22"/>
          <w:szCs w:val="22"/>
          <w:lang w:eastAsia="en-US"/>
        </w:rPr>
        <w:t>En consecuencia, se estima que resulta procedente la clasificación del nombre de particulares en actuación dentro de su ámbito privado, en términos del artículo 143, fracción I, de la Ley de Transparencia y Acceso a la Información Pública del Estado de México y Municipios. Por lo que, los oficios en los que se hayan testados nombres de particulares e</w:t>
      </w:r>
      <w:r>
        <w:rPr>
          <w:rFonts w:ascii="Palatino Linotype" w:eastAsia="Calibri" w:hAnsi="Palatino Linotype" w:cs="Tahoma"/>
          <w:bCs/>
          <w:sz w:val="22"/>
          <w:szCs w:val="22"/>
          <w:lang w:eastAsia="en-US"/>
        </w:rPr>
        <w:t>n</w:t>
      </w:r>
      <w:r w:rsidRPr="00B71E3E">
        <w:rPr>
          <w:rFonts w:ascii="Palatino Linotype" w:eastAsia="Calibri" w:hAnsi="Palatino Linotype" w:cs="Tahoma"/>
          <w:bCs/>
          <w:sz w:val="22"/>
          <w:szCs w:val="22"/>
          <w:lang w:eastAsia="en-US"/>
        </w:rPr>
        <w:t xml:space="preserve"> correcta la versión pública.</w:t>
      </w:r>
    </w:p>
    <w:p w14:paraId="3AFCCAEB" w14:textId="77777777" w:rsidR="00146361" w:rsidRPr="00864DD3" w:rsidRDefault="00146361" w:rsidP="00146053">
      <w:pPr>
        <w:spacing w:line="360" w:lineRule="auto"/>
        <w:ind w:right="-93"/>
        <w:contextualSpacing/>
        <w:jc w:val="both"/>
        <w:rPr>
          <w:rFonts w:ascii="Palatino Linotype" w:eastAsiaTheme="minorHAnsi" w:hAnsi="Palatino Linotype" w:cstheme="minorBidi"/>
          <w:b/>
          <w:bCs/>
          <w:iCs/>
          <w:color w:val="000000" w:themeColor="text1"/>
          <w:sz w:val="22"/>
          <w:szCs w:val="22"/>
          <w:lang w:eastAsia="en-US"/>
        </w:rPr>
      </w:pPr>
    </w:p>
    <w:p w14:paraId="0F015BD6" w14:textId="77777777" w:rsidR="00146361" w:rsidRPr="00864DD3" w:rsidRDefault="00146361" w:rsidP="00146053">
      <w:pPr>
        <w:numPr>
          <w:ilvl w:val="0"/>
          <w:numId w:val="17"/>
        </w:numPr>
        <w:spacing w:line="360" w:lineRule="auto"/>
        <w:ind w:right="-93"/>
        <w:contextualSpacing/>
        <w:jc w:val="both"/>
        <w:rPr>
          <w:rFonts w:ascii="Palatino Linotype" w:eastAsiaTheme="minorHAnsi" w:hAnsi="Palatino Linotype" w:cstheme="minorBidi"/>
          <w:b/>
          <w:bCs/>
          <w:iCs/>
          <w:color w:val="000000" w:themeColor="text1"/>
          <w:sz w:val="22"/>
          <w:szCs w:val="22"/>
          <w:lang w:eastAsia="en-US"/>
        </w:rPr>
      </w:pPr>
      <w:r w:rsidRPr="00864DD3">
        <w:rPr>
          <w:rFonts w:ascii="Palatino Linotype" w:eastAsiaTheme="minorHAnsi" w:hAnsi="Palatino Linotype" w:cstheme="minorBidi"/>
          <w:b/>
          <w:bCs/>
          <w:iCs/>
          <w:color w:val="000000" w:themeColor="text1"/>
          <w:sz w:val="22"/>
          <w:szCs w:val="22"/>
          <w:lang w:eastAsia="en-US"/>
        </w:rPr>
        <w:t>Correo electrónico particular</w:t>
      </w:r>
    </w:p>
    <w:p w14:paraId="422CD8A4" w14:textId="77777777" w:rsidR="00146361" w:rsidRPr="00864DD3" w:rsidRDefault="00146361" w:rsidP="00146053">
      <w:pPr>
        <w:spacing w:line="360" w:lineRule="auto"/>
        <w:ind w:right="-93"/>
        <w:contextualSpacing/>
        <w:jc w:val="both"/>
        <w:rPr>
          <w:rFonts w:ascii="Palatino Linotype" w:eastAsiaTheme="minorHAnsi" w:hAnsi="Palatino Linotype" w:cstheme="minorBidi"/>
          <w:b/>
          <w:bCs/>
          <w:iCs/>
          <w:color w:val="000000" w:themeColor="text1"/>
          <w:sz w:val="22"/>
          <w:szCs w:val="22"/>
          <w:lang w:eastAsia="en-US"/>
        </w:rPr>
      </w:pPr>
      <w:r w:rsidRPr="00864DD3">
        <w:rPr>
          <w:rFonts w:ascii="Palatino Linotype" w:eastAsiaTheme="minorHAnsi" w:hAnsi="Palatino Linotype" w:cstheme="minorBidi"/>
          <w:b/>
          <w:bCs/>
          <w:iCs/>
          <w:color w:val="000000" w:themeColor="text1"/>
          <w:sz w:val="22"/>
          <w:szCs w:val="22"/>
          <w:lang w:eastAsia="en-US"/>
        </w:rPr>
        <w:t xml:space="preserve"> </w:t>
      </w:r>
    </w:p>
    <w:p w14:paraId="4D7FD263" w14:textId="77777777" w:rsidR="00146361" w:rsidRPr="00864DD3" w:rsidRDefault="00146361" w:rsidP="00146053">
      <w:pPr>
        <w:spacing w:line="360" w:lineRule="auto"/>
        <w:ind w:right="-93"/>
        <w:contextualSpacing/>
        <w:jc w:val="both"/>
        <w:rPr>
          <w:rFonts w:ascii="Palatino Linotype" w:eastAsiaTheme="minorHAnsi" w:hAnsi="Palatino Linotype" w:cstheme="minorBidi"/>
          <w:iCs/>
          <w:color w:val="000000" w:themeColor="text1"/>
          <w:sz w:val="22"/>
          <w:szCs w:val="22"/>
          <w:lang w:eastAsia="en-US"/>
        </w:rPr>
      </w:pPr>
      <w:r w:rsidRPr="00864DD3">
        <w:rPr>
          <w:rFonts w:ascii="Palatino Linotype" w:eastAsiaTheme="minorHAnsi" w:hAnsi="Palatino Linotype" w:cstheme="minorBidi"/>
          <w:iCs/>
          <w:color w:val="000000" w:themeColor="text1"/>
          <w:sz w:val="22"/>
          <w:szCs w:val="22"/>
          <w:lang w:eastAsia="en-US"/>
        </w:rPr>
        <w:t>El correo electrónico es un sistema de transmisión de mensajes por computadora a través de redes informáticas. Dicho dato se puede asimilar al teléfono o domicilio particular, cuya nomenclatura, se considera como un dato personal, toda vez que es un medio para comunicarse con la persona titular del mismo, la hace localizable e incluso identificable, al poder estar conformado por parte de su nombre o bien, fecha de nacimiento.</w:t>
      </w:r>
    </w:p>
    <w:p w14:paraId="3BB6EC64" w14:textId="77777777" w:rsidR="00146361" w:rsidRPr="00864DD3" w:rsidRDefault="00146361" w:rsidP="00146053">
      <w:pPr>
        <w:spacing w:line="360" w:lineRule="auto"/>
        <w:ind w:right="-93"/>
        <w:contextualSpacing/>
        <w:jc w:val="both"/>
        <w:rPr>
          <w:rFonts w:ascii="Palatino Linotype" w:eastAsiaTheme="minorHAnsi" w:hAnsi="Palatino Linotype" w:cstheme="minorBidi"/>
          <w:iCs/>
          <w:color w:val="000000" w:themeColor="text1"/>
          <w:sz w:val="22"/>
          <w:szCs w:val="22"/>
          <w:lang w:eastAsia="en-US"/>
        </w:rPr>
      </w:pPr>
      <w:r w:rsidRPr="00864DD3">
        <w:rPr>
          <w:rFonts w:ascii="Palatino Linotype" w:eastAsiaTheme="minorHAnsi" w:hAnsi="Palatino Linotype" w:cstheme="minorBidi"/>
          <w:iCs/>
          <w:color w:val="000000" w:themeColor="text1"/>
          <w:sz w:val="22"/>
          <w:szCs w:val="22"/>
          <w:lang w:eastAsia="en-US"/>
        </w:rPr>
        <w:t xml:space="preserve"> </w:t>
      </w:r>
    </w:p>
    <w:p w14:paraId="73979CA7" w14:textId="77777777" w:rsidR="00146361" w:rsidRPr="00864DD3" w:rsidRDefault="00146361" w:rsidP="00146053">
      <w:pPr>
        <w:spacing w:line="360" w:lineRule="auto"/>
        <w:ind w:right="-93"/>
        <w:contextualSpacing/>
        <w:jc w:val="both"/>
        <w:rPr>
          <w:rFonts w:ascii="Palatino Linotype" w:eastAsiaTheme="minorHAnsi" w:hAnsi="Palatino Linotype" w:cstheme="minorBidi"/>
          <w:iCs/>
          <w:color w:val="000000" w:themeColor="text1"/>
          <w:sz w:val="22"/>
          <w:szCs w:val="22"/>
          <w:lang w:eastAsia="en-US"/>
        </w:rPr>
      </w:pPr>
      <w:r w:rsidRPr="00864DD3">
        <w:rPr>
          <w:rFonts w:ascii="Palatino Linotype" w:eastAsiaTheme="minorHAnsi" w:hAnsi="Palatino Linotype" w:cstheme="minorBidi"/>
          <w:iCs/>
          <w:color w:val="000000" w:themeColor="text1"/>
          <w:sz w:val="22"/>
          <w:szCs w:val="22"/>
          <w:lang w:eastAsia="en-US"/>
        </w:rPr>
        <w:t xml:space="preserve">En ese sentido, cabe señalar que los correos electrónicos en estudio fueron proporcionados por personas servidoras públicas en su carácter de particulares, por lo que, mantiene su carácter primigenio, es decir, que la titularidad de dicho dato corresponde a la persona física </w:t>
      </w:r>
      <w:r w:rsidRPr="00864DD3">
        <w:rPr>
          <w:rFonts w:ascii="Palatino Linotype" w:eastAsiaTheme="minorHAnsi" w:hAnsi="Palatino Linotype" w:cstheme="minorBidi"/>
          <w:iCs/>
          <w:color w:val="000000" w:themeColor="text1"/>
          <w:sz w:val="22"/>
          <w:szCs w:val="22"/>
          <w:lang w:eastAsia="en-US"/>
        </w:rPr>
        <w:lastRenderedPageBreak/>
        <w:t>y no así en su calidad de trabajador del Gobierno; por lo que corresponde a un dato personal que actualiza la causal de clasificación establecida en el artículo 143, fracción I de la Ley de Transparencia y Acceso a la Información Pública del Estado de México y Municipios.</w:t>
      </w:r>
    </w:p>
    <w:p w14:paraId="1A61BB31" w14:textId="77777777" w:rsidR="00146361" w:rsidRPr="00B71E3E" w:rsidRDefault="00146361" w:rsidP="00146053">
      <w:pPr>
        <w:spacing w:line="360" w:lineRule="auto"/>
        <w:contextualSpacing/>
        <w:jc w:val="both"/>
        <w:rPr>
          <w:rFonts w:ascii="Palatino Linotype" w:eastAsiaTheme="minorHAnsi" w:hAnsi="Palatino Linotype" w:cstheme="minorBidi"/>
          <w:b/>
          <w:bCs/>
          <w:iCs/>
          <w:color w:val="000000" w:themeColor="text1"/>
          <w:sz w:val="22"/>
          <w:szCs w:val="22"/>
          <w:lang w:val="es-ES_tradnl" w:eastAsia="en-US"/>
        </w:rPr>
      </w:pPr>
    </w:p>
    <w:p w14:paraId="3256F87B" w14:textId="77777777" w:rsidR="00146361" w:rsidRPr="00B71E3E" w:rsidRDefault="00146361" w:rsidP="00146053">
      <w:pPr>
        <w:numPr>
          <w:ilvl w:val="0"/>
          <w:numId w:val="10"/>
        </w:numPr>
        <w:spacing w:line="360" w:lineRule="auto"/>
        <w:contextualSpacing/>
        <w:jc w:val="both"/>
        <w:rPr>
          <w:rFonts w:ascii="Palatino Linotype" w:hAnsi="Palatino Linotype" w:cs="Tahoma"/>
          <w:b/>
          <w:bCs/>
          <w:iCs/>
          <w:sz w:val="22"/>
          <w:szCs w:val="22"/>
        </w:rPr>
      </w:pPr>
      <w:r w:rsidRPr="00B71E3E">
        <w:rPr>
          <w:rFonts w:ascii="Palatino Linotype" w:hAnsi="Palatino Linotype" w:cs="Tahoma"/>
          <w:b/>
          <w:bCs/>
          <w:iCs/>
          <w:sz w:val="22"/>
          <w:szCs w:val="22"/>
        </w:rPr>
        <w:t>Nombre de Representante Legal</w:t>
      </w:r>
      <w:r>
        <w:rPr>
          <w:rFonts w:ascii="Palatino Linotype" w:hAnsi="Palatino Linotype" w:cs="Tahoma"/>
          <w:b/>
          <w:bCs/>
          <w:iCs/>
          <w:sz w:val="22"/>
          <w:szCs w:val="22"/>
        </w:rPr>
        <w:t xml:space="preserve">  </w:t>
      </w:r>
    </w:p>
    <w:p w14:paraId="4D874A91" w14:textId="77777777" w:rsidR="00146361" w:rsidRPr="00B71E3E" w:rsidRDefault="00146361" w:rsidP="00146053">
      <w:pPr>
        <w:spacing w:line="360" w:lineRule="auto"/>
        <w:contextualSpacing/>
        <w:jc w:val="both"/>
        <w:rPr>
          <w:rFonts w:ascii="Palatino Linotype" w:hAnsi="Palatino Linotype" w:cs="Tahoma"/>
          <w:b/>
          <w:bCs/>
          <w:iCs/>
          <w:sz w:val="22"/>
          <w:szCs w:val="22"/>
        </w:rPr>
      </w:pPr>
    </w:p>
    <w:p w14:paraId="5A448C3E" w14:textId="77777777" w:rsidR="00146361" w:rsidRPr="00B71E3E" w:rsidRDefault="00146361" w:rsidP="00146053">
      <w:pPr>
        <w:spacing w:line="360" w:lineRule="auto"/>
        <w:contextualSpacing/>
        <w:jc w:val="both"/>
        <w:rPr>
          <w:rFonts w:ascii="Palatino Linotype" w:hAnsi="Palatino Linotype" w:cs="Tahoma"/>
          <w:sz w:val="22"/>
          <w:szCs w:val="22"/>
          <w:lang w:val="es-ES"/>
        </w:rPr>
      </w:pPr>
      <w:r w:rsidRPr="00B71E3E">
        <w:rPr>
          <w:rFonts w:ascii="Palatino Linotype" w:hAnsi="Palatino Linotype" w:cs="Tahoma"/>
          <w:sz w:val="22"/>
          <w:szCs w:val="22"/>
          <w:lang w:val="es-ES"/>
        </w:rPr>
        <w:t>Al respecto, resulta necesario señalar que las personas morales son representadas mediante personas físicas, debidamente acreditadas para realizar determinados actos a nombre de la jurídico-colectiva, por lo que, el nombre de dichos individuos no puede ser objeto de clasificación, en virtud de que la representación persigue la finalidad de dar certeza jurídica a los actos que realiza, en el presente caso, sobre un contrato de adquisición de bienes.</w:t>
      </w:r>
    </w:p>
    <w:p w14:paraId="12C51220" w14:textId="77777777" w:rsidR="00146361" w:rsidRPr="00B71E3E" w:rsidRDefault="00146361" w:rsidP="00146053">
      <w:pPr>
        <w:spacing w:line="360" w:lineRule="auto"/>
        <w:contextualSpacing/>
        <w:jc w:val="both"/>
        <w:rPr>
          <w:rFonts w:ascii="Palatino Linotype" w:hAnsi="Palatino Linotype" w:cs="Tahoma"/>
          <w:sz w:val="22"/>
          <w:szCs w:val="22"/>
          <w:lang w:val="es-ES"/>
        </w:rPr>
      </w:pPr>
    </w:p>
    <w:p w14:paraId="2D5502CF" w14:textId="77777777" w:rsidR="00146361" w:rsidRPr="00B71E3E" w:rsidRDefault="00146361" w:rsidP="00146053">
      <w:pPr>
        <w:spacing w:line="360" w:lineRule="auto"/>
        <w:contextualSpacing/>
        <w:jc w:val="both"/>
        <w:rPr>
          <w:rFonts w:ascii="Palatino Linotype" w:hAnsi="Palatino Linotype" w:cs="Tahoma"/>
          <w:sz w:val="22"/>
          <w:szCs w:val="22"/>
          <w:lang w:val="es-ES"/>
        </w:rPr>
      </w:pPr>
      <w:r w:rsidRPr="00B71E3E">
        <w:rPr>
          <w:rFonts w:ascii="Palatino Linotype" w:hAnsi="Palatino Linotype" w:cs="Tahoma"/>
          <w:sz w:val="22"/>
          <w:szCs w:val="22"/>
          <w:lang w:val="es-ES"/>
        </w:rPr>
        <w:t>Ello, toda vez que la representación legal debe ser conocida para surtir efectos ante terceros; es decir, la publicidad de la misma tiene por objeto dar certeza a quienes se relacionan con la persona jurídico colectiva representada, que las actuaciones de su representante están previamente autorizadas y que surtirán efectos legales a que constriñe cada acto.</w:t>
      </w:r>
    </w:p>
    <w:p w14:paraId="315986FB" w14:textId="77777777" w:rsidR="00146361" w:rsidRPr="00B71E3E" w:rsidRDefault="00146361" w:rsidP="00146053">
      <w:pPr>
        <w:spacing w:line="360" w:lineRule="auto"/>
        <w:contextualSpacing/>
        <w:jc w:val="both"/>
        <w:rPr>
          <w:rFonts w:ascii="Palatino Linotype" w:hAnsi="Palatino Linotype" w:cs="Tahoma"/>
          <w:sz w:val="22"/>
          <w:szCs w:val="22"/>
          <w:lang w:val="es-ES"/>
        </w:rPr>
      </w:pPr>
    </w:p>
    <w:p w14:paraId="529C2579" w14:textId="77777777" w:rsidR="00146361" w:rsidRDefault="00146361" w:rsidP="00146053">
      <w:pPr>
        <w:spacing w:line="360" w:lineRule="auto"/>
        <w:contextualSpacing/>
        <w:jc w:val="both"/>
        <w:rPr>
          <w:rFonts w:ascii="Palatino Linotype" w:hAnsi="Palatino Linotype" w:cs="Tahoma"/>
          <w:color w:val="000000" w:themeColor="text1"/>
          <w:sz w:val="22"/>
          <w:szCs w:val="22"/>
          <w:lang w:val="es-ES"/>
        </w:rPr>
      </w:pPr>
      <w:r w:rsidRPr="00B71E3E">
        <w:rPr>
          <w:rFonts w:ascii="Palatino Linotype" w:hAnsi="Palatino Linotype" w:cs="Tahoma"/>
          <w:color w:val="000000" w:themeColor="text1"/>
          <w:sz w:val="22"/>
          <w:szCs w:val="22"/>
          <w:lang w:val="es-ES"/>
        </w:rPr>
        <w:t xml:space="preserve">Lo anterior, se robustece con el </w:t>
      </w:r>
      <w:r w:rsidRPr="00B71E3E">
        <w:rPr>
          <w:rFonts w:ascii="Palatino Linotype" w:eastAsia="Calibri" w:hAnsi="Palatino Linotype" w:cs="Tahoma"/>
          <w:bCs/>
          <w:iCs/>
          <w:color w:val="000000" w:themeColor="text1"/>
          <w:sz w:val="22"/>
          <w:szCs w:val="22"/>
          <w:lang w:val="es-ES" w:eastAsia="en-US"/>
        </w:rPr>
        <w:t xml:space="preserve">Criterio de Interpretación, de la Segunda Época, con clave de control </w:t>
      </w:r>
      <w:r w:rsidRPr="00B71E3E">
        <w:rPr>
          <w:rFonts w:ascii="Palatino Linotype" w:eastAsia="Calibri" w:hAnsi="Palatino Linotype" w:cs="Tahoma"/>
          <w:bCs/>
          <w:iCs/>
          <w:color w:val="000000" w:themeColor="text1"/>
          <w:sz w:val="22"/>
          <w:szCs w:val="22"/>
          <w:lang w:eastAsia="en-US"/>
        </w:rPr>
        <w:t xml:space="preserve">SO/001/2019, </w:t>
      </w:r>
      <w:r w:rsidRPr="00B71E3E">
        <w:rPr>
          <w:rFonts w:ascii="Palatino Linotype" w:eastAsia="Calibri" w:hAnsi="Palatino Linotype" w:cs="Tahoma"/>
          <w:bCs/>
          <w:iCs/>
          <w:color w:val="000000" w:themeColor="text1"/>
          <w:sz w:val="22"/>
          <w:szCs w:val="22"/>
          <w:lang w:val="es-ES" w:eastAsia="en-US"/>
        </w:rPr>
        <w:t>emitido por el Instituto Nacional de Transparencia, Acceso a la Información y Protección de Datos Personales</w:t>
      </w:r>
      <w:r w:rsidRPr="00B71E3E">
        <w:rPr>
          <w:rFonts w:ascii="Palatino Linotype" w:hAnsi="Palatino Linotype" w:cs="Tahoma"/>
          <w:color w:val="000000" w:themeColor="text1"/>
          <w:sz w:val="22"/>
          <w:szCs w:val="22"/>
          <w:lang w:val="es-ES"/>
        </w:rPr>
        <w:t>, que establece lo siguiente:</w:t>
      </w:r>
    </w:p>
    <w:p w14:paraId="03F2E081" w14:textId="77777777" w:rsidR="00425352" w:rsidRPr="00B71E3E" w:rsidRDefault="00425352" w:rsidP="00146053">
      <w:pPr>
        <w:spacing w:line="360" w:lineRule="auto"/>
        <w:contextualSpacing/>
        <w:jc w:val="both"/>
        <w:rPr>
          <w:rFonts w:ascii="Palatino Linotype" w:hAnsi="Palatino Linotype" w:cs="Tahoma"/>
          <w:color w:val="000000" w:themeColor="text1"/>
          <w:sz w:val="22"/>
          <w:szCs w:val="22"/>
          <w:lang w:val="es-ES"/>
        </w:rPr>
      </w:pPr>
    </w:p>
    <w:p w14:paraId="4B566813" w14:textId="77777777" w:rsidR="00146361" w:rsidRPr="00B71E3E" w:rsidRDefault="00146361" w:rsidP="00146053">
      <w:pPr>
        <w:spacing w:line="360" w:lineRule="auto"/>
        <w:ind w:left="567" w:right="567"/>
        <w:contextualSpacing/>
        <w:jc w:val="both"/>
        <w:rPr>
          <w:rFonts w:ascii="Palatino Linotype" w:hAnsi="Palatino Linotype" w:cs="Tahoma"/>
          <w:i/>
          <w:color w:val="000000" w:themeColor="text1"/>
          <w:lang w:val="es-ES"/>
        </w:rPr>
      </w:pPr>
      <w:r w:rsidRPr="00B71E3E">
        <w:rPr>
          <w:rFonts w:ascii="Palatino Linotype" w:hAnsi="Palatino Linotype" w:cs="Tahoma"/>
          <w:b/>
          <w:i/>
          <w:color w:val="000000" w:themeColor="text1"/>
        </w:rPr>
        <w:t>“Datos de identificación del representante o apoderado legal.</w:t>
      </w:r>
      <w:r w:rsidRPr="00B71E3E">
        <w:rPr>
          <w:rFonts w:ascii="Palatino Linotype" w:hAnsi="Palatino Linotype" w:cs="Tahoma"/>
          <w:i/>
          <w:color w:val="000000" w:themeColor="text1"/>
        </w:rPr>
        <w:t xml:space="preserve"> </w:t>
      </w:r>
      <w:r w:rsidRPr="00B71E3E">
        <w:rPr>
          <w:rFonts w:ascii="Palatino Linotype" w:hAnsi="Palatino Linotype" w:cs="Tahoma"/>
          <w:b/>
          <w:i/>
          <w:color w:val="000000" w:themeColor="text1"/>
        </w:rPr>
        <w:t xml:space="preserve">Naturaleza jurídica. </w:t>
      </w:r>
      <w:r w:rsidRPr="00B71E3E">
        <w:rPr>
          <w:rFonts w:ascii="Palatino Linotype" w:hAnsi="Palatino Linotype" w:cs="Tahoma"/>
          <w:i/>
          <w:color w:val="000000" w:themeColor="text1"/>
        </w:rPr>
        <w:t>El nombre, la firma y la rúbrica de una persona física, que actúe como representante o apoderado legal de un tercero que haya celebrado un acto jurídico, con algún sujeto obligado, es información pública, en razón de que tales datos fueron proporcionados con el objeto de expresar el consentimiento obligacional del tercero y otorgar validez a dicho instrumento jurídico.”</w:t>
      </w:r>
    </w:p>
    <w:p w14:paraId="4CE387EE" w14:textId="77777777" w:rsidR="00146361" w:rsidRPr="00B71E3E" w:rsidRDefault="00146361" w:rsidP="00146053">
      <w:pPr>
        <w:spacing w:line="360" w:lineRule="auto"/>
        <w:contextualSpacing/>
        <w:jc w:val="both"/>
        <w:rPr>
          <w:rFonts w:ascii="Palatino Linotype" w:hAnsi="Palatino Linotype" w:cs="Tahoma"/>
          <w:sz w:val="22"/>
          <w:szCs w:val="22"/>
          <w:lang w:val="es-ES"/>
        </w:rPr>
      </w:pPr>
    </w:p>
    <w:p w14:paraId="4FE285EF" w14:textId="77777777" w:rsidR="00146361" w:rsidRPr="00B71E3E" w:rsidRDefault="00146361" w:rsidP="00146053">
      <w:pPr>
        <w:spacing w:line="360" w:lineRule="auto"/>
        <w:contextualSpacing/>
        <w:jc w:val="both"/>
        <w:rPr>
          <w:rFonts w:ascii="Palatino Linotype" w:hAnsi="Palatino Linotype" w:cs="Tahoma"/>
          <w:sz w:val="22"/>
          <w:szCs w:val="22"/>
          <w:lang w:val="es-ES"/>
        </w:rPr>
      </w:pPr>
      <w:r w:rsidRPr="00B71E3E">
        <w:rPr>
          <w:rFonts w:ascii="Palatino Linotype" w:hAnsi="Palatino Linotype" w:cs="Tahoma"/>
          <w:sz w:val="22"/>
          <w:szCs w:val="22"/>
          <w:lang w:val="es-ES"/>
        </w:rPr>
        <w:lastRenderedPageBreak/>
        <w:t>Ante tales situaciones, el nombre del representante legal, de una persona jurídica colectiva, en primera instancia, no es susceptible de ser clasificado como confidencial, en términos del artículo 143, fracción I de la Ley Federal de Transparencia y Acceso a la Información Pública.</w:t>
      </w:r>
    </w:p>
    <w:p w14:paraId="4038FECF" w14:textId="77777777" w:rsidR="00146361" w:rsidRPr="00B71E3E" w:rsidRDefault="00146361" w:rsidP="00146053">
      <w:pPr>
        <w:spacing w:line="360" w:lineRule="auto"/>
        <w:contextualSpacing/>
        <w:jc w:val="both"/>
        <w:rPr>
          <w:rFonts w:ascii="Palatino Linotype" w:eastAsiaTheme="minorHAnsi" w:hAnsi="Palatino Linotype" w:cstheme="minorBidi"/>
          <w:b/>
          <w:bCs/>
          <w:iCs/>
          <w:color w:val="000000" w:themeColor="text1"/>
          <w:sz w:val="22"/>
          <w:szCs w:val="22"/>
          <w:lang w:val="es-ES_tradnl" w:eastAsia="en-US"/>
        </w:rPr>
      </w:pPr>
    </w:p>
    <w:p w14:paraId="659434FF" w14:textId="77777777" w:rsidR="00146361" w:rsidRDefault="00146361" w:rsidP="00146053">
      <w:pPr>
        <w:spacing w:line="360" w:lineRule="auto"/>
        <w:contextualSpacing/>
        <w:jc w:val="both"/>
        <w:rPr>
          <w:rFonts w:ascii="Palatino Linotype" w:eastAsiaTheme="minorHAnsi" w:hAnsi="Palatino Linotype" w:cstheme="minorBidi"/>
          <w:bCs/>
          <w:iCs/>
          <w:color w:val="000000" w:themeColor="text1"/>
          <w:sz w:val="22"/>
          <w:szCs w:val="22"/>
          <w:lang w:val="es-ES_tradnl" w:eastAsia="en-US"/>
        </w:rPr>
      </w:pPr>
      <w:r w:rsidRPr="00B71E3E">
        <w:rPr>
          <w:rFonts w:ascii="Palatino Linotype" w:eastAsiaTheme="minorHAnsi" w:hAnsi="Palatino Linotype" w:cstheme="minorBidi"/>
          <w:bCs/>
          <w:iCs/>
          <w:color w:val="000000" w:themeColor="text1"/>
          <w:sz w:val="22"/>
          <w:szCs w:val="22"/>
          <w:lang w:val="es-ES_tradnl" w:eastAsia="en-US"/>
        </w:rPr>
        <w:t xml:space="preserve">No obstante, en el caso de las personas físicas o jurídico-colectivas que ejercen el derecho de petición consagrado en el artículo 8° de la Constitución Política de los Estados Unidos Mexicanos, al tratarse de un asunto personal o privado, este dato reviste la característica de confidencial, en términos del artículo </w:t>
      </w:r>
      <w:r w:rsidRPr="00B71E3E">
        <w:rPr>
          <w:rFonts w:ascii="Palatino Linotype" w:hAnsi="Palatino Linotype" w:cs="Tahoma"/>
          <w:sz w:val="22"/>
          <w:szCs w:val="22"/>
          <w:lang w:val="es-ES"/>
        </w:rPr>
        <w:t xml:space="preserve">143, fracción I de la Ley de Transparencia y Acceso a la Información Pública del Estado de México y Municipios, pues daría a conocer </w:t>
      </w:r>
      <w:r w:rsidRPr="00B71E3E">
        <w:rPr>
          <w:rFonts w:ascii="Palatino Linotype" w:eastAsiaTheme="minorHAnsi" w:hAnsi="Palatino Linotype" w:cstheme="minorBidi"/>
          <w:bCs/>
          <w:iCs/>
          <w:color w:val="000000" w:themeColor="text1"/>
          <w:sz w:val="22"/>
          <w:szCs w:val="22"/>
          <w:lang w:val="es-ES_tradnl" w:eastAsia="en-US"/>
        </w:rPr>
        <w:t>información privada o datos personales confidenciales, según quien presente el escrito.</w:t>
      </w:r>
    </w:p>
    <w:p w14:paraId="3B2A0740" w14:textId="77777777" w:rsidR="008C1493" w:rsidRDefault="008C1493" w:rsidP="00146053">
      <w:pPr>
        <w:spacing w:line="360" w:lineRule="auto"/>
        <w:contextualSpacing/>
        <w:jc w:val="both"/>
        <w:rPr>
          <w:rFonts w:ascii="Palatino Linotype" w:eastAsiaTheme="minorHAnsi" w:hAnsi="Palatino Linotype" w:cstheme="minorBidi"/>
          <w:bCs/>
          <w:iCs/>
          <w:color w:val="000000" w:themeColor="text1"/>
          <w:sz w:val="22"/>
          <w:szCs w:val="22"/>
          <w:lang w:val="es-ES_tradnl" w:eastAsia="en-US"/>
        </w:rPr>
      </w:pPr>
    </w:p>
    <w:p w14:paraId="2954D1B2" w14:textId="09B0BD8C" w:rsidR="008C1493" w:rsidRPr="008C1493" w:rsidRDefault="008C1493" w:rsidP="008C1493">
      <w:pPr>
        <w:spacing w:line="360" w:lineRule="auto"/>
        <w:contextualSpacing/>
        <w:jc w:val="both"/>
        <w:rPr>
          <w:rFonts w:ascii="Palatino Linotype" w:eastAsiaTheme="minorHAnsi" w:hAnsi="Palatino Linotype" w:cstheme="minorBidi"/>
          <w:bCs/>
          <w:iCs/>
          <w:color w:val="000000" w:themeColor="text1"/>
          <w:sz w:val="22"/>
          <w:szCs w:val="22"/>
          <w:lang w:eastAsia="en-US"/>
        </w:rPr>
      </w:pPr>
      <w:r w:rsidRPr="008C1493">
        <w:rPr>
          <w:rFonts w:ascii="Palatino Linotype" w:eastAsiaTheme="minorHAnsi" w:hAnsi="Palatino Linotype" w:cstheme="minorBidi"/>
          <w:bCs/>
          <w:iCs/>
          <w:color w:val="000000" w:themeColor="text1"/>
          <w:sz w:val="22"/>
          <w:szCs w:val="22"/>
          <w:lang w:eastAsia="en-US"/>
        </w:rPr>
        <w:t>No obstante, para el caso de que por el contrario el nombre de</w:t>
      </w:r>
      <w:r>
        <w:rPr>
          <w:rFonts w:ascii="Palatino Linotype" w:eastAsiaTheme="minorHAnsi" w:hAnsi="Palatino Linotype" w:cstheme="minorBidi"/>
          <w:bCs/>
          <w:iCs/>
          <w:color w:val="000000" w:themeColor="text1"/>
          <w:sz w:val="22"/>
          <w:szCs w:val="22"/>
          <w:lang w:eastAsia="en-US"/>
        </w:rPr>
        <w:t xml:space="preserve"> representantes legales</w:t>
      </w:r>
      <w:r w:rsidRPr="008C1493">
        <w:rPr>
          <w:rFonts w:ascii="Palatino Linotype" w:eastAsiaTheme="minorHAnsi" w:hAnsi="Palatino Linotype" w:cstheme="minorBidi"/>
          <w:bCs/>
          <w:iCs/>
          <w:color w:val="000000" w:themeColor="text1"/>
          <w:sz w:val="22"/>
          <w:szCs w:val="22"/>
          <w:lang w:eastAsia="en-US"/>
        </w:rPr>
        <w:t xml:space="preserve"> </w:t>
      </w:r>
      <w:r>
        <w:rPr>
          <w:rFonts w:ascii="Palatino Linotype" w:eastAsiaTheme="minorHAnsi" w:hAnsi="Palatino Linotype" w:cstheme="minorBidi"/>
          <w:bCs/>
          <w:iCs/>
          <w:color w:val="000000" w:themeColor="text1"/>
          <w:sz w:val="22"/>
          <w:szCs w:val="22"/>
          <w:lang w:eastAsia="en-US"/>
        </w:rPr>
        <w:t>de organizaciones de la sociedad civil</w:t>
      </w:r>
      <w:r w:rsidRPr="008C1493">
        <w:rPr>
          <w:rFonts w:ascii="Palatino Linotype" w:eastAsiaTheme="minorHAnsi" w:hAnsi="Palatino Linotype" w:cstheme="minorBidi"/>
          <w:bCs/>
          <w:iCs/>
          <w:color w:val="000000" w:themeColor="text1"/>
          <w:sz w:val="22"/>
          <w:szCs w:val="22"/>
          <w:lang w:eastAsia="en-US"/>
        </w:rPr>
        <w:t xml:space="preserve">, se advierte que el nombre de cualquier persona física que reciba recursos públicos en el ámbito Estatal o Municipal, es de naturaleza pública, lo cual toma relevancia pues en el presente caso, </w:t>
      </w:r>
      <w:r>
        <w:rPr>
          <w:rFonts w:ascii="Palatino Linotype" w:eastAsiaTheme="minorHAnsi" w:hAnsi="Palatino Linotype" w:cstheme="minorBidi"/>
          <w:bCs/>
          <w:iCs/>
          <w:color w:val="000000" w:themeColor="text1"/>
          <w:sz w:val="22"/>
          <w:szCs w:val="22"/>
          <w:lang w:eastAsia="en-US"/>
        </w:rPr>
        <w:t>se requirieron donativos de recursos públicos</w:t>
      </w:r>
      <w:r w:rsidRPr="008C1493">
        <w:rPr>
          <w:rFonts w:ascii="Palatino Linotype" w:eastAsiaTheme="minorHAnsi" w:hAnsi="Palatino Linotype" w:cstheme="minorBidi"/>
          <w:bCs/>
          <w:iCs/>
          <w:color w:val="000000" w:themeColor="text1"/>
          <w:sz w:val="22"/>
          <w:szCs w:val="22"/>
          <w:lang w:eastAsia="en-US"/>
        </w:rPr>
        <w:t>, por lo que,</w:t>
      </w:r>
      <w:r>
        <w:rPr>
          <w:rFonts w:ascii="Palatino Linotype" w:eastAsiaTheme="minorHAnsi" w:hAnsi="Palatino Linotype" w:cstheme="minorBidi"/>
          <w:bCs/>
          <w:iCs/>
          <w:color w:val="000000" w:themeColor="text1"/>
          <w:sz w:val="22"/>
          <w:szCs w:val="22"/>
          <w:lang w:eastAsia="en-US"/>
        </w:rPr>
        <w:t xml:space="preserve"> en su caso</w:t>
      </w:r>
      <w:r w:rsidRPr="008C1493">
        <w:rPr>
          <w:rFonts w:ascii="Palatino Linotype" w:eastAsiaTheme="minorHAnsi" w:hAnsi="Palatino Linotype" w:cstheme="minorBidi"/>
          <w:bCs/>
          <w:iCs/>
          <w:color w:val="000000" w:themeColor="text1"/>
          <w:sz w:val="22"/>
          <w:szCs w:val="22"/>
          <w:lang w:eastAsia="en-US"/>
        </w:rPr>
        <w:t xml:space="preserve"> no podrá clasificar dicho dato.</w:t>
      </w:r>
    </w:p>
    <w:p w14:paraId="01C206C3" w14:textId="77777777" w:rsidR="00146361" w:rsidRPr="003B4DAF" w:rsidRDefault="00146361" w:rsidP="00146053">
      <w:pPr>
        <w:spacing w:line="360" w:lineRule="auto"/>
        <w:contextualSpacing/>
        <w:jc w:val="both"/>
        <w:rPr>
          <w:rFonts w:ascii="Palatino Linotype" w:hAnsi="Palatino Linotype"/>
          <w:bCs/>
          <w:iCs/>
          <w:sz w:val="22"/>
          <w:szCs w:val="22"/>
          <w:lang w:val="es-ES"/>
        </w:rPr>
      </w:pPr>
    </w:p>
    <w:p w14:paraId="0B8A1E71" w14:textId="77777777" w:rsidR="00146361" w:rsidRPr="003B4DAF" w:rsidRDefault="00146361" w:rsidP="00146053">
      <w:pPr>
        <w:numPr>
          <w:ilvl w:val="0"/>
          <w:numId w:val="10"/>
        </w:numPr>
        <w:tabs>
          <w:tab w:val="left" w:pos="4962"/>
        </w:tabs>
        <w:spacing w:line="360" w:lineRule="auto"/>
        <w:contextualSpacing/>
        <w:jc w:val="both"/>
        <w:rPr>
          <w:rFonts w:ascii="Palatino Linotype" w:eastAsia="Palatino Linotype" w:hAnsi="Palatino Linotype" w:cs="Tahoma"/>
          <w:b/>
          <w:bCs/>
          <w:color w:val="000000"/>
          <w:sz w:val="22"/>
          <w:szCs w:val="22"/>
        </w:rPr>
      </w:pPr>
      <w:r w:rsidRPr="003B4DAF">
        <w:rPr>
          <w:rFonts w:ascii="Palatino Linotype" w:eastAsia="Palatino Linotype" w:hAnsi="Palatino Linotype" w:cs="Tahoma"/>
          <w:b/>
          <w:bCs/>
          <w:color w:val="000000"/>
          <w:sz w:val="22"/>
          <w:szCs w:val="22"/>
        </w:rPr>
        <w:t>Domicilio particular</w:t>
      </w:r>
    </w:p>
    <w:p w14:paraId="4CBE7FFD" w14:textId="77777777" w:rsidR="00146361" w:rsidRPr="003B4DAF" w:rsidRDefault="00146361" w:rsidP="00146053">
      <w:pPr>
        <w:tabs>
          <w:tab w:val="left" w:pos="4962"/>
        </w:tabs>
        <w:spacing w:line="360" w:lineRule="auto"/>
        <w:contextualSpacing/>
        <w:jc w:val="both"/>
        <w:rPr>
          <w:rFonts w:ascii="Palatino Linotype" w:eastAsia="Palatino Linotype" w:hAnsi="Palatino Linotype" w:cs="Tahoma"/>
          <w:b/>
          <w:bCs/>
          <w:color w:val="000000"/>
          <w:sz w:val="22"/>
          <w:szCs w:val="22"/>
        </w:rPr>
      </w:pPr>
    </w:p>
    <w:p w14:paraId="4340DA74" w14:textId="77777777" w:rsidR="00146361" w:rsidRPr="003B4DAF" w:rsidRDefault="00146361" w:rsidP="00146053">
      <w:pPr>
        <w:tabs>
          <w:tab w:val="left" w:pos="4962"/>
        </w:tabs>
        <w:spacing w:line="360" w:lineRule="auto"/>
        <w:contextualSpacing/>
        <w:jc w:val="both"/>
        <w:rPr>
          <w:rFonts w:ascii="Palatino Linotype" w:eastAsia="Palatino Linotype" w:hAnsi="Palatino Linotype" w:cs="Tahoma"/>
          <w:color w:val="000000"/>
          <w:sz w:val="22"/>
          <w:szCs w:val="22"/>
          <w:lang w:val="es-ES"/>
        </w:rPr>
      </w:pPr>
      <w:r w:rsidRPr="003B4DAF">
        <w:rPr>
          <w:rFonts w:ascii="Palatino Linotype" w:eastAsia="Palatino Linotype" w:hAnsi="Palatino Linotype" w:cs="Tahoma"/>
          <w:color w:val="000000"/>
          <w:sz w:val="22"/>
          <w:szCs w:val="22"/>
          <w:lang w:val="es-ES"/>
        </w:rPr>
        <w:t xml:space="preserve">De acuerdo con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 </w:t>
      </w:r>
    </w:p>
    <w:p w14:paraId="2A095E9F" w14:textId="77777777" w:rsidR="00146361" w:rsidRPr="003B4DAF" w:rsidRDefault="00146361" w:rsidP="00146053">
      <w:pPr>
        <w:tabs>
          <w:tab w:val="left" w:pos="4962"/>
        </w:tabs>
        <w:spacing w:line="360" w:lineRule="auto"/>
        <w:contextualSpacing/>
        <w:jc w:val="both"/>
        <w:rPr>
          <w:rFonts w:ascii="Palatino Linotype" w:eastAsia="Palatino Linotype" w:hAnsi="Palatino Linotype" w:cs="Tahoma"/>
          <w:color w:val="000000"/>
          <w:sz w:val="22"/>
          <w:szCs w:val="22"/>
          <w:lang w:val="es-ES"/>
        </w:rPr>
      </w:pPr>
    </w:p>
    <w:p w14:paraId="447FC25E" w14:textId="77777777" w:rsidR="00146361" w:rsidRPr="003B4DAF" w:rsidRDefault="00146361" w:rsidP="00146053">
      <w:pPr>
        <w:tabs>
          <w:tab w:val="left" w:pos="4962"/>
        </w:tabs>
        <w:spacing w:line="360" w:lineRule="auto"/>
        <w:contextualSpacing/>
        <w:jc w:val="both"/>
        <w:rPr>
          <w:rFonts w:ascii="Palatino Linotype" w:eastAsia="Palatino Linotype" w:hAnsi="Palatino Linotype" w:cs="Tahoma"/>
          <w:b/>
          <w:color w:val="000000"/>
          <w:sz w:val="22"/>
          <w:szCs w:val="22"/>
          <w:lang w:val="es-ES"/>
        </w:rPr>
      </w:pPr>
      <w:r w:rsidRPr="003B4DAF">
        <w:rPr>
          <w:rFonts w:ascii="Palatino Linotype" w:eastAsia="Palatino Linotype" w:hAnsi="Palatino Linotype" w:cs="Tahoma"/>
          <w:color w:val="000000"/>
          <w:sz w:val="22"/>
          <w:szCs w:val="22"/>
          <w:lang w:val="es-ES"/>
        </w:rPr>
        <w:lastRenderedPageBreak/>
        <w:t>De la misma manera, lo establece el artículo 29 del Código Civil Federal, al precisar que el domicilio de personas físicas</w:t>
      </w:r>
      <w:r w:rsidRPr="003B4DAF">
        <w:rPr>
          <w:rFonts w:ascii="Palatino Linotype" w:eastAsia="Palatino Linotype" w:hAnsi="Palatino Linotype" w:cs="Tahoma"/>
          <w:b/>
          <w:color w:val="000000"/>
          <w:sz w:val="22"/>
          <w:szCs w:val="22"/>
          <w:lang w:val="es-ES"/>
        </w:rPr>
        <w:t>, es el lugar donde residen habitualmente, el lugar del centro principal de sus negocios, donde residan o el lugar donde se encuentren.</w:t>
      </w:r>
    </w:p>
    <w:p w14:paraId="74506A5C" w14:textId="77777777" w:rsidR="00146361" w:rsidRPr="003B4DAF" w:rsidRDefault="00146361" w:rsidP="00146053">
      <w:pPr>
        <w:tabs>
          <w:tab w:val="left" w:pos="4962"/>
        </w:tabs>
        <w:spacing w:line="360" w:lineRule="auto"/>
        <w:contextualSpacing/>
        <w:jc w:val="both"/>
        <w:rPr>
          <w:rFonts w:ascii="Palatino Linotype" w:eastAsia="Palatino Linotype" w:hAnsi="Palatino Linotype" w:cs="Tahoma"/>
          <w:b/>
          <w:bCs/>
          <w:color w:val="000000"/>
          <w:sz w:val="22"/>
          <w:szCs w:val="22"/>
        </w:rPr>
      </w:pPr>
    </w:p>
    <w:p w14:paraId="4C0D3FEF" w14:textId="77777777" w:rsidR="00146361" w:rsidRPr="003B4DAF" w:rsidRDefault="00146361" w:rsidP="00146053">
      <w:pPr>
        <w:tabs>
          <w:tab w:val="left" w:pos="4962"/>
        </w:tabs>
        <w:spacing w:line="360" w:lineRule="auto"/>
        <w:contextualSpacing/>
        <w:jc w:val="both"/>
        <w:rPr>
          <w:rFonts w:ascii="Palatino Linotype" w:eastAsia="Palatino Linotype" w:hAnsi="Palatino Linotype" w:cs="Tahoma"/>
          <w:color w:val="000000"/>
          <w:sz w:val="22"/>
          <w:szCs w:val="22"/>
          <w:lang w:val="es-ES"/>
        </w:rPr>
      </w:pPr>
      <w:r w:rsidRPr="003B4DAF">
        <w:rPr>
          <w:rFonts w:ascii="Palatino Linotype" w:eastAsia="Palatino Linotype" w:hAnsi="Palatino Linotype" w:cs="Tahoma"/>
          <w:color w:val="000000"/>
          <w:sz w:val="22"/>
          <w:szCs w:val="22"/>
          <w:lang w:val="es-ES"/>
        </w:rPr>
        <w:t xml:space="preserve">En ese contexto,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 </w:t>
      </w:r>
    </w:p>
    <w:p w14:paraId="335A9F0C" w14:textId="77777777" w:rsidR="00146361" w:rsidRPr="003B4DAF" w:rsidRDefault="00146361" w:rsidP="00146053">
      <w:pPr>
        <w:tabs>
          <w:tab w:val="left" w:pos="4962"/>
        </w:tabs>
        <w:spacing w:line="360" w:lineRule="auto"/>
        <w:contextualSpacing/>
        <w:jc w:val="both"/>
        <w:rPr>
          <w:rFonts w:ascii="Palatino Linotype" w:eastAsia="Palatino Linotype" w:hAnsi="Palatino Linotype" w:cs="Tahoma"/>
          <w:color w:val="000000"/>
          <w:sz w:val="22"/>
          <w:szCs w:val="22"/>
          <w:lang w:val="es-ES"/>
        </w:rPr>
      </w:pPr>
    </w:p>
    <w:p w14:paraId="3694666D" w14:textId="77777777" w:rsidR="00146361" w:rsidRPr="003B4DAF" w:rsidRDefault="00146361" w:rsidP="00146053">
      <w:pPr>
        <w:tabs>
          <w:tab w:val="left" w:pos="4962"/>
        </w:tabs>
        <w:spacing w:line="360" w:lineRule="auto"/>
        <w:contextualSpacing/>
        <w:jc w:val="both"/>
        <w:rPr>
          <w:rFonts w:ascii="Palatino Linotype" w:eastAsia="Palatino Linotype" w:hAnsi="Palatino Linotype" w:cs="Tahoma"/>
          <w:color w:val="000000"/>
          <w:sz w:val="22"/>
          <w:szCs w:val="22"/>
          <w:lang w:val="es-ES"/>
        </w:rPr>
      </w:pPr>
      <w:r w:rsidRPr="003B4DAF">
        <w:rPr>
          <w:rFonts w:ascii="Palatino Linotype" w:eastAsia="Palatino Linotype" w:hAnsi="Palatino Linotype" w:cs="Tahoma"/>
          <w:color w:val="000000"/>
          <w:sz w:val="22"/>
          <w:szCs w:val="22"/>
          <w:lang w:val="es-ES"/>
        </w:rPr>
        <w:t>La misma suerte corre el comprobante de domicilio, pues mediante este se acredita que la servidora pública vive donde señala en los documentos que entrega; sin embargo, es de señalar que este documento guarda la naturaleza de privado, pues no abona en nada a la transparencia, ni rinde cuentas de la forma de actuar de la trabajadora, al contrario, la hace ubicable en su carácter de particular, por lo que, se concluye que el comprobante guarda la naturaleza de privado.</w:t>
      </w:r>
    </w:p>
    <w:p w14:paraId="762A3FFB" w14:textId="77777777" w:rsidR="00146361" w:rsidRPr="003B4DAF" w:rsidRDefault="00146361" w:rsidP="00146053">
      <w:pPr>
        <w:tabs>
          <w:tab w:val="left" w:pos="4962"/>
        </w:tabs>
        <w:spacing w:line="360" w:lineRule="auto"/>
        <w:contextualSpacing/>
        <w:jc w:val="both"/>
        <w:rPr>
          <w:rFonts w:ascii="Palatino Linotype" w:eastAsia="Palatino Linotype" w:hAnsi="Palatino Linotype" w:cs="Tahoma"/>
          <w:color w:val="000000"/>
          <w:sz w:val="22"/>
          <w:szCs w:val="22"/>
          <w:lang w:val="es-ES"/>
        </w:rPr>
      </w:pPr>
    </w:p>
    <w:p w14:paraId="4DE57EF6" w14:textId="77777777" w:rsidR="00146361" w:rsidRPr="003B4DAF" w:rsidRDefault="00146361" w:rsidP="00146053">
      <w:pPr>
        <w:tabs>
          <w:tab w:val="left" w:pos="4962"/>
        </w:tabs>
        <w:spacing w:line="360" w:lineRule="auto"/>
        <w:contextualSpacing/>
        <w:jc w:val="both"/>
        <w:rPr>
          <w:rFonts w:ascii="Palatino Linotype" w:eastAsia="Palatino Linotype" w:hAnsi="Palatino Linotype" w:cs="Tahoma"/>
          <w:color w:val="000000"/>
          <w:sz w:val="22"/>
          <w:szCs w:val="22"/>
          <w:lang w:val="es-ES"/>
        </w:rPr>
      </w:pPr>
      <w:r w:rsidRPr="003B4DAF">
        <w:rPr>
          <w:rFonts w:ascii="Palatino Linotype" w:eastAsia="Palatino Linotype" w:hAnsi="Palatino Linotype" w:cs="Tahoma"/>
          <w:color w:val="000000"/>
          <w:sz w:val="22"/>
          <w:szCs w:val="22"/>
          <w:lang w:val="es-ES"/>
        </w:rPr>
        <w:t>Por lo tanto, se actualiza la clasificación del domicilio y su comprobante, de conformidad con la fracción I, del artículo 143 de la Ley de Transparencia y Acceso a la Información Pública del Estado de México y Municipios.</w:t>
      </w:r>
    </w:p>
    <w:p w14:paraId="78448A17" w14:textId="77777777" w:rsidR="00146361" w:rsidRDefault="00146361" w:rsidP="00146053">
      <w:pPr>
        <w:spacing w:line="360" w:lineRule="auto"/>
        <w:contextualSpacing/>
        <w:jc w:val="both"/>
        <w:rPr>
          <w:rFonts w:ascii="Palatino Linotype" w:eastAsia="Palatino Linotype" w:hAnsi="Palatino Linotype" w:cs="Tahoma"/>
          <w:b/>
          <w:color w:val="000000"/>
          <w:sz w:val="22"/>
          <w:szCs w:val="22"/>
        </w:rPr>
      </w:pPr>
    </w:p>
    <w:p w14:paraId="787295AE" w14:textId="77777777" w:rsidR="00146361" w:rsidRDefault="00146361" w:rsidP="00146053">
      <w:pPr>
        <w:tabs>
          <w:tab w:val="left" w:pos="4962"/>
        </w:tabs>
        <w:spacing w:line="360" w:lineRule="auto"/>
        <w:contextualSpacing/>
        <w:jc w:val="both"/>
        <w:rPr>
          <w:rFonts w:ascii="Palatino Linotype" w:eastAsia="Calibri" w:hAnsi="Palatino Linotype" w:cs="Adelle Sans Devanagari"/>
          <w:bCs/>
          <w:iCs/>
          <w:color w:val="000000" w:themeColor="text1"/>
          <w:sz w:val="22"/>
          <w:szCs w:val="22"/>
          <w:lang w:val="es-ES" w:eastAsia="en-US"/>
        </w:rPr>
      </w:pPr>
      <w:r w:rsidRPr="00C17341">
        <w:rPr>
          <w:rFonts w:ascii="Palatino Linotype" w:hAnsi="Palatino Linotype" w:cs="Adelle Sans Devanagari"/>
          <w:bCs/>
          <w:color w:val="000000" w:themeColor="text1"/>
          <w:sz w:val="22"/>
          <w:szCs w:val="22"/>
        </w:rPr>
        <w:t>Así, este Instituto considera que el Sujeto Obligado deberá proporcionar los documentos solicitados en versión pública</w:t>
      </w:r>
      <w:r>
        <w:rPr>
          <w:rFonts w:ascii="Palatino Linotype" w:hAnsi="Palatino Linotype" w:cs="Adelle Sans Devanagari"/>
          <w:bCs/>
          <w:color w:val="000000" w:themeColor="text1"/>
          <w:sz w:val="22"/>
          <w:szCs w:val="22"/>
        </w:rPr>
        <w:t xml:space="preserve"> correcta</w:t>
      </w:r>
      <w:r w:rsidRPr="00C17341">
        <w:rPr>
          <w:rFonts w:ascii="Palatino Linotype" w:hAnsi="Palatino Linotype" w:cs="Adelle Sans Devanagari"/>
          <w:bCs/>
          <w:color w:val="000000" w:themeColor="text1"/>
          <w:sz w:val="22"/>
          <w:szCs w:val="22"/>
        </w:rPr>
        <w:t>; sobre dicha circunstancia, el a</w:t>
      </w:r>
      <w:proofErr w:type="spellStart"/>
      <w:r w:rsidRPr="00C17341">
        <w:rPr>
          <w:rFonts w:ascii="Palatino Linotype" w:eastAsia="Calibri" w:hAnsi="Palatino Linotype" w:cs="Adelle Sans Devanagari"/>
          <w:bCs/>
          <w:iCs/>
          <w:color w:val="000000" w:themeColor="text1"/>
          <w:sz w:val="22"/>
          <w:szCs w:val="22"/>
          <w:lang w:val="es-ES" w:eastAsia="en-US"/>
        </w:rPr>
        <w:t>rtículo</w:t>
      </w:r>
      <w:proofErr w:type="spellEnd"/>
      <w:r w:rsidRPr="00C17341">
        <w:rPr>
          <w:rFonts w:ascii="Palatino Linotype" w:eastAsia="Calibri" w:hAnsi="Palatino Linotype" w:cs="Adelle Sans Devanagari"/>
          <w:bCs/>
          <w:iCs/>
          <w:color w:val="000000" w:themeColor="text1"/>
          <w:sz w:val="22"/>
          <w:szCs w:val="22"/>
          <w:lang w:val="es-ES" w:eastAsia="en-US"/>
        </w:rPr>
        <w:t xml:space="preserve"> 3°, fracción XLV, relacionado con el 137, ambos de la Ley de Transparencia y Acceso a la Información Pública del Estado de México y Municipios, cuando un documento contenga información </w:t>
      </w:r>
      <w:r w:rsidRPr="00C17341">
        <w:rPr>
          <w:rFonts w:ascii="Palatino Linotype" w:eastAsia="Calibri" w:hAnsi="Palatino Linotype" w:cs="Adelle Sans Devanagari"/>
          <w:bCs/>
          <w:iCs/>
          <w:color w:val="000000" w:themeColor="text1"/>
          <w:sz w:val="22"/>
          <w:szCs w:val="22"/>
          <w:lang w:val="es-ES" w:eastAsia="en-US"/>
        </w:rPr>
        <w:lastRenderedPageBreak/>
        <w:t>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r>
        <w:rPr>
          <w:rFonts w:ascii="Palatino Linotype" w:eastAsia="Calibri" w:hAnsi="Palatino Linotype" w:cs="Adelle Sans Devanagari"/>
          <w:bCs/>
          <w:iCs/>
          <w:color w:val="000000" w:themeColor="text1"/>
          <w:sz w:val="22"/>
          <w:szCs w:val="22"/>
          <w:lang w:val="es-ES" w:eastAsia="en-US"/>
        </w:rPr>
        <w:t xml:space="preserve"> </w:t>
      </w:r>
    </w:p>
    <w:p w14:paraId="5EE521D4" w14:textId="77777777" w:rsidR="00146361" w:rsidRDefault="00146361" w:rsidP="00146053">
      <w:pPr>
        <w:tabs>
          <w:tab w:val="left" w:pos="4962"/>
        </w:tabs>
        <w:spacing w:line="360" w:lineRule="auto"/>
        <w:contextualSpacing/>
        <w:jc w:val="both"/>
        <w:rPr>
          <w:rFonts w:ascii="Palatino Linotype" w:eastAsia="Calibri" w:hAnsi="Palatino Linotype" w:cs="Adelle Sans Devanagari"/>
          <w:bCs/>
          <w:iCs/>
          <w:color w:val="000000" w:themeColor="text1"/>
          <w:sz w:val="22"/>
          <w:szCs w:val="22"/>
          <w:lang w:val="es-ES" w:eastAsia="en-US"/>
        </w:rPr>
      </w:pPr>
    </w:p>
    <w:p w14:paraId="174FB855" w14:textId="77777777" w:rsidR="00146361" w:rsidRDefault="00146361" w:rsidP="00146053">
      <w:pPr>
        <w:tabs>
          <w:tab w:val="left" w:pos="4962"/>
        </w:tabs>
        <w:spacing w:line="360" w:lineRule="auto"/>
        <w:contextualSpacing/>
        <w:jc w:val="both"/>
        <w:rPr>
          <w:rFonts w:ascii="Palatino Linotype" w:eastAsia="Calibri" w:hAnsi="Palatino Linotype" w:cs="Adelle Sans Devanagari"/>
          <w:bCs/>
          <w:iCs/>
          <w:color w:val="000000" w:themeColor="text1"/>
          <w:sz w:val="22"/>
          <w:szCs w:val="22"/>
          <w:lang w:val="es-ES" w:eastAsia="en-US"/>
        </w:rPr>
      </w:pPr>
      <w:r w:rsidRPr="00C17341">
        <w:rPr>
          <w:rFonts w:ascii="Palatino Linotype" w:eastAsia="Calibri" w:hAnsi="Palatino Linotype" w:cs="Adelle Sans Devanagari"/>
          <w:bCs/>
          <w:iCs/>
          <w:color w:val="000000" w:themeColor="text1"/>
          <w:sz w:val="22"/>
          <w:szCs w:val="22"/>
          <w:lang w:val="es-ES" w:eastAsia="en-U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685F4116" w14:textId="77777777" w:rsidR="00146361" w:rsidRDefault="00146361" w:rsidP="00146053">
      <w:pPr>
        <w:spacing w:line="360" w:lineRule="auto"/>
        <w:contextualSpacing/>
        <w:jc w:val="both"/>
        <w:rPr>
          <w:rFonts w:ascii="Palatino Linotype" w:eastAsia="Palatino Linotype" w:hAnsi="Palatino Linotype" w:cs="Palatino Linotype"/>
          <w:sz w:val="22"/>
          <w:szCs w:val="22"/>
        </w:rPr>
      </w:pPr>
    </w:p>
    <w:p w14:paraId="2950C947" w14:textId="77777777" w:rsidR="00146361" w:rsidRDefault="00146361" w:rsidP="00146053">
      <w:pPr>
        <w:pStyle w:val="Ttulo2"/>
        <w:spacing w:before="0" w:after="0" w:line="360" w:lineRule="auto"/>
        <w:contextualSpacing/>
        <w:rPr>
          <w:rFonts w:ascii="Palatino Linotype" w:eastAsia="Palatino Linotype" w:hAnsi="Palatino Linotype" w:cs="Palatino Linotype"/>
          <w:b/>
          <w:color w:val="000000"/>
          <w:sz w:val="22"/>
          <w:szCs w:val="22"/>
        </w:rPr>
      </w:pPr>
      <w:bookmarkStart w:id="36" w:name="_Toc215679576"/>
      <w:bookmarkStart w:id="37" w:name="_Toc216885309"/>
      <w:bookmarkStart w:id="38" w:name="_Toc225436554"/>
      <w:r>
        <w:rPr>
          <w:rFonts w:ascii="Palatino Linotype" w:eastAsia="Palatino Linotype" w:hAnsi="Palatino Linotype" w:cs="Palatino Linotype"/>
          <w:b/>
          <w:color w:val="000000"/>
          <w:sz w:val="22"/>
          <w:szCs w:val="22"/>
        </w:rPr>
        <w:t>SEXTO. Decisión</w:t>
      </w:r>
      <w:bookmarkEnd w:id="36"/>
      <w:bookmarkEnd w:id="37"/>
      <w:bookmarkEnd w:id="38"/>
    </w:p>
    <w:p w14:paraId="1B466BEE" w14:textId="77777777" w:rsidR="00146361" w:rsidRDefault="00146361" w:rsidP="00146053">
      <w:pPr>
        <w:spacing w:line="360" w:lineRule="auto"/>
        <w:contextualSpacing/>
        <w:jc w:val="both"/>
        <w:rPr>
          <w:rFonts w:ascii="Palatino Linotype" w:eastAsia="Palatino Linotype" w:hAnsi="Palatino Linotype" w:cs="Palatino Linotype"/>
          <w:sz w:val="22"/>
          <w:szCs w:val="22"/>
        </w:rPr>
      </w:pPr>
    </w:p>
    <w:p w14:paraId="77A759B5" w14:textId="71ECA6A2" w:rsidR="00146361" w:rsidRDefault="00146361" w:rsidP="00146053">
      <w:pPr>
        <w:tabs>
          <w:tab w:val="left" w:pos="4962"/>
        </w:tabs>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Con fundamento en el artículo 186, fracción III, de la Ley de Transparencia y Acceso a la Información Pública del Estado de México y Municipios, este Instituto considera procedente</w:t>
      </w:r>
      <w:r w:rsidR="00844C07">
        <w:rPr>
          <w:rFonts w:ascii="Palatino Linotype" w:eastAsia="Palatino Linotype" w:hAnsi="Palatino Linotype" w:cs="Palatino Linotype"/>
          <w:sz w:val="22"/>
          <w:szCs w:val="22"/>
        </w:rPr>
        <w:t xml:space="preserve"> </w:t>
      </w:r>
      <w:r w:rsidR="00844C07">
        <w:rPr>
          <w:rFonts w:ascii="Palatino Linotype" w:eastAsia="Palatino Linotype" w:hAnsi="Palatino Linotype" w:cs="Palatino Linotype"/>
          <w:b/>
          <w:bCs/>
          <w:sz w:val="22"/>
          <w:szCs w:val="22"/>
        </w:rPr>
        <w:t xml:space="preserve">REVOCAR </w:t>
      </w:r>
      <w:r w:rsidR="00844C07">
        <w:rPr>
          <w:rFonts w:ascii="Palatino Linotype" w:eastAsia="Palatino Linotype" w:hAnsi="Palatino Linotype" w:cs="Palatino Linotype"/>
          <w:sz w:val="22"/>
          <w:szCs w:val="22"/>
        </w:rPr>
        <w:t xml:space="preserve">la contestación entregada al requerimiento de información </w:t>
      </w:r>
      <w:r w:rsidR="00844C07" w:rsidRPr="00753B60">
        <w:rPr>
          <w:rFonts w:ascii="Palatino Linotype" w:eastAsia="Palatino Linotype" w:hAnsi="Palatino Linotype" w:cs="Palatino Linotype"/>
          <w:bCs/>
          <w:sz w:val="22"/>
          <w:szCs w:val="22"/>
        </w:rPr>
        <w:t>00</w:t>
      </w:r>
      <w:r w:rsidR="00844C07">
        <w:rPr>
          <w:rFonts w:ascii="Palatino Linotype" w:eastAsia="Palatino Linotype" w:hAnsi="Palatino Linotype" w:cs="Palatino Linotype"/>
          <w:bCs/>
          <w:sz w:val="22"/>
          <w:szCs w:val="22"/>
        </w:rPr>
        <w:t>163</w:t>
      </w:r>
      <w:r w:rsidR="00844C07" w:rsidRPr="00753B60">
        <w:rPr>
          <w:rFonts w:ascii="Palatino Linotype" w:eastAsia="Palatino Linotype" w:hAnsi="Palatino Linotype" w:cs="Palatino Linotype"/>
          <w:bCs/>
          <w:sz w:val="22"/>
          <w:szCs w:val="22"/>
        </w:rPr>
        <w:t>/TOLUCA/IP/2026</w:t>
      </w:r>
      <w:r w:rsidR="00844C07">
        <w:rPr>
          <w:rFonts w:ascii="Palatino Linotype" w:eastAsia="Palatino Linotype" w:hAnsi="Palatino Linotype" w:cs="Palatino Linotype"/>
          <w:bCs/>
          <w:sz w:val="22"/>
          <w:szCs w:val="22"/>
        </w:rPr>
        <w:t>, y</w:t>
      </w:r>
      <w:r>
        <w:rPr>
          <w:rFonts w:ascii="Palatino Linotype" w:eastAsia="Palatino Linotype" w:hAnsi="Palatino Linotype" w:cs="Palatino Linotype"/>
          <w:sz w:val="22"/>
          <w:szCs w:val="22"/>
        </w:rPr>
        <w:t xml:space="preserve"> </w:t>
      </w:r>
      <w:r>
        <w:rPr>
          <w:rFonts w:ascii="Palatino Linotype" w:eastAsia="Palatino Linotype" w:hAnsi="Palatino Linotype" w:cs="Palatino Linotype"/>
          <w:b/>
          <w:sz w:val="22"/>
          <w:szCs w:val="22"/>
        </w:rPr>
        <w:t>MODIFICAR</w:t>
      </w:r>
      <w:r>
        <w:rPr>
          <w:rFonts w:ascii="Palatino Linotype" w:eastAsia="Palatino Linotype" w:hAnsi="Palatino Linotype" w:cs="Palatino Linotype"/>
          <w:sz w:val="22"/>
          <w:szCs w:val="22"/>
        </w:rPr>
        <w:t xml:space="preserve"> las respuestas otorgadas a las solicitudes de información </w:t>
      </w:r>
      <w:r w:rsidR="00536830" w:rsidRPr="00753B60">
        <w:rPr>
          <w:rFonts w:ascii="Palatino Linotype" w:eastAsia="Palatino Linotype" w:hAnsi="Palatino Linotype" w:cs="Palatino Linotype"/>
          <w:bCs/>
          <w:sz w:val="22"/>
          <w:szCs w:val="22"/>
        </w:rPr>
        <w:t>00</w:t>
      </w:r>
      <w:r w:rsidR="00536830">
        <w:rPr>
          <w:rFonts w:ascii="Palatino Linotype" w:eastAsia="Palatino Linotype" w:hAnsi="Palatino Linotype" w:cs="Palatino Linotype"/>
          <w:bCs/>
          <w:sz w:val="22"/>
          <w:szCs w:val="22"/>
        </w:rPr>
        <w:t>1</w:t>
      </w:r>
      <w:r w:rsidR="00536830" w:rsidRPr="00753B60">
        <w:rPr>
          <w:rFonts w:ascii="Palatino Linotype" w:eastAsia="Palatino Linotype" w:hAnsi="Palatino Linotype" w:cs="Palatino Linotype"/>
          <w:bCs/>
          <w:sz w:val="22"/>
          <w:szCs w:val="22"/>
        </w:rPr>
        <w:t>6</w:t>
      </w:r>
      <w:r w:rsidR="00536830">
        <w:rPr>
          <w:rFonts w:ascii="Palatino Linotype" w:eastAsia="Palatino Linotype" w:hAnsi="Palatino Linotype" w:cs="Palatino Linotype"/>
          <w:bCs/>
          <w:sz w:val="22"/>
          <w:szCs w:val="22"/>
        </w:rPr>
        <w:t>2</w:t>
      </w:r>
      <w:r w:rsidR="00536830" w:rsidRPr="00753B60">
        <w:rPr>
          <w:rFonts w:ascii="Palatino Linotype" w:eastAsia="Palatino Linotype" w:hAnsi="Palatino Linotype" w:cs="Palatino Linotype"/>
          <w:bCs/>
          <w:sz w:val="22"/>
          <w:szCs w:val="22"/>
        </w:rPr>
        <w:t>/TOLUCA/IP/2026,  00</w:t>
      </w:r>
      <w:r w:rsidR="00536830">
        <w:rPr>
          <w:rFonts w:ascii="Palatino Linotype" w:eastAsia="Palatino Linotype" w:hAnsi="Palatino Linotype" w:cs="Palatino Linotype"/>
          <w:bCs/>
          <w:sz w:val="22"/>
          <w:szCs w:val="22"/>
        </w:rPr>
        <w:t>164</w:t>
      </w:r>
      <w:r w:rsidR="00536830" w:rsidRPr="00753B60">
        <w:rPr>
          <w:rFonts w:ascii="Palatino Linotype" w:eastAsia="Palatino Linotype" w:hAnsi="Palatino Linotype" w:cs="Palatino Linotype"/>
          <w:bCs/>
          <w:sz w:val="22"/>
          <w:szCs w:val="22"/>
        </w:rPr>
        <w:t>/TOLUCA/IP/2026, 00</w:t>
      </w:r>
      <w:r w:rsidR="00536830">
        <w:rPr>
          <w:rFonts w:ascii="Palatino Linotype" w:eastAsia="Palatino Linotype" w:hAnsi="Palatino Linotype" w:cs="Palatino Linotype"/>
          <w:bCs/>
          <w:sz w:val="22"/>
          <w:szCs w:val="22"/>
        </w:rPr>
        <w:t>165</w:t>
      </w:r>
      <w:r w:rsidR="00536830" w:rsidRPr="00753B60">
        <w:rPr>
          <w:rFonts w:ascii="Palatino Linotype" w:eastAsia="Palatino Linotype" w:hAnsi="Palatino Linotype" w:cs="Palatino Linotype"/>
          <w:bCs/>
          <w:sz w:val="22"/>
          <w:szCs w:val="22"/>
        </w:rPr>
        <w:t>/TOLUCA/IP/2026, 001</w:t>
      </w:r>
      <w:r w:rsidR="00536830">
        <w:rPr>
          <w:rFonts w:ascii="Palatino Linotype" w:eastAsia="Palatino Linotype" w:hAnsi="Palatino Linotype" w:cs="Palatino Linotype"/>
          <w:bCs/>
          <w:sz w:val="22"/>
          <w:szCs w:val="22"/>
        </w:rPr>
        <w:t>66</w:t>
      </w:r>
      <w:r w:rsidR="00536830" w:rsidRPr="00753B60">
        <w:rPr>
          <w:rFonts w:ascii="Palatino Linotype" w:eastAsia="Palatino Linotype" w:hAnsi="Palatino Linotype" w:cs="Palatino Linotype"/>
          <w:bCs/>
          <w:sz w:val="22"/>
          <w:szCs w:val="22"/>
        </w:rPr>
        <w:t>/TOLUCA/IP/2026, 00</w:t>
      </w:r>
      <w:r w:rsidR="00536830">
        <w:rPr>
          <w:rFonts w:ascii="Palatino Linotype" w:eastAsia="Palatino Linotype" w:hAnsi="Palatino Linotype" w:cs="Palatino Linotype"/>
          <w:bCs/>
          <w:sz w:val="22"/>
          <w:szCs w:val="22"/>
        </w:rPr>
        <w:t>167</w:t>
      </w:r>
      <w:r w:rsidR="00536830" w:rsidRPr="00753B60">
        <w:rPr>
          <w:rFonts w:ascii="Palatino Linotype" w:eastAsia="Palatino Linotype" w:hAnsi="Palatino Linotype" w:cs="Palatino Linotype"/>
          <w:bCs/>
          <w:sz w:val="22"/>
          <w:szCs w:val="22"/>
        </w:rPr>
        <w:t>/TOLUCA/IP/2026, 00</w:t>
      </w:r>
      <w:r w:rsidR="00536830">
        <w:rPr>
          <w:rFonts w:ascii="Palatino Linotype" w:eastAsia="Palatino Linotype" w:hAnsi="Palatino Linotype" w:cs="Palatino Linotype"/>
          <w:bCs/>
          <w:sz w:val="22"/>
          <w:szCs w:val="22"/>
        </w:rPr>
        <w:t>168</w:t>
      </w:r>
      <w:r w:rsidR="00536830" w:rsidRPr="00753B60">
        <w:rPr>
          <w:rFonts w:ascii="Palatino Linotype" w:eastAsia="Palatino Linotype" w:hAnsi="Palatino Linotype" w:cs="Palatino Linotype"/>
          <w:bCs/>
          <w:sz w:val="22"/>
          <w:szCs w:val="22"/>
        </w:rPr>
        <w:t>/TOLUCA/IP/2026, 00</w:t>
      </w:r>
      <w:r w:rsidR="00536830">
        <w:rPr>
          <w:rFonts w:ascii="Palatino Linotype" w:eastAsia="Palatino Linotype" w:hAnsi="Palatino Linotype" w:cs="Palatino Linotype"/>
          <w:bCs/>
          <w:sz w:val="22"/>
          <w:szCs w:val="22"/>
        </w:rPr>
        <w:t>169</w:t>
      </w:r>
      <w:r w:rsidR="00536830" w:rsidRPr="00753B60">
        <w:rPr>
          <w:rFonts w:ascii="Palatino Linotype" w:eastAsia="Palatino Linotype" w:hAnsi="Palatino Linotype" w:cs="Palatino Linotype"/>
          <w:bCs/>
          <w:sz w:val="22"/>
          <w:szCs w:val="22"/>
        </w:rPr>
        <w:t>/TOLUCA/IP/2026, 00</w:t>
      </w:r>
      <w:r w:rsidR="00536830">
        <w:rPr>
          <w:rFonts w:ascii="Palatino Linotype" w:eastAsia="Palatino Linotype" w:hAnsi="Palatino Linotype" w:cs="Palatino Linotype"/>
          <w:bCs/>
          <w:sz w:val="22"/>
          <w:szCs w:val="22"/>
        </w:rPr>
        <w:t>171</w:t>
      </w:r>
      <w:r w:rsidR="00536830" w:rsidRPr="00753B60">
        <w:rPr>
          <w:rFonts w:ascii="Palatino Linotype" w:eastAsia="Palatino Linotype" w:hAnsi="Palatino Linotype" w:cs="Palatino Linotype"/>
          <w:bCs/>
          <w:sz w:val="22"/>
          <w:szCs w:val="22"/>
        </w:rPr>
        <w:t>/TOLUCA/IP/2026, 00</w:t>
      </w:r>
      <w:r w:rsidR="00536830">
        <w:rPr>
          <w:rFonts w:ascii="Palatino Linotype" w:eastAsia="Palatino Linotype" w:hAnsi="Palatino Linotype" w:cs="Palatino Linotype"/>
          <w:bCs/>
          <w:sz w:val="22"/>
          <w:szCs w:val="22"/>
        </w:rPr>
        <w:t>172</w:t>
      </w:r>
      <w:r w:rsidR="00536830" w:rsidRPr="00753B60">
        <w:rPr>
          <w:rFonts w:ascii="Palatino Linotype" w:eastAsia="Palatino Linotype" w:hAnsi="Palatino Linotype" w:cs="Palatino Linotype"/>
          <w:bCs/>
          <w:sz w:val="22"/>
          <w:szCs w:val="22"/>
        </w:rPr>
        <w:t>/TOLUCA/IP/2026 y 00</w:t>
      </w:r>
      <w:r w:rsidR="00536830">
        <w:rPr>
          <w:rFonts w:ascii="Palatino Linotype" w:eastAsia="Palatino Linotype" w:hAnsi="Palatino Linotype" w:cs="Palatino Linotype"/>
          <w:bCs/>
          <w:sz w:val="22"/>
          <w:szCs w:val="22"/>
        </w:rPr>
        <w:t>173</w:t>
      </w:r>
      <w:r w:rsidR="00536830" w:rsidRPr="00753B60">
        <w:rPr>
          <w:rFonts w:ascii="Palatino Linotype" w:eastAsia="Palatino Linotype" w:hAnsi="Palatino Linotype" w:cs="Palatino Linotype"/>
          <w:bCs/>
          <w:sz w:val="22"/>
          <w:szCs w:val="22"/>
        </w:rPr>
        <w:t>/TOLUCA/IP/2026</w:t>
      </w:r>
      <w:r>
        <w:rPr>
          <w:rFonts w:ascii="Palatino Linotype" w:eastAsia="Palatino Linotype" w:hAnsi="Palatino Linotype" w:cs="Palatino Linotype"/>
          <w:sz w:val="22"/>
          <w:szCs w:val="22"/>
        </w:rPr>
        <w:t>, a efecto de que, proporcione la información faltante.</w:t>
      </w:r>
    </w:p>
    <w:p w14:paraId="6A296332" w14:textId="77777777" w:rsidR="00146361" w:rsidRDefault="00146361" w:rsidP="00146053">
      <w:pPr>
        <w:tabs>
          <w:tab w:val="left" w:pos="4962"/>
        </w:tabs>
        <w:spacing w:line="360" w:lineRule="auto"/>
        <w:contextualSpacing/>
        <w:jc w:val="both"/>
        <w:rPr>
          <w:rFonts w:ascii="Palatino Linotype" w:eastAsia="Palatino Linotype" w:hAnsi="Palatino Linotype" w:cs="Palatino Linotype"/>
          <w:sz w:val="22"/>
          <w:szCs w:val="22"/>
        </w:rPr>
      </w:pPr>
    </w:p>
    <w:p w14:paraId="50CF6B7A" w14:textId="77777777" w:rsidR="00146361" w:rsidRDefault="00146361" w:rsidP="00146053">
      <w:pPr>
        <w:spacing w:line="360" w:lineRule="auto"/>
        <w:contextualSpacing/>
        <w:jc w:val="both"/>
        <w:rPr>
          <w:rFonts w:ascii="Palatino Linotype" w:eastAsia="Palatino Linotype" w:hAnsi="Palatino Linotype" w:cs="Palatino Linotype"/>
          <w:b/>
          <w:color w:val="000000"/>
          <w:sz w:val="22"/>
          <w:szCs w:val="22"/>
        </w:rPr>
      </w:pPr>
      <w:bookmarkStart w:id="39" w:name="_heading=h.u9526am5hh65" w:colFirst="0" w:colLast="0"/>
      <w:bookmarkEnd w:id="39"/>
      <w:r>
        <w:rPr>
          <w:rFonts w:ascii="Palatino Linotype" w:eastAsia="Palatino Linotype" w:hAnsi="Palatino Linotype" w:cs="Palatino Linotype"/>
          <w:b/>
          <w:color w:val="000000"/>
          <w:sz w:val="22"/>
          <w:szCs w:val="22"/>
        </w:rPr>
        <w:t>Términos de la Resolución para el Recurrente</w:t>
      </w:r>
    </w:p>
    <w:p w14:paraId="405AF9E4" w14:textId="77777777" w:rsidR="00146361" w:rsidRDefault="00146361" w:rsidP="00146053">
      <w:pPr>
        <w:spacing w:line="360" w:lineRule="auto"/>
        <w:contextualSpacing/>
        <w:jc w:val="both"/>
        <w:rPr>
          <w:rFonts w:ascii="Palatino Linotype" w:eastAsia="Palatino Linotype" w:hAnsi="Palatino Linotype" w:cs="Palatino Linotype"/>
          <w:b/>
          <w:color w:val="000000"/>
          <w:sz w:val="22"/>
          <w:szCs w:val="22"/>
        </w:rPr>
      </w:pPr>
    </w:p>
    <w:p w14:paraId="7D31801C" w14:textId="77777777" w:rsidR="00146361" w:rsidRDefault="00146361" w:rsidP="00146053">
      <w:pPr>
        <w:spacing w:line="360" w:lineRule="auto"/>
        <w:contextualSpacing/>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Se le hace del conocimiento al Particular, que, en el presente caso, se le concede la razón, pues el Ayuntamiento de Toluca si bien remitió diversos documentos que daban cuenta de lo solicitado, lo cierto es que omitió la entrega de la información solicitada de forma </w:t>
      </w:r>
      <w:r>
        <w:rPr>
          <w:rFonts w:ascii="Palatino Linotype" w:eastAsia="Palatino Linotype" w:hAnsi="Palatino Linotype" w:cs="Palatino Linotype"/>
          <w:color w:val="000000"/>
          <w:sz w:val="22"/>
          <w:szCs w:val="22"/>
        </w:rPr>
        <w:lastRenderedPageBreak/>
        <w:t xml:space="preserve">completa, clasificó información de carácter pública, además de que omitió la entrega del acuerdo que sustentara las versiones públicas proporcionadas.  </w:t>
      </w:r>
    </w:p>
    <w:p w14:paraId="6F0C9BAB" w14:textId="77777777" w:rsidR="00146361" w:rsidRDefault="00146361" w:rsidP="00146053">
      <w:pPr>
        <w:spacing w:line="360" w:lineRule="auto"/>
        <w:contextualSpacing/>
        <w:jc w:val="both"/>
        <w:rPr>
          <w:rFonts w:ascii="Palatino Linotype" w:eastAsia="Palatino Linotype" w:hAnsi="Palatino Linotype" w:cs="Palatino Linotype"/>
          <w:color w:val="000000"/>
          <w:sz w:val="22"/>
          <w:szCs w:val="22"/>
        </w:rPr>
      </w:pPr>
    </w:p>
    <w:p w14:paraId="51BCE5BB" w14:textId="77777777" w:rsidR="00146361" w:rsidRDefault="00146361" w:rsidP="00146053">
      <w:pPr>
        <w:spacing w:line="360" w:lineRule="auto"/>
        <w:contextualSpacing/>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La labor del Instituto, es apoyar a la población para acceder a la información pública y garantizar la protección de los datos personales.</w:t>
      </w:r>
    </w:p>
    <w:p w14:paraId="56C62574" w14:textId="77777777" w:rsidR="00146361" w:rsidRDefault="00146361" w:rsidP="00146053">
      <w:pPr>
        <w:spacing w:line="360" w:lineRule="auto"/>
        <w:contextualSpacing/>
        <w:jc w:val="both"/>
        <w:rPr>
          <w:rFonts w:ascii="Palatino Linotype" w:eastAsia="Palatino Linotype" w:hAnsi="Palatino Linotype" w:cs="Palatino Linotype"/>
          <w:color w:val="000000"/>
          <w:sz w:val="22"/>
          <w:szCs w:val="22"/>
        </w:rPr>
      </w:pPr>
    </w:p>
    <w:p w14:paraId="0A97A9E9" w14:textId="77777777" w:rsidR="00146361" w:rsidRDefault="00146361" w:rsidP="00146053">
      <w:pPr>
        <w:spacing w:line="360" w:lineRule="auto"/>
        <w:ind w:right="-93"/>
        <w:contextualSpacing/>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Por lo expuesto y fundado, este Pleno:</w:t>
      </w:r>
    </w:p>
    <w:p w14:paraId="775E1028" w14:textId="77777777" w:rsidR="00146361" w:rsidRDefault="00146361" w:rsidP="00146053">
      <w:pPr>
        <w:spacing w:line="360" w:lineRule="auto"/>
        <w:ind w:right="-93"/>
        <w:contextualSpacing/>
        <w:jc w:val="both"/>
        <w:rPr>
          <w:rFonts w:ascii="Palatino Linotype" w:eastAsia="Palatino Linotype" w:hAnsi="Palatino Linotype" w:cs="Palatino Linotype"/>
          <w:color w:val="000000"/>
          <w:sz w:val="22"/>
          <w:szCs w:val="22"/>
        </w:rPr>
      </w:pPr>
    </w:p>
    <w:p w14:paraId="6E9EB76E" w14:textId="77777777" w:rsidR="00146361" w:rsidRDefault="00146361" w:rsidP="00146053">
      <w:pPr>
        <w:pStyle w:val="Ttulo1"/>
        <w:spacing w:before="0" w:after="0" w:line="360" w:lineRule="auto"/>
        <w:contextualSpacing/>
        <w:jc w:val="center"/>
        <w:rPr>
          <w:rFonts w:ascii="Palatino Linotype" w:eastAsia="Palatino Linotype" w:hAnsi="Palatino Linotype" w:cs="Palatino Linotype"/>
          <w:b/>
          <w:color w:val="000000"/>
          <w:sz w:val="22"/>
          <w:szCs w:val="22"/>
        </w:rPr>
      </w:pPr>
      <w:bookmarkStart w:id="40" w:name="_Toc215679577"/>
      <w:bookmarkStart w:id="41" w:name="_Toc216885310"/>
      <w:bookmarkStart w:id="42" w:name="_Toc225436555"/>
      <w:r>
        <w:rPr>
          <w:rFonts w:ascii="Palatino Linotype" w:eastAsia="Palatino Linotype" w:hAnsi="Palatino Linotype" w:cs="Palatino Linotype"/>
          <w:b/>
          <w:color w:val="000000"/>
          <w:sz w:val="22"/>
          <w:szCs w:val="22"/>
        </w:rPr>
        <w:t>R E S U E L V E</w:t>
      </w:r>
      <w:bookmarkEnd w:id="40"/>
      <w:bookmarkEnd w:id="41"/>
      <w:bookmarkEnd w:id="42"/>
    </w:p>
    <w:p w14:paraId="59EFDC30" w14:textId="77777777" w:rsidR="00146361" w:rsidRDefault="00146361" w:rsidP="00146053">
      <w:pPr>
        <w:spacing w:line="360" w:lineRule="auto"/>
        <w:ind w:right="-28"/>
        <w:contextualSpacing/>
        <w:jc w:val="both"/>
        <w:rPr>
          <w:rFonts w:ascii="Palatino Linotype" w:eastAsia="Palatino Linotype" w:hAnsi="Palatino Linotype" w:cs="Palatino Linotype"/>
          <w:b/>
          <w:sz w:val="22"/>
          <w:szCs w:val="22"/>
        </w:rPr>
      </w:pPr>
    </w:p>
    <w:p w14:paraId="34C30639" w14:textId="028068B3" w:rsidR="00844C07" w:rsidRDefault="00146361" w:rsidP="00844C07">
      <w:pPr>
        <w:widowControl w:val="0"/>
        <w:spacing w:line="360" w:lineRule="auto"/>
        <w:contextualSpacing/>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PRIMERO. </w:t>
      </w:r>
      <w:r w:rsidR="00844C07">
        <w:rPr>
          <w:rFonts w:ascii="Palatino Linotype" w:eastAsia="Palatino Linotype" w:hAnsi="Palatino Linotype" w:cs="Palatino Linotype"/>
          <w:sz w:val="22"/>
          <w:szCs w:val="22"/>
        </w:rPr>
        <w:t xml:space="preserve">Se </w:t>
      </w:r>
      <w:r w:rsidR="00844C07">
        <w:rPr>
          <w:rFonts w:ascii="Palatino Linotype" w:eastAsia="Palatino Linotype" w:hAnsi="Palatino Linotype" w:cs="Palatino Linotype"/>
          <w:b/>
          <w:sz w:val="22"/>
          <w:szCs w:val="22"/>
        </w:rPr>
        <w:t xml:space="preserve">REVOCA </w:t>
      </w:r>
      <w:r w:rsidR="00844C07">
        <w:rPr>
          <w:rFonts w:ascii="Palatino Linotype" w:eastAsia="Palatino Linotype" w:hAnsi="Palatino Linotype" w:cs="Palatino Linotype"/>
          <w:sz w:val="22"/>
          <w:szCs w:val="22"/>
        </w:rPr>
        <w:t>la</w:t>
      </w:r>
      <w:r w:rsidR="00844C07">
        <w:rPr>
          <w:rFonts w:ascii="Palatino Linotype" w:eastAsia="Palatino Linotype" w:hAnsi="Palatino Linotype" w:cs="Palatino Linotype"/>
          <w:b/>
          <w:sz w:val="22"/>
          <w:szCs w:val="22"/>
        </w:rPr>
        <w:t xml:space="preserve"> </w:t>
      </w:r>
      <w:r w:rsidR="00844C07">
        <w:rPr>
          <w:rFonts w:ascii="Palatino Linotype" w:eastAsia="Palatino Linotype" w:hAnsi="Palatino Linotype" w:cs="Palatino Linotype"/>
          <w:sz w:val="22"/>
          <w:szCs w:val="22"/>
        </w:rPr>
        <w:t>respuesta entregada por el Ayuntamiento de Toluca a la solicitud de información</w:t>
      </w:r>
      <w:r w:rsidR="00844C07" w:rsidRPr="00753B60">
        <w:rPr>
          <w:rFonts w:ascii="Palatino Linotype" w:eastAsia="Palatino Linotype" w:hAnsi="Palatino Linotype" w:cs="Palatino Linotype"/>
          <w:bCs/>
          <w:sz w:val="22"/>
          <w:szCs w:val="22"/>
        </w:rPr>
        <w:t xml:space="preserve"> 00</w:t>
      </w:r>
      <w:r w:rsidR="00844C07">
        <w:rPr>
          <w:rFonts w:ascii="Palatino Linotype" w:eastAsia="Palatino Linotype" w:hAnsi="Palatino Linotype" w:cs="Palatino Linotype"/>
          <w:bCs/>
          <w:sz w:val="22"/>
          <w:szCs w:val="22"/>
        </w:rPr>
        <w:t>163</w:t>
      </w:r>
      <w:r w:rsidR="00844C07" w:rsidRPr="00753B60">
        <w:rPr>
          <w:rFonts w:ascii="Palatino Linotype" w:eastAsia="Palatino Linotype" w:hAnsi="Palatino Linotype" w:cs="Palatino Linotype"/>
          <w:bCs/>
          <w:sz w:val="22"/>
          <w:szCs w:val="22"/>
        </w:rPr>
        <w:t>/TOLUCA/IP/2026</w:t>
      </w:r>
      <w:r w:rsidR="00844C07" w:rsidRPr="00D6252F">
        <w:rPr>
          <w:rFonts w:ascii="Palatino Linotype" w:eastAsia="Palatino Linotype" w:hAnsi="Palatino Linotype" w:cs="Palatino Linotype"/>
          <w:color w:val="0D0D0D"/>
          <w:sz w:val="22"/>
          <w:szCs w:val="22"/>
        </w:rPr>
        <w:t>,</w:t>
      </w:r>
      <w:r w:rsidR="00844C07" w:rsidRPr="00CB6D51">
        <w:rPr>
          <w:rFonts w:ascii="Palatino Linotype" w:eastAsia="Palatino Linotype" w:hAnsi="Palatino Linotype" w:cs="Palatino Linotype"/>
          <w:color w:val="0D0D0D"/>
          <w:sz w:val="22"/>
          <w:szCs w:val="22"/>
        </w:rPr>
        <w:t xml:space="preserve"> </w:t>
      </w:r>
      <w:r w:rsidR="00844C07">
        <w:rPr>
          <w:rFonts w:ascii="Palatino Linotype" w:eastAsia="Palatino Linotype" w:hAnsi="Palatino Linotype" w:cs="Palatino Linotype"/>
          <w:sz w:val="22"/>
          <w:szCs w:val="22"/>
        </w:rPr>
        <w:t xml:space="preserve">por resultar </w:t>
      </w:r>
      <w:r w:rsidR="00844C07">
        <w:rPr>
          <w:rFonts w:ascii="Palatino Linotype" w:eastAsia="Palatino Linotype" w:hAnsi="Palatino Linotype" w:cs="Palatino Linotype"/>
          <w:b/>
          <w:smallCaps/>
          <w:sz w:val="22"/>
          <w:szCs w:val="22"/>
        </w:rPr>
        <w:t>FUNDADAS</w:t>
      </w:r>
      <w:r w:rsidR="00844C07">
        <w:rPr>
          <w:rFonts w:ascii="Palatino Linotype" w:eastAsia="Palatino Linotype" w:hAnsi="Palatino Linotype" w:cs="Palatino Linotype"/>
          <w:sz w:val="22"/>
          <w:szCs w:val="22"/>
        </w:rPr>
        <w:t xml:space="preserve"> las razones o motivos de inconformidad hechos valer por el Recurrente, en términos de los considerandos QUINTO y SEXTO de la presente Resolución.</w:t>
      </w:r>
    </w:p>
    <w:p w14:paraId="728112D9" w14:textId="77777777" w:rsidR="00844C07" w:rsidRDefault="00844C07" w:rsidP="00146053">
      <w:pPr>
        <w:widowControl w:val="0"/>
        <w:spacing w:line="360" w:lineRule="auto"/>
        <w:contextualSpacing/>
        <w:jc w:val="both"/>
        <w:rPr>
          <w:rFonts w:ascii="Palatino Linotype" w:eastAsia="Palatino Linotype" w:hAnsi="Palatino Linotype" w:cs="Palatino Linotype"/>
          <w:b/>
          <w:sz w:val="22"/>
          <w:szCs w:val="22"/>
        </w:rPr>
      </w:pPr>
    </w:p>
    <w:p w14:paraId="61DF068F" w14:textId="133D3B1A" w:rsidR="00146361" w:rsidRDefault="00844C07" w:rsidP="00146053">
      <w:pPr>
        <w:widowControl w:val="0"/>
        <w:spacing w:line="360" w:lineRule="auto"/>
        <w:contextualSpacing/>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SEGUNDO. </w:t>
      </w:r>
      <w:r w:rsidR="00146361">
        <w:rPr>
          <w:rFonts w:ascii="Palatino Linotype" w:eastAsia="Palatino Linotype" w:hAnsi="Palatino Linotype" w:cs="Palatino Linotype"/>
          <w:sz w:val="22"/>
          <w:szCs w:val="22"/>
        </w:rPr>
        <w:t xml:space="preserve">Se </w:t>
      </w:r>
      <w:r w:rsidR="00146361">
        <w:rPr>
          <w:rFonts w:ascii="Palatino Linotype" w:eastAsia="Palatino Linotype" w:hAnsi="Palatino Linotype" w:cs="Palatino Linotype"/>
          <w:b/>
          <w:sz w:val="22"/>
          <w:szCs w:val="22"/>
        </w:rPr>
        <w:t xml:space="preserve">MODIFICA </w:t>
      </w:r>
      <w:r w:rsidR="00146361">
        <w:rPr>
          <w:rFonts w:ascii="Palatino Linotype" w:eastAsia="Palatino Linotype" w:hAnsi="Palatino Linotype" w:cs="Palatino Linotype"/>
          <w:sz w:val="22"/>
          <w:szCs w:val="22"/>
        </w:rPr>
        <w:t>las</w:t>
      </w:r>
      <w:r w:rsidR="00146361">
        <w:rPr>
          <w:rFonts w:ascii="Palatino Linotype" w:eastAsia="Palatino Linotype" w:hAnsi="Palatino Linotype" w:cs="Palatino Linotype"/>
          <w:b/>
          <w:sz w:val="22"/>
          <w:szCs w:val="22"/>
        </w:rPr>
        <w:t xml:space="preserve"> </w:t>
      </w:r>
      <w:r w:rsidR="00146361">
        <w:rPr>
          <w:rFonts w:ascii="Palatino Linotype" w:eastAsia="Palatino Linotype" w:hAnsi="Palatino Linotype" w:cs="Palatino Linotype"/>
          <w:sz w:val="22"/>
          <w:szCs w:val="22"/>
        </w:rPr>
        <w:t xml:space="preserve">respuestas entregadas por el Ayuntamiento de Toluca a las solicitudes de información </w:t>
      </w:r>
      <w:r w:rsidR="00536830" w:rsidRPr="00753B60">
        <w:rPr>
          <w:rFonts w:ascii="Palatino Linotype" w:eastAsia="Palatino Linotype" w:hAnsi="Palatino Linotype" w:cs="Palatino Linotype"/>
          <w:bCs/>
          <w:sz w:val="22"/>
          <w:szCs w:val="22"/>
        </w:rPr>
        <w:t>00</w:t>
      </w:r>
      <w:r w:rsidR="00536830">
        <w:rPr>
          <w:rFonts w:ascii="Palatino Linotype" w:eastAsia="Palatino Linotype" w:hAnsi="Palatino Linotype" w:cs="Palatino Linotype"/>
          <w:bCs/>
          <w:sz w:val="22"/>
          <w:szCs w:val="22"/>
        </w:rPr>
        <w:t>1</w:t>
      </w:r>
      <w:r w:rsidR="00536830" w:rsidRPr="00753B60">
        <w:rPr>
          <w:rFonts w:ascii="Palatino Linotype" w:eastAsia="Palatino Linotype" w:hAnsi="Palatino Linotype" w:cs="Palatino Linotype"/>
          <w:bCs/>
          <w:sz w:val="22"/>
          <w:szCs w:val="22"/>
        </w:rPr>
        <w:t>6</w:t>
      </w:r>
      <w:r w:rsidR="00536830">
        <w:rPr>
          <w:rFonts w:ascii="Palatino Linotype" w:eastAsia="Palatino Linotype" w:hAnsi="Palatino Linotype" w:cs="Palatino Linotype"/>
          <w:bCs/>
          <w:sz w:val="22"/>
          <w:szCs w:val="22"/>
        </w:rPr>
        <w:t>2</w:t>
      </w:r>
      <w:r w:rsidR="00536830" w:rsidRPr="00753B60">
        <w:rPr>
          <w:rFonts w:ascii="Palatino Linotype" w:eastAsia="Palatino Linotype" w:hAnsi="Palatino Linotype" w:cs="Palatino Linotype"/>
          <w:bCs/>
          <w:sz w:val="22"/>
          <w:szCs w:val="22"/>
        </w:rPr>
        <w:t>/TOLUCA/IP/2026, 00</w:t>
      </w:r>
      <w:r w:rsidR="00536830">
        <w:rPr>
          <w:rFonts w:ascii="Palatino Linotype" w:eastAsia="Palatino Linotype" w:hAnsi="Palatino Linotype" w:cs="Palatino Linotype"/>
          <w:bCs/>
          <w:sz w:val="22"/>
          <w:szCs w:val="22"/>
        </w:rPr>
        <w:t>164</w:t>
      </w:r>
      <w:r w:rsidR="00536830" w:rsidRPr="00753B60">
        <w:rPr>
          <w:rFonts w:ascii="Palatino Linotype" w:eastAsia="Palatino Linotype" w:hAnsi="Palatino Linotype" w:cs="Palatino Linotype"/>
          <w:bCs/>
          <w:sz w:val="22"/>
          <w:szCs w:val="22"/>
        </w:rPr>
        <w:t>/TOLUCA/IP/2026, 00</w:t>
      </w:r>
      <w:r w:rsidR="00536830">
        <w:rPr>
          <w:rFonts w:ascii="Palatino Linotype" w:eastAsia="Palatino Linotype" w:hAnsi="Palatino Linotype" w:cs="Palatino Linotype"/>
          <w:bCs/>
          <w:sz w:val="22"/>
          <w:szCs w:val="22"/>
        </w:rPr>
        <w:t>165</w:t>
      </w:r>
      <w:r w:rsidR="00536830" w:rsidRPr="00753B60">
        <w:rPr>
          <w:rFonts w:ascii="Palatino Linotype" w:eastAsia="Palatino Linotype" w:hAnsi="Palatino Linotype" w:cs="Palatino Linotype"/>
          <w:bCs/>
          <w:sz w:val="22"/>
          <w:szCs w:val="22"/>
        </w:rPr>
        <w:t>/TOLUCA/IP/2026, 001</w:t>
      </w:r>
      <w:r w:rsidR="00536830">
        <w:rPr>
          <w:rFonts w:ascii="Palatino Linotype" w:eastAsia="Palatino Linotype" w:hAnsi="Palatino Linotype" w:cs="Palatino Linotype"/>
          <w:bCs/>
          <w:sz w:val="22"/>
          <w:szCs w:val="22"/>
        </w:rPr>
        <w:t>66</w:t>
      </w:r>
      <w:r w:rsidR="00536830" w:rsidRPr="00753B60">
        <w:rPr>
          <w:rFonts w:ascii="Palatino Linotype" w:eastAsia="Palatino Linotype" w:hAnsi="Palatino Linotype" w:cs="Palatino Linotype"/>
          <w:bCs/>
          <w:sz w:val="22"/>
          <w:szCs w:val="22"/>
        </w:rPr>
        <w:t>/TOLUCA/IP/2026, 00</w:t>
      </w:r>
      <w:r w:rsidR="00536830">
        <w:rPr>
          <w:rFonts w:ascii="Palatino Linotype" w:eastAsia="Palatino Linotype" w:hAnsi="Palatino Linotype" w:cs="Palatino Linotype"/>
          <w:bCs/>
          <w:sz w:val="22"/>
          <w:szCs w:val="22"/>
        </w:rPr>
        <w:t>167</w:t>
      </w:r>
      <w:r w:rsidR="00536830" w:rsidRPr="00753B60">
        <w:rPr>
          <w:rFonts w:ascii="Palatino Linotype" w:eastAsia="Palatino Linotype" w:hAnsi="Palatino Linotype" w:cs="Palatino Linotype"/>
          <w:bCs/>
          <w:sz w:val="22"/>
          <w:szCs w:val="22"/>
        </w:rPr>
        <w:t>/TOLUCA/IP/2026, 00</w:t>
      </w:r>
      <w:r w:rsidR="00536830">
        <w:rPr>
          <w:rFonts w:ascii="Palatino Linotype" w:eastAsia="Palatino Linotype" w:hAnsi="Palatino Linotype" w:cs="Palatino Linotype"/>
          <w:bCs/>
          <w:sz w:val="22"/>
          <w:szCs w:val="22"/>
        </w:rPr>
        <w:t>168</w:t>
      </w:r>
      <w:r w:rsidR="00536830" w:rsidRPr="00753B60">
        <w:rPr>
          <w:rFonts w:ascii="Palatino Linotype" w:eastAsia="Palatino Linotype" w:hAnsi="Palatino Linotype" w:cs="Palatino Linotype"/>
          <w:bCs/>
          <w:sz w:val="22"/>
          <w:szCs w:val="22"/>
        </w:rPr>
        <w:t>/TOLUCA/IP/2026, 00</w:t>
      </w:r>
      <w:r w:rsidR="00536830">
        <w:rPr>
          <w:rFonts w:ascii="Palatino Linotype" w:eastAsia="Palatino Linotype" w:hAnsi="Palatino Linotype" w:cs="Palatino Linotype"/>
          <w:bCs/>
          <w:sz w:val="22"/>
          <w:szCs w:val="22"/>
        </w:rPr>
        <w:t>169</w:t>
      </w:r>
      <w:r w:rsidR="00536830" w:rsidRPr="00753B60">
        <w:rPr>
          <w:rFonts w:ascii="Palatino Linotype" w:eastAsia="Palatino Linotype" w:hAnsi="Palatino Linotype" w:cs="Palatino Linotype"/>
          <w:bCs/>
          <w:sz w:val="22"/>
          <w:szCs w:val="22"/>
        </w:rPr>
        <w:t>/TOLUCA/IP/2026, 00</w:t>
      </w:r>
      <w:r w:rsidR="00536830">
        <w:rPr>
          <w:rFonts w:ascii="Palatino Linotype" w:eastAsia="Palatino Linotype" w:hAnsi="Palatino Linotype" w:cs="Palatino Linotype"/>
          <w:bCs/>
          <w:sz w:val="22"/>
          <w:szCs w:val="22"/>
        </w:rPr>
        <w:t>171</w:t>
      </w:r>
      <w:r w:rsidR="00536830" w:rsidRPr="00753B60">
        <w:rPr>
          <w:rFonts w:ascii="Palatino Linotype" w:eastAsia="Palatino Linotype" w:hAnsi="Palatino Linotype" w:cs="Palatino Linotype"/>
          <w:bCs/>
          <w:sz w:val="22"/>
          <w:szCs w:val="22"/>
        </w:rPr>
        <w:t>/TOLUCA/IP/2026, 00</w:t>
      </w:r>
      <w:r w:rsidR="00536830">
        <w:rPr>
          <w:rFonts w:ascii="Palatino Linotype" w:eastAsia="Palatino Linotype" w:hAnsi="Palatino Linotype" w:cs="Palatino Linotype"/>
          <w:bCs/>
          <w:sz w:val="22"/>
          <w:szCs w:val="22"/>
        </w:rPr>
        <w:t>172</w:t>
      </w:r>
      <w:r w:rsidR="00536830" w:rsidRPr="00753B60">
        <w:rPr>
          <w:rFonts w:ascii="Palatino Linotype" w:eastAsia="Palatino Linotype" w:hAnsi="Palatino Linotype" w:cs="Palatino Linotype"/>
          <w:bCs/>
          <w:sz w:val="22"/>
          <w:szCs w:val="22"/>
        </w:rPr>
        <w:t>/TOLUCA/IP/2026 y 00</w:t>
      </w:r>
      <w:r w:rsidR="00536830">
        <w:rPr>
          <w:rFonts w:ascii="Palatino Linotype" w:eastAsia="Palatino Linotype" w:hAnsi="Palatino Linotype" w:cs="Palatino Linotype"/>
          <w:bCs/>
          <w:sz w:val="22"/>
          <w:szCs w:val="22"/>
        </w:rPr>
        <w:t>173</w:t>
      </w:r>
      <w:r w:rsidR="00536830" w:rsidRPr="00753B60">
        <w:rPr>
          <w:rFonts w:ascii="Palatino Linotype" w:eastAsia="Palatino Linotype" w:hAnsi="Palatino Linotype" w:cs="Palatino Linotype"/>
          <w:bCs/>
          <w:sz w:val="22"/>
          <w:szCs w:val="22"/>
        </w:rPr>
        <w:t>/TOLUCA/IP/2026</w:t>
      </w:r>
      <w:r w:rsidR="00146361" w:rsidRPr="00D6252F">
        <w:rPr>
          <w:rFonts w:ascii="Palatino Linotype" w:eastAsia="Palatino Linotype" w:hAnsi="Palatino Linotype" w:cs="Palatino Linotype"/>
          <w:color w:val="0D0D0D"/>
          <w:sz w:val="22"/>
          <w:szCs w:val="22"/>
        </w:rPr>
        <w:t>,</w:t>
      </w:r>
      <w:r w:rsidR="00146361" w:rsidRPr="00CB6D51">
        <w:rPr>
          <w:rFonts w:ascii="Palatino Linotype" w:eastAsia="Palatino Linotype" w:hAnsi="Palatino Linotype" w:cs="Palatino Linotype"/>
          <w:color w:val="0D0D0D"/>
          <w:sz w:val="22"/>
          <w:szCs w:val="22"/>
        </w:rPr>
        <w:t xml:space="preserve"> </w:t>
      </w:r>
      <w:r w:rsidR="00146361">
        <w:rPr>
          <w:rFonts w:ascii="Palatino Linotype" w:eastAsia="Palatino Linotype" w:hAnsi="Palatino Linotype" w:cs="Palatino Linotype"/>
          <w:sz w:val="22"/>
          <w:szCs w:val="22"/>
        </w:rPr>
        <w:t xml:space="preserve">por resultar </w:t>
      </w:r>
      <w:r w:rsidR="00146361">
        <w:rPr>
          <w:rFonts w:ascii="Palatino Linotype" w:eastAsia="Palatino Linotype" w:hAnsi="Palatino Linotype" w:cs="Palatino Linotype"/>
          <w:b/>
          <w:smallCaps/>
          <w:sz w:val="22"/>
          <w:szCs w:val="22"/>
        </w:rPr>
        <w:t>FUNDADAS</w:t>
      </w:r>
      <w:r w:rsidR="00146361">
        <w:rPr>
          <w:rFonts w:ascii="Palatino Linotype" w:eastAsia="Palatino Linotype" w:hAnsi="Palatino Linotype" w:cs="Palatino Linotype"/>
          <w:sz w:val="22"/>
          <w:szCs w:val="22"/>
        </w:rPr>
        <w:t xml:space="preserve"> las razones o motivos de inconformidad hechos valer por el Recurrente, en términos de los considerandos QUINTO y SEXTO de la presente Resolución.</w:t>
      </w:r>
    </w:p>
    <w:p w14:paraId="440B9615" w14:textId="77777777" w:rsidR="00146361" w:rsidRDefault="00146361" w:rsidP="00146053">
      <w:pPr>
        <w:widowControl w:val="0"/>
        <w:spacing w:line="360" w:lineRule="auto"/>
        <w:contextualSpacing/>
        <w:jc w:val="both"/>
        <w:rPr>
          <w:rFonts w:ascii="Palatino Linotype" w:eastAsia="Palatino Linotype" w:hAnsi="Palatino Linotype" w:cs="Palatino Linotype"/>
          <w:sz w:val="22"/>
          <w:szCs w:val="22"/>
        </w:rPr>
      </w:pPr>
    </w:p>
    <w:p w14:paraId="0B898052" w14:textId="08BA6B0F" w:rsidR="00146361" w:rsidRDefault="00146361" w:rsidP="00146053">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 xml:space="preserve">SEGUNDO. </w:t>
      </w:r>
      <w:r>
        <w:rPr>
          <w:rFonts w:ascii="Palatino Linotype" w:eastAsia="Palatino Linotype" w:hAnsi="Palatino Linotype" w:cs="Palatino Linotype"/>
          <w:sz w:val="22"/>
          <w:szCs w:val="22"/>
        </w:rPr>
        <w:t xml:space="preserve">Se </w:t>
      </w:r>
      <w:r>
        <w:rPr>
          <w:rFonts w:ascii="Palatino Linotype" w:eastAsia="Palatino Linotype" w:hAnsi="Palatino Linotype" w:cs="Palatino Linotype"/>
          <w:b/>
          <w:sz w:val="22"/>
          <w:szCs w:val="22"/>
        </w:rPr>
        <w:t>ORDENA</w:t>
      </w:r>
      <w:r>
        <w:rPr>
          <w:rFonts w:ascii="Palatino Linotype" w:eastAsia="Palatino Linotype" w:hAnsi="Palatino Linotype" w:cs="Palatino Linotype"/>
          <w:sz w:val="22"/>
          <w:szCs w:val="22"/>
        </w:rPr>
        <w:t xml:space="preserve"> al Ente Recurrido</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sz w:val="22"/>
          <w:szCs w:val="22"/>
        </w:rPr>
        <w:t>a efecto de que entregue</w:t>
      </w:r>
      <w:r w:rsidRPr="00FC4808">
        <w:rPr>
          <w:rFonts w:ascii="Palatino Linotype" w:eastAsia="Palatino Linotype" w:hAnsi="Palatino Linotype" w:cs="Palatino Linotype"/>
          <w:sz w:val="22"/>
          <w:szCs w:val="22"/>
        </w:rPr>
        <w:t xml:space="preserve"> </w:t>
      </w:r>
      <w:r>
        <w:rPr>
          <w:rFonts w:ascii="Palatino Linotype" w:eastAsia="Palatino Linotype" w:hAnsi="Palatino Linotype" w:cs="Palatino Linotype"/>
          <w:sz w:val="22"/>
          <w:szCs w:val="22"/>
        </w:rPr>
        <w:t xml:space="preserve">previa búsqueda exhaustiva y razonable respecto de la </w:t>
      </w:r>
      <w:r w:rsidR="00913900" w:rsidRPr="00C82C0C">
        <w:rPr>
          <w:rFonts w:ascii="Palatino Linotype" w:eastAsia="Palatino Linotype" w:hAnsi="Palatino Linotype"/>
          <w:sz w:val="22"/>
          <w:szCs w:val="22"/>
        </w:rPr>
        <w:t>Dirección General de Desarrollo Económico</w:t>
      </w:r>
      <w:r>
        <w:rPr>
          <w:rFonts w:ascii="Palatino Linotype" w:eastAsia="Palatino Linotype" w:hAnsi="Palatino Linotype" w:cs="Palatino Linotype"/>
          <w:sz w:val="22"/>
          <w:szCs w:val="22"/>
        </w:rPr>
        <w:t>, a través del SAIMEX, los documentos que den cuenta de lo siguiente:</w:t>
      </w:r>
    </w:p>
    <w:p w14:paraId="350C715A" w14:textId="77777777" w:rsidR="00146361" w:rsidRDefault="00146361" w:rsidP="00146053">
      <w:pPr>
        <w:spacing w:line="360" w:lineRule="auto"/>
        <w:contextualSpacing/>
        <w:jc w:val="both"/>
        <w:rPr>
          <w:rFonts w:ascii="Palatino Linotype" w:eastAsia="Palatino Linotype" w:hAnsi="Palatino Linotype" w:cs="Palatino Linotype"/>
          <w:sz w:val="22"/>
          <w:szCs w:val="22"/>
        </w:rPr>
      </w:pPr>
    </w:p>
    <w:p w14:paraId="39655FF0" w14:textId="632D4080" w:rsidR="00146361" w:rsidRDefault="00146361" w:rsidP="00146053">
      <w:pPr>
        <w:pStyle w:val="Prrafodelista"/>
        <w:numPr>
          <w:ilvl w:val="0"/>
          <w:numId w:val="21"/>
        </w:numPr>
        <w:tabs>
          <w:tab w:val="left" w:pos="4962"/>
        </w:tabs>
        <w:spacing w:line="360" w:lineRule="auto"/>
        <w:jc w:val="both"/>
        <w:rPr>
          <w:rFonts w:ascii="Palatino Linotype" w:hAnsi="Palatino Linotype"/>
          <w:bCs/>
          <w:iCs/>
          <w:sz w:val="22"/>
          <w:szCs w:val="22"/>
        </w:rPr>
      </w:pPr>
      <w:r>
        <w:rPr>
          <w:rFonts w:ascii="Palatino Linotype" w:eastAsia="Calibri" w:hAnsi="Palatino Linotype" w:cs="Tahoma"/>
          <w:sz w:val="22"/>
          <w:szCs w:val="22"/>
        </w:rPr>
        <w:t xml:space="preserve">Los oficios </w:t>
      </w:r>
      <w:r w:rsidR="00E7054F">
        <w:rPr>
          <w:rFonts w:ascii="Palatino Linotype" w:eastAsia="Calibri" w:hAnsi="Palatino Linotype" w:cs="Tahoma"/>
          <w:sz w:val="22"/>
          <w:szCs w:val="22"/>
        </w:rPr>
        <w:t>entregados en</w:t>
      </w:r>
      <w:r>
        <w:rPr>
          <w:rFonts w:ascii="Palatino Linotype" w:eastAsia="Calibri" w:hAnsi="Palatino Linotype" w:cs="Tahoma"/>
          <w:sz w:val="22"/>
          <w:szCs w:val="22"/>
        </w:rPr>
        <w:t xml:space="preserve"> respuesta en donde se hayan testado datos de naturaleza pública, en términos del Considerando QUINTO;</w:t>
      </w:r>
    </w:p>
    <w:p w14:paraId="398739A2" w14:textId="2E72084A" w:rsidR="00536830" w:rsidRDefault="00146361" w:rsidP="00844C07">
      <w:pPr>
        <w:pStyle w:val="Prrafodelista"/>
        <w:numPr>
          <w:ilvl w:val="0"/>
          <w:numId w:val="21"/>
        </w:numPr>
        <w:tabs>
          <w:tab w:val="left" w:pos="4962"/>
        </w:tabs>
        <w:spacing w:line="360" w:lineRule="auto"/>
        <w:jc w:val="both"/>
        <w:rPr>
          <w:rFonts w:ascii="Palatino Linotype" w:hAnsi="Palatino Linotype"/>
          <w:bCs/>
          <w:iCs/>
          <w:sz w:val="22"/>
          <w:szCs w:val="22"/>
        </w:rPr>
      </w:pPr>
      <w:r>
        <w:rPr>
          <w:rFonts w:ascii="Palatino Linotype" w:hAnsi="Palatino Linotype"/>
          <w:bCs/>
          <w:iCs/>
          <w:sz w:val="22"/>
          <w:szCs w:val="22"/>
        </w:rPr>
        <w:t>L</w:t>
      </w:r>
      <w:r w:rsidRPr="002C22E5">
        <w:rPr>
          <w:rFonts w:ascii="Palatino Linotype" w:hAnsi="Palatino Linotype"/>
          <w:bCs/>
          <w:iCs/>
          <w:sz w:val="22"/>
          <w:szCs w:val="22"/>
        </w:rPr>
        <w:t xml:space="preserve">os oficios </w:t>
      </w:r>
      <w:r w:rsidR="00844C07">
        <w:rPr>
          <w:rFonts w:ascii="Palatino Linotype" w:hAnsi="Palatino Linotype"/>
          <w:bCs/>
          <w:iCs/>
          <w:sz w:val="22"/>
          <w:szCs w:val="22"/>
        </w:rPr>
        <w:t xml:space="preserve">faltantes </w:t>
      </w:r>
      <w:r w:rsidR="00E7054F">
        <w:rPr>
          <w:rFonts w:ascii="Palatino Linotype" w:hAnsi="Palatino Linotype"/>
          <w:bCs/>
          <w:iCs/>
          <w:sz w:val="22"/>
          <w:szCs w:val="22"/>
        </w:rPr>
        <w:t xml:space="preserve">emitidos </w:t>
      </w:r>
      <w:r>
        <w:rPr>
          <w:rFonts w:ascii="Palatino Linotype" w:hAnsi="Palatino Linotype"/>
          <w:bCs/>
          <w:iCs/>
          <w:sz w:val="22"/>
          <w:szCs w:val="22"/>
        </w:rPr>
        <w:t>y recibidos</w:t>
      </w:r>
      <w:r w:rsidR="00844C07">
        <w:rPr>
          <w:rFonts w:ascii="Palatino Linotype" w:hAnsi="Palatino Linotype"/>
          <w:bCs/>
          <w:iCs/>
          <w:sz w:val="22"/>
          <w:szCs w:val="22"/>
        </w:rPr>
        <w:t xml:space="preserve"> por la Dirección General de Desarrollo Económico </w:t>
      </w:r>
      <w:r w:rsidR="00844C07">
        <w:rPr>
          <w:rFonts w:ascii="Palatino Linotype" w:eastAsia="Calibri" w:hAnsi="Palatino Linotype" w:cs="Tahoma"/>
          <w:color w:val="000000"/>
          <w:sz w:val="22"/>
          <w:szCs w:val="22"/>
        </w:rPr>
        <w:t xml:space="preserve">durante </w:t>
      </w:r>
      <w:r w:rsidR="00844C07" w:rsidRPr="00763DA1">
        <w:rPr>
          <w:rFonts w:ascii="Palatino Linotype" w:eastAsia="Calibri" w:hAnsi="Palatino Linotype" w:cs="Tahoma"/>
          <w:color w:val="000000"/>
          <w:sz w:val="22"/>
          <w:szCs w:val="22"/>
        </w:rPr>
        <w:t>l</w:t>
      </w:r>
      <w:r w:rsidR="00844C07">
        <w:rPr>
          <w:rFonts w:ascii="Palatino Linotype" w:eastAsia="Calibri" w:hAnsi="Palatino Linotype" w:cs="Tahoma"/>
          <w:color w:val="000000"/>
          <w:sz w:val="22"/>
          <w:szCs w:val="22"/>
        </w:rPr>
        <w:t>os meses de enero, febrero, marzo, abril, mayo, junio, julio, agosto, octubre, noviembre y diciembre</w:t>
      </w:r>
      <w:r w:rsidR="00844C07" w:rsidRPr="00763DA1">
        <w:rPr>
          <w:rFonts w:ascii="Palatino Linotype" w:eastAsia="Calibri" w:hAnsi="Palatino Linotype" w:cs="Tahoma"/>
          <w:color w:val="000000"/>
          <w:sz w:val="22"/>
          <w:szCs w:val="22"/>
        </w:rPr>
        <w:t xml:space="preserve"> de dos mil veinticinco</w:t>
      </w:r>
      <w:r w:rsidR="00844C07">
        <w:rPr>
          <w:rFonts w:ascii="Palatino Linotype" w:eastAsia="Calibri" w:hAnsi="Palatino Linotype" w:cs="Tahoma"/>
          <w:color w:val="000000"/>
          <w:sz w:val="22"/>
          <w:szCs w:val="22"/>
        </w:rPr>
        <w:t>.</w:t>
      </w:r>
    </w:p>
    <w:p w14:paraId="03EEFDB1" w14:textId="3DD512F0" w:rsidR="00146361" w:rsidRDefault="00146361" w:rsidP="00146053">
      <w:pPr>
        <w:pStyle w:val="Prrafodelista"/>
        <w:numPr>
          <w:ilvl w:val="0"/>
          <w:numId w:val="21"/>
        </w:numPr>
        <w:spacing w:line="360" w:lineRule="auto"/>
        <w:jc w:val="both"/>
        <w:rPr>
          <w:rFonts w:ascii="Palatino Linotype" w:hAnsi="Palatino Linotype" w:cs="Tahoma"/>
          <w:bCs/>
          <w:iCs/>
          <w:sz w:val="22"/>
          <w:szCs w:val="22"/>
        </w:rPr>
      </w:pPr>
      <w:r>
        <w:rPr>
          <w:rFonts w:ascii="Palatino Linotype" w:hAnsi="Palatino Linotype" w:cs="Tahoma"/>
          <w:bCs/>
          <w:iCs/>
          <w:sz w:val="22"/>
          <w:szCs w:val="22"/>
        </w:rPr>
        <w:t>El</w:t>
      </w:r>
      <w:r w:rsidRPr="009B38D3">
        <w:rPr>
          <w:rFonts w:ascii="Palatino Linotype" w:hAnsi="Palatino Linotype" w:cs="Tahoma"/>
          <w:bCs/>
          <w:iCs/>
          <w:sz w:val="22"/>
          <w:szCs w:val="22"/>
        </w:rPr>
        <w:t xml:space="preserve"> Acuerdo de Clasificación donde el Comité de Transparencia, </w:t>
      </w:r>
      <w:r>
        <w:rPr>
          <w:rFonts w:ascii="Palatino Linotype" w:hAnsi="Palatino Linotype" w:cs="Tahoma"/>
          <w:bCs/>
          <w:iCs/>
          <w:sz w:val="22"/>
          <w:szCs w:val="22"/>
        </w:rPr>
        <w:t xml:space="preserve">de </w:t>
      </w:r>
      <w:r w:rsidRPr="009B38D3">
        <w:rPr>
          <w:rFonts w:ascii="Palatino Linotype" w:hAnsi="Palatino Linotype" w:cs="Tahoma"/>
          <w:bCs/>
          <w:iCs/>
          <w:sz w:val="22"/>
          <w:szCs w:val="22"/>
        </w:rPr>
        <w:t>conformidad con los artículos 49, fracciones II y VIII, 132, fracción II, 143, fracción I, y 149 de la Ley de Transparencia y Acceso a la Información Pública del Estado de México y Municipios</w:t>
      </w:r>
      <w:r>
        <w:rPr>
          <w:rFonts w:ascii="Palatino Linotype" w:hAnsi="Palatino Linotype" w:cs="Tahoma"/>
          <w:bCs/>
          <w:iCs/>
          <w:sz w:val="22"/>
          <w:szCs w:val="22"/>
        </w:rPr>
        <w:t xml:space="preserve">, </w:t>
      </w:r>
      <w:r w:rsidRPr="009B38D3">
        <w:rPr>
          <w:rFonts w:ascii="Palatino Linotype" w:hAnsi="Palatino Linotype" w:cs="Tahoma"/>
          <w:bCs/>
          <w:iCs/>
          <w:sz w:val="22"/>
          <w:szCs w:val="22"/>
        </w:rPr>
        <w:t>confirme la eliminación de los datos confidenciale</w:t>
      </w:r>
      <w:r>
        <w:rPr>
          <w:rFonts w:ascii="Palatino Linotype" w:hAnsi="Palatino Linotype" w:cs="Tahoma"/>
          <w:bCs/>
          <w:iCs/>
          <w:sz w:val="22"/>
          <w:szCs w:val="22"/>
        </w:rPr>
        <w:t>s, de lo sigui</w:t>
      </w:r>
      <w:r w:rsidR="00536830">
        <w:rPr>
          <w:rFonts w:ascii="Palatino Linotype" w:hAnsi="Palatino Linotype" w:cs="Tahoma"/>
          <w:bCs/>
          <w:iCs/>
          <w:sz w:val="22"/>
          <w:szCs w:val="22"/>
        </w:rPr>
        <w:t>e</w:t>
      </w:r>
      <w:r>
        <w:rPr>
          <w:rFonts w:ascii="Palatino Linotype" w:hAnsi="Palatino Linotype" w:cs="Tahoma"/>
          <w:bCs/>
          <w:iCs/>
          <w:sz w:val="22"/>
          <w:szCs w:val="22"/>
        </w:rPr>
        <w:t>nte</w:t>
      </w:r>
      <w:r w:rsidR="00536830">
        <w:rPr>
          <w:rFonts w:ascii="Palatino Linotype" w:hAnsi="Palatino Linotype" w:cs="Tahoma"/>
          <w:bCs/>
          <w:iCs/>
          <w:sz w:val="22"/>
          <w:szCs w:val="22"/>
        </w:rPr>
        <w:t>s</w:t>
      </w:r>
      <w:r>
        <w:rPr>
          <w:rFonts w:ascii="Palatino Linotype" w:hAnsi="Palatino Linotype" w:cs="Tahoma"/>
          <w:bCs/>
          <w:iCs/>
          <w:sz w:val="22"/>
          <w:szCs w:val="22"/>
        </w:rPr>
        <w:t>:</w:t>
      </w:r>
    </w:p>
    <w:p w14:paraId="02872B8C" w14:textId="77777777" w:rsidR="00146361" w:rsidRDefault="00146361" w:rsidP="00146053">
      <w:pPr>
        <w:pStyle w:val="Prrafodelista"/>
        <w:spacing w:line="360" w:lineRule="auto"/>
        <w:ind w:left="927"/>
        <w:jc w:val="both"/>
        <w:rPr>
          <w:rFonts w:ascii="Palatino Linotype" w:hAnsi="Palatino Linotype" w:cs="Tahoma"/>
          <w:bCs/>
          <w:iCs/>
          <w:sz w:val="22"/>
          <w:szCs w:val="22"/>
        </w:rPr>
      </w:pPr>
    </w:p>
    <w:p w14:paraId="169E5A55" w14:textId="79EEB9CA" w:rsidR="00146361" w:rsidRDefault="00146361" w:rsidP="00146053">
      <w:pPr>
        <w:pStyle w:val="Prrafodelista"/>
        <w:numPr>
          <w:ilvl w:val="0"/>
          <w:numId w:val="23"/>
        </w:numPr>
        <w:spacing w:line="360" w:lineRule="auto"/>
        <w:jc w:val="both"/>
        <w:rPr>
          <w:rFonts w:ascii="Palatino Linotype" w:hAnsi="Palatino Linotype" w:cs="Tahoma"/>
          <w:bCs/>
          <w:iCs/>
          <w:sz w:val="22"/>
          <w:szCs w:val="22"/>
        </w:rPr>
      </w:pPr>
      <w:r>
        <w:rPr>
          <w:rFonts w:ascii="Palatino Linotype" w:hAnsi="Palatino Linotype" w:cs="Tahoma"/>
          <w:bCs/>
          <w:iCs/>
          <w:sz w:val="22"/>
          <w:szCs w:val="22"/>
        </w:rPr>
        <w:t>Los oficios entregados en respuesta en versión pública</w:t>
      </w:r>
      <w:r w:rsidR="00E7054F">
        <w:rPr>
          <w:rFonts w:ascii="Palatino Linotype" w:hAnsi="Palatino Linotype" w:cs="Tahoma"/>
          <w:bCs/>
          <w:iCs/>
          <w:sz w:val="22"/>
          <w:szCs w:val="22"/>
        </w:rPr>
        <w:t>,</w:t>
      </w:r>
      <w:r>
        <w:rPr>
          <w:rFonts w:ascii="Palatino Linotype" w:hAnsi="Palatino Linotype" w:cs="Tahoma"/>
          <w:bCs/>
          <w:iCs/>
          <w:sz w:val="22"/>
          <w:szCs w:val="22"/>
        </w:rPr>
        <w:t xml:space="preserve"> que no se encuentren en el supuesto del numeral 1.</w:t>
      </w:r>
    </w:p>
    <w:p w14:paraId="0E3637CD" w14:textId="02705ABD" w:rsidR="00146361" w:rsidRDefault="00146361" w:rsidP="00146053">
      <w:pPr>
        <w:pStyle w:val="Prrafodelista"/>
        <w:numPr>
          <w:ilvl w:val="0"/>
          <w:numId w:val="23"/>
        </w:numPr>
        <w:spacing w:line="360" w:lineRule="auto"/>
        <w:jc w:val="both"/>
        <w:rPr>
          <w:rFonts w:ascii="Palatino Linotype" w:hAnsi="Palatino Linotype" w:cs="Tahoma"/>
          <w:bCs/>
          <w:iCs/>
          <w:sz w:val="22"/>
          <w:szCs w:val="22"/>
        </w:rPr>
      </w:pPr>
      <w:r>
        <w:rPr>
          <w:rFonts w:ascii="Palatino Linotype" w:hAnsi="Palatino Linotype" w:cs="Tahoma"/>
          <w:bCs/>
          <w:iCs/>
          <w:sz w:val="22"/>
          <w:szCs w:val="22"/>
        </w:rPr>
        <w:t>Los documentos que den cuenta de los numerales 1</w:t>
      </w:r>
      <w:r w:rsidR="00844C07">
        <w:rPr>
          <w:rFonts w:ascii="Palatino Linotype" w:hAnsi="Palatino Linotype" w:cs="Tahoma"/>
          <w:bCs/>
          <w:iCs/>
          <w:sz w:val="22"/>
          <w:szCs w:val="22"/>
        </w:rPr>
        <w:t xml:space="preserve"> y</w:t>
      </w:r>
      <w:r w:rsidR="00536830">
        <w:rPr>
          <w:rFonts w:ascii="Palatino Linotype" w:hAnsi="Palatino Linotype" w:cs="Tahoma"/>
          <w:bCs/>
          <w:iCs/>
          <w:sz w:val="22"/>
          <w:szCs w:val="22"/>
        </w:rPr>
        <w:t xml:space="preserve"> </w:t>
      </w:r>
      <w:r>
        <w:rPr>
          <w:rFonts w:ascii="Palatino Linotype" w:hAnsi="Palatino Linotype" w:cs="Tahoma"/>
          <w:bCs/>
          <w:iCs/>
          <w:sz w:val="22"/>
          <w:szCs w:val="22"/>
        </w:rPr>
        <w:t>2</w:t>
      </w:r>
      <w:r w:rsidR="00536830">
        <w:rPr>
          <w:rFonts w:ascii="Palatino Linotype" w:hAnsi="Palatino Linotype" w:cs="Tahoma"/>
          <w:bCs/>
          <w:iCs/>
          <w:sz w:val="22"/>
          <w:szCs w:val="22"/>
        </w:rPr>
        <w:t xml:space="preserve"> </w:t>
      </w:r>
      <w:r>
        <w:rPr>
          <w:rFonts w:ascii="Palatino Linotype" w:hAnsi="Palatino Linotype" w:cs="Tahoma"/>
          <w:bCs/>
          <w:iCs/>
          <w:sz w:val="22"/>
          <w:szCs w:val="22"/>
        </w:rPr>
        <w:t>del presente resolutivo.</w:t>
      </w:r>
    </w:p>
    <w:p w14:paraId="510772C9" w14:textId="77777777" w:rsidR="00146361" w:rsidRPr="000D4A53" w:rsidRDefault="00146361" w:rsidP="00146053">
      <w:pPr>
        <w:pStyle w:val="Prrafodelista"/>
        <w:tabs>
          <w:tab w:val="left" w:pos="4962"/>
        </w:tabs>
        <w:spacing w:line="360" w:lineRule="auto"/>
        <w:ind w:left="927"/>
        <w:jc w:val="both"/>
        <w:rPr>
          <w:rFonts w:ascii="Palatino Linotype" w:hAnsi="Palatino Linotype"/>
          <w:bCs/>
          <w:iCs/>
          <w:sz w:val="22"/>
          <w:szCs w:val="22"/>
        </w:rPr>
      </w:pPr>
    </w:p>
    <w:p w14:paraId="25CB7585" w14:textId="161974C6" w:rsidR="00146361" w:rsidRDefault="00146361" w:rsidP="00146053">
      <w:pPr>
        <w:spacing w:line="360" w:lineRule="auto"/>
        <w:contextualSpacing/>
        <w:jc w:val="both"/>
        <w:rPr>
          <w:rFonts w:ascii="Palatino Linotype" w:hAnsi="Palatino Linotype" w:cs="Tahoma"/>
          <w:bCs/>
          <w:iCs/>
          <w:sz w:val="22"/>
          <w:szCs w:val="22"/>
        </w:rPr>
      </w:pPr>
      <w:r>
        <w:rPr>
          <w:rFonts w:ascii="Palatino Linotype" w:hAnsi="Palatino Linotype" w:cs="Tahoma"/>
          <w:bCs/>
          <w:iCs/>
          <w:sz w:val="22"/>
          <w:szCs w:val="22"/>
        </w:rPr>
        <w:t>Para el caso de que no cuente con más oficios a los entregados en respuesta</w:t>
      </w:r>
      <w:r w:rsidR="00802477">
        <w:rPr>
          <w:rFonts w:ascii="Palatino Linotype" w:hAnsi="Palatino Linotype" w:cs="Tahoma"/>
          <w:bCs/>
          <w:iCs/>
          <w:sz w:val="22"/>
          <w:szCs w:val="22"/>
        </w:rPr>
        <w:t xml:space="preserve"> respecto a los meses de enero, </w:t>
      </w:r>
      <w:r w:rsidR="00802477">
        <w:rPr>
          <w:rFonts w:ascii="Palatino Linotype" w:eastAsia="Calibri" w:hAnsi="Palatino Linotype" w:cs="Tahoma"/>
          <w:color w:val="000000"/>
          <w:sz w:val="22"/>
          <w:szCs w:val="22"/>
        </w:rPr>
        <w:t>marzo, abril, mayo, junio, julio, agosto, octubre, noviembre y diciembre</w:t>
      </w:r>
      <w:r>
        <w:rPr>
          <w:rFonts w:ascii="Palatino Linotype" w:hAnsi="Palatino Linotype" w:cs="Tahoma"/>
          <w:bCs/>
          <w:iCs/>
          <w:sz w:val="22"/>
          <w:szCs w:val="22"/>
        </w:rPr>
        <w:t xml:space="preserve"> o bien, respecto a los emitidos haya cancelado alguno, deberá hacerlo del conocimiento del Particular de forma precisa y clara.</w:t>
      </w:r>
    </w:p>
    <w:p w14:paraId="09682365" w14:textId="77777777" w:rsidR="00146361" w:rsidRPr="002231CB" w:rsidRDefault="00146361" w:rsidP="00146053">
      <w:pPr>
        <w:spacing w:line="360" w:lineRule="auto"/>
        <w:contextualSpacing/>
        <w:jc w:val="both"/>
        <w:rPr>
          <w:rFonts w:ascii="Palatino Linotype" w:hAnsi="Palatino Linotype" w:cs="Tahoma"/>
          <w:bCs/>
          <w:iCs/>
          <w:sz w:val="22"/>
          <w:szCs w:val="22"/>
        </w:rPr>
      </w:pPr>
    </w:p>
    <w:p w14:paraId="7B229661" w14:textId="77777777" w:rsidR="00146361" w:rsidRDefault="00146361" w:rsidP="00146053">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TERCERO. NOTIFÍQUESE POR SAIMEX</w:t>
      </w:r>
      <w:r>
        <w:rPr>
          <w:rFonts w:ascii="Palatino Linotype" w:eastAsia="Palatino Linotype" w:hAnsi="Palatino Linotype" w:cs="Palatino Linotype"/>
          <w:sz w:val="22"/>
          <w:szCs w:val="22"/>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w:t>
      </w:r>
      <w:r>
        <w:rPr>
          <w:rFonts w:ascii="Palatino Linotype" w:eastAsia="Palatino Linotype" w:hAnsi="Palatino Linotype" w:cs="Palatino Linotype"/>
          <w:sz w:val="22"/>
          <w:szCs w:val="22"/>
        </w:rPr>
        <w:lastRenderedPageBreak/>
        <w:t xml:space="preserve">el cumplimiento dado a la presente, se le apercibe que en caso de negarse a cumplir la presente resolución o hacerlo de manera parcial, se le impondrá una medida de apremio de conformidad con lo previsto en los artículos 198, 200, fracción III, 214, 215 y 216 de la Ley referida. </w:t>
      </w:r>
    </w:p>
    <w:p w14:paraId="78F00C62" w14:textId="77777777" w:rsidR="00146361" w:rsidRDefault="00146361" w:rsidP="00146053">
      <w:pPr>
        <w:spacing w:line="360" w:lineRule="auto"/>
        <w:contextualSpacing/>
        <w:jc w:val="both"/>
        <w:rPr>
          <w:rFonts w:ascii="Palatino Linotype" w:eastAsia="Palatino Linotype" w:hAnsi="Palatino Linotype" w:cs="Palatino Linotype"/>
          <w:sz w:val="22"/>
          <w:szCs w:val="22"/>
        </w:rPr>
      </w:pPr>
    </w:p>
    <w:p w14:paraId="2C180343" w14:textId="77777777" w:rsidR="00146361" w:rsidRDefault="00146361" w:rsidP="00146053">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De conformidad con el artículo 198 de la Ley de la materia, de considerarlo procedente, el Sujeto Obligado de manera fundada y motivada, podrá solicitar una ampliación de plazo para el cumplimiento de la presente Resolución.</w:t>
      </w:r>
    </w:p>
    <w:p w14:paraId="3041FE54" w14:textId="77777777" w:rsidR="00146361" w:rsidRDefault="00146361" w:rsidP="00146053">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6EC69FF3" w14:textId="77777777" w:rsidR="00146361" w:rsidRDefault="00146361" w:rsidP="00146053">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b/>
          <w:sz w:val="22"/>
          <w:szCs w:val="22"/>
        </w:rPr>
        <w:t>CUARTO. NOTIFÍQUESE POR SAIMEX</w:t>
      </w:r>
      <w:r>
        <w:rPr>
          <w:rFonts w:ascii="Palatino Linotype" w:eastAsia="Palatino Linotype" w:hAnsi="Palatino Linotype" w:cs="Palatino Linotype"/>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4F31966" w14:textId="77777777" w:rsidR="00146361" w:rsidRDefault="00146361" w:rsidP="00146053">
      <w:pPr>
        <w:spacing w:line="360" w:lineRule="auto"/>
        <w:contextualSpacing/>
        <w:jc w:val="both"/>
        <w:rPr>
          <w:rFonts w:ascii="Palatino Linotype" w:eastAsia="Palatino Linotype" w:hAnsi="Palatino Linotype" w:cs="Palatino Linotype"/>
          <w:sz w:val="22"/>
          <w:szCs w:val="22"/>
        </w:rPr>
      </w:pPr>
    </w:p>
    <w:p w14:paraId="0D223C18" w14:textId="43C4B5BC" w:rsidR="00146361" w:rsidRDefault="00146361" w:rsidP="00146053">
      <w:pPr>
        <w:spacing w:line="360" w:lineRule="auto"/>
        <w:contextualSpacing/>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ASÍ LO RESUELVE, POR </w:t>
      </w:r>
      <w:r>
        <w:rPr>
          <w:rFonts w:ascii="Palatino Linotype" w:eastAsia="Palatino Linotype" w:hAnsi="Palatino Linotype" w:cs="Palatino Linotype"/>
          <w:b/>
          <w:sz w:val="22"/>
          <w:szCs w:val="22"/>
        </w:rPr>
        <w:t>UNANIMIDAD</w:t>
      </w:r>
      <w:r>
        <w:rPr>
          <w:rFonts w:ascii="Palatino Linotype" w:eastAsia="Palatino Linotype" w:hAnsi="Palatino Linotype" w:cs="Palatino Linotype"/>
          <w:sz w:val="22"/>
          <w:szCs w:val="22"/>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536830">
        <w:rPr>
          <w:rFonts w:ascii="Palatino Linotype" w:eastAsia="Palatino Linotype" w:hAnsi="Palatino Linotype" w:cs="Palatino Linotype"/>
          <w:sz w:val="22"/>
          <w:szCs w:val="22"/>
        </w:rPr>
        <w:t xml:space="preserve">DÉCIMA PRIMERA </w:t>
      </w:r>
      <w:r>
        <w:rPr>
          <w:rFonts w:ascii="Palatino Linotype" w:eastAsia="Palatino Linotype" w:hAnsi="Palatino Linotype" w:cs="Palatino Linotype"/>
          <w:sz w:val="22"/>
          <w:szCs w:val="22"/>
        </w:rPr>
        <w:t xml:space="preserve">SESIÓN ORDINARIA, CELEBRADA EL </w:t>
      </w:r>
      <w:r w:rsidR="00C82C0C">
        <w:rPr>
          <w:rFonts w:ascii="Palatino Linotype" w:eastAsia="Palatino Linotype" w:hAnsi="Palatino Linotype" w:cs="Palatino Linotype"/>
          <w:sz w:val="22"/>
          <w:szCs w:val="22"/>
        </w:rPr>
        <w:t>VEINTICINC</w:t>
      </w:r>
      <w:r w:rsidR="00536830">
        <w:rPr>
          <w:rFonts w:ascii="Palatino Linotype" w:eastAsia="Palatino Linotype" w:hAnsi="Palatino Linotype" w:cs="Palatino Linotype"/>
          <w:sz w:val="22"/>
          <w:szCs w:val="22"/>
        </w:rPr>
        <w:t xml:space="preserve">O </w:t>
      </w:r>
      <w:r>
        <w:rPr>
          <w:rFonts w:ascii="Palatino Linotype" w:eastAsia="Palatino Linotype" w:hAnsi="Palatino Linotype" w:cs="Palatino Linotype"/>
          <w:sz w:val="22"/>
          <w:szCs w:val="22"/>
        </w:rPr>
        <w:t>DE MARZO DE DOS MIL VEINTISÉIS, ANTE EL SECRETARIO TÉCNICO DEL PLENO, ALEXIS TAPIA RAMÍREZ.</w:t>
      </w:r>
    </w:p>
    <w:p w14:paraId="7568169E" w14:textId="77777777" w:rsidR="00146361" w:rsidRDefault="00146361" w:rsidP="00146053">
      <w:pPr>
        <w:spacing w:line="360" w:lineRule="auto"/>
        <w:contextualSpacing/>
        <w:jc w:val="both"/>
        <w:rPr>
          <w:rFonts w:ascii="Palatino Linotype" w:eastAsia="Palatino Linotype" w:hAnsi="Palatino Linotype" w:cs="Palatino Linotype"/>
          <w:sz w:val="22"/>
          <w:szCs w:val="22"/>
        </w:rPr>
      </w:pPr>
    </w:p>
    <w:p w14:paraId="3538AA8E" w14:textId="77777777" w:rsidR="00146361" w:rsidRDefault="00146361" w:rsidP="00146053">
      <w:pPr>
        <w:spacing w:line="360" w:lineRule="auto"/>
        <w:contextualSpacing/>
        <w:jc w:val="both"/>
        <w:rPr>
          <w:rFonts w:ascii="Palatino Linotype" w:eastAsia="Palatino Linotype" w:hAnsi="Palatino Linotype" w:cs="Palatino Linotype"/>
          <w:sz w:val="22"/>
          <w:szCs w:val="22"/>
        </w:rPr>
      </w:pPr>
    </w:p>
    <w:p w14:paraId="59F3C680" w14:textId="77777777" w:rsidR="00146361" w:rsidRDefault="00146361" w:rsidP="00146053">
      <w:pPr>
        <w:spacing w:line="360" w:lineRule="auto"/>
        <w:contextualSpacing/>
        <w:jc w:val="both"/>
        <w:rPr>
          <w:rFonts w:ascii="Palatino Linotype" w:eastAsia="Palatino Linotype" w:hAnsi="Palatino Linotype" w:cs="Palatino Linotype"/>
          <w:sz w:val="22"/>
          <w:szCs w:val="22"/>
        </w:rPr>
      </w:pPr>
    </w:p>
    <w:p w14:paraId="78131030" w14:textId="77777777" w:rsidR="00146361" w:rsidRDefault="00146361" w:rsidP="00146053">
      <w:pPr>
        <w:spacing w:line="360" w:lineRule="auto"/>
        <w:contextualSpacing/>
        <w:rPr>
          <w:rFonts w:ascii="Palatino Linotype" w:eastAsia="Palatino Linotype" w:hAnsi="Palatino Linotype" w:cs="Palatino Linotype"/>
        </w:rPr>
      </w:pPr>
    </w:p>
    <w:p w14:paraId="0E60ECAA" w14:textId="77777777" w:rsidR="00146361" w:rsidRDefault="00146361" w:rsidP="00146053">
      <w:pPr>
        <w:spacing w:line="360" w:lineRule="auto"/>
        <w:contextualSpacing/>
        <w:rPr>
          <w:rFonts w:ascii="Palatino Linotype" w:eastAsia="Palatino Linotype" w:hAnsi="Palatino Linotype" w:cs="Palatino Linotype"/>
        </w:rPr>
      </w:pPr>
    </w:p>
    <w:p w14:paraId="3763E689" w14:textId="77777777" w:rsidR="00146361" w:rsidRDefault="00146361" w:rsidP="00146053">
      <w:pPr>
        <w:spacing w:line="360" w:lineRule="auto"/>
        <w:contextualSpacing/>
        <w:rPr>
          <w:rFonts w:ascii="Palatino Linotype" w:eastAsia="Palatino Linotype" w:hAnsi="Palatino Linotype" w:cs="Palatino Linotype"/>
        </w:rPr>
      </w:pPr>
    </w:p>
    <w:p w14:paraId="0E8FF921" w14:textId="77777777" w:rsidR="00146361" w:rsidRDefault="00146361" w:rsidP="00146053">
      <w:pPr>
        <w:spacing w:line="360" w:lineRule="auto"/>
        <w:contextualSpacing/>
        <w:rPr>
          <w:rFonts w:ascii="Palatino Linotype" w:eastAsia="Palatino Linotype" w:hAnsi="Palatino Linotype" w:cs="Palatino Linotype"/>
        </w:rPr>
      </w:pPr>
    </w:p>
    <w:p w14:paraId="445514EB" w14:textId="77777777" w:rsidR="00146361" w:rsidRDefault="00146361" w:rsidP="00146053">
      <w:pPr>
        <w:spacing w:line="360" w:lineRule="auto"/>
        <w:contextualSpacing/>
        <w:rPr>
          <w:rFonts w:ascii="Palatino Linotype" w:eastAsia="Palatino Linotype" w:hAnsi="Palatino Linotype" w:cs="Palatino Linotype"/>
        </w:rPr>
      </w:pPr>
    </w:p>
    <w:p w14:paraId="0F10627A" w14:textId="77777777" w:rsidR="00146361" w:rsidRDefault="00146361" w:rsidP="00146053">
      <w:pPr>
        <w:spacing w:line="360" w:lineRule="auto"/>
        <w:contextualSpacing/>
        <w:rPr>
          <w:rFonts w:ascii="Palatino Linotype" w:eastAsia="Palatino Linotype" w:hAnsi="Palatino Linotype" w:cs="Palatino Linotype"/>
        </w:rPr>
      </w:pPr>
    </w:p>
    <w:p w14:paraId="029E9367" w14:textId="77777777" w:rsidR="00146361" w:rsidRDefault="00146361" w:rsidP="00146053">
      <w:pPr>
        <w:spacing w:line="360" w:lineRule="auto"/>
        <w:contextualSpacing/>
        <w:rPr>
          <w:rFonts w:ascii="Palatino Linotype" w:eastAsia="Palatino Linotype" w:hAnsi="Palatino Linotype" w:cs="Palatino Linotype"/>
        </w:rPr>
      </w:pPr>
    </w:p>
    <w:p w14:paraId="188988EC" w14:textId="77777777" w:rsidR="00146361" w:rsidRDefault="00146361" w:rsidP="00146053">
      <w:pPr>
        <w:spacing w:line="360" w:lineRule="auto"/>
        <w:contextualSpacing/>
        <w:rPr>
          <w:rFonts w:ascii="Palatino Linotype" w:eastAsia="Palatino Linotype" w:hAnsi="Palatino Linotype" w:cs="Palatino Linotype"/>
        </w:rPr>
      </w:pPr>
    </w:p>
    <w:p w14:paraId="6F56898B" w14:textId="77777777" w:rsidR="00146361" w:rsidRDefault="00146361" w:rsidP="00146053">
      <w:pPr>
        <w:spacing w:line="360" w:lineRule="auto"/>
        <w:contextualSpacing/>
        <w:rPr>
          <w:rFonts w:ascii="Palatino Linotype" w:eastAsia="Palatino Linotype" w:hAnsi="Palatino Linotype" w:cs="Palatino Linotype"/>
        </w:rPr>
      </w:pPr>
    </w:p>
    <w:p w14:paraId="65E79919" w14:textId="77777777" w:rsidR="00146361" w:rsidRDefault="00146361" w:rsidP="00146053">
      <w:pPr>
        <w:spacing w:line="360" w:lineRule="auto"/>
        <w:contextualSpacing/>
        <w:rPr>
          <w:rFonts w:ascii="Palatino Linotype" w:eastAsia="Palatino Linotype" w:hAnsi="Palatino Linotype" w:cs="Palatino Linotype"/>
        </w:rPr>
      </w:pPr>
    </w:p>
    <w:p w14:paraId="00E93AD0" w14:textId="77777777" w:rsidR="00146361" w:rsidRDefault="00146361" w:rsidP="00146053">
      <w:pPr>
        <w:spacing w:line="360" w:lineRule="auto"/>
        <w:contextualSpacing/>
        <w:rPr>
          <w:rFonts w:ascii="Palatino Linotype" w:eastAsia="Palatino Linotype" w:hAnsi="Palatino Linotype" w:cs="Palatino Linotype"/>
        </w:rPr>
      </w:pPr>
    </w:p>
    <w:p w14:paraId="0E81F22A" w14:textId="77777777" w:rsidR="00146361" w:rsidRDefault="00146361" w:rsidP="00146053">
      <w:pPr>
        <w:spacing w:line="360" w:lineRule="auto"/>
        <w:contextualSpacing/>
        <w:rPr>
          <w:rFonts w:ascii="Palatino Linotype" w:eastAsia="Palatino Linotype" w:hAnsi="Palatino Linotype" w:cs="Palatino Linotype"/>
        </w:rPr>
      </w:pPr>
    </w:p>
    <w:p w14:paraId="2A33FC5E" w14:textId="77777777" w:rsidR="00146361" w:rsidRDefault="00146361" w:rsidP="00146053">
      <w:pPr>
        <w:spacing w:line="360" w:lineRule="auto"/>
        <w:contextualSpacing/>
        <w:rPr>
          <w:rFonts w:ascii="Palatino Linotype" w:eastAsia="Palatino Linotype" w:hAnsi="Palatino Linotype" w:cs="Palatino Linotype"/>
        </w:rPr>
      </w:pPr>
    </w:p>
    <w:p w14:paraId="27656F97" w14:textId="77777777" w:rsidR="00146361" w:rsidRDefault="00146361" w:rsidP="00146053">
      <w:pPr>
        <w:spacing w:line="360" w:lineRule="auto"/>
        <w:contextualSpacing/>
        <w:rPr>
          <w:rFonts w:ascii="Palatino Linotype" w:eastAsia="Palatino Linotype" w:hAnsi="Palatino Linotype" w:cs="Palatino Linotype"/>
        </w:rPr>
      </w:pPr>
    </w:p>
    <w:p w14:paraId="7976AFFB" w14:textId="77777777" w:rsidR="00146361" w:rsidRDefault="00146361" w:rsidP="00146053">
      <w:pPr>
        <w:spacing w:line="360" w:lineRule="auto"/>
        <w:contextualSpacing/>
      </w:pPr>
    </w:p>
    <w:p w14:paraId="594A3A9D" w14:textId="77777777" w:rsidR="00146361" w:rsidRDefault="00146361" w:rsidP="00146053">
      <w:pPr>
        <w:spacing w:line="360" w:lineRule="auto"/>
        <w:contextualSpacing/>
      </w:pPr>
    </w:p>
    <w:p w14:paraId="0FB77606" w14:textId="77777777" w:rsidR="00146361" w:rsidRDefault="00146361" w:rsidP="00146053">
      <w:pPr>
        <w:spacing w:line="360" w:lineRule="auto"/>
        <w:contextualSpacing/>
      </w:pPr>
    </w:p>
    <w:p w14:paraId="0C37879E" w14:textId="77777777" w:rsidR="00146361" w:rsidRDefault="00146361" w:rsidP="00146053">
      <w:pPr>
        <w:spacing w:line="360" w:lineRule="auto"/>
        <w:contextualSpacing/>
      </w:pPr>
    </w:p>
    <w:p w14:paraId="495A7E28" w14:textId="77777777" w:rsidR="00146361" w:rsidRDefault="00146361" w:rsidP="00146053">
      <w:pPr>
        <w:spacing w:line="360" w:lineRule="auto"/>
        <w:contextualSpacing/>
      </w:pPr>
    </w:p>
    <w:p w14:paraId="2FA6A27E" w14:textId="77777777" w:rsidR="00146361" w:rsidRDefault="00146361" w:rsidP="00146053">
      <w:pPr>
        <w:spacing w:line="360" w:lineRule="auto"/>
        <w:contextualSpacing/>
      </w:pPr>
    </w:p>
    <w:p w14:paraId="26B48D13" w14:textId="77777777" w:rsidR="00146361" w:rsidRDefault="00146361" w:rsidP="00146053">
      <w:pPr>
        <w:spacing w:line="360" w:lineRule="auto"/>
        <w:contextualSpacing/>
      </w:pPr>
    </w:p>
    <w:p w14:paraId="7794C872" w14:textId="77777777" w:rsidR="00146361" w:rsidRDefault="00146361" w:rsidP="00146053">
      <w:pPr>
        <w:spacing w:line="360" w:lineRule="auto"/>
        <w:contextualSpacing/>
      </w:pPr>
    </w:p>
    <w:p w14:paraId="21DAC69C" w14:textId="77777777" w:rsidR="00146361" w:rsidRDefault="00146361" w:rsidP="00146053">
      <w:pPr>
        <w:spacing w:line="360" w:lineRule="auto"/>
        <w:contextualSpacing/>
      </w:pPr>
    </w:p>
    <w:p w14:paraId="610218A0" w14:textId="77777777" w:rsidR="00146361" w:rsidRDefault="00146361" w:rsidP="00146053">
      <w:pPr>
        <w:spacing w:line="360" w:lineRule="auto"/>
        <w:contextualSpacing/>
      </w:pPr>
    </w:p>
    <w:p w14:paraId="287796AE" w14:textId="77777777" w:rsidR="00146361" w:rsidRDefault="00146361" w:rsidP="00146053">
      <w:pPr>
        <w:spacing w:line="360" w:lineRule="auto"/>
        <w:contextualSpacing/>
      </w:pPr>
    </w:p>
    <w:p w14:paraId="0EDC61E9" w14:textId="77777777" w:rsidR="00146361" w:rsidRDefault="00146361" w:rsidP="00146053">
      <w:pPr>
        <w:spacing w:line="360" w:lineRule="auto"/>
        <w:contextualSpacing/>
      </w:pPr>
    </w:p>
    <w:p w14:paraId="37A4F32C" w14:textId="77777777" w:rsidR="00146361" w:rsidRDefault="00146361" w:rsidP="00146053">
      <w:pPr>
        <w:spacing w:line="360" w:lineRule="auto"/>
        <w:contextualSpacing/>
      </w:pPr>
    </w:p>
    <w:p w14:paraId="4E11BC6B" w14:textId="77777777" w:rsidR="00146361" w:rsidRDefault="00146361" w:rsidP="00146053">
      <w:pPr>
        <w:spacing w:line="360" w:lineRule="auto"/>
        <w:contextualSpacing/>
      </w:pPr>
    </w:p>
    <w:p w14:paraId="1976421F" w14:textId="77777777" w:rsidR="00146361" w:rsidRDefault="00146361" w:rsidP="00146053">
      <w:pPr>
        <w:spacing w:line="360" w:lineRule="auto"/>
        <w:contextualSpacing/>
      </w:pPr>
    </w:p>
    <w:p w14:paraId="68D34C4B" w14:textId="77777777" w:rsidR="00146361" w:rsidRDefault="00146361" w:rsidP="00146053">
      <w:pPr>
        <w:spacing w:line="360" w:lineRule="auto"/>
        <w:contextualSpacing/>
      </w:pPr>
    </w:p>
    <w:bookmarkEnd w:id="0"/>
    <w:p w14:paraId="0D22B975" w14:textId="77777777" w:rsidR="00146361" w:rsidRDefault="00146361" w:rsidP="00146053">
      <w:pPr>
        <w:spacing w:line="360" w:lineRule="auto"/>
        <w:contextualSpacing/>
      </w:pPr>
    </w:p>
    <w:p w14:paraId="5CEA37F6" w14:textId="77777777" w:rsidR="00B01980" w:rsidRDefault="00B01980" w:rsidP="00146053">
      <w:pPr>
        <w:spacing w:line="360" w:lineRule="auto"/>
        <w:contextualSpacing/>
      </w:pPr>
    </w:p>
    <w:sectPr w:rsidR="00B01980" w:rsidSect="00146361">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CBCF76" w14:textId="77777777" w:rsidR="006A7E2A" w:rsidRDefault="006A7E2A" w:rsidP="00146361">
      <w:r>
        <w:separator/>
      </w:r>
    </w:p>
  </w:endnote>
  <w:endnote w:type="continuationSeparator" w:id="0">
    <w:p w14:paraId="20333ECE" w14:textId="77777777" w:rsidR="006A7E2A" w:rsidRDefault="006A7E2A" w:rsidP="00146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Adelle Sans Devanagari">
    <w:charset w:val="B2"/>
    <w:family w:val="auto"/>
    <w:pitch w:val="variable"/>
    <w:sig w:usb0="0300A007" w:usb1="00000001" w:usb2="00000008" w:usb3="00000000" w:csb0="000100D3"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66BEE7" w14:textId="77777777" w:rsidR="00146361" w:rsidRDefault="00146361">
    <w:pPr>
      <w:pBdr>
        <w:top w:val="nil"/>
        <w:left w:val="nil"/>
        <w:bottom w:val="nil"/>
        <w:right w:val="nil"/>
        <w:between w:val="nil"/>
      </w:pBdr>
      <w:tabs>
        <w:tab w:val="center" w:pos="4419"/>
        <w:tab w:val="right" w:pos="8838"/>
      </w:tabs>
      <w:jc w:val="right"/>
      <w:rPr>
        <w:color w:val="000000"/>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EE305D">
      <w:rPr>
        <w:rFonts w:ascii="Palatino Linotype" w:eastAsia="Palatino Linotype" w:hAnsi="Palatino Linotype" w:cs="Palatino Linotype"/>
        <w:b/>
        <w:noProof/>
        <w:color w:val="000000"/>
        <w:sz w:val="22"/>
        <w:szCs w:val="22"/>
      </w:rPr>
      <w:t>45</w:t>
    </w:r>
    <w:r>
      <w:rPr>
        <w:rFonts w:ascii="Palatino Linotype" w:eastAsia="Palatino Linotype" w:hAnsi="Palatino Linotype" w:cs="Palatino Linotype"/>
        <w:b/>
        <w:color w:val="000000"/>
        <w:sz w:val="22"/>
        <w:szCs w:val="22"/>
      </w:rPr>
      <w:fldChar w:fldCharType="end"/>
    </w:r>
  </w:p>
  <w:p w14:paraId="7FB662C7" w14:textId="77777777" w:rsidR="00146361" w:rsidRDefault="00146361">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AE9BB4" w14:textId="77777777" w:rsidR="00146361" w:rsidRDefault="00146361">
    <w:pPr>
      <w:pBdr>
        <w:top w:val="nil"/>
        <w:left w:val="nil"/>
        <w:bottom w:val="nil"/>
        <w:right w:val="nil"/>
        <w:between w:val="nil"/>
      </w:pBdr>
      <w:tabs>
        <w:tab w:val="center" w:pos="4419"/>
        <w:tab w:val="right" w:pos="8838"/>
      </w:tabs>
      <w:jc w:val="right"/>
      <w:rPr>
        <w:color w:val="000000"/>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separate"/>
    </w:r>
    <w:r w:rsidR="00EE305D">
      <w:rPr>
        <w:rFonts w:ascii="Palatino Linotype" w:eastAsia="Palatino Linotype" w:hAnsi="Palatino Linotype" w:cs="Palatino Linotype"/>
        <w:b/>
        <w:noProof/>
        <w:color w:val="000000"/>
        <w:sz w:val="22"/>
        <w:szCs w:val="22"/>
      </w:rPr>
      <w:t>44</w: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EE305D">
      <w:rPr>
        <w:rFonts w:ascii="Palatino Linotype" w:eastAsia="Palatino Linotype" w:hAnsi="Palatino Linotype" w:cs="Palatino Linotype"/>
        <w:b/>
        <w:noProof/>
        <w:color w:val="000000"/>
        <w:sz w:val="22"/>
        <w:szCs w:val="22"/>
      </w:rPr>
      <w:t>45</w:t>
    </w:r>
    <w:r>
      <w:rPr>
        <w:rFonts w:ascii="Palatino Linotype" w:eastAsia="Palatino Linotype" w:hAnsi="Palatino Linotype" w:cs="Palatino Linotype"/>
        <w:b/>
        <w:color w:val="000000"/>
        <w:sz w:val="22"/>
        <w:szCs w:val="22"/>
      </w:rPr>
      <w:fldChar w:fldCharType="end"/>
    </w:r>
  </w:p>
  <w:p w14:paraId="02983724" w14:textId="77777777" w:rsidR="00146361" w:rsidRDefault="00146361">
    <w:pPr>
      <w:pBdr>
        <w:top w:val="nil"/>
        <w:left w:val="nil"/>
        <w:bottom w:val="nil"/>
        <w:right w:val="nil"/>
        <w:between w:val="nil"/>
      </w:pBdr>
      <w:tabs>
        <w:tab w:val="center" w:pos="4419"/>
        <w:tab w:val="right" w:pos="8838"/>
      </w:tabs>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E0037D" w14:textId="77777777" w:rsidR="00146361" w:rsidRDefault="00146361">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separate"/>
    </w:r>
    <w:r w:rsidR="00EE305D">
      <w:rPr>
        <w:rFonts w:ascii="Palatino Linotype" w:eastAsia="Palatino Linotype" w:hAnsi="Palatino Linotype" w:cs="Palatino Linotype"/>
        <w:b/>
        <w:noProof/>
        <w:color w:val="000000"/>
        <w:sz w:val="22"/>
        <w:szCs w:val="22"/>
      </w:rPr>
      <w:t>1</w: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EE305D">
      <w:rPr>
        <w:rFonts w:ascii="Palatino Linotype" w:eastAsia="Palatino Linotype" w:hAnsi="Palatino Linotype" w:cs="Palatino Linotype"/>
        <w:b/>
        <w:noProof/>
        <w:color w:val="000000"/>
        <w:sz w:val="22"/>
        <w:szCs w:val="22"/>
      </w:rPr>
      <w:t>45</w:t>
    </w:r>
    <w:r>
      <w:rPr>
        <w:rFonts w:ascii="Palatino Linotype" w:eastAsia="Palatino Linotype" w:hAnsi="Palatino Linotype" w:cs="Palatino Linotype"/>
        <w:b/>
        <w:color w:val="000000"/>
        <w:sz w:val="22"/>
        <w:szCs w:val="22"/>
      </w:rPr>
      <w:fldChar w:fldCharType="end"/>
    </w:r>
  </w:p>
  <w:p w14:paraId="43F27E3E" w14:textId="77777777" w:rsidR="00146361" w:rsidRDefault="00146361">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47BA64" w14:textId="77777777" w:rsidR="006A7E2A" w:rsidRDefault="006A7E2A" w:rsidP="00146361">
      <w:r>
        <w:separator/>
      </w:r>
    </w:p>
  </w:footnote>
  <w:footnote w:type="continuationSeparator" w:id="0">
    <w:p w14:paraId="0DDF1393" w14:textId="77777777" w:rsidR="006A7E2A" w:rsidRDefault="006A7E2A" w:rsidP="001463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102076" w14:textId="77777777" w:rsidR="00146361" w:rsidRDefault="00146361">
    <w:pPr>
      <w:widowControl w:val="0"/>
      <w:pBdr>
        <w:top w:val="nil"/>
        <w:left w:val="nil"/>
        <w:bottom w:val="nil"/>
        <w:right w:val="nil"/>
        <w:between w:val="nil"/>
      </w:pBdr>
      <w:spacing w:line="276" w:lineRule="auto"/>
    </w:pPr>
  </w:p>
  <w:tbl>
    <w:tblPr>
      <w:tblW w:w="9705" w:type="dxa"/>
      <w:tblLayout w:type="fixed"/>
      <w:tblLook w:val="0400" w:firstRow="0" w:lastRow="0" w:firstColumn="0" w:lastColumn="0" w:noHBand="0" w:noVBand="1"/>
    </w:tblPr>
    <w:tblGrid>
      <w:gridCol w:w="2972"/>
      <w:gridCol w:w="6733"/>
    </w:tblGrid>
    <w:tr w:rsidR="00146361" w14:paraId="031F4C7D" w14:textId="77777777">
      <w:trPr>
        <w:trHeight w:val="1435"/>
      </w:trPr>
      <w:tc>
        <w:tcPr>
          <w:tcW w:w="2972" w:type="dxa"/>
        </w:tcPr>
        <w:p w14:paraId="28BA5C09" w14:textId="77777777" w:rsidR="00146361" w:rsidRDefault="00146361">
          <w:pPr>
            <w:tabs>
              <w:tab w:val="right" w:pos="4273"/>
            </w:tabs>
            <w:spacing w:line="256" w:lineRule="auto"/>
            <w:rPr>
              <w:rFonts w:ascii="Garamond" w:eastAsia="Garamond" w:hAnsi="Garamond" w:cs="Garamond"/>
              <w:sz w:val="22"/>
              <w:szCs w:val="22"/>
            </w:rPr>
          </w:pPr>
        </w:p>
      </w:tc>
      <w:tc>
        <w:tcPr>
          <w:tcW w:w="6733" w:type="dxa"/>
        </w:tcPr>
        <w:p w14:paraId="106980D7" w14:textId="77777777" w:rsidR="00146361" w:rsidRDefault="00146361">
          <w:pPr>
            <w:widowControl w:val="0"/>
            <w:pBdr>
              <w:top w:val="nil"/>
              <w:left w:val="nil"/>
              <w:bottom w:val="nil"/>
              <w:right w:val="nil"/>
              <w:between w:val="nil"/>
            </w:pBdr>
            <w:spacing w:line="276" w:lineRule="auto"/>
            <w:rPr>
              <w:rFonts w:ascii="Garamond" w:eastAsia="Garamond" w:hAnsi="Garamond" w:cs="Garamond"/>
              <w:sz w:val="22"/>
              <w:szCs w:val="22"/>
            </w:rPr>
          </w:pPr>
        </w:p>
        <w:tbl>
          <w:tblPr>
            <w:tblW w:w="5535" w:type="dxa"/>
            <w:tblInd w:w="322" w:type="dxa"/>
            <w:tblBorders>
              <w:top w:val="nil"/>
              <w:left w:val="nil"/>
              <w:bottom w:val="nil"/>
              <w:right w:val="nil"/>
              <w:insideH w:val="nil"/>
              <w:insideV w:val="nil"/>
            </w:tblBorders>
            <w:tblLayout w:type="fixed"/>
            <w:tblLook w:val="0400" w:firstRow="0" w:lastRow="0" w:firstColumn="0" w:lastColumn="0" w:noHBand="0" w:noVBand="1"/>
          </w:tblPr>
          <w:tblGrid>
            <w:gridCol w:w="2447"/>
            <w:gridCol w:w="3088"/>
          </w:tblGrid>
          <w:tr w:rsidR="00146361" w14:paraId="6C30A53A" w14:textId="77777777">
            <w:trPr>
              <w:trHeight w:val="144"/>
            </w:trPr>
            <w:tc>
              <w:tcPr>
                <w:tcW w:w="2447" w:type="dxa"/>
              </w:tcPr>
              <w:p w14:paraId="3A807B18" w14:textId="77777777" w:rsidR="00146361" w:rsidRDefault="00146361">
                <w:pPr>
                  <w:tabs>
                    <w:tab w:val="right" w:pos="8838"/>
                  </w:tabs>
                  <w:ind w:left="-69"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088" w:type="dxa"/>
              </w:tcPr>
              <w:p w14:paraId="6DFF0A07" w14:textId="77777777" w:rsidR="00146361" w:rsidRDefault="00146361">
                <w:pPr>
                  <w:tabs>
                    <w:tab w:val="right" w:pos="8838"/>
                  </w:tabs>
                  <w:ind w:left="-7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02946/INFOEM/IP/RR/2021</w:t>
                </w:r>
              </w:p>
            </w:tc>
          </w:tr>
          <w:tr w:rsidR="00146361" w14:paraId="5439F373" w14:textId="77777777">
            <w:trPr>
              <w:trHeight w:val="283"/>
            </w:trPr>
            <w:tc>
              <w:tcPr>
                <w:tcW w:w="2447" w:type="dxa"/>
              </w:tcPr>
              <w:p w14:paraId="213F977C" w14:textId="77777777" w:rsidR="00146361" w:rsidRDefault="00146361">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088" w:type="dxa"/>
              </w:tcPr>
              <w:p w14:paraId="1FA33BCD" w14:textId="77777777" w:rsidR="00146361" w:rsidRDefault="00146361">
                <w:pPr>
                  <w:tabs>
                    <w:tab w:val="left" w:pos="2834"/>
                    <w:tab w:val="right" w:pos="8838"/>
                  </w:tabs>
                  <w:ind w:left="-74" w:right="-105"/>
                  <w:jc w:val="both"/>
                  <w:rPr>
                    <w:rFonts w:ascii="Palatino Linotype" w:eastAsia="Palatino Linotype" w:hAnsi="Palatino Linotype" w:cs="Palatino Linotype"/>
                    <w:b/>
                    <w:sz w:val="22"/>
                    <w:szCs w:val="22"/>
                  </w:rPr>
                </w:pPr>
                <w:r>
                  <w:rPr>
                    <w:rFonts w:ascii="Palatino Linotype" w:eastAsia="Palatino Linotype" w:hAnsi="Palatino Linotype" w:cs="Palatino Linotype"/>
                    <w:sz w:val="22"/>
                    <w:szCs w:val="22"/>
                  </w:rPr>
                  <w:t>Ayuntamiento de San Antonio la Isla</w:t>
                </w:r>
              </w:p>
            </w:tc>
          </w:tr>
          <w:tr w:rsidR="00146361" w14:paraId="41FAEDBF" w14:textId="77777777">
            <w:trPr>
              <w:trHeight w:val="283"/>
            </w:trPr>
            <w:tc>
              <w:tcPr>
                <w:tcW w:w="2447" w:type="dxa"/>
              </w:tcPr>
              <w:p w14:paraId="4E3D63A9" w14:textId="77777777" w:rsidR="00146361" w:rsidRDefault="00146361">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088" w:type="dxa"/>
              </w:tcPr>
              <w:p w14:paraId="24251EEA" w14:textId="77777777" w:rsidR="00146361" w:rsidRDefault="00146361">
                <w:pPr>
                  <w:tabs>
                    <w:tab w:val="right" w:pos="8838"/>
                  </w:tabs>
                  <w:ind w:left="-7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Luis Gustavo Parra Noriega</w:t>
                </w:r>
              </w:p>
              <w:p w14:paraId="3F1FCCA7" w14:textId="77777777" w:rsidR="00146361" w:rsidRDefault="00146361">
                <w:pPr>
                  <w:tabs>
                    <w:tab w:val="right" w:pos="8838"/>
                  </w:tabs>
                  <w:ind w:left="-74" w:right="-105"/>
                  <w:jc w:val="both"/>
                  <w:rPr>
                    <w:rFonts w:ascii="Palatino Linotype" w:eastAsia="Palatino Linotype" w:hAnsi="Palatino Linotype" w:cs="Palatino Linotype"/>
                    <w:b/>
                    <w:sz w:val="22"/>
                    <w:szCs w:val="22"/>
                  </w:rPr>
                </w:pPr>
              </w:p>
            </w:tc>
          </w:tr>
        </w:tbl>
        <w:p w14:paraId="527F9260" w14:textId="77777777" w:rsidR="00146361" w:rsidRDefault="00146361">
          <w:pPr>
            <w:tabs>
              <w:tab w:val="right" w:pos="8838"/>
            </w:tabs>
            <w:spacing w:line="256" w:lineRule="auto"/>
            <w:ind w:left="-28"/>
            <w:jc w:val="both"/>
            <w:rPr>
              <w:rFonts w:ascii="Arial" w:eastAsia="Arial" w:hAnsi="Arial" w:cs="Arial"/>
              <w:b/>
              <w:sz w:val="22"/>
              <w:szCs w:val="22"/>
            </w:rPr>
          </w:pPr>
        </w:p>
      </w:tc>
    </w:tr>
  </w:tbl>
  <w:p w14:paraId="62C60231" w14:textId="77777777" w:rsidR="00146361" w:rsidRDefault="00146361">
    <w:pPr>
      <w:pBdr>
        <w:top w:val="nil"/>
        <w:left w:val="nil"/>
        <w:bottom w:val="nil"/>
        <w:right w:val="nil"/>
        <w:between w:val="nil"/>
      </w:pBdr>
      <w:tabs>
        <w:tab w:val="center" w:pos="4419"/>
        <w:tab w:val="right" w:pos="8838"/>
      </w:tabs>
      <w:rPr>
        <w:color w:val="000000"/>
      </w:rPr>
    </w:pPr>
    <w:r>
      <w:rPr>
        <w:rFonts w:ascii="Garamond" w:eastAsia="Garamond" w:hAnsi="Garamond" w:cs="Garamond"/>
        <w:noProof/>
        <w:color w:val="000000"/>
        <w:sz w:val="22"/>
        <w:szCs w:val="22"/>
      </w:rPr>
      <w:drawing>
        <wp:anchor distT="0" distB="0" distL="0" distR="0" simplePos="0" relativeHeight="251657728" behindDoc="1" locked="0" layoutInCell="1" hidden="0" allowOverlap="1" wp14:anchorId="2FD1CBCB" wp14:editId="1E83EAD0">
          <wp:simplePos x="0" y="0"/>
          <wp:positionH relativeFrom="margin">
            <wp:posOffset>-1381124</wp:posOffset>
          </wp:positionH>
          <wp:positionV relativeFrom="margin">
            <wp:posOffset>-1611629</wp:posOffset>
          </wp:positionV>
          <wp:extent cx="5612130" cy="7308215"/>
          <wp:effectExtent l="0" t="0" r="0" b="0"/>
          <wp:wrapNone/>
          <wp:docPr id="205032824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612130" cy="73082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D3ECA7" w14:textId="77777777" w:rsidR="00146361" w:rsidRDefault="00146361">
    <w:pPr>
      <w:widowControl w:val="0"/>
      <w:pBdr>
        <w:top w:val="nil"/>
        <w:left w:val="nil"/>
        <w:bottom w:val="nil"/>
        <w:right w:val="nil"/>
        <w:between w:val="nil"/>
      </w:pBdr>
      <w:spacing w:line="276" w:lineRule="auto"/>
      <w:rPr>
        <w:color w:val="000000"/>
      </w:rPr>
    </w:pPr>
  </w:p>
  <w:tbl>
    <w:tblPr>
      <w:tblW w:w="9356" w:type="dxa"/>
      <w:tblLayout w:type="fixed"/>
      <w:tblLook w:val="0400" w:firstRow="0" w:lastRow="0" w:firstColumn="0" w:lastColumn="0" w:noHBand="0" w:noVBand="1"/>
    </w:tblPr>
    <w:tblGrid>
      <w:gridCol w:w="1985"/>
      <w:gridCol w:w="7371"/>
    </w:tblGrid>
    <w:tr w:rsidR="00146361" w14:paraId="15AB8C9B" w14:textId="77777777">
      <w:trPr>
        <w:trHeight w:val="1435"/>
      </w:trPr>
      <w:tc>
        <w:tcPr>
          <w:tcW w:w="1985" w:type="dxa"/>
        </w:tcPr>
        <w:p w14:paraId="6E2A9A42" w14:textId="77777777" w:rsidR="00146361" w:rsidRDefault="00146361">
          <w:pPr>
            <w:tabs>
              <w:tab w:val="right" w:pos="4273"/>
            </w:tabs>
            <w:spacing w:line="256" w:lineRule="auto"/>
            <w:rPr>
              <w:rFonts w:ascii="Garamond" w:eastAsia="Garamond" w:hAnsi="Garamond" w:cs="Garamond"/>
              <w:sz w:val="22"/>
              <w:szCs w:val="22"/>
            </w:rPr>
          </w:pPr>
        </w:p>
      </w:tc>
      <w:tc>
        <w:tcPr>
          <w:tcW w:w="7371" w:type="dxa"/>
        </w:tcPr>
        <w:p w14:paraId="736CBCC6" w14:textId="77777777" w:rsidR="00146361" w:rsidRDefault="00146361">
          <w:pPr>
            <w:rPr>
              <w:sz w:val="28"/>
              <w:szCs w:val="28"/>
            </w:rPr>
          </w:pPr>
        </w:p>
        <w:tbl>
          <w:tblPr>
            <w:tblW w:w="9200" w:type="dxa"/>
            <w:tblInd w:w="36" w:type="dxa"/>
            <w:tblBorders>
              <w:top w:val="nil"/>
              <w:left w:val="nil"/>
              <w:bottom w:val="nil"/>
              <w:right w:val="nil"/>
              <w:insideH w:val="nil"/>
              <w:insideV w:val="nil"/>
            </w:tblBorders>
            <w:tblLayout w:type="fixed"/>
            <w:tblLook w:val="0400" w:firstRow="0" w:lastRow="0" w:firstColumn="0" w:lastColumn="0" w:noHBand="0" w:noVBand="1"/>
          </w:tblPr>
          <w:tblGrid>
            <w:gridCol w:w="2699"/>
            <w:gridCol w:w="4105"/>
            <w:gridCol w:w="2396"/>
          </w:tblGrid>
          <w:tr w:rsidR="00146361" w14:paraId="7A64E433" w14:textId="77777777" w:rsidTr="00146361">
            <w:trPr>
              <w:trHeight w:val="194"/>
            </w:trPr>
            <w:tc>
              <w:tcPr>
                <w:tcW w:w="2699" w:type="dxa"/>
              </w:tcPr>
              <w:p w14:paraId="2D93003A" w14:textId="346394B8" w:rsidR="00146361" w:rsidRDefault="00146361">
                <w:pPr>
                  <w:tabs>
                    <w:tab w:val="right" w:pos="8838"/>
                  </w:tabs>
                  <w:ind w:left="-11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Recurso de Revisión:</w:t>
                </w:r>
              </w:p>
            </w:tc>
            <w:tc>
              <w:tcPr>
                <w:tcW w:w="4105" w:type="dxa"/>
              </w:tcPr>
              <w:p w14:paraId="7B7C7421" w14:textId="63884725" w:rsidR="00146361" w:rsidRDefault="00146361">
                <w:pPr>
                  <w:tabs>
                    <w:tab w:val="right" w:pos="8838"/>
                  </w:tabs>
                  <w:ind w:left="-11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02181/INFOEM/IP/RR/2026 y acumulados</w:t>
                </w:r>
              </w:p>
            </w:tc>
            <w:tc>
              <w:tcPr>
                <w:tcW w:w="2396" w:type="dxa"/>
              </w:tcPr>
              <w:p w14:paraId="708005A1" w14:textId="77777777" w:rsidR="00146361" w:rsidRDefault="00146361">
                <w:pPr>
                  <w:tabs>
                    <w:tab w:val="right" w:pos="8838"/>
                  </w:tabs>
                  <w:ind w:left="-114" w:right="-105"/>
                  <w:jc w:val="both"/>
                  <w:rPr>
                    <w:rFonts w:ascii="Palatino Linotype" w:eastAsia="Palatino Linotype" w:hAnsi="Palatino Linotype" w:cs="Palatino Linotype"/>
                    <w:sz w:val="22"/>
                    <w:szCs w:val="22"/>
                  </w:rPr>
                </w:pPr>
              </w:p>
            </w:tc>
          </w:tr>
          <w:tr w:rsidR="00146361" w14:paraId="191722E1" w14:textId="77777777" w:rsidTr="00146361">
            <w:trPr>
              <w:trHeight w:val="88"/>
            </w:trPr>
            <w:tc>
              <w:tcPr>
                <w:tcW w:w="2699" w:type="dxa"/>
              </w:tcPr>
              <w:p w14:paraId="0B937C54" w14:textId="7C0FB348" w:rsidR="00146361" w:rsidRDefault="00146361">
                <w:pPr>
                  <w:tabs>
                    <w:tab w:val="right" w:pos="8838"/>
                  </w:tabs>
                  <w:ind w:left="-11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Sujeto Obligado:</w:t>
                </w:r>
              </w:p>
            </w:tc>
            <w:tc>
              <w:tcPr>
                <w:tcW w:w="4105" w:type="dxa"/>
              </w:tcPr>
              <w:p w14:paraId="34156979" w14:textId="77777777" w:rsidR="00146361" w:rsidRPr="00D662BA" w:rsidRDefault="00146361">
                <w:pPr>
                  <w:tabs>
                    <w:tab w:val="left" w:pos="2834"/>
                    <w:tab w:val="right" w:pos="8838"/>
                  </w:tabs>
                  <w:ind w:left="-114"/>
                  <w:jc w:val="both"/>
                  <w:rPr>
                    <w:rFonts w:ascii="Palatino Linotype" w:eastAsia="Palatino Linotype" w:hAnsi="Palatino Linotype" w:cs="Palatino Linotype"/>
                    <w:sz w:val="32"/>
                    <w:szCs w:val="32"/>
                  </w:rPr>
                </w:pPr>
                <w:r>
                  <w:rPr>
                    <w:rFonts w:ascii="Palatino Linotype" w:eastAsia="Palatino Linotype" w:hAnsi="Palatino Linotype" w:cs="Palatino Linotype"/>
                    <w:sz w:val="22"/>
                    <w:szCs w:val="22"/>
                  </w:rPr>
                  <w:t>Ayuntamiento de Toluca</w:t>
                </w:r>
              </w:p>
            </w:tc>
            <w:tc>
              <w:tcPr>
                <w:tcW w:w="2396" w:type="dxa"/>
              </w:tcPr>
              <w:p w14:paraId="347C2152" w14:textId="77777777" w:rsidR="00146361" w:rsidRDefault="00146361">
                <w:pPr>
                  <w:tabs>
                    <w:tab w:val="left" w:pos="2834"/>
                    <w:tab w:val="right" w:pos="8838"/>
                  </w:tabs>
                  <w:ind w:left="-114"/>
                  <w:jc w:val="both"/>
                  <w:rPr>
                    <w:rFonts w:ascii="Palatino Linotype" w:eastAsia="Palatino Linotype" w:hAnsi="Palatino Linotype" w:cs="Palatino Linotype"/>
                    <w:sz w:val="22"/>
                    <w:szCs w:val="22"/>
                  </w:rPr>
                </w:pPr>
              </w:p>
            </w:tc>
          </w:tr>
          <w:tr w:rsidR="00146361" w14:paraId="2DCFF636" w14:textId="77777777" w:rsidTr="00146361">
            <w:trPr>
              <w:trHeight w:val="383"/>
            </w:trPr>
            <w:tc>
              <w:tcPr>
                <w:tcW w:w="2699" w:type="dxa"/>
              </w:tcPr>
              <w:p w14:paraId="27A1CE48" w14:textId="25866851" w:rsidR="00146361" w:rsidRDefault="00146361">
                <w:pPr>
                  <w:tabs>
                    <w:tab w:val="right" w:pos="8838"/>
                  </w:tabs>
                  <w:ind w:left="-11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Comisionado Ponente:</w:t>
                </w:r>
              </w:p>
            </w:tc>
            <w:tc>
              <w:tcPr>
                <w:tcW w:w="4105" w:type="dxa"/>
              </w:tcPr>
              <w:p w14:paraId="05737102" w14:textId="77777777" w:rsidR="00146361" w:rsidRDefault="00146361">
                <w:pPr>
                  <w:tabs>
                    <w:tab w:val="right" w:pos="8838"/>
                  </w:tabs>
                  <w:ind w:left="-11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Luis Gustavo Parra Noriega</w:t>
                </w:r>
              </w:p>
            </w:tc>
            <w:tc>
              <w:tcPr>
                <w:tcW w:w="2396" w:type="dxa"/>
              </w:tcPr>
              <w:p w14:paraId="38C30CD4" w14:textId="77777777" w:rsidR="00146361" w:rsidRDefault="00146361">
                <w:pPr>
                  <w:tabs>
                    <w:tab w:val="right" w:pos="8838"/>
                  </w:tabs>
                  <w:ind w:left="-114" w:right="-105"/>
                  <w:jc w:val="both"/>
                  <w:rPr>
                    <w:rFonts w:ascii="Palatino Linotype" w:eastAsia="Palatino Linotype" w:hAnsi="Palatino Linotype" w:cs="Palatino Linotype"/>
                    <w:sz w:val="22"/>
                    <w:szCs w:val="22"/>
                  </w:rPr>
                </w:pPr>
              </w:p>
            </w:tc>
          </w:tr>
        </w:tbl>
        <w:p w14:paraId="1E253D40" w14:textId="77777777" w:rsidR="00146361" w:rsidRDefault="00146361">
          <w:pPr>
            <w:tabs>
              <w:tab w:val="right" w:pos="8838"/>
            </w:tabs>
            <w:spacing w:line="256" w:lineRule="auto"/>
            <w:ind w:left="-28"/>
            <w:jc w:val="both"/>
            <w:rPr>
              <w:rFonts w:ascii="Arial" w:eastAsia="Arial" w:hAnsi="Arial" w:cs="Arial"/>
              <w:b/>
              <w:sz w:val="22"/>
              <w:szCs w:val="22"/>
            </w:rPr>
          </w:pPr>
        </w:p>
      </w:tc>
    </w:tr>
  </w:tbl>
  <w:p w14:paraId="713DCD4E" w14:textId="77777777" w:rsidR="00146361" w:rsidRDefault="00146361">
    <w:pPr>
      <w:pBdr>
        <w:top w:val="nil"/>
        <w:left w:val="nil"/>
        <w:bottom w:val="nil"/>
        <w:right w:val="nil"/>
        <w:between w:val="nil"/>
      </w:pBdr>
      <w:tabs>
        <w:tab w:val="center" w:pos="4419"/>
        <w:tab w:val="right" w:pos="8838"/>
      </w:tabs>
      <w:rPr>
        <w:color w:val="000000"/>
      </w:rPr>
    </w:pPr>
    <w:r>
      <w:rPr>
        <w:rFonts w:ascii="Garamond" w:eastAsia="Garamond" w:hAnsi="Garamond" w:cs="Garamond"/>
        <w:noProof/>
        <w:color w:val="000000"/>
        <w:sz w:val="22"/>
        <w:szCs w:val="22"/>
      </w:rPr>
      <w:drawing>
        <wp:anchor distT="0" distB="0" distL="0" distR="0" simplePos="0" relativeHeight="251656704" behindDoc="1" locked="0" layoutInCell="1" hidden="0" allowOverlap="1" wp14:anchorId="1635D1A1" wp14:editId="29B7CE01">
          <wp:simplePos x="0" y="0"/>
          <wp:positionH relativeFrom="margin">
            <wp:posOffset>-1153159</wp:posOffset>
          </wp:positionH>
          <wp:positionV relativeFrom="margin">
            <wp:posOffset>-1539239</wp:posOffset>
          </wp:positionV>
          <wp:extent cx="7835900" cy="10203815"/>
          <wp:effectExtent l="0" t="0" r="0" b="0"/>
          <wp:wrapNone/>
          <wp:docPr id="205032824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835900" cy="10203815"/>
                  </a:xfrm>
                  <a:prstGeom prst="rect">
                    <a:avLst/>
                  </a:prstGeom>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B07E54" w14:textId="77777777" w:rsidR="00146361" w:rsidRDefault="00146361">
    <w:pPr>
      <w:widowControl w:val="0"/>
      <w:pBdr>
        <w:top w:val="nil"/>
        <w:left w:val="nil"/>
        <w:bottom w:val="nil"/>
        <w:right w:val="nil"/>
        <w:between w:val="nil"/>
      </w:pBdr>
      <w:spacing w:line="276" w:lineRule="auto"/>
      <w:rPr>
        <w:color w:val="000000"/>
      </w:rPr>
    </w:pPr>
  </w:p>
  <w:tbl>
    <w:tblPr>
      <w:tblW w:w="9214" w:type="dxa"/>
      <w:tblLayout w:type="fixed"/>
      <w:tblLook w:val="0400" w:firstRow="0" w:lastRow="0" w:firstColumn="0" w:lastColumn="0" w:noHBand="0" w:noVBand="1"/>
    </w:tblPr>
    <w:tblGrid>
      <w:gridCol w:w="1560"/>
      <w:gridCol w:w="7654"/>
    </w:tblGrid>
    <w:tr w:rsidR="00146361" w14:paraId="3F942408" w14:textId="77777777">
      <w:trPr>
        <w:trHeight w:val="1435"/>
      </w:trPr>
      <w:tc>
        <w:tcPr>
          <w:tcW w:w="1560" w:type="dxa"/>
        </w:tcPr>
        <w:p w14:paraId="1DEB2E1D" w14:textId="77777777" w:rsidR="00146361" w:rsidRDefault="00146361">
          <w:pPr>
            <w:tabs>
              <w:tab w:val="right" w:pos="4273"/>
            </w:tabs>
            <w:spacing w:line="256" w:lineRule="auto"/>
            <w:rPr>
              <w:rFonts w:ascii="Garamond" w:eastAsia="Garamond" w:hAnsi="Garamond" w:cs="Garamond"/>
              <w:sz w:val="22"/>
              <w:szCs w:val="22"/>
            </w:rPr>
          </w:pPr>
        </w:p>
      </w:tc>
      <w:tc>
        <w:tcPr>
          <w:tcW w:w="7654" w:type="dxa"/>
        </w:tcPr>
        <w:p w14:paraId="6254E0F4" w14:textId="77777777" w:rsidR="00146361" w:rsidRDefault="00146361">
          <w:pPr>
            <w:widowControl w:val="0"/>
            <w:pBdr>
              <w:top w:val="nil"/>
              <w:left w:val="nil"/>
              <w:bottom w:val="nil"/>
              <w:right w:val="nil"/>
              <w:between w:val="nil"/>
            </w:pBdr>
            <w:spacing w:line="276" w:lineRule="auto"/>
            <w:rPr>
              <w:rFonts w:ascii="Garamond" w:eastAsia="Garamond" w:hAnsi="Garamond" w:cs="Garamond"/>
              <w:sz w:val="22"/>
              <w:szCs w:val="22"/>
            </w:rPr>
          </w:pPr>
        </w:p>
        <w:tbl>
          <w:tblPr>
            <w:tblW w:w="6659" w:type="dxa"/>
            <w:tblInd w:w="607" w:type="dxa"/>
            <w:tblBorders>
              <w:top w:val="nil"/>
              <w:left w:val="nil"/>
              <w:bottom w:val="nil"/>
              <w:right w:val="nil"/>
              <w:insideH w:val="nil"/>
              <w:insideV w:val="nil"/>
            </w:tblBorders>
            <w:tblLayout w:type="fixed"/>
            <w:tblLook w:val="0400" w:firstRow="0" w:lastRow="0" w:firstColumn="0" w:lastColumn="0" w:noHBand="0" w:noVBand="1"/>
          </w:tblPr>
          <w:tblGrid>
            <w:gridCol w:w="3398"/>
            <w:gridCol w:w="2816"/>
            <w:gridCol w:w="445"/>
          </w:tblGrid>
          <w:tr w:rsidR="00146361" w14:paraId="57FDC18D" w14:textId="77777777" w:rsidTr="00F12EA1">
            <w:trPr>
              <w:trHeight w:val="155"/>
            </w:trPr>
            <w:tc>
              <w:tcPr>
                <w:tcW w:w="3398" w:type="dxa"/>
              </w:tcPr>
              <w:p w14:paraId="6D46E959" w14:textId="77777777" w:rsidR="00146361" w:rsidRDefault="00146361">
                <w:pPr>
                  <w:tabs>
                    <w:tab w:val="right" w:pos="8838"/>
                  </w:tabs>
                  <w:ind w:left="-69"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Recurso de Revisión:</w:t>
                </w:r>
              </w:p>
            </w:tc>
            <w:tc>
              <w:tcPr>
                <w:tcW w:w="3261" w:type="dxa"/>
                <w:gridSpan w:val="2"/>
              </w:tcPr>
              <w:p w14:paraId="5472ED13" w14:textId="63D26188" w:rsidR="00146361" w:rsidRDefault="00146361">
                <w:pPr>
                  <w:tabs>
                    <w:tab w:val="right" w:pos="8838"/>
                  </w:tabs>
                  <w:ind w:left="-7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02181/INFOEM/IP/RR/2026 y acumulados</w:t>
                </w:r>
              </w:p>
            </w:tc>
          </w:tr>
          <w:tr w:rsidR="00146361" w14:paraId="6A5E0ABC" w14:textId="77777777" w:rsidTr="00F12EA1">
            <w:trPr>
              <w:trHeight w:val="155"/>
            </w:trPr>
            <w:tc>
              <w:tcPr>
                <w:tcW w:w="3398" w:type="dxa"/>
              </w:tcPr>
              <w:p w14:paraId="3CF71B49" w14:textId="77777777" w:rsidR="00146361" w:rsidRDefault="00146361">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Recurrente:</w:t>
                </w:r>
              </w:p>
            </w:tc>
            <w:tc>
              <w:tcPr>
                <w:tcW w:w="3261" w:type="dxa"/>
                <w:gridSpan w:val="2"/>
              </w:tcPr>
              <w:p w14:paraId="6EDE89EC" w14:textId="77777777" w:rsidR="00146361" w:rsidRDefault="00146361">
                <w:pPr>
                  <w:tabs>
                    <w:tab w:val="left" w:pos="3122"/>
                    <w:tab w:val="right" w:pos="8838"/>
                  </w:tabs>
                  <w:ind w:left="-74" w:right="-105"/>
                  <w:jc w:val="both"/>
                  <w:rPr>
                    <w:rFonts w:ascii="Palatino Linotype" w:eastAsia="Palatino Linotype" w:hAnsi="Palatino Linotype" w:cs="Palatino Linotype"/>
                    <w:sz w:val="22"/>
                    <w:szCs w:val="22"/>
                  </w:rPr>
                </w:pPr>
              </w:p>
            </w:tc>
          </w:tr>
          <w:tr w:rsidR="00146361" w14:paraId="57D638CB" w14:textId="77777777" w:rsidTr="00F12EA1">
            <w:trPr>
              <w:trHeight w:val="309"/>
            </w:trPr>
            <w:tc>
              <w:tcPr>
                <w:tcW w:w="3398" w:type="dxa"/>
              </w:tcPr>
              <w:p w14:paraId="34CEACA2" w14:textId="77777777" w:rsidR="00146361" w:rsidRDefault="00146361">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Sujeto Obligado:</w:t>
                </w:r>
              </w:p>
            </w:tc>
            <w:tc>
              <w:tcPr>
                <w:tcW w:w="3261" w:type="dxa"/>
                <w:gridSpan w:val="2"/>
              </w:tcPr>
              <w:p w14:paraId="77C190A0" w14:textId="77777777" w:rsidR="00146361" w:rsidRPr="00D662BA" w:rsidRDefault="00146361">
                <w:pPr>
                  <w:tabs>
                    <w:tab w:val="left" w:pos="2834"/>
                    <w:tab w:val="right" w:pos="8838"/>
                  </w:tabs>
                  <w:ind w:left="-74"/>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Ayuntamiento de Toluca</w:t>
                </w:r>
              </w:p>
            </w:tc>
          </w:tr>
          <w:tr w:rsidR="00146361" w14:paraId="152F69B0" w14:textId="77777777" w:rsidTr="00F12EA1">
            <w:trPr>
              <w:gridAfter w:val="1"/>
              <w:wAfter w:w="445" w:type="dxa"/>
              <w:trHeight w:val="309"/>
            </w:trPr>
            <w:tc>
              <w:tcPr>
                <w:tcW w:w="3398" w:type="dxa"/>
              </w:tcPr>
              <w:p w14:paraId="504DA886" w14:textId="77777777" w:rsidR="00146361" w:rsidRDefault="00146361">
                <w:pPr>
                  <w:tabs>
                    <w:tab w:val="right" w:pos="8838"/>
                  </w:tabs>
                  <w:ind w:left="-74"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                  Comisionado Ponente:</w:t>
                </w:r>
              </w:p>
            </w:tc>
            <w:tc>
              <w:tcPr>
                <w:tcW w:w="2816" w:type="dxa"/>
              </w:tcPr>
              <w:p w14:paraId="4E470248" w14:textId="77777777" w:rsidR="00146361" w:rsidRDefault="00146361">
                <w:pPr>
                  <w:tabs>
                    <w:tab w:val="right" w:pos="8838"/>
                  </w:tabs>
                  <w:ind w:left="-74" w:right="-105"/>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Luis Gustavo Parra Noriega</w:t>
                </w:r>
              </w:p>
            </w:tc>
          </w:tr>
        </w:tbl>
        <w:p w14:paraId="56F63D22" w14:textId="77777777" w:rsidR="00146361" w:rsidRDefault="00146361">
          <w:pPr>
            <w:tabs>
              <w:tab w:val="right" w:pos="8838"/>
            </w:tabs>
            <w:spacing w:line="256" w:lineRule="auto"/>
            <w:ind w:left="-28"/>
            <w:jc w:val="both"/>
            <w:rPr>
              <w:rFonts w:ascii="Arial" w:eastAsia="Arial" w:hAnsi="Arial" w:cs="Arial"/>
              <w:b/>
              <w:sz w:val="22"/>
              <w:szCs w:val="22"/>
            </w:rPr>
          </w:pPr>
        </w:p>
      </w:tc>
    </w:tr>
  </w:tbl>
  <w:p w14:paraId="31372937" w14:textId="77777777" w:rsidR="00146361" w:rsidRDefault="006A7E2A">
    <w:pPr>
      <w:pBdr>
        <w:top w:val="nil"/>
        <w:left w:val="nil"/>
        <w:bottom w:val="nil"/>
        <w:right w:val="nil"/>
        <w:between w:val="nil"/>
      </w:pBdr>
      <w:tabs>
        <w:tab w:val="center" w:pos="4419"/>
        <w:tab w:val="right" w:pos="8838"/>
      </w:tabs>
      <w:rPr>
        <w:color w:val="000000"/>
      </w:rPr>
    </w:pPr>
    <w:r>
      <w:rPr>
        <w:rFonts w:ascii="Garamond" w:eastAsia="Garamond" w:hAnsi="Garamond" w:cs="Garamond"/>
        <w:color w:val="000000"/>
        <w:sz w:val="22"/>
        <w:szCs w:val="22"/>
      </w:rPr>
      <w:pict w14:anchorId="104F63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85.8pt;margin-top:-134.85pt;width:663.5pt;height:12in;z-index:-251657728;mso-wrap-edited:f;mso-width-percent:0;mso-height-percent:0;mso-position-horizontal:absolute;mso-position-horizontal-relative:margin;mso-position-vertical:absolute;mso-position-vertical-relative:margin;mso-width-percent:0;mso-height-percent:0">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474ED"/>
    <w:multiLevelType w:val="hybridMultilevel"/>
    <w:tmpl w:val="F8661C8A"/>
    <w:lvl w:ilvl="0" w:tplc="080A0017">
      <w:start w:val="1"/>
      <w:numFmt w:val="lowerLetter"/>
      <w:lvlText w:val="%1)"/>
      <w:lvlJc w:val="left"/>
      <w:pPr>
        <w:ind w:left="1647" w:hanging="360"/>
      </w:pPr>
    </w:lvl>
    <w:lvl w:ilvl="1" w:tplc="080A0019" w:tentative="1">
      <w:start w:val="1"/>
      <w:numFmt w:val="lowerLetter"/>
      <w:lvlText w:val="%2."/>
      <w:lvlJc w:val="left"/>
      <w:pPr>
        <w:ind w:left="2367" w:hanging="360"/>
      </w:pPr>
    </w:lvl>
    <w:lvl w:ilvl="2" w:tplc="080A001B" w:tentative="1">
      <w:start w:val="1"/>
      <w:numFmt w:val="lowerRoman"/>
      <w:lvlText w:val="%3."/>
      <w:lvlJc w:val="right"/>
      <w:pPr>
        <w:ind w:left="3087" w:hanging="180"/>
      </w:pPr>
    </w:lvl>
    <w:lvl w:ilvl="3" w:tplc="080A000F" w:tentative="1">
      <w:start w:val="1"/>
      <w:numFmt w:val="decimal"/>
      <w:lvlText w:val="%4."/>
      <w:lvlJc w:val="left"/>
      <w:pPr>
        <w:ind w:left="3807" w:hanging="360"/>
      </w:pPr>
    </w:lvl>
    <w:lvl w:ilvl="4" w:tplc="080A0019" w:tentative="1">
      <w:start w:val="1"/>
      <w:numFmt w:val="lowerLetter"/>
      <w:lvlText w:val="%5."/>
      <w:lvlJc w:val="left"/>
      <w:pPr>
        <w:ind w:left="4527" w:hanging="360"/>
      </w:pPr>
    </w:lvl>
    <w:lvl w:ilvl="5" w:tplc="080A001B" w:tentative="1">
      <w:start w:val="1"/>
      <w:numFmt w:val="lowerRoman"/>
      <w:lvlText w:val="%6."/>
      <w:lvlJc w:val="right"/>
      <w:pPr>
        <w:ind w:left="5247" w:hanging="180"/>
      </w:pPr>
    </w:lvl>
    <w:lvl w:ilvl="6" w:tplc="080A000F" w:tentative="1">
      <w:start w:val="1"/>
      <w:numFmt w:val="decimal"/>
      <w:lvlText w:val="%7."/>
      <w:lvlJc w:val="left"/>
      <w:pPr>
        <w:ind w:left="5967" w:hanging="360"/>
      </w:pPr>
    </w:lvl>
    <w:lvl w:ilvl="7" w:tplc="080A0019" w:tentative="1">
      <w:start w:val="1"/>
      <w:numFmt w:val="lowerLetter"/>
      <w:lvlText w:val="%8."/>
      <w:lvlJc w:val="left"/>
      <w:pPr>
        <w:ind w:left="6687" w:hanging="360"/>
      </w:pPr>
    </w:lvl>
    <w:lvl w:ilvl="8" w:tplc="080A001B" w:tentative="1">
      <w:start w:val="1"/>
      <w:numFmt w:val="lowerRoman"/>
      <w:lvlText w:val="%9."/>
      <w:lvlJc w:val="right"/>
      <w:pPr>
        <w:ind w:left="7407" w:hanging="180"/>
      </w:pPr>
    </w:lvl>
  </w:abstractNum>
  <w:abstractNum w:abstractNumId="1" w15:restartNumberingAfterBreak="0">
    <w:nsid w:val="060A591D"/>
    <w:multiLevelType w:val="multilevel"/>
    <w:tmpl w:val="04965C9C"/>
    <w:lvl w:ilvl="0">
      <w:numFmt w:val="bullet"/>
      <w:lvlText w:val="-"/>
      <w:lvlJc w:val="left"/>
      <w:pPr>
        <w:ind w:left="720" w:hanging="360"/>
      </w:pPr>
      <w:rPr>
        <w:rFonts w:ascii="Palatino Linotype" w:eastAsia="Times New Roman" w:hAnsi="Palatino Linotype" w:cs="Tahom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AC317C7"/>
    <w:multiLevelType w:val="multilevel"/>
    <w:tmpl w:val="C7B0536E"/>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 w15:restartNumberingAfterBreak="0">
    <w:nsid w:val="116A4242"/>
    <w:multiLevelType w:val="multilevel"/>
    <w:tmpl w:val="63540C94"/>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hint="default"/>
      </w:rPr>
    </w:lvl>
  </w:abstractNum>
  <w:abstractNum w:abstractNumId="4" w15:restartNumberingAfterBreak="0">
    <w:nsid w:val="140D7BD5"/>
    <w:multiLevelType w:val="hybridMultilevel"/>
    <w:tmpl w:val="4C9435B6"/>
    <w:lvl w:ilvl="0" w:tplc="590C9FEA">
      <w:start w:val="1"/>
      <w:numFmt w:val="lowerLetter"/>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5" w15:restartNumberingAfterBreak="0">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F20497D"/>
    <w:multiLevelType w:val="hybridMultilevel"/>
    <w:tmpl w:val="E0D6F066"/>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2212561E"/>
    <w:multiLevelType w:val="multilevel"/>
    <w:tmpl w:val="2038879C"/>
    <w:lvl w:ilvl="0">
      <w:start w:val="1"/>
      <w:numFmt w:val="upperRoman"/>
      <w:lvlText w:val="%1."/>
      <w:lvlJc w:val="left"/>
      <w:pPr>
        <w:ind w:left="1080" w:hanging="720"/>
      </w:pPr>
      <w:rPr>
        <w:rFonts w:ascii="Times New Roman" w:hAnsi="Times New Roman" w:cs="Times New Roman" w:hint="default"/>
        <w:b/>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9" w15:restartNumberingAfterBreak="0">
    <w:nsid w:val="26B11253"/>
    <w:multiLevelType w:val="hybridMultilevel"/>
    <w:tmpl w:val="828E1620"/>
    <w:lvl w:ilvl="0" w:tplc="2F36B24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7D54ABB"/>
    <w:multiLevelType w:val="hybridMultilevel"/>
    <w:tmpl w:val="C6506920"/>
    <w:lvl w:ilvl="0" w:tplc="D5A49842">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B3007F2"/>
    <w:multiLevelType w:val="multilevel"/>
    <w:tmpl w:val="1234A4C6"/>
    <w:lvl w:ilvl="0">
      <w:start w:val="14"/>
      <w:numFmt w:val="bullet"/>
      <w:lvlText w:val="-"/>
      <w:lvlJc w:val="left"/>
      <w:pPr>
        <w:ind w:left="927" w:hanging="360"/>
      </w:pPr>
      <w:rPr>
        <w:rFonts w:ascii="Palatino Linotype" w:hAnsi="Palatino Linotype"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12" w15:restartNumberingAfterBreak="0">
    <w:nsid w:val="2CF2714D"/>
    <w:multiLevelType w:val="hybridMultilevel"/>
    <w:tmpl w:val="1076D5D6"/>
    <w:lvl w:ilvl="0" w:tplc="1A323330">
      <w:start w:val="6"/>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F805988"/>
    <w:multiLevelType w:val="multilevel"/>
    <w:tmpl w:val="EF321442"/>
    <w:lvl w:ilvl="0">
      <w:start w:val="1"/>
      <w:numFmt w:val="lowerLetter"/>
      <w:lvlText w:val="%1)"/>
      <w:lvlJc w:val="left"/>
      <w:pPr>
        <w:ind w:left="927" w:hanging="360"/>
      </w:pPr>
      <w:rPr>
        <w:rFonts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14" w15:restartNumberingAfterBreak="0">
    <w:nsid w:val="4FD277D5"/>
    <w:multiLevelType w:val="multilevel"/>
    <w:tmpl w:val="CD5E2AFA"/>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7DB25A5"/>
    <w:multiLevelType w:val="hybridMultilevel"/>
    <w:tmpl w:val="B6A8DF18"/>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648C2C8F"/>
    <w:multiLevelType w:val="multilevel"/>
    <w:tmpl w:val="678E0B1A"/>
    <w:lvl w:ilvl="0">
      <w:start w:val="1"/>
      <w:numFmt w:val="decimal"/>
      <w:lvlText w:val="%1."/>
      <w:lvlJc w:val="left"/>
      <w:pPr>
        <w:ind w:left="927" w:hanging="360"/>
      </w:pPr>
      <w:rPr>
        <w:rFonts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17" w15:restartNumberingAfterBreak="0">
    <w:nsid w:val="6C0E13F3"/>
    <w:multiLevelType w:val="hybridMultilevel"/>
    <w:tmpl w:val="F2DC6AC4"/>
    <w:lvl w:ilvl="0" w:tplc="86E20C52">
      <w:start w:val="6"/>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02E6266"/>
    <w:multiLevelType w:val="multilevel"/>
    <w:tmpl w:val="7D2EE476"/>
    <w:lvl w:ilvl="0">
      <w:start w:val="1"/>
      <w:numFmt w:val="bullet"/>
      <w:lvlText w:val="−"/>
      <w:lvlJc w:val="left"/>
      <w:pPr>
        <w:ind w:left="720" w:hanging="360"/>
      </w:pPr>
      <w:rPr>
        <w:rFonts w:ascii="Noto Sans Symbols" w:eastAsia="Noto Sans Symbols" w:hAnsi="Noto Sans Symbols" w:cs="Noto Sans Symbols"/>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75B02B3A"/>
    <w:multiLevelType w:val="hybridMultilevel"/>
    <w:tmpl w:val="D3A86E02"/>
    <w:lvl w:ilvl="0" w:tplc="0C825464">
      <w:start w:val="1"/>
      <w:numFmt w:val="lowerRoman"/>
      <w:lvlText w:val="%1)"/>
      <w:lvlJc w:val="left"/>
      <w:pPr>
        <w:ind w:left="1080" w:hanging="720"/>
      </w:pPr>
      <w:rPr>
        <w:rFonts w:eastAsia="Palatino Linotype" w:cs="Palatino Linotype"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9E94507"/>
    <w:multiLevelType w:val="hybridMultilevel"/>
    <w:tmpl w:val="9C5C1E80"/>
    <w:lvl w:ilvl="0" w:tplc="080A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1"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2"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15:restartNumberingAfterBreak="0">
    <w:nsid w:val="7F024FAA"/>
    <w:multiLevelType w:val="hybridMultilevel"/>
    <w:tmpl w:val="BA746914"/>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1"/>
  </w:num>
  <w:num w:numId="2">
    <w:abstractNumId w:val="17"/>
  </w:num>
  <w:num w:numId="3">
    <w:abstractNumId w:val="13"/>
  </w:num>
  <w:num w:numId="4">
    <w:abstractNumId w:val="9"/>
  </w:num>
  <w:num w:numId="5">
    <w:abstractNumId w:val="19"/>
  </w:num>
  <w:num w:numId="6">
    <w:abstractNumId w:val="10"/>
  </w:num>
  <w:num w:numId="7">
    <w:abstractNumId w:val="23"/>
  </w:num>
  <w:num w:numId="8">
    <w:abstractNumId w:val="22"/>
  </w:num>
  <w:num w:numId="9">
    <w:abstractNumId w:val="5"/>
  </w:num>
  <w:num w:numId="10">
    <w:abstractNumId w:val="7"/>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6"/>
  </w:num>
  <w:num w:numId="14">
    <w:abstractNumId w:val="14"/>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3"/>
  </w:num>
  <w:num w:numId="18">
    <w:abstractNumId w:val="20"/>
  </w:num>
  <w:num w:numId="19">
    <w:abstractNumId w:val="15"/>
  </w:num>
  <w:num w:numId="20">
    <w:abstractNumId w:val="4"/>
  </w:num>
  <w:num w:numId="21">
    <w:abstractNumId w:val="16"/>
  </w:num>
  <w:num w:numId="22">
    <w:abstractNumId w:val="18"/>
  </w:num>
  <w:num w:numId="23">
    <w:abstractNumId w:val="0"/>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361"/>
    <w:rsid w:val="000962A7"/>
    <w:rsid w:val="00146053"/>
    <w:rsid w:val="00146361"/>
    <w:rsid w:val="00183EE3"/>
    <w:rsid w:val="003A1AF7"/>
    <w:rsid w:val="00425352"/>
    <w:rsid w:val="00471286"/>
    <w:rsid w:val="004C06DD"/>
    <w:rsid w:val="004C7D17"/>
    <w:rsid w:val="00505055"/>
    <w:rsid w:val="00536830"/>
    <w:rsid w:val="00543563"/>
    <w:rsid w:val="005A61F3"/>
    <w:rsid w:val="006A7E2A"/>
    <w:rsid w:val="006B2F35"/>
    <w:rsid w:val="007808B9"/>
    <w:rsid w:val="007C3DFD"/>
    <w:rsid w:val="00802477"/>
    <w:rsid w:val="00844C07"/>
    <w:rsid w:val="0087002F"/>
    <w:rsid w:val="008C05FD"/>
    <w:rsid w:val="008C1493"/>
    <w:rsid w:val="008F27FB"/>
    <w:rsid w:val="00913900"/>
    <w:rsid w:val="00984493"/>
    <w:rsid w:val="009A5C9D"/>
    <w:rsid w:val="00AA3B84"/>
    <w:rsid w:val="00B01980"/>
    <w:rsid w:val="00B21728"/>
    <w:rsid w:val="00B92199"/>
    <w:rsid w:val="00BA05BE"/>
    <w:rsid w:val="00BE1A6E"/>
    <w:rsid w:val="00C82C0C"/>
    <w:rsid w:val="00CF327A"/>
    <w:rsid w:val="00DC5E98"/>
    <w:rsid w:val="00E7054F"/>
    <w:rsid w:val="00E8678E"/>
    <w:rsid w:val="00EB08F1"/>
    <w:rsid w:val="00EC4951"/>
    <w:rsid w:val="00EE305D"/>
    <w:rsid w:val="00EF2D43"/>
    <w:rsid w:val="00FB32B9"/>
    <w:rsid w:val="00FF15C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9C31DE2"/>
  <w15:chartTrackingRefBased/>
  <w15:docId w15:val="{7079E48D-D637-4489-8F92-B9BEF6C5F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46361"/>
    <w:pPr>
      <w:spacing w:after="0" w:line="240" w:lineRule="auto"/>
    </w:pPr>
    <w:rPr>
      <w:rFonts w:ascii="Times New Roman" w:eastAsia="Times New Roman" w:hAnsi="Times New Roman" w:cs="Times New Roman"/>
      <w:kern w:val="0"/>
      <w:sz w:val="20"/>
      <w:szCs w:val="20"/>
      <w:lang w:eastAsia="es-MX"/>
      <w14:ligatures w14:val="none"/>
    </w:rPr>
  </w:style>
  <w:style w:type="paragraph" w:styleId="Ttulo1">
    <w:name w:val="heading 1"/>
    <w:basedOn w:val="Normal"/>
    <w:next w:val="Normal"/>
    <w:link w:val="Ttulo1Car"/>
    <w:qFormat/>
    <w:rsid w:val="001463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nhideWhenUsed/>
    <w:qFormat/>
    <w:rsid w:val="001463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146361"/>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146361"/>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146361"/>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146361"/>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46361"/>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46361"/>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46361"/>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46361"/>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146361"/>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146361"/>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146361"/>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146361"/>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14636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4636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4636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46361"/>
    <w:rPr>
      <w:rFonts w:eastAsiaTheme="majorEastAsia" w:cstheme="majorBidi"/>
      <w:color w:val="272727" w:themeColor="text1" w:themeTint="D8"/>
    </w:rPr>
  </w:style>
  <w:style w:type="paragraph" w:styleId="Puesto">
    <w:name w:val="Title"/>
    <w:basedOn w:val="Normal"/>
    <w:next w:val="Normal"/>
    <w:link w:val="PuestoCar"/>
    <w:uiPriority w:val="10"/>
    <w:qFormat/>
    <w:rsid w:val="00146361"/>
    <w:pPr>
      <w:spacing w:after="80"/>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14636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4636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4636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46361"/>
    <w:pPr>
      <w:spacing w:before="160"/>
      <w:jc w:val="center"/>
    </w:pPr>
    <w:rPr>
      <w:i/>
      <w:iCs/>
      <w:color w:val="404040" w:themeColor="text1" w:themeTint="BF"/>
    </w:rPr>
  </w:style>
  <w:style w:type="character" w:customStyle="1" w:styleId="CitaCar">
    <w:name w:val="Cita Car"/>
    <w:basedOn w:val="Fuentedeprrafopredeter"/>
    <w:link w:val="Cita"/>
    <w:uiPriority w:val="29"/>
    <w:rsid w:val="00146361"/>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46361"/>
    <w:pPr>
      <w:ind w:left="720"/>
      <w:contextualSpacing/>
    </w:pPr>
  </w:style>
  <w:style w:type="character" w:styleId="nfasisintenso">
    <w:name w:val="Intense Emphasis"/>
    <w:basedOn w:val="Fuentedeprrafopredeter"/>
    <w:uiPriority w:val="21"/>
    <w:qFormat/>
    <w:rsid w:val="00146361"/>
    <w:rPr>
      <w:i/>
      <w:iCs/>
      <w:color w:val="2F5496" w:themeColor="accent1" w:themeShade="BF"/>
    </w:rPr>
  </w:style>
  <w:style w:type="paragraph" w:styleId="Citadestacada">
    <w:name w:val="Intense Quote"/>
    <w:basedOn w:val="Normal"/>
    <w:next w:val="Normal"/>
    <w:link w:val="CitadestacadaCar"/>
    <w:uiPriority w:val="30"/>
    <w:qFormat/>
    <w:rsid w:val="001463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146361"/>
    <w:rPr>
      <w:i/>
      <w:iCs/>
      <w:color w:val="2F5496" w:themeColor="accent1" w:themeShade="BF"/>
    </w:rPr>
  </w:style>
  <w:style w:type="character" w:styleId="Referenciaintensa">
    <w:name w:val="Intense Reference"/>
    <w:basedOn w:val="Fuentedeprrafopredeter"/>
    <w:uiPriority w:val="32"/>
    <w:qFormat/>
    <w:rsid w:val="00146361"/>
    <w:rPr>
      <w:b/>
      <w:bCs/>
      <w:smallCaps/>
      <w:color w:val="2F5496" w:themeColor="accent1" w:themeShade="BF"/>
      <w:spacing w:val="5"/>
    </w:rPr>
  </w:style>
  <w:style w:type="character" w:styleId="Hipervnculo">
    <w:name w:val="Hyperlink"/>
    <w:aliases w:val="Hipervínculo1,Hipervínculo11,Hipervínculo12,Hipervínculo13,Hipervínculo14,Hipervínculo15"/>
    <w:basedOn w:val="Fuentedeprrafopredeter"/>
    <w:uiPriority w:val="99"/>
    <w:unhideWhenUsed/>
    <w:qFormat/>
    <w:rsid w:val="00146361"/>
    <w:rPr>
      <w:color w:val="0563C1" w:themeColor="hyperlink"/>
      <w:u w:val="single"/>
    </w:rPr>
  </w:style>
  <w:style w:type="paragraph" w:styleId="TtulodeTDC">
    <w:name w:val="TOC Heading"/>
    <w:basedOn w:val="Ttulo1"/>
    <w:next w:val="Normal"/>
    <w:uiPriority w:val="39"/>
    <w:unhideWhenUsed/>
    <w:qFormat/>
    <w:rsid w:val="00146361"/>
    <w:pPr>
      <w:spacing w:before="240" w:after="0"/>
      <w:outlineLvl w:val="9"/>
    </w:pPr>
    <w:rPr>
      <w:sz w:val="32"/>
      <w:szCs w:val="32"/>
    </w:rPr>
  </w:style>
  <w:style w:type="paragraph" w:styleId="TDC1">
    <w:name w:val="toc 1"/>
    <w:basedOn w:val="Normal"/>
    <w:next w:val="Normal"/>
    <w:autoRedefine/>
    <w:uiPriority w:val="39"/>
    <w:unhideWhenUsed/>
    <w:rsid w:val="00146361"/>
    <w:pPr>
      <w:spacing w:after="100" w:line="254" w:lineRule="auto"/>
      <w:jc w:val="both"/>
    </w:pPr>
    <w:rPr>
      <w:rFonts w:ascii="Palatino Linotype" w:eastAsia="Palatino Linotype" w:hAnsi="Palatino Linotype" w:cs="Palatino Linotype"/>
      <w:color w:val="000000" w:themeColor="text1"/>
      <w:sz w:val="22"/>
      <w:szCs w:val="22"/>
    </w:rPr>
  </w:style>
  <w:style w:type="paragraph" w:styleId="TDC2">
    <w:name w:val="toc 2"/>
    <w:basedOn w:val="Normal"/>
    <w:next w:val="Normal"/>
    <w:autoRedefine/>
    <w:uiPriority w:val="39"/>
    <w:unhideWhenUsed/>
    <w:rsid w:val="00146361"/>
    <w:pPr>
      <w:spacing w:after="100" w:line="254" w:lineRule="auto"/>
      <w:ind w:left="220"/>
      <w:jc w:val="both"/>
    </w:pPr>
    <w:rPr>
      <w:rFonts w:ascii="Palatino Linotype" w:eastAsia="Palatino Linotype" w:hAnsi="Palatino Linotype" w:cs="Palatino Linotype"/>
      <w:color w:val="000000" w:themeColor="text1"/>
      <w:sz w:val="22"/>
      <w:szCs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146361"/>
  </w:style>
  <w:style w:type="table" w:styleId="Tablaconcuadrcula">
    <w:name w:val="Table Grid"/>
    <w:basedOn w:val="Tablanormal"/>
    <w:uiPriority w:val="39"/>
    <w:rsid w:val="00146361"/>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1">
    <w:name w:val="Párrafo de lista1"/>
    <w:basedOn w:val="Normal"/>
    <w:rsid w:val="00146361"/>
    <w:pPr>
      <w:spacing w:before="100" w:beforeAutospacing="1" w:after="160" w:line="256" w:lineRule="auto"/>
      <w:ind w:left="720"/>
      <w:contextualSpacing/>
      <w:jc w:val="both"/>
    </w:pPr>
    <w:rPr>
      <w:rFonts w:ascii="Palatino Linotype" w:eastAsia="Calibri" w:hAnsi="Palatino Linotype"/>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45</Pages>
  <Words>10781</Words>
  <Characters>59300</Characters>
  <Application>Microsoft Office Word</Application>
  <DocSecurity>0</DocSecurity>
  <Lines>494</Lines>
  <Paragraphs>139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USUARIO</cp:lastModifiedBy>
  <cp:revision>3</cp:revision>
  <cp:lastPrinted>2026-03-27T16:10:00Z</cp:lastPrinted>
  <dcterms:created xsi:type="dcterms:W3CDTF">2026-03-27T16:09:00Z</dcterms:created>
  <dcterms:modified xsi:type="dcterms:W3CDTF">2026-03-27T16:10:00Z</dcterms:modified>
</cp:coreProperties>
</file>