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994C060" w:rsidR="00A970D5" w:rsidRPr="00700903" w:rsidRDefault="00A970D5" w:rsidP="009950AD">
      <w:pPr>
        <w:pStyle w:val="NormalINFOEM"/>
      </w:pPr>
      <w:r w:rsidRPr="00700903">
        <w:t>Resolución del Pleno del Instituto de Transparencia, Acceso a la Información Pública y Protección de Datos Personales del Estado de México</w:t>
      </w:r>
      <w:r w:rsidR="00FD2A3F" w:rsidRPr="00700903">
        <w:t xml:space="preserve"> </w:t>
      </w:r>
      <w:r w:rsidRPr="00700903">
        <w:t xml:space="preserve">y Municipios, con domicilio en Metepec, Estado de </w:t>
      </w:r>
      <w:r w:rsidR="008B2951" w:rsidRPr="00700903">
        <w:t xml:space="preserve">México, </w:t>
      </w:r>
      <w:r w:rsidR="000D2E93" w:rsidRPr="00700903">
        <w:t>a</w:t>
      </w:r>
      <w:r w:rsidR="0011108B" w:rsidRPr="00700903">
        <w:t xml:space="preserve"> </w:t>
      </w:r>
      <w:r w:rsidR="00DA013D" w:rsidRPr="00700903">
        <w:t>veintiocho de enero de dos mil veintiséis</w:t>
      </w:r>
      <w:r w:rsidR="0011108B" w:rsidRPr="00700903">
        <w:t>.</w:t>
      </w:r>
    </w:p>
    <w:p w14:paraId="60399B74"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50266A76" w:rsidR="00A970D5" w:rsidRPr="00700903" w:rsidRDefault="70652167" w:rsidP="70652167">
      <w:pPr>
        <w:pBdr>
          <w:top w:val="nil"/>
          <w:left w:val="nil"/>
          <w:bottom w:val="nil"/>
          <w:right w:val="nil"/>
          <w:between w:val="nil"/>
        </w:pBdr>
        <w:contextualSpacing/>
        <w:rPr>
          <w:rFonts w:eastAsia="Palatino Linotype" w:cs="Palatino Linotype"/>
          <w:b/>
          <w:bCs/>
          <w:color w:val="000000"/>
          <w:lang w:val="es-ES"/>
        </w:rPr>
      </w:pPr>
      <w:r w:rsidRPr="00700903">
        <w:rPr>
          <w:rFonts w:eastAsia="Palatino Linotype" w:cs="Palatino Linotype"/>
          <w:b/>
          <w:bCs/>
          <w:color w:val="000000" w:themeColor="text1"/>
          <w:lang w:val="es-ES"/>
        </w:rPr>
        <w:t>VISTO</w:t>
      </w:r>
      <w:r w:rsidRPr="00700903">
        <w:rPr>
          <w:rFonts w:eastAsia="Palatino Linotype" w:cs="Palatino Linotype"/>
          <w:color w:val="000000" w:themeColor="text1"/>
          <w:lang w:val="es-ES"/>
        </w:rPr>
        <w:t xml:space="preserve"> el expediente electrónico formado con motivo del recurso de revisión número </w:t>
      </w:r>
      <w:bookmarkStart w:id="0" w:name="_GoBack"/>
      <w:r w:rsidR="00592245" w:rsidRPr="00700903">
        <w:rPr>
          <w:rFonts w:eastAsia="Palatino Linotype" w:cs="Palatino Linotype"/>
          <w:b/>
          <w:bCs/>
          <w:color w:val="000000" w:themeColor="text1"/>
          <w:lang w:val="es-ES"/>
        </w:rPr>
        <w:t>06525</w:t>
      </w:r>
      <w:r w:rsidR="00252F83" w:rsidRPr="00700903">
        <w:rPr>
          <w:rFonts w:eastAsia="Palatino Linotype" w:cs="Palatino Linotype"/>
          <w:b/>
          <w:bCs/>
          <w:color w:val="000000" w:themeColor="text1"/>
          <w:lang w:val="es-ES"/>
        </w:rPr>
        <w:t>/INFOEM/IP/RR/2025</w:t>
      </w:r>
      <w:bookmarkEnd w:id="0"/>
      <w:r w:rsidRPr="00700903">
        <w:rPr>
          <w:rFonts w:eastAsia="Palatino Linotype" w:cs="Palatino Linotype"/>
          <w:color w:val="000000" w:themeColor="text1"/>
          <w:lang w:val="es-ES"/>
        </w:rPr>
        <w:t>, interpuesto por</w:t>
      </w:r>
      <w:r w:rsidR="002F3AD7" w:rsidRPr="00700903">
        <w:rPr>
          <w:rFonts w:eastAsia="Palatino Linotype" w:cs="Palatino Linotype"/>
          <w:color w:val="000000" w:themeColor="text1"/>
          <w:lang w:val="es-ES"/>
        </w:rPr>
        <w:t xml:space="preserve"> un ciudadano</w:t>
      </w:r>
      <w:r w:rsidR="00E97C2F" w:rsidRPr="00700903">
        <w:rPr>
          <w:rFonts w:eastAsia="Palatino Linotype" w:cs="Palatino Linotype"/>
          <w:color w:val="000000" w:themeColor="text1"/>
          <w:lang w:val="es-ES"/>
        </w:rPr>
        <w:t>, en lo su</w:t>
      </w:r>
      <w:r w:rsidR="00771E23" w:rsidRPr="00700903">
        <w:rPr>
          <w:rFonts w:eastAsia="Palatino Linotype" w:cs="Palatino Linotype"/>
          <w:color w:val="000000" w:themeColor="text1"/>
          <w:lang w:val="es-ES"/>
        </w:rPr>
        <w:t>cesivo el</w:t>
      </w:r>
      <w:r w:rsidRPr="00700903">
        <w:rPr>
          <w:rFonts w:eastAsia="Palatino Linotype" w:cs="Palatino Linotype"/>
          <w:color w:val="000000" w:themeColor="text1"/>
          <w:lang w:val="es-ES"/>
        </w:rPr>
        <w:t xml:space="preserve"> </w:t>
      </w:r>
      <w:r w:rsidRPr="00700903">
        <w:rPr>
          <w:rFonts w:eastAsia="Palatino Linotype" w:cs="Palatino Linotype"/>
          <w:b/>
          <w:bCs/>
          <w:color w:val="000000" w:themeColor="text1"/>
          <w:lang w:val="es-ES"/>
        </w:rPr>
        <w:t>Recurrente</w:t>
      </w:r>
      <w:r w:rsidRPr="00700903">
        <w:rPr>
          <w:rFonts w:eastAsia="Palatino Linotype" w:cs="Palatino Linotype"/>
          <w:color w:val="000000" w:themeColor="text1"/>
          <w:lang w:val="es-ES"/>
        </w:rPr>
        <w:t>, en contra de la respuesta de</w:t>
      </w:r>
      <w:r w:rsidR="00E24F05" w:rsidRPr="00700903">
        <w:rPr>
          <w:rFonts w:eastAsia="Palatino Linotype" w:cs="Palatino Linotype"/>
          <w:color w:val="000000" w:themeColor="text1"/>
          <w:lang w:val="es-ES"/>
        </w:rPr>
        <w:t>l</w:t>
      </w:r>
      <w:r w:rsidRPr="00700903">
        <w:rPr>
          <w:rFonts w:eastAsia="Palatino Linotype" w:cs="Palatino Linotype"/>
          <w:color w:val="000000" w:themeColor="text1"/>
          <w:lang w:val="es-ES"/>
        </w:rPr>
        <w:t xml:space="preserve"> </w:t>
      </w:r>
      <w:r w:rsidR="002F3AD7" w:rsidRPr="00700903">
        <w:rPr>
          <w:rFonts w:eastAsia="Palatino Linotype" w:cs="Palatino Linotype"/>
          <w:b/>
          <w:bCs/>
          <w:color w:val="000000" w:themeColor="text1"/>
          <w:lang w:val="es-ES"/>
        </w:rPr>
        <w:t>Ayuntamiento de Toluca</w:t>
      </w:r>
      <w:r w:rsidR="00771E23" w:rsidRPr="00700903">
        <w:rPr>
          <w:rFonts w:eastAsia="Palatino Linotype" w:cs="Palatino Linotype"/>
          <w:b/>
          <w:bCs/>
          <w:color w:val="000000" w:themeColor="text1"/>
          <w:lang w:val="es-ES"/>
        </w:rPr>
        <w:t>,</w:t>
      </w:r>
      <w:r w:rsidR="00920835" w:rsidRPr="00700903">
        <w:rPr>
          <w:rFonts w:eastAsia="Palatino Linotype" w:cs="Palatino Linotype"/>
          <w:b/>
          <w:bCs/>
          <w:color w:val="000000" w:themeColor="text1"/>
          <w:lang w:val="es-ES"/>
        </w:rPr>
        <w:t xml:space="preserve"> </w:t>
      </w:r>
      <w:r w:rsidRPr="00700903">
        <w:rPr>
          <w:rFonts w:eastAsia="Palatino Linotype" w:cs="Palatino Linotype"/>
          <w:color w:val="000000" w:themeColor="text1"/>
          <w:lang w:val="es-ES"/>
        </w:rPr>
        <w:t>en lo subsecuente</w:t>
      </w:r>
      <w:r w:rsidRPr="00700903">
        <w:rPr>
          <w:rFonts w:eastAsia="Palatino Linotype" w:cs="Palatino Linotype"/>
          <w:b/>
          <w:bCs/>
          <w:color w:val="000000" w:themeColor="text1"/>
          <w:lang w:val="es-ES"/>
        </w:rPr>
        <w:t xml:space="preserve"> </w:t>
      </w:r>
      <w:r w:rsidRPr="00700903">
        <w:rPr>
          <w:rFonts w:eastAsia="Palatino Linotype" w:cs="Palatino Linotype"/>
          <w:color w:val="000000" w:themeColor="text1"/>
          <w:lang w:val="es-ES"/>
        </w:rPr>
        <w:t>el</w:t>
      </w:r>
      <w:r w:rsidRPr="00700903">
        <w:rPr>
          <w:rFonts w:eastAsia="Palatino Linotype" w:cs="Palatino Linotype"/>
          <w:b/>
          <w:bCs/>
          <w:color w:val="000000" w:themeColor="text1"/>
          <w:lang w:val="es-ES"/>
        </w:rPr>
        <w:t xml:space="preserve"> Sujeto Obligado, </w:t>
      </w:r>
      <w:r w:rsidRPr="00700903">
        <w:rPr>
          <w:rFonts w:eastAsia="Palatino Linotype" w:cs="Palatino Linotype"/>
          <w:color w:val="000000" w:themeColor="text1"/>
          <w:lang w:val="es-ES"/>
        </w:rPr>
        <w:t>se procede a dictar la presente resolución.</w:t>
      </w:r>
    </w:p>
    <w:p w14:paraId="2E2053C2"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700903" w:rsidRDefault="00A970D5" w:rsidP="006922F5">
      <w:pPr>
        <w:pStyle w:val="Ttulo1"/>
        <w:rPr>
          <w:rFonts w:eastAsia="Palatino Linotype"/>
          <w:lang w:val="es-ES_tradnl"/>
        </w:rPr>
      </w:pPr>
      <w:r w:rsidRPr="00700903">
        <w:rPr>
          <w:rFonts w:eastAsia="Palatino Linotype"/>
          <w:lang w:val="es-ES_tradnl"/>
        </w:rPr>
        <w:t>A N T E C E D E N T E S</w:t>
      </w:r>
    </w:p>
    <w:p w14:paraId="32F88820"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700903" w:rsidRDefault="00A970D5" w:rsidP="006922F5">
      <w:pPr>
        <w:pStyle w:val="Ttulo2"/>
        <w:rPr>
          <w:rFonts w:eastAsia="Palatino Linotype"/>
        </w:rPr>
      </w:pPr>
      <w:r w:rsidRPr="00700903">
        <w:rPr>
          <w:rFonts w:eastAsia="Palatino Linotype"/>
        </w:rPr>
        <w:t xml:space="preserve">PRIMERO. De la </w:t>
      </w:r>
      <w:r w:rsidR="00A24D3F" w:rsidRPr="00700903">
        <w:rPr>
          <w:rFonts w:eastAsia="Palatino Linotype"/>
        </w:rPr>
        <w:t>s</w:t>
      </w:r>
      <w:r w:rsidRPr="00700903">
        <w:rPr>
          <w:rFonts w:eastAsia="Palatino Linotype"/>
        </w:rPr>
        <w:t xml:space="preserve">olicitud de </w:t>
      </w:r>
      <w:r w:rsidR="00A24D3F" w:rsidRPr="00700903">
        <w:rPr>
          <w:rFonts w:eastAsia="Palatino Linotype"/>
        </w:rPr>
        <w:t>i</w:t>
      </w:r>
      <w:r w:rsidRPr="00700903">
        <w:rPr>
          <w:rFonts w:eastAsia="Palatino Linotype"/>
        </w:rPr>
        <w:t>nformación.</w:t>
      </w:r>
    </w:p>
    <w:p w14:paraId="0870C154" w14:textId="6CF18092" w:rsidR="00A970D5" w:rsidRPr="00700903" w:rsidRDefault="00B36B86" w:rsidP="006922F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Con fecha</w:t>
      </w:r>
      <w:r w:rsidR="00AA6C98" w:rsidRPr="00700903">
        <w:rPr>
          <w:rFonts w:eastAsia="Palatino Linotype" w:cs="Palatino Linotype"/>
          <w:color w:val="000000"/>
          <w:szCs w:val="24"/>
        </w:rPr>
        <w:t xml:space="preserve"> </w:t>
      </w:r>
      <w:r w:rsidR="00592245" w:rsidRPr="00700903">
        <w:rPr>
          <w:rFonts w:eastAsia="Palatino Linotype" w:cs="Palatino Linotype"/>
          <w:color w:val="000000"/>
          <w:szCs w:val="24"/>
        </w:rPr>
        <w:t>diecinueve de mayo</w:t>
      </w:r>
      <w:r w:rsidR="00AC4CAF" w:rsidRPr="00700903">
        <w:rPr>
          <w:rFonts w:eastAsia="Palatino Linotype" w:cs="Palatino Linotype"/>
          <w:color w:val="000000"/>
          <w:szCs w:val="24"/>
        </w:rPr>
        <w:t xml:space="preserve"> de dos mil veinticinco</w:t>
      </w:r>
      <w:r w:rsidR="00B54BC7" w:rsidRPr="00700903">
        <w:rPr>
          <w:rFonts w:eastAsia="Palatino Linotype" w:cs="Palatino Linotype"/>
          <w:color w:val="000000"/>
          <w:szCs w:val="24"/>
        </w:rPr>
        <w:t xml:space="preserve">, </w:t>
      </w:r>
      <w:r w:rsidR="00771E23" w:rsidRPr="00700903">
        <w:rPr>
          <w:rFonts w:eastAsia="Palatino Linotype" w:cs="Palatino Linotype"/>
          <w:color w:val="000000"/>
          <w:szCs w:val="24"/>
        </w:rPr>
        <w:t>el</w:t>
      </w:r>
      <w:r w:rsidR="00A970D5" w:rsidRPr="00700903">
        <w:rPr>
          <w:rFonts w:eastAsia="Palatino Linotype" w:cs="Palatino Linotype"/>
          <w:color w:val="000000"/>
          <w:szCs w:val="24"/>
        </w:rPr>
        <w:t xml:space="preserve"> Recurrente presentó </w:t>
      </w:r>
      <w:r w:rsidR="00597C06" w:rsidRPr="00700903">
        <w:rPr>
          <w:rFonts w:eastAsia="Palatino Linotype" w:cs="Palatino Linotype"/>
          <w:color w:val="000000"/>
          <w:szCs w:val="24"/>
        </w:rPr>
        <w:t xml:space="preserve">solicitud de información que fue registrada en </w:t>
      </w:r>
      <w:r w:rsidR="00A970D5" w:rsidRPr="00700903">
        <w:rPr>
          <w:rFonts w:eastAsia="Palatino Linotype" w:cs="Palatino Linotype"/>
          <w:color w:val="000000"/>
          <w:szCs w:val="24"/>
        </w:rPr>
        <w:t>el Sistema de Acceso a la Información Mexiquense (SAIMEX) con el número</w:t>
      </w:r>
      <w:r w:rsidR="00642669" w:rsidRPr="00700903">
        <w:rPr>
          <w:rFonts w:eastAsia="Palatino Linotype" w:cs="Palatino Linotype"/>
          <w:b/>
          <w:bCs/>
          <w:color w:val="000000"/>
          <w:szCs w:val="24"/>
        </w:rPr>
        <w:t xml:space="preserve"> </w:t>
      </w:r>
      <w:r w:rsidR="00592245" w:rsidRPr="00700903">
        <w:rPr>
          <w:rFonts w:eastAsia="Palatino Linotype" w:cs="Palatino Linotype"/>
          <w:b/>
          <w:bCs/>
          <w:color w:val="000000"/>
          <w:szCs w:val="24"/>
        </w:rPr>
        <w:t>02890/TOLUCA/IP/2025</w:t>
      </w:r>
      <w:r w:rsidR="00A970D5" w:rsidRPr="00700903">
        <w:rPr>
          <w:rFonts w:eastAsia="Palatino Linotype" w:cs="Palatino Linotype"/>
          <w:color w:val="000000"/>
          <w:szCs w:val="24"/>
        </w:rPr>
        <w:t>,</w:t>
      </w:r>
      <w:r w:rsidR="00A970D5" w:rsidRPr="00700903">
        <w:rPr>
          <w:rFonts w:eastAsia="Palatino Linotype" w:cs="Palatino Linotype"/>
          <w:b/>
          <w:color w:val="000000"/>
          <w:szCs w:val="24"/>
        </w:rPr>
        <w:t xml:space="preserve"> </w:t>
      </w:r>
      <w:r w:rsidR="00A970D5" w:rsidRPr="00700903">
        <w:rPr>
          <w:rFonts w:eastAsia="Palatino Linotype" w:cs="Palatino Linotype"/>
          <w:color w:val="000000"/>
          <w:szCs w:val="24"/>
        </w:rPr>
        <w:t xml:space="preserve">mediante la cual solicitó </w:t>
      </w:r>
      <w:r w:rsidR="00531CE5" w:rsidRPr="00700903">
        <w:rPr>
          <w:rFonts w:eastAsia="Palatino Linotype" w:cs="Palatino Linotype"/>
          <w:color w:val="000000"/>
          <w:szCs w:val="24"/>
        </w:rPr>
        <w:t xml:space="preserve">lo </w:t>
      </w:r>
      <w:r w:rsidR="00A970D5" w:rsidRPr="00700903">
        <w:rPr>
          <w:rFonts w:eastAsia="Palatino Linotype" w:cs="Palatino Linotype"/>
          <w:color w:val="000000"/>
          <w:szCs w:val="24"/>
        </w:rPr>
        <w:t>siguiente:</w:t>
      </w:r>
    </w:p>
    <w:p w14:paraId="68B56D82"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FF1EB7B" w:rsidR="00A970D5" w:rsidRPr="00700903" w:rsidRDefault="70652167" w:rsidP="009950AD">
      <w:pPr>
        <w:pStyle w:val="Fundamentos"/>
      </w:pPr>
      <w:r w:rsidRPr="00700903">
        <w:rPr>
          <w:lang w:val="es-ES"/>
        </w:rPr>
        <w:t>«</w:t>
      </w:r>
      <w:r w:rsidR="00592245" w:rsidRPr="00700903">
        <w:rPr>
          <w:lang w:val="es-ES"/>
        </w:rPr>
        <w:t>la gacetas municipales publicadas del 1 de enero a la fecha de mi solicitud con los oficios y acta de aprobación de cabildo</w:t>
      </w:r>
      <w:r w:rsidRPr="00700903">
        <w:rPr>
          <w:lang w:val="es-ES"/>
        </w:rPr>
        <w:t>» (Sic)</w:t>
      </w:r>
    </w:p>
    <w:p w14:paraId="40BBECCB"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00903" w:rsidRDefault="00A970D5" w:rsidP="006922F5">
      <w:pPr>
        <w:pBdr>
          <w:top w:val="nil"/>
          <w:left w:val="nil"/>
          <w:bottom w:val="nil"/>
          <w:right w:val="nil"/>
          <w:between w:val="nil"/>
        </w:pBdr>
        <w:contextualSpacing/>
        <w:rPr>
          <w:rFonts w:eastAsia="Palatino Linotype" w:cs="Palatino Linotype"/>
          <w:b/>
          <w:color w:val="000000"/>
          <w:szCs w:val="24"/>
        </w:rPr>
      </w:pPr>
      <w:r w:rsidRPr="00700903">
        <w:rPr>
          <w:rFonts w:eastAsia="Palatino Linotype" w:cs="Palatino Linotype"/>
          <w:color w:val="000000"/>
          <w:szCs w:val="24"/>
        </w:rPr>
        <w:t xml:space="preserve">Modalidad de entrega: </w:t>
      </w:r>
      <w:r w:rsidR="004A6F01" w:rsidRPr="00700903">
        <w:rPr>
          <w:rFonts w:eastAsia="Palatino Linotype" w:cs="Palatino Linotype"/>
          <w:b/>
          <w:color w:val="000000"/>
          <w:szCs w:val="24"/>
        </w:rPr>
        <w:t>A través del SAIMEX</w:t>
      </w:r>
    </w:p>
    <w:p w14:paraId="1063B60E" w14:textId="77777777" w:rsidR="007B7C73" w:rsidRPr="0070090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700903" w:rsidRDefault="00E21393" w:rsidP="006922F5">
      <w:pPr>
        <w:pStyle w:val="Ttulo2"/>
        <w:rPr>
          <w:rFonts w:eastAsia="Palatino Linotype"/>
        </w:rPr>
      </w:pPr>
      <w:r w:rsidRPr="00700903">
        <w:rPr>
          <w:rFonts w:eastAsia="Palatino Linotype"/>
        </w:rPr>
        <w:t>SEGUNDO</w:t>
      </w:r>
      <w:r w:rsidR="00A970D5" w:rsidRPr="00700903">
        <w:rPr>
          <w:rFonts w:eastAsia="Palatino Linotype"/>
        </w:rPr>
        <w:t>. De la respuesta del Sujeto Obligado.</w:t>
      </w:r>
    </w:p>
    <w:p w14:paraId="6CF4EC0F" w14:textId="6DC3DB89"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De las constancias que obran en el expediente electrónico, se observa qu</w:t>
      </w:r>
      <w:r w:rsidR="008B2951" w:rsidRPr="00700903">
        <w:rPr>
          <w:rFonts w:eastAsia="Palatino Linotype" w:cs="Palatino Linotype"/>
          <w:color w:val="000000"/>
          <w:szCs w:val="24"/>
        </w:rPr>
        <w:t>e el día</w:t>
      </w:r>
      <w:r w:rsidR="004A3367" w:rsidRPr="00700903">
        <w:rPr>
          <w:rFonts w:eastAsia="Palatino Linotype" w:cs="Palatino Linotype"/>
          <w:color w:val="000000"/>
          <w:szCs w:val="24"/>
        </w:rPr>
        <w:t xml:space="preserve"> </w:t>
      </w:r>
      <w:r w:rsidR="00592245" w:rsidRPr="00700903">
        <w:rPr>
          <w:rFonts w:eastAsia="Palatino Linotype" w:cs="Palatino Linotype"/>
          <w:color w:val="000000"/>
          <w:szCs w:val="24"/>
        </w:rPr>
        <w:t>veintiséis de mayo</w:t>
      </w:r>
      <w:r w:rsidR="004A5EE6" w:rsidRPr="00700903">
        <w:rPr>
          <w:rFonts w:eastAsia="Palatino Linotype" w:cs="Palatino Linotype"/>
          <w:color w:val="000000"/>
          <w:szCs w:val="24"/>
        </w:rPr>
        <w:t xml:space="preserve"> de dos mil veinticinco</w:t>
      </w:r>
      <w:r w:rsidRPr="00700903">
        <w:rPr>
          <w:rFonts w:eastAsia="Palatino Linotype" w:cs="Palatino Linotype"/>
          <w:color w:val="000000"/>
          <w:szCs w:val="24"/>
        </w:rPr>
        <w:t>, el Sujeto Obligado dio respuest</w:t>
      </w:r>
      <w:r w:rsidR="009F4FF4" w:rsidRPr="00700903">
        <w:rPr>
          <w:rFonts w:eastAsia="Palatino Linotype" w:cs="Palatino Linotype"/>
          <w:color w:val="000000"/>
          <w:szCs w:val="24"/>
        </w:rPr>
        <w:t>a a la solicitud de información</w:t>
      </w:r>
      <w:r w:rsidRPr="00700903">
        <w:rPr>
          <w:rFonts w:eastAsia="Palatino Linotype" w:cs="Palatino Linotype"/>
          <w:color w:val="000000"/>
          <w:szCs w:val="24"/>
        </w:rPr>
        <w:t xml:space="preserve"> manifestando lo siguiente:</w:t>
      </w:r>
    </w:p>
    <w:p w14:paraId="3BBEC61E" w14:textId="77777777" w:rsidR="00592245" w:rsidRPr="00700903" w:rsidRDefault="23740614" w:rsidP="00592245">
      <w:pPr>
        <w:pStyle w:val="Fundamentos"/>
        <w:jc w:val="right"/>
        <w:rPr>
          <w:lang w:val="es-ES"/>
        </w:rPr>
      </w:pPr>
      <w:r w:rsidRPr="00700903">
        <w:rPr>
          <w:lang w:val="es-ES"/>
        </w:rPr>
        <w:lastRenderedPageBreak/>
        <w:t>«</w:t>
      </w:r>
      <w:r w:rsidR="00592245" w:rsidRPr="00700903">
        <w:rPr>
          <w:lang w:val="es-ES"/>
        </w:rPr>
        <w:t>Folio de la solicitud: 02890/TOLUCA/IP/2025</w:t>
      </w:r>
    </w:p>
    <w:p w14:paraId="5E28BAAC" w14:textId="77777777" w:rsidR="00592245" w:rsidRPr="00700903" w:rsidRDefault="00592245" w:rsidP="00592245">
      <w:pPr>
        <w:pStyle w:val="Fundamentos"/>
        <w:rPr>
          <w:lang w:val="es-ES"/>
        </w:rPr>
      </w:pPr>
    </w:p>
    <w:p w14:paraId="20C350DB" w14:textId="77777777" w:rsidR="00592245" w:rsidRPr="00700903" w:rsidRDefault="00592245" w:rsidP="00592245">
      <w:pPr>
        <w:pStyle w:val="Fundamentos"/>
        <w:rPr>
          <w:lang w:val="es-ES"/>
        </w:rPr>
      </w:pPr>
      <w:r w:rsidRPr="00700903">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8E4E7F" w14:textId="77777777" w:rsidR="00592245" w:rsidRPr="00700903" w:rsidRDefault="00592245" w:rsidP="00592245">
      <w:pPr>
        <w:pStyle w:val="Fundamentos"/>
        <w:rPr>
          <w:lang w:val="es-ES"/>
        </w:rPr>
      </w:pPr>
    </w:p>
    <w:p w14:paraId="0001A0E1" w14:textId="77777777" w:rsidR="00592245" w:rsidRPr="00700903" w:rsidRDefault="00592245" w:rsidP="00592245">
      <w:pPr>
        <w:pStyle w:val="Fundamentos"/>
        <w:rPr>
          <w:lang w:val="es-ES"/>
        </w:rPr>
      </w:pPr>
      <w:r w:rsidRPr="00700903">
        <w:rPr>
          <w:lang w:val="es-ES"/>
        </w:rPr>
        <w:t>En atención a la solicitud con folio 02890/TOLUCA/IP/2025, me permito adjuntar al presente la respuesta correspondiente, Sin más por el momento, reciba un saludo.</w:t>
      </w:r>
    </w:p>
    <w:p w14:paraId="55F9DDEE" w14:textId="77777777" w:rsidR="00592245" w:rsidRPr="00700903" w:rsidRDefault="00592245" w:rsidP="00592245">
      <w:pPr>
        <w:pStyle w:val="Fundamentos"/>
        <w:rPr>
          <w:lang w:val="es-ES"/>
        </w:rPr>
      </w:pPr>
    </w:p>
    <w:p w14:paraId="59857782" w14:textId="77777777" w:rsidR="00592245" w:rsidRPr="00700903" w:rsidRDefault="00592245" w:rsidP="00592245">
      <w:pPr>
        <w:pStyle w:val="Fundamentos"/>
        <w:rPr>
          <w:lang w:val="es-ES"/>
        </w:rPr>
      </w:pPr>
      <w:r w:rsidRPr="00700903">
        <w:rPr>
          <w:lang w:val="es-ES"/>
        </w:rPr>
        <w:t>ATENTAMENTE</w:t>
      </w:r>
    </w:p>
    <w:p w14:paraId="3FE4A9EF" w14:textId="704690AA" w:rsidR="00A970D5" w:rsidRPr="00700903" w:rsidRDefault="00592245" w:rsidP="00592245">
      <w:pPr>
        <w:pStyle w:val="Fundamentos"/>
        <w:rPr>
          <w:lang w:val="es-MX"/>
        </w:rPr>
      </w:pPr>
      <w:r w:rsidRPr="00700903">
        <w:rPr>
          <w:lang w:val="es-ES"/>
        </w:rPr>
        <w:t>Dr. Nahum Miguel Mendoza Morales</w:t>
      </w:r>
      <w:r w:rsidR="00311EF3" w:rsidRPr="00700903">
        <w:rPr>
          <w:lang w:val="es-ES"/>
        </w:rPr>
        <w:t>»</w:t>
      </w:r>
      <w:r w:rsidR="00A970D5" w:rsidRPr="00700903">
        <w:rPr>
          <w:lang w:val="es-MX"/>
        </w:rPr>
        <w:t xml:space="preserve"> (Sic)</w:t>
      </w:r>
    </w:p>
    <w:p w14:paraId="2EAB8352" w14:textId="3B77EF6C" w:rsidR="001107C4" w:rsidRPr="0070090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62F3161C" w:rsidR="00F16DFC" w:rsidRPr="00700903" w:rsidRDefault="00F16DFC" w:rsidP="006922F5">
      <w:pPr>
        <w:pBdr>
          <w:top w:val="nil"/>
          <w:left w:val="nil"/>
          <w:bottom w:val="nil"/>
          <w:right w:val="nil"/>
          <w:between w:val="nil"/>
        </w:pBdr>
        <w:contextualSpacing/>
        <w:rPr>
          <w:rFonts w:eastAsia="Palatino Linotype" w:cs="Palatino Linotype"/>
          <w:color w:val="000000"/>
          <w:szCs w:val="24"/>
          <w:lang w:val="es-MX"/>
        </w:rPr>
      </w:pPr>
      <w:r w:rsidRPr="00700903">
        <w:rPr>
          <w:rFonts w:eastAsia="Palatino Linotype" w:cs="Palatino Linotype"/>
          <w:color w:val="000000"/>
          <w:szCs w:val="24"/>
          <w:lang w:val="es-MX"/>
        </w:rPr>
        <w:t xml:space="preserve">El Sujeto Obligado adjuntó a su respuesta </w:t>
      </w:r>
      <w:r w:rsidR="00042641" w:rsidRPr="00700903">
        <w:rPr>
          <w:rFonts w:eastAsia="Palatino Linotype" w:cs="Palatino Linotype"/>
          <w:color w:val="000000"/>
          <w:szCs w:val="24"/>
          <w:lang w:val="es-MX"/>
        </w:rPr>
        <w:t xml:space="preserve">los </w:t>
      </w:r>
      <w:r w:rsidRPr="00700903">
        <w:rPr>
          <w:rFonts w:eastAsia="Palatino Linotype" w:cs="Palatino Linotype"/>
          <w:color w:val="000000"/>
          <w:szCs w:val="24"/>
          <w:lang w:val="es-MX"/>
        </w:rPr>
        <w:t>documento</w:t>
      </w:r>
      <w:r w:rsidR="00042641" w:rsidRPr="00700903">
        <w:rPr>
          <w:rFonts w:eastAsia="Palatino Linotype" w:cs="Palatino Linotype"/>
          <w:color w:val="000000"/>
          <w:szCs w:val="24"/>
          <w:lang w:val="es-MX"/>
        </w:rPr>
        <w:t>s</w:t>
      </w:r>
      <w:r w:rsidRPr="00700903">
        <w:rPr>
          <w:rFonts w:eastAsia="Palatino Linotype" w:cs="Palatino Linotype"/>
          <w:color w:val="000000"/>
          <w:szCs w:val="24"/>
          <w:lang w:val="es-MX"/>
        </w:rPr>
        <w:t xml:space="preserve"> denominado</w:t>
      </w:r>
      <w:r w:rsidR="00042641" w:rsidRPr="00700903">
        <w:rPr>
          <w:rFonts w:eastAsia="Palatino Linotype" w:cs="Palatino Linotype"/>
          <w:color w:val="000000"/>
          <w:szCs w:val="24"/>
          <w:lang w:val="es-MX"/>
        </w:rPr>
        <w:t xml:space="preserve">s </w:t>
      </w:r>
      <w:r w:rsidR="00EB206F" w:rsidRPr="00700903">
        <w:rPr>
          <w:rFonts w:eastAsia="Palatino Linotype" w:cs="Palatino Linotype"/>
          <w:b/>
          <w:bCs/>
          <w:color w:val="000000"/>
          <w:szCs w:val="24"/>
          <w:lang w:val="es-MX"/>
        </w:rPr>
        <w:t>«</w:t>
      </w:r>
      <w:r w:rsidR="00592245" w:rsidRPr="00700903">
        <w:rPr>
          <w:rFonts w:eastAsia="Palatino Linotype" w:cs="Palatino Linotype"/>
          <w:b/>
          <w:bCs/>
          <w:color w:val="000000"/>
          <w:szCs w:val="24"/>
          <w:lang w:val="es-MX"/>
        </w:rPr>
        <w:t>R. 02890. 2025.pdf</w:t>
      </w:r>
      <w:r w:rsidR="00042641" w:rsidRPr="00700903">
        <w:rPr>
          <w:rFonts w:eastAsia="Palatino Linotype" w:cs="Palatino Linotype"/>
          <w:b/>
          <w:bCs/>
          <w:color w:val="000000"/>
          <w:szCs w:val="24"/>
          <w:lang w:val="es-MX"/>
        </w:rPr>
        <w:t>»</w:t>
      </w:r>
      <w:r w:rsidR="00042641" w:rsidRPr="00700903">
        <w:rPr>
          <w:rFonts w:eastAsia="Palatino Linotype" w:cs="Palatino Linotype"/>
          <w:color w:val="000000"/>
          <w:szCs w:val="24"/>
          <w:lang w:val="es-MX"/>
        </w:rPr>
        <w:t xml:space="preserve"> y</w:t>
      </w:r>
      <w:r w:rsidRPr="00700903">
        <w:rPr>
          <w:rFonts w:eastAsia="Palatino Linotype" w:cs="Palatino Linotype"/>
          <w:color w:val="000000"/>
          <w:szCs w:val="24"/>
          <w:lang w:val="es-MX"/>
        </w:rPr>
        <w:t xml:space="preserve"> </w:t>
      </w:r>
      <w:r w:rsidR="00635456" w:rsidRPr="00700903">
        <w:rPr>
          <w:rFonts w:eastAsia="Palatino Linotype" w:cs="Palatino Linotype"/>
          <w:b/>
          <w:bCs/>
          <w:color w:val="000000"/>
          <w:szCs w:val="24"/>
          <w:lang w:val="es-MX"/>
        </w:rPr>
        <w:t>«</w:t>
      </w:r>
      <w:r w:rsidR="00592245" w:rsidRPr="00700903">
        <w:rPr>
          <w:rFonts w:eastAsia="Palatino Linotype" w:cs="Palatino Linotype"/>
          <w:b/>
          <w:bCs/>
          <w:color w:val="000000"/>
          <w:szCs w:val="24"/>
          <w:lang w:val="es-MX"/>
        </w:rPr>
        <w:t>ANEXO LIGA FORMATO ABIERTO SECRETARÍA AYUNTAMIENTO 2890.docx</w:t>
      </w:r>
      <w:r w:rsidR="00635456" w:rsidRPr="00700903">
        <w:rPr>
          <w:rFonts w:eastAsia="Palatino Linotype" w:cs="Palatino Linotype"/>
          <w:b/>
          <w:bCs/>
          <w:color w:val="000000"/>
          <w:szCs w:val="24"/>
          <w:lang w:val="es-MX"/>
        </w:rPr>
        <w:t>»</w:t>
      </w:r>
      <w:r w:rsidR="00635456" w:rsidRPr="00700903">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700903"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700903" w:rsidRDefault="00E21393" w:rsidP="006922F5">
      <w:pPr>
        <w:pStyle w:val="Ttulo2"/>
        <w:rPr>
          <w:rFonts w:eastAsia="Palatino Linotype"/>
        </w:rPr>
      </w:pPr>
      <w:r w:rsidRPr="00700903">
        <w:rPr>
          <w:rFonts w:eastAsia="Palatino Linotype"/>
        </w:rPr>
        <w:t>TERCERO</w:t>
      </w:r>
      <w:r w:rsidR="00A970D5" w:rsidRPr="00700903">
        <w:rPr>
          <w:rFonts w:eastAsia="Palatino Linotype"/>
        </w:rPr>
        <w:t>. Del recurso de revisión.</w:t>
      </w:r>
    </w:p>
    <w:p w14:paraId="0C8C3A2F" w14:textId="0A381623" w:rsidR="00A970D5" w:rsidRPr="00700903" w:rsidRDefault="0090115A" w:rsidP="006922F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Inconforme con la respuesta emitida</w:t>
      </w:r>
      <w:r w:rsidR="006726AD" w:rsidRPr="00700903">
        <w:rPr>
          <w:rFonts w:eastAsia="Palatino Linotype" w:cs="Palatino Linotype"/>
          <w:color w:val="000000"/>
          <w:szCs w:val="24"/>
        </w:rPr>
        <w:t>, el</w:t>
      </w:r>
      <w:r w:rsidRPr="00700903">
        <w:rPr>
          <w:rFonts w:eastAsia="Palatino Linotype" w:cs="Palatino Linotype"/>
          <w:color w:val="000000"/>
          <w:szCs w:val="24"/>
        </w:rPr>
        <w:t xml:space="preserve"> Recurrente interpuso el presente recurso de revisión el </w:t>
      </w:r>
      <w:r w:rsidR="00592245" w:rsidRPr="00700903">
        <w:rPr>
          <w:rFonts w:eastAsia="Palatino Linotype" w:cs="Palatino Linotype"/>
          <w:color w:val="000000"/>
          <w:szCs w:val="24"/>
        </w:rPr>
        <w:t>tres de junio</w:t>
      </w:r>
      <w:r w:rsidR="00177F35" w:rsidRPr="00700903">
        <w:rPr>
          <w:rFonts w:eastAsia="Palatino Linotype" w:cs="Palatino Linotype"/>
          <w:color w:val="000000"/>
          <w:szCs w:val="24"/>
        </w:rPr>
        <w:t xml:space="preserve"> </w:t>
      </w:r>
      <w:r w:rsidR="00DE2889" w:rsidRPr="00700903">
        <w:rPr>
          <w:rFonts w:eastAsia="Palatino Linotype" w:cs="Palatino Linotype"/>
          <w:color w:val="000000"/>
          <w:szCs w:val="24"/>
        </w:rPr>
        <w:t>de dos mil veinticinco</w:t>
      </w:r>
      <w:r w:rsidRPr="00700903">
        <w:rPr>
          <w:rFonts w:eastAsia="Palatino Linotype" w:cs="Palatino Linotype"/>
          <w:color w:val="000000"/>
          <w:szCs w:val="24"/>
        </w:rPr>
        <w:t>, el cual se registró en el SAIMEX con el expediente número</w:t>
      </w:r>
      <w:r w:rsidR="00A970D5" w:rsidRPr="00700903">
        <w:rPr>
          <w:rFonts w:eastAsia="Palatino Linotype" w:cs="Palatino Linotype"/>
          <w:color w:val="000000"/>
          <w:szCs w:val="24"/>
        </w:rPr>
        <w:t xml:space="preserve"> </w:t>
      </w:r>
      <w:r w:rsidR="00592245" w:rsidRPr="00700903">
        <w:rPr>
          <w:rFonts w:eastAsia="Palatino Linotype" w:cs="Palatino Linotype"/>
          <w:b/>
          <w:color w:val="000000"/>
          <w:szCs w:val="24"/>
        </w:rPr>
        <w:t>06525</w:t>
      </w:r>
      <w:r w:rsidR="00252F83" w:rsidRPr="00700903">
        <w:rPr>
          <w:rFonts w:eastAsia="Palatino Linotype" w:cs="Palatino Linotype"/>
          <w:b/>
          <w:color w:val="000000"/>
          <w:szCs w:val="24"/>
        </w:rPr>
        <w:t>/INFOEM/IP/RR/2025</w:t>
      </w:r>
      <w:r w:rsidR="00A06896" w:rsidRPr="00700903">
        <w:rPr>
          <w:rFonts w:eastAsia="Palatino Linotype" w:cs="Palatino Linotype"/>
          <w:color w:val="000000"/>
          <w:szCs w:val="24"/>
        </w:rPr>
        <w:t xml:space="preserve">, </w:t>
      </w:r>
      <w:r w:rsidRPr="00700903">
        <w:rPr>
          <w:rFonts w:eastAsia="Palatino Linotype" w:cs="Palatino Linotype"/>
          <w:color w:val="000000"/>
          <w:szCs w:val="24"/>
        </w:rPr>
        <w:t>en el que manifestó</w:t>
      </w:r>
      <w:r w:rsidR="00A970D5" w:rsidRPr="00700903">
        <w:rPr>
          <w:rFonts w:eastAsia="Palatino Linotype" w:cs="Palatino Linotype"/>
          <w:color w:val="000000"/>
          <w:szCs w:val="24"/>
        </w:rPr>
        <w:t xml:space="preserve"> lo siguiente:</w:t>
      </w:r>
    </w:p>
    <w:p w14:paraId="7AA0C9F4" w14:textId="046134A0"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00903" w:rsidRDefault="00A970D5" w:rsidP="006922F5">
      <w:pPr>
        <w:contextualSpacing/>
        <w:rPr>
          <w:rFonts w:eastAsia="Palatino Linotype" w:cs="Palatino Linotype"/>
          <w:b/>
        </w:rPr>
      </w:pPr>
      <w:r w:rsidRPr="00700903">
        <w:rPr>
          <w:rFonts w:eastAsia="Palatino Linotype" w:cs="Palatino Linotype"/>
          <w:b/>
        </w:rPr>
        <w:t>Acto Impugnado:</w:t>
      </w:r>
      <w:r w:rsidR="00655007" w:rsidRPr="00700903">
        <w:rPr>
          <w:rFonts w:eastAsia="Palatino Linotype" w:cs="Palatino Linotype"/>
          <w:b/>
        </w:rPr>
        <w:t xml:space="preserve"> </w:t>
      </w:r>
    </w:p>
    <w:p w14:paraId="4A0EFE5A" w14:textId="7BFE63A7" w:rsidR="00A970D5" w:rsidRPr="00700903" w:rsidRDefault="5C35490E" w:rsidP="5C35490E">
      <w:pPr>
        <w:pStyle w:val="Fundamentos"/>
        <w:rPr>
          <w:b/>
          <w:bCs/>
          <w:lang w:val="es-ES"/>
        </w:rPr>
      </w:pPr>
      <w:r w:rsidRPr="00700903">
        <w:rPr>
          <w:lang w:val="es-ES"/>
        </w:rPr>
        <w:t>«</w:t>
      </w:r>
      <w:r w:rsidR="00592245" w:rsidRPr="00700903">
        <w:rPr>
          <w:lang w:val="es-ES"/>
        </w:rPr>
        <w:t>NO ATEINDE MI SAIMEX ENTREGO UNA LIGA DONCE NO ESTA LA INFROMAICÓN NO ES CLARO SE PIDE POR SAIMEX</w:t>
      </w:r>
      <w:r w:rsidRPr="00700903">
        <w:rPr>
          <w:lang w:val="es-ES"/>
        </w:rPr>
        <w:t>» (Sic)</w:t>
      </w:r>
    </w:p>
    <w:p w14:paraId="3C40A441" w14:textId="0B2599C4" w:rsidR="00A970D5" w:rsidRPr="00700903" w:rsidRDefault="00A970D5" w:rsidP="00FA1919">
      <w:pPr>
        <w:tabs>
          <w:tab w:val="left" w:pos="2515"/>
        </w:tabs>
        <w:contextualSpacing/>
        <w:rPr>
          <w:rFonts w:eastAsia="Palatino Linotype" w:cs="Palatino Linotype"/>
          <w:iCs/>
          <w:szCs w:val="24"/>
          <w:lang w:val="es-ES"/>
        </w:rPr>
      </w:pPr>
    </w:p>
    <w:p w14:paraId="0F6CFE30" w14:textId="719FCACE" w:rsidR="00300EA0" w:rsidRPr="00700903" w:rsidRDefault="002B6B0F" w:rsidP="00300EA0">
      <w:pPr>
        <w:contextualSpacing/>
        <w:rPr>
          <w:rFonts w:eastAsia="Palatino Linotype" w:cs="Palatino Linotype"/>
          <w:b/>
        </w:rPr>
      </w:pPr>
      <w:r w:rsidRPr="00700903">
        <w:rPr>
          <w:rFonts w:eastAsia="Palatino Linotype" w:cs="Palatino Linotype"/>
          <w:b/>
        </w:rPr>
        <w:t>Razones o motivos de inconformidad</w:t>
      </w:r>
      <w:r w:rsidR="00300EA0" w:rsidRPr="00700903">
        <w:rPr>
          <w:rFonts w:eastAsia="Palatino Linotype" w:cs="Palatino Linotype"/>
          <w:b/>
        </w:rPr>
        <w:t xml:space="preserve">: </w:t>
      </w:r>
    </w:p>
    <w:p w14:paraId="636038ED" w14:textId="6526E883" w:rsidR="00300EA0" w:rsidRPr="00700903" w:rsidRDefault="00300EA0" w:rsidP="00300EA0">
      <w:pPr>
        <w:pStyle w:val="Fundamentos"/>
        <w:rPr>
          <w:b/>
          <w:bCs/>
          <w:lang w:val="es-ES"/>
        </w:rPr>
      </w:pPr>
      <w:r w:rsidRPr="00700903">
        <w:rPr>
          <w:lang w:val="es-ES"/>
        </w:rPr>
        <w:t>«</w:t>
      </w:r>
      <w:r w:rsidR="00592245" w:rsidRPr="00700903">
        <w:rPr>
          <w:lang w:val="es-ES"/>
        </w:rPr>
        <w:t>NO SE PUEDA PROCESAR LA INFORMAICÓN SE SOLICITA SE ENTREGUE POR SAIMEX Y SU LIGA ESTA FUERA DE TIEMPO</w:t>
      </w:r>
      <w:r w:rsidRPr="00700903">
        <w:rPr>
          <w:lang w:val="es-ES"/>
        </w:rPr>
        <w:t>» (Sic)</w:t>
      </w:r>
    </w:p>
    <w:p w14:paraId="0A3CE1C1" w14:textId="77777777" w:rsidR="00390EBF" w:rsidRPr="00700903" w:rsidRDefault="00390EBF" w:rsidP="006922F5">
      <w:pPr>
        <w:contextualSpacing/>
        <w:rPr>
          <w:rFonts w:eastAsia="Palatino Linotype" w:cs="Palatino Linotype"/>
          <w:iCs/>
          <w:szCs w:val="24"/>
          <w:lang w:val="es-ES"/>
        </w:rPr>
      </w:pPr>
    </w:p>
    <w:p w14:paraId="11D7F189" w14:textId="263FD592" w:rsidR="00A970D5" w:rsidRPr="00700903" w:rsidRDefault="00E21393" w:rsidP="006922F5">
      <w:pPr>
        <w:pStyle w:val="Ttulo2"/>
        <w:rPr>
          <w:rFonts w:eastAsia="Palatino Linotype"/>
        </w:rPr>
      </w:pPr>
      <w:r w:rsidRPr="00700903">
        <w:rPr>
          <w:rFonts w:eastAsia="Palatino Linotype"/>
        </w:rPr>
        <w:lastRenderedPageBreak/>
        <w:t>CUAR</w:t>
      </w:r>
      <w:r w:rsidR="007A1154" w:rsidRPr="00700903">
        <w:rPr>
          <w:rFonts w:eastAsia="Palatino Linotype"/>
        </w:rPr>
        <w:t>TO</w:t>
      </w:r>
      <w:r w:rsidR="00A970D5" w:rsidRPr="00700903">
        <w:rPr>
          <w:rFonts w:eastAsia="Palatino Linotype"/>
        </w:rPr>
        <w:t>. Del turno y admisión del recurso de revisión.</w:t>
      </w:r>
    </w:p>
    <w:p w14:paraId="2459DEBA" w14:textId="04AEDBE7" w:rsidR="00A970D5" w:rsidRPr="00700903" w:rsidRDefault="70652167" w:rsidP="70652167">
      <w:pPr>
        <w:pBdr>
          <w:top w:val="nil"/>
          <w:left w:val="nil"/>
          <w:bottom w:val="nil"/>
          <w:right w:val="nil"/>
          <w:between w:val="nil"/>
        </w:pBdr>
        <w:contextualSpacing/>
        <w:rPr>
          <w:rFonts w:eastAsia="Palatino Linotype" w:cs="Palatino Linotype"/>
          <w:color w:val="000000"/>
          <w:lang w:val="es-ES"/>
        </w:rPr>
      </w:pPr>
      <w:r w:rsidRPr="00700903">
        <w:rPr>
          <w:rFonts w:eastAsia="Palatino Linotype" w:cs="Palatino Linotype"/>
          <w:color w:val="000000" w:themeColor="text1"/>
          <w:lang w:val="es-ES"/>
        </w:rPr>
        <w:t xml:space="preserve">Medio de impugnación que le fue turnado al </w:t>
      </w:r>
      <w:r w:rsidRPr="00700903">
        <w:rPr>
          <w:rFonts w:eastAsia="Palatino Linotype" w:cs="Palatino Linotype"/>
          <w:b/>
          <w:bCs/>
          <w:color w:val="000000" w:themeColor="text1"/>
          <w:lang w:val="es-ES"/>
        </w:rPr>
        <w:t>Comisionado Presidente José Martínez Vilchis</w:t>
      </w:r>
      <w:r w:rsidRPr="0070090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00903">
        <w:rPr>
          <w:rFonts w:eastAsia="Palatino Linotype" w:cs="Palatino Linotype"/>
          <w:color w:val="000000" w:themeColor="text1"/>
          <w:lang w:val="es-ES"/>
        </w:rPr>
        <w:t xml:space="preserve"> admisión de fecha </w:t>
      </w:r>
      <w:r w:rsidR="00592245" w:rsidRPr="00700903">
        <w:rPr>
          <w:rFonts w:eastAsia="Palatino Linotype" w:cs="Palatino Linotype"/>
          <w:color w:val="000000" w:themeColor="text1"/>
          <w:lang w:val="es-ES"/>
        </w:rPr>
        <w:t>seis de junio</w:t>
      </w:r>
      <w:r w:rsidR="00774AC3" w:rsidRPr="00700903">
        <w:rPr>
          <w:rFonts w:eastAsia="Palatino Linotype" w:cs="Palatino Linotype"/>
          <w:color w:val="000000" w:themeColor="text1"/>
          <w:lang w:val="es-ES"/>
        </w:rPr>
        <w:t xml:space="preserve"> de dos mil veinticinco</w:t>
      </w:r>
      <w:r w:rsidRPr="00700903">
        <w:rPr>
          <w:rFonts w:eastAsia="Palatino Linotype" w:cs="Palatino Linotype"/>
          <w:color w:val="000000" w:themeColor="text1"/>
          <w:lang w:val="es-ES"/>
        </w:rPr>
        <w:t xml:space="preserve">, </w:t>
      </w:r>
      <w:r w:rsidRPr="00700903">
        <w:rPr>
          <w:rFonts w:eastAsia="Palatino Linotype" w:cs="Palatino Linotype"/>
          <w:lang w:val="es-ES"/>
        </w:rPr>
        <w:t>otorgándose</w:t>
      </w:r>
      <w:r w:rsidRPr="0070090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700903" w:rsidRDefault="00E21393" w:rsidP="006922F5">
      <w:pPr>
        <w:pStyle w:val="Ttulo2"/>
        <w:rPr>
          <w:rFonts w:eastAsia="Palatino Linotype"/>
        </w:rPr>
      </w:pPr>
      <w:r w:rsidRPr="00700903">
        <w:rPr>
          <w:rFonts w:eastAsia="Palatino Linotype"/>
        </w:rPr>
        <w:t>QUINT</w:t>
      </w:r>
      <w:r w:rsidR="007D2A1A" w:rsidRPr="00700903">
        <w:rPr>
          <w:rFonts w:eastAsia="Palatino Linotype"/>
        </w:rPr>
        <w:t>O</w:t>
      </w:r>
      <w:r w:rsidR="00A970D5" w:rsidRPr="00700903">
        <w:rPr>
          <w:rFonts w:eastAsia="Palatino Linotype"/>
        </w:rPr>
        <w:t>. De la etapa de instrucción.</w:t>
      </w:r>
    </w:p>
    <w:p w14:paraId="7F41601E" w14:textId="278DB3E8" w:rsidR="00732A2C" w:rsidRPr="00700903" w:rsidRDefault="00732A2C" w:rsidP="00732A2C">
      <w:pPr>
        <w:pBdr>
          <w:top w:val="nil"/>
          <w:left w:val="nil"/>
          <w:bottom w:val="nil"/>
          <w:right w:val="nil"/>
          <w:between w:val="nil"/>
        </w:pBdr>
        <w:rPr>
          <w:rFonts w:eastAsia="Palatino Linotype" w:cs="Palatino Linotype"/>
          <w:color w:val="000000"/>
          <w:szCs w:val="24"/>
        </w:rPr>
      </w:pPr>
      <w:r w:rsidRPr="00700903">
        <w:rPr>
          <w:rFonts w:eastAsia="Palatino Linotype" w:cs="Palatino Linotype"/>
          <w:color w:val="000000"/>
          <w:szCs w:val="24"/>
        </w:rPr>
        <w:t xml:space="preserve">Durante la etapa de instrucción, se observa que el </w:t>
      </w:r>
      <w:r w:rsidR="00596B5B" w:rsidRPr="00700903">
        <w:rPr>
          <w:rFonts w:eastAsia="Palatino Linotype" w:cs="Palatino Linotype"/>
          <w:color w:val="000000"/>
          <w:szCs w:val="24"/>
        </w:rPr>
        <w:t>s</w:t>
      </w:r>
      <w:r w:rsidR="0065439E" w:rsidRPr="00700903">
        <w:rPr>
          <w:rFonts w:eastAsia="Palatino Linotype" w:cs="Palatino Linotype"/>
          <w:color w:val="000000"/>
          <w:szCs w:val="24"/>
        </w:rPr>
        <w:t>iete</w:t>
      </w:r>
      <w:r w:rsidR="00596B5B" w:rsidRPr="00700903">
        <w:rPr>
          <w:rFonts w:eastAsia="Palatino Linotype" w:cs="Palatino Linotype"/>
          <w:color w:val="000000"/>
          <w:szCs w:val="24"/>
        </w:rPr>
        <w:t xml:space="preserve"> de mayo</w:t>
      </w:r>
      <w:r w:rsidRPr="00700903">
        <w:rPr>
          <w:rFonts w:eastAsia="Palatino Linotype" w:cs="Palatino Linotype"/>
          <w:color w:val="000000"/>
          <w:szCs w:val="24"/>
        </w:rPr>
        <w:t xml:space="preserve"> de dos mil veinticinco, el Sujeto Obligado rindió su Informe Justificado mediante la presentación d</w:t>
      </w:r>
      <w:r w:rsidR="00E271CE" w:rsidRPr="00700903">
        <w:rPr>
          <w:rFonts w:eastAsia="Palatino Linotype" w:cs="Palatino Linotype"/>
          <w:color w:val="000000"/>
          <w:szCs w:val="24"/>
        </w:rPr>
        <w:t>e</w:t>
      </w:r>
      <w:r w:rsidR="00592245" w:rsidRPr="00700903">
        <w:rPr>
          <w:rFonts w:eastAsia="Palatino Linotype" w:cs="Palatino Linotype"/>
          <w:color w:val="000000"/>
          <w:szCs w:val="24"/>
        </w:rPr>
        <w:t>l</w:t>
      </w:r>
      <w:r w:rsidRPr="00700903">
        <w:rPr>
          <w:rFonts w:eastAsia="Palatino Linotype" w:cs="Palatino Linotype"/>
          <w:color w:val="000000"/>
          <w:szCs w:val="24"/>
        </w:rPr>
        <w:t xml:space="preserve"> documento denominado</w:t>
      </w:r>
      <w:r w:rsidR="00510E03" w:rsidRPr="00700903">
        <w:rPr>
          <w:rFonts w:eastAsia="Palatino Linotype" w:cs="Palatino Linotype"/>
          <w:color w:val="000000"/>
          <w:szCs w:val="24"/>
        </w:rPr>
        <w:t xml:space="preserve"> </w:t>
      </w:r>
      <w:r w:rsidR="00510E03" w:rsidRPr="00700903">
        <w:rPr>
          <w:rFonts w:eastAsia="Palatino Linotype" w:cs="Palatino Linotype"/>
          <w:b/>
          <w:color w:val="000000"/>
          <w:szCs w:val="24"/>
        </w:rPr>
        <w:t>«</w:t>
      </w:r>
      <w:r w:rsidR="00592245" w:rsidRPr="00700903">
        <w:rPr>
          <w:rFonts w:eastAsia="Palatino Linotype" w:cs="Palatino Linotype"/>
          <w:b/>
          <w:color w:val="000000"/>
          <w:szCs w:val="24"/>
        </w:rPr>
        <w:t>2. Ratificación RR-6525-2025.pdf</w:t>
      </w:r>
      <w:r w:rsidR="00510E03" w:rsidRPr="00700903">
        <w:rPr>
          <w:rFonts w:eastAsia="Palatino Linotype" w:cs="Palatino Linotype"/>
          <w:b/>
          <w:color w:val="000000"/>
          <w:szCs w:val="24"/>
        </w:rPr>
        <w:t>»</w:t>
      </w:r>
      <w:r w:rsidR="003E70A0" w:rsidRPr="00700903">
        <w:rPr>
          <w:rFonts w:eastAsia="Palatino Linotype" w:cs="Palatino Linotype"/>
          <w:color w:val="000000"/>
          <w:szCs w:val="24"/>
        </w:rPr>
        <w:t>, documentación que fue puesta</w:t>
      </w:r>
      <w:r w:rsidRPr="00700903">
        <w:rPr>
          <w:rFonts w:eastAsia="Palatino Linotype" w:cs="Palatino Linotype"/>
          <w:color w:val="000000"/>
          <w:szCs w:val="24"/>
        </w:rPr>
        <w:t xml:space="preserve"> a la vista del Recurrente mediante acuerdo de fecha </w:t>
      </w:r>
      <w:r w:rsidR="00592245" w:rsidRPr="00700903">
        <w:rPr>
          <w:rFonts w:eastAsia="Palatino Linotype" w:cs="Palatino Linotype"/>
          <w:color w:val="000000"/>
          <w:szCs w:val="24"/>
        </w:rPr>
        <w:t>diecisiete de junio</w:t>
      </w:r>
      <w:r w:rsidRPr="00700903">
        <w:rPr>
          <w:rFonts w:eastAsia="Palatino Linotype" w:cs="Palatino Linotype"/>
          <w:color w:val="000000"/>
          <w:szCs w:val="24"/>
        </w:rPr>
        <w:t xml:space="preserve"> </w:t>
      </w:r>
      <w:r w:rsidR="00592245" w:rsidRPr="00700903">
        <w:rPr>
          <w:rFonts w:eastAsia="Palatino Linotype" w:cs="Palatino Linotype"/>
          <w:color w:val="000000"/>
          <w:szCs w:val="24"/>
        </w:rPr>
        <w:t>de dos mil veinticinco</w:t>
      </w:r>
      <w:r w:rsidRPr="00700903">
        <w:rPr>
          <w:rFonts w:eastAsia="Palatino Linotype" w:cs="Palatino Linotype"/>
          <w:color w:val="000000"/>
          <w:szCs w:val="24"/>
        </w:rPr>
        <w:t>, en términos de la fracción III del artículo 185 de la Ley de Transparencia</w:t>
      </w:r>
      <w:r w:rsidR="000336D2" w:rsidRPr="00700903">
        <w:rPr>
          <w:rFonts w:eastAsia="Palatino Linotype" w:cs="Palatino Linotype"/>
          <w:color w:val="000000"/>
          <w:szCs w:val="24"/>
        </w:rPr>
        <w:t xml:space="preserve"> estatal</w:t>
      </w:r>
      <w:r w:rsidRPr="00700903">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700903" w:rsidRDefault="00C02596" w:rsidP="006922F5">
      <w:pPr>
        <w:pBdr>
          <w:top w:val="nil"/>
          <w:left w:val="nil"/>
          <w:bottom w:val="nil"/>
          <w:right w:val="nil"/>
          <w:between w:val="nil"/>
        </w:pBdr>
        <w:contextualSpacing/>
        <w:rPr>
          <w:rFonts w:eastAsia="Palatino Linotype" w:cs="Palatino Linotype"/>
          <w:color w:val="000000"/>
          <w:sz w:val="22"/>
        </w:rPr>
      </w:pPr>
    </w:p>
    <w:p w14:paraId="6A576BB9" w14:textId="77777777" w:rsidR="002F3AD7" w:rsidRPr="00700903" w:rsidRDefault="007A1154" w:rsidP="002F3AD7">
      <w:pPr>
        <w:pStyle w:val="Ttulo2"/>
        <w:rPr>
          <w:rFonts w:eastAsiaTheme="minorHAnsi"/>
          <w:lang w:eastAsia="en-US"/>
        </w:rPr>
      </w:pPr>
      <w:r w:rsidRPr="00700903">
        <w:rPr>
          <w:rFonts w:eastAsia="Palatino Linotype"/>
        </w:rPr>
        <w:t>S</w:t>
      </w:r>
      <w:r w:rsidR="00E21393" w:rsidRPr="00700903">
        <w:rPr>
          <w:rFonts w:eastAsia="Palatino Linotype"/>
        </w:rPr>
        <w:t>EXTO</w:t>
      </w:r>
      <w:r w:rsidR="00A970D5" w:rsidRPr="00700903">
        <w:rPr>
          <w:rFonts w:eastAsia="Palatino Linotype"/>
        </w:rPr>
        <w:t xml:space="preserve">. </w:t>
      </w:r>
      <w:r w:rsidR="002F3AD7" w:rsidRPr="00700903">
        <w:rPr>
          <w:rFonts w:eastAsiaTheme="minorHAnsi"/>
          <w:lang w:eastAsia="en-US"/>
        </w:rPr>
        <w:t>De la ampliación del término para resolver.</w:t>
      </w:r>
    </w:p>
    <w:p w14:paraId="36CC9351" w14:textId="326443D6" w:rsidR="002F3AD7" w:rsidRPr="00700903" w:rsidRDefault="002F3AD7" w:rsidP="002F3AD7">
      <w:pPr>
        <w:pBdr>
          <w:top w:val="nil"/>
          <w:left w:val="nil"/>
          <w:bottom w:val="nil"/>
          <w:right w:val="nil"/>
          <w:between w:val="nil"/>
        </w:pBdr>
        <w:contextualSpacing/>
        <w:rPr>
          <w:rFonts w:eastAsiaTheme="minorHAnsi" w:cstheme="minorBidi"/>
          <w:szCs w:val="24"/>
          <w:lang w:eastAsia="en-US"/>
        </w:rPr>
      </w:pPr>
      <w:r w:rsidRPr="0070090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592245" w:rsidRPr="00700903">
        <w:rPr>
          <w:rFonts w:eastAsiaTheme="minorHAnsi" w:cstheme="minorBidi"/>
          <w:szCs w:val="24"/>
          <w:lang w:eastAsia="en-US"/>
        </w:rPr>
        <w:t>siete de octubre</w:t>
      </w:r>
      <w:r w:rsidRPr="00700903">
        <w:rPr>
          <w:rFonts w:eastAsiaTheme="minorHAnsi" w:cstheme="minorBidi"/>
          <w:szCs w:val="24"/>
          <w:lang w:eastAsia="en-US"/>
        </w:rPr>
        <w:t xml:space="preserve"> de dos mil veinticinco se notificó a las partes el acuerdo por el </w:t>
      </w:r>
      <w:r w:rsidRPr="00700903">
        <w:rPr>
          <w:rFonts w:eastAsiaTheme="minorHAnsi" w:cstheme="minorBidi"/>
          <w:szCs w:val="24"/>
          <w:lang w:eastAsia="en-US"/>
        </w:rPr>
        <w:lastRenderedPageBreak/>
        <w:t>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700903" w:rsidRDefault="00EB1CF4" w:rsidP="006922F5">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700903" w:rsidRDefault="00E21393" w:rsidP="002F3AD7">
      <w:pPr>
        <w:pStyle w:val="Ttulo2"/>
        <w:rPr>
          <w:rFonts w:eastAsia="Palatino Linotype"/>
        </w:rPr>
      </w:pPr>
      <w:r w:rsidRPr="00700903">
        <w:rPr>
          <w:rFonts w:eastAsiaTheme="minorHAnsi"/>
          <w:lang w:eastAsia="en-US"/>
        </w:rPr>
        <w:t>SÉPTIMO</w:t>
      </w:r>
      <w:r w:rsidR="00EB1CF4" w:rsidRPr="00700903">
        <w:rPr>
          <w:rFonts w:eastAsiaTheme="minorHAnsi"/>
          <w:lang w:eastAsia="en-US"/>
        </w:rPr>
        <w:t xml:space="preserve">. </w:t>
      </w:r>
      <w:r w:rsidR="002F3AD7" w:rsidRPr="00700903">
        <w:rPr>
          <w:rFonts w:eastAsia="Palatino Linotype"/>
        </w:rPr>
        <w:t>Del cierre de instrucción.</w:t>
      </w:r>
    </w:p>
    <w:p w14:paraId="61A09BC0" w14:textId="31D303AF" w:rsidR="002F3AD7" w:rsidRPr="00700903" w:rsidRDefault="002F3AD7" w:rsidP="002F3AD7">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Así, una vez transcurrido el término legal, se decretó el cierre de instrucción el </w:t>
      </w:r>
      <w:r w:rsidR="00592245" w:rsidRPr="00700903">
        <w:rPr>
          <w:rFonts w:eastAsia="Palatino Linotype" w:cs="Palatino Linotype"/>
          <w:color w:val="000000"/>
          <w:szCs w:val="24"/>
        </w:rPr>
        <w:t>treinta</w:t>
      </w:r>
      <w:r w:rsidRPr="00700903">
        <w:rPr>
          <w:rFonts w:eastAsia="Palatino Linotype" w:cs="Palatino Linotype"/>
          <w:color w:val="000000"/>
          <w:szCs w:val="24"/>
        </w:rPr>
        <w:t xml:space="preserve"> de </w:t>
      </w:r>
      <w:r w:rsidR="00592245" w:rsidRPr="00700903">
        <w:rPr>
          <w:rFonts w:eastAsia="Palatino Linotype" w:cs="Palatino Linotype"/>
          <w:color w:val="000000"/>
          <w:szCs w:val="24"/>
        </w:rPr>
        <w:t>octubre</w:t>
      </w:r>
      <w:r w:rsidRPr="00700903">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700903"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00903" w:rsidRDefault="00A970D5" w:rsidP="006922F5">
      <w:pPr>
        <w:pStyle w:val="Ttulo1"/>
        <w:rPr>
          <w:rFonts w:eastAsia="Palatino Linotype"/>
          <w:lang w:val="es-ES_tradnl"/>
        </w:rPr>
      </w:pPr>
      <w:r w:rsidRPr="00700903">
        <w:rPr>
          <w:rFonts w:eastAsia="Palatino Linotype"/>
          <w:lang w:val="es-ES_tradnl"/>
        </w:rPr>
        <w:t>C O N S I D E R A N D O</w:t>
      </w:r>
    </w:p>
    <w:p w14:paraId="32546275"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00903" w:rsidRDefault="00A970D5" w:rsidP="006922F5">
      <w:pPr>
        <w:pStyle w:val="Ttulo2"/>
        <w:rPr>
          <w:rFonts w:eastAsia="Palatino Linotype"/>
        </w:rPr>
      </w:pPr>
      <w:r w:rsidRPr="00700903">
        <w:rPr>
          <w:rFonts w:eastAsia="Palatino Linotype"/>
        </w:rPr>
        <w:t>PRIMERO. De la competencia.</w:t>
      </w:r>
    </w:p>
    <w:p w14:paraId="615C5B79" w14:textId="250B5F55" w:rsidR="00E63F1C" w:rsidRPr="00700903" w:rsidRDefault="00E63F1C" w:rsidP="00E63F1C">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700903">
        <w:rPr>
          <w:rFonts w:eastAsia="Palatino Linotype" w:cs="Palatino Linotype"/>
          <w:color w:val="000000"/>
          <w:szCs w:val="24"/>
        </w:rPr>
        <w:t>trigésimo noveno, cuadragésimo y cuadragésimo primero</w:t>
      </w:r>
      <w:r w:rsidRPr="00700903">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70090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00903" w:rsidRDefault="00A970D5" w:rsidP="006922F5">
      <w:pPr>
        <w:pStyle w:val="Ttulo2"/>
        <w:rPr>
          <w:rFonts w:eastAsia="Palatino Linotype"/>
        </w:rPr>
      </w:pPr>
      <w:r w:rsidRPr="00700903">
        <w:rPr>
          <w:rFonts w:eastAsia="Palatino Linotype"/>
        </w:rPr>
        <w:lastRenderedPageBreak/>
        <w:t xml:space="preserve">SEGUNDO. Sobre los alcances del recurso de revisión. </w:t>
      </w:r>
    </w:p>
    <w:p w14:paraId="132CB116" w14:textId="77777777" w:rsidR="00A970D5" w:rsidRPr="00700903" w:rsidRDefault="00A970D5" w:rsidP="006922F5">
      <w:r w:rsidRPr="0070090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700903" w:rsidRDefault="00FE7B8E" w:rsidP="006922F5"/>
    <w:p w14:paraId="7E828C31" w14:textId="33EBC042" w:rsidR="00454915" w:rsidRPr="00700903" w:rsidRDefault="00883E28" w:rsidP="00454915">
      <w:pPr>
        <w:pStyle w:val="Ttulo2"/>
        <w:rPr>
          <w:rFonts w:eastAsia="Palatino Linotype"/>
        </w:rPr>
      </w:pPr>
      <w:r w:rsidRPr="00700903">
        <w:rPr>
          <w:rFonts w:eastAsia="Palatino Linotype"/>
        </w:rPr>
        <w:t>TERCERO</w:t>
      </w:r>
      <w:r w:rsidR="00454915" w:rsidRPr="00700903">
        <w:rPr>
          <w:rFonts w:eastAsia="Palatino Linotype"/>
        </w:rPr>
        <w:t>. De las causas de improcedencia.</w:t>
      </w:r>
    </w:p>
    <w:p w14:paraId="714929BC"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700903" w:rsidRDefault="00454915" w:rsidP="44E9108F">
      <w:pPr>
        <w:pBdr>
          <w:top w:val="nil"/>
          <w:left w:val="nil"/>
          <w:bottom w:val="nil"/>
          <w:right w:val="nil"/>
          <w:between w:val="nil"/>
        </w:pBdr>
        <w:contextualSpacing/>
        <w:rPr>
          <w:rFonts w:eastAsia="Palatino Linotype" w:cs="Palatino Linotype"/>
          <w:color w:val="000000"/>
          <w:lang w:val="es-ES"/>
        </w:rPr>
      </w:pPr>
      <w:r w:rsidRPr="00700903">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700903">
        <w:rPr>
          <w:rFonts w:eastAsia="Palatino Linotype" w:cs="Palatino Linotype"/>
          <w:color w:val="000000"/>
          <w:lang w:val="es-ES"/>
        </w:rPr>
        <w:lastRenderedPageBreak/>
        <w:t>una figura procesal adoptada en la ley de la materia</w:t>
      </w:r>
      <w:r w:rsidRPr="00700903">
        <w:rPr>
          <w:rFonts w:eastAsia="Palatino Linotype" w:cs="Palatino Linotype"/>
          <w:color w:val="000000"/>
          <w:vertAlign w:val="superscript"/>
          <w:lang w:val="es-ES"/>
        </w:rPr>
        <w:footnoteReference w:id="2"/>
      </w:r>
      <w:r w:rsidRPr="00700903">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700903" w:rsidRDefault="00883E28" w:rsidP="00454915">
      <w:pPr>
        <w:pStyle w:val="Ttulo2"/>
        <w:rPr>
          <w:rFonts w:eastAsia="Palatino Linotype"/>
        </w:rPr>
      </w:pPr>
      <w:r w:rsidRPr="00700903">
        <w:rPr>
          <w:rFonts w:eastAsia="Palatino Linotype"/>
        </w:rPr>
        <w:lastRenderedPageBreak/>
        <w:t>CUAR</w:t>
      </w:r>
      <w:r w:rsidR="00F45971" w:rsidRPr="00700903">
        <w:rPr>
          <w:rFonts w:eastAsia="Palatino Linotype"/>
        </w:rPr>
        <w:t>TO</w:t>
      </w:r>
      <w:r w:rsidR="00454915" w:rsidRPr="00700903">
        <w:rPr>
          <w:rFonts w:eastAsia="Palatino Linotype"/>
        </w:rPr>
        <w:t>. Estudio y resolución del asunto.</w:t>
      </w:r>
    </w:p>
    <w:p w14:paraId="78A9F94F" w14:textId="77777777" w:rsidR="00454915" w:rsidRPr="00700903" w:rsidRDefault="00454915" w:rsidP="00454915">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00903" w:rsidRDefault="004A3367" w:rsidP="004A3367">
      <w:pPr>
        <w:rPr>
          <w:rFonts w:eastAsiaTheme="minorHAnsi" w:cstheme="minorBidi"/>
          <w:sz w:val="22"/>
          <w:lang w:eastAsia="en-US"/>
        </w:rPr>
      </w:pPr>
    </w:p>
    <w:p w14:paraId="7193478D" w14:textId="31DABD28" w:rsidR="00012F8B" w:rsidRPr="00700903" w:rsidRDefault="0EE28084" w:rsidP="00D31CA9">
      <w:pPr>
        <w:rPr>
          <w:rFonts w:eastAsiaTheme="minorEastAsia" w:cstheme="minorBidi"/>
          <w:lang w:val="es-ES" w:eastAsia="en-US"/>
        </w:rPr>
      </w:pPr>
      <w:r w:rsidRPr="00700903">
        <w:rPr>
          <w:rFonts w:eastAsiaTheme="minorEastAsia" w:cstheme="minorBidi"/>
          <w:lang w:val="es-ES" w:eastAsia="en-US"/>
        </w:rPr>
        <w:t xml:space="preserve">En virtud de lo anterior, es conveniente recordar que el </w:t>
      </w:r>
      <w:r w:rsidR="00DA0841" w:rsidRPr="00700903">
        <w:rPr>
          <w:rFonts w:eastAsiaTheme="minorEastAsia" w:cstheme="minorBidi"/>
          <w:lang w:val="es-ES" w:eastAsia="en-US"/>
        </w:rPr>
        <w:t xml:space="preserve">hoy </w:t>
      </w:r>
      <w:r w:rsidRPr="00700903">
        <w:rPr>
          <w:rFonts w:eastAsiaTheme="minorEastAsia" w:cstheme="minorBidi"/>
          <w:lang w:val="es-ES" w:eastAsia="en-US"/>
        </w:rPr>
        <w:t>Recurrente</w:t>
      </w:r>
      <w:r w:rsidR="00DA0841" w:rsidRPr="00700903">
        <w:rPr>
          <w:rFonts w:eastAsiaTheme="minorEastAsia" w:cstheme="minorBidi"/>
          <w:lang w:val="es-ES" w:eastAsia="en-US"/>
        </w:rPr>
        <w:t xml:space="preserve"> </w:t>
      </w:r>
      <w:r w:rsidR="0084615A" w:rsidRPr="00700903">
        <w:rPr>
          <w:rFonts w:eastAsiaTheme="minorEastAsia" w:cstheme="minorBidi"/>
          <w:lang w:val="es-ES" w:eastAsia="en-US"/>
        </w:rPr>
        <w:t xml:space="preserve">requirió </w:t>
      </w:r>
      <w:r w:rsidR="00D4457F" w:rsidRPr="00700903">
        <w:rPr>
          <w:rFonts w:eastAsiaTheme="minorEastAsia" w:cstheme="minorBidi"/>
          <w:lang w:val="es-ES" w:eastAsia="en-US"/>
        </w:rPr>
        <w:t xml:space="preserve">que se le proporcionaran </w:t>
      </w:r>
      <w:r w:rsidR="00883E28" w:rsidRPr="00700903">
        <w:rPr>
          <w:rFonts w:eastAsiaTheme="minorEastAsia" w:cstheme="minorBidi"/>
          <w:lang w:val="es-ES" w:eastAsia="en-US"/>
        </w:rPr>
        <w:t>lo siguiente:</w:t>
      </w:r>
    </w:p>
    <w:p w14:paraId="5FCCC7E4" w14:textId="77777777" w:rsidR="00883E28" w:rsidRPr="00700903" w:rsidRDefault="00883E28" w:rsidP="00D31CA9">
      <w:pPr>
        <w:rPr>
          <w:rFonts w:eastAsiaTheme="minorEastAsia" w:cstheme="minorBidi"/>
          <w:lang w:val="es-ES" w:eastAsia="en-US"/>
        </w:rPr>
      </w:pPr>
    </w:p>
    <w:p w14:paraId="7EBCB7D2" w14:textId="2AC41543" w:rsidR="00D14325" w:rsidRPr="00700903" w:rsidRDefault="00592245" w:rsidP="006B5986">
      <w:pPr>
        <w:pStyle w:val="Prrafodelista"/>
        <w:numPr>
          <w:ilvl w:val="0"/>
          <w:numId w:val="63"/>
        </w:numPr>
      </w:pPr>
      <w:r w:rsidRPr="00700903">
        <w:rPr>
          <w:rFonts w:eastAsiaTheme="minorEastAsia" w:cstheme="minorBidi"/>
          <w:lang w:eastAsia="en-US"/>
        </w:rPr>
        <w:t>Las gacetas municipales publicadas del primero de enero al diecinueve de mayo de dos mil veinticinco, con los oficios y acta de aprobación de cabildo</w:t>
      </w:r>
      <w:r w:rsidR="00D14325" w:rsidRPr="00700903">
        <w:t>.</w:t>
      </w:r>
    </w:p>
    <w:p w14:paraId="51B8ECF4" w14:textId="77777777" w:rsidR="00665519" w:rsidRPr="00700903" w:rsidRDefault="00665519" w:rsidP="00D31CA9"/>
    <w:p w14:paraId="476DC307" w14:textId="77777777" w:rsidR="00444413" w:rsidRPr="00700903" w:rsidRDefault="00A970D5" w:rsidP="001B63A6">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A dicha solicitud, el Sujeto Obligado </w:t>
      </w:r>
      <w:r w:rsidR="001C4CBF" w:rsidRPr="00700903">
        <w:rPr>
          <w:rFonts w:eastAsia="Palatino Linotype" w:cs="Palatino Linotype"/>
          <w:color w:val="000000"/>
          <w:szCs w:val="24"/>
        </w:rPr>
        <w:t>respondió</w:t>
      </w:r>
      <w:r w:rsidR="001B63A6" w:rsidRPr="00700903">
        <w:rPr>
          <w:rFonts w:eastAsia="Palatino Linotype" w:cs="Palatino Linotype"/>
          <w:color w:val="000000"/>
          <w:szCs w:val="24"/>
        </w:rPr>
        <w:t xml:space="preserve"> </w:t>
      </w:r>
      <w:r w:rsidR="00444413" w:rsidRPr="00700903">
        <w:rPr>
          <w:rFonts w:eastAsia="Palatino Linotype" w:cs="Palatino Linotype"/>
          <w:color w:val="000000"/>
          <w:szCs w:val="24"/>
        </w:rPr>
        <w:t>mediante</w:t>
      </w:r>
      <w:r w:rsidR="0008143A" w:rsidRPr="00700903">
        <w:rPr>
          <w:rFonts w:eastAsia="Palatino Linotype" w:cs="Palatino Linotype"/>
          <w:color w:val="000000"/>
          <w:szCs w:val="24"/>
        </w:rPr>
        <w:t xml:space="preserve"> la entrega de</w:t>
      </w:r>
      <w:r w:rsidR="00444413" w:rsidRPr="00700903">
        <w:rPr>
          <w:rFonts w:eastAsia="Palatino Linotype" w:cs="Palatino Linotype"/>
          <w:color w:val="000000"/>
          <w:szCs w:val="24"/>
        </w:rPr>
        <w:t xml:space="preserve"> </w:t>
      </w:r>
      <w:r w:rsidR="0008143A" w:rsidRPr="00700903">
        <w:rPr>
          <w:rFonts w:eastAsia="Palatino Linotype" w:cs="Palatino Linotype"/>
          <w:color w:val="000000"/>
          <w:szCs w:val="24"/>
        </w:rPr>
        <w:t>l</w:t>
      </w:r>
      <w:r w:rsidR="00444413" w:rsidRPr="00700903">
        <w:rPr>
          <w:rFonts w:eastAsia="Palatino Linotype" w:cs="Palatino Linotype"/>
          <w:color w:val="000000"/>
          <w:szCs w:val="24"/>
        </w:rPr>
        <w:t>os siguientes</w:t>
      </w:r>
      <w:r w:rsidR="0008143A" w:rsidRPr="00700903">
        <w:rPr>
          <w:rFonts w:eastAsia="Palatino Linotype" w:cs="Palatino Linotype"/>
          <w:color w:val="000000"/>
          <w:szCs w:val="24"/>
        </w:rPr>
        <w:t xml:space="preserve"> documento</w:t>
      </w:r>
      <w:r w:rsidR="00444413" w:rsidRPr="00700903">
        <w:rPr>
          <w:rFonts w:eastAsia="Palatino Linotype" w:cs="Palatino Linotype"/>
          <w:color w:val="000000"/>
          <w:szCs w:val="24"/>
        </w:rPr>
        <w:t>s:</w:t>
      </w:r>
    </w:p>
    <w:p w14:paraId="1A124E8B" w14:textId="77777777" w:rsidR="00444413" w:rsidRPr="00700903" w:rsidRDefault="00444413" w:rsidP="001B63A6">
      <w:pPr>
        <w:pBdr>
          <w:top w:val="nil"/>
          <w:left w:val="nil"/>
          <w:bottom w:val="nil"/>
          <w:right w:val="nil"/>
          <w:between w:val="nil"/>
        </w:pBdr>
        <w:contextualSpacing/>
        <w:rPr>
          <w:rFonts w:eastAsia="Palatino Linotype" w:cs="Palatino Linotype"/>
          <w:color w:val="000000"/>
          <w:szCs w:val="24"/>
        </w:rPr>
      </w:pPr>
    </w:p>
    <w:p w14:paraId="45AE5FC5" w14:textId="1B865502" w:rsidR="00C973BB" w:rsidRPr="00700903" w:rsidRDefault="00592245" w:rsidP="006B598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700903">
        <w:rPr>
          <w:rFonts w:eastAsia="Palatino Linotype" w:cs="Palatino Linotype"/>
          <w:b/>
          <w:bCs/>
          <w:color w:val="000000"/>
          <w:lang w:val="es-MX"/>
        </w:rPr>
        <w:t>R. 02890. 2025.pdf</w:t>
      </w:r>
      <w:r w:rsidR="00E206A9" w:rsidRPr="00700903">
        <w:rPr>
          <w:rFonts w:eastAsia="Palatino Linotype" w:cs="Palatino Linotype"/>
          <w:b/>
          <w:bCs/>
          <w:color w:val="000000"/>
          <w:lang w:val="es-MX"/>
        </w:rPr>
        <w:t>:</w:t>
      </w:r>
      <w:r w:rsidR="005B4CD9" w:rsidRPr="00700903">
        <w:rPr>
          <w:rFonts w:eastAsia="Palatino Linotype" w:cs="Palatino Linotype"/>
          <w:color w:val="000000"/>
          <w:lang w:val="es-MX"/>
        </w:rPr>
        <w:t xml:space="preserve"> </w:t>
      </w:r>
      <w:r w:rsidR="00F75E52" w:rsidRPr="00700903">
        <w:rPr>
          <w:rFonts w:eastAsia="Palatino Linotype" w:cs="Palatino Linotype"/>
          <w:color w:val="000000"/>
          <w:lang w:val="es-MX"/>
        </w:rPr>
        <w:t>Contiene un documento signado por el Titular de la Unidad de Transparencia mediante el cual medularmente refiere que, hace del conocimiento del particular que la Secretaría del Ayuntamiento informó q</w:t>
      </w:r>
      <w:r w:rsidR="004371B1" w:rsidRPr="00700903">
        <w:rPr>
          <w:rFonts w:eastAsia="Palatino Linotype" w:cs="Palatino Linotype"/>
          <w:color w:val="000000"/>
          <w:lang w:val="es-MX"/>
        </w:rPr>
        <w:t>u</w:t>
      </w:r>
      <w:r w:rsidR="00F75E52" w:rsidRPr="00700903">
        <w:rPr>
          <w:rFonts w:eastAsia="Palatino Linotype" w:cs="Palatino Linotype"/>
          <w:color w:val="000000"/>
          <w:lang w:val="es-MX"/>
        </w:rPr>
        <w:t>e se procedió a realizar la búsqueda</w:t>
      </w:r>
      <w:r w:rsidR="004371B1" w:rsidRPr="00700903">
        <w:rPr>
          <w:rFonts w:eastAsia="Palatino Linotype" w:cs="Palatino Linotype"/>
          <w:color w:val="000000"/>
          <w:lang w:val="es-MX"/>
        </w:rPr>
        <w:t xml:space="preserve"> exhaustiva y razonable en los archivos que obran en la Coordinación de Apoyo a Cabildo de la Secretaría del Ayuntamiento, por lo </w:t>
      </w:r>
      <w:r w:rsidR="004371B1" w:rsidRPr="00700903">
        <w:rPr>
          <w:rFonts w:eastAsia="Palatino Linotype" w:cs="Palatino Linotype"/>
          <w:color w:val="000000"/>
          <w:lang w:val="es-MX"/>
        </w:rPr>
        <w:lastRenderedPageBreak/>
        <w:t>que refiere que se cuenta con las Gacetas Municipales del Ayuntamiento de Toluca 2025-2027, los cuales se encuentran publicados para su consulta en la página oficial del Ayuntamiento de Toluca, para lo que adjunta dos ligas electrónicas. Asimismo refiere que en relación a los oficios y las actas de aprobación de cabildo se informa que no se localizó</w:t>
      </w:r>
      <w:r w:rsidR="006B666E" w:rsidRPr="00700903">
        <w:rPr>
          <w:rFonts w:eastAsia="Palatino Linotype" w:cs="Palatino Linotype"/>
          <w:color w:val="000000"/>
          <w:lang w:val="es-MX"/>
        </w:rPr>
        <w:t xml:space="preserve"> dicha información, toda vez que las Gacetas Municipales solo contienen los acuerdos aprobados en las Sesiones de Cabildo del Ayuntamiento del Municipio de Toluca.</w:t>
      </w:r>
    </w:p>
    <w:p w14:paraId="7C7F0DE7" w14:textId="24B2F4D1" w:rsidR="005A08C1" w:rsidRPr="00700903" w:rsidRDefault="00592245" w:rsidP="006B5986">
      <w:pPr>
        <w:pStyle w:val="Prrafodelista"/>
        <w:numPr>
          <w:ilvl w:val="0"/>
          <w:numId w:val="64"/>
        </w:numPr>
        <w:pBdr>
          <w:top w:val="nil"/>
          <w:left w:val="nil"/>
          <w:bottom w:val="nil"/>
          <w:right w:val="nil"/>
          <w:between w:val="nil"/>
        </w:pBdr>
        <w:contextualSpacing/>
        <w:rPr>
          <w:rFonts w:eastAsia="Palatino Linotype" w:cs="Palatino Linotype"/>
          <w:color w:val="000000"/>
          <w:lang w:val="es-MX"/>
        </w:rPr>
      </w:pPr>
      <w:r w:rsidRPr="00700903">
        <w:rPr>
          <w:rFonts w:eastAsia="Palatino Linotype" w:cs="Palatino Linotype"/>
          <w:b/>
          <w:bCs/>
          <w:color w:val="000000"/>
          <w:lang w:val="es-MX"/>
        </w:rPr>
        <w:t>ANEXO LIGA FORMATO ABIERTO SECRETARÍA AYUNTAMIENTO 2890.docx</w:t>
      </w:r>
      <w:r w:rsidR="00E206A9" w:rsidRPr="00700903">
        <w:rPr>
          <w:rFonts w:eastAsia="Palatino Linotype" w:cs="Palatino Linotype"/>
          <w:b/>
          <w:bCs/>
          <w:color w:val="000000"/>
          <w:lang w:val="es-MX"/>
        </w:rPr>
        <w:t>:</w:t>
      </w:r>
      <w:r w:rsidR="00DC098F" w:rsidRPr="00700903">
        <w:rPr>
          <w:rFonts w:eastAsia="Palatino Linotype" w:cs="Palatino Linotype"/>
          <w:color w:val="000000"/>
          <w:lang w:val="es-MX"/>
        </w:rPr>
        <w:t xml:space="preserve"> </w:t>
      </w:r>
      <w:r w:rsidR="006B666E" w:rsidRPr="00700903">
        <w:rPr>
          <w:rFonts w:eastAsia="Palatino Linotype" w:cs="Palatino Linotype"/>
          <w:color w:val="000000"/>
          <w:lang w:val="es-MX"/>
        </w:rPr>
        <w:t>Contiene un documento en formato Word en el cual se encuentran las ligas electrónicas referidas en el documento anterior, en formato abierto.</w:t>
      </w:r>
    </w:p>
    <w:p w14:paraId="1A776D10" w14:textId="77777777" w:rsidR="00DD38F0" w:rsidRPr="00700903" w:rsidRDefault="00DD38F0" w:rsidP="44E9108F">
      <w:pPr>
        <w:pBdr>
          <w:top w:val="nil"/>
          <w:left w:val="nil"/>
          <w:bottom w:val="nil"/>
          <w:right w:val="nil"/>
          <w:between w:val="nil"/>
        </w:pBdr>
        <w:contextualSpacing/>
        <w:rPr>
          <w:rFonts w:eastAsia="Palatino Linotype" w:cs="Palatino Linotype"/>
          <w:color w:val="000000" w:themeColor="text1"/>
          <w:lang w:val="es-MX"/>
        </w:rPr>
      </w:pPr>
    </w:p>
    <w:p w14:paraId="6128DFF4" w14:textId="3F24518F" w:rsidR="00A970D5" w:rsidRPr="00700903" w:rsidRDefault="44E9108F" w:rsidP="44E9108F">
      <w:pPr>
        <w:pBdr>
          <w:top w:val="nil"/>
          <w:left w:val="nil"/>
          <w:bottom w:val="nil"/>
          <w:right w:val="nil"/>
          <w:between w:val="nil"/>
        </w:pBdr>
        <w:contextualSpacing/>
        <w:rPr>
          <w:rFonts w:eastAsia="Palatino Linotype" w:cs="Palatino Linotype"/>
          <w:color w:val="000000"/>
          <w:lang w:val="es-ES"/>
        </w:rPr>
      </w:pPr>
      <w:r w:rsidRPr="00700903">
        <w:rPr>
          <w:rFonts w:eastAsia="Palatino Linotype" w:cs="Palatino Linotype"/>
          <w:color w:val="000000" w:themeColor="text1"/>
          <w:lang w:val="es-ES"/>
        </w:rPr>
        <w:t>Ante la respuesta em</w:t>
      </w:r>
      <w:r w:rsidR="002623AA" w:rsidRPr="00700903">
        <w:rPr>
          <w:rFonts w:eastAsia="Palatino Linotype" w:cs="Palatino Linotype"/>
          <w:color w:val="000000" w:themeColor="text1"/>
          <w:lang w:val="es-ES"/>
        </w:rPr>
        <w:t>itida por el Sujeto Obligado, el</w:t>
      </w:r>
      <w:r w:rsidRPr="00700903">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6B666E" w:rsidRPr="00700903">
        <w:rPr>
          <w:rFonts w:eastAsia="Palatino Linotype" w:cs="Palatino Linotype"/>
          <w:color w:val="000000" w:themeColor="text1"/>
          <w:lang w:val="es-ES"/>
        </w:rPr>
        <w:t xml:space="preserve">: </w:t>
      </w:r>
      <w:r w:rsidR="006B666E" w:rsidRPr="00700903">
        <w:rPr>
          <w:rFonts w:eastAsia="Palatino Linotype" w:cs="Palatino Linotype"/>
          <w:i/>
          <w:color w:val="000000" w:themeColor="text1"/>
          <w:lang w:val="es-ES"/>
        </w:rPr>
        <w:t>“NO ATEINDE MI SAIMEX ENTREGO UNA LIGA DONCE NO ESTA LA INFROMAICÓN NO ES CLARO SE PIDE POR SAIMEX”,</w:t>
      </w:r>
      <w:r w:rsidR="00A04222" w:rsidRPr="00700903">
        <w:rPr>
          <w:rFonts w:eastAsia="Palatino Linotype" w:cs="Palatino Linotype"/>
          <w:color w:val="000000" w:themeColor="text1"/>
          <w:lang w:val="es-ES"/>
        </w:rPr>
        <w:t xml:space="preserve"> </w:t>
      </w:r>
      <w:r w:rsidR="00885E47" w:rsidRPr="00700903">
        <w:rPr>
          <w:rFonts w:eastAsia="Palatino Linotype" w:cs="Palatino Linotype"/>
          <w:color w:val="000000" w:themeColor="text1"/>
          <w:lang w:val="es-ES"/>
        </w:rPr>
        <w:t>y</w:t>
      </w:r>
      <w:r w:rsidR="006B666E" w:rsidRPr="00700903">
        <w:rPr>
          <w:rFonts w:eastAsia="Palatino Linotype" w:cs="Palatino Linotype"/>
          <w:color w:val="000000" w:themeColor="text1"/>
          <w:lang w:val="es-ES"/>
        </w:rPr>
        <w:t xml:space="preserve"> como</w:t>
      </w:r>
      <w:r w:rsidR="00885E47" w:rsidRPr="00700903">
        <w:rPr>
          <w:rFonts w:eastAsia="Palatino Linotype" w:cs="Palatino Linotype"/>
          <w:color w:val="000000" w:themeColor="text1"/>
          <w:lang w:val="es-ES"/>
        </w:rPr>
        <w:t xml:space="preserve"> </w:t>
      </w:r>
      <w:r w:rsidR="001B63A6" w:rsidRPr="00700903">
        <w:rPr>
          <w:rFonts w:eastAsia="Palatino Linotype" w:cs="Palatino Linotype"/>
          <w:color w:val="000000" w:themeColor="text1"/>
          <w:lang w:val="es-ES"/>
        </w:rPr>
        <w:t>razones o motivos de inconformidad</w:t>
      </w:r>
      <w:r w:rsidR="006B666E" w:rsidRPr="00700903">
        <w:rPr>
          <w:rFonts w:eastAsia="Palatino Linotype" w:cs="Palatino Linotype"/>
          <w:color w:val="000000" w:themeColor="text1"/>
          <w:lang w:val="es-ES"/>
        </w:rPr>
        <w:t xml:space="preserve"> </w:t>
      </w:r>
      <w:r w:rsidR="006B666E" w:rsidRPr="00700903">
        <w:rPr>
          <w:rFonts w:eastAsia="Palatino Linotype" w:cs="Palatino Linotype"/>
          <w:i/>
          <w:color w:val="000000" w:themeColor="text1"/>
          <w:lang w:val="es-ES"/>
        </w:rPr>
        <w:t>“NO SE PUEDA PROCESAR LA INFORMAICÓN SE SOLICITA SE ENTREGUE POR SAIMEX Y SU LIGA ESTA FUERA DE TIEMPO”</w:t>
      </w:r>
      <w:r w:rsidR="008144C2" w:rsidRPr="00700903">
        <w:rPr>
          <w:rFonts w:eastAsia="Palatino Linotype" w:cs="Palatino Linotype"/>
          <w:color w:val="000000" w:themeColor="text1"/>
          <w:lang w:val="es-ES"/>
        </w:rPr>
        <w:t>.</w:t>
      </w:r>
    </w:p>
    <w:p w14:paraId="4A6500B8" w14:textId="77777777" w:rsidR="008F50E6" w:rsidRPr="00700903" w:rsidRDefault="008F50E6" w:rsidP="00A04222"/>
    <w:p w14:paraId="1782F8C0" w14:textId="77777777" w:rsidR="00936F10" w:rsidRPr="00700903" w:rsidRDefault="002C3E3D" w:rsidP="00FA7091">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Durante la etapa de manifestaciones, el Sujeto Obligado rindió su Informe Justificado mediante la entrega </w:t>
      </w:r>
      <w:r w:rsidR="00E92DE7" w:rsidRPr="00700903">
        <w:rPr>
          <w:rFonts w:eastAsia="Palatino Linotype" w:cs="Palatino Linotype"/>
          <w:color w:val="000000"/>
          <w:szCs w:val="24"/>
        </w:rPr>
        <w:t>de</w:t>
      </w:r>
      <w:r w:rsidR="00936F10" w:rsidRPr="00700903">
        <w:rPr>
          <w:rFonts w:eastAsia="Palatino Linotype" w:cs="Palatino Linotype"/>
          <w:color w:val="000000"/>
          <w:szCs w:val="24"/>
        </w:rPr>
        <w:t xml:space="preserve"> </w:t>
      </w:r>
      <w:r w:rsidR="00E92DE7" w:rsidRPr="00700903">
        <w:rPr>
          <w:rFonts w:eastAsia="Palatino Linotype" w:cs="Palatino Linotype"/>
          <w:color w:val="000000"/>
          <w:szCs w:val="24"/>
        </w:rPr>
        <w:t>l</w:t>
      </w:r>
      <w:r w:rsidR="00936F10" w:rsidRPr="00700903">
        <w:rPr>
          <w:rFonts w:eastAsia="Palatino Linotype" w:cs="Palatino Linotype"/>
          <w:color w:val="000000"/>
          <w:szCs w:val="24"/>
        </w:rPr>
        <w:t>os siguientes</w:t>
      </w:r>
      <w:r w:rsidR="00E92DE7" w:rsidRPr="00700903">
        <w:rPr>
          <w:rFonts w:eastAsia="Palatino Linotype" w:cs="Palatino Linotype"/>
          <w:color w:val="000000"/>
          <w:szCs w:val="24"/>
        </w:rPr>
        <w:t xml:space="preserve"> documento</w:t>
      </w:r>
      <w:r w:rsidR="00936F10" w:rsidRPr="00700903">
        <w:rPr>
          <w:rFonts w:eastAsia="Palatino Linotype" w:cs="Palatino Linotype"/>
          <w:color w:val="000000"/>
          <w:szCs w:val="24"/>
        </w:rPr>
        <w:t>s:</w:t>
      </w:r>
    </w:p>
    <w:p w14:paraId="4F6DF6BA" w14:textId="77777777" w:rsidR="00936F10" w:rsidRPr="00700903" w:rsidRDefault="00936F10" w:rsidP="00FA7091">
      <w:pPr>
        <w:pBdr>
          <w:top w:val="nil"/>
          <w:left w:val="nil"/>
          <w:bottom w:val="nil"/>
          <w:right w:val="nil"/>
          <w:between w:val="nil"/>
        </w:pBdr>
        <w:contextualSpacing/>
        <w:rPr>
          <w:rFonts w:eastAsia="Palatino Linotype" w:cs="Palatino Linotype"/>
          <w:color w:val="000000"/>
          <w:szCs w:val="24"/>
        </w:rPr>
      </w:pPr>
    </w:p>
    <w:p w14:paraId="64551610" w14:textId="169C3225" w:rsidR="00936F10" w:rsidRPr="00700903" w:rsidRDefault="006B666E" w:rsidP="006B5986">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700903">
        <w:rPr>
          <w:rFonts w:eastAsia="Palatino Linotype" w:cs="Palatino Linotype"/>
          <w:b/>
          <w:color w:val="000000"/>
        </w:rPr>
        <w:lastRenderedPageBreak/>
        <w:t>2. Ratificación RR-6525-2025.pdf</w:t>
      </w:r>
      <w:r w:rsidR="0048384C" w:rsidRPr="00700903">
        <w:rPr>
          <w:rFonts w:eastAsia="Palatino Linotype" w:cs="Palatino Linotype"/>
          <w:b/>
          <w:color w:val="000000"/>
        </w:rPr>
        <w:t>:</w:t>
      </w:r>
      <w:r w:rsidR="002D166D" w:rsidRPr="00700903">
        <w:rPr>
          <w:rFonts w:eastAsia="Palatino Linotype" w:cs="Palatino Linotype"/>
          <w:bCs/>
          <w:color w:val="000000"/>
        </w:rPr>
        <w:t xml:space="preserve"> </w:t>
      </w:r>
      <w:r w:rsidR="0048384C" w:rsidRPr="00700903">
        <w:rPr>
          <w:rFonts w:eastAsia="Palatino Linotype" w:cs="Palatino Linotype"/>
          <w:bCs/>
          <w:color w:val="000000"/>
        </w:rPr>
        <w:t>Documento remitido por el Titular de la Unidad de Transparencia mediante el cual refiere que se ratific</w:t>
      </w:r>
      <w:r w:rsidRPr="00700903">
        <w:rPr>
          <w:rFonts w:eastAsia="Palatino Linotype" w:cs="Palatino Linotype"/>
          <w:bCs/>
          <w:color w:val="000000"/>
        </w:rPr>
        <w:t>a la respuesta emitida por la Secretaría de Ayuntamiento</w:t>
      </w:r>
      <w:r w:rsidR="00F501DF" w:rsidRPr="00700903">
        <w:rPr>
          <w:rFonts w:eastAsia="Palatino Linotype" w:cs="Palatino Linotype"/>
          <w:bCs/>
          <w:color w:val="000000"/>
        </w:rPr>
        <w:t>.</w:t>
      </w:r>
    </w:p>
    <w:p w14:paraId="1B9CFCFF" w14:textId="77777777" w:rsidR="00D754DA" w:rsidRPr="00700903" w:rsidRDefault="00D754DA" w:rsidP="00BE576A">
      <w:pPr>
        <w:pBdr>
          <w:top w:val="nil"/>
          <w:left w:val="nil"/>
          <w:bottom w:val="nil"/>
          <w:right w:val="nil"/>
          <w:between w:val="nil"/>
        </w:pBdr>
        <w:contextualSpacing/>
        <w:rPr>
          <w:rFonts w:eastAsia="Palatino Linotype" w:cs="Palatino Linotype"/>
          <w:color w:val="000000"/>
          <w:szCs w:val="24"/>
        </w:rPr>
      </w:pPr>
    </w:p>
    <w:p w14:paraId="1D1CFD11" w14:textId="472CC561" w:rsidR="005B4288" w:rsidRPr="00700903" w:rsidRDefault="005B4288" w:rsidP="00BE576A">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700903">
        <w:rPr>
          <w:rFonts w:eastAsia="Palatino Linotype" w:cs="Palatino Linotype"/>
          <w:color w:val="000000"/>
          <w:szCs w:val="24"/>
        </w:rPr>
        <w:t>se pronunció respecto del Informe Justificado rendido por el Sujeto Obligado.</w:t>
      </w:r>
    </w:p>
    <w:p w14:paraId="39AC33CC" w14:textId="77777777" w:rsidR="005B4288" w:rsidRPr="00700903"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700903">
        <w:rPr>
          <w:rFonts w:eastAsia="Palatino Linotype" w:cs="Palatino Linotype"/>
          <w:color w:val="000000"/>
          <w:szCs w:val="24"/>
        </w:rPr>
        <w:t xml:space="preserve">es suficiente para </w:t>
      </w:r>
      <w:r w:rsidRPr="00700903">
        <w:rPr>
          <w:rFonts w:eastAsia="Palatino Linotype" w:cs="Palatino Linotype"/>
          <w:color w:val="000000"/>
          <w:szCs w:val="24"/>
        </w:rPr>
        <w:t>colma</w:t>
      </w:r>
      <w:r w:rsidR="008F3CDB" w:rsidRPr="00700903">
        <w:rPr>
          <w:rFonts w:eastAsia="Palatino Linotype" w:cs="Palatino Linotype"/>
          <w:color w:val="000000"/>
          <w:szCs w:val="24"/>
        </w:rPr>
        <w:t>r</w:t>
      </w:r>
      <w:r w:rsidRPr="00700903">
        <w:rPr>
          <w:rFonts w:eastAsia="Palatino Linotype" w:cs="Palatino Linotype"/>
          <w:color w:val="000000"/>
          <w:szCs w:val="24"/>
        </w:rPr>
        <w:t xml:space="preserve"> la</w:t>
      </w:r>
      <w:r w:rsidR="008F3CDB" w:rsidRPr="00700903">
        <w:rPr>
          <w:rFonts w:eastAsia="Palatino Linotype" w:cs="Palatino Linotype"/>
          <w:color w:val="000000"/>
          <w:szCs w:val="24"/>
        </w:rPr>
        <w:t>s</w:t>
      </w:r>
      <w:r w:rsidRPr="00700903">
        <w:rPr>
          <w:rFonts w:eastAsia="Palatino Linotype" w:cs="Palatino Linotype"/>
          <w:color w:val="000000"/>
          <w:szCs w:val="24"/>
        </w:rPr>
        <w:t xml:space="preserve"> pretens</w:t>
      </w:r>
      <w:r w:rsidR="008F3CDB" w:rsidRPr="00700903">
        <w:rPr>
          <w:rFonts w:eastAsia="Palatino Linotype" w:cs="Palatino Linotype"/>
          <w:color w:val="000000"/>
          <w:szCs w:val="24"/>
        </w:rPr>
        <w:t>iones</w:t>
      </w:r>
      <w:r w:rsidRPr="00700903">
        <w:rPr>
          <w:rFonts w:eastAsia="Palatino Linotype" w:cs="Palatino Linotype"/>
          <w:color w:val="000000"/>
          <w:szCs w:val="24"/>
        </w:rPr>
        <w:t xml:space="preserve"> del Recurrente, así como calificar los motivos de inconformidad del particular. </w:t>
      </w:r>
    </w:p>
    <w:p w14:paraId="7AF7731E" w14:textId="77777777"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t xml:space="preserve">En este sentido, es pertinente enfatizar lo que, respecto al derecho de acceso a la información pública, refiere el artículo </w:t>
      </w:r>
      <w:r w:rsidR="00E00EC1" w:rsidRPr="00700903">
        <w:rPr>
          <w:rFonts w:eastAsia="Palatino Linotype" w:cs="Palatino Linotype"/>
          <w:color w:val="000000"/>
          <w:szCs w:val="24"/>
        </w:rPr>
        <w:t>5</w:t>
      </w:r>
      <w:r w:rsidRPr="00700903">
        <w:rPr>
          <w:rFonts w:eastAsia="Palatino Linotype" w:cs="Palatino Linotype"/>
          <w:color w:val="000000"/>
          <w:szCs w:val="24"/>
        </w:rPr>
        <w:t>° de la Constitución Política del Estado Libre y Soberano de México</w:t>
      </w:r>
      <w:r w:rsidR="00E00EC1" w:rsidRPr="00700903">
        <w:rPr>
          <w:rFonts w:eastAsia="Palatino Linotype" w:cs="Palatino Linotype"/>
          <w:color w:val="000000"/>
          <w:szCs w:val="24"/>
        </w:rPr>
        <w:t>, que</w:t>
      </w:r>
      <w:r w:rsidRPr="00700903">
        <w:rPr>
          <w:rFonts w:eastAsia="Palatino Linotype" w:cs="Palatino Linotype"/>
          <w:color w:val="000000"/>
          <w:szCs w:val="24"/>
        </w:rPr>
        <w:t xml:space="preserve"> en su parte conducente</w:t>
      </w:r>
      <w:r w:rsidR="00E00EC1" w:rsidRPr="00700903">
        <w:rPr>
          <w:rFonts w:eastAsia="Palatino Linotype" w:cs="Palatino Linotype"/>
          <w:color w:val="000000"/>
          <w:szCs w:val="24"/>
        </w:rPr>
        <w:t xml:space="preserve"> dispone</w:t>
      </w:r>
      <w:r w:rsidRPr="00700903">
        <w:rPr>
          <w:rFonts w:eastAsia="Palatino Linotype" w:cs="Palatino Linotype"/>
          <w:color w:val="000000"/>
          <w:szCs w:val="24"/>
        </w:rPr>
        <w:t xml:space="preserve"> lo siguiente:</w:t>
      </w:r>
    </w:p>
    <w:p w14:paraId="5DA101FA" w14:textId="77777777"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00903" w:rsidRDefault="006100FC" w:rsidP="006100FC">
      <w:pPr>
        <w:pStyle w:val="Fundamentos"/>
      </w:pPr>
      <w:r w:rsidRPr="00700903">
        <w:rPr>
          <w:b/>
          <w:bCs/>
        </w:rPr>
        <w:t>Artículo 5.</w:t>
      </w:r>
      <w:r w:rsidRPr="00700903">
        <w:t xml:space="preserve"> […]</w:t>
      </w:r>
    </w:p>
    <w:p w14:paraId="1839D29E" w14:textId="77777777" w:rsidR="006100FC" w:rsidRPr="00700903" w:rsidRDefault="006100FC" w:rsidP="006100FC">
      <w:pPr>
        <w:pStyle w:val="Fundamentos"/>
      </w:pPr>
    </w:p>
    <w:p w14:paraId="7D51A6D3" w14:textId="77777777" w:rsidR="006100FC" w:rsidRPr="00700903" w:rsidRDefault="006100FC" w:rsidP="006100FC">
      <w:pPr>
        <w:pStyle w:val="Fundamentos"/>
      </w:pPr>
      <w:r w:rsidRPr="00700903">
        <w:t xml:space="preserve">El derecho a la información será garantizado por el Estado. La ley establecerá las previsiones que permitan asegurar la protección, el respeto y la difusión de este derecho. </w:t>
      </w:r>
    </w:p>
    <w:p w14:paraId="4079EC08" w14:textId="77777777" w:rsidR="006100FC" w:rsidRPr="00700903" w:rsidRDefault="006100FC" w:rsidP="006100FC">
      <w:pPr>
        <w:pStyle w:val="Fundamentos"/>
      </w:pPr>
    </w:p>
    <w:p w14:paraId="2060C0A8" w14:textId="77777777" w:rsidR="006100FC" w:rsidRPr="00700903" w:rsidRDefault="006100FC" w:rsidP="006100FC">
      <w:pPr>
        <w:pStyle w:val="Fundamentos"/>
      </w:pPr>
      <w:r w:rsidRPr="00700903">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00903" w:rsidRDefault="006100FC" w:rsidP="006100FC">
      <w:pPr>
        <w:pStyle w:val="Fundamentos"/>
      </w:pPr>
    </w:p>
    <w:p w14:paraId="31D381A6" w14:textId="77777777" w:rsidR="006100FC" w:rsidRPr="00700903" w:rsidRDefault="006100FC" w:rsidP="006100FC">
      <w:pPr>
        <w:pStyle w:val="Fundamentos"/>
      </w:pPr>
      <w:r w:rsidRPr="00700903">
        <w:t>Este derecho se regirá por los principios y bases siguientes:</w:t>
      </w:r>
    </w:p>
    <w:p w14:paraId="1A21896F" w14:textId="77777777" w:rsidR="006100FC" w:rsidRPr="00700903" w:rsidRDefault="006100FC" w:rsidP="006100FC">
      <w:pPr>
        <w:pStyle w:val="Fundamentos"/>
      </w:pPr>
    </w:p>
    <w:p w14:paraId="13A22FC8" w14:textId="77777777" w:rsidR="006100FC" w:rsidRPr="00700903" w:rsidRDefault="006100FC" w:rsidP="006100FC">
      <w:pPr>
        <w:pStyle w:val="Fundamentos"/>
      </w:pPr>
      <w:r w:rsidRPr="0070090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700903" w:rsidRDefault="006100FC" w:rsidP="006100FC">
      <w:pPr>
        <w:pStyle w:val="Fundamentos"/>
      </w:pPr>
      <w:r w:rsidRPr="00700903">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00903" w:rsidRDefault="006100FC" w:rsidP="006100FC">
      <w:pPr>
        <w:pStyle w:val="Fundamentos"/>
        <w:rPr>
          <w:lang w:val="es-ES"/>
        </w:rPr>
      </w:pPr>
      <w:r w:rsidRPr="00700903">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00903" w:rsidRDefault="006100FC" w:rsidP="006100FC">
      <w:pPr>
        <w:pStyle w:val="Fundamentos"/>
      </w:pPr>
      <w:r w:rsidRPr="00700903">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00903" w:rsidRDefault="006100FC" w:rsidP="006100FC">
      <w:pPr>
        <w:pStyle w:val="Fundamentos"/>
      </w:pPr>
      <w:r w:rsidRPr="0070090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00903" w:rsidRDefault="006100FC" w:rsidP="006100FC">
      <w:pPr>
        <w:pStyle w:val="Fundamentos"/>
      </w:pPr>
      <w:r w:rsidRPr="0070090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00903" w:rsidRDefault="006100FC" w:rsidP="006100FC">
      <w:pPr>
        <w:pStyle w:val="Fundamentos"/>
        <w:rPr>
          <w:lang w:val="es-ES"/>
        </w:rPr>
      </w:pPr>
      <w:r w:rsidRPr="00700903">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700903" w:rsidRDefault="006100FC" w:rsidP="006100FC">
      <w:pPr>
        <w:rPr>
          <w:rFonts w:eastAsia="Palatino Linotype" w:cs="Palatino Linotype"/>
          <w:szCs w:val="24"/>
        </w:rPr>
      </w:pPr>
      <w:r w:rsidRPr="00700903">
        <w:rPr>
          <w:rFonts w:eastAsia="Palatino Linotype" w:cs="Palatino Linotype"/>
          <w:szCs w:val="24"/>
        </w:rPr>
        <w:t>En ese orden de ideas, la Ley de Transparencia y Acceso a la Información Pública del Estado de México y Mun</w:t>
      </w:r>
      <w:r w:rsidR="001B63A6" w:rsidRPr="00700903">
        <w:rPr>
          <w:rFonts w:eastAsia="Palatino Linotype" w:cs="Palatino Linotype"/>
          <w:szCs w:val="24"/>
        </w:rPr>
        <w:t>icipios, prevé en su artículo 23</w:t>
      </w:r>
      <w:r w:rsidRPr="00700903">
        <w:rPr>
          <w:rFonts w:eastAsia="Palatino Linotype" w:cs="Palatino Linotype"/>
          <w:szCs w:val="24"/>
        </w:rPr>
        <w:t xml:space="preserve"> fracción I</w:t>
      </w:r>
      <w:r w:rsidR="0021631C" w:rsidRPr="00700903">
        <w:rPr>
          <w:rFonts w:eastAsia="Palatino Linotype" w:cs="Palatino Linotype"/>
          <w:szCs w:val="24"/>
        </w:rPr>
        <w:t>V</w:t>
      </w:r>
      <w:r w:rsidRPr="00700903">
        <w:rPr>
          <w:rFonts w:eastAsia="Palatino Linotype" w:cs="Palatino Linotype"/>
          <w:szCs w:val="24"/>
        </w:rPr>
        <w:t>, lo siguiente:</w:t>
      </w:r>
    </w:p>
    <w:p w14:paraId="2225C7E4" w14:textId="77777777" w:rsidR="006100FC" w:rsidRPr="00700903" w:rsidRDefault="006100FC" w:rsidP="006100FC">
      <w:pPr>
        <w:rPr>
          <w:rFonts w:eastAsia="Palatino Linotype" w:cs="Palatino Linotype"/>
          <w:szCs w:val="24"/>
        </w:rPr>
      </w:pPr>
    </w:p>
    <w:p w14:paraId="1E7239A4" w14:textId="77777777" w:rsidR="006100FC" w:rsidRPr="00700903" w:rsidRDefault="006100FC" w:rsidP="006100FC">
      <w:pPr>
        <w:pStyle w:val="Fundamentos"/>
      </w:pPr>
      <w:r w:rsidRPr="00700903">
        <w:rPr>
          <w:b/>
        </w:rPr>
        <w:t>Artículo 23.</w:t>
      </w:r>
      <w:r w:rsidRPr="00700903">
        <w:t xml:space="preserve"> Son sujetos obligados a transparentar y permitir el acceso a su información y proteger los datos personales que obren en su poder:</w:t>
      </w:r>
    </w:p>
    <w:p w14:paraId="1F1A0AD1" w14:textId="527CCDE8" w:rsidR="006100FC" w:rsidRPr="00700903" w:rsidRDefault="005E625F" w:rsidP="006100FC">
      <w:pPr>
        <w:pStyle w:val="Fundamentos"/>
      </w:pPr>
      <w:r w:rsidRPr="00700903">
        <w:t>[…]</w:t>
      </w:r>
    </w:p>
    <w:p w14:paraId="451DBD48" w14:textId="7234E42F" w:rsidR="006100FC" w:rsidRPr="00700903" w:rsidRDefault="00456D44" w:rsidP="006100FC">
      <w:pPr>
        <w:pStyle w:val="Fundamentos"/>
      </w:pPr>
      <w:r w:rsidRPr="00700903">
        <w:rPr>
          <w:b/>
          <w:bCs/>
        </w:rPr>
        <w:t>I</w:t>
      </w:r>
      <w:r w:rsidR="0021631C" w:rsidRPr="00700903">
        <w:rPr>
          <w:b/>
          <w:bCs/>
        </w:rPr>
        <w:t>V</w:t>
      </w:r>
      <w:r w:rsidR="006100FC" w:rsidRPr="00700903">
        <w:rPr>
          <w:b/>
          <w:bCs/>
        </w:rPr>
        <w:t xml:space="preserve">. </w:t>
      </w:r>
      <w:r w:rsidRPr="00700903">
        <w:t xml:space="preserve">Los </w:t>
      </w:r>
      <w:r w:rsidR="00206600" w:rsidRPr="00700903">
        <w:t>ayuntamientos y las dependencias, organismos, órganos y entidades de la administración municipal</w:t>
      </w:r>
      <w:r w:rsidR="006100FC" w:rsidRPr="00700903">
        <w:t>;</w:t>
      </w:r>
    </w:p>
    <w:p w14:paraId="20F34654" w14:textId="77777777" w:rsidR="006100FC" w:rsidRPr="00700903" w:rsidRDefault="006100FC" w:rsidP="006100FC">
      <w:pPr>
        <w:pStyle w:val="Fundamentos"/>
      </w:pPr>
      <w:r w:rsidRPr="00700903">
        <w:t>[…]</w:t>
      </w:r>
    </w:p>
    <w:p w14:paraId="2FDDCFD2" w14:textId="77777777" w:rsidR="006100FC" w:rsidRPr="00700903"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00903" w:rsidRDefault="006100FC" w:rsidP="006100FC">
      <w:r w:rsidRPr="00700903">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700903" w:rsidRDefault="00737EBC" w:rsidP="006100FC"/>
    <w:p w14:paraId="2171541A" w14:textId="774A2C77" w:rsidR="00737EBC" w:rsidRPr="00700903" w:rsidRDefault="00737EBC" w:rsidP="006100FC">
      <w:r w:rsidRPr="00700903">
        <w:t xml:space="preserve">Asimismo, </w:t>
      </w:r>
      <w:r w:rsidR="00726486" w:rsidRPr="00700903">
        <w:t>de</w:t>
      </w:r>
      <w:r w:rsidR="00942EC6" w:rsidRPr="00700903">
        <w:t xml:space="preserve"> </w:t>
      </w:r>
      <w:r w:rsidRPr="00700903">
        <w:t>l</w:t>
      </w:r>
      <w:r w:rsidR="00526368" w:rsidRPr="00700903">
        <w:t>a interpretación de los</w:t>
      </w:r>
      <w:r w:rsidRPr="00700903">
        <w:t xml:space="preserve"> motivos de inconformidad expresados por </w:t>
      </w:r>
      <w:r w:rsidR="00942EC6" w:rsidRPr="00700903">
        <w:t>el</w:t>
      </w:r>
      <w:r w:rsidRPr="00700903">
        <w:t xml:space="preserve"> Recurrente, </w:t>
      </w:r>
      <w:r w:rsidR="00F73E96" w:rsidRPr="00700903">
        <w:t>dado que sólo hace referencia a un</w:t>
      </w:r>
      <w:r w:rsidR="00B06871" w:rsidRPr="00700903">
        <w:t xml:space="preserve">a parte de su solicitud original, </w:t>
      </w:r>
      <w:r w:rsidRPr="00700903">
        <w:t xml:space="preserve">se </w:t>
      </w:r>
      <w:r w:rsidR="00F73E96" w:rsidRPr="00700903">
        <w:t>colige</w:t>
      </w:r>
      <w:r w:rsidRPr="00700903">
        <w:t xml:space="preserve"> que en el presente caso se actualizó la causal de procedencia del recurso de revisión</w:t>
      </w:r>
      <w:r w:rsidR="00392DAC" w:rsidRPr="00700903">
        <w:t xml:space="preserve"> prevista en la fracci</w:t>
      </w:r>
      <w:r w:rsidR="00942EC6" w:rsidRPr="00700903">
        <w:t>ón</w:t>
      </w:r>
      <w:r w:rsidR="00392DAC" w:rsidRPr="00700903">
        <w:t xml:space="preserve"> </w:t>
      </w:r>
      <w:r w:rsidR="001E5AAD" w:rsidRPr="00700903">
        <w:t>V</w:t>
      </w:r>
      <w:r w:rsidR="006E1158" w:rsidRPr="00700903">
        <w:t xml:space="preserve"> del artículo 179 de la Ley de Transparencia local, que a la letra es</w:t>
      </w:r>
      <w:r w:rsidR="0090120A" w:rsidRPr="00700903">
        <w:t>tipula lo siguiente:</w:t>
      </w:r>
    </w:p>
    <w:p w14:paraId="5EC36975" w14:textId="77777777" w:rsidR="0090120A" w:rsidRPr="00700903" w:rsidRDefault="0090120A" w:rsidP="006100FC"/>
    <w:p w14:paraId="24B98DEE" w14:textId="77777777" w:rsidR="009A41B1" w:rsidRPr="00700903" w:rsidRDefault="009A41B1" w:rsidP="007A5010">
      <w:pPr>
        <w:pStyle w:val="Fundamentos"/>
        <w:rPr>
          <w:lang w:val="es-MX"/>
        </w:rPr>
      </w:pPr>
      <w:r w:rsidRPr="00700903">
        <w:rPr>
          <w:b/>
          <w:lang w:val="es-MX"/>
        </w:rPr>
        <w:t xml:space="preserve">Artículo 179. </w:t>
      </w:r>
      <w:r w:rsidRPr="00700903">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700903" w:rsidRDefault="005617E6" w:rsidP="007A5010">
      <w:pPr>
        <w:pStyle w:val="Fundamentos"/>
        <w:rPr>
          <w:lang w:val="es-MX"/>
        </w:rPr>
      </w:pPr>
      <w:r w:rsidRPr="00700903">
        <w:rPr>
          <w:lang w:val="es-MX"/>
        </w:rPr>
        <w:t>[…]</w:t>
      </w:r>
    </w:p>
    <w:p w14:paraId="5C4DD805" w14:textId="53791142" w:rsidR="009A41B1" w:rsidRPr="00700903" w:rsidRDefault="005617E6" w:rsidP="00392DAC">
      <w:pPr>
        <w:pStyle w:val="Fundamentos"/>
      </w:pPr>
      <w:r w:rsidRPr="00700903">
        <w:rPr>
          <w:b/>
          <w:lang w:val="es-ES"/>
        </w:rPr>
        <w:t>V</w:t>
      </w:r>
      <w:r w:rsidR="00392DAC" w:rsidRPr="00700903">
        <w:rPr>
          <w:b/>
          <w:lang w:val="es-ES"/>
        </w:rPr>
        <w:t>.</w:t>
      </w:r>
      <w:r w:rsidR="00392DAC" w:rsidRPr="00700903">
        <w:rPr>
          <w:lang w:val="es-ES"/>
        </w:rPr>
        <w:t xml:space="preserve"> </w:t>
      </w:r>
      <w:r w:rsidR="44E9108F" w:rsidRPr="00700903">
        <w:rPr>
          <w:lang w:val="es-ES"/>
        </w:rPr>
        <w:t xml:space="preserve">La </w:t>
      </w:r>
      <w:r w:rsidRPr="00700903">
        <w:rPr>
          <w:lang w:val="es-ES"/>
        </w:rPr>
        <w:t>entrega de información incompleta</w:t>
      </w:r>
      <w:r w:rsidR="44E9108F" w:rsidRPr="00700903">
        <w:rPr>
          <w:lang w:val="es-ES"/>
        </w:rPr>
        <w:t>;</w:t>
      </w:r>
    </w:p>
    <w:p w14:paraId="7DA613D5" w14:textId="0F80D5F5" w:rsidR="00392DAC" w:rsidRPr="00700903" w:rsidRDefault="007A5010" w:rsidP="00291F65">
      <w:pPr>
        <w:pStyle w:val="Fundamentos"/>
      </w:pPr>
      <w:r w:rsidRPr="00700903">
        <w:t>[…]</w:t>
      </w:r>
    </w:p>
    <w:p w14:paraId="47401129" w14:textId="7CA269C7" w:rsidR="00B06871" w:rsidRPr="00700903" w:rsidRDefault="00B06871" w:rsidP="000417B8">
      <w:pPr>
        <w:ind w:right="-20"/>
      </w:pPr>
    </w:p>
    <w:p w14:paraId="0E490BF9" w14:textId="77777777" w:rsidR="00E37861" w:rsidRPr="00700903" w:rsidRDefault="00E37861" w:rsidP="00D37258">
      <w:pPr>
        <w:ind w:right="-20"/>
        <w:rPr>
          <w:rFonts w:eastAsiaTheme="minorEastAsia" w:cstheme="minorBidi"/>
          <w:lang w:val="es-ES" w:eastAsia="en-US"/>
        </w:rPr>
      </w:pPr>
    </w:p>
    <w:p w14:paraId="010AC56F" w14:textId="77777777" w:rsidR="00084AE5" w:rsidRPr="00700903" w:rsidRDefault="005366AD" w:rsidP="00084AE5">
      <w:pPr>
        <w:contextualSpacing/>
        <w:rPr>
          <w:rFonts w:eastAsia="Palatino Linotype" w:cs="Palatino Linotype"/>
          <w:color w:val="000000"/>
        </w:rPr>
      </w:pPr>
      <w:r w:rsidRPr="00700903">
        <w:rPr>
          <w:rFonts w:eastAsiaTheme="minorEastAsia" w:cstheme="minorBidi"/>
          <w:lang w:val="es-ES" w:eastAsia="en-US"/>
        </w:rPr>
        <w:lastRenderedPageBreak/>
        <w:t xml:space="preserve">Así, dado el pronunciamiento del Sujeto Obligado, es </w:t>
      </w:r>
      <w:r w:rsidR="00DB6744" w:rsidRPr="00700903">
        <w:rPr>
          <w:rFonts w:eastAsiaTheme="minorEastAsia" w:cstheme="minorBidi"/>
          <w:lang w:val="es-ES" w:eastAsia="en-US"/>
        </w:rPr>
        <w:t xml:space="preserve">conveniente traer a colación lo dispuesto </w:t>
      </w:r>
      <w:r w:rsidR="00084AE5" w:rsidRPr="00700903">
        <w:rPr>
          <w:rFonts w:eastAsia="Palatino Linotype" w:cs="Palatino Linotype"/>
          <w:color w:val="000000"/>
        </w:rPr>
        <w:t>en los artículos 4, 12 y 24 último párrafo de la Ley de Transparencia local, en los que se dispone lo siguiente:</w:t>
      </w:r>
    </w:p>
    <w:p w14:paraId="1544D99E" w14:textId="77777777" w:rsidR="00084AE5" w:rsidRPr="00700903" w:rsidRDefault="00084AE5" w:rsidP="00084AE5">
      <w:pPr>
        <w:contextualSpacing/>
        <w:rPr>
          <w:rFonts w:eastAsia="Palatino Linotype" w:cs="Palatino Linotype"/>
          <w:color w:val="000000"/>
        </w:rPr>
      </w:pPr>
    </w:p>
    <w:p w14:paraId="0D5D2EE9"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b/>
          <w:i/>
          <w:color w:val="000000"/>
          <w:sz w:val="22"/>
        </w:rPr>
        <w:t xml:space="preserve">Artículo 4. </w:t>
      </w:r>
      <w:r w:rsidRPr="00700903">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700903">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b/>
          <w:i/>
          <w:color w:val="000000"/>
          <w:sz w:val="22"/>
        </w:rPr>
        <w:t xml:space="preserve">Artículo 12. </w:t>
      </w:r>
      <w:r w:rsidRPr="00700903">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700903">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b/>
          <w:bCs/>
          <w:i/>
          <w:color w:val="000000"/>
          <w:sz w:val="22"/>
        </w:rPr>
        <w:t>Artículo 24.</w:t>
      </w:r>
      <w:r w:rsidRPr="00700903">
        <w:rPr>
          <w:rFonts w:eastAsia="Palatino Linotype" w:cs="Palatino Linotype"/>
          <w:i/>
          <w:color w:val="000000"/>
          <w:sz w:val="22"/>
        </w:rPr>
        <w:t xml:space="preserve"> […]</w:t>
      </w:r>
    </w:p>
    <w:p w14:paraId="0C4FC391"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700903"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00903">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700903" w:rsidRDefault="00084AE5" w:rsidP="00084AE5">
      <w:pPr>
        <w:contextualSpacing/>
        <w:rPr>
          <w:rFonts w:eastAsia="Palatino Linotype" w:cs="Palatino Linotype"/>
          <w:color w:val="000000"/>
        </w:rPr>
      </w:pPr>
    </w:p>
    <w:p w14:paraId="75C0D5A4" w14:textId="77777777" w:rsidR="00084AE5" w:rsidRPr="00700903" w:rsidRDefault="00084AE5" w:rsidP="00084AE5">
      <w:pPr>
        <w:contextualSpacing/>
        <w:rPr>
          <w:rFonts w:eastAsia="Palatino Linotype" w:cs="Palatino Linotype"/>
          <w:color w:val="000000"/>
          <w:lang w:val="es-ES"/>
        </w:rPr>
      </w:pPr>
      <w:r w:rsidRPr="00700903">
        <w:rPr>
          <w:rFonts w:eastAsia="Palatino Linotype" w:cs="Palatino Linotype"/>
          <w:color w:val="000000"/>
          <w:lang w:val="es-ES"/>
        </w:rPr>
        <w:lastRenderedPageBreak/>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700903">
        <w:rPr>
          <w:rFonts w:eastAsia="Palatino Linotype" w:cs="Palatino Linotype"/>
          <w:i/>
          <w:iCs/>
          <w:color w:val="000000"/>
          <w:lang w:val="es-ES"/>
        </w:rPr>
        <w:t>ad hoc</w:t>
      </w:r>
      <w:r w:rsidRPr="00700903">
        <w:rPr>
          <w:rFonts w:eastAsia="Palatino Linotype" w:cs="Palatino Linotype"/>
          <w:color w:val="000000"/>
          <w:lang w:val="es-ES"/>
        </w:rPr>
        <w:t>.</w:t>
      </w:r>
    </w:p>
    <w:p w14:paraId="01D0DF6E" w14:textId="77777777" w:rsidR="00084AE5" w:rsidRPr="00700903" w:rsidRDefault="00084AE5" w:rsidP="00084AE5">
      <w:pPr>
        <w:contextualSpacing/>
        <w:rPr>
          <w:rFonts w:eastAsia="Palatino Linotype" w:cs="Palatino Linotype"/>
          <w:color w:val="000000"/>
        </w:rPr>
      </w:pPr>
    </w:p>
    <w:p w14:paraId="45183330" w14:textId="77777777" w:rsidR="00084AE5" w:rsidRPr="00700903" w:rsidRDefault="00084AE5" w:rsidP="00084AE5">
      <w:pPr>
        <w:rPr>
          <w:rFonts w:cs="Times New Roman"/>
        </w:rPr>
      </w:pPr>
      <w:r w:rsidRPr="00700903">
        <w:rPr>
          <w:rFonts w:eastAsia="Palatino Linotype" w:cs="Palatino Linotype"/>
          <w:color w:val="000000"/>
        </w:rPr>
        <w:t xml:space="preserve">De tal forma que se debe señalar que </w:t>
      </w:r>
      <w:r w:rsidRPr="00700903">
        <w:rPr>
          <w:rFonts w:eastAsia="Times New Roman" w:cs="Times New Roman"/>
        </w:rPr>
        <w:t xml:space="preserve">los sujetos obligados </w:t>
      </w:r>
      <w:r w:rsidRPr="00700903">
        <w:rPr>
          <w:rFonts w:eastAsia="Times New Roman" w:cs="Times New Roman"/>
          <w:b/>
        </w:rPr>
        <w:t xml:space="preserve">no se encuentren constreñidos a generar documentos </w:t>
      </w:r>
      <w:r w:rsidRPr="00700903">
        <w:rPr>
          <w:rFonts w:eastAsia="Times New Roman" w:cs="Times New Roman"/>
          <w:b/>
          <w:i/>
        </w:rPr>
        <w:t>ad hoc</w:t>
      </w:r>
      <w:r w:rsidRPr="00700903">
        <w:rPr>
          <w:rFonts w:eastAsia="Times New Roman" w:cs="Times New Roman"/>
          <w:b/>
        </w:rPr>
        <w:t xml:space="preserve"> para satisfacer los requerimientos planteados por los solicitantes</w:t>
      </w:r>
      <w:r w:rsidRPr="00700903">
        <w:rPr>
          <w:rFonts w:eastAsia="Times New Roman" w:cs="Times New Roman"/>
        </w:rPr>
        <w:t xml:space="preserve">, tal como se establece en el </w:t>
      </w:r>
      <w:r w:rsidRPr="00700903">
        <w:rPr>
          <w:rFonts w:cs="Times New Roman"/>
        </w:rPr>
        <w:t>Criterio 03/17 emitido por el Instituto Nacional de Transparencia, Acceso a la Información y Protección de Datos Personales, que a la letra dispone lo siguiente:</w:t>
      </w:r>
    </w:p>
    <w:p w14:paraId="4C708311" w14:textId="77777777" w:rsidR="00084AE5" w:rsidRPr="00700903" w:rsidRDefault="00084AE5" w:rsidP="00084AE5">
      <w:pPr>
        <w:rPr>
          <w:rFonts w:cs="Times New Roman"/>
        </w:rPr>
      </w:pPr>
    </w:p>
    <w:p w14:paraId="20BCC025" w14:textId="5F90BB2E" w:rsidR="0014715B" w:rsidRPr="00700903" w:rsidRDefault="00084AE5" w:rsidP="00D37258">
      <w:pPr>
        <w:spacing w:line="240" w:lineRule="auto"/>
        <w:ind w:left="567" w:right="616"/>
        <w:rPr>
          <w:rFonts w:cs="Times New Roman"/>
          <w:i/>
          <w:sz w:val="22"/>
        </w:rPr>
      </w:pPr>
      <w:r w:rsidRPr="00700903">
        <w:rPr>
          <w:rFonts w:cs="Times New Roman"/>
          <w:b/>
          <w:i/>
          <w:sz w:val="22"/>
        </w:rPr>
        <w:t xml:space="preserve">No existe obligación de elaborar documentos </w:t>
      </w:r>
      <w:r w:rsidRPr="00700903">
        <w:rPr>
          <w:rFonts w:cs="Times New Roman"/>
          <w:b/>
          <w:sz w:val="22"/>
        </w:rPr>
        <w:t>ad hoc</w:t>
      </w:r>
      <w:r w:rsidRPr="00700903">
        <w:rPr>
          <w:rFonts w:cs="Times New Roman"/>
          <w:b/>
          <w:i/>
          <w:sz w:val="22"/>
        </w:rPr>
        <w:t xml:space="preserve"> para atender las solicitudes de acceso a la información. </w:t>
      </w:r>
      <w:r w:rsidRPr="00700903">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700903">
        <w:rPr>
          <w:rFonts w:cs="Times New Roman"/>
          <w:sz w:val="22"/>
        </w:rPr>
        <w:t>ad hoc</w:t>
      </w:r>
      <w:r w:rsidRPr="00700903">
        <w:rPr>
          <w:rFonts w:cs="Times New Roman"/>
          <w:i/>
          <w:sz w:val="22"/>
        </w:rPr>
        <w:t xml:space="preserve"> para atender</w:t>
      </w:r>
      <w:r w:rsidR="00D37258" w:rsidRPr="00700903">
        <w:rPr>
          <w:rFonts w:cs="Times New Roman"/>
          <w:i/>
          <w:sz w:val="22"/>
        </w:rPr>
        <w:t xml:space="preserve"> las solicitudes de información</w:t>
      </w:r>
    </w:p>
    <w:p w14:paraId="013C6F37" w14:textId="77777777" w:rsidR="006B666E" w:rsidRPr="00700903" w:rsidRDefault="006B666E" w:rsidP="00D37258">
      <w:pPr>
        <w:spacing w:line="240" w:lineRule="auto"/>
        <w:ind w:left="567" w:right="616"/>
        <w:rPr>
          <w:rFonts w:cs="Times New Roman"/>
          <w:i/>
          <w:sz w:val="22"/>
        </w:rPr>
      </w:pPr>
    </w:p>
    <w:p w14:paraId="0683462F" w14:textId="1521CEED" w:rsidR="006B666E" w:rsidRPr="00700903" w:rsidRDefault="006B666E" w:rsidP="00D37258">
      <w:pPr>
        <w:ind w:right="49"/>
        <w:rPr>
          <w:rFonts w:eastAsia="Palatino Linotype" w:cs="Palatino Linotype"/>
          <w:bCs/>
        </w:rPr>
      </w:pPr>
      <w:r w:rsidRPr="00700903">
        <w:rPr>
          <w:rFonts w:eastAsia="Palatino Linotype" w:cs="Palatino Linotype"/>
          <w:bCs/>
        </w:rPr>
        <w:t xml:space="preserve">Derivado de lo anterior, </w:t>
      </w:r>
      <w:r w:rsidR="00AD656A" w:rsidRPr="00700903">
        <w:rPr>
          <w:rFonts w:eastAsia="Palatino Linotype" w:cs="Palatino Linotype"/>
          <w:bCs/>
        </w:rPr>
        <w:t>es necesario analizar el contenido de las ligas electrónicas referidas en respuesta, para lo cual se observa lo siguiente:</w:t>
      </w:r>
    </w:p>
    <w:p w14:paraId="4D0C1238" w14:textId="021FE3CD" w:rsidR="00AD656A" w:rsidRPr="00700903" w:rsidRDefault="00E64FE9" w:rsidP="006B5986">
      <w:pPr>
        <w:pStyle w:val="Prrafodelista"/>
        <w:numPr>
          <w:ilvl w:val="0"/>
          <w:numId w:val="65"/>
        </w:numPr>
        <w:ind w:right="49"/>
        <w:rPr>
          <w:rFonts w:eastAsia="Palatino Linotype" w:cs="Palatino Linotype"/>
          <w:bCs/>
        </w:rPr>
      </w:pPr>
      <w:hyperlink r:id="rId8" w:history="1">
        <w:r w:rsidR="00AD656A" w:rsidRPr="00700903">
          <w:rPr>
            <w:rStyle w:val="Hipervnculo"/>
            <w:rFonts w:eastAsia="Palatino Linotype" w:cs="Palatino Linotype"/>
            <w:bCs/>
          </w:rPr>
          <w:t>https://www2.toluca.gob.mx/</w:t>
        </w:r>
      </w:hyperlink>
      <w:r w:rsidR="00AD656A" w:rsidRPr="00700903">
        <w:rPr>
          <w:rFonts w:eastAsia="Palatino Linotype" w:cs="Palatino Linotype"/>
          <w:bCs/>
        </w:rPr>
        <w:t xml:space="preserve">: </w:t>
      </w:r>
    </w:p>
    <w:p w14:paraId="58B34617" w14:textId="1E810BBD" w:rsidR="00AD656A" w:rsidRPr="00700903" w:rsidRDefault="00AD656A" w:rsidP="00AD656A">
      <w:pPr>
        <w:ind w:right="49"/>
        <w:jc w:val="center"/>
        <w:rPr>
          <w:rFonts w:eastAsia="Palatino Linotype" w:cs="Palatino Linotype"/>
          <w:bCs/>
        </w:rPr>
      </w:pPr>
      <w:r w:rsidRPr="00700903">
        <w:rPr>
          <w:rFonts w:eastAsia="Palatino Linotype" w:cs="Palatino Linotype"/>
          <w:bCs/>
          <w:noProof/>
          <w:lang w:val="es-MX"/>
        </w:rPr>
        <w:lastRenderedPageBreak/>
        <w:drawing>
          <wp:inline distT="0" distB="0" distL="0" distR="0" wp14:anchorId="21B254C8" wp14:editId="4FD70FC5">
            <wp:extent cx="4962525" cy="2915383"/>
            <wp:effectExtent l="190500" t="190500" r="180975" b="1898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7643" cy="2924264"/>
                    </a:xfrm>
                    <a:prstGeom prst="rect">
                      <a:avLst/>
                    </a:prstGeom>
                    <a:ln>
                      <a:noFill/>
                    </a:ln>
                    <a:effectLst>
                      <a:outerShdw blurRad="190500" algn="tl" rotWithShape="0">
                        <a:srgbClr val="000000">
                          <a:alpha val="70000"/>
                        </a:srgbClr>
                      </a:outerShdw>
                    </a:effectLst>
                  </pic:spPr>
                </pic:pic>
              </a:graphicData>
            </a:graphic>
          </wp:inline>
        </w:drawing>
      </w:r>
    </w:p>
    <w:p w14:paraId="5C11A151" w14:textId="316CA6F3" w:rsidR="00AD656A" w:rsidRPr="00700903" w:rsidRDefault="00E64FE9" w:rsidP="006B5986">
      <w:pPr>
        <w:pStyle w:val="Prrafodelista"/>
        <w:numPr>
          <w:ilvl w:val="0"/>
          <w:numId w:val="65"/>
        </w:numPr>
      </w:pPr>
      <w:hyperlink r:id="rId10" w:history="1">
        <w:r w:rsidR="00AD656A" w:rsidRPr="00700903">
          <w:rPr>
            <w:rStyle w:val="Hipervnculo"/>
            <w:rFonts w:eastAsiaTheme="majorEastAsia"/>
          </w:rPr>
          <w:t>https://www2.toluca.gob.mx/gaceta-municipal/</w:t>
        </w:r>
      </w:hyperlink>
      <w:r w:rsidR="00AD656A" w:rsidRPr="00700903">
        <w:rPr>
          <w:rStyle w:val="Hipervnculo"/>
          <w:rFonts w:eastAsiaTheme="majorEastAsia"/>
        </w:rPr>
        <w:t>:</w:t>
      </w:r>
    </w:p>
    <w:p w14:paraId="1C72ED11" w14:textId="1537860B" w:rsidR="00AD656A" w:rsidRPr="00700903" w:rsidRDefault="00AD656A" w:rsidP="00AD656A">
      <w:pPr>
        <w:ind w:right="49"/>
        <w:jc w:val="center"/>
        <w:rPr>
          <w:rFonts w:eastAsia="Palatino Linotype" w:cs="Palatino Linotype"/>
          <w:bCs/>
        </w:rPr>
      </w:pPr>
      <w:r w:rsidRPr="00700903">
        <w:rPr>
          <w:rFonts w:eastAsia="Palatino Linotype" w:cs="Palatino Linotype"/>
          <w:bCs/>
          <w:noProof/>
          <w:lang w:val="es-MX"/>
        </w:rPr>
        <w:drawing>
          <wp:inline distT="0" distB="0" distL="0" distR="0" wp14:anchorId="287C473B" wp14:editId="0B199C68">
            <wp:extent cx="5068570" cy="3295650"/>
            <wp:effectExtent l="190500" t="190500" r="18923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158" cy="3298633"/>
                    </a:xfrm>
                    <a:prstGeom prst="rect">
                      <a:avLst/>
                    </a:prstGeom>
                    <a:ln>
                      <a:noFill/>
                    </a:ln>
                    <a:effectLst>
                      <a:outerShdw blurRad="190500" algn="tl" rotWithShape="0">
                        <a:srgbClr val="000000">
                          <a:alpha val="70000"/>
                        </a:srgbClr>
                      </a:outerShdw>
                    </a:effectLst>
                  </pic:spPr>
                </pic:pic>
              </a:graphicData>
            </a:graphic>
          </wp:inline>
        </w:drawing>
      </w:r>
    </w:p>
    <w:p w14:paraId="38951EAF" w14:textId="0B914444" w:rsidR="00AD656A" w:rsidRPr="00700903" w:rsidRDefault="00AD656A" w:rsidP="00AD656A">
      <w:pPr>
        <w:ind w:right="49"/>
        <w:jc w:val="center"/>
        <w:rPr>
          <w:rFonts w:eastAsia="Palatino Linotype" w:cs="Palatino Linotype"/>
          <w:bCs/>
        </w:rPr>
      </w:pPr>
      <w:r w:rsidRPr="00700903">
        <w:rPr>
          <w:rFonts w:eastAsia="Palatino Linotype" w:cs="Palatino Linotype"/>
          <w:bCs/>
          <w:noProof/>
          <w:lang w:val="es-MX"/>
        </w:rPr>
        <w:lastRenderedPageBreak/>
        <w:drawing>
          <wp:inline distT="0" distB="0" distL="0" distR="0" wp14:anchorId="7B4029D9" wp14:editId="10571C8F">
            <wp:extent cx="4972050" cy="3301377"/>
            <wp:effectExtent l="190500" t="190500" r="190500" b="1847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6526" cy="3310989"/>
                    </a:xfrm>
                    <a:prstGeom prst="rect">
                      <a:avLst/>
                    </a:prstGeom>
                    <a:ln>
                      <a:noFill/>
                    </a:ln>
                    <a:effectLst>
                      <a:outerShdw blurRad="190500" algn="tl" rotWithShape="0">
                        <a:srgbClr val="000000">
                          <a:alpha val="70000"/>
                        </a:srgbClr>
                      </a:outerShdw>
                    </a:effectLst>
                  </pic:spPr>
                </pic:pic>
              </a:graphicData>
            </a:graphic>
          </wp:inline>
        </w:drawing>
      </w:r>
    </w:p>
    <w:p w14:paraId="67B7BD3C" w14:textId="77777777" w:rsidR="006B5986" w:rsidRPr="00700903" w:rsidRDefault="006B5986" w:rsidP="00D37258">
      <w:pPr>
        <w:ind w:right="49"/>
        <w:rPr>
          <w:rFonts w:eastAsia="Palatino Linotype" w:cs="Palatino Linotype"/>
          <w:bCs/>
        </w:rPr>
      </w:pPr>
    </w:p>
    <w:p w14:paraId="5CBB7A1A" w14:textId="05E06644" w:rsidR="00D37258" w:rsidRPr="00700903" w:rsidRDefault="00521369" w:rsidP="00D37258">
      <w:pPr>
        <w:ind w:right="49"/>
        <w:rPr>
          <w:rFonts w:eastAsia="Palatino Linotype" w:cs="Palatino Linotype"/>
          <w:bCs/>
        </w:rPr>
      </w:pPr>
      <w:r w:rsidRPr="00700903">
        <w:rPr>
          <w:rFonts w:eastAsia="Palatino Linotype" w:cs="Palatino Linotype"/>
          <w:bCs/>
        </w:rPr>
        <w:t>Es así que se tiene por colmada la entrega de las Gacetas Municipales publicadas.</w:t>
      </w:r>
    </w:p>
    <w:p w14:paraId="728266A1" w14:textId="77777777" w:rsidR="00521369" w:rsidRPr="00700903" w:rsidRDefault="00521369" w:rsidP="00521369">
      <w:pPr>
        <w:rPr>
          <w:szCs w:val="24"/>
        </w:rPr>
      </w:pPr>
      <w:r w:rsidRPr="00700903">
        <w:t xml:space="preserve">Ahora bien, respecto a los oficios y actas </w:t>
      </w:r>
      <w:r w:rsidRPr="00700903">
        <w:rPr>
          <w:szCs w:val="24"/>
        </w:rPr>
        <w:t>resulta oportuno traer a colación los artículos 23, 24, fracción XII y 71 inciso II apartado “a” de la Ley de Transparencia y Acceso a la Información Pública del Estado de México y Municipios, dispositivos jurídicos que disponen a la literalidad lo siguiente:</w:t>
      </w:r>
    </w:p>
    <w:p w14:paraId="4DD10B9F" w14:textId="77777777" w:rsidR="006B5986" w:rsidRPr="00700903" w:rsidRDefault="006B5986" w:rsidP="00521369">
      <w:pPr>
        <w:rPr>
          <w:rFonts w:eastAsia="Times New Roman"/>
          <w:szCs w:val="24"/>
        </w:rPr>
      </w:pPr>
    </w:p>
    <w:p w14:paraId="0FA8336A" w14:textId="77777777" w:rsidR="00521369" w:rsidRPr="00700903" w:rsidRDefault="00521369" w:rsidP="00521369">
      <w:pPr>
        <w:ind w:left="708"/>
        <w:rPr>
          <w:rFonts w:eastAsia="Times New Roman"/>
          <w:i/>
        </w:rPr>
      </w:pPr>
      <w:r w:rsidRPr="00700903">
        <w:rPr>
          <w:b/>
          <w:i/>
        </w:rPr>
        <w:t>Artículo 23. Son sujetos obligados a transparentar y permitir el acceso a su información y proteger los datos personales que obren en su poder</w:t>
      </w:r>
      <w:r w:rsidRPr="00700903">
        <w:rPr>
          <w:i/>
        </w:rPr>
        <w:t xml:space="preserve">: cualquier autoridad, entidad, órgano y organismo de los Poderes Ejecutivo, Legislativo y Judicial, órganos autónomos, partidos políticos, fideicomisos y fondos públicos, así como cualquier </w:t>
      </w:r>
      <w:r w:rsidRPr="00700903">
        <w:rPr>
          <w:i/>
        </w:rPr>
        <w:lastRenderedPageBreak/>
        <w:t>persona física, moral o sindicato que reciba y ejerza recursos públicos o realice actos de autoridad en los ámbitos federal, de las Entidades Federativas y municipal</w:t>
      </w:r>
    </w:p>
    <w:p w14:paraId="42C925FA" w14:textId="77777777" w:rsidR="00521369" w:rsidRPr="00700903" w:rsidRDefault="00521369" w:rsidP="00521369">
      <w:pPr>
        <w:rPr>
          <w:i/>
        </w:rPr>
      </w:pPr>
    </w:p>
    <w:p w14:paraId="39C2B1B3" w14:textId="77777777" w:rsidR="00521369" w:rsidRPr="00700903" w:rsidRDefault="00521369" w:rsidP="00521369">
      <w:pPr>
        <w:ind w:left="708"/>
        <w:rPr>
          <w:i/>
        </w:rPr>
      </w:pPr>
      <w:r w:rsidRPr="00700903">
        <w:rPr>
          <w:b/>
          <w:i/>
        </w:rPr>
        <w:t>Artículo 24</w:t>
      </w:r>
      <w:r w:rsidRPr="00700903">
        <w:rPr>
          <w:i/>
        </w:rPr>
        <w:t>. Para el cumplimiento de los objetivos de esta Ley, los sujetos obligados deberán cumplir con las siguientes obligaciones, según corresponda, de acuerdo a su naturaleza:</w:t>
      </w:r>
    </w:p>
    <w:p w14:paraId="7D27FD9C" w14:textId="77777777" w:rsidR="00521369" w:rsidRPr="00700903" w:rsidRDefault="00521369" w:rsidP="00521369">
      <w:pPr>
        <w:ind w:left="708"/>
        <w:rPr>
          <w:i/>
        </w:rPr>
      </w:pPr>
    </w:p>
    <w:p w14:paraId="023944DC" w14:textId="77777777" w:rsidR="00521369" w:rsidRPr="00700903" w:rsidRDefault="00521369" w:rsidP="00521369">
      <w:pPr>
        <w:ind w:left="708"/>
        <w:rPr>
          <w:rFonts w:eastAsia="Times New Roman"/>
          <w:i/>
        </w:rPr>
      </w:pPr>
      <w:r w:rsidRPr="00700903">
        <w:rPr>
          <w:b/>
          <w:i/>
        </w:rPr>
        <w:t>XII</w:t>
      </w:r>
      <w:r w:rsidRPr="00700903">
        <w:rPr>
          <w:i/>
        </w:rPr>
        <w:t>. Difundir proactivamente información de interés público;</w:t>
      </w:r>
    </w:p>
    <w:p w14:paraId="6A1350B6" w14:textId="77777777" w:rsidR="00521369" w:rsidRPr="00700903" w:rsidRDefault="00521369" w:rsidP="00521369">
      <w:pPr>
        <w:ind w:left="708"/>
        <w:jc w:val="center"/>
        <w:rPr>
          <w:b/>
          <w:i/>
        </w:rPr>
      </w:pPr>
      <w:r w:rsidRPr="00700903">
        <w:rPr>
          <w:b/>
          <w:i/>
        </w:rPr>
        <w:t>De las obligaciones de transparencia específicas de los sujetos obligados</w:t>
      </w:r>
    </w:p>
    <w:p w14:paraId="020C3715" w14:textId="77777777" w:rsidR="00521369" w:rsidRPr="00700903" w:rsidRDefault="00521369" w:rsidP="00521369">
      <w:pPr>
        <w:ind w:left="708"/>
        <w:rPr>
          <w:i/>
        </w:rPr>
      </w:pPr>
      <w:r w:rsidRPr="00700903">
        <w:rPr>
          <w:b/>
          <w:i/>
        </w:rPr>
        <w:t>Artículo 71</w:t>
      </w:r>
      <w:r w:rsidRPr="00700903">
        <w:rPr>
          <w:i/>
        </w:rPr>
        <w:t>. Además de lo señalado en el artículo anterior de la presente Ley, los sujetos obligados de los Poderes Ejecutivos Federal, de las Entidades Federativas y municipales, deberán poner a disposición del público y actualizar la siguiente información:</w:t>
      </w:r>
    </w:p>
    <w:p w14:paraId="29A9C665" w14:textId="77777777" w:rsidR="00521369" w:rsidRPr="00700903" w:rsidRDefault="00521369" w:rsidP="00521369">
      <w:pPr>
        <w:ind w:left="708"/>
        <w:rPr>
          <w:i/>
        </w:rPr>
      </w:pPr>
    </w:p>
    <w:p w14:paraId="712CD926" w14:textId="77777777" w:rsidR="00521369" w:rsidRPr="00700903" w:rsidRDefault="00521369" w:rsidP="00521369">
      <w:pPr>
        <w:ind w:left="708"/>
        <w:rPr>
          <w:i/>
        </w:rPr>
      </w:pPr>
      <w:r w:rsidRPr="00700903">
        <w:rPr>
          <w:i/>
        </w:rPr>
        <w:t>(…)</w:t>
      </w:r>
    </w:p>
    <w:p w14:paraId="60936A15" w14:textId="77777777" w:rsidR="00521369" w:rsidRPr="00700903" w:rsidRDefault="00521369" w:rsidP="00521369">
      <w:pPr>
        <w:ind w:left="708"/>
        <w:rPr>
          <w:i/>
        </w:rPr>
      </w:pPr>
    </w:p>
    <w:p w14:paraId="12599B65" w14:textId="77777777" w:rsidR="00521369" w:rsidRPr="00700903" w:rsidRDefault="00521369" w:rsidP="00521369">
      <w:pPr>
        <w:ind w:left="708"/>
        <w:rPr>
          <w:i/>
        </w:rPr>
      </w:pPr>
      <w:r w:rsidRPr="00700903">
        <w:rPr>
          <w:b/>
          <w:i/>
        </w:rPr>
        <w:t>II. Adicionalmente, en el caso de los municipios</w:t>
      </w:r>
      <w:r w:rsidRPr="00700903">
        <w:rPr>
          <w:i/>
        </w:rPr>
        <w:t xml:space="preserve">: </w:t>
      </w:r>
    </w:p>
    <w:p w14:paraId="12AB3D86" w14:textId="77777777" w:rsidR="00521369" w:rsidRPr="00700903" w:rsidRDefault="00521369" w:rsidP="006B5986">
      <w:pPr>
        <w:pStyle w:val="Prrafodelista"/>
        <w:numPr>
          <w:ilvl w:val="0"/>
          <w:numId w:val="66"/>
        </w:numPr>
        <w:contextualSpacing/>
        <w:rPr>
          <w:i/>
        </w:rPr>
      </w:pPr>
      <w:r w:rsidRPr="00700903">
        <w:rPr>
          <w:i/>
        </w:rPr>
        <w:t>El contenido de las gacetas municipales, las cuales deberán comprender los resolutivos y acuerdos aprobados por los ayuntamientos, y</w:t>
      </w:r>
    </w:p>
    <w:p w14:paraId="4E63EA43" w14:textId="77777777" w:rsidR="00521369" w:rsidRPr="00700903" w:rsidRDefault="00521369" w:rsidP="006B5986">
      <w:pPr>
        <w:pStyle w:val="Prrafodelista"/>
        <w:numPr>
          <w:ilvl w:val="0"/>
          <w:numId w:val="66"/>
        </w:numPr>
        <w:contextualSpacing/>
        <w:rPr>
          <w:i/>
        </w:rPr>
      </w:pPr>
      <w:r w:rsidRPr="00700903">
        <w:rPr>
          <w:i/>
        </w:rPr>
        <w:t xml:space="preserve"> </w:t>
      </w:r>
      <w:r w:rsidRPr="00700903">
        <w:rPr>
          <w:b/>
          <w:i/>
        </w:rPr>
        <w:t>Las actas de sesiones de cabildo</w:t>
      </w:r>
      <w:r w:rsidRPr="00700903">
        <w:rPr>
          <w:i/>
        </w:rPr>
        <w:t>, los controles de asistencia de los integrantes del Ayuntamiento a las sesiones de cabildo y el sentido de votación de los miembros del cabildo sobre las iniciativas o acuerdos.</w:t>
      </w:r>
    </w:p>
    <w:p w14:paraId="6A1EE919" w14:textId="77777777" w:rsidR="00521369" w:rsidRPr="00700903" w:rsidRDefault="00521369" w:rsidP="00521369">
      <w:pPr>
        <w:pStyle w:val="Prrafodelista"/>
        <w:ind w:left="1068"/>
      </w:pPr>
    </w:p>
    <w:p w14:paraId="3EE15F57" w14:textId="77777777" w:rsidR="00521369" w:rsidRPr="00700903" w:rsidRDefault="00521369" w:rsidP="00521369">
      <w:r w:rsidRPr="00700903">
        <w:rPr>
          <w:szCs w:val="24"/>
        </w:rPr>
        <w:t>De lo anterior</w:t>
      </w:r>
      <w:r w:rsidRPr="00700903">
        <w:rPr>
          <w:rFonts w:cs="Arial"/>
        </w:rPr>
        <w:t xml:space="preserve">, resulta procedente traer a colación </w:t>
      </w:r>
      <w:r w:rsidRPr="00700903">
        <w:rPr>
          <w:rFonts w:cs="Arial"/>
          <w:noProof/>
          <w:color w:val="000000"/>
        </w:rPr>
        <w:t xml:space="preserve">el artículo 91 de la Ley Órganica Municipal del Estado de México en los cuales se establece que para el correcto </w:t>
      </w:r>
      <w:r w:rsidRPr="00700903">
        <w:rPr>
          <w:rFonts w:cs="Arial"/>
          <w:noProof/>
          <w:color w:val="000000"/>
        </w:rPr>
        <w:lastRenderedPageBreak/>
        <w:t>funcionamiento del ayuntameinto se auxiliara de diversas areas admisnitrativas de las cuales como se preciso con anterioridad se encuentra la Secretaria del Ayuntamiento, la cual tiene como atribución el levantameinto de las sesiones de cabildo, l</w:t>
      </w:r>
      <w:r w:rsidRPr="00700903">
        <w:rPr>
          <w:szCs w:val="24"/>
        </w:rPr>
        <w:t>levar y conservar los libros de actas de cabildo, obteniendo las firmas de los asistentes a las sesiones así como tener a su cargo el archivo general del ayuntamiento, conforme lo siguiente;</w:t>
      </w:r>
      <w:r w:rsidRPr="00700903">
        <w:t xml:space="preserve"> </w:t>
      </w:r>
    </w:p>
    <w:p w14:paraId="7533DE9B" w14:textId="77777777" w:rsidR="006B5986" w:rsidRPr="00700903" w:rsidRDefault="006B5986" w:rsidP="00521369">
      <w:pPr>
        <w:rPr>
          <w:rFonts w:cs="Arial"/>
        </w:rPr>
      </w:pPr>
    </w:p>
    <w:p w14:paraId="67135EBA" w14:textId="77777777" w:rsidR="00521369" w:rsidRPr="00700903" w:rsidRDefault="00521369" w:rsidP="00521369">
      <w:pPr>
        <w:ind w:left="708"/>
        <w:rPr>
          <w:i/>
          <w:iCs/>
        </w:rPr>
      </w:pPr>
      <w:r w:rsidRPr="00700903">
        <w:rPr>
          <w:b/>
          <w:bCs/>
          <w:i/>
          <w:iCs/>
        </w:rPr>
        <w:t>Artículo 91.- La Secretaría del Ayuntamiento</w:t>
      </w:r>
      <w:r w:rsidRPr="00700903">
        <w:rPr>
          <w:i/>
          <w:iCs/>
        </w:rPr>
        <w:t xml:space="preserve"> estará a cargo de un Secretario, el que, sin ser miembro del mismo, deberá ser nombrado por el propio Ayuntamiento a propuesta del Presidente Municipal como lo marca el artículo 31 de la presente ley. </w:t>
      </w:r>
      <w:r w:rsidRPr="00700903">
        <w:rPr>
          <w:bCs/>
          <w:i/>
          <w:iCs/>
        </w:rPr>
        <w:t>Sus faltas temporales serán cubiertas por quien designe el Ayuntamiento y sus atribuciones son las siguientes</w:t>
      </w:r>
      <w:r w:rsidRPr="00700903">
        <w:rPr>
          <w:i/>
          <w:iCs/>
        </w:rPr>
        <w:t>:</w:t>
      </w:r>
    </w:p>
    <w:p w14:paraId="61EFCA55" w14:textId="77777777" w:rsidR="006B5986" w:rsidRPr="00700903" w:rsidRDefault="006B5986" w:rsidP="00521369">
      <w:pPr>
        <w:ind w:left="708"/>
        <w:rPr>
          <w:i/>
          <w:iCs/>
        </w:rPr>
      </w:pPr>
    </w:p>
    <w:p w14:paraId="6D25E267" w14:textId="77777777" w:rsidR="00521369" w:rsidRPr="00700903" w:rsidRDefault="00521369" w:rsidP="006B5986">
      <w:pPr>
        <w:pStyle w:val="Prrafodelista"/>
        <w:numPr>
          <w:ilvl w:val="0"/>
          <w:numId w:val="67"/>
        </w:numPr>
        <w:spacing w:after="160"/>
        <w:contextualSpacing/>
        <w:rPr>
          <w:i/>
          <w:iCs/>
        </w:rPr>
      </w:pPr>
      <w:r w:rsidRPr="00700903">
        <w:rPr>
          <w:i/>
          <w:iCs/>
        </w:rPr>
        <w:t>Asistir a las sesiones del ayuntamiento y levantar las actas correspondientes;</w:t>
      </w:r>
    </w:p>
    <w:p w14:paraId="616B8BA4" w14:textId="77777777" w:rsidR="00521369" w:rsidRPr="00700903" w:rsidRDefault="00521369" w:rsidP="006B5986">
      <w:pPr>
        <w:pStyle w:val="Prrafodelista"/>
        <w:numPr>
          <w:ilvl w:val="0"/>
          <w:numId w:val="67"/>
        </w:numPr>
        <w:spacing w:after="160"/>
        <w:contextualSpacing/>
        <w:rPr>
          <w:i/>
          <w:iCs/>
        </w:rPr>
      </w:pPr>
      <w:r w:rsidRPr="00700903">
        <w:rPr>
          <w:i/>
          <w:iCs/>
        </w:rPr>
        <w:t xml:space="preserve"> Emitir los citatorios para la celebración de las sesiones de cabildo, convocadas legalmente; </w:t>
      </w:r>
    </w:p>
    <w:p w14:paraId="75D90717" w14:textId="77777777" w:rsidR="00521369" w:rsidRPr="00700903" w:rsidRDefault="00521369" w:rsidP="006B5986">
      <w:pPr>
        <w:pStyle w:val="Prrafodelista"/>
        <w:numPr>
          <w:ilvl w:val="0"/>
          <w:numId w:val="67"/>
        </w:numPr>
        <w:spacing w:after="160"/>
        <w:contextualSpacing/>
        <w:rPr>
          <w:i/>
          <w:iCs/>
        </w:rPr>
      </w:pPr>
      <w:r w:rsidRPr="00700903">
        <w:rPr>
          <w:i/>
          <w:iCs/>
        </w:rPr>
        <w:t>Dar cuenta en la primera sesión de cada mes, del número y contenido de los expedientes pasados a comisión, con mención de los que hayan sido resueltos y de los pendientes;</w:t>
      </w:r>
    </w:p>
    <w:p w14:paraId="21F1E881" w14:textId="77777777" w:rsidR="00521369" w:rsidRPr="00700903" w:rsidRDefault="00521369" w:rsidP="006B5986">
      <w:pPr>
        <w:pStyle w:val="Prrafodelista"/>
        <w:numPr>
          <w:ilvl w:val="0"/>
          <w:numId w:val="67"/>
        </w:numPr>
        <w:spacing w:after="160"/>
        <w:contextualSpacing/>
        <w:rPr>
          <w:i/>
          <w:iCs/>
        </w:rPr>
      </w:pPr>
      <w:r w:rsidRPr="00700903">
        <w:rPr>
          <w:i/>
          <w:iCs/>
        </w:rPr>
        <w:t xml:space="preserve">Llevar y conservar los libros de actas de cabildo, obteniendo las firmas de los asistentes a las sesiones; </w:t>
      </w:r>
    </w:p>
    <w:p w14:paraId="58716D1C" w14:textId="77777777" w:rsidR="00521369" w:rsidRPr="00700903" w:rsidRDefault="00521369" w:rsidP="006B5986">
      <w:pPr>
        <w:pStyle w:val="Prrafodelista"/>
        <w:numPr>
          <w:ilvl w:val="0"/>
          <w:numId w:val="67"/>
        </w:numPr>
        <w:spacing w:after="160"/>
        <w:contextualSpacing/>
        <w:rPr>
          <w:i/>
          <w:iCs/>
        </w:rPr>
      </w:pPr>
      <w:r w:rsidRPr="00700903">
        <w:rPr>
          <w:i/>
          <w:iCs/>
        </w:rPr>
        <w:t xml:space="preserve">Validar con su firma, los documentos oficiales emanados del ayuntamiento o de cualquiera de sus miembros;  </w:t>
      </w:r>
    </w:p>
    <w:p w14:paraId="1273B99F" w14:textId="77777777" w:rsidR="00521369" w:rsidRPr="00700903" w:rsidRDefault="00521369" w:rsidP="006B5986">
      <w:pPr>
        <w:pStyle w:val="Prrafodelista"/>
        <w:numPr>
          <w:ilvl w:val="0"/>
          <w:numId w:val="67"/>
        </w:numPr>
        <w:spacing w:after="160"/>
        <w:contextualSpacing/>
        <w:rPr>
          <w:i/>
          <w:iCs/>
        </w:rPr>
      </w:pPr>
      <w:r w:rsidRPr="00700903">
        <w:rPr>
          <w:i/>
          <w:iCs/>
        </w:rPr>
        <w:t xml:space="preserve">Tener a su cargo el archivo general del ayuntamiento; </w:t>
      </w:r>
    </w:p>
    <w:p w14:paraId="7CA4B232" w14:textId="77777777" w:rsidR="00521369" w:rsidRPr="00700903" w:rsidRDefault="00521369" w:rsidP="006B5986">
      <w:pPr>
        <w:pStyle w:val="Prrafodelista"/>
        <w:numPr>
          <w:ilvl w:val="0"/>
          <w:numId w:val="67"/>
        </w:numPr>
        <w:spacing w:after="160"/>
        <w:contextualSpacing/>
        <w:rPr>
          <w:i/>
          <w:iCs/>
        </w:rPr>
      </w:pPr>
      <w:r w:rsidRPr="00700903">
        <w:rPr>
          <w:i/>
          <w:iCs/>
        </w:rPr>
        <w:lastRenderedPageBreak/>
        <w:t xml:space="preserve">Controlar y distribuir la correspondencia oficial del ayuntamiento, dando cuenta diaria al presidente municipal para acordar su trámite; </w:t>
      </w:r>
    </w:p>
    <w:p w14:paraId="55551329" w14:textId="77777777" w:rsidR="00521369" w:rsidRPr="00700903" w:rsidRDefault="00521369" w:rsidP="006B5986">
      <w:pPr>
        <w:pStyle w:val="Prrafodelista"/>
        <w:numPr>
          <w:ilvl w:val="0"/>
          <w:numId w:val="67"/>
        </w:numPr>
        <w:spacing w:after="160"/>
        <w:contextualSpacing/>
        <w:rPr>
          <w:i/>
          <w:iCs/>
        </w:rPr>
      </w:pPr>
      <w:r w:rsidRPr="00700903">
        <w:rPr>
          <w:i/>
          <w:iCs/>
        </w:rPr>
        <w:t xml:space="preserve">Publicar los reglamentos, circulares y demás disposiciones municipales de observancia general;  </w:t>
      </w:r>
    </w:p>
    <w:p w14:paraId="3BCCF46C" w14:textId="77777777" w:rsidR="00521369" w:rsidRPr="00700903" w:rsidRDefault="00521369" w:rsidP="006B5986">
      <w:pPr>
        <w:pStyle w:val="Prrafodelista"/>
        <w:numPr>
          <w:ilvl w:val="0"/>
          <w:numId w:val="67"/>
        </w:numPr>
        <w:spacing w:after="160"/>
        <w:contextualSpacing/>
        <w:rPr>
          <w:i/>
          <w:iCs/>
        </w:rPr>
      </w:pPr>
      <w:r w:rsidRPr="00700903">
        <w:rPr>
          <w:i/>
          <w:iCs/>
        </w:rPr>
        <w:t xml:space="preserve">Compilar leyes, decretos, reglamentos, periódicos oficiales del estado, circulares y órdenes relativas a los distintos sectores de la administración pública municipal </w:t>
      </w:r>
    </w:p>
    <w:p w14:paraId="40C9959F" w14:textId="77777777" w:rsidR="00521369" w:rsidRPr="00700903" w:rsidRDefault="00521369" w:rsidP="006B5986">
      <w:pPr>
        <w:pStyle w:val="Prrafodelista"/>
        <w:numPr>
          <w:ilvl w:val="0"/>
          <w:numId w:val="67"/>
        </w:numPr>
        <w:spacing w:after="160"/>
        <w:contextualSpacing/>
        <w:rPr>
          <w:i/>
          <w:iCs/>
        </w:rPr>
      </w:pPr>
      <w:r w:rsidRPr="00700903">
        <w:rPr>
          <w:i/>
          <w:iC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107DCC0E" w14:textId="77777777" w:rsidR="00521369" w:rsidRPr="00700903" w:rsidRDefault="00521369" w:rsidP="006B5986">
      <w:pPr>
        <w:pStyle w:val="Prrafodelista"/>
        <w:numPr>
          <w:ilvl w:val="0"/>
          <w:numId w:val="67"/>
        </w:numPr>
        <w:spacing w:after="160"/>
        <w:contextualSpacing/>
        <w:rPr>
          <w:i/>
          <w:iCs/>
        </w:rPr>
      </w:pPr>
      <w:r w:rsidRPr="00700903">
        <w:rPr>
          <w:i/>
          <w:iC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450A0004" w14:textId="77777777" w:rsidR="00521369" w:rsidRPr="00700903" w:rsidRDefault="00521369" w:rsidP="006B5986">
      <w:pPr>
        <w:pStyle w:val="Prrafodelista"/>
        <w:numPr>
          <w:ilvl w:val="0"/>
          <w:numId w:val="67"/>
        </w:numPr>
        <w:spacing w:after="160"/>
        <w:contextualSpacing/>
        <w:rPr>
          <w:i/>
          <w:iCs/>
        </w:rPr>
      </w:pPr>
      <w:r w:rsidRPr="00700903">
        <w:rPr>
          <w:i/>
          <w:iCs/>
        </w:rPr>
        <w:t xml:space="preserve"> Integrar un sistema de información que contenga datos de los aspectos socio-económicos básicos del municipio; </w:t>
      </w:r>
    </w:p>
    <w:p w14:paraId="2BAF6582" w14:textId="77777777" w:rsidR="00521369" w:rsidRPr="00700903" w:rsidRDefault="00521369" w:rsidP="006B5986">
      <w:pPr>
        <w:pStyle w:val="Prrafodelista"/>
        <w:numPr>
          <w:ilvl w:val="0"/>
          <w:numId w:val="67"/>
        </w:numPr>
        <w:spacing w:after="160"/>
        <w:contextualSpacing/>
        <w:rPr>
          <w:i/>
          <w:iCs/>
        </w:rPr>
      </w:pPr>
      <w:r w:rsidRPr="00700903">
        <w:rPr>
          <w:i/>
          <w:iCs/>
        </w:rPr>
        <w:lastRenderedPageBreak/>
        <w:t>Ser responsable de la publicación de la Gaceta Municipal, así como de las publicaciones en los estrados de los Ayuntamientos; y</w:t>
      </w:r>
    </w:p>
    <w:p w14:paraId="02D5EDB8" w14:textId="77777777" w:rsidR="00521369" w:rsidRPr="00700903" w:rsidRDefault="00521369" w:rsidP="006B5986">
      <w:pPr>
        <w:pStyle w:val="Prrafodelista"/>
        <w:numPr>
          <w:ilvl w:val="0"/>
          <w:numId w:val="67"/>
        </w:numPr>
        <w:spacing w:after="160"/>
        <w:contextualSpacing/>
        <w:rPr>
          <w:i/>
          <w:iCs/>
        </w:rPr>
      </w:pPr>
      <w:r w:rsidRPr="00700903">
        <w:rPr>
          <w:i/>
          <w:iCs/>
        </w:rPr>
        <w:t xml:space="preserve"> Las demás que le confieran esta Ley y disposiciones aplicables.</w:t>
      </w:r>
    </w:p>
    <w:p w14:paraId="640D55E0" w14:textId="77777777" w:rsidR="00521369" w:rsidRPr="00700903" w:rsidRDefault="00521369" w:rsidP="00521369">
      <w:pPr>
        <w:rPr>
          <w:szCs w:val="24"/>
        </w:rPr>
      </w:pPr>
    </w:p>
    <w:p w14:paraId="6EA46EC1" w14:textId="77777777" w:rsidR="00521369" w:rsidRPr="00700903" w:rsidRDefault="00521369" w:rsidP="00521369">
      <w:pPr>
        <w:rPr>
          <w:szCs w:val="24"/>
        </w:rPr>
      </w:pPr>
      <w:r w:rsidRPr="00700903">
        <w:rPr>
          <w:szCs w:val="24"/>
        </w:rPr>
        <w:t xml:space="preserve">Bajo ese contexto, la Ley </w:t>
      </w:r>
      <w:r w:rsidRPr="00700903">
        <w:rPr>
          <w:rFonts w:cs="Arial"/>
          <w:noProof/>
          <w:color w:val="000000"/>
        </w:rPr>
        <w:t xml:space="preserve">Órganica Municipal del Estado de México en su artículo 28 y 30 establece que las sesiones de cabildo seran por lo menos una vez cada ocho días y cuando sea necesario será mediante sesiones extraordinarias así mismo establece que las </w:t>
      </w:r>
      <w:r w:rsidRPr="00700903">
        <w:rPr>
          <w:iCs/>
          <w:szCs w:val="24"/>
        </w:rPr>
        <w:t>sesiones de los ayuntamientos serán públicas y deberán transmitirse en vivo a través de su página oficial de internet, plataformas, redes sociales, radio o televisión de acceso gratuito</w:t>
      </w:r>
      <w:r w:rsidRPr="00700903">
        <w:rPr>
          <w:szCs w:val="24"/>
        </w:rPr>
        <w:t xml:space="preserve">, conforme lo siguiente; </w:t>
      </w:r>
    </w:p>
    <w:p w14:paraId="56F7A2F8" w14:textId="77777777" w:rsidR="006B5986" w:rsidRPr="00700903" w:rsidRDefault="006B5986" w:rsidP="00521369">
      <w:pPr>
        <w:rPr>
          <w:rFonts w:cs="Arial"/>
          <w:noProof/>
          <w:color w:val="000000"/>
        </w:rPr>
      </w:pPr>
    </w:p>
    <w:p w14:paraId="3539E709" w14:textId="77777777" w:rsidR="00521369" w:rsidRPr="00700903" w:rsidRDefault="00521369" w:rsidP="00521369">
      <w:pPr>
        <w:ind w:firstLine="708"/>
        <w:jc w:val="center"/>
        <w:rPr>
          <w:b/>
          <w:bCs/>
          <w:i/>
          <w:iCs/>
          <w:szCs w:val="24"/>
        </w:rPr>
      </w:pPr>
      <w:r w:rsidRPr="00700903">
        <w:rPr>
          <w:b/>
          <w:bCs/>
          <w:i/>
          <w:iCs/>
        </w:rPr>
        <w:t>CAPITULO SEGUNDO Funcionamiento de los Ayuntamientos</w:t>
      </w:r>
    </w:p>
    <w:p w14:paraId="0961271B" w14:textId="77777777" w:rsidR="00521369" w:rsidRPr="00700903" w:rsidRDefault="00521369" w:rsidP="00521369">
      <w:pPr>
        <w:ind w:left="708"/>
        <w:rPr>
          <w:i/>
          <w:iCs/>
        </w:rPr>
      </w:pPr>
      <w:r w:rsidRPr="00700903">
        <w:rPr>
          <w:b/>
          <w:bCs/>
          <w:i/>
          <w:iCs/>
        </w:rPr>
        <w:t>Artículo 28</w:t>
      </w:r>
      <w:r w:rsidRPr="00700903">
        <w:rPr>
          <w:i/>
          <w:iCs/>
        </w:rPr>
        <w:t xml:space="preserve">.- Los ayuntamientos sesionarán cuando menos una vez cada ocho días en sesión ordinaria o cuantas veces sea necesario </w:t>
      </w:r>
      <w:r w:rsidRPr="00700903">
        <w:rPr>
          <w:i/>
          <w:iCs/>
          <w:u w:val="single"/>
        </w:rPr>
        <w:t>en asuntos de urgente resolución por medio de sesiones extraordinarias</w:t>
      </w:r>
      <w:r w:rsidRPr="00700903">
        <w:rPr>
          <w:i/>
          <w:iCs/>
        </w:rPr>
        <w:t>, a petición de la mayoría de sus miembros y podrán declararse en sesión permanente cuando la importancia del asunto lo requiera.</w:t>
      </w:r>
    </w:p>
    <w:p w14:paraId="6F25DA52" w14:textId="77777777" w:rsidR="00521369" w:rsidRPr="00700903" w:rsidRDefault="00521369" w:rsidP="00521369">
      <w:pPr>
        <w:ind w:left="708"/>
        <w:rPr>
          <w:i/>
          <w:iCs/>
        </w:rPr>
      </w:pPr>
      <w:r w:rsidRPr="00700903">
        <w:rPr>
          <w:i/>
          <w:iCs/>
        </w:rPr>
        <w:t xml:space="preserve"> 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 </w:t>
      </w:r>
    </w:p>
    <w:p w14:paraId="1A357FBE" w14:textId="77777777" w:rsidR="00521369" w:rsidRPr="00700903" w:rsidRDefault="00521369" w:rsidP="00521369">
      <w:pPr>
        <w:ind w:left="708"/>
        <w:rPr>
          <w:i/>
          <w:iCs/>
        </w:rPr>
      </w:pPr>
      <w:r w:rsidRPr="00700903">
        <w:rPr>
          <w:i/>
          <w:iCs/>
        </w:rPr>
        <w:t>Las sesiones de los ayuntamientos se celebrarán en la sala de cabildos; y cuando la solemnidad del caso lo requiera, en el recinto previamente declarado oficial para tal objeto.</w:t>
      </w:r>
    </w:p>
    <w:p w14:paraId="11724A8F" w14:textId="77777777" w:rsidR="00521369" w:rsidRPr="00700903" w:rsidRDefault="00521369" w:rsidP="00521369">
      <w:pPr>
        <w:ind w:left="708"/>
        <w:rPr>
          <w:i/>
          <w:iCs/>
        </w:rPr>
      </w:pPr>
      <w:r w:rsidRPr="00700903">
        <w:rPr>
          <w:i/>
          <w:iCs/>
        </w:rPr>
        <w:t>(…)</w:t>
      </w:r>
    </w:p>
    <w:p w14:paraId="68A2FBB5" w14:textId="77777777" w:rsidR="00521369" w:rsidRPr="00700903" w:rsidRDefault="00521369" w:rsidP="00521369">
      <w:pPr>
        <w:ind w:left="708"/>
        <w:rPr>
          <w:i/>
        </w:rPr>
      </w:pPr>
      <w:r w:rsidRPr="00700903">
        <w:rPr>
          <w:i/>
        </w:rPr>
        <w:lastRenderedPageBreak/>
        <w:t>Para la celebración de las sesiones se deberá contar con un orden del día que contenga como mínimo:</w:t>
      </w:r>
    </w:p>
    <w:p w14:paraId="4F9F2B97" w14:textId="77777777" w:rsidR="00521369" w:rsidRPr="00700903" w:rsidRDefault="00521369" w:rsidP="00521369">
      <w:pPr>
        <w:ind w:left="1416" w:firstLine="60"/>
        <w:rPr>
          <w:i/>
        </w:rPr>
      </w:pPr>
      <w:r w:rsidRPr="00700903">
        <w:rPr>
          <w:i/>
        </w:rPr>
        <w:t>a) Lista de Asistencia y en su caso declaración del quórum legal;</w:t>
      </w:r>
    </w:p>
    <w:p w14:paraId="28581BB8" w14:textId="77777777" w:rsidR="00521369" w:rsidRPr="00700903" w:rsidRDefault="00521369" w:rsidP="00521369">
      <w:pPr>
        <w:ind w:left="1416" w:firstLine="60"/>
        <w:rPr>
          <w:i/>
        </w:rPr>
      </w:pPr>
      <w:r w:rsidRPr="00700903">
        <w:rPr>
          <w:i/>
        </w:rPr>
        <w:t xml:space="preserve"> b) Lectura, discusión y en su caso aprobación del acta de la sesión anterior; </w:t>
      </w:r>
    </w:p>
    <w:p w14:paraId="572C2FD8" w14:textId="77777777" w:rsidR="00521369" w:rsidRPr="00700903" w:rsidRDefault="00521369" w:rsidP="00521369">
      <w:pPr>
        <w:ind w:left="1416" w:firstLine="60"/>
        <w:rPr>
          <w:i/>
        </w:rPr>
      </w:pPr>
      <w:r w:rsidRPr="00700903">
        <w:rPr>
          <w:i/>
        </w:rPr>
        <w:t>c) Aprobación del orden del día;</w:t>
      </w:r>
    </w:p>
    <w:p w14:paraId="55344EAE" w14:textId="77777777" w:rsidR="00521369" w:rsidRPr="00700903" w:rsidRDefault="00521369" w:rsidP="00521369">
      <w:pPr>
        <w:ind w:left="1416" w:firstLine="60"/>
        <w:rPr>
          <w:i/>
        </w:rPr>
      </w:pPr>
      <w:r w:rsidRPr="00700903">
        <w:rPr>
          <w:i/>
        </w:rPr>
        <w:t xml:space="preserve"> d) Presentación de asuntos y turno a Comisiones;</w:t>
      </w:r>
    </w:p>
    <w:p w14:paraId="52BB418D" w14:textId="77777777" w:rsidR="00521369" w:rsidRPr="00700903" w:rsidRDefault="00521369" w:rsidP="00521369">
      <w:pPr>
        <w:ind w:left="1416" w:firstLine="60"/>
        <w:rPr>
          <w:i/>
        </w:rPr>
      </w:pPr>
      <w:r w:rsidRPr="00700903">
        <w:rPr>
          <w:i/>
        </w:rPr>
        <w:t xml:space="preserve"> e) Lectura, discusión y en su caso, aprobación de los acuerdos, y</w:t>
      </w:r>
    </w:p>
    <w:p w14:paraId="74CE9DFA" w14:textId="77777777" w:rsidR="00521369" w:rsidRPr="00700903" w:rsidRDefault="00521369" w:rsidP="00521369">
      <w:pPr>
        <w:ind w:left="1416" w:firstLine="60"/>
        <w:rPr>
          <w:i/>
        </w:rPr>
      </w:pPr>
      <w:r w:rsidRPr="00700903">
        <w:rPr>
          <w:i/>
        </w:rPr>
        <w:t xml:space="preserve"> f) Asuntos generales.</w:t>
      </w:r>
    </w:p>
    <w:p w14:paraId="35AA07BD" w14:textId="77777777" w:rsidR="006B5986" w:rsidRPr="00700903" w:rsidRDefault="006B5986" w:rsidP="00521369">
      <w:pPr>
        <w:ind w:left="1416" w:firstLine="60"/>
        <w:rPr>
          <w:i/>
        </w:rPr>
      </w:pPr>
    </w:p>
    <w:p w14:paraId="358F8545" w14:textId="77777777" w:rsidR="00521369" w:rsidRPr="00700903" w:rsidRDefault="00521369" w:rsidP="00521369">
      <w:pPr>
        <w:ind w:left="708"/>
        <w:contextualSpacing/>
        <w:rPr>
          <w:i/>
        </w:rPr>
      </w:pPr>
      <w:r w:rsidRPr="00700903">
        <w:rPr>
          <w:b/>
          <w:i/>
        </w:rPr>
        <w:t>Artículo 30.</w:t>
      </w:r>
      <w:r w:rsidRPr="00700903">
        <w:rPr>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5DF86EDF" w14:textId="77777777" w:rsidR="00521369" w:rsidRPr="00700903" w:rsidRDefault="00521369" w:rsidP="00521369">
      <w:pPr>
        <w:ind w:left="708"/>
        <w:contextualSpacing/>
        <w:rPr>
          <w:i/>
        </w:rPr>
      </w:pPr>
      <w:r w:rsidRPr="00700903">
        <w:rPr>
          <w:i/>
        </w:rPr>
        <w:t>…</w:t>
      </w:r>
    </w:p>
    <w:p w14:paraId="1EC253CE" w14:textId="77777777" w:rsidR="00521369" w:rsidRPr="00700903" w:rsidRDefault="00521369" w:rsidP="00521369">
      <w:pPr>
        <w:ind w:left="708"/>
        <w:contextualSpacing/>
        <w:rPr>
          <w:i/>
        </w:rPr>
      </w:pPr>
    </w:p>
    <w:p w14:paraId="2015C3CE" w14:textId="77777777" w:rsidR="00521369" w:rsidRPr="00700903" w:rsidRDefault="00521369" w:rsidP="00521369">
      <w:pPr>
        <w:ind w:left="708"/>
        <w:contextualSpacing/>
        <w:rPr>
          <w:i/>
          <w:szCs w:val="24"/>
        </w:rPr>
      </w:pPr>
      <w:r w:rsidRPr="00700903">
        <w:rPr>
          <w:b/>
          <w:i/>
        </w:rPr>
        <w:lastRenderedPageBreak/>
        <w:t>Para cada sesión se deberá contar con una versión estenográfica o videograbada</w:t>
      </w:r>
      <w:r w:rsidRPr="00700903">
        <w:rPr>
          <w:i/>
        </w:rPr>
        <w:t xml:space="preserve">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E0571A0" w14:textId="77777777" w:rsidR="00521369" w:rsidRPr="00700903" w:rsidRDefault="00521369" w:rsidP="00521369">
      <w:pPr>
        <w:rPr>
          <w:rFonts w:cs="Tahoma"/>
          <w:bCs/>
          <w:szCs w:val="24"/>
        </w:rPr>
      </w:pPr>
    </w:p>
    <w:p w14:paraId="0CBFFE52" w14:textId="2AFEDCF4" w:rsidR="00521369" w:rsidRPr="00700903" w:rsidRDefault="00521369" w:rsidP="00521369">
      <w:pPr>
        <w:ind w:right="49"/>
        <w:rPr>
          <w:rFonts w:cs="Tahoma"/>
          <w:bCs/>
          <w:szCs w:val="24"/>
        </w:rPr>
      </w:pPr>
      <w:r w:rsidRPr="00700903">
        <w:rPr>
          <w:rFonts w:cs="Tahoma"/>
          <w:bCs/>
          <w:szCs w:val="24"/>
        </w:rPr>
        <w:t>Por lo que de lo analizado con anterioridad le compete al Sujeto Obligado la realización periódica y calendarizada de las sesiones de cabildo municipal sin embargo se advierte que si bien el Titular de la Unidad de Transparencia Turno la solicitud de información a la Secretaria del Ayuntamiento, por lo que resulta procedente ordenar de ser procedente en versión pública los oficios y actas ordinarias y extraordinarias de las sesiones de cabildo municipal realizadas del primero de enero al diecinueve de mayo de dos mil veinticinco.</w:t>
      </w:r>
    </w:p>
    <w:p w14:paraId="75C81FDF" w14:textId="77777777" w:rsidR="00521369" w:rsidRPr="00700903" w:rsidRDefault="00521369" w:rsidP="00521369">
      <w:pPr>
        <w:ind w:right="49"/>
        <w:rPr>
          <w:rFonts w:cs="Tahoma"/>
          <w:bCs/>
          <w:szCs w:val="24"/>
        </w:rPr>
      </w:pPr>
    </w:p>
    <w:p w14:paraId="38392CC4" w14:textId="77777777" w:rsidR="00521369" w:rsidRPr="00700903" w:rsidRDefault="00521369" w:rsidP="006B5986">
      <w:pPr>
        <w:numPr>
          <w:ilvl w:val="0"/>
          <w:numId w:val="68"/>
        </w:numPr>
        <w:rPr>
          <w:rFonts w:eastAsia="Times New Roman" w:cs="Arial"/>
          <w:b/>
          <w:sz w:val="28"/>
          <w:szCs w:val="24"/>
          <w:lang w:val="es-ES" w:eastAsia="es-ES"/>
        </w:rPr>
      </w:pPr>
      <w:r w:rsidRPr="00700903">
        <w:rPr>
          <w:rFonts w:eastAsia="Times New Roman" w:cs="Arial"/>
          <w:b/>
          <w:sz w:val="28"/>
          <w:szCs w:val="24"/>
          <w:lang w:val="es-ES" w:eastAsia="es-ES"/>
        </w:rPr>
        <w:t>De la Versión Pública.</w:t>
      </w:r>
    </w:p>
    <w:p w14:paraId="04773113" w14:textId="77777777" w:rsidR="00521369" w:rsidRPr="00700903" w:rsidRDefault="00521369" w:rsidP="00521369">
      <w:pPr>
        <w:rPr>
          <w:szCs w:val="24"/>
        </w:rPr>
      </w:pPr>
      <w:r w:rsidRPr="00700903">
        <w:rPr>
          <w:bCs/>
          <w:szCs w:val="24"/>
        </w:rPr>
        <w:t>A este respecto, los</w:t>
      </w:r>
      <w:r w:rsidRPr="00700903">
        <w:rPr>
          <w:szCs w:val="24"/>
        </w:rPr>
        <w:t xml:space="preserve"> artículos 3, fracciones IX, XX, XXI y XLV; 51 y 52 de la Ley de Transparencia y Acceso a la Información Pública del Estado de México y Municipios establecen:</w:t>
      </w:r>
    </w:p>
    <w:p w14:paraId="46358965" w14:textId="77777777" w:rsidR="00521369" w:rsidRPr="00700903" w:rsidRDefault="00521369" w:rsidP="00521369">
      <w:pPr>
        <w:rPr>
          <w:szCs w:val="24"/>
        </w:rPr>
      </w:pPr>
    </w:p>
    <w:p w14:paraId="6BA25F85" w14:textId="77777777" w:rsidR="00521369" w:rsidRPr="00700903" w:rsidRDefault="00521369" w:rsidP="00521369">
      <w:pPr>
        <w:ind w:left="567" w:right="567"/>
        <w:rPr>
          <w:i/>
        </w:rPr>
      </w:pPr>
      <w:r w:rsidRPr="00700903">
        <w:rPr>
          <w:rFonts w:cs="Arial"/>
          <w:b/>
          <w:bCs/>
          <w:i/>
          <w:noProof/>
        </w:rPr>
        <w:t>“</w:t>
      </w:r>
      <w:r w:rsidRPr="00700903">
        <w:rPr>
          <w:rFonts w:cs="Arial"/>
          <w:b/>
          <w:bCs/>
          <w:i/>
        </w:rPr>
        <w:t xml:space="preserve">Artículo 3. </w:t>
      </w:r>
      <w:r w:rsidRPr="00700903">
        <w:rPr>
          <w:i/>
        </w:rPr>
        <w:t xml:space="preserve">Para los efectos de la presente Ley se entenderá por: </w:t>
      </w:r>
    </w:p>
    <w:p w14:paraId="4F37654E" w14:textId="77777777" w:rsidR="00521369" w:rsidRPr="00700903" w:rsidRDefault="00521369" w:rsidP="00521369">
      <w:pPr>
        <w:ind w:left="567" w:right="567"/>
        <w:rPr>
          <w:rFonts w:cs="Arial"/>
          <w:i/>
        </w:rPr>
      </w:pPr>
      <w:r w:rsidRPr="00700903">
        <w:rPr>
          <w:rFonts w:cs="Arial"/>
          <w:b/>
          <w:i/>
        </w:rPr>
        <w:t>IX.</w:t>
      </w:r>
      <w:r w:rsidRPr="00700903">
        <w:rPr>
          <w:rFonts w:cs="Arial"/>
          <w:i/>
        </w:rPr>
        <w:t xml:space="preserve"> </w:t>
      </w:r>
      <w:r w:rsidRPr="00700903">
        <w:rPr>
          <w:rFonts w:cs="Arial"/>
          <w:b/>
          <w:i/>
        </w:rPr>
        <w:t xml:space="preserve">Datos personales: </w:t>
      </w:r>
      <w:r w:rsidRPr="00700903">
        <w:rPr>
          <w:rFonts w:cs="Arial"/>
          <w:i/>
        </w:rPr>
        <w:t xml:space="preserve">La información concerniente a una persona, identificada o identificable según lo dispuesto por la Ley de Protección de Datos Personales del Estado de México; </w:t>
      </w:r>
    </w:p>
    <w:p w14:paraId="1B364212" w14:textId="77777777" w:rsidR="00521369" w:rsidRPr="00700903" w:rsidRDefault="00521369" w:rsidP="00521369">
      <w:pPr>
        <w:ind w:left="567" w:right="567"/>
        <w:rPr>
          <w:rFonts w:cs="Arial"/>
          <w:i/>
        </w:rPr>
      </w:pPr>
      <w:r w:rsidRPr="00700903">
        <w:rPr>
          <w:rFonts w:cs="Arial"/>
          <w:b/>
          <w:i/>
        </w:rPr>
        <w:t>XX.</w:t>
      </w:r>
      <w:r w:rsidRPr="00700903">
        <w:rPr>
          <w:rFonts w:cs="Arial"/>
          <w:i/>
        </w:rPr>
        <w:t xml:space="preserve"> </w:t>
      </w:r>
      <w:r w:rsidRPr="00700903">
        <w:rPr>
          <w:rFonts w:cs="Arial"/>
          <w:b/>
          <w:i/>
        </w:rPr>
        <w:t>Información clasificada:</w:t>
      </w:r>
      <w:r w:rsidRPr="00700903">
        <w:rPr>
          <w:rFonts w:cs="Arial"/>
          <w:i/>
        </w:rPr>
        <w:t xml:space="preserve"> Aquella considerada por la presente Ley como reservada o confidencial; </w:t>
      </w:r>
    </w:p>
    <w:p w14:paraId="0B917320" w14:textId="77777777" w:rsidR="00521369" w:rsidRPr="00700903" w:rsidRDefault="00521369" w:rsidP="00521369">
      <w:pPr>
        <w:ind w:left="567" w:right="567"/>
        <w:rPr>
          <w:rFonts w:cs="Arial"/>
          <w:i/>
        </w:rPr>
      </w:pPr>
      <w:r w:rsidRPr="00700903">
        <w:rPr>
          <w:rFonts w:cs="Arial"/>
          <w:b/>
          <w:i/>
        </w:rPr>
        <w:lastRenderedPageBreak/>
        <w:t>XXI.</w:t>
      </w:r>
      <w:r w:rsidRPr="00700903">
        <w:rPr>
          <w:rFonts w:cs="Arial"/>
          <w:i/>
        </w:rPr>
        <w:t xml:space="preserve"> </w:t>
      </w:r>
      <w:r w:rsidRPr="00700903">
        <w:rPr>
          <w:rFonts w:cs="Arial"/>
          <w:b/>
          <w:i/>
        </w:rPr>
        <w:t>Información confidencial</w:t>
      </w:r>
      <w:r w:rsidRPr="00700903">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FA4A25" w14:textId="77777777" w:rsidR="00521369" w:rsidRPr="00700903" w:rsidRDefault="00521369" w:rsidP="00521369">
      <w:pPr>
        <w:ind w:left="567" w:right="567"/>
        <w:rPr>
          <w:rFonts w:cs="Arial"/>
          <w:i/>
        </w:rPr>
      </w:pPr>
      <w:r w:rsidRPr="00700903">
        <w:rPr>
          <w:rFonts w:cs="Arial"/>
          <w:b/>
          <w:i/>
        </w:rPr>
        <w:t>XLV. Versión pública:</w:t>
      </w:r>
      <w:r w:rsidRPr="00700903">
        <w:rPr>
          <w:rFonts w:cs="Arial"/>
          <w:i/>
        </w:rPr>
        <w:t xml:space="preserve"> Documento en el que se elimine, suprime o borra la información clasificada como reservada o confidencial para permitir su acceso. </w:t>
      </w:r>
    </w:p>
    <w:p w14:paraId="4DFB5E22" w14:textId="77777777" w:rsidR="00521369" w:rsidRPr="00700903" w:rsidRDefault="00521369" w:rsidP="00521369">
      <w:pPr>
        <w:ind w:left="567" w:right="567"/>
        <w:rPr>
          <w:rFonts w:cs="Arial"/>
          <w:i/>
        </w:rPr>
      </w:pPr>
    </w:p>
    <w:p w14:paraId="3F571F62" w14:textId="77777777" w:rsidR="00521369" w:rsidRPr="00700903" w:rsidRDefault="00521369" w:rsidP="00521369">
      <w:pPr>
        <w:ind w:left="567" w:right="567"/>
        <w:rPr>
          <w:rFonts w:cs="Arial"/>
          <w:i/>
        </w:rPr>
      </w:pPr>
      <w:r w:rsidRPr="00700903">
        <w:rPr>
          <w:rFonts w:cs="Arial"/>
          <w:b/>
          <w:i/>
        </w:rPr>
        <w:t>Artículo 51.</w:t>
      </w:r>
      <w:r w:rsidRPr="00700903">
        <w:rPr>
          <w:rFonts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00903">
        <w:rPr>
          <w:rFonts w:cs="Arial"/>
          <w:b/>
          <w:i/>
        </w:rPr>
        <w:t xml:space="preserve">y tendrá la responsabilidad de verificar en cada caso que la misma no sea confidencial o reservada. </w:t>
      </w:r>
      <w:r w:rsidRPr="00700903">
        <w:rPr>
          <w:rFonts w:cs="Arial"/>
          <w:i/>
        </w:rPr>
        <w:t xml:space="preserve">Dicha Unidad contará con las facultades internas necesarias para gestionar la atención a las solicitudes de información en los términos de la Ley General y la presente Ley. </w:t>
      </w:r>
    </w:p>
    <w:p w14:paraId="0C5BD510" w14:textId="77777777" w:rsidR="00521369" w:rsidRPr="00700903" w:rsidRDefault="00521369" w:rsidP="00521369">
      <w:pPr>
        <w:ind w:left="567" w:right="567"/>
        <w:rPr>
          <w:rFonts w:cs="Arial"/>
          <w:i/>
        </w:rPr>
      </w:pPr>
    </w:p>
    <w:p w14:paraId="3A096DDA" w14:textId="77777777" w:rsidR="00521369" w:rsidRPr="00700903" w:rsidRDefault="00521369" w:rsidP="00521369">
      <w:pPr>
        <w:ind w:left="567" w:right="567"/>
        <w:rPr>
          <w:rFonts w:cs="Arial"/>
          <w:bCs/>
          <w:i/>
          <w:noProof/>
        </w:rPr>
      </w:pPr>
      <w:r w:rsidRPr="00700903">
        <w:rPr>
          <w:rFonts w:cs="Arial"/>
          <w:b/>
          <w:i/>
        </w:rPr>
        <w:t>Artículo 52.</w:t>
      </w:r>
      <w:r w:rsidRPr="00700903">
        <w:rPr>
          <w:rFonts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00903">
        <w:rPr>
          <w:rFonts w:cs="Arial"/>
          <w:bCs/>
          <w:i/>
          <w:noProof/>
        </w:rPr>
        <w:t>”</w:t>
      </w:r>
    </w:p>
    <w:p w14:paraId="541BB682" w14:textId="77777777" w:rsidR="00521369" w:rsidRPr="00700903" w:rsidRDefault="00521369" w:rsidP="00521369">
      <w:pPr>
        <w:ind w:left="567" w:right="567"/>
        <w:rPr>
          <w:rFonts w:cs="Arial"/>
          <w:bCs/>
          <w:noProof/>
        </w:rPr>
      </w:pPr>
    </w:p>
    <w:p w14:paraId="16C81007" w14:textId="77777777" w:rsidR="00521369" w:rsidRPr="00700903" w:rsidRDefault="00521369" w:rsidP="00521369">
      <w:pPr>
        <w:rPr>
          <w:szCs w:val="24"/>
        </w:rPr>
      </w:pPr>
      <w:r w:rsidRPr="00700903">
        <w:rPr>
          <w:szCs w:val="24"/>
        </w:rPr>
        <w:t xml:space="preserve">Así, los datos personales que obren en poder de los Sujetos Obligados deben estar protegidos, adoptando las medidas de seguridad administrativas, físicas y técnicas </w:t>
      </w:r>
      <w:r w:rsidRPr="00700903">
        <w:rPr>
          <w:szCs w:val="24"/>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w:t>
      </w:r>
    </w:p>
    <w:p w14:paraId="141B8921" w14:textId="77777777" w:rsidR="00521369" w:rsidRPr="00700903" w:rsidRDefault="00521369" w:rsidP="00521369">
      <w:pPr>
        <w:rPr>
          <w:rFonts w:eastAsia="Arial Unicode MS" w:cs="Arial"/>
          <w:i/>
          <w:szCs w:val="24"/>
        </w:rPr>
      </w:pPr>
    </w:p>
    <w:p w14:paraId="7F686D62" w14:textId="77777777" w:rsidR="00521369" w:rsidRPr="00700903" w:rsidRDefault="00521369" w:rsidP="00521369">
      <w:pPr>
        <w:rPr>
          <w:szCs w:val="24"/>
        </w:rPr>
      </w:pPr>
      <w:r w:rsidRPr="00700903">
        <w:rPr>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43943DB" w14:textId="77777777" w:rsidR="00521369" w:rsidRPr="00700903" w:rsidRDefault="00521369" w:rsidP="00521369">
      <w:pPr>
        <w:rPr>
          <w:szCs w:val="24"/>
        </w:rPr>
      </w:pPr>
    </w:p>
    <w:p w14:paraId="03ED211F" w14:textId="77777777" w:rsidR="00521369" w:rsidRPr="00700903" w:rsidRDefault="00521369" w:rsidP="00521369">
      <w:pPr>
        <w:rPr>
          <w:rFonts w:eastAsia="Arial Unicode MS"/>
          <w:szCs w:val="24"/>
        </w:rPr>
      </w:pPr>
      <w:r w:rsidRPr="00700903">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00903">
        <w:rPr>
          <w:rFonts w:eastAsia="Arial Unicode MS"/>
          <w:color w:val="000000"/>
          <w:szCs w:val="24"/>
        </w:rPr>
        <w:t>el Sujeto Obligado</w:t>
      </w:r>
      <w:r w:rsidRPr="00700903">
        <w:rPr>
          <w:rFonts w:eastAsia="Arial Unicode MS"/>
          <w:szCs w:val="24"/>
        </w:rPr>
        <w:t xml:space="preserve">, en ese contexto, todo dato personal susceptible de clasificación debe ser protegido. </w:t>
      </w:r>
    </w:p>
    <w:p w14:paraId="3B1C5FB4" w14:textId="77777777" w:rsidR="00521369" w:rsidRPr="00700903" w:rsidRDefault="00521369" w:rsidP="00521369">
      <w:pPr>
        <w:rPr>
          <w:rFonts w:eastAsia="Arial Unicode MS"/>
          <w:color w:val="000000"/>
          <w:szCs w:val="24"/>
        </w:rPr>
      </w:pPr>
    </w:p>
    <w:p w14:paraId="4A905422" w14:textId="77777777" w:rsidR="00521369" w:rsidRPr="00700903" w:rsidRDefault="00521369" w:rsidP="00521369">
      <w:pPr>
        <w:rPr>
          <w:rFonts w:cs="Arial"/>
          <w:szCs w:val="24"/>
        </w:rPr>
      </w:pPr>
      <w:r w:rsidRPr="00700903">
        <w:rPr>
          <w:rFonts w:cs="Arial"/>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AB1DA97" w14:textId="77777777" w:rsidR="00521369" w:rsidRPr="00700903" w:rsidRDefault="00521369" w:rsidP="00521369">
      <w:pPr>
        <w:rPr>
          <w:rFonts w:cs="Arial"/>
          <w:szCs w:val="24"/>
        </w:rPr>
      </w:pPr>
    </w:p>
    <w:p w14:paraId="1DF86ABB" w14:textId="77777777" w:rsidR="00521369" w:rsidRPr="00700903" w:rsidRDefault="00521369" w:rsidP="00521369">
      <w:pPr>
        <w:ind w:left="567" w:right="567"/>
        <w:rPr>
          <w:rFonts w:cs="Arial"/>
          <w:i/>
        </w:rPr>
      </w:pPr>
      <w:r w:rsidRPr="00700903">
        <w:rPr>
          <w:rFonts w:cs="Arial"/>
          <w:i/>
        </w:rPr>
        <w:t>"</w:t>
      </w:r>
      <w:r w:rsidRPr="00700903">
        <w:rPr>
          <w:rFonts w:cs="Arial"/>
          <w:b/>
          <w:i/>
        </w:rPr>
        <w:t xml:space="preserve">TRANSPARENCIA Y ACCESO A LA INFORMACIÓN PÚBLICA GUBERNAMENTAL. LOS ARTÍCULOS 3o., FRACCIÓN II, Y 18, FRACCIÓN II, DE LA LEY FEDERAL RELATIVA, NO VIOLAN LA GARANTÍA DE </w:t>
      </w:r>
      <w:r w:rsidRPr="00700903">
        <w:rPr>
          <w:rFonts w:cs="Arial"/>
          <w:b/>
          <w:i/>
        </w:rPr>
        <w:lastRenderedPageBreak/>
        <w:t>IGUALDAD, AL TUTELAR EL DERECHO A LA PROTECCIÓN DE DATOS PERSONALES SÓLO DE LAS PERSONAS FÍSICAS.</w:t>
      </w:r>
      <w:r w:rsidRPr="00700903">
        <w:rPr>
          <w:rFonts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E233B42" w14:textId="77777777" w:rsidR="00521369" w:rsidRPr="00700903" w:rsidRDefault="00521369" w:rsidP="00521369"/>
    <w:p w14:paraId="08A53D14" w14:textId="77777777" w:rsidR="00521369" w:rsidRPr="00700903" w:rsidRDefault="00521369" w:rsidP="00521369">
      <w:pPr>
        <w:rPr>
          <w:rFonts w:cs="Arial"/>
          <w:szCs w:val="24"/>
        </w:rPr>
      </w:pPr>
      <w:r w:rsidRPr="00700903">
        <w:rPr>
          <w:rFonts w:cs="Arial"/>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w:t>
      </w:r>
      <w:r w:rsidRPr="00700903">
        <w:rPr>
          <w:rFonts w:cs="Arial"/>
          <w:szCs w:val="24"/>
        </w:rPr>
        <w:lastRenderedPageBreak/>
        <w:t xml:space="preserve">previstas en el artículo 137, de la Ley de Transparencia y Acceso a la Información Pública del Estado de México y Municipios, así como con los numerales aplicables de los </w:t>
      </w:r>
      <w:r w:rsidRPr="00700903">
        <w:rPr>
          <w:rFonts w:cs="Arial"/>
          <w:b/>
          <w:szCs w:val="24"/>
        </w:rPr>
        <w:t>Lineamientos Generales en Materia de Clasificación y Desclasificación de la Información, así como para la Elaboración de Versiones Públicas</w:t>
      </w:r>
      <w:r w:rsidRPr="00700903">
        <w:rPr>
          <w:rFonts w:cs="Arial"/>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624E389" w14:textId="77777777" w:rsidR="00521369" w:rsidRPr="00700903" w:rsidRDefault="00521369" w:rsidP="00521369">
      <w:pPr>
        <w:rPr>
          <w:rFonts w:cs="Arial"/>
          <w:szCs w:val="24"/>
        </w:rPr>
      </w:pPr>
    </w:p>
    <w:p w14:paraId="145D5FAF" w14:textId="1AA157CC" w:rsidR="00521369" w:rsidRPr="00700903" w:rsidRDefault="00521369" w:rsidP="00521369">
      <w:pPr>
        <w:rPr>
          <w:rFonts w:cs="Arial"/>
          <w:szCs w:val="24"/>
        </w:rPr>
      </w:pPr>
      <w:r w:rsidRPr="00700903">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82A3116" w14:textId="77777777" w:rsidR="006B5986" w:rsidRPr="00700903" w:rsidRDefault="006B5986" w:rsidP="00521369">
      <w:pPr>
        <w:rPr>
          <w:szCs w:val="24"/>
        </w:rPr>
      </w:pPr>
    </w:p>
    <w:p w14:paraId="5D2C8B66" w14:textId="77777777" w:rsidR="00521369" w:rsidRPr="00700903" w:rsidRDefault="00521369" w:rsidP="00521369">
      <w:pPr>
        <w:rPr>
          <w:szCs w:val="24"/>
        </w:rPr>
      </w:pPr>
      <w:r w:rsidRPr="00700903">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0ECA532" w14:textId="77777777" w:rsidR="00521369" w:rsidRPr="00700903" w:rsidRDefault="00521369" w:rsidP="00521369">
      <w:pPr>
        <w:rPr>
          <w:szCs w:val="24"/>
        </w:rPr>
      </w:pPr>
    </w:p>
    <w:p w14:paraId="618A1A2C" w14:textId="77777777" w:rsidR="00521369" w:rsidRPr="00700903" w:rsidRDefault="00521369" w:rsidP="00521369">
      <w:pPr>
        <w:rPr>
          <w:szCs w:val="24"/>
        </w:rPr>
      </w:pPr>
      <w:r w:rsidRPr="00700903">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A1AEDDE" w14:textId="77777777" w:rsidR="00521369" w:rsidRPr="00700903" w:rsidRDefault="00521369" w:rsidP="00521369">
      <w:pPr>
        <w:rPr>
          <w:szCs w:val="24"/>
        </w:rPr>
      </w:pPr>
    </w:p>
    <w:p w14:paraId="462415FF" w14:textId="77777777" w:rsidR="00521369" w:rsidRPr="00700903" w:rsidRDefault="00521369" w:rsidP="00521369">
      <w:pPr>
        <w:rPr>
          <w:szCs w:val="24"/>
        </w:rPr>
      </w:pPr>
      <w:r w:rsidRPr="00700903">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E288A7" w14:textId="77777777" w:rsidR="00521369" w:rsidRPr="00700903" w:rsidRDefault="00521369" w:rsidP="00521369">
      <w:pPr>
        <w:rPr>
          <w:szCs w:val="24"/>
        </w:rPr>
      </w:pPr>
    </w:p>
    <w:p w14:paraId="716CA1E3" w14:textId="77777777" w:rsidR="00521369" w:rsidRPr="00700903" w:rsidRDefault="00521369" w:rsidP="00521369">
      <w:pPr>
        <w:ind w:left="567" w:right="567"/>
        <w:rPr>
          <w:i/>
        </w:rPr>
      </w:pPr>
      <w:r w:rsidRPr="00700903">
        <w:rPr>
          <w:b/>
          <w:i/>
        </w:rPr>
        <w:t xml:space="preserve">“Artículo 49. </w:t>
      </w:r>
      <w:r w:rsidRPr="00700903">
        <w:rPr>
          <w:i/>
        </w:rPr>
        <w:t>Los Comités de Transparencia tendrán las siguientes atribuciones:</w:t>
      </w:r>
    </w:p>
    <w:p w14:paraId="6F8B81E4" w14:textId="77777777" w:rsidR="00521369" w:rsidRPr="00700903" w:rsidRDefault="00521369" w:rsidP="00521369">
      <w:pPr>
        <w:ind w:left="567" w:right="567"/>
        <w:rPr>
          <w:i/>
        </w:rPr>
      </w:pPr>
      <w:r w:rsidRPr="00700903">
        <w:rPr>
          <w:b/>
          <w:i/>
        </w:rPr>
        <w:t>VIII.</w:t>
      </w:r>
      <w:r w:rsidRPr="00700903">
        <w:rPr>
          <w:i/>
        </w:rPr>
        <w:t xml:space="preserve"> Aprobar, modificar o revocar la clasificación de la información;</w:t>
      </w:r>
    </w:p>
    <w:p w14:paraId="5602EE8E" w14:textId="77777777" w:rsidR="00521369" w:rsidRPr="00700903" w:rsidRDefault="00521369" w:rsidP="00521369">
      <w:pPr>
        <w:ind w:left="567" w:right="567"/>
        <w:rPr>
          <w:i/>
        </w:rPr>
      </w:pPr>
    </w:p>
    <w:p w14:paraId="498698A0" w14:textId="77777777" w:rsidR="00521369" w:rsidRPr="00700903" w:rsidRDefault="00521369" w:rsidP="00521369">
      <w:pPr>
        <w:ind w:left="567" w:right="567"/>
        <w:rPr>
          <w:i/>
        </w:rPr>
      </w:pPr>
      <w:r w:rsidRPr="00700903">
        <w:rPr>
          <w:b/>
          <w:i/>
        </w:rPr>
        <w:lastRenderedPageBreak/>
        <w:t>Artículo 132.</w:t>
      </w:r>
      <w:r w:rsidRPr="00700903">
        <w:rPr>
          <w:i/>
        </w:rPr>
        <w:t xml:space="preserve"> La clasificación de la información se llevará a cabo en el momento en que:</w:t>
      </w:r>
    </w:p>
    <w:p w14:paraId="4B9A0033" w14:textId="77777777" w:rsidR="00521369" w:rsidRPr="00700903" w:rsidRDefault="00521369" w:rsidP="00521369">
      <w:pPr>
        <w:ind w:left="567" w:right="567"/>
        <w:rPr>
          <w:i/>
        </w:rPr>
      </w:pPr>
      <w:r w:rsidRPr="00700903">
        <w:rPr>
          <w:b/>
          <w:i/>
        </w:rPr>
        <w:t>I.</w:t>
      </w:r>
      <w:r w:rsidRPr="00700903">
        <w:rPr>
          <w:i/>
        </w:rPr>
        <w:t xml:space="preserve"> Se reciba una solicitud de acceso a la información;</w:t>
      </w:r>
    </w:p>
    <w:p w14:paraId="6E0688B4" w14:textId="77777777" w:rsidR="00521369" w:rsidRPr="00700903" w:rsidRDefault="00521369" w:rsidP="00521369">
      <w:pPr>
        <w:ind w:left="567" w:right="567"/>
        <w:rPr>
          <w:i/>
        </w:rPr>
      </w:pPr>
      <w:r w:rsidRPr="00700903">
        <w:rPr>
          <w:b/>
          <w:i/>
        </w:rPr>
        <w:t>II.</w:t>
      </w:r>
      <w:r w:rsidRPr="00700903">
        <w:rPr>
          <w:i/>
        </w:rPr>
        <w:t xml:space="preserve"> Se determine mediante resolución de autoridad competente; o</w:t>
      </w:r>
    </w:p>
    <w:p w14:paraId="0BB75BFA" w14:textId="77777777" w:rsidR="00521369" w:rsidRPr="00700903" w:rsidRDefault="00521369" w:rsidP="00521369">
      <w:pPr>
        <w:ind w:left="567" w:right="567"/>
        <w:rPr>
          <w:b/>
          <w:i/>
        </w:rPr>
      </w:pPr>
      <w:r w:rsidRPr="00700903">
        <w:rPr>
          <w:b/>
          <w:i/>
        </w:rPr>
        <w:t>III.</w:t>
      </w:r>
      <w:r w:rsidRPr="00700903">
        <w:rPr>
          <w:i/>
        </w:rPr>
        <w:t xml:space="preserve"> Se generen versiones públicas para dar cumplimiento a las obligaciones de transparencia previstas en esta Ley.</w:t>
      </w:r>
      <w:r w:rsidRPr="00700903">
        <w:rPr>
          <w:b/>
          <w:i/>
        </w:rPr>
        <w:t>”</w:t>
      </w:r>
    </w:p>
    <w:p w14:paraId="14503F98" w14:textId="77777777" w:rsidR="00521369" w:rsidRPr="00700903" w:rsidRDefault="00521369" w:rsidP="00521369">
      <w:pPr>
        <w:ind w:left="567" w:right="567"/>
        <w:rPr>
          <w:b/>
          <w:i/>
        </w:rPr>
      </w:pPr>
    </w:p>
    <w:p w14:paraId="65A45F6A" w14:textId="77777777" w:rsidR="00521369" w:rsidRPr="00700903" w:rsidRDefault="00521369" w:rsidP="00521369">
      <w:pPr>
        <w:ind w:left="567" w:right="567"/>
        <w:rPr>
          <w:i/>
        </w:rPr>
      </w:pPr>
      <w:r w:rsidRPr="00700903">
        <w:rPr>
          <w:b/>
          <w:i/>
        </w:rPr>
        <w:t>“Segundo.-</w:t>
      </w:r>
      <w:r w:rsidRPr="00700903">
        <w:rPr>
          <w:i/>
        </w:rPr>
        <w:t xml:space="preserve"> Para efectos de los presentes Lineamientos Generales, se entenderá por:</w:t>
      </w:r>
    </w:p>
    <w:p w14:paraId="6DED645C" w14:textId="77777777" w:rsidR="00521369" w:rsidRPr="00700903" w:rsidRDefault="00521369" w:rsidP="00521369">
      <w:pPr>
        <w:ind w:left="567" w:right="567"/>
        <w:rPr>
          <w:i/>
        </w:rPr>
      </w:pPr>
      <w:r w:rsidRPr="00700903">
        <w:rPr>
          <w:i/>
        </w:rPr>
        <w:t>…</w:t>
      </w:r>
    </w:p>
    <w:p w14:paraId="47300B1E" w14:textId="77777777" w:rsidR="00521369" w:rsidRPr="00700903" w:rsidRDefault="00521369" w:rsidP="00521369">
      <w:pPr>
        <w:ind w:left="567" w:right="567"/>
        <w:rPr>
          <w:i/>
        </w:rPr>
      </w:pPr>
      <w:r w:rsidRPr="00700903">
        <w:rPr>
          <w:b/>
          <w:i/>
        </w:rPr>
        <w:t>XVIII.</w:t>
      </w:r>
      <w:r w:rsidRPr="00700903">
        <w:rPr>
          <w:i/>
        </w:rPr>
        <w:t xml:space="preserve"> </w:t>
      </w:r>
      <w:r w:rsidRPr="00700903">
        <w:rPr>
          <w:b/>
          <w:i/>
        </w:rPr>
        <w:t>Versión pública:</w:t>
      </w:r>
      <w:r w:rsidRPr="00700903">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2754BE" w14:textId="77777777" w:rsidR="00521369" w:rsidRPr="00700903" w:rsidRDefault="00521369" w:rsidP="00521369">
      <w:pPr>
        <w:ind w:left="567" w:right="567"/>
        <w:rPr>
          <w:b/>
          <w:i/>
        </w:rPr>
      </w:pPr>
    </w:p>
    <w:p w14:paraId="14EAC482" w14:textId="77777777" w:rsidR="00521369" w:rsidRPr="00700903" w:rsidRDefault="00521369" w:rsidP="00521369">
      <w:pPr>
        <w:ind w:left="567" w:right="567"/>
        <w:rPr>
          <w:i/>
        </w:rPr>
      </w:pPr>
      <w:r w:rsidRPr="00700903">
        <w:rPr>
          <w:b/>
          <w:i/>
        </w:rPr>
        <w:t>Cuarto.</w:t>
      </w:r>
      <w:r w:rsidRPr="00700903">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816DA5" w14:textId="77777777" w:rsidR="00521369" w:rsidRPr="00700903" w:rsidRDefault="00521369" w:rsidP="00521369">
      <w:pPr>
        <w:ind w:left="567" w:right="567"/>
        <w:rPr>
          <w:i/>
        </w:rPr>
      </w:pPr>
      <w:r w:rsidRPr="00700903">
        <w:rPr>
          <w:i/>
        </w:rPr>
        <w:t>Los Sujetos Obligados deberán aplicar, de manera estricta, las excepciones al derecho de acceso a la información y sólo podrán invocarlas cuando acrediten su procedencia.</w:t>
      </w:r>
    </w:p>
    <w:p w14:paraId="3958122E" w14:textId="77777777" w:rsidR="00521369" w:rsidRPr="00700903" w:rsidRDefault="00521369" w:rsidP="00521369">
      <w:pPr>
        <w:ind w:left="567" w:right="567"/>
        <w:rPr>
          <w:b/>
          <w:i/>
        </w:rPr>
      </w:pPr>
    </w:p>
    <w:p w14:paraId="02BE543E" w14:textId="77777777" w:rsidR="00521369" w:rsidRPr="00700903" w:rsidRDefault="00521369" w:rsidP="00521369">
      <w:pPr>
        <w:ind w:left="567" w:right="567"/>
        <w:rPr>
          <w:i/>
        </w:rPr>
      </w:pPr>
      <w:r w:rsidRPr="00700903">
        <w:rPr>
          <w:b/>
          <w:i/>
        </w:rPr>
        <w:lastRenderedPageBreak/>
        <w:t>Quinto.</w:t>
      </w:r>
      <w:r w:rsidRPr="00700903">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B286B8" w14:textId="77777777" w:rsidR="00521369" w:rsidRPr="00700903" w:rsidRDefault="00521369" w:rsidP="00521369">
      <w:pPr>
        <w:ind w:left="567" w:right="567"/>
        <w:rPr>
          <w:b/>
          <w:i/>
        </w:rPr>
      </w:pPr>
    </w:p>
    <w:p w14:paraId="0DE72388" w14:textId="77777777" w:rsidR="00521369" w:rsidRPr="00700903" w:rsidRDefault="00521369" w:rsidP="00521369">
      <w:pPr>
        <w:ind w:left="567" w:right="567"/>
        <w:rPr>
          <w:i/>
        </w:rPr>
      </w:pPr>
      <w:r w:rsidRPr="00700903">
        <w:rPr>
          <w:b/>
          <w:i/>
        </w:rPr>
        <w:t>Sexto.</w:t>
      </w:r>
      <w:r w:rsidRPr="00700903">
        <w:rPr>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74AC4FC" w14:textId="77777777" w:rsidR="00521369" w:rsidRPr="00700903" w:rsidRDefault="00521369" w:rsidP="00521369">
      <w:pPr>
        <w:ind w:left="567" w:right="567"/>
        <w:rPr>
          <w:i/>
        </w:rPr>
      </w:pPr>
      <w:r w:rsidRPr="00700903">
        <w:rPr>
          <w:i/>
        </w:rPr>
        <w:t>La clasificación de información se realizará conforme a un análisis caso por caso, mediante la aplicación de la prueba de daño y de interés público.</w:t>
      </w:r>
    </w:p>
    <w:p w14:paraId="0A73FAAD" w14:textId="77777777" w:rsidR="00521369" w:rsidRPr="00700903" w:rsidRDefault="00521369" w:rsidP="00521369">
      <w:pPr>
        <w:ind w:left="567" w:right="567"/>
        <w:rPr>
          <w:i/>
        </w:rPr>
      </w:pPr>
      <w:r w:rsidRPr="00700903">
        <w:rPr>
          <w:b/>
          <w:i/>
        </w:rPr>
        <w:t>Séptimo.</w:t>
      </w:r>
      <w:r w:rsidRPr="00700903">
        <w:rPr>
          <w:i/>
        </w:rPr>
        <w:t xml:space="preserve"> La clasificación de la información se llevará a cabo en el momento en que:</w:t>
      </w:r>
    </w:p>
    <w:p w14:paraId="1E646D88" w14:textId="77777777" w:rsidR="00521369" w:rsidRPr="00700903" w:rsidRDefault="00521369" w:rsidP="00521369">
      <w:pPr>
        <w:ind w:left="567" w:right="567"/>
        <w:rPr>
          <w:i/>
        </w:rPr>
      </w:pPr>
      <w:r w:rsidRPr="00700903">
        <w:rPr>
          <w:b/>
          <w:i/>
        </w:rPr>
        <w:t>I.</w:t>
      </w:r>
      <w:r w:rsidRPr="00700903">
        <w:rPr>
          <w:i/>
        </w:rPr>
        <w:t xml:space="preserve"> Se reciba una solicitud de acceso a la información;</w:t>
      </w:r>
    </w:p>
    <w:p w14:paraId="0DCAB41B" w14:textId="77777777" w:rsidR="00521369" w:rsidRPr="00700903" w:rsidRDefault="00521369" w:rsidP="00521369">
      <w:pPr>
        <w:ind w:left="567" w:right="567"/>
        <w:rPr>
          <w:i/>
        </w:rPr>
      </w:pPr>
      <w:r w:rsidRPr="00700903">
        <w:rPr>
          <w:b/>
          <w:i/>
        </w:rPr>
        <w:t>II.</w:t>
      </w:r>
      <w:r w:rsidRPr="00700903">
        <w:rPr>
          <w:i/>
        </w:rPr>
        <w:t xml:space="preserve"> Se determine mediante resolución de autoridad competente, o</w:t>
      </w:r>
    </w:p>
    <w:p w14:paraId="346C1E0A" w14:textId="77777777" w:rsidR="00521369" w:rsidRPr="00700903" w:rsidRDefault="00521369" w:rsidP="00521369">
      <w:pPr>
        <w:ind w:left="567" w:right="567"/>
        <w:rPr>
          <w:i/>
        </w:rPr>
      </w:pPr>
      <w:r w:rsidRPr="00700903">
        <w:rPr>
          <w:b/>
          <w:i/>
        </w:rPr>
        <w:t>III.</w:t>
      </w:r>
      <w:r w:rsidRPr="00700903">
        <w:rPr>
          <w:i/>
        </w:rPr>
        <w:t xml:space="preserve"> Se generen versiones públicas para dar cumplimiento a las obligaciones de transparencia previstas en la Ley General, la Ley Federal y las correspondientes de las entidades federativas.</w:t>
      </w:r>
    </w:p>
    <w:p w14:paraId="32C9423F" w14:textId="77777777" w:rsidR="00521369" w:rsidRPr="00700903" w:rsidRDefault="00521369" w:rsidP="00521369">
      <w:pPr>
        <w:ind w:left="567" w:right="567"/>
        <w:rPr>
          <w:i/>
        </w:rPr>
      </w:pPr>
      <w:r w:rsidRPr="00700903">
        <w:rPr>
          <w:i/>
        </w:rPr>
        <w:t>Los titulares de las áreas deberán revisar la clasificación al momento de la recepción de una solicitud de acceso a la información, para verificar si encuadra en una causal de reserva o de confidencialidad.</w:t>
      </w:r>
    </w:p>
    <w:p w14:paraId="6DFF31D7" w14:textId="77777777" w:rsidR="00521369" w:rsidRPr="00700903" w:rsidRDefault="00521369" w:rsidP="00521369">
      <w:pPr>
        <w:ind w:left="567" w:right="567"/>
        <w:rPr>
          <w:b/>
          <w:i/>
        </w:rPr>
      </w:pPr>
    </w:p>
    <w:p w14:paraId="722805D4" w14:textId="77777777" w:rsidR="00521369" w:rsidRPr="00700903" w:rsidRDefault="00521369" w:rsidP="00521369">
      <w:pPr>
        <w:ind w:left="567" w:right="567"/>
        <w:rPr>
          <w:i/>
        </w:rPr>
      </w:pPr>
      <w:r w:rsidRPr="00700903">
        <w:rPr>
          <w:b/>
          <w:i/>
        </w:rPr>
        <w:lastRenderedPageBreak/>
        <w:t>Octavo.</w:t>
      </w:r>
      <w:r w:rsidRPr="00700903">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74989F" w14:textId="77777777" w:rsidR="00521369" w:rsidRPr="00700903" w:rsidRDefault="00521369" w:rsidP="00521369">
      <w:pPr>
        <w:ind w:left="567" w:right="567"/>
        <w:rPr>
          <w:i/>
        </w:rPr>
      </w:pPr>
      <w:r w:rsidRPr="00700903">
        <w:rPr>
          <w:i/>
        </w:rPr>
        <w:t>Para motivar la clasificación se deberán señalar las razones o circunstancias especiales que lo llevaron a concluir que el caso particular se ajusta al supuesto previsto por la norma legal invocada como fundamento.</w:t>
      </w:r>
    </w:p>
    <w:p w14:paraId="080FAFF5" w14:textId="77777777" w:rsidR="00521369" w:rsidRPr="00700903" w:rsidRDefault="00521369" w:rsidP="00521369">
      <w:pPr>
        <w:ind w:left="567" w:right="567"/>
        <w:rPr>
          <w:i/>
        </w:rPr>
      </w:pPr>
      <w:r w:rsidRPr="00700903">
        <w:rPr>
          <w:i/>
        </w:rPr>
        <w:t>En caso de referirse a información reservada, la motivación de la clasificación también deberá comprender las circunstancias que justifican el establecimiento de determinado plazo de reserva.</w:t>
      </w:r>
    </w:p>
    <w:p w14:paraId="5CDDF337" w14:textId="77777777" w:rsidR="00521369" w:rsidRPr="00700903" w:rsidRDefault="00521369" w:rsidP="00521369">
      <w:pPr>
        <w:ind w:left="567" w:right="567"/>
        <w:rPr>
          <w:i/>
        </w:rPr>
      </w:pPr>
    </w:p>
    <w:p w14:paraId="49C85B13" w14:textId="77777777" w:rsidR="00521369" w:rsidRPr="00700903" w:rsidRDefault="00521369" w:rsidP="00521369">
      <w:pPr>
        <w:ind w:left="567" w:right="567"/>
        <w:rPr>
          <w:i/>
        </w:rPr>
      </w:pPr>
      <w:r w:rsidRPr="00700903">
        <w:rPr>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65AB66E" w14:textId="77777777" w:rsidR="00521369" w:rsidRPr="00700903" w:rsidRDefault="00521369" w:rsidP="00521369">
      <w:pPr>
        <w:ind w:left="567" w:right="567"/>
        <w:rPr>
          <w:i/>
        </w:rPr>
      </w:pPr>
      <w:r w:rsidRPr="00700903">
        <w:rPr>
          <w:i/>
        </w:rPr>
        <w:t>Los documentos contenidos en los archivos históricos y los identificados como históricos confidenciales no serán susceptibles de clasificación como reservados.</w:t>
      </w:r>
    </w:p>
    <w:p w14:paraId="01155B3A" w14:textId="77777777" w:rsidR="00521369" w:rsidRPr="00700903" w:rsidRDefault="00521369" w:rsidP="00521369">
      <w:pPr>
        <w:ind w:left="567" w:right="567"/>
        <w:rPr>
          <w:b/>
          <w:i/>
        </w:rPr>
      </w:pPr>
    </w:p>
    <w:p w14:paraId="2B597B91" w14:textId="77777777" w:rsidR="00521369" w:rsidRPr="00700903" w:rsidRDefault="00521369" w:rsidP="00521369">
      <w:pPr>
        <w:ind w:left="567" w:right="567"/>
        <w:rPr>
          <w:i/>
        </w:rPr>
      </w:pPr>
      <w:r w:rsidRPr="00700903">
        <w:rPr>
          <w:b/>
          <w:i/>
        </w:rPr>
        <w:t>Noveno.</w:t>
      </w:r>
      <w:r w:rsidRPr="00700903">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E625B2" w14:textId="77777777" w:rsidR="00521369" w:rsidRPr="00700903" w:rsidRDefault="00521369" w:rsidP="00521369">
      <w:pPr>
        <w:ind w:left="567" w:right="567"/>
        <w:rPr>
          <w:b/>
          <w:i/>
        </w:rPr>
      </w:pPr>
    </w:p>
    <w:p w14:paraId="7240EF98" w14:textId="77777777" w:rsidR="00521369" w:rsidRPr="00700903" w:rsidRDefault="00521369" w:rsidP="00521369">
      <w:pPr>
        <w:ind w:left="567" w:right="567"/>
        <w:rPr>
          <w:i/>
        </w:rPr>
      </w:pPr>
      <w:r w:rsidRPr="00700903">
        <w:rPr>
          <w:b/>
          <w:i/>
        </w:rPr>
        <w:t>Décimo.</w:t>
      </w:r>
      <w:r w:rsidRPr="00700903">
        <w:rPr>
          <w:i/>
        </w:rPr>
        <w:t xml:space="preserve"> Los titulares de las áreas, deberán tener conocimiento y llevar un registro del personal que, por la naturaleza de sus atribuciones, tenga acceso a los documentos </w:t>
      </w:r>
      <w:r w:rsidRPr="00700903">
        <w:rPr>
          <w:i/>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49F2E" w14:textId="77777777" w:rsidR="00521369" w:rsidRPr="00700903" w:rsidRDefault="00521369" w:rsidP="00521369">
      <w:pPr>
        <w:ind w:left="567" w:right="567"/>
        <w:rPr>
          <w:i/>
        </w:rPr>
      </w:pPr>
    </w:p>
    <w:p w14:paraId="3DCB7ACF" w14:textId="77777777" w:rsidR="00521369" w:rsidRPr="00700903" w:rsidRDefault="00521369" w:rsidP="00521369">
      <w:pPr>
        <w:ind w:left="567" w:right="567"/>
        <w:rPr>
          <w:i/>
        </w:rPr>
      </w:pPr>
      <w:r w:rsidRPr="00700903">
        <w:rPr>
          <w:i/>
        </w:rPr>
        <w:t>En ausencia de los titulares de las áreas, la información será clasificada o desclasificada por la persona que lo supla, en términos de la normativa que rija la actuación del sujeto obligado.</w:t>
      </w:r>
    </w:p>
    <w:p w14:paraId="42331B89" w14:textId="77777777" w:rsidR="00521369" w:rsidRPr="00700903" w:rsidRDefault="00521369" w:rsidP="00521369">
      <w:pPr>
        <w:ind w:left="567" w:right="567"/>
        <w:rPr>
          <w:b/>
          <w:i/>
        </w:rPr>
      </w:pPr>
    </w:p>
    <w:p w14:paraId="3DB4236C" w14:textId="77777777" w:rsidR="00521369" w:rsidRPr="00700903" w:rsidRDefault="00521369" w:rsidP="00521369">
      <w:pPr>
        <w:ind w:left="567" w:right="567"/>
        <w:rPr>
          <w:b/>
          <w:i/>
        </w:rPr>
      </w:pPr>
      <w:r w:rsidRPr="00700903">
        <w:rPr>
          <w:b/>
          <w:i/>
        </w:rPr>
        <w:t>Décimo primero.</w:t>
      </w:r>
      <w:r w:rsidRPr="00700903">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00903">
        <w:rPr>
          <w:b/>
          <w:i/>
        </w:rPr>
        <w:t>”</w:t>
      </w:r>
    </w:p>
    <w:p w14:paraId="35B13BF1" w14:textId="77777777" w:rsidR="006B5986" w:rsidRPr="00700903" w:rsidRDefault="006B5986" w:rsidP="00521369">
      <w:pPr>
        <w:ind w:left="567" w:right="567"/>
        <w:rPr>
          <w:b/>
        </w:rPr>
      </w:pPr>
    </w:p>
    <w:p w14:paraId="42BFB91B" w14:textId="77777777" w:rsidR="00521369" w:rsidRPr="00700903" w:rsidRDefault="00521369" w:rsidP="00521369">
      <w:pPr>
        <w:rPr>
          <w:szCs w:val="24"/>
        </w:rPr>
      </w:pPr>
      <w:r w:rsidRPr="00700903">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02D169A" w14:textId="77777777" w:rsidR="00521369" w:rsidRPr="00700903" w:rsidRDefault="00521369" w:rsidP="00521369">
      <w:pPr>
        <w:rPr>
          <w:szCs w:val="24"/>
        </w:rPr>
      </w:pPr>
    </w:p>
    <w:p w14:paraId="6CC8EAF5" w14:textId="77777777" w:rsidR="00521369" w:rsidRPr="00700903" w:rsidRDefault="00521369" w:rsidP="00521369">
      <w:pPr>
        <w:rPr>
          <w:szCs w:val="24"/>
        </w:rPr>
      </w:pPr>
      <w:r w:rsidRPr="00700903">
        <w:rPr>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25817141" w14:textId="77777777" w:rsidR="00521369" w:rsidRPr="00700903" w:rsidRDefault="00521369" w:rsidP="00521369">
      <w:pPr>
        <w:rPr>
          <w:szCs w:val="24"/>
        </w:rPr>
      </w:pPr>
    </w:p>
    <w:p w14:paraId="72EAB11C" w14:textId="77777777" w:rsidR="00521369" w:rsidRPr="00700903" w:rsidRDefault="00521369" w:rsidP="00521369">
      <w:pPr>
        <w:ind w:left="567" w:right="567"/>
        <w:rPr>
          <w:i/>
        </w:rPr>
      </w:pPr>
      <w:r w:rsidRPr="00700903">
        <w:rPr>
          <w:b/>
          <w:i/>
        </w:rPr>
        <w:t xml:space="preserve">FUNDAMENTACIÓN Y MOTIVACIÓN. </w:t>
      </w:r>
      <w:r w:rsidRPr="00700903">
        <w:rPr>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09985F8" w14:textId="77777777" w:rsidR="00521369" w:rsidRPr="00700903" w:rsidRDefault="00521369" w:rsidP="00521369">
      <w:pPr>
        <w:rPr>
          <w:szCs w:val="24"/>
        </w:rPr>
      </w:pPr>
    </w:p>
    <w:p w14:paraId="0CB54C3F" w14:textId="77777777" w:rsidR="00521369" w:rsidRPr="00700903" w:rsidRDefault="00521369" w:rsidP="00521369">
      <w:pPr>
        <w:rPr>
          <w:szCs w:val="24"/>
        </w:rPr>
      </w:pPr>
      <w:r w:rsidRPr="00700903">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1D88D5DE" w14:textId="77777777" w:rsidR="00521369" w:rsidRPr="00700903" w:rsidRDefault="00521369" w:rsidP="00521369">
      <w:pPr>
        <w:rPr>
          <w:szCs w:val="24"/>
        </w:rPr>
      </w:pPr>
    </w:p>
    <w:p w14:paraId="223AB580" w14:textId="77777777" w:rsidR="00521369" w:rsidRPr="00700903" w:rsidRDefault="00521369" w:rsidP="00521369">
      <w:pPr>
        <w:ind w:left="567" w:right="567"/>
        <w:rPr>
          <w:i/>
        </w:rPr>
      </w:pPr>
      <w:r w:rsidRPr="00700903">
        <w:rPr>
          <w:b/>
          <w:i/>
        </w:rPr>
        <w:t>FUNDAMENTACIÓN Y MOTIVACIÓN. EL ASPECTO FORMAL DE LA GARANTÍA Y SU FINALIDAD SE TRADUCEN EN EXPLICAR, JUSTIFICAR, POSIBILITAR LA DEFENSA Y COMUNICAR LA DECISIÓN</w:t>
      </w:r>
      <w:r w:rsidRPr="00700903">
        <w:rPr>
          <w:i/>
        </w:rPr>
        <w:t xml:space="preserve">. </w:t>
      </w:r>
      <w:r w:rsidRPr="00700903">
        <w:rPr>
          <w:i/>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151B436" w14:textId="77777777" w:rsidR="00521369" w:rsidRPr="00700903" w:rsidRDefault="00521369" w:rsidP="00521369">
      <w:pPr>
        <w:rPr>
          <w:szCs w:val="24"/>
        </w:rPr>
      </w:pPr>
    </w:p>
    <w:p w14:paraId="67F035CC" w14:textId="77777777" w:rsidR="00521369" w:rsidRPr="00700903" w:rsidRDefault="00521369" w:rsidP="00521369">
      <w:pPr>
        <w:rPr>
          <w:szCs w:val="24"/>
        </w:rPr>
      </w:pPr>
      <w:r w:rsidRPr="00700903">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F21126" w14:textId="77777777" w:rsidR="00521369" w:rsidRPr="00700903" w:rsidRDefault="00521369" w:rsidP="00521369">
      <w:pPr>
        <w:rPr>
          <w:szCs w:val="24"/>
        </w:rPr>
      </w:pPr>
    </w:p>
    <w:p w14:paraId="72093803" w14:textId="054CC36E" w:rsidR="00521369" w:rsidRPr="00700903" w:rsidRDefault="00521369" w:rsidP="00521369">
      <w:pPr>
        <w:rPr>
          <w:szCs w:val="24"/>
        </w:rPr>
      </w:pPr>
      <w:r w:rsidRPr="00700903">
        <w:rPr>
          <w:szCs w:val="24"/>
        </w:rPr>
        <w:lastRenderedPageBreak/>
        <w:t>Por lo tanto, la entrega de documentos en su versión pública debe acompañarse necesariamente del Acuerdo del Comité de Transparencia del Sujeto Obligado</w:t>
      </w:r>
      <w:r w:rsidRPr="00700903">
        <w:rPr>
          <w:b/>
          <w:szCs w:val="24"/>
        </w:rPr>
        <w:t xml:space="preserve"> </w:t>
      </w:r>
      <w:r w:rsidRPr="00700903">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3B959B" w14:textId="0424049E" w:rsidR="006605AE" w:rsidRPr="00700903" w:rsidRDefault="006605AE" w:rsidP="00D658AD">
      <w:pPr>
        <w:contextualSpacing/>
      </w:pPr>
    </w:p>
    <w:p w14:paraId="6ABAB9CD" w14:textId="1CFA8A57" w:rsidR="006B5986" w:rsidRPr="00700903" w:rsidRDefault="006B5986" w:rsidP="006B5986">
      <w:pPr>
        <w:rPr>
          <w:rFonts w:eastAsia="Times New Roman" w:cs="Times New Roman"/>
          <w:szCs w:val="24"/>
          <w:lang w:val="es-ES" w:eastAsia="es-ES"/>
        </w:rPr>
      </w:pPr>
      <w:r w:rsidRPr="00700903">
        <w:rPr>
          <w:rFonts w:eastAsia="Times New Roman" w:cs="Arial"/>
          <w:szCs w:val="24"/>
          <w:lang w:val="es-ES"/>
        </w:rPr>
        <w:t>Final</w:t>
      </w:r>
      <w:r w:rsidRPr="00700903">
        <w:rPr>
          <w:rFonts w:eastAsia="Times New Roman" w:cs="Times New Roman"/>
          <w:szCs w:val="24"/>
          <w:lang w:val="es-ES" w:eastAsia="es-ES"/>
        </w:rPr>
        <w:t xml:space="preserve">mente, y en mérito de lo expuesto en líneas anteriores, resultan fundados los motivos de inconformidad vertidos por la parte </w:t>
      </w:r>
      <w:r w:rsidRPr="00700903">
        <w:rPr>
          <w:rFonts w:eastAsia="Times New Roman" w:cs="Times New Roman"/>
          <w:b/>
          <w:szCs w:val="24"/>
          <w:lang w:val="es-ES" w:eastAsia="es-ES"/>
        </w:rPr>
        <w:t>Recurrente</w:t>
      </w:r>
      <w:r w:rsidRPr="00700903">
        <w:rPr>
          <w:rFonts w:eastAsia="Times New Roman" w:cs="Times New Roman"/>
          <w:szCs w:val="24"/>
          <w:lang w:val="es-ES" w:eastAsia="es-ES"/>
        </w:rPr>
        <w:t xml:space="preserve">, por ello con fundamento en la </w:t>
      </w:r>
      <w:r w:rsidRPr="00700903">
        <w:rPr>
          <w:rFonts w:eastAsia="Times New Roman" w:cs="Times New Roman"/>
          <w:i/>
          <w:szCs w:val="24"/>
          <w:lang w:val="es-ES" w:eastAsia="es-ES"/>
        </w:rPr>
        <w:t>segunda hipótesis</w:t>
      </w:r>
      <w:r w:rsidRPr="00700903">
        <w:rPr>
          <w:rFonts w:eastAsia="Times New Roman" w:cs="Times New Roman"/>
          <w:szCs w:val="24"/>
          <w:lang w:val="es-ES" w:eastAsia="es-ES"/>
        </w:rPr>
        <w:t xml:space="preserve"> del artículo 186, fracción III, de la Ley de Transparencia y Acceso a la Información Pública del Estado de México y Municipios, se </w:t>
      </w:r>
      <w:r w:rsidRPr="00700903">
        <w:rPr>
          <w:rFonts w:eastAsia="Times New Roman" w:cs="Times New Roman"/>
          <w:b/>
          <w:szCs w:val="24"/>
          <w:lang w:val="es-ES" w:eastAsia="es-ES"/>
        </w:rPr>
        <w:t xml:space="preserve">MODIFICA </w:t>
      </w:r>
      <w:r w:rsidRPr="00700903">
        <w:rPr>
          <w:rFonts w:eastAsia="Times New Roman" w:cs="Times New Roman"/>
          <w:szCs w:val="24"/>
          <w:lang w:val="es-ES" w:eastAsia="es-ES"/>
        </w:rPr>
        <w:t xml:space="preserve">la respuesta a la solicitud de información </w:t>
      </w:r>
      <w:r w:rsidRPr="00700903">
        <w:rPr>
          <w:rFonts w:eastAsia="Times New Roman" w:cs="Arial"/>
          <w:b/>
          <w:szCs w:val="24"/>
          <w:lang w:val="es-ES" w:eastAsia="es-ES"/>
        </w:rPr>
        <w:t>02890/TOLUCA/IP/2025</w:t>
      </w:r>
      <w:r w:rsidRPr="00700903">
        <w:rPr>
          <w:rFonts w:eastAsia="Times New Roman" w:cs="Arial"/>
          <w:szCs w:val="24"/>
          <w:lang w:val="es-ES" w:eastAsia="es-ES"/>
        </w:rPr>
        <w:t xml:space="preserve">, </w:t>
      </w:r>
      <w:r w:rsidRPr="00700903">
        <w:rPr>
          <w:rFonts w:eastAsia="Times New Roman" w:cs="Times New Roman"/>
          <w:szCs w:val="24"/>
          <w:lang w:val="es-ES" w:eastAsia="es-ES"/>
        </w:rPr>
        <w:t>que ha sido materia del presente fallo.</w:t>
      </w:r>
    </w:p>
    <w:p w14:paraId="1876DDF1" w14:textId="77777777" w:rsidR="006B5986" w:rsidRPr="00700903" w:rsidRDefault="006B5986" w:rsidP="006B5986">
      <w:pPr>
        <w:rPr>
          <w:rFonts w:eastAsia="Times New Roman" w:cs="Times New Roman"/>
          <w:szCs w:val="24"/>
          <w:lang w:val="es-ES" w:eastAsia="es-ES"/>
        </w:rPr>
      </w:pPr>
    </w:p>
    <w:p w14:paraId="232D32AE" w14:textId="77777777" w:rsidR="006B5986" w:rsidRPr="00700903" w:rsidRDefault="006B5986" w:rsidP="006B5986">
      <w:pPr>
        <w:rPr>
          <w:rFonts w:eastAsia="Times New Roman" w:cs="Times New Roman"/>
          <w:szCs w:val="24"/>
          <w:lang w:val="es-ES" w:eastAsia="es-ES"/>
        </w:rPr>
      </w:pPr>
      <w:r w:rsidRPr="00700903">
        <w:rPr>
          <w:rFonts w:eastAsia="Times New Roman" w:cs="Times New Roman"/>
          <w:szCs w:val="24"/>
          <w:lang w:val="es-ES" w:eastAsia="es-ES"/>
        </w:rPr>
        <w:t xml:space="preserve">Por lo antes expuesto y fundado. </w:t>
      </w:r>
    </w:p>
    <w:p w14:paraId="17FE05AB" w14:textId="77777777" w:rsidR="006B5986" w:rsidRPr="00700903" w:rsidRDefault="006B5986" w:rsidP="006B5986">
      <w:pPr>
        <w:rPr>
          <w:rFonts w:eastAsia="Times New Roman" w:cs="Times New Roman"/>
          <w:szCs w:val="24"/>
          <w:lang w:val="es-ES" w:eastAsia="es-ES"/>
        </w:rPr>
      </w:pPr>
    </w:p>
    <w:p w14:paraId="072C3D67" w14:textId="77777777" w:rsidR="006B5986" w:rsidRPr="00700903" w:rsidRDefault="006B5986" w:rsidP="006B5986">
      <w:pPr>
        <w:jc w:val="center"/>
        <w:rPr>
          <w:rFonts w:eastAsia="Times New Roman" w:cs="Times New Roman"/>
          <w:b/>
          <w:bCs/>
          <w:spacing w:val="60"/>
          <w:sz w:val="28"/>
          <w:szCs w:val="24"/>
          <w:lang w:eastAsia="es-ES"/>
        </w:rPr>
      </w:pPr>
      <w:r w:rsidRPr="00700903">
        <w:rPr>
          <w:rFonts w:eastAsia="Times New Roman" w:cs="Times New Roman"/>
          <w:b/>
          <w:bCs/>
          <w:spacing w:val="60"/>
          <w:sz w:val="28"/>
          <w:szCs w:val="24"/>
          <w:lang w:eastAsia="es-ES"/>
        </w:rPr>
        <w:t>SE    RESUELVE</w:t>
      </w:r>
    </w:p>
    <w:p w14:paraId="473C4872" w14:textId="77777777" w:rsidR="006B5986" w:rsidRPr="00700903" w:rsidRDefault="006B5986" w:rsidP="006B5986">
      <w:pPr>
        <w:spacing w:line="240" w:lineRule="auto"/>
        <w:jc w:val="left"/>
        <w:rPr>
          <w:rFonts w:eastAsia="Times New Roman" w:cs="Times New Roman"/>
          <w:szCs w:val="24"/>
          <w:lang w:eastAsia="es-ES"/>
        </w:rPr>
      </w:pPr>
    </w:p>
    <w:p w14:paraId="10682DB5" w14:textId="51FD30A8" w:rsidR="006B5986" w:rsidRPr="00700903" w:rsidRDefault="006B5986" w:rsidP="006B5986">
      <w:pPr>
        <w:autoSpaceDE w:val="0"/>
        <w:autoSpaceDN w:val="0"/>
        <w:adjustRightInd w:val="0"/>
        <w:ind w:right="49"/>
        <w:rPr>
          <w:rFonts w:eastAsia="Times New Roman" w:cs="Arial"/>
          <w:szCs w:val="24"/>
          <w:lang w:val="es-ES" w:eastAsia="es-ES"/>
        </w:rPr>
      </w:pPr>
      <w:r w:rsidRPr="00700903">
        <w:rPr>
          <w:rFonts w:eastAsia="Times New Roman" w:cs="Arial"/>
          <w:b/>
          <w:sz w:val="28"/>
          <w:szCs w:val="28"/>
          <w:lang w:eastAsia="es-ES"/>
        </w:rPr>
        <w:t>PRIMERO.</w:t>
      </w:r>
      <w:r w:rsidRPr="00700903">
        <w:rPr>
          <w:rFonts w:eastAsia="Times New Roman" w:cs="Arial"/>
          <w:szCs w:val="24"/>
          <w:lang w:eastAsia="es-ES"/>
        </w:rPr>
        <w:t xml:space="preserve"> </w:t>
      </w:r>
      <w:r w:rsidRPr="00700903">
        <w:rPr>
          <w:rFonts w:eastAsia="Times New Roman" w:cs="Arial"/>
          <w:szCs w:val="24"/>
          <w:lang w:val="es-ES" w:eastAsia="es-ES"/>
        </w:rPr>
        <w:t>Se</w:t>
      </w:r>
      <w:r w:rsidRPr="00700903">
        <w:rPr>
          <w:rFonts w:eastAsia="Times New Roman" w:cs="Arial"/>
          <w:b/>
          <w:szCs w:val="24"/>
          <w:lang w:val="es-ES" w:eastAsia="es-ES"/>
        </w:rPr>
        <w:t xml:space="preserve"> MODIFICA </w:t>
      </w:r>
      <w:r w:rsidRPr="00700903">
        <w:rPr>
          <w:rFonts w:eastAsia="Arial Unicode MS" w:cs="Arial"/>
          <w:szCs w:val="24"/>
          <w:lang w:val="es-ES" w:eastAsia="es-ES"/>
        </w:rPr>
        <w:t xml:space="preserve">la respuesta entregada por el </w:t>
      </w:r>
      <w:r w:rsidRPr="00700903">
        <w:rPr>
          <w:rFonts w:eastAsia="Arial Unicode MS" w:cs="Arial"/>
          <w:b/>
          <w:szCs w:val="24"/>
          <w:lang w:val="es-ES" w:eastAsia="es-ES"/>
        </w:rPr>
        <w:t xml:space="preserve">Sujeto Obligado </w:t>
      </w:r>
      <w:r w:rsidRPr="00700903">
        <w:rPr>
          <w:rFonts w:eastAsia="Arial Unicode MS" w:cs="Arial"/>
          <w:szCs w:val="24"/>
          <w:lang w:val="es-ES" w:eastAsia="es-ES"/>
        </w:rPr>
        <w:t xml:space="preserve">a la solicitud de información número </w:t>
      </w:r>
      <w:r w:rsidRPr="00700903">
        <w:rPr>
          <w:rFonts w:eastAsia="Times New Roman" w:cs="Arial"/>
          <w:b/>
          <w:szCs w:val="24"/>
          <w:lang w:val="es-ES" w:eastAsia="es-ES"/>
        </w:rPr>
        <w:t>02890/TOLUCA/IP/2025</w:t>
      </w:r>
      <w:r w:rsidRPr="00700903">
        <w:rPr>
          <w:rFonts w:eastAsia="Times New Roman" w:cs="Arial"/>
          <w:szCs w:val="24"/>
          <w:lang w:val="es-ES" w:eastAsia="es-ES"/>
        </w:rPr>
        <w:t xml:space="preserve">, por resultar fundados los </w:t>
      </w:r>
      <w:r w:rsidRPr="00700903">
        <w:rPr>
          <w:rFonts w:eastAsia="Times New Roman" w:cs="Arial"/>
          <w:szCs w:val="24"/>
          <w:lang w:val="es-ES" w:eastAsia="es-ES"/>
        </w:rPr>
        <w:lastRenderedPageBreak/>
        <w:t>motivos de inconformidad vertidos por la parte</w:t>
      </w:r>
      <w:r w:rsidRPr="00700903">
        <w:rPr>
          <w:rFonts w:eastAsia="Times New Roman" w:cs="Arial"/>
          <w:b/>
          <w:szCs w:val="24"/>
          <w:lang w:val="es-ES" w:eastAsia="es-ES"/>
        </w:rPr>
        <w:t xml:space="preserve"> Recurrente</w:t>
      </w:r>
      <w:r w:rsidRPr="00700903">
        <w:rPr>
          <w:rFonts w:eastAsia="Times New Roman" w:cs="Arial"/>
          <w:szCs w:val="24"/>
          <w:lang w:val="es-ES" w:eastAsia="es-ES"/>
        </w:rPr>
        <w:t xml:space="preserve">, en términos del Considerando </w:t>
      </w:r>
      <w:r w:rsidRPr="00700903">
        <w:rPr>
          <w:rFonts w:eastAsia="Times New Roman" w:cs="Arial"/>
          <w:b/>
          <w:szCs w:val="24"/>
          <w:lang w:val="es-ES" w:eastAsia="es-ES"/>
        </w:rPr>
        <w:t>CUARTO</w:t>
      </w:r>
      <w:r w:rsidRPr="00700903">
        <w:rPr>
          <w:rFonts w:eastAsia="Times New Roman" w:cs="Arial"/>
          <w:szCs w:val="24"/>
          <w:lang w:val="es-ES" w:eastAsia="es-ES"/>
        </w:rPr>
        <w:t xml:space="preserve"> de esta resolución.</w:t>
      </w:r>
    </w:p>
    <w:p w14:paraId="07AE35D3" w14:textId="64E9E825" w:rsidR="006B5986" w:rsidRPr="00700903" w:rsidRDefault="006B5986" w:rsidP="006B5986">
      <w:pPr>
        <w:rPr>
          <w:rFonts w:eastAsia="Times New Roman" w:cs="Arial"/>
          <w:szCs w:val="24"/>
          <w:lang w:val="es-ES" w:eastAsia="es-ES"/>
        </w:rPr>
      </w:pPr>
      <w:r w:rsidRPr="00700903">
        <w:rPr>
          <w:rFonts w:eastAsia="Times New Roman" w:cs="Arial"/>
          <w:b/>
          <w:sz w:val="28"/>
          <w:szCs w:val="28"/>
          <w:lang w:val="es-ES" w:eastAsia="es-ES"/>
        </w:rPr>
        <w:t>SEGUNDO.</w:t>
      </w:r>
      <w:r w:rsidRPr="00700903">
        <w:rPr>
          <w:rFonts w:eastAsia="Times New Roman" w:cs="Arial"/>
          <w:szCs w:val="24"/>
          <w:lang w:val="es-ES" w:eastAsia="es-ES"/>
        </w:rPr>
        <w:t xml:space="preserve"> Se </w:t>
      </w:r>
      <w:r w:rsidRPr="00700903">
        <w:rPr>
          <w:rFonts w:eastAsia="Times New Roman" w:cs="Arial"/>
          <w:b/>
          <w:szCs w:val="24"/>
          <w:lang w:val="es-ES" w:eastAsia="es-ES"/>
        </w:rPr>
        <w:t>ORDENA</w:t>
      </w:r>
      <w:r w:rsidRPr="00700903">
        <w:rPr>
          <w:rFonts w:eastAsia="Times New Roman" w:cs="Arial"/>
          <w:szCs w:val="24"/>
          <w:lang w:val="es-ES" w:eastAsia="es-ES"/>
        </w:rPr>
        <w:t xml:space="preserve"> al </w:t>
      </w:r>
      <w:r w:rsidRPr="00700903">
        <w:rPr>
          <w:rFonts w:eastAsia="Times New Roman" w:cs="Arial"/>
          <w:b/>
          <w:szCs w:val="24"/>
          <w:lang w:val="es-ES" w:eastAsia="es-ES"/>
        </w:rPr>
        <w:t>Sujeto Obligado</w:t>
      </w:r>
      <w:r w:rsidRPr="00700903">
        <w:rPr>
          <w:rFonts w:eastAsia="Times New Roman" w:cs="Arial"/>
          <w:szCs w:val="24"/>
          <w:lang w:val="es-ES" w:eastAsia="es-ES"/>
        </w:rPr>
        <w:t xml:space="preserve"> haga entrega a la parte </w:t>
      </w:r>
      <w:r w:rsidRPr="00700903">
        <w:rPr>
          <w:rFonts w:eastAsia="Times New Roman" w:cs="Arial"/>
          <w:b/>
          <w:szCs w:val="24"/>
          <w:lang w:val="es-ES" w:eastAsia="es-ES"/>
        </w:rPr>
        <w:t xml:space="preserve">Recurrente </w:t>
      </w:r>
      <w:r w:rsidRPr="00700903">
        <w:rPr>
          <w:rFonts w:eastAsia="Times New Roman" w:cs="Arial"/>
          <w:szCs w:val="24"/>
          <w:lang w:val="es-ES" w:eastAsia="es-ES"/>
        </w:rPr>
        <w:t xml:space="preserve">en términos del Considerando </w:t>
      </w:r>
      <w:r w:rsidRPr="00700903">
        <w:rPr>
          <w:rFonts w:eastAsia="Times New Roman" w:cs="Arial"/>
          <w:b/>
          <w:szCs w:val="24"/>
          <w:lang w:val="es-ES" w:eastAsia="es-ES"/>
        </w:rPr>
        <w:t xml:space="preserve">CUARTO </w:t>
      </w:r>
      <w:r w:rsidRPr="00700903">
        <w:rPr>
          <w:rFonts w:eastAsia="Times New Roman" w:cs="Arial"/>
          <w:szCs w:val="24"/>
          <w:lang w:val="es-ES" w:eastAsia="es-ES"/>
        </w:rPr>
        <w:t>de esta resolución, a través del</w:t>
      </w:r>
      <w:r w:rsidRPr="00700903">
        <w:rPr>
          <w:rFonts w:eastAsia="Times New Roman" w:cs="Arial"/>
          <w:b/>
          <w:szCs w:val="24"/>
          <w:lang w:val="es-ES" w:eastAsia="es-ES"/>
        </w:rPr>
        <w:t xml:space="preserve"> </w:t>
      </w:r>
      <w:r w:rsidRPr="00700903">
        <w:rPr>
          <w:rFonts w:eastAsia="Times New Roman" w:cs="Arial"/>
          <w:szCs w:val="24"/>
          <w:lang w:val="es-ES" w:eastAsia="es-ES"/>
        </w:rPr>
        <w:t xml:space="preserve">Sistema de Acceso a la Información Mexiquense </w:t>
      </w:r>
      <w:r w:rsidRPr="00700903">
        <w:rPr>
          <w:rFonts w:eastAsia="Times New Roman" w:cs="Arial"/>
          <w:b/>
          <w:szCs w:val="24"/>
          <w:lang w:val="es-ES" w:eastAsia="es-ES"/>
        </w:rPr>
        <w:t>(SAIMEX)</w:t>
      </w:r>
      <w:r w:rsidRPr="00700903">
        <w:rPr>
          <w:rFonts w:eastAsia="Times New Roman" w:cs="Arial"/>
          <w:szCs w:val="24"/>
          <w:lang w:val="es-ES" w:eastAsia="es-ES"/>
        </w:rPr>
        <w:t>, en versión pública de ser procedente,  la siguiente información:</w:t>
      </w:r>
    </w:p>
    <w:p w14:paraId="3BBDD85A" w14:textId="77777777" w:rsidR="006B5986" w:rsidRPr="00700903" w:rsidRDefault="006B5986" w:rsidP="006B5986">
      <w:pPr>
        <w:rPr>
          <w:rFonts w:eastAsia="Times New Roman" w:cs="Arial"/>
          <w:szCs w:val="24"/>
          <w:lang w:val="es-ES" w:eastAsia="es-ES"/>
        </w:rPr>
      </w:pPr>
    </w:p>
    <w:p w14:paraId="08560C80" w14:textId="29699170" w:rsidR="006B5986" w:rsidRPr="00700903" w:rsidRDefault="006B5986" w:rsidP="006B5986">
      <w:pPr>
        <w:pStyle w:val="Prrafodelista"/>
        <w:numPr>
          <w:ilvl w:val="0"/>
          <w:numId w:val="69"/>
        </w:numPr>
      </w:pPr>
      <w:r w:rsidRPr="00700903">
        <w:t xml:space="preserve">Los oficios y actas ordinarias y extraordinarias de las sesiones de cabildo municipal realizadas del primero de enero al diecinueve de mayo de dos mil veinticinco. </w:t>
      </w:r>
    </w:p>
    <w:p w14:paraId="4153948D" w14:textId="683727CA" w:rsidR="006B5986" w:rsidRPr="00700903" w:rsidRDefault="006B5986" w:rsidP="006B5986">
      <w:pPr>
        <w:ind w:left="360"/>
        <w:rPr>
          <w:szCs w:val="24"/>
          <w:lang w:val="es-MX"/>
        </w:rPr>
      </w:pPr>
    </w:p>
    <w:p w14:paraId="3E76C834" w14:textId="77777777" w:rsidR="006B5986" w:rsidRPr="00700903" w:rsidRDefault="006B5986" w:rsidP="006B5986">
      <w:pPr>
        <w:ind w:left="360" w:right="567"/>
        <w:rPr>
          <w:rFonts w:eastAsia="Times New Roman" w:cs="Times New Roman"/>
          <w:i/>
          <w:szCs w:val="24"/>
          <w:lang w:val="es-ES" w:eastAsia="es-ES"/>
        </w:rPr>
      </w:pPr>
      <w:r w:rsidRPr="00700903">
        <w:rPr>
          <w:rFonts w:eastAsia="Times New Roman" w:cs="Times New Roman"/>
          <w:i/>
          <w:szCs w:val="24"/>
          <w:lang w:val="es-ES" w:eastAsia="es-ES"/>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00903">
        <w:rPr>
          <w:rFonts w:eastAsia="Times New Roman" w:cs="Times New Roman"/>
          <w:b/>
          <w:i/>
          <w:szCs w:val="24"/>
          <w:lang w:val="es-ES" w:eastAsia="es-ES"/>
        </w:rPr>
        <w:t>Recurrente</w:t>
      </w:r>
      <w:r w:rsidRPr="00700903">
        <w:rPr>
          <w:rFonts w:eastAsia="Times New Roman" w:cs="Times New Roman"/>
          <w:i/>
          <w:szCs w:val="24"/>
          <w:lang w:val="es-ES" w:eastAsia="es-ES"/>
        </w:rPr>
        <w:t>.</w:t>
      </w:r>
    </w:p>
    <w:p w14:paraId="6DEB4AB4" w14:textId="77777777" w:rsidR="006B5986" w:rsidRPr="00700903" w:rsidRDefault="006B5986" w:rsidP="006B5986">
      <w:pPr>
        <w:spacing w:line="240" w:lineRule="auto"/>
        <w:jc w:val="left"/>
        <w:rPr>
          <w:rFonts w:ascii="Times New Roman" w:eastAsia="Times New Roman" w:hAnsi="Times New Roman" w:cs="Times New Roman"/>
          <w:szCs w:val="24"/>
          <w:lang w:val="es-MX" w:eastAsia="es-ES"/>
        </w:rPr>
      </w:pPr>
    </w:p>
    <w:p w14:paraId="769DD718" w14:textId="77777777" w:rsidR="006B5986" w:rsidRPr="00700903" w:rsidRDefault="006B5986" w:rsidP="006B5986">
      <w:pPr>
        <w:spacing w:line="240" w:lineRule="auto"/>
        <w:jc w:val="left"/>
        <w:rPr>
          <w:rFonts w:eastAsia="Times New Roman" w:cs="Times New Roman"/>
          <w:szCs w:val="24"/>
          <w:lang w:val="es-MX" w:eastAsia="es-ES"/>
        </w:rPr>
      </w:pPr>
    </w:p>
    <w:p w14:paraId="2051AFBA" w14:textId="77777777" w:rsidR="006B5986" w:rsidRPr="00700903" w:rsidRDefault="006B5986" w:rsidP="006B5986">
      <w:pPr>
        <w:autoSpaceDE w:val="0"/>
        <w:autoSpaceDN w:val="0"/>
        <w:adjustRightInd w:val="0"/>
        <w:ind w:right="49"/>
        <w:rPr>
          <w:rFonts w:eastAsia="Times New Roman" w:cs="Arial"/>
          <w:szCs w:val="28"/>
          <w:lang w:eastAsia="es-ES"/>
        </w:rPr>
      </w:pPr>
      <w:r w:rsidRPr="00700903">
        <w:rPr>
          <w:rFonts w:eastAsia="Times New Roman" w:cs="Arial"/>
          <w:b/>
          <w:sz w:val="28"/>
          <w:szCs w:val="28"/>
          <w:lang w:eastAsia="es-ES"/>
        </w:rPr>
        <w:t xml:space="preserve">TERCERO. </w:t>
      </w:r>
      <w:r w:rsidRPr="00700903">
        <w:rPr>
          <w:rFonts w:eastAsia="Times New Roman" w:cs="Arial"/>
          <w:b/>
          <w:szCs w:val="28"/>
          <w:lang w:eastAsia="es-ES"/>
        </w:rPr>
        <w:t xml:space="preserve">NOTIFÍQUESE </w:t>
      </w:r>
      <w:r w:rsidRPr="00700903">
        <w:rPr>
          <w:rFonts w:eastAsia="Times New Roman" w:cs="Arial"/>
          <w:szCs w:val="28"/>
          <w:lang w:eastAsia="es-ES"/>
        </w:rPr>
        <w:t xml:space="preserve">la presente resolución </w:t>
      </w:r>
      <w:r w:rsidRPr="00700903">
        <w:rPr>
          <w:rFonts w:eastAsia="Times New Roman" w:cs="Arial"/>
          <w:szCs w:val="24"/>
          <w:lang w:val="es-ES" w:eastAsia="es-ES"/>
        </w:rPr>
        <w:t xml:space="preserve">a través del Sistema de Acceso a la Información Mexiquense </w:t>
      </w:r>
      <w:r w:rsidRPr="00700903">
        <w:rPr>
          <w:rFonts w:eastAsia="Times New Roman" w:cs="Arial"/>
          <w:b/>
          <w:szCs w:val="24"/>
          <w:lang w:val="es-ES" w:eastAsia="es-ES"/>
        </w:rPr>
        <w:t>(SAIMEX)</w:t>
      </w:r>
      <w:r w:rsidRPr="00700903">
        <w:rPr>
          <w:rFonts w:eastAsia="Times New Roman" w:cs="Arial"/>
          <w:szCs w:val="28"/>
          <w:lang w:eastAsia="es-ES"/>
        </w:rPr>
        <w:t xml:space="preserve"> al Titular de la Unidad de Transparencia del </w:t>
      </w:r>
      <w:r w:rsidRPr="00700903">
        <w:rPr>
          <w:rFonts w:eastAsia="Times New Roman" w:cs="Arial"/>
          <w:b/>
          <w:szCs w:val="28"/>
          <w:lang w:eastAsia="es-ES"/>
        </w:rPr>
        <w:t>Sujeto Obligado</w:t>
      </w:r>
      <w:r w:rsidRPr="00700903">
        <w:rPr>
          <w:rFonts w:eastAsia="Times New Roman" w:cs="Arial"/>
          <w:szCs w:val="28"/>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w:t>
      </w:r>
      <w:r w:rsidRPr="00700903">
        <w:rPr>
          <w:rFonts w:eastAsia="Times New Roman" w:cs="Arial"/>
          <w:szCs w:val="28"/>
          <w:lang w:eastAsia="es-ES"/>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CF3DB8" w14:textId="77777777" w:rsidR="006B5986" w:rsidRPr="00700903" w:rsidRDefault="006B5986" w:rsidP="006B5986">
      <w:pPr>
        <w:autoSpaceDE w:val="0"/>
        <w:autoSpaceDN w:val="0"/>
        <w:adjustRightInd w:val="0"/>
        <w:ind w:right="49"/>
        <w:rPr>
          <w:rFonts w:eastAsia="Times New Roman" w:cs="Arial"/>
          <w:szCs w:val="28"/>
          <w:lang w:eastAsia="es-ES"/>
        </w:rPr>
      </w:pPr>
    </w:p>
    <w:p w14:paraId="417FC32A" w14:textId="77777777" w:rsidR="006B5986" w:rsidRPr="00700903" w:rsidRDefault="006B5986" w:rsidP="006B5986">
      <w:pPr>
        <w:rPr>
          <w:rFonts w:eastAsia="Times New Roman" w:cs="Arial"/>
          <w:bCs/>
          <w:szCs w:val="28"/>
          <w:lang w:val="es-ES" w:eastAsia="es-ES"/>
        </w:rPr>
      </w:pPr>
      <w:r w:rsidRPr="00700903">
        <w:rPr>
          <w:rFonts w:eastAsia="Times New Roman" w:cs="Arial"/>
          <w:b/>
          <w:bCs/>
          <w:sz w:val="28"/>
          <w:szCs w:val="28"/>
          <w:lang w:val="es-ES" w:eastAsia="es-ES"/>
        </w:rPr>
        <w:t>CUARTO.</w:t>
      </w:r>
      <w:r w:rsidRPr="00700903">
        <w:rPr>
          <w:rFonts w:eastAsia="Times New Roman" w:cs="Arial"/>
          <w:bCs/>
          <w:szCs w:val="28"/>
          <w:lang w:val="es-ES" w:eastAsia="es-ES"/>
        </w:rPr>
        <w:t xml:space="preserve"> De conformidad con el artículo 198, de la Ley de Transparencia y Acceso a la Información Pública del Estado de México y Municipios, de considerarlo procedente, el </w:t>
      </w:r>
      <w:r w:rsidRPr="00700903">
        <w:rPr>
          <w:rFonts w:eastAsia="Times New Roman" w:cs="Arial"/>
          <w:b/>
          <w:bCs/>
          <w:szCs w:val="28"/>
          <w:lang w:val="es-ES" w:eastAsia="es-ES"/>
        </w:rPr>
        <w:t>Sujeto Obligado</w:t>
      </w:r>
      <w:r w:rsidRPr="00700903">
        <w:rPr>
          <w:rFonts w:eastAsia="Times New Roman" w:cs="Arial"/>
          <w:bCs/>
          <w:szCs w:val="28"/>
          <w:lang w:val="es-ES" w:eastAsia="es-ES"/>
        </w:rPr>
        <w:t xml:space="preserve"> de manera fundada y motivada, podrá solicitar una ampliación de plazo para el cumplimiento de la presente resolución.</w:t>
      </w:r>
    </w:p>
    <w:p w14:paraId="5D6EFDE5" w14:textId="77777777" w:rsidR="006B5986" w:rsidRPr="00700903" w:rsidRDefault="006B5986" w:rsidP="006B5986">
      <w:pPr>
        <w:autoSpaceDE w:val="0"/>
        <w:autoSpaceDN w:val="0"/>
        <w:adjustRightInd w:val="0"/>
        <w:ind w:right="49"/>
        <w:rPr>
          <w:rFonts w:eastAsia="Times New Roman" w:cs="Arial"/>
          <w:b/>
          <w:szCs w:val="28"/>
          <w:lang w:val="es-ES" w:eastAsia="es-ES"/>
        </w:rPr>
      </w:pPr>
    </w:p>
    <w:p w14:paraId="497C5384" w14:textId="060F19A7" w:rsidR="00A32473" w:rsidRPr="00700903" w:rsidRDefault="006B5986" w:rsidP="006B5986">
      <w:pPr>
        <w:pBdr>
          <w:top w:val="nil"/>
          <w:left w:val="nil"/>
          <w:bottom w:val="nil"/>
          <w:right w:val="nil"/>
          <w:between w:val="nil"/>
        </w:pBdr>
        <w:rPr>
          <w:rFonts w:eastAsia="Palatino Linotype" w:cs="Palatino Linotype"/>
          <w:color w:val="000000"/>
          <w:szCs w:val="24"/>
          <w:lang w:val="es-MX"/>
        </w:rPr>
      </w:pPr>
      <w:r w:rsidRPr="00700903">
        <w:rPr>
          <w:rFonts w:eastAsia="Times New Roman" w:cs="Arial"/>
          <w:b/>
          <w:sz w:val="28"/>
          <w:szCs w:val="28"/>
          <w:lang w:val="es-ES" w:eastAsia="es-ES"/>
        </w:rPr>
        <w:t>QUINTO.</w:t>
      </w:r>
      <w:r w:rsidRPr="00700903">
        <w:rPr>
          <w:rFonts w:eastAsia="Times New Roman" w:cs="Arial"/>
          <w:b/>
          <w:szCs w:val="24"/>
          <w:lang w:val="es-ES" w:eastAsia="es-ES"/>
        </w:rPr>
        <w:t xml:space="preserve"> NOTIFÍQUESE</w:t>
      </w:r>
      <w:r w:rsidRPr="00700903">
        <w:rPr>
          <w:rFonts w:eastAsia="Times New Roman" w:cs="Arial"/>
          <w:szCs w:val="24"/>
          <w:lang w:val="es-ES" w:eastAsia="es-ES"/>
        </w:rPr>
        <w:t xml:space="preserve"> a la parte </w:t>
      </w:r>
      <w:r w:rsidRPr="00700903">
        <w:rPr>
          <w:rFonts w:eastAsia="Times New Roman" w:cs="Arial"/>
          <w:b/>
          <w:szCs w:val="24"/>
          <w:lang w:val="es-ES" w:eastAsia="es-ES"/>
        </w:rPr>
        <w:t>Recurrente</w:t>
      </w:r>
      <w:r w:rsidRPr="00700903">
        <w:rPr>
          <w:rFonts w:eastAsia="Times New Roman" w:cs="Arial"/>
          <w:szCs w:val="24"/>
          <w:lang w:val="es-ES" w:eastAsia="es-ES"/>
        </w:rPr>
        <w:t xml:space="preserve"> la presente resolución a través del Sistema de Acceso a la Información Mexiquense </w:t>
      </w:r>
      <w:r w:rsidRPr="00700903">
        <w:rPr>
          <w:rFonts w:eastAsia="Times New Roman" w:cs="Arial"/>
          <w:b/>
          <w:szCs w:val="24"/>
          <w:lang w:val="es-ES" w:eastAsia="es-ES"/>
        </w:rPr>
        <w:t>(SAIMEX)</w:t>
      </w:r>
      <w:r w:rsidRPr="00700903">
        <w:rPr>
          <w:rFonts w:eastAsia="Times New Roman" w:cs="Arial"/>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6649F2C" w14:textId="77777777" w:rsidR="006605AE" w:rsidRPr="00700903" w:rsidRDefault="006605AE" w:rsidP="00830042">
      <w:pPr>
        <w:contextualSpacing/>
        <w:rPr>
          <w:lang w:val="es-MX"/>
        </w:rPr>
      </w:pPr>
    </w:p>
    <w:p w14:paraId="18DCD10C" w14:textId="77777777" w:rsidR="006B5986" w:rsidRPr="00700903" w:rsidRDefault="006B5986" w:rsidP="00830042">
      <w:pPr>
        <w:pBdr>
          <w:top w:val="nil"/>
          <w:left w:val="nil"/>
          <w:bottom w:val="nil"/>
          <w:right w:val="nil"/>
          <w:between w:val="nil"/>
        </w:pBdr>
        <w:contextualSpacing/>
        <w:rPr>
          <w:rFonts w:eastAsia="Palatino Linotype" w:cs="Palatino Linotype"/>
          <w:color w:val="000000"/>
          <w:szCs w:val="24"/>
        </w:rPr>
      </w:pPr>
    </w:p>
    <w:p w14:paraId="6A4C6843" w14:textId="77777777" w:rsidR="006B5986" w:rsidRPr="00700903" w:rsidRDefault="006B5986" w:rsidP="00830042">
      <w:pPr>
        <w:pBdr>
          <w:top w:val="nil"/>
          <w:left w:val="nil"/>
          <w:bottom w:val="nil"/>
          <w:right w:val="nil"/>
          <w:between w:val="nil"/>
        </w:pBdr>
        <w:contextualSpacing/>
        <w:rPr>
          <w:rFonts w:eastAsia="Palatino Linotype" w:cs="Palatino Linotype"/>
          <w:color w:val="000000"/>
          <w:szCs w:val="24"/>
        </w:rPr>
      </w:pPr>
    </w:p>
    <w:p w14:paraId="1048C74E" w14:textId="77777777" w:rsidR="006B5986" w:rsidRPr="00700903" w:rsidRDefault="006B5986" w:rsidP="00830042">
      <w:pPr>
        <w:pBdr>
          <w:top w:val="nil"/>
          <w:left w:val="nil"/>
          <w:bottom w:val="nil"/>
          <w:right w:val="nil"/>
          <w:between w:val="nil"/>
        </w:pBdr>
        <w:contextualSpacing/>
        <w:rPr>
          <w:rFonts w:eastAsia="Palatino Linotype" w:cs="Palatino Linotype"/>
          <w:color w:val="000000"/>
          <w:szCs w:val="24"/>
        </w:rPr>
      </w:pPr>
    </w:p>
    <w:p w14:paraId="5312C391" w14:textId="77777777" w:rsidR="006B5986" w:rsidRPr="00700903" w:rsidRDefault="006B5986" w:rsidP="00830042">
      <w:pPr>
        <w:pBdr>
          <w:top w:val="nil"/>
          <w:left w:val="nil"/>
          <w:bottom w:val="nil"/>
          <w:right w:val="nil"/>
          <w:between w:val="nil"/>
        </w:pBdr>
        <w:contextualSpacing/>
        <w:rPr>
          <w:rFonts w:eastAsia="Palatino Linotype" w:cs="Palatino Linotype"/>
          <w:color w:val="000000"/>
          <w:szCs w:val="24"/>
        </w:rPr>
      </w:pPr>
    </w:p>
    <w:p w14:paraId="11E56F6A" w14:textId="77777777" w:rsidR="006B5986" w:rsidRPr="00700903" w:rsidRDefault="006B5986" w:rsidP="00830042">
      <w:pPr>
        <w:pBdr>
          <w:top w:val="nil"/>
          <w:left w:val="nil"/>
          <w:bottom w:val="nil"/>
          <w:right w:val="nil"/>
          <w:between w:val="nil"/>
        </w:pBdr>
        <w:contextualSpacing/>
        <w:rPr>
          <w:rFonts w:eastAsia="Palatino Linotype" w:cs="Palatino Linotype"/>
          <w:color w:val="000000"/>
          <w:szCs w:val="24"/>
        </w:rPr>
      </w:pPr>
    </w:p>
    <w:p w14:paraId="20573BFF" w14:textId="11C86403" w:rsidR="00A970D5" w:rsidRPr="00700903" w:rsidRDefault="00700903" w:rsidP="00830042">
      <w:pPr>
        <w:pBdr>
          <w:top w:val="nil"/>
          <w:left w:val="nil"/>
          <w:bottom w:val="nil"/>
          <w:right w:val="nil"/>
          <w:between w:val="nil"/>
        </w:pBdr>
        <w:contextualSpacing/>
        <w:rPr>
          <w:rFonts w:eastAsia="Palatino Linotype" w:cs="Palatino Linotype"/>
          <w:color w:val="000000"/>
          <w:szCs w:val="24"/>
        </w:rPr>
      </w:pPr>
      <w:r w:rsidRPr="00700903">
        <w:rPr>
          <w:rFonts w:eastAsia="Palatino Linotype" w:cs="Palatino Linotype"/>
          <w:color w:val="000000"/>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700903">
        <w:rPr>
          <w:rFonts w:eastAsia="Palatino Linotype" w:cs="Palatino Linotype"/>
          <w:color w:val="000000"/>
          <w:szCs w:val="24"/>
        </w:rPr>
        <w:t>.</w:t>
      </w:r>
      <w:r w:rsidR="001957CF" w:rsidRPr="00700903">
        <w:rPr>
          <w:rFonts w:eastAsia="Palatino Linotype" w:cs="Palatino Linotype"/>
          <w:color w:val="000000"/>
          <w:szCs w:val="24"/>
        </w:rPr>
        <w:t>--------------</w:t>
      </w:r>
      <w:r w:rsidR="00C6512A" w:rsidRPr="00700903">
        <w:rPr>
          <w:rFonts w:eastAsia="Palatino Linotype" w:cs="Palatino Linotype"/>
          <w:color w:val="000000"/>
          <w:szCs w:val="24"/>
        </w:rPr>
        <w:t>--------</w:t>
      </w:r>
      <w:r w:rsidR="006B5986" w:rsidRPr="00700903">
        <w:rPr>
          <w:rFonts w:eastAsia="Palatino Linotype" w:cs="Palatino Linotype"/>
          <w:color w:val="000000"/>
          <w:szCs w:val="24"/>
        </w:rPr>
        <w:t>---------------------------------------------------------------------------------------------------------------------------------------------------------------------------------------------------------------------------------------------------------------------------------------------------------------------------------------------------------------------------------------------------------------------------------------------------------------------------------------------------------------------------------------------------------------------------------------------------------------------------------------------------------------------------------------------------------------------------------------------------------------------------------------------------------------------------------------------------------------------------------------------------------------------------------------------------------------------------------------------------------------------------------------------------------------------------------------------------------------------------------------------------------------------------------------------------------------------------------------------------------------------------------------------------------------------------------------------------------------------------------------------------------------------------------------------------------------------------------------------------------------------------------------------------------------------------------------------------------------------------------------------------------------------------------------------------------------------------------------------------------</w:t>
      </w:r>
      <w:r w:rsidR="00BA2FCD" w:rsidRPr="00700903">
        <w:rPr>
          <w:rFonts w:eastAsia="Palatino Linotype" w:cs="Palatino Linotype"/>
          <w:color w:val="000000"/>
          <w:szCs w:val="24"/>
        </w:rPr>
        <w:t>-----------------------------</w:t>
      </w:r>
    </w:p>
    <w:p w14:paraId="4DA57669" w14:textId="7B7A30CE"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700903">
        <w:rPr>
          <w:rFonts w:eastAsia="Palatino Linotype" w:cs="Palatino Linotype"/>
          <w:color w:val="000000" w:themeColor="text1"/>
          <w:sz w:val="20"/>
          <w:szCs w:val="20"/>
          <w:lang w:val="es-ES"/>
        </w:rPr>
        <w:t>JMV/CCR/</w:t>
      </w:r>
      <w:r w:rsidR="00DA013D" w:rsidRPr="00700903">
        <w:rPr>
          <w:rFonts w:eastAsia="Palatino Linotype" w:cs="Palatino Linotype"/>
          <w:color w:val="000000" w:themeColor="text1"/>
          <w:sz w:val="20"/>
          <w:szCs w:val="20"/>
          <w:lang w:val="es-ES"/>
        </w:rPr>
        <w:t>fjjc</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7BD2E" w14:textId="77777777" w:rsidR="00E64FE9" w:rsidRDefault="00E64FE9" w:rsidP="00F2498E">
      <w:pPr>
        <w:spacing w:line="240" w:lineRule="auto"/>
      </w:pPr>
      <w:r>
        <w:separator/>
      </w:r>
    </w:p>
  </w:endnote>
  <w:endnote w:type="continuationSeparator" w:id="0">
    <w:p w14:paraId="586BE599" w14:textId="77777777" w:rsidR="00E64FE9" w:rsidRDefault="00E64FE9" w:rsidP="00F2498E">
      <w:pPr>
        <w:spacing w:line="240" w:lineRule="auto"/>
      </w:pPr>
      <w:r>
        <w:continuationSeparator/>
      </w:r>
    </w:p>
  </w:endnote>
  <w:endnote w:type="continuationNotice" w:id="1">
    <w:p w14:paraId="363D3B1B" w14:textId="77777777" w:rsidR="00E64FE9" w:rsidRDefault="00E64F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4BD2D7F6" w:rsidR="004371B1" w:rsidRPr="00871A91" w:rsidRDefault="004371B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1B3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1B3B">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C9D8190" w:rsidR="004371B1" w:rsidRPr="00871A91" w:rsidRDefault="004371B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1B3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1B3B">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D2B2B" w14:textId="77777777" w:rsidR="00E64FE9" w:rsidRDefault="00E64FE9" w:rsidP="00F2498E">
      <w:pPr>
        <w:spacing w:line="240" w:lineRule="auto"/>
      </w:pPr>
      <w:r>
        <w:separator/>
      </w:r>
    </w:p>
  </w:footnote>
  <w:footnote w:type="continuationSeparator" w:id="0">
    <w:p w14:paraId="6552254F" w14:textId="77777777" w:rsidR="00E64FE9" w:rsidRDefault="00E64FE9" w:rsidP="00F2498E">
      <w:pPr>
        <w:spacing w:line="240" w:lineRule="auto"/>
      </w:pPr>
      <w:r>
        <w:continuationSeparator/>
      </w:r>
    </w:p>
  </w:footnote>
  <w:footnote w:type="continuationNotice" w:id="1">
    <w:p w14:paraId="6F1FCDBA" w14:textId="77777777" w:rsidR="00E64FE9" w:rsidRDefault="00E64FE9">
      <w:pPr>
        <w:spacing w:line="240" w:lineRule="auto"/>
      </w:pPr>
    </w:p>
  </w:footnote>
  <w:footnote w:id="2">
    <w:p w14:paraId="2BCE50A0" w14:textId="77777777" w:rsidR="004371B1" w:rsidRPr="0031280C" w:rsidRDefault="004371B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4371B1" w:rsidRPr="0031280C" w:rsidRDefault="004371B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4371B1" w:rsidRPr="0031280C" w:rsidRDefault="004371B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4371B1" w:rsidRPr="0031280C" w:rsidRDefault="004371B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371B1" w:rsidRDefault="00E64FE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371B1" w:rsidRPr="00B17577" w14:paraId="37B9EBDE" w14:textId="77777777" w:rsidTr="003938ED">
      <w:trPr>
        <w:trHeight w:val="227"/>
      </w:trPr>
      <w:tc>
        <w:tcPr>
          <w:tcW w:w="5103" w:type="dxa"/>
          <w:hideMark/>
        </w:tcPr>
        <w:p w14:paraId="4964FBC5" w14:textId="54CDA645" w:rsidR="004371B1" w:rsidRPr="00096248" w:rsidRDefault="004371B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31A8B45" w:rsidR="004371B1" w:rsidRPr="00096248" w:rsidRDefault="004371B1" w:rsidP="00592245">
          <w:pPr>
            <w:spacing w:after="120" w:line="240" w:lineRule="auto"/>
            <w:ind w:right="71"/>
            <w:jc w:val="right"/>
            <w:rPr>
              <w:rFonts w:cs="Arial"/>
              <w:b/>
              <w:szCs w:val="24"/>
            </w:rPr>
          </w:pPr>
          <w:r>
            <w:rPr>
              <w:rFonts w:cs="Arial"/>
              <w:b/>
              <w:bCs/>
              <w:szCs w:val="24"/>
            </w:rPr>
            <w:t>06525/INFOEM/IP/RR/2025</w:t>
          </w:r>
        </w:p>
      </w:tc>
    </w:tr>
    <w:tr w:rsidR="004371B1" w14:paraId="7591D3C9" w14:textId="77777777" w:rsidTr="003938ED">
      <w:trPr>
        <w:trHeight w:val="242"/>
      </w:trPr>
      <w:tc>
        <w:tcPr>
          <w:tcW w:w="5103" w:type="dxa"/>
          <w:hideMark/>
        </w:tcPr>
        <w:p w14:paraId="729A65A8" w14:textId="77777777" w:rsidR="004371B1" w:rsidRPr="00096248" w:rsidRDefault="004371B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F51E44" w:rsidR="004371B1" w:rsidRPr="00096248" w:rsidRDefault="004371B1" w:rsidP="00011C4D">
          <w:pPr>
            <w:spacing w:after="120" w:line="240" w:lineRule="auto"/>
            <w:ind w:left="-81" w:right="71"/>
            <w:jc w:val="right"/>
            <w:rPr>
              <w:rFonts w:cs="Arial"/>
              <w:szCs w:val="24"/>
            </w:rPr>
          </w:pPr>
          <w:r w:rsidRPr="002F3AD7">
            <w:rPr>
              <w:rFonts w:cs="Arial"/>
              <w:szCs w:val="24"/>
            </w:rPr>
            <w:t>Ayuntamiento de Toluca</w:t>
          </w:r>
        </w:p>
      </w:tc>
    </w:tr>
    <w:tr w:rsidR="004371B1" w:rsidRPr="00F63239" w14:paraId="037E914D" w14:textId="77777777" w:rsidTr="003938ED">
      <w:trPr>
        <w:trHeight w:val="342"/>
      </w:trPr>
      <w:tc>
        <w:tcPr>
          <w:tcW w:w="5103" w:type="dxa"/>
          <w:hideMark/>
        </w:tcPr>
        <w:p w14:paraId="7676B68F" w14:textId="64D69EAF" w:rsidR="004371B1" w:rsidRPr="00096248" w:rsidRDefault="004371B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371B1" w:rsidRDefault="004371B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371B1" w:rsidRPr="00711916" w:rsidRDefault="004371B1" w:rsidP="00011C4D">
          <w:pPr>
            <w:spacing w:after="120" w:line="240" w:lineRule="auto"/>
            <w:ind w:left="-486" w:right="71" w:firstLine="567"/>
            <w:jc w:val="right"/>
            <w:rPr>
              <w:rFonts w:cs="Arial"/>
              <w:sz w:val="2"/>
              <w:szCs w:val="2"/>
            </w:rPr>
          </w:pPr>
        </w:p>
      </w:tc>
    </w:tr>
  </w:tbl>
  <w:p w14:paraId="2998DBFD" w14:textId="25A9F426" w:rsidR="004371B1" w:rsidRPr="00871A91" w:rsidRDefault="00E64FE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371B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371B1" w14:paraId="0F9FE9B6" w14:textId="77777777" w:rsidTr="70652167">
      <w:trPr>
        <w:trHeight w:val="227"/>
      </w:trPr>
      <w:tc>
        <w:tcPr>
          <w:tcW w:w="5103" w:type="dxa"/>
          <w:hideMark/>
        </w:tcPr>
        <w:p w14:paraId="6D1D9D71" w14:textId="11150E5A" w:rsidR="004371B1" w:rsidRPr="00663A37" w:rsidRDefault="004371B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8A88843" w:rsidR="004371B1" w:rsidRPr="00C81ECD" w:rsidRDefault="004371B1" w:rsidP="00011C4D">
          <w:pPr>
            <w:spacing w:after="120" w:line="240" w:lineRule="auto"/>
            <w:ind w:left="-486" w:right="68" w:firstLine="558"/>
            <w:jc w:val="right"/>
            <w:rPr>
              <w:rFonts w:cs="Arial"/>
              <w:b/>
              <w:szCs w:val="24"/>
            </w:rPr>
          </w:pPr>
          <w:r>
            <w:rPr>
              <w:rFonts w:cs="Arial"/>
              <w:b/>
              <w:bCs/>
              <w:szCs w:val="24"/>
            </w:rPr>
            <w:t>06525/INFOEM/IP/RR/2025</w:t>
          </w:r>
        </w:p>
      </w:tc>
    </w:tr>
    <w:tr w:rsidR="004371B1" w:rsidRPr="001F57CD" w14:paraId="1377D264" w14:textId="77777777" w:rsidTr="70652167">
      <w:trPr>
        <w:trHeight w:val="196"/>
      </w:trPr>
      <w:tc>
        <w:tcPr>
          <w:tcW w:w="5103" w:type="dxa"/>
          <w:hideMark/>
        </w:tcPr>
        <w:p w14:paraId="04D597A1" w14:textId="77777777" w:rsidR="004371B1" w:rsidRPr="00663A37" w:rsidRDefault="004371B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5C701FE" w:rsidR="004371B1" w:rsidRPr="00663A37" w:rsidRDefault="00181B3B" w:rsidP="70652167">
          <w:pPr>
            <w:spacing w:after="120" w:line="240" w:lineRule="auto"/>
            <w:ind w:right="68"/>
            <w:jc w:val="right"/>
            <w:rPr>
              <w:rFonts w:cs="Arial"/>
              <w:lang w:val="es-ES"/>
            </w:rPr>
          </w:pPr>
          <w:r>
            <w:rPr>
              <w:rFonts w:cs="Arial"/>
              <w:lang w:val="es-ES"/>
            </w:rPr>
            <w:t>XXXX</w:t>
          </w:r>
        </w:p>
      </w:tc>
    </w:tr>
    <w:tr w:rsidR="004371B1" w14:paraId="4DC11993" w14:textId="77777777" w:rsidTr="70652167">
      <w:trPr>
        <w:trHeight w:val="242"/>
      </w:trPr>
      <w:tc>
        <w:tcPr>
          <w:tcW w:w="5103" w:type="dxa"/>
          <w:hideMark/>
        </w:tcPr>
        <w:p w14:paraId="76CEF1B5" w14:textId="77777777" w:rsidR="004371B1" w:rsidRPr="00663A37" w:rsidRDefault="004371B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B418BE" w:rsidR="004371B1" w:rsidRPr="00663A37" w:rsidRDefault="004371B1" w:rsidP="00771E23">
          <w:pPr>
            <w:spacing w:after="120" w:line="240" w:lineRule="auto"/>
            <w:ind w:left="-70" w:right="68"/>
            <w:jc w:val="right"/>
            <w:rPr>
              <w:rFonts w:cs="Arial"/>
              <w:szCs w:val="24"/>
            </w:rPr>
          </w:pPr>
          <w:r w:rsidRPr="002F3AD7">
            <w:rPr>
              <w:rFonts w:cs="Arial"/>
              <w:szCs w:val="24"/>
            </w:rPr>
            <w:t>Ayuntamiento de Toluca</w:t>
          </w:r>
        </w:p>
      </w:tc>
    </w:tr>
    <w:tr w:rsidR="004371B1" w14:paraId="5C2B511D" w14:textId="77777777" w:rsidTr="70652167">
      <w:trPr>
        <w:trHeight w:val="342"/>
      </w:trPr>
      <w:tc>
        <w:tcPr>
          <w:tcW w:w="5103" w:type="dxa"/>
          <w:hideMark/>
        </w:tcPr>
        <w:p w14:paraId="03FEF68C" w14:textId="45E91CF4" w:rsidR="004371B1" w:rsidRPr="00663A37" w:rsidRDefault="004371B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371B1" w:rsidRPr="00663A37" w:rsidRDefault="004371B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371B1" w:rsidRPr="00871A91" w:rsidRDefault="00E64FE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4371B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413CDF"/>
    <w:multiLevelType w:val="hybridMultilevel"/>
    <w:tmpl w:val="DEB0C1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9E61C08"/>
    <w:multiLevelType w:val="hybridMultilevel"/>
    <w:tmpl w:val="2EF6EEA4"/>
    <w:lvl w:ilvl="0" w:tplc="2D8230E6">
      <w:start w:val="1"/>
      <w:numFmt w:val="upperRoman"/>
      <w:lvlText w:val="%1."/>
      <w:lvlJc w:val="left"/>
      <w:pPr>
        <w:ind w:left="2184" w:hanging="720"/>
      </w:pPr>
      <w:rPr>
        <w:rFonts w:hint="default"/>
      </w:rPr>
    </w:lvl>
    <w:lvl w:ilvl="1" w:tplc="080A0019" w:tentative="1">
      <w:start w:val="1"/>
      <w:numFmt w:val="lowerLetter"/>
      <w:lvlText w:val="%2."/>
      <w:lvlJc w:val="left"/>
      <w:pPr>
        <w:ind w:left="2544" w:hanging="360"/>
      </w:pPr>
    </w:lvl>
    <w:lvl w:ilvl="2" w:tplc="080A001B" w:tentative="1">
      <w:start w:val="1"/>
      <w:numFmt w:val="lowerRoman"/>
      <w:lvlText w:val="%3."/>
      <w:lvlJc w:val="right"/>
      <w:pPr>
        <w:ind w:left="3264" w:hanging="180"/>
      </w:pPr>
    </w:lvl>
    <w:lvl w:ilvl="3" w:tplc="080A000F" w:tentative="1">
      <w:start w:val="1"/>
      <w:numFmt w:val="decimal"/>
      <w:lvlText w:val="%4."/>
      <w:lvlJc w:val="left"/>
      <w:pPr>
        <w:ind w:left="3984" w:hanging="360"/>
      </w:pPr>
    </w:lvl>
    <w:lvl w:ilvl="4" w:tplc="080A0019" w:tentative="1">
      <w:start w:val="1"/>
      <w:numFmt w:val="lowerLetter"/>
      <w:lvlText w:val="%5."/>
      <w:lvlJc w:val="left"/>
      <w:pPr>
        <w:ind w:left="4704" w:hanging="360"/>
      </w:pPr>
    </w:lvl>
    <w:lvl w:ilvl="5" w:tplc="080A001B" w:tentative="1">
      <w:start w:val="1"/>
      <w:numFmt w:val="lowerRoman"/>
      <w:lvlText w:val="%6."/>
      <w:lvlJc w:val="right"/>
      <w:pPr>
        <w:ind w:left="5424" w:hanging="180"/>
      </w:pPr>
    </w:lvl>
    <w:lvl w:ilvl="6" w:tplc="080A000F" w:tentative="1">
      <w:start w:val="1"/>
      <w:numFmt w:val="decimal"/>
      <w:lvlText w:val="%7."/>
      <w:lvlJc w:val="left"/>
      <w:pPr>
        <w:ind w:left="6144" w:hanging="360"/>
      </w:pPr>
    </w:lvl>
    <w:lvl w:ilvl="7" w:tplc="080A0019" w:tentative="1">
      <w:start w:val="1"/>
      <w:numFmt w:val="lowerLetter"/>
      <w:lvlText w:val="%8."/>
      <w:lvlJc w:val="left"/>
      <w:pPr>
        <w:ind w:left="6864" w:hanging="360"/>
      </w:pPr>
    </w:lvl>
    <w:lvl w:ilvl="8" w:tplc="080A001B" w:tentative="1">
      <w:start w:val="1"/>
      <w:numFmt w:val="lowerRoman"/>
      <w:lvlText w:val="%9."/>
      <w:lvlJc w:val="right"/>
      <w:pPr>
        <w:ind w:left="7584"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6C5136"/>
    <w:multiLevelType w:val="hybridMultilevel"/>
    <w:tmpl w:val="24E60A8A"/>
    <w:lvl w:ilvl="0" w:tplc="193A09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2636EAB"/>
    <w:multiLevelType w:val="hybridMultilevel"/>
    <w:tmpl w:val="CA46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054F04"/>
    <w:multiLevelType w:val="hybridMultilevel"/>
    <w:tmpl w:val="C646D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9"/>
  </w:num>
  <w:num w:numId="3">
    <w:abstractNumId w:val="16"/>
  </w:num>
  <w:num w:numId="4">
    <w:abstractNumId w:val="60"/>
  </w:num>
  <w:num w:numId="5">
    <w:abstractNumId w:val="5"/>
  </w:num>
  <w:num w:numId="6">
    <w:abstractNumId w:val="52"/>
  </w:num>
  <w:num w:numId="7">
    <w:abstractNumId w:val="13"/>
  </w:num>
  <w:num w:numId="8">
    <w:abstractNumId w:val="3"/>
  </w:num>
  <w:num w:numId="9">
    <w:abstractNumId w:val="24"/>
  </w:num>
  <w:num w:numId="10">
    <w:abstractNumId w:val="26"/>
  </w:num>
  <w:num w:numId="11">
    <w:abstractNumId w:val="65"/>
  </w:num>
  <w:num w:numId="12">
    <w:abstractNumId w:val="58"/>
  </w:num>
  <w:num w:numId="13">
    <w:abstractNumId w:val="37"/>
  </w:num>
  <w:num w:numId="14">
    <w:abstractNumId w:val="48"/>
  </w:num>
  <w:num w:numId="15">
    <w:abstractNumId w:val="21"/>
  </w:num>
  <w:num w:numId="16">
    <w:abstractNumId w:val="35"/>
  </w:num>
  <w:num w:numId="17">
    <w:abstractNumId w:val="19"/>
  </w:num>
  <w:num w:numId="18">
    <w:abstractNumId w:val="8"/>
  </w:num>
  <w:num w:numId="19">
    <w:abstractNumId w:val="9"/>
  </w:num>
  <w:num w:numId="20">
    <w:abstractNumId w:val="17"/>
  </w:num>
  <w:num w:numId="21">
    <w:abstractNumId w:val="31"/>
  </w:num>
  <w:num w:numId="22">
    <w:abstractNumId w:val="2"/>
  </w:num>
  <w:num w:numId="23">
    <w:abstractNumId w:val="44"/>
  </w:num>
  <w:num w:numId="24">
    <w:abstractNumId w:val="51"/>
  </w:num>
  <w:num w:numId="25">
    <w:abstractNumId w:val="59"/>
  </w:num>
  <w:num w:numId="26">
    <w:abstractNumId w:val="23"/>
  </w:num>
  <w:num w:numId="27">
    <w:abstractNumId w:val="54"/>
  </w:num>
  <w:num w:numId="28">
    <w:abstractNumId w:val="33"/>
  </w:num>
  <w:num w:numId="29">
    <w:abstractNumId w:val="29"/>
  </w:num>
  <w:num w:numId="30">
    <w:abstractNumId w:val="20"/>
  </w:num>
  <w:num w:numId="31">
    <w:abstractNumId w:val="46"/>
  </w:num>
  <w:num w:numId="32">
    <w:abstractNumId w:val="50"/>
  </w:num>
  <w:num w:numId="33">
    <w:abstractNumId w:val="7"/>
  </w:num>
  <w:num w:numId="34">
    <w:abstractNumId w:val="62"/>
  </w:num>
  <w:num w:numId="35">
    <w:abstractNumId w:val="66"/>
  </w:num>
  <w:num w:numId="36">
    <w:abstractNumId w:val="57"/>
  </w:num>
  <w:num w:numId="37">
    <w:abstractNumId w:val="10"/>
  </w:num>
  <w:num w:numId="38">
    <w:abstractNumId w:val="55"/>
  </w:num>
  <w:num w:numId="39">
    <w:abstractNumId w:val="11"/>
  </w:num>
  <w:num w:numId="40">
    <w:abstractNumId w:val="53"/>
  </w:num>
  <w:num w:numId="41">
    <w:abstractNumId w:val="61"/>
  </w:num>
  <w:num w:numId="42">
    <w:abstractNumId w:val="0"/>
  </w:num>
  <w:num w:numId="43">
    <w:abstractNumId w:val="1"/>
  </w:num>
  <w:num w:numId="44">
    <w:abstractNumId w:val="34"/>
  </w:num>
  <w:num w:numId="45">
    <w:abstractNumId w:val="22"/>
  </w:num>
  <w:num w:numId="46">
    <w:abstractNumId w:val="63"/>
  </w:num>
  <w:num w:numId="47">
    <w:abstractNumId w:val="32"/>
  </w:num>
  <w:num w:numId="48">
    <w:abstractNumId w:val="68"/>
  </w:num>
  <w:num w:numId="49">
    <w:abstractNumId w:val="12"/>
  </w:num>
  <w:num w:numId="50">
    <w:abstractNumId w:val="47"/>
  </w:num>
  <w:num w:numId="51">
    <w:abstractNumId w:val="45"/>
  </w:num>
  <w:num w:numId="52">
    <w:abstractNumId w:val="6"/>
  </w:num>
  <w:num w:numId="53">
    <w:abstractNumId w:val="4"/>
  </w:num>
  <w:num w:numId="54">
    <w:abstractNumId w:val="40"/>
  </w:num>
  <w:num w:numId="55">
    <w:abstractNumId w:val="15"/>
  </w:num>
  <w:num w:numId="56">
    <w:abstractNumId w:val="18"/>
  </w:num>
  <w:num w:numId="57">
    <w:abstractNumId w:val="39"/>
  </w:num>
  <w:num w:numId="58">
    <w:abstractNumId w:val="30"/>
  </w:num>
  <w:num w:numId="59">
    <w:abstractNumId w:val="64"/>
  </w:num>
  <w:num w:numId="60">
    <w:abstractNumId w:val="38"/>
  </w:num>
  <w:num w:numId="61">
    <w:abstractNumId w:val="56"/>
  </w:num>
  <w:num w:numId="62">
    <w:abstractNumId w:val="27"/>
  </w:num>
  <w:num w:numId="63">
    <w:abstractNumId w:val="14"/>
  </w:num>
  <w:num w:numId="64">
    <w:abstractNumId w:val="43"/>
  </w:num>
  <w:num w:numId="65">
    <w:abstractNumId w:val="67"/>
  </w:num>
  <w:num w:numId="66">
    <w:abstractNumId w:val="41"/>
  </w:num>
  <w:num w:numId="67">
    <w:abstractNumId w:val="25"/>
  </w:num>
  <w:num w:numId="68">
    <w:abstractNumId w:val="28"/>
  </w:num>
  <w:num w:numId="69">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1B3B"/>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371B1"/>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369"/>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224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6"/>
    <w:rsid w:val="006B6498"/>
    <w:rsid w:val="006B64AA"/>
    <w:rsid w:val="006B666E"/>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903"/>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656A"/>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4B1"/>
    <w:rsid w:val="00B94B37"/>
    <w:rsid w:val="00B95178"/>
    <w:rsid w:val="00B9576A"/>
    <w:rsid w:val="00B962BB"/>
    <w:rsid w:val="00B967A7"/>
    <w:rsid w:val="00B96B0F"/>
    <w:rsid w:val="00BA088E"/>
    <w:rsid w:val="00BA0A2D"/>
    <w:rsid w:val="00BA0CA5"/>
    <w:rsid w:val="00BA152C"/>
    <w:rsid w:val="00BA21B2"/>
    <w:rsid w:val="00BA2861"/>
    <w:rsid w:val="00BA2FCD"/>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13D"/>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4FE9"/>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5E52"/>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6F95"/>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484469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toluca.gob.mx/gaceta-municip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358-B225-4A4D-82C9-3FEFE34D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8322</Words>
  <Characters>45775</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2026-01-30T16:32:00Z</cp:lastPrinted>
  <dcterms:created xsi:type="dcterms:W3CDTF">2026-01-26T19:59:00Z</dcterms:created>
  <dcterms:modified xsi:type="dcterms:W3CDTF">2026-03-11T16:12:00Z</dcterms:modified>
</cp:coreProperties>
</file>