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05D12" w:rsidRPr="00123CA6" w:rsidRDefault="00331433">
      <w:pPr>
        <w:shd w:val="clear" w:color="auto" w:fill="FFFFFF"/>
        <w:spacing w:after="0" w:line="360" w:lineRule="auto"/>
        <w:jc w:val="both"/>
        <w:rPr>
          <w:rFonts w:ascii="Palatino Linotype" w:eastAsia="Palatino Linotype" w:hAnsi="Palatino Linotype" w:cs="Palatino Linotype"/>
          <w:b/>
          <w:color w:val="000000"/>
          <w:sz w:val="24"/>
          <w:szCs w:val="24"/>
        </w:rPr>
      </w:pPr>
      <w:r w:rsidRPr="00123CA6">
        <w:rPr>
          <w:rFonts w:ascii="Palatino Linotype" w:eastAsia="Palatino Linotype" w:hAnsi="Palatino Linotype" w:cs="Palatino Linotype"/>
          <w:color w:val="000000"/>
          <w:sz w:val="24"/>
          <w:szCs w:val="24"/>
        </w:rPr>
        <w:t>Resolución del Pleno del Instit</w:t>
      </w:r>
      <w:r w:rsidR="00CF4DE3" w:rsidRPr="00123CA6">
        <w:rPr>
          <w:rFonts w:ascii="Palatino Linotype" w:eastAsia="Palatino Linotype" w:hAnsi="Palatino Linotype" w:cs="Palatino Linotype"/>
          <w:color w:val="000000"/>
          <w:sz w:val="24"/>
          <w:szCs w:val="24"/>
        </w:rPr>
        <w:t>uto de Transparencia, Acceso a</w:t>
      </w:r>
      <w:r w:rsidRPr="00123CA6">
        <w:rPr>
          <w:rFonts w:ascii="Palatino Linotype" w:eastAsia="Palatino Linotype" w:hAnsi="Palatino Linotype" w:cs="Palatino Linotype"/>
          <w:color w:val="000000"/>
          <w:sz w:val="24"/>
          <w:szCs w:val="24"/>
        </w:rPr>
        <w:t xml:space="preserve"> Información Pública y Protección de Datos Personales del Estado de México y Municipios, con domicilio</w:t>
      </w:r>
      <w:r w:rsidR="00774537" w:rsidRPr="00123CA6">
        <w:rPr>
          <w:rFonts w:ascii="Palatino Linotype" w:eastAsia="Palatino Linotype" w:hAnsi="Palatino Linotype" w:cs="Palatino Linotype"/>
          <w:color w:val="000000"/>
          <w:sz w:val="24"/>
          <w:szCs w:val="24"/>
        </w:rPr>
        <w:t xml:space="preserve"> en Metepec, Estado de México, </w:t>
      </w:r>
      <w:r w:rsidR="00774537" w:rsidRPr="00123CA6">
        <w:rPr>
          <w:rFonts w:ascii="Palatino Linotype" w:eastAsia="Palatino Linotype" w:hAnsi="Palatino Linotype" w:cs="Palatino Linotype"/>
          <w:b/>
          <w:color w:val="000000"/>
          <w:sz w:val="24"/>
          <w:szCs w:val="24"/>
        </w:rPr>
        <w:t>de</w:t>
      </w:r>
      <w:r w:rsidR="00B94FA3" w:rsidRPr="00123CA6">
        <w:rPr>
          <w:rFonts w:ascii="Palatino Linotype" w:eastAsia="Palatino Linotype" w:hAnsi="Palatino Linotype" w:cs="Palatino Linotype"/>
          <w:b/>
          <w:color w:val="000000"/>
          <w:sz w:val="24"/>
          <w:szCs w:val="24"/>
        </w:rPr>
        <w:t xml:space="preserve"> fecha </w:t>
      </w:r>
      <w:r w:rsidR="009C67D3" w:rsidRPr="00123CA6">
        <w:rPr>
          <w:rFonts w:ascii="Palatino Linotype" w:eastAsia="Palatino Linotype" w:hAnsi="Palatino Linotype" w:cs="Palatino Linotype"/>
          <w:b/>
          <w:color w:val="000000"/>
          <w:sz w:val="24"/>
          <w:szCs w:val="24"/>
        </w:rPr>
        <w:t>once</w:t>
      </w:r>
      <w:r w:rsidR="00123CA6" w:rsidRPr="00123CA6">
        <w:rPr>
          <w:rFonts w:ascii="Palatino Linotype" w:eastAsia="Palatino Linotype" w:hAnsi="Palatino Linotype" w:cs="Palatino Linotype"/>
          <w:b/>
          <w:color w:val="000000"/>
          <w:sz w:val="24"/>
          <w:szCs w:val="24"/>
        </w:rPr>
        <w:t xml:space="preserve"> (11)</w:t>
      </w:r>
      <w:r w:rsidR="00C72DE0" w:rsidRPr="00123CA6">
        <w:rPr>
          <w:rFonts w:ascii="Palatino Linotype" w:eastAsia="Palatino Linotype" w:hAnsi="Palatino Linotype" w:cs="Palatino Linotype"/>
          <w:b/>
          <w:color w:val="000000"/>
          <w:sz w:val="24"/>
          <w:szCs w:val="24"/>
        </w:rPr>
        <w:t xml:space="preserve"> de </w:t>
      </w:r>
      <w:r w:rsidR="00CF5FC5" w:rsidRPr="00123CA6">
        <w:rPr>
          <w:rFonts w:ascii="Palatino Linotype" w:eastAsia="Palatino Linotype" w:hAnsi="Palatino Linotype" w:cs="Palatino Linotype"/>
          <w:b/>
          <w:color w:val="000000"/>
          <w:sz w:val="24"/>
          <w:szCs w:val="24"/>
        </w:rPr>
        <w:t>marzo</w:t>
      </w:r>
      <w:r w:rsidR="00154279" w:rsidRPr="00123CA6">
        <w:rPr>
          <w:rFonts w:ascii="Palatino Linotype" w:eastAsia="Palatino Linotype" w:hAnsi="Palatino Linotype" w:cs="Palatino Linotype"/>
          <w:b/>
          <w:color w:val="000000"/>
          <w:sz w:val="24"/>
          <w:szCs w:val="24"/>
        </w:rPr>
        <w:t xml:space="preserve"> de </w:t>
      </w:r>
      <w:r w:rsidR="00752ABE" w:rsidRPr="00123CA6">
        <w:rPr>
          <w:rFonts w:ascii="Palatino Linotype" w:eastAsia="Palatino Linotype" w:hAnsi="Palatino Linotype" w:cs="Palatino Linotype"/>
          <w:b/>
          <w:color w:val="000000"/>
          <w:sz w:val="24"/>
          <w:szCs w:val="24"/>
        </w:rPr>
        <w:t>dos mil veintiséis</w:t>
      </w:r>
      <w:r w:rsidRPr="00123CA6">
        <w:rPr>
          <w:rFonts w:ascii="Palatino Linotype" w:eastAsia="Palatino Linotype" w:hAnsi="Palatino Linotype" w:cs="Palatino Linotype"/>
          <w:b/>
          <w:color w:val="000000"/>
          <w:sz w:val="24"/>
          <w:szCs w:val="24"/>
        </w:rPr>
        <w:t xml:space="preserve">. </w:t>
      </w:r>
    </w:p>
    <w:p w:rsidR="00705D12" w:rsidRPr="00123CA6" w:rsidRDefault="00705D12">
      <w:pPr>
        <w:shd w:val="clear" w:color="auto" w:fill="FFFFFF"/>
        <w:spacing w:after="0" w:line="360" w:lineRule="auto"/>
        <w:jc w:val="both"/>
        <w:rPr>
          <w:rFonts w:ascii="Palatino Linotype" w:eastAsia="Palatino Linotype" w:hAnsi="Palatino Linotype" w:cs="Palatino Linotype"/>
          <w:color w:val="000000"/>
          <w:sz w:val="24"/>
          <w:szCs w:val="24"/>
        </w:rPr>
      </w:pPr>
    </w:p>
    <w:p w:rsidR="00705D12" w:rsidRPr="00123CA6" w:rsidRDefault="00331433">
      <w:pPr>
        <w:spacing w:after="0" w:line="360" w:lineRule="auto"/>
        <w:jc w:val="both"/>
        <w:rPr>
          <w:rFonts w:ascii="Palatino Linotype" w:eastAsia="Palatino Linotype" w:hAnsi="Palatino Linotype" w:cs="Palatino Linotype"/>
          <w:sz w:val="24"/>
          <w:szCs w:val="24"/>
        </w:rPr>
      </w:pPr>
      <w:r w:rsidRPr="00123CA6">
        <w:rPr>
          <w:rFonts w:ascii="Palatino Linotype" w:eastAsia="Palatino Linotype" w:hAnsi="Palatino Linotype" w:cs="Palatino Linotype"/>
          <w:b/>
          <w:sz w:val="24"/>
          <w:szCs w:val="24"/>
        </w:rPr>
        <w:t>VISTO</w:t>
      </w:r>
      <w:r w:rsidRPr="00123CA6">
        <w:rPr>
          <w:rFonts w:ascii="Palatino Linotype" w:eastAsia="Palatino Linotype" w:hAnsi="Palatino Linotype" w:cs="Palatino Linotype"/>
          <w:sz w:val="24"/>
          <w:szCs w:val="24"/>
        </w:rPr>
        <w:t xml:space="preserve"> el expediente electrónico formado con motivo de</w:t>
      </w:r>
      <w:r w:rsidR="00D40D01" w:rsidRPr="00123CA6">
        <w:rPr>
          <w:rFonts w:ascii="Palatino Linotype" w:eastAsia="Palatino Linotype" w:hAnsi="Palatino Linotype" w:cs="Palatino Linotype"/>
          <w:sz w:val="24"/>
          <w:szCs w:val="24"/>
        </w:rPr>
        <w:t>l</w:t>
      </w:r>
      <w:r w:rsidRPr="00123CA6">
        <w:rPr>
          <w:rFonts w:ascii="Palatino Linotype" w:eastAsia="Palatino Linotype" w:hAnsi="Palatino Linotype" w:cs="Palatino Linotype"/>
          <w:sz w:val="24"/>
          <w:szCs w:val="24"/>
        </w:rPr>
        <w:t xml:space="preserve"> recurso de revisión número </w:t>
      </w:r>
      <w:r w:rsidR="00C23C51" w:rsidRPr="00123CA6">
        <w:rPr>
          <w:rFonts w:ascii="Palatino Linotype" w:eastAsia="Palatino Linotype" w:hAnsi="Palatino Linotype" w:cs="Palatino Linotype"/>
          <w:b/>
          <w:sz w:val="24"/>
          <w:szCs w:val="24"/>
        </w:rPr>
        <w:t>1908</w:t>
      </w:r>
      <w:r w:rsidR="007F400F" w:rsidRPr="00123CA6">
        <w:rPr>
          <w:rFonts w:ascii="Palatino Linotype" w:eastAsia="Palatino Linotype" w:hAnsi="Palatino Linotype" w:cs="Palatino Linotype"/>
          <w:b/>
          <w:sz w:val="24"/>
          <w:szCs w:val="24"/>
        </w:rPr>
        <w:t>/INFOEM/IP/RR/2026</w:t>
      </w:r>
      <w:r w:rsidR="00FB0363" w:rsidRPr="00123CA6">
        <w:rPr>
          <w:rFonts w:ascii="Palatino Linotype" w:eastAsia="Palatino Linotype" w:hAnsi="Palatino Linotype" w:cs="Palatino Linotype"/>
          <w:b/>
          <w:sz w:val="24"/>
          <w:szCs w:val="24"/>
        </w:rPr>
        <w:t>,</w:t>
      </w:r>
      <w:r w:rsidRPr="00123CA6">
        <w:rPr>
          <w:rFonts w:ascii="Palatino Linotype" w:eastAsia="Palatino Linotype" w:hAnsi="Palatino Linotype" w:cs="Palatino Linotype"/>
          <w:b/>
          <w:sz w:val="24"/>
          <w:szCs w:val="24"/>
        </w:rPr>
        <w:t xml:space="preserve"> </w:t>
      </w:r>
      <w:r w:rsidRPr="00123CA6">
        <w:rPr>
          <w:rFonts w:ascii="Palatino Linotype" w:eastAsia="Palatino Linotype" w:hAnsi="Palatino Linotype" w:cs="Palatino Linotype"/>
          <w:sz w:val="24"/>
          <w:szCs w:val="24"/>
        </w:rPr>
        <w:t xml:space="preserve">interpuesto </w:t>
      </w:r>
      <w:r w:rsidR="009C67D3" w:rsidRPr="00123CA6">
        <w:rPr>
          <w:rFonts w:ascii="Palatino Linotype" w:eastAsia="Palatino Linotype" w:hAnsi="Palatino Linotype" w:cs="Palatino Linotype"/>
          <w:sz w:val="24"/>
          <w:szCs w:val="24"/>
        </w:rPr>
        <w:t xml:space="preserve">por </w:t>
      </w:r>
      <w:r w:rsidR="006E25CF">
        <w:rPr>
          <w:rFonts w:ascii="Palatino Linotype" w:eastAsia="Palatino Linotype" w:hAnsi="Palatino Linotype" w:cs="Palatino Linotype"/>
          <w:b/>
          <w:sz w:val="24"/>
          <w:szCs w:val="24"/>
        </w:rPr>
        <w:t>XXXX</w:t>
      </w:r>
      <w:r w:rsidRPr="00123CA6">
        <w:rPr>
          <w:rFonts w:ascii="Palatino Linotype" w:eastAsia="Palatino Linotype" w:hAnsi="Palatino Linotype" w:cs="Palatino Linotype"/>
          <w:sz w:val="24"/>
          <w:szCs w:val="24"/>
        </w:rPr>
        <w:t xml:space="preserve">, a quien en lo sucesivo </w:t>
      </w:r>
      <w:r w:rsidR="001B2593" w:rsidRPr="00123CA6">
        <w:rPr>
          <w:rFonts w:ascii="Palatino Linotype" w:eastAsia="Palatino Linotype" w:hAnsi="Palatino Linotype" w:cs="Palatino Linotype"/>
          <w:sz w:val="24"/>
          <w:szCs w:val="24"/>
        </w:rPr>
        <w:t xml:space="preserve">se le </w:t>
      </w:r>
      <w:r w:rsidRPr="00123CA6">
        <w:rPr>
          <w:rFonts w:ascii="Palatino Linotype" w:eastAsia="Palatino Linotype" w:hAnsi="Palatino Linotype" w:cs="Palatino Linotype"/>
          <w:sz w:val="24"/>
          <w:szCs w:val="24"/>
        </w:rPr>
        <w:t>denominar</w:t>
      </w:r>
      <w:r w:rsidR="001B2593" w:rsidRPr="00123CA6">
        <w:rPr>
          <w:rFonts w:ascii="Palatino Linotype" w:eastAsia="Palatino Linotype" w:hAnsi="Palatino Linotype" w:cs="Palatino Linotype"/>
          <w:sz w:val="24"/>
          <w:szCs w:val="24"/>
        </w:rPr>
        <w:t xml:space="preserve">á </w:t>
      </w:r>
      <w:r w:rsidR="001A6E99" w:rsidRPr="00123CA6">
        <w:rPr>
          <w:rFonts w:ascii="Palatino Linotype" w:eastAsia="Palatino Linotype" w:hAnsi="Palatino Linotype" w:cs="Palatino Linotype"/>
          <w:b/>
          <w:sz w:val="24"/>
          <w:szCs w:val="24"/>
        </w:rPr>
        <w:t>LA</w:t>
      </w:r>
      <w:r w:rsidR="005C53AF" w:rsidRPr="00123CA6">
        <w:rPr>
          <w:rFonts w:ascii="Palatino Linotype" w:eastAsia="Palatino Linotype" w:hAnsi="Palatino Linotype" w:cs="Palatino Linotype"/>
          <w:b/>
          <w:sz w:val="24"/>
          <w:szCs w:val="24"/>
        </w:rPr>
        <w:t xml:space="preserve"> RECURRENTE</w:t>
      </w:r>
      <w:r w:rsidRPr="00123CA6">
        <w:rPr>
          <w:rFonts w:ascii="Palatino Linotype" w:eastAsia="Palatino Linotype" w:hAnsi="Palatino Linotype" w:cs="Palatino Linotype"/>
          <w:b/>
          <w:sz w:val="24"/>
          <w:szCs w:val="24"/>
        </w:rPr>
        <w:t xml:space="preserve">, </w:t>
      </w:r>
      <w:r w:rsidRPr="00123CA6">
        <w:rPr>
          <w:rFonts w:ascii="Palatino Linotype" w:eastAsia="Palatino Linotype" w:hAnsi="Palatino Linotype" w:cs="Palatino Linotype"/>
          <w:sz w:val="24"/>
          <w:szCs w:val="24"/>
        </w:rPr>
        <w:t xml:space="preserve">en contra de la falta de respuesta del </w:t>
      </w:r>
      <w:r w:rsidR="0057229D" w:rsidRPr="00123CA6">
        <w:rPr>
          <w:rFonts w:ascii="Palatino Linotype" w:hAnsi="Palatino Linotype"/>
          <w:b/>
          <w:bCs/>
          <w:color w:val="000000"/>
          <w:sz w:val="24"/>
          <w:szCs w:val="24"/>
        </w:rPr>
        <w:t xml:space="preserve">Ayuntamiento de </w:t>
      </w:r>
      <w:r w:rsidR="00773047" w:rsidRPr="00123CA6">
        <w:rPr>
          <w:rFonts w:ascii="Palatino Linotype" w:hAnsi="Palatino Linotype"/>
          <w:b/>
          <w:bCs/>
          <w:color w:val="000000"/>
          <w:sz w:val="24"/>
          <w:szCs w:val="24"/>
        </w:rPr>
        <w:t>Tepotzotlán</w:t>
      </w:r>
      <w:r w:rsidRPr="00123CA6">
        <w:rPr>
          <w:rFonts w:ascii="Palatino Linotype" w:eastAsia="Palatino Linotype" w:hAnsi="Palatino Linotype" w:cs="Palatino Linotype"/>
          <w:b/>
          <w:sz w:val="24"/>
          <w:szCs w:val="24"/>
        </w:rPr>
        <w:t xml:space="preserve">, </w:t>
      </w:r>
      <w:r w:rsidR="00123CA6">
        <w:rPr>
          <w:rFonts w:ascii="Palatino Linotype" w:eastAsia="Palatino Linotype" w:hAnsi="Palatino Linotype" w:cs="Palatino Linotype"/>
          <w:sz w:val="24"/>
          <w:szCs w:val="24"/>
        </w:rPr>
        <w:t>en adelante</w:t>
      </w:r>
      <w:r w:rsidR="001B2593" w:rsidRPr="00123CA6">
        <w:rPr>
          <w:rFonts w:ascii="Palatino Linotype" w:eastAsia="Palatino Linotype" w:hAnsi="Palatino Linotype" w:cs="Palatino Linotype"/>
          <w:sz w:val="24"/>
          <w:szCs w:val="24"/>
        </w:rPr>
        <w:t xml:space="preserve"> </w:t>
      </w:r>
      <w:r w:rsidR="005C53AF" w:rsidRPr="00123CA6">
        <w:rPr>
          <w:rFonts w:ascii="Palatino Linotype" w:eastAsia="Palatino Linotype" w:hAnsi="Palatino Linotype" w:cs="Palatino Linotype"/>
          <w:b/>
          <w:sz w:val="24"/>
          <w:szCs w:val="24"/>
        </w:rPr>
        <w:t>EL SUJETO OBLIGADO</w:t>
      </w:r>
      <w:r w:rsidRPr="00123CA6">
        <w:rPr>
          <w:rFonts w:ascii="Palatino Linotype" w:eastAsia="Palatino Linotype" w:hAnsi="Palatino Linotype" w:cs="Palatino Linotype"/>
          <w:b/>
          <w:sz w:val="24"/>
          <w:szCs w:val="24"/>
        </w:rPr>
        <w:t xml:space="preserve">, </w:t>
      </w:r>
      <w:r w:rsidR="001B2593" w:rsidRPr="00123CA6">
        <w:rPr>
          <w:rFonts w:ascii="Palatino Linotype" w:eastAsia="Palatino Linotype" w:hAnsi="Palatino Linotype" w:cs="Palatino Linotype"/>
          <w:sz w:val="24"/>
          <w:szCs w:val="24"/>
        </w:rPr>
        <w:t xml:space="preserve">en lo conducente se </w:t>
      </w:r>
      <w:r w:rsidRPr="00123CA6">
        <w:rPr>
          <w:rFonts w:ascii="Palatino Linotype" w:eastAsia="Palatino Linotype" w:hAnsi="Palatino Linotype" w:cs="Palatino Linotype"/>
          <w:sz w:val="24"/>
          <w:szCs w:val="24"/>
        </w:rPr>
        <w:t xml:space="preserve">procede </w:t>
      </w:r>
      <w:r w:rsidR="001B2593" w:rsidRPr="00123CA6">
        <w:rPr>
          <w:rFonts w:ascii="Palatino Linotype" w:eastAsia="Palatino Linotype" w:hAnsi="Palatino Linotype" w:cs="Palatino Linotype"/>
          <w:sz w:val="24"/>
          <w:szCs w:val="24"/>
        </w:rPr>
        <w:t>a dictar la presente resolución:</w:t>
      </w:r>
      <w:r w:rsidRPr="00123CA6">
        <w:rPr>
          <w:rFonts w:ascii="Palatino Linotype" w:eastAsia="Palatino Linotype" w:hAnsi="Palatino Linotype" w:cs="Palatino Linotype"/>
          <w:sz w:val="24"/>
          <w:szCs w:val="24"/>
        </w:rPr>
        <w:t xml:space="preserve"> </w:t>
      </w:r>
    </w:p>
    <w:p w:rsidR="00705D12" w:rsidRPr="00123CA6" w:rsidRDefault="00705D12">
      <w:pPr>
        <w:spacing w:after="0" w:line="360" w:lineRule="auto"/>
        <w:jc w:val="both"/>
        <w:rPr>
          <w:rFonts w:ascii="Palatino Linotype" w:eastAsia="Palatino Linotype" w:hAnsi="Palatino Linotype" w:cs="Palatino Linotype"/>
          <w:sz w:val="24"/>
          <w:szCs w:val="24"/>
        </w:rPr>
      </w:pPr>
    </w:p>
    <w:p w:rsidR="00705D12" w:rsidRPr="00123CA6" w:rsidRDefault="00331433">
      <w:pPr>
        <w:spacing w:after="0" w:line="360" w:lineRule="auto"/>
        <w:jc w:val="center"/>
        <w:rPr>
          <w:rFonts w:ascii="Palatino Linotype" w:eastAsia="Palatino Linotype" w:hAnsi="Palatino Linotype" w:cs="Palatino Linotype"/>
          <w:b/>
          <w:sz w:val="24"/>
          <w:szCs w:val="24"/>
        </w:rPr>
      </w:pPr>
      <w:r w:rsidRPr="00123CA6">
        <w:rPr>
          <w:rFonts w:ascii="Palatino Linotype" w:eastAsia="Palatino Linotype" w:hAnsi="Palatino Linotype" w:cs="Palatino Linotype"/>
          <w:b/>
          <w:sz w:val="24"/>
          <w:szCs w:val="24"/>
        </w:rPr>
        <w:t>A N T E C E D E N T E S</w:t>
      </w:r>
    </w:p>
    <w:p w:rsidR="00705D12" w:rsidRPr="00123CA6" w:rsidRDefault="00705D12">
      <w:pPr>
        <w:spacing w:after="0" w:line="360" w:lineRule="auto"/>
        <w:rPr>
          <w:rFonts w:ascii="Palatino Linotype" w:eastAsia="Palatino Linotype" w:hAnsi="Palatino Linotype" w:cs="Palatino Linotype"/>
          <w:b/>
          <w:sz w:val="24"/>
          <w:szCs w:val="24"/>
        </w:rPr>
      </w:pPr>
    </w:p>
    <w:p w:rsidR="00705D12" w:rsidRPr="00123CA6"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123CA6">
        <w:rPr>
          <w:rFonts w:ascii="Palatino Linotype" w:eastAsia="Palatino Linotype" w:hAnsi="Palatino Linotype" w:cs="Palatino Linotype"/>
          <w:color w:val="000000"/>
          <w:sz w:val="24"/>
          <w:szCs w:val="24"/>
        </w:rPr>
        <w:t xml:space="preserve">El </w:t>
      </w:r>
      <w:r w:rsidR="00C23C51" w:rsidRPr="00123CA6">
        <w:rPr>
          <w:rFonts w:ascii="Palatino Linotype" w:eastAsia="Palatino Linotype" w:hAnsi="Palatino Linotype" w:cs="Palatino Linotype"/>
          <w:b/>
          <w:color w:val="000000"/>
          <w:sz w:val="24"/>
          <w:szCs w:val="24"/>
        </w:rPr>
        <w:t>veintiuno</w:t>
      </w:r>
      <w:r w:rsidR="00450FAA" w:rsidRPr="00123CA6">
        <w:rPr>
          <w:rFonts w:ascii="Palatino Linotype" w:eastAsia="Palatino Linotype" w:hAnsi="Palatino Linotype" w:cs="Palatino Linotype"/>
          <w:b/>
          <w:color w:val="000000"/>
          <w:sz w:val="24"/>
          <w:szCs w:val="24"/>
        </w:rPr>
        <w:t xml:space="preserve"> </w:t>
      </w:r>
      <w:r w:rsidR="00723225" w:rsidRPr="00123CA6">
        <w:rPr>
          <w:rFonts w:ascii="Palatino Linotype" w:eastAsia="Palatino Linotype" w:hAnsi="Palatino Linotype" w:cs="Palatino Linotype"/>
          <w:b/>
          <w:color w:val="000000"/>
          <w:sz w:val="24"/>
          <w:szCs w:val="24"/>
        </w:rPr>
        <w:t xml:space="preserve">de </w:t>
      </w:r>
      <w:r w:rsidR="00581B22" w:rsidRPr="00123CA6">
        <w:rPr>
          <w:rFonts w:ascii="Palatino Linotype" w:eastAsia="Palatino Linotype" w:hAnsi="Palatino Linotype" w:cs="Palatino Linotype"/>
          <w:b/>
          <w:color w:val="000000"/>
          <w:sz w:val="24"/>
          <w:szCs w:val="24"/>
        </w:rPr>
        <w:t>enero de dos mil veintiséis</w:t>
      </w:r>
      <w:r w:rsidRPr="00123CA6">
        <w:rPr>
          <w:rFonts w:ascii="Palatino Linotype" w:eastAsia="Palatino Linotype" w:hAnsi="Palatino Linotype" w:cs="Palatino Linotype"/>
          <w:b/>
          <w:color w:val="000000"/>
          <w:sz w:val="24"/>
          <w:szCs w:val="24"/>
        </w:rPr>
        <w:t xml:space="preserve">, </w:t>
      </w:r>
      <w:r w:rsidR="001A6E99" w:rsidRPr="00123CA6">
        <w:rPr>
          <w:rFonts w:ascii="Palatino Linotype" w:eastAsia="Palatino Linotype" w:hAnsi="Palatino Linotype" w:cs="Palatino Linotype"/>
          <w:b/>
          <w:color w:val="000000"/>
          <w:sz w:val="24"/>
          <w:szCs w:val="24"/>
        </w:rPr>
        <w:t>LA</w:t>
      </w:r>
      <w:r w:rsidR="005C53AF" w:rsidRPr="00123CA6">
        <w:rPr>
          <w:rFonts w:ascii="Palatino Linotype" w:eastAsia="Palatino Linotype" w:hAnsi="Palatino Linotype" w:cs="Palatino Linotype"/>
          <w:b/>
          <w:color w:val="000000"/>
          <w:sz w:val="24"/>
          <w:szCs w:val="24"/>
        </w:rPr>
        <w:t xml:space="preserve"> RECURRENTE</w:t>
      </w:r>
      <w:r w:rsidRPr="00123CA6">
        <w:rPr>
          <w:rFonts w:ascii="Palatino Linotype" w:eastAsia="Palatino Linotype" w:hAnsi="Palatino Linotype" w:cs="Palatino Linotype"/>
          <w:b/>
          <w:color w:val="000000"/>
          <w:sz w:val="24"/>
          <w:szCs w:val="24"/>
        </w:rPr>
        <w:t xml:space="preserve">, </w:t>
      </w:r>
      <w:r w:rsidR="00B2326D" w:rsidRPr="00123CA6">
        <w:rPr>
          <w:rFonts w:ascii="Palatino Linotype" w:eastAsia="Palatino Linotype" w:hAnsi="Palatino Linotype" w:cs="Palatino Linotype"/>
          <w:color w:val="000000"/>
          <w:sz w:val="24"/>
          <w:szCs w:val="24"/>
        </w:rPr>
        <w:t>presentó a través del</w:t>
      </w:r>
      <w:r w:rsidRPr="00123CA6">
        <w:rPr>
          <w:rFonts w:ascii="Palatino Linotype" w:eastAsia="Palatino Linotype" w:hAnsi="Palatino Linotype" w:cs="Palatino Linotype"/>
          <w:color w:val="000000"/>
          <w:sz w:val="24"/>
          <w:szCs w:val="24"/>
        </w:rPr>
        <w:t xml:space="preserve"> </w:t>
      </w:r>
      <w:r w:rsidR="00B2326D" w:rsidRPr="00123CA6">
        <w:rPr>
          <w:rFonts w:ascii="Palatino Linotype" w:eastAsia="Palatino Linotype" w:hAnsi="Palatino Linotype" w:cs="Palatino Linotype"/>
          <w:color w:val="000000"/>
          <w:sz w:val="24"/>
          <w:szCs w:val="24"/>
        </w:rPr>
        <w:t>Sistema de Acceso a la Información Mexiquense</w:t>
      </w:r>
      <w:r w:rsidRPr="00123CA6">
        <w:rPr>
          <w:rFonts w:ascii="Palatino Linotype" w:eastAsia="Palatino Linotype" w:hAnsi="Palatino Linotype" w:cs="Palatino Linotype"/>
          <w:color w:val="000000"/>
          <w:sz w:val="24"/>
          <w:szCs w:val="24"/>
        </w:rPr>
        <w:t xml:space="preserve"> </w:t>
      </w:r>
      <w:r w:rsidR="001B2593" w:rsidRPr="00123CA6">
        <w:rPr>
          <w:rFonts w:ascii="Palatino Linotype" w:eastAsia="Palatino Linotype" w:hAnsi="Palatino Linotype" w:cs="Palatino Linotype"/>
          <w:color w:val="000000"/>
          <w:sz w:val="24"/>
          <w:szCs w:val="24"/>
        </w:rPr>
        <w:t>(</w:t>
      </w:r>
      <w:r w:rsidR="00B2326D" w:rsidRPr="00123CA6">
        <w:rPr>
          <w:rFonts w:ascii="Palatino Linotype" w:eastAsia="Palatino Linotype" w:hAnsi="Palatino Linotype" w:cs="Palatino Linotype"/>
          <w:color w:val="000000"/>
          <w:sz w:val="24"/>
          <w:szCs w:val="24"/>
        </w:rPr>
        <w:t>SAIMEX</w:t>
      </w:r>
      <w:r w:rsidR="001B2593" w:rsidRPr="00123CA6">
        <w:rPr>
          <w:rFonts w:ascii="Palatino Linotype" w:eastAsia="Palatino Linotype" w:hAnsi="Palatino Linotype" w:cs="Palatino Linotype"/>
          <w:color w:val="000000"/>
          <w:sz w:val="24"/>
          <w:szCs w:val="24"/>
        </w:rPr>
        <w:t>)</w:t>
      </w:r>
      <w:r w:rsidRPr="00123CA6">
        <w:rPr>
          <w:rFonts w:ascii="Palatino Linotype" w:eastAsia="Palatino Linotype" w:hAnsi="Palatino Linotype" w:cs="Palatino Linotype"/>
          <w:color w:val="000000"/>
          <w:sz w:val="24"/>
          <w:szCs w:val="24"/>
        </w:rPr>
        <w:t xml:space="preserve">, la solicitud de acceso a la información pública, con número de folio </w:t>
      </w:r>
      <w:r w:rsidRPr="00123CA6">
        <w:rPr>
          <w:rFonts w:ascii="Palatino Linotype" w:eastAsia="Palatino Linotype" w:hAnsi="Palatino Linotype" w:cs="Palatino Linotype"/>
          <w:b/>
          <w:color w:val="000000"/>
          <w:sz w:val="24"/>
          <w:szCs w:val="24"/>
        </w:rPr>
        <w:t xml:space="preserve"> </w:t>
      </w:r>
      <w:r w:rsidR="00DF37C5" w:rsidRPr="00123CA6">
        <w:rPr>
          <w:rFonts w:ascii="Palatino Linotype" w:eastAsia="Palatino Linotype" w:hAnsi="Palatino Linotype" w:cs="Palatino Linotype"/>
          <w:b/>
          <w:color w:val="000000"/>
          <w:sz w:val="24"/>
          <w:szCs w:val="24"/>
        </w:rPr>
        <w:t>0</w:t>
      </w:r>
      <w:r w:rsidR="00C23C51" w:rsidRPr="00123CA6">
        <w:rPr>
          <w:rFonts w:ascii="Palatino Linotype" w:eastAsia="Palatino Linotype" w:hAnsi="Palatino Linotype" w:cs="Palatino Linotype"/>
          <w:b/>
          <w:color w:val="000000"/>
          <w:sz w:val="24"/>
          <w:szCs w:val="24"/>
        </w:rPr>
        <w:t>0323</w:t>
      </w:r>
      <w:r w:rsidR="00654638" w:rsidRPr="00123CA6">
        <w:rPr>
          <w:rFonts w:ascii="Palatino Linotype" w:eastAsia="Palatino Linotype" w:hAnsi="Palatino Linotype" w:cs="Palatino Linotype"/>
          <w:b/>
          <w:color w:val="000000"/>
          <w:sz w:val="24"/>
          <w:szCs w:val="24"/>
        </w:rPr>
        <w:t>/</w:t>
      </w:r>
      <w:r w:rsidR="00773047" w:rsidRPr="00123CA6">
        <w:rPr>
          <w:rFonts w:ascii="Palatino Linotype" w:eastAsia="Palatino Linotype" w:hAnsi="Palatino Linotype" w:cs="Palatino Linotype"/>
          <w:b/>
          <w:color w:val="000000"/>
          <w:sz w:val="24"/>
          <w:szCs w:val="24"/>
        </w:rPr>
        <w:t>TEPOTZOT</w:t>
      </w:r>
      <w:r w:rsidR="00666601" w:rsidRPr="00123CA6">
        <w:rPr>
          <w:rFonts w:ascii="Palatino Linotype" w:eastAsia="Palatino Linotype" w:hAnsi="Palatino Linotype" w:cs="Palatino Linotype"/>
          <w:b/>
          <w:color w:val="000000"/>
          <w:sz w:val="24"/>
          <w:szCs w:val="24"/>
        </w:rPr>
        <w:t>/IP/2026</w:t>
      </w:r>
      <w:r w:rsidR="000F5A7F" w:rsidRPr="00123CA6">
        <w:rPr>
          <w:rFonts w:ascii="Palatino Linotype" w:eastAsia="Palatino Linotype" w:hAnsi="Palatino Linotype" w:cs="Palatino Linotype"/>
          <w:color w:val="000000"/>
          <w:sz w:val="24"/>
          <w:szCs w:val="24"/>
        </w:rPr>
        <w:t>,</w:t>
      </w:r>
      <w:r w:rsidR="00314BED" w:rsidRPr="00123CA6">
        <w:rPr>
          <w:rFonts w:ascii="Palatino Linotype" w:eastAsia="Palatino Linotype" w:hAnsi="Palatino Linotype" w:cs="Palatino Linotype"/>
          <w:color w:val="000000"/>
          <w:sz w:val="24"/>
          <w:szCs w:val="24"/>
        </w:rPr>
        <w:t xml:space="preserve"> </w:t>
      </w:r>
      <w:r w:rsidR="006236D6" w:rsidRPr="00123CA6">
        <w:rPr>
          <w:rFonts w:ascii="Palatino Linotype" w:eastAsia="Palatino Linotype" w:hAnsi="Palatino Linotype" w:cs="Palatino Linotype"/>
          <w:color w:val="000000"/>
          <w:sz w:val="24"/>
          <w:szCs w:val="24"/>
        </w:rPr>
        <w:t>en</w:t>
      </w:r>
      <w:r w:rsidRPr="00123CA6">
        <w:rPr>
          <w:rFonts w:ascii="Palatino Linotype" w:eastAsia="Palatino Linotype" w:hAnsi="Palatino Linotype" w:cs="Palatino Linotype"/>
          <w:color w:val="000000"/>
          <w:sz w:val="24"/>
          <w:szCs w:val="24"/>
        </w:rPr>
        <w:t xml:space="preserve"> la que solicit</w:t>
      </w:r>
      <w:r w:rsidR="001B2593" w:rsidRPr="00123CA6">
        <w:rPr>
          <w:rFonts w:ascii="Palatino Linotype" w:eastAsia="Palatino Linotype" w:hAnsi="Palatino Linotype" w:cs="Palatino Linotype"/>
          <w:color w:val="000000"/>
          <w:sz w:val="24"/>
          <w:szCs w:val="24"/>
        </w:rPr>
        <w:t>ó</w:t>
      </w:r>
      <w:r w:rsidRPr="00123CA6">
        <w:rPr>
          <w:rFonts w:ascii="Palatino Linotype" w:eastAsia="Palatino Linotype" w:hAnsi="Palatino Linotype" w:cs="Palatino Linotype"/>
          <w:b/>
          <w:color w:val="000000"/>
          <w:sz w:val="24"/>
          <w:szCs w:val="24"/>
        </w:rPr>
        <w:t xml:space="preserve"> </w:t>
      </w:r>
      <w:r w:rsidRPr="00123CA6">
        <w:rPr>
          <w:rFonts w:ascii="Palatino Linotype" w:eastAsia="Palatino Linotype" w:hAnsi="Palatino Linotype" w:cs="Palatino Linotype"/>
          <w:color w:val="000000"/>
          <w:sz w:val="24"/>
          <w:szCs w:val="24"/>
        </w:rPr>
        <w:t xml:space="preserve">lo siguiente: </w:t>
      </w:r>
    </w:p>
    <w:p w:rsidR="00705D12" w:rsidRPr="00123CA6" w:rsidRDefault="00705D12"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557D50" w:rsidRPr="00123CA6" w:rsidRDefault="00C23C51" w:rsidP="00A556D1">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r w:rsidRPr="00123CA6">
        <w:rPr>
          <w:rFonts w:ascii="Palatino Linotype" w:eastAsia="Palatino Linotype" w:hAnsi="Palatino Linotype" w:cs="Palatino Linotype"/>
          <w:b/>
          <w:color w:val="000000"/>
          <w:sz w:val="24"/>
          <w:szCs w:val="24"/>
        </w:rPr>
        <w:t>00323/TEPOTZOT/IP/2026</w:t>
      </w:r>
      <w:r w:rsidR="00656D21" w:rsidRPr="00123CA6">
        <w:rPr>
          <w:rFonts w:ascii="Palatino Linotype" w:eastAsia="Palatino Linotype" w:hAnsi="Palatino Linotype" w:cs="Palatino Linotype"/>
          <w:b/>
          <w:color w:val="000000"/>
          <w:sz w:val="24"/>
          <w:szCs w:val="24"/>
        </w:rPr>
        <w:t>:</w:t>
      </w:r>
    </w:p>
    <w:p w:rsidR="009A0E57" w:rsidRPr="00123CA6" w:rsidRDefault="00331433" w:rsidP="00A556D1">
      <w:pPr>
        <w:pBdr>
          <w:top w:val="nil"/>
          <w:left w:val="nil"/>
          <w:bottom w:val="nil"/>
          <w:right w:val="nil"/>
          <w:between w:val="nil"/>
        </w:pBdr>
        <w:spacing w:after="0" w:line="360" w:lineRule="auto"/>
        <w:ind w:left="426" w:right="851"/>
        <w:jc w:val="both"/>
        <w:rPr>
          <w:rFonts w:ascii="Palatino Linotype" w:hAnsi="Palatino Linotype"/>
          <w:i/>
          <w:color w:val="000000"/>
          <w:sz w:val="24"/>
          <w:szCs w:val="24"/>
        </w:rPr>
      </w:pPr>
      <w:r w:rsidRPr="00123CA6">
        <w:rPr>
          <w:rFonts w:ascii="Palatino Linotype" w:eastAsia="Palatino Linotype" w:hAnsi="Palatino Linotype" w:cs="Palatino Linotype"/>
          <w:i/>
          <w:color w:val="000000"/>
          <w:sz w:val="24"/>
          <w:szCs w:val="24"/>
        </w:rPr>
        <w:t>“</w:t>
      </w:r>
      <w:r w:rsidR="00C23C51" w:rsidRPr="00123CA6">
        <w:rPr>
          <w:rFonts w:ascii="Palatino Linotype" w:hAnsi="Palatino Linotype"/>
          <w:i/>
          <w:color w:val="000000"/>
          <w:sz w:val="24"/>
          <w:szCs w:val="24"/>
        </w:rPr>
        <w:t xml:space="preserve">Solicito copia íntegra, completa y legible del expediente administrativo, normativo y de control mediante el cual el Ayuntamiento de Tepotzotlán ha autorizado, permitido, tolerado o regulado la instalación de puestos de comercio ambulante en el exterior del Jardín de Niños “Rosa Agazzi”, con C.C.T. EJN0661P, durante los ejercicios 2025 y 2026, incluyendo de manera enunciativa más no limitativa: a) El fundamento legal aplicable (bando municipal, reglamentos, acuerdos de Cabildo, permisos, licencias o autorizaciones) que sustente la instalación de comercio ambulante en inmediaciones de un plantel educativo. b) El número de puestos instalados, su ubicación exacta, giro comercial, horarios </w:t>
      </w:r>
      <w:r w:rsidR="00C23C51" w:rsidRPr="00123CA6">
        <w:rPr>
          <w:rFonts w:ascii="Palatino Linotype" w:hAnsi="Palatino Linotype"/>
          <w:i/>
          <w:color w:val="000000"/>
          <w:sz w:val="24"/>
          <w:szCs w:val="24"/>
        </w:rPr>
        <w:lastRenderedPageBreak/>
        <w:t>y vigencia de los permisos otorgados, en su caso. c) Los dictámenes, evaluaciones o análisis realizados por el Ayuntamiento en materia de protección civil, seguridad vial, salubridad, libre tránsito y protección de la comunidad escolar, así como las medidas de mitigación determinadas. d) Las áreas municipales responsables de autorizar, supervisar, regular o retirar dicho comercio y las acciones de verificación efectuadas. Asimismo, solicito se informe de manera expresa, documentada y desglosada: e) Si el Ayuntamiento cobra, recibe o tiene conocimiento de cuotas, derechos, donativos, aportaciones o cualquier beneficio económico directo o indirecto derivado de dichos puestos, indicando monto, periodicidad, destino de los recursos y fundamento legal. f) Si existe algún convenio, acuerdo, tolerancia administrativa o autorización expresa o tácita con la dirección del plantel o con la Asociación de Padres de Familia, y en su caso, copia de los documentos que lo acrediten. g) Si el Ayuntamiento tiene conocimiento de ingresos no reportados, cobros irregulares o beneficios indebidos relacionados con dicho comercio, y las acciones emprendidas para su investigación o corrección. En caso de que no exista autorización formal o fundamento normativo que sustente la instalación de los puestos ambulantes, solicito se informe de manera fundada y motivada: h) Las razones por las cuales no se ha procedido a su retiro o regularización. i) El nombre, cargo y área del servidor público responsable de permitir, tolerar o no corregir dicha situación.</w:t>
      </w:r>
      <w:r w:rsidR="003B3AF6" w:rsidRPr="00123CA6">
        <w:rPr>
          <w:rFonts w:ascii="Palatino Linotype" w:hAnsi="Palatino Linotype"/>
          <w:i/>
          <w:color w:val="000000"/>
          <w:sz w:val="24"/>
          <w:szCs w:val="24"/>
        </w:rPr>
        <w:t>” (</w:t>
      </w:r>
      <w:r w:rsidRPr="00123CA6">
        <w:rPr>
          <w:rFonts w:ascii="Palatino Linotype" w:eastAsia="Palatino Linotype" w:hAnsi="Palatino Linotype" w:cs="Palatino Linotype"/>
          <w:i/>
          <w:color w:val="000000"/>
          <w:sz w:val="24"/>
          <w:szCs w:val="24"/>
        </w:rPr>
        <w:t>Sic)</w:t>
      </w:r>
    </w:p>
    <w:p w:rsidR="00A66C55" w:rsidRPr="00123CA6" w:rsidRDefault="00A66C55" w:rsidP="00C456FE">
      <w:pPr>
        <w:pBdr>
          <w:top w:val="nil"/>
          <w:left w:val="nil"/>
          <w:bottom w:val="nil"/>
          <w:right w:val="nil"/>
          <w:between w:val="nil"/>
        </w:pBdr>
        <w:spacing w:after="0" w:line="360" w:lineRule="auto"/>
        <w:ind w:right="851"/>
        <w:jc w:val="both"/>
        <w:rPr>
          <w:rFonts w:ascii="Palatino Linotype" w:eastAsia="Palatino Linotype" w:hAnsi="Palatino Linotype" w:cs="Palatino Linotype"/>
          <w:color w:val="000000"/>
          <w:sz w:val="24"/>
          <w:szCs w:val="24"/>
        </w:rPr>
      </w:pPr>
    </w:p>
    <w:p w:rsidR="00314BED" w:rsidRDefault="000E16F8" w:rsidP="006E25CF">
      <w:pPr>
        <w:pStyle w:val="Prrafodelista"/>
        <w:numPr>
          <w:ilvl w:val="0"/>
          <w:numId w:val="10"/>
        </w:numPr>
        <w:spacing w:line="360" w:lineRule="auto"/>
        <w:ind w:left="0" w:firstLine="0"/>
        <w:jc w:val="both"/>
        <w:rPr>
          <w:rFonts w:ascii="Palatino Linotype" w:eastAsia="Palatino Linotype" w:hAnsi="Palatino Linotype" w:cs="Palatino Linotype"/>
          <w:b/>
        </w:rPr>
      </w:pPr>
      <w:r w:rsidRPr="00123CA6">
        <w:rPr>
          <w:rFonts w:ascii="Palatino Linotype" w:eastAsia="Palatino Linotype" w:hAnsi="Palatino Linotype" w:cs="Palatino Linotype"/>
          <w:b/>
        </w:rPr>
        <w:t>Modalidad de entrega</w:t>
      </w:r>
      <w:r w:rsidRPr="00123CA6">
        <w:rPr>
          <w:rFonts w:ascii="Palatino Linotype" w:eastAsia="Palatino Linotype" w:hAnsi="Palatino Linotype" w:cs="Palatino Linotype"/>
        </w:rPr>
        <w:t xml:space="preserve">: a través del </w:t>
      </w:r>
      <w:r w:rsidRPr="00123CA6">
        <w:rPr>
          <w:rFonts w:ascii="Palatino Linotype" w:eastAsia="Palatino Linotype" w:hAnsi="Palatino Linotype" w:cs="Palatino Linotype"/>
          <w:b/>
        </w:rPr>
        <w:t>SAIMEX.</w:t>
      </w:r>
    </w:p>
    <w:p w:rsidR="00123CA6" w:rsidRPr="00123CA6" w:rsidRDefault="00123CA6" w:rsidP="00123CA6">
      <w:pPr>
        <w:spacing w:line="360" w:lineRule="auto"/>
        <w:jc w:val="both"/>
        <w:rPr>
          <w:rFonts w:ascii="Palatino Linotype" w:eastAsia="Palatino Linotype" w:hAnsi="Palatino Linotype" w:cs="Palatino Linotype"/>
          <w:b/>
        </w:rPr>
      </w:pPr>
    </w:p>
    <w:p w:rsidR="00705D12" w:rsidRPr="00123CA6"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123CA6">
        <w:rPr>
          <w:rFonts w:ascii="Palatino Linotype" w:eastAsia="Palatino Linotype" w:hAnsi="Palatino Linotype" w:cs="Palatino Linotype"/>
          <w:b/>
          <w:color w:val="000000"/>
          <w:sz w:val="24"/>
          <w:szCs w:val="24"/>
        </w:rPr>
        <w:t>EL SUJETO OBLIGADO</w:t>
      </w:r>
      <w:r w:rsidR="00331433" w:rsidRPr="00123CA6">
        <w:rPr>
          <w:rFonts w:ascii="Palatino Linotype" w:eastAsia="Palatino Linotype" w:hAnsi="Palatino Linotype" w:cs="Palatino Linotype"/>
          <w:color w:val="000000"/>
          <w:sz w:val="24"/>
          <w:szCs w:val="24"/>
        </w:rPr>
        <w:t xml:space="preserve"> no proporcionó respuesta a la</w:t>
      </w:r>
      <w:r w:rsidR="00557D50" w:rsidRPr="00123CA6">
        <w:rPr>
          <w:rFonts w:ascii="Palatino Linotype" w:eastAsia="Palatino Linotype" w:hAnsi="Palatino Linotype" w:cs="Palatino Linotype"/>
          <w:color w:val="000000"/>
          <w:sz w:val="24"/>
          <w:szCs w:val="24"/>
        </w:rPr>
        <w:t>s</w:t>
      </w:r>
      <w:r w:rsidR="00331433" w:rsidRPr="00123CA6">
        <w:rPr>
          <w:rFonts w:ascii="Palatino Linotype" w:eastAsia="Palatino Linotype" w:hAnsi="Palatino Linotype" w:cs="Palatino Linotype"/>
          <w:color w:val="000000"/>
          <w:sz w:val="24"/>
          <w:szCs w:val="24"/>
        </w:rPr>
        <w:t xml:space="preserve"> solicitud</w:t>
      </w:r>
      <w:r w:rsidR="00557D50" w:rsidRPr="00123CA6">
        <w:rPr>
          <w:rFonts w:ascii="Palatino Linotype" w:eastAsia="Palatino Linotype" w:hAnsi="Palatino Linotype" w:cs="Palatino Linotype"/>
          <w:color w:val="000000"/>
          <w:sz w:val="24"/>
          <w:szCs w:val="24"/>
        </w:rPr>
        <w:t>es</w:t>
      </w:r>
      <w:r w:rsidR="00331433" w:rsidRPr="00123CA6">
        <w:rPr>
          <w:rFonts w:ascii="Palatino Linotype" w:eastAsia="Palatino Linotype" w:hAnsi="Palatino Linotype" w:cs="Palatino Linotype"/>
          <w:color w:val="000000"/>
          <w:sz w:val="24"/>
          <w:szCs w:val="24"/>
        </w:rPr>
        <w:t xml:space="preserve"> de información dentro del plazo de quince días establecido en el artículo 163</w:t>
      </w:r>
      <w:r w:rsidR="00557D50" w:rsidRPr="00123CA6">
        <w:rPr>
          <w:rFonts w:ascii="Palatino Linotype" w:eastAsia="Palatino Linotype" w:hAnsi="Palatino Linotype" w:cs="Palatino Linotype"/>
          <w:color w:val="000000"/>
          <w:sz w:val="24"/>
          <w:szCs w:val="24"/>
        </w:rPr>
        <w:t>,</w:t>
      </w:r>
      <w:r w:rsidR="00331433" w:rsidRPr="00123CA6">
        <w:rPr>
          <w:rFonts w:ascii="Palatino Linotype" w:eastAsia="Palatino Linotype" w:hAnsi="Palatino Linotype" w:cs="Palatino Linotype"/>
          <w:color w:val="000000"/>
          <w:sz w:val="24"/>
          <w:szCs w:val="24"/>
        </w:rPr>
        <w:t xml:space="preserve"> de la Ley de Transparencia y Acceso a la Información Pública del Estado de México y Municipios.</w:t>
      </w:r>
    </w:p>
    <w:p w:rsidR="00705D12" w:rsidRPr="00123CA6" w:rsidRDefault="00331433" w:rsidP="00272E67">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123CA6">
        <w:rPr>
          <w:rFonts w:ascii="Palatino Linotype" w:eastAsia="Palatino Linotype" w:hAnsi="Palatino Linotype" w:cs="Palatino Linotype"/>
          <w:color w:val="000000"/>
          <w:sz w:val="24"/>
          <w:szCs w:val="24"/>
        </w:rPr>
        <w:lastRenderedPageBreak/>
        <w:t>Ante la falta de respuesta</w:t>
      </w:r>
      <w:r w:rsidRPr="00123CA6">
        <w:rPr>
          <w:rFonts w:ascii="Palatino Linotype" w:eastAsia="Palatino Linotype" w:hAnsi="Palatino Linotype" w:cs="Palatino Linotype"/>
          <w:b/>
          <w:color w:val="000000"/>
          <w:sz w:val="24"/>
          <w:szCs w:val="24"/>
        </w:rPr>
        <w:t xml:space="preserve"> </w:t>
      </w:r>
      <w:r w:rsidR="005C53AF" w:rsidRPr="00123CA6">
        <w:rPr>
          <w:rFonts w:ascii="Palatino Linotype" w:eastAsia="Palatino Linotype" w:hAnsi="Palatino Linotype" w:cs="Palatino Linotype"/>
          <w:color w:val="000000"/>
          <w:sz w:val="24"/>
          <w:szCs w:val="24"/>
        </w:rPr>
        <w:t xml:space="preserve">del </w:t>
      </w:r>
      <w:r w:rsidR="005C53AF" w:rsidRPr="00123CA6">
        <w:rPr>
          <w:rFonts w:ascii="Palatino Linotype" w:eastAsia="Palatino Linotype" w:hAnsi="Palatino Linotype" w:cs="Palatino Linotype"/>
          <w:b/>
          <w:color w:val="000000"/>
          <w:sz w:val="24"/>
          <w:szCs w:val="24"/>
        </w:rPr>
        <w:t>SUJETO OBLIGADO</w:t>
      </w:r>
      <w:r w:rsidR="00C877CB" w:rsidRPr="00123CA6">
        <w:rPr>
          <w:rFonts w:ascii="Palatino Linotype" w:eastAsia="Palatino Linotype" w:hAnsi="Palatino Linotype" w:cs="Palatino Linotype"/>
          <w:color w:val="000000"/>
          <w:sz w:val="24"/>
          <w:szCs w:val="24"/>
        </w:rPr>
        <w:t xml:space="preserve">, </w:t>
      </w:r>
      <w:r w:rsidR="001A6E99" w:rsidRPr="00123CA6">
        <w:rPr>
          <w:rFonts w:ascii="Palatino Linotype" w:eastAsia="Palatino Linotype" w:hAnsi="Palatino Linotype" w:cs="Palatino Linotype"/>
          <w:b/>
          <w:color w:val="000000"/>
          <w:sz w:val="24"/>
          <w:szCs w:val="24"/>
        </w:rPr>
        <w:t>LA</w:t>
      </w:r>
      <w:r w:rsidR="005C53AF" w:rsidRPr="00123CA6">
        <w:rPr>
          <w:rFonts w:ascii="Palatino Linotype" w:eastAsia="Palatino Linotype" w:hAnsi="Palatino Linotype" w:cs="Palatino Linotype"/>
          <w:b/>
          <w:color w:val="000000"/>
          <w:sz w:val="24"/>
          <w:szCs w:val="24"/>
        </w:rPr>
        <w:t xml:space="preserve"> RECURRENTE</w:t>
      </w:r>
      <w:r w:rsidR="005C53AF" w:rsidRPr="00123CA6">
        <w:rPr>
          <w:rFonts w:ascii="Palatino Linotype" w:eastAsia="Palatino Linotype" w:hAnsi="Palatino Linotype" w:cs="Palatino Linotype"/>
          <w:color w:val="000000"/>
          <w:sz w:val="24"/>
          <w:szCs w:val="24"/>
        </w:rPr>
        <w:t xml:space="preserve"> interpuso el Recurso de R</w:t>
      </w:r>
      <w:r w:rsidRPr="00123CA6">
        <w:rPr>
          <w:rFonts w:ascii="Palatino Linotype" w:eastAsia="Palatino Linotype" w:hAnsi="Palatino Linotype" w:cs="Palatino Linotype"/>
          <w:color w:val="000000"/>
          <w:sz w:val="24"/>
          <w:szCs w:val="24"/>
        </w:rPr>
        <w:t xml:space="preserve">evisión el </w:t>
      </w:r>
      <w:r w:rsidR="001A6E99" w:rsidRPr="00123CA6">
        <w:rPr>
          <w:rFonts w:ascii="Palatino Linotype" w:eastAsia="Palatino Linotype" w:hAnsi="Palatino Linotype" w:cs="Palatino Linotype"/>
          <w:b/>
          <w:color w:val="000000"/>
          <w:sz w:val="24"/>
          <w:szCs w:val="24"/>
        </w:rPr>
        <w:t>dieciséis</w:t>
      </w:r>
      <w:r w:rsidR="00654638" w:rsidRPr="00123CA6">
        <w:rPr>
          <w:rFonts w:ascii="Palatino Linotype" w:eastAsia="Palatino Linotype" w:hAnsi="Palatino Linotype" w:cs="Palatino Linotype"/>
          <w:b/>
          <w:color w:val="000000"/>
          <w:sz w:val="24"/>
          <w:szCs w:val="24"/>
        </w:rPr>
        <w:t xml:space="preserve"> </w:t>
      </w:r>
      <w:r w:rsidR="00666601" w:rsidRPr="00123CA6">
        <w:rPr>
          <w:rFonts w:ascii="Palatino Linotype" w:eastAsia="Palatino Linotype" w:hAnsi="Palatino Linotype" w:cs="Palatino Linotype"/>
          <w:b/>
          <w:color w:val="000000"/>
          <w:sz w:val="24"/>
          <w:szCs w:val="24"/>
        </w:rPr>
        <w:t>de febrero</w:t>
      </w:r>
      <w:r w:rsidR="00836DD8" w:rsidRPr="00123CA6">
        <w:rPr>
          <w:rFonts w:ascii="Palatino Linotype" w:eastAsia="Palatino Linotype" w:hAnsi="Palatino Linotype" w:cs="Palatino Linotype"/>
          <w:b/>
          <w:color w:val="000000"/>
          <w:sz w:val="24"/>
          <w:szCs w:val="24"/>
        </w:rPr>
        <w:t xml:space="preserve"> </w:t>
      </w:r>
      <w:r w:rsidR="0057229D" w:rsidRPr="00123CA6">
        <w:rPr>
          <w:rFonts w:ascii="Palatino Linotype" w:eastAsia="Palatino Linotype" w:hAnsi="Palatino Linotype" w:cs="Palatino Linotype"/>
          <w:b/>
          <w:color w:val="000000"/>
          <w:sz w:val="24"/>
          <w:szCs w:val="24"/>
        </w:rPr>
        <w:t>de dos mil veintiséis</w:t>
      </w:r>
      <w:r w:rsidR="00FE4FAE" w:rsidRPr="00123CA6">
        <w:rPr>
          <w:rFonts w:ascii="Palatino Linotype" w:eastAsia="Palatino Linotype" w:hAnsi="Palatino Linotype" w:cs="Palatino Linotype"/>
          <w:b/>
          <w:color w:val="000000"/>
          <w:sz w:val="24"/>
          <w:szCs w:val="24"/>
        </w:rPr>
        <w:t xml:space="preserve">, </w:t>
      </w:r>
      <w:r w:rsidRPr="00123CA6">
        <w:rPr>
          <w:rFonts w:ascii="Palatino Linotype" w:eastAsia="Palatino Linotype" w:hAnsi="Palatino Linotype" w:cs="Palatino Linotype"/>
          <w:color w:val="000000"/>
          <w:sz w:val="24"/>
          <w:szCs w:val="24"/>
        </w:rPr>
        <w:t xml:space="preserve">registrado en el </w:t>
      </w:r>
      <w:r w:rsidRPr="00123CA6">
        <w:rPr>
          <w:rFonts w:ascii="Palatino Linotype" w:eastAsia="Palatino Linotype" w:hAnsi="Palatino Linotype" w:cs="Palatino Linotype"/>
          <w:b/>
          <w:color w:val="000000"/>
          <w:sz w:val="24"/>
          <w:szCs w:val="24"/>
        </w:rPr>
        <w:t xml:space="preserve">SAIMEX </w:t>
      </w:r>
      <w:r w:rsidRPr="00123CA6">
        <w:rPr>
          <w:rFonts w:ascii="Palatino Linotype" w:eastAsia="Palatino Linotype" w:hAnsi="Palatino Linotype" w:cs="Palatino Linotype"/>
          <w:color w:val="000000"/>
          <w:sz w:val="24"/>
          <w:szCs w:val="24"/>
        </w:rPr>
        <w:t xml:space="preserve">con </w:t>
      </w:r>
      <w:r w:rsidR="00FB0F99" w:rsidRPr="00123CA6">
        <w:rPr>
          <w:rFonts w:ascii="Palatino Linotype" w:eastAsia="Palatino Linotype" w:hAnsi="Palatino Linotype" w:cs="Palatino Linotype"/>
          <w:color w:val="000000"/>
          <w:sz w:val="24"/>
          <w:szCs w:val="24"/>
        </w:rPr>
        <w:t>el</w:t>
      </w:r>
      <w:r w:rsidR="00557D50" w:rsidRPr="00123CA6">
        <w:rPr>
          <w:rFonts w:ascii="Palatino Linotype" w:eastAsia="Palatino Linotype" w:hAnsi="Palatino Linotype" w:cs="Palatino Linotype"/>
          <w:color w:val="000000"/>
          <w:sz w:val="24"/>
          <w:szCs w:val="24"/>
        </w:rPr>
        <w:t xml:space="preserve"> </w:t>
      </w:r>
      <w:r w:rsidRPr="00123CA6">
        <w:rPr>
          <w:rFonts w:ascii="Palatino Linotype" w:eastAsia="Palatino Linotype" w:hAnsi="Palatino Linotype" w:cs="Palatino Linotype"/>
          <w:color w:val="000000"/>
          <w:sz w:val="24"/>
          <w:szCs w:val="24"/>
        </w:rPr>
        <w:t xml:space="preserve">número de expediente </w:t>
      </w:r>
      <w:r w:rsidR="00C23C51" w:rsidRPr="00123CA6">
        <w:rPr>
          <w:rFonts w:ascii="Palatino Linotype" w:eastAsia="Palatino Linotype" w:hAnsi="Palatino Linotype" w:cs="Palatino Linotype"/>
          <w:b/>
          <w:sz w:val="24"/>
          <w:szCs w:val="24"/>
        </w:rPr>
        <w:t>1908</w:t>
      </w:r>
      <w:r w:rsidR="002A34A1" w:rsidRPr="00123CA6">
        <w:rPr>
          <w:rFonts w:ascii="Palatino Linotype" w:eastAsia="Palatino Linotype" w:hAnsi="Palatino Linotype" w:cs="Palatino Linotype"/>
          <w:b/>
          <w:sz w:val="24"/>
          <w:szCs w:val="24"/>
        </w:rPr>
        <w:t>/INFOEM/IP/RR/2026</w:t>
      </w:r>
      <w:r w:rsidR="00061A9C" w:rsidRPr="00123CA6">
        <w:rPr>
          <w:rFonts w:ascii="Palatino Linotype" w:eastAsia="Palatino Linotype" w:hAnsi="Palatino Linotype" w:cs="Palatino Linotype"/>
          <w:b/>
          <w:color w:val="000000"/>
          <w:sz w:val="24"/>
          <w:szCs w:val="24"/>
        </w:rPr>
        <w:t xml:space="preserve">, </w:t>
      </w:r>
      <w:r w:rsidR="00B2326D" w:rsidRPr="00123CA6">
        <w:rPr>
          <w:rFonts w:ascii="Palatino Linotype" w:eastAsia="Palatino Linotype" w:hAnsi="Palatino Linotype" w:cs="Palatino Linotype"/>
          <w:color w:val="000000"/>
          <w:sz w:val="24"/>
          <w:szCs w:val="24"/>
        </w:rPr>
        <w:t>en el</w:t>
      </w:r>
      <w:r w:rsidR="00557D50" w:rsidRPr="00123CA6">
        <w:rPr>
          <w:rFonts w:ascii="Palatino Linotype" w:eastAsia="Palatino Linotype" w:hAnsi="Palatino Linotype" w:cs="Palatino Linotype"/>
          <w:color w:val="000000"/>
          <w:sz w:val="24"/>
          <w:szCs w:val="24"/>
        </w:rPr>
        <w:t xml:space="preserve"> cual aduce, la</w:t>
      </w:r>
      <w:r w:rsidRPr="00123CA6">
        <w:rPr>
          <w:rFonts w:ascii="Palatino Linotype" w:eastAsia="Palatino Linotype" w:hAnsi="Palatino Linotype" w:cs="Palatino Linotype"/>
          <w:color w:val="000000"/>
          <w:sz w:val="24"/>
          <w:szCs w:val="24"/>
        </w:rPr>
        <w:t>s siguientes manifestaciones:</w:t>
      </w:r>
    </w:p>
    <w:p w:rsidR="005C53AF" w:rsidRPr="00123CA6" w:rsidRDefault="005C53AF" w:rsidP="005C53AF">
      <w:pPr>
        <w:pBdr>
          <w:top w:val="nil"/>
          <w:left w:val="nil"/>
          <w:bottom w:val="nil"/>
          <w:right w:val="nil"/>
          <w:between w:val="nil"/>
        </w:pBdr>
        <w:spacing w:after="0" w:line="360" w:lineRule="auto"/>
        <w:ind w:left="993"/>
        <w:jc w:val="both"/>
        <w:rPr>
          <w:rFonts w:ascii="Palatino Linotype" w:eastAsia="Palatino Linotype" w:hAnsi="Palatino Linotype" w:cs="Palatino Linotype"/>
          <w:color w:val="000000"/>
          <w:sz w:val="24"/>
          <w:szCs w:val="24"/>
        </w:rPr>
      </w:pPr>
    </w:p>
    <w:p w:rsidR="00705D12" w:rsidRPr="00123CA6" w:rsidRDefault="00123CA6" w:rsidP="005C53AF">
      <w:pPr>
        <w:numPr>
          <w:ilvl w:val="0"/>
          <w:numId w:val="5"/>
        </w:numPr>
        <w:spacing w:after="0"/>
        <w:ind w:left="993"/>
        <w:jc w:val="both"/>
        <w:rPr>
          <w:rFonts w:ascii="Palatino Linotype" w:eastAsia="Palatino Linotype" w:hAnsi="Palatino Linotype" w:cs="Palatino Linotype"/>
          <w:b/>
          <w:sz w:val="24"/>
          <w:szCs w:val="24"/>
        </w:rPr>
      </w:pPr>
      <w:r w:rsidRPr="00123CA6">
        <w:rPr>
          <w:rFonts w:ascii="Palatino Linotype" w:eastAsia="Palatino Linotype" w:hAnsi="Palatino Linotype" w:cs="Palatino Linotype"/>
          <w:b/>
          <w:sz w:val="24"/>
          <w:szCs w:val="24"/>
        </w:rPr>
        <w:t xml:space="preserve">ACTO IMPUGNADO: </w:t>
      </w:r>
    </w:p>
    <w:p w:rsidR="00C877CB" w:rsidRPr="00123CA6" w:rsidRDefault="00331433" w:rsidP="006B375B">
      <w:pPr>
        <w:ind w:left="633"/>
        <w:jc w:val="both"/>
        <w:rPr>
          <w:rFonts w:ascii="Palatino Linotype" w:eastAsia="Times New Roman" w:hAnsi="Palatino Linotype" w:cs="Times New Roman"/>
          <w:i/>
          <w:sz w:val="24"/>
          <w:szCs w:val="24"/>
          <w:lang w:val="es-MX"/>
        </w:rPr>
      </w:pPr>
      <w:r w:rsidRPr="00123CA6">
        <w:rPr>
          <w:rFonts w:ascii="Palatino Linotype" w:eastAsia="Palatino Linotype" w:hAnsi="Palatino Linotype" w:cs="Palatino Linotype"/>
          <w:i/>
          <w:color w:val="000000"/>
          <w:sz w:val="24"/>
          <w:szCs w:val="24"/>
        </w:rPr>
        <w:t>“</w:t>
      </w:r>
      <w:r w:rsidR="00C23C51" w:rsidRPr="00123CA6">
        <w:rPr>
          <w:rFonts w:ascii="Palatino Linotype" w:hAnsi="Palatino Linotype"/>
          <w:i/>
          <w:color w:val="000000"/>
          <w:sz w:val="24"/>
          <w:szCs w:val="24"/>
        </w:rPr>
        <w:t>Solicito copia íntegra, completa y legible del expediente administrativo, normativo y de control mediante el cual el Ayuntamiento de Tepotzotlán ha autorizado, permitido, tolerado o regulado la instalación de puestos de comercio ambulante en el exterior del Jardín de Niños “Rosa Agazzi”, con C.C.T. EJN0661P, durante los ejercicios 2025 y 2026, incluyendo de manera enunciativa más no limitativa: a) El fundamento legal aplicable (bando municipal, reglamentos, acuerdos de Cabildo, permisos, licencias o autorizaciones) que sustente la instalación de comercio ambulante en inmediaciones de un plantel educativo. b) El número de puestos instalados, su ubicación exacta, giro comercial, horarios y vigencia de los permisos otorgados, en su caso. c) Los dictámenes, evaluaciones o análisis realizados por el Ayuntamiento en materia de protección civil, seguridad vial, salubridad, libre tránsito y protección de la comunidad escolar, así como las medidas de mitigación determinadas. d) Las áreas municipales responsables de autorizar, supervisar, regular o retirar dicho comercio y las acciones de verificación efectuadas. Asimismo, solicito se informe de manera expresa, documentada y desglosada: e) Si el Ayuntamiento cobra, recibe o tiene conocimiento de cuotas, derechos, donativos, aportaciones o cualquier beneficio económico directo o indirecto derivado de dichos puestos, indicando monto, periodicidad, destino de los recursos y fundamento legal. f) Si existe algún convenio, acuerdo, tolerancia administrativa o autorización expresa o tácita con la dirección del plantel o con la Asociación de Padres de Familia, y en su caso, copia de los documentos que lo acrediten. g) Si el Ayuntamiento tiene conocimiento de ingresos no reportados, cobros irregulares o beneficios indebidos relacionados con dicho comercio, y las acciones emprendidas para su investigación o corrección. En caso de que no exista autorización formal o fundamento normativo que sustente la instalación de los puestos ambulantes, solicito se informe de manera fundada y motivada: h) Las razones por las cuales no se ha procedido a su retiro o regularización. i) El nombre, cargo y área del servidor público responsable de permitir, tolerar o no corregir dicha situación.</w:t>
      </w:r>
      <w:r w:rsidR="00C23C51" w:rsidRPr="00123CA6">
        <w:rPr>
          <w:rFonts w:ascii="Palatino Linotype" w:eastAsia="Palatino Linotype" w:hAnsi="Palatino Linotype" w:cs="Palatino Linotype"/>
          <w:i/>
          <w:color w:val="000000"/>
          <w:sz w:val="24"/>
          <w:szCs w:val="24"/>
        </w:rPr>
        <w:t xml:space="preserve"> </w:t>
      </w:r>
      <w:r w:rsidR="008359F3" w:rsidRPr="00123CA6">
        <w:rPr>
          <w:rFonts w:ascii="Palatino Linotype" w:eastAsia="Palatino Linotype" w:hAnsi="Palatino Linotype" w:cs="Palatino Linotype"/>
          <w:i/>
          <w:color w:val="000000"/>
          <w:sz w:val="24"/>
          <w:szCs w:val="24"/>
        </w:rPr>
        <w:t>“</w:t>
      </w:r>
      <w:r w:rsidRPr="00123CA6">
        <w:rPr>
          <w:rFonts w:ascii="Palatino Linotype" w:eastAsia="Palatino Linotype" w:hAnsi="Palatino Linotype" w:cs="Palatino Linotype"/>
          <w:i/>
          <w:color w:val="000000"/>
          <w:sz w:val="24"/>
          <w:szCs w:val="24"/>
        </w:rPr>
        <w:t>(Sic).</w:t>
      </w:r>
    </w:p>
    <w:p w:rsidR="009E4B39" w:rsidRDefault="009E4B39" w:rsidP="005C53AF">
      <w:pPr>
        <w:spacing w:after="0"/>
        <w:ind w:left="993"/>
        <w:jc w:val="both"/>
        <w:rPr>
          <w:rFonts w:ascii="Palatino Linotype" w:eastAsia="Palatino Linotype" w:hAnsi="Palatino Linotype" w:cs="Palatino Linotype"/>
          <w:i/>
          <w:color w:val="000000"/>
          <w:sz w:val="24"/>
          <w:szCs w:val="24"/>
        </w:rPr>
      </w:pPr>
    </w:p>
    <w:p w:rsidR="00123CA6" w:rsidRPr="00123CA6" w:rsidRDefault="00123CA6" w:rsidP="005C53AF">
      <w:pPr>
        <w:spacing w:after="0"/>
        <w:ind w:left="993"/>
        <w:jc w:val="both"/>
        <w:rPr>
          <w:rFonts w:ascii="Palatino Linotype" w:eastAsia="Palatino Linotype" w:hAnsi="Palatino Linotype" w:cs="Palatino Linotype"/>
          <w:i/>
          <w:color w:val="000000"/>
          <w:sz w:val="24"/>
          <w:szCs w:val="24"/>
        </w:rPr>
      </w:pPr>
    </w:p>
    <w:p w:rsidR="00705D12" w:rsidRPr="00123CA6" w:rsidRDefault="00123CA6" w:rsidP="005C53AF">
      <w:pPr>
        <w:numPr>
          <w:ilvl w:val="0"/>
          <w:numId w:val="1"/>
        </w:numPr>
        <w:pBdr>
          <w:top w:val="nil"/>
          <w:left w:val="nil"/>
          <w:bottom w:val="nil"/>
          <w:right w:val="nil"/>
          <w:between w:val="nil"/>
        </w:pBdr>
        <w:spacing w:after="0" w:line="240" w:lineRule="auto"/>
        <w:ind w:left="993"/>
        <w:jc w:val="both"/>
        <w:rPr>
          <w:rFonts w:ascii="Palatino Linotype" w:eastAsia="Palatino Linotype" w:hAnsi="Palatino Linotype" w:cs="Palatino Linotype"/>
          <w:color w:val="000000"/>
          <w:sz w:val="24"/>
          <w:szCs w:val="24"/>
        </w:rPr>
      </w:pPr>
      <w:r w:rsidRPr="00123CA6">
        <w:rPr>
          <w:rFonts w:ascii="Palatino Linotype" w:eastAsia="Palatino Linotype" w:hAnsi="Palatino Linotype" w:cs="Palatino Linotype"/>
          <w:b/>
          <w:color w:val="000000"/>
          <w:sz w:val="24"/>
          <w:szCs w:val="24"/>
        </w:rPr>
        <w:lastRenderedPageBreak/>
        <w:t>RAZONES O MOTIVOS DE INCONFORMIDAD</w:t>
      </w:r>
      <w:r w:rsidRPr="00123CA6">
        <w:rPr>
          <w:rFonts w:ascii="Palatino Linotype" w:eastAsia="Palatino Linotype" w:hAnsi="Palatino Linotype" w:cs="Palatino Linotype"/>
          <w:color w:val="000000"/>
          <w:sz w:val="24"/>
          <w:szCs w:val="24"/>
        </w:rPr>
        <w:t xml:space="preserve">: </w:t>
      </w:r>
    </w:p>
    <w:p w:rsidR="008F132A" w:rsidRPr="00123CA6" w:rsidRDefault="008F132A" w:rsidP="008F132A">
      <w:pPr>
        <w:pStyle w:val="Prrafodelista"/>
        <w:ind w:left="720"/>
        <w:jc w:val="both"/>
        <w:rPr>
          <w:rFonts w:ascii="Palatino Linotype" w:hAnsi="Palatino Linotype"/>
          <w:i/>
          <w:lang w:val="es-MX"/>
        </w:rPr>
      </w:pPr>
      <w:r w:rsidRPr="00123CA6">
        <w:rPr>
          <w:rFonts w:ascii="Palatino Linotype" w:eastAsia="Palatino Linotype" w:hAnsi="Palatino Linotype" w:cs="Palatino Linotype"/>
          <w:i/>
          <w:color w:val="000000"/>
        </w:rPr>
        <w:t>“</w:t>
      </w:r>
      <w:r w:rsidR="001A6E99" w:rsidRPr="00123CA6">
        <w:rPr>
          <w:rFonts w:ascii="Palatino Linotype" w:hAnsi="Palatino Linotype"/>
          <w:i/>
          <w:color w:val="000000"/>
        </w:rPr>
        <w:t xml:space="preserve">AGRAVIO POR OMISIÓN Y OBSTRUCCIÓN DEL DERECHO DE ACCESO A LA INFORMACIÓN El H. Ayuntamiento de Tepotzotlán vulneró mi derecho humano de acceso a la información pública, al incurrir en una omisión total de respuesta dentro del plazo legal, así como en una actuación contraria a los principios de legalidad, certeza jurídica, máxima publicidad y exhaustividad. El sujeto obligado incurrió específicamente en las siguientes conductas ilegales: No emitir respuesta en tiempo y forma a la solicitud de información pública. No fundar ni motivar una inexistencia, reserva o clasificación de la información solicitada. No proporcionar los documentos públicos requeridos. No orientar, turnar la solicitud ni emitir ampliación de plazo debidamente justificada. Dicha conducta constituye una obstrucción directa al derecho de acceso a la información, dejándome en un estado de incertidumbre jurídica, al no existir una resolución válida emitida por el sujeto obligado. VIOLACIÓN A DERECHOS CONSTITUCIONALES Y LEGALES En términos de los artículos 6° y 8° de la Constitución Política de los Estados Unidos Mexicanos, tengo derecho a realizar peticiones de información y a recibir respuesta fundada y motivada por parte de las autoridades. Asimismo, conforme a los artículos 4, 11, 15, 92, 111, 112, 150, 151, 152, 160, 162, 176, 177, 178, 179 y 180 de la Ley de Transparencia y Acceso a la Información Pública del Estado de México y Municipios, el sujeto obligado tenía la obligación de: Tramitar la solicitud. Realizar una búsqueda exhaustiva. Emitir una respuesta dentro del plazo legal. No obstante, transcurrido el plazo legal, el Ayuntamiento hizo caso omiso y nunca respondió, configurándose así una omisión absoluta, la cual es expresamente sancionable por la ley. PETICIONES AL INFOEM Por lo expuesto, solicito respetuosamente a ese Órgano Garante: Se declare fundada la omisión del Sujeto Obligado, al no responder la solicitud de información dentro del plazo legal. Se ordene al H. Ayuntamiento de Tepotzotlán emitir respuesta inmediata, debidamente fundada y motivada, garantizando una búsqueda exhaustiva de los documentos solicitados. Se aperciba a la Unidad de Transparencia para que dé cumplimiento inmediato a la entrega de la información requerida, bajo el principio de máxima publicidad. Se otorgue vista al Órgano Interno de Control del Ayuntamiento, para que, con fundamento en los artículos 194, 195, 196, 200, 213, 214, 215, 222, 223 y 224 de la Ley de Transparencia del Estado de México y Municipios, así como en los artículos 49, 50, 57 y 76 a 81 de la Ley de Responsabilidades Administrativas del Estado de México y Municipios, inicie el procedimiento correspondiente y determine las sanciones aplicables al servidor público responsable de la omisión. Se impongan las sanciones correspondientes por el incumplimiento de los plazos de respuesta y la obstrucción del derecho de acceso a la información. SOBRE INEXISTENCIA, RESERVA O DATOS PERSONALES En caso de que el sujeto obligado alegue inexistencia, solicito que se requiera al Comité de Transparencia seguir el procedimiento legal de verificación, debidamente fundado y motivado. En caso de que la información contenga datos personales, clasificados o confidenciales, solicito la elaboración y entrega de versión pública, </w:t>
      </w:r>
      <w:r w:rsidR="001A6E99" w:rsidRPr="00123CA6">
        <w:rPr>
          <w:rFonts w:ascii="Palatino Linotype" w:hAnsi="Palatino Linotype"/>
          <w:i/>
          <w:color w:val="000000"/>
        </w:rPr>
        <w:lastRenderedPageBreak/>
        <w:t>aplicando un testado estricto, proporcional y debidamente justificado, acompañado del acta del Comité de Transparencia donde conste la determinación correspondiente.</w:t>
      </w:r>
      <w:r w:rsidRPr="00123CA6">
        <w:rPr>
          <w:rFonts w:ascii="Palatino Linotype" w:eastAsia="Palatino Linotype" w:hAnsi="Palatino Linotype" w:cs="Palatino Linotype"/>
          <w:i/>
          <w:color w:val="000000"/>
        </w:rPr>
        <w:t>“(Sic).</w:t>
      </w:r>
    </w:p>
    <w:p w:rsidR="00195A58" w:rsidRPr="00123CA6" w:rsidRDefault="00195A58" w:rsidP="00654638">
      <w:pPr>
        <w:spacing w:after="0" w:line="360" w:lineRule="auto"/>
        <w:jc w:val="both"/>
        <w:rPr>
          <w:rFonts w:ascii="Palatino Linotype" w:eastAsia="Palatino Linotype" w:hAnsi="Palatino Linotype" w:cs="Palatino Linotype"/>
          <w:sz w:val="24"/>
          <w:szCs w:val="24"/>
        </w:rPr>
      </w:pPr>
    </w:p>
    <w:p w:rsidR="00175A3C" w:rsidRPr="00123CA6" w:rsidRDefault="00331433"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123CA6">
        <w:rPr>
          <w:rFonts w:ascii="Palatino Linotype" w:eastAsia="Palatino Linotype" w:hAnsi="Palatino Linotype" w:cs="Palatino Linotype"/>
          <w:color w:val="000000"/>
          <w:sz w:val="24"/>
          <w:szCs w:val="24"/>
        </w:rPr>
        <w:t>Medio de impugnación que le fue turnado por me</w:t>
      </w:r>
      <w:r w:rsidR="00557D50" w:rsidRPr="00123CA6">
        <w:rPr>
          <w:rFonts w:ascii="Palatino Linotype" w:eastAsia="Palatino Linotype" w:hAnsi="Palatino Linotype" w:cs="Palatino Linotype"/>
          <w:color w:val="000000"/>
          <w:sz w:val="24"/>
          <w:szCs w:val="24"/>
        </w:rPr>
        <w:t>d</w:t>
      </w:r>
      <w:r w:rsidR="00FE5D54" w:rsidRPr="00123CA6">
        <w:rPr>
          <w:rFonts w:ascii="Palatino Linotype" w:eastAsia="Palatino Linotype" w:hAnsi="Palatino Linotype" w:cs="Palatino Linotype"/>
          <w:color w:val="000000"/>
          <w:sz w:val="24"/>
          <w:szCs w:val="24"/>
        </w:rPr>
        <w:t>io del sistema electrónico a la Comisionada</w:t>
      </w:r>
      <w:r w:rsidRPr="00123CA6">
        <w:rPr>
          <w:rFonts w:ascii="Palatino Linotype" w:eastAsia="Palatino Linotype" w:hAnsi="Palatino Linotype" w:cs="Palatino Linotype"/>
          <w:color w:val="000000"/>
          <w:sz w:val="24"/>
          <w:szCs w:val="24"/>
        </w:rPr>
        <w:t xml:space="preserve"> </w:t>
      </w:r>
      <w:r w:rsidR="00FE5D54" w:rsidRPr="00123CA6">
        <w:rPr>
          <w:rFonts w:ascii="Palatino Linotype" w:eastAsia="Palatino Linotype" w:hAnsi="Palatino Linotype" w:cs="Palatino Linotype"/>
          <w:color w:val="000000"/>
          <w:sz w:val="24"/>
          <w:szCs w:val="24"/>
        </w:rPr>
        <w:t>María del Rosario Mejía Ayala</w:t>
      </w:r>
      <w:r w:rsidR="005C2871" w:rsidRPr="00123CA6">
        <w:rPr>
          <w:rFonts w:ascii="Palatino Linotype" w:eastAsia="Palatino Linotype" w:hAnsi="Palatino Linotype" w:cs="Palatino Linotype"/>
          <w:color w:val="000000"/>
          <w:sz w:val="24"/>
          <w:szCs w:val="24"/>
        </w:rPr>
        <w:t>,</w:t>
      </w:r>
      <w:r w:rsidRPr="00123CA6">
        <w:rPr>
          <w:rFonts w:ascii="Palatino Linotype" w:eastAsia="Palatino Linotype" w:hAnsi="Palatino Linotype" w:cs="Palatino Linotype"/>
          <w:color w:val="000000"/>
          <w:sz w:val="24"/>
          <w:szCs w:val="24"/>
        </w:rPr>
        <w:t xml:space="preserve"> en términos del arábigo 185</w:t>
      </w:r>
      <w:r w:rsidR="005C2871" w:rsidRPr="00123CA6">
        <w:rPr>
          <w:rFonts w:ascii="Palatino Linotype" w:eastAsia="Palatino Linotype" w:hAnsi="Palatino Linotype" w:cs="Palatino Linotype"/>
          <w:color w:val="000000"/>
          <w:sz w:val="24"/>
          <w:szCs w:val="24"/>
        </w:rPr>
        <w:t>,</w:t>
      </w:r>
      <w:r w:rsidRPr="00123CA6">
        <w:rPr>
          <w:rFonts w:ascii="Palatino Linotype" w:eastAsia="Palatino Linotype" w:hAnsi="Palatino Linotype" w:cs="Palatino Linotype"/>
          <w:color w:val="000000"/>
          <w:sz w:val="24"/>
          <w:szCs w:val="24"/>
        </w:rPr>
        <w:t xml:space="preserve"> fracción I</w:t>
      </w:r>
      <w:r w:rsidR="005C2871" w:rsidRPr="00123CA6">
        <w:rPr>
          <w:rFonts w:ascii="Palatino Linotype" w:eastAsia="Palatino Linotype" w:hAnsi="Palatino Linotype" w:cs="Palatino Linotype"/>
          <w:color w:val="000000"/>
          <w:sz w:val="24"/>
          <w:szCs w:val="24"/>
        </w:rPr>
        <w:t>,</w:t>
      </w:r>
      <w:r w:rsidRPr="00123CA6">
        <w:rPr>
          <w:rFonts w:ascii="Palatino Linotype" w:eastAsia="Palatino Linotype" w:hAnsi="Palatino Linotype" w:cs="Palatino Linotype"/>
          <w:color w:val="000000"/>
          <w:sz w:val="24"/>
          <w:szCs w:val="24"/>
        </w:rPr>
        <w:t xml:space="preserve"> de la Ley de Transparencia y Acceso a la información Pública del Estado de México y Municipios, al cual </w:t>
      </w:r>
      <w:r w:rsidR="005C2871" w:rsidRPr="00123CA6">
        <w:rPr>
          <w:rFonts w:ascii="Palatino Linotype" w:eastAsia="Palatino Linotype" w:hAnsi="Palatino Linotype" w:cs="Palatino Linotype"/>
          <w:color w:val="000000"/>
          <w:sz w:val="24"/>
          <w:szCs w:val="24"/>
        </w:rPr>
        <w:t>recayó el</w:t>
      </w:r>
      <w:r w:rsidRPr="00123CA6">
        <w:rPr>
          <w:rFonts w:ascii="Palatino Linotype" w:eastAsia="Palatino Linotype" w:hAnsi="Palatino Linotype" w:cs="Palatino Linotype"/>
          <w:color w:val="000000"/>
          <w:sz w:val="24"/>
          <w:szCs w:val="24"/>
        </w:rPr>
        <w:t xml:space="preserve"> acuerdo de admisión de fecha</w:t>
      </w:r>
      <w:r w:rsidR="00546FA7" w:rsidRPr="00123CA6">
        <w:rPr>
          <w:rFonts w:ascii="Palatino Linotype" w:eastAsia="Palatino Linotype" w:hAnsi="Palatino Linotype" w:cs="Palatino Linotype"/>
          <w:color w:val="000000"/>
          <w:sz w:val="24"/>
          <w:szCs w:val="24"/>
        </w:rPr>
        <w:t xml:space="preserve"> </w:t>
      </w:r>
      <w:r w:rsidR="00C23C51" w:rsidRPr="00123CA6">
        <w:rPr>
          <w:rFonts w:ascii="Palatino Linotype" w:eastAsia="Palatino Linotype" w:hAnsi="Palatino Linotype" w:cs="Palatino Linotype"/>
          <w:b/>
          <w:color w:val="000000"/>
          <w:sz w:val="24"/>
          <w:szCs w:val="24"/>
        </w:rPr>
        <w:t>veinte</w:t>
      </w:r>
      <w:r w:rsidR="00450B07" w:rsidRPr="00123CA6">
        <w:rPr>
          <w:rFonts w:ascii="Palatino Linotype" w:eastAsia="Palatino Linotype" w:hAnsi="Palatino Linotype" w:cs="Palatino Linotype"/>
          <w:b/>
          <w:color w:val="000000"/>
          <w:sz w:val="24"/>
          <w:szCs w:val="24"/>
        </w:rPr>
        <w:t xml:space="preserve"> </w:t>
      </w:r>
      <w:r w:rsidR="00A3780B" w:rsidRPr="00123CA6">
        <w:rPr>
          <w:rFonts w:ascii="Palatino Linotype" w:eastAsia="Palatino Linotype" w:hAnsi="Palatino Linotype" w:cs="Palatino Linotype"/>
          <w:b/>
          <w:color w:val="000000"/>
          <w:sz w:val="24"/>
          <w:szCs w:val="24"/>
        </w:rPr>
        <w:t xml:space="preserve">de </w:t>
      </w:r>
      <w:r w:rsidR="0057229D" w:rsidRPr="00123CA6">
        <w:rPr>
          <w:rFonts w:ascii="Palatino Linotype" w:eastAsia="Palatino Linotype" w:hAnsi="Palatino Linotype" w:cs="Palatino Linotype"/>
          <w:b/>
          <w:color w:val="000000"/>
          <w:sz w:val="24"/>
          <w:szCs w:val="24"/>
        </w:rPr>
        <w:t>febrero</w:t>
      </w:r>
      <w:r w:rsidR="002A34A1" w:rsidRPr="00123CA6">
        <w:rPr>
          <w:rFonts w:ascii="Palatino Linotype" w:eastAsia="Palatino Linotype" w:hAnsi="Palatino Linotype" w:cs="Palatino Linotype"/>
          <w:b/>
          <w:color w:val="000000"/>
          <w:sz w:val="24"/>
          <w:szCs w:val="24"/>
        </w:rPr>
        <w:t xml:space="preserve"> de dos mil veintiséis</w:t>
      </w:r>
      <w:r w:rsidRPr="00123CA6">
        <w:rPr>
          <w:rFonts w:ascii="Palatino Linotype" w:eastAsia="Palatino Linotype" w:hAnsi="Palatino Linotype" w:cs="Palatino Linotype"/>
          <w:b/>
          <w:color w:val="000000"/>
          <w:sz w:val="24"/>
          <w:szCs w:val="24"/>
        </w:rPr>
        <w:t xml:space="preserve">, </w:t>
      </w:r>
      <w:r w:rsidRPr="00123CA6">
        <w:rPr>
          <w:rFonts w:ascii="Palatino Linotype" w:eastAsia="Palatino Linotype" w:hAnsi="Palatino Linotype" w:cs="Palatino Linotype"/>
          <w:sz w:val="24"/>
          <w:szCs w:val="24"/>
        </w:rPr>
        <w:t>determinando</w:t>
      </w:r>
      <w:r w:rsidRPr="00123CA6">
        <w:rPr>
          <w:rFonts w:ascii="Palatino Linotype" w:eastAsia="Palatino Linotype" w:hAnsi="Palatino Linotype" w:cs="Palatino Linotype"/>
          <w:color w:val="000000"/>
          <w:sz w:val="24"/>
          <w:szCs w:val="24"/>
        </w:rPr>
        <w:t xml:space="preserve"> un plazo de siete días para que las partes </w:t>
      </w:r>
      <w:r w:rsidRPr="00123CA6">
        <w:rPr>
          <w:rFonts w:ascii="Palatino Linotype" w:eastAsia="Palatino Linotype" w:hAnsi="Palatino Linotype" w:cs="Palatino Linotype"/>
          <w:sz w:val="24"/>
          <w:szCs w:val="24"/>
        </w:rPr>
        <w:t>manifestar</w:t>
      </w:r>
      <w:r w:rsidR="005C53AF" w:rsidRPr="00123CA6">
        <w:rPr>
          <w:rFonts w:ascii="Palatino Linotype" w:eastAsia="Palatino Linotype" w:hAnsi="Palatino Linotype" w:cs="Palatino Linotype"/>
          <w:sz w:val="24"/>
          <w:szCs w:val="24"/>
        </w:rPr>
        <w:t xml:space="preserve">an </w:t>
      </w:r>
      <w:r w:rsidRPr="00123CA6">
        <w:rPr>
          <w:rFonts w:ascii="Palatino Linotype" w:eastAsia="Palatino Linotype" w:hAnsi="Palatino Linotype" w:cs="Palatino Linotype"/>
          <w:color w:val="000000"/>
          <w:sz w:val="24"/>
          <w:szCs w:val="24"/>
        </w:rPr>
        <w:t xml:space="preserve">lo que a su derecho corresponda en términos de los numerales ya citados. </w:t>
      </w:r>
    </w:p>
    <w:p w:rsidR="00175A3C" w:rsidRPr="00123CA6" w:rsidRDefault="00175A3C" w:rsidP="00175A3C">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123CA6" w:rsidRDefault="005C53AF" w:rsidP="00175A3C">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123CA6">
        <w:rPr>
          <w:rFonts w:ascii="Palatino Linotype" w:eastAsia="Palatino Linotype" w:hAnsi="Palatino Linotype" w:cs="Palatino Linotype"/>
          <w:b/>
          <w:color w:val="000000"/>
          <w:sz w:val="24"/>
          <w:szCs w:val="24"/>
        </w:rPr>
        <w:t>EL SUJETO OBLIGADO</w:t>
      </w:r>
      <w:r w:rsidR="00331433" w:rsidRPr="00123CA6">
        <w:rPr>
          <w:rFonts w:ascii="Palatino Linotype" w:eastAsia="Palatino Linotype" w:hAnsi="Palatino Linotype" w:cs="Palatino Linotype"/>
          <w:color w:val="000000"/>
          <w:sz w:val="24"/>
          <w:szCs w:val="24"/>
        </w:rPr>
        <w:t xml:space="preserve"> fue omiso en rendir el </w:t>
      </w:r>
      <w:r w:rsidR="00A61C28" w:rsidRPr="00123CA6">
        <w:rPr>
          <w:rFonts w:ascii="Palatino Linotype" w:eastAsia="Palatino Linotype" w:hAnsi="Palatino Linotype" w:cs="Palatino Linotype"/>
          <w:color w:val="000000"/>
          <w:sz w:val="24"/>
          <w:szCs w:val="24"/>
        </w:rPr>
        <w:t xml:space="preserve">Informe Justificado; </w:t>
      </w:r>
      <w:r w:rsidR="00803D98" w:rsidRPr="00123CA6">
        <w:rPr>
          <w:rFonts w:ascii="Palatino Linotype" w:eastAsia="Palatino Linotype" w:hAnsi="Palatino Linotype" w:cs="Palatino Linotype"/>
          <w:color w:val="000000"/>
          <w:sz w:val="24"/>
          <w:szCs w:val="24"/>
        </w:rPr>
        <w:t>asimismo</w:t>
      </w:r>
      <w:r w:rsidR="00A61C28" w:rsidRPr="00123CA6">
        <w:rPr>
          <w:rFonts w:ascii="Palatino Linotype" w:eastAsia="Palatino Linotype" w:hAnsi="Palatino Linotype" w:cs="Palatino Linotype"/>
          <w:color w:val="000000"/>
          <w:sz w:val="24"/>
          <w:szCs w:val="24"/>
        </w:rPr>
        <w:t xml:space="preserve"> </w:t>
      </w:r>
      <w:r w:rsidR="002D4C55" w:rsidRPr="00123CA6">
        <w:rPr>
          <w:rFonts w:ascii="Palatino Linotype" w:eastAsia="Palatino Linotype" w:hAnsi="Palatino Linotype" w:cs="Palatino Linotype"/>
          <w:b/>
          <w:color w:val="000000"/>
          <w:sz w:val="24"/>
          <w:szCs w:val="24"/>
        </w:rPr>
        <w:t>LA</w:t>
      </w:r>
      <w:r w:rsidRPr="00123CA6">
        <w:rPr>
          <w:rFonts w:ascii="Palatino Linotype" w:eastAsia="Palatino Linotype" w:hAnsi="Palatino Linotype" w:cs="Palatino Linotype"/>
          <w:b/>
          <w:color w:val="000000"/>
          <w:sz w:val="24"/>
          <w:szCs w:val="24"/>
        </w:rPr>
        <w:t xml:space="preserve"> RECURRENTE</w:t>
      </w:r>
      <w:r w:rsidR="00331433" w:rsidRPr="00123CA6">
        <w:rPr>
          <w:rFonts w:ascii="Palatino Linotype" w:eastAsia="Palatino Linotype" w:hAnsi="Palatino Linotype" w:cs="Palatino Linotype"/>
          <w:color w:val="000000"/>
          <w:sz w:val="24"/>
          <w:szCs w:val="24"/>
        </w:rPr>
        <w:t xml:space="preserve"> </w:t>
      </w:r>
      <w:r w:rsidR="00803D98" w:rsidRPr="00123CA6">
        <w:rPr>
          <w:rFonts w:ascii="Palatino Linotype" w:eastAsia="Palatino Linotype" w:hAnsi="Palatino Linotype" w:cs="Palatino Linotype"/>
          <w:color w:val="000000"/>
          <w:sz w:val="24"/>
          <w:szCs w:val="24"/>
        </w:rPr>
        <w:t>no proporciono manifestaciones que a su derecho convinieran.</w:t>
      </w:r>
    </w:p>
    <w:p w:rsidR="00705D12" w:rsidRPr="00123CA6"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123CA6" w:rsidRDefault="005C53AF">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123CA6">
        <w:rPr>
          <w:rFonts w:ascii="Palatino Linotype" w:eastAsia="Palatino Linotype" w:hAnsi="Palatino Linotype" w:cs="Palatino Linotype"/>
          <w:color w:val="000000"/>
          <w:sz w:val="24"/>
          <w:szCs w:val="24"/>
        </w:rPr>
        <w:t>Ahora bien, e</w:t>
      </w:r>
      <w:r w:rsidR="00331433" w:rsidRPr="00123CA6">
        <w:rPr>
          <w:rFonts w:ascii="Palatino Linotype" w:eastAsia="Palatino Linotype" w:hAnsi="Palatino Linotype" w:cs="Palatino Linotype"/>
          <w:color w:val="000000"/>
          <w:sz w:val="24"/>
          <w:szCs w:val="24"/>
        </w:rPr>
        <w:t>n términos del artículo 185</w:t>
      </w:r>
      <w:r w:rsidR="005C2871" w:rsidRPr="00123CA6">
        <w:rPr>
          <w:rFonts w:ascii="Palatino Linotype" w:eastAsia="Palatino Linotype" w:hAnsi="Palatino Linotype" w:cs="Palatino Linotype"/>
          <w:color w:val="000000"/>
          <w:sz w:val="24"/>
          <w:szCs w:val="24"/>
        </w:rPr>
        <w:t>,</w:t>
      </w:r>
      <w:r w:rsidR="00331433" w:rsidRPr="00123CA6">
        <w:rPr>
          <w:rFonts w:ascii="Palatino Linotype" w:eastAsia="Palatino Linotype" w:hAnsi="Palatino Linotype" w:cs="Palatino Linotype"/>
          <w:color w:val="000000"/>
          <w:sz w:val="24"/>
          <w:szCs w:val="24"/>
        </w:rPr>
        <w:t xml:space="preserve"> fracciones VI y VIII de la Ley de Transparencia y Acceso a la Información Pública del Estado de México y Municipios, </w:t>
      </w:r>
      <w:r w:rsidR="00A61C28" w:rsidRPr="00123CA6">
        <w:rPr>
          <w:rFonts w:ascii="Palatino Linotype" w:eastAsia="Palatino Linotype" w:hAnsi="Palatino Linotype" w:cs="Palatino Linotype"/>
          <w:color w:val="000000"/>
          <w:sz w:val="24"/>
          <w:szCs w:val="24"/>
        </w:rPr>
        <w:t>el</w:t>
      </w:r>
      <w:r w:rsidRPr="00123CA6">
        <w:rPr>
          <w:rFonts w:ascii="Palatino Linotype" w:eastAsia="Palatino Linotype" w:hAnsi="Palatino Linotype" w:cs="Palatino Linotype"/>
          <w:b/>
          <w:color w:val="000000"/>
          <w:sz w:val="24"/>
          <w:szCs w:val="24"/>
        </w:rPr>
        <w:t xml:space="preserve"> </w:t>
      </w:r>
      <w:r w:rsidR="00C23C51" w:rsidRPr="00123CA6">
        <w:rPr>
          <w:rFonts w:ascii="Palatino Linotype" w:eastAsia="Palatino Linotype" w:hAnsi="Palatino Linotype" w:cs="Palatino Linotype"/>
          <w:b/>
          <w:color w:val="000000"/>
          <w:sz w:val="24"/>
          <w:szCs w:val="24"/>
        </w:rPr>
        <w:t>cinco</w:t>
      </w:r>
      <w:r w:rsidR="0098681B" w:rsidRPr="00123CA6">
        <w:rPr>
          <w:rFonts w:ascii="Palatino Linotype" w:eastAsia="Palatino Linotype" w:hAnsi="Palatino Linotype" w:cs="Palatino Linotype"/>
          <w:b/>
          <w:color w:val="000000"/>
          <w:sz w:val="24"/>
          <w:szCs w:val="24"/>
        </w:rPr>
        <w:t xml:space="preserve"> </w:t>
      </w:r>
      <w:r w:rsidR="009C67D3" w:rsidRPr="00123CA6">
        <w:rPr>
          <w:rFonts w:ascii="Palatino Linotype" w:eastAsia="Palatino Linotype" w:hAnsi="Palatino Linotype" w:cs="Palatino Linotype"/>
          <w:b/>
          <w:color w:val="000000"/>
          <w:sz w:val="24"/>
          <w:szCs w:val="24"/>
        </w:rPr>
        <w:t>de marzo</w:t>
      </w:r>
      <w:r w:rsidR="00F17233" w:rsidRPr="00123CA6">
        <w:rPr>
          <w:rFonts w:ascii="Palatino Linotype" w:eastAsia="Palatino Linotype" w:hAnsi="Palatino Linotype" w:cs="Palatino Linotype"/>
          <w:b/>
          <w:color w:val="000000"/>
          <w:sz w:val="24"/>
          <w:szCs w:val="24"/>
        </w:rPr>
        <w:t xml:space="preserve"> </w:t>
      </w:r>
      <w:r w:rsidR="004C0FD5" w:rsidRPr="00123CA6">
        <w:rPr>
          <w:rFonts w:ascii="Palatino Linotype" w:eastAsia="Palatino Linotype" w:hAnsi="Palatino Linotype" w:cs="Palatino Linotype"/>
          <w:b/>
          <w:color w:val="000000"/>
          <w:sz w:val="24"/>
          <w:szCs w:val="24"/>
        </w:rPr>
        <w:t>de dos mil veintiséis</w:t>
      </w:r>
      <w:r w:rsidR="005C2871" w:rsidRPr="00123CA6">
        <w:rPr>
          <w:rFonts w:ascii="Palatino Linotype" w:eastAsia="Palatino Linotype" w:hAnsi="Palatino Linotype" w:cs="Palatino Linotype"/>
          <w:b/>
          <w:color w:val="000000"/>
          <w:sz w:val="24"/>
          <w:szCs w:val="24"/>
        </w:rPr>
        <w:t>,</w:t>
      </w:r>
      <w:r w:rsidR="00331433" w:rsidRPr="00123CA6">
        <w:rPr>
          <w:rFonts w:ascii="Palatino Linotype" w:eastAsia="Palatino Linotype" w:hAnsi="Palatino Linotype" w:cs="Palatino Linotype"/>
          <w:b/>
          <w:color w:val="000000"/>
          <w:sz w:val="24"/>
          <w:szCs w:val="24"/>
        </w:rPr>
        <w:t xml:space="preserve"> </w:t>
      </w:r>
      <w:r w:rsidR="00331433" w:rsidRPr="00123CA6">
        <w:rPr>
          <w:rFonts w:ascii="Palatino Linotype" w:eastAsia="Palatino Linotype" w:hAnsi="Palatino Linotype" w:cs="Palatino Linotype"/>
          <w:color w:val="000000"/>
          <w:sz w:val="24"/>
          <w:szCs w:val="24"/>
        </w:rPr>
        <w:t xml:space="preserve">se decretó el cierre de instrucción, y se ordenó la Resolución que conforme a Derecho proceda, de acuerdo con los siguientes: </w:t>
      </w:r>
    </w:p>
    <w:p w:rsidR="00705D12" w:rsidRPr="00123CA6" w:rsidRDefault="00705D12">
      <w:pPr>
        <w:spacing w:after="0" w:line="360" w:lineRule="auto"/>
        <w:jc w:val="center"/>
        <w:rPr>
          <w:rFonts w:ascii="Palatino Linotype" w:eastAsia="Palatino Linotype" w:hAnsi="Palatino Linotype" w:cs="Palatino Linotype"/>
          <w:b/>
          <w:sz w:val="24"/>
          <w:szCs w:val="24"/>
        </w:rPr>
      </w:pPr>
    </w:p>
    <w:p w:rsidR="00705D12" w:rsidRPr="00123CA6" w:rsidRDefault="00331433">
      <w:pPr>
        <w:spacing w:after="0" w:line="360" w:lineRule="auto"/>
        <w:jc w:val="center"/>
        <w:rPr>
          <w:rFonts w:ascii="Palatino Linotype" w:eastAsia="Palatino Linotype" w:hAnsi="Palatino Linotype" w:cs="Palatino Linotype"/>
          <w:sz w:val="24"/>
          <w:szCs w:val="24"/>
        </w:rPr>
      </w:pPr>
      <w:r w:rsidRPr="00123CA6">
        <w:rPr>
          <w:rFonts w:ascii="Palatino Linotype" w:eastAsia="Palatino Linotype" w:hAnsi="Palatino Linotype" w:cs="Palatino Linotype"/>
          <w:b/>
          <w:sz w:val="24"/>
          <w:szCs w:val="24"/>
        </w:rPr>
        <w:t xml:space="preserve">C O N S I D E R A N D O </w:t>
      </w:r>
    </w:p>
    <w:p w:rsidR="00705D12" w:rsidRPr="00123CA6" w:rsidRDefault="00705D12">
      <w:pPr>
        <w:spacing w:after="0" w:line="360" w:lineRule="auto"/>
        <w:jc w:val="both"/>
        <w:rPr>
          <w:rFonts w:ascii="Palatino Linotype" w:eastAsia="Palatino Linotype" w:hAnsi="Palatino Linotype" w:cs="Palatino Linotype"/>
          <w:sz w:val="24"/>
          <w:szCs w:val="24"/>
        </w:rPr>
      </w:pPr>
    </w:p>
    <w:p w:rsidR="00705D12" w:rsidRPr="00123CA6" w:rsidRDefault="00331433">
      <w:pPr>
        <w:spacing w:after="0" w:line="360" w:lineRule="auto"/>
        <w:jc w:val="both"/>
        <w:rPr>
          <w:rFonts w:ascii="Palatino Linotype" w:eastAsia="Palatino Linotype" w:hAnsi="Palatino Linotype" w:cs="Palatino Linotype"/>
          <w:sz w:val="24"/>
          <w:szCs w:val="24"/>
        </w:rPr>
      </w:pPr>
      <w:r w:rsidRPr="00123CA6">
        <w:rPr>
          <w:rFonts w:ascii="Palatino Linotype" w:eastAsia="Palatino Linotype" w:hAnsi="Palatino Linotype" w:cs="Palatino Linotype"/>
          <w:b/>
          <w:sz w:val="24"/>
          <w:szCs w:val="24"/>
        </w:rPr>
        <w:t>PRIMERO. De la competencia</w:t>
      </w:r>
      <w:r w:rsidRPr="00123CA6">
        <w:rPr>
          <w:rFonts w:ascii="Palatino Linotype" w:eastAsia="Palatino Linotype" w:hAnsi="Palatino Linotype" w:cs="Palatino Linotype"/>
          <w:sz w:val="24"/>
          <w:szCs w:val="24"/>
        </w:rPr>
        <w:t>.</w:t>
      </w:r>
    </w:p>
    <w:p w:rsidR="00705D12" w:rsidRPr="00123CA6"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123CA6">
        <w:rPr>
          <w:rFonts w:ascii="Palatino Linotype" w:eastAsia="Palatino Linotype" w:hAnsi="Palatino Linotype" w:cs="Palatino Linotype"/>
          <w:color w:val="000000"/>
          <w:sz w:val="24"/>
          <w:szCs w:val="24"/>
        </w:rPr>
        <w:t xml:space="preserve">Este Instituto de Transparencia, Acceso a la Información Pública y Protección de Datos Personales del Estado de México, es competente para conocer y resolver el presente recurso de revisión conforme a lo dispuesto en los artículos 6, apartado A, fracción IV de la Constitución Política de los Estados Unidos Mexicanos; 5, párrafos trigésimo segundo, trigésimo tercero y trigésimo cuarto, fracciones IV y V, de la Constitución Política del Estado Libre y Soberano de </w:t>
      </w:r>
      <w:r w:rsidRPr="00123CA6">
        <w:rPr>
          <w:rFonts w:ascii="Palatino Linotype" w:eastAsia="Palatino Linotype" w:hAnsi="Palatino Linotype" w:cs="Palatino Linotype"/>
          <w:color w:val="000000"/>
          <w:sz w:val="24"/>
          <w:szCs w:val="24"/>
        </w:rPr>
        <w:lastRenderedPageBreak/>
        <w:t>México; artículos 1, 2 fracción II, 13, 29, 36 fracciones I y II, 176, 178, 179, 181 párrafo tercero y 185 de la Ley de Transparencia y Acceso a la Información Pública del Estado de México y Municipios; 6, 9 fracciones I y XXIII, y 11 del Reglamento Interior del Instituto de Transparencia, Acceso a la Información Pública y Protección de Datos Personales del Estado de México y Municipios.</w:t>
      </w:r>
    </w:p>
    <w:p w:rsidR="00705D12" w:rsidRPr="00123CA6" w:rsidRDefault="00705D12">
      <w:pPr>
        <w:spacing w:after="0" w:line="360" w:lineRule="auto"/>
        <w:jc w:val="both"/>
        <w:rPr>
          <w:rFonts w:ascii="Palatino Linotype" w:eastAsia="Palatino Linotype" w:hAnsi="Palatino Linotype" w:cs="Palatino Linotype"/>
          <w:sz w:val="24"/>
          <w:szCs w:val="24"/>
        </w:rPr>
      </w:pPr>
    </w:p>
    <w:p w:rsidR="00705D12" w:rsidRPr="00123CA6" w:rsidRDefault="00331433">
      <w:pPr>
        <w:spacing w:after="0" w:line="360" w:lineRule="auto"/>
        <w:jc w:val="both"/>
        <w:rPr>
          <w:rFonts w:ascii="Palatino Linotype" w:eastAsia="Palatino Linotype" w:hAnsi="Palatino Linotype" w:cs="Palatino Linotype"/>
          <w:sz w:val="24"/>
          <w:szCs w:val="24"/>
        </w:rPr>
      </w:pPr>
      <w:r w:rsidRPr="00123CA6">
        <w:rPr>
          <w:rFonts w:ascii="Palatino Linotype" w:eastAsia="Palatino Linotype" w:hAnsi="Palatino Linotype" w:cs="Palatino Linotype"/>
          <w:b/>
          <w:sz w:val="24"/>
          <w:szCs w:val="24"/>
        </w:rPr>
        <w:t>SEGUNDO. De la Oportunidad y Procedencia del Recurso de Revisión</w:t>
      </w:r>
      <w:r w:rsidRPr="00123CA6">
        <w:rPr>
          <w:rFonts w:ascii="Palatino Linotype" w:eastAsia="Palatino Linotype" w:hAnsi="Palatino Linotype" w:cs="Palatino Linotype"/>
          <w:sz w:val="24"/>
          <w:szCs w:val="24"/>
        </w:rPr>
        <w:t>.</w:t>
      </w:r>
    </w:p>
    <w:p w:rsidR="00705D12" w:rsidRPr="00123CA6"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b/>
          <w:color w:val="000000"/>
          <w:sz w:val="24"/>
          <w:szCs w:val="24"/>
        </w:rPr>
      </w:pPr>
      <w:r w:rsidRPr="00123CA6">
        <w:rPr>
          <w:rFonts w:ascii="Palatino Linotype" w:eastAsia="Palatino Linotype" w:hAnsi="Palatino Linotype" w:cs="Palatino Linotype"/>
          <w:color w:val="000000"/>
          <w:sz w:val="24"/>
          <w:szCs w:val="24"/>
        </w:rPr>
        <w:t>El artículo 178</w:t>
      </w:r>
      <w:r w:rsidR="00A7643A" w:rsidRPr="00123CA6">
        <w:rPr>
          <w:rFonts w:ascii="Palatino Linotype" w:eastAsia="Palatino Linotype" w:hAnsi="Palatino Linotype" w:cs="Palatino Linotype"/>
          <w:color w:val="000000"/>
          <w:sz w:val="24"/>
          <w:szCs w:val="24"/>
        </w:rPr>
        <w:t>,</w:t>
      </w:r>
      <w:r w:rsidRPr="00123CA6">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que el solicitante podrá́ interponer, por sí mismo o a través de su representante, de manera directa o por medios electrónicos, recurso de revisión ante el Instituto o ante la Unidad de Transparencia que haya conocido de la solicitud dentro de los quince días hábiles, siguientes a la fecha de la notificación de la respuesta y que ante la falta de respuesta d</w:t>
      </w:r>
      <w:r w:rsidR="002802A6" w:rsidRPr="00123CA6">
        <w:rPr>
          <w:rFonts w:ascii="Palatino Linotype" w:eastAsia="Palatino Linotype" w:hAnsi="Palatino Linotype" w:cs="Palatino Linotype"/>
          <w:color w:val="000000"/>
          <w:sz w:val="24"/>
          <w:szCs w:val="24"/>
        </w:rPr>
        <w:t>el</w:t>
      </w:r>
      <w:r w:rsidR="005C53AF" w:rsidRPr="00123CA6">
        <w:rPr>
          <w:rFonts w:ascii="Palatino Linotype" w:eastAsia="Palatino Linotype" w:hAnsi="Palatino Linotype" w:cs="Palatino Linotype"/>
          <w:b/>
          <w:color w:val="000000"/>
          <w:sz w:val="24"/>
          <w:szCs w:val="24"/>
        </w:rPr>
        <w:t xml:space="preserve"> SUJETO OBLIGADO</w:t>
      </w:r>
      <w:r w:rsidRPr="00123CA6">
        <w:rPr>
          <w:rFonts w:ascii="Palatino Linotype" w:eastAsia="Palatino Linotype" w:hAnsi="Palatino Linotype" w:cs="Palatino Linotype"/>
          <w:color w:val="000000"/>
          <w:sz w:val="24"/>
          <w:szCs w:val="24"/>
        </w:rPr>
        <w:t>, dentro de los plazos establecidos en la Ley de Transparencia Local, a una solicitud de acceso a la inform</w:t>
      </w:r>
      <w:r w:rsidR="00A61C28" w:rsidRPr="00123CA6">
        <w:rPr>
          <w:rFonts w:ascii="Palatino Linotype" w:eastAsia="Palatino Linotype" w:hAnsi="Palatino Linotype" w:cs="Palatino Linotype"/>
          <w:color w:val="000000"/>
          <w:sz w:val="24"/>
          <w:szCs w:val="24"/>
        </w:rPr>
        <w:t>ación pública, el recurso podrá</w:t>
      </w:r>
      <w:r w:rsidRPr="00123CA6">
        <w:rPr>
          <w:rFonts w:ascii="Palatino Linotype" w:eastAsia="Palatino Linotype" w:hAnsi="Palatino Linotype" w:cs="Palatino Linotype"/>
          <w:color w:val="000000"/>
          <w:sz w:val="24"/>
          <w:szCs w:val="24"/>
        </w:rPr>
        <w:t xml:space="preserve"> ser interpuesto en cualquier momento, por lo que la interposición del presente recurso de revisión resulta oportuna.</w:t>
      </w:r>
    </w:p>
    <w:p w:rsidR="00705D12" w:rsidRPr="00123CA6" w:rsidRDefault="00705D12">
      <w:pPr>
        <w:spacing w:after="0" w:line="360" w:lineRule="auto"/>
        <w:jc w:val="both"/>
        <w:rPr>
          <w:rFonts w:ascii="Palatino Linotype" w:eastAsia="Palatino Linotype" w:hAnsi="Palatino Linotype" w:cs="Palatino Linotype"/>
          <w:sz w:val="24"/>
          <w:szCs w:val="24"/>
        </w:rPr>
      </w:pPr>
    </w:p>
    <w:p w:rsidR="00705D12" w:rsidRPr="00123CA6"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123CA6">
        <w:rPr>
          <w:rFonts w:ascii="Palatino Linotype" w:eastAsia="Palatino Linotype" w:hAnsi="Palatino Linotype" w:cs="Palatino Linotype"/>
          <w:color w:val="000000"/>
          <w:sz w:val="24"/>
          <w:szCs w:val="24"/>
        </w:rPr>
        <w:t>El artículo 179</w:t>
      </w:r>
      <w:r w:rsidR="00A7643A" w:rsidRPr="00123CA6">
        <w:rPr>
          <w:rFonts w:ascii="Palatino Linotype" w:eastAsia="Palatino Linotype" w:hAnsi="Palatino Linotype" w:cs="Palatino Linotype"/>
          <w:color w:val="000000"/>
          <w:sz w:val="24"/>
          <w:szCs w:val="24"/>
        </w:rPr>
        <w:t>,</w:t>
      </w:r>
      <w:r w:rsidRPr="00123CA6">
        <w:rPr>
          <w:rFonts w:ascii="Palatino Linotype" w:eastAsia="Palatino Linotype" w:hAnsi="Palatino Linotype" w:cs="Palatino Linotype"/>
          <w:color w:val="000000"/>
          <w:sz w:val="24"/>
          <w:szCs w:val="24"/>
        </w:rPr>
        <w:t xml:space="preserve"> fracción VII</w:t>
      </w:r>
      <w:r w:rsidR="00A7643A" w:rsidRPr="00123CA6">
        <w:rPr>
          <w:rFonts w:ascii="Palatino Linotype" w:eastAsia="Palatino Linotype" w:hAnsi="Palatino Linotype" w:cs="Palatino Linotype"/>
          <w:color w:val="000000"/>
          <w:sz w:val="24"/>
          <w:szCs w:val="24"/>
        </w:rPr>
        <w:t>,</w:t>
      </w:r>
      <w:r w:rsidRPr="00123CA6">
        <w:rPr>
          <w:rFonts w:ascii="Palatino Linotype" w:eastAsia="Palatino Linotype" w:hAnsi="Palatino Linotype" w:cs="Palatino Linotype"/>
          <w:color w:val="000000"/>
          <w:sz w:val="24"/>
          <w:szCs w:val="24"/>
        </w:rPr>
        <w:t xml:space="preserve"> de la Ley de Transparencia y Acceso a la Información Pública del Estado de México y Municipios establece como supuesto de procedencia del recurso de revisión, la falta de respuesta a una solicitud de información por </w:t>
      </w:r>
      <w:r w:rsidR="005C53AF" w:rsidRPr="00123CA6">
        <w:rPr>
          <w:rFonts w:ascii="Palatino Linotype" w:eastAsia="Palatino Linotype" w:hAnsi="Palatino Linotype" w:cs="Palatino Linotype"/>
          <w:b/>
          <w:color w:val="000000"/>
          <w:sz w:val="24"/>
          <w:szCs w:val="24"/>
        </w:rPr>
        <w:t>EL SUJETO OBLIGADO</w:t>
      </w:r>
      <w:r w:rsidRPr="00123CA6">
        <w:rPr>
          <w:rFonts w:ascii="Palatino Linotype" w:eastAsia="Palatino Linotype" w:hAnsi="Palatino Linotype" w:cs="Palatino Linotype"/>
          <w:color w:val="000000"/>
          <w:sz w:val="24"/>
          <w:szCs w:val="24"/>
        </w:rPr>
        <w:t xml:space="preserve">, hipótesis jurídica que se actualiza en este caso, aunado a que la parte </w:t>
      </w:r>
      <w:r w:rsidRPr="00123CA6">
        <w:rPr>
          <w:rFonts w:ascii="Palatino Linotype" w:eastAsia="Palatino Linotype" w:hAnsi="Palatino Linotype" w:cs="Palatino Linotype"/>
          <w:b/>
          <w:color w:val="000000"/>
          <w:sz w:val="24"/>
          <w:szCs w:val="24"/>
        </w:rPr>
        <w:t>Recurrente</w:t>
      </w:r>
      <w:r w:rsidRPr="00123CA6">
        <w:rPr>
          <w:rFonts w:ascii="Palatino Linotype" w:eastAsia="Palatino Linotype" w:hAnsi="Palatino Linotype" w:cs="Palatino Linotype"/>
          <w:color w:val="000000"/>
          <w:sz w:val="24"/>
          <w:szCs w:val="24"/>
        </w:rPr>
        <w:t xml:space="preserve"> combate </w:t>
      </w:r>
      <w:r w:rsidR="00A61C28" w:rsidRPr="00123CA6">
        <w:rPr>
          <w:rFonts w:ascii="Palatino Linotype" w:eastAsia="Palatino Linotype" w:hAnsi="Palatino Linotype" w:cs="Palatino Linotype"/>
          <w:color w:val="000000"/>
          <w:sz w:val="24"/>
          <w:szCs w:val="24"/>
        </w:rPr>
        <w:t xml:space="preserve">la </w:t>
      </w:r>
      <w:r w:rsidRPr="00123CA6">
        <w:rPr>
          <w:rFonts w:ascii="Palatino Linotype" w:eastAsia="Palatino Linotype" w:hAnsi="Palatino Linotype" w:cs="Palatino Linotype"/>
          <w:color w:val="000000"/>
          <w:sz w:val="24"/>
          <w:szCs w:val="24"/>
        </w:rPr>
        <w:t xml:space="preserve">falta de trámite por </w:t>
      </w:r>
      <w:r w:rsidR="005C53AF" w:rsidRPr="00123CA6">
        <w:rPr>
          <w:rFonts w:ascii="Palatino Linotype" w:eastAsia="Palatino Linotype" w:hAnsi="Palatino Linotype" w:cs="Palatino Linotype"/>
          <w:b/>
          <w:color w:val="000000"/>
          <w:sz w:val="24"/>
          <w:szCs w:val="24"/>
        </w:rPr>
        <w:t>EL SUJETO OBLIGADO</w:t>
      </w:r>
      <w:r w:rsidRPr="00123CA6">
        <w:rPr>
          <w:rFonts w:ascii="Palatino Linotype" w:eastAsia="Palatino Linotype" w:hAnsi="Palatino Linotype" w:cs="Palatino Linotype"/>
          <w:color w:val="000000"/>
          <w:sz w:val="24"/>
          <w:szCs w:val="24"/>
        </w:rPr>
        <w:t xml:space="preserve"> y expresa motivos de inconformidad en contra de dicha circunstancia.</w:t>
      </w:r>
    </w:p>
    <w:p w:rsidR="00705D12" w:rsidRPr="00123CA6" w:rsidRDefault="00705D12">
      <w:pPr>
        <w:rPr>
          <w:rFonts w:ascii="Palatino Linotype" w:eastAsia="Palatino Linotype" w:hAnsi="Palatino Linotype" w:cs="Palatino Linotype"/>
          <w:color w:val="000000"/>
          <w:sz w:val="24"/>
          <w:szCs w:val="24"/>
        </w:rPr>
      </w:pPr>
    </w:p>
    <w:p w:rsidR="00705D12" w:rsidRPr="00123CA6"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123CA6">
        <w:rPr>
          <w:rFonts w:ascii="Palatino Linotype" w:eastAsia="Palatino Linotype" w:hAnsi="Palatino Linotype" w:cs="Palatino Linotype"/>
          <w:color w:val="000000"/>
          <w:sz w:val="24"/>
          <w:szCs w:val="24"/>
        </w:rPr>
        <w:lastRenderedPageBreak/>
        <w:t>Asimismo, no se actualiza ninguna causa de improcedencia de las referidas en el artículo 191 de la Ley de Transparencia y Acceso a la Información Pública del Estado de México y Municipios, ni mucho menos se hizo valer causa de improcedencia alguna por las partes, que resulte dable abordar, encontrándose actualizados todos los presupuestos procedimentales para atender el fondo del asunto, en los términos del considerando posterior.</w:t>
      </w:r>
    </w:p>
    <w:p w:rsidR="00705D12" w:rsidRPr="00123CA6" w:rsidRDefault="00705D12">
      <w:pPr>
        <w:spacing w:after="0" w:line="360" w:lineRule="auto"/>
        <w:jc w:val="both"/>
        <w:rPr>
          <w:rFonts w:ascii="Palatino Linotype" w:eastAsia="Palatino Linotype" w:hAnsi="Palatino Linotype" w:cs="Palatino Linotype"/>
          <w:sz w:val="24"/>
          <w:szCs w:val="24"/>
        </w:rPr>
      </w:pPr>
    </w:p>
    <w:p w:rsidR="00705D12" w:rsidRPr="00123CA6" w:rsidRDefault="00331433">
      <w:pPr>
        <w:widowControl w:val="0"/>
        <w:spacing w:after="0" w:line="360" w:lineRule="auto"/>
        <w:jc w:val="both"/>
        <w:rPr>
          <w:rFonts w:ascii="Palatino Linotype" w:eastAsia="Palatino Linotype" w:hAnsi="Palatino Linotype" w:cs="Palatino Linotype"/>
          <w:b/>
          <w:sz w:val="24"/>
          <w:szCs w:val="24"/>
        </w:rPr>
      </w:pPr>
      <w:r w:rsidRPr="00123CA6">
        <w:rPr>
          <w:rFonts w:ascii="Palatino Linotype" w:eastAsia="Palatino Linotype" w:hAnsi="Palatino Linotype" w:cs="Palatino Linotype"/>
          <w:b/>
          <w:sz w:val="24"/>
          <w:szCs w:val="24"/>
        </w:rPr>
        <w:t xml:space="preserve">TERCERO. Estudio y resolución del asunto. </w:t>
      </w:r>
    </w:p>
    <w:p w:rsidR="00705D12" w:rsidRPr="00123CA6"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123CA6">
        <w:rPr>
          <w:rFonts w:ascii="Palatino Linotype" w:eastAsia="Palatino Linotype" w:hAnsi="Palatino Linotype" w:cs="Palatino Linotype"/>
          <w:color w:val="000000"/>
          <w:sz w:val="24"/>
          <w:szCs w:val="24"/>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Constitución Local, a través del cual se puede solicitar aquellos documentos que generen, administren o posean las autoridades en ejercicio de sus respectivas atribuciones y competencias. </w:t>
      </w:r>
    </w:p>
    <w:p w:rsidR="00A7643A" w:rsidRPr="00123CA6" w:rsidRDefault="00A7643A" w:rsidP="00A7643A">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705D12" w:rsidRPr="00123CA6"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123CA6">
        <w:rPr>
          <w:rFonts w:ascii="Palatino Linotype" w:eastAsia="Palatino Linotype" w:hAnsi="Palatino Linotype" w:cs="Palatino Linotype"/>
          <w:color w:val="000000"/>
          <w:sz w:val="24"/>
          <w:szCs w:val="24"/>
        </w:rPr>
        <w:t xml:space="preserve">Por lo que en cumplimiento a las obligaciones que establece nuestra Carta Magna, la Constitución Estatal y la Ley de la materia le imponen, </w:t>
      </w:r>
      <w:r w:rsidR="005C53AF" w:rsidRPr="00123CA6">
        <w:rPr>
          <w:rFonts w:ascii="Palatino Linotype" w:eastAsia="Palatino Linotype" w:hAnsi="Palatino Linotype" w:cs="Palatino Linotype"/>
          <w:b/>
          <w:color w:val="000000"/>
          <w:sz w:val="24"/>
          <w:szCs w:val="24"/>
        </w:rPr>
        <w:t>EL SUJETO OBLIGADO</w:t>
      </w:r>
      <w:r w:rsidRPr="00123CA6">
        <w:rPr>
          <w:rFonts w:ascii="Palatino Linotype" w:eastAsia="Palatino Linotype" w:hAnsi="Palatino Linotype" w:cs="Palatino Linotype"/>
          <w:color w:val="000000"/>
          <w:sz w:val="24"/>
          <w:szCs w:val="24"/>
        </w:rPr>
        <w:t xml:space="preserve"> está constreñido a dar atención a las solicitudes de información que a través del SAIMEX o de vía directa le sean presentadas en ejercicio del derecho humano de acceso a la información pública, lo cual, en el caso no aconteció, pues tal y como se ha acreditado de la revisión del expediente electrónico formado de las constancias que obran en el sistema SAIMEX, </w:t>
      </w:r>
      <w:r w:rsidR="005C53AF" w:rsidRPr="00123CA6">
        <w:rPr>
          <w:rFonts w:ascii="Palatino Linotype" w:eastAsia="Palatino Linotype" w:hAnsi="Palatino Linotype" w:cs="Palatino Linotype"/>
          <w:b/>
          <w:color w:val="000000"/>
          <w:sz w:val="24"/>
          <w:szCs w:val="24"/>
        </w:rPr>
        <w:t>EL SUJETO OBLIGADO</w:t>
      </w:r>
      <w:r w:rsidRPr="00123CA6">
        <w:rPr>
          <w:rFonts w:ascii="Palatino Linotype" w:eastAsia="Palatino Linotype" w:hAnsi="Palatino Linotype" w:cs="Palatino Linotype"/>
          <w:color w:val="000000"/>
          <w:sz w:val="24"/>
          <w:szCs w:val="24"/>
        </w:rPr>
        <w:t xml:space="preserve"> fue omiso en dar respuesta a la solicitud de información dentro de los plazos establecidos en la Ley de Transparencia Loca</w:t>
      </w:r>
      <w:r w:rsidR="00A5324E" w:rsidRPr="00123CA6">
        <w:rPr>
          <w:rFonts w:ascii="Palatino Linotype" w:eastAsia="Palatino Linotype" w:hAnsi="Palatino Linotype" w:cs="Palatino Linotype"/>
          <w:color w:val="000000"/>
          <w:sz w:val="24"/>
          <w:szCs w:val="24"/>
        </w:rPr>
        <w:t>l</w:t>
      </w:r>
      <w:r w:rsidRPr="00123CA6">
        <w:rPr>
          <w:rFonts w:ascii="Palatino Linotype" w:eastAsia="Palatino Linotype" w:hAnsi="Palatino Linotype" w:cs="Palatino Linotype"/>
          <w:color w:val="000000"/>
          <w:sz w:val="24"/>
          <w:szCs w:val="24"/>
        </w:rPr>
        <w:t>.</w:t>
      </w:r>
    </w:p>
    <w:p w:rsidR="00705D12" w:rsidRPr="00123CA6" w:rsidRDefault="00705D12">
      <w:pPr>
        <w:spacing w:after="0" w:line="360" w:lineRule="auto"/>
        <w:jc w:val="both"/>
        <w:rPr>
          <w:rFonts w:ascii="Palatino Linotype" w:eastAsia="Palatino Linotype" w:hAnsi="Palatino Linotype" w:cs="Palatino Linotype"/>
          <w:sz w:val="24"/>
          <w:szCs w:val="24"/>
        </w:rPr>
      </w:pPr>
    </w:p>
    <w:p w:rsidR="00705D12" w:rsidRPr="00123CA6"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123CA6">
        <w:rPr>
          <w:rFonts w:ascii="Palatino Linotype" w:eastAsia="Palatino Linotype" w:hAnsi="Palatino Linotype" w:cs="Palatino Linotype"/>
          <w:color w:val="000000"/>
          <w:sz w:val="24"/>
          <w:szCs w:val="24"/>
        </w:rPr>
        <w:t xml:space="preserve">Asimismo, los motivos o razones de inconformidad expuestos por la parte Recurrente se adolece de la falta de respuesta a la solicitud de acceso a la información formulada, por lo </w:t>
      </w:r>
      <w:r w:rsidRPr="00123CA6">
        <w:rPr>
          <w:rFonts w:ascii="Palatino Linotype" w:eastAsia="Palatino Linotype" w:hAnsi="Palatino Linotype" w:cs="Palatino Linotype"/>
          <w:color w:val="000000"/>
          <w:sz w:val="24"/>
          <w:szCs w:val="24"/>
        </w:rPr>
        <w:lastRenderedPageBreak/>
        <w:t>que se actualiza la causal de procedencia establecida en la fracción VII, del artículo 179, de la Ley de Transparencia y Acceso a la Información Pública del Estado de México y Municipios,</w:t>
      </w:r>
      <w:r w:rsidRPr="00123CA6">
        <w:rPr>
          <w:rFonts w:ascii="Palatino Linotype" w:eastAsia="Palatino Linotype" w:hAnsi="Palatino Linotype" w:cs="Palatino Linotype"/>
          <w:b/>
          <w:color w:val="000000"/>
          <w:sz w:val="24"/>
          <w:szCs w:val="24"/>
        </w:rPr>
        <w:t xml:space="preserve"> </w:t>
      </w:r>
      <w:r w:rsidRPr="00123CA6">
        <w:rPr>
          <w:rFonts w:ascii="Palatino Linotype" w:eastAsia="Palatino Linotype" w:hAnsi="Palatino Linotype" w:cs="Palatino Linotype"/>
          <w:color w:val="000000"/>
          <w:sz w:val="24"/>
          <w:szCs w:val="24"/>
        </w:rPr>
        <w:t>y</w:t>
      </w:r>
      <w:r w:rsidRPr="00123CA6">
        <w:rPr>
          <w:rFonts w:ascii="Palatino Linotype" w:eastAsia="Palatino Linotype" w:hAnsi="Palatino Linotype" w:cs="Palatino Linotype"/>
          <w:b/>
          <w:color w:val="000000"/>
          <w:sz w:val="24"/>
          <w:szCs w:val="24"/>
        </w:rPr>
        <w:t xml:space="preserve"> </w:t>
      </w:r>
      <w:r w:rsidRPr="00123CA6">
        <w:rPr>
          <w:rFonts w:ascii="Palatino Linotype" w:eastAsia="Palatino Linotype" w:hAnsi="Palatino Linotype" w:cs="Palatino Linotype"/>
          <w:color w:val="000000"/>
          <w:sz w:val="24"/>
          <w:szCs w:val="24"/>
        </w:rPr>
        <w:t>por tanto, procedente la interposición del recurso de revisión.</w:t>
      </w:r>
    </w:p>
    <w:p w:rsidR="00705D12" w:rsidRPr="00123CA6" w:rsidRDefault="00705D12">
      <w:pPr>
        <w:spacing w:after="0" w:line="360" w:lineRule="auto"/>
        <w:jc w:val="both"/>
        <w:rPr>
          <w:rFonts w:ascii="Palatino Linotype" w:eastAsia="Palatino Linotype" w:hAnsi="Palatino Linotype" w:cs="Palatino Linotype"/>
          <w:sz w:val="24"/>
          <w:szCs w:val="24"/>
        </w:rPr>
      </w:pPr>
    </w:p>
    <w:p w:rsidR="00705D12" w:rsidRPr="00123CA6"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123CA6">
        <w:rPr>
          <w:rFonts w:ascii="Palatino Linotype" w:eastAsia="Palatino Linotype" w:hAnsi="Palatino Linotype" w:cs="Palatino Linotype"/>
          <w:color w:val="000000"/>
          <w:sz w:val="24"/>
          <w:szCs w:val="24"/>
        </w:rPr>
        <w:t xml:space="preserve">En consecuencia, las razones o motivos de inconformidad hechos valer, resultan </w:t>
      </w:r>
      <w:r w:rsidRPr="00123CA6">
        <w:rPr>
          <w:rFonts w:ascii="Palatino Linotype" w:eastAsia="Palatino Linotype" w:hAnsi="Palatino Linotype" w:cs="Palatino Linotype"/>
          <w:b/>
          <w:color w:val="000000"/>
          <w:sz w:val="24"/>
          <w:szCs w:val="24"/>
        </w:rPr>
        <w:t>fundadas y procedentes</w:t>
      </w:r>
      <w:r w:rsidRPr="00123CA6">
        <w:rPr>
          <w:rFonts w:ascii="Palatino Linotype" w:eastAsia="Palatino Linotype" w:hAnsi="Palatino Linotype" w:cs="Palatino Linotype"/>
          <w:color w:val="000000"/>
          <w:sz w:val="24"/>
          <w:szCs w:val="24"/>
        </w:rPr>
        <w:t xml:space="preserve">, en virtud de las constancias que obran en el expediente electrónico SAIMEX, se acredita que </w:t>
      </w:r>
      <w:r w:rsidR="005C53AF" w:rsidRPr="00123CA6">
        <w:rPr>
          <w:rFonts w:ascii="Palatino Linotype" w:eastAsia="Palatino Linotype" w:hAnsi="Palatino Linotype" w:cs="Palatino Linotype"/>
          <w:b/>
          <w:color w:val="000000"/>
          <w:sz w:val="24"/>
          <w:szCs w:val="24"/>
        </w:rPr>
        <w:t>EL SUJETO OBLIGADO</w:t>
      </w:r>
      <w:r w:rsidRPr="00123CA6">
        <w:rPr>
          <w:rFonts w:ascii="Palatino Linotype" w:eastAsia="Palatino Linotype" w:hAnsi="Palatino Linotype" w:cs="Palatino Linotype"/>
          <w:color w:val="000000"/>
          <w:sz w:val="24"/>
          <w:szCs w:val="24"/>
        </w:rPr>
        <w:t xml:space="preserve"> fue omiso en responder la solicitud de información hecha por </w:t>
      </w:r>
      <w:r w:rsidR="005C53AF" w:rsidRPr="00123CA6">
        <w:rPr>
          <w:rFonts w:ascii="Palatino Linotype" w:eastAsia="Palatino Linotype" w:hAnsi="Palatino Linotype" w:cs="Palatino Linotype"/>
          <w:b/>
          <w:color w:val="000000"/>
          <w:sz w:val="24"/>
          <w:szCs w:val="24"/>
        </w:rPr>
        <w:t>EL RECURRENTE</w:t>
      </w:r>
      <w:r w:rsidRPr="00123CA6">
        <w:rPr>
          <w:rFonts w:ascii="Palatino Linotype" w:eastAsia="Palatino Linotype" w:hAnsi="Palatino Linotype" w:cs="Palatino Linotype"/>
          <w:color w:val="000000"/>
          <w:sz w:val="24"/>
          <w:szCs w:val="24"/>
        </w:rPr>
        <w:t xml:space="preserve">, es decir, incumplió las obligaciones que se le imponen como </w:t>
      </w:r>
      <w:r w:rsidRPr="00123CA6">
        <w:rPr>
          <w:rFonts w:ascii="Palatino Linotype" w:eastAsia="Palatino Linotype" w:hAnsi="Palatino Linotype" w:cs="Palatino Linotype"/>
          <w:b/>
          <w:color w:val="000000"/>
          <w:sz w:val="24"/>
          <w:szCs w:val="24"/>
        </w:rPr>
        <w:t>Sujeto Obligado</w:t>
      </w:r>
      <w:r w:rsidRPr="00123CA6">
        <w:rPr>
          <w:rFonts w:ascii="Palatino Linotype" w:eastAsia="Palatino Linotype" w:hAnsi="Palatino Linotype" w:cs="Palatino Linotype"/>
          <w:color w:val="000000"/>
          <w:sz w:val="24"/>
          <w:szCs w:val="24"/>
        </w:rPr>
        <w:t>, de conformidad con lo establecido en los artículos 4, 12, 23 fracción IV, 24 último párrafo y 160 de la Ley de Transparencia y Acceso a la Información Pública del Estado de México y Municipios.</w:t>
      </w:r>
    </w:p>
    <w:p w:rsidR="00705D12" w:rsidRPr="00123CA6" w:rsidRDefault="00705D12">
      <w:pPr>
        <w:spacing w:after="0" w:line="360" w:lineRule="auto"/>
        <w:jc w:val="both"/>
        <w:rPr>
          <w:rFonts w:ascii="Palatino Linotype" w:eastAsia="Palatino Linotype" w:hAnsi="Palatino Linotype" w:cs="Palatino Linotype"/>
          <w:sz w:val="24"/>
          <w:szCs w:val="24"/>
        </w:rPr>
      </w:pPr>
    </w:p>
    <w:p w:rsidR="00705D12" w:rsidRPr="00123CA6"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123CA6">
        <w:rPr>
          <w:rFonts w:ascii="Palatino Linotype" w:eastAsia="Palatino Linotype" w:hAnsi="Palatino Linotype" w:cs="Palatino Linotype"/>
          <w:color w:val="000000"/>
          <w:sz w:val="24"/>
          <w:szCs w:val="24"/>
        </w:rPr>
        <w:t xml:space="preserve">De conformidad con lo establecido en los artículos 50 y 51 de la Ley de Transparencia y Acceso a la Información Pública del Estado de México y Municipios, los Sujetos Obligados deben contar con un área responsable para la atención de las solicitudes de información, a la que se le denominará Unidad de Transparencia; asimismo, deben designar a un responsable para atender dicha Unidad, quien fungirá como enlace entre éstos y los solicitantes. Además, se establece que la Unidad de Transparencia es la encargada de tramitar internamente las solicitudes de información y tiene la responsabilidad de verificar, en cada caso, que la información no tenga el carácter de confidencial o reservada. </w:t>
      </w:r>
    </w:p>
    <w:p w:rsidR="00705D12" w:rsidRPr="00123CA6"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123CA6" w:rsidRDefault="00331433">
      <w:pPr>
        <w:widowControl w:val="0"/>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123CA6">
        <w:rPr>
          <w:rFonts w:ascii="Palatino Linotype" w:eastAsia="Palatino Linotype" w:hAnsi="Palatino Linotype" w:cs="Palatino Linotype"/>
          <w:color w:val="000000"/>
          <w:sz w:val="24"/>
          <w:szCs w:val="24"/>
        </w:rPr>
        <w:t xml:space="preserve">El artículo 53, fracciones II, IV y V de la Ley de Transparencia Local establece que las Unidades de Transparencia tienen, entre otras, las funciones de recibir, tramitar y dar respuesta a las solicitudes de acceso a la información; realizar con efectividad los trámites internos necesarios para la atención de las solicitudes de acceso a la información; así como, </w:t>
      </w:r>
      <w:r w:rsidRPr="00123CA6">
        <w:rPr>
          <w:rFonts w:ascii="Palatino Linotype" w:eastAsia="Palatino Linotype" w:hAnsi="Palatino Linotype" w:cs="Palatino Linotype"/>
          <w:color w:val="000000"/>
          <w:sz w:val="24"/>
          <w:szCs w:val="24"/>
        </w:rPr>
        <w:lastRenderedPageBreak/>
        <w:t>entregar en su caso, a los particulares la información solicitada.</w:t>
      </w:r>
    </w:p>
    <w:p w:rsidR="00705D12" w:rsidRPr="00123CA6" w:rsidRDefault="00705D12">
      <w:pPr>
        <w:widowControl w:val="0"/>
        <w:tabs>
          <w:tab w:val="left" w:pos="1276"/>
        </w:tabs>
        <w:spacing w:after="0" w:line="360" w:lineRule="auto"/>
        <w:jc w:val="both"/>
        <w:rPr>
          <w:rFonts w:ascii="Palatino Linotype" w:eastAsia="Palatino Linotype" w:hAnsi="Palatino Linotype" w:cs="Palatino Linotype"/>
          <w:sz w:val="24"/>
          <w:szCs w:val="24"/>
        </w:rPr>
      </w:pPr>
    </w:p>
    <w:p w:rsidR="00705D12" w:rsidRPr="00123CA6"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123CA6">
        <w:rPr>
          <w:rFonts w:ascii="Palatino Linotype" w:eastAsia="Palatino Linotype" w:hAnsi="Palatino Linotype" w:cs="Palatino Linotype"/>
          <w:color w:val="000000"/>
          <w:sz w:val="24"/>
          <w:szCs w:val="24"/>
        </w:rPr>
        <w:t>El artículo 163 de la mencionada Ley, señala que la Unidad de Transparencia debe notificar la respuesta a las solicitudes de acceso a la información, en el menor tiempo posible, que no podrá exceder de quince días hábiles, teniendo como excepción al plazo referido, una prórroga de hasta siete días hábiles adicionales, siempre y cuando existan razones fundadas y motivadas, las cuales deberán ser aprobadas por el Comité de Transparencia, lo cual no aconteció en el presente asunto. De tal manera que la omisión del Titular de la Unidad de Transparencia, como primer responsable de atender la solicitud de información, se traduce en una conducta que ha vulnerado el derecho de acceso a la información consignado a favor del particular.</w:t>
      </w:r>
    </w:p>
    <w:p w:rsidR="00705D12" w:rsidRPr="00123CA6" w:rsidRDefault="00705D12">
      <w:pPr>
        <w:spacing w:after="0" w:line="360" w:lineRule="auto"/>
        <w:jc w:val="both"/>
        <w:rPr>
          <w:rFonts w:ascii="Palatino Linotype" w:eastAsia="Palatino Linotype" w:hAnsi="Palatino Linotype" w:cs="Palatino Linotype"/>
          <w:sz w:val="24"/>
          <w:szCs w:val="24"/>
        </w:rPr>
      </w:pPr>
    </w:p>
    <w:p w:rsidR="00705D12" w:rsidRPr="00123CA6"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123CA6">
        <w:rPr>
          <w:rFonts w:ascii="Palatino Linotype" w:eastAsia="Palatino Linotype" w:hAnsi="Palatino Linotype" w:cs="Palatino Linotype"/>
          <w:color w:val="000000"/>
          <w:sz w:val="24"/>
          <w:szCs w:val="24"/>
        </w:rPr>
        <w:t xml:space="preserve">En consecuencia, según lo dispuesto por el artículo 150 de la Ley de Transparencia y Acceso a la Información Pública del Estado de México y Municipios, el </w:t>
      </w:r>
      <w:r w:rsidRPr="00123CA6">
        <w:rPr>
          <w:rFonts w:ascii="Palatino Linotype" w:eastAsia="Palatino Linotype" w:hAnsi="Palatino Linotype" w:cs="Palatino Linotype"/>
          <w:i/>
          <w:color w:val="000000"/>
          <w:sz w:val="24"/>
          <w:szCs w:val="24"/>
        </w:rPr>
        <w:t xml:space="preserve">procedimiento de acceso a la información es la garantía primaria del derecho en cuestión, </w:t>
      </w:r>
      <w:r w:rsidRPr="00123CA6">
        <w:rPr>
          <w:rFonts w:ascii="Palatino Linotype" w:eastAsia="Palatino Linotype" w:hAnsi="Palatino Linotype" w:cs="Palatino Linotype"/>
          <w:color w:val="000000"/>
          <w:sz w:val="24"/>
          <w:szCs w:val="24"/>
        </w:rPr>
        <w:t xml:space="preserve">por lo tanto, la falta de respuesta a una solicitud de acceso a la información constituye un incumplimiento </w:t>
      </w:r>
      <w:r w:rsidR="00F8043F" w:rsidRPr="00123CA6">
        <w:rPr>
          <w:rFonts w:ascii="Palatino Linotype" w:eastAsia="Palatino Linotype" w:hAnsi="Palatino Linotype" w:cs="Palatino Linotype"/>
          <w:color w:val="000000"/>
          <w:sz w:val="24"/>
          <w:szCs w:val="24"/>
        </w:rPr>
        <w:t xml:space="preserve">del sujeto obligado </w:t>
      </w:r>
      <w:r w:rsidRPr="00123CA6">
        <w:rPr>
          <w:rFonts w:ascii="Palatino Linotype" w:eastAsia="Palatino Linotype" w:hAnsi="Palatino Linotype" w:cs="Palatino Linotype"/>
          <w:color w:val="000000"/>
          <w:sz w:val="24"/>
          <w:szCs w:val="24"/>
        </w:rPr>
        <w:t>a su deber de garantizar el derecho, lo que constituye una vulneración al mismo.</w:t>
      </w:r>
    </w:p>
    <w:p w:rsidR="00705D12" w:rsidRPr="00123CA6" w:rsidRDefault="00705D12">
      <w:pPr>
        <w:spacing w:after="0" w:line="360" w:lineRule="auto"/>
        <w:jc w:val="both"/>
        <w:rPr>
          <w:rFonts w:ascii="Palatino Linotype" w:eastAsia="Palatino Linotype" w:hAnsi="Palatino Linotype" w:cs="Palatino Linotype"/>
          <w:sz w:val="24"/>
          <w:szCs w:val="24"/>
        </w:rPr>
      </w:pPr>
    </w:p>
    <w:p w:rsidR="00705D12" w:rsidRPr="00123CA6" w:rsidRDefault="00331433">
      <w:pPr>
        <w:numPr>
          <w:ilvl w:val="0"/>
          <w:numId w:val="4"/>
        </w:numPr>
        <w:pBdr>
          <w:top w:val="nil"/>
          <w:left w:val="nil"/>
          <w:bottom w:val="nil"/>
          <w:right w:val="nil"/>
          <w:between w:val="nil"/>
        </w:pBdr>
        <w:spacing w:after="0" w:line="360" w:lineRule="auto"/>
        <w:ind w:left="0" w:firstLine="0"/>
        <w:jc w:val="both"/>
        <w:rPr>
          <w:rFonts w:ascii="Palatino Linotype" w:eastAsia="Palatino Linotype" w:hAnsi="Palatino Linotype" w:cs="Palatino Linotype"/>
          <w:color w:val="000000"/>
          <w:sz w:val="24"/>
          <w:szCs w:val="24"/>
        </w:rPr>
      </w:pPr>
      <w:r w:rsidRPr="00123CA6">
        <w:rPr>
          <w:rFonts w:ascii="Palatino Linotype" w:eastAsia="Palatino Linotype" w:hAnsi="Palatino Linotype" w:cs="Palatino Linotype"/>
          <w:color w:val="000000"/>
          <w:sz w:val="24"/>
          <w:szCs w:val="24"/>
        </w:rPr>
        <w:t xml:space="preserve">Por lo que, en cumplimiento a esta resolución, </w:t>
      </w:r>
      <w:r w:rsidR="005C53AF" w:rsidRPr="00123CA6">
        <w:rPr>
          <w:rFonts w:ascii="Palatino Linotype" w:eastAsia="Palatino Linotype" w:hAnsi="Palatino Linotype" w:cs="Palatino Linotype"/>
          <w:b/>
          <w:color w:val="000000"/>
          <w:sz w:val="24"/>
          <w:szCs w:val="24"/>
        </w:rPr>
        <w:t>EL SUJETO OBLIGADO</w:t>
      </w:r>
      <w:r w:rsidRPr="00123CA6">
        <w:rPr>
          <w:rFonts w:ascii="Palatino Linotype" w:eastAsia="Palatino Linotype" w:hAnsi="Palatino Linotype" w:cs="Palatino Linotype"/>
          <w:b/>
          <w:color w:val="000000"/>
          <w:sz w:val="24"/>
          <w:szCs w:val="24"/>
        </w:rPr>
        <w:t xml:space="preserve"> </w:t>
      </w:r>
      <w:r w:rsidRPr="00123CA6">
        <w:rPr>
          <w:rFonts w:ascii="Palatino Linotype" w:eastAsia="Palatino Linotype" w:hAnsi="Palatino Linotype" w:cs="Palatino Linotype"/>
          <w:color w:val="000000"/>
          <w:sz w:val="24"/>
          <w:szCs w:val="24"/>
        </w:rPr>
        <w:t>deberá dar atención a la solicitud de información, puesto que el silencio administrativo que hizo patente al omitir dar respuesta trae como consecuencia que se le ordene dar atención a la solicitud entregando la información solicitada, lo cual deberá llevar a cabo en ejercicio de sus atribuciones y con arreglo a lo dispuesto por la ley de la materia.</w:t>
      </w:r>
    </w:p>
    <w:p w:rsidR="00705D12" w:rsidRDefault="00705D12">
      <w:pPr>
        <w:spacing w:after="0" w:line="360" w:lineRule="auto"/>
        <w:jc w:val="both"/>
        <w:rPr>
          <w:rFonts w:ascii="Palatino Linotype" w:eastAsia="Palatino Linotype" w:hAnsi="Palatino Linotype" w:cs="Palatino Linotype"/>
          <w:sz w:val="24"/>
          <w:szCs w:val="24"/>
        </w:rPr>
      </w:pPr>
    </w:p>
    <w:p w:rsidR="00123CA6" w:rsidRPr="00123CA6" w:rsidRDefault="00123CA6">
      <w:pPr>
        <w:spacing w:after="0" w:line="360" w:lineRule="auto"/>
        <w:jc w:val="both"/>
        <w:rPr>
          <w:rFonts w:ascii="Palatino Linotype" w:eastAsia="Palatino Linotype" w:hAnsi="Palatino Linotype" w:cs="Palatino Linotype"/>
          <w:sz w:val="24"/>
          <w:szCs w:val="24"/>
        </w:rPr>
      </w:pPr>
    </w:p>
    <w:p w:rsidR="00705D12" w:rsidRPr="00123CA6" w:rsidRDefault="00331433">
      <w:pPr>
        <w:numPr>
          <w:ilvl w:val="0"/>
          <w:numId w:val="2"/>
        </w:numPr>
        <w:spacing w:after="0" w:line="360" w:lineRule="auto"/>
        <w:jc w:val="both"/>
        <w:rPr>
          <w:rFonts w:ascii="Palatino Linotype" w:eastAsia="Palatino Linotype" w:hAnsi="Palatino Linotype" w:cs="Palatino Linotype"/>
          <w:b/>
          <w:sz w:val="24"/>
          <w:szCs w:val="24"/>
        </w:rPr>
      </w:pPr>
      <w:r w:rsidRPr="00123CA6">
        <w:rPr>
          <w:rFonts w:ascii="Palatino Linotype" w:eastAsia="Palatino Linotype" w:hAnsi="Palatino Linotype" w:cs="Palatino Linotype"/>
          <w:b/>
          <w:sz w:val="24"/>
          <w:szCs w:val="24"/>
        </w:rPr>
        <w:lastRenderedPageBreak/>
        <w:t>De la clasificación de la información</w:t>
      </w:r>
    </w:p>
    <w:p w:rsidR="00705D12" w:rsidRPr="00123CA6"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123CA6">
        <w:rPr>
          <w:rFonts w:ascii="Palatino Linotype" w:eastAsia="Palatino Linotype" w:hAnsi="Palatino Linotype" w:cs="Palatino Linotype"/>
          <w:color w:val="000000"/>
          <w:sz w:val="24"/>
          <w:szCs w:val="24"/>
        </w:rPr>
        <w:t xml:space="preserve">De conformidad con el artículo 91 de la Ley de Transparencia y Acceso a la Información Pública el  acceso a la información pública será restringido excepcionalmente, cuando ésta sea clasificada como reservada o confidencial; la información reservada es aquella que se clasifica de manera temporal cuya divulgación pueda causar algún daño; la información confidencial es la relacionada con los secretos bancario, fiduciario, industrial, comercial, fiscal, bursátil y postal, cuya titularidad corresponde a particulares, sujetos de derecho internacional o a Sujetos Obligados cuando no involucren el ejercicio de recursos públicos, así como la información privada contenida en documentos públicos o privados que refiera a la vida privada y/o los datos personales, que no son de acceso público. </w:t>
      </w:r>
    </w:p>
    <w:p w:rsidR="00705D12" w:rsidRPr="00123CA6" w:rsidRDefault="00705D12">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123CA6"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123CA6">
        <w:rPr>
          <w:rFonts w:ascii="Palatino Linotype" w:eastAsia="Palatino Linotype" w:hAnsi="Palatino Linotype" w:cs="Palatino Linotype"/>
          <w:color w:val="000000"/>
          <w:sz w:val="24"/>
          <w:szCs w:val="24"/>
        </w:rPr>
        <w:t>La Ley de Transparencia y Acceso a la Información Pública del Estado de México y Municipios, en sus artículos 140 y 143 prevé los siguientes supuestos para clasificar la información como reservada o confidencial.</w:t>
      </w:r>
    </w:p>
    <w:p w:rsidR="00705D12" w:rsidRPr="00123CA6"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123CA6"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123CA6">
        <w:rPr>
          <w:rFonts w:ascii="Palatino Linotype" w:eastAsia="Palatino Linotype" w:hAnsi="Palatino Linotype" w:cs="Palatino Linotype"/>
          <w:color w:val="000000"/>
          <w:sz w:val="24"/>
          <w:szCs w:val="24"/>
        </w:rPr>
        <w:t xml:space="preserve">Por lo que para dar atención a la solicitud de información, si </w:t>
      </w:r>
      <w:r w:rsidR="005C53AF" w:rsidRPr="00123CA6">
        <w:rPr>
          <w:rFonts w:ascii="Palatino Linotype" w:eastAsia="Palatino Linotype" w:hAnsi="Palatino Linotype" w:cs="Palatino Linotype"/>
          <w:b/>
          <w:color w:val="000000"/>
          <w:sz w:val="24"/>
          <w:szCs w:val="24"/>
        </w:rPr>
        <w:t>EL SUJETO OBLIGADO</w:t>
      </w:r>
      <w:r w:rsidRPr="00123CA6">
        <w:rPr>
          <w:rFonts w:ascii="Palatino Linotype" w:eastAsia="Palatino Linotype" w:hAnsi="Palatino Linotype" w:cs="Palatino Linotype"/>
          <w:color w:val="000000"/>
          <w:sz w:val="24"/>
          <w:szCs w:val="24"/>
        </w:rPr>
        <w:t xml:space="preserve"> advierte que la información solicitada contiene datos personales que sean susceptibles de ser clasificados como confidenciales, o bien si, por su propia y especial naturaleza, encuadra en alguno de los supuestos de reserva o de confidencialidad en su totalidad, deberá emitir, un Acuerdo de Clasificación debidamente fundado y motivado que sustente la clasificación parcial, a través de la versión pública que emita, o bien, la restricción total del derecho de acceso a la información.  </w:t>
      </w:r>
    </w:p>
    <w:p w:rsidR="00705D12" w:rsidRPr="00123CA6"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123CA6"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123CA6">
        <w:rPr>
          <w:rFonts w:ascii="Palatino Linotype" w:eastAsia="Palatino Linotype" w:hAnsi="Palatino Linotype" w:cs="Palatino Linotype"/>
          <w:color w:val="000000"/>
          <w:sz w:val="24"/>
          <w:szCs w:val="24"/>
        </w:rPr>
        <w:t xml:space="preserve">De este modo, en armonía entre los principios constitucionales de máxima publicidad y de protección de datos personales, la Ley permite la elaboración de versiones públicas en las </w:t>
      </w:r>
      <w:r w:rsidRPr="00123CA6">
        <w:rPr>
          <w:rFonts w:ascii="Palatino Linotype" w:eastAsia="Palatino Linotype" w:hAnsi="Palatino Linotype" w:cs="Palatino Linotype"/>
          <w:color w:val="000000"/>
          <w:sz w:val="24"/>
          <w:szCs w:val="24"/>
        </w:rPr>
        <w:lastRenderedPageBreak/>
        <w:t>que se suprima aquella información relacionada con la vida privada de los particulares y de los servidores públicos.</w:t>
      </w:r>
    </w:p>
    <w:p w:rsidR="00705D12" w:rsidRPr="00123CA6"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123CA6"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123CA6">
        <w:rPr>
          <w:rFonts w:ascii="Palatino Linotype" w:eastAsia="Palatino Linotype" w:hAnsi="Palatino Linotype" w:cs="Palatino Linotype"/>
          <w:color w:val="000000"/>
          <w:sz w:val="24"/>
          <w:szCs w:val="24"/>
        </w:rPr>
        <w:t>Para la clasificación de la información es necesario considerar lo establecido por los Lineamientos Generales en materia de Clasificación y Desclasificación de la información, emitidos por el Sistema Nacional de Transparencia, Acceso a la Información Pública y Protección de Datos Personales, ya que establecen los criterios para la clasificación y desclasificación de la información, garantizan la confidencialidad, el uso adecuado de la información, entre otros.</w:t>
      </w:r>
    </w:p>
    <w:p w:rsidR="00705D12" w:rsidRPr="00123CA6"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123CA6"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123CA6">
        <w:rPr>
          <w:rFonts w:ascii="Palatino Linotype" w:eastAsia="Palatino Linotype" w:hAnsi="Palatino Linotype" w:cs="Palatino Linotype"/>
          <w:color w:val="000000"/>
          <w:sz w:val="24"/>
          <w:szCs w:val="24"/>
        </w:rPr>
        <w:t xml:space="preserve">El derecho de acceso a la información pública puede ser restringido cuando se trate de información clasificada como reservada, por lo que para motivar la clasificación se deberán de señalar las razones, motivos o circunstancias especiales que llevaron al </w:t>
      </w:r>
      <w:r w:rsidRPr="00123CA6">
        <w:rPr>
          <w:rFonts w:ascii="Palatino Linotype" w:eastAsia="Palatino Linotype" w:hAnsi="Palatino Linotype" w:cs="Palatino Linotype"/>
          <w:b/>
          <w:color w:val="000000"/>
          <w:sz w:val="24"/>
          <w:szCs w:val="24"/>
        </w:rPr>
        <w:t>Sujeto Obligado</w:t>
      </w:r>
      <w:r w:rsidRPr="00123CA6">
        <w:rPr>
          <w:rFonts w:ascii="Palatino Linotype" w:eastAsia="Palatino Linotype" w:hAnsi="Palatino Linotype" w:cs="Palatino Linotype"/>
          <w:color w:val="000000"/>
          <w:sz w:val="24"/>
          <w:szCs w:val="24"/>
        </w:rPr>
        <w:t xml:space="preserve"> a concluir que, el caso particular se ajusta al supuesto previsto por la norma legal invocada como fundamento; siendo que, además, en todo momento, se debe aplicar una prueba de daño, entendida </w:t>
      </w:r>
      <w:r w:rsidRPr="00123CA6">
        <w:rPr>
          <w:rFonts w:ascii="Palatino Linotype" w:eastAsia="Palatino Linotype" w:hAnsi="Palatino Linotype" w:cs="Palatino Linotype"/>
          <w:sz w:val="24"/>
          <w:szCs w:val="24"/>
        </w:rPr>
        <w:t>ésta</w:t>
      </w:r>
      <w:r w:rsidRPr="00123CA6">
        <w:rPr>
          <w:rFonts w:ascii="Palatino Linotype" w:eastAsia="Palatino Linotype" w:hAnsi="Palatino Linotype" w:cs="Palatino Linotype"/>
          <w:color w:val="000000"/>
          <w:sz w:val="24"/>
          <w:szCs w:val="24"/>
        </w:rPr>
        <w:t xml:space="preserve"> como la responsabilidad de los Sujetos Obligados de demostrar, de manera fundada y motivada, que la divulgación de la información lesiona el interés debidamente protegido por la Ley y que el menoscabo o daño que puede producirse con la publicidad de la información, es mayor que el interés de conocerla; debiendo clasificarse como reservada.</w:t>
      </w:r>
    </w:p>
    <w:p w:rsidR="00705D12" w:rsidRPr="00123CA6"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123CA6"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123CA6">
        <w:rPr>
          <w:rFonts w:ascii="Palatino Linotype" w:eastAsia="Palatino Linotype" w:hAnsi="Palatino Linotype" w:cs="Palatino Linotype"/>
          <w:color w:val="000000"/>
          <w:sz w:val="24"/>
          <w:szCs w:val="24"/>
        </w:rPr>
        <w:t>Para la clasificación de la información como reservada se deben establecer, de manera fundada y motivada, las hipótesis normativas aplicables al caso concreto y se analice la prueba de daño, misma que se encuentra prevista en el artículo 129 de la Ley de Transparencia y Acceso a la Información pública del Estado de México y Municipios.</w:t>
      </w:r>
    </w:p>
    <w:p w:rsidR="00705D12" w:rsidRPr="00123CA6"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123CA6">
        <w:rPr>
          <w:rFonts w:ascii="Palatino Linotype" w:eastAsia="Palatino Linotype" w:hAnsi="Palatino Linotype" w:cs="Palatino Linotype"/>
          <w:color w:val="000000"/>
          <w:sz w:val="24"/>
          <w:szCs w:val="24"/>
        </w:rPr>
        <w:lastRenderedPageBreak/>
        <w:t xml:space="preserve">De tal manera, las limitaciones al acceso a la información deben sustentarse en una adecuada clasificación que debe distinguir y tomar en cuenta qué información puede generar un daño desproporcionado o innecesario a valores jurídicamente protegidos. </w:t>
      </w:r>
    </w:p>
    <w:p w:rsidR="00123CA6" w:rsidRPr="00123CA6" w:rsidRDefault="00123CA6" w:rsidP="00123CA6">
      <w:pPr>
        <w:pBdr>
          <w:top w:val="nil"/>
          <w:left w:val="nil"/>
          <w:bottom w:val="nil"/>
          <w:right w:val="nil"/>
          <w:between w:val="nil"/>
        </w:pBdr>
        <w:spacing w:after="0" w:line="360" w:lineRule="auto"/>
        <w:ind w:right="51"/>
        <w:jc w:val="both"/>
        <w:rPr>
          <w:rFonts w:ascii="Palatino Linotype" w:eastAsia="Palatino Linotype" w:hAnsi="Palatino Linotype" w:cs="Palatino Linotype"/>
          <w:color w:val="000000"/>
          <w:sz w:val="24"/>
          <w:szCs w:val="24"/>
        </w:rPr>
      </w:pPr>
    </w:p>
    <w:p w:rsidR="00705D12" w:rsidRPr="00123CA6"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123CA6">
        <w:rPr>
          <w:rFonts w:ascii="Palatino Linotype" w:eastAsia="Palatino Linotype" w:hAnsi="Palatino Linotype" w:cs="Palatino Linotype"/>
          <w:color w:val="000000"/>
          <w:sz w:val="24"/>
          <w:szCs w:val="24"/>
        </w:rPr>
        <w:t>Por lo tanto, la entrega de documentos, en su versión pública, debe acompañarse necesariamente del Acuerdo del Comité de Transparencia que la sustente, en el que se expongan los fundamentos y razonamientos que llevaron al Sujeto Obligado a testar, suprimir o eliminar datos de dicho soporte documental, ya que no hacerlo implica que lo entregado no es legal ni formalmente una versión pública, sino más bien una documentación ilegible, incompleta o tachada que deja al solicitante en estado de incertidumbre, al no conocer o comprender porque no aparecen en la documentación respectiva.</w:t>
      </w:r>
    </w:p>
    <w:p w:rsidR="00705D12" w:rsidRPr="00123CA6" w:rsidRDefault="00705D12">
      <w:pPr>
        <w:pBdr>
          <w:top w:val="nil"/>
          <w:left w:val="nil"/>
          <w:bottom w:val="nil"/>
          <w:right w:val="nil"/>
          <w:between w:val="nil"/>
        </w:pBdr>
        <w:spacing w:after="0" w:line="240" w:lineRule="auto"/>
        <w:ind w:left="708"/>
        <w:rPr>
          <w:rFonts w:ascii="Palatino Linotype" w:eastAsia="Palatino Linotype" w:hAnsi="Palatino Linotype" w:cs="Palatino Linotype"/>
          <w:color w:val="000000"/>
          <w:sz w:val="24"/>
          <w:szCs w:val="24"/>
        </w:rPr>
      </w:pPr>
    </w:p>
    <w:p w:rsidR="00705D12" w:rsidRPr="00123CA6" w:rsidRDefault="00331433">
      <w:pPr>
        <w:numPr>
          <w:ilvl w:val="0"/>
          <w:numId w:val="4"/>
        </w:numPr>
        <w:pBdr>
          <w:top w:val="nil"/>
          <w:left w:val="nil"/>
          <w:bottom w:val="nil"/>
          <w:right w:val="nil"/>
          <w:between w:val="nil"/>
        </w:pBdr>
        <w:spacing w:after="0" w:line="360" w:lineRule="auto"/>
        <w:ind w:left="0" w:right="51" w:firstLine="0"/>
        <w:jc w:val="both"/>
        <w:rPr>
          <w:rFonts w:ascii="Palatino Linotype" w:eastAsia="Palatino Linotype" w:hAnsi="Palatino Linotype" w:cs="Palatino Linotype"/>
          <w:color w:val="000000"/>
          <w:sz w:val="24"/>
          <w:szCs w:val="24"/>
        </w:rPr>
      </w:pPr>
      <w:r w:rsidRPr="00123CA6">
        <w:rPr>
          <w:rFonts w:ascii="Palatino Linotype" w:eastAsia="Palatino Linotype" w:hAnsi="Palatino Linotype" w:cs="Palatino Linotype"/>
          <w:color w:val="000000"/>
          <w:sz w:val="24"/>
          <w:szCs w:val="24"/>
        </w:rPr>
        <w:t>Por lo tanto, es necesario que el Comité de Transparencia emita un Acuerdo de Clasificación que cumpla con las formalidades previstas en los artículos 137, 143 y 149 de la Ley de Transparencia y Acceso a la Información Pública del Estado de México y Municipios</w:t>
      </w:r>
      <w:r w:rsidRPr="00123CA6">
        <w:rPr>
          <w:rFonts w:ascii="Palatino Linotype" w:eastAsia="Palatino Linotype" w:hAnsi="Palatino Linotype" w:cs="Palatino Linotype"/>
          <w:i/>
          <w:color w:val="000000"/>
          <w:sz w:val="24"/>
          <w:szCs w:val="24"/>
        </w:rPr>
        <w:t>.</w:t>
      </w:r>
    </w:p>
    <w:p w:rsidR="00D51FB9" w:rsidRPr="00123CA6" w:rsidRDefault="00D51FB9">
      <w:pPr>
        <w:spacing w:after="0" w:line="360" w:lineRule="auto"/>
        <w:jc w:val="both"/>
        <w:rPr>
          <w:rFonts w:ascii="Palatino Linotype" w:eastAsia="Palatino Linotype" w:hAnsi="Palatino Linotype" w:cs="Palatino Linotype"/>
          <w:sz w:val="24"/>
          <w:szCs w:val="24"/>
        </w:rPr>
      </w:pPr>
    </w:p>
    <w:p w:rsidR="00705D12" w:rsidRPr="00123CA6" w:rsidRDefault="00331433">
      <w:pPr>
        <w:numPr>
          <w:ilvl w:val="0"/>
          <w:numId w:val="3"/>
        </w:numPr>
        <w:tabs>
          <w:tab w:val="left" w:pos="7938"/>
        </w:tabs>
        <w:spacing w:after="0" w:line="360" w:lineRule="auto"/>
        <w:ind w:left="426"/>
        <w:jc w:val="both"/>
        <w:rPr>
          <w:rFonts w:ascii="Palatino Linotype" w:eastAsia="Palatino Linotype" w:hAnsi="Palatino Linotype" w:cs="Palatino Linotype"/>
          <w:b/>
          <w:sz w:val="24"/>
          <w:szCs w:val="24"/>
        </w:rPr>
      </w:pPr>
      <w:r w:rsidRPr="00123CA6">
        <w:rPr>
          <w:rFonts w:ascii="Palatino Linotype" w:eastAsia="Palatino Linotype" w:hAnsi="Palatino Linotype" w:cs="Palatino Linotype"/>
          <w:b/>
          <w:sz w:val="24"/>
          <w:szCs w:val="24"/>
        </w:rPr>
        <w:t xml:space="preserve">De la vista a los órganos de control interno competentes </w:t>
      </w:r>
    </w:p>
    <w:p w:rsidR="00705D12" w:rsidRPr="00123CA6"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123CA6">
        <w:rPr>
          <w:rFonts w:ascii="Palatino Linotype" w:eastAsia="Palatino Linotype" w:hAnsi="Palatino Linotype" w:cs="Palatino Linotype"/>
          <w:color w:val="000000"/>
          <w:sz w:val="24"/>
          <w:szCs w:val="24"/>
        </w:rPr>
        <w:t xml:space="preserve">Como ya se mencionó </w:t>
      </w:r>
      <w:r w:rsidR="005C53AF" w:rsidRPr="00123CA6">
        <w:rPr>
          <w:rFonts w:ascii="Palatino Linotype" w:eastAsia="Palatino Linotype" w:hAnsi="Palatino Linotype" w:cs="Palatino Linotype"/>
          <w:b/>
          <w:color w:val="000000"/>
          <w:sz w:val="24"/>
          <w:szCs w:val="24"/>
        </w:rPr>
        <w:t>EL SUJETO OBLIGADO</w:t>
      </w:r>
      <w:r w:rsidRPr="00123CA6">
        <w:rPr>
          <w:rFonts w:ascii="Palatino Linotype" w:eastAsia="Palatino Linotype" w:hAnsi="Palatino Linotype" w:cs="Palatino Linotype"/>
          <w:color w:val="000000"/>
          <w:sz w:val="24"/>
          <w:szCs w:val="24"/>
        </w:rPr>
        <w:t>, no proporcionó respuesta a la solicitud de acceso a la información pública, en el término previsto en el artículo 163 de la Ley de Transparencia y Acceso a la Información Pública por lo que ordena dar vista</w:t>
      </w:r>
      <w:r w:rsidRPr="00123CA6">
        <w:rPr>
          <w:rFonts w:ascii="Palatino Linotype" w:eastAsia="Palatino Linotype" w:hAnsi="Palatino Linotype" w:cs="Palatino Linotype"/>
          <w:b/>
          <w:color w:val="000000"/>
          <w:sz w:val="24"/>
          <w:szCs w:val="24"/>
        </w:rPr>
        <w:t xml:space="preserve"> </w:t>
      </w:r>
      <w:r w:rsidRPr="00123CA6">
        <w:rPr>
          <w:rFonts w:ascii="Palatino Linotype" w:eastAsia="Palatino Linotype" w:hAnsi="Palatino Linotype" w:cs="Palatino Linotype"/>
          <w:color w:val="000000"/>
          <w:sz w:val="24"/>
          <w:szCs w:val="24"/>
        </w:rPr>
        <w:t xml:space="preserve">a la Secretaría Técnica del Pleno de este Instituto para hacer del conocimiento del Órgano Interno de Control competente la presente resolución, a fin de que de conformidad con los artículos 190 y 222  de la Ley de Transparencia y Acceso a la Información Pública del Estado de México y Municipios y 19 fracción XXVII del Reglamento Interior del Instituto de Transparencia, Acceso a la </w:t>
      </w:r>
      <w:bookmarkStart w:id="0" w:name="_GoBack"/>
      <w:bookmarkEnd w:id="0"/>
      <w:r w:rsidRPr="00123CA6">
        <w:rPr>
          <w:rFonts w:ascii="Palatino Linotype" w:eastAsia="Palatino Linotype" w:hAnsi="Palatino Linotype" w:cs="Palatino Linotype"/>
          <w:color w:val="000000"/>
          <w:sz w:val="24"/>
          <w:szCs w:val="24"/>
        </w:rPr>
        <w:lastRenderedPageBreak/>
        <w:t>Información y Protección de Datos Personales del Estado de México y Municipios, se determine lo conducente.</w:t>
      </w:r>
    </w:p>
    <w:p w:rsidR="00705D12" w:rsidRPr="00123CA6" w:rsidRDefault="00705D12">
      <w:pPr>
        <w:pBdr>
          <w:top w:val="nil"/>
          <w:left w:val="nil"/>
          <w:bottom w:val="nil"/>
          <w:right w:val="nil"/>
          <w:between w:val="nil"/>
        </w:pBdr>
        <w:spacing w:after="0" w:line="360" w:lineRule="auto"/>
        <w:ind w:right="49"/>
        <w:jc w:val="both"/>
        <w:rPr>
          <w:rFonts w:ascii="Palatino Linotype" w:eastAsia="Palatino Linotype" w:hAnsi="Palatino Linotype" w:cs="Palatino Linotype"/>
          <w:color w:val="000000"/>
          <w:sz w:val="24"/>
          <w:szCs w:val="24"/>
        </w:rPr>
      </w:pPr>
    </w:p>
    <w:p w:rsidR="00705D12" w:rsidRPr="00123CA6" w:rsidRDefault="00331433">
      <w:pPr>
        <w:numPr>
          <w:ilvl w:val="0"/>
          <w:numId w:val="4"/>
        </w:numPr>
        <w:pBdr>
          <w:top w:val="nil"/>
          <w:left w:val="nil"/>
          <w:bottom w:val="nil"/>
          <w:right w:val="nil"/>
          <w:between w:val="nil"/>
        </w:pBdr>
        <w:spacing w:after="0" w:line="360" w:lineRule="auto"/>
        <w:ind w:left="0" w:right="49" w:firstLine="0"/>
        <w:jc w:val="both"/>
        <w:rPr>
          <w:rFonts w:ascii="Palatino Linotype" w:eastAsia="Palatino Linotype" w:hAnsi="Palatino Linotype" w:cs="Palatino Linotype"/>
          <w:color w:val="000000"/>
          <w:sz w:val="24"/>
          <w:szCs w:val="24"/>
        </w:rPr>
      </w:pPr>
      <w:r w:rsidRPr="00123CA6">
        <w:rPr>
          <w:rFonts w:ascii="Palatino Linotype" w:eastAsia="Palatino Linotype" w:hAnsi="Palatino Linotype" w:cs="Palatino Linotype"/>
          <w:color w:val="000000"/>
          <w:sz w:val="24"/>
          <w:szCs w:val="24"/>
        </w:rPr>
        <w:t xml:space="preserve">Por lo tanto, de lo expuesto y con fundamento en la fracción IV del artículo 186, de la Ley de Transparencia y Acceso a la Información Pública del Estado de México y Municipios, se </w:t>
      </w:r>
      <w:r w:rsidRPr="00123CA6">
        <w:rPr>
          <w:rFonts w:ascii="Palatino Linotype" w:eastAsia="Palatino Linotype" w:hAnsi="Palatino Linotype" w:cs="Palatino Linotype"/>
          <w:b/>
          <w:color w:val="000000"/>
          <w:sz w:val="24"/>
          <w:szCs w:val="24"/>
        </w:rPr>
        <w:t>ORDENA</w:t>
      </w:r>
      <w:r w:rsidRPr="00123CA6">
        <w:rPr>
          <w:rFonts w:ascii="Palatino Linotype" w:eastAsia="Palatino Linotype" w:hAnsi="Palatino Linotype" w:cs="Palatino Linotype"/>
          <w:color w:val="000000"/>
          <w:sz w:val="24"/>
          <w:szCs w:val="24"/>
        </w:rPr>
        <w:t xml:space="preserve"> al </w:t>
      </w:r>
      <w:r w:rsidRPr="00123CA6">
        <w:rPr>
          <w:rFonts w:ascii="Palatino Linotype" w:eastAsia="Palatino Linotype" w:hAnsi="Palatino Linotype" w:cs="Palatino Linotype"/>
          <w:b/>
          <w:color w:val="000000"/>
          <w:sz w:val="24"/>
          <w:szCs w:val="24"/>
        </w:rPr>
        <w:t>Sujeto Obligado</w:t>
      </w:r>
      <w:r w:rsidRPr="00123CA6">
        <w:rPr>
          <w:rFonts w:ascii="Palatino Linotype" w:eastAsia="Palatino Linotype" w:hAnsi="Palatino Linotype" w:cs="Palatino Linotype"/>
          <w:color w:val="000000"/>
          <w:sz w:val="24"/>
          <w:szCs w:val="24"/>
        </w:rPr>
        <w:t xml:space="preserve">, atienda la solicitud de información </w:t>
      </w:r>
      <w:r w:rsidRPr="00123CA6">
        <w:rPr>
          <w:rFonts w:ascii="Palatino Linotype" w:eastAsia="Palatino Linotype" w:hAnsi="Palatino Linotype" w:cs="Palatino Linotype"/>
          <w:b/>
          <w:color w:val="000000"/>
          <w:sz w:val="24"/>
          <w:szCs w:val="24"/>
        </w:rPr>
        <w:t xml:space="preserve"> </w:t>
      </w:r>
      <w:r w:rsidR="001836A0" w:rsidRPr="00123CA6">
        <w:rPr>
          <w:rFonts w:ascii="Palatino Linotype" w:eastAsia="Palatino Linotype" w:hAnsi="Palatino Linotype" w:cs="Palatino Linotype"/>
          <w:color w:val="000000"/>
          <w:sz w:val="24"/>
          <w:szCs w:val="24"/>
        </w:rPr>
        <w:t xml:space="preserve">folio </w:t>
      </w:r>
      <w:r w:rsidR="001836A0" w:rsidRPr="00123CA6">
        <w:rPr>
          <w:rFonts w:ascii="Palatino Linotype" w:eastAsia="Palatino Linotype" w:hAnsi="Palatino Linotype" w:cs="Palatino Linotype"/>
          <w:b/>
          <w:color w:val="000000"/>
          <w:sz w:val="24"/>
          <w:szCs w:val="24"/>
        </w:rPr>
        <w:t xml:space="preserve"> </w:t>
      </w:r>
      <w:r w:rsidR="00C23C51" w:rsidRPr="00123CA6">
        <w:rPr>
          <w:rFonts w:ascii="Palatino Linotype" w:eastAsia="Palatino Linotype" w:hAnsi="Palatino Linotype" w:cs="Palatino Linotype"/>
          <w:b/>
          <w:color w:val="000000"/>
          <w:sz w:val="24"/>
          <w:szCs w:val="24"/>
        </w:rPr>
        <w:t>00323/TEPOTZOT/IP/2026</w:t>
      </w:r>
      <w:r w:rsidRPr="00123CA6">
        <w:rPr>
          <w:rFonts w:ascii="Palatino Linotype" w:eastAsia="Palatino Linotype" w:hAnsi="Palatino Linotype" w:cs="Palatino Linotype"/>
          <w:b/>
          <w:color w:val="000000"/>
          <w:sz w:val="24"/>
          <w:szCs w:val="24"/>
        </w:rPr>
        <w:t xml:space="preserve">, </w:t>
      </w:r>
      <w:r w:rsidR="00F8043F" w:rsidRPr="00123CA6">
        <w:rPr>
          <w:rFonts w:ascii="Palatino Linotype" w:eastAsia="Palatino Linotype" w:hAnsi="Palatino Linotype" w:cs="Palatino Linotype"/>
          <w:color w:val="000000"/>
          <w:sz w:val="24"/>
          <w:szCs w:val="24"/>
        </w:rPr>
        <w:t>que ha</w:t>
      </w:r>
      <w:r w:rsidRPr="00123CA6">
        <w:rPr>
          <w:rFonts w:ascii="Palatino Linotype" w:eastAsia="Palatino Linotype" w:hAnsi="Palatino Linotype" w:cs="Palatino Linotype"/>
          <w:color w:val="000000"/>
          <w:sz w:val="24"/>
          <w:szCs w:val="24"/>
        </w:rPr>
        <w:t xml:space="preserve"> sido materia del presente fallo. </w:t>
      </w:r>
    </w:p>
    <w:p w:rsidR="00705D12" w:rsidRPr="00123CA6" w:rsidRDefault="00705D12">
      <w:pPr>
        <w:spacing w:after="0" w:line="360" w:lineRule="auto"/>
        <w:jc w:val="both"/>
        <w:rPr>
          <w:rFonts w:ascii="Palatino Linotype" w:eastAsia="Palatino Linotype" w:hAnsi="Palatino Linotype" w:cs="Palatino Linotype"/>
          <w:sz w:val="24"/>
          <w:szCs w:val="24"/>
        </w:rPr>
      </w:pPr>
    </w:p>
    <w:p w:rsidR="00705D12" w:rsidRPr="00123CA6" w:rsidRDefault="00331433">
      <w:pPr>
        <w:spacing w:after="0" w:line="360" w:lineRule="auto"/>
        <w:jc w:val="both"/>
        <w:rPr>
          <w:rFonts w:ascii="Palatino Linotype" w:eastAsia="Palatino Linotype" w:hAnsi="Palatino Linotype" w:cs="Palatino Linotype"/>
          <w:sz w:val="24"/>
          <w:szCs w:val="24"/>
        </w:rPr>
      </w:pPr>
      <w:r w:rsidRPr="00123CA6">
        <w:rPr>
          <w:rFonts w:ascii="Palatino Linotype" w:eastAsia="Palatino Linotype" w:hAnsi="Palatino Linotype" w:cs="Palatino Linotype"/>
          <w:sz w:val="24"/>
          <w:szCs w:val="24"/>
        </w:rPr>
        <w:t>Por lo antes expuesto y fundado es de resolverse y,</w:t>
      </w:r>
    </w:p>
    <w:p w:rsidR="00B07E72" w:rsidRPr="00123CA6" w:rsidRDefault="00B07E72">
      <w:pPr>
        <w:spacing w:after="0" w:line="360" w:lineRule="auto"/>
        <w:jc w:val="both"/>
        <w:rPr>
          <w:rFonts w:ascii="Palatino Linotype" w:eastAsia="Palatino Linotype" w:hAnsi="Palatino Linotype" w:cs="Palatino Linotype"/>
          <w:sz w:val="24"/>
          <w:szCs w:val="24"/>
        </w:rPr>
      </w:pPr>
    </w:p>
    <w:p w:rsidR="00705D12" w:rsidRPr="00123CA6" w:rsidRDefault="00331433">
      <w:pPr>
        <w:spacing w:after="0" w:line="360" w:lineRule="auto"/>
        <w:ind w:left="426"/>
        <w:jc w:val="center"/>
        <w:rPr>
          <w:rFonts w:ascii="Palatino Linotype" w:eastAsia="Palatino Linotype" w:hAnsi="Palatino Linotype" w:cs="Palatino Linotype"/>
          <w:b/>
          <w:color w:val="000000"/>
          <w:sz w:val="24"/>
          <w:szCs w:val="24"/>
        </w:rPr>
      </w:pPr>
      <w:r w:rsidRPr="00123CA6">
        <w:rPr>
          <w:rFonts w:ascii="Palatino Linotype" w:eastAsia="Palatino Linotype" w:hAnsi="Palatino Linotype" w:cs="Palatino Linotype"/>
          <w:b/>
          <w:color w:val="000000"/>
          <w:sz w:val="24"/>
          <w:szCs w:val="24"/>
        </w:rPr>
        <w:t>S E    R E S U E L V E</w:t>
      </w:r>
    </w:p>
    <w:p w:rsidR="00705D12" w:rsidRPr="00123CA6" w:rsidRDefault="00705D12">
      <w:pPr>
        <w:spacing w:after="0" w:line="360" w:lineRule="auto"/>
        <w:ind w:left="426"/>
        <w:jc w:val="center"/>
        <w:rPr>
          <w:rFonts w:ascii="Palatino Linotype" w:eastAsia="Palatino Linotype" w:hAnsi="Palatino Linotype" w:cs="Palatino Linotype"/>
          <w:b/>
          <w:color w:val="000000"/>
          <w:sz w:val="24"/>
          <w:szCs w:val="24"/>
        </w:rPr>
      </w:pPr>
    </w:p>
    <w:p w:rsidR="00705D12" w:rsidRPr="00123CA6"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123CA6">
        <w:rPr>
          <w:rFonts w:ascii="Palatino Linotype" w:eastAsia="Palatino Linotype" w:hAnsi="Palatino Linotype" w:cs="Palatino Linotype"/>
          <w:b/>
          <w:sz w:val="24"/>
          <w:szCs w:val="24"/>
        </w:rPr>
        <w:t>PRIMERO.</w:t>
      </w:r>
      <w:r w:rsidRPr="00123CA6">
        <w:rPr>
          <w:rFonts w:ascii="Palatino Linotype" w:eastAsia="Palatino Linotype" w:hAnsi="Palatino Linotype" w:cs="Palatino Linotype"/>
          <w:sz w:val="24"/>
          <w:szCs w:val="24"/>
        </w:rPr>
        <w:t xml:space="preserve"> Resultan fundadas las razones o motivos de </w:t>
      </w:r>
      <w:r w:rsidR="00B07E72" w:rsidRPr="00123CA6">
        <w:rPr>
          <w:rFonts w:ascii="Palatino Linotype" w:eastAsia="Palatino Linotype" w:hAnsi="Palatino Linotype" w:cs="Palatino Linotype"/>
          <w:sz w:val="24"/>
          <w:szCs w:val="24"/>
        </w:rPr>
        <w:t xml:space="preserve">inconformidad hechos valer por </w:t>
      </w:r>
      <w:r w:rsidR="009C67D3" w:rsidRPr="00123CA6">
        <w:rPr>
          <w:rFonts w:ascii="Palatino Linotype" w:eastAsia="Palatino Linotype" w:hAnsi="Palatino Linotype" w:cs="Palatino Linotype"/>
          <w:b/>
          <w:sz w:val="24"/>
          <w:szCs w:val="24"/>
        </w:rPr>
        <w:t>EL</w:t>
      </w:r>
      <w:r w:rsidR="005C53AF" w:rsidRPr="00123CA6">
        <w:rPr>
          <w:rFonts w:ascii="Palatino Linotype" w:eastAsia="Palatino Linotype" w:hAnsi="Palatino Linotype" w:cs="Palatino Linotype"/>
          <w:b/>
          <w:sz w:val="24"/>
          <w:szCs w:val="24"/>
        </w:rPr>
        <w:t xml:space="preserve"> RECURRENTE</w:t>
      </w:r>
      <w:r w:rsidRPr="00123CA6">
        <w:rPr>
          <w:rFonts w:ascii="Palatino Linotype" w:eastAsia="Palatino Linotype" w:hAnsi="Palatino Linotype" w:cs="Palatino Linotype"/>
          <w:b/>
          <w:sz w:val="24"/>
          <w:szCs w:val="24"/>
        </w:rPr>
        <w:t>,</w:t>
      </w:r>
      <w:r w:rsidRPr="00123CA6">
        <w:rPr>
          <w:rFonts w:ascii="Palatino Linotype" w:eastAsia="Palatino Linotype" w:hAnsi="Palatino Linotype" w:cs="Palatino Linotype"/>
          <w:sz w:val="24"/>
          <w:szCs w:val="24"/>
        </w:rPr>
        <w:t xml:space="preserve"> en términos del considerando </w:t>
      </w:r>
      <w:r w:rsidRPr="00123CA6">
        <w:rPr>
          <w:rFonts w:ascii="Palatino Linotype" w:eastAsia="Palatino Linotype" w:hAnsi="Palatino Linotype" w:cs="Palatino Linotype"/>
          <w:b/>
          <w:sz w:val="24"/>
          <w:szCs w:val="24"/>
        </w:rPr>
        <w:t>TERCERO</w:t>
      </w:r>
      <w:r w:rsidRPr="00123CA6">
        <w:rPr>
          <w:rFonts w:ascii="Palatino Linotype" w:eastAsia="Palatino Linotype" w:hAnsi="Palatino Linotype" w:cs="Palatino Linotype"/>
          <w:sz w:val="24"/>
          <w:szCs w:val="24"/>
        </w:rPr>
        <w:t>, de la presente resolución.</w:t>
      </w:r>
    </w:p>
    <w:p w:rsidR="00705D12" w:rsidRPr="00123CA6"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123CA6"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123CA6">
        <w:rPr>
          <w:rFonts w:ascii="Palatino Linotype" w:eastAsia="Palatino Linotype" w:hAnsi="Palatino Linotype" w:cs="Palatino Linotype"/>
          <w:b/>
          <w:sz w:val="24"/>
          <w:szCs w:val="24"/>
        </w:rPr>
        <w:t>SEGUNDO.</w:t>
      </w:r>
      <w:r w:rsidRPr="00123CA6">
        <w:rPr>
          <w:rFonts w:ascii="Palatino Linotype" w:eastAsia="Palatino Linotype" w:hAnsi="Palatino Linotype" w:cs="Palatino Linotype"/>
          <w:sz w:val="24"/>
          <w:szCs w:val="24"/>
        </w:rPr>
        <w:t xml:space="preserve"> Se </w:t>
      </w:r>
      <w:r w:rsidRPr="00123CA6">
        <w:rPr>
          <w:rFonts w:ascii="Palatino Linotype" w:eastAsia="Palatino Linotype" w:hAnsi="Palatino Linotype" w:cs="Palatino Linotype"/>
          <w:b/>
          <w:sz w:val="24"/>
          <w:szCs w:val="24"/>
        </w:rPr>
        <w:t>ORDENA</w:t>
      </w:r>
      <w:r w:rsidRPr="00123CA6">
        <w:rPr>
          <w:rFonts w:ascii="Palatino Linotype" w:eastAsia="Palatino Linotype" w:hAnsi="Palatino Linotype" w:cs="Palatino Linotype"/>
          <w:sz w:val="24"/>
          <w:szCs w:val="24"/>
        </w:rPr>
        <w:t xml:space="preserve"> al </w:t>
      </w:r>
      <w:r w:rsidRPr="00123CA6">
        <w:rPr>
          <w:rFonts w:ascii="Palatino Linotype" w:eastAsia="Palatino Linotype" w:hAnsi="Palatino Linotype" w:cs="Palatino Linotype"/>
          <w:b/>
          <w:sz w:val="24"/>
          <w:szCs w:val="24"/>
        </w:rPr>
        <w:t>Sujeto Obligado</w:t>
      </w:r>
      <w:r w:rsidRPr="00123CA6">
        <w:rPr>
          <w:rFonts w:ascii="Palatino Linotype" w:eastAsia="Palatino Linotype" w:hAnsi="Palatino Linotype" w:cs="Palatino Linotype"/>
          <w:sz w:val="24"/>
          <w:szCs w:val="24"/>
        </w:rPr>
        <w:t xml:space="preserve"> atienda la solicitud de información </w:t>
      </w:r>
      <w:r w:rsidRPr="00123CA6">
        <w:rPr>
          <w:rFonts w:ascii="Palatino Linotype" w:eastAsia="Palatino Linotype" w:hAnsi="Palatino Linotype" w:cs="Palatino Linotype"/>
          <w:b/>
          <w:sz w:val="24"/>
          <w:szCs w:val="24"/>
        </w:rPr>
        <w:t xml:space="preserve"> </w:t>
      </w:r>
      <w:r w:rsidR="001836A0" w:rsidRPr="00123CA6">
        <w:rPr>
          <w:rFonts w:ascii="Palatino Linotype" w:eastAsia="Palatino Linotype" w:hAnsi="Palatino Linotype" w:cs="Palatino Linotype"/>
          <w:color w:val="000000"/>
          <w:sz w:val="24"/>
          <w:szCs w:val="24"/>
        </w:rPr>
        <w:t xml:space="preserve">folio </w:t>
      </w:r>
      <w:r w:rsidR="001836A0" w:rsidRPr="00123CA6">
        <w:rPr>
          <w:rFonts w:ascii="Palatino Linotype" w:eastAsia="Palatino Linotype" w:hAnsi="Palatino Linotype" w:cs="Palatino Linotype"/>
          <w:b/>
          <w:color w:val="000000"/>
          <w:sz w:val="24"/>
          <w:szCs w:val="24"/>
        </w:rPr>
        <w:t xml:space="preserve"> </w:t>
      </w:r>
      <w:r w:rsidR="00C23C51" w:rsidRPr="00123CA6">
        <w:rPr>
          <w:rFonts w:ascii="Palatino Linotype" w:eastAsia="Palatino Linotype" w:hAnsi="Palatino Linotype" w:cs="Palatino Linotype"/>
          <w:b/>
          <w:color w:val="000000"/>
          <w:sz w:val="24"/>
          <w:szCs w:val="24"/>
        </w:rPr>
        <w:t>00323/TEPOTZOT/IP/2026</w:t>
      </w:r>
      <w:r w:rsidRPr="00123CA6">
        <w:rPr>
          <w:rFonts w:ascii="Palatino Linotype" w:eastAsia="Palatino Linotype" w:hAnsi="Palatino Linotype" w:cs="Palatino Linotype"/>
          <w:b/>
          <w:sz w:val="24"/>
          <w:szCs w:val="24"/>
        </w:rPr>
        <w:t xml:space="preserve">, </w:t>
      </w:r>
      <w:r w:rsidRPr="00123CA6">
        <w:rPr>
          <w:rFonts w:ascii="Palatino Linotype" w:eastAsia="Palatino Linotype" w:hAnsi="Palatino Linotype" w:cs="Palatino Linotype"/>
          <w:sz w:val="24"/>
          <w:szCs w:val="24"/>
        </w:rPr>
        <w:t xml:space="preserve">vía Sistema de Acceso a la Información Mexiquense </w:t>
      </w:r>
      <w:r w:rsidRPr="00123CA6">
        <w:rPr>
          <w:rFonts w:ascii="Palatino Linotype" w:eastAsia="Palatino Linotype" w:hAnsi="Palatino Linotype" w:cs="Palatino Linotype"/>
          <w:b/>
          <w:sz w:val="24"/>
          <w:szCs w:val="24"/>
        </w:rPr>
        <w:t>(SAIMEX)</w:t>
      </w:r>
      <w:r w:rsidRPr="00123CA6">
        <w:rPr>
          <w:rFonts w:ascii="Palatino Linotype" w:eastAsia="Palatino Linotype" w:hAnsi="Palatino Linotype" w:cs="Palatino Linotype"/>
          <w:sz w:val="24"/>
          <w:szCs w:val="24"/>
        </w:rPr>
        <w:t xml:space="preserve">, en términos del Considerando </w:t>
      </w:r>
      <w:r w:rsidRPr="00123CA6">
        <w:rPr>
          <w:rFonts w:ascii="Palatino Linotype" w:eastAsia="Palatino Linotype" w:hAnsi="Palatino Linotype" w:cs="Palatino Linotype"/>
          <w:b/>
          <w:sz w:val="24"/>
          <w:szCs w:val="24"/>
        </w:rPr>
        <w:t xml:space="preserve">TERCERO </w:t>
      </w:r>
      <w:r w:rsidRPr="00123CA6">
        <w:rPr>
          <w:rFonts w:ascii="Palatino Linotype" w:eastAsia="Palatino Linotype" w:hAnsi="Palatino Linotype" w:cs="Palatino Linotype"/>
          <w:sz w:val="24"/>
          <w:szCs w:val="24"/>
        </w:rPr>
        <w:t>de esta resolución</w:t>
      </w:r>
      <w:r w:rsidRPr="00123CA6">
        <w:rPr>
          <w:rFonts w:ascii="Palatino Linotype" w:eastAsia="Palatino Linotype" w:hAnsi="Palatino Linotype" w:cs="Palatino Linotype"/>
          <w:b/>
          <w:sz w:val="24"/>
          <w:szCs w:val="24"/>
        </w:rPr>
        <w:t>.</w:t>
      </w:r>
    </w:p>
    <w:p w:rsidR="00705D12" w:rsidRPr="00123CA6" w:rsidRDefault="00705D12">
      <w:pPr>
        <w:tabs>
          <w:tab w:val="left" w:pos="8647"/>
        </w:tabs>
        <w:spacing w:after="0" w:line="360" w:lineRule="auto"/>
        <w:ind w:right="51"/>
        <w:jc w:val="both"/>
        <w:rPr>
          <w:rFonts w:ascii="Palatino Linotype" w:eastAsia="Palatino Linotype" w:hAnsi="Palatino Linotype" w:cs="Palatino Linotype"/>
          <w:sz w:val="24"/>
          <w:szCs w:val="24"/>
        </w:rPr>
      </w:pPr>
    </w:p>
    <w:p w:rsidR="00705D12" w:rsidRPr="00123CA6"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123CA6">
        <w:rPr>
          <w:rFonts w:ascii="Palatino Linotype" w:eastAsia="Palatino Linotype" w:hAnsi="Palatino Linotype" w:cs="Palatino Linotype"/>
          <w:b/>
          <w:sz w:val="24"/>
          <w:szCs w:val="24"/>
        </w:rPr>
        <w:t>TERCERO</w:t>
      </w:r>
      <w:r w:rsidRPr="00123CA6">
        <w:rPr>
          <w:rFonts w:ascii="Palatino Linotype" w:eastAsia="Palatino Linotype" w:hAnsi="Palatino Linotype" w:cs="Palatino Linotype"/>
          <w:sz w:val="24"/>
          <w:szCs w:val="24"/>
        </w:rPr>
        <w:t xml:space="preserve">. </w:t>
      </w:r>
      <w:r w:rsidRPr="00123CA6">
        <w:rPr>
          <w:rFonts w:ascii="Palatino Linotype" w:eastAsia="Palatino Linotype" w:hAnsi="Palatino Linotype" w:cs="Palatino Linotype"/>
          <w:b/>
          <w:sz w:val="24"/>
          <w:szCs w:val="24"/>
        </w:rPr>
        <w:t>Notifíquese</w:t>
      </w:r>
      <w:r w:rsidRPr="00123CA6">
        <w:rPr>
          <w:rFonts w:ascii="Palatino Linotype" w:eastAsia="Palatino Linotype" w:hAnsi="Palatino Linotype" w:cs="Palatino Linotype"/>
          <w:sz w:val="24"/>
          <w:szCs w:val="24"/>
        </w:rPr>
        <w:t xml:space="preserve">, vía Sistema de Acceso a la Información Mexiquense (SAIMEX), la presente resolución al Titular de la Unidad de Transparencia </w:t>
      </w:r>
      <w:r w:rsidR="00F8043F" w:rsidRPr="00123CA6">
        <w:rPr>
          <w:rFonts w:ascii="Palatino Linotype" w:eastAsia="Palatino Linotype" w:hAnsi="Palatino Linotype" w:cs="Palatino Linotype"/>
          <w:b/>
          <w:sz w:val="24"/>
          <w:szCs w:val="24"/>
        </w:rPr>
        <w:t>DE</w:t>
      </w:r>
      <w:r w:rsidR="005C53AF" w:rsidRPr="00123CA6">
        <w:rPr>
          <w:rFonts w:ascii="Palatino Linotype" w:eastAsia="Palatino Linotype" w:hAnsi="Palatino Linotype" w:cs="Palatino Linotype"/>
          <w:b/>
          <w:sz w:val="24"/>
          <w:szCs w:val="24"/>
        </w:rPr>
        <w:t>L SUJETO OBLIGADO</w:t>
      </w:r>
      <w:r w:rsidRPr="00123CA6">
        <w:rPr>
          <w:rFonts w:ascii="Palatino Linotype" w:eastAsia="Palatino Linotype" w:hAnsi="Palatino Linotype" w:cs="Palatino Linotype"/>
          <w:sz w:val="24"/>
          <w:szCs w:val="24"/>
        </w:rPr>
        <w:t xml:space="preserve">, para que conforme al artículo 186 último párrafo, 189 segundo párrafo y 194 de la Ley de Transparencia y Acceso a la Información Pública del Estado de México y Municipios; </w:t>
      </w:r>
      <w:r w:rsidRPr="00123CA6">
        <w:rPr>
          <w:rFonts w:ascii="Palatino Linotype" w:eastAsia="Palatino Linotype" w:hAnsi="Palatino Linotype" w:cs="Palatino Linotype"/>
          <w:b/>
          <w:sz w:val="24"/>
          <w:szCs w:val="24"/>
        </w:rPr>
        <w:t>dé cumplimiento a lo ordenado dentro del plazo de diez días hábiles,</w:t>
      </w:r>
      <w:r w:rsidRPr="00123CA6">
        <w:rPr>
          <w:rFonts w:ascii="Palatino Linotype" w:eastAsia="Palatino Linotype" w:hAnsi="Palatino Linotype" w:cs="Palatino Linotype"/>
          <w:sz w:val="24"/>
          <w:szCs w:val="24"/>
        </w:rPr>
        <w:t xml:space="preserve"> e informe a este Instituto en un plazo de tres días hábiles siguientes sobre el cumplimiento dado a la presente y, se le </w:t>
      </w:r>
      <w:r w:rsidRPr="00123CA6">
        <w:rPr>
          <w:rFonts w:ascii="Palatino Linotype" w:eastAsia="Palatino Linotype" w:hAnsi="Palatino Linotype" w:cs="Palatino Linotype"/>
          <w:sz w:val="24"/>
          <w:szCs w:val="24"/>
        </w:rPr>
        <w:lastRenderedPageBreak/>
        <w:t>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705D12" w:rsidRPr="00123CA6" w:rsidRDefault="00705D12">
      <w:pPr>
        <w:tabs>
          <w:tab w:val="left" w:pos="8647"/>
        </w:tabs>
        <w:spacing w:after="0" w:line="360" w:lineRule="auto"/>
        <w:ind w:right="51"/>
        <w:jc w:val="both"/>
        <w:rPr>
          <w:rFonts w:ascii="Palatino Linotype" w:eastAsia="Palatino Linotype" w:hAnsi="Palatino Linotype" w:cs="Palatino Linotype"/>
          <w:b/>
          <w:sz w:val="24"/>
          <w:szCs w:val="24"/>
        </w:rPr>
      </w:pPr>
    </w:p>
    <w:p w:rsidR="00705D12" w:rsidRPr="00123CA6" w:rsidRDefault="00331433">
      <w:pPr>
        <w:tabs>
          <w:tab w:val="left" w:pos="8647"/>
        </w:tabs>
        <w:spacing w:after="0" w:line="360" w:lineRule="auto"/>
        <w:ind w:right="51"/>
        <w:jc w:val="both"/>
        <w:rPr>
          <w:rFonts w:ascii="Palatino Linotype" w:eastAsia="Palatino Linotype" w:hAnsi="Palatino Linotype" w:cs="Palatino Linotype"/>
          <w:sz w:val="24"/>
          <w:szCs w:val="24"/>
        </w:rPr>
      </w:pPr>
      <w:r w:rsidRPr="00123CA6">
        <w:rPr>
          <w:rFonts w:ascii="Palatino Linotype" w:eastAsia="Palatino Linotype" w:hAnsi="Palatino Linotype" w:cs="Palatino Linotype"/>
          <w:b/>
          <w:sz w:val="24"/>
          <w:szCs w:val="24"/>
        </w:rPr>
        <w:t>CUARTO</w:t>
      </w:r>
      <w:r w:rsidRPr="00123CA6">
        <w:rPr>
          <w:rFonts w:ascii="Palatino Linotype" w:eastAsia="Palatino Linotype" w:hAnsi="Palatino Linotype" w:cs="Palatino Linotype"/>
          <w:sz w:val="24"/>
          <w:szCs w:val="24"/>
        </w:rPr>
        <w:t xml:space="preserve">. </w:t>
      </w:r>
      <w:r w:rsidRPr="00123CA6">
        <w:rPr>
          <w:rFonts w:ascii="Palatino Linotype" w:eastAsia="Palatino Linotype" w:hAnsi="Palatino Linotype" w:cs="Palatino Linotype"/>
          <w:b/>
          <w:sz w:val="24"/>
          <w:szCs w:val="24"/>
        </w:rPr>
        <w:t>Notifíquese</w:t>
      </w:r>
      <w:r w:rsidRPr="00123CA6">
        <w:rPr>
          <w:rFonts w:ascii="Palatino Linotype" w:eastAsia="Palatino Linotype" w:hAnsi="Palatino Linotype" w:cs="Palatino Linotype"/>
          <w:sz w:val="24"/>
          <w:szCs w:val="24"/>
        </w:rPr>
        <w:t>, vía Sistema de Acceso a la Información Mexiquense (SAIMEX) a</w:t>
      </w:r>
      <w:r w:rsidR="00773047" w:rsidRPr="00123CA6">
        <w:rPr>
          <w:rFonts w:ascii="Palatino Linotype" w:eastAsia="Palatino Linotype" w:hAnsi="Palatino Linotype" w:cs="Palatino Linotype"/>
          <w:sz w:val="24"/>
          <w:szCs w:val="24"/>
        </w:rPr>
        <w:t xml:space="preserve"> </w:t>
      </w:r>
      <w:r w:rsidRPr="00123CA6">
        <w:rPr>
          <w:rFonts w:ascii="Palatino Linotype" w:eastAsia="Palatino Linotype" w:hAnsi="Palatino Linotype" w:cs="Palatino Linotype"/>
          <w:sz w:val="24"/>
          <w:szCs w:val="24"/>
        </w:rPr>
        <w:t>l</w:t>
      </w:r>
      <w:r w:rsidR="00773047" w:rsidRPr="00123CA6">
        <w:rPr>
          <w:rFonts w:ascii="Palatino Linotype" w:eastAsia="Palatino Linotype" w:hAnsi="Palatino Linotype" w:cs="Palatino Linotype"/>
          <w:sz w:val="24"/>
          <w:szCs w:val="24"/>
        </w:rPr>
        <w:t>a</w:t>
      </w:r>
      <w:r w:rsidRPr="00123CA6">
        <w:rPr>
          <w:rFonts w:ascii="Palatino Linotype" w:eastAsia="Palatino Linotype" w:hAnsi="Palatino Linotype" w:cs="Palatino Linotype"/>
          <w:sz w:val="24"/>
          <w:szCs w:val="24"/>
        </w:rPr>
        <w:t xml:space="preserve"> </w:t>
      </w:r>
      <w:r w:rsidRPr="00123CA6">
        <w:rPr>
          <w:rFonts w:ascii="Palatino Linotype" w:eastAsia="Palatino Linotype" w:hAnsi="Palatino Linotype" w:cs="Palatino Linotype"/>
          <w:b/>
          <w:sz w:val="24"/>
          <w:szCs w:val="24"/>
        </w:rPr>
        <w:t>Recurrente</w:t>
      </w:r>
      <w:r w:rsidRPr="00123CA6">
        <w:rPr>
          <w:rFonts w:ascii="Palatino Linotype" w:eastAsia="Palatino Linotype" w:hAnsi="Palatino Linotype" w:cs="Palatino Linotype"/>
          <w:sz w:val="24"/>
          <w:szCs w:val="24"/>
        </w:rPr>
        <w:t xml:space="preserve"> la presente resolución; así mismo, hágase de su conocimiento que de conformidad con lo establecido en el artículo 196, de la Ley de Transparencia y Acceso a la Información Pública del Estado de México y Municipios, en caso de considerar que le causa algún perjuicio, podrá promover el Juicio de Amparo en los términos de las leyes aplicables.</w:t>
      </w:r>
    </w:p>
    <w:p w:rsidR="00705D12" w:rsidRPr="00123CA6" w:rsidRDefault="00705D12">
      <w:pPr>
        <w:spacing w:after="0" w:line="360" w:lineRule="auto"/>
        <w:jc w:val="both"/>
        <w:rPr>
          <w:rFonts w:ascii="Palatino Linotype" w:eastAsia="Palatino Linotype" w:hAnsi="Palatino Linotype" w:cs="Palatino Linotype"/>
          <w:sz w:val="24"/>
          <w:szCs w:val="24"/>
        </w:rPr>
      </w:pPr>
    </w:p>
    <w:p w:rsidR="00705D12" w:rsidRPr="00123CA6" w:rsidRDefault="00331433">
      <w:pPr>
        <w:spacing w:after="0" w:line="360" w:lineRule="auto"/>
        <w:jc w:val="both"/>
        <w:rPr>
          <w:rFonts w:ascii="Palatino Linotype" w:eastAsia="Palatino Linotype" w:hAnsi="Palatino Linotype" w:cs="Palatino Linotype"/>
          <w:sz w:val="24"/>
          <w:szCs w:val="24"/>
        </w:rPr>
      </w:pPr>
      <w:r w:rsidRPr="00123CA6">
        <w:rPr>
          <w:rFonts w:ascii="Palatino Linotype" w:eastAsia="Palatino Linotype" w:hAnsi="Palatino Linotype" w:cs="Palatino Linotype"/>
          <w:b/>
          <w:sz w:val="24"/>
          <w:szCs w:val="24"/>
        </w:rPr>
        <w:t>QUINTO</w:t>
      </w:r>
      <w:r w:rsidRPr="00123CA6">
        <w:rPr>
          <w:rFonts w:ascii="Palatino Linotype" w:eastAsia="Palatino Linotype" w:hAnsi="Palatino Linotype" w:cs="Palatino Linotype"/>
          <w:sz w:val="24"/>
          <w:szCs w:val="24"/>
        </w:rPr>
        <w:t xml:space="preserve">. </w:t>
      </w:r>
      <w:r w:rsidRPr="00123CA6">
        <w:rPr>
          <w:rFonts w:ascii="Palatino Linotype" w:eastAsia="Palatino Linotype" w:hAnsi="Palatino Linotype" w:cs="Palatino Linotype"/>
          <w:b/>
          <w:sz w:val="24"/>
          <w:szCs w:val="24"/>
        </w:rPr>
        <w:t>Se hace del conocimiento</w:t>
      </w:r>
      <w:r w:rsidRPr="00123CA6">
        <w:rPr>
          <w:rFonts w:ascii="Palatino Linotype" w:eastAsia="Palatino Linotype" w:hAnsi="Palatino Linotype" w:cs="Palatino Linotype"/>
          <w:sz w:val="24"/>
          <w:szCs w:val="24"/>
        </w:rPr>
        <w:t xml:space="preserve"> </w:t>
      </w:r>
      <w:r w:rsidR="00F36D54" w:rsidRPr="00123CA6">
        <w:rPr>
          <w:rFonts w:ascii="Palatino Linotype" w:eastAsia="Palatino Linotype" w:hAnsi="Palatino Linotype" w:cs="Palatino Linotype"/>
          <w:b/>
          <w:sz w:val="24"/>
          <w:szCs w:val="24"/>
        </w:rPr>
        <w:t>AL</w:t>
      </w:r>
      <w:r w:rsidR="005C53AF" w:rsidRPr="00123CA6">
        <w:rPr>
          <w:rFonts w:ascii="Palatino Linotype" w:eastAsia="Palatino Linotype" w:hAnsi="Palatino Linotype" w:cs="Palatino Linotype"/>
          <w:b/>
          <w:sz w:val="24"/>
          <w:szCs w:val="24"/>
        </w:rPr>
        <w:t xml:space="preserve"> RECURRENTE</w:t>
      </w:r>
      <w:r w:rsidRPr="00123CA6">
        <w:rPr>
          <w:rFonts w:ascii="Palatino Linotype" w:eastAsia="Palatino Linotype" w:hAnsi="Palatino Linotype" w:cs="Palatino Linotype"/>
          <w:sz w:val="24"/>
          <w:szCs w:val="24"/>
        </w:rPr>
        <w:t xml:space="preserve"> que, de conformidad con lo establecido en el artículo 179, párrafo segundo, de la Ley de Transparencia y Acceso a la Información Pública del Estado de México y Municipios, tiene derecho a interponer nuevamente Recurso de Revisión ante este Instituto, por la respuesta que proporcione </w:t>
      </w:r>
      <w:r w:rsidR="005C53AF" w:rsidRPr="00123CA6">
        <w:rPr>
          <w:rFonts w:ascii="Palatino Linotype" w:eastAsia="Palatino Linotype" w:hAnsi="Palatino Linotype" w:cs="Palatino Linotype"/>
          <w:b/>
          <w:sz w:val="24"/>
          <w:szCs w:val="24"/>
        </w:rPr>
        <w:t>EL SUJETO OBLIGADO</w:t>
      </w:r>
      <w:r w:rsidRPr="00123CA6">
        <w:rPr>
          <w:rFonts w:ascii="Palatino Linotype" w:eastAsia="Palatino Linotype" w:hAnsi="Palatino Linotype" w:cs="Palatino Linotype"/>
          <w:sz w:val="24"/>
          <w:szCs w:val="24"/>
        </w:rPr>
        <w:t>, en cumplimiento a esta Resolución.</w:t>
      </w:r>
    </w:p>
    <w:p w:rsidR="00705D12" w:rsidRPr="00123CA6" w:rsidRDefault="00705D12">
      <w:pPr>
        <w:spacing w:after="0" w:line="360" w:lineRule="auto"/>
        <w:jc w:val="both"/>
        <w:rPr>
          <w:rFonts w:ascii="Palatino Linotype" w:eastAsia="Palatino Linotype" w:hAnsi="Palatino Linotype" w:cs="Palatino Linotype"/>
          <w:sz w:val="24"/>
          <w:szCs w:val="24"/>
        </w:rPr>
      </w:pPr>
    </w:p>
    <w:p w:rsidR="00705D12" w:rsidRPr="00123CA6" w:rsidRDefault="00331433">
      <w:pPr>
        <w:spacing w:after="0" w:line="360" w:lineRule="auto"/>
        <w:jc w:val="both"/>
        <w:rPr>
          <w:rFonts w:ascii="Palatino Linotype" w:eastAsia="Palatino Linotype" w:hAnsi="Palatino Linotype" w:cs="Palatino Linotype"/>
          <w:sz w:val="24"/>
          <w:szCs w:val="24"/>
        </w:rPr>
      </w:pPr>
      <w:r w:rsidRPr="00123CA6">
        <w:rPr>
          <w:rFonts w:ascii="Palatino Linotype" w:eastAsia="Palatino Linotype" w:hAnsi="Palatino Linotype" w:cs="Palatino Linotype"/>
          <w:b/>
          <w:sz w:val="24"/>
          <w:szCs w:val="24"/>
        </w:rPr>
        <w:t>SEXTO</w:t>
      </w:r>
      <w:r w:rsidRPr="00123CA6">
        <w:rPr>
          <w:rFonts w:ascii="Palatino Linotype" w:eastAsia="Palatino Linotype" w:hAnsi="Palatino Linotype" w:cs="Palatino Linotype"/>
          <w:sz w:val="24"/>
          <w:szCs w:val="24"/>
        </w:rPr>
        <w:t xml:space="preserve">. </w:t>
      </w:r>
      <w:r w:rsidRPr="00123CA6">
        <w:rPr>
          <w:rFonts w:ascii="Palatino Linotype" w:eastAsia="Palatino Linotype" w:hAnsi="Palatino Linotype" w:cs="Palatino Linotype"/>
          <w:b/>
          <w:sz w:val="24"/>
          <w:szCs w:val="24"/>
        </w:rPr>
        <w:t>Gírese</w:t>
      </w:r>
      <w:r w:rsidRPr="00123CA6">
        <w:rPr>
          <w:rFonts w:ascii="Palatino Linotype" w:eastAsia="Palatino Linotype" w:hAnsi="Palatino Linotype" w:cs="Palatino Linotype"/>
          <w:sz w:val="24"/>
          <w:szCs w:val="24"/>
        </w:rPr>
        <w:t xml:space="preserve"> oficio a la Secretaría Técnica del Pleno de este Instituto para hacer del conocimiento del Órgano Interno de Control competente la presente resolución, a fin de que de conformidad con el artículo 190 de la Ley de Transparencia y Acceso a la Información Pública del Estado de México y Municipios se determine lo conducente, en términos de lo señalado en el </w:t>
      </w:r>
      <w:r w:rsidRPr="00123CA6">
        <w:rPr>
          <w:rFonts w:ascii="Palatino Linotype" w:eastAsia="Palatino Linotype" w:hAnsi="Palatino Linotype" w:cs="Palatino Linotype"/>
          <w:b/>
          <w:sz w:val="24"/>
          <w:szCs w:val="24"/>
        </w:rPr>
        <w:t>Considerando TERCERO</w:t>
      </w:r>
      <w:r w:rsidRPr="00123CA6">
        <w:rPr>
          <w:rFonts w:ascii="Palatino Linotype" w:eastAsia="Palatino Linotype" w:hAnsi="Palatino Linotype" w:cs="Palatino Linotype"/>
          <w:sz w:val="24"/>
          <w:szCs w:val="24"/>
        </w:rPr>
        <w:t xml:space="preserve"> de la presente resolución.</w:t>
      </w:r>
    </w:p>
    <w:p w:rsidR="00705D12" w:rsidRPr="00123CA6" w:rsidRDefault="00705D12">
      <w:pPr>
        <w:pBdr>
          <w:top w:val="nil"/>
          <w:left w:val="nil"/>
          <w:bottom w:val="nil"/>
          <w:right w:val="nil"/>
          <w:between w:val="nil"/>
        </w:pBdr>
        <w:spacing w:after="0" w:line="360" w:lineRule="auto"/>
        <w:jc w:val="both"/>
        <w:rPr>
          <w:rFonts w:ascii="Palatino Linotype" w:eastAsia="Palatino Linotype" w:hAnsi="Palatino Linotype" w:cs="Palatino Linotype"/>
          <w:color w:val="000000"/>
          <w:sz w:val="24"/>
          <w:szCs w:val="24"/>
        </w:rPr>
      </w:pPr>
    </w:p>
    <w:p w:rsidR="005A0A08" w:rsidRPr="00123CA6" w:rsidRDefault="005A0A08" w:rsidP="005A0A08">
      <w:pPr>
        <w:spacing w:before="240" w:after="240" w:line="360" w:lineRule="auto"/>
        <w:ind w:firstLine="1"/>
        <w:jc w:val="both"/>
        <w:rPr>
          <w:rFonts w:ascii="Palatino Linotype" w:hAnsi="Palatino Linotype"/>
          <w:sz w:val="24"/>
          <w:szCs w:val="24"/>
        </w:rPr>
      </w:pPr>
      <w:bookmarkStart w:id="1" w:name="_Hlk99014733"/>
      <w:r w:rsidRPr="00123CA6">
        <w:rPr>
          <w:rFonts w:ascii="Palatino Linotype" w:hAnsi="Palatino Linotype" w:cs="Palatino Linotype"/>
          <w:sz w:val="24"/>
          <w:szCs w:val="24"/>
        </w:rPr>
        <w:t xml:space="preserve">ASÍ LO RESUELVE, POR UNANIMIDAD DE VOTOS, EL PLENO DEL INSTITUTO DE TRANSPARENCIA, ACCESO A LA INFORMACIÓN PÚBLICA Y PROTECCIÓN DE DATOS </w:t>
      </w:r>
      <w:r w:rsidRPr="00123CA6">
        <w:rPr>
          <w:rFonts w:ascii="Palatino Linotype" w:hAnsi="Palatino Linotype" w:cs="Palatino Linotype"/>
          <w:sz w:val="24"/>
          <w:szCs w:val="24"/>
        </w:rPr>
        <w:lastRenderedPageBreak/>
        <w:t>PERSONALES DEL ESTADO DE MÉXICO Y MUNICIPIOS, CONFORMADO POR LOS COMISIONADOS JOSÉ MARTÍNEZ VILCHIS, MARÍA DEL ROSARIO MEJÍA AYALA, SHARON CRISTINA MORALES MARTÍNEZ, LUIS GUSTAVO PARRA NORIEGA Y GUAD</w:t>
      </w:r>
      <w:r w:rsidR="0057229D" w:rsidRPr="00123CA6">
        <w:rPr>
          <w:rFonts w:ascii="Palatino Linotype" w:hAnsi="Palatino Linotype" w:cs="Palatino Linotype"/>
          <w:sz w:val="24"/>
          <w:szCs w:val="24"/>
        </w:rPr>
        <w:t>A</w:t>
      </w:r>
      <w:r w:rsidR="00CF5FC5" w:rsidRPr="00123CA6">
        <w:rPr>
          <w:rFonts w:ascii="Palatino Linotype" w:hAnsi="Palatino Linotype" w:cs="Palatino Linotype"/>
          <w:sz w:val="24"/>
          <w:szCs w:val="24"/>
        </w:rPr>
        <w:t xml:space="preserve">LUPE RAMÍREZ PEÑA; EN LA </w:t>
      </w:r>
      <w:r w:rsidR="009C67D3" w:rsidRPr="00123CA6">
        <w:rPr>
          <w:rFonts w:ascii="Palatino Linotype" w:hAnsi="Palatino Linotype" w:cs="Palatino Linotype"/>
          <w:sz w:val="24"/>
          <w:szCs w:val="24"/>
        </w:rPr>
        <w:t>NOVENA</w:t>
      </w:r>
      <w:r w:rsidRPr="00123CA6">
        <w:rPr>
          <w:rFonts w:ascii="Palatino Linotype" w:hAnsi="Palatino Linotype" w:cs="Palatino Linotype"/>
          <w:sz w:val="24"/>
          <w:szCs w:val="24"/>
        </w:rPr>
        <w:t xml:space="preserve"> SESIÓN ORDINARIA, </w:t>
      </w:r>
      <w:r w:rsidR="0057229D" w:rsidRPr="00123CA6">
        <w:rPr>
          <w:rFonts w:ascii="Palatino Linotype" w:hAnsi="Palatino Linotype" w:cs="Palatino Linotype"/>
          <w:sz w:val="24"/>
          <w:szCs w:val="24"/>
        </w:rPr>
        <w:t xml:space="preserve">CELEBRADA EL </w:t>
      </w:r>
      <w:r w:rsidR="009C67D3" w:rsidRPr="00123CA6">
        <w:rPr>
          <w:rFonts w:ascii="Palatino Linotype" w:hAnsi="Palatino Linotype" w:cs="Palatino Linotype"/>
          <w:sz w:val="24"/>
          <w:szCs w:val="24"/>
        </w:rPr>
        <w:t>ONCE (11</w:t>
      </w:r>
      <w:r w:rsidR="00CF5FC5" w:rsidRPr="00123CA6">
        <w:rPr>
          <w:rFonts w:ascii="Palatino Linotype" w:hAnsi="Palatino Linotype" w:cs="Palatino Linotype"/>
          <w:sz w:val="24"/>
          <w:szCs w:val="24"/>
        </w:rPr>
        <w:t>) DE MARZO</w:t>
      </w:r>
      <w:r w:rsidRPr="00123CA6">
        <w:rPr>
          <w:rFonts w:ascii="Palatino Linotype" w:hAnsi="Palatino Linotype" w:cs="Palatino Linotype"/>
          <w:sz w:val="24"/>
          <w:szCs w:val="24"/>
        </w:rPr>
        <w:t xml:space="preserve"> DE DOS MIL VEINTISÉIS, ANTE EL SECRETARIO TÉCNICO DEL PLENO </w:t>
      </w:r>
      <w:r w:rsidRPr="00123CA6">
        <w:rPr>
          <w:rFonts w:ascii="Palatino Linotype" w:hAnsi="Palatino Linotype" w:cs="Palatino Linotype"/>
          <w:color w:val="000000" w:themeColor="text1"/>
          <w:sz w:val="24"/>
          <w:szCs w:val="24"/>
        </w:rPr>
        <w:t>ALEXIS TAPIA RAMÍREZ.</w:t>
      </w:r>
    </w:p>
    <w:bookmarkEnd w:id="1"/>
    <w:p w:rsidR="00F8043F" w:rsidRPr="00123CA6" w:rsidRDefault="00F8043F">
      <w:pPr>
        <w:spacing w:after="0"/>
        <w:rPr>
          <w:sz w:val="24"/>
          <w:szCs w:val="24"/>
        </w:rPr>
      </w:pPr>
    </w:p>
    <w:p w:rsidR="00F8043F" w:rsidRPr="00123CA6" w:rsidRDefault="00F8043F">
      <w:pPr>
        <w:spacing w:after="0"/>
        <w:rPr>
          <w:sz w:val="24"/>
          <w:szCs w:val="24"/>
        </w:rPr>
      </w:pPr>
    </w:p>
    <w:p w:rsidR="00F8043F" w:rsidRPr="00123CA6" w:rsidRDefault="00F8043F">
      <w:pPr>
        <w:spacing w:after="0"/>
        <w:rPr>
          <w:sz w:val="24"/>
          <w:szCs w:val="24"/>
        </w:rPr>
      </w:pPr>
    </w:p>
    <w:p w:rsidR="00F8043F" w:rsidRPr="00123CA6" w:rsidRDefault="00F8043F">
      <w:pPr>
        <w:spacing w:after="0"/>
        <w:rPr>
          <w:sz w:val="24"/>
          <w:szCs w:val="24"/>
        </w:rPr>
      </w:pPr>
    </w:p>
    <w:p w:rsidR="00F8043F" w:rsidRPr="00123CA6" w:rsidRDefault="00F8043F">
      <w:pPr>
        <w:spacing w:after="0"/>
        <w:rPr>
          <w:sz w:val="24"/>
          <w:szCs w:val="24"/>
        </w:rPr>
      </w:pPr>
    </w:p>
    <w:p w:rsidR="00F8043F" w:rsidRPr="00123CA6" w:rsidRDefault="00F8043F">
      <w:pPr>
        <w:spacing w:after="0"/>
        <w:rPr>
          <w:sz w:val="24"/>
          <w:szCs w:val="24"/>
        </w:rPr>
      </w:pPr>
    </w:p>
    <w:p w:rsidR="00F8043F" w:rsidRPr="00123CA6" w:rsidRDefault="00F8043F">
      <w:pPr>
        <w:spacing w:after="0"/>
        <w:rPr>
          <w:sz w:val="24"/>
          <w:szCs w:val="24"/>
        </w:rPr>
      </w:pPr>
    </w:p>
    <w:p w:rsidR="002F1167" w:rsidRPr="00123CA6" w:rsidRDefault="002F1167">
      <w:pPr>
        <w:spacing w:after="0"/>
        <w:rPr>
          <w:sz w:val="24"/>
          <w:szCs w:val="24"/>
        </w:rPr>
      </w:pPr>
    </w:p>
    <w:p w:rsidR="002F1167" w:rsidRPr="00123CA6" w:rsidRDefault="002F1167">
      <w:pPr>
        <w:spacing w:after="0"/>
        <w:rPr>
          <w:sz w:val="24"/>
          <w:szCs w:val="24"/>
        </w:rPr>
      </w:pPr>
    </w:p>
    <w:p w:rsidR="002F1167" w:rsidRPr="00123CA6" w:rsidRDefault="002F1167">
      <w:pPr>
        <w:spacing w:after="0"/>
        <w:rPr>
          <w:sz w:val="24"/>
          <w:szCs w:val="24"/>
        </w:rPr>
      </w:pPr>
    </w:p>
    <w:p w:rsidR="002F1167" w:rsidRPr="00123CA6" w:rsidRDefault="002F1167">
      <w:pPr>
        <w:spacing w:after="0"/>
        <w:rPr>
          <w:sz w:val="24"/>
          <w:szCs w:val="24"/>
        </w:rPr>
      </w:pPr>
    </w:p>
    <w:p w:rsidR="002F1167" w:rsidRPr="00123CA6" w:rsidRDefault="002F1167">
      <w:pPr>
        <w:spacing w:after="0"/>
        <w:rPr>
          <w:sz w:val="24"/>
          <w:szCs w:val="24"/>
        </w:rPr>
      </w:pPr>
    </w:p>
    <w:p w:rsidR="002F1167" w:rsidRPr="00123CA6" w:rsidRDefault="002F1167">
      <w:pPr>
        <w:spacing w:after="0"/>
        <w:rPr>
          <w:sz w:val="24"/>
          <w:szCs w:val="24"/>
        </w:rPr>
      </w:pPr>
    </w:p>
    <w:p w:rsidR="002F1167" w:rsidRPr="00123CA6" w:rsidRDefault="002F1167">
      <w:pPr>
        <w:spacing w:after="0"/>
        <w:rPr>
          <w:sz w:val="24"/>
          <w:szCs w:val="24"/>
        </w:rPr>
      </w:pPr>
    </w:p>
    <w:p w:rsidR="002F1167" w:rsidRPr="00123CA6" w:rsidRDefault="002F1167">
      <w:pPr>
        <w:spacing w:after="0"/>
        <w:rPr>
          <w:sz w:val="24"/>
          <w:szCs w:val="24"/>
        </w:rPr>
      </w:pPr>
    </w:p>
    <w:p w:rsidR="002F1167" w:rsidRPr="00123CA6" w:rsidRDefault="002F1167">
      <w:pPr>
        <w:spacing w:after="0"/>
        <w:rPr>
          <w:sz w:val="24"/>
          <w:szCs w:val="24"/>
        </w:rPr>
      </w:pPr>
    </w:p>
    <w:p w:rsidR="002F1167" w:rsidRPr="00123CA6" w:rsidRDefault="002F1167">
      <w:pPr>
        <w:spacing w:after="0"/>
        <w:rPr>
          <w:sz w:val="24"/>
          <w:szCs w:val="24"/>
        </w:rPr>
      </w:pPr>
    </w:p>
    <w:p w:rsidR="002F1167" w:rsidRPr="00123CA6" w:rsidRDefault="002F1167">
      <w:pPr>
        <w:spacing w:after="0"/>
        <w:rPr>
          <w:sz w:val="24"/>
          <w:szCs w:val="24"/>
        </w:rPr>
      </w:pPr>
    </w:p>
    <w:p w:rsidR="002F1167" w:rsidRPr="00123CA6" w:rsidRDefault="002F1167">
      <w:pPr>
        <w:spacing w:after="0"/>
        <w:rPr>
          <w:sz w:val="24"/>
          <w:szCs w:val="24"/>
        </w:rPr>
      </w:pPr>
    </w:p>
    <w:p w:rsidR="002F1167" w:rsidRPr="00123CA6" w:rsidRDefault="002F1167">
      <w:pPr>
        <w:spacing w:after="0"/>
        <w:rPr>
          <w:sz w:val="24"/>
          <w:szCs w:val="24"/>
        </w:rPr>
      </w:pPr>
    </w:p>
    <w:p w:rsidR="002F1167" w:rsidRPr="00123CA6" w:rsidRDefault="002F1167">
      <w:pPr>
        <w:spacing w:after="0"/>
        <w:rPr>
          <w:sz w:val="24"/>
          <w:szCs w:val="24"/>
        </w:rPr>
      </w:pPr>
    </w:p>
    <w:p w:rsidR="002F1167" w:rsidRPr="00123CA6" w:rsidRDefault="002F1167">
      <w:pPr>
        <w:spacing w:after="0"/>
        <w:rPr>
          <w:sz w:val="24"/>
          <w:szCs w:val="24"/>
        </w:rPr>
      </w:pPr>
    </w:p>
    <w:p w:rsidR="002F1167" w:rsidRPr="00123CA6" w:rsidRDefault="002F1167">
      <w:pPr>
        <w:spacing w:after="0"/>
        <w:rPr>
          <w:sz w:val="24"/>
          <w:szCs w:val="24"/>
        </w:rPr>
      </w:pPr>
    </w:p>
    <w:p w:rsidR="002F1167" w:rsidRPr="00123CA6" w:rsidRDefault="002F1167">
      <w:pPr>
        <w:spacing w:after="0"/>
        <w:rPr>
          <w:sz w:val="24"/>
          <w:szCs w:val="24"/>
        </w:rPr>
      </w:pPr>
    </w:p>
    <w:p w:rsidR="002F1167" w:rsidRPr="00123CA6" w:rsidRDefault="002F1167">
      <w:pPr>
        <w:spacing w:after="0"/>
        <w:rPr>
          <w:sz w:val="24"/>
          <w:szCs w:val="24"/>
        </w:rPr>
      </w:pPr>
    </w:p>
    <w:p w:rsidR="002F1167" w:rsidRPr="00123CA6" w:rsidRDefault="002F1167">
      <w:pPr>
        <w:spacing w:after="0"/>
        <w:rPr>
          <w:sz w:val="24"/>
          <w:szCs w:val="24"/>
        </w:rPr>
      </w:pPr>
    </w:p>
    <w:p w:rsidR="00F8043F" w:rsidRPr="00123CA6" w:rsidRDefault="00F8043F">
      <w:pPr>
        <w:spacing w:after="0"/>
        <w:rPr>
          <w:sz w:val="24"/>
          <w:szCs w:val="24"/>
        </w:rPr>
      </w:pPr>
    </w:p>
    <w:p w:rsidR="00F8043F" w:rsidRPr="00123CA6" w:rsidRDefault="00F8043F">
      <w:pPr>
        <w:spacing w:after="0"/>
        <w:rPr>
          <w:sz w:val="24"/>
          <w:szCs w:val="24"/>
        </w:rPr>
      </w:pPr>
    </w:p>
    <w:p w:rsidR="00F8043F" w:rsidRPr="00123CA6" w:rsidRDefault="00F8043F">
      <w:pPr>
        <w:spacing w:after="0"/>
        <w:rPr>
          <w:sz w:val="24"/>
          <w:szCs w:val="24"/>
        </w:rPr>
      </w:pPr>
    </w:p>
    <w:p w:rsidR="00F8043F" w:rsidRPr="00123CA6" w:rsidRDefault="00F8043F">
      <w:pPr>
        <w:spacing w:after="0"/>
        <w:rPr>
          <w:sz w:val="24"/>
          <w:szCs w:val="24"/>
        </w:rPr>
      </w:pPr>
    </w:p>
    <w:p w:rsidR="00F8043F" w:rsidRPr="00123CA6" w:rsidRDefault="00F8043F">
      <w:pPr>
        <w:spacing w:after="0"/>
        <w:rPr>
          <w:sz w:val="24"/>
          <w:szCs w:val="24"/>
        </w:rPr>
      </w:pPr>
    </w:p>
    <w:p w:rsidR="00F8043F" w:rsidRPr="00123CA6" w:rsidRDefault="00F8043F">
      <w:pPr>
        <w:spacing w:after="0"/>
        <w:rPr>
          <w:sz w:val="24"/>
          <w:szCs w:val="24"/>
        </w:rPr>
      </w:pPr>
    </w:p>
    <w:p w:rsidR="00705D12" w:rsidRPr="00123CA6" w:rsidRDefault="00705D12">
      <w:pPr>
        <w:spacing w:after="0"/>
        <w:rPr>
          <w:sz w:val="24"/>
          <w:szCs w:val="24"/>
        </w:rPr>
      </w:pPr>
    </w:p>
    <w:p w:rsidR="00705D12" w:rsidRPr="00123CA6" w:rsidRDefault="00705D12">
      <w:pPr>
        <w:spacing w:after="0"/>
        <w:rPr>
          <w:sz w:val="24"/>
          <w:szCs w:val="24"/>
        </w:rPr>
      </w:pPr>
    </w:p>
    <w:p w:rsidR="00705D12" w:rsidRPr="00123CA6" w:rsidRDefault="00705D12">
      <w:pPr>
        <w:spacing w:after="0"/>
        <w:rPr>
          <w:sz w:val="24"/>
          <w:szCs w:val="24"/>
        </w:rPr>
      </w:pPr>
    </w:p>
    <w:p w:rsidR="00705D12" w:rsidRPr="00123CA6" w:rsidRDefault="00705D12">
      <w:pPr>
        <w:spacing w:after="0"/>
        <w:rPr>
          <w:sz w:val="24"/>
          <w:szCs w:val="24"/>
        </w:rPr>
      </w:pPr>
    </w:p>
    <w:p w:rsidR="00705D12" w:rsidRPr="00123CA6" w:rsidRDefault="00705D12">
      <w:pPr>
        <w:spacing w:after="0"/>
        <w:rPr>
          <w:sz w:val="24"/>
          <w:szCs w:val="24"/>
        </w:rPr>
      </w:pPr>
    </w:p>
    <w:p w:rsidR="00705D12" w:rsidRPr="00123CA6" w:rsidRDefault="00705D12">
      <w:pPr>
        <w:rPr>
          <w:sz w:val="24"/>
          <w:szCs w:val="24"/>
        </w:rPr>
      </w:pPr>
      <w:bookmarkStart w:id="2" w:name="_heading=h.gjdgxs" w:colFirst="0" w:colLast="0"/>
      <w:bookmarkEnd w:id="2"/>
    </w:p>
    <w:sectPr w:rsidR="00705D12" w:rsidRPr="00123CA6" w:rsidSect="00123CA6">
      <w:headerReference w:type="default" r:id="rId9"/>
      <w:footerReference w:type="default" r:id="rId10"/>
      <w:headerReference w:type="first" r:id="rId11"/>
      <w:footerReference w:type="first" r:id="rId12"/>
      <w:pgSz w:w="12240" w:h="15840"/>
      <w:pgMar w:top="2127" w:right="616" w:bottom="1417" w:left="1701" w:header="708" w:footer="708"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B0FF4" w:rsidRDefault="000B0FF4">
      <w:pPr>
        <w:spacing w:after="0" w:line="240" w:lineRule="auto"/>
      </w:pPr>
      <w:r>
        <w:separator/>
      </w:r>
    </w:p>
  </w:endnote>
  <w:endnote w:type="continuationSeparator" w:id="0">
    <w:p w:rsidR="000B0FF4" w:rsidRDefault="000B0FF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Times New Roman"/>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ptos">
    <w:altName w:val="Aptos"/>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123CA6"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123CA6">
      <w:rPr>
        <w:rFonts w:ascii="Palatino Linotype" w:eastAsia="Palatino Linotype" w:hAnsi="Palatino Linotype" w:cs="Palatino Linotype"/>
        <w:b/>
        <w:color w:val="000000"/>
        <w:szCs w:val="20"/>
      </w:rPr>
      <w:t xml:space="preserve">Página </w:t>
    </w:r>
    <w:r w:rsidRPr="00123CA6">
      <w:rPr>
        <w:rFonts w:ascii="Palatino Linotype" w:eastAsia="Palatino Linotype" w:hAnsi="Palatino Linotype" w:cs="Palatino Linotype"/>
        <w:b/>
        <w:color w:val="000000"/>
        <w:szCs w:val="20"/>
      </w:rPr>
      <w:fldChar w:fldCharType="begin"/>
    </w:r>
    <w:r w:rsidRPr="00123CA6">
      <w:rPr>
        <w:rFonts w:ascii="Palatino Linotype" w:eastAsia="Palatino Linotype" w:hAnsi="Palatino Linotype" w:cs="Palatino Linotype"/>
        <w:b/>
        <w:color w:val="000000"/>
        <w:szCs w:val="20"/>
      </w:rPr>
      <w:instrText>PAGE</w:instrText>
    </w:r>
    <w:r w:rsidRPr="00123CA6">
      <w:rPr>
        <w:rFonts w:ascii="Palatino Linotype" w:eastAsia="Palatino Linotype" w:hAnsi="Palatino Linotype" w:cs="Palatino Linotype"/>
        <w:b/>
        <w:color w:val="000000"/>
        <w:szCs w:val="20"/>
      </w:rPr>
      <w:fldChar w:fldCharType="separate"/>
    </w:r>
    <w:r w:rsidR="006E25CF">
      <w:rPr>
        <w:rFonts w:ascii="Palatino Linotype" w:eastAsia="Palatino Linotype" w:hAnsi="Palatino Linotype" w:cs="Palatino Linotype"/>
        <w:b/>
        <w:noProof/>
        <w:color w:val="000000"/>
        <w:szCs w:val="20"/>
      </w:rPr>
      <w:t>16</w:t>
    </w:r>
    <w:r w:rsidRPr="00123CA6">
      <w:rPr>
        <w:rFonts w:ascii="Palatino Linotype" w:eastAsia="Palatino Linotype" w:hAnsi="Palatino Linotype" w:cs="Palatino Linotype"/>
        <w:b/>
        <w:color w:val="000000"/>
        <w:szCs w:val="20"/>
      </w:rPr>
      <w:fldChar w:fldCharType="end"/>
    </w:r>
    <w:r w:rsidRPr="00123CA6">
      <w:rPr>
        <w:rFonts w:ascii="Palatino Linotype" w:eastAsia="Palatino Linotype" w:hAnsi="Palatino Linotype" w:cs="Palatino Linotype"/>
        <w:b/>
        <w:color w:val="000000"/>
        <w:szCs w:val="20"/>
      </w:rPr>
      <w:t xml:space="preserve"> de </w:t>
    </w:r>
    <w:r w:rsidRPr="00123CA6">
      <w:rPr>
        <w:rFonts w:ascii="Palatino Linotype" w:eastAsia="Palatino Linotype" w:hAnsi="Palatino Linotype" w:cs="Palatino Linotype"/>
        <w:b/>
        <w:color w:val="000000"/>
        <w:szCs w:val="20"/>
      </w:rPr>
      <w:fldChar w:fldCharType="begin"/>
    </w:r>
    <w:r w:rsidRPr="00123CA6">
      <w:rPr>
        <w:rFonts w:ascii="Palatino Linotype" w:eastAsia="Palatino Linotype" w:hAnsi="Palatino Linotype" w:cs="Palatino Linotype"/>
        <w:b/>
        <w:color w:val="000000"/>
        <w:szCs w:val="20"/>
      </w:rPr>
      <w:instrText>NUMPAGES</w:instrText>
    </w:r>
    <w:r w:rsidRPr="00123CA6">
      <w:rPr>
        <w:rFonts w:ascii="Palatino Linotype" w:eastAsia="Palatino Linotype" w:hAnsi="Palatino Linotype" w:cs="Palatino Linotype"/>
        <w:b/>
        <w:color w:val="000000"/>
        <w:szCs w:val="20"/>
      </w:rPr>
      <w:fldChar w:fldCharType="separate"/>
    </w:r>
    <w:r w:rsidR="006E25CF">
      <w:rPr>
        <w:rFonts w:ascii="Palatino Linotype" w:eastAsia="Palatino Linotype" w:hAnsi="Palatino Linotype" w:cs="Palatino Linotype"/>
        <w:b/>
        <w:noProof/>
        <w:color w:val="000000"/>
        <w:szCs w:val="20"/>
      </w:rPr>
      <w:t>16</w:t>
    </w:r>
    <w:r w:rsidRPr="00123CA6">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E4B39" w:rsidRPr="00123CA6" w:rsidRDefault="009E4B39">
    <w:pPr>
      <w:pBdr>
        <w:top w:val="nil"/>
        <w:left w:val="nil"/>
        <w:bottom w:val="nil"/>
        <w:right w:val="nil"/>
        <w:between w:val="nil"/>
      </w:pBdr>
      <w:tabs>
        <w:tab w:val="center" w:pos="4419"/>
        <w:tab w:val="right" w:pos="8838"/>
      </w:tabs>
      <w:spacing w:after="0" w:line="240" w:lineRule="auto"/>
      <w:jc w:val="right"/>
      <w:rPr>
        <w:rFonts w:ascii="Palatino Linotype" w:eastAsia="Palatino Linotype" w:hAnsi="Palatino Linotype" w:cs="Palatino Linotype"/>
        <w:b/>
        <w:color w:val="000000"/>
        <w:szCs w:val="20"/>
      </w:rPr>
    </w:pPr>
    <w:r w:rsidRPr="00123CA6">
      <w:rPr>
        <w:rFonts w:ascii="Palatino Linotype" w:eastAsia="Palatino Linotype" w:hAnsi="Palatino Linotype" w:cs="Palatino Linotype"/>
        <w:b/>
        <w:color w:val="000000"/>
        <w:szCs w:val="20"/>
      </w:rPr>
      <w:t xml:space="preserve">Página </w:t>
    </w:r>
    <w:r w:rsidRPr="00123CA6">
      <w:rPr>
        <w:rFonts w:ascii="Palatino Linotype" w:eastAsia="Palatino Linotype" w:hAnsi="Palatino Linotype" w:cs="Palatino Linotype"/>
        <w:b/>
        <w:color w:val="000000"/>
        <w:szCs w:val="20"/>
      </w:rPr>
      <w:fldChar w:fldCharType="begin"/>
    </w:r>
    <w:r w:rsidRPr="00123CA6">
      <w:rPr>
        <w:rFonts w:ascii="Palatino Linotype" w:eastAsia="Palatino Linotype" w:hAnsi="Palatino Linotype" w:cs="Palatino Linotype"/>
        <w:b/>
        <w:color w:val="000000"/>
        <w:szCs w:val="20"/>
      </w:rPr>
      <w:instrText>PAGE</w:instrText>
    </w:r>
    <w:r w:rsidRPr="00123CA6">
      <w:rPr>
        <w:rFonts w:ascii="Palatino Linotype" w:eastAsia="Palatino Linotype" w:hAnsi="Palatino Linotype" w:cs="Palatino Linotype"/>
        <w:b/>
        <w:color w:val="000000"/>
        <w:szCs w:val="20"/>
      </w:rPr>
      <w:fldChar w:fldCharType="separate"/>
    </w:r>
    <w:r w:rsidR="006E25CF">
      <w:rPr>
        <w:rFonts w:ascii="Palatino Linotype" w:eastAsia="Palatino Linotype" w:hAnsi="Palatino Linotype" w:cs="Palatino Linotype"/>
        <w:b/>
        <w:noProof/>
        <w:color w:val="000000"/>
        <w:szCs w:val="20"/>
      </w:rPr>
      <w:t>1</w:t>
    </w:r>
    <w:r w:rsidRPr="00123CA6">
      <w:rPr>
        <w:rFonts w:ascii="Palatino Linotype" w:eastAsia="Palatino Linotype" w:hAnsi="Palatino Linotype" w:cs="Palatino Linotype"/>
        <w:b/>
        <w:color w:val="000000"/>
        <w:szCs w:val="20"/>
      </w:rPr>
      <w:fldChar w:fldCharType="end"/>
    </w:r>
    <w:r w:rsidRPr="00123CA6">
      <w:rPr>
        <w:rFonts w:ascii="Palatino Linotype" w:eastAsia="Palatino Linotype" w:hAnsi="Palatino Linotype" w:cs="Palatino Linotype"/>
        <w:b/>
        <w:color w:val="000000"/>
        <w:szCs w:val="20"/>
      </w:rPr>
      <w:t xml:space="preserve"> de </w:t>
    </w:r>
    <w:r w:rsidRPr="00123CA6">
      <w:rPr>
        <w:rFonts w:ascii="Palatino Linotype" w:eastAsia="Palatino Linotype" w:hAnsi="Palatino Linotype" w:cs="Palatino Linotype"/>
        <w:b/>
        <w:color w:val="000000"/>
        <w:szCs w:val="20"/>
      </w:rPr>
      <w:fldChar w:fldCharType="begin"/>
    </w:r>
    <w:r w:rsidRPr="00123CA6">
      <w:rPr>
        <w:rFonts w:ascii="Palatino Linotype" w:eastAsia="Palatino Linotype" w:hAnsi="Palatino Linotype" w:cs="Palatino Linotype"/>
        <w:b/>
        <w:color w:val="000000"/>
        <w:szCs w:val="20"/>
      </w:rPr>
      <w:instrText>NUMPAGES</w:instrText>
    </w:r>
    <w:r w:rsidRPr="00123CA6">
      <w:rPr>
        <w:rFonts w:ascii="Palatino Linotype" w:eastAsia="Palatino Linotype" w:hAnsi="Palatino Linotype" w:cs="Palatino Linotype"/>
        <w:b/>
        <w:color w:val="000000"/>
        <w:szCs w:val="20"/>
      </w:rPr>
      <w:fldChar w:fldCharType="separate"/>
    </w:r>
    <w:r w:rsidR="006E25CF">
      <w:rPr>
        <w:rFonts w:ascii="Palatino Linotype" w:eastAsia="Palatino Linotype" w:hAnsi="Palatino Linotype" w:cs="Palatino Linotype"/>
        <w:b/>
        <w:noProof/>
        <w:color w:val="000000"/>
        <w:szCs w:val="20"/>
      </w:rPr>
      <w:t>16</w:t>
    </w:r>
    <w:r w:rsidRPr="00123CA6">
      <w:rPr>
        <w:rFonts w:ascii="Palatino Linotype" w:eastAsia="Palatino Linotype" w:hAnsi="Palatino Linotype" w:cs="Palatino Linotype"/>
        <w:b/>
        <w:color w:val="000000"/>
        <w:szCs w:val="20"/>
      </w:rPr>
      <w:fldChar w:fldCharType="end"/>
    </w:r>
  </w:p>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24"/>
        <w:szCs w:val="24"/>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B0FF4" w:rsidRDefault="000B0FF4">
      <w:pPr>
        <w:spacing w:after="0" w:line="240" w:lineRule="auto"/>
      </w:pPr>
      <w:r>
        <w:separator/>
      </w:r>
    </w:p>
  </w:footnote>
  <w:footnote w:type="continuationSeparator" w:id="0">
    <w:p w:rsidR="000B0FF4" w:rsidRDefault="000B0FF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
      <w:tblW w:w="10065" w:type="dxa"/>
      <w:tblInd w:w="993" w:type="dxa"/>
      <w:tblLayout w:type="fixed"/>
      <w:tblLook w:val="0400" w:firstRow="0" w:lastRow="0" w:firstColumn="0" w:lastColumn="0" w:noHBand="0" w:noVBand="1"/>
    </w:tblPr>
    <w:tblGrid>
      <w:gridCol w:w="5246"/>
      <w:gridCol w:w="4819"/>
    </w:tblGrid>
    <w:tr w:rsidR="004F391C" w:rsidTr="00123CA6">
      <w:trPr>
        <w:trHeight w:val="227"/>
      </w:trPr>
      <w:tc>
        <w:tcPr>
          <w:tcW w:w="5246" w:type="dxa"/>
        </w:tcPr>
        <w:p w:rsidR="004F391C" w:rsidRPr="00123CA6" w:rsidRDefault="004F391C" w:rsidP="00123CA6">
          <w:pPr>
            <w:spacing w:after="0" w:line="256" w:lineRule="auto"/>
            <w:ind w:right="204"/>
            <w:jc w:val="right"/>
            <w:rPr>
              <w:rFonts w:ascii="Palatino Linotype" w:eastAsia="Palatino Linotype" w:hAnsi="Palatino Linotype" w:cs="Palatino Linotype"/>
              <w:b/>
              <w:sz w:val="24"/>
            </w:rPr>
          </w:pPr>
          <w:r w:rsidRPr="00123CA6">
            <w:rPr>
              <w:rFonts w:ascii="Palatino Linotype" w:eastAsia="Palatino Linotype" w:hAnsi="Palatino Linotype" w:cs="Palatino Linotype"/>
              <w:b/>
              <w:sz w:val="24"/>
            </w:rPr>
            <w:t>Recurso de Revisión:</w:t>
          </w:r>
        </w:p>
      </w:tc>
      <w:tc>
        <w:tcPr>
          <w:tcW w:w="4819" w:type="dxa"/>
        </w:tcPr>
        <w:p w:rsidR="004F391C" w:rsidRPr="00123CA6" w:rsidRDefault="00C23C51" w:rsidP="00123CA6">
          <w:pPr>
            <w:spacing w:after="0" w:line="256" w:lineRule="auto"/>
            <w:ind w:right="214"/>
            <w:rPr>
              <w:rFonts w:ascii="Palatino Linotype" w:eastAsia="Palatino Linotype" w:hAnsi="Palatino Linotype" w:cs="Palatino Linotype"/>
              <w:sz w:val="24"/>
            </w:rPr>
          </w:pPr>
          <w:r w:rsidRPr="00123CA6">
            <w:rPr>
              <w:rFonts w:ascii="Palatino Linotype" w:eastAsia="Palatino Linotype" w:hAnsi="Palatino Linotype" w:cs="Palatino Linotype"/>
              <w:sz w:val="24"/>
            </w:rPr>
            <w:t>1908/INFOEM/IP/RR/2026</w:t>
          </w:r>
        </w:p>
      </w:tc>
    </w:tr>
    <w:tr w:rsidR="004F391C" w:rsidTr="00123CA6">
      <w:trPr>
        <w:trHeight w:val="242"/>
      </w:trPr>
      <w:tc>
        <w:tcPr>
          <w:tcW w:w="5246" w:type="dxa"/>
        </w:tcPr>
        <w:p w:rsidR="004F391C" w:rsidRPr="00123CA6" w:rsidRDefault="004F391C" w:rsidP="00123CA6">
          <w:pPr>
            <w:spacing w:after="0" w:line="256" w:lineRule="auto"/>
            <w:ind w:right="204"/>
            <w:jc w:val="right"/>
            <w:rPr>
              <w:rFonts w:ascii="Palatino Linotype" w:eastAsia="Palatino Linotype" w:hAnsi="Palatino Linotype" w:cs="Palatino Linotype"/>
              <w:b/>
              <w:sz w:val="24"/>
            </w:rPr>
          </w:pPr>
          <w:r w:rsidRPr="00123CA6">
            <w:rPr>
              <w:rFonts w:ascii="Palatino Linotype" w:eastAsia="Palatino Linotype" w:hAnsi="Palatino Linotype" w:cs="Palatino Linotype"/>
              <w:b/>
              <w:sz w:val="24"/>
            </w:rPr>
            <w:t>Sujeto Obligado:</w:t>
          </w:r>
        </w:p>
      </w:tc>
      <w:tc>
        <w:tcPr>
          <w:tcW w:w="4819" w:type="dxa"/>
        </w:tcPr>
        <w:p w:rsidR="004F391C" w:rsidRPr="00123CA6" w:rsidRDefault="00773047" w:rsidP="00123CA6">
          <w:pPr>
            <w:spacing w:after="0" w:line="256" w:lineRule="auto"/>
            <w:ind w:right="1207"/>
            <w:rPr>
              <w:rFonts w:ascii="Palatino Linotype" w:hAnsi="Palatino Linotype"/>
              <w:bCs/>
              <w:color w:val="000000"/>
              <w:sz w:val="24"/>
            </w:rPr>
          </w:pPr>
          <w:r w:rsidRPr="00123CA6">
            <w:rPr>
              <w:rFonts w:ascii="Palatino Linotype" w:hAnsi="Palatino Linotype"/>
              <w:bCs/>
              <w:color w:val="000000"/>
              <w:sz w:val="24"/>
            </w:rPr>
            <w:t>Ayuntamiento de Tepotzotlán</w:t>
          </w:r>
        </w:p>
      </w:tc>
    </w:tr>
    <w:tr w:rsidR="004F391C" w:rsidTr="00123CA6">
      <w:trPr>
        <w:trHeight w:val="342"/>
      </w:trPr>
      <w:tc>
        <w:tcPr>
          <w:tcW w:w="5246" w:type="dxa"/>
        </w:tcPr>
        <w:p w:rsidR="004F391C" w:rsidRPr="00123CA6" w:rsidRDefault="004F391C" w:rsidP="00123CA6">
          <w:pPr>
            <w:tabs>
              <w:tab w:val="left" w:pos="4892"/>
            </w:tabs>
            <w:spacing w:after="0" w:line="256" w:lineRule="auto"/>
            <w:ind w:right="204"/>
            <w:jc w:val="right"/>
            <w:rPr>
              <w:rFonts w:ascii="Palatino Linotype" w:eastAsia="Palatino Linotype" w:hAnsi="Palatino Linotype" w:cs="Palatino Linotype"/>
              <w:b/>
              <w:sz w:val="24"/>
            </w:rPr>
          </w:pPr>
          <w:r w:rsidRPr="00123CA6">
            <w:rPr>
              <w:rFonts w:ascii="Palatino Linotype" w:eastAsia="Palatino Linotype" w:hAnsi="Palatino Linotype" w:cs="Palatino Linotype"/>
              <w:b/>
              <w:sz w:val="24"/>
            </w:rPr>
            <w:t>Comisionado Ponente:</w:t>
          </w:r>
        </w:p>
      </w:tc>
      <w:tc>
        <w:tcPr>
          <w:tcW w:w="4819" w:type="dxa"/>
        </w:tcPr>
        <w:p w:rsidR="004F391C" w:rsidRPr="00123CA6" w:rsidRDefault="004F391C" w:rsidP="00123CA6">
          <w:pPr>
            <w:spacing w:after="0" w:line="256" w:lineRule="auto"/>
            <w:ind w:right="214"/>
            <w:rPr>
              <w:rFonts w:ascii="Palatino Linotype" w:eastAsia="Palatino Linotype" w:hAnsi="Palatino Linotype" w:cs="Palatino Linotype"/>
              <w:sz w:val="24"/>
            </w:rPr>
          </w:pPr>
          <w:r w:rsidRPr="00123CA6">
            <w:rPr>
              <w:rFonts w:ascii="Palatino Linotype" w:eastAsia="Palatino Linotype" w:hAnsi="Palatino Linotype" w:cs="Palatino Linotype"/>
              <w:sz w:val="24"/>
            </w:rPr>
            <w:t>María del Rosario Mejía Ayala</w:t>
          </w:r>
        </w:p>
      </w:tc>
    </w:tr>
  </w:tbl>
  <w:p w:rsidR="009E4B39" w:rsidRDefault="00123CA6">
    <w:pPr>
      <w:pBdr>
        <w:top w:val="nil"/>
        <w:left w:val="nil"/>
        <w:bottom w:val="nil"/>
        <w:right w:val="nil"/>
        <w:between w:val="nil"/>
      </w:pBdr>
      <w:tabs>
        <w:tab w:val="center" w:pos="4419"/>
        <w:tab w:val="right" w:pos="8838"/>
        <w:tab w:val="left" w:pos="6005"/>
      </w:tabs>
      <w:spacing w:after="0" w:line="240" w:lineRule="auto"/>
      <w:rPr>
        <w:rFonts w:ascii="Times New Roman" w:eastAsia="Times New Roman" w:hAnsi="Times New Roman" w:cs="Times New Roman"/>
        <w:color w:val="000000"/>
        <w:sz w:val="14"/>
        <w:szCs w:val="14"/>
      </w:rPr>
    </w:pPr>
    <w:r w:rsidRPr="00123CA6">
      <w:rPr>
        <w:rFonts w:ascii="Palatino Linotype" w:eastAsia="Palatino Linotype" w:hAnsi="Palatino Linotype" w:cs="Palatino Linotype"/>
        <w:noProof/>
        <w:color w:val="000000"/>
        <w:sz w:val="24"/>
        <w:lang w:val="es-MX"/>
      </w:rPr>
      <w:drawing>
        <wp:anchor distT="0" distB="0" distL="0" distR="0" simplePos="0" relativeHeight="251661312" behindDoc="1" locked="0" layoutInCell="1" hidden="0" allowOverlap="1" wp14:anchorId="3B37DCD3" wp14:editId="691F54FB">
          <wp:simplePos x="0" y="0"/>
          <wp:positionH relativeFrom="margin">
            <wp:posOffset>-1107236</wp:posOffset>
          </wp:positionH>
          <wp:positionV relativeFrom="page">
            <wp:posOffset>-116433</wp:posOffset>
          </wp:positionV>
          <wp:extent cx="7705725" cy="9987915"/>
          <wp:effectExtent l="0" t="0" r="0" b="0"/>
          <wp:wrapNone/>
          <wp:docPr id="20"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0"/>
      <w:tblW w:w="10598" w:type="dxa"/>
      <w:tblInd w:w="-142" w:type="dxa"/>
      <w:tblLayout w:type="fixed"/>
      <w:tblLook w:val="0400" w:firstRow="0" w:lastRow="0" w:firstColumn="0" w:lastColumn="0" w:noHBand="0" w:noVBand="1"/>
    </w:tblPr>
    <w:tblGrid>
      <w:gridCol w:w="6770"/>
      <w:gridCol w:w="3828"/>
    </w:tblGrid>
    <w:tr w:rsidR="009E4B39" w:rsidTr="00123CA6">
      <w:trPr>
        <w:trHeight w:val="227"/>
      </w:trPr>
      <w:tc>
        <w:tcPr>
          <w:tcW w:w="6770" w:type="dxa"/>
        </w:tcPr>
        <w:p w:rsidR="009E4B39" w:rsidRPr="00123CA6" w:rsidRDefault="009E4B39" w:rsidP="00123CA6">
          <w:pPr>
            <w:spacing w:after="0" w:line="256" w:lineRule="auto"/>
            <w:ind w:left="2164" w:right="204"/>
            <w:jc w:val="right"/>
            <w:rPr>
              <w:rFonts w:ascii="Palatino Linotype" w:eastAsia="Palatino Linotype" w:hAnsi="Palatino Linotype" w:cs="Palatino Linotype"/>
              <w:b/>
              <w:sz w:val="24"/>
            </w:rPr>
          </w:pPr>
          <w:bookmarkStart w:id="3" w:name="_heading=h.30j0zll" w:colFirst="0" w:colLast="0"/>
          <w:bookmarkEnd w:id="3"/>
          <w:r w:rsidRPr="00123CA6">
            <w:rPr>
              <w:rFonts w:ascii="Palatino Linotype" w:eastAsia="Palatino Linotype" w:hAnsi="Palatino Linotype" w:cs="Palatino Linotype"/>
              <w:b/>
              <w:sz w:val="24"/>
            </w:rPr>
            <w:t>Recurso de Revisión:</w:t>
          </w:r>
        </w:p>
      </w:tc>
      <w:tc>
        <w:tcPr>
          <w:tcW w:w="3828" w:type="dxa"/>
        </w:tcPr>
        <w:p w:rsidR="009E4B39" w:rsidRPr="00123CA6" w:rsidRDefault="00C23C51" w:rsidP="00123CA6">
          <w:pPr>
            <w:spacing w:after="0" w:line="256" w:lineRule="auto"/>
            <w:ind w:right="214"/>
            <w:rPr>
              <w:rFonts w:ascii="Palatino Linotype" w:eastAsia="Palatino Linotype" w:hAnsi="Palatino Linotype" w:cs="Palatino Linotype"/>
              <w:sz w:val="24"/>
            </w:rPr>
          </w:pPr>
          <w:r w:rsidRPr="00123CA6">
            <w:rPr>
              <w:rFonts w:ascii="Palatino Linotype" w:eastAsia="Palatino Linotype" w:hAnsi="Palatino Linotype" w:cs="Palatino Linotype"/>
              <w:sz w:val="24"/>
            </w:rPr>
            <w:t>1908</w:t>
          </w:r>
          <w:r w:rsidR="0082376A" w:rsidRPr="00123CA6">
            <w:rPr>
              <w:rFonts w:ascii="Palatino Linotype" w:eastAsia="Palatino Linotype" w:hAnsi="Palatino Linotype" w:cs="Palatino Linotype"/>
              <w:sz w:val="24"/>
            </w:rPr>
            <w:t>/INFOEM/IP/RR/2026</w:t>
          </w:r>
          <w:r w:rsidR="009E4B39" w:rsidRPr="00123CA6">
            <w:rPr>
              <w:rFonts w:ascii="Palatino Linotype" w:eastAsia="Palatino Linotype" w:hAnsi="Palatino Linotype" w:cs="Palatino Linotype"/>
              <w:sz w:val="24"/>
            </w:rPr>
            <w:t xml:space="preserve"> </w:t>
          </w:r>
        </w:p>
      </w:tc>
    </w:tr>
    <w:tr w:rsidR="009E4B39" w:rsidTr="00123CA6">
      <w:trPr>
        <w:trHeight w:val="242"/>
      </w:trPr>
      <w:tc>
        <w:tcPr>
          <w:tcW w:w="6770" w:type="dxa"/>
        </w:tcPr>
        <w:p w:rsidR="009E4B39" w:rsidRPr="00123CA6" w:rsidRDefault="009E4B39" w:rsidP="00123CA6">
          <w:pPr>
            <w:spacing w:after="0" w:line="256" w:lineRule="auto"/>
            <w:ind w:right="204"/>
            <w:jc w:val="right"/>
            <w:rPr>
              <w:rFonts w:ascii="Palatino Linotype" w:eastAsia="Palatino Linotype" w:hAnsi="Palatino Linotype" w:cs="Palatino Linotype"/>
              <w:b/>
              <w:sz w:val="24"/>
            </w:rPr>
          </w:pPr>
          <w:r w:rsidRPr="00123CA6">
            <w:rPr>
              <w:rFonts w:ascii="Palatino Linotype" w:eastAsia="Palatino Linotype" w:hAnsi="Palatino Linotype" w:cs="Palatino Linotype"/>
              <w:b/>
              <w:sz w:val="24"/>
            </w:rPr>
            <w:t>Sujeto Obligado:</w:t>
          </w:r>
        </w:p>
      </w:tc>
      <w:tc>
        <w:tcPr>
          <w:tcW w:w="3828" w:type="dxa"/>
        </w:tcPr>
        <w:p w:rsidR="009E4B39" w:rsidRPr="00123CA6" w:rsidRDefault="00773047" w:rsidP="00123CA6">
          <w:pPr>
            <w:spacing w:after="0" w:line="256" w:lineRule="auto"/>
            <w:ind w:left="-67" w:right="214"/>
            <w:jc w:val="both"/>
            <w:rPr>
              <w:rFonts w:ascii="Palatino Linotype" w:eastAsia="Palatino Linotype" w:hAnsi="Palatino Linotype" w:cs="Palatino Linotype"/>
              <w:sz w:val="24"/>
            </w:rPr>
          </w:pPr>
          <w:r w:rsidRPr="00123CA6">
            <w:rPr>
              <w:rFonts w:ascii="Palatino Linotype" w:hAnsi="Palatino Linotype"/>
              <w:bCs/>
              <w:color w:val="000000"/>
              <w:sz w:val="24"/>
            </w:rPr>
            <w:t>Ayuntamiento de Tepotzotlán</w:t>
          </w:r>
        </w:p>
      </w:tc>
    </w:tr>
    <w:tr w:rsidR="009E4B39" w:rsidTr="00123CA6">
      <w:trPr>
        <w:trHeight w:val="342"/>
      </w:trPr>
      <w:tc>
        <w:tcPr>
          <w:tcW w:w="6770" w:type="dxa"/>
        </w:tcPr>
        <w:p w:rsidR="009E4B39" w:rsidRPr="00123CA6" w:rsidRDefault="00123CA6" w:rsidP="00123CA6">
          <w:pPr>
            <w:tabs>
              <w:tab w:val="left" w:pos="4892"/>
            </w:tabs>
            <w:spacing w:after="0" w:line="256" w:lineRule="auto"/>
            <w:ind w:right="204"/>
            <w:jc w:val="right"/>
            <w:rPr>
              <w:rFonts w:ascii="Palatino Linotype" w:eastAsia="Palatino Linotype" w:hAnsi="Palatino Linotype" w:cs="Palatino Linotype"/>
              <w:b/>
              <w:sz w:val="24"/>
            </w:rPr>
          </w:pPr>
          <w:r w:rsidRPr="00123CA6">
            <w:rPr>
              <w:rFonts w:ascii="Palatino Linotype" w:eastAsia="Palatino Linotype" w:hAnsi="Palatino Linotype" w:cs="Palatino Linotype"/>
              <w:noProof/>
              <w:color w:val="000000"/>
              <w:sz w:val="24"/>
              <w:lang w:val="es-MX"/>
            </w:rPr>
            <w:drawing>
              <wp:anchor distT="0" distB="0" distL="0" distR="0" simplePos="0" relativeHeight="251659264" behindDoc="1" locked="0" layoutInCell="1" hidden="0" allowOverlap="1">
                <wp:simplePos x="0" y="0"/>
                <wp:positionH relativeFrom="margin">
                  <wp:posOffset>-791102</wp:posOffset>
                </wp:positionH>
                <wp:positionV relativeFrom="page">
                  <wp:posOffset>-825500</wp:posOffset>
                </wp:positionV>
                <wp:extent cx="7705725" cy="9987915"/>
                <wp:effectExtent l="0" t="0" r="0" b="0"/>
                <wp:wrapNone/>
                <wp:docPr id="21" name="image1.jpg" descr="logo infoem"/>
                <wp:cNvGraphicFramePr/>
                <a:graphic xmlns:a="http://schemas.openxmlformats.org/drawingml/2006/main">
                  <a:graphicData uri="http://schemas.openxmlformats.org/drawingml/2006/picture">
                    <pic:pic xmlns:pic="http://schemas.openxmlformats.org/drawingml/2006/picture">
                      <pic:nvPicPr>
                        <pic:cNvPr id="0" name="image1.jpg" descr="logo infoem"/>
                        <pic:cNvPicPr preferRelativeResize="0"/>
                      </pic:nvPicPr>
                      <pic:blipFill>
                        <a:blip r:embed="rId1"/>
                        <a:srcRect/>
                        <a:stretch>
                          <a:fillRect/>
                        </a:stretch>
                      </pic:blipFill>
                      <pic:spPr>
                        <a:xfrm>
                          <a:off x="0" y="0"/>
                          <a:ext cx="7705725" cy="9987915"/>
                        </a:xfrm>
                        <a:prstGeom prst="rect">
                          <a:avLst/>
                        </a:prstGeom>
                        <a:ln/>
                      </pic:spPr>
                    </pic:pic>
                  </a:graphicData>
                </a:graphic>
              </wp:anchor>
            </w:drawing>
          </w:r>
          <w:r w:rsidR="009E4B39" w:rsidRPr="00123CA6">
            <w:rPr>
              <w:rFonts w:ascii="Palatino Linotype" w:eastAsia="Palatino Linotype" w:hAnsi="Palatino Linotype" w:cs="Palatino Linotype"/>
              <w:b/>
              <w:sz w:val="24"/>
            </w:rPr>
            <w:t>Recurrente:</w:t>
          </w:r>
        </w:p>
      </w:tc>
      <w:tc>
        <w:tcPr>
          <w:tcW w:w="3828" w:type="dxa"/>
        </w:tcPr>
        <w:p w:rsidR="009E4B39" w:rsidRPr="00123CA6" w:rsidRDefault="006E25CF" w:rsidP="00123CA6">
          <w:pPr>
            <w:spacing w:after="0" w:line="256" w:lineRule="auto"/>
            <w:ind w:right="214"/>
            <w:rPr>
              <w:rFonts w:ascii="Palatino Linotype" w:eastAsia="Palatino Linotype" w:hAnsi="Palatino Linotype" w:cs="Palatino Linotype"/>
              <w:sz w:val="24"/>
            </w:rPr>
          </w:pPr>
          <w:r>
            <w:rPr>
              <w:rFonts w:ascii="Palatino Linotype" w:eastAsia="Palatino Linotype" w:hAnsi="Palatino Linotype" w:cs="Palatino Linotype"/>
              <w:sz w:val="24"/>
            </w:rPr>
            <w:t>XXXX</w:t>
          </w:r>
        </w:p>
      </w:tc>
    </w:tr>
    <w:tr w:rsidR="009E4B39" w:rsidTr="00123CA6">
      <w:trPr>
        <w:trHeight w:val="342"/>
      </w:trPr>
      <w:tc>
        <w:tcPr>
          <w:tcW w:w="6770" w:type="dxa"/>
        </w:tcPr>
        <w:p w:rsidR="009E4B39" w:rsidRPr="00123CA6" w:rsidRDefault="009E4B39" w:rsidP="00123CA6">
          <w:pPr>
            <w:tabs>
              <w:tab w:val="left" w:pos="4892"/>
            </w:tabs>
            <w:spacing w:after="0" w:line="256" w:lineRule="auto"/>
            <w:ind w:right="204"/>
            <w:jc w:val="right"/>
            <w:rPr>
              <w:rFonts w:ascii="Palatino Linotype" w:eastAsia="Palatino Linotype" w:hAnsi="Palatino Linotype" w:cs="Palatino Linotype"/>
              <w:b/>
              <w:sz w:val="24"/>
            </w:rPr>
          </w:pPr>
          <w:r w:rsidRPr="00123CA6">
            <w:rPr>
              <w:rFonts w:ascii="Palatino Linotype" w:eastAsia="Palatino Linotype" w:hAnsi="Palatino Linotype" w:cs="Palatino Linotype"/>
              <w:b/>
              <w:sz w:val="24"/>
            </w:rPr>
            <w:t>Comisionado Ponente:</w:t>
          </w:r>
        </w:p>
      </w:tc>
      <w:tc>
        <w:tcPr>
          <w:tcW w:w="3828" w:type="dxa"/>
        </w:tcPr>
        <w:p w:rsidR="009E4B39" w:rsidRPr="00123CA6" w:rsidRDefault="009E4B39" w:rsidP="00123CA6">
          <w:pPr>
            <w:spacing w:after="0" w:line="256" w:lineRule="auto"/>
            <w:ind w:right="214"/>
            <w:rPr>
              <w:rFonts w:ascii="Palatino Linotype" w:eastAsia="Palatino Linotype" w:hAnsi="Palatino Linotype" w:cs="Palatino Linotype"/>
              <w:sz w:val="24"/>
            </w:rPr>
          </w:pPr>
          <w:r w:rsidRPr="00123CA6">
            <w:rPr>
              <w:rFonts w:ascii="Palatino Linotype" w:eastAsia="Palatino Linotype" w:hAnsi="Palatino Linotype" w:cs="Palatino Linotype"/>
              <w:sz w:val="24"/>
            </w:rPr>
            <w:t>María del Rosario Mejía Ayala</w:t>
          </w:r>
        </w:p>
      </w:tc>
    </w:tr>
  </w:tbl>
  <w:p w:rsidR="009E4B39" w:rsidRDefault="009E4B39">
    <w:pPr>
      <w:pBdr>
        <w:top w:val="nil"/>
        <w:left w:val="nil"/>
        <w:bottom w:val="nil"/>
        <w:right w:val="nil"/>
        <w:between w:val="nil"/>
      </w:pBdr>
      <w:tabs>
        <w:tab w:val="center" w:pos="4419"/>
        <w:tab w:val="right" w:pos="8838"/>
      </w:tabs>
      <w:spacing w:after="0" w:line="240" w:lineRule="auto"/>
      <w:rPr>
        <w:rFonts w:ascii="Times New Roman" w:eastAsia="Times New Roman" w:hAnsi="Times New Roman" w:cs="Times New Roman"/>
        <w:color w:val="000000"/>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B9166F0"/>
    <w:multiLevelType w:val="multilevel"/>
    <w:tmpl w:val="94643E60"/>
    <w:lvl w:ilvl="0">
      <w:start w:val="1"/>
      <w:numFmt w:val="decimal"/>
      <w:lvlText w:val="%1."/>
      <w:lvlJc w:val="left"/>
      <w:pPr>
        <w:ind w:left="720" w:hanging="360"/>
      </w:pPr>
      <w:rPr>
        <w:rFonts w:ascii="Palatino Linotype" w:hAnsi="Palatino Linotype" w:hint="default"/>
        <w:b/>
        <w:i w:val="0"/>
        <w:sz w:val="24"/>
        <w:szCs w:val="24"/>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 w15:restartNumberingAfterBreak="0">
    <w:nsid w:val="1DFF0965"/>
    <w:multiLevelType w:val="multilevel"/>
    <w:tmpl w:val="16FC00B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36B5704A"/>
    <w:multiLevelType w:val="hybridMultilevel"/>
    <w:tmpl w:val="388263DC"/>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3" w15:restartNumberingAfterBreak="0">
    <w:nsid w:val="4C0804F6"/>
    <w:multiLevelType w:val="multilevel"/>
    <w:tmpl w:val="E370C7C4"/>
    <w:lvl w:ilvl="0">
      <w:start w:val="1"/>
      <w:numFmt w:val="decimal"/>
      <w:lvlText w:val="%1."/>
      <w:lvlJc w:val="left"/>
      <w:pPr>
        <w:ind w:left="501" w:hanging="359"/>
      </w:pPr>
      <w:rPr>
        <w:rFonts w:ascii="Palatino Linotype" w:eastAsia="Palatino Linotype" w:hAnsi="Palatino Linotype" w:cs="Palatino Linotype"/>
        <w:b/>
        <w:i w:val="0"/>
        <w:color w:val="000000"/>
        <w:sz w:val="24"/>
        <w:szCs w:val="24"/>
      </w:rPr>
    </w:lvl>
    <w:lvl w:ilvl="1">
      <w:start w:val="1"/>
      <w:numFmt w:val="upperRoman"/>
      <w:lvlText w:val="%2."/>
      <w:lvlJc w:val="right"/>
      <w:pPr>
        <w:ind w:left="7525" w:hanging="720"/>
      </w:pPr>
    </w:lvl>
    <w:lvl w:ilvl="2">
      <w:start w:val="4"/>
      <w:numFmt w:val="lowerLetter"/>
      <w:lvlText w:val="%3)"/>
      <w:lvlJc w:val="left"/>
      <w:pPr>
        <w:ind w:left="2340" w:hanging="360"/>
      </w:pPr>
    </w:lvl>
    <w:lvl w:ilvl="3">
      <w:start w:val="1"/>
      <w:numFmt w:val="decimal"/>
      <w:lvlText w:val="%4."/>
      <w:lvlJc w:val="left"/>
      <w:pPr>
        <w:ind w:left="2880" w:hanging="360"/>
      </w:pPr>
    </w:lvl>
    <w:lvl w:ilvl="4">
      <w:start w:val="104"/>
      <w:numFmt w:val="decimal"/>
      <w:lvlText w:val="%5"/>
      <w:lvlJc w:val="left"/>
      <w:pPr>
        <w:ind w:left="3600" w:hanging="360"/>
      </w:pPr>
      <w:rPr>
        <w:b/>
      </w:r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4F331561"/>
    <w:multiLevelType w:val="multilevel"/>
    <w:tmpl w:val="B89CC9A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5" w15:restartNumberingAfterBreak="0">
    <w:nsid w:val="4F6D49DA"/>
    <w:multiLevelType w:val="multilevel"/>
    <w:tmpl w:val="FD625046"/>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61C219AF"/>
    <w:multiLevelType w:val="multilevel"/>
    <w:tmpl w:val="FE0CC46A"/>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61FB2A02"/>
    <w:multiLevelType w:val="hybridMultilevel"/>
    <w:tmpl w:val="8F261A3C"/>
    <w:lvl w:ilvl="0" w:tplc="080A0001">
      <w:start w:val="1"/>
      <w:numFmt w:val="bullet"/>
      <w:lvlText w:val=""/>
      <w:lvlJc w:val="left"/>
      <w:pPr>
        <w:ind w:left="1146" w:hanging="360"/>
      </w:pPr>
      <w:rPr>
        <w:rFonts w:ascii="Symbol" w:hAnsi="Symbol" w:hint="default"/>
      </w:rPr>
    </w:lvl>
    <w:lvl w:ilvl="1" w:tplc="080A0003" w:tentative="1">
      <w:start w:val="1"/>
      <w:numFmt w:val="bullet"/>
      <w:lvlText w:val="o"/>
      <w:lvlJc w:val="left"/>
      <w:pPr>
        <w:ind w:left="1866" w:hanging="360"/>
      </w:pPr>
      <w:rPr>
        <w:rFonts w:ascii="Courier New" w:hAnsi="Courier New" w:cs="Courier New" w:hint="default"/>
      </w:rPr>
    </w:lvl>
    <w:lvl w:ilvl="2" w:tplc="080A0005" w:tentative="1">
      <w:start w:val="1"/>
      <w:numFmt w:val="bullet"/>
      <w:lvlText w:val=""/>
      <w:lvlJc w:val="left"/>
      <w:pPr>
        <w:ind w:left="2586" w:hanging="360"/>
      </w:pPr>
      <w:rPr>
        <w:rFonts w:ascii="Wingdings" w:hAnsi="Wingdings" w:hint="default"/>
      </w:rPr>
    </w:lvl>
    <w:lvl w:ilvl="3" w:tplc="080A0001" w:tentative="1">
      <w:start w:val="1"/>
      <w:numFmt w:val="bullet"/>
      <w:lvlText w:val=""/>
      <w:lvlJc w:val="left"/>
      <w:pPr>
        <w:ind w:left="3306" w:hanging="360"/>
      </w:pPr>
      <w:rPr>
        <w:rFonts w:ascii="Symbol" w:hAnsi="Symbol" w:hint="default"/>
      </w:rPr>
    </w:lvl>
    <w:lvl w:ilvl="4" w:tplc="080A0003" w:tentative="1">
      <w:start w:val="1"/>
      <w:numFmt w:val="bullet"/>
      <w:lvlText w:val="o"/>
      <w:lvlJc w:val="left"/>
      <w:pPr>
        <w:ind w:left="4026" w:hanging="360"/>
      </w:pPr>
      <w:rPr>
        <w:rFonts w:ascii="Courier New" w:hAnsi="Courier New" w:cs="Courier New" w:hint="default"/>
      </w:rPr>
    </w:lvl>
    <w:lvl w:ilvl="5" w:tplc="080A0005" w:tentative="1">
      <w:start w:val="1"/>
      <w:numFmt w:val="bullet"/>
      <w:lvlText w:val=""/>
      <w:lvlJc w:val="left"/>
      <w:pPr>
        <w:ind w:left="4746" w:hanging="360"/>
      </w:pPr>
      <w:rPr>
        <w:rFonts w:ascii="Wingdings" w:hAnsi="Wingdings" w:hint="default"/>
      </w:rPr>
    </w:lvl>
    <w:lvl w:ilvl="6" w:tplc="080A0001" w:tentative="1">
      <w:start w:val="1"/>
      <w:numFmt w:val="bullet"/>
      <w:lvlText w:val=""/>
      <w:lvlJc w:val="left"/>
      <w:pPr>
        <w:ind w:left="5466" w:hanging="360"/>
      </w:pPr>
      <w:rPr>
        <w:rFonts w:ascii="Symbol" w:hAnsi="Symbol" w:hint="default"/>
      </w:rPr>
    </w:lvl>
    <w:lvl w:ilvl="7" w:tplc="080A0003" w:tentative="1">
      <w:start w:val="1"/>
      <w:numFmt w:val="bullet"/>
      <w:lvlText w:val="o"/>
      <w:lvlJc w:val="left"/>
      <w:pPr>
        <w:ind w:left="6186" w:hanging="360"/>
      </w:pPr>
      <w:rPr>
        <w:rFonts w:ascii="Courier New" w:hAnsi="Courier New" w:cs="Courier New" w:hint="default"/>
      </w:rPr>
    </w:lvl>
    <w:lvl w:ilvl="8" w:tplc="080A0005" w:tentative="1">
      <w:start w:val="1"/>
      <w:numFmt w:val="bullet"/>
      <w:lvlText w:val=""/>
      <w:lvlJc w:val="left"/>
      <w:pPr>
        <w:ind w:left="6906" w:hanging="360"/>
      </w:pPr>
      <w:rPr>
        <w:rFonts w:ascii="Wingdings" w:hAnsi="Wingdings" w:hint="default"/>
      </w:rPr>
    </w:lvl>
  </w:abstractNum>
  <w:abstractNum w:abstractNumId="8" w15:restartNumberingAfterBreak="0">
    <w:nsid w:val="71B56CA8"/>
    <w:multiLevelType w:val="hybridMultilevel"/>
    <w:tmpl w:val="50C8907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7B216249"/>
    <w:multiLevelType w:val="hybridMultilevel"/>
    <w:tmpl w:val="C328672A"/>
    <w:lvl w:ilvl="0" w:tplc="080A0001">
      <w:start w:val="1"/>
      <w:numFmt w:val="bullet"/>
      <w:lvlText w:val=""/>
      <w:lvlJc w:val="left"/>
      <w:pPr>
        <w:ind w:left="1440" w:hanging="360"/>
      </w:pPr>
      <w:rPr>
        <w:rFonts w:ascii="Symbol" w:hAnsi="Symbol" w:hint="default"/>
      </w:rPr>
    </w:lvl>
    <w:lvl w:ilvl="1" w:tplc="080A0003" w:tentative="1">
      <w:start w:val="1"/>
      <w:numFmt w:val="bullet"/>
      <w:lvlText w:val="o"/>
      <w:lvlJc w:val="left"/>
      <w:pPr>
        <w:ind w:left="2160" w:hanging="360"/>
      </w:pPr>
      <w:rPr>
        <w:rFonts w:ascii="Courier New" w:hAnsi="Courier New" w:cs="Courier New" w:hint="default"/>
      </w:rPr>
    </w:lvl>
    <w:lvl w:ilvl="2" w:tplc="080A0005" w:tentative="1">
      <w:start w:val="1"/>
      <w:numFmt w:val="bullet"/>
      <w:lvlText w:val=""/>
      <w:lvlJc w:val="left"/>
      <w:pPr>
        <w:ind w:left="2880" w:hanging="360"/>
      </w:pPr>
      <w:rPr>
        <w:rFonts w:ascii="Wingdings" w:hAnsi="Wingdings" w:hint="default"/>
      </w:rPr>
    </w:lvl>
    <w:lvl w:ilvl="3" w:tplc="080A0001" w:tentative="1">
      <w:start w:val="1"/>
      <w:numFmt w:val="bullet"/>
      <w:lvlText w:val=""/>
      <w:lvlJc w:val="left"/>
      <w:pPr>
        <w:ind w:left="3600" w:hanging="360"/>
      </w:pPr>
      <w:rPr>
        <w:rFonts w:ascii="Symbol" w:hAnsi="Symbol" w:hint="default"/>
      </w:rPr>
    </w:lvl>
    <w:lvl w:ilvl="4" w:tplc="080A0003" w:tentative="1">
      <w:start w:val="1"/>
      <w:numFmt w:val="bullet"/>
      <w:lvlText w:val="o"/>
      <w:lvlJc w:val="left"/>
      <w:pPr>
        <w:ind w:left="4320" w:hanging="360"/>
      </w:pPr>
      <w:rPr>
        <w:rFonts w:ascii="Courier New" w:hAnsi="Courier New" w:cs="Courier New" w:hint="default"/>
      </w:rPr>
    </w:lvl>
    <w:lvl w:ilvl="5" w:tplc="080A0005" w:tentative="1">
      <w:start w:val="1"/>
      <w:numFmt w:val="bullet"/>
      <w:lvlText w:val=""/>
      <w:lvlJc w:val="left"/>
      <w:pPr>
        <w:ind w:left="5040" w:hanging="360"/>
      </w:pPr>
      <w:rPr>
        <w:rFonts w:ascii="Wingdings" w:hAnsi="Wingdings" w:hint="default"/>
      </w:rPr>
    </w:lvl>
    <w:lvl w:ilvl="6" w:tplc="080A0001" w:tentative="1">
      <w:start w:val="1"/>
      <w:numFmt w:val="bullet"/>
      <w:lvlText w:val=""/>
      <w:lvlJc w:val="left"/>
      <w:pPr>
        <w:ind w:left="5760" w:hanging="360"/>
      </w:pPr>
      <w:rPr>
        <w:rFonts w:ascii="Symbol" w:hAnsi="Symbol" w:hint="default"/>
      </w:rPr>
    </w:lvl>
    <w:lvl w:ilvl="7" w:tplc="080A0003" w:tentative="1">
      <w:start w:val="1"/>
      <w:numFmt w:val="bullet"/>
      <w:lvlText w:val="o"/>
      <w:lvlJc w:val="left"/>
      <w:pPr>
        <w:ind w:left="6480" w:hanging="360"/>
      </w:pPr>
      <w:rPr>
        <w:rFonts w:ascii="Courier New" w:hAnsi="Courier New" w:cs="Courier New" w:hint="default"/>
      </w:rPr>
    </w:lvl>
    <w:lvl w:ilvl="8" w:tplc="080A0005" w:tentative="1">
      <w:start w:val="1"/>
      <w:numFmt w:val="bullet"/>
      <w:lvlText w:val=""/>
      <w:lvlJc w:val="left"/>
      <w:pPr>
        <w:ind w:left="7200" w:hanging="360"/>
      </w:pPr>
      <w:rPr>
        <w:rFonts w:ascii="Wingdings" w:hAnsi="Wingdings" w:hint="default"/>
      </w:rPr>
    </w:lvl>
  </w:abstractNum>
  <w:num w:numId="1">
    <w:abstractNumId w:val="1"/>
  </w:num>
  <w:num w:numId="2">
    <w:abstractNumId w:val="6"/>
  </w:num>
  <w:num w:numId="3">
    <w:abstractNumId w:val="5"/>
  </w:num>
  <w:num w:numId="4">
    <w:abstractNumId w:val="0"/>
  </w:num>
  <w:num w:numId="5">
    <w:abstractNumId w:val="4"/>
  </w:num>
  <w:num w:numId="6">
    <w:abstractNumId w:val="3"/>
  </w:num>
  <w:num w:numId="7">
    <w:abstractNumId w:val="8"/>
  </w:num>
  <w:num w:numId="8">
    <w:abstractNumId w:val="9"/>
  </w:num>
  <w:num w:numId="9">
    <w:abstractNumId w:val="7"/>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5D12"/>
    <w:rsid w:val="00000E2F"/>
    <w:rsid w:val="00002601"/>
    <w:rsid w:val="00004F33"/>
    <w:rsid w:val="00010E61"/>
    <w:rsid w:val="00014987"/>
    <w:rsid w:val="000155D2"/>
    <w:rsid w:val="00015676"/>
    <w:rsid w:val="00016C2D"/>
    <w:rsid w:val="000209B7"/>
    <w:rsid w:val="00027597"/>
    <w:rsid w:val="00031551"/>
    <w:rsid w:val="00031833"/>
    <w:rsid w:val="00040E91"/>
    <w:rsid w:val="00041640"/>
    <w:rsid w:val="00054543"/>
    <w:rsid w:val="0005773E"/>
    <w:rsid w:val="00061A9C"/>
    <w:rsid w:val="00062690"/>
    <w:rsid w:val="0006596F"/>
    <w:rsid w:val="0007132E"/>
    <w:rsid w:val="00075175"/>
    <w:rsid w:val="00075CFC"/>
    <w:rsid w:val="00081F6B"/>
    <w:rsid w:val="000907EC"/>
    <w:rsid w:val="00090E5F"/>
    <w:rsid w:val="000951EB"/>
    <w:rsid w:val="00097A79"/>
    <w:rsid w:val="000A0BD1"/>
    <w:rsid w:val="000B0FF4"/>
    <w:rsid w:val="000B1592"/>
    <w:rsid w:val="000B32D4"/>
    <w:rsid w:val="000C031C"/>
    <w:rsid w:val="000C1B44"/>
    <w:rsid w:val="000C2E96"/>
    <w:rsid w:val="000C31D1"/>
    <w:rsid w:val="000C7BD0"/>
    <w:rsid w:val="000D297B"/>
    <w:rsid w:val="000D3D22"/>
    <w:rsid w:val="000D41EC"/>
    <w:rsid w:val="000E16F8"/>
    <w:rsid w:val="000E2198"/>
    <w:rsid w:val="000E46C8"/>
    <w:rsid w:val="000F0265"/>
    <w:rsid w:val="000F34CE"/>
    <w:rsid w:val="000F5A7F"/>
    <w:rsid w:val="00101781"/>
    <w:rsid w:val="00102046"/>
    <w:rsid w:val="00104389"/>
    <w:rsid w:val="00106FBA"/>
    <w:rsid w:val="00110BFE"/>
    <w:rsid w:val="00112B6E"/>
    <w:rsid w:val="00116540"/>
    <w:rsid w:val="0011721B"/>
    <w:rsid w:val="00120635"/>
    <w:rsid w:val="00123B82"/>
    <w:rsid w:val="00123CA6"/>
    <w:rsid w:val="00130B79"/>
    <w:rsid w:val="00132775"/>
    <w:rsid w:val="001338A8"/>
    <w:rsid w:val="00133CC9"/>
    <w:rsid w:val="00140977"/>
    <w:rsid w:val="0014512C"/>
    <w:rsid w:val="00146014"/>
    <w:rsid w:val="00154279"/>
    <w:rsid w:val="00154544"/>
    <w:rsid w:val="001609A0"/>
    <w:rsid w:val="001618D7"/>
    <w:rsid w:val="00162561"/>
    <w:rsid w:val="00162C47"/>
    <w:rsid w:val="00167047"/>
    <w:rsid w:val="001670D8"/>
    <w:rsid w:val="00167F43"/>
    <w:rsid w:val="00170A4B"/>
    <w:rsid w:val="00175259"/>
    <w:rsid w:val="00175A3C"/>
    <w:rsid w:val="0017695C"/>
    <w:rsid w:val="001836A0"/>
    <w:rsid w:val="0019404D"/>
    <w:rsid w:val="0019419F"/>
    <w:rsid w:val="00195A58"/>
    <w:rsid w:val="00196452"/>
    <w:rsid w:val="001A3182"/>
    <w:rsid w:val="001A4AD2"/>
    <w:rsid w:val="001A60F8"/>
    <w:rsid w:val="001A6E99"/>
    <w:rsid w:val="001A71A5"/>
    <w:rsid w:val="001B2593"/>
    <w:rsid w:val="001C1539"/>
    <w:rsid w:val="001C1CCB"/>
    <w:rsid w:val="001C20C7"/>
    <w:rsid w:val="001C3F66"/>
    <w:rsid w:val="001C4807"/>
    <w:rsid w:val="001C4B3F"/>
    <w:rsid w:val="001C6536"/>
    <w:rsid w:val="001D08B9"/>
    <w:rsid w:val="001D366D"/>
    <w:rsid w:val="001D5228"/>
    <w:rsid w:val="001D6B84"/>
    <w:rsid w:val="001E3BBC"/>
    <w:rsid w:val="001F0479"/>
    <w:rsid w:val="001F2777"/>
    <w:rsid w:val="001F2C0E"/>
    <w:rsid w:val="001F75BA"/>
    <w:rsid w:val="001F7D68"/>
    <w:rsid w:val="002058F6"/>
    <w:rsid w:val="00211730"/>
    <w:rsid w:val="00211906"/>
    <w:rsid w:val="00212559"/>
    <w:rsid w:val="00216104"/>
    <w:rsid w:val="002166A5"/>
    <w:rsid w:val="00216B6E"/>
    <w:rsid w:val="00216DE8"/>
    <w:rsid w:val="00223235"/>
    <w:rsid w:val="00230BBF"/>
    <w:rsid w:val="00230D99"/>
    <w:rsid w:val="002369E2"/>
    <w:rsid w:val="00240BC0"/>
    <w:rsid w:val="00242B92"/>
    <w:rsid w:val="00243362"/>
    <w:rsid w:val="00244BDA"/>
    <w:rsid w:val="00245C16"/>
    <w:rsid w:val="00247F00"/>
    <w:rsid w:val="0025006F"/>
    <w:rsid w:val="00252BDB"/>
    <w:rsid w:val="002533F1"/>
    <w:rsid w:val="0025351C"/>
    <w:rsid w:val="00253784"/>
    <w:rsid w:val="00253CEE"/>
    <w:rsid w:val="00253E00"/>
    <w:rsid w:val="00257B59"/>
    <w:rsid w:val="0026137F"/>
    <w:rsid w:val="002666F3"/>
    <w:rsid w:val="00270932"/>
    <w:rsid w:val="00272E67"/>
    <w:rsid w:val="002747F5"/>
    <w:rsid w:val="002760C8"/>
    <w:rsid w:val="00277419"/>
    <w:rsid w:val="002802A6"/>
    <w:rsid w:val="00280337"/>
    <w:rsid w:val="002838EC"/>
    <w:rsid w:val="00290392"/>
    <w:rsid w:val="00291AC3"/>
    <w:rsid w:val="002957DE"/>
    <w:rsid w:val="00296608"/>
    <w:rsid w:val="002A0B4A"/>
    <w:rsid w:val="002A0F47"/>
    <w:rsid w:val="002A2BE2"/>
    <w:rsid w:val="002A34A1"/>
    <w:rsid w:val="002A4930"/>
    <w:rsid w:val="002B022D"/>
    <w:rsid w:val="002C0E8F"/>
    <w:rsid w:val="002C3528"/>
    <w:rsid w:val="002C4505"/>
    <w:rsid w:val="002C4B12"/>
    <w:rsid w:val="002C5599"/>
    <w:rsid w:val="002C752D"/>
    <w:rsid w:val="002D0B7E"/>
    <w:rsid w:val="002D2CA2"/>
    <w:rsid w:val="002D4C55"/>
    <w:rsid w:val="002E00B6"/>
    <w:rsid w:val="002E010B"/>
    <w:rsid w:val="002E1B02"/>
    <w:rsid w:val="002E7B5E"/>
    <w:rsid w:val="002F0061"/>
    <w:rsid w:val="002F1167"/>
    <w:rsid w:val="002F1380"/>
    <w:rsid w:val="002F3200"/>
    <w:rsid w:val="002F32B3"/>
    <w:rsid w:val="002F3ACF"/>
    <w:rsid w:val="003055B1"/>
    <w:rsid w:val="00313C60"/>
    <w:rsid w:val="00314BED"/>
    <w:rsid w:val="00317E8A"/>
    <w:rsid w:val="0032056B"/>
    <w:rsid w:val="003247DD"/>
    <w:rsid w:val="00325C47"/>
    <w:rsid w:val="00327F87"/>
    <w:rsid w:val="00331433"/>
    <w:rsid w:val="003337A7"/>
    <w:rsid w:val="003358E6"/>
    <w:rsid w:val="003368DE"/>
    <w:rsid w:val="00343C75"/>
    <w:rsid w:val="00343D67"/>
    <w:rsid w:val="003460CE"/>
    <w:rsid w:val="00350419"/>
    <w:rsid w:val="0035178D"/>
    <w:rsid w:val="0035762B"/>
    <w:rsid w:val="00363730"/>
    <w:rsid w:val="003645E8"/>
    <w:rsid w:val="00371063"/>
    <w:rsid w:val="00372F79"/>
    <w:rsid w:val="00376D02"/>
    <w:rsid w:val="0038092D"/>
    <w:rsid w:val="003819F6"/>
    <w:rsid w:val="0038482D"/>
    <w:rsid w:val="00387035"/>
    <w:rsid w:val="00387567"/>
    <w:rsid w:val="003877B6"/>
    <w:rsid w:val="00395273"/>
    <w:rsid w:val="00395AA6"/>
    <w:rsid w:val="003A02DF"/>
    <w:rsid w:val="003A067C"/>
    <w:rsid w:val="003A1EDB"/>
    <w:rsid w:val="003A21AD"/>
    <w:rsid w:val="003A274F"/>
    <w:rsid w:val="003A6917"/>
    <w:rsid w:val="003B3AF6"/>
    <w:rsid w:val="003B6725"/>
    <w:rsid w:val="003B7E57"/>
    <w:rsid w:val="003C1089"/>
    <w:rsid w:val="003C1520"/>
    <w:rsid w:val="003C231B"/>
    <w:rsid w:val="003C33F0"/>
    <w:rsid w:val="003C52E9"/>
    <w:rsid w:val="003D0667"/>
    <w:rsid w:val="003D20E5"/>
    <w:rsid w:val="003F652E"/>
    <w:rsid w:val="00402B39"/>
    <w:rsid w:val="00402F62"/>
    <w:rsid w:val="00403208"/>
    <w:rsid w:val="00404C93"/>
    <w:rsid w:val="00410162"/>
    <w:rsid w:val="00411C3E"/>
    <w:rsid w:val="0041516E"/>
    <w:rsid w:val="00415B02"/>
    <w:rsid w:val="00421317"/>
    <w:rsid w:val="0042523E"/>
    <w:rsid w:val="00441766"/>
    <w:rsid w:val="00441944"/>
    <w:rsid w:val="00443ED2"/>
    <w:rsid w:val="004459FA"/>
    <w:rsid w:val="00447184"/>
    <w:rsid w:val="00450565"/>
    <w:rsid w:val="00450B07"/>
    <w:rsid w:val="00450FAA"/>
    <w:rsid w:val="0045394E"/>
    <w:rsid w:val="00457BA9"/>
    <w:rsid w:val="00461E9B"/>
    <w:rsid w:val="00463507"/>
    <w:rsid w:val="00463865"/>
    <w:rsid w:val="00466033"/>
    <w:rsid w:val="0046709F"/>
    <w:rsid w:val="0046794E"/>
    <w:rsid w:val="00467B0C"/>
    <w:rsid w:val="00472875"/>
    <w:rsid w:val="00472DDF"/>
    <w:rsid w:val="004733B5"/>
    <w:rsid w:val="00474EC9"/>
    <w:rsid w:val="00475E27"/>
    <w:rsid w:val="0048393E"/>
    <w:rsid w:val="00492368"/>
    <w:rsid w:val="004949C7"/>
    <w:rsid w:val="004A4A78"/>
    <w:rsid w:val="004A584E"/>
    <w:rsid w:val="004B2C63"/>
    <w:rsid w:val="004B3D49"/>
    <w:rsid w:val="004C0129"/>
    <w:rsid w:val="004C0FD5"/>
    <w:rsid w:val="004C2814"/>
    <w:rsid w:val="004C3CF0"/>
    <w:rsid w:val="004C57DA"/>
    <w:rsid w:val="004D0762"/>
    <w:rsid w:val="004E3EFA"/>
    <w:rsid w:val="004E6058"/>
    <w:rsid w:val="004E632A"/>
    <w:rsid w:val="004F3075"/>
    <w:rsid w:val="004F391C"/>
    <w:rsid w:val="004F7924"/>
    <w:rsid w:val="004F7AF7"/>
    <w:rsid w:val="00511813"/>
    <w:rsid w:val="00513BAF"/>
    <w:rsid w:val="00520280"/>
    <w:rsid w:val="005268EE"/>
    <w:rsid w:val="00534537"/>
    <w:rsid w:val="00535D0A"/>
    <w:rsid w:val="0053723F"/>
    <w:rsid w:val="005403EE"/>
    <w:rsid w:val="00545482"/>
    <w:rsid w:val="00546FA7"/>
    <w:rsid w:val="00547BAB"/>
    <w:rsid w:val="005522D3"/>
    <w:rsid w:val="00553158"/>
    <w:rsid w:val="0055482D"/>
    <w:rsid w:val="005548CC"/>
    <w:rsid w:val="0055797E"/>
    <w:rsid w:val="00557D50"/>
    <w:rsid w:val="005611F9"/>
    <w:rsid w:val="00562118"/>
    <w:rsid w:val="00563DC5"/>
    <w:rsid w:val="00571308"/>
    <w:rsid w:val="0057229D"/>
    <w:rsid w:val="005736E8"/>
    <w:rsid w:val="00575D21"/>
    <w:rsid w:val="00580711"/>
    <w:rsid w:val="00580906"/>
    <w:rsid w:val="00581B22"/>
    <w:rsid w:val="00585512"/>
    <w:rsid w:val="005877E0"/>
    <w:rsid w:val="00587BC8"/>
    <w:rsid w:val="005900DA"/>
    <w:rsid w:val="00593CEC"/>
    <w:rsid w:val="00597E3E"/>
    <w:rsid w:val="005A01E9"/>
    <w:rsid w:val="005A0A08"/>
    <w:rsid w:val="005A2ACC"/>
    <w:rsid w:val="005A709A"/>
    <w:rsid w:val="005A7EE1"/>
    <w:rsid w:val="005B2850"/>
    <w:rsid w:val="005B6871"/>
    <w:rsid w:val="005C2871"/>
    <w:rsid w:val="005C53AF"/>
    <w:rsid w:val="005D146F"/>
    <w:rsid w:val="005D610D"/>
    <w:rsid w:val="005F40A0"/>
    <w:rsid w:val="005F4501"/>
    <w:rsid w:val="005F4F96"/>
    <w:rsid w:val="00600429"/>
    <w:rsid w:val="006018EF"/>
    <w:rsid w:val="00607408"/>
    <w:rsid w:val="00613116"/>
    <w:rsid w:val="006159F2"/>
    <w:rsid w:val="00620AA4"/>
    <w:rsid w:val="006231F4"/>
    <w:rsid w:val="006236D6"/>
    <w:rsid w:val="0062499B"/>
    <w:rsid w:val="00624F4A"/>
    <w:rsid w:val="00626EFB"/>
    <w:rsid w:val="00627DC8"/>
    <w:rsid w:val="00636D39"/>
    <w:rsid w:val="006411D1"/>
    <w:rsid w:val="006435A3"/>
    <w:rsid w:val="00654638"/>
    <w:rsid w:val="00656D21"/>
    <w:rsid w:val="0066585C"/>
    <w:rsid w:val="00666601"/>
    <w:rsid w:val="00666C86"/>
    <w:rsid w:val="00667899"/>
    <w:rsid w:val="00672D0D"/>
    <w:rsid w:val="00676860"/>
    <w:rsid w:val="006772CC"/>
    <w:rsid w:val="00680783"/>
    <w:rsid w:val="0068124D"/>
    <w:rsid w:val="00683494"/>
    <w:rsid w:val="006857AE"/>
    <w:rsid w:val="00685A4A"/>
    <w:rsid w:val="00687266"/>
    <w:rsid w:val="0068783A"/>
    <w:rsid w:val="0069189C"/>
    <w:rsid w:val="006A4321"/>
    <w:rsid w:val="006B16A7"/>
    <w:rsid w:val="006B375B"/>
    <w:rsid w:val="006C6A0A"/>
    <w:rsid w:val="006E1367"/>
    <w:rsid w:val="006E25CF"/>
    <w:rsid w:val="006E3031"/>
    <w:rsid w:val="006E560D"/>
    <w:rsid w:val="006E7AD2"/>
    <w:rsid w:val="006F6A94"/>
    <w:rsid w:val="00703972"/>
    <w:rsid w:val="00705B68"/>
    <w:rsid w:val="00705D12"/>
    <w:rsid w:val="00706600"/>
    <w:rsid w:val="00707830"/>
    <w:rsid w:val="007117B8"/>
    <w:rsid w:val="00717444"/>
    <w:rsid w:val="00723225"/>
    <w:rsid w:val="00733F50"/>
    <w:rsid w:val="00734619"/>
    <w:rsid w:val="007428FD"/>
    <w:rsid w:val="00743421"/>
    <w:rsid w:val="00750B9A"/>
    <w:rsid w:val="00751ABF"/>
    <w:rsid w:val="00751F06"/>
    <w:rsid w:val="00752ABE"/>
    <w:rsid w:val="00756CDD"/>
    <w:rsid w:val="007611C3"/>
    <w:rsid w:val="00773047"/>
    <w:rsid w:val="00774537"/>
    <w:rsid w:val="00780A30"/>
    <w:rsid w:val="00780C07"/>
    <w:rsid w:val="007824D8"/>
    <w:rsid w:val="00787CCB"/>
    <w:rsid w:val="00791329"/>
    <w:rsid w:val="00792AC3"/>
    <w:rsid w:val="007A1B10"/>
    <w:rsid w:val="007A55E1"/>
    <w:rsid w:val="007B11F7"/>
    <w:rsid w:val="007B1BE9"/>
    <w:rsid w:val="007C696D"/>
    <w:rsid w:val="007D07EA"/>
    <w:rsid w:val="007D7E90"/>
    <w:rsid w:val="007E038C"/>
    <w:rsid w:val="007E4D8A"/>
    <w:rsid w:val="007F092A"/>
    <w:rsid w:val="007F13DC"/>
    <w:rsid w:val="007F1BD4"/>
    <w:rsid w:val="007F400F"/>
    <w:rsid w:val="007F566B"/>
    <w:rsid w:val="007F6FD7"/>
    <w:rsid w:val="00800DF3"/>
    <w:rsid w:val="00803D98"/>
    <w:rsid w:val="008048DC"/>
    <w:rsid w:val="00805ADF"/>
    <w:rsid w:val="00813324"/>
    <w:rsid w:val="008164BA"/>
    <w:rsid w:val="00816EDE"/>
    <w:rsid w:val="00821EA3"/>
    <w:rsid w:val="00822639"/>
    <w:rsid w:val="0082376A"/>
    <w:rsid w:val="00823B39"/>
    <w:rsid w:val="00823DE8"/>
    <w:rsid w:val="00827FB5"/>
    <w:rsid w:val="00832465"/>
    <w:rsid w:val="00832741"/>
    <w:rsid w:val="00833E6C"/>
    <w:rsid w:val="008358E9"/>
    <w:rsid w:val="008359F3"/>
    <w:rsid w:val="00836B06"/>
    <w:rsid w:val="00836BDC"/>
    <w:rsid w:val="00836DD8"/>
    <w:rsid w:val="0084382B"/>
    <w:rsid w:val="00847B60"/>
    <w:rsid w:val="00850717"/>
    <w:rsid w:val="00865EE1"/>
    <w:rsid w:val="008676C1"/>
    <w:rsid w:val="00871716"/>
    <w:rsid w:val="008737A8"/>
    <w:rsid w:val="00876803"/>
    <w:rsid w:val="00876D1D"/>
    <w:rsid w:val="0088184F"/>
    <w:rsid w:val="00885307"/>
    <w:rsid w:val="00887A38"/>
    <w:rsid w:val="00890484"/>
    <w:rsid w:val="0089266C"/>
    <w:rsid w:val="00895971"/>
    <w:rsid w:val="00896E3D"/>
    <w:rsid w:val="008A224A"/>
    <w:rsid w:val="008A6D6E"/>
    <w:rsid w:val="008A7F10"/>
    <w:rsid w:val="008B15A9"/>
    <w:rsid w:val="008B2099"/>
    <w:rsid w:val="008B6487"/>
    <w:rsid w:val="008C1C96"/>
    <w:rsid w:val="008C1DBE"/>
    <w:rsid w:val="008C2AFF"/>
    <w:rsid w:val="008C3EB0"/>
    <w:rsid w:val="008C6B0E"/>
    <w:rsid w:val="008D03E5"/>
    <w:rsid w:val="008D1997"/>
    <w:rsid w:val="008E1D66"/>
    <w:rsid w:val="008F132A"/>
    <w:rsid w:val="008F17B0"/>
    <w:rsid w:val="008F1954"/>
    <w:rsid w:val="008F77CD"/>
    <w:rsid w:val="00900AC4"/>
    <w:rsid w:val="00904872"/>
    <w:rsid w:val="00910A3A"/>
    <w:rsid w:val="009209E2"/>
    <w:rsid w:val="00925416"/>
    <w:rsid w:val="009320E9"/>
    <w:rsid w:val="009329C4"/>
    <w:rsid w:val="00934CC1"/>
    <w:rsid w:val="0093540B"/>
    <w:rsid w:val="00944988"/>
    <w:rsid w:val="00951B65"/>
    <w:rsid w:val="00954AF4"/>
    <w:rsid w:val="0095522F"/>
    <w:rsid w:val="009601A5"/>
    <w:rsid w:val="00964BB4"/>
    <w:rsid w:val="009713B0"/>
    <w:rsid w:val="009754B7"/>
    <w:rsid w:val="00984AC2"/>
    <w:rsid w:val="0098681B"/>
    <w:rsid w:val="009905AC"/>
    <w:rsid w:val="00995AC6"/>
    <w:rsid w:val="009A0E57"/>
    <w:rsid w:val="009A19B2"/>
    <w:rsid w:val="009A261C"/>
    <w:rsid w:val="009A4E7D"/>
    <w:rsid w:val="009B2C9A"/>
    <w:rsid w:val="009B492D"/>
    <w:rsid w:val="009B59DC"/>
    <w:rsid w:val="009B5B6D"/>
    <w:rsid w:val="009B646E"/>
    <w:rsid w:val="009C0407"/>
    <w:rsid w:val="009C1D90"/>
    <w:rsid w:val="009C363F"/>
    <w:rsid w:val="009C67D3"/>
    <w:rsid w:val="009C7837"/>
    <w:rsid w:val="009D42DE"/>
    <w:rsid w:val="009E01D9"/>
    <w:rsid w:val="009E1E85"/>
    <w:rsid w:val="009E363A"/>
    <w:rsid w:val="009E4B39"/>
    <w:rsid w:val="009E71D2"/>
    <w:rsid w:val="009E7288"/>
    <w:rsid w:val="009F10AA"/>
    <w:rsid w:val="00A03453"/>
    <w:rsid w:val="00A149F5"/>
    <w:rsid w:val="00A14FF7"/>
    <w:rsid w:val="00A152B9"/>
    <w:rsid w:val="00A17247"/>
    <w:rsid w:val="00A203EA"/>
    <w:rsid w:val="00A22B70"/>
    <w:rsid w:val="00A246E3"/>
    <w:rsid w:val="00A33E62"/>
    <w:rsid w:val="00A33E90"/>
    <w:rsid w:val="00A3472D"/>
    <w:rsid w:val="00A35358"/>
    <w:rsid w:val="00A3780B"/>
    <w:rsid w:val="00A37C58"/>
    <w:rsid w:val="00A40B03"/>
    <w:rsid w:val="00A43575"/>
    <w:rsid w:val="00A466F9"/>
    <w:rsid w:val="00A51F5E"/>
    <w:rsid w:val="00A5324E"/>
    <w:rsid w:val="00A53793"/>
    <w:rsid w:val="00A556D1"/>
    <w:rsid w:val="00A61C28"/>
    <w:rsid w:val="00A62A4C"/>
    <w:rsid w:val="00A644D9"/>
    <w:rsid w:val="00A65CAD"/>
    <w:rsid w:val="00A65D03"/>
    <w:rsid w:val="00A663DA"/>
    <w:rsid w:val="00A66C55"/>
    <w:rsid w:val="00A70B35"/>
    <w:rsid w:val="00A72969"/>
    <w:rsid w:val="00A7643A"/>
    <w:rsid w:val="00A775E6"/>
    <w:rsid w:val="00A826DE"/>
    <w:rsid w:val="00A82E50"/>
    <w:rsid w:val="00A84C6D"/>
    <w:rsid w:val="00A85894"/>
    <w:rsid w:val="00A93F9D"/>
    <w:rsid w:val="00A96A78"/>
    <w:rsid w:val="00AA23B4"/>
    <w:rsid w:val="00AA6CDA"/>
    <w:rsid w:val="00AB7344"/>
    <w:rsid w:val="00AC11A9"/>
    <w:rsid w:val="00AC3228"/>
    <w:rsid w:val="00AD27F7"/>
    <w:rsid w:val="00AD59E1"/>
    <w:rsid w:val="00AD5BE8"/>
    <w:rsid w:val="00AE0796"/>
    <w:rsid w:val="00AE15FC"/>
    <w:rsid w:val="00AE4988"/>
    <w:rsid w:val="00AE7E6D"/>
    <w:rsid w:val="00AF1A14"/>
    <w:rsid w:val="00AF4732"/>
    <w:rsid w:val="00AF6A15"/>
    <w:rsid w:val="00B02653"/>
    <w:rsid w:val="00B04880"/>
    <w:rsid w:val="00B07E72"/>
    <w:rsid w:val="00B1082C"/>
    <w:rsid w:val="00B139DB"/>
    <w:rsid w:val="00B14F85"/>
    <w:rsid w:val="00B203A2"/>
    <w:rsid w:val="00B2326D"/>
    <w:rsid w:val="00B27E38"/>
    <w:rsid w:val="00B30A11"/>
    <w:rsid w:val="00B34D36"/>
    <w:rsid w:val="00B4111E"/>
    <w:rsid w:val="00B4203C"/>
    <w:rsid w:val="00B435DD"/>
    <w:rsid w:val="00B45EF5"/>
    <w:rsid w:val="00B51D58"/>
    <w:rsid w:val="00B53174"/>
    <w:rsid w:val="00B53C15"/>
    <w:rsid w:val="00B55F4C"/>
    <w:rsid w:val="00B569EA"/>
    <w:rsid w:val="00B61679"/>
    <w:rsid w:val="00B6655E"/>
    <w:rsid w:val="00B67E41"/>
    <w:rsid w:val="00B7252D"/>
    <w:rsid w:val="00B726F0"/>
    <w:rsid w:val="00B72710"/>
    <w:rsid w:val="00B73AB0"/>
    <w:rsid w:val="00B73CC8"/>
    <w:rsid w:val="00B74F2D"/>
    <w:rsid w:val="00B77812"/>
    <w:rsid w:val="00B80892"/>
    <w:rsid w:val="00B81373"/>
    <w:rsid w:val="00B8396A"/>
    <w:rsid w:val="00B84453"/>
    <w:rsid w:val="00B91060"/>
    <w:rsid w:val="00B921D9"/>
    <w:rsid w:val="00B94FA3"/>
    <w:rsid w:val="00BB1B6B"/>
    <w:rsid w:val="00BB1E09"/>
    <w:rsid w:val="00BB3BDD"/>
    <w:rsid w:val="00BC0356"/>
    <w:rsid w:val="00BD0F01"/>
    <w:rsid w:val="00BD15DC"/>
    <w:rsid w:val="00BD58B4"/>
    <w:rsid w:val="00BD5D03"/>
    <w:rsid w:val="00BE1698"/>
    <w:rsid w:val="00BE6883"/>
    <w:rsid w:val="00BF14E1"/>
    <w:rsid w:val="00BF1540"/>
    <w:rsid w:val="00C03182"/>
    <w:rsid w:val="00C04847"/>
    <w:rsid w:val="00C1071B"/>
    <w:rsid w:val="00C12D87"/>
    <w:rsid w:val="00C226EF"/>
    <w:rsid w:val="00C23C51"/>
    <w:rsid w:val="00C25D80"/>
    <w:rsid w:val="00C307F4"/>
    <w:rsid w:val="00C3231C"/>
    <w:rsid w:val="00C33E12"/>
    <w:rsid w:val="00C3606C"/>
    <w:rsid w:val="00C456FE"/>
    <w:rsid w:val="00C66526"/>
    <w:rsid w:val="00C72DE0"/>
    <w:rsid w:val="00C8661D"/>
    <w:rsid w:val="00C877CB"/>
    <w:rsid w:val="00C9065C"/>
    <w:rsid w:val="00C9182A"/>
    <w:rsid w:val="00CA3777"/>
    <w:rsid w:val="00CB0153"/>
    <w:rsid w:val="00CB0371"/>
    <w:rsid w:val="00CB293F"/>
    <w:rsid w:val="00CC110A"/>
    <w:rsid w:val="00CC5E53"/>
    <w:rsid w:val="00CC7019"/>
    <w:rsid w:val="00CD063E"/>
    <w:rsid w:val="00CD13D4"/>
    <w:rsid w:val="00CD2C46"/>
    <w:rsid w:val="00CE38A8"/>
    <w:rsid w:val="00CE561F"/>
    <w:rsid w:val="00CF149D"/>
    <w:rsid w:val="00CF2ABB"/>
    <w:rsid w:val="00CF306A"/>
    <w:rsid w:val="00CF4DE3"/>
    <w:rsid w:val="00CF5FC5"/>
    <w:rsid w:val="00CF6865"/>
    <w:rsid w:val="00CF68FD"/>
    <w:rsid w:val="00D0105F"/>
    <w:rsid w:val="00D0159E"/>
    <w:rsid w:val="00D01BB4"/>
    <w:rsid w:val="00D021DC"/>
    <w:rsid w:val="00D05B71"/>
    <w:rsid w:val="00D062AA"/>
    <w:rsid w:val="00D07338"/>
    <w:rsid w:val="00D10A5B"/>
    <w:rsid w:val="00D20AAC"/>
    <w:rsid w:val="00D24F08"/>
    <w:rsid w:val="00D26110"/>
    <w:rsid w:val="00D34ADE"/>
    <w:rsid w:val="00D35D0A"/>
    <w:rsid w:val="00D3684D"/>
    <w:rsid w:val="00D40029"/>
    <w:rsid w:val="00D40671"/>
    <w:rsid w:val="00D40D01"/>
    <w:rsid w:val="00D41C3B"/>
    <w:rsid w:val="00D479B9"/>
    <w:rsid w:val="00D51FA0"/>
    <w:rsid w:val="00D51FB9"/>
    <w:rsid w:val="00D53ACE"/>
    <w:rsid w:val="00D55518"/>
    <w:rsid w:val="00D561DE"/>
    <w:rsid w:val="00D57EF3"/>
    <w:rsid w:val="00D61469"/>
    <w:rsid w:val="00D62CC4"/>
    <w:rsid w:val="00D62F61"/>
    <w:rsid w:val="00D70B60"/>
    <w:rsid w:val="00D7436C"/>
    <w:rsid w:val="00D74C08"/>
    <w:rsid w:val="00D81FF2"/>
    <w:rsid w:val="00D92728"/>
    <w:rsid w:val="00DA17D3"/>
    <w:rsid w:val="00DA7C20"/>
    <w:rsid w:val="00DB03D7"/>
    <w:rsid w:val="00DB1CA3"/>
    <w:rsid w:val="00DB4455"/>
    <w:rsid w:val="00DC607B"/>
    <w:rsid w:val="00DC63FF"/>
    <w:rsid w:val="00DC6460"/>
    <w:rsid w:val="00DF07DC"/>
    <w:rsid w:val="00DF0B9E"/>
    <w:rsid w:val="00DF37C5"/>
    <w:rsid w:val="00DF438F"/>
    <w:rsid w:val="00E041B5"/>
    <w:rsid w:val="00E0590C"/>
    <w:rsid w:val="00E065F3"/>
    <w:rsid w:val="00E1136B"/>
    <w:rsid w:val="00E140C3"/>
    <w:rsid w:val="00E14D0D"/>
    <w:rsid w:val="00E203F6"/>
    <w:rsid w:val="00E210A1"/>
    <w:rsid w:val="00E27D82"/>
    <w:rsid w:val="00E30E2C"/>
    <w:rsid w:val="00E32C5B"/>
    <w:rsid w:val="00E332D0"/>
    <w:rsid w:val="00E36366"/>
    <w:rsid w:val="00E36F86"/>
    <w:rsid w:val="00E42354"/>
    <w:rsid w:val="00E4569D"/>
    <w:rsid w:val="00E6101C"/>
    <w:rsid w:val="00E665E5"/>
    <w:rsid w:val="00E668B4"/>
    <w:rsid w:val="00E705AF"/>
    <w:rsid w:val="00E70DC4"/>
    <w:rsid w:val="00E75851"/>
    <w:rsid w:val="00E7613D"/>
    <w:rsid w:val="00E86C4E"/>
    <w:rsid w:val="00E8794C"/>
    <w:rsid w:val="00E9286D"/>
    <w:rsid w:val="00E94DEF"/>
    <w:rsid w:val="00EA0FB3"/>
    <w:rsid w:val="00EA29F7"/>
    <w:rsid w:val="00EC14EF"/>
    <w:rsid w:val="00EC36AB"/>
    <w:rsid w:val="00ED0256"/>
    <w:rsid w:val="00ED579C"/>
    <w:rsid w:val="00EE4D58"/>
    <w:rsid w:val="00EE502B"/>
    <w:rsid w:val="00EE7872"/>
    <w:rsid w:val="00EF081C"/>
    <w:rsid w:val="00EF13CA"/>
    <w:rsid w:val="00F0543D"/>
    <w:rsid w:val="00F1077E"/>
    <w:rsid w:val="00F13D25"/>
    <w:rsid w:val="00F15E37"/>
    <w:rsid w:val="00F17233"/>
    <w:rsid w:val="00F226C1"/>
    <w:rsid w:val="00F23757"/>
    <w:rsid w:val="00F26F1F"/>
    <w:rsid w:val="00F26FA0"/>
    <w:rsid w:val="00F276D7"/>
    <w:rsid w:val="00F36D54"/>
    <w:rsid w:val="00F41B19"/>
    <w:rsid w:val="00F42C10"/>
    <w:rsid w:val="00F43722"/>
    <w:rsid w:val="00F553AC"/>
    <w:rsid w:val="00F60447"/>
    <w:rsid w:val="00F62017"/>
    <w:rsid w:val="00F71F91"/>
    <w:rsid w:val="00F72408"/>
    <w:rsid w:val="00F74494"/>
    <w:rsid w:val="00F7681F"/>
    <w:rsid w:val="00F8043F"/>
    <w:rsid w:val="00F83488"/>
    <w:rsid w:val="00F837B1"/>
    <w:rsid w:val="00F869E7"/>
    <w:rsid w:val="00F87227"/>
    <w:rsid w:val="00F915A3"/>
    <w:rsid w:val="00F92AF4"/>
    <w:rsid w:val="00F93D26"/>
    <w:rsid w:val="00F95A7C"/>
    <w:rsid w:val="00F97F3A"/>
    <w:rsid w:val="00FA098A"/>
    <w:rsid w:val="00FB0363"/>
    <w:rsid w:val="00FB0F99"/>
    <w:rsid w:val="00FB311B"/>
    <w:rsid w:val="00FB5BAF"/>
    <w:rsid w:val="00FB63ED"/>
    <w:rsid w:val="00FB7603"/>
    <w:rsid w:val="00FC2AB4"/>
    <w:rsid w:val="00FC314E"/>
    <w:rsid w:val="00FD7070"/>
    <w:rsid w:val="00FE0A70"/>
    <w:rsid w:val="00FE1725"/>
    <w:rsid w:val="00FE2C9C"/>
    <w:rsid w:val="00FE4FAE"/>
    <w:rsid w:val="00FE5D5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BC9EEF6-6D10-4E5C-8D73-711752FE95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s-ES" w:eastAsia="es-MX"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804"/>
  </w:style>
  <w:style w:type="paragraph" w:styleId="Ttulo1">
    <w:name w:val="heading 1"/>
    <w:basedOn w:val="Normal"/>
    <w:next w:val="Normal"/>
    <w:pPr>
      <w:keepNext/>
      <w:keepLines/>
      <w:spacing w:before="480" w:after="120"/>
      <w:outlineLvl w:val="0"/>
    </w:pPr>
    <w:rPr>
      <w:b/>
      <w:sz w:val="48"/>
      <w:szCs w:val="48"/>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280" w:after="80"/>
      <w:outlineLvl w:val="2"/>
    </w:pPr>
    <w:rPr>
      <w:b/>
      <w:sz w:val="28"/>
      <w:szCs w:val="28"/>
    </w:rPr>
  </w:style>
  <w:style w:type="paragraph" w:styleId="Ttulo4">
    <w:name w:val="heading 4"/>
    <w:basedOn w:val="Normal"/>
    <w:next w:val="Normal"/>
    <w:pPr>
      <w:keepNext/>
      <w:keepLines/>
      <w:spacing w:before="240" w:after="40"/>
      <w:outlineLvl w:val="3"/>
    </w:pPr>
    <w:rPr>
      <w:b/>
      <w:sz w:val="24"/>
      <w:szCs w:val="24"/>
    </w:rPr>
  </w:style>
  <w:style w:type="paragraph" w:styleId="Ttulo5">
    <w:name w:val="heading 5"/>
    <w:basedOn w:val="Normal"/>
    <w:next w:val="Normal"/>
    <w:pPr>
      <w:keepNext/>
      <w:keepLines/>
      <w:spacing w:before="220" w:after="40"/>
      <w:outlineLvl w:val="4"/>
    </w:pPr>
    <w:rPr>
      <w:b/>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paragraph" w:styleId="Encabezado">
    <w:name w:val="header"/>
    <w:basedOn w:val="Normal"/>
    <w:link w:val="Encabezado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EncabezadoCar">
    <w:name w:val="Encabezado Car"/>
    <w:basedOn w:val="Fuentedeprrafopredeter"/>
    <w:link w:val="Encabezado"/>
    <w:uiPriority w:val="99"/>
    <w:rsid w:val="006E480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E4804"/>
    <w:pPr>
      <w:tabs>
        <w:tab w:val="center" w:pos="4419"/>
        <w:tab w:val="right" w:pos="8838"/>
      </w:tabs>
      <w:spacing w:after="0" w:line="240" w:lineRule="auto"/>
    </w:pPr>
    <w:rPr>
      <w:rFonts w:ascii="Times New Roman" w:hAnsi="Times New Roman" w:cs="Times New Roman"/>
      <w:sz w:val="24"/>
      <w:szCs w:val="24"/>
      <w:lang w:eastAsia="es-ES"/>
    </w:rPr>
  </w:style>
  <w:style w:type="character" w:customStyle="1" w:styleId="PiedepginaCar">
    <w:name w:val="Pie de página Car"/>
    <w:basedOn w:val="Fuentedeprrafopredeter"/>
    <w:link w:val="Piedepgina"/>
    <w:uiPriority w:val="99"/>
    <w:rsid w:val="006E480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E4804"/>
    <w:pPr>
      <w:spacing w:after="0" w:line="240" w:lineRule="auto"/>
      <w:ind w:left="708"/>
    </w:pPr>
    <w:rPr>
      <w:rFonts w:ascii="Times New Roman" w:eastAsia="Times New Roman" w:hAnsi="Times New Roman" w:cs="Times New Roman"/>
      <w:sz w:val="24"/>
      <w:szCs w:val="24"/>
      <w:lang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E4804"/>
    <w:rPr>
      <w:rFonts w:ascii="Times New Roman" w:eastAsia="Times New Roman" w:hAnsi="Times New Roman" w:cs="Times New Roman"/>
      <w:sz w:val="24"/>
      <w:szCs w:val="24"/>
      <w:lang w:val="es-ES" w:eastAsia="es-ES"/>
    </w:rPr>
  </w:style>
  <w:style w:type="paragraph" w:customStyle="1" w:styleId="Citas">
    <w:name w:val="Citas"/>
    <w:basedOn w:val="Normal"/>
    <w:qFormat/>
    <w:rsid w:val="006E4804"/>
    <w:pPr>
      <w:spacing w:before="240" w:line="360" w:lineRule="auto"/>
      <w:ind w:left="851" w:right="851"/>
      <w:jc w:val="both"/>
    </w:pPr>
    <w:rPr>
      <w:rFonts w:ascii="Palatino Linotype" w:hAnsi="Palatino Linotype" w:cs="Arial"/>
      <w:i/>
    </w:r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left w:w="70" w:type="dxa"/>
        <w:right w:w="70" w:type="dxa"/>
      </w:tblCellMar>
    </w:tblPr>
  </w:style>
  <w:style w:type="table" w:customStyle="1" w:styleId="a0">
    <w:basedOn w:val="TableNormal"/>
    <w:tblPr>
      <w:tblStyleRowBandSize w:val="1"/>
      <w:tblStyleColBandSize w:val="1"/>
      <w:tblCellMar>
        <w:left w:w="70" w:type="dxa"/>
        <w:right w:w="70" w:type="dxa"/>
      </w:tblCellMar>
    </w:tblPr>
  </w:style>
  <w:style w:type="character" w:styleId="Hipervnculo">
    <w:name w:val="Hyperlink"/>
    <w:basedOn w:val="Fuentedeprrafopredeter"/>
    <w:uiPriority w:val="99"/>
    <w:semiHidden/>
    <w:unhideWhenUsed/>
    <w:rsid w:val="00175A3C"/>
    <w:rPr>
      <w:color w:val="0000FF"/>
      <w:u w:val="single"/>
    </w:rPr>
  </w:style>
  <w:style w:type="paragraph" w:customStyle="1" w:styleId="Default">
    <w:name w:val="Default"/>
    <w:rsid w:val="00175A3C"/>
    <w:pPr>
      <w:autoSpaceDE w:val="0"/>
      <w:autoSpaceDN w:val="0"/>
      <w:adjustRightInd w:val="0"/>
      <w:spacing w:after="0" w:line="240" w:lineRule="auto"/>
    </w:pPr>
    <w:rPr>
      <w:rFonts w:ascii="Aptos" w:hAnsi="Aptos" w:cs="Aptos"/>
      <w:color w:val="000000"/>
      <w:sz w:val="24"/>
      <w:szCs w:val="24"/>
      <w:lang w:val="es-MX"/>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90546339">
      <w:bodyDiv w:val="1"/>
      <w:marLeft w:val="0"/>
      <w:marRight w:val="0"/>
      <w:marTop w:val="0"/>
      <w:marBottom w:val="0"/>
      <w:divBdr>
        <w:top w:val="none" w:sz="0" w:space="0" w:color="auto"/>
        <w:left w:val="none" w:sz="0" w:space="0" w:color="auto"/>
        <w:bottom w:val="none" w:sz="0" w:space="0" w:color="auto"/>
        <w:right w:val="none" w:sz="0" w:space="0" w:color="auto"/>
      </w:divBdr>
    </w:div>
    <w:div w:id="549532011">
      <w:bodyDiv w:val="1"/>
      <w:marLeft w:val="0"/>
      <w:marRight w:val="0"/>
      <w:marTop w:val="0"/>
      <w:marBottom w:val="0"/>
      <w:divBdr>
        <w:top w:val="none" w:sz="0" w:space="0" w:color="auto"/>
        <w:left w:val="none" w:sz="0" w:space="0" w:color="auto"/>
        <w:bottom w:val="none" w:sz="0" w:space="0" w:color="auto"/>
        <w:right w:val="none" w:sz="0" w:space="0" w:color="auto"/>
      </w:divBdr>
    </w:div>
    <w:div w:id="794982023">
      <w:bodyDiv w:val="1"/>
      <w:marLeft w:val="0"/>
      <w:marRight w:val="0"/>
      <w:marTop w:val="0"/>
      <w:marBottom w:val="0"/>
      <w:divBdr>
        <w:top w:val="none" w:sz="0" w:space="0" w:color="auto"/>
        <w:left w:val="none" w:sz="0" w:space="0" w:color="auto"/>
        <w:bottom w:val="none" w:sz="0" w:space="0" w:color="auto"/>
        <w:right w:val="none" w:sz="0" w:space="0" w:color="auto"/>
      </w:divBdr>
    </w:div>
    <w:div w:id="943147319">
      <w:bodyDiv w:val="1"/>
      <w:marLeft w:val="0"/>
      <w:marRight w:val="0"/>
      <w:marTop w:val="0"/>
      <w:marBottom w:val="0"/>
      <w:divBdr>
        <w:top w:val="none" w:sz="0" w:space="0" w:color="auto"/>
        <w:left w:val="none" w:sz="0" w:space="0" w:color="auto"/>
        <w:bottom w:val="none" w:sz="0" w:space="0" w:color="auto"/>
        <w:right w:val="none" w:sz="0" w:space="0" w:color="auto"/>
      </w:divBdr>
    </w:div>
    <w:div w:id="959338348">
      <w:bodyDiv w:val="1"/>
      <w:marLeft w:val="0"/>
      <w:marRight w:val="0"/>
      <w:marTop w:val="0"/>
      <w:marBottom w:val="0"/>
      <w:divBdr>
        <w:top w:val="none" w:sz="0" w:space="0" w:color="auto"/>
        <w:left w:val="none" w:sz="0" w:space="0" w:color="auto"/>
        <w:bottom w:val="none" w:sz="0" w:space="0" w:color="auto"/>
        <w:right w:val="none" w:sz="0" w:space="0" w:color="auto"/>
      </w:divBdr>
    </w:div>
    <w:div w:id="1164933289">
      <w:bodyDiv w:val="1"/>
      <w:marLeft w:val="0"/>
      <w:marRight w:val="0"/>
      <w:marTop w:val="0"/>
      <w:marBottom w:val="0"/>
      <w:divBdr>
        <w:top w:val="none" w:sz="0" w:space="0" w:color="auto"/>
        <w:left w:val="none" w:sz="0" w:space="0" w:color="auto"/>
        <w:bottom w:val="none" w:sz="0" w:space="0" w:color="auto"/>
        <w:right w:val="none" w:sz="0" w:space="0" w:color="auto"/>
      </w:divBdr>
    </w:div>
    <w:div w:id="184982660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ZssUZCDh8EqsbkqI3da105OTPew==">CgMxLjAyCGguZ2pkZ3hzMgloLjMwajB6bGw4AHIhMUdjdm8tR3hRbW1wb1JRRXNLZEstSlEzZ0NyT2Fldlhi</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B68FACE8-8768-4486-B27B-E0A3603D36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1727</TotalTime>
  <Pages>16</Pages>
  <Words>4139</Words>
  <Characters>22767</Characters>
  <Application>Microsoft Office Word</Application>
  <DocSecurity>0</DocSecurity>
  <Lines>189</Lines>
  <Paragraphs>53</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26853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INFOEM399</dc:creator>
  <cp:lastModifiedBy>Cuenta Microsoft</cp:lastModifiedBy>
  <cp:revision>521</cp:revision>
  <cp:lastPrinted>2026-03-12T23:05:00Z</cp:lastPrinted>
  <dcterms:created xsi:type="dcterms:W3CDTF">2025-04-24T19:37:00Z</dcterms:created>
  <dcterms:modified xsi:type="dcterms:W3CDTF">2026-03-20T18:16:00Z</dcterms:modified>
</cp:coreProperties>
</file>