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0182F7C" w14:textId="77777777" w:rsidR="00744738" w:rsidRPr="00584297" w:rsidRDefault="00744738" w:rsidP="00744738">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584297">
        <w:rPr>
          <w:rFonts w:ascii="Palatino Linotype" w:eastAsia="Times New Roman" w:hAnsi="Palatino Linotype" w:cs="Palatino Linotype"/>
          <w:color w:val="000000"/>
          <w:sz w:val="24"/>
          <w:szCs w:val="24"/>
          <w:lang w:val="es-ES_tradnl" w:eastAsia="es-MX"/>
        </w:rPr>
        <w:t xml:space="preserve">Resolución del Pleno del Instituto de Transparencia, Acceso a la Información Pública y Protección de Datos Personales del Estado de México y Municipios, con domicilio en Metepec, Estado de México, </w:t>
      </w:r>
      <w:r w:rsidRPr="00584297">
        <w:rPr>
          <w:rFonts w:ascii="Palatino Linotype" w:eastAsia="Times New Roman" w:hAnsi="Palatino Linotype" w:cs="Palatino Linotype"/>
          <w:b/>
          <w:color w:val="000000"/>
          <w:sz w:val="24"/>
          <w:szCs w:val="24"/>
          <w:lang w:val="es-ES_tradnl" w:eastAsia="es-MX"/>
        </w:rPr>
        <w:t xml:space="preserve">a once de marzo de dos mil veintiséis. </w:t>
      </w:r>
    </w:p>
    <w:p w14:paraId="7AE28D1F" w14:textId="77777777" w:rsidR="00744738" w:rsidRPr="00584297" w:rsidRDefault="00744738" w:rsidP="00744738">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604CDFBC" w14:textId="4C24158A" w:rsidR="00744738" w:rsidRPr="00584297" w:rsidRDefault="00744738" w:rsidP="00744738">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584297">
        <w:rPr>
          <w:rFonts w:ascii="Palatino Linotype" w:eastAsia="Times New Roman" w:hAnsi="Palatino Linotype" w:cs="Palatino Linotype"/>
          <w:b/>
          <w:color w:val="000000"/>
          <w:sz w:val="24"/>
          <w:szCs w:val="24"/>
          <w:lang w:val="es-ES_tradnl" w:eastAsia="es-MX"/>
        </w:rPr>
        <w:t>VISTO</w:t>
      </w:r>
      <w:r w:rsidRPr="00584297">
        <w:rPr>
          <w:rFonts w:ascii="Palatino Linotype" w:eastAsia="Times New Roman" w:hAnsi="Palatino Linotype" w:cs="Palatino Linotype"/>
          <w:color w:val="000000"/>
          <w:sz w:val="24"/>
          <w:szCs w:val="24"/>
          <w:lang w:val="es-ES_tradnl" w:eastAsia="es-MX"/>
        </w:rPr>
        <w:t xml:space="preserve"> el expediente electrónico formado con motivo del recurso de revisión número </w:t>
      </w:r>
      <w:r w:rsidRPr="00584297">
        <w:rPr>
          <w:rFonts w:ascii="Palatino Linotype" w:eastAsia="Times New Roman" w:hAnsi="Palatino Linotype" w:cs="Palatino Linotype"/>
          <w:b/>
          <w:color w:val="000000"/>
          <w:sz w:val="24"/>
          <w:szCs w:val="24"/>
          <w:lang w:val="es-ES_tradnl" w:eastAsia="es-MX"/>
        </w:rPr>
        <w:t>01685/INFOEM/IP/RR/2026</w:t>
      </w:r>
      <w:r w:rsidRPr="00584297">
        <w:rPr>
          <w:rFonts w:ascii="Palatino Linotype" w:eastAsia="Times New Roman" w:hAnsi="Palatino Linotype" w:cs="Palatino Linotype"/>
          <w:color w:val="000000"/>
          <w:sz w:val="24"/>
          <w:szCs w:val="24"/>
          <w:lang w:val="es-ES_tradnl" w:eastAsia="es-MX"/>
        </w:rPr>
        <w:t>, interpuesto por</w:t>
      </w:r>
      <w:r w:rsidRPr="00584297">
        <w:rPr>
          <w:rFonts w:ascii="Palatino Linotype" w:hAnsi="Palatino Linotype" w:cs="Arial"/>
          <w:b/>
          <w:bCs/>
          <w:sz w:val="24"/>
          <w:szCs w:val="24"/>
        </w:rPr>
        <w:t xml:space="preserve"> </w:t>
      </w:r>
      <w:r w:rsidR="00BF1CAF">
        <w:rPr>
          <w:rFonts w:ascii="Palatino Linotype" w:hAnsi="Palatino Linotype" w:cs="Arial"/>
          <w:b/>
          <w:bCs/>
          <w:sz w:val="24"/>
          <w:szCs w:val="24"/>
        </w:rPr>
        <w:t>XXXXXXXXXXXXXXXXXXXXXX</w:t>
      </w:r>
      <w:bookmarkStart w:id="0" w:name="_GoBack"/>
      <w:bookmarkEnd w:id="0"/>
      <w:r w:rsidRPr="00584297">
        <w:rPr>
          <w:rFonts w:ascii="Palatino Linotype" w:eastAsia="Times New Roman" w:hAnsi="Palatino Linotype" w:cs="Arial"/>
          <w:sz w:val="24"/>
          <w:szCs w:val="24"/>
          <w:lang w:val="es-ES_tradnl" w:eastAsia="es-MX"/>
        </w:rPr>
        <w:t xml:space="preserve">, </w:t>
      </w:r>
      <w:r w:rsidRPr="00584297">
        <w:rPr>
          <w:rFonts w:ascii="Palatino Linotype" w:eastAsia="Times New Roman" w:hAnsi="Palatino Linotype" w:cs="Palatino Linotype"/>
          <w:color w:val="000000"/>
          <w:sz w:val="24"/>
          <w:szCs w:val="24"/>
          <w:lang w:val="es-ES_tradnl" w:eastAsia="es-MX"/>
        </w:rPr>
        <w:t xml:space="preserve">en lo sucesivo el </w:t>
      </w:r>
      <w:r w:rsidRPr="00584297">
        <w:rPr>
          <w:rFonts w:ascii="Palatino Linotype" w:eastAsia="Times New Roman" w:hAnsi="Palatino Linotype" w:cs="Palatino Linotype"/>
          <w:b/>
          <w:color w:val="000000"/>
          <w:sz w:val="24"/>
          <w:szCs w:val="24"/>
          <w:lang w:val="es-ES_tradnl" w:eastAsia="es-MX"/>
        </w:rPr>
        <w:t>Recurrente</w:t>
      </w:r>
      <w:r w:rsidRPr="00584297">
        <w:rPr>
          <w:rFonts w:ascii="Palatino Linotype" w:eastAsia="Times New Roman" w:hAnsi="Palatino Linotype" w:cs="Palatino Linotype"/>
          <w:color w:val="000000"/>
          <w:sz w:val="24"/>
          <w:szCs w:val="24"/>
          <w:lang w:val="es-ES_tradnl" w:eastAsia="es-MX"/>
        </w:rPr>
        <w:t xml:space="preserve">, en contra de la respuesta del </w:t>
      </w:r>
      <w:r w:rsidRPr="00584297">
        <w:rPr>
          <w:rFonts w:ascii="Palatino Linotype" w:hAnsi="Palatino Linotype"/>
          <w:b/>
          <w:bCs/>
          <w:color w:val="000000"/>
          <w:sz w:val="24"/>
          <w:szCs w:val="24"/>
        </w:rPr>
        <w:t>Ayuntamiento de Tepotzotlán</w:t>
      </w:r>
      <w:r w:rsidRPr="00584297">
        <w:rPr>
          <w:rFonts w:ascii="Palatino Linotype" w:eastAsia="Times New Roman" w:hAnsi="Palatino Linotype" w:cs="Palatino Linotype"/>
          <w:color w:val="000000"/>
          <w:sz w:val="24"/>
          <w:szCs w:val="24"/>
          <w:lang w:val="es-ES_tradnl" w:eastAsia="es-MX"/>
        </w:rPr>
        <w:t>, en lo subsecuente</w:t>
      </w:r>
      <w:r w:rsidRPr="00584297">
        <w:rPr>
          <w:rFonts w:ascii="Palatino Linotype" w:eastAsia="Times New Roman" w:hAnsi="Palatino Linotype" w:cs="Palatino Linotype"/>
          <w:b/>
          <w:color w:val="000000"/>
          <w:sz w:val="24"/>
          <w:szCs w:val="24"/>
          <w:lang w:val="es-ES_tradnl" w:eastAsia="es-MX"/>
        </w:rPr>
        <w:t xml:space="preserve"> </w:t>
      </w:r>
      <w:r w:rsidRPr="00584297">
        <w:rPr>
          <w:rFonts w:ascii="Palatino Linotype" w:eastAsia="Times New Roman" w:hAnsi="Palatino Linotype" w:cs="Palatino Linotype"/>
          <w:color w:val="000000"/>
          <w:sz w:val="24"/>
          <w:szCs w:val="24"/>
          <w:lang w:val="es-ES_tradnl" w:eastAsia="es-MX"/>
        </w:rPr>
        <w:t>el</w:t>
      </w:r>
      <w:r w:rsidRPr="00584297">
        <w:rPr>
          <w:rFonts w:ascii="Palatino Linotype" w:eastAsia="Times New Roman" w:hAnsi="Palatino Linotype" w:cs="Palatino Linotype"/>
          <w:b/>
          <w:color w:val="000000"/>
          <w:sz w:val="24"/>
          <w:szCs w:val="24"/>
          <w:lang w:val="es-ES_tradnl" w:eastAsia="es-MX"/>
        </w:rPr>
        <w:t xml:space="preserve"> Sujeto Obligado, </w:t>
      </w:r>
      <w:r w:rsidRPr="00584297">
        <w:rPr>
          <w:rFonts w:ascii="Palatino Linotype" w:eastAsia="Times New Roman" w:hAnsi="Palatino Linotype" w:cs="Palatino Linotype"/>
          <w:color w:val="000000"/>
          <w:sz w:val="24"/>
          <w:szCs w:val="24"/>
          <w:lang w:val="es-ES_tradnl" w:eastAsia="es-MX"/>
        </w:rPr>
        <w:t>se procede a dictar la presente resolución.</w:t>
      </w:r>
    </w:p>
    <w:p w14:paraId="00302AB5" w14:textId="77777777" w:rsidR="00744738" w:rsidRPr="00584297" w:rsidRDefault="00744738" w:rsidP="00744738">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52E31B73" w14:textId="77777777" w:rsidR="00744738" w:rsidRPr="00584297" w:rsidRDefault="00744738" w:rsidP="00744738">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6DA0DF5F" w14:textId="77777777" w:rsidR="00744738" w:rsidRPr="00584297" w:rsidRDefault="00744738" w:rsidP="00744738">
      <w:pPr>
        <w:keepNext/>
        <w:keepLines/>
        <w:spacing w:after="0" w:line="360" w:lineRule="auto"/>
        <w:jc w:val="center"/>
        <w:outlineLvl w:val="0"/>
        <w:rPr>
          <w:rFonts w:ascii="Palatino Linotype" w:eastAsia="Times New Roman" w:hAnsi="Palatino Linotype" w:cs="Times New Roman"/>
          <w:b/>
          <w:color w:val="000000" w:themeColor="text1"/>
          <w:sz w:val="32"/>
          <w:szCs w:val="32"/>
          <w:lang w:val="es-ES_tradnl" w:eastAsia="es-ES"/>
        </w:rPr>
      </w:pPr>
      <w:r w:rsidRPr="00584297">
        <w:rPr>
          <w:rFonts w:ascii="Palatino Linotype" w:eastAsia="Times New Roman" w:hAnsi="Palatino Linotype" w:cs="Times New Roman"/>
          <w:b/>
          <w:color w:val="000000" w:themeColor="text1"/>
          <w:sz w:val="32"/>
          <w:szCs w:val="32"/>
          <w:lang w:val="es-ES_tradnl" w:eastAsia="es-ES"/>
        </w:rPr>
        <w:t>ANTECEDENTES</w:t>
      </w:r>
    </w:p>
    <w:p w14:paraId="4FA62A82" w14:textId="77777777" w:rsidR="00744738" w:rsidRPr="00584297" w:rsidRDefault="00744738" w:rsidP="00744738">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34B9A5C1" w14:textId="77777777" w:rsidR="00744738" w:rsidRPr="00584297" w:rsidRDefault="00744738" w:rsidP="00744738">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51189F80" w14:textId="77777777" w:rsidR="00744738" w:rsidRPr="00584297" w:rsidRDefault="00744738" w:rsidP="00744738">
      <w:pPr>
        <w:keepNext/>
        <w:keepLines/>
        <w:spacing w:after="0" w:line="360" w:lineRule="auto"/>
        <w:jc w:val="both"/>
        <w:outlineLvl w:val="1"/>
        <w:rPr>
          <w:rFonts w:ascii="Palatino Linotype" w:eastAsia="Times New Roman" w:hAnsi="Palatino Linotype" w:cs="Times New Roman"/>
          <w:b/>
          <w:color w:val="000000" w:themeColor="text1"/>
          <w:sz w:val="28"/>
          <w:szCs w:val="28"/>
          <w:lang w:val="es-ES_tradnl" w:eastAsia="es-MX"/>
        </w:rPr>
      </w:pPr>
      <w:r w:rsidRPr="00584297">
        <w:rPr>
          <w:rFonts w:ascii="Palatino Linotype" w:eastAsia="Times New Roman" w:hAnsi="Palatino Linotype" w:cs="Times New Roman"/>
          <w:b/>
          <w:color w:val="000000" w:themeColor="text1"/>
          <w:sz w:val="28"/>
          <w:szCs w:val="28"/>
          <w:lang w:val="es-ES_tradnl" w:eastAsia="es-MX"/>
        </w:rPr>
        <w:t>PRIMERO. De la Solicitud de Información.</w:t>
      </w:r>
    </w:p>
    <w:p w14:paraId="38ABC8CB" w14:textId="77777777" w:rsidR="00744738" w:rsidRPr="00584297" w:rsidRDefault="00744738" w:rsidP="00744738">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584297">
        <w:rPr>
          <w:rFonts w:ascii="Palatino Linotype" w:eastAsia="Times New Roman" w:hAnsi="Palatino Linotype" w:cs="Palatino Linotype"/>
          <w:color w:val="000000"/>
          <w:sz w:val="24"/>
          <w:szCs w:val="24"/>
          <w:lang w:val="es-ES_tradnl" w:eastAsia="es-MX"/>
        </w:rPr>
        <w:t>Con fecha catorce de enero de dos mil veintiséis, el Recurrente presentó mediante el Sistema de Acceso a la Información Mexiquense (</w:t>
      </w:r>
      <w:r w:rsidRPr="00584297">
        <w:rPr>
          <w:rFonts w:ascii="Palatino Linotype" w:eastAsia="Times New Roman" w:hAnsi="Palatino Linotype" w:cs="Palatino Linotype"/>
          <w:b/>
          <w:color w:val="000000"/>
          <w:sz w:val="24"/>
          <w:szCs w:val="24"/>
          <w:lang w:val="es-ES_tradnl" w:eastAsia="es-MX"/>
        </w:rPr>
        <w:t>SAIMEX</w:t>
      </w:r>
      <w:r w:rsidRPr="00584297">
        <w:rPr>
          <w:rFonts w:ascii="Palatino Linotype" w:eastAsia="Times New Roman" w:hAnsi="Palatino Linotype" w:cs="Palatino Linotype"/>
          <w:color w:val="000000"/>
          <w:sz w:val="24"/>
          <w:szCs w:val="24"/>
          <w:lang w:val="es-ES_tradnl" w:eastAsia="es-MX"/>
        </w:rPr>
        <w:t xml:space="preserve">), solicitud de información registrada con el número de </w:t>
      </w:r>
      <w:r w:rsidRPr="00584297">
        <w:rPr>
          <w:rFonts w:ascii="Palatino Linotype" w:eastAsia="Times New Roman" w:hAnsi="Palatino Linotype" w:cs="Palatino Linotype"/>
          <w:sz w:val="24"/>
          <w:szCs w:val="24"/>
          <w:lang w:val="es-ES_tradnl" w:eastAsia="es-MX"/>
        </w:rPr>
        <w:t>expediente</w:t>
      </w:r>
      <w:r w:rsidRPr="00584297">
        <w:rPr>
          <w:rFonts w:ascii="Verdana" w:eastAsia="Times New Roman" w:hAnsi="Verdana" w:cs="Calibri"/>
          <w:b/>
          <w:bCs/>
          <w:color w:val="FF0000"/>
          <w:sz w:val="24"/>
          <w:lang w:val="es-ES_tradnl" w:eastAsia="es-MX"/>
        </w:rPr>
        <w:t> </w:t>
      </w:r>
      <w:r w:rsidRPr="00584297">
        <w:rPr>
          <w:color w:val="000000"/>
          <w:sz w:val="27"/>
          <w:szCs w:val="27"/>
        </w:rPr>
        <w:t> </w:t>
      </w:r>
      <w:r w:rsidRPr="00584297">
        <w:rPr>
          <w:rFonts w:ascii="Palatino Linotype" w:hAnsi="Palatino Linotype"/>
          <w:b/>
          <w:bCs/>
          <w:sz w:val="24"/>
          <w:szCs w:val="24"/>
        </w:rPr>
        <w:t>00229/TEPOTZOT/IP/2026</w:t>
      </w:r>
      <w:r w:rsidRPr="00584297">
        <w:rPr>
          <w:rFonts w:ascii="Palatino Linotype" w:eastAsia="Times New Roman" w:hAnsi="Palatino Linotype" w:cs="Palatino Linotype"/>
          <w:sz w:val="24"/>
          <w:szCs w:val="24"/>
          <w:lang w:val="es-ES_tradnl" w:eastAsia="es-MX"/>
        </w:rPr>
        <w:t>,</w:t>
      </w:r>
      <w:r w:rsidRPr="00584297">
        <w:rPr>
          <w:rFonts w:ascii="Palatino Linotype" w:eastAsia="Times New Roman" w:hAnsi="Palatino Linotype" w:cs="Palatino Linotype"/>
          <w:b/>
          <w:sz w:val="24"/>
          <w:szCs w:val="24"/>
          <w:lang w:val="es-ES_tradnl" w:eastAsia="es-MX"/>
        </w:rPr>
        <w:t xml:space="preserve"> </w:t>
      </w:r>
      <w:r w:rsidRPr="00584297">
        <w:rPr>
          <w:rFonts w:ascii="Palatino Linotype" w:eastAsia="Times New Roman" w:hAnsi="Palatino Linotype" w:cs="Palatino Linotype"/>
          <w:color w:val="000000"/>
          <w:sz w:val="24"/>
          <w:szCs w:val="24"/>
          <w:lang w:val="es-ES_tradnl" w:eastAsia="es-MX"/>
        </w:rPr>
        <w:t>mediante la cual solicitó información en el tenor siguiente:</w:t>
      </w:r>
    </w:p>
    <w:p w14:paraId="3142DEAD" w14:textId="77777777" w:rsidR="00744738" w:rsidRPr="00584297" w:rsidRDefault="00744738" w:rsidP="00744738">
      <w:pPr>
        <w:spacing w:after="0" w:line="360" w:lineRule="auto"/>
        <w:ind w:left="567" w:right="567"/>
        <w:contextualSpacing/>
        <w:jc w:val="both"/>
        <w:rPr>
          <w:rFonts w:ascii="Palatino Linotype" w:hAnsi="Palatino Linotype"/>
          <w:i/>
          <w:color w:val="000000"/>
          <w:sz w:val="24"/>
          <w:szCs w:val="24"/>
        </w:rPr>
      </w:pPr>
      <w:r w:rsidRPr="00584297">
        <w:rPr>
          <w:rFonts w:ascii="Palatino Linotype" w:hAnsi="Palatino Linotype"/>
          <w:i/>
          <w:color w:val="000000"/>
          <w:sz w:val="24"/>
          <w:szCs w:val="24"/>
        </w:rPr>
        <w:t xml:space="preserve">“Solicito la relación de contratos celebrados sin procedimiento de licitación pública durante 2025, indicando: Objeto Monto Proveedor Justificación legal.” </w:t>
      </w:r>
      <w:r w:rsidRPr="00584297">
        <w:rPr>
          <w:rFonts w:ascii="Palatino Linotype" w:eastAsia="Times New Roman" w:hAnsi="Palatino Linotype" w:cs="Palatino Linotype"/>
          <w:i/>
          <w:color w:val="000000"/>
          <w:sz w:val="24"/>
          <w:szCs w:val="24"/>
          <w:lang w:val="es-ES_tradnl" w:eastAsia="es-MX"/>
        </w:rPr>
        <w:t xml:space="preserve"> (Sic)</w:t>
      </w:r>
    </w:p>
    <w:p w14:paraId="6D655EE6" w14:textId="77777777" w:rsidR="00744738" w:rsidRPr="00584297" w:rsidRDefault="00744738" w:rsidP="00744738">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64F68567" w14:textId="77777777" w:rsidR="00744738" w:rsidRPr="00584297" w:rsidRDefault="00744738" w:rsidP="00744738">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584297">
        <w:rPr>
          <w:rFonts w:ascii="Palatino Linotype" w:eastAsia="Times New Roman" w:hAnsi="Palatino Linotype" w:cs="Palatino Linotype"/>
          <w:color w:val="000000"/>
          <w:sz w:val="24"/>
          <w:szCs w:val="24"/>
          <w:lang w:val="es-ES_tradnl" w:eastAsia="es-MX"/>
        </w:rPr>
        <w:t xml:space="preserve">Modalidad de entrega: </w:t>
      </w:r>
      <w:r w:rsidRPr="00584297">
        <w:rPr>
          <w:rFonts w:ascii="Palatino Linotype" w:eastAsia="Times New Roman" w:hAnsi="Palatino Linotype" w:cs="Palatino Linotype"/>
          <w:b/>
          <w:color w:val="000000"/>
          <w:sz w:val="24"/>
          <w:szCs w:val="24"/>
          <w:lang w:val="es-ES_tradnl" w:eastAsia="es-MX"/>
        </w:rPr>
        <w:t>A través del SAIMEX</w:t>
      </w:r>
      <w:r w:rsidRPr="00584297">
        <w:rPr>
          <w:rFonts w:ascii="Palatino Linotype" w:eastAsia="Times New Roman" w:hAnsi="Palatino Linotype" w:cs="Palatino Linotype"/>
          <w:color w:val="000000"/>
          <w:sz w:val="24"/>
          <w:szCs w:val="24"/>
          <w:lang w:val="es-ES_tradnl" w:eastAsia="es-MX"/>
        </w:rPr>
        <w:t>.</w:t>
      </w:r>
    </w:p>
    <w:p w14:paraId="6068B754" w14:textId="77777777" w:rsidR="00744738" w:rsidRPr="00584297" w:rsidRDefault="00744738" w:rsidP="00744738">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2C4DF579" w14:textId="77777777" w:rsidR="00744738" w:rsidRPr="00584297" w:rsidRDefault="00744738" w:rsidP="00744738">
      <w:pPr>
        <w:spacing w:line="360" w:lineRule="auto"/>
        <w:jc w:val="both"/>
        <w:rPr>
          <w:rFonts w:ascii="Palatino Linotype" w:hAnsi="Palatino Linotype" w:cs="Arial"/>
          <w:sz w:val="24"/>
        </w:rPr>
      </w:pPr>
      <w:r w:rsidRPr="00584297">
        <w:rPr>
          <w:rFonts w:ascii="Palatino Linotype" w:hAnsi="Palatino Linotype" w:cs="Arial"/>
          <w:b/>
          <w:sz w:val="28"/>
        </w:rPr>
        <w:lastRenderedPageBreak/>
        <w:t>SEGUNDO.</w:t>
      </w:r>
      <w:r w:rsidRPr="00584297">
        <w:rPr>
          <w:rFonts w:ascii="Palatino Linotype" w:hAnsi="Palatino Linotype" w:cs="Arial"/>
          <w:b/>
          <w:sz w:val="24"/>
          <w:szCs w:val="24"/>
        </w:rPr>
        <w:t xml:space="preserve"> </w:t>
      </w:r>
      <w:r w:rsidRPr="00584297">
        <w:rPr>
          <w:rFonts w:ascii="Palatino Linotype" w:hAnsi="Palatino Linotype"/>
          <w:b/>
          <w:sz w:val="28"/>
        </w:rPr>
        <w:t xml:space="preserve">De la </w:t>
      </w:r>
      <w:r w:rsidRPr="00584297">
        <w:rPr>
          <w:rFonts w:ascii="Palatino Linotype" w:eastAsia="Palatino Linotype" w:hAnsi="Palatino Linotype" w:cs="Palatino Linotype"/>
          <w:b/>
          <w:sz w:val="28"/>
          <w:szCs w:val="28"/>
        </w:rPr>
        <w:t>falta de respuesta del Sujeto Obligado</w:t>
      </w:r>
    </w:p>
    <w:p w14:paraId="45CEE245" w14:textId="77777777" w:rsidR="00744738" w:rsidRPr="00584297" w:rsidRDefault="00744738" w:rsidP="00744738">
      <w:pPr>
        <w:spacing w:after="0" w:line="360" w:lineRule="auto"/>
        <w:contextualSpacing/>
        <w:jc w:val="both"/>
        <w:rPr>
          <w:rFonts w:ascii="Palatino Linotype" w:eastAsia="Palatino Linotype" w:hAnsi="Palatino Linotype" w:cs="Palatino Linotype"/>
          <w:sz w:val="24"/>
          <w:szCs w:val="24"/>
        </w:rPr>
      </w:pPr>
      <w:r w:rsidRPr="00584297">
        <w:rPr>
          <w:rFonts w:ascii="Palatino Linotype" w:eastAsia="Palatino Linotype" w:hAnsi="Palatino Linotype" w:cs="Palatino Linotype"/>
          <w:sz w:val="24"/>
          <w:szCs w:val="24"/>
        </w:rPr>
        <w:t xml:space="preserve">En el expediente electrónico SAIMEX, se observa que el Sujeto Obligado fue omiso en dar respuesta a la solicitud de información presentada por la Recurrente. Derivado de lo anterior, se constituye la figura de la </w:t>
      </w:r>
      <w:r w:rsidRPr="00584297">
        <w:rPr>
          <w:rFonts w:ascii="Palatino Linotype" w:eastAsia="Palatino Linotype" w:hAnsi="Palatino Linotype" w:cs="Palatino Linotype"/>
          <w:b/>
          <w:sz w:val="24"/>
          <w:szCs w:val="24"/>
        </w:rPr>
        <w:t>Negativa Ficta</w:t>
      </w:r>
      <w:r w:rsidRPr="00584297">
        <w:rPr>
          <w:rFonts w:ascii="Palatino Linotype" w:eastAsia="Palatino Linotype" w:hAnsi="Palatino Linotype" w:cs="Palatino Linotype"/>
          <w:sz w:val="24"/>
          <w:szCs w:val="24"/>
        </w:rPr>
        <w:t>, cuya esencia consiste en atribuir un efecto negativo de la autoridad administrativa frente a las instancias y solicitudes que hagan los particulares</w:t>
      </w:r>
    </w:p>
    <w:p w14:paraId="2CCB5D90" w14:textId="77777777" w:rsidR="00744738" w:rsidRPr="00584297" w:rsidRDefault="00744738" w:rsidP="00744738">
      <w:pPr>
        <w:spacing w:after="0" w:line="360" w:lineRule="auto"/>
        <w:contextualSpacing/>
        <w:jc w:val="both"/>
        <w:rPr>
          <w:rFonts w:ascii="Palatino Linotype" w:hAnsi="Palatino Linotype" w:cs="Arial"/>
          <w:b/>
          <w:bCs/>
          <w:i/>
          <w:sz w:val="24"/>
          <w:szCs w:val="24"/>
        </w:rPr>
      </w:pPr>
    </w:p>
    <w:p w14:paraId="10D137C1" w14:textId="77777777" w:rsidR="00744738" w:rsidRPr="00584297" w:rsidRDefault="00744738" w:rsidP="00744738">
      <w:pPr>
        <w:keepNext/>
        <w:keepLines/>
        <w:spacing w:after="0" w:line="360" w:lineRule="auto"/>
        <w:jc w:val="both"/>
        <w:outlineLvl w:val="1"/>
        <w:rPr>
          <w:rFonts w:ascii="Palatino Linotype" w:eastAsia="Times New Roman" w:hAnsi="Palatino Linotype" w:cs="Times New Roman"/>
          <w:b/>
          <w:color w:val="000000" w:themeColor="text1"/>
          <w:sz w:val="28"/>
          <w:szCs w:val="28"/>
          <w:lang w:val="es-ES_tradnl" w:eastAsia="es-MX"/>
        </w:rPr>
      </w:pPr>
      <w:r w:rsidRPr="00584297">
        <w:rPr>
          <w:rFonts w:ascii="Palatino Linotype" w:eastAsia="Times New Roman" w:hAnsi="Palatino Linotype" w:cs="Times New Roman"/>
          <w:b/>
          <w:color w:val="000000" w:themeColor="text1"/>
          <w:sz w:val="28"/>
          <w:szCs w:val="28"/>
          <w:lang w:val="es-ES_tradnl" w:eastAsia="es-MX"/>
        </w:rPr>
        <w:t>TERCERO. Del recurso de revisión.</w:t>
      </w:r>
    </w:p>
    <w:p w14:paraId="4554A3CE" w14:textId="77777777" w:rsidR="00744738" w:rsidRPr="00584297" w:rsidRDefault="00744738" w:rsidP="00744738">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584297">
        <w:rPr>
          <w:rFonts w:ascii="Palatino Linotype" w:eastAsia="Times New Roman" w:hAnsi="Palatino Linotype" w:cs="Palatino Linotype"/>
          <w:color w:val="000000"/>
          <w:sz w:val="24"/>
          <w:szCs w:val="24"/>
          <w:lang w:val="es-ES_tradnl" w:eastAsia="es-MX"/>
        </w:rPr>
        <w:t xml:space="preserve">Inconforme con la respuesta emitida por el Sujeto Obligado, el Recurrente interpuso el presente recurso de revisión el día diez de febrero de dos mil veinticinco, el cual se registró con el expediente número </w:t>
      </w:r>
      <w:r w:rsidRPr="00584297">
        <w:rPr>
          <w:rFonts w:ascii="Palatino Linotype" w:eastAsia="Times New Roman" w:hAnsi="Palatino Linotype" w:cs="Palatino Linotype"/>
          <w:b/>
          <w:color w:val="000000"/>
          <w:sz w:val="24"/>
          <w:szCs w:val="24"/>
          <w:lang w:val="es-ES_tradnl" w:eastAsia="es-MX"/>
        </w:rPr>
        <w:t>01685/INFOEM/IP/RR/2026</w:t>
      </w:r>
      <w:r w:rsidRPr="00584297">
        <w:rPr>
          <w:rFonts w:ascii="Palatino Linotype" w:eastAsia="Times New Roman" w:hAnsi="Palatino Linotype" w:cs="Palatino Linotype"/>
          <w:color w:val="000000"/>
          <w:sz w:val="24"/>
          <w:szCs w:val="24"/>
          <w:lang w:val="es-ES_tradnl" w:eastAsia="es-MX"/>
        </w:rPr>
        <w:t>, manifestando lo siguiente:</w:t>
      </w:r>
    </w:p>
    <w:p w14:paraId="5B1CF49E" w14:textId="77777777" w:rsidR="00744738" w:rsidRPr="00584297" w:rsidRDefault="00744738" w:rsidP="00744738">
      <w:pPr>
        <w:pStyle w:val="Prrafodelista"/>
        <w:numPr>
          <w:ilvl w:val="0"/>
          <w:numId w:val="1"/>
        </w:numPr>
        <w:spacing w:after="0" w:line="360" w:lineRule="auto"/>
        <w:ind w:right="567"/>
        <w:jc w:val="both"/>
        <w:rPr>
          <w:rFonts w:ascii="Palatino Linotype" w:hAnsi="Palatino Linotype"/>
          <w:i/>
          <w:color w:val="000000"/>
          <w:sz w:val="24"/>
          <w:szCs w:val="24"/>
        </w:rPr>
      </w:pPr>
      <w:r w:rsidRPr="00584297">
        <w:rPr>
          <w:rFonts w:ascii="Palatino Linotype" w:hAnsi="Palatino Linotype" w:cs="Palatino Linotype"/>
          <w:b/>
          <w:i/>
          <w:sz w:val="24"/>
          <w:szCs w:val="24"/>
          <w:lang w:val="es-ES_tradnl" w:eastAsia="es-MX"/>
        </w:rPr>
        <w:t xml:space="preserve">Acto Impugnado </w:t>
      </w:r>
    </w:p>
    <w:p w14:paraId="00E148FD" w14:textId="77777777" w:rsidR="00744738" w:rsidRPr="00584297" w:rsidRDefault="00744738" w:rsidP="00744738">
      <w:pPr>
        <w:ind w:left="425"/>
        <w:jc w:val="both"/>
        <w:rPr>
          <w:rFonts w:ascii="Times New Roman" w:eastAsia="Times New Roman" w:hAnsi="Times New Roman" w:cs="Times New Roman"/>
          <w:sz w:val="24"/>
          <w:szCs w:val="24"/>
          <w:lang w:eastAsia="es-MX"/>
        </w:rPr>
      </w:pPr>
      <w:r w:rsidRPr="00584297">
        <w:rPr>
          <w:rFonts w:ascii="Palatino Linotype" w:eastAsia="Times New Roman" w:hAnsi="Palatino Linotype" w:cs="Times New Roman"/>
          <w:i/>
          <w:sz w:val="24"/>
          <w:szCs w:val="24"/>
          <w:lang w:eastAsia="es-MX"/>
        </w:rPr>
        <w:t>“</w:t>
      </w:r>
      <w:r w:rsidRPr="00584297">
        <w:rPr>
          <w:rFonts w:ascii="Palatino Linotype" w:hAnsi="Palatino Linotype"/>
          <w:i/>
          <w:color w:val="000000"/>
          <w:sz w:val="24"/>
          <w:szCs w:val="24"/>
        </w:rPr>
        <w:t>Solicito la relación de contratos celebrados sin procedimiento de licitación pública durante 2025, indicando: Objeto Monto Proveedor Justificación legal</w:t>
      </w:r>
      <w:r w:rsidRPr="00584297">
        <w:rPr>
          <w:rFonts w:ascii="Verdana" w:eastAsia="Times New Roman" w:hAnsi="Verdana" w:cs="Times New Roman"/>
          <w:sz w:val="14"/>
          <w:szCs w:val="14"/>
          <w:lang w:eastAsia="es-MX"/>
        </w:rPr>
        <w:t>.</w:t>
      </w:r>
      <w:r w:rsidRPr="00584297">
        <w:rPr>
          <w:rFonts w:ascii="Palatino Linotype" w:hAnsi="Palatino Linotype"/>
          <w:i/>
          <w:color w:val="000000"/>
          <w:sz w:val="24"/>
          <w:szCs w:val="24"/>
        </w:rPr>
        <w:t>” (Sic)</w:t>
      </w:r>
    </w:p>
    <w:p w14:paraId="5DB9C17D" w14:textId="77777777" w:rsidR="00744738" w:rsidRPr="00584297" w:rsidRDefault="00744738" w:rsidP="00744738">
      <w:pPr>
        <w:spacing w:after="0" w:line="360" w:lineRule="auto"/>
        <w:ind w:right="567"/>
        <w:jc w:val="both"/>
        <w:rPr>
          <w:rFonts w:ascii="Palatino Linotype" w:hAnsi="Palatino Linotype"/>
          <w:i/>
          <w:color w:val="000000"/>
          <w:sz w:val="24"/>
          <w:szCs w:val="24"/>
        </w:rPr>
      </w:pPr>
    </w:p>
    <w:p w14:paraId="3A40BF5D" w14:textId="77777777" w:rsidR="00744738" w:rsidRPr="00584297" w:rsidRDefault="00744738" w:rsidP="00744738">
      <w:pPr>
        <w:pStyle w:val="Prrafodelista"/>
        <w:numPr>
          <w:ilvl w:val="0"/>
          <w:numId w:val="1"/>
        </w:numPr>
        <w:spacing w:after="0" w:line="360" w:lineRule="auto"/>
        <w:ind w:right="567"/>
        <w:jc w:val="both"/>
        <w:rPr>
          <w:rFonts w:ascii="Palatino Linotype" w:hAnsi="Palatino Linotype"/>
          <w:i/>
          <w:color w:val="000000"/>
          <w:sz w:val="24"/>
          <w:szCs w:val="24"/>
        </w:rPr>
      </w:pPr>
      <w:r w:rsidRPr="00584297">
        <w:rPr>
          <w:rFonts w:ascii="Palatino Linotype" w:eastAsia="Times New Roman" w:hAnsi="Palatino Linotype" w:cs="Palatino Linotype"/>
          <w:b/>
          <w:i/>
          <w:sz w:val="24"/>
          <w:szCs w:val="24"/>
          <w:lang w:val="es-ES_tradnl" w:eastAsia="es-MX"/>
        </w:rPr>
        <w:t>Motivos de Inconformidad</w:t>
      </w:r>
    </w:p>
    <w:p w14:paraId="60FA27C1" w14:textId="77777777" w:rsidR="00744738" w:rsidRPr="00584297" w:rsidRDefault="00744738" w:rsidP="00744738">
      <w:pPr>
        <w:pStyle w:val="Prrafodelista"/>
        <w:spacing w:after="0" w:line="360" w:lineRule="auto"/>
        <w:ind w:left="785" w:right="567"/>
        <w:jc w:val="both"/>
        <w:rPr>
          <w:rFonts w:ascii="Palatino Linotype" w:hAnsi="Palatino Linotype"/>
          <w:i/>
          <w:color w:val="000000"/>
          <w:sz w:val="24"/>
          <w:szCs w:val="24"/>
        </w:rPr>
      </w:pPr>
      <w:r w:rsidRPr="00584297">
        <w:rPr>
          <w:rFonts w:ascii="Palatino Linotype" w:hAnsi="Palatino Linotype"/>
          <w:i/>
          <w:color w:val="000000"/>
          <w:sz w:val="24"/>
          <w:szCs w:val="24"/>
        </w:rPr>
        <w:t>“</w:t>
      </w:r>
      <w:r w:rsidRPr="00584297">
        <w:rPr>
          <w:rFonts w:ascii="Palatino Linotype" w:hAnsi="Palatino Linotype"/>
          <w:i/>
          <w:color w:val="000000"/>
        </w:rPr>
        <w:t xml:space="preserve">AGRAVIO POR OMISIÓN Y OBSTRUCCIÓN DEL DERECHO DE ACCESO A LA INFORMACIÓN El H. Ayuntamiento de Tepotzotlán vulneró mi derecho humano de acceso a la información pública, al incurrir en una omisión total de respuesta dentro del plazo legal, así como en una actuación contraria a los principios de legalidad, certeza jurídica, máxima publicidad y exhaustividad. El sujeto obligado incurrió específicamente en las siguientes conductas ilegales: No emitir respuesta en tiempo y forma a la solicitud de información pública. No fundar ni motivar una inexistencia, reserva o clasificación de la </w:t>
      </w:r>
      <w:r w:rsidRPr="00584297">
        <w:rPr>
          <w:rFonts w:ascii="Palatino Linotype" w:hAnsi="Palatino Linotype"/>
          <w:i/>
          <w:color w:val="000000"/>
        </w:rPr>
        <w:lastRenderedPageBreak/>
        <w:t xml:space="preserve">información solicitada. No proporcionar los documentos públicos requeridos. No orientar, turnar la solicitud ni emitir ampliación de plazo debidamente justificada. Dicha conducta constituye una obstrucción directa al derecho de acceso a la información, dejándome en un estado de incertidumbre jurídica, al no existir una resolución válida emitida por el sujeto obligado. VIOLACIÓN A DERECHOS CONSTITUCIONALES Y LEGALES En términos de los artículos 6° y 8° de la Constitución Política de los Estados Unidos Mexicanos, tengo derecho a realizar peticiones de información y a recibir respuesta fundada y motivada por parte de las autoridades. Asimismo, conforme a los artículos 4, 11, 15, 92, 111, 112, 150, 151, 152, 160, 162, 176, 177, 178, 179 y 180 de la Ley de Transparencia y Acceso a la Información Pública del Estado de México y Municipios, el sujeto obligado tenía la obligación de: Tramitar la solicitud. Realizar una búsqueda exhaustiva. Emitir una respuesta dentro del plazo legal. No obstante, transcurrido el plazo legal, el Ayuntamiento hizo caso omiso y nunca respondió, configurándose así una omisión absoluta, la cual es expresamente sancionable por la ley. PETICIONES AL INFOEM Por lo expuesto, solicito respetuosamente a ese Órgano Garante: Se declare fundada la omisión del Sujeto Obligado, al no responder la solicitud de información dentro del plazo legal. Se ordene al H. Ayuntamiento de Tepotzotlán emitir respuesta inmediata, debidamente fundada y motivada, garantizando una búsqueda exhaustiva de los documentos solicitados. Se aperciba a la Unidad de Transparencia para que dé cumplimiento inmediato a la entrega de la información requerida, bajo el principio de máxima publicidad. Se otorgue vista al Órgano Interno de Control del Ayuntamiento, para que, con fundamento en los artículos 194, 195, 196, 200, 213, 214, 215, 222, 223 y 224 de la Ley de Transparencia del Estado de México y Municipios, así como en los artículos 49, 50, 57 y 76 a 81 de la Ley de Responsabilidades Administrativas del Estado de México y Municipios, inicie el procedimiento correspondiente y determine las sanciones aplicables al servidor público responsable de la omisión. Se impongan las sanciones correspondientes por el incumplimiento de los plazos </w:t>
      </w:r>
      <w:r w:rsidRPr="00584297">
        <w:rPr>
          <w:rFonts w:ascii="Palatino Linotype" w:hAnsi="Palatino Linotype"/>
          <w:i/>
          <w:color w:val="000000"/>
        </w:rPr>
        <w:lastRenderedPageBreak/>
        <w:t>de respuesta y la obstrucción del derecho de acceso a la información. SOBRE INEXISTENCIA, RESERVA O DATOS PERSONALES En caso de que el sujeto obligado alegue inexistencia, solicito que se requiera al Comité de Transparencia seguir el procedimiento legal de verificación, debidamente fundado y motivado. En caso de que la información contenga datos personales, clasificados o confidenciales, solicito la elaboración y entrega de versión pública, aplicando un testado estricto, proporcional y debidamente justificado, acompañado del acta del Comité de Transparencia donde conste la determinación correspondiente.”</w:t>
      </w:r>
      <w:r w:rsidRPr="00584297">
        <w:rPr>
          <w:rFonts w:ascii="Palatino Linotype" w:hAnsi="Palatino Linotype"/>
          <w:i/>
          <w:color w:val="000000"/>
          <w:sz w:val="24"/>
          <w:szCs w:val="24"/>
        </w:rPr>
        <w:t xml:space="preserve"> (Sic)</w:t>
      </w:r>
    </w:p>
    <w:p w14:paraId="77D3F033" w14:textId="77777777" w:rsidR="00744738" w:rsidRPr="00584297" w:rsidRDefault="00744738" w:rsidP="00744738">
      <w:pPr>
        <w:spacing w:after="0" w:line="360" w:lineRule="auto"/>
        <w:ind w:right="567"/>
        <w:contextualSpacing/>
        <w:jc w:val="both"/>
        <w:rPr>
          <w:rFonts w:ascii="Palatino Linotype" w:eastAsia="Times New Roman" w:hAnsi="Palatino Linotype" w:cs="Palatino Linotype"/>
          <w:b/>
          <w:i/>
          <w:color w:val="000000"/>
          <w:lang w:val="es-ES_tradnl" w:eastAsia="es-MX"/>
        </w:rPr>
      </w:pPr>
    </w:p>
    <w:p w14:paraId="18B2D39C" w14:textId="77777777" w:rsidR="00744738" w:rsidRPr="00584297" w:rsidRDefault="00744738" w:rsidP="00744738">
      <w:pPr>
        <w:keepNext/>
        <w:keepLines/>
        <w:spacing w:after="0" w:line="360" w:lineRule="auto"/>
        <w:jc w:val="both"/>
        <w:outlineLvl w:val="1"/>
        <w:rPr>
          <w:rFonts w:ascii="Palatino Linotype" w:eastAsia="Times New Roman" w:hAnsi="Palatino Linotype" w:cs="Times New Roman"/>
          <w:b/>
          <w:color w:val="000000" w:themeColor="text1"/>
          <w:sz w:val="28"/>
          <w:szCs w:val="28"/>
          <w:lang w:val="es-ES_tradnl" w:eastAsia="es-MX"/>
        </w:rPr>
      </w:pPr>
      <w:r w:rsidRPr="00584297">
        <w:rPr>
          <w:rFonts w:ascii="Palatino Linotype" w:eastAsia="Times New Roman" w:hAnsi="Palatino Linotype" w:cs="Times New Roman"/>
          <w:b/>
          <w:color w:val="000000" w:themeColor="text1"/>
          <w:sz w:val="28"/>
          <w:szCs w:val="28"/>
          <w:lang w:val="es-ES_tradnl" w:eastAsia="es-MX"/>
        </w:rPr>
        <w:t>CUARTO. Del turno y admisión del recurso de revisión.</w:t>
      </w:r>
    </w:p>
    <w:p w14:paraId="1F6CBD8C" w14:textId="77777777" w:rsidR="00744738" w:rsidRPr="00584297" w:rsidRDefault="00744738" w:rsidP="00744738">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584297">
        <w:rPr>
          <w:rFonts w:ascii="Palatino Linotype" w:eastAsia="Times New Roman" w:hAnsi="Palatino Linotype" w:cs="Palatino Linotype"/>
          <w:color w:val="000000"/>
          <w:sz w:val="24"/>
          <w:szCs w:val="24"/>
          <w:lang w:val="es-ES_tradnl" w:eastAsia="es-MX"/>
        </w:rPr>
        <w:t xml:space="preserve">Medio de impugnación que le fue turnado al </w:t>
      </w:r>
      <w:r w:rsidRPr="00584297">
        <w:rPr>
          <w:rFonts w:ascii="Palatino Linotype" w:eastAsia="Times New Roman" w:hAnsi="Palatino Linotype" w:cs="Palatino Linotype"/>
          <w:b/>
          <w:color w:val="000000"/>
          <w:sz w:val="24"/>
          <w:szCs w:val="24"/>
          <w:lang w:val="es-ES_tradnl" w:eastAsia="es-MX"/>
        </w:rPr>
        <w:t>Comisionado Presidente José Martínez Vilchis</w:t>
      </w:r>
      <w:r w:rsidRPr="00584297">
        <w:rPr>
          <w:rFonts w:ascii="Palatino Linotype" w:eastAsia="Times New Roman" w:hAnsi="Palatino Linotype" w:cs="Palatino Linotype"/>
          <w:color w:val="000000"/>
          <w:sz w:val="24"/>
          <w:szCs w:val="24"/>
          <w:lang w:val="es-ES_tradnl" w:eastAsia="es-MX"/>
        </w:rPr>
        <w:t>, por medio del sistema electrónico en términos del numeral 185 fracción I de la Ley de Transparencia y Acceso a la información Pública del Estado de México y Municipios, al cual recayó acuerdo de admisión de fecha</w:t>
      </w:r>
      <w:r w:rsidRPr="00584297">
        <w:rPr>
          <w:rFonts w:ascii="Palatino Linotype" w:eastAsia="Times New Roman" w:hAnsi="Palatino Linotype" w:cs="Palatino Linotype"/>
          <w:b/>
          <w:color w:val="000000"/>
          <w:sz w:val="24"/>
          <w:szCs w:val="24"/>
          <w:lang w:val="es-ES_tradnl" w:eastAsia="es-MX"/>
        </w:rPr>
        <w:t xml:space="preserve"> doce de febrero de dos mil veintiséis</w:t>
      </w:r>
      <w:r w:rsidRPr="00584297">
        <w:rPr>
          <w:rFonts w:ascii="Palatino Linotype" w:eastAsia="Times New Roman" w:hAnsi="Palatino Linotype" w:cs="Palatino Linotype"/>
          <w:color w:val="000000"/>
          <w:sz w:val="24"/>
          <w:szCs w:val="24"/>
          <w:lang w:val="es-ES_tradnl" w:eastAsia="es-MX"/>
        </w:rPr>
        <w:t xml:space="preserve">, </w:t>
      </w:r>
      <w:r w:rsidRPr="00584297">
        <w:rPr>
          <w:rFonts w:ascii="Palatino Linotype" w:eastAsia="Times New Roman" w:hAnsi="Palatino Linotype" w:cs="Palatino Linotype"/>
          <w:sz w:val="24"/>
          <w:szCs w:val="24"/>
          <w:lang w:val="es-ES_tradnl" w:eastAsia="es-MX"/>
        </w:rPr>
        <w:t>otorgándose</w:t>
      </w:r>
      <w:r w:rsidRPr="00584297">
        <w:rPr>
          <w:rFonts w:ascii="Palatino Linotype" w:eastAsia="Times New Roman" w:hAnsi="Palatino Linotype" w:cs="Palatino Linotype"/>
          <w:color w:val="000000"/>
          <w:sz w:val="24"/>
          <w:szCs w:val="24"/>
          <w:lang w:val="es-ES_tradnl" w:eastAsia="es-MX"/>
        </w:rPr>
        <w:t xml:space="preserve"> en él un plazo de siete días para que las partes manifestaran lo que a su derecho corresponda en términos del numeral ya citado.</w:t>
      </w:r>
    </w:p>
    <w:p w14:paraId="29B06E57" w14:textId="77777777" w:rsidR="00744738" w:rsidRPr="00584297" w:rsidRDefault="00744738" w:rsidP="00744738">
      <w:pPr>
        <w:spacing w:after="0" w:line="360" w:lineRule="auto"/>
        <w:contextualSpacing/>
        <w:jc w:val="both"/>
        <w:rPr>
          <w:rFonts w:ascii="Palatino Linotype" w:eastAsia="Times New Roman" w:hAnsi="Palatino Linotype" w:cs="Palatino Linotype"/>
          <w:color w:val="000000"/>
          <w:sz w:val="28"/>
          <w:szCs w:val="28"/>
          <w:lang w:val="es-ES_tradnl" w:eastAsia="es-MX"/>
        </w:rPr>
      </w:pPr>
    </w:p>
    <w:p w14:paraId="7085C835" w14:textId="77777777" w:rsidR="00744738" w:rsidRPr="00584297" w:rsidRDefault="00744738" w:rsidP="00744738">
      <w:pPr>
        <w:keepNext/>
        <w:keepLines/>
        <w:spacing w:after="0" w:line="360" w:lineRule="auto"/>
        <w:jc w:val="both"/>
        <w:outlineLvl w:val="1"/>
        <w:rPr>
          <w:rFonts w:ascii="Palatino Linotype" w:eastAsia="Times New Roman" w:hAnsi="Palatino Linotype" w:cs="Times New Roman"/>
          <w:b/>
          <w:color w:val="000000" w:themeColor="text1"/>
          <w:sz w:val="28"/>
          <w:szCs w:val="28"/>
          <w:lang w:val="es-ES_tradnl" w:eastAsia="es-MX"/>
        </w:rPr>
      </w:pPr>
      <w:r w:rsidRPr="00584297">
        <w:rPr>
          <w:rFonts w:ascii="Palatino Linotype" w:eastAsia="Times New Roman" w:hAnsi="Palatino Linotype" w:cs="Times New Roman"/>
          <w:b/>
          <w:color w:val="000000" w:themeColor="text1"/>
          <w:sz w:val="28"/>
          <w:szCs w:val="28"/>
          <w:lang w:val="es-ES_tradnl" w:eastAsia="es-MX"/>
        </w:rPr>
        <w:t>QUINTO. De la etapa de instrucción.</w:t>
      </w:r>
    </w:p>
    <w:p w14:paraId="575E99D4" w14:textId="77777777" w:rsidR="00744738" w:rsidRPr="00584297" w:rsidRDefault="00744738" w:rsidP="00744738">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584297">
        <w:rPr>
          <w:rFonts w:ascii="Palatino Linotype" w:eastAsia="Times New Roman" w:hAnsi="Palatino Linotype" w:cs="Palatino Linotype"/>
          <w:color w:val="000000"/>
          <w:sz w:val="24"/>
          <w:szCs w:val="24"/>
          <w:lang w:val="es-ES_tradnl" w:eastAsia="es-MX"/>
        </w:rPr>
        <w:t xml:space="preserve">Una vez abierta la etapa de instrucción, el Sujeto Obligado </w:t>
      </w:r>
      <w:r w:rsidRPr="00584297">
        <w:rPr>
          <w:rFonts w:ascii="Palatino Linotype" w:eastAsia="Times New Roman" w:hAnsi="Palatino Linotype" w:cs="Palatino Linotype"/>
          <w:b/>
          <w:bCs/>
          <w:color w:val="000000"/>
          <w:sz w:val="24"/>
          <w:szCs w:val="24"/>
          <w:lang w:val="es-ES_tradnl" w:eastAsia="es-MX"/>
        </w:rPr>
        <w:t>fue omiso en proporcionar su informe justificado</w:t>
      </w:r>
      <w:r w:rsidRPr="00584297">
        <w:rPr>
          <w:rFonts w:ascii="Palatino Linotype" w:eastAsia="Times New Roman" w:hAnsi="Palatino Linotype" w:cs="Palatino Linotype"/>
          <w:color w:val="000000"/>
          <w:sz w:val="24"/>
          <w:szCs w:val="24"/>
          <w:lang w:val="es-ES_tradnl" w:eastAsia="es-MX"/>
        </w:rPr>
        <w:t xml:space="preserve">.  Por su parte, el Recurrente no realizó manifestaciones, vertió alegatos ni presentó pruebas que a su derecho convinieran. </w:t>
      </w:r>
    </w:p>
    <w:p w14:paraId="63404E87" w14:textId="77777777" w:rsidR="00744738" w:rsidRPr="00584297" w:rsidRDefault="00744738" w:rsidP="00744738">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35117C31" w14:textId="77777777" w:rsidR="00744738" w:rsidRPr="00584297" w:rsidRDefault="00744738" w:rsidP="00744738">
      <w:pPr>
        <w:keepNext/>
        <w:keepLines/>
        <w:spacing w:after="0" w:line="360" w:lineRule="auto"/>
        <w:jc w:val="both"/>
        <w:outlineLvl w:val="1"/>
        <w:rPr>
          <w:rFonts w:ascii="Palatino Linotype" w:eastAsia="Times New Roman" w:hAnsi="Palatino Linotype" w:cs="Times New Roman"/>
          <w:b/>
          <w:color w:val="000000" w:themeColor="text1"/>
          <w:sz w:val="28"/>
          <w:szCs w:val="28"/>
          <w:lang w:val="es-ES_tradnl" w:eastAsia="es-MX"/>
        </w:rPr>
      </w:pPr>
      <w:r w:rsidRPr="00584297">
        <w:rPr>
          <w:rFonts w:ascii="Palatino Linotype" w:eastAsia="Times New Roman" w:hAnsi="Palatino Linotype" w:cs="Times New Roman"/>
          <w:b/>
          <w:color w:val="000000" w:themeColor="text1"/>
          <w:sz w:val="28"/>
          <w:szCs w:val="28"/>
          <w:lang w:val="es-ES_tradnl" w:eastAsia="es-MX"/>
        </w:rPr>
        <w:lastRenderedPageBreak/>
        <w:t>SEXTO. Del cierre de instrucción.</w:t>
      </w:r>
    </w:p>
    <w:p w14:paraId="7AD633E5" w14:textId="77777777" w:rsidR="00744738" w:rsidRPr="00584297" w:rsidRDefault="00744738" w:rsidP="00744738">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584297">
        <w:rPr>
          <w:rFonts w:ascii="Palatino Linotype" w:eastAsia="Times New Roman" w:hAnsi="Palatino Linotype" w:cs="Palatino Linotype"/>
          <w:color w:val="000000"/>
          <w:sz w:val="24"/>
          <w:szCs w:val="24"/>
          <w:lang w:val="es-ES_tradnl" w:eastAsia="es-MX"/>
        </w:rPr>
        <w:t>Así, una vez transcurrido el término legal, se decretó el cierre de instrucción en fecha</w:t>
      </w:r>
      <w:r w:rsidRPr="00584297">
        <w:rPr>
          <w:rFonts w:ascii="Palatino Linotype" w:eastAsia="Times New Roman" w:hAnsi="Palatino Linotype" w:cs="Palatino Linotype"/>
          <w:b/>
          <w:color w:val="000000"/>
          <w:sz w:val="24"/>
          <w:szCs w:val="24"/>
          <w:lang w:val="es-ES_tradnl" w:eastAsia="es-MX"/>
        </w:rPr>
        <w:t xml:space="preserve"> veintiséis de febrero de dos mil veintiséis</w:t>
      </w:r>
      <w:r w:rsidRPr="00584297">
        <w:rPr>
          <w:rFonts w:ascii="Palatino Linotype" w:eastAsia="Times New Roman" w:hAnsi="Palatino Linotype" w:cs="Palatino Linotype"/>
          <w:color w:val="000000"/>
          <w:sz w:val="24"/>
          <w:szCs w:val="24"/>
          <w:lang w:val="es-ES_tradnl" w:eastAsia="es-MX"/>
        </w:rPr>
        <w:t>, en términos del artículo 185 fracción VI de la Ley de Transparencia y Acceso a la Información Pública del Estado de México y Municipios, iniciando el término legal para dictar resolución definitiva del asunto.</w:t>
      </w:r>
    </w:p>
    <w:p w14:paraId="0691DF11" w14:textId="77777777" w:rsidR="00744738" w:rsidRPr="00584297" w:rsidRDefault="00744738" w:rsidP="00744738">
      <w:pPr>
        <w:spacing w:line="360" w:lineRule="auto"/>
        <w:ind w:right="49"/>
        <w:jc w:val="both"/>
        <w:rPr>
          <w:rFonts w:ascii="Palatino Linotype" w:hAnsi="Palatino Linotype" w:cs="Arial"/>
          <w:sz w:val="24"/>
          <w:szCs w:val="24"/>
          <w:lang w:val="es-ES" w:eastAsia="es-ES"/>
        </w:rPr>
      </w:pPr>
    </w:p>
    <w:p w14:paraId="252740DB" w14:textId="77777777" w:rsidR="00744738" w:rsidRPr="00584297" w:rsidRDefault="00744738" w:rsidP="00744738">
      <w:pPr>
        <w:spacing w:line="360" w:lineRule="auto"/>
        <w:ind w:right="49"/>
        <w:jc w:val="both"/>
        <w:rPr>
          <w:rFonts w:ascii="Palatino Linotype" w:hAnsi="Palatino Linotype" w:cs="Arial"/>
          <w:sz w:val="24"/>
          <w:szCs w:val="24"/>
          <w:lang w:val="es-ES" w:eastAsia="es-ES"/>
        </w:rPr>
      </w:pPr>
    </w:p>
    <w:p w14:paraId="6DEFD571" w14:textId="77777777" w:rsidR="00744738" w:rsidRPr="00584297" w:rsidRDefault="00744738" w:rsidP="00744738">
      <w:pPr>
        <w:keepNext/>
        <w:keepLines/>
        <w:spacing w:after="0" w:line="360" w:lineRule="auto"/>
        <w:jc w:val="center"/>
        <w:outlineLvl w:val="0"/>
        <w:rPr>
          <w:rFonts w:ascii="Palatino Linotype" w:eastAsia="Times New Roman" w:hAnsi="Palatino Linotype" w:cs="Times New Roman"/>
          <w:b/>
          <w:color w:val="000000" w:themeColor="text1"/>
          <w:sz w:val="28"/>
          <w:szCs w:val="32"/>
          <w:lang w:val="es-ES_tradnl" w:eastAsia="es-ES"/>
        </w:rPr>
      </w:pPr>
      <w:r w:rsidRPr="00584297">
        <w:rPr>
          <w:rFonts w:ascii="Palatino Linotype" w:eastAsia="Times New Roman" w:hAnsi="Palatino Linotype" w:cs="Times New Roman"/>
          <w:b/>
          <w:color w:val="000000" w:themeColor="text1"/>
          <w:sz w:val="28"/>
          <w:szCs w:val="32"/>
          <w:lang w:val="es-ES_tradnl" w:eastAsia="es-ES"/>
        </w:rPr>
        <w:t>C  O   N   S   I   D  E   R  A   N   D   O</w:t>
      </w:r>
    </w:p>
    <w:p w14:paraId="24DC3F9F" w14:textId="77777777" w:rsidR="00744738" w:rsidRPr="00584297" w:rsidRDefault="00744738" w:rsidP="00744738">
      <w:pPr>
        <w:spacing w:after="0" w:line="360" w:lineRule="auto"/>
        <w:contextualSpacing/>
        <w:jc w:val="both"/>
        <w:rPr>
          <w:rFonts w:ascii="Palatino Linotype" w:eastAsia="Times New Roman" w:hAnsi="Palatino Linotype" w:cs="Times New Roman"/>
          <w:b/>
          <w:color w:val="000000" w:themeColor="text1"/>
          <w:sz w:val="28"/>
          <w:szCs w:val="28"/>
          <w:lang w:val="es-ES_tradnl" w:eastAsia="es-MX"/>
        </w:rPr>
      </w:pPr>
    </w:p>
    <w:p w14:paraId="30817C12" w14:textId="77777777" w:rsidR="00744738" w:rsidRPr="00584297" w:rsidRDefault="00744738" w:rsidP="00744738">
      <w:pPr>
        <w:spacing w:line="360" w:lineRule="auto"/>
        <w:jc w:val="both"/>
        <w:rPr>
          <w:rFonts w:ascii="Palatino Linotype" w:hAnsi="Palatino Linotype" w:cs="Arial"/>
          <w:sz w:val="28"/>
          <w:szCs w:val="28"/>
        </w:rPr>
      </w:pPr>
      <w:r w:rsidRPr="00584297">
        <w:rPr>
          <w:rFonts w:ascii="Palatino Linotype" w:hAnsi="Palatino Linotype" w:cs="Arial"/>
          <w:b/>
          <w:sz w:val="28"/>
          <w:szCs w:val="28"/>
        </w:rPr>
        <w:t xml:space="preserve">PRIMERO. </w:t>
      </w:r>
      <w:r w:rsidRPr="00584297">
        <w:rPr>
          <w:rFonts w:ascii="Palatino Linotype" w:hAnsi="Palatino Linotype" w:cs="Arial"/>
          <w:b/>
          <w:sz w:val="26"/>
          <w:szCs w:val="26"/>
        </w:rPr>
        <w:t>De la competencia</w:t>
      </w:r>
      <w:r w:rsidRPr="00584297">
        <w:rPr>
          <w:rFonts w:ascii="Palatino Linotype" w:hAnsi="Palatino Linotype" w:cs="Arial"/>
          <w:sz w:val="26"/>
          <w:szCs w:val="26"/>
        </w:rPr>
        <w:t>.</w:t>
      </w:r>
    </w:p>
    <w:p w14:paraId="7281990D" w14:textId="77777777" w:rsidR="00744738" w:rsidRPr="00584297" w:rsidRDefault="00744738" w:rsidP="00744738">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584297">
        <w:rPr>
          <w:rFonts w:ascii="Palatino Linotype" w:eastAsia="Palatino Linotype" w:hAnsi="Palatino Linotype" w:cs="Palatino Linotype"/>
          <w:color w:val="000000"/>
          <w:sz w:val="24"/>
          <w:szCs w:val="24"/>
        </w:rPr>
        <w:t>Este Instituto de Transparencia, Acceso a la Información Pública y Protección de Datos Personales del Estado de México y Municipios es competente para conocer y resolver el presente Recurso de Revisión, conforme a lo dispuesto en el artículo 5o párrafos trigésimo tercero, trigésimo noveno, cuadragésimo y cuadragésimo primero, fracción VIII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70D971BE" w14:textId="77777777" w:rsidR="00744738" w:rsidRPr="00584297" w:rsidRDefault="00744738" w:rsidP="00744738">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14:paraId="60ED8720" w14:textId="77777777" w:rsidR="00744738" w:rsidRPr="00584297" w:rsidRDefault="00744738" w:rsidP="00744738">
      <w:pPr>
        <w:pStyle w:val="Ttulo2"/>
        <w:rPr>
          <w:rFonts w:eastAsia="Palatino Linotype"/>
          <w:sz w:val="28"/>
          <w:szCs w:val="28"/>
        </w:rPr>
      </w:pPr>
      <w:r w:rsidRPr="00584297">
        <w:rPr>
          <w:rFonts w:eastAsia="Palatino Linotype"/>
          <w:sz w:val="28"/>
          <w:szCs w:val="28"/>
        </w:rPr>
        <w:lastRenderedPageBreak/>
        <w:t xml:space="preserve">SEGUNDO. De la oportunidad y procedencia del recurso de revisión. </w:t>
      </w:r>
    </w:p>
    <w:p w14:paraId="1365AF45" w14:textId="77777777" w:rsidR="00744738" w:rsidRPr="00584297" w:rsidRDefault="00744738" w:rsidP="00744738">
      <w:pPr>
        <w:spacing w:line="360" w:lineRule="auto"/>
        <w:jc w:val="both"/>
        <w:rPr>
          <w:rFonts w:ascii="Palatino Linotype" w:hAnsi="Palatino Linotype"/>
          <w:sz w:val="24"/>
          <w:szCs w:val="24"/>
        </w:rPr>
      </w:pPr>
      <w:r w:rsidRPr="00584297">
        <w:rPr>
          <w:rFonts w:ascii="Palatino Linotype" w:hAnsi="Palatino Linotype"/>
          <w:sz w:val="24"/>
          <w:szCs w:val="24"/>
        </w:rPr>
        <w:t>El artículo 178 de la Ley de Transparencia y Acceso a la Información Pública del Estado de México y Municipios establece que el solicitante podrá interponer, por sí mismo o a través de su representante, de manera directa o por medios electrónicos, recurso de revisión ante el Instituto o ante la Unidad de Transparencia que haya conocido de la solicitud dentro de los quince días hábiles, siguientes a la fecha de la notificación de la respuesta y que ante la falta de respuesta del sujeto obligado, dentro de los plazos establecidos en la Ley de Transparencia Local, a una solicitud de acceso a la información pública, el recurso podrá́ ser interpuesto en cualquier momento, por lo que la interposición del presente recurso de revisión resulta oportuna.</w:t>
      </w:r>
    </w:p>
    <w:p w14:paraId="3F0198F9" w14:textId="77777777" w:rsidR="00744738" w:rsidRPr="00584297" w:rsidRDefault="00744738" w:rsidP="00744738">
      <w:pPr>
        <w:spacing w:line="360" w:lineRule="auto"/>
        <w:jc w:val="both"/>
        <w:rPr>
          <w:rFonts w:ascii="Palatino Linotype" w:hAnsi="Palatino Linotype"/>
          <w:sz w:val="24"/>
          <w:szCs w:val="24"/>
        </w:rPr>
      </w:pPr>
    </w:p>
    <w:p w14:paraId="3B56570F" w14:textId="77777777" w:rsidR="00744738" w:rsidRPr="00584297" w:rsidRDefault="00744738" w:rsidP="00744738">
      <w:pPr>
        <w:spacing w:line="360" w:lineRule="auto"/>
        <w:jc w:val="both"/>
        <w:rPr>
          <w:rFonts w:ascii="Palatino Linotype" w:hAnsi="Palatino Linotype"/>
          <w:sz w:val="24"/>
          <w:szCs w:val="24"/>
        </w:rPr>
      </w:pPr>
      <w:r w:rsidRPr="00584297">
        <w:rPr>
          <w:rFonts w:ascii="Palatino Linotype" w:hAnsi="Palatino Linotype"/>
          <w:sz w:val="24"/>
          <w:szCs w:val="24"/>
        </w:rPr>
        <w:t>El artículo 180 de la Ley de Transparencia y Acceso a la Información Pública del Estado de México y Municipios, señala los requisitos que deberán contener los recursos de revisión, como lo es, el nombre del solicitante que recurre; sin embargo, en su último párrafo establece que cuando el recurso se interponga de manera electrónica, no será indispensable que contenga determinados requisitos, entre ellos, el nombre de la parte Recurrente, por lo que, en el presente caso, al haber sido presentado el recurso de revisión vía SAIMEX, dicho requisito resulta innecesario.</w:t>
      </w:r>
    </w:p>
    <w:p w14:paraId="7A56A2AD" w14:textId="77777777" w:rsidR="00744738" w:rsidRPr="00584297" w:rsidRDefault="00744738" w:rsidP="00744738">
      <w:pPr>
        <w:spacing w:line="360" w:lineRule="auto"/>
        <w:jc w:val="both"/>
        <w:rPr>
          <w:rFonts w:ascii="Palatino Linotype" w:hAnsi="Palatino Linotype"/>
          <w:sz w:val="24"/>
          <w:szCs w:val="24"/>
        </w:rPr>
      </w:pPr>
    </w:p>
    <w:p w14:paraId="68ABCAF2" w14:textId="77777777" w:rsidR="00744738" w:rsidRPr="00584297" w:rsidRDefault="00744738" w:rsidP="00744738">
      <w:pPr>
        <w:spacing w:line="360" w:lineRule="auto"/>
        <w:jc w:val="both"/>
        <w:rPr>
          <w:rFonts w:ascii="Palatino Linotype" w:hAnsi="Palatino Linotype"/>
          <w:sz w:val="24"/>
          <w:szCs w:val="24"/>
        </w:rPr>
      </w:pPr>
      <w:r w:rsidRPr="00584297">
        <w:rPr>
          <w:rFonts w:ascii="Palatino Linotype" w:hAnsi="Palatino Linotype"/>
          <w:sz w:val="24"/>
          <w:szCs w:val="24"/>
        </w:rPr>
        <w:t xml:space="preserve">El artículo 179 fracción VII de la Ley de Transparencia y Acceso a la Información Pública del Estado de México y Municipios establece como supuesto de procedencia del recurso de revisión, la falta de respuesta a una solicitud de información por el Sujeto Obligado, </w:t>
      </w:r>
      <w:r w:rsidRPr="00584297">
        <w:rPr>
          <w:rFonts w:ascii="Palatino Linotype" w:hAnsi="Palatino Linotype"/>
          <w:sz w:val="24"/>
          <w:szCs w:val="24"/>
        </w:rPr>
        <w:lastRenderedPageBreak/>
        <w:t>hipótesis jurídica que se actualiza en este caso, aunado a que la parte Recurrente combate falta de trámite por el Sujeto Obligado y expresa motivos de inconformidad en contra de dicha circunstancia.</w:t>
      </w:r>
    </w:p>
    <w:p w14:paraId="219588BF" w14:textId="77777777" w:rsidR="00744738" w:rsidRPr="00584297" w:rsidRDefault="00744738" w:rsidP="00744738">
      <w:pPr>
        <w:spacing w:line="360" w:lineRule="auto"/>
        <w:jc w:val="both"/>
        <w:rPr>
          <w:rFonts w:ascii="Palatino Linotype" w:hAnsi="Palatino Linotype"/>
          <w:sz w:val="24"/>
          <w:szCs w:val="24"/>
        </w:rPr>
      </w:pPr>
      <w:r w:rsidRPr="00584297">
        <w:rPr>
          <w:rFonts w:ascii="Palatino Linotype" w:hAnsi="Palatino Linotype"/>
          <w:sz w:val="24"/>
          <w:szCs w:val="24"/>
        </w:rPr>
        <w:t>Asimismo, no se actualiza ninguna causa de improcedencia de las referidas en el artículo 191 de la Ley de Transparencia y Acceso a la Información Pública del Estado de México y Municipios, ni mucho menos se hizo valer causa de improcedencia alguna por las partes, que resulte dable abordar, encontrándose actualizados todos los presupuestos procedimentales para atender el fondo del asunto, en los términos del considerando posterior.</w:t>
      </w:r>
    </w:p>
    <w:p w14:paraId="00ABD145" w14:textId="77777777" w:rsidR="00744738" w:rsidRPr="00584297" w:rsidRDefault="00744738" w:rsidP="00744738">
      <w:pPr>
        <w:spacing w:line="360" w:lineRule="auto"/>
        <w:jc w:val="both"/>
        <w:rPr>
          <w:rFonts w:ascii="Palatino Linotype" w:eastAsia="Palatino Linotype" w:hAnsi="Palatino Linotype" w:cstheme="majorBidi"/>
          <w:b/>
          <w:color w:val="000000" w:themeColor="text1"/>
          <w:sz w:val="24"/>
          <w:szCs w:val="24"/>
        </w:rPr>
      </w:pPr>
    </w:p>
    <w:p w14:paraId="5A87FB4A" w14:textId="77777777" w:rsidR="00744738" w:rsidRPr="00584297" w:rsidRDefault="00744738" w:rsidP="00744738">
      <w:pPr>
        <w:widowControl w:val="0"/>
        <w:autoSpaceDE w:val="0"/>
        <w:autoSpaceDN w:val="0"/>
        <w:adjustRightInd w:val="0"/>
        <w:spacing w:line="360" w:lineRule="auto"/>
        <w:jc w:val="both"/>
        <w:rPr>
          <w:rFonts w:ascii="Palatino Linotype" w:hAnsi="Palatino Linotype" w:cs="Arial"/>
          <w:b/>
          <w:sz w:val="28"/>
          <w:szCs w:val="28"/>
          <w:lang w:val="es-ES" w:eastAsia="es-ES"/>
        </w:rPr>
      </w:pPr>
      <w:r w:rsidRPr="00584297">
        <w:rPr>
          <w:rFonts w:ascii="Palatino Linotype" w:hAnsi="Palatino Linotype" w:cs="Arial"/>
          <w:b/>
          <w:sz w:val="28"/>
          <w:szCs w:val="28"/>
          <w:lang w:val="es-ES" w:eastAsia="es-ES"/>
        </w:rPr>
        <w:t>TERCERO. Estudio y resolución del asunto</w:t>
      </w:r>
      <w:r w:rsidRPr="00584297">
        <w:rPr>
          <w:rFonts w:ascii="Palatino Linotype" w:hAnsi="Palatino Linotype"/>
          <w:b/>
          <w:sz w:val="28"/>
          <w:szCs w:val="28"/>
          <w:lang w:val="es-ES" w:eastAsia="es-ES"/>
        </w:rPr>
        <w:t xml:space="preserve">. </w:t>
      </w:r>
    </w:p>
    <w:p w14:paraId="2DC01AB4" w14:textId="77777777" w:rsidR="00744738" w:rsidRPr="00584297" w:rsidRDefault="00744738" w:rsidP="00744738">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584297">
        <w:rPr>
          <w:rFonts w:ascii="Palatino Linotype" w:eastAsia="Palatino Linotype" w:hAnsi="Palatino Linotype" w:cs="Palatino Linotype"/>
          <w:color w:val="000000"/>
          <w:sz w:val="24"/>
          <w:szCs w:val="24"/>
        </w:rPr>
        <w:t xml:space="preserve">El derecho de acceso a la información pública es un derecho humano reconocido en el Pacto de Derechos Civiles y Políticos en su artículo 19.2; en la Convención Americana sobre Derechos Humanos en su artículo 13.1; en el artículo Sexto de la Constitución Política de los Estados Unidos Mexicanos y en el artículo Quinto de la Constitución Local, a través del cual se puede solicitar aquellos documentos que generen, administren o posean las autoridades en ejercicio de sus respectivas atribuciones y competencias. </w:t>
      </w:r>
    </w:p>
    <w:p w14:paraId="3DCD4202" w14:textId="77777777" w:rsidR="00744738" w:rsidRPr="00584297" w:rsidRDefault="00744738" w:rsidP="00744738">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14:paraId="066A1FAC" w14:textId="77777777" w:rsidR="00744738" w:rsidRPr="00584297" w:rsidRDefault="00744738" w:rsidP="00744738">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584297">
        <w:rPr>
          <w:rFonts w:ascii="Palatino Linotype" w:eastAsia="Palatino Linotype" w:hAnsi="Palatino Linotype" w:cs="Palatino Linotype"/>
          <w:color w:val="000000"/>
          <w:sz w:val="24"/>
          <w:szCs w:val="24"/>
        </w:rPr>
        <w:t xml:space="preserve">Por lo que en cumplimiento a las obligaciones que establece nuestra Carta Magna, la Constitución Estatal y la Ley de la materia le imponen, el Sujeto Obligado está constreñido a dar atención a las solicitudes de información que a través del SAIMEX o de vía directa le sean presentadas en ejercicio del derecho humano de acceso a la </w:t>
      </w:r>
      <w:r w:rsidRPr="00584297">
        <w:rPr>
          <w:rFonts w:ascii="Palatino Linotype" w:eastAsia="Palatino Linotype" w:hAnsi="Palatino Linotype" w:cs="Palatino Linotype"/>
          <w:color w:val="000000"/>
          <w:sz w:val="24"/>
          <w:szCs w:val="24"/>
        </w:rPr>
        <w:lastRenderedPageBreak/>
        <w:t>información pública, lo cual, en el caso no aconteció, pues tal y como se ha acreditado de la revisión del expediente electrónico formado de las constancias que obran en el sistema SAIMEX, el Sujeto Obligado fue omiso en dar respuesta a la solicitud de información dentro de los plazos establecidos en la Ley de Transparencia local.</w:t>
      </w:r>
    </w:p>
    <w:p w14:paraId="304DADE7" w14:textId="77777777" w:rsidR="00744738" w:rsidRPr="00584297" w:rsidRDefault="00744738" w:rsidP="00744738">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14:paraId="2F153509" w14:textId="77777777" w:rsidR="00744738" w:rsidRPr="00584297" w:rsidRDefault="00744738" w:rsidP="00744738">
      <w:pPr>
        <w:autoSpaceDE w:val="0"/>
        <w:autoSpaceDN w:val="0"/>
        <w:adjustRightInd w:val="0"/>
        <w:spacing w:before="240" w:line="360" w:lineRule="auto"/>
        <w:jc w:val="both"/>
        <w:rPr>
          <w:rFonts w:ascii="Palatino Linotype" w:hAnsi="Palatino Linotype"/>
          <w:sz w:val="24"/>
          <w:szCs w:val="24"/>
        </w:rPr>
      </w:pPr>
      <w:r w:rsidRPr="00584297">
        <w:rPr>
          <w:rFonts w:ascii="Palatino Linotype" w:hAnsi="Palatino Linotype"/>
          <w:sz w:val="24"/>
          <w:szCs w:val="24"/>
        </w:rPr>
        <w:t>Ahora bien, no pasa por desapercibido por este Instituto que el Recurso de Revisión en contiene los elementos normativos de validez exigidos en la Ley de Transparencia y Acceso a la Información Pública del Estado de México y Municipios, establecidos en el artículo 180 que enuncia:</w:t>
      </w:r>
    </w:p>
    <w:p w14:paraId="5BA063FF" w14:textId="77777777" w:rsidR="00744738" w:rsidRPr="00584297" w:rsidRDefault="00744738" w:rsidP="00744738">
      <w:pPr>
        <w:autoSpaceDE w:val="0"/>
        <w:autoSpaceDN w:val="0"/>
        <w:adjustRightInd w:val="0"/>
        <w:spacing w:before="240" w:line="360" w:lineRule="auto"/>
        <w:ind w:left="360" w:firstLine="348"/>
        <w:jc w:val="both"/>
        <w:rPr>
          <w:rFonts w:ascii="Palatino Linotype" w:hAnsi="Palatino Linotype"/>
          <w:i/>
        </w:rPr>
      </w:pPr>
      <w:r w:rsidRPr="00584297">
        <w:rPr>
          <w:rFonts w:ascii="Palatino Linotype" w:hAnsi="Palatino Linotype"/>
          <w:i/>
        </w:rPr>
        <w:t>“</w:t>
      </w:r>
      <w:r w:rsidRPr="00584297">
        <w:rPr>
          <w:rFonts w:ascii="Palatino Linotype" w:hAnsi="Palatino Linotype"/>
          <w:b/>
          <w:i/>
        </w:rPr>
        <w:t>Artículo 180.</w:t>
      </w:r>
      <w:r w:rsidRPr="00584297">
        <w:rPr>
          <w:rFonts w:ascii="Palatino Linotype" w:hAnsi="Palatino Linotype"/>
          <w:i/>
        </w:rPr>
        <w:t xml:space="preserve"> El recurso de revisión contendrá:</w:t>
      </w:r>
    </w:p>
    <w:p w14:paraId="332923A6" w14:textId="77777777" w:rsidR="00744738" w:rsidRPr="00584297" w:rsidRDefault="00744738" w:rsidP="00744738">
      <w:pPr>
        <w:numPr>
          <w:ilvl w:val="0"/>
          <w:numId w:val="2"/>
        </w:numPr>
        <w:autoSpaceDE w:val="0"/>
        <w:autoSpaceDN w:val="0"/>
        <w:adjustRightInd w:val="0"/>
        <w:spacing w:before="240" w:after="0" w:line="360" w:lineRule="auto"/>
        <w:jc w:val="both"/>
        <w:rPr>
          <w:rFonts w:ascii="Palatino Linotype" w:hAnsi="Palatino Linotype"/>
          <w:i/>
        </w:rPr>
      </w:pPr>
      <w:r w:rsidRPr="00584297">
        <w:rPr>
          <w:rFonts w:ascii="Palatino Linotype" w:hAnsi="Palatino Linotype"/>
          <w:i/>
        </w:rPr>
        <w:t>EL sujeto obligado ante la cual se presentó la solicitud;</w:t>
      </w:r>
    </w:p>
    <w:p w14:paraId="4C49745D" w14:textId="77777777" w:rsidR="00744738" w:rsidRPr="00584297" w:rsidRDefault="00744738" w:rsidP="00744738">
      <w:pPr>
        <w:numPr>
          <w:ilvl w:val="0"/>
          <w:numId w:val="2"/>
        </w:numPr>
        <w:autoSpaceDE w:val="0"/>
        <w:autoSpaceDN w:val="0"/>
        <w:adjustRightInd w:val="0"/>
        <w:spacing w:before="240" w:after="0" w:line="360" w:lineRule="auto"/>
        <w:jc w:val="both"/>
        <w:rPr>
          <w:rFonts w:ascii="Palatino Linotype" w:hAnsi="Palatino Linotype"/>
          <w:i/>
        </w:rPr>
      </w:pPr>
      <w:r w:rsidRPr="00584297">
        <w:rPr>
          <w:rFonts w:ascii="Palatino Linotype" w:hAnsi="Palatino Linotype"/>
          <w:i/>
        </w:rPr>
        <w:t>El nombre del solicitante que recurre o de su representante y, en su caso, del tercero interesado, así como la dirección o medio que señale para recibir notificaciones;</w:t>
      </w:r>
    </w:p>
    <w:p w14:paraId="3902048E" w14:textId="77777777" w:rsidR="00744738" w:rsidRPr="00584297" w:rsidRDefault="00744738" w:rsidP="00744738">
      <w:pPr>
        <w:numPr>
          <w:ilvl w:val="0"/>
          <w:numId w:val="2"/>
        </w:numPr>
        <w:autoSpaceDE w:val="0"/>
        <w:autoSpaceDN w:val="0"/>
        <w:adjustRightInd w:val="0"/>
        <w:spacing w:before="240" w:after="0" w:line="360" w:lineRule="auto"/>
        <w:jc w:val="both"/>
        <w:rPr>
          <w:rFonts w:ascii="Palatino Linotype" w:hAnsi="Palatino Linotype"/>
          <w:i/>
        </w:rPr>
      </w:pPr>
      <w:r w:rsidRPr="00584297">
        <w:rPr>
          <w:rFonts w:ascii="Palatino Linotype" w:hAnsi="Palatino Linotype"/>
          <w:i/>
        </w:rPr>
        <w:t>El número de folio de respuesta de la solicitud de acceso;</w:t>
      </w:r>
    </w:p>
    <w:p w14:paraId="1D757D3A" w14:textId="77777777" w:rsidR="00744738" w:rsidRPr="00584297" w:rsidRDefault="00744738" w:rsidP="00744738">
      <w:pPr>
        <w:autoSpaceDE w:val="0"/>
        <w:autoSpaceDN w:val="0"/>
        <w:adjustRightInd w:val="0"/>
        <w:spacing w:before="240" w:line="360" w:lineRule="auto"/>
        <w:ind w:left="1080"/>
        <w:jc w:val="both"/>
        <w:rPr>
          <w:rFonts w:ascii="Palatino Linotype" w:hAnsi="Palatino Linotype"/>
          <w:i/>
        </w:rPr>
      </w:pPr>
      <w:r w:rsidRPr="00584297">
        <w:rPr>
          <w:rFonts w:ascii="Palatino Linotype" w:hAnsi="Palatino Linotype"/>
          <w:i/>
        </w:rPr>
        <w:t>IV. La fecha en que fue notificada la respuesta al solicitante o tuvo conocimiento del acto reclamado, o de presentación de la solicitud, en caso de falta de respuesta;</w:t>
      </w:r>
    </w:p>
    <w:p w14:paraId="3F51D20B" w14:textId="77777777" w:rsidR="00744738" w:rsidRPr="00584297" w:rsidRDefault="00744738" w:rsidP="00744738">
      <w:pPr>
        <w:autoSpaceDE w:val="0"/>
        <w:autoSpaceDN w:val="0"/>
        <w:adjustRightInd w:val="0"/>
        <w:spacing w:before="240" w:line="360" w:lineRule="auto"/>
        <w:ind w:left="732" w:firstLine="348"/>
        <w:jc w:val="both"/>
        <w:rPr>
          <w:rFonts w:ascii="Palatino Linotype" w:hAnsi="Palatino Linotype"/>
          <w:i/>
        </w:rPr>
      </w:pPr>
      <w:r w:rsidRPr="00584297">
        <w:rPr>
          <w:rFonts w:ascii="Palatino Linotype" w:hAnsi="Palatino Linotype"/>
          <w:i/>
        </w:rPr>
        <w:t>V. El acto que se recurre;</w:t>
      </w:r>
    </w:p>
    <w:p w14:paraId="40F3BDC6" w14:textId="77777777" w:rsidR="00744738" w:rsidRPr="00584297" w:rsidRDefault="00744738" w:rsidP="00744738">
      <w:pPr>
        <w:autoSpaceDE w:val="0"/>
        <w:autoSpaceDN w:val="0"/>
        <w:adjustRightInd w:val="0"/>
        <w:spacing w:before="240" w:line="360" w:lineRule="auto"/>
        <w:ind w:left="732" w:firstLine="348"/>
        <w:jc w:val="both"/>
        <w:rPr>
          <w:rFonts w:ascii="Palatino Linotype" w:hAnsi="Palatino Linotype"/>
          <w:i/>
        </w:rPr>
      </w:pPr>
      <w:r w:rsidRPr="00584297">
        <w:rPr>
          <w:rFonts w:ascii="Palatino Linotype" w:hAnsi="Palatino Linotype"/>
          <w:i/>
        </w:rPr>
        <w:t>VI. Las razones o motivos de inconformidad;</w:t>
      </w:r>
    </w:p>
    <w:p w14:paraId="61C41D3C" w14:textId="77777777" w:rsidR="00744738" w:rsidRPr="00584297" w:rsidRDefault="00744738" w:rsidP="00744738">
      <w:pPr>
        <w:autoSpaceDE w:val="0"/>
        <w:autoSpaceDN w:val="0"/>
        <w:adjustRightInd w:val="0"/>
        <w:spacing w:before="240" w:line="360" w:lineRule="auto"/>
        <w:ind w:left="1080"/>
        <w:jc w:val="both"/>
        <w:rPr>
          <w:rFonts w:ascii="Palatino Linotype" w:hAnsi="Palatino Linotype"/>
          <w:i/>
        </w:rPr>
      </w:pPr>
      <w:r w:rsidRPr="00584297">
        <w:rPr>
          <w:rFonts w:ascii="Palatino Linotype" w:hAnsi="Palatino Linotype"/>
          <w:i/>
        </w:rPr>
        <w:t>VII. La copia de la respuesta que se impugna y, en su caso, de la notificación correspondiente, en el caso de respuesta de la solicitud; y</w:t>
      </w:r>
    </w:p>
    <w:p w14:paraId="3BA26B80" w14:textId="77777777" w:rsidR="00744738" w:rsidRPr="00584297" w:rsidRDefault="00744738" w:rsidP="00744738">
      <w:pPr>
        <w:autoSpaceDE w:val="0"/>
        <w:autoSpaceDN w:val="0"/>
        <w:adjustRightInd w:val="0"/>
        <w:spacing w:before="240" w:line="360" w:lineRule="auto"/>
        <w:ind w:left="732" w:firstLine="348"/>
        <w:jc w:val="both"/>
        <w:rPr>
          <w:rFonts w:ascii="Palatino Linotype" w:hAnsi="Palatino Linotype"/>
          <w:i/>
        </w:rPr>
      </w:pPr>
      <w:r w:rsidRPr="00584297">
        <w:rPr>
          <w:rFonts w:ascii="Palatino Linotype" w:hAnsi="Palatino Linotype"/>
          <w:i/>
        </w:rPr>
        <w:lastRenderedPageBreak/>
        <w:t>VIII. Firma del recurrente, en su caso, cuando se presente por escrito, requisito sin el cual se dará trámite al recurso.</w:t>
      </w:r>
    </w:p>
    <w:p w14:paraId="6102EC22" w14:textId="77777777" w:rsidR="00744738" w:rsidRPr="00584297" w:rsidRDefault="00744738" w:rsidP="00744738">
      <w:pPr>
        <w:autoSpaceDE w:val="0"/>
        <w:autoSpaceDN w:val="0"/>
        <w:adjustRightInd w:val="0"/>
        <w:spacing w:before="240" w:line="360" w:lineRule="auto"/>
        <w:ind w:left="1080"/>
        <w:jc w:val="both"/>
        <w:rPr>
          <w:rFonts w:ascii="Palatino Linotype" w:hAnsi="Palatino Linotype"/>
          <w:i/>
        </w:rPr>
      </w:pPr>
      <w:r w:rsidRPr="00584297">
        <w:rPr>
          <w:rFonts w:ascii="Palatino Linotype" w:hAnsi="Palatino Linotype"/>
          <w:i/>
        </w:rPr>
        <w:t>Adicionalmente, se podrán anexar las pruebas y demás elementos que considere procedentes someter a juicio del Instituto.</w:t>
      </w:r>
    </w:p>
    <w:p w14:paraId="4829BE00" w14:textId="77777777" w:rsidR="00744738" w:rsidRPr="00584297" w:rsidRDefault="00744738" w:rsidP="00744738">
      <w:pPr>
        <w:autoSpaceDE w:val="0"/>
        <w:autoSpaceDN w:val="0"/>
        <w:adjustRightInd w:val="0"/>
        <w:spacing w:before="240" w:line="360" w:lineRule="auto"/>
        <w:ind w:left="732" w:firstLine="348"/>
        <w:jc w:val="both"/>
        <w:rPr>
          <w:rFonts w:ascii="Palatino Linotype" w:hAnsi="Palatino Linotype"/>
          <w:i/>
        </w:rPr>
      </w:pPr>
      <w:r w:rsidRPr="00584297">
        <w:rPr>
          <w:rFonts w:ascii="Palatino Linotype" w:hAnsi="Palatino Linotype"/>
          <w:i/>
        </w:rPr>
        <w:t>En ningún caso será necesario que el particular ratifique el recurso de revisión interpuesto.</w:t>
      </w:r>
    </w:p>
    <w:p w14:paraId="046AE430" w14:textId="77777777" w:rsidR="00744738" w:rsidRPr="00584297" w:rsidRDefault="00744738" w:rsidP="00744738">
      <w:pPr>
        <w:autoSpaceDE w:val="0"/>
        <w:autoSpaceDN w:val="0"/>
        <w:adjustRightInd w:val="0"/>
        <w:spacing w:before="240" w:line="360" w:lineRule="auto"/>
        <w:ind w:left="1080"/>
        <w:jc w:val="both"/>
        <w:rPr>
          <w:rFonts w:ascii="Palatino Linotype" w:hAnsi="Palatino Linotype"/>
          <w:b/>
          <w:i/>
          <w:u w:val="single"/>
        </w:rPr>
      </w:pPr>
      <w:r w:rsidRPr="00584297">
        <w:rPr>
          <w:rFonts w:ascii="Palatino Linotype" w:hAnsi="Palatino Linotype"/>
          <w:b/>
          <w:i/>
          <w:u w:val="single"/>
        </w:rPr>
        <w:t>En caso de que el recurso se interponga de manera electrónica no será indispensable que contengan los requisitos establecidos en las fracciones II, IV, VII y VIII.” [Sic]</w:t>
      </w:r>
    </w:p>
    <w:p w14:paraId="13C0C548" w14:textId="77777777" w:rsidR="00744738" w:rsidRPr="00584297" w:rsidRDefault="00744738" w:rsidP="00744738">
      <w:pPr>
        <w:spacing w:line="360" w:lineRule="auto"/>
        <w:jc w:val="both"/>
        <w:rPr>
          <w:rFonts w:ascii="Palatino Linotype" w:hAnsi="Palatino Linotype" w:cs="Segoe UI"/>
          <w:sz w:val="24"/>
          <w:szCs w:val="24"/>
        </w:rPr>
      </w:pPr>
    </w:p>
    <w:p w14:paraId="655D0557" w14:textId="77777777" w:rsidR="00744738" w:rsidRPr="00584297" w:rsidRDefault="00744738" w:rsidP="00744738">
      <w:pPr>
        <w:spacing w:line="360" w:lineRule="auto"/>
        <w:jc w:val="both"/>
        <w:rPr>
          <w:rFonts w:ascii="Palatino Linotype" w:hAnsi="Palatino Linotype" w:cs="Arial"/>
          <w:sz w:val="24"/>
          <w:szCs w:val="24"/>
        </w:rPr>
      </w:pPr>
      <w:r w:rsidRPr="00584297">
        <w:rPr>
          <w:rFonts w:ascii="Palatino Linotype" w:hAnsi="Palatino Linotype" w:cs="Segoe UI"/>
          <w:sz w:val="24"/>
          <w:szCs w:val="24"/>
        </w:rPr>
        <w:t xml:space="preserve">Cabe señalar que </w:t>
      </w:r>
      <w:r w:rsidRPr="00584297">
        <w:rPr>
          <w:rFonts w:ascii="Palatino Linotype" w:hAnsi="Palatino Linotype" w:cs="Segoe UI"/>
          <w:b/>
          <w:sz w:val="24"/>
          <w:szCs w:val="24"/>
        </w:rPr>
        <w:t>el Recurrente</w:t>
      </w:r>
      <w:r w:rsidRPr="00584297">
        <w:rPr>
          <w:rFonts w:ascii="Palatino Linotype" w:hAnsi="Palatino Linotype" w:cs="Segoe UI"/>
          <w:sz w:val="24"/>
          <w:szCs w:val="24"/>
        </w:rPr>
        <w:t xml:space="preserve"> </w:t>
      </w:r>
      <w:r w:rsidRPr="00584297">
        <w:rPr>
          <w:rFonts w:ascii="Palatino Linotype" w:hAnsi="Palatino Linotype" w:cs="Segoe UI"/>
          <w:sz w:val="24"/>
          <w:szCs w:val="24"/>
          <w:u w:val="single"/>
        </w:rPr>
        <w:t>ejerció su derecho de acceso a la información mediante su nombre</w:t>
      </w:r>
      <w:r w:rsidRPr="00584297">
        <w:rPr>
          <w:rFonts w:ascii="Palatino Linotype" w:hAnsi="Palatino Linotype"/>
          <w:sz w:val="24"/>
          <w:szCs w:val="24"/>
        </w:rPr>
        <w:t xml:space="preserve">, sin embargo de haberlo realizado de manera anónima no sería motivo para desechar las </w:t>
      </w:r>
      <w:r w:rsidRPr="00584297">
        <w:rPr>
          <w:rFonts w:ascii="Palatino Linotype" w:hAnsi="Palatino Linotype" w:cs="Arial"/>
          <w:sz w:val="24"/>
          <w:szCs w:val="24"/>
        </w:rPr>
        <w:t>solicitudes de acceso a la información pública conforme a lo previsto en el artículo 155, penúltimo párrafo de la Ley de Transparencia y Acceso a la Información Pública del Estado de México y Municipios que señala lo siguiente:</w:t>
      </w:r>
    </w:p>
    <w:p w14:paraId="3CA2BE8F" w14:textId="77777777" w:rsidR="00744738" w:rsidRPr="00584297" w:rsidRDefault="00744738" w:rsidP="00744738">
      <w:pPr>
        <w:spacing w:before="240" w:line="360" w:lineRule="auto"/>
        <w:ind w:left="851" w:right="851"/>
        <w:jc w:val="both"/>
        <w:rPr>
          <w:rFonts w:ascii="Palatino Linotype" w:hAnsi="Palatino Linotype" w:cs="Arial"/>
          <w:b/>
          <w:i/>
        </w:rPr>
      </w:pPr>
      <w:r w:rsidRPr="00584297">
        <w:rPr>
          <w:rFonts w:ascii="Palatino Linotype" w:hAnsi="Palatino Linotype" w:cs="Arial"/>
          <w:i/>
        </w:rPr>
        <w:t xml:space="preserve">“Las solicitudes anónimas, con nombre incompleto o seudónimo serán procedentes para su trámite por parte del sujeto obligado ante quien se presente. No podrá requerirse información adicional con motivo del nombre proporcionado por el solicitante.” </w:t>
      </w:r>
      <w:r w:rsidRPr="00584297">
        <w:rPr>
          <w:rFonts w:ascii="Palatino Linotype" w:hAnsi="Palatino Linotype" w:cs="Arial"/>
          <w:b/>
          <w:i/>
        </w:rPr>
        <w:t>[Sic]</w:t>
      </w:r>
    </w:p>
    <w:p w14:paraId="4A7559A0" w14:textId="77777777" w:rsidR="00744738" w:rsidRPr="00584297" w:rsidRDefault="00744738" w:rsidP="00744738">
      <w:pPr>
        <w:spacing w:line="360" w:lineRule="auto"/>
        <w:jc w:val="both"/>
        <w:rPr>
          <w:rFonts w:ascii="Palatino Linotype" w:hAnsi="Palatino Linotype"/>
          <w:sz w:val="24"/>
          <w:szCs w:val="24"/>
        </w:rPr>
      </w:pPr>
      <w:r w:rsidRPr="00584297">
        <w:rPr>
          <w:rFonts w:ascii="Palatino Linotype" w:hAnsi="Palatino Linotype"/>
          <w:sz w:val="24"/>
          <w:szCs w:val="24"/>
        </w:rPr>
        <w:t xml:space="preserve">Robustece lo anterior se encuentra lo dispuesto en el artículo 5 párrafos </w:t>
      </w:r>
      <w:r w:rsidRPr="00584297">
        <w:rPr>
          <w:rFonts w:ascii="Palatino Linotype" w:hAnsi="Palatino Linotype" w:cs="Arial"/>
          <w:sz w:val="24"/>
          <w:szCs w:val="24"/>
        </w:rPr>
        <w:t>vigésimo, vigésimo primero y vigésimo segundo</w:t>
      </w:r>
      <w:r w:rsidRPr="00584297">
        <w:rPr>
          <w:rFonts w:ascii="Palatino Linotype" w:hAnsi="Palatino Linotype"/>
          <w:sz w:val="24"/>
          <w:szCs w:val="24"/>
        </w:rPr>
        <w:t>, de la Constitución Política del Estado Libre y Soberano de México, se establece lo siguiente:</w:t>
      </w:r>
    </w:p>
    <w:p w14:paraId="12FC3BA0" w14:textId="77777777" w:rsidR="00744738" w:rsidRPr="00584297" w:rsidRDefault="00744738" w:rsidP="00744738">
      <w:pPr>
        <w:spacing w:before="240" w:line="360" w:lineRule="auto"/>
        <w:ind w:left="851" w:right="851"/>
        <w:jc w:val="both"/>
        <w:rPr>
          <w:rFonts w:ascii="Palatino Linotype" w:hAnsi="Palatino Linotype"/>
          <w:b/>
          <w:i/>
          <w:u w:val="single"/>
        </w:rPr>
      </w:pPr>
      <w:r w:rsidRPr="00584297">
        <w:rPr>
          <w:rFonts w:ascii="Palatino Linotype" w:hAnsi="Palatino Linotype"/>
          <w:b/>
          <w:i/>
          <w:u w:val="single"/>
        </w:rPr>
        <w:t>Constitución Política del Estado Libre y Soberano de México</w:t>
      </w:r>
    </w:p>
    <w:p w14:paraId="71881D33" w14:textId="77777777" w:rsidR="00744738" w:rsidRPr="00584297" w:rsidRDefault="00744738" w:rsidP="00744738">
      <w:pPr>
        <w:spacing w:before="240" w:line="360" w:lineRule="auto"/>
        <w:ind w:left="851" w:right="851"/>
        <w:jc w:val="both"/>
        <w:rPr>
          <w:rFonts w:ascii="Palatino Linotype" w:hAnsi="Palatino Linotype"/>
          <w:i/>
        </w:rPr>
      </w:pPr>
      <w:r w:rsidRPr="00584297">
        <w:rPr>
          <w:rFonts w:ascii="Palatino Linotype" w:hAnsi="Palatino Linotype"/>
          <w:i/>
        </w:rPr>
        <w:lastRenderedPageBreak/>
        <w:t>“</w:t>
      </w:r>
      <w:r w:rsidRPr="00584297">
        <w:rPr>
          <w:rFonts w:ascii="Palatino Linotype" w:hAnsi="Palatino Linotype"/>
          <w:b/>
          <w:i/>
        </w:rPr>
        <w:t>Artículo 5</w:t>
      </w:r>
      <w:r w:rsidRPr="00584297">
        <w:rPr>
          <w:rFonts w:ascii="Palatino Linotype" w:hAnsi="Palatino Linotype"/>
          <w:i/>
        </w:rPr>
        <w:t>.- En el Estado de México todas las personas gozarán de los derechos humanos reconocidos en la Constitución Política de los Estados Unidos Mexicanos, en los tratados internacionales en los que el Estado mexicano sea parte, en esta Constitución y en las leyes que de ésta emanen, por lo que gozarán de las garantías para su protección, las cuales no podrán restringirse ni suspenderse salvo en los casos y bajo las condiciones que la Constitución Política de los Estados Unidos Mexicanos establece.</w:t>
      </w:r>
    </w:p>
    <w:p w14:paraId="0DD51096" w14:textId="77777777" w:rsidR="00744738" w:rsidRPr="00584297" w:rsidRDefault="00744738" w:rsidP="00744738">
      <w:pPr>
        <w:spacing w:before="240" w:line="360" w:lineRule="auto"/>
        <w:ind w:left="851" w:right="851"/>
        <w:jc w:val="both"/>
        <w:rPr>
          <w:rFonts w:ascii="Palatino Linotype" w:hAnsi="Palatino Linotype"/>
          <w:i/>
        </w:rPr>
      </w:pPr>
      <w:r w:rsidRPr="00584297">
        <w:rPr>
          <w:rFonts w:ascii="Palatino Linotype" w:hAnsi="Palatino Linotype"/>
          <w:i/>
        </w:rPr>
        <w:t>(…)</w:t>
      </w:r>
    </w:p>
    <w:p w14:paraId="41EA0310" w14:textId="77777777" w:rsidR="00744738" w:rsidRPr="00584297" w:rsidRDefault="00744738" w:rsidP="00744738">
      <w:pPr>
        <w:spacing w:before="240" w:line="360" w:lineRule="auto"/>
        <w:ind w:left="851" w:right="851"/>
        <w:jc w:val="both"/>
        <w:rPr>
          <w:rFonts w:ascii="Palatino Linotype" w:hAnsi="Palatino Linotype"/>
          <w:b/>
          <w:i/>
        </w:rPr>
      </w:pPr>
      <w:proofErr w:type="gramStart"/>
      <w:r w:rsidRPr="00584297">
        <w:rPr>
          <w:rFonts w:ascii="Palatino Linotype" w:hAnsi="Palatino Linotype"/>
          <w:i/>
        </w:rPr>
        <w:t>transparencia</w:t>
      </w:r>
      <w:proofErr w:type="gramEnd"/>
      <w:r w:rsidRPr="00584297">
        <w:rPr>
          <w:rFonts w:ascii="Palatino Linotype" w:hAnsi="Palatino Linotype"/>
          <w:i/>
        </w:rPr>
        <w:t xml:space="preserve">, acceso a la información pública y a la protección de datos personales en posesión de los sujetos obligados en los términos que establezca la ley. (…)” </w:t>
      </w:r>
      <w:r w:rsidRPr="00584297">
        <w:rPr>
          <w:rFonts w:ascii="Palatino Linotype" w:hAnsi="Palatino Linotype"/>
          <w:b/>
          <w:i/>
        </w:rPr>
        <w:t>[Sic]</w:t>
      </w:r>
    </w:p>
    <w:p w14:paraId="49845BF9" w14:textId="77777777" w:rsidR="00744738" w:rsidRPr="00584297" w:rsidRDefault="00744738" w:rsidP="00744738">
      <w:pPr>
        <w:autoSpaceDE w:val="0"/>
        <w:autoSpaceDN w:val="0"/>
        <w:adjustRightInd w:val="0"/>
        <w:spacing w:before="240" w:line="360" w:lineRule="auto"/>
        <w:jc w:val="both"/>
        <w:rPr>
          <w:rFonts w:ascii="Palatino Linotype" w:hAnsi="Palatino Linotype" w:cs="Arial"/>
          <w:sz w:val="24"/>
          <w:szCs w:val="24"/>
        </w:rPr>
      </w:pPr>
      <w:r w:rsidRPr="00584297">
        <w:rPr>
          <w:rFonts w:ascii="Palatino Linotype" w:hAnsi="Palatino Linotype"/>
          <w:sz w:val="24"/>
          <w:szCs w:val="24"/>
        </w:rPr>
        <w:t xml:space="preserve">Por lo cual, de una interpretación sistemática, conforme y progresiva del derecho humano de acceso a la información pública se aprecia que toda persona, sin necesidad de acreditar interés alguno o justificar su utilización, deberá tener acceso a la información pública, es decir, dicho derecho fundamental exime a quien lo ejerce, de acreditar su legitimación en la causa o su interés en el asunto, lo que permite la posibilidad de que, </w:t>
      </w:r>
      <w:r w:rsidRPr="00584297">
        <w:rPr>
          <w:rFonts w:ascii="Palatino Linotype" w:hAnsi="Palatino Linotype"/>
          <w:b/>
          <w:sz w:val="24"/>
          <w:szCs w:val="24"/>
          <w:u w:val="single"/>
        </w:rPr>
        <w:t>incluso, la solicitud de acceso a la información pueda ser anónima</w:t>
      </w:r>
      <w:r w:rsidRPr="00584297">
        <w:rPr>
          <w:rFonts w:ascii="Palatino Linotype" w:hAnsi="Palatino Linotype"/>
          <w:sz w:val="24"/>
          <w:szCs w:val="24"/>
        </w:rPr>
        <w:t xml:space="preserve"> o no contener un nombre que identifique al solicitante o que permita tener certeza sobre su identidad. </w:t>
      </w:r>
      <w:r w:rsidRPr="00584297">
        <w:rPr>
          <w:rFonts w:ascii="Palatino Linotype" w:hAnsi="Palatino Linotype" w:cs="Arial"/>
          <w:sz w:val="24"/>
          <w:szCs w:val="24"/>
        </w:rPr>
        <w:t>En conclusión, se cubrieron los requisitos de procedencia y procedibilidad y conforme a las constancias que obran en el expediente.</w:t>
      </w:r>
    </w:p>
    <w:p w14:paraId="75C92D28" w14:textId="77777777" w:rsidR="00744738" w:rsidRPr="00584297" w:rsidRDefault="00744738" w:rsidP="00744738">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14:paraId="41D63F3B" w14:textId="77777777" w:rsidR="00744738" w:rsidRPr="00584297" w:rsidRDefault="00744738" w:rsidP="00744738">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lang w:val="es-ES"/>
        </w:rPr>
      </w:pPr>
      <w:r w:rsidRPr="00584297">
        <w:rPr>
          <w:rFonts w:ascii="Palatino Linotype" w:eastAsia="Palatino Linotype" w:hAnsi="Palatino Linotype" w:cs="Palatino Linotype"/>
          <w:color w:val="000000"/>
          <w:sz w:val="24"/>
          <w:szCs w:val="24"/>
          <w:lang w:val="es-ES"/>
        </w:rPr>
        <w:t xml:space="preserve">Asimismo, los motivos o razones de inconformidad expuestos por la parte Recurrente se adolece de la falta de respuesta a la solicitud de acceso a la información formulada, por lo que se actualiza la causal de procedencia establecida en la fracción VII del artículo 179 </w:t>
      </w:r>
      <w:r w:rsidRPr="00584297">
        <w:rPr>
          <w:rFonts w:ascii="Palatino Linotype" w:eastAsia="Palatino Linotype" w:hAnsi="Palatino Linotype" w:cs="Palatino Linotype"/>
          <w:color w:val="000000"/>
          <w:sz w:val="24"/>
          <w:szCs w:val="24"/>
          <w:lang w:val="es-ES"/>
        </w:rPr>
        <w:lastRenderedPageBreak/>
        <w:t>de la Ley de Transparencia y Acceso a la Información Pública del Estado de México y Municipios, y por tanto, procedente la interposición del recurso de revisión.</w:t>
      </w:r>
    </w:p>
    <w:p w14:paraId="5344A342" w14:textId="77777777" w:rsidR="00744738" w:rsidRPr="00584297" w:rsidRDefault="00744738" w:rsidP="00744738">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14:paraId="0B37F93D" w14:textId="77777777" w:rsidR="00744738" w:rsidRPr="00584297" w:rsidRDefault="00744738" w:rsidP="00744738">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584297">
        <w:rPr>
          <w:rFonts w:ascii="Palatino Linotype" w:eastAsia="Palatino Linotype" w:hAnsi="Palatino Linotype" w:cs="Palatino Linotype"/>
          <w:color w:val="000000"/>
          <w:sz w:val="24"/>
          <w:szCs w:val="24"/>
        </w:rPr>
        <w:t>En consecuencia, los motivos de inconformidad hechos valer resultan fundados y procedentes, en virtud de las constancias que obran en el expediente electrónico SAIMEX, se acredita que el Sujeto Obligado fue omiso en responder la solicitud de información hecha por la parte Recurrente; es decir, incumplió las obligaciones que se le imponen como Sujeto Obligado, de conformidad con lo establecido en los artículos 4, 12, 23 fracción IV, 24 último párrafo y 160 de la Ley de Transparencia y Acceso a la Información Pública del Estado de México y Municipios.</w:t>
      </w:r>
    </w:p>
    <w:p w14:paraId="7D615FF7" w14:textId="77777777" w:rsidR="00744738" w:rsidRPr="00584297" w:rsidRDefault="00744738" w:rsidP="00744738">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14:paraId="1BAB7986" w14:textId="77777777" w:rsidR="00744738" w:rsidRPr="00584297" w:rsidRDefault="00744738" w:rsidP="00744738">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584297">
        <w:rPr>
          <w:rFonts w:ascii="Palatino Linotype" w:eastAsia="Palatino Linotype" w:hAnsi="Palatino Linotype" w:cs="Palatino Linotype"/>
          <w:color w:val="000000"/>
          <w:sz w:val="24"/>
          <w:szCs w:val="24"/>
        </w:rPr>
        <w:t>De conformidad con lo establecido en los artículos 50 y 51 de la Ley de Transparencia y Acceso a la Información Pública del Estado de México y Municipios, los Sujetos Obligados deben contar con un área responsable para la atención de las solicitudes de información, a la que se le denominará Unidad de Transparencia; asimismo, deben designar a un responsable para atender dicha Unidad, quien fungirá como enlace entre éstos y los solicitantes. Además, se establece que la Unidad de Transparencia es la encargada de tramitar internamente las solicitudes de información y tiene la responsabilidad de verificar, en cada caso, que la información no tenga el carácter de confidencial o reservada.</w:t>
      </w:r>
    </w:p>
    <w:p w14:paraId="1C61C7A6" w14:textId="77777777" w:rsidR="00744738" w:rsidRPr="00584297" w:rsidRDefault="00744738" w:rsidP="00744738">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14:paraId="6E34E718" w14:textId="77777777" w:rsidR="00744738" w:rsidRPr="00584297" w:rsidRDefault="00744738" w:rsidP="00744738">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584297">
        <w:rPr>
          <w:rFonts w:ascii="Palatino Linotype" w:eastAsia="Palatino Linotype" w:hAnsi="Palatino Linotype" w:cs="Palatino Linotype"/>
          <w:color w:val="000000"/>
          <w:sz w:val="24"/>
          <w:szCs w:val="24"/>
        </w:rPr>
        <w:t xml:space="preserve">El artículo 53, fracciones II, IV y V de la Ley de Transparencia Local establece que las Unidades de Transparencia tienen, entre otras, las funciones de recibir, tramitar y dar respuesta a las solicitudes de acceso a la información; realizar, con efectividad, los </w:t>
      </w:r>
      <w:r w:rsidRPr="00584297">
        <w:rPr>
          <w:rFonts w:ascii="Palatino Linotype" w:eastAsia="Palatino Linotype" w:hAnsi="Palatino Linotype" w:cs="Palatino Linotype"/>
          <w:color w:val="000000"/>
          <w:sz w:val="24"/>
          <w:szCs w:val="24"/>
        </w:rPr>
        <w:lastRenderedPageBreak/>
        <w:t>trámites internos necesarios para la atención de las solicitudes de acceso a la información; así como, entregar, en su caso, a los particulares la información solicitada.</w:t>
      </w:r>
    </w:p>
    <w:p w14:paraId="7E9281F8" w14:textId="77777777" w:rsidR="00744738" w:rsidRPr="00584297" w:rsidRDefault="00744738" w:rsidP="00744738">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14:paraId="559109D8" w14:textId="77777777" w:rsidR="00744738" w:rsidRPr="00584297" w:rsidRDefault="00744738" w:rsidP="00744738">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584297">
        <w:rPr>
          <w:rFonts w:ascii="Palatino Linotype" w:eastAsia="Palatino Linotype" w:hAnsi="Palatino Linotype" w:cs="Palatino Linotype"/>
          <w:color w:val="000000"/>
          <w:sz w:val="24"/>
          <w:szCs w:val="24"/>
        </w:rPr>
        <w:t>El artículo 163 de la mencionada Ley, señala que la Unidad de Transparencia debe notificar la respuesta a las solicitudes de acceso a la información, en el menor tiempo posible, que no podrá exceder de quince días hábiles, teniendo como excepción al plazo referido, una prórroga de hasta siete días hábiles adicionales, siempre y cuando existan razones fundadas y motivadas, las cuales deberán ser aprobadas por el Comité de Transparencia, lo cual no aconteció en el presente asunto. De tal manera que la omisión del Titular de la Unidad de Transparencia, como primer responsable de atender la solicitud de información, se traduce en una conducta que ha vulnerado el derecho de acceso a la información consignado a favor del particular.</w:t>
      </w:r>
    </w:p>
    <w:p w14:paraId="38337BF6" w14:textId="77777777" w:rsidR="00744738" w:rsidRPr="00584297" w:rsidRDefault="00744738" w:rsidP="00744738">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14:paraId="2A2753B3" w14:textId="77777777" w:rsidR="00744738" w:rsidRPr="00584297" w:rsidRDefault="00744738" w:rsidP="00744738">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584297">
        <w:rPr>
          <w:rFonts w:ascii="Palatino Linotype" w:eastAsia="Palatino Linotype" w:hAnsi="Palatino Linotype" w:cs="Palatino Linotype"/>
          <w:color w:val="000000"/>
          <w:sz w:val="24"/>
          <w:szCs w:val="24"/>
        </w:rPr>
        <w:t>En consecuencia, según lo dispuesto por el artículo 150 de la Ley de Transparencia y Acceso a la Información Pública del Estado de México y Municipios, el procedimiento de acceso a la información es la garantía primaria del derecho en cuestión, por lo tanto, la falta de respuesta a una solicitud de acceso a la información constituye un incumplimiento del Sujeto Obligado a su deber de garantizar el derecho, lo que constituye una vulneración al mismo.</w:t>
      </w:r>
    </w:p>
    <w:p w14:paraId="41C2D0DF" w14:textId="77777777" w:rsidR="00744738" w:rsidRPr="00584297" w:rsidRDefault="00744738" w:rsidP="00744738">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14:paraId="69D3C27E" w14:textId="77777777" w:rsidR="00744738" w:rsidRPr="00584297" w:rsidRDefault="00744738" w:rsidP="00744738">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584297">
        <w:rPr>
          <w:rFonts w:ascii="Palatino Linotype" w:eastAsia="Palatino Linotype" w:hAnsi="Palatino Linotype" w:cs="Palatino Linotype"/>
          <w:color w:val="000000"/>
          <w:sz w:val="24"/>
          <w:szCs w:val="24"/>
        </w:rPr>
        <w:t xml:space="preserve">Por lo que, en cumplimiento a esta resolución, el Sujeto Obligado deberá dar atención a la solicitud de información, puesto que el silencio administrativo que hizo patente al omitir dar respuesta trae como consecuencia que se le ordene dar atención a la solicitud </w:t>
      </w:r>
      <w:r w:rsidRPr="00584297">
        <w:rPr>
          <w:rFonts w:ascii="Palatino Linotype" w:eastAsia="Palatino Linotype" w:hAnsi="Palatino Linotype" w:cs="Palatino Linotype"/>
          <w:color w:val="000000"/>
          <w:sz w:val="24"/>
          <w:szCs w:val="24"/>
        </w:rPr>
        <w:lastRenderedPageBreak/>
        <w:t>entregando la información solicitada, lo cual deberá llevar a cabo en ejercicio de sus atribuciones y con arreglo a lo dispuesto por la ley de la materia.</w:t>
      </w:r>
    </w:p>
    <w:p w14:paraId="7BD9408C" w14:textId="77777777" w:rsidR="00744738" w:rsidRPr="00584297" w:rsidRDefault="00744738" w:rsidP="00744738">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14:paraId="588E46D3" w14:textId="77777777" w:rsidR="00744738" w:rsidRPr="00584297" w:rsidRDefault="00744738" w:rsidP="00744738">
      <w:pPr>
        <w:pStyle w:val="Ttulo3"/>
        <w:spacing w:line="360" w:lineRule="auto"/>
        <w:jc w:val="both"/>
        <w:rPr>
          <w:rFonts w:ascii="Palatino Linotype" w:eastAsia="Palatino Linotype" w:hAnsi="Palatino Linotype"/>
          <w:b/>
          <w:color w:val="auto"/>
          <w:sz w:val="28"/>
          <w:szCs w:val="28"/>
        </w:rPr>
      </w:pPr>
      <w:r w:rsidRPr="00584297">
        <w:rPr>
          <w:rFonts w:ascii="Palatino Linotype" w:eastAsia="Palatino Linotype" w:hAnsi="Palatino Linotype"/>
          <w:b/>
          <w:color w:val="auto"/>
          <w:sz w:val="28"/>
          <w:szCs w:val="28"/>
        </w:rPr>
        <w:t>De la clasificación de la información</w:t>
      </w:r>
    </w:p>
    <w:p w14:paraId="653FF22E" w14:textId="77777777" w:rsidR="00744738" w:rsidRPr="00584297" w:rsidRDefault="00744738" w:rsidP="00744738">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584297">
        <w:rPr>
          <w:rFonts w:ascii="Palatino Linotype" w:eastAsia="Palatino Linotype" w:hAnsi="Palatino Linotype" w:cs="Palatino Linotype"/>
          <w:color w:val="000000"/>
          <w:sz w:val="24"/>
          <w:szCs w:val="24"/>
        </w:rPr>
        <w:t xml:space="preserve">De conformidad con el artículo 91 de la Ley de Transparencia y Acceso a la Información Pública el  acceso a la información pública será restringido excepcionalmente, cuando ésta sea clasificada como reservada o confidencial; la información reservada es aquella que se clasifica de manera temporal cuya divulgación pueda causar algún daño; la información confidencial es la relacionada con los secretos bancario, fiduciario, industrial, comercial, fiscal, bursátil y postal, cuya titularidad corresponde a particulares, sujetos de derecho internacional o a Sujetos Obligados cuando no involucren el ejercicio de recursos públicos, así como la información privada contenida en documentos públicos o privados que refiera a la vida privada y/o los datos personales, que no son de acceso público. </w:t>
      </w:r>
    </w:p>
    <w:p w14:paraId="613AAD45" w14:textId="77777777" w:rsidR="00744738" w:rsidRPr="00584297" w:rsidRDefault="00744738" w:rsidP="00744738">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14:paraId="231612C0" w14:textId="77777777" w:rsidR="00744738" w:rsidRPr="00584297" w:rsidRDefault="00744738" w:rsidP="00744738">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584297">
        <w:rPr>
          <w:rFonts w:ascii="Palatino Linotype" w:eastAsia="Palatino Linotype" w:hAnsi="Palatino Linotype" w:cs="Palatino Linotype"/>
          <w:color w:val="000000"/>
          <w:sz w:val="24"/>
          <w:szCs w:val="24"/>
        </w:rPr>
        <w:t>De este modo, en armonía entre los principios constitucionales de máxima publicidad y de protección de datos personales, la Ley permite la elaboración de versiones públicas en las que se suprima aquella información relacionada con la vida privada de los particulares y de los servidores públicos.</w:t>
      </w:r>
    </w:p>
    <w:p w14:paraId="20DA0BB2" w14:textId="77777777" w:rsidR="00744738" w:rsidRPr="00584297" w:rsidRDefault="00744738" w:rsidP="00744738">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14:paraId="67FF6B20" w14:textId="77777777" w:rsidR="00744738" w:rsidRPr="00584297" w:rsidRDefault="00744738" w:rsidP="00744738">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584297">
        <w:rPr>
          <w:rFonts w:ascii="Palatino Linotype" w:eastAsia="Palatino Linotype" w:hAnsi="Palatino Linotype" w:cs="Palatino Linotype"/>
          <w:color w:val="000000"/>
          <w:sz w:val="24"/>
          <w:szCs w:val="24"/>
        </w:rPr>
        <w:t xml:space="preserve">Para la clasificación de la información es necesario considerar lo establecido por los Lineamientos Generales en materia de Clasificación y Desclasificación de la información, emitidos por el Sistema Nacional de Transparencia, Acceso a la Información Pública y </w:t>
      </w:r>
      <w:r w:rsidRPr="00584297">
        <w:rPr>
          <w:rFonts w:ascii="Palatino Linotype" w:eastAsia="Palatino Linotype" w:hAnsi="Palatino Linotype" w:cs="Palatino Linotype"/>
          <w:color w:val="000000"/>
          <w:sz w:val="24"/>
          <w:szCs w:val="24"/>
        </w:rPr>
        <w:lastRenderedPageBreak/>
        <w:t>Protección de Datos Personales, ya que establecen los criterios para la clasificación y desclasificación de la información, garantizan la confidencialidad, el uso adecuado de la información, entre otros.</w:t>
      </w:r>
    </w:p>
    <w:p w14:paraId="4CBDA50F" w14:textId="77777777" w:rsidR="00744738" w:rsidRPr="00584297" w:rsidRDefault="00744738" w:rsidP="00744738">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14:paraId="227202A6" w14:textId="77777777" w:rsidR="00744738" w:rsidRPr="00584297" w:rsidRDefault="00744738" w:rsidP="00744738">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584297">
        <w:rPr>
          <w:rFonts w:ascii="Palatino Linotype" w:eastAsia="Palatino Linotype" w:hAnsi="Palatino Linotype" w:cs="Palatino Linotype"/>
          <w:color w:val="000000"/>
          <w:sz w:val="24"/>
          <w:szCs w:val="24"/>
        </w:rPr>
        <w:t>El derecho de acceso a la información pública puede ser restringido cuando se trate de información clasificada como reservada, por lo que para motivar la clasificación se deberán de señalar las razones, motivos o circunstancias especiales que llevaron al Sujeto Obligado a concluir que, el caso particular se ajusta al supuesto previsto por la norma legal invocada como fundamento; siendo que, además, en todo momento, se debe aplicar una prueba de daño, entendida esta como la responsabilidad de los Sujetos Obligados de demostrar, de manera fundada y motivada, que la divulgación de la información lesiona el interés debidamente protegido por la Ley y que el menoscabo o daño que puede producirse con la publicidad de la información, es mayor que el interés de conocerla; debiendo clasificarse como reservada.</w:t>
      </w:r>
    </w:p>
    <w:p w14:paraId="0ADC57C0" w14:textId="77777777" w:rsidR="00744738" w:rsidRPr="00584297" w:rsidRDefault="00744738" w:rsidP="00744738">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14:paraId="421F1221" w14:textId="77777777" w:rsidR="00744738" w:rsidRPr="00584297" w:rsidRDefault="00744738" w:rsidP="00744738">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584297">
        <w:rPr>
          <w:rFonts w:ascii="Palatino Linotype" w:eastAsia="Palatino Linotype" w:hAnsi="Palatino Linotype" w:cs="Palatino Linotype"/>
          <w:color w:val="000000"/>
          <w:sz w:val="24"/>
          <w:szCs w:val="24"/>
        </w:rPr>
        <w:t>Para la clasificación de la información como reservada se deben establecer, de manera fundada y motivada, las hipótesis normativas aplicables al caso concreto y se analice la prueba de daño, misma que se encuentra prevista en el artículo 129 de la Ley de Transparencia y Acceso a la Información pública del Estado de México y Municipios.</w:t>
      </w:r>
    </w:p>
    <w:p w14:paraId="3D074A5D" w14:textId="77777777" w:rsidR="00744738" w:rsidRPr="00584297" w:rsidRDefault="00744738" w:rsidP="00744738">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584297">
        <w:rPr>
          <w:rFonts w:ascii="Palatino Linotype" w:eastAsia="Palatino Linotype" w:hAnsi="Palatino Linotype" w:cs="Palatino Linotype"/>
          <w:color w:val="000000"/>
          <w:sz w:val="24"/>
          <w:szCs w:val="24"/>
        </w:rPr>
        <w:t>De tal manera, las limitaciones al acceso a la información deben sustentarse en una adecuada clasificación que debe distinguir y tomar en cuenta qué información puede generar un daño desproporcionado o innecesario a valores jurídicamente protegidos.</w:t>
      </w:r>
    </w:p>
    <w:p w14:paraId="5BBCAB79" w14:textId="77777777" w:rsidR="00744738" w:rsidRPr="00584297" w:rsidRDefault="00744738" w:rsidP="00744738">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584297">
        <w:rPr>
          <w:rFonts w:ascii="Palatino Linotype" w:eastAsia="Palatino Linotype" w:hAnsi="Palatino Linotype" w:cs="Palatino Linotype"/>
          <w:color w:val="000000"/>
          <w:sz w:val="24"/>
          <w:szCs w:val="24"/>
        </w:rPr>
        <w:lastRenderedPageBreak/>
        <w:t>La Ley de Transparencia y Acceso a la Información Pública del Estado de México y Municipios, en sus artículos 140 y 143 prevé los siguientes supuestos para clasificar la información como reservada o confidencial.</w:t>
      </w:r>
    </w:p>
    <w:p w14:paraId="700B2B0E" w14:textId="77777777" w:rsidR="00744738" w:rsidRPr="00584297" w:rsidRDefault="00744738" w:rsidP="00744738">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14:paraId="777F99B7" w14:textId="77777777" w:rsidR="00744738" w:rsidRPr="00584297" w:rsidRDefault="00744738" w:rsidP="00744738">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584297">
        <w:rPr>
          <w:rFonts w:ascii="Palatino Linotype" w:eastAsia="Palatino Linotype" w:hAnsi="Palatino Linotype" w:cs="Palatino Linotype"/>
          <w:color w:val="000000"/>
          <w:sz w:val="24"/>
          <w:szCs w:val="24"/>
        </w:rPr>
        <w:t>Por lo que para dar atención a la solicitud de información, si el Sujeto Obligado advierte que la información solicitada contiene datos personales que sean susceptibles de ser clasificados como confidenciales, o bien si, por su propia y especial naturaleza, encuadra en alguno de los supuestos de reserva o de confidencialidad en su totalidad, deberá emitir, un Acuerdo de Clasificación debidamente fundado y motivado que sustente la clasificación parcial, a través de la versión pública que emita, o bien, la restricción total del derecho de acceso a la información.</w:t>
      </w:r>
    </w:p>
    <w:p w14:paraId="7538F564" w14:textId="77777777" w:rsidR="00744738" w:rsidRPr="00584297" w:rsidRDefault="00744738" w:rsidP="00744738">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14:paraId="252AFD88" w14:textId="77777777" w:rsidR="00744738" w:rsidRPr="00584297" w:rsidRDefault="00744738" w:rsidP="00744738">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584297">
        <w:rPr>
          <w:rFonts w:ascii="Palatino Linotype" w:eastAsia="Palatino Linotype" w:hAnsi="Palatino Linotype" w:cs="Palatino Linotype"/>
          <w:color w:val="000000"/>
          <w:sz w:val="24"/>
          <w:szCs w:val="24"/>
        </w:rPr>
        <w:t>Por lo tanto, la entrega de documentos, en su versión pública, debe acompañarse necesariamente del Acuerdo del Comité de Transparencia que la sustente, en el que se expongan los fundamentos y razonamientos que llevaron al Sujeto Obligado a testar, suprimir o eliminar datos de dicho soporte documental, ya que no hacerlo implica que lo entregado no es legal ni formalmente una versión pública, sino más bien una documentación ilegible, incompleta o tachada que deja al solicitante en estado de incertidumbre, al no conocer o comprender porque no aparecen en la documentación respectiva. Por lo tanto, es necesario que el Comité de Transparencia emita un Acuerdo de Clasificación que cumpla con las formalidades previstas en los artículos 137, 143 y 149 de la Ley de Transparencia y Acceso a la Información Pública del Estado de México y Municipios.</w:t>
      </w:r>
    </w:p>
    <w:p w14:paraId="7D4D1C26" w14:textId="77777777" w:rsidR="00744738" w:rsidRPr="00584297" w:rsidRDefault="00744738" w:rsidP="00744738">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14:paraId="123DE487" w14:textId="77777777" w:rsidR="00744738" w:rsidRPr="00584297" w:rsidRDefault="00744738" w:rsidP="00744738">
      <w:pPr>
        <w:pStyle w:val="Ttulo3"/>
        <w:spacing w:line="360" w:lineRule="auto"/>
        <w:jc w:val="both"/>
        <w:rPr>
          <w:rFonts w:ascii="Palatino Linotype" w:eastAsia="Palatino Linotype" w:hAnsi="Palatino Linotype"/>
        </w:rPr>
      </w:pPr>
      <w:r w:rsidRPr="00584297">
        <w:rPr>
          <w:rFonts w:ascii="Palatino Linotype" w:eastAsia="Palatino Linotype" w:hAnsi="Palatino Linotype"/>
          <w:b/>
          <w:color w:val="auto"/>
          <w:sz w:val="28"/>
          <w:szCs w:val="28"/>
        </w:rPr>
        <w:lastRenderedPageBreak/>
        <w:t>De la vista a los órganos internos de control competentes</w:t>
      </w:r>
      <w:r w:rsidRPr="00584297">
        <w:rPr>
          <w:rFonts w:ascii="Palatino Linotype" w:eastAsia="Palatino Linotype" w:hAnsi="Palatino Linotype"/>
        </w:rPr>
        <w:t>.</w:t>
      </w:r>
    </w:p>
    <w:p w14:paraId="6B74D94B" w14:textId="77777777" w:rsidR="00744738" w:rsidRPr="00584297" w:rsidRDefault="00744738" w:rsidP="00744738">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584297">
        <w:rPr>
          <w:rFonts w:ascii="Palatino Linotype" w:eastAsia="Palatino Linotype" w:hAnsi="Palatino Linotype" w:cs="Palatino Linotype"/>
          <w:color w:val="000000"/>
          <w:sz w:val="24"/>
          <w:szCs w:val="24"/>
        </w:rPr>
        <w:t>Como ya se mencionó, el Sujeto Obligado no proporcionó respuesta a la solicitud de acceso a la información pública en el término previsto en el artículo 163 de la Ley de Transparencia estatal por lo que ordena dar vista a la Secretaría Técnica del Pleno de este Instituto para hacer del conocimiento del Órgano Interno de Control competente la presente resolución, a fin de que de conformidad con los artículos 190 y 222  de la Ley de Transparencia y Acceso a la Información Pública del Estado de México y Municipios y 19 fracción XXVII del Reglamento Interior del Instituto de Transparencia, Acceso a la Información y Protección de Datos Personales del Estado de México y Municipios, se determine lo conducente.</w:t>
      </w:r>
    </w:p>
    <w:p w14:paraId="7CC112AB" w14:textId="77777777" w:rsidR="00744738" w:rsidRPr="00584297" w:rsidRDefault="00744738" w:rsidP="00744738">
      <w:pPr>
        <w:spacing w:line="360" w:lineRule="auto"/>
        <w:jc w:val="both"/>
        <w:rPr>
          <w:rFonts w:ascii="Palatino Linotype" w:hAnsi="Palatino Linotype"/>
          <w:sz w:val="24"/>
          <w:szCs w:val="24"/>
        </w:rPr>
      </w:pPr>
    </w:p>
    <w:p w14:paraId="15F63737" w14:textId="77777777" w:rsidR="00744738" w:rsidRPr="00584297" w:rsidRDefault="00744738" w:rsidP="00744738">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584297">
        <w:rPr>
          <w:rFonts w:ascii="Palatino Linotype" w:eastAsia="Palatino Linotype" w:hAnsi="Palatino Linotype" w:cs="Palatino Linotype"/>
          <w:color w:val="000000"/>
          <w:sz w:val="24"/>
          <w:szCs w:val="24"/>
        </w:rPr>
        <w:t xml:space="preserve">Así, con fundamento en el artículo 186 fracción IV de la Ley de Transparencia y Acceso a la Información Pública del Estado de México y Municipios, se </w:t>
      </w:r>
      <w:r w:rsidRPr="00584297">
        <w:rPr>
          <w:rFonts w:ascii="Palatino Linotype" w:eastAsia="Palatino Linotype" w:hAnsi="Palatino Linotype" w:cs="Palatino Linotype"/>
          <w:b/>
          <w:color w:val="000000"/>
          <w:sz w:val="24"/>
          <w:szCs w:val="24"/>
        </w:rPr>
        <w:t>ORDENA</w:t>
      </w:r>
      <w:r w:rsidRPr="00584297">
        <w:rPr>
          <w:rFonts w:ascii="Palatino Linotype" w:eastAsia="Palatino Linotype" w:hAnsi="Palatino Linotype" w:cs="Palatino Linotype"/>
          <w:color w:val="000000"/>
          <w:sz w:val="24"/>
          <w:szCs w:val="24"/>
        </w:rPr>
        <w:t xml:space="preserve"> al </w:t>
      </w:r>
      <w:r w:rsidRPr="00584297">
        <w:rPr>
          <w:rFonts w:ascii="Palatino Linotype" w:eastAsia="Palatino Linotype" w:hAnsi="Palatino Linotype" w:cs="Palatino Linotype"/>
          <w:bCs/>
          <w:color w:val="000000"/>
          <w:sz w:val="24"/>
          <w:szCs w:val="24"/>
        </w:rPr>
        <w:t>Sujeto Obligado que</w:t>
      </w:r>
      <w:r w:rsidRPr="00584297">
        <w:rPr>
          <w:rFonts w:ascii="Palatino Linotype" w:eastAsia="Palatino Linotype" w:hAnsi="Palatino Linotype" w:cs="Palatino Linotype"/>
          <w:color w:val="000000"/>
          <w:sz w:val="24"/>
          <w:szCs w:val="24"/>
        </w:rPr>
        <w:t xml:space="preserve"> atienda la solicitud de información </w:t>
      </w:r>
      <w:r w:rsidRPr="00584297">
        <w:rPr>
          <w:rFonts w:ascii="Palatino Linotype" w:hAnsi="Palatino Linotype"/>
          <w:b/>
          <w:bCs/>
          <w:color w:val="FF0000"/>
          <w:sz w:val="24"/>
          <w:szCs w:val="24"/>
        </w:rPr>
        <w:t> </w:t>
      </w:r>
      <w:r w:rsidRPr="00584297">
        <w:rPr>
          <w:rFonts w:ascii="Palatino Linotype" w:hAnsi="Palatino Linotype"/>
          <w:b/>
          <w:bCs/>
          <w:sz w:val="24"/>
          <w:szCs w:val="24"/>
        </w:rPr>
        <w:t xml:space="preserve">00242/TEPOTZOT/IP/2026 </w:t>
      </w:r>
      <w:r w:rsidRPr="00584297">
        <w:rPr>
          <w:rFonts w:ascii="Palatino Linotype" w:eastAsia="Palatino Linotype" w:hAnsi="Palatino Linotype" w:cs="Palatino Linotype"/>
          <w:sz w:val="24"/>
          <w:szCs w:val="24"/>
        </w:rPr>
        <w:t xml:space="preserve">que </w:t>
      </w:r>
      <w:r w:rsidRPr="00584297">
        <w:rPr>
          <w:rFonts w:ascii="Palatino Linotype" w:eastAsia="Palatino Linotype" w:hAnsi="Palatino Linotype" w:cs="Palatino Linotype"/>
          <w:color w:val="000000"/>
          <w:sz w:val="24"/>
          <w:szCs w:val="24"/>
        </w:rPr>
        <w:t>ha sido materia del presente fallo, por lo que este Pleno:</w:t>
      </w:r>
    </w:p>
    <w:p w14:paraId="21B0EDA8" w14:textId="77777777" w:rsidR="00744738" w:rsidRPr="00584297" w:rsidRDefault="00744738" w:rsidP="00744738">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14:paraId="1B9A141C" w14:textId="77777777" w:rsidR="00744738" w:rsidRPr="00584297" w:rsidRDefault="00744738" w:rsidP="00744738">
      <w:pPr>
        <w:spacing w:before="240" w:line="360" w:lineRule="auto"/>
        <w:jc w:val="center"/>
        <w:rPr>
          <w:rFonts w:ascii="Palatino Linotype" w:hAnsi="Palatino Linotype"/>
          <w:b/>
          <w:bCs/>
          <w:spacing w:val="60"/>
          <w:sz w:val="28"/>
          <w:szCs w:val="28"/>
          <w:lang w:val="es-ES_tradnl"/>
        </w:rPr>
      </w:pPr>
      <w:r w:rsidRPr="00584297">
        <w:rPr>
          <w:rFonts w:ascii="Palatino Linotype" w:hAnsi="Palatino Linotype"/>
          <w:b/>
          <w:bCs/>
          <w:spacing w:val="60"/>
          <w:sz w:val="28"/>
          <w:szCs w:val="28"/>
          <w:lang w:val="es-ES_tradnl"/>
        </w:rPr>
        <w:t>SE    RESUELVE</w:t>
      </w:r>
    </w:p>
    <w:p w14:paraId="010233FE" w14:textId="77777777" w:rsidR="00744738" w:rsidRPr="00584297" w:rsidRDefault="00744738" w:rsidP="00744738">
      <w:pPr>
        <w:spacing w:before="240" w:line="360" w:lineRule="auto"/>
        <w:jc w:val="both"/>
        <w:rPr>
          <w:rFonts w:ascii="Palatino Linotype" w:hAnsi="Palatino Linotype"/>
          <w:b/>
          <w:bCs/>
          <w:spacing w:val="60"/>
          <w:sz w:val="24"/>
          <w:szCs w:val="24"/>
          <w:lang w:val="es-ES_tradnl"/>
        </w:rPr>
      </w:pPr>
    </w:p>
    <w:p w14:paraId="4C914521" w14:textId="77777777" w:rsidR="00744738" w:rsidRPr="00584297" w:rsidRDefault="00744738" w:rsidP="00744738">
      <w:pPr>
        <w:spacing w:line="360" w:lineRule="auto"/>
        <w:jc w:val="both"/>
        <w:rPr>
          <w:rFonts w:ascii="Palatino Linotype" w:hAnsi="Palatino Linotype" w:cstheme="minorHAnsi"/>
          <w:sz w:val="24"/>
          <w:szCs w:val="24"/>
        </w:rPr>
      </w:pPr>
      <w:r w:rsidRPr="00584297">
        <w:rPr>
          <w:rFonts w:ascii="Palatino Linotype" w:hAnsi="Palatino Linotype" w:cstheme="minorHAnsi"/>
          <w:b/>
          <w:sz w:val="24"/>
          <w:szCs w:val="24"/>
        </w:rPr>
        <w:t>PRIMERO.</w:t>
      </w:r>
      <w:r w:rsidRPr="00584297">
        <w:rPr>
          <w:rFonts w:ascii="Palatino Linotype" w:hAnsi="Palatino Linotype" w:cstheme="minorHAnsi"/>
          <w:sz w:val="24"/>
          <w:szCs w:val="24"/>
        </w:rPr>
        <w:t xml:space="preserve"> Resultan fundadas las razones o motivos de inconformidad hechos valer por el Recurrente</w:t>
      </w:r>
      <w:r w:rsidRPr="00584297">
        <w:rPr>
          <w:rFonts w:ascii="Palatino Linotype" w:hAnsi="Palatino Linotype" w:cstheme="minorHAnsi"/>
          <w:b/>
          <w:sz w:val="24"/>
          <w:szCs w:val="24"/>
        </w:rPr>
        <w:t>,</w:t>
      </w:r>
      <w:r w:rsidRPr="00584297">
        <w:rPr>
          <w:rFonts w:ascii="Palatino Linotype" w:hAnsi="Palatino Linotype" w:cstheme="minorHAnsi"/>
          <w:sz w:val="24"/>
          <w:szCs w:val="24"/>
        </w:rPr>
        <w:t xml:space="preserve"> en términos del </w:t>
      </w:r>
      <w:r w:rsidRPr="00584297">
        <w:rPr>
          <w:rFonts w:ascii="Palatino Linotype" w:hAnsi="Palatino Linotype" w:cstheme="minorHAnsi"/>
          <w:b/>
          <w:sz w:val="24"/>
          <w:szCs w:val="24"/>
        </w:rPr>
        <w:t xml:space="preserve">Considerando TERCERO </w:t>
      </w:r>
      <w:r w:rsidRPr="00584297">
        <w:rPr>
          <w:rFonts w:ascii="Palatino Linotype" w:hAnsi="Palatino Linotype" w:cstheme="minorHAnsi"/>
          <w:sz w:val="24"/>
          <w:szCs w:val="24"/>
        </w:rPr>
        <w:t>de la presente resolución.</w:t>
      </w:r>
    </w:p>
    <w:p w14:paraId="7C15E31E" w14:textId="77777777" w:rsidR="00744738" w:rsidRPr="00584297" w:rsidRDefault="00744738" w:rsidP="00744738">
      <w:pPr>
        <w:spacing w:line="360" w:lineRule="auto"/>
        <w:jc w:val="both"/>
        <w:rPr>
          <w:rFonts w:ascii="Palatino Linotype" w:hAnsi="Palatino Linotype" w:cstheme="minorHAnsi"/>
          <w:sz w:val="24"/>
          <w:szCs w:val="24"/>
        </w:rPr>
      </w:pPr>
    </w:p>
    <w:p w14:paraId="6EB70349" w14:textId="77777777" w:rsidR="00744738" w:rsidRPr="00584297" w:rsidRDefault="00744738" w:rsidP="00744738">
      <w:pPr>
        <w:spacing w:line="360" w:lineRule="auto"/>
        <w:jc w:val="both"/>
        <w:rPr>
          <w:rFonts w:ascii="Palatino Linotype" w:hAnsi="Palatino Linotype"/>
          <w:bCs/>
          <w:color w:val="222222"/>
          <w:sz w:val="24"/>
          <w:szCs w:val="24"/>
        </w:rPr>
      </w:pPr>
      <w:r w:rsidRPr="00584297">
        <w:rPr>
          <w:rFonts w:ascii="Palatino Linotype" w:hAnsi="Palatino Linotype" w:cstheme="minorHAnsi"/>
          <w:b/>
          <w:sz w:val="24"/>
          <w:szCs w:val="24"/>
        </w:rPr>
        <w:lastRenderedPageBreak/>
        <w:t xml:space="preserve">SEGUNDO. </w:t>
      </w:r>
      <w:r w:rsidRPr="00584297">
        <w:rPr>
          <w:rFonts w:ascii="Palatino Linotype" w:hAnsi="Palatino Linotype"/>
          <w:color w:val="222222"/>
          <w:sz w:val="24"/>
          <w:szCs w:val="24"/>
        </w:rPr>
        <w:t>Se</w:t>
      </w:r>
      <w:r w:rsidRPr="00584297">
        <w:rPr>
          <w:rFonts w:ascii="Palatino Linotype" w:hAnsi="Palatino Linotype"/>
          <w:b/>
          <w:bCs/>
          <w:color w:val="222222"/>
          <w:sz w:val="24"/>
          <w:szCs w:val="24"/>
        </w:rPr>
        <w:t xml:space="preserve"> </w:t>
      </w:r>
      <w:r w:rsidRPr="00584297">
        <w:rPr>
          <w:rFonts w:ascii="Palatino Linotype" w:hAnsi="Palatino Linotype"/>
          <w:b/>
          <w:bCs/>
          <w:sz w:val="24"/>
          <w:szCs w:val="24"/>
        </w:rPr>
        <w:t xml:space="preserve">ORDENA </w:t>
      </w:r>
      <w:r w:rsidRPr="00584297">
        <w:rPr>
          <w:rFonts w:ascii="Palatino Linotype" w:hAnsi="Palatino Linotype"/>
          <w:sz w:val="24"/>
          <w:szCs w:val="24"/>
        </w:rPr>
        <w:t>al Sujeto Obligado que</w:t>
      </w:r>
      <w:r w:rsidRPr="00584297">
        <w:rPr>
          <w:rFonts w:ascii="Palatino Linotype" w:hAnsi="Palatino Linotype"/>
          <w:b/>
          <w:bCs/>
          <w:sz w:val="24"/>
          <w:szCs w:val="24"/>
        </w:rPr>
        <w:t xml:space="preserve"> </w:t>
      </w:r>
      <w:r w:rsidRPr="00584297">
        <w:rPr>
          <w:rFonts w:ascii="Palatino Linotype" w:hAnsi="Palatino Linotype"/>
          <w:bCs/>
          <w:sz w:val="24"/>
          <w:szCs w:val="24"/>
        </w:rPr>
        <w:t xml:space="preserve">atienda la solicitud de información </w:t>
      </w:r>
      <w:r w:rsidRPr="00584297">
        <w:rPr>
          <w:rFonts w:ascii="Palatino Linotype" w:hAnsi="Palatino Linotype"/>
          <w:b/>
          <w:bCs/>
          <w:sz w:val="24"/>
          <w:szCs w:val="24"/>
        </w:rPr>
        <w:t xml:space="preserve">00242/TEPOTZOT/IP/2026 </w:t>
      </w:r>
      <w:r w:rsidRPr="00584297">
        <w:rPr>
          <w:rFonts w:ascii="Palatino Linotype" w:eastAsia="Palatino Linotype" w:hAnsi="Palatino Linotype" w:cs="Palatino Linotype"/>
          <w:sz w:val="24"/>
          <w:szCs w:val="24"/>
        </w:rPr>
        <w:t xml:space="preserve">en </w:t>
      </w:r>
      <w:r w:rsidRPr="00584297">
        <w:rPr>
          <w:rFonts w:ascii="Palatino Linotype" w:hAnsi="Palatino Linotype"/>
          <w:sz w:val="24"/>
          <w:szCs w:val="24"/>
        </w:rPr>
        <w:t xml:space="preserve">términos del </w:t>
      </w:r>
      <w:r w:rsidRPr="00584297">
        <w:rPr>
          <w:rFonts w:ascii="Palatino Linotype" w:hAnsi="Palatino Linotype"/>
          <w:b/>
          <w:sz w:val="24"/>
          <w:szCs w:val="24"/>
        </w:rPr>
        <w:t xml:space="preserve">Considerando </w:t>
      </w:r>
      <w:r w:rsidRPr="00584297">
        <w:rPr>
          <w:rFonts w:ascii="Palatino Linotype" w:hAnsi="Palatino Linotype"/>
          <w:b/>
          <w:bCs/>
          <w:sz w:val="24"/>
          <w:szCs w:val="24"/>
        </w:rPr>
        <w:t xml:space="preserve">TERCERO </w:t>
      </w:r>
      <w:r w:rsidRPr="00584297">
        <w:rPr>
          <w:rFonts w:ascii="Palatino Linotype" w:hAnsi="Palatino Linotype"/>
          <w:sz w:val="24"/>
          <w:szCs w:val="24"/>
        </w:rPr>
        <w:t>de esta resolución; vía Sistema de Acceso a la Información Mexiquense (</w:t>
      </w:r>
      <w:r w:rsidRPr="00584297">
        <w:rPr>
          <w:rFonts w:ascii="Palatino Linotype" w:hAnsi="Palatino Linotype"/>
          <w:b/>
          <w:sz w:val="24"/>
          <w:szCs w:val="24"/>
        </w:rPr>
        <w:t>SAIMEX</w:t>
      </w:r>
      <w:r w:rsidRPr="00584297">
        <w:rPr>
          <w:rFonts w:ascii="Palatino Linotype" w:hAnsi="Palatino Linotype"/>
          <w:color w:val="222222"/>
          <w:sz w:val="24"/>
          <w:szCs w:val="24"/>
        </w:rPr>
        <w:t>)</w:t>
      </w:r>
      <w:r w:rsidRPr="00584297">
        <w:rPr>
          <w:rFonts w:ascii="Palatino Linotype" w:hAnsi="Palatino Linotype"/>
          <w:bCs/>
          <w:color w:val="222222"/>
          <w:sz w:val="24"/>
          <w:szCs w:val="24"/>
        </w:rPr>
        <w:t xml:space="preserve">. </w:t>
      </w:r>
    </w:p>
    <w:p w14:paraId="7E05FE6D" w14:textId="77777777" w:rsidR="00744738" w:rsidRPr="00584297" w:rsidRDefault="00744738" w:rsidP="00744738">
      <w:pPr>
        <w:spacing w:line="360" w:lineRule="auto"/>
        <w:jc w:val="both"/>
        <w:rPr>
          <w:rFonts w:ascii="Palatino Linotype" w:hAnsi="Palatino Linotype"/>
          <w:bCs/>
          <w:color w:val="222222"/>
          <w:sz w:val="24"/>
          <w:szCs w:val="24"/>
        </w:rPr>
      </w:pPr>
    </w:p>
    <w:p w14:paraId="46FEA5FD" w14:textId="77777777" w:rsidR="00744738" w:rsidRPr="00584297" w:rsidRDefault="00744738" w:rsidP="00744738">
      <w:pPr>
        <w:spacing w:line="360" w:lineRule="auto"/>
        <w:jc w:val="both"/>
        <w:rPr>
          <w:rFonts w:ascii="Palatino Linotype" w:hAnsi="Palatino Linotype" w:cstheme="minorHAnsi"/>
          <w:bCs/>
          <w:sz w:val="24"/>
          <w:szCs w:val="24"/>
        </w:rPr>
      </w:pPr>
      <w:r w:rsidRPr="00584297">
        <w:rPr>
          <w:rFonts w:ascii="Palatino Linotype" w:hAnsi="Palatino Linotype" w:cstheme="minorHAnsi"/>
          <w:b/>
          <w:sz w:val="24"/>
          <w:szCs w:val="24"/>
        </w:rPr>
        <w:t>TERCERO. Notifíquese</w:t>
      </w:r>
      <w:r w:rsidRPr="00584297">
        <w:rPr>
          <w:rFonts w:ascii="Palatino Linotype" w:hAnsi="Palatino Linotype" w:cstheme="minorHAnsi"/>
          <w:b/>
          <w:i/>
          <w:sz w:val="24"/>
          <w:szCs w:val="24"/>
        </w:rPr>
        <w:t xml:space="preserve"> </w:t>
      </w:r>
      <w:r w:rsidRPr="00584297">
        <w:rPr>
          <w:rFonts w:ascii="Palatino Linotype" w:hAnsi="Palatino Linotype" w:cstheme="minorHAnsi"/>
          <w:bCs/>
          <w:sz w:val="24"/>
          <w:szCs w:val="24"/>
        </w:rPr>
        <w:t>la presente resolución</w:t>
      </w:r>
      <w:r w:rsidRPr="00584297">
        <w:rPr>
          <w:rFonts w:ascii="Palatino Linotype" w:hAnsi="Palatino Linotype" w:cstheme="minorHAnsi"/>
          <w:sz w:val="24"/>
          <w:szCs w:val="24"/>
        </w:rPr>
        <w:t xml:space="preserve"> </w:t>
      </w:r>
      <w:r w:rsidRPr="00584297">
        <w:rPr>
          <w:rFonts w:ascii="Palatino Linotype" w:hAnsi="Palatino Linotype" w:cstheme="minorHAnsi"/>
          <w:bCs/>
          <w:sz w:val="24"/>
          <w:szCs w:val="24"/>
        </w:rPr>
        <w:t>vía el Sistema de Acceso a la Información Mexiquense (</w:t>
      </w:r>
      <w:r w:rsidRPr="00584297">
        <w:rPr>
          <w:rFonts w:ascii="Palatino Linotype" w:hAnsi="Palatino Linotype" w:cstheme="minorHAnsi"/>
          <w:b/>
          <w:bCs/>
          <w:sz w:val="24"/>
          <w:szCs w:val="24"/>
        </w:rPr>
        <w:t>SAIMEX)</w:t>
      </w:r>
      <w:r w:rsidRPr="00584297">
        <w:rPr>
          <w:rFonts w:ascii="Palatino Linotype" w:hAnsi="Palatino Linotype" w:cstheme="minorHAnsi"/>
          <w:bCs/>
          <w:sz w:val="24"/>
          <w:szCs w:val="24"/>
        </w:rPr>
        <w:t xml:space="preserve"> al Titular de la Unidad de Transparencia del Sujeto Obligado para que, conforme a los artículos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3232C7A2" w14:textId="77777777" w:rsidR="00744738" w:rsidRPr="00584297" w:rsidRDefault="00744738" w:rsidP="00744738">
      <w:pPr>
        <w:spacing w:line="360" w:lineRule="auto"/>
        <w:jc w:val="both"/>
        <w:rPr>
          <w:rFonts w:ascii="Palatino Linotype" w:hAnsi="Palatino Linotype" w:cstheme="minorHAnsi"/>
          <w:bCs/>
          <w:sz w:val="24"/>
          <w:szCs w:val="24"/>
        </w:rPr>
      </w:pPr>
    </w:p>
    <w:p w14:paraId="61215AD4" w14:textId="77777777" w:rsidR="00744738" w:rsidRPr="00584297" w:rsidRDefault="00744738" w:rsidP="00744738">
      <w:pPr>
        <w:spacing w:line="360" w:lineRule="auto"/>
        <w:jc w:val="both"/>
        <w:rPr>
          <w:rFonts w:ascii="Palatino Linotype" w:hAnsi="Palatino Linotype" w:cstheme="minorHAnsi"/>
          <w:sz w:val="24"/>
          <w:szCs w:val="24"/>
        </w:rPr>
      </w:pPr>
      <w:r w:rsidRPr="00584297">
        <w:rPr>
          <w:rFonts w:ascii="Palatino Linotype" w:hAnsi="Palatino Linotype" w:cstheme="minorHAnsi"/>
          <w:b/>
          <w:sz w:val="24"/>
          <w:szCs w:val="24"/>
        </w:rPr>
        <w:t xml:space="preserve">CUARTO. Notifíquese </w:t>
      </w:r>
      <w:r w:rsidRPr="00584297">
        <w:rPr>
          <w:rFonts w:ascii="Palatino Linotype" w:hAnsi="Palatino Linotype" w:cstheme="minorHAnsi"/>
          <w:sz w:val="24"/>
          <w:szCs w:val="24"/>
        </w:rPr>
        <w:t xml:space="preserve">al Recurrente la presente resolución por medio del </w:t>
      </w:r>
      <w:r w:rsidRPr="00584297">
        <w:rPr>
          <w:rFonts w:ascii="Palatino Linotype" w:hAnsi="Palatino Linotype"/>
          <w:color w:val="222222"/>
          <w:sz w:val="24"/>
          <w:szCs w:val="24"/>
        </w:rPr>
        <w:t>Sistema de Acceso a la Información Mexiquense</w:t>
      </w:r>
      <w:r w:rsidRPr="00584297">
        <w:rPr>
          <w:rFonts w:ascii="Palatino Linotype" w:hAnsi="Palatino Linotype" w:cstheme="minorHAnsi"/>
          <w:sz w:val="24"/>
          <w:szCs w:val="24"/>
        </w:rPr>
        <w:t xml:space="preserve"> (</w:t>
      </w:r>
      <w:r w:rsidRPr="00584297">
        <w:rPr>
          <w:rFonts w:ascii="Palatino Linotype" w:hAnsi="Palatino Linotype" w:cstheme="minorHAnsi"/>
          <w:b/>
          <w:sz w:val="24"/>
          <w:szCs w:val="24"/>
        </w:rPr>
        <w:t>SAIMEX)</w:t>
      </w:r>
      <w:r w:rsidRPr="00584297">
        <w:rPr>
          <w:rFonts w:ascii="Palatino Linotype" w:hAnsi="Palatino Linotype" w:cstheme="minorHAnsi"/>
          <w:sz w:val="24"/>
          <w:szCs w:val="24"/>
        </w:rPr>
        <w:t xml:space="preserve"> y hágase de su conocimiento que en caso de considerar que le causa algún perjuicio, podrá promover el Juicio de Amparo en los términos de las leyes aplicables, de acuerdo con lo estipulado por el artículo 196, de la Ley de Transparencia y Acceso a la Información Pública del Estado de México y Municipios.</w:t>
      </w:r>
    </w:p>
    <w:p w14:paraId="57A67412" w14:textId="77777777" w:rsidR="00744738" w:rsidRPr="00584297" w:rsidRDefault="00744738" w:rsidP="00744738">
      <w:pPr>
        <w:spacing w:line="360" w:lineRule="auto"/>
        <w:jc w:val="both"/>
        <w:rPr>
          <w:rFonts w:ascii="Palatino Linotype" w:hAnsi="Palatino Linotype" w:cstheme="minorHAnsi"/>
          <w:sz w:val="24"/>
          <w:szCs w:val="24"/>
        </w:rPr>
      </w:pPr>
    </w:p>
    <w:p w14:paraId="27BFB673" w14:textId="77777777" w:rsidR="00744738" w:rsidRPr="00584297" w:rsidRDefault="00744738" w:rsidP="00744738">
      <w:pPr>
        <w:pBdr>
          <w:top w:val="nil"/>
          <w:left w:val="nil"/>
          <w:bottom w:val="nil"/>
          <w:right w:val="nil"/>
          <w:between w:val="nil"/>
        </w:pBdr>
        <w:spacing w:line="360" w:lineRule="auto"/>
        <w:jc w:val="both"/>
        <w:rPr>
          <w:rFonts w:ascii="Palatino Linotype" w:eastAsia="Palatino Linotype" w:hAnsi="Palatino Linotype" w:cs="Palatino Linotype"/>
          <w:bCs/>
          <w:color w:val="000000"/>
          <w:sz w:val="24"/>
          <w:szCs w:val="24"/>
        </w:rPr>
      </w:pPr>
      <w:r w:rsidRPr="00584297">
        <w:rPr>
          <w:rFonts w:ascii="Palatino Linotype" w:eastAsia="Palatino Linotype" w:hAnsi="Palatino Linotype" w:cs="Palatino Linotype"/>
          <w:b/>
          <w:color w:val="000000"/>
          <w:sz w:val="24"/>
          <w:szCs w:val="24"/>
        </w:rPr>
        <w:lastRenderedPageBreak/>
        <w:t xml:space="preserve">QUINTO. </w:t>
      </w:r>
      <w:r w:rsidRPr="00584297">
        <w:rPr>
          <w:rFonts w:ascii="Palatino Linotype" w:hAnsi="Palatino Linotype" w:cstheme="minorHAnsi"/>
          <w:color w:val="222222"/>
          <w:sz w:val="24"/>
          <w:szCs w:val="24"/>
          <w:lang w:eastAsia="es-ES_tradnl"/>
        </w:rPr>
        <w:t>Se hace del conocimiento del Recurrente que, de conformidad con lo establecido en el segundo párrafo del artículo 179 de la Ley de Transparencia y Acceso a la Información Pública del Estado de México y Municipios, tiene derecho a interponer nuevamente Recurso de Revisión ante este Instituto, por la respuesta que proporcione el Sujeto Obligado en cumplimiento a esta Resolución.</w:t>
      </w:r>
    </w:p>
    <w:p w14:paraId="00C72070" w14:textId="77777777" w:rsidR="00744738" w:rsidRPr="00584297" w:rsidRDefault="00744738" w:rsidP="00744738">
      <w:pPr>
        <w:spacing w:line="360" w:lineRule="auto"/>
        <w:jc w:val="both"/>
        <w:rPr>
          <w:rFonts w:ascii="Palatino Linotype" w:hAnsi="Palatino Linotype" w:cstheme="minorHAnsi"/>
          <w:sz w:val="24"/>
          <w:szCs w:val="24"/>
        </w:rPr>
      </w:pPr>
    </w:p>
    <w:p w14:paraId="7234272D" w14:textId="77777777" w:rsidR="00744738" w:rsidRPr="00584297" w:rsidRDefault="00744738" w:rsidP="00744738">
      <w:pPr>
        <w:pBdr>
          <w:top w:val="nil"/>
          <w:left w:val="nil"/>
          <w:bottom w:val="nil"/>
          <w:right w:val="nil"/>
          <w:between w:val="nil"/>
        </w:pBdr>
        <w:spacing w:line="360" w:lineRule="auto"/>
        <w:jc w:val="both"/>
        <w:rPr>
          <w:rFonts w:ascii="Palatino Linotype" w:eastAsia="Palatino Linotype" w:hAnsi="Palatino Linotype" w:cs="Palatino Linotype"/>
          <w:bCs/>
          <w:color w:val="000000"/>
          <w:sz w:val="24"/>
          <w:szCs w:val="24"/>
        </w:rPr>
      </w:pPr>
      <w:r w:rsidRPr="00584297">
        <w:rPr>
          <w:rFonts w:ascii="Palatino Linotype" w:hAnsi="Palatino Linotype" w:cstheme="minorHAnsi"/>
          <w:b/>
          <w:sz w:val="24"/>
          <w:szCs w:val="24"/>
        </w:rPr>
        <w:t>SEXTO.</w:t>
      </w:r>
      <w:r w:rsidRPr="00584297">
        <w:rPr>
          <w:rFonts w:ascii="Palatino Linotype" w:hAnsi="Palatino Linotype" w:cstheme="minorHAnsi"/>
          <w:sz w:val="24"/>
          <w:szCs w:val="24"/>
        </w:rPr>
        <w:t xml:space="preserve"> </w:t>
      </w:r>
      <w:r w:rsidRPr="00584297">
        <w:rPr>
          <w:rFonts w:ascii="Palatino Linotype" w:eastAsia="Palatino Linotype" w:hAnsi="Palatino Linotype" w:cs="Palatino Linotype"/>
          <w:b/>
          <w:color w:val="000000"/>
          <w:sz w:val="24"/>
          <w:szCs w:val="24"/>
        </w:rPr>
        <w:t xml:space="preserve">Gírese </w:t>
      </w:r>
      <w:r w:rsidRPr="00584297">
        <w:rPr>
          <w:rFonts w:ascii="Palatino Linotype" w:eastAsia="Palatino Linotype" w:hAnsi="Palatino Linotype" w:cs="Palatino Linotype"/>
          <w:bCs/>
          <w:color w:val="000000"/>
          <w:sz w:val="24"/>
          <w:szCs w:val="24"/>
        </w:rPr>
        <w:t>oficio a la Secretaría Técnica del Pleno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 en términos de lo señalado en el</w:t>
      </w:r>
      <w:r w:rsidRPr="00584297">
        <w:rPr>
          <w:rFonts w:ascii="Palatino Linotype" w:eastAsia="Palatino Linotype" w:hAnsi="Palatino Linotype" w:cs="Palatino Linotype"/>
          <w:b/>
          <w:color w:val="000000"/>
          <w:sz w:val="24"/>
          <w:szCs w:val="24"/>
        </w:rPr>
        <w:t xml:space="preserve"> Considerando TERCERO </w:t>
      </w:r>
      <w:r w:rsidRPr="00584297">
        <w:rPr>
          <w:rFonts w:ascii="Palatino Linotype" w:eastAsia="Palatino Linotype" w:hAnsi="Palatino Linotype" w:cs="Palatino Linotype"/>
          <w:bCs/>
          <w:color w:val="000000"/>
          <w:sz w:val="24"/>
          <w:szCs w:val="24"/>
        </w:rPr>
        <w:t>de la presente resolución.</w:t>
      </w:r>
    </w:p>
    <w:p w14:paraId="55CFD5EB" w14:textId="77777777" w:rsidR="00744738" w:rsidRPr="00584297" w:rsidRDefault="00744738" w:rsidP="00744738">
      <w:pPr>
        <w:spacing w:after="0" w:line="360" w:lineRule="auto"/>
        <w:jc w:val="both"/>
        <w:rPr>
          <w:rFonts w:ascii="Palatino Linotype" w:eastAsia="Times New Roman" w:hAnsi="Palatino Linotype" w:cs="Times New Roman"/>
          <w:sz w:val="24"/>
          <w:szCs w:val="24"/>
          <w:lang w:eastAsia="es-ES"/>
        </w:rPr>
      </w:pPr>
    </w:p>
    <w:p w14:paraId="214E8565" w14:textId="130850E7" w:rsidR="00744738" w:rsidRPr="00584297" w:rsidRDefault="00744738" w:rsidP="00744738">
      <w:pPr>
        <w:spacing w:after="0" w:line="360" w:lineRule="auto"/>
        <w:jc w:val="both"/>
        <w:rPr>
          <w:rFonts w:ascii="Palatino Linotype" w:hAnsi="Palatino Linotype" w:cs="Arial"/>
          <w:sz w:val="24"/>
          <w:szCs w:val="24"/>
        </w:rPr>
      </w:pPr>
      <w:r w:rsidRPr="00584297">
        <w:rPr>
          <w:rFonts w:ascii="Palatino Linotype" w:eastAsia="Times New Roman" w:hAnsi="Palatino Linotype" w:cs="Arial"/>
          <w:sz w:val="24"/>
          <w:szCs w:val="24"/>
          <w:lang w:val="es-ES_tradnl" w:eastAsia="es-MX"/>
        </w:rPr>
        <w:t xml:space="preserve">ASÍ LO RESUELVE, </w:t>
      </w:r>
      <w:r w:rsidRPr="00584297">
        <w:rPr>
          <w:rFonts w:ascii="Palatino Linotype" w:eastAsia="Times New Roman" w:hAnsi="Palatino Linotype" w:cs="Arial"/>
          <w:b/>
          <w:bCs/>
          <w:sz w:val="24"/>
          <w:szCs w:val="24"/>
          <w:lang w:val="es-ES_tradnl" w:eastAsia="es-MX"/>
        </w:rPr>
        <w:t xml:space="preserve">POR UNANIMIDAD DE VOTOS </w:t>
      </w:r>
      <w:r w:rsidRPr="00584297">
        <w:rPr>
          <w:rFonts w:ascii="Palatino Linotype" w:eastAsia="Times New Roman" w:hAnsi="Palatino Linotype" w:cs="Arial"/>
          <w:sz w:val="24"/>
          <w:szCs w:val="24"/>
          <w:lang w:val="es-ES_tradnl" w:eastAsia="es-MX"/>
        </w:rPr>
        <w:t>EL PLENO DEL</w:t>
      </w:r>
      <w:r w:rsidRPr="00584297">
        <w:rPr>
          <w:rFonts w:ascii="Palatino Linotype" w:eastAsia="Arial Unicode MS" w:hAnsi="Palatino Linotype" w:cs="Arial"/>
          <w:sz w:val="24"/>
          <w:szCs w:val="24"/>
          <w:lang w:val="es-ES_tradnl" w:eastAsia="es-MX"/>
        </w:rPr>
        <w:t xml:space="preserve"> INSTITUTO DE TRANSPARENCIA, ACCESO A LA INFORMACIÓN PÚBLICA Y PROTECCIÓN DE DATOS PERSONALES DEL ESTADO DE MÉXICO Y MUNICIPIOS</w:t>
      </w:r>
      <w:r w:rsidRPr="00584297">
        <w:rPr>
          <w:rFonts w:ascii="Palatino Linotype" w:eastAsia="Times New Roman" w:hAnsi="Palatino Linotype" w:cs="Arial"/>
          <w:sz w:val="24"/>
          <w:szCs w:val="24"/>
          <w:lang w:val="es-ES_tradnl" w:eastAsia="es-MX"/>
        </w:rPr>
        <w:t xml:space="preserve">, CONFORMADO POR LOS COMISIONADOS JOSÉ MARTÍNEZ VILCHIS, MARÍA DEL ROSARIO MEJÍA AYALA, SHARON CRISTINA MORALES MARTÍNEZ, LUIS GUSTAVO PARRA NORIEGA Y GUADALUPE RAMÍREZ PEÑA, EN </w:t>
      </w:r>
      <w:r w:rsidRPr="00584297">
        <w:rPr>
          <w:rFonts w:ascii="Palatino Linotype" w:eastAsia="Times New Roman" w:hAnsi="Palatino Linotype" w:cs="Arial"/>
          <w:b/>
          <w:bCs/>
          <w:sz w:val="24"/>
          <w:szCs w:val="24"/>
          <w:lang w:val="es-ES_tradnl" w:eastAsia="es-MX"/>
        </w:rPr>
        <w:t>LA</w:t>
      </w:r>
      <w:r w:rsidRPr="00584297">
        <w:rPr>
          <w:rFonts w:ascii="Palatino Linotype" w:eastAsia="Times New Roman" w:hAnsi="Palatino Linotype" w:cs="Arial"/>
          <w:b/>
          <w:bCs/>
          <w:sz w:val="24"/>
          <w:szCs w:val="24"/>
          <w:lang w:val="es-419" w:eastAsia="es-MX"/>
        </w:rPr>
        <w:t xml:space="preserve"> </w:t>
      </w:r>
      <w:r w:rsidR="00F73011" w:rsidRPr="00584297">
        <w:rPr>
          <w:rFonts w:ascii="Palatino Linotype" w:eastAsia="Times New Roman" w:hAnsi="Palatino Linotype" w:cs="Arial"/>
          <w:b/>
          <w:bCs/>
          <w:sz w:val="24"/>
          <w:szCs w:val="24"/>
          <w:lang w:val="es-419" w:eastAsia="es-MX"/>
        </w:rPr>
        <w:t xml:space="preserve">NOVENA </w:t>
      </w:r>
      <w:r w:rsidRPr="00584297">
        <w:rPr>
          <w:rFonts w:ascii="Palatino Linotype" w:eastAsia="Times New Roman" w:hAnsi="Palatino Linotype" w:cs="Arial"/>
          <w:b/>
          <w:bCs/>
          <w:sz w:val="24"/>
          <w:szCs w:val="24"/>
          <w:lang w:val="es-419" w:eastAsia="es-MX"/>
        </w:rPr>
        <w:t xml:space="preserve">SESIÓN ORDINARIA CELEBRADA EL </w:t>
      </w:r>
      <w:r w:rsidR="00F73011" w:rsidRPr="00584297">
        <w:rPr>
          <w:rFonts w:ascii="Palatino Linotype" w:eastAsia="Times New Roman" w:hAnsi="Palatino Linotype" w:cs="Arial"/>
          <w:b/>
          <w:bCs/>
          <w:sz w:val="24"/>
          <w:szCs w:val="24"/>
          <w:lang w:val="es-419" w:eastAsia="es-MX"/>
        </w:rPr>
        <w:t>ONCE DE MARZO</w:t>
      </w:r>
      <w:r w:rsidRPr="00584297">
        <w:rPr>
          <w:rFonts w:ascii="Palatino Linotype" w:eastAsia="Times New Roman" w:hAnsi="Palatino Linotype" w:cs="Arial"/>
          <w:b/>
          <w:bCs/>
          <w:sz w:val="24"/>
          <w:szCs w:val="24"/>
          <w:lang w:val="es-419" w:eastAsia="es-MX"/>
        </w:rPr>
        <w:t xml:space="preserve"> DE DOS MIL VEINTISÉIS</w:t>
      </w:r>
      <w:r w:rsidRPr="00584297">
        <w:rPr>
          <w:rFonts w:ascii="Palatino Linotype" w:eastAsia="Times New Roman" w:hAnsi="Palatino Linotype" w:cs="Arial"/>
          <w:sz w:val="24"/>
          <w:szCs w:val="24"/>
          <w:lang w:val="es-ES_tradnl" w:eastAsia="es-MX"/>
        </w:rPr>
        <w:t xml:space="preserve">, ANTE EL SECRETARIO TÉCNICO DEL PLENO, ALEXIS TAPIA RAMÍREZ. </w:t>
      </w:r>
      <w:r w:rsidRPr="00584297">
        <w:rPr>
          <w:rFonts w:ascii="Palatino Linotype" w:eastAsia="Times New Roman" w:hAnsi="Palatino Linotype" w:cs="Arial"/>
          <w:sz w:val="24"/>
          <w:szCs w:val="24"/>
          <w:lang w:eastAsia="es-MX"/>
        </w:rPr>
        <w:t>-------------------------------------------------------------------------------------------</w:t>
      </w:r>
      <w:r w:rsidRPr="00584297">
        <w:rPr>
          <w:rFonts w:ascii="Palatino Linotype" w:eastAsia="Times New Roman" w:hAnsi="Palatino Linotype" w:cs="Arial"/>
          <w:sz w:val="24"/>
          <w:szCs w:val="24"/>
          <w:lang w:val="es-ES_tradnl" w:eastAsia="es-MX"/>
        </w:rPr>
        <w:t>----------------------------------------------------------------------------------------------------------------------------------------------------------------------</w:t>
      </w:r>
    </w:p>
    <w:p w14:paraId="5C60322E" w14:textId="77777777" w:rsidR="00744738" w:rsidRPr="00647A07" w:rsidRDefault="00744738" w:rsidP="00744738">
      <w:pPr>
        <w:spacing w:after="0" w:line="360" w:lineRule="auto"/>
        <w:jc w:val="both"/>
        <w:rPr>
          <w:rFonts w:ascii="Palatino Linotype" w:eastAsia="Times New Roman" w:hAnsi="Palatino Linotype" w:cs="Arial"/>
          <w:sz w:val="24"/>
          <w:szCs w:val="24"/>
          <w:lang w:eastAsia="es-MX"/>
        </w:rPr>
      </w:pPr>
      <w:r w:rsidRPr="00584297">
        <w:rPr>
          <w:rFonts w:ascii="Palatino Linotype" w:eastAsia="Times New Roman" w:hAnsi="Palatino Linotype" w:cs="Arial"/>
          <w:sz w:val="20"/>
          <w:lang w:val="es-ES_tradnl" w:eastAsia="es-MX"/>
        </w:rPr>
        <w:t xml:space="preserve"> JMV/CCR/NJMB</w:t>
      </w:r>
    </w:p>
    <w:p w14:paraId="7171FB48" w14:textId="77777777" w:rsidR="00744738" w:rsidRPr="00F444C4" w:rsidRDefault="00744738" w:rsidP="00744738">
      <w:pPr>
        <w:spacing w:after="0" w:line="360" w:lineRule="auto"/>
        <w:jc w:val="both"/>
        <w:rPr>
          <w:rFonts w:ascii="Palatino Linotype" w:eastAsia="Times New Roman" w:hAnsi="Palatino Linotype" w:cs="Arial"/>
          <w:sz w:val="20"/>
          <w:lang w:val="es-ES_tradnl" w:eastAsia="es-MX"/>
        </w:rPr>
      </w:pPr>
    </w:p>
    <w:p w14:paraId="3CC1DA90" w14:textId="77777777" w:rsidR="00744738" w:rsidRPr="00F444C4" w:rsidRDefault="00744738" w:rsidP="00744738">
      <w:pPr>
        <w:spacing w:after="0" w:line="360" w:lineRule="auto"/>
        <w:jc w:val="both"/>
        <w:rPr>
          <w:rFonts w:ascii="Palatino Linotype" w:eastAsia="Times New Roman" w:hAnsi="Palatino Linotype" w:cs="Arial"/>
          <w:sz w:val="20"/>
          <w:lang w:val="es-ES_tradnl" w:eastAsia="es-MX"/>
        </w:rPr>
      </w:pPr>
    </w:p>
    <w:p w14:paraId="73EAA53E" w14:textId="77777777" w:rsidR="00744738" w:rsidRPr="00F444C4" w:rsidRDefault="00744738" w:rsidP="00744738">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0BD2410D" w14:textId="77777777" w:rsidR="00744738" w:rsidRPr="00F444C4" w:rsidRDefault="00744738" w:rsidP="00744738">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1C163736" w14:textId="77777777" w:rsidR="00744738" w:rsidRPr="00F444C4" w:rsidRDefault="00744738" w:rsidP="00744738">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1B50E1E5" w14:textId="77777777" w:rsidR="00744738" w:rsidRPr="00F444C4" w:rsidRDefault="00744738" w:rsidP="00744738">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08F6C86A" w14:textId="77777777" w:rsidR="00744738" w:rsidRPr="00F444C4" w:rsidRDefault="00744738" w:rsidP="00744738">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7E734326" w14:textId="77777777" w:rsidR="00744738" w:rsidRPr="00F444C4" w:rsidRDefault="00744738" w:rsidP="00744738">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3D1EDC8B" w14:textId="77777777" w:rsidR="00744738" w:rsidRDefault="00744738" w:rsidP="00744738"/>
    <w:p w14:paraId="63FF9A2F" w14:textId="77777777" w:rsidR="00744738" w:rsidRDefault="00744738" w:rsidP="00744738"/>
    <w:p w14:paraId="5FCAE72C" w14:textId="77777777" w:rsidR="00744738" w:rsidRDefault="00744738" w:rsidP="00744738"/>
    <w:p w14:paraId="0613649F" w14:textId="77777777" w:rsidR="00F7073D" w:rsidRDefault="00F7073D"/>
    <w:sectPr w:rsidR="00F7073D" w:rsidSect="00ED602B">
      <w:headerReference w:type="even" r:id="rId7"/>
      <w:headerReference w:type="default" r:id="rId8"/>
      <w:footerReference w:type="default" r:id="rId9"/>
      <w:headerReference w:type="first" r:id="rId10"/>
      <w:footerReference w:type="first" r:id="rId11"/>
      <w:pgSz w:w="12240" w:h="15840"/>
      <w:pgMar w:top="2977" w:right="1134" w:bottom="1191" w:left="1752" w:header="1077" w:footer="709" w:gutter="0"/>
      <w:cols w:space="708"/>
      <w:titlePg/>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850B22A" w14:textId="77777777" w:rsidR="008D51EA" w:rsidRDefault="008D51EA" w:rsidP="00744738">
      <w:pPr>
        <w:spacing w:after="0" w:line="240" w:lineRule="auto"/>
      </w:pPr>
      <w:r>
        <w:separator/>
      </w:r>
    </w:p>
  </w:endnote>
  <w:endnote w:type="continuationSeparator" w:id="0">
    <w:p w14:paraId="70E42847" w14:textId="77777777" w:rsidR="008D51EA" w:rsidRDefault="008D51EA" w:rsidP="007447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B8DF18" w14:textId="77777777" w:rsidR="00BD7457" w:rsidRPr="00871A91" w:rsidRDefault="009130C1" w:rsidP="00ED602B">
    <w:pPr>
      <w:pStyle w:val="Piedepgina"/>
      <w:jc w:val="right"/>
      <w:rPr>
        <w:rFonts w:ascii="Palatino Linotype" w:hAnsi="Palatino Linotype"/>
        <w:bCs/>
        <w:sz w:val="20"/>
      </w:rPr>
    </w:pPr>
    <w:r w:rsidRPr="000B69FA">
      <w:rPr>
        <w:rFonts w:ascii="Palatino Linotype" w:hAnsi="Palatino Linotype"/>
        <w:sz w:val="20"/>
      </w:rPr>
      <w:t xml:space="preserve">Página </w:t>
    </w:r>
    <w:r w:rsidRPr="00713DD5">
      <w:rPr>
        <w:rFonts w:ascii="Palatino Linotype" w:hAnsi="Palatino Linotype"/>
        <w:b/>
        <w:bCs/>
        <w:sz w:val="20"/>
      </w:rPr>
      <w:fldChar w:fldCharType="begin"/>
    </w:r>
    <w:r w:rsidRPr="00713DD5">
      <w:rPr>
        <w:rFonts w:ascii="Palatino Linotype" w:hAnsi="Palatino Linotype"/>
        <w:b/>
        <w:bCs/>
        <w:sz w:val="20"/>
      </w:rPr>
      <w:instrText>PAGE  \* Arabic  \* MERGEFORMAT</w:instrText>
    </w:r>
    <w:r w:rsidRPr="00713DD5">
      <w:rPr>
        <w:rFonts w:ascii="Palatino Linotype" w:hAnsi="Palatino Linotype"/>
        <w:b/>
        <w:bCs/>
        <w:sz w:val="20"/>
      </w:rPr>
      <w:fldChar w:fldCharType="separate"/>
    </w:r>
    <w:r w:rsidR="00BF1CAF">
      <w:rPr>
        <w:rFonts w:ascii="Palatino Linotype" w:hAnsi="Palatino Linotype"/>
        <w:b/>
        <w:bCs/>
        <w:noProof/>
        <w:sz w:val="20"/>
      </w:rPr>
      <w:t>2</w:t>
    </w:r>
    <w:r w:rsidRPr="00713DD5">
      <w:rPr>
        <w:rFonts w:ascii="Palatino Linotype" w:hAnsi="Palatino Linotype"/>
        <w:b/>
        <w:bCs/>
        <w:sz w:val="20"/>
      </w:rPr>
      <w:fldChar w:fldCharType="end"/>
    </w:r>
    <w:r w:rsidRPr="000B69FA">
      <w:rPr>
        <w:rFonts w:ascii="Palatino Linotype" w:hAnsi="Palatino Linotype"/>
        <w:sz w:val="20"/>
      </w:rPr>
      <w:t xml:space="preserve"> de </w:t>
    </w:r>
    <w:r w:rsidRPr="00713DD5">
      <w:rPr>
        <w:rFonts w:ascii="Palatino Linotype" w:hAnsi="Palatino Linotype"/>
        <w:b/>
        <w:bCs/>
        <w:sz w:val="20"/>
      </w:rPr>
      <w:fldChar w:fldCharType="begin"/>
    </w:r>
    <w:r w:rsidRPr="00713DD5">
      <w:rPr>
        <w:rFonts w:ascii="Palatino Linotype" w:hAnsi="Palatino Linotype"/>
        <w:b/>
        <w:bCs/>
        <w:sz w:val="20"/>
      </w:rPr>
      <w:instrText>NUMPAGES  \* Arabic  \* MERGEFORMAT</w:instrText>
    </w:r>
    <w:r w:rsidRPr="00713DD5">
      <w:rPr>
        <w:rFonts w:ascii="Palatino Linotype" w:hAnsi="Palatino Linotype"/>
        <w:b/>
        <w:bCs/>
        <w:sz w:val="20"/>
      </w:rPr>
      <w:fldChar w:fldCharType="separate"/>
    </w:r>
    <w:r w:rsidR="00BF1CAF">
      <w:rPr>
        <w:rFonts w:ascii="Palatino Linotype" w:hAnsi="Palatino Linotype"/>
        <w:b/>
        <w:bCs/>
        <w:noProof/>
        <w:sz w:val="20"/>
      </w:rPr>
      <w:t>19</w:t>
    </w:r>
    <w:r w:rsidRPr="00713DD5">
      <w:rPr>
        <w:rFonts w:ascii="Palatino Linotype" w:hAnsi="Palatino Linotype"/>
        <w:b/>
        <w:bCs/>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EF41E6" w14:textId="77777777" w:rsidR="00BD7457" w:rsidRPr="00871A91" w:rsidRDefault="009130C1" w:rsidP="00ED602B">
    <w:pPr>
      <w:pStyle w:val="Piedepgina"/>
      <w:jc w:val="right"/>
      <w:rPr>
        <w:rFonts w:ascii="Palatino Linotype" w:hAnsi="Palatino Linotype"/>
        <w:bCs/>
        <w:sz w:val="20"/>
      </w:rPr>
    </w:pPr>
    <w:r w:rsidRPr="000B69FA">
      <w:rPr>
        <w:rFonts w:ascii="Palatino Linotype" w:hAnsi="Palatino Linotype"/>
        <w:sz w:val="20"/>
      </w:rPr>
      <w:t xml:space="preserve">Página </w:t>
    </w:r>
    <w:r w:rsidRPr="00713DD5">
      <w:rPr>
        <w:rFonts w:ascii="Palatino Linotype" w:hAnsi="Palatino Linotype"/>
        <w:b/>
        <w:bCs/>
        <w:sz w:val="20"/>
      </w:rPr>
      <w:fldChar w:fldCharType="begin"/>
    </w:r>
    <w:r w:rsidRPr="00713DD5">
      <w:rPr>
        <w:rFonts w:ascii="Palatino Linotype" w:hAnsi="Palatino Linotype"/>
        <w:b/>
        <w:bCs/>
        <w:sz w:val="20"/>
      </w:rPr>
      <w:instrText>PAGE  \* Arabic  \* MERGEFORMAT</w:instrText>
    </w:r>
    <w:r w:rsidRPr="00713DD5">
      <w:rPr>
        <w:rFonts w:ascii="Palatino Linotype" w:hAnsi="Palatino Linotype"/>
        <w:b/>
        <w:bCs/>
        <w:sz w:val="20"/>
      </w:rPr>
      <w:fldChar w:fldCharType="separate"/>
    </w:r>
    <w:r w:rsidR="00BF1CAF">
      <w:rPr>
        <w:rFonts w:ascii="Palatino Linotype" w:hAnsi="Palatino Linotype"/>
        <w:b/>
        <w:bCs/>
        <w:noProof/>
        <w:sz w:val="20"/>
      </w:rPr>
      <w:t>1</w:t>
    </w:r>
    <w:r w:rsidRPr="00713DD5">
      <w:rPr>
        <w:rFonts w:ascii="Palatino Linotype" w:hAnsi="Palatino Linotype"/>
        <w:b/>
        <w:bCs/>
        <w:sz w:val="20"/>
      </w:rPr>
      <w:fldChar w:fldCharType="end"/>
    </w:r>
    <w:r w:rsidRPr="000B69FA">
      <w:rPr>
        <w:rFonts w:ascii="Palatino Linotype" w:hAnsi="Palatino Linotype"/>
        <w:sz w:val="20"/>
      </w:rPr>
      <w:t xml:space="preserve"> de </w:t>
    </w:r>
    <w:r w:rsidRPr="00713DD5">
      <w:rPr>
        <w:rFonts w:ascii="Palatino Linotype" w:hAnsi="Palatino Linotype"/>
        <w:b/>
        <w:bCs/>
        <w:sz w:val="20"/>
      </w:rPr>
      <w:fldChar w:fldCharType="begin"/>
    </w:r>
    <w:r w:rsidRPr="00713DD5">
      <w:rPr>
        <w:rFonts w:ascii="Palatino Linotype" w:hAnsi="Palatino Linotype"/>
        <w:b/>
        <w:bCs/>
        <w:sz w:val="20"/>
      </w:rPr>
      <w:instrText>NUMPAGES  \* Arabic  \* MERGEFORMAT</w:instrText>
    </w:r>
    <w:r w:rsidRPr="00713DD5">
      <w:rPr>
        <w:rFonts w:ascii="Palatino Linotype" w:hAnsi="Palatino Linotype"/>
        <w:b/>
        <w:bCs/>
        <w:sz w:val="20"/>
      </w:rPr>
      <w:fldChar w:fldCharType="separate"/>
    </w:r>
    <w:r w:rsidR="00BF1CAF">
      <w:rPr>
        <w:rFonts w:ascii="Palatino Linotype" w:hAnsi="Palatino Linotype"/>
        <w:b/>
        <w:bCs/>
        <w:noProof/>
        <w:sz w:val="20"/>
      </w:rPr>
      <w:t>19</w:t>
    </w:r>
    <w:r w:rsidRPr="00713DD5">
      <w:rPr>
        <w:rFonts w:ascii="Palatino Linotype" w:hAnsi="Palatino Linotype"/>
        <w:b/>
        <w:bCs/>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778A990" w14:textId="77777777" w:rsidR="008D51EA" w:rsidRDefault="008D51EA" w:rsidP="00744738">
      <w:pPr>
        <w:spacing w:after="0" w:line="240" w:lineRule="auto"/>
      </w:pPr>
      <w:r>
        <w:separator/>
      </w:r>
    </w:p>
  </w:footnote>
  <w:footnote w:type="continuationSeparator" w:id="0">
    <w:p w14:paraId="4D3C2766" w14:textId="77777777" w:rsidR="008D51EA" w:rsidRDefault="008D51EA" w:rsidP="0074473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D4CF05" w14:textId="77777777" w:rsidR="00BD7457" w:rsidRDefault="008D51EA">
    <w:pPr>
      <w:pStyle w:val="Encabezado"/>
    </w:pPr>
    <w:r>
      <w:rPr>
        <w:noProof/>
        <w:lang w:val="es-MX" w:eastAsia="es-MX"/>
      </w:rPr>
      <w:pict w14:anchorId="4BF7C7A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794297" o:spid="_x0000_s2049" type="#_x0000_t75" alt="" style="position:absolute;left:0;text-align:left;margin-left:0;margin-top:0;width:609.4pt;height:793.75pt;z-index:-251658752;mso-wrap-edited:f;mso-width-percent:0;mso-height-percent:0;mso-position-horizontal:center;mso-position-horizontal-relative:margin;mso-position-vertical:center;mso-position-vertical-relative:margin;mso-width-percent:0;mso-height-percent:0" o:allowincell="f">
          <v:imagedata r:id="rId1" o:title=""/>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641" w:type="dxa"/>
      <w:tblLayout w:type="fixed"/>
      <w:tblCellMar>
        <w:left w:w="70" w:type="dxa"/>
        <w:right w:w="70" w:type="dxa"/>
      </w:tblCellMar>
      <w:tblLook w:val="04A0" w:firstRow="1" w:lastRow="0" w:firstColumn="1" w:lastColumn="0" w:noHBand="0" w:noVBand="1"/>
    </w:tblPr>
    <w:tblGrid>
      <w:gridCol w:w="5180"/>
      <w:gridCol w:w="4461"/>
    </w:tblGrid>
    <w:tr w:rsidR="005A5B60" w:rsidRPr="00B17577" w14:paraId="3603C814" w14:textId="77777777" w:rsidTr="00ED602B">
      <w:trPr>
        <w:trHeight w:val="237"/>
      </w:trPr>
      <w:tc>
        <w:tcPr>
          <w:tcW w:w="5180" w:type="dxa"/>
          <w:hideMark/>
        </w:tcPr>
        <w:p w14:paraId="10CA90D2" w14:textId="77777777" w:rsidR="00BD7457" w:rsidRPr="00F70BDE" w:rsidRDefault="009130C1" w:rsidP="00ED602B">
          <w:pPr>
            <w:spacing w:after="120" w:line="240" w:lineRule="auto"/>
            <w:ind w:right="69"/>
            <w:jc w:val="right"/>
            <w:rPr>
              <w:rFonts w:ascii="Palatino Linotype" w:hAnsi="Palatino Linotype" w:cs="Arial"/>
              <w:b/>
              <w:sz w:val="24"/>
              <w:szCs w:val="24"/>
            </w:rPr>
          </w:pPr>
          <w:r w:rsidRPr="00F70BDE">
            <w:rPr>
              <w:rFonts w:ascii="Palatino Linotype" w:hAnsi="Palatino Linotype" w:cs="Arial"/>
              <w:b/>
              <w:sz w:val="24"/>
              <w:szCs w:val="24"/>
            </w:rPr>
            <w:t>Recurso de Revisión:</w:t>
          </w:r>
        </w:p>
      </w:tc>
      <w:tc>
        <w:tcPr>
          <w:tcW w:w="4461" w:type="dxa"/>
          <w:hideMark/>
        </w:tcPr>
        <w:p w14:paraId="4622898D" w14:textId="77777777" w:rsidR="00BD7457" w:rsidRPr="00F70BDE" w:rsidRDefault="009130C1" w:rsidP="00ED602B">
          <w:pPr>
            <w:spacing w:after="120" w:line="240" w:lineRule="auto"/>
            <w:ind w:right="71"/>
            <w:jc w:val="right"/>
            <w:rPr>
              <w:rFonts w:ascii="Palatino Linotype" w:hAnsi="Palatino Linotype" w:cs="Arial"/>
              <w:b/>
              <w:sz w:val="24"/>
              <w:szCs w:val="24"/>
            </w:rPr>
          </w:pPr>
          <w:r>
            <w:rPr>
              <w:rFonts w:ascii="Palatino Linotype" w:hAnsi="Palatino Linotype" w:cs="Arial"/>
              <w:b/>
              <w:bCs/>
              <w:sz w:val="24"/>
              <w:szCs w:val="24"/>
            </w:rPr>
            <w:t>0168</w:t>
          </w:r>
          <w:r w:rsidR="00744738">
            <w:rPr>
              <w:rFonts w:ascii="Palatino Linotype" w:hAnsi="Palatino Linotype" w:cs="Arial"/>
              <w:b/>
              <w:bCs/>
              <w:sz w:val="24"/>
              <w:szCs w:val="24"/>
            </w:rPr>
            <w:t>5</w:t>
          </w:r>
          <w:r>
            <w:rPr>
              <w:rFonts w:ascii="Palatino Linotype" w:hAnsi="Palatino Linotype" w:cs="Arial"/>
              <w:b/>
              <w:bCs/>
              <w:sz w:val="24"/>
              <w:szCs w:val="24"/>
            </w:rPr>
            <w:t>/INFOEM/IP/RR/2026</w:t>
          </w:r>
        </w:p>
      </w:tc>
    </w:tr>
    <w:tr w:rsidR="005A5B60" w14:paraId="4062019C" w14:textId="77777777" w:rsidTr="00ED602B">
      <w:trPr>
        <w:trHeight w:val="252"/>
      </w:trPr>
      <w:tc>
        <w:tcPr>
          <w:tcW w:w="5180" w:type="dxa"/>
          <w:hideMark/>
        </w:tcPr>
        <w:p w14:paraId="4A1F89A5" w14:textId="77777777" w:rsidR="00BD7457" w:rsidRPr="00F70BDE" w:rsidRDefault="009130C1" w:rsidP="00ED602B">
          <w:pPr>
            <w:spacing w:after="120" w:line="240" w:lineRule="auto"/>
            <w:ind w:right="69"/>
            <w:jc w:val="right"/>
            <w:rPr>
              <w:rFonts w:ascii="Palatino Linotype" w:hAnsi="Palatino Linotype" w:cs="Arial"/>
              <w:b/>
              <w:sz w:val="24"/>
              <w:szCs w:val="24"/>
            </w:rPr>
          </w:pPr>
          <w:r w:rsidRPr="00F70BDE">
            <w:rPr>
              <w:rFonts w:ascii="Palatino Linotype" w:hAnsi="Palatino Linotype" w:cs="Arial"/>
              <w:b/>
              <w:sz w:val="24"/>
              <w:szCs w:val="24"/>
            </w:rPr>
            <w:t>Sujeto Obligado:</w:t>
          </w:r>
        </w:p>
      </w:tc>
      <w:tc>
        <w:tcPr>
          <w:tcW w:w="4461" w:type="dxa"/>
          <w:hideMark/>
        </w:tcPr>
        <w:p w14:paraId="36F06BBD" w14:textId="77777777" w:rsidR="00BD7457" w:rsidRPr="00F70BDE" w:rsidRDefault="009130C1" w:rsidP="00ED602B">
          <w:pPr>
            <w:spacing w:after="120" w:line="240" w:lineRule="auto"/>
            <w:ind w:left="-81" w:right="71"/>
            <w:jc w:val="right"/>
            <w:rPr>
              <w:rFonts w:ascii="Palatino Linotype" w:hAnsi="Palatino Linotype" w:cs="Arial"/>
              <w:sz w:val="24"/>
              <w:szCs w:val="24"/>
            </w:rPr>
          </w:pPr>
          <w:r w:rsidRPr="000910CA">
            <w:rPr>
              <w:rFonts w:ascii="Palatino Linotype" w:hAnsi="Palatino Linotype"/>
              <w:b/>
              <w:bCs/>
              <w:color w:val="000000"/>
              <w:sz w:val="24"/>
              <w:szCs w:val="24"/>
            </w:rPr>
            <w:t>Ayuntamiento de Tepotzotlán</w:t>
          </w:r>
        </w:p>
      </w:tc>
    </w:tr>
    <w:tr w:rsidR="005A5B60" w:rsidRPr="00F63239" w14:paraId="6811257D" w14:textId="77777777" w:rsidTr="00ED602B">
      <w:trPr>
        <w:trHeight w:val="357"/>
      </w:trPr>
      <w:tc>
        <w:tcPr>
          <w:tcW w:w="5180" w:type="dxa"/>
          <w:hideMark/>
        </w:tcPr>
        <w:p w14:paraId="0AE4903F" w14:textId="77777777" w:rsidR="00BD7457" w:rsidRPr="00F70BDE" w:rsidRDefault="009130C1" w:rsidP="00ED602B">
          <w:pPr>
            <w:tabs>
              <w:tab w:val="left" w:pos="4892"/>
            </w:tabs>
            <w:spacing w:after="120" w:line="240" w:lineRule="auto"/>
            <w:ind w:right="69"/>
            <w:jc w:val="right"/>
            <w:rPr>
              <w:rFonts w:ascii="Palatino Linotype" w:hAnsi="Palatino Linotype" w:cs="Arial"/>
              <w:b/>
              <w:sz w:val="24"/>
              <w:szCs w:val="24"/>
            </w:rPr>
          </w:pPr>
          <w:r w:rsidRPr="00F70BDE">
            <w:rPr>
              <w:rFonts w:ascii="Palatino Linotype" w:hAnsi="Palatino Linotype" w:cs="Arial"/>
              <w:b/>
              <w:sz w:val="24"/>
              <w:szCs w:val="24"/>
            </w:rPr>
            <w:t>Comisionado Ponente:</w:t>
          </w:r>
        </w:p>
      </w:tc>
      <w:tc>
        <w:tcPr>
          <w:tcW w:w="4461" w:type="dxa"/>
          <w:hideMark/>
        </w:tcPr>
        <w:p w14:paraId="7D7E7ACE" w14:textId="77777777" w:rsidR="00BD7457" w:rsidRPr="00F70BDE" w:rsidRDefault="009130C1" w:rsidP="00ED602B">
          <w:pPr>
            <w:spacing w:after="120" w:line="240" w:lineRule="auto"/>
            <w:ind w:left="-486" w:right="71" w:firstLine="567"/>
            <w:jc w:val="right"/>
            <w:rPr>
              <w:rFonts w:ascii="Palatino Linotype" w:hAnsi="Palatino Linotype" w:cs="Arial"/>
              <w:sz w:val="24"/>
              <w:szCs w:val="24"/>
            </w:rPr>
          </w:pPr>
          <w:r w:rsidRPr="00F70BDE">
            <w:rPr>
              <w:rFonts w:ascii="Palatino Linotype" w:hAnsi="Palatino Linotype" w:cs="Arial"/>
              <w:sz w:val="24"/>
              <w:szCs w:val="24"/>
            </w:rPr>
            <w:t>José Martínez Vilchis</w:t>
          </w:r>
        </w:p>
        <w:p w14:paraId="783A1A55" w14:textId="77777777" w:rsidR="00BD7457" w:rsidRPr="00F70BDE" w:rsidRDefault="00BD7457" w:rsidP="00ED602B">
          <w:pPr>
            <w:spacing w:after="120" w:line="240" w:lineRule="auto"/>
            <w:ind w:left="-486" w:right="71" w:firstLine="567"/>
            <w:jc w:val="right"/>
            <w:rPr>
              <w:rFonts w:ascii="Palatino Linotype" w:hAnsi="Palatino Linotype" w:cs="Arial"/>
              <w:sz w:val="24"/>
              <w:szCs w:val="24"/>
            </w:rPr>
          </w:pPr>
        </w:p>
      </w:tc>
    </w:tr>
  </w:tbl>
  <w:p w14:paraId="74D81AED" w14:textId="77777777" w:rsidR="00BD7457" w:rsidRPr="00871A91" w:rsidRDefault="008D51EA">
    <w:pPr>
      <w:pStyle w:val="Encabezado"/>
      <w:rPr>
        <w:sz w:val="2"/>
      </w:rPr>
    </w:pPr>
    <w:r>
      <w:rPr>
        <w:noProof/>
        <w:lang w:val="es-MX" w:eastAsia="es-MX"/>
      </w:rPr>
      <w:pict w14:anchorId="7BB3A08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794298" o:spid="_x0000_s2050" type="#_x0000_t75" alt="" style="position:absolute;left:0;text-align:left;margin-left:-81.55pt;margin-top:-142.95pt;width:609.4pt;height:793.75pt;z-index:-251657728;mso-wrap-edited:f;mso-width-percent:0;mso-height-percent:0;mso-position-horizontal-relative:margin;mso-position-vertical-relative:margin;mso-width-percent:0;mso-height-percent:0" o:allowincell="f">
          <v:imagedata r:id="rId1" o:title=""/>
          <w10:wrap anchorx="margin" anchory="margin"/>
        </v:shape>
      </w:pict>
    </w:r>
    <w:r w:rsidR="009130C1">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498" w:type="dxa"/>
      <w:tblLayout w:type="fixed"/>
      <w:tblCellMar>
        <w:left w:w="70" w:type="dxa"/>
        <w:right w:w="70" w:type="dxa"/>
      </w:tblCellMar>
      <w:tblLook w:val="04A0" w:firstRow="1" w:lastRow="0" w:firstColumn="1" w:lastColumn="0" w:noHBand="0" w:noVBand="1"/>
    </w:tblPr>
    <w:tblGrid>
      <w:gridCol w:w="5103"/>
      <w:gridCol w:w="4395"/>
    </w:tblGrid>
    <w:tr w:rsidR="005A5B60" w:rsidRPr="00F70BDE" w14:paraId="18E07DDE" w14:textId="77777777" w:rsidTr="00ED602B">
      <w:trPr>
        <w:trHeight w:val="227"/>
      </w:trPr>
      <w:tc>
        <w:tcPr>
          <w:tcW w:w="5103" w:type="dxa"/>
          <w:hideMark/>
        </w:tcPr>
        <w:p w14:paraId="592A2E92" w14:textId="77777777" w:rsidR="00BD7457" w:rsidRPr="00F70BDE" w:rsidRDefault="009130C1" w:rsidP="00ED602B">
          <w:pPr>
            <w:spacing w:after="120" w:line="240" w:lineRule="auto"/>
            <w:ind w:right="68"/>
            <w:jc w:val="right"/>
            <w:rPr>
              <w:rFonts w:ascii="Palatino Linotype" w:hAnsi="Palatino Linotype" w:cs="Arial"/>
              <w:b/>
              <w:sz w:val="24"/>
              <w:szCs w:val="24"/>
            </w:rPr>
          </w:pPr>
          <w:r w:rsidRPr="00F70BDE">
            <w:rPr>
              <w:rFonts w:ascii="Palatino Linotype" w:hAnsi="Palatino Linotype" w:cs="Arial"/>
              <w:b/>
              <w:sz w:val="24"/>
              <w:szCs w:val="24"/>
            </w:rPr>
            <w:t>Recurso de Revisión:</w:t>
          </w:r>
        </w:p>
      </w:tc>
      <w:tc>
        <w:tcPr>
          <w:tcW w:w="4395" w:type="dxa"/>
          <w:hideMark/>
        </w:tcPr>
        <w:p w14:paraId="424980D7" w14:textId="77777777" w:rsidR="00BD7457" w:rsidRPr="00F70BDE" w:rsidRDefault="009130C1" w:rsidP="00ED602B">
          <w:pPr>
            <w:spacing w:after="120" w:line="240" w:lineRule="auto"/>
            <w:ind w:left="-486" w:right="68" w:firstLine="558"/>
            <w:jc w:val="right"/>
            <w:rPr>
              <w:rFonts w:ascii="Palatino Linotype" w:hAnsi="Palatino Linotype" w:cs="Arial"/>
              <w:b/>
              <w:bCs/>
              <w:sz w:val="24"/>
              <w:szCs w:val="24"/>
            </w:rPr>
          </w:pPr>
          <w:r>
            <w:rPr>
              <w:rFonts w:ascii="Palatino Linotype" w:hAnsi="Palatino Linotype" w:cs="Arial"/>
              <w:b/>
              <w:bCs/>
              <w:sz w:val="24"/>
              <w:szCs w:val="24"/>
            </w:rPr>
            <w:t>0168</w:t>
          </w:r>
          <w:r w:rsidR="00744738">
            <w:rPr>
              <w:rFonts w:ascii="Palatino Linotype" w:hAnsi="Palatino Linotype" w:cs="Arial"/>
              <w:b/>
              <w:bCs/>
              <w:sz w:val="24"/>
              <w:szCs w:val="24"/>
            </w:rPr>
            <w:t>5</w:t>
          </w:r>
          <w:r>
            <w:rPr>
              <w:rFonts w:ascii="Palatino Linotype" w:hAnsi="Palatino Linotype" w:cs="Arial"/>
              <w:b/>
              <w:bCs/>
              <w:sz w:val="24"/>
              <w:szCs w:val="24"/>
            </w:rPr>
            <w:t>/INFOEM/IP/RR/2026</w:t>
          </w:r>
        </w:p>
      </w:tc>
    </w:tr>
    <w:tr w:rsidR="005A5B60" w:rsidRPr="00F70BDE" w14:paraId="73272F0F" w14:textId="77777777" w:rsidTr="00ED602B">
      <w:trPr>
        <w:trHeight w:val="227"/>
      </w:trPr>
      <w:tc>
        <w:tcPr>
          <w:tcW w:w="5103" w:type="dxa"/>
        </w:tcPr>
        <w:p w14:paraId="7749653E" w14:textId="77777777" w:rsidR="00BD7457" w:rsidRPr="00F70BDE" w:rsidRDefault="009130C1" w:rsidP="00ED602B">
          <w:pPr>
            <w:spacing w:after="120" w:line="240" w:lineRule="auto"/>
            <w:ind w:right="68"/>
            <w:jc w:val="right"/>
            <w:rPr>
              <w:rFonts w:ascii="Palatino Linotype" w:hAnsi="Palatino Linotype" w:cs="Arial"/>
              <w:b/>
              <w:sz w:val="24"/>
              <w:szCs w:val="24"/>
            </w:rPr>
          </w:pPr>
          <w:r w:rsidRPr="00F70BDE">
            <w:rPr>
              <w:rFonts w:ascii="Palatino Linotype" w:hAnsi="Palatino Linotype" w:cs="Arial"/>
              <w:b/>
              <w:sz w:val="24"/>
              <w:szCs w:val="24"/>
            </w:rPr>
            <w:t xml:space="preserve">Recurrente:     </w:t>
          </w:r>
        </w:p>
      </w:tc>
      <w:tc>
        <w:tcPr>
          <w:tcW w:w="4395" w:type="dxa"/>
        </w:tcPr>
        <w:p w14:paraId="55BDF32F" w14:textId="0F89FA83" w:rsidR="00BD7457" w:rsidRPr="00F70BDE" w:rsidRDefault="00BF1CAF" w:rsidP="000910CA">
          <w:pPr>
            <w:spacing w:after="120" w:line="240" w:lineRule="auto"/>
            <w:ind w:left="-486" w:right="68" w:firstLine="558"/>
            <w:jc w:val="right"/>
            <w:rPr>
              <w:rFonts w:ascii="Palatino Linotype" w:hAnsi="Palatino Linotype" w:cs="Arial"/>
              <w:b/>
              <w:bCs/>
              <w:sz w:val="24"/>
              <w:szCs w:val="24"/>
            </w:rPr>
          </w:pPr>
          <w:r>
            <w:rPr>
              <w:rFonts w:ascii="Palatino Linotype" w:hAnsi="Palatino Linotype" w:cs="Arial"/>
              <w:b/>
              <w:bCs/>
              <w:sz w:val="24"/>
              <w:szCs w:val="24"/>
            </w:rPr>
            <w:t>XXXXXXXXXXXXXXXXXXXXX</w:t>
          </w:r>
        </w:p>
      </w:tc>
    </w:tr>
    <w:tr w:rsidR="005A5B60" w:rsidRPr="00F70BDE" w14:paraId="64A30FAF" w14:textId="77777777" w:rsidTr="00ED602B">
      <w:trPr>
        <w:trHeight w:val="242"/>
      </w:trPr>
      <w:tc>
        <w:tcPr>
          <w:tcW w:w="5103" w:type="dxa"/>
          <w:hideMark/>
        </w:tcPr>
        <w:p w14:paraId="41453C40" w14:textId="77777777" w:rsidR="00BD7457" w:rsidRPr="00F70BDE" w:rsidRDefault="009130C1" w:rsidP="00ED602B">
          <w:pPr>
            <w:spacing w:after="120" w:line="240" w:lineRule="auto"/>
            <w:ind w:right="68"/>
            <w:jc w:val="right"/>
            <w:rPr>
              <w:rFonts w:ascii="Palatino Linotype" w:hAnsi="Palatino Linotype" w:cs="Arial"/>
              <w:b/>
              <w:sz w:val="24"/>
              <w:szCs w:val="24"/>
            </w:rPr>
          </w:pPr>
          <w:r w:rsidRPr="00F70BDE">
            <w:rPr>
              <w:rFonts w:ascii="Palatino Linotype" w:hAnsi="Palatino Linotype" w:cs="Arial"/>
              <w:b/>
              <w:sz w:val="24"/>
              <w:szCs w:val="24"/>
            </w:rPr>
            <w:t>Sujeto Obligado:</w:t>
          </w:r>
        </w:p>
      </w:tc>
      <w:tc>
        <w:tcPr>
          <w:tcW w:w="4395" w:type="dxa"/>
          <w:hideMark/>
        </w:tcPr>
        <w:p w14:paraId="18252903" w14:textId="77777777" w:rsidR="00BD7457" w:rsidRPr="000910CA" w:rsidRDefault="009130C1" w:rsidP="00ED602B">
          <w:pPr>
            <w:spacing w:after="120" w:line="240" w:lineRule="auto"/>
            <w:ind w:left="-70" w:right="68"/>
            <w:jc w:val="right"/>
            <w:rPr>
              <w:rFonts w:ascii="Palatino Linotype" w:hAnsi="Palatino Linotype" w:cs="Arial"/>
              <w:sz w:val="24"/>
              <w:szCs w:val="24"/>
            </w:rPr>
          </w:pPr>
          <w:r w:rsidRPr="000910CA">
            <w:rPr>
              <w:rFonts w:ascii="Palatino Linotype" w:hAnsi="Palatino Linotype"/>
              <w:b/>
              <w:bCs/>
              <w:color w:val="000000"/>
              <w:sz w:val="24"/>
              <w:szCs w:val="24"/>
            </w:rPr>
            <w:t>Ayuntamiento de Tepotzotlán</w:t>
          </w:r>
        </w:p>
      </w:tc>
    </w:tr>
    <w:tr w:rsidR="005A5B60" w:rsidRPr="00F70BDE" w14:paraId="384DF896" w14:textId="77777777" w:rsidTr="00ED602B">
      <w:trPr>
        <w:trHeight w:val="342"/>
      </w:trPr>
      <w:tc>
        <w:tcPr>
          <w:tcW w:w="5103" w:type="dxa"/>
          <w:hideMark/>
        </w:tcPr>
        <w:p w14:paraId="5E9DA43C" w14:textId="77777777" w:rsidR="00BD7457" w:rsidRPr="00F70BDE" w:rsidRDefault="009130C1" w:rsidP="00ED602B">
          <w:pPr>
            <w:tabs>
              <w:tab w:val="left" w:pos="4892"/>
            </w:tabs>
            <w:spacing w:after="120" w:line="240" w:lineRule="auto"/>
            <w:ind w:right="68"/>
            <w:jc w:val="right"/>
            <w:rPr>
              <w:rFonts w:ascii="Palatino Linotype" w:hAnsi="Palatino Linotype" w:cs="Arial"/>
              <w:b/>
              <w:sz w:val="24"/>
              <w:szCs w:val="24"/>
            </w:rPr>
          </w:pPr>
          <w:r w:rsidRPr="00F70BDE">
            <w:rPr>
              <w:rFonts w:ascii="Palatino Linotype" w:hAnsi="Palatino Linotype" w:cs="Arial"/>
              <w:b/>
              <w:sz w:val="24"/>
              <w:szCs w:val="24"/>
            </w:rPr>
            <w:t>Comisionado Ponente:</w:t>
          </w:r>
        </w:p>
      </w:tc>
      <w:tc>
        <w:tcPr>
          <w:tcW w:w="4395" w:type="dxa"/>
          <w:hideMark/>
        </w:tcPr>
        <w:p w14:paraId="60B26EB5" w14:textId="77777777" w:rsidR="00BD7457" w:rsidRPr="00F70BDE" w:rsidRDefault="009130C1" w:rsidP="00ED602B">
          <w:pPr>
            <w:spacing w:after="120" w:line="240" w:lineRule="auto"/>
            <w:ind w:left="-486" w:right="68" w:firstLine="567"/>
            <w:jc w:val="right"/>
            <w:rPr>
              <w:rFonts w:ascii="Palatino Linotype" w:hAnsi="Palatino Linotype" w:cs="Arial"/>
              <w:sz w:val="24"/>
              <w:szCs w:val="24"/>
            </w:rPr>
          </w:pPr>
          <w:r w:rsidRPr="00F70BDE">
            <w:rPr>
              <w:rFonts w:ascii="Palatino Linotype" w:hAnsi="Palatino Linotype" w:cs="Arial"/>
              <w:sz w:val="24"/>
              <w:szCs w:val="24"/>
            </w:rPr>
            <w:t>José Martínez Vilchis</w:t>
          </w:r>
        </w:p>
      </w:tc>
    </w:tr>
  </w:tbl>
  <w:p w14:paraId="22465C60" w14:textId="77777777" w:rsidR="00BD7457" w:rsidRPr="00871A91" w:rsidRDefault="009130C1">
    <w:pPr>
      <w:pStyle w:val="Encabezado"/>
      <w:rPr>
        <w:sz w:val="2"/>
      </w:rPr>
    </w:pPr>
    <w:r>
      <w:rPr>
        <w:noProof/>
        <w:lang w:val="es-MX" w:eastAsia="es-MX"/>
      </w:rPr>
      <w:drawing>
        <wp:anchor distT="0" distB="0" distL="114300" distR="114300" simplePos="0" relativeHeight="251656704" behindDoc="1" locked="0" layoutInCell="0" allowOverlap="1" wp14:anchorId="3A3CC92F" wp14:editId="48FEDD1A">
          <wp:simplePos x="0" y="0"/>
          <wp:positionH relativeFrom="margin">
            <wp:posOffset>-1029970</wp:posOffset>
          </wp:positionH>
          <wp:positionV relativeFrom="margin">
            <wp:posOffset>-1807845</wp:posOffset>
          </wp:positionV>
          <wp:extent cx="7739380" cy="10080625"/>
          <wp:effectExtent l="0" t="0" r="0" b="0"/>
          <wp:wrapNone/>
          <wp:docPr id="1" name="Imagen 1" descr="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39380" cy="10080625"/>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7F23BC4"/>
    <w:multiLevelType w:val="hybridMultilevel"/>
    <w:tmpl w:val="7256DC92"/>
    <w:lvl w:ilvl="0" w:tplc="68C608B4">
      <w:start w:val="1"/>
      <w:numFmt w:val="lowerLetter"/>
      <w:lvlText w:val="%1."/>
      <w:lvlJc w:val="left"/>
      <w:pPr>
        <w:ind w:left="785" w:hanging="360"/>
      </w:pPr>
      <w:rPr>
        <w:rFonts w:ascii="Palatino Linotype" w:eastAsiaTheme="minorHAnsi" w:hAnsi="Palatino Linotype" w:cs="Palatino Linotype"/>
      </w:rPr>
    </w:lvl>
    <w:lvl w:ilvl="1" w:tplc="080A0019" w:tentative="1">
      <w:start w:val="1"/>
      <w:numFmt w:val="lowerLetter"/>
      <w:lvlText w:val="%2."/>
      <w:lvlJc w:val="left"/>
      <w:pPr>
        <w:ind w:left="1505" w:hanging="360"/>
      </w:pPr>
    </w:lvl>
    <w:lvl w:ilvl="2" w:tplc="080A001B" w:tentative="1">
      <w:start w:val="1"/>
      <w:numFmt w:val="lowerRoman"/>
      <w:lvlText w:val="%3."/>
      <w:lvlJc w:val="right"/>
      <w:pPr>
        <w:ind w:left="2225" w:hanging="180"/>
      </w:pPr>
    </w:lvl>
    <w:lvl w:ilvl="3" w:tplc="080A000F" w:tentative="1">
      <w:start w:val="1"/>
      <w:numFmt w:val="decimal"/>
      <w:lvlText w:val="%4."/>
      <w:lvlJc w:val="left"/>
      <w:pPr>
        <w:ind w:left="2945" w:hanging="360"/>
      </w:pPr>
    </w:lvl>
    <w:lvl w:ilvl="4" w:tplc="080A0019" w:tentative="1">
      <w:start w:val="1"/>
      <w:numFmt w:val="lowerLetter"/>
      <w:lvlText w:val="%5."/>
      <w:lvlJc w:val="left"/>
      <w:pPr>
        <w:ind w:left="3665" w:hanging="360"/>
      </w:pPr>
    </w:lvl>
    <w:lvl w:ilvl="5" w:tplc="080A001B" w:tentative="1">
      <w:start w:val="1"/>
      <w:numFmt w:val="lowerRoman"/>
      <w:lvlText w:val="%6."/>
      <w:lvlJc w:val="right"/>
      <w:pPr>
        <w:ind w:left="4385" w:hanging="180"/>
      </w:pPr>
    </w:lvl>
    <w:lvl w:ilvl="6" w:tplc="080A000F" w:tentative="1">
      <w:start w:val="1"/>
      <w:numFmt w:val="decimal"/>
      <w:lvlText w:val="%7."/>
      <w:lvlJc w:val="left"/>
      <w:pPr>
        <w:ind w:left="5105" w:hanging="360"/>
      </w:pPr>
    </w:lvl>
    <w:lvl w:ilvl="7" w:tplc="080A0019" w:tentative="1">
      <w:start w:val="1"/>
      <w:numFmt w:val="lowerLetter"/>
      <w:lvlText w:val="%8."/>
      <w:lvlJc w:val="left"/>
      <w:pPr>
        <w:ind w:left="5825" w:hanging="360"/>
      </w:pPr>
    </w:lvl>
    <w:lvl w:ilvl="8" w:tplc="080A001B" w:tentative="1">
      <w:start w:val="1"/>
      <w:numFmt w:val="lowerRoman"/>
      <w:lvlText w:val="%9."/>
      <w:lvlJc w:val="right"/>
      <w:pPr>
        <w:ind w:left="6545" w:hanging="180"/>
      </w:pPr>
    </w:lvl>
  </w:abstractNum>
  <w:abstractNum w:abstractNumId="1" w15:restartNumberingAfterBreak="0">
    <w:nsid w:val="30543778"/>
    <w:multiLevelType w:val="hybridMultilevel"/>
    <w:tmpl w:val="E3E0C432"/>
    <w:lvl w:ilvl="0" w:tplc="FF668BFC">
      <w:start w:val="1"/>
      <w:numFmt w:val="upperRoman"/>
      <w:lvlText w:val="%1."/>
      <w:lvlJc w:val="left"/>
      <w:pPr>
        <w:ind w:left="1800" w:hanging="720"/>
      </w:pPr>
      <w:rPr>
        <w:rFonts w:cs="Times New Roman" w:hint="default"/>
      </w:rPr>
    </w:lvl>
    <w:lvl w:ilvl="1" w:tplc="080A0019" w:tentative="1">
      <w:start w:val="1"/>
      <w:numFmt w:val="lowerLetter"/>
      <w:lvlText w:val="%2."/>
      <w:lvlJc w:val="left"/>
      <w:pPr>
        <w:ind w:left="2160" w:hanging="360"/>
      </w:pPr>
      <w:rPr>
        <w:rFonts w:cs="Times New Roman"/>
      </w:rPr>
    </w:lvl>
    <w:lvl w:ilvl="2" w:tplc="080A001B" w:tentative="1">
      <w:start w:val="1"/>
      <w:numFmt w:val="lowerRoman"/>
      <w:lvlText w:val="%3."/>
      <w:lvlJc w:val="right"/>
      <w:pPr>
        <w:ind w:left="2880" w:hanging="180"/>
      </w:pPr>
      <w:rPr>
        <w:rFonts w:cs="Times New Roman"/>
      </w:rPr>
    </w:lvl>
    <w:lvl w:ilvl="3" w:tplc="080A000F" w:tentative="1">
      <w:start w:val="1"/>
      <w:numFmt w:val="decimal"/>
      <w:lvlText w:val="%4."/>
      <w:lvlJc w:val="left"/>
      <w:pPr>
        <w:ind w:left="3600" w:hanging="360"/>
      </w:pPr>
      <w:rPr>
        <w:rFonts w:cs="Times New Roman"/>
      </w:rPr>
    </w:lvl>
    <w:lvl w:ilvl="4" w:tplc="080A0019" w:tentative="1">
      <w:start w:val="1"/>
      <w:numFmt w:val="lowerLetter"/>
      <w:lvlText w:val="%5."/>
      <w:lvlJc w:val="left"/>
      <w:pPr>
        <w:ind w:left="4320" w:hanging="360"/>
      </w:pPr>
      <w:rPr>
        <w:rFonts w:cs="Times New Roman"/>
      </w:rPr>
    </w:lvl>
    <w:lvl w:ilvl="5" w:tplc="080A001B" w:tentative="1">
      <w:start w:val="1"/>
      <w:numFmt w:val="lowerRoman"/>
      <w:lvlText w:val="%6."/>
      <w:lvlJc w:val="right"/>
      <w:pPr>
        <w:ind w:left="5040" w:hanging="180"/>
      </w:pPr>
      <w:rPr>
        <w:rFonts w:cs="Times New Roman"/>
      </w:rPr>
    </w:lvl>
    <w:lvl w:ilvl="6" w:tplc="080A000F" w:tentative="1">
      <w:start w:val="1"/>
      <w:numFmt w:val="decimal"/>
      <w:lvlText w:val="%7."/>
      <w:lvlJc w:val="left"/>
      <w:pPr>
        <w:ind w:left="5760" w:hanging="360"/>
      </w:pPr>
      <w:rPr>
        <w:rFonts w:cs="Times New Roman"/>
      </w:rPr>
    </w:lvl>
    <w:lvl w:ilvl="7" w:tplc="080A0019" w:tentative="1">
      <w:start w:val="1"/>
      <w:numFmt w:val="lowerLetter"/>
      <w:lvlText w:val="%8."/>
      <w:lvlJc w:val="left"/>
      <w:pPr>
        <w:ind w:left="6480" w:hanging="360"/>
      </w:pPr>
      <w:rPr>
        <w:rFonts w:cs="Times New Roman"/>
      </w:rPr>
    </w:lvl>
    <w:lvl w:ilvl="8" w:tplc="080A001B" w:tentative="1">
      <w:start w:val="1"/>
      <w:numFmt w:val="lowerRoman"/>
      <w:lvlText w:val="%9."/>
      <w:lvlJc w:val="right"/>
      <w:pPr>
        <w:ind w:left="7200" w:hanging="180"/>
      </w:pPr>
      <w:rPr>
        <w:rFonts w:cs="Times New Roman"/>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2"/>
  <w:proofState w:spelling="clean" w:grammar="clean"/>
  <w:defaultTabStop w:val="708"/>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4738"/>
    <w:rsid w:val="00252C02"/>
    <w:rsid w:val="002E79A1"/>
    <w:rsid w:val="00584297"/>
    <w:rsid w:val="00616D71"/>
    <w:rsid w:val="00744738"/>
    <w:rsid w:val="00766194"/>
    <w:rsid w:val="007C6A52"/>
    <w:rsid w:val="008D51EA"/>
    <w:rsid w:val="009130C1"/>
    <w:rsid w:val="00963D19"/>
    <w:rsid w:val="00BD7457"/>
    <w:rsid w:val="00BF1CAF"/>
    <w:rsid w:val="00BF3222"/>
    <w:rsid w:val="00F7073D"/>
    <w:rsid w:val="00F7301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1640C92A"/>
  <w15:chartTrackingRefBased/>
  <w15:docId w15:val="{5C11D7C4-EEBF-4E58-A569-8A69545269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44738"/>
  </w:style>
  <w:style w:type="paragraph" w:styleId="Ttulo2">
    <w:name w:val="heading 2"/>
    <w:aliases w:val="Subtítulos"/>
    <w:basedOn w:val="Normal"/>
    <w:next w:val="Normal"/>
    <w:link w:val="Ttulo2Car"/>
    <w:uiPriority w:val="9"/>
    <w:unhideWhenUsed/>
    <w:qFormat/>
    <w:rsid w:val="00744738"/>
    <w:pPr>
      <w:keepNext/>
      <w:keepLines/>
      <w:spacing w:after="0" w:line="360" w:lineRule="auto"/>
      <w:jc w:val="both"/>
      <w:outlineLvl w:val="1"/>
    </w:pPr>
    <w:rPr>
      <w:rFonts w:ascii="Palatino Linotype" w:eastAsiaTheme="majorEastAsia" w:hAnsi="Palatino Linotype" w:cstheme="majorBidi"/>
      <w:b/>
      <w:color w:val="000000" w:themeColor="text1"/>
      <w:sz w:val="26"/>
      <w:szCs w:val="26"/>
      <w:lang w:val="es-ES_tradnl" w:eastAsia="es-MX"/>
    </w:rPr>
  </w:style>
  <w:style w:type="paragraph" w:styleId="Ttulo3">
    <w:name w:val="heading 3"/>
    <w:basedOn w:val="Normal"/>
    <w:next w:val="Normal"/>
    <w:link w:val="Ttulo3Car"/>
    <w:uiPriority w:val="9"/>
    <w:semiHidden/>
    <w:unhideWhenUsed/>
    <w:qFormat/>
    <w:rsid w:val="0074473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aliases w:val="Subtítulos Car"/>
    <w:basedOn w:val="Fuentedeprrafopredeter"/>
    <w:link w:val="Ttulo2"/>
    <w:uiPriority w:val="9"/>
    <w:rsid w:val="00744738"/>
    <w:rPr>
      <w:rFonts w:ascii="Palatino Linotype" w:eastAsiaTheme="majorEastAsia" w:hAnsi="Palatino Linotype" w:cstheme="majorBidi"/>
      <w:b/>
      <w:color w:val="000000" w:themeColor="text1"/>
      <w:sz w:val="26"/>
      <w:szCs w:val="26"/>
      <w:lang w:val="es-ES_tradnl" w:eastAsia="es-MX"/>
    </w:rPr>
  </w:style>
  <w:style w:type="character" w:customStyle="1" w:styleId="Ttulo3Car">
    <w:name w:val="Título 3 Car"/>
    <w:basedOn w:val="Fuentedeprrafopredeter"/>
    <w:link w:val="Ttulo3"/>
    <w:uiPriority w:val="9"/>
    <w:semiHidden/>
    <w:rsid w:val="00744738"/>
    <w:rPr>
      <w:rFonts w:asciiTheme="majorHAnsi" w:eastAsiaTheme="majorEastAsia" w:hAnsiTheme="majorHAnsi" w:cstheme="majorBidi"/>
      <w:color w:val="1F4D78" w:themeColor="accent1" w:themeShade="7F"/>
      <w:sz w:val="24"/>
      <w:szCs w:val="24"/>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744738"/>
    <w:pPr>
      <w:ind w:left="720"/>
      <w:contextualSpacing/>
    </w:pPr>
  </w:style>
  <w:style w:type="paragraph" w:styleId="Encabezado">
    <w:name w:val="header"/>
    <w:basedOn w:val="Normal"/>
    <w:link w:val="EncabezadoCar"/>
    <w:uiPriority w:val="99"/>
    <w:unhideWhenUsed/>
    <w:rsid w:val="00744738"/>
    <w:pPr>
      <w:tabs>
        <w:tab w:val="center" w:pos="4419"/>
        <w:tab w:val="right" w:pos="8838"/>
      </w:tabs>
      <w:spacing w:after="0" w:line="240" w:lineRule="auto"/>
      <w:jc w:val="both"/>
    </w:pPr>
    <w:rPr>
      <w:rFonts w:ascii="Times New Roman" w:eastAsia="Times New Roman" w:hAnsi="Times New Roman" w:cs="Times New Roman"/>
      <w:sz w:val="24"/>
      <w:szCs w:val="24"/>
      <w:lang w:val="es-ES" w:eastAsia="es-ES"/>
    </w:rPr>
  </w:style>
  <w:style w:type="character" w:customStyle="1" w:styleId="EncabezadoCar">
    <w:name w:val="Encabezado Car"/>
    <w:basedOn w:val="Fuentedeprrafopredeter"/>
    <w:link w:val="Encabezado"/>
    <w:uiPriority w:val="99"/>
    <w:rsid w:val="00744738"/>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744738"/>
    <w:pPr>
      <w:tabs>
        <w:tab w:val="center" w:pos="4419"/>
        <w:tab w:val="right" w:pos="8838"/>
      </w:tabs>
      <w:spacing w:after="0" w:line="240" w:lineRule="auto"/>
      <w:jc w:val="both"/>
    </w:pPr>
    <w:rPr>
      <w:rFonts w:ascii="Times New Roman" w:eastAsia="Times New Roman" w:hAnsi="Times New Roman" w:cs="Times New Roman"/>
      <w:sz w:val="24"/>
      <w:szCs w:val="24"/>
      <w:lang w:val="es-ES" w:eastAsia="es-ES"/>
    </w:rPr>
  </w:style>
  <w:style w:type="character" w:customStyle="1" w:styleId="PiedepginaCar">
    <w:name w:val="Pie de página Car"/>
    <w:basedOn w:val="Fuentedeprrafopredeter"/>
    <w:link w:val="Piedepgina"/>
    <w:uiPriority w:val="99"/>
    <w:rsid w:val="00744738"/>
    <w:rPr>
      <w:rFonts w:ascii="Times New Roman" w:eastAsia="Times New Roman" w:hAnsi="Times New Roman" w:cs="Times New Roman"/>
      <w:sz w:val="24"/>
      <w:szCs w:val="24"/>
      <w:lang w:val="es-ES"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7447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19</Pages>
  <Words>4254</Words>
  <Characters>23398</Characters>
  <Application>Microsoft Office Word</Application>
  <DocSecurity>0</DocSecurity>
  <Lines>194</Lines>
  <Paragraphs>55</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27597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Infoem378</dc:creator>
  <cp:keywords/>
  <dc:description/>
  <cp:lastModifiedBy>INFOEM557</cp:lastModifiedBy>
  <cp:revision>6</cp:revision>
  <cp:lastPrinted>2026-03-13T16:30:00Z</cp:lastPrinted>
  <dcterms:created xsi:type="dcterms:W3CDTF">2026-03-12T16:07:00Z</dcterms:created>
  <dcterms:modified xsi:type="dcterms:W3CDTF">2026-04-08T17:35:00Z</dcterms:modified>
</cp:coreProperties>
</file>