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370D" w:rsidRPr="00D57BA2" w:rsidRDefault="00D4370D" w:rsidP="00D4370D">
      <w:pPr>
        <w:widowControl w:val="0"/>
        <w:pBdr>
          <w:top w:val="nil"/>
          <w:left w:val="nil"/>
          <w:bottom w:val="nil"/>
          <w:right w:val="nil"/>
          <w:between w:val="nil"/>
        </w:pBdr>
        <w:spacing w:line="276" w:lineRule="auto"/>
        <w:rPr>
          <w:rFonts w:ascii="Palatino Linotype" w:hAnsi="Palatino Linotype"/>
          <w:sz w:val="22"/>
          <w:szCs w:val="22"/>
        </w:rPr>
      </w:pPr>
    </w:p>
    <w:p w:rsidR="00D4370D" w:rsidRPr="00D57BA2" w:rsidRDefault="00D4370D" w:rsidP="00D4370D">
      <w:pPr>
        <w:spacing w:line="360" w:lineRule="auto"/>
        <w:jc w:val="both"/>
        <w:rPr>
          <w:rFonts w:ascii="Palatino Linotype" w:eastAsia="Palatino Linotype" w:hAnsi="Palatino Linotype" w:cs="Palatino Linotype"/>
          <w:sz w:val="22"/>
          <w:szCs w:val="22"/>
        </w:rPr>
      </w:pPr>
      <w:bookmarkStart w:id="0" w:name="_heading=h.3dy6vkm" w:colFirst="0" w:colLast="0"/>
      <w:bookmarkStart w:id="1" w:name="_GoBack"/>
      <w:bookmarkEnd w:id="0"/>
      <w:r w:rsidRPr="00D57BA2">
        <w:rPr>
          <w:rFonts w:ascii="Palatino Linotype" w:eastAsia="Palatino Linotype" w:hAnsi="Palatino Linotype" w:cs="Palatino Linotype"/>
          <w:sz w:val="22"/>
          <w:szCs w:val="22"/>
        </w:rPr>
        <w:t>R</w:t>
      </w:r>
      <w:bookmarkEnd w:id="1"/>
      <w:r w:rsidRPr="00D57BA2">
        <w:rPr>
          <w:rFonts w:ascii="Palatino Linotype" w:eastAsia="Palatino Linotype" w:hAnsi="Palatino Linotype" w:cs="Palatino Linotype"/>
          <w:sz w:val="22"/>
          <w:szCs w:val="22"/>
        </w:rPr>
        <w:t xml:space="preserve">esolución del Pleno del Instituto de Transparencia, Acceso a la Información Pública y Protección de Datos Personales del Estado de México y Municipios, con domicilio en Metepec, Estado de México; de fecha </w:t>
      </w:r>
      <w:r w:rsidRPr="00D57BA2">
        <w:rPr>
          <w:rFonts w:ascii="Palatino Linotype" w:eastAsia="Palatino Linotype" w:hAnsi="Palatino Linotype" w:cs="Palatino Linotype"/>
          <w:b/>
          <w:sz w:val="22"/>
          <w:szCs w:val="22"/>
        </w:rPr>
        <w:t>veinticinco de marzo de dos mil veintiséis</w:t>
      </w:r>
      <w:r w:rsidRPr="00D57BA2">
        <w:rPr>
          <w:rFonts w:ascii="Palatino Linotype" w:eastAsia="Palatino Linotype" w:hAnsi="Palatino Linotype" w:cs="Palatino Linotype"/>
          <w:sz w:val="22"/>
          <w:szCs w:val="22"/>
        </w:rPr>
        <w:t>.</w:t>
      </w:r>
    </w:p>
    <w:p w:rsidR="00D4370D" w:rsidRPr="00D57BA2" w:rsidRDefault="00D4370D" w:rsidP="00D4370D">
      <w:pPr>
        <w:spacing w:line="360" w:lineRule="auto"/>
        <w:jc w:val="both"/>
        <w:rPr>
          <w:rFonts w:ascii="Palatino Linotype" w:eastAsia="Palatino Linotype" w:hAnsi="Palatino Linotype" w:cs="Palatino Linotype"/>
          <w:sz w:val="22"/>
          <w:szCs w:val="22"/>
        </w:rPr>
      </w:pPr>
    </w:p>
    <w:p w:rsidR="00D4370D" w:rsidRPr="00D57BA2" w:rsidRDefault="00D4370D" w:rsidP="00D4370D">
      <w:pPr>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b/>
          <w:sz w:val="22"/>
          <w:szCs w:val="22"/>
        </w:rPr>
        <w:t>VISTO</w:t>
      </w:r>
      <w:r w:rsidRPr="00D57BA2">
        <w:rPr>
          <w:rFonts w:ascii="Palatino Linotype" w:eastAsia="Palatino Linotype" w:hAnsi="Palatino Linotype" w:cs="Palatino Linotype"/>
          <w:sz w:val="22"/>
          <w:szCs w:val="22"/>
        </w:rPr>
        <w:t xml:space="preserve"> el expediente electrónico formado con motivo del recurso de revisión </w:t>
      </w:r>
      <w:r w:rsidRPr="00D57BA2">
        <w:rPr>
          <w:rFonts w:ascii="Palatino Linotype" w:eastAsia="Palatino Linotype" w:hAnsi="Palatino Linotype" w:cs="Palatino Linotype"/>
          <w:b/>
          <w:sz w:val="22"/>
          <w:szCs w:val="22"/>
        </w:rPr>
        <w:t xml:space="preserve">13413/INFOEM/IP/RR/2025, </w:t>
      </w:r>
      <w:r w:rsidRPr="00D57BA2">
        <w:rPr>
          <w:rFonts w:ascii="Palatino Linotype" w:eastAsia="Palatino Linotype" w:hAnsi="Palatino Linotype" w:cs="Palatino Linotype"/>
          <w:sz w:val="22"/>
          <w:szCs w:val="22"/>
        </w:rPr>
        <w:t>promovido por</w:t>
      </w:r>
      <w:r w:rsidRPr="00D57BA2">
        <w:rPr>
          <w:rFonts w:ascii="Palatino Linotype" w:eastAsia="Palatino Linotype" w:hAnsi="Palatino Linotype" w:cs="Palatino Linotype"/>
          <w:b/>
          <w:bCs/>
          <w:color w:val="000000"/>
          <w:sz w:val="22"/>
          <w:szCs w:val="22"/>
        </w:rPr>
        <w:t xml:space="preserve"> </w:t>
      </w:r>
      <w:r w:rsidR="00D930B4">
        <w:rPr>
          <w:rFonts w:ascii="Palatino Linotype" w:eastAsia="Palatino Linotype" w:hAnsi="Palatino Linotype" w:cs="Palatino Linotype"/>
          <w:b/>
          <w:bCs/>
          <w:color w:val="000000"/>
          <w:sz w:val="22"/>
          <w:szCs w:val="22"/>
        </w:rPr>
        <w:t>XXXX</w:t>
      </w:r>
      <w:r w:rsidRPr="00D57BA2">
        <w:rPr>
          <w:rFonts w:ascii="Palatino Linotype" w:eastAsia="Palatino Linotype" w:hAnsi="Palatino Linotype" w:cs="Palatino Linotype"/>
          <w:sz w:val="22"/>
          <w:szCs w:val="22"/>
        </w:rPr>
        <w:t xml:space="preserve">, a quien en lo sucesivo se le identificará como </w:t>
      </w:r>
      <w:r w:rsidRPr="00D57BA2">
        <w:rPr>
          <w:rFonts w:ascii="Palatino Linotype" w:eastAsia="Palatino Linotype" w:hAnsi="Palatino Linotype" w:cs="Palatino Linotype"/>
          <w:b/>
          <w:sz w:val="22"/>
          <w:szCs w:val="22"/>
        </w:rPr>
        <w:t>el RECURRENTE</w:t>
      </w:r>
      <w:r w:rsidRPr="00D57BA2">
        <w:rPr>
          <w:rFonts w:ascii="Palatino Linotype" w:eastAsia="Palatino Linotype" w:hAnsi="Palatino Linotype" w:cs="Palatino Linotype"/>
          <w:sz w:val="22"/>
          <w:szCs w:val="22"/>
        </w:rPr>
        <w:t xml:space="preserve">, en contra de la respuesta del  </w:t>
      </w:r>
      <w:r w:rsidRPr="00D57BA2">
        <w:rPr>
          <w:rFonts w:ascii="Palatino Linotype" w:eastAsia="Palatino Linotype" w:hAnsi="Palatino Linotype" w:cs="Palatino Linotype"/>
          <w:b/>
          <w:sz w:val="22"/>
          <w:szCs w:val="22"/>
        </w:rPr>
        <w:t xml:space="preserve">Instituto Hacendario del Estado de México, </w:t>
      </w:r>
      <w:r w:rsidRPr="00D57BA2">
        <w:rPr>
          <w:rFonts w:ascii="Palatino Linotype" w:eastAsia="Palatino Linotype" w:hAnsi="Palatino Linotype" w:cs="Palatino Linotype"/>
          <w:sz w:val="22"/>
          <w:szCs w:val="22"/>
        </w:rPr>
        <w:t>en adelante el</w:t>
      </w:r>
      <w:r w:rsidRPr="00D57BA2">
        <w:rPr>
          <w:rFonts w:ascii="Palatino Linotype" w:eastAsia="Palatino Linotype" w:hAnsi="Palatino Linotype" w:cs="Palatino Linotype"/>
          <w:b/>
          <w:sz w:val="22"/>
          <w:szCs w:val="22"/>
        </w:rPr>
        <w:t xml:space="preserve"> SUJETO OBLIGADO</w:t>
      </w:r>
      <w:r w:rsidRPr="00D57BA2">
        <w:rPr>
          <w:rFonts w:ascii="Palatino Linotype" w:eastAsia="Palatino Linotype" w:hAnsi="Palatino Linotype" w:cs="Palatino Linotype"/>
          <w:sz w:val="22"/>
          <w:szCs w:val="22"/>
        </w:rPr>
        <w:t>, se procede a dictar la presente resolución, con base en los siguientes:</w:t>
      </w:r>
    </w:p>
    <w:p w:rsidR="00D4370D" w:rsidRPr="00D57BA2" w:rsidRDefault="00D4370D" w:rsidP="00D4370D">
      <w:pPr>
        <w:spacing w:line="360" w:lineRule="auto"/>
        <w:jc w:val="both"/>
        <w:rPr>
          <w:rFonts w:ascii="Palatino Linotype" w:eastAsia="Palatino Linotype" w:hAnsi="Palatino Linotype" w:cs="Palatino Linotype"/>
          <w:b/>
          <w:sz w:val="22"/>
          <w:szCs w:val="22"/>
        </w:rPr>
      </w:pPr>
    </w:p>
    <w:p w:rsidR="00D4370D" w:rsidRPr="00D57BA2" w:rsidRDefault="00D4370D" w:rsidP="00D4370D">
      <w:pPr>
        <w:pStyle w:val="Ttulo1"/>
        <w:spacing w:before="0" w:line="360" w:lineRule="auto"/>
        <w:jc w:val="center"/>
        <w:rPr>
          <w:rFonts w:ascii="Palatino Linotype" w:eastAsia="Palatino Linotype" w:hAnsi="Palatino Linotype" w:cs="Palatino Linotype"/>
          <w:b/>
          <w:color w:val="000000"/>
          <w:sz w:val="22"/>
          <w:szCs w:val="22"/>
        </w:rPr>
      </w:pPr>
      <w:bookmarkStart w:id="2" w:name="_heading=h.gjdgxs" w:colFirst="0" w:colLast="0"/>
      <w:bookmarkEnd w:id="2"/>
      <w:r w:rsidRPr="00D57BA2">
        <w:rPr>
          <w:rFonts w:ascii="Palatino Linotype" w:eastAsia="Palatino Linotype" w:hAnsi="Palatino Linotype" w:cs="Palatino Linotype"/>
          <w:b/>
          <w:color w:val="000000"/>
          <w:sz w:val="22"/>
          <w:szCs w:val="22"/>
        </w:rPr>
        <w:t>A N T E C E D E N T E S</w:t>
      </w:r>
    </w:p>
    <w:p w:rsidR="00D4370D" w:rsidRPr="00D57BA2" w:rsidRDefault="00D4370D" w:rsidP="00D4370D">
      <w:pPr>
        <w:rPr>
          <w:rFonts w:ascii="Palatino Linotype" w:hAnsi="Palatino Linotype"/>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sz w:val="22"/>
          <w:szCs w:val="22"/>
        </w:rPr>
      </w:pPr>
      <w:r w:rsidRPr="00D57BA2">
        <w:rPr>
          <w:rFonts w:ascii="Palatino Linotype" w:eastAsia="Palatino Linotype" w:hAnsi="Palatino Linotype" w:cs="Palatino Linotype"/>
          <w:color w:val="000000"/>
          <w:sz w:val="22"/>
          <w:szCs w:val="22"/>
        </w:rPr>
        <w:t>El día</w:t>
      </w:r>
      <w:r w:rsidRPr="00D57BA2">
        <w:rPr>
          <w:rFonts w:ascii="Palatino Linotype" w:eastAsia="Palatino Linotype" w:hAnsi="Palatino Linotype" w:cs="Palatino Linotype"/>
          <w:b/>
          <w:color w:val="000000"/>
          <w:sz w:val="22"/>
          <w:szCs w:val="22"/>
        </w:rPr>
        <w:t xml:space="preserve"> trece de noviembre de dos mil veinticinco, </w:t>
      </w:r>
      <w:r w:rsidRPr="00D57BA2">
        <w:rPr>
          <w:rFonts w:ascii="Palatino Linotype" w:eastAsia="Palatino Linotype" w:hAnsi="Palatino Linotype" w:cs="Palatino Linotype"/>
          <w:color w:val="000000"/>
          <w:sz w:val="22"/>
          <w:szCs w:val="22"/>
        </w:rPr>
        <w:t xml:space="preserve">se presentó ante el </w:t>
      </w:r>
      <w:r w:rsidRPr="00D57BA2">
        <w:rPr>
          <w:rFonts w:ascii="Palatino Linotype" w:eastAsia="Palatino Linotype" w:hAnsi="Palatino Linotype" w:cs="Palatino Linotype"/>
          <w:b/>
          <w:color w:val="000000"/>
          <w:sz w:val="22"/>
          <w:szCs w:val="22"/>
        </w:rPr>
        <w:t>SUJETO OBLIGADO</w:t>
      </w:r>
      <w:r w:rsidRPr="00D57BA2">
        <w:rPr>
          <w:rFonts w:ascii="Palatino Linotype" w:eastAsia="Palatino Linotype" w:hAnsi="Palatino Linotype" w:cs="Palatino Linotype"/>
          <w:color w:val="000000"/>
          <w:sz w:val="22"/>
          <w:szCs w:val="22"/>
        </w:rPr>
        <w:t xml:space="preserve"> vía Sistema de Acceso a la Información, la solicitud de información pública registrada con el número</w:t>
      </w:r>
      <w:r w:rsidRPr="00D57BA2">
        <w:rPr>
          <w:rFonts w:ascii="Palatino Linotype" w:eastAsia="Palatino Linotype" w:hAnsi="Palatino Linotype" w:cs="Palatino Linotype"/>
          <w:b/>
          <w:color w:val="000000"/>
          <w:sz w:val="22"/>
          <w:szCs w:val="22"/>
        </w:rPr>
        <w:t xml:space="preserve"> 00116/IHAEM/IP/2025;</w:t>
      </w:r>
      <w:r w:rsidRPr="00D57BA2">
        <w:rPr>
          <w:rFonts w:ascii="Palatino Linotype" w:eastAsia="Palatino Linotype" w:hAnsi="Palatino Linotype" w:cs="Palatino Linotype"/>
          <w:color w:val="000000"/>
          <w:sz w:val="22"/>
          <w:szCs w:val="22"/>
        </w:rPr>
        <w:t xml:space="preserve">  </w:t>
      </w:r>
      <w:r w:rsidRPr="00D57BA2">
        <w:rPr>
          <w:rFonts w:ascii="Palatino Linotype" w:eastAsia="Palatino Linotype" w:hAnsi="Palatino Linotype" w:cs="Palatino Linotype"/>
          <w:sz w:val="22"/>
          <w:szCs w:val="22"/>
        </w:rPr>
        <w:t xml:space="preserve">la solicitud de información consistió en obtener la siguiente </w:t>
      </w:r>
      <w:r w:rsidRPr="00D57BA2">
        <w:rPr>
          <w:rFonts w:ascii="Palatino Linotype" w:eastAsia="Palatino Linotype" w:hAnsi="Palatino Linotype" w:cs="Palatino Linotype"/>
          <w:color w:val="000000"/>
          <w:sz w:val="22"/>
          <w:szCs w:val="22"/>
        </w:rPr>
        <w:t>información:</w:t>
      </w:r>
    </w:p>
    <w:p w:rsidR="00D4370D" w:rsidRPr="00D57BA2" w:rsidRDefault="00D4370D" w:rsidP="00D4370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D4370D" w:rsidRPr="00D57BA2" w:rsidRDefault="00D4370D" w:rsidP="00D4370D">
      <w:pPr>
        <w:pBdr>
          <w:top w:val="nil"/>
          <w:left w:val="nil"/>
          <w:bottom w:val="nil"/>
          <w:right w:val="nil"/>
          <w:between w:val="nil"/>
        </w:pBdr>
        <w:ind w:left="1134" w:right="90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i/>
          <w:color w:val="000000"/>
          <w:sz w:val="22"/>
          <w:szCs w:val="22"/>
        </w:rPr>
        <w:t>“</w:t>
      </w:r>
      <w:r w:rsidR="00BD6557" w:rsidRPr="00D57BA2">
        <w:rPr>
          <w:rFonts w:ascii="Palatino Linotype" w:eastAsia="Palatino Linotype" w:hAnsi="Palatino Linotype" w:cs="Palatino Linotype"/>
          <w:i/>
          <w:color w:val="000000"/>
          <w:sz w:val="22"/>
          <w:szCs w:val="22"/>
        </w:rPr>
        <w:t>Dictámenes realizados por el Comité Técnico de Dictaminación Técnica y Metodológica de Proyectos de Investigación sobre los protocolos inscritos a las Convocatorias de Estímulos a la Investigación Hacendaria 2023, 2024 y 2025.”</w:t>
      </w:r>
    </w:p>
    <w:p w:rsidR="00D4370D" w:rsidRPr="00D57BA2" w:rsidRDefault="00D4370D" w:rsidP="00D4370D">
      <w:pPr>
        <w:pBdr>
          <w:top w:val="nil"/>
          <w:left w:val="nil"/>
          <w:bottom w:val="nil"/>
          <w:right w:val="nil"/>
          <w:between w:val="nil"/>
        </w:pBdr>
        <w:spacing w:line="360" w:lineRule="auto"/>
        <w:ind w:left="851" w:right="34"/>
        <w:jc w:val="both"/>
        <w:rPr>
          <w:rFonts w:ascii="Palatino Linotype" w:eastAsia="Palatino Linotype" w:hAnsi="Palatino Linotype" w:cs="Palatino Linotype"/>
          <w:color w:val="000000"/>
          <w:sz w:val="22"/>
          <w:szCs w:val="22"/>
        </w:rPr>
      </w:pPr>
    </w:p>
    <w:p w:rsidR="00D4370D" w:rsidRPr="00D57BA2" w:rsidRDefault="00D4370D" w:rsidP="00D4370D">
      <w:pPr>
        <w:numPr>
          <w:ilvl w:val="0"/>
          <w:numId w:val="2"/>
        </w:num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b/>
          <w:color w:val="000000"/>
          <w:sz w:val="22"/>
          <w:szCs w:val="22"/>
        </w:rPr>
        <w:t>Se eligió como modalidad de entrega de la información</w:t>
      </w:r>
      <w:r w:rsidRPr="00D57BA2">
        <w:rPr>
          <w:rFonts w:ascii="Palatino Linotype" w:eastAsia="Palatino Linotype" w:hAnsi="Palatino Linotype" w:cs="Palatino Linotype"/>
          <w:color w:val="000000"/>
          <w:sz w:val="22"/>
          <w:szCs w:val="22"/>
        </w:rPr>
        <w:t>: el  Sistema de Acceso a la Información</w:t>
      </w:r>
      <w:r w:rsidRPr="00D57BA2">
        <w:rPr>
          <w:rFonts w:ascii="Palatino Linotype" w:eastAsia="Palatino Linotype" w:hAnsi="Palatino Linotype" w:cs="Palatino Linotype"/>
          <w:b/>
          <w:color w:val="000000"/>
          <w:sz w:val="22"/>
          <w:szCs w:val="22"/>
        </w:rPr>
        <w:t>.</w:t>
      </w:r>
    </w:p>
    <w:p w:rsidR="00D4370D" w:rsidRPr="00D57BA2" w:rsidRDefault="00D4370D" w:rsidP="00D4370D">
      <w:pPr>
        <w:pBdr>
          <w:top w:val="nil"/>
          <w:left w:val="nil"/>
          <w:bottom w:val="nil"/>
          <w:right w:val="nil"/>
          <w:between w:val="nil"/>
        </w:pBdr>
        <w:spacing w:line="360" w:lineRule="auto"/>
        <w:ind w:left="851" w:right="474"/>
        <w:jc w:val="both"/>
        <w:rPr>
          <w:rFonts w:ascii="Palatino Linotype" w:eastAsia="Palatino Linotype" w:hAnsi="Palatino Linotype" w:cs="Palatino Linotype"/>
          <w:color w:val="000000"/>
          <w:sz w:val="22"/>
          <w:szCs w:val="22"/>
        </w:rPr>
      </w:pPr>
    </w:p>
    <w:p w:rsidR="00D4370D" w:rsidRPr="00D57BA2" w:rsidRDefault="00D4370D" w:rsidP="00D4370D">
      <w:pPr>
        <w:rPr>
          <w:rFonts w:ascii="Palatino Linotype" w:eastAsia="Palatino Linotype" w:hAnsi="Palatino Linotype" w:cs="Palatino Linotype"/>
          <w:color w:val="000000"/>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hAnsi="Palatino Linotype"/>
          <w:color w:val="000000"/>
          <w:sz w:val="22"/>
          <w:szCs w:val="22"/>
        </w:rPr>
      </w:pPr>
      <w:r w:rsidRPr="00D57BA2">
        <w:rPr>
          <w:rFonts w:ascii="Palatino Linotype" w:eastAsia="Palatino Linotype" w:hAnsi="Palatino Linotype" w:cs="Palatino Linotype"/>
          <w:color w:val="000000"/>
          <w:sz w:val="22"/>
          <w:szCs w:val="22"/>
        </w:rPr>
        <w:lastRenderedPageBreak/>
        <w:t xml:space="preserve">El </w:t>
      </w:r>
      <w:r w:rsidR="00BD6557" w:rsidRPr="00D57BA2">
        <w:rPr>
          <w:rFonts w:ascii="Palatino Linotype" w:eastAsia="Palatino Linotype" w:hAnsi="Palatino Linotype" w:cs="Palatino Linotype"/>
          <w:b/>
          <w:color w:val="000000"/>
          <w:sz w:val="22"/>
          <w:szCs w:val="22"/>
        </w:rPr>
        <w:t xml:space="preserve">uno de diciembre </w:t>
      </w:r>
      <w:r w:rsidRPr="00D57BA2">
        <w:rPr>
          <w:rFonts w:ascii="Palatino Linotype" w:eastAsia="Palatino Linotype" w:hAnsi="Palatino Linotype" w:cs="Palatino Linotype"/>
          <w:b/>
          <w:color w:val="000000"/>
          <w:sz w:val="22"/>
          <w:szCs w:val="22"/>
        </w:rPr>
        <w:t>de dos mil veinticinco</w:t>
      </w:r>
      <w:r w:rsidRPr="00D57BA2">
        <w:rPr>
          <w:rFonts w:ascii="Palatino Linotype" w:eastAsia="Palatino Linotype" w:hAnsi="Palatino Linotype" w:cs="Palatino Linotype"/>
          <w:color w:val="000000"/>
          <w:sz w:val="22"/>
          <w:szCs w:val="22"/>
        </w:rPr>
        <w:t xml:space="preserve">, el </w:t>
      </w:r>
      <w:r w:rsidRPr="00D57BA2">
        <w:rPr>
          <w:rFonts w:ascii="Palatino Linotype" w:eastAsia="Palatino Linotype" w:hAnsi="Palatino Linotype" w:cs="Palatino Linotype"/>
          <w:b/>
          <w:color w:val="000000"/>
          <w:sz w:val="22"/>
          <w:szCs w:val="22"/>
        </w:rPr>
        <w:t>SUJETO OBLIGADO,</w:t>
      </w:r>
      <w:r w:rsidRPr="00D57BA2">
        <w:rPr>
          <w:rFonts w:ascii="Palatino Linotype" w:eastAsia="Palatino Linotype" w:hAnsi="Palatino Linotype" w:cs="Palatino Linotype"/>
          <w:color w:val="000000"/>
          <w:sz w:val="22"/>
          <w:szCs w:val="22"/>
        </w:rPr>
        <w:t xml:space="preserve"> dio respuesta mediante </w:t>
      </w:r>
      <w:r w:rsidR="00BD6557" w:rsidRPr="00D57BA2">
        <w:rPr>
          <w:rFonts w:ascii="Palatino Linotype" w:eastAsia="Palatino Linotype" w:hAnsi="Palatino Linotype" w:cs="Palatino Linotype"/>
          <w:color w:val="000000"/>
          <w:sz w:val="22"/>
          <w:szCs w:val="22"/>
        </w:rPr>
        <w:t xml:space="preserve">cuatro archivos electrónicos </w:t>
      </w:r>
      <w:r w:rsidRPr="00D57BA2">
        <w:rPr>
          <w:rFonts w:ascii="Palatino Linotype" w:eastAsia="Palatino Linotype" w:hAnsi="Palatino Linotype" w:cs="Palatino Linotype"/>
          <w:color w:val="000000"/>
          <w:sz w:val="22"/>
          <w:szCs w:val="22"/>
        </w:rPr>
        <w:t xml:space="preserve">en formato pdf, cuyo contenido </w:t>
      </w:r>
      <w:r w:rsidR="00BD6557" w:rsidRPr="00D57BA2">
        <w:rPr>
          <w:rFonts w:ascii="Palatino Linotype" w:eastAsia="Palatino Linotype" w:hAnsi="Palatino Linotype" w:cs="Palatino Linotype"/>
          <w:color w:val="000000"/>
          <w:sz w:val="22"/>
          <w:szCs w:val="22"/>
        </w:rPr>
        <w:t xml:space="preserve">a </w:t>
      </w:r>
      <w:r w:rsidRPr="00D57BA2">
        <w:rPr>
          <w:rFonts w:ascii="Palatino Linotype" w:eastAsia="Palatino Linotype" w:hAnsi="Palatino Linotype" w:cs="Palatino Linotype"/>
          <w:color w:val="000000"/>
          <w:sz w:val="22"/>
          <w:szCs w:val="22"/>
        </w:rPr>
        <w:t xml:space="preserve">grosso modo es el siguiente. </w:t>
      </w:r>
    </w:p>
    <w:p w:rsidR="00D4370D" w:rsidRPr="00D57BA2" w:rsidRDefault="00D4370D" w:rsidP="00D4370D">
      <w:pPr>
        <w:pStyle w:val="Prrafodelista"/>
        <w:ind w:left="1134" w:right="900"/>
        <w:rPr>
          <w:rFonts w:ascii="Palatino Linotype" w:hAnsi="Palatino Linotype"/>
          <w:color w:val="000000"/>
          <w:sz w:val="22"/>
          <w:szCs w:val="22"/>
        </w:rPr>
      </w:pPr>
    </w:p>
    <w:p w:rsidR="00BD6557" w:rsidRPr="00D57BA2" w:rsidRDefault="00BD6557" w:rsidP="00BD6557">
      <w:pPr>
        <w:pBdr>
          <w:top w:val="nil"/>
          <w:left w:val="nil"/>
          <w:bottom w:val="nil"/>
          <w:right w:val="nil"/>
          <w:between w:val="nil"/>
        </w:pBdr>
        <w:ind w:left="1134" w:right="900"/>
        <w:jc w:val="both"/>
        <w:rPr>
          <w:rFonts w:ascii="Palatino Linotype" w:hAnsi="Palatino Linotype"/>
          <w:i/>
          <w:color w:val="000000"/>
          <w:sz w:val="22"/>
          <w:szCs w:val="22"/>
        </w:rPr>
      </w:pPr>
      <w:r w:rsidRPr="00D57BA2">
        <w:rPr>
          <w:rFonts w:ascii="Palatino Linotype" w:hAnsi="Palatino Linotype"/>
          <w:b/>
          <w:i/>
          <w:color w:val="000000"/>
          <w:sz w:val="22"/>
          <w:szCs w:val="22"/>
        </w:rPr>
        <w:t xml:space="preserve">Respuesta CEHAT Folio 00116.pdf: </w:t>
      </w:r>
      <w:r w:rsidR="00D567B6" w:rsidRPr="00D57BA2">
        <w:rPr>
          <w:rFonts w:ascii="Palatino Linotype" w:hAnsi="Palatino Linotype"/>
          <w:i/>
          <w:color w:val="000000"/>
          <w:sz w:val="22"/>
          <w:szCs w:val="22"/>
        </w:rPr>
        <w:t>oficio del Coordinador de Estudios Hacendarios y Asistencia Técnica, mediante el cual informa que la información solicitada contiene información clasificación como reservada, lo cual fue aprobado en los acuerdos  CT/XXXIE/002/2020 у СТ/III/002/2025; registrados en la XXXI Sesión Extraordinaria de fecha 3 de diciembre del año 2020 y en la III Sesión Ordinaria celebrada el día 25 de junio del año 2025, respectivamente.</w:t>
      </w:r>
    </w:p>
    <w:p w:rsidR="00BD6557" w:rsidRPr="00D57BA2" w:rsidRDefault="00BD6557" w:rsidP="00BD6557">
      <w:pPr>
        <w:pBdr>
          <w:top w:val="nil"/>
          <w:left w:val="nil"/>
          <w:bottom w:val="nil"/>
          <w:right w:val="nil"/>
          <w:between w:val="nil"/>
        </w:pBdr>
        <w:ind w:left="1134" w:right="900"/>
        <w:jc w:val="both"/>
        <w:rPr>
          <w:rFonts w:ascii="Palatino Linotype" w:hAnsi="Palatino Linotype"/>
          <w:i/>
          <w:color w:val="000000"/>
          <w:sz w:val="22"/>
          <w:szCs w:val="22"/>
        </w:rPr>
      </w:pPr>
      <w:r w:rsidRPr="00D57BA2">
        <w:rPr>
          <w:rFonts w:ascii="Palatino Linotype" w:hAnsi="Palatino Linotype"/>
          <w:b/>
          <w:i/>
          <w:color w:val="000000"/>
          <w:sz w:val="22"/>
          <w:szCs w:val="22"/>
        </w:rPr>
        <w:t>Respuesta UT Folio 00116.pdf</w:t>
      </w:r>
      <w:r w:rsidR="00D567B6" w:rsidRPr="00D57BA2">
        <w:rPr>
          <w:rFonts w:ascii="Palatino Linotype" w:hAnsi="Palatino Linotype"/>
          <w:b/>
          <w:i/>
          <w:color w:val="000000"/>
          <w:sz w:val="22"/>
          <w:szCs w:val="22"/>
        </w:rPr>
        <w:t xml:space="preserve">: </w:t>
      </w:r>
      <w:r w:rsidR="00D567B6" w:rsidRPr="00D57BA2">
        <w:rPr>
          <w:rFonts w:ascii="Palatino Linotype" w:hAnsi="Palatino Linotype"/>
          <w:i/>
          <w:color w:val="000000"/>
          <w:sz w:val="22"/>
          <w:szCs w:val="22"/>
        </w:rPr>
        <w:t>oficio del Titular de la Unidad de Transparencia, mediante el cual informa que remite tres documentos.</w:t>
      </w:r>
    </w:p>
    <w:p w:rsidR="00BD6557" w:rsidRPr="00D57BA2" w:rsidRDefault="00BD6557" w:rsidP="00BD6557">
      <w:pPr>
        <w:pBdr>
          <w:top w:val="nil"/>
          <w:left w:val="nil"/>
          <w:bottom w:val="nil"/>
          <w:right w:val="nil"/>
          <w:between w:val="nil"/>
        </w:pBdr>
        <w:ind w:left="1134" w:right="900"/>
        <w:jc w:val="both"/>
        <w:rPr>
          <w:rFonts w:ascii="Palatino Linotype" w:hAnsi="Palatino Linotype"/>
          <w:i/>
          <w:color w:val="000000"/>
          <w:sz w:val="22"/>
          <w:szCs w:val="22"/>
        </w:rPr>
      </w:pPr>
      <w:r w:rsidRPr="00D57BA2">
        <w:rPr>
          <w:rFonts w:ascii="Palatino Linotype" w:hAnsi="Palatino Linotype"/>
          <w:b/>
          <w:i/>
          <w:color w:val="000000"/>
          <w:sz w:val="22"/>
          <w:szCs w:val="22"/>
        </w:rPr>
        <w:t>Oficio 272.pdf</w:t>
      </w:r>
      <w:r w:rsidR="00D567B6" w:rsidRPr="00D57BA2">
        <w:rPr>
          <w:rFonts w:ascii="Palatino Linotype" w:hAnsi="Palatino Linotype"/>
          <w:b/>
          <w:i/>
          <w:color w:val="000000"/>
          <w:sz w:val="22"/>
          <w:szCs w:val="22"/>
        </w:rPr>
        <w:t xml:space="preserve">: </w:t>
      </w:r>
      <w:r w:rsidR="00D567B6" w:rsidRPr="00D57BA2">
        <w:rPr>
          <w:rFonts w:ascii="Palatino Linotype" w:hAnsi="Palatino Linotype"/>
          <w:i/>
          <w:color w:val="000000"/>
          <w:sz w:val="22"/>
          <w:szCs w:val="22"/>
        </w:rPr>
        <w:t xml:space="preserve">oficio del Titular de la Unidad de Transparencia, mediante el cual solicita al Coordinador de Estudios Hacendarios y Asistencia Técnica, atienda la solicitud de información </w:t>
      </w:r>
      <w:r w:rsidR="00D567B6" w:rsidRPr="00D57BA2">
        <w:rPr>
          <w:rFonts w:ascii="Palatino Linotype" w:hAnsi="Palatino Linotype"/>
          <w:b/>
          <w:bCs/>
          <w:i/>
          <w:color w:val="000000"/>
          <w:sz w:val="22"/>
          <w:szCs w:val="22"/>
        </w:rPr>
        <w:t xml:space="preserve">00116/IHAEM/IP/2025 </w:t>
      </w:r>
      <w:r w:rsidR="00D567B6" w:rsidRPr="00D57BA2">
        <w:rPr>
          <w:rFonts w:ascii="Palatino Linotype" w:hAnsi="Palatino Linotype"/>
          <w:bCs/>
          <w:i/>
          <w:color w:val="000000"/>
          <w:sz w:val="22"/>
          <w:szCs w:val="22"/>
        </w:rPr>
        <w:t xml:space="preserve">si es de su competencia. </w:t>
      </w:r>
    </w:p>
    <w:p w:rsidR="00D4370D" w:rsidRPr="00D57BA2" w:rsidRDefault="00BD6557" w:rsidP="00BD6557">
      <w:pPr>
        <w:pBdr>
          <w:top w:val="nil"/>
          <w:left w:val="nil"/>
          <w:bottom w:val="nil"/>
          <w:right w:val="nil"/>
          <w:between w:val="nil"/>
        </w:pBdr>
        <w:ind w:left="1134" w:right="900"/>
        <w:jc w:val="both"/>
        <w:rPr>
          <w:rFonts w:ascii="Palatino Linotype" w:hAnsi="Palatino Linotype"/>
          <w:i/>
          <w:color w:val="000000"/>
          <w:sz w:val="22"/>
          <w:szCs w:val="22"/>
        </w:rPr>
      </w:pPr>
      <w:r w:rsidRPr="00D57BA2">
        <w:rPr>
          <w:rFonts w:ascii="Palatino Linotype" w:hAnsi="Palatino Linotype"/>
          <w:b/>
          <w:i/>
          <w:color w:val="000000"/>
          <w:sz w:val="22"/>
          <w:szCs w:val="22"/>
        </w:rPr>
        <w:t>Anexo.pdf</w:t>
      </w:r>
      <w:r w:rsidR="00D567B6" w:rsidRPr="00D57BA2">
        <w:rPr>
          <w:rFonts w:ascii="Palatino Linotype" w:hAnsi="Palatino Linotype"/>
          <w:b/>
          <w:i/>
          <w:color w:val="000000"/>
          <w:sz w:val="22"/>
          <w:szCs w:val="22"/>
        </w:rPr>
        <w:t xml:space="preserve">: </w:t>
      </w:r>
      <w:r w:rsidR="00FC600B" w:rsidRPr="00D57BA2">
        <w:rPr>
          <w:rFonts w:ascii="Palatino Linotype" w:hAnsi="Palatino Linotype"/>
          <w:i/>
          <w:color w:val="000000"/>
          <w:sz w:val="22"/>
          <w:szCs w:val="22"/>
        </w:rPr>
        <w:t xml:space="preserve">consolidado de los dictámenes favorables de los protocolos de investigación 2025, 2024 y 2023. </w:t>
      </w:r>
    </w:p>
    <w:p w:rsidR="00FC600B" w:rsidRPr="00D57BA2" w:rsidRDefault="00FC600B" w:rsidP="00BD6557">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p>
    <w:p w:rsidR="00D4370D" w:rsidRPr="00D57BA2" w:rsidRDefault="00D4370D" w:rsidP="00FC600B">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bookmarkStart w:id="3" w:name="_heading=h.9pf8vy1dgkhd" w:colFirst="0" w:colLast="0"/>
      <w:bookmarkEnd w:id="3"/>
      <w:r w:rsidRPr="00D57BA2">
        <w:rPr>
          <w:rFonts w:ascii="Palatino Linotype" w:eastAsia="Palatino Linotype" w:hAnsi="Palatino Linotype" w:cs="Palatino Linotype"/>
          <w:color w:val="000000"/>
          <w:sz w:val="22"/>
          <w:szCs w:val="22"/>
        </w:rPr>
        <w:t>El</w:t>
      </w:r>
      <w:r w:rsidRPr="00D57BA2">
        <w:rPr>
          <w:rFonts w:ascii="Palatino Linotype" w:eastAsia="Palatino Linotype" w:hAnsi="Palatino Linotype" w:cs="Palatino Linotype"/>
          <w:b/>
          <w:color w:val="000000"/>
          <w:sz w:val="22"/>
          <w:szCs w:val="22"/>
        </w:rPr>
        <w:t xml:space="preserve"> </w:t>
      </w:r>
      <w:r w:rsidR="00FC600B" w:rsidRPr="00D57BA2">
        <w:rPr>
          <w:rFonts w:ascii="Palatino Linotype" w:eastAsia="Palatino Linotype" w:hAnsi="Palatino Linotype" w:cs="Palatino Linotype"/>
          <w:b/>
          <w:color w:val="000000"/>
          <w:sz w:val="22"/>
          <w:szCs w:val="22"/>
        </w:rPr>
        <w:t xml:space="preserve">tres de diciembre </w:t>
      </w:r>
      <w:r w:rsidRPr="00D57BA2">
        <w:rPr>
          <w:rFonts w:ascii="Palatino Linotype" w:eastAsia="Palatino Linotype" w:hAnsi="Palatino Linotype" w:cs="Palatino Linotype"/>
          <w:b/>
          <w:color w:val="000000"/>
          <w:sz w:val="22"/>
          <w:szCs w:val="22"/>
        </w:rPr>
        <w:t>de dos mil veinticinco</w:t>
      </w:r>
      <w:r w:rsidRPr="00D57BA2">
        <w:rPr>
          <w:rFonts w:ascii="Palatino Linotype" w:eastAsia="Palatino Linotype" w:hAnsi="Palatino Linotype" w:cs="Palatino Linotype"/>
          <w:color w:val="000000"/>
          <w:sz w:val="22"/>
          <w:szCs w:val="22"/>
        </w:rPr>
        <w:t>, el particular interpuso el recurso de revisión en contra de la respuesta, manifestando las siguientes razones o motivos de inconformidad:</w:t>
      </w:r>
    </w:p>
    <w:p w:rsidR="00D4370D" w:rsidRPr="00D57BA2" w:rsidRDefault="00D4370D" w:rsidP="00FC600B">
      <w:pPr>
        <w:pBdr>
          <w:top w:val="nil"/>
          <w:left w:val="nil"/>
          <w:bottom w:val="nil"/>
          <w:right w:val="nil"/>
          <w:between w:val="nil"/>
        </w:pBdr>
        <w:tabs>
          <w:tab w:val="left" w:pos="0"/>
        </w:tabs>
        <w:ind w:right="49"/>
        <w:jc w:val="both"/>
        <w:rPr>
          <w:rFonts w:ascii="Palatino Linotype" w:eastAsia="Palatino Linotype" w:hAnsi="Palatino Linotype" w:cs="Palatino Linotype"/>
          <w:i/>
          <w:color w:val="000000"/>
          <w:sz w:val="22"/>
          <w:szCs w:val="22"/>
        </w:rPr>
      </w:pPr>
    </w:p>
    <w:p w:rsidR="00D4370D" w:rsidRPr="00D57BA2" w:rsidRDefault="00D4370D" w:rsidP="00D4370D">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i/>
          <w:color w:val="000000"/>
          <w:sz w:val="22"/>
          <w:szCs w:val="22"/>
        </w:rPr>
      </w:pPr>
      <w:bookmarkStart w:id="4" w:name="_heading=h.bu48n3507cx8" w:colFirst="0" w:colLast="0"/>
      <w:bookmarkEnd w:id="4"/>
      <w:r w:rsidRPr="00D57BA2">
        <w:rPr>
          <w:rFonts w:ascii="Palatino Linotype" w:eastAsia="Palatino Linotype" w:hAnsi="Palatino Linotype" w:cs="Palatino Linotype"/>
          <w:b/>
          <w:color w:val="000000"/>
          <w:sz w:val="22"/>
          <w:szCs w:val="22"/>
        </w:rPr>
        <w:t xml:space="preserve">Acto impugnado: </w:t>
      </w:r>
      <w:r w:rsidRPr="00D57BA2">
        <w:rPr>
          <w:rFonts w:ascii="Palatino Linotype" w:eastAsia="Palatino Linotype" w:hAnsi="Palatino Linotype" w:cs="Palatino Linotype"/>
          <w:i/>
          <w:color w:val="000000"/>
          <w:sz w:val="22"/>
          <w:szCs w:val="22"/>
        </w:rPr>
        <w:t>“</w:t>
      </w:r>
      <w:r w:rsidR="00FC600B" w:rsidRPr="00D57BA2">
        <w:rPr>
          <w:rFonts w:ascii="Palatino Linotype" w:eastAsia="Palatino Linotype" w:hAnsi="Palatino Linotype" w:cs="Palatino Linotype"/>
          <w:i/>
          <w:color w:val="000000"/>
          <w:sz w:val="22"/>
          <w:szCs w:val="22"/>
        </w:rPr>
        <w:t>La información solicitada fue señalada como reservada y por ello no se entregó, argumentando su reserva con base en los Acuerdos CT/XXXIE/002/2020 y CT/III/002/2025 con fechas 3 de diciembre 2020 y 25 de junio 2025 respectivamente, sin exponer ninguno de ellos. Al hacerlo, la autoridad fue omisa en referir explícitamente causal, justificación o supuesto aplicable de entre los contemplados por la Ley de Transparencia y Acceso a la Información Pública del Estado de México en su artículo 140 (LTAIPEM) o bien, demostrando la prueba de daño requerida por los artículos 128 y 129 de la referida Ley.</w:t>
      </w:r>
      <w:r w:rsidRPr="00D57BA2">
        <w:rPr>
          <w:rFonts w:ascii="Palatino Linotype" w:eastAsia="Palatino Linotype" w:hAnsi="Palatino Linotype" w:cs="Palatino Linotype"/>
          <w:i/>
          <w:color w:val="000000"/>
          <w:sz w:val="22"/>
          <w:szCs w:val="22"/>
        </w:rPr>
        <w:t>.”</w:t>
      </w:r>
    </w:p>
    <w:p w:rsidR="00D4370D" w:rsidRPr="00D57BA2" w:rsidRDefault="00D4370D" w:rsidP="00D4370D">
      <w:pPr>
        <w:pBdr>
          <w:top w:val="nil"/>
          <w:left w:val="nil"/>
          <w:bottom w:val="nil"/>
          <w:right w:val="nil"/>
          <w:between w:val="nil"/>
        </w:pBdr>
        <w:tabs>
          <w:tab w:val="left" w:pos="7020"/>
        </w:tabs>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ab/>
      </w:r>
    </w:p>
    <w:p w:rsidR="00D4370D" w:rsidRPr="00D57BA2" w:rsidRDefault="00D4370D" w:rsidP="00D4370D">
      <w:pPr>
        <w:numPr>
          <w:ilvl w:val="0"/>
          <w:numId w:val="3"/>
        </w:numPr>
        <w:pBdr>
          <w:top w:val="nil"/>
          <w:left w:val="nil"/>
          <w:bottom w:val="nil"/>
          <w:right w:val="nil"/>
          <w:between w:val="nil"/>
        </w:pBdr>
        <w:ind w:left="1134" w:right="900" w:firstLine="0"/>
        <w:jc w:val="both"/>
        <w:rPr>
          <w:rFonts w:ascii="Palatino Linotype" w:eastAsia="Palatino Linotype" w:hAnsi="Palatino Linotype" w:cs="Palatino Linotype"/>
          <w:b/>
          <w:i/>
          <w:color w:val="000000"/>
          <w:sz w:val="22"/>
          <w:szCs w:val="22"/>
        </w:rPr>
      </w:pPr>
      <w:bookmarkStart w:id="5" w:name="_heading=h.966ghff0b3fn" w:colFirst="0" w:colLast="0"/>
      <w:bookmarkEnd w:id="5"/>
      <w:r w:rsidRPr="00D57BA2">
        <w:rPr>
          <w:rFonts w:ascii="Palatino Linotype" w:eastAsia="Palatino Linotype" w:hAnsi="Palatino Linotype" w:cs="Palatino Linotype"/>
          <w:b/>
          <w:color w:val="000000"/>
          <w:sz w:val="22"/>
          <w:szCs w:val="22"/>
        </w:rPr>
        <w:t xml:space="preserve">Razones o Motivos de inconformidad: </w:t>
      </w:r>
      <w:r w:rsidRPr="00D57BA2">
        <w:rPr>
          <w:rFonts w:ascii="Palatino Linotype" w:eastAsia="Palatino Linotype" w:hAnsi="Palatino Linotype" w:cs="Palatino Linotype"/>
          <w:i/>
          <w:color w:val="000000"/>
          <w:sz w:val="22"/>
          <w:szCs w:val="22"/>
        </w:rPr>
        <w:t>“</w:t>
      </w:r>
      <w:r w:rsidR="00FC600B" w:rsidRPr="00D57BA2">
        <w:rPr>
          <w:rFonts w:ascii="Palatino Linotype" w:eastAsia="Palatino Linotype" w:hAnsi="Palatino Linotype" w:cs="Palatino Linotype"/>
          <w:i/>
          <w:color w:val="000000"/>
          <w:sz w:val="22"/>
          <w:szCs w:val="22"/>
        </w:rPr>
        <w:t xml:space="preserve">Es de interés público conocer los formatos y opiniones que orientan la elegibilidad de los proyectos que son </w:t>
      </w:r>
      <w:r w:rsidR="00FC600B" w:rsidRPr="00D57BA2">
        <w:rPr>
          <w:rFonts w:ascii="Palatino Linotype" w:eastAsia="Palatino Linotype" w:hAnsi="Palatino Linotype" w:cs="Palatino Linotype"/>
          <w:i/>
          <w:color w:val="000000"/>
          <w:sz w:val="22"/>
          <w:szCs w:val="22"/>
        </w:rPr>
        <w:lastRenderedPageBreak/>
        <w:t>"licitados" a través de los Estímulos, toda vez que, como recursos públicos, se deben asignar y ejercer con eficiencia, eficacia, economía, transparencia y honradez para lograr sus objetivos. Por el contrario, la declaratoria de reserva oscurece su asignación e impide la validación ciudadana de que su proceso se apegó a dichos principios, y contraviene el principio de Máxima Publicidad. La autoridad no ha demostrado cómo la entrega de los dictámenes causa un daño presente y específico superior al interés público. Por otro lado, el supuesto probable de reserva, relativo a las opiniones de servidores públicos (art. 140, fr. VII) no aplica considerando que la reserva es válida únicamente "hasta en tanto sea adoptada la decisión definitiva, la cual deberá estar documentada", y que tal decisión ya tuvo lugar los años 2023, 2024 y durante el primer semestre de 2025. Entonces, por su temporalidad, la publicidad de esta información no puede influir en algún proceso administrativo en curso. Por otro lado, si los dictámenes contienen datos personales, la autoridad debió entregar una Versión Pública testando la información confidencial (ej. nombre de algún particular no seleccionado) en vez de negar la totalidad de los documentos técnicos. Se solicitaron los dictámenes para auditar la motivación técnica y la imparcialidad en la asignación del recurso público, lo cual no se acredita con el consolidado de dictámenes favorables.</w:t>
      </w:r>
      <w:r w:rsidRPr="00D57BA2">
        <w:rPr>
          <w:rFonts w:ascii="Palatino Linotype" w:eastAsia="Palatino Linotype" w:hAnsi="Palatino Linotype" w:cs="Palatino Linotype"/>
          <w:i/>
          <w:color w:val="000000"/>
          <w:sz w:val="22"/>
          <w:szCs w:val="22"/>
        </w:rPr>
        <w:t>.”</w:t>
      </w:r>
    </w:p>
    <w:p w:rsidR="00D4370D" w:rsidRPr="00D57BA2" w:rsidRDefault="00D4370D" w:rsidP="00D4370D">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rsidR="00FC600B" w:rsidRPr="00D57BA2" w:rsidRDefault="00FC600B"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color w:val="000000"/>
          <w:sz w:val="22"/>
          <w:szCs w:val="22"/>
        </w:rPr>
        <w:t xml:space="preserve">Al momento de interponer el recurso de revisión el entonces </w:t>
      </w:r>
      <w:r w:rsidRPr="00D57BA2">
        <w:rPr>
          <w:rFonts w:ascii="Palatino Linotype" w:eastAsia="Palatino Linotype" w:hAnsi="Palatino Linotype" w:cs="Palatino Linotype"/>
          <w:b/>
          <w:color w:val="000000"/>
          <w:sz w:val="22"/>
          <w:szCs w:val="22"/>
        </w:rPr>
        <w:t xml:space="preserve">SOLICITANTE </w:t>
      </w:r>
      <w:r w:rsidRPr="00D57BA2">
        <w:rPr>
          <w:rFonts w:ascii="Palatino Linotype" w:eastAsia="Palatino Linotype" w:hAnsi="Palatino Linotype" w:cs="Palatino Linotype"/>
          <w:color w:val="000000"/>
          <w:sz w:val="22"/>
          <w:szCs w:val="22"/>
        </w:rPr>
        <w:t xml:space="preserve">entrego un archivo electrónico en formato pdf, cuyo contenido grosso modo es el siguiente. </w:t>
      </w:r>
    </w:p>
    <w:p w:rsidR="00FC600B" w:rsidRPr="00D57BA2" w:rsidRDefault="00FC600B" w:rsidP="00FC600B">
      <w:pPr>
        <w:pBdr>
          <w:top w:val="nil"/>
          <w:left w:val="nil"/>
          <w:bottom w:val="nil"/>
          <w:right w:val="nil"/>
          <w:between w:val="nil"/>
        </w:pBdr>
        <w:ind w:left="1134" w:right="900"/>
        <w:jc w:val="both"/>
        <w:rPr>
          <w:rFonts w:ascii="Palatino Linotype" w:hAnsi="Palatino Linotype"/>
          <w:i/>
          <w:color w:val="000000"/>
          <w:sz w:val="22"/>
          <w:szCs w:val="22"/>
        </w:rPr>
      </w:pPr>
      <w:r w:rsidRPr="00D57BA2">
        <w:rPr>
          <w:rFonts w:ascii="Palatino Linotype" w:eastAsia="Palatino Linotype" w:hAnsi="Palatino Linotype" w:cs="Palatino Linotype"/>
          <w:b/>
          <w:i/>
          <w:color w:val="000000"/>
          <w:sz w:val="22"/>
          <w:szCs w:val="22"/>
        </w:rPr>
        <w:t xml:space="preserve">Respuesta CEHAT Folio 00116.pdf: </w:t>
      </w:r>
      <w:r w:rsidRPr="00D57BA2">
        <w:rPr>
          <w:rFonts w:ascii="Palatino Linotype" w:hAnsi="Palatino Linotype"/>
          <w:i/>
          <w:color w:val="000000"/>
          <w:sz w:val="22"/>
          <w:szCs w:val="22"/>
        </w:rPr>
        <w:t>oficio del Coordinador de Estudios Hacendarios y Asistencia Técnica, mediante el cual informa que la información solicitada contiene información clasificación como reservada, lo cual fue aprobado en los acuerdos  CT/XXXIE/002/2020 у СТ/III/002/2025; registrados en la XXXI Sesión Extraordinaria de fecha 3 de diciembre del año 2020 y en la III Sesión Ordinaria celebrada el día 25 de junio del año 2025, respectivamente.</w:t>
      </w:r>
    </w:p>
    <w:p w:rsidR="00FC600B" w:rsidRPr="00D57BA2" w:rsidRDefault="00FC600B" w:rsidP="00FC600B">
      <w:pPr>
        <w:pBdr>
          <w:top w:val="nil"/>
          <w:left w:val="nil"/>
          <w:bottom w:val="nil"/>
          <w:right w:val="nil"/>
          <w:between w:val="nil"/>
        </w:pBdr>
        <w:spacing w:line="360" w:lineRule="auto"/>
        <w:ind w:left="1134" w:right="900"/>
        <w:jc w:val="both"/>
        <w:rPr>
          <w:rFonts w:ascii="Palatino Linotype" w:eastAsia="Palatino Linotype" w:hAnsi="Palatino Linotype" w:cs="Palatino Linotype"/>
          <w:i/>
          <w:color w:val="000000"/>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color w:val="000000"/>
          <w:sz w:val="22"/>
          <w:szCs w:val="22"/>
        </w:rPr>
        <w:t>La Comisionada Ponente con fundamento en lo dispuesto por el artículo 185 fracción II de la ley de la materia, a través del acuerdo de admisión de fecha</w:t>
      </w:r>
      <w:r w:rsidR="00FC600B" w:rsidRPr="00D57BA2">
        <w:rPr>
          <w:rFonts w:ascii="Palatino Linotype" w:eastAsia="Palatino Linotype" w:hAnsi="Palatino Linotype" w:cs="Palatino Linotype"/>
          <w:b/>
          <w:color w:val="000000"/>
          <w:sz w:val="22"/>
          <w:szCs w:val="22"/>
        </w:rPr>
        <w:t xml:space="preserve"> ocho de diciembre </w:t>
      </w:r>
      <w:r w:rsidRPr="00D57BA2">
        <w:rPr>
          <w:rFonts w:ascii="Palatino Linotype" w:eastAsia="Palatino Linotype" w:hAnsi="Palatino Linotype" w:cs="Palatino Linotype"/>
          <w:b/>
          <w:color w:val="000000"/>
          <w:sz w:val="22"/>
          <w:szCs w:val="22"/>
        </w:rPr>
        <w:t>de dos mil veinticinco</w:t>
      </w:r>
      <w:r w:rsidRPr="00D57BA2">
        <w:rPr>
          <w:rFonts w:ascii="Palatino Linotype" w:eastAsia="Palatino Linotype" w:hAnsi="Palatino Linotype" w:cs="Palatino Linotype"/>
          <w:color w:val="000000"/>
          <w:sz w:val="22"/>
          <w:szCs w:val="22"/>
        </w:rPr>
        <w:t xml:space="preserve">, puso a disposición de las partes el expediente electrónico vía </w:t>
      </w:r>
      <w:r w:rsidRPr="00D57BA2">
        <w:rPr>
          <w:rFonts w:ascii="Palatino Linotype" w:eastAsia="Palatino Linotype" w:hAnsi="Palatino Linotype" w:cs="Palatino Linotype"/>
          <w:b/>
          <w:color w:val="000000"/>
          <w:sz w:val="22"/>
          <w:szCs w:val="22"/>
        </w:rPr>
        <w:t xml:space="preserve">SAIMEX </w:t>
      </w:r>
      <w:r w:rsidRPr="00D57BA2">
        <w:rPr>
          <w:rFonts w:ascii="Palatino Linotype" w:eastAsia="Palatino Linotype" w:hAnsi="Palatino Linotype" w:cs="Palatino Linotype"/>
          <w:color w:val="000000"/>
          <w:sz w:val="22"/>
          <w:szCs w:val="22"/>
        </w:rPr>
        <w:t xml:space="preserve">a efecto de que en un plazo máximo de siete días manifestaran lo que a su </w:t>
      </w:r>
      <w:r w:rsidRPr="00D57BA2">
        <w:rPr>
          <w:rFonts w:ascii="Palatino Linotype" w:eastAsia="Palatino Linotype" w:hAnsi="Palatino Linotype" w:cs="Palatino Linotype"/>
          <w:color w:val="000000"/>
          <w:sz w:val="22"/>
          <w:szCs w:val="22"/>
        </w:rPr>
        <w:lastRenderedPageBreak/>
        <w:t xml:space="preserve">derecho conviniera, ofrecieran pruebas y alegatos según corresponda a los casos concretos, y el </w:t>
      </w:r>
      <w:r w:rsidRPr="00D57BA2">
        <w:rPr>
          <w:rFonts w:ascii="Palatino Linotype" w:eastAsia="Palatino Linotype" w:hAnsi="Palatino Linotype" w:cs="Palatino Linotype"/>
          <w:b/>
          <w:color w:val="000000"/>
          <w:sz w:val="22"/>
          <w:szCs w:val="22"/>
        </w:rPr>
        <w:t>SUJETO OBLIGADO</w:t>
      </w:r>
      <w:r w:rsidRPr="00D57BA2">
        <w:rPr>
          <w:rFonts w:ascii="Palatino Linotype" w:eastAsia="Palatino Linotype" w:hAnsi="Palatino Linotype" w:cs="Palatino Linotype"/>
          <w:color w:val="000000"/>
          <w:sz w:val="22"/>
          <w:szCs w:val="22"/>
        </w:rPr>
        <w:t xml:space="preserve"> presentará el Informe Justificado procedente.</w:t>
      </w:r>
    </w:p>
    <w:p w:rsidR="00D4370D" w:rsidRPr="00D57BA2" w:rsidRDefault="00D4370D" w:rsidP="00D4370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color w:val="000000"/>
          <w:sz w:val="22"/>
          <w:szCs w:val="22"/>
        </w:rPr>
        <w:t xml:space="preserve">De lo anterior, tal y como se observa en el expediente electrónico el </w:t>
      </w:r>
      <w:r w:rsidR="00FC600B" w:rsidRPr="00D57BA2">
        <w:rPr>
          <w:rFonts w:ascii="Palatino Linotype" w:eastAsia="Palatino Linotype" w:hAnsi="Palatino Linotype" w:cs="Palatino Linotype"/>
          <w:b/>
          <w:color w:val="000000"/>
          <w:sz w:val="22"/>
          <w:szCs w:val="22"/>
        </w:rPr>
        <w:t xml:space="preserve">seis de febrero </w:t>
      </w:r>
      <w:r w:rsidRPr="00D57BA2">
        <w:rPr>
          <w:rFonts w:ascii="Palatino Linotype" w:eastAsia="Palatino Linotype" w:hAnsi="Palatino Linotype" w:cs="Palatino Linotype"/>
          <w:b/>
          <w:color w:val="000000"/>
          <w:sz w:val="22"/>
          <w:szCs w:val="22"/>
        </w:rPr>
        <w:t xml:space="preserve">de dos mil </w:t>
      </w:r>
      <w:r w:rsidR="00FC600B" w:rsidRPr="00D57BA2">
        <w:rPr>
          <w:rFonts w:ascii="Palatino Linotype" w:eastAsia="Palatino Linotype" w:hAnsi="Palatino Linotype" w:cs="Palatino Linotype"/>
          <w:b/>
          <w:color w:val="000000"/>
          <w:sz w:val="22"/>
          <w:szCs w:val="22"/>
        </w:rPr>
        <w:t>veintiséis</w:t>
      </w:r>
      <w:r w:rsidRPr="00D57BA2">
        <w:rPr>
          <w:rFonts w:ascii="Palatino Linotype" w:eastAsia="Palatino Linotype" w:hAnsi="Palatino Linotype" w:cs="Palatino Linotype"/>
          <w:b/>
          <w:color w:val="000000"/>
          <w:sz w:val="22"/>
          <w:szCs w:val="22"/>
        </w:rPr>
        <w:t>, el</w:t>
      </w:r>
      <w:r w:rsidRPr="00D57BA2">
        <w:rPr>
          <w:rFonts w:ascii="Palatino Linotype" w:eastAsia="Palatino Linotype" w:hAnsi="Palatino Linotype" w:cs="Palatino Linotype"/>
          <w:color w:val="000000"/>
          <w:sz w:val="22"/>
          <w:szCs w:val="22"/>
        </w:rPr>
        <w:t xml:space="preserve">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entrego </w:t>
      </w:r>
      <w:r w:rsidR="00FC600B" w:rsidRPr="00D57BA2">
        <w:rPr>
          <w:rFonts w:ascii="Palatino Linotype" w:eastAsia="Palatino Linotype" w:hAnsi="Palatino Linotype" w:cs="Palatino Linotype"/>
          <w:color w:val="000000"/>
          <w:sz w:val="22"/>
          <w:szCs w:val="22"/>
        </w:rPr>
        <w:t>once</w:t>
      </w:r>
      <w:r w:rsidRPr="00D57BA2">
        <w:rPr>
          <w:rFonts w:ascii="Palatino Linotype" w:eastAsia="Palatino Linotype" w:hAnsi="Palatino Linotype" w:cs="Palatino Linotype"/>
          <w:color w:val="000000"/>
          <w:sz w:val="22"/>
          <w:szCs w:val="22"/>
        </w:rPr>
        <w:t xml:space="preserve"> archivo</w:t>
      </w:r>
      <w:r w:rsidR="00FC600B" w:rsidRPr="00D57BA2">
        <w:rPr>
          <w:rFonts w:ascii="Palatino Linotype" w:eastAsia="Palatino Linotype" w:hAnsi="Palatino Linotype" w:cs="Palatino Linotype"/>
          <w:color w:val="000000"/>
          <w:sz w:val="22"/>
          <w:szCs w:val="22"/>
        </w:rPr>
        <w:t>s</w:t>
      </w:r>
      <w:r w:rsidRPr="00D57BA2">
        <w:rPr>
          <w:rFonts w:ascii="Palatino Linotype" w:eastAsia="Palatino Linotype" w:hAnsi="Palatino Linotype" w:cs="Palatino Linotype"/>
          <w:color w:val="000000"/>
          <w:sz w:val="22"/>
          <w:szCs w:val="22"/>
        </w:rPr>
        <w:t xml:space="preserve"> electrónico</w:t>
      </w:r>
      <w:r w:rsidR="00FC600B" w:rsidRPr="00D57BA2">
        <w:rPr>
          <w:rFonts w:ascii="Palatino Linotype" w:eastAsia="Palatino Linotype" w:hAnsi="Palatino Linotype" w:cs="Palatino Linotype"/>
          <w:color w:val="000000"/>
          <w:sz w:val="22"/>
          <w:szCs w:val="22"/>
        </w:rPr>
        <w:t>s</w:t>
      </w:r>
      <w:r w:rsidRPr="00D57BA2">
        <w:rPr>
          <w:rFonts w:ascii="Palatino Linotype" w:eastAsia="Palatino Linotype" w:hAnsi="Palatino Linotype" w:cs="Palatino Linotype"/>
          <w:color w:val="000000"/>
          <w:sz w:val="22"/>
          <w:szCs w:val="22"/>
        </w:rPr>
        <w:t xml:space="preserve"> en formato pdf, cuyo contenido grosso modo es el siguiente. </w:t>
      </w:r>
    </w:p>
    <w:p w:rsidR="00D4370D" w:rsidRPr="00D57BA2" w:rsidRDefault="00FC600B" w:rsidP="00D4370D">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Cédulas Ganadores 2025.pdf: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2025, de las personas ganadoras, de las cuales se observa que se clasifica la calificación final, las observaciones y sus recomendaciones.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 No Ganadores 2025.pdf: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2025, de las personas no ganadoras, de las cuales se observa que se clasifica como confidencial el nombre del investigador, el título de la investigación, la calificación final, las observaciones y sus recomendaciones.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Convocatorias.pdf: </w:t>
      </w:r>
      <w:r w:rsidRPr="00D57BA2">
        <w:rPr>
          <w:rFonts w:ascii="Palatino Linotype" w:eastAsia="Palatino Linotype" w:hAnsi="Palatino Linotype" w:cs="Palatino Linotype"/>
          <w:i/>
          <w:color w:val="000000"/>
          <w:sz w:val="22"/>
          <w:szCs w:val="22"/>
        </w:rPr>
        <w:t xml:space="preserve">documento que contiene las convocatorias del estímulo a la investigación 2023,2024 y 2025, de las cuales se observa que la Secretaría Técnica hará públicas las calificaciones de los dictámenes de cada uno de los protocolos de investigación.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Oficio.pdf: </w:t>
      </w:r>
      <w:r w:rsidRPr="00D57BA2">
        <w:rPr>
          <w:rFonts w:ascii="Palatino Linotype" w:eastAsia="Palatino Linotype" w:hAnsi="Palatino Linotype" w:cs="Palatino Linotype"/>
          <w:i/>
          <w:color w:val="000000"/>
          <w:sz w:val="22"/>
          <w:szCs w:val="22"/>
        </w:rPr>
        <w:t xml:space="preserve">oficio del Coordinador de Estudios Hacendarios y Asistencia Técnica, mediante el cual informa que remite las Cédulas de Evaluación de Protocolo de Investigación (Dictamen), de los ganadores y no ganadores en versión pública.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Acta.pdf: </w:t>
      </w:r>
      <w:r w:rsidRPr="00D57BA2">
        <w:rPr>
          <w:rFonts w:ascii="Palatino Linotype" w:eastAsia="Palatino Linotype" w:hAnsi="Palatino Linotype" w:cs="Palatino Linotype"/>
          <w:i/>
          <w:color w:val="000000"/>
          <w:sz w:val="22"/>
          <w:szCs w:val="22"/>
        </w:rPr>
        <w:t>Acta de la Primera Sesión Extraordinaria del Comité de Transparencia, mediante la cual se clasifican como confidenciales los datos de variables, escala de puntos, puntaje/calificación, observaciones y recomendaciones para las personas acreedoras al estímulo y para las no acreedoras título del protocolo a evaluar, nombre del investigador, variables, escala de puntos, puntaje/calificación, observaciones y recomendaciones.</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 Cédulas Ganadores 2024.pdf: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2024, de las personas ganadoras, de las cuales se observa que se clasifica la calificación final, las observaciones y sus </w:t>
      </w:r>
      <w:r w:rsidRPr="00D57BA2">
        <w:rPr>
          <w:rFonts w:ascii="Palatino Linotype" w:eastAsia="Palatino Linotype" w:hAnsi="Palatino Linotype" w:cs="Palatino Linotype"/>
          <w:b/>
          <w:i/>
          <w:color w:val="000000"/>
          <w:sz w:val="22"/>
          <w:szCs w:val="22"/>
        </w:rPr>
        <w:t xml:space="preserve">recomendaciones.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Cédulas No Ganadores 2023.pdf: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2023, de las personas no ganadoras, de las cuales se observa que se clasifica como confidencial el nombre del investigador, </w:t>
      </w:r>
      <w:r w:rsidRPr="00D57BA2">
        <w:rPr>
          <w:rFonts w:ascii="Palatino Linotype" w:eastAsia="Palatino Linotype" w:hAnsi="Palatino Linotype" w:cs="Palatino Linotype"/>
          <w:i/>
          <w:color w:val="000000"/>
          <w:sz w:val="22"/>
          <w:szCs w:val="22"/>
        </w:rPr>
        <w:lastRenderedPageBreak/>
        <w:t xml:space="preserve">el título de la investigación, la calificación final, las observaciones y sus recomendaciones.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Lineamientos.pdf: </w:t>
      </w:r>
      <w:r w:rsidRPr="00D57BA2">
        <w:rPr>
          <w:rFonts w:ascii="Palatino Linotype" w:eastAsia="Palatino Linotype" w:hAnsi="Palatino Linotype" w:cs="Palatino Linotype"/>
          <w:i/>
          <w:color w:val="000000"/>
          <w:sz w:val="22"/>
          <w:szCs w:val="22"/>
        </w:rPr>
        <w:t xml:space="preserve">Lineamientos para la Dictaminación Técnica y Metodológica de los Proyectos de Investigación del Instituto Hacendario del Estado de México.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Informe de Justificación RR 13413 Folio 00116_2025.pdf: </w:t>
      </w:r>
      <w:r w:rsidRPr="00D57BA2">
        <w:rPr>
          <w:rFonts w:ascii="Palatino Linotype" w:eastAsia="Palatino Linotype" w:hAnsi="Palatino Linotype" w:cs="Palatino Linotype"/>
          <w:i/>
          <w:color w:val="000000"/>
          <w:sz w:val="22"/>
          <w:szCs w:val="22"/>
        </w:rPr>
        <w:t xml:space="preserve">Informe de la Titular de la Unidad de Transparencia, mediante el cual se informa el procedimiento que sigue para evaluar los dictámenes técnicos de investigación, en el mismo documento se informa que la </w:t>
      </w:r>
      <w:r w:rsidRPr="00D57BA2">
        <w:rPr>
          <w:rFonts w:ascii="Palatino Linotype" w:eastAsia="Palatino Linotype" w:hAnsi="Palatino Linotype" w:cs="Palatino Linotype"/>
          <w:b/>
          <w:i/>
          <w:color w:val="000000"/>
          <w:sz w:val="22"/>
          <w:szCs w:val="22"/>
        </w:rPr>
        <w:t xml:space="preserve">Secretaría Técnica publicara las calificaciones de los títulos de investigación. </w:t>
      </w:r>
    </w:p>
    <w:p w:rsidR="00FC600B" w:rsidRPr="00D57BA2" w:rsidRDefault="00FC600B" w:rsidP="00FC600B">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 xml:space="preserve">En el documento también se menciona que los datos de </w:t>
      </w:r>
      <w:r w:rsidR="006B2415" w:rsidRPr="00D57BA2">
        <w:rPr>
          <w:rFonts w:ascii="Palatino Linotype" w:eastAsia="Palatino Linotype" w:hAnsi="Palatino Linotype" w:cs="Palatino Linotype"/>
          <w:i/>
          <w:color w:val="000000"/>
          <w:sz w:val="22"/>
          <w:szCs w:val="22"/>
        </w:rPr>
        <w:t xml:space="preserve">nombres, promedios y calificaciones es información confidencial. </w:t>
      </w:r>
    </w:p>
    <w:p w:rsidR="006B2415" w:rsidRPr="00D57BA2" w:rsidRDefault="006B2415" w:rsidP="006B2415">
      <w:pPr>
        <w:pBdr>
          <w:top w:val="nil"/>
          <w:left w:val="nil"/>
          <w:bottom w:val="nil"/>
          <w:right w:val="nil"/>
          <w:between w:val="nil"/>
        </w:pBdr>
        <w:ind w:left="1134" w:right="900"/>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Cédulas Ganadores 2023.pdf: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2023, de las personas ganadoras, de las cuales se observa que se clasifica la calificación final, las observaciones y sus </w:t>
      </w:r>
      <w:r w:rsidRPr="00D57BA2">
        <w:rPr>
          <w:rFonts w:ascii="Palatino Linotype" w:eastAsia="Palatino Linotype" w:hAnsi="Palatino Linotype" w:cs="Palatino Linotype"/>
          <w:b/>
          <w:i/>
          <w:color w:val="000000"/>
          <w:sz w:val="22"/>
          <w:szCs w:val="22"/>
        </w:rPr>
        <w:t xml:space="preserve">recomendaciones. </w:t>
      </w:r>
    </w:p>
    <w:p w:rsidR="006B2415" w:rsidRPr="00D57BA2" w:rsidRDefault="006B2415" w:rsidP="006B2415">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 No Ganadores 2024.pdf: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2024, de las personas no ganadoras, de las cuales se observa que se clasifica como confidencial el nombre del investigador, el título de la investigación, la calificación final, las observaciones y sus recomendaciones. </w:t>
      </w:r>
    </w:p>
    <w:p w:rsidR="00FC600B" w:rsidRPr="00D57BA2" w:rsidRDefault="00FC600B" w:rsidP="00CB1276">
      <w:p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p>
    <w:p w:rsidR="00FC600B" w:rsidRPr="00D57BA2" w:rsidRDefault="00FC600B" w:rsidP="00E92024">
      <w:pPr>
        <w:pBdr>
          <w:top w:val="nil"/>
          <w:left w:val="nil"/>
          <w:bottom w:val="nil"/>
          <w:right w:val="nil"/>
          <w:between w:val="nil"/>
        </w:pBdr>
        <w:ind w:right="900"/>
        <w:jc w:val="both"/>
        <w:rPr>
          <w:rFonts w:ascii="Palatino Linotype" w:eastAsia="Palatino Linotype" w:hAnsi="Palatino Linotype" w:cs="Palatino Linotype"/>
          <w:i/>
          <w:color w:val="000000"/>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color w:val="000000"/>
          <w:sz w:val="22"/>
          <w:szCs w:val="22"/>
        </w:rPr>
        <w:t xml:space="preserve"> </w:t>
      </w:r>
      <w:r w:rsidRPr="00D57BA2">
        <w:rPr>
          <w:rFonts w:ascii="Palatino Linotype" w:eastAsia="Palatino Linotype" w:hAnsi="Palatino Linotype" w:cs="Palatino Linotype"/>
          <w:color w:val="000000"/>
          <w:sz w:val="22"/>
          <w:szCs w:val="22"/>
        </w:rPr>
        <w:t xml:space="preserve">Por su parte el </w:t>
      </w:r>
      <w:r w:rsidRPr="00D57BA2">
        <w:rPr>
          <w:rFonts w:ascii="Palatino Linotype" w:eastAsia="Palatino Linotype" w:hAnsi="Palatino Linotype" w:cs="Palatino Linotype"/>
          <w:b/>
          <w:color w:val="000000"/>
          <w:sz w:val="22"/>
          <w:szCs w:val="22"/>
        </w:rPr>
        <w:t xml:space="preserve">RECURRENTE </w:t>
      </w:r>
      <w:r w:rsidR="00CB1276" w:rsidRPr="00D57BA2">
        <w:rPr>
          <w:rFonts w:ascii="Palatino Linotype" w:eastAsia="Palatino Linotype" w:hAnsi="Palatino Linotype" w:cs="Palatino Linotype"/>
          <w:color w:val="000000"/>
          <w:sz w:val="22"/>
          <w:szCs w:val="22"/>
        </w:rPr>
        <w:t xml:space="preserve">el </w:t>
      </w:r>
      <w:r w:rsidR="00CB1276" w:rsidRPr="00D57BA2">
        <w:rPr>
          <w:rFonts w:ascii="Palatino Linotype" w:eastAsia="Palatino Linotype" w:hAnsi="Palatino Linotype" w:cs="Palatino Linotype"/>
          <w:b/>
          <w:color w:val="000000"/>
          <w:sz w:val="22"/>
          <w:szCs w:val="22"/>
        </w:rPr>
        <w:t xml:space="preserve">veinte de marzo de dos mil veintiséis, </w:t>
      </w:r>
      <w:r w:rsidR="00CB1276" w:rsidRPr="00D57BA2">
        <w:rPr>
          <w:rFonts w:ascii="Palatino Linotype" w:eastAsia="Palatino Linotype" w:hAnsi="Palatino Linotype" w:cs="Palatino Linotype"/>
          <w:color w:val="000000"/>
          <w:sz w:val="22"/>
          <w:szCs w:val="22"/>
        </w:rPr>
        <w:t>anexo dos archivos electrónicos en formato pdf, cuyo contenido grosso modo es el siguiente</w:t>
      </w:r>
    </w:p>
    <w:p w:rsidR="00CB1276" w:rsidRPr="00D57BA2" w:rsidRDefault="00CB1276" w:rsidP="00CB127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13413-2025 acuerdo de admisión-1.pdf y 13413-2025 acuerdo de admisión-1.pdf: </w:t>
      </w:r>
      <w:r w:rsidRPr="00D57BA2">
        <w:rPr>
          <w:rFonts w:ascii="Palatino Linotype" w:eastAsia="Palatino Linotype" w:hAnsi="Palatino Linotype" w:cs="Palatino Linotype"/>
          <w:i/>
          <w:color w:val="000000"/>
          <w:sz w:val="22"/>
          <w:szCs w:val="22"/>
        </w:rPr>
        <w:t xml:space="preserve">acuerdo de admisión por el INFOEM de fecha ocho de diciembre de dos mil veinticinco. </w:t>
      </w:r>
    </w:p>
    <w:p w:rsidR="004A2F6B" w:rsidRPr="00D57BA2" w:rsidRDefault="004A2F6B" w:rsidP="004A2F6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bookmarkStart w:id="6" w:name="_heading=h.l3xxakc7t6i0" w:colFirst="0" w:colLast="0"/>
      <w:bookmarkEnd w:id="6"/>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El </w:t>
      </w:r>
      <w:r w:rsidR="001425ED" w:rsidRPr="00D57BA2">
        <w:rPr>
          <w:rFonts w:ascii="Palatino Linotype" w:eastAsia="Palatino Linotype" w:hAnsi="Palatino Linotype" w:cs="Palatino Linotype"/>
          <w:b/>
          <w:color w:val="000000"/>
          <w:sz w:val="22"/>
          <w:szCs w:val="22"/>
        </w:rPr>
        <w:t>dieciocho de marzo</w:t>
      </w:r>
      <w:r w:rsidRPr="00D57BA2">
        <w:rPr>
          <w:rFonts w:ascii="Palatino Linotype" w:eastAsia="Palatino Linotype" w:hAnsi="Palatino Linotype" w:cs="Palatino Linotype"/>
          <w:b/>
          <w:color w:val="000000"/>
          <w:sz w:val="22"/>
          <w:szCs w:val="22"/>
        </w:rPr>
        <w:t xml:space="preserve"> de dos mil veintiséis</w:t>
      </w:r>
      <w:r w:rsidRPr="00D57BA2">
        <w:rPr>
          <w:rFonts w:ascii="Palatino Linotype" w:eastAsia="Palatino Linotype" w:hAnsi="Palatino Linotype" w:cs="Palatino Linotype"/>
          <w:color w:val="000000"/>
          <w:sz w:val="22"/>
          <w:szCs w:val="22"/>
        </w:rPr>
        <w:t xml:space="preserve">, la Comisionada Ponente notificó el acuerdo de ampliación para emitir resolución, en términos del artículo 181 párrafo tercero de la Ley de Transparencia y Acceso a la Información Pública del Estado de México y Municipios_____________________________________________________________________. </w:t>
      </w:r>
    </w:p>
    <w:p w:rsidR="00D4370D" w:rsidRPr="00D57BA2" w:rsidRDefault="00D4370D" w:rsidP="00D4370D">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lastRenderedPageBreak/>
        <w:t>Finalmente, la Comisionada Ponente mediante acuerdo de fecha</w:t>
      </w:r>
      <w:r w:rsidRPr="00D57BA2">
        <w:rPr>
          <w:rFonts w:ascii="Palatino Linotype" w:eastAsia="Palatino Linotype" w:hAnsi="Palatino Linotype" w:cs="Palatino Linotype"/>
          <w:b/>
          <w:color w:val="000000"/>
          <w:sz w:val="22"/>
          <w:szCs w:val="22"/>
        </w:rPr>
        <w:t xml:space="preserve"> </w:t>
      </w:r>
      <w:r w:rsidR="001425ED" w:rsidRPr="00D57BA2">
        <w:rPr>
          <w:rFonts w:ascii="Palatino Linotype" w:eastAsia="Palatino Linotype" w:hAnsi="Palatino Linotype" w:cs="Palatino Linotype"/>
          <w:b/>
          <w:color w:val="000000"/>
          <w:sz w:val="22"/>
          <w:szCs w:val="22"/>
        </w:rPr>
        <w:t xml:space="preserve">veinticuatro de marzo </w:t>
      </w:r>
      <w:r w:rsidRPr="00D57BA2">
        <w:rPr>
          <w:rFonts w:ascii="Palatino Linotype" w:eastAsia="Palatino Linotype" w:hAnsi="Palatino Linotype" w:cs="Palatino Linotype"/>
          <w:b/>
          <w:color w:val="000000"/>
          <w:sz w:val="22"/>
          <w:szCs w:val="22"/>
        </w:rPr>
        <w:t>de dos mil veintiséis</w:t>
      </w:r>
      <w:r w:rsidRPr="00D57BA2">
        <w:rPr>
          <w:rFonts w:ascii="Palatino Linotype" w:eastAsia="Palatino Linotype" w:hAnsi="Palatino Linotype" w:cs="Palatino Linotype"/>
          <w:color w:val="000000"/>
          <w:sz w:val="22"/>
          <w:szCs w:val="22"/>
        </w:rPr>
        <w:t>, decretó el cierre de instrucción de los expedientes, por lo que no habiendo más que hacer constar, y______________________________________________________________________________.</w:t>
      </w:r>
    </w:p>
    <w:p w:rsidR="00D4370D" w:rsidRPr="00D57BA2" w:rsidRDefault="00D4370D" w:rsidP="00D4370D">
      <w:pPr>
        <w:rPr>
          <w:rFonts w:ascii="Palatino Linotype" w:eastAsia="Palatino Linotype" w:hAnsi="Palatino Linotype" w:cs="Palatino Linotype"/>
          <w:b/>
          <w:color w:val="000000"/>
          <w:sz w:val="22"/>
          <w:szCs w:val="22"/>
        </w:rPr>
      </w:pPr>
    </w:p>
    <w:p w:rsidR="00D4370D" w:rsidRPr="00D57BA2" w:rsidRDefault="00D4370D" w:rsidP="00D4370D">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CONSIDERANDO</w:t>
      </w:r>
    </w:p>
    <w:p w:rsidR="00D4370D" w:rsidRPr="00D57BA2" w:rsidRDefault="00D4370D" w:rsidP="00D4370D">
      <w:p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p>
    <w:p w:rsidR="00D4370D" w:rsidRPr="00D57BA2" w:rsidRDefault="00D4370D" w:rsidP="00D4370D">
      <w:pPr>
        <w:pStyle w:val="Ttulo2"/>
        <w:spacing w:before="0" w:line="360" w:lineRule="auto"/>
        <w:rPr>
          <w:rFonts w:ascii="Palatino Linotype" w:eastAsia="Palatino Linotype" w:hAnsi="Palatino Linotype" w:cs="Palatino Linotype"/>
          <w:b/>
          <w:color w:val="000000"/>
          <w:sz w:val="22"/>
          <w:szCs w:val="22"/>
        </w:rPr>
      </w:pPr>
      <w:bookmarkStart w:id="7" w:name="_heading=h.tgyb9poxpo9e" w:colFirst="0" w:colLast="0"/>
      <w:bookmarkEnd w:id="7"/>
      <w:r w:rsidRPr="00D57BA2">
        <w:rPr>
          <w:rFonts w:ascii="Palatino Linotype" w:eastAsia="Palatino Linotype" w:hAnsi="Palatino Linotype" w:cs="Palatino Linotype"/>
          <w:b/>
          <w:color w:val="000000"/>
          <w:sz w:val="22"/>
          <w:szCs w:val="22"/>
        </w:rPr>
        <w:t>PRIMERO. De la competencia</w:t>
      </w:r>
    </w:p>
    <w:p w:rsidR="00D4370D" w:rsidRPr="00D57BA2" w:rsidRDefault="00D4370D" w:rsidP="00D4370D">
      <w:pPr>
        <w:spacing w:line="360" w:lineRule="auto"/>
        <w:rPr>
          <w:rFonts w:ascii="Palatino Linotype" w:eastAsia="Palatino Linotype" w:hAnsi="Palatino Linotype" w:cs="Palatino Linotype"/>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b/>
          <w:color w:val="000000"/>
          <w:sz w:val="22"/>
          <w:szCs w:val="22"/>
        </w:rPr>
      </w:pPr>
      <w:bookmarkStart w:id="8" w:name="_heading=h.8vqc9jp1uzo6" w:colFirst="0" w:colLast="0"/>
      <w:bookmarkEnd w:id="8"/>
      <w:r w:rsidRPr="00D57BA2">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D57BA2">
        <w:rPr>
          <w:rFonts w:ascii="Palatino Linotype" w:eastAsia="Palatino Linotype" w:hAnsi="Palatino Linotype" w:cs="Palatino Linotype"/>
          <w:b/>
          <w:color w:val="000000"/>
          <w:sz w:val="22"/>
          <w:szCs w:val="22"/>
        </w:rPr>
        <w:t>.</w:t>
      </w:r>
    </w:p>
    <w:p w:rsidR="00D4370D" w:rsidRPr="00D57BA2" w:rsidRDefault="00D4370D" w:rsidP="00D4370D">
      <w:p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p>
    <w:p w:rsidR="00D4370D" w:rsidRPr="00D57BA2" w:rsidRDefault="00D4370D" w:rsidP="00D4370D">
      <w:pPr>
        <w:spacing w:line="360" w:lineRule="auto"/>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SEGUNDO. De la oportunidad y procedencia.</w:t>
      </w:r>
    </w:p>
    <w:p w:rsidR="00D4370D" w:rsidRPr="00D57BA2" w:rsidRDefault="00D4370D" w:rsidP="00D4370D">
      <w:pPr>
        <w:spacing w:line="360" w:lineRule="auto"/>
        <w:rPr>
          <w:rFonts w:ascii="Palatino Linotype" w:eastAsia="Palatino Linotype" w:hAnsi="Palatino Linotype" w:cs="Palatino Linotype"/>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El medio de impugnación fue presentado a través del </w:t>
      </w:r>
      <w:r w:rsidRPr="00D57BA2">
        <w:rPr>
          <w:rFonts w:ascii="Palatino Linotype" w:eastAsia="Palatino Linotype" w:hAnsi="Palatino Linotype" w:cs="Palatino Linotype"/>
          <w:b/>
          <w:color w:val="000000"/>
          <w:sz w:val="22"/>
          <w:szCs w:val="22"/>
        </w:rPr>
        <w:t>SAIMEX,</w:t>
      </w:r>
      <w:r w:rsidRPr="00D57BA2">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sidRPr="00D57BA2">
        <w:rPr>
          <w:rFonts w:ascii="Palatino Linotype" w:eastAsia="Palatino Linotype" w:hAnsi="Palatino Linotype" w:cs="Palatino Linotype"/>
          <w:b/>
          <w:color w:val="000000"/>
          <w:sz w:val="22"/>
          <w:szCs w:val="22"/>
        </w:rPr>
        <w:t>SUJETO OBLIGADO</w:t>
      </w:r>
      <w:r w:rsidRPr="00D57BA2">
        <w:rPr>
          <w:rFonts w:ascii="Palatino Linotype" w:eastAsia="Palatino Linotype" w:hAnsi="Palatino Linotype" w:cs="Palatino Linotype"/>
          <w:color w:val="000000"/>
          <w:sz w:val="22"/>
          <w:szCs w:val="22"/>
        </w:rPr>
        <w:t xml:space="preserve"> entregó su respuesta el </w:t>
      </w:r>
      <w:r w:rsidR="00FB15AC" w:rsidRPr="00D57BA2">
        <w:rPr>
          <w:rFonts w:ascii="Palatino Linotype" w:eastAsia="Palatino Linotype" w:hAnsi="Palatino Linotype" w:cs="Palatino Linotype"/>
          <w:b/>
          <w:color w:val="000000"/>
          <w:sz w:val="22"/>
          <w:szCs w:val="22"/>
        </w:rPr>
        <w:t xml:space="preserve">uno de diciembre </w:t>
      </w:r>
      <w:r w:rsidRPr="00D57BA2">
        <w:rPr>
          <w:rFonts w:ascii="Palatino Linotype" w:eastAsia="Palatino Linotype" w:hAnsi="Palatino Linotype" w:cs="Palatino Linotype"/>
          <w:b/>
          <w:color w:val="000000"/>
          <w:sz w:val="22"/>
          <w:szCs w:val="22"/>
        </w:rPr>
        <w:t>de dos mil veinticinco</w:t>
      </w:r>
      <w:r w:rsidRPr="00D57BA2">
        <w:rPr>
          <w:rFonts w:ascii="Palatino Linotype" w:eastAsia="Palatino Linotype" w:hAnsi="Palatino Linotype" w:cs="Palatino Linotype"/>
          <w:color w:val="000000"/>
          <w:sz w:val="22"/>
          <w:szCs w:val="22"/>
        </w:rPr>
        <w:t xml:space="preserve">, de tal forma que el plazo para interponer el recurso de revisión transcurrió del </w:t>
      </w:r>
      <w:r w:rsidR="00FB15AC" w:rsidRPr="00D57BA2">
        <w:rPr>
          <w:rFonts w:ascii="Palatino Linotype" w:eastAsia="Palatino Linotype" w:hAnsi="Palatino Linotype" w:cs="Palatino Linotype"/>
          <w:b/>
          <w:color w:val="000000"/>
          <w:sz w:val="22"/>
          <w:szCs w:val="22"/>
        </w:rPr>
        <w:t xml:space="preserve">dos de diciembre de dos mil veinticinco </w:t>
      </w:r>
      <w:r w:rsidR="00FB15AC" w:rsidRPr="00D57BA2">
        <w:rPr>
          <w:rFonts w:ascii="Palatino Linotype" w:eastAsia="Palatino Linotype" w:hAnsi="Palatino Linotype" w:cs="Palatino Linotype"/>
          <w:b/>
          <w:color w:val="000000"/>
          <w:sz w:val="22"/>
          <w:szCs w:val="22"/>
        </w:rPr>
        <w:lastRenderedPageBreak/>
        <w:t>al siete de enero de dos mil veintiséis</w:t>
      </w:r>
      <w:r w:rsidRPr="00D57BA2">
        <w:rPr>
          <w:rFonts w:ascii="Palatino Linotype" w:eastAsia="Palatino Linotype" w:hAnsi="Palatino Linotype" w:cs="Palatino Linotype"/>
          <w:color w:val="000000"/>
          <w:sz w:val="22"/>
          <w:szCs w:val="22"/>
        </w:rPr>
        <w:t xml:space="preserve">; en consecuencia, el ahora </w:t>
      </w:r>
      <w:r w:rsidRPr="00D57BA2">
        <w:rPr>
          <w:rFonts w:ascii="Palatino Linotype" w:eastAsia="Palatino Linotype" w:hAnsi="Palatino Linotype" w:cs="Palatino Linotype"/>
          <w:b/>
          <w:color w:val="000000"/>
          <w:sz w:val="22"/>
          <w:szCs w:val="22"/>
        </w:rPr>
        <w:t>RECURRENTE</w:t>
      </w:r>
      <w:r w:rsidRPr="00D57BA2">
        <w:rPr>
          <w:rFonts w:ascii="Palatino Linotype" w:eastAsia="Palatino Linotype" w:hAnsi="Palatino Linotype" w:cs="Palatino Linotype"/>
          <w:color w:val="000000"/>
          <w:sz w:val="22"/>
          <w:szCs w:val="22"/>
        </w:rPr>
        <w:t xml:space="preserve"> presentó su inconformidad el día </w:t>
      </w:r>
      <w:r w:rsidR="00FB15AC" w:rsidRPr="00D57BA2">
        <w:rPr>
          <w:rFonts w:ascii="Palatino Linotype" w:eastAsia="Palatino Linotype" w:hAnsi="Palatino Linotype" w:cs="Palatino Linotype"/>
          <w:b/>
          <w:color w:val="000000"/>
          <w:sz w:val="22"/>
          <w:szCs w:val="22"/>
        </w:rPr>
        <w:t xml:space="preserve">tres de diciembre </w:t>
      </w:r>
      <w:r w:rsidRPr="00D57BA2">
        <w:rPr>
          <w:rFonts w:ascii="Palatino Linotype" w:eastAsia="Palatino Linotype" w:hAnsi="Palatino Linotype" w:cs="Palatino Linotype"/>
          <w:b/>
          <w:color w:val="000000"/>
          <w:sz w:val="22"/>
          <w:szCs w:val="22"/>
        </w:rPr>
        <w:t>de dos mil veinticinco</w:t>
      </w:r>
      <w:r w:rsidRPr="00D57BA2">
        <w:rPr>
          <w:rFonts w:ascii="Palatino Linotype" w:eastAsia="Palatino Linotype" w:hAnsi="Palatino Linotype" w:cs="Palatino Linotype"/>
          <w:color w:val="000000"/>
          <w:sz w:val="22"/>
          <w:szCs w:val="22"/>
        </w:rPr>
        <w:t>; por lo que se estima que la inconformidad se presentó dentro del lapso legalmente establecido para tal efecto.</w:t>
      </w:r>
    </w:p>
    <w:p w:rsidR="00D4370D" w:rsidRPr="00D57BA2" w:rsidRDefault="00D4370D" w:rsidP="00D4370D">
      <w:pPr>
        <w:rPr>
          <w:rFonts w:ascii="Palatino Linotype" w:eastAsia="Calibri" w:hAnsi="Palatino Linotype" w:cs="Arial"/>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Calibri" w:hAnsi="Palatino Linotype" w:cs="Arial"/>
          <w:sz w:val="22"/>
          <w:szCs w:val="22"/>
        </w:rPr>
        <w:t>Por otro lado, es de suma importancia señalar que la parte recurrente no proporciona un nombre o datos de identificación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4370D" w:rsidRPr="00D57BA2" w:rsidRDefault="00D4370D" w:rsidP="00D4370D">
      <w:pPr>
        <w:ind w:left="1134" w:right="900"/>
        <w:jc w:val="both"/>
        <w:rPr>
          <w:rFonts w:ascii="Palatino Linotype" w:eastAsia="Palatino Linotype" w:hAnsi="Palatino Linotype" w:cs="Palatino Linotype"/>
          <w:sz w:val="22"/>
          <w:szCs w:val="22"/>
          <w:lang w:val="es-MX" w:eastAsia="es-MX"/>
        </w:rPr>
      </w:pP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r w:rsidRPr="00D57BA2">
        <w:rPr>
          <w:rFonts w:ascii="Palatino Linotype" w:eastAsia="Palatino Linotype" w:hAnsi="Palatino Linotype" w:cs="Palatino Linotype"/>
          <w:b/>
          <w:i/>
          <w:sz w:val="22"/>
          <w:szCs w:val="22"/>
          <w:lang w:val="es-MX" w:eastAsia="es-MX"/>
        </w:rPr>
        <w:t>Las solicitudes anónimas</w:t>
      </w:r>
      <w:r w:rsidRPr="00D57BA2">
        <w:rPr>
          <w:rFonts w:ascii="Palatino Linotype" w:eastAsia="Palatino Linotype" w:hAnsi="Palatino Linotype" w:cs="Palatino Linotype"/>
          <w:i/>
          <w:sz w:val="22"/>
          <w:szCs w:val="22"/>
          <w:lang w:val="es-MX" w:eastAsia="es-MX"/>
        </w:rPr>
        <w:t xml:space="preserve">, con nombre incompleto o seudónimo </w:t>
      </w:r>
      <w:r w:rsidRPr="00D57BA2">
        <w:rPr>
          <w:rFonts w:ascii="Palatino Linotype" w:eastAsia="Palatino Linotype" w:hAnsi="Palatino Linotype" w:cs="Palatino Linotype"/>
          <w:b/>
          <w:i/>
          <w:sz w:val="22"/>
          <w:szCs w:val="22"/>
          <w:lang w:val="es-MX" w:eastAsia="es-MX"/>
        </w:rPr>
        <w:t>serán procedentes para su trámite por parte del sujeto obligado ante quien se presente</w:t>
      </w:r>
      <w:r w:rsidRPr="00D57BA2">
        <w:rPr>
          <w:rFonts w:ascii="Palatino Linotype" w:eastAsia="Palatino Linotype" w:hAnsi="Palatino Linotype" w:cs="Palatino Linotype"/>
          <w:i/>
          <w:sz w:val="22"/>
          <w:szCs w:val="22"/>
          <w:lang w:val="es-MX" w:eastAsia="es-MX"/>
        </w:rPr>
        <w:t>. No podrá requerirse información adicional con motivo del nombre proporcionado por el solicitante."</w:t>
      </w:r>
    </w:p>
    <w:p w:rsidR="00D4370D" w:rsidRPr="00D57BA2" w:rsidRDefault="00D4370D" w:rsidP="00D4370D">
      <w:pPr>
        <w:spacing w:line="360" w:lineRule="auto"/>
        <w:jc w:val="both"/>
        <w:rPr>
          <w:rFonts w:ascii="Palatino Linotype" w:eastAsia="Palatino Linotype" w:hAnsi="Palatino Linotype" w:cs="Palatino Linotype"/>
          <w:sz w:val="22"/>
          <w:szCs w:val="22"/>
          <w:lang w:val="es-MX" w:eastAsia="es-MX"/>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Palatino Linotype" w:hAnsi="Palatino Linotype" w:cs="Palatino Linotype"/>
          <w:color w:val="000000"/>
          <w:sz w:val="22"/>
          <w:szCs w:val="22"/>
        </w:rPr>
        <w:t>Robusteciendo</w:t>
      </w:r>
      <w:r w:rsidRPr="00D57BA2">
        <w:rPr>
          <w:rFonts w:ascii="Palatino Linotype" w:eastAsia="Calibri" w:hAnsi="Palatino Linotype" w:cs="Arial"/>
          <w:sz w:val="22"/>
          <w:szCs w:val="22"/>
        </w:rPr>
        <w:t xml:space="preserve"> lo anterior se encuentra lo dispuesto en el artículo 6, Apartado A, fracciones III de la Constitución Política de los Estados Unidos Mexicanos que establece:</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r w:rsidRPr="00D57BA2">
        <w:rPr>
          <w:rFonts w:ascii="Palatino Linotype" w:eastAsia="Palatino Linotype" w:hAnsi="Palatino Linotype" w:cs="Palatino Linotype"/>
          <w:b/>
          <w:i/>
          <w:sz w:val="22"/>
          <w:szCs w:val="22"/>
          <w:lang w:val="es-MX" w:eastAsia="es-MX"/>
        </w:rPr>
        <w:t>Artículo 6.-</w:t>
      </w:r>
      <w:r w:rsidRPr="00D57BA2">
        <w:rPr>
          <w:rFonts w:ascii="Palatino Linotype" w:eastAsia="Palatino Linotype" w:hAnsi="Palatino Linotype" w:cs="Palatino Linotype"/>
          <w:i/>
          <w:sz w:val="22"/>
          <w:szCs w:val="22"/>
          <w:lang w:val="es-MX" w:eastAsia="es-MX"/>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Para efectos de lo dispuesto en el presente artículo se observará lo siguiente:</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A. Para el ejercicio del derecho de acceso a la información, la Federación, los Estados y el Distrito Federal, en el ámbito de sus respectivas competencias, se regirán por los siguientes principios y bases:</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lastRenderedPageBreak/>
        <w:t xml:space="preserve">III. Toda persona, sin necesidad de acreditar interés alguno o justificar su utilización, tendrá acceso gratuito a la información pública, a sus datos personales o a la rectificación de éstos.” </w:t>
      </w:r>
      <w:r w:rsidRPr="00D57BA2">
        <w:rPr>
          <w:rFonts w:ascii="Palatino Linotype" w:eastAsia="Palatino Linotype" w:hAnsi="Palatino Linotype" w:cs="Palatino Linotype"/>
          <w:sz w:val="22"/>
          <w:szCs w:val="22"/>
          <w:lang w:val="es-MX" w:eastAsia="es-MX"/>
        </w:rPr>
        <w:t>(Sic)</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Calibri" w:hAnsi="Palatino Linotype" w:cs="Arial"/>
          <w:sz w:val="22"/>
          <w:szCs w:val="22"/>
        </w:rPr>
        <w:t xml:space="preserve">Así </w:t>
      </w:r>
      <w:r w:rsidRPr="00D57BA2">
        <w:rPr>
          <w:rFonts w:ascii="Palatino Linotype" w:eastAsia="Palatino Linotype" w:hAnsi="Palatino Linotype" w:cs="Palatino Linotype"/>
          <w:color w:val="000000"/>
          <w:sz w:val="22"/>
          <w:szCs w:val="22"/>
        </w:rPr>
        <w:t>como</w:t>
      </w:r>
      <w:r w:rsidRPr="00D57BA2">
        <w:rPr>
          <w:rFonts w:ascii="Palatino Linotype" w:eastAsia="Calibri" w:hAnsi="Palatino Linotype" w:cs="Arial"/>
          <w:sz w:val="22"/>
          <w:szCs w:val="22"/>
        </w:rPr>
        <w:t xml:space="preserve"> el artículo 5 fracción III, párrafo vigésimo noveno, trigésimo y trigésimo primero, de la Constitución Política del Estado Libre y Soberano de México, que determina lo siguiente:</w:t>
      </w:r>
    </w:p>
    <w:p w:rsidR="00D4370D" w:rsidRPr="00D57BA2" w:rsidRDefault="00D4370D" w:rsidP="00D4370D">
      <w:pPr>
        <w:spacing w:line="360" w:lineRule="auto"/>
        <w:ind w:right="474"/>
        <w:jc w:val="both"/>
        <w:rPr>
          <w:rFonts w:ascii="Palatino Linotype" w:eastAsia="Palatino Linotype" w:hAnsi="Palatino Linotype" w:cs="Palatino Linotype"/>
          <w:i/>
          <w:sz w:val="22"/>
          <w:szCs w:val="22"/>
          <w:lang w:val="es-MX" w:eastAsia="es-MX"/>
        </w:rPr>
      </w:pP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r w:rsidRPr="00D57BA2">
        <w:rPr>
          <w:rFonts w:ascii="Palatino Linotype" w:eastAsia="Palatino Linotype" w:hAnsi="Palatino Linotype" w:cs="Palatino Linotype"/>
          <w:b/>
          <w:i/>
          <w:sz w:val="22"/>
          <w:szCs w:val="22"/>
          <w:lang w:val="es-MX" w:eastAsia="es-MX"/>
        </w:rPr>
        <w:t>Artículo 5.-</w:t>
      </w:r>
      <w:r w:rsidRPr="00D57BA2">
        <w:rPr>
          <w:rFonts w:ascii="Palatino Linotype" w:eastAsia="Palatino Linotype" w:hAnsi="Palatino Linotype" w:cs="Palatino Linotype"/>
          <w:i/>
          <w:sz w:val="22"/>
          <w:szCs w:val="22"/>
          <w:lang w:val="es-MX" w:eastAsia="es-MX"/>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establece”.(Sic)</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Toda persona en el Estado de México, tiene derecho al libre acceso a la información plural y oportuna, así como a buscar recibir y difundir información e ideas de toda índole por cualquier medio de expresión.</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El derecho a la información será garantizado por el Estado. La ley establecerá las previsiones que permitan asegurar la protección, el respeto y la difusión de este derecho.</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III. Toda persona, sin necesidad de acreditar interés alguno o justificar su utilización, tendrá acceso gratuito a la información pública, a sus datos personales o a la rectificación de éstos;</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w:t>
      </w:r>
      <w:r w:rsidRPr="00D57BA2">
        <w:rPr>
          <w:rFonts w:ascii="Palatino Linotype" w:eastAsia="Palatino Linotype" w:hAnsi="Palatino Linotype" w:cs="Palatino Linotype"/>
          <w:i/>
          <w:sz w:val="22"/>
          <w:szCs w:val="22"/>
          <w:lang w:val="es-MX" w:eastAsia="es-MX"/>
        </w:rPr>
        <w:lastRenderedPageBreak/>
        <w:t xml:space="preserve">y a la protección de datos personales en posesión de los sujetos obligados en los términos que establezca la ley.” </w:t>
      </w:r>
      <w:r w:rsidRPr="00D57BA2">
        <w:rPr>
          <w:rFonts w:ascii="Palatino Linotype" w:eastAsia="Palatino Linotype" w:hAnsi="Palatino Linotype" w:cs="Palatino Linotype"/>
          <w:sz w:val="22"/>
          <w:szCs w:val="22"/>
          <w:lang w:val="es-MX" w:eastAsia="es-MX"/>
        </w:rPr>
        <w:t>(Sic)</w:t>
      </w:r>
    </w:p>
    <w:p w:rsidR="00D4370D" w:rsidRPr="00D57BA2" w:rsidRDefault="00D4370D" w:rsidP="00D4370D">
      <w:pPr>
        <w:spacing w:line="360" w:lineRule="auto"/>
        <w:ind w:left="426" w:right="476"/>
        <w:jc w:val="both"/>
        <w:rPr>
          <w:rFonts w:ascii="Palatino Linotype" w:eastAsia="Palatino Linotype" w:hAnsi="Palatino Linotype" w:cs="Palatino Linotype"/>
          <w:i/>
          <w:sz w:val="22"/>
          <w:szCs w:val="22"/>
          <w:lang w:val="es-MX" w:eastAsia="es-MX"/>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Calibri" w:hAnsi="Palatino Linotype" w:cs="Arial"/>
          <w:sz w:val="22"/>
          <w:szCs w:val="22"/>
        </w:rPr>
        <w:t xml:space="preserve">Por otra parte, del contenido del artículo 1 de la Constitución Política de los Estados Unidos </w:t>
      </w:r>
      <w:r w:rsidRPr="00D57BA2">
        <w:rPr>
          <w:rFonts w:ascii="Palatino Linotype" w:eastAsia="Palatino Linotype" w:hAnsi="Palatino Linotype" w:cs="Palatino Linotype"/>
          <w:color w:val="000000"/>
          <w:sz w:val="22"/>
          <w:szCs w:val="22"/>
        </w:rPr>
        <w:t>mexicanos</w:t>
      </w:r>
      <w:r w:rsidRPr="00D57BA2">
        <w:rPr>
          <w:rFonts w:ascii="Palatino Linotype" w:eastAsia="Calibri" w:hAnsi="Palatino Linotype" w:cs="Arial"/>
          <w:sz w:val="22"/>
          <w:szCs w:val="22"/>
        </w:rPr>
        <w:t>, se destaca lo siguiente:</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w:t>
      </w:r>
      <w:r w:rsidRPr="00D57BA2">
        <w:rPr>
          <w:rFonts w:ascii="Palatino Linotype" w:eastAsia="Palatino Linotype" w:hAnsi="Palatino Linotype" w:cs="Palatino Linotype"/>
          <w:b/>
          <w:i/>
          <w:sz w:val="22"/>
          <w:szCs w:val="22"/>
          <w:lang w:val="es-MX" w:eastAsia="es-MX"/>
        </w:rPr>
        <w:t>Artículo 1</w:t>
      </w:r>
      <w:r w:rsidRPr="00D57BA2">
        <w:rPr>
          <w:rFonts w:ascii="Palatino Linotype" w:eastAsia="Palatino Linotype" w:hAnsi="Palatino Linotype" w:cs="Palatino Linotype"/>
          <w:i/>
          <w:sz w:val="22"/>
          <w:szCs w:val="22"/>
          <w:lang w:val="es-MX" w:eastAsia="es-MX"/>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Las normas relativas a los derechos humanos se interpretarán de conformidad con esta Constitución y con los tratados internacionales de la materia favoreciendo en todo tiempo a las personas la protección más amplia.</w:t>
      </w:r>
    </w:p>
    <w:p w:rsidR="00D4370D" w:rsidRPr="00D57BA2" w:rsidRDefault="00D4370D" w:rsidP="00D4370D">
      <w:pPr>
        <w:ind w:left="1134" w:right="900"/>
        <w:jc w:val="both"/>
        <w:rPr>
          <w:rFonts w:ascii="Palatino Linotype" w:eastAsia="Palatino Linotype" w:hAnsi="Palatino Linotype" w:cs="Palatino Linotype"/>
          <w:i/>
          <w:sz w:val="22"/>
          <w:szCs w:val="22"/>
          <w:lang w:val="es-MX" w:eastAsia="es-MX"/>
        </w:rPr>
      </w:pPr>
      <w:r w:rsidRPr="00D57BA2">
        <w:rPr>
          <w:rFonts w:ascii="Palatino Linotype" w:eastAsia="Palatino Linotype" w:hAnsi="Palatino Linotype" w:cs="Palatino Linotype"/>
          <w:i/>
          <w:sz w:val="22"/>
          <w:szCs w:val="22"/>
          <w:lang w:val="es-MX" w:eastAsia="es-MX"/>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D4370D" w:rsidRPr="00D57BA2" w:rsidRDefault="00D4370D" w:rsidP="00D4370D">
      <w:pPr>
        <w:spacing w:line="360" w:lineRule="auto"/>
        <w:ind w:left="426" w:right="474"/>
        <w:jc w:val="both"/>
        <w:rPr>
          <w:rFonts w:ascii="Palatino Linotype" w:eastAsia="Palatino Linotype" w:hAnsi="Palatino Linotype" w:cs="Palatino Linotype"/>
          <w:i/>
          <w:sz w:val="22"/>
          <w:szCs w:val="22"/>
          <w:lang w:val="es-MX" w:eastAsia="es-MX"/>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Calibri" w:hAnsi="Palatino Linotype" w:cs="Arial"/>
          <w:sz w:val="22"/>
          <w:szCs w:val="22"/>
        </w:rPr>
        <w:t xml:space="preserve">Esto es, que el derecho humano de acceso a la información pública, se aprecia que toda persona, </w:t>
      </w:r>
      <w:r w:rsidRPr="00D57BA2">
        <w:rPr>
          <w:rFonts w:ascii="Palatino Linotype" w:eastAsia="Palatino Linotype" w:hAnsi="Palatino Linotype" w:cs="Palatino Linotype"/>
          <w:color w:val="000000"/>
          <w:sz w:val="22"/>
          <w:szCs w:val="22"/>
        </w:rPr>
        <w:t>sin</w:t>
      </w:r>
      <w:r w:rsidRPr="00D57BA2">
        <w:rPr>
          <w:rFonts w:ascii="Palatino Linotype" w:eastAsia="Calibri" w:hAnsi="Palatino Linotype" w:cs="Arial"/>
          <w:sz w:val="22"/>
          <w:szCs w:val="22"/>
        </w:rPr>
        <w:t xml:space="preserve"> necesidad de acreditar interés alguno o justificar su interposición, deberá tener acceso a la información pública, es decir, dicho</w:t>
      </w:r>
      <w:r w:rsidRPr="00D57BA2">
        <w:rPr>
          <w:rFonts w:ascii="Palatino Linotype" w:eastAsia="Palatino Linotype" w:hAnsi="Palatino Linotype" w:cs="Palatino Linotype"/>
          <w:sz w:val="22"/>
          <w:szCs w:val="22"/>
          <w:lang w:val="es-ES" w:eastAsia="en-US"/>
        </w:rPr>
        <w:t xml:space="preserve"> </w:t>
      </w:r>
      <w:r w:rsidRPr="00D57BA2">
        <w:rPr>
          <w:rFonts w:ascii="Palatino Linotype" w:eastAsia="Palatino Linotype" w:hAnsi="Palatino Linotype" w:cs="Palatino Linotype"/>
          <w:i/>
          <w:sz w:val="22"/>
          <w:szCs w:val="22"/>
          <w:lang w:val="es-ES" w:eastAsia="en-US"/>
        </w:rPr>
        <w:t>derecho fundamental exime a quien lo ejerce</w:t>
      </w:r>
      <w:r w:rsidRPr="00D57BA2">
        <w:rPr>
          <w:rFonts w:ascii="Palatino Linotype" w:eastAsia="Palatino Linotype" w:hAnsi="Palatino Linotype" w:cs="Palatino Linotype"/>
          <w:sz w:val="22"/>
          <w:szCs w:val="22"/>
          <w:lang w:val="es-ES" w:eastAsia="en-US"/>
        </w:rPr>
        <w:t xml:space="preserve">, </w:t>
      </w:r>
      <w:r w:rsidRPr="00D57BA2">
        <w:rPr>
          <w:rFonts w:ascii="Palatino Linotype" w:eastAsia="Calibri" w:hAnsi="Palatino Linotype" w:cs="Arial"/>
          <w:sz w:val="22"/>
          <w:szCs w:val="22"/>
        </w:rPr>
        <w:t>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D4370D" w:rsidRPr="00D57BA2" w:rsidRDefault="00D4370D" w:rsidP="00D4370D">
      <w:pPr>
        <w:spacing w:line="360" w:lineRule="auto"/>
        <w:jc w:val="both"/>
        <w:rPr>
          <w:rFonts w:ascii="Palatino Linotype" w:eastAsia="Calibri" w:hAnsi="Palatino Linotype" w:cs="Arial"/>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Calibri" w:hAnsi="Palatino Linotype" w:cs="Arial"/>
          <w:sz w:val="22"/>
          <w:szCs w:val="22"/>
        </w:rPr>
      </w:pPr>
      <w:r w:rsidRPr="00D57BA2">
        <w:rPr>
          <w:rFonts w:ascii="Palatino Linotype" w:eastAsia="Calibri" w:hAnsi="Palatino Linotype" w:cs="Arial"/>
          <w:sz w:val="22"/>
          <w:szCs w:val="22"/>
        </w:rPr>
        <w:t xml:space="preserve">En consecuencia, dado lo expuesto y fundado con anterioridad, se estima que el requisito relativo al nombre del </w:t>
      </w:r>
      <w:r w:rsidRPr="00D57BA2">
        <w:rPr>
          <w:rFonts w:ascii="Palatino Linotype" w:eastAsia="Calibri" w:hAnsi="Palatino Linotype" w:cs="Arial"/>
          <w:b/>
          <w:sz w:val="22"/>
          <w:szCs w:val="22"/>
        </w:rPr>
        <w:t>RECURRENTE</w:t>
      </w:r>
      <w:r w:rsidRPr="00D57BA2">
        <w:rPr>
          <w:rFonts w:ascii="Palatino Linotype" w:eastAsia="Calibri" w:hAnsi="Palatino Linotype" w:cs="Arial"/>
          <w:sz w:val="22"/>
          <w:szCs w:val="22"/>
        </w:rPr>
        <w:t xml:space="preserve"> no constituye un presupuesto indispensable de procedencia del Recurso de Revisión, en términos de los artículos 25 de la </w:t>
      </w:r>
      <w:r w:rsidRPr="00D57BA2">
        <w:rPr>
          <w:rFonts w:ascii="Palatino Linotype" w:eastAsia="Palatino Linotype" w:hAnsi="Palatino Linotype" w:cs="Palatino Linotype"/>
          <w:color w:val="000000"/>
          <w:sz w:val="22"/>
          <w:szCs w:val="22"/>
        </w:rPr>
        <w:lastRenderedPageBreak/>
        <w:t>Convención</w:t>
      </w:r>
      <w:r w:rsidRPr="00D57BA2">
        <w:rPr>
          <w:rFonts w:ascii="Palatino Linotype" w:eastAsia="Calibri" w:hAnsi="Palatino Linotype" w:cs="Arial"/>
          <w:sz w:val="22"/>
          <w:szCs w:val="22"/>
        </w:rPr>
        <w:t xml:space="preserve">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D4370D" w:rsidRPr="00D57BA2" w:rsidRDefault="00D4370D" w:rsidP="00D4370D">
      <w:pPr>
        <w:pStyle w:val="Prrafodelista"/>
        <w:rPr>
          <w:rFonts w:ascii="Palatino Linotype" w:eastAsia="Palatino Linotype" w:hAnsi="Palatino Linotype" w:cs="Palatino Linotype"/>
          <w:sz w:val="22"/>
          <w:szCs w:val="22"/>
        </w:rPr>
      </w:pPr>
    </w:p>
    <w:p w:rsidR="00D4370D" w:rsidRPr="00D57BA2" w:rsidRDefault="00D4370D" w:rsidP="00D4370D">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B0518" w:rsidRPr="00D57BA2" w:rsidRDefault="00AB0518" w:rsidP="00AB0518">
      <w:pPr>
        <w:pStyle w:val="Prrafodelista"/>
        <w:rPr>
          <w:rFonts w:ascii="Palatino Linotype" w:eastAsia="Palatino Linotype" w:hAnsi="Palatino Linotype" w:cs="Palatino Linotype"/>
          <w:sz w:val="22"/>
          <w:szCs w:val="22"/>
        </w:rPr>
      </w:pPr>
    </w:p>
    <w:p w:rsidR="00841C57" w:rsidRPr="00D57BA2" w:rsidRDefault="00841C57" w:rsidP="00841C57">
      <w:pPr>
        <w:pStyle w:val="Ttulo1"/>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 xml:space="preserve">TERCERO. Planteamiento de la Litis </w:t>
      </w:r>
    </w:p>
    <w:p w:rsidR="00841C57" w:rsidRPr="00D57BA2" w:rsidRDefault="00841C57" w:rsidP="00841C57">
      <w:pPr>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El recurrente solicitó:</w:t>
      </w:r>
    </w:p>
    <w:p w:rsidR="00841C57" w:rsidRPr="00D57BA2" w:rsidRDefault="00376468" w:rsidP="00376468">
      <w:pPr>
        <w:pBdr>
          <w:top w:val="nil"/>
          <w:left w:val="nil"/>
          <w:bottom w:val="nil"/>
          <w:right w:val="nil"/>
          <w:between w:val="nil"/>
        </w:pBdr>
        <w:ind w:left="1134" w:right="900"/>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1.- Dictámenes realizados por el Comité Técnico de Dictaminación Técnica y Metodológica de Proyectos de Investigación sobre los protocolos inscritos a las Convocatorias de Estímulos a la Investigación Hacendaria 2023, 2024 y 2025.</w:t>
      </w:r>
    </w:p>
    <w:p w:rsidR="00376468" w:rsidRPr="00D57BA2" w:rsidRDefault="00376468"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En respuesta, se entregó la información descrita en el párrafo </w:t>
      </w:r>
      <w:r w:rsidR="00376468" w:rsidRPr="00D57BA2">
        <w:rPr>
          <w:rFonts w:ascii="Palatino Linotype" w:eastAsia="Palatino Linotype" w:hAnsi="Palatino Linotype" w:cs="Palatino Linotype"/>
          <w:color w:val="000000"/>
          <w:sz w:val="22"/>
          <w:szCs w:val="22"/>
        </w:rPr>
        <w:t xml:space="preserve">dos </w:t>
      </w:r>
      <w:r w:rsidRPr="00D57BA2">
        <w:rPr>
          <w:rFonts w:ascii="Palatino Linotype" w:eastAsia="Palatino Linotype" w:hAnsi="Palatino Linotype" w:cs="Palatino Linotype"/>
          <w:color w:val="000000"/>
          <w:sz w:val="22"/>
          <w:szCs w:val="22"/>
        </w:rPr>
        <w:t xml:space="preserve">de la presente resolución. </w:t>
      </w: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Por lo tanto, el presente recurso de revisión se circunscribe en determinar si se </w:t>
      </w:r>
      <w:r w:rsidRPr="00D57BA2">
        <w:rPr>
          <w:rFonts w:ascii="Palatino Linotype" w:eastAsia="Palatino Linotype" w:hAnsi="Palatino Linotype" w:cs="Palatino Linotype"/>
          <w:sz w:val="22"/>
          <w:szCs w:val="22"/>
        </w:rPr>
        <w:t>actualiza</w:t>
      </w:r>
      <w:r w:rsidRPr="00D57BA2">
        <w:rPr>
          <w:rFonts w:ascii="Palatino Linotype" w:eastAsia="Palatino Linotype" w:hAnsi="Palatino Linotype" w:cs="Palatino Linotype"/>
          <w:color w:val="000000"/>
          <w:sz w:val="22"/>
          <w:szCs w:val="22"/>
        </w:rPr>
        <w:t xml:space="preserve"> la causal de procedencia</w:t>
      </w:r>
      <w:r w:rsidRPr="00D57BA2">
        <w:rPr>
          <w:rFonts w:ascii="Palatino Linotype" w:eastAsia="Palatino Linotype" w:hAnsi="Palatino Linotype" w:cs="Palatino Linotype"/>
          <w:b/>
          <w:color w:val="000000"/>
          <w:sz w:val="22"/>
          <w:szCs w:val="22"/>
        </w:rPr>
        <w:t xml:space="preserve"> </w:t>
      </w:r>
      <w:r w:rsidRPr="00D57BA2">
        <w:rPr>
          <w:rFonts w:ascii="Palatino Linotype" w:eastAsia="Palatino Linotype" w:hAnsi="Palatino Linotype" w:cs="Palatino Linotype"/>
          <w:color w:val="000000"/>
          <w:sz w:val="22"/>
          <w:szCs w:val="22"/>
        </w:rPr>
        <w:t>contenida en el artículo 179 fracción</w:t>
      </w:r>
      <w:r w:rsidR="00CE449B" w:rsidRPr="00D57BA2">
        <w:rPr>
          <w:rFonts w:ascii="Palatino Linotype" w:eastAsia="Palatino Linotype" w:hAnsi="Palatino Linotype" w:cs="Palatino Linotype"/>
          <w:color w:val="000000"/>
          <w:sz w:val="22"/>
          <w:szCs w:val="22"/>
        </w:rPr>
        <w:t xml:space="preserve"> II </w:t>
      </w:r>
      <w:r w:rsidRPr="00D57BA2">
        <w:rPr>
          <w:rFonts w:ascii="Palatino Linotype" w:eastAsia="Palatino Linotype" w:hAnsi="Palatino Linotype" w:cs="Palatino Linotype"/>
          <w:color w:val="000000"/>
          <w:sz w:val="22"/>
          <w:szCs w:val="22"/>
        </w:rPr>
        <w:t xml:space="preserve"> relativa a la </w:t>
      </w:r>
      <w:r w:rsidR="00CE449B" w:rsidRPr="00D57BA2">
        <w:rPr>
          <w:rFonts w:ascii="Palatino Linotype" w:eastAsia="Palatino Linotype" w:hAnsi="Palatino Linotype" w:cs="Palatino Linotype"/>
          <w:color w:val="000000"/>
          <w:sz w:val="22"/>
          <w:szCs w:val="22"/>
        </w:rPr>
        <w:lastRenderedPageBreak/>
        <w:t>clasificación de la información</w:t>
      </w:r>
      <w:r w:rsidRPr="00D57BA2">
        <w:rPr>
          <w:rFonts w:ascii="Palatino Linotype" w:eastAsia="Palatino Linotype" w:hAnsi="Palatino Linotype" w:cs="Palatino Linotype"/>
          <w:color w:val="000000"/>
          <w:sz w:val="22"/>
          <w:szCs w:val="22"/>
        </w:rPr>
        <w:t xml:space="preserve">, de la </w:t>
      </w:r>
      <w:r w:rsidRPr="00D57BA2">
        <w:rPr>
          <w:rFonts w:ascii="Palatino Linotype" w:eastAsia="Palatino Linotype" w:hAnsi="Palatino Linotype" w:cs="Palatino Linotype"/>
          <w:b/>
          <w:color w:val="000000"/>
          <w:sz w:val="22"/>
          <w:szCs w:val="22"/>
        </w:rPr>
        <w:t>Ley de Transparencia y Acceso a la Información Pública del Estado de México y Municipios</w:t>
      </w:r>
      <w:r w:rsidRPr="00D57BA2">
        <w:rPr>
          <w:rFonts w:ascii="Palatino Linotype" w:eastAsia="Palatino Linotype" w:hAnsi="Palatino Linotype" w:cs="Palatino Linotype"/>
          <w:color w:val="000000"/>
          <w:sz w:val="22"/>
          <w:szCs w:val="22"/>
        </w:rPr>
        <w:t>.</w:t>
      </w: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pStyle w:val="Ttulo2"/>
        <w:tabs>
          <w:tab w:val="left" w:pos="426"/>
        </w:tabs>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CUARTO. Estudio y Resolución del asunto.</w:t>
      </w: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9" w:name="_heading=h.1t3h5sf" w:colFirst="0" w:colLast="0"/>
      <w:bookmarkEnd w:id="9"/>
    </w:p>
    <w:p w:rsidR="00841C57" w:rsidRPr="00D57BA2" w:rsidRDefault="00841C57" w:rsidP="00841C57">
      <w:pPr>
        <w:keepNext/>
        <w:keepLines/>
        <w:numPr>
          <w:ilvl w:val="0"/>
          <w:numId w:val="7"/>
        </w:numPr>
        <w:spacing w:after="240" w:line="360" w:lineRule="auto"/>
        <w:ind w:left="786"/>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Del derecho de acceso a la información.</w:t>
      </w: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El Derecho de Acceso a la Información Pública, es un derecho humano reconocido en el </w:t>
      </w:r>
      <w:r w:rsidRPr="00D57BA2">
        <w:rPr>
          <w:rFonts w:ascii="Palatino Linotype" w:eastAsia="Palatino Linotype" w:hAnsi="Palatino Linotype" w:cs="Palatino Linotype"/>
          <w:sz w:val="22"/>
          <w:szCs w:val="22"/>
        </w:rPr>
        <w:t>Pacto</w:t>
      </w:r>
      <w:r w:rsidRPr="00D57BA2">
        <w:rPr>
          <w:rFonts w:ascii="Palatino Linotype" w:eastAsia="Palatino Linotype" w:hAnsi="Palatino Linotype" w:cs="Palatino Linotype"/>
          <w:color w:val="000000"/>
          <w:sz w:val="22"/>
          <w:szCs w:val="22"/>
        </w:rPr>
        <w:t xml:space="preserve">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 xml:space="preserve">Definiendo el Derecho de Acceso a la Información Pública como: </w:t>
      </w:r>
      <w:r w:rsidRPr="00D57BA2">
        <w:rPr>
          <w:rFonts w:ascii="Palatino Linotype" w:eastAsia="Palatino Linotype" w:hAnsi="Palatino Linotype" w:cs="Palatino Linotype"/>
          <w:i/>
          <w:color w:val="000000"/>
          <w:sz w:val="22"/>
          <w:szCs w:val="22"/>
        </w:rPr>
        <w:t xml:space="preserve">La igualdad de </w:t>
      </w:r>
      <w:r w:rsidRPr="00D57BA2">
        <w:rPr>
          <w:rFonts w:ascii="Palatino Linotype" w:eastAsia="Palatino Linotype" w:hAnsi="Palatino Linotype" w:cs="Palatino Linotype"/>
          <w:sz w:val="22"/>
          <w:szCs w:val="22"/>
        </w:rPr>
        <w:t>oportunidades</w:t>
      </w:r>
      <w:r w:rsidRPr="00D57BA2">
        <w:rPr>
          <w:rFonts w:ascii="Palatino Linotype" w:eastAsia="Palatino Linotype" w:hAnsi="Palatino Linotype" w:cs="Palatino Linotype"/>
          <w:i/>
          <w:color w:val="000000"/>
          <w:sz w:val="22"/>
          <w:szCs w:val="22"/>
        </w:rPr>
        <w:t xml:space="preserve"> para recibir, buscar e impartir información</w:t>
      </w:r>
      <w:r w:rsidRPr="00D57BA2">
        <w:rPr>
          <w:rFonts w:ascii="Palatino Linotype" w:eastAsia="Palatino Linotype" w:hAnsi="Palatino Linotype" w:cs="Palatino Linotype"/>
          <w:i/>
          <w:sz w:val="22"/>
          <w:szCs w:val="22"/>
          <w:vertAlign w:val="superscript"/>
        </w:rPr>
        <w:footnoteReference w:id="1"/>
      </w:r>
      <w:r w:rsidRPr="00D57BA2">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D57BA2">
        <w:rPr>
          <w:rFonts w:ascii="Palatino Linotype" w:eastAsia="Palatino Linotype" w:hAnsi="Palatino Linotype" w:cs="Palatino Linotype"/>
          <w:i/>
          <w:sz w:val="22"/>
          <w:szCs w:val="22"/>
          <w:vertAlign w:val="superscript"/>
        </w:rPr>
        <w:footnoteReference w:id="2"/>
      </w:r>
      <w:r w:rsidRPr="00D57BA2">
        <w:rPr>
          <w:rFonts w:ascii="Palatino Linotype" w:eastAsia="Palatino Linotype" w:hAnsi="Palatino Linotype" w:cs="Palatino Linotype"/>
          <w:color w:val="000000"/>
          <w:sz w:val="22"/>
          <w:szCs w:val="22"/>
        </w:rPr>
        <w:t>que se constituye como una herramienta fundamental para ejercer</w:t>
      </w:r>
      <w:r w:rsidRPr="00D57BA2">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D57BA2">
        <w:rPr>
          <w:rFonts w:ascii="Palatino Linotype" w:eastAsia="Palatino Linotype" w:hAnsi="Palatino Linotype" w:cs="Palatino Linotype"/>
          <w:i/>
          <w:sz w:val="22"/>
          <w:szCs w:val="22"/>
          <w:vertAlign w:val="superscript"/>
        </w:rPr>
        <w:footnoteReference w:id="3"/>
      </w:r>
      <w:r w:rsidRPr="00D57BA2">
        <w:rPr>
          <w:rFonts w:ascii="Palatino Linotype" w:eastAsia="Palatino Linotype" w:hAnsi="Palatino Linotype" w:cs="Palatino Linotype"/>
          <w:color w:val="000000"/>
          <w:sz w:val="22"/>
          <w:szCs w:val="22"/>
        </w:rPr>
        <w:t>fomentando</w:t>
      </w:r>
      <w:r w:rsidRPr="00D57BA2">
        <w:rPr>
          <w:rFonts w:ascii="Palatino Linotype" w:eastAsia="Palatino Linotype" w:hAnsi="Palatino Linotype" w:cs="Palatino Linotype"/>
          <w:i/>
          <w:color w:val="000000"/>
          <w:sz w:val="22"/>
          <w:szCs w:val="22"/>
        </w:rPr>
        <w:t xml:space="preserve"> la transparencia de las actividades estatales y </w:t>
      </w:r>
      <w:r w:rsidRPr="00D57BA2">
        <w:rPr>
          <w:rFonts w:ascii="Palatino Linotype" w:eastAsia="Palatino Linotype" w:hAnsi="Palatino Linotype" w:cs="Palatino Linotype"/>
          <w:color w:val="000000"/>
          <w:sz w:val="22"/>
          <w:szCs w:val="22"/>
        </w:rPr>
        <w:t>promoviendo</w:t>
      </w:r>
      <w:r w:rsidRPr="00D57BA2">
        <w:rPr>
          <w:rFonts w:ascii="Palatino Linotype" w:eastAsia="Palatino Linotype" w:hAnsi="Palatino Linotype" w:cs="Palatino Linotype"/>
          <w:i/>
          <w:color w:val="000000"/>
          <w:sz w:val="22"/>
          <w:szCs w:val="22"/>
        </w:rPr>
        <w:t xml:space="preserve"> la responsabilidad de los funcionarios sobre su gestión pública,</w:t>
      </w:r>
      <w:r w:rsidRPr="00D57BA2">
        <w:rPr>
          <w:rFonts w:ascii="Palatino Linotype" w:eastAsia="Palatino Linotype" w:hAnsi="Palatino Linotype" w:cs="Palatino Linotype"/>
          <w:i/>
          <w:sz w:val="22"/>
          <w:szCs w:val="22"/>
          <w:vertAlign w:val="superscript"/>
        </w:rPr>
        <w:footnoteReference w:id="4"/>
      </w:r>
      <w:r w:rsidRPr="00D57BA2">
        <w:rPr>
          <w:rFonts w:ascii="Palatino Linotype" w:eastAsia="Palatino Linotype" w:hAnsi="Palatino Linotype" w:cs="Palatino Linotype"/>
          <w:color w:val="000000"/>
          <w:sz w:val="22"/>
          <w:szCs w:val="22"/>
        </w:rPr>
        <w:t>que permite</w:t>
      </w:r>
      <w:r w:rsidRPr="00D57BA2">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En México, además de los derechos, están reconocidas las garantías para su protección, en ese sentido el párrafo tercero de artículo primero de la Constitución Política de los Estados Unidos Mexicanos dispone lo siguiente:</w:t>
      </w:r>
    </w:p>
    <w:p w:rsidR="00841C57" w:rsidRPr="00D57BA2" w:rsidRDefault="00841C57" w:rsidP="00841C57">
      <w:pPr>
        <w:ind w:right="49"/>
        <w:jc w:val="both"/>
        <w:rPr>
          <w:rFonts w:ascii="Palatino Linotype" w:eastAsia="Palatino Linotype" w:hAnsi="Palatino Linotype" w:cs="Palatino Linotype"/>
          <w:sz w:val="22"/>
          <w:szCs w:val="22"/>
        </w:rPr>
      </w:pPr>
    </w:p>
    <w:p w:rsidR="00841C57" w:rsidRPr="00D57BA2" w:rsidRDefault="00841C57" w:rsidP="00841C57">
      <w:pPr>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w:t>
      </w:r>
      <w:r w:rsidRPr="00D57BA2">
        <w:rPr>
          <w:rFonts w:ascii="Palatino Linotype" w:eastAsia="Palatino Linotype" w:hAnsi="Palatino Linotype" w:cs="Palatino Linotype"/>
          <w:b/>
          <w:i/>
          <w:sz w:val="22"/>
          <w:szCs w:val="22"/>
        </w:rPr>
        <w:t>Artículo 1.-</w:t>
      </w:r>
      <w:r w:rsidRPr="00D57BA2">
        <w:rPr>
          <w:rFonts w:ascii="Palatino Linotype" w:eastAsia="Palatino Linotype" w:hAnsi="Palatino Linotype" w:cs="Palatino Linotype"/>
          <w:i/>
          <w:sz w:val="22"/>
          <w:szCs w:val="22"/>
        </w:rPr>
        <w:t xml:space="preserve"> </w:t>
      </w:r>
    </w:p>
    <w:p w:rsidR="00841C57" w:rsidRPr="00D57BA2" w:rsidRDefault="00841C57" w:rsidP="00841C57">
      <w:pPr>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w:t>
      </w:r>
    </w:p>
    <w:p w:rsidR="00841C57" w:rsidRPr="00D57BA2" w:rsidRDefault="00841C57" w:rsidP="00841C57">
      <w:pPr>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Todas las</w:t>
      </w:r>
      <w:r w:rsidRPr="00D57BA2">
        <w:rPr>
          <w:rFonts w:ascii="Palatino Linotype" w:eastAsia="Palatino Linotype" w:hAnsi="Palatino Linotype" w:cs="Palatino Linotype"/>
          <w:sz w:val="22"/>
          <w:szCs w:val="22"/>
        </w:rPr>
        <w:t xml:space="preserve"> </w:t>
      </w:r>
      <w:r w:rsidRPr="00D57BA2">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841C57" w:rsidRPr="00D57BA2" w:rsidRDefault="00841C57" w:rsidP="00841C57">
      <w:pPr>
        <w:ind w:left="1134" w:right="1106"/>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i/>
          <w:sz w:val="22"/>
          <w:szCs w:val="22"/>
        </w:rPr>
        <w:t>(…)</w:t>
      </w:r>
      <w:r w:rsidRPr="00D57BA2">
        <w:rPr>
          <w:rFonts w:ascii="Palatino Linotype" w:eastAsia="Palatino Linotype" w:hAnsi="Palatino Linotype" w:cs="Palatino Linotype"/>
          <w:sz w:val="22"/>
          <w:szCs w:val="22"/>
        </w:rPr>
        <w:t>”.</w:t>
      </w:r>
    </w:p>
    <w:p w:rsidR="00841C57" w:rsidRPr="00D57BA2" w:rsidRDefault="00841C57" w:rsidP="00841C57">
      <w:pPr>
        <w:ind w:right="1106"/>
        <w:jc w:val="both"/>
        <w:rPr>
          <w:rFonts w:ascii="Palatino Linotype" w:eastAsia="Palatino Linotype" w:hAnsi="Palatino Linotype" w:cs="Palatino Linotype"/>
          <w:b/>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spacing w:after="240"/>
        <w:ind w:left="1134" w:right="1106"/>
        <w:jc w:val="both"/>
        <w:rPr>
          <w:rFonts w:ascii="Palatino Linotype" w:eastAsia="Palatino Linotype" w:hAnsi="Palatino Linotype" w:cs="Palatino Linotype"/>
          <w:b/>
          <w:i/>
          <w:sz w:val="22"/>
          <w:szCs w:val="22"/>
        </w:rPr>
      </w:pPr>
      <w:r w:rsidRPr="00D57BA2">
        <w:rPr>
          <w:rFonts w:ascii="Palatino Linotype" w:eastAsia="Palatino Linotype" w:hAnsi="Palatino Linotype" w:cs="Palatino Linotype"/>
          <w:b/>
          <w:i/>
          <w:sz w:val="22"/>
          <w:szCs w:val="22"/>
        </w:rPr>
        <w:t>Constitución Política de los Estados Unidos Mexicanos</w:t>
      </w:r>
    </w:p>
    <w:p w:rsidR="00841C57" w:rsidRPr="00D57BA2" w:rsidRDefault="00841C57" w:rsidP="00841C57">
      <w:pPr>
        <w:spacing w:before="240" w:after="240"/>
        <w:ind w:left="1134" w:right="1106"/>
        <w:jc w:val="both"/>
        <w:rPr>
          <w:rFonts w:ascii="Palatino Linotype" w:eastAsia="Palatino Linotype" w:hAnsi="Palatino Linotype" w:cs="Palatino Linotype"/>
          <w:b/>
          <w:i/>
          <w:sz w:val="22"/>
          <w:szCs w:val="22"/>
        </w:rPr>
      </w:pPr>
      <w:r w:rsidRPr="00D57BA2">
        <w:rPr>
          <w:rFonts w:ascii="Palatino Linotype" w:eastAsia="Palatino Linotype" w:hAnsi="Palatino Linotype" w:cs="Palatino Linotype"/>
          <w:b/>
          <w:i/>
          <w:sz w:val="22"/>
          <w:szCs w:val="22"/>
        </w:rPr>
        <w:t>“Artículo 6.</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lastRenderedPageBreak/>
        <w:t>Para efectos de lo dispuesto en el presente artículo se observará lo siguiente:</w:t>
      </w:r>
    </w:p>
    <w:p w:rsidR="00841C57" w:rsidRPr="00D57BA2" w:rsidRDefault="00841C57" w:rsidP="00841C57">
      <w:pPr>
        <w:spacing w:before="240" w:after="240"/>
        <w:ind w:left="1134" w:right="1106"/>
        <w:jc w:val="both"/>
        <w:rPr>
          <w:rFonts w:ascii="Palatino Linotype" w:eastAsia="Palatino Linotype" w:hAnsi="Palatino Linotype" w:cs="Palatino Linotype"/>
          <w:b/>
          <w:i/>
          <w:sz w:val="22"/>
          <w:szCs w:val="22"/>
        </w:rPr>
      </w:pPr>
      <w:r w:rsidRPr="00D57BA2">
        <w:rPr>
          <w:rFonts w:ascii="Palatino Linotype" w:eastAsia="Palatino Linotype" w:hAnsi="Palatino Linotype" w:cs="Palatino Linotype"/>
          <w:b/>
          <w:i/>
          <w:sz w:val="22"/>
          <w:szCs w:val="22"/>
        </w:rPr>
        <w:t>A</w:t>
      </w:r>
      <w:r w:rsidRPr="00D57BA2">
        <w:rPr>
          <w:rFonts w:ascii="Palatino Linotype" w:eastAsia="Palatino Linotype" w:hAnsi="Palatino Linotype" w:cs="Palatino Linotype"/>
          <w:i/>
          <w:sz w:val="22"/>
          <w:szCs w:val="22"/>
        </w:rPr>
        <w:t xml:space="preserve">. </w:t>
      </w:r>
      <w:r w:rsidRPr="00D57BA2">
        <w:rPr>
          <w:rFonts w:ascii="Palatino Linotype" w:eastAsia="Palatino Linotype" w:hAnsi="Palatino Linotype" w:cs="Palatino Linotype"/>
          <w:b/>
          <w:i/>
          <w:sz w:val="22"/>
          <w:szCs w:val="22"/>
        </w:rPr>
        <w:t>Para el ejercicio del derecho de acceso a la información</w:t>
      </w:r>
      <w:r w:rsidRPr="00D57BA2">
        <w:rPr>
          <w:rFonts w:ascii="Palatino Linotype" w:eastAsia="Palatino Linotype" w:hAnsi="Palatino Linotype" w:cs="Palatino Linotype"/>
          <w:i/>
          <w:sz w:val="22"/>
          <w:szCs w:val="22"/>
        </w:rPr>
        <w:t xml:space="preserve">, la Federación y </w:t>
      </w:r>
      <w:r w:rsidRPr="00D57BA2">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b/>
          <w:i/>
          <w:sz w:val="22"/>
          <w:szCs w:val="22"/>
        </w:rPr>
        <w:t xml:space="preserve">I. </w:t>
      </w:r>
      <w:r w:rsidRPr="00D57BA2">
        <w:rPr>
          <w:rFonts w:ascii="Palatino Linotype" w:eastAsia="Palatino Linotype" w:hAnsi="Palatino Linotype" w:cs="Palatino Linotype"/>
          <w:b/>
          <w:i/>
          <w:sz w:val="22"/>
          <w:szCs w:val="22"/>
        </w:rPr>
        <w:tab/>
        <w:t>Toda la información en posesión de cualquier</w:t>
      </w:r>
      <w:r w:rsidRPr="00D57BA2">
        <w:rPr>
          <w:rFonts w:ascii="Palatino Linotype" w:eastAsia="Palatino Linotype" w:hAnsi="Palatino Linotype" w:cs="Palatino Linotype"/>
          <w:i/>
          <w:sz w:val="22"/>
          <w:szCs w:val="22"/>
        </w:rPr>
        <w:t xml:space="preserve"> </w:t>
      </w:r>
      <w:r w:rsidRPr="00D57BA2">
        <w:rPr>
          <w:rFonts w:ascii="Palatino Linotype" w:eastAsia="Palatino Linotype" w:hAnsi="Palatino Linotype" w:cs="Palatino Linotype"/>
          <w:b/>
          <w:i/>
          <w:sz w:val="22"/>
          <w:szCs w:val="22"/>
        </w:rPr>
        <w:t>autoridad</w:t>
      </w:r>
      <w:r w:rsidRPr="00D57BA2">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57BA2">
        <w:rPr>
          <w:rFonts w:ascii="Palatino Linotype" w:eastAsia="Palatino Linotype" w:hAnsi="Palatino Linotype" w:cs="Palatino Linotype"/>
          <w:b/>
          <w:i/>
          <w:sz w:val="22"/>
          <w:szCs w:val="22"/>
        </w:rPr>
        <w:t>municipal</w:t>
      </w:r>
      <w:r w:rsidRPr="00D57BA2">
        <w:rPr>
          <w:rFonts w:ascii="Palatino Linotype" w:eastAsia="Palatino Linotype" w:hAnsi="Palatino Linotype" w:cs="Palatino Linotype"/>
          <w:i/>
          <w:sz w:val="22"/>
          <w:szCs w:val="22"/>
        </w:rPr>
        <w:t xml:space="preserve">, </w:t>
      </w:r>
      <w:r w:rsidRPr="00D57BA2">
        <w:rPr>
          <w:rFonts w:ascii="Palatino Linotype" w:eastAsia="Palatino Linotype" w:hAnsi="Palatino Linotype" w:cs="Palatino Linotype"/>
          <w:b/>
          <w:i/>
          <w:sz w:val="22"/>
          <w:szCs w:val="22"/>
        </w:rPr>
        <w:t>es pública</w:t>
      </w:r>
      <w:r w:rsidRPr="00D57BA2">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D57BA2">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D57BA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841C57" w:rsidRPr="00D57BA2" w:rsidRDefault="00841C57" w:rsidP="00841C57">
      <w:pPr>
        <w:pBdr>
          <w:top w:val="nil"/>
          <w:left w:val="nil"/>
          <w:bottom w:val="nil"/>
          <w:right w:val="nil"/>
          <w:between w:val="nil"/>
        </w:pBdr>
        <w:tabs>
          <w:tab w:val="left" w:pos="567"/>
        </w:tabs>
        <w:spacing w:before="240" w:after="240"/>
        <w:ind w:left="1134" w:right="1106"/>
        <w:jc w:val="both"/>
        <w:rPr>
          <w:rFonts w:ascii="Palatino Linotype" w:eastAsia="Palatino Linotype" w:hAnsi="Palatino Linotype" w:cs="Palatino Linotype"/>
          <w:b/>
          <w:i/>
          <w:color w:val="000000"/>
          <w:sz w:val="22"/>
          <w:szCs w:val="22"/>
        </w:rPr>
      </w:pPr>
    </w:p>
    <w:p w:rsidR="00841C57" w:rsidRPr="00D57BA2" w:rsidRDefault="00841C57" w:rsidP="00841C57">
      <w:pPr>
        <w:spacing w:before="240" w:after="240"/>
        <w:ind w:left="1134" w:right="1106"/>
        <w:jc w:val="both"/>
        <w:rPr>
          <w:rFonts w:ascii="Palatino Linotype" w:eastAsia="Palatino Linotype" w:hAnsi="Palatino Linotype" w:cs="Palatino Linotype"/>
          <w:b/>
          <w:i/>
          <w:sz w:val="22"/>
          <w:szCs w:val="22"/>
        </w:rPr>
      </w:pPr>
      <w:r w:rsidRPr="00D57BA2">
        <w:rPr>
          <w:rFonts w:ascii="Palatino Linotype" w:eastAsia="Palatino Linotype" w:hAnsi="Palatino Linotype" w:cs="Palatino Linotype"/>
          <w:b/>
          <w:i/>
          <w:sz w:val="22"/>
          <w:szCs w:val="22"/>
        </w:rPr>
        <w:t>Constitución Política del Estado Libre y Soberano de México</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b/>
          <w:i/>
          <w:sz w:val="22"/>
          <w:szCs w:val="22"/>
        </w:rPr>
        <w:t>“Artículo 5</w:t>
      </w:r>
      <w:r w:rsidRPr="00D57BA2">
        <w:rPr>
          <w:rFonts w:ascii="Palatino Linotype" w:eastAsia="Palatino Linotype" w:hAnsi="Palatino Linotype" w:cs="Palatino Linotype"/>
          <w:i/>
          <w:sz w:val="22"/>
          <w:szCs w:val="22"/>
        </w:rPr>
        <w:t xml:space="preserve">.- </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D57BA2">
        <w:rPr>
          <w:rFonts w:ascii="Palatino Linotype" w:eastAsia="Palatino Linotype" w:hAnsi="Palatino Linotype" w:cs="Palatino Linotype"/>
          <w:i/>
          <w:sz w:val="22"/>
          <w:szCs w:val="22"/>
        </w:rPr>
        <w:t>.</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b/>
          <w:i/>
          <w:sz w:val="22"/>
          <w:szCs w:val="22"/>
        </w:rPr>
        <w:t>Este derecho se regirá por los principios y bases siguientes</w:t>
      </w:r>
      <w:r w:rsidRPr="00D57BA2">
        <w:rPr>
          <w:rFonts w:ascii="Palatino Linotype" w:eastAsia="Palatino Linotype" w:hAnsi="Palatino Linotype" w:cs="Palatino Linotype"/>
          <w:i/>
          <w:sz w:val="22"/>
          <w:szCs w:val="22"/>
        </w:rPr>
        <w:t>:</w:t>
      </w:r>
    </w:p>
    <w:p w:rsidR="00841C57" w:rsidRPr="00D57BA2" w:rsidRDefault="00841C57" w:rsidP="00841C57">
      <w:pPr>
        <w:spacing w:before="240" w:after="240"/>
        <w:ind w:left="1134" w:right="1106"/>
        <w:jc w:val="both"/>
        <w:rPr>
          <w:rFonts w:ascii="Palatino Linotype" w:eastAsia="Palatino Linotype" w:hAnsi="Palatino Linotype" w:cs="Palatino Linotype"/>
          <w:i/>
          <w:sz w:val="22"/>
          <w:szCs w:val="22"/>
        </w:rPr>
      </w:pPr>
      <w:r w:rsidRPr="00D57BA2">
        <w:rPr>
          <w:rFonts w:ascii="Palatino Linotype" w:eastAsia="Palatino Linotype" w:hAnsi="Palatino Linotype" w:cs="Palatino Linotype"/>
          <w:b/>
          <w:i/>
          <w:sz w:val="22"/>
          <w:szCs w:val="22"/>
        </w:rPr>
        <w:lastRenderedPageBreak/>
        <w:t>I. Toda la información en posesión de cualquier autoridad, entidad, órgano y organismos de los</w:t>
      </w:r>
      <w:r w:rsidRPr="00D57BA2">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D57BA2">
        <w:rPr>
          <w:rFonts w:ascii="Palatino Linotype" w:eastAsia="Palatino Linotype" w:hAnsi="Palatino Linotype" w:cs="Palatino Linotype"/>
          <w:b/>
          <w:i/>
          <w:sz w:val="22"/>
          <w:szCs w:val="22"/>
        </w:rPr>
        <w:t>municipales</w:t>
      </w:r>
      <w:r w:rsidRPr="00D57BA2">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57BA2">
        <w:rPr>
          <w:rFonts w:ascii="Palatino Linotype" w:eastAsia="Palatino Linotype" w:hAnsi="Palatino Linotype" w:cs="Palatino Linotype"/>
          <w:b/>
          <w:i/>
          <w:sz w:val="22"/>
          <w:szCs w:val="22"/>
        </w:rPr>
        <w:t>es pública</w:t>
      </w:r>
      <w:r w:rsidRPr="00D57BA2">
        <w:rPr>
          <w:rFonts w:ascii="Palatino Linotype" w:eastAsia="Palatino Linotype" w:hAnsi="Palatino Linotype" w:cs="Palatino Linotype"/>
          <w:i/>
          <w:sz w:val="22"/>
          <w:szCs w:val="22"/>
        </w:rPr>
        <w:t xml:space="preserve"> y sólo podrá ser reservada temporalmente por razones previstas en la Constitución Política de los Estados Unidos Mexicanos de interés público y seguridad, en los términos que fijen las leyes. </w:t>
      </w:r>
      <w:r w:rsidRPr="00D57BA2">
        <w:rPr>
          <w:rFonts w:ascii="Palatino Linotype" w:eastAsia="Palatino Linotype" w:hAnsi="Palatino Linotype" w:cs="Palatino Linotype"/>
          <w:b/>
          <w:i/>
          <w:sz w:val="22"/>
          <w:szCs w:val="22"/>
        </w:rPr>
        <w:t>En la interpretación de este derecho deberá prevalecer el principio de máxima publicidad</w:t>
      </w:r>
      <w:r w:rsidRPr="00D57BA2">
        <w:rPr>
          <w:rFonts w:ascii="Palatino Linotype" w:eastAsia="Palatino Linotype" w:hAnsi="Palatino Linotype" w:cs="Palatino Linotype"/>
          <w:i/>
          <w:sz w:val="22"/>
          <w:szCs w:val="22"/>
        </w:rPr>
        <w:t xml:space="preserve">. </w:t>
      </w:r>
      <w:r w:rsidRPr="00D57BA2">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D57BA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rsidR="00841C57" w:rsidRPr="00D57BA2" w:rsidRDefault="00841C57" w:rsidP="00841C57">
      <w:pPr>
        <w:tabs>
          <w:tab w:val="left" w:pos="567"/>
        </w:tabs>
        <w:spacing w:before="240" w:after="240"/>
        <w:ind w:right="567"/>
        <w:jc w:val="both"/>
        <w:rPr>
          <w:rFonts w:ascii="Palatino Linotype" w:eastAsia="Palatino Linotype" w:hAnsi="Palatino Linotype" w:cs="Palatino Linotype"/>
          <w:b/>
          <w:i/>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D57BA2">
        <w:rPr>
          <w:rFonts w:ascii="Palatino Linotype" w:eastAsia="Palatino Linotype" w:hAnsi="Palatino Linotype" w:cs="Palatino Linotype"/>
          <w:i/>
          <w:sz w:val="22"/>
          <w:szCs w:val="22"/>
        </w:rPr>
        <w:t>por los principios de simplicidad, rapidez gratuidad del procedimiento, auxilio y orientación a los particulares</w:t>
      </w:r>
      <w:r w:rsidRPr="00D57BA2">
        <w:rPr>
          <w:rFonts w:ascii="Palatino Linotype" w:eastAsia="Palatino Linotype" w:hAnsi="Palatino Linotype" w:cs="Palatino Linotype"/>
          <w:sz w:val="22"/>
          <w:szCs w:val="22"/>
        </w:rPr>
        <w:t>, contemplando el derecho de las personas con discapacidad y hablantes de lengua indígena.</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D57BA2">
        <w:rPr>
          <w:rFonts w:ascii="Palatino Linotype" w:eastAsia="Palatino Linotype" w:hAnsi="Palatino Linotype" w:cs="Palatino Linotype"/>
          <w:i/>
          <w:sz w:val="22"/>
          <w:szCs w:val="22"/>
        </w:rPr>
        <w:t>solicitudes de acceso a la información</w:t>
      </w:r>
      <w:r w:rsidRPr="00D57BA2">
        <w:rPr>
          <w:rFonts w:ascii="Palatino Linotype" w:eastAsia="Palatino Linotype" w:hAnsi="Palatino Linotype" w:cs="Palatino Linotype"/>
          <w:sz w:val="22"/>
          <w:szCs w:val="22"/>
        </w:rPr>
        <w:t>.</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bookmarkStart w:id="10" w:name="_heading=h.4d34og8" w:colFirst="0" w:colLast="0"/>
      <w:bookmarkEnd w:id="10"/>
      <w:r w:rsidRPr="00D57BA2">
        <w:rPr>
          <w:rFonts w:ascii="Palatino Linotype" w:eastAsia="Palatino Linotype" w:hAnsi="Palatino Linotype" w:cs="Palatino Linotype"/>
          <w:sz w:val="22"/>
          <w:szCs w:val="22"/>
        </w:rPr>
        <w:t xml:space="preserve">Así entonces, se procede analizar, en primer lugar, si el </w:t>
      </w:r>
      <w:r w:rsidRPr="00D57BA2">
        <w:rPr>
          <w:rFonts w:ascii="Palatino Linotype" w:eastAsia="Palatino Linotype" w:hAnsi="Palatino Linotype" w:cs="Palatino Linotype"/>
          <w:b/>
          <w:sz w:val="22"/>
          <w:szCs w:val="22"/>
        </w:rPr>
        <w:t>SUJETO OBLIGADO</w:t>
      </w:r>
      <w:r w:rsidRPr="00D57BA2">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841C57" w:rsidRPr="00D57BA2" w:rsidRDefault="00841C57" w:rsidP="00841C57">
      <w:pPr>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keepNext/>
        <w:keepLines/>
        <w:spacing w:after="240" w:line="360" w:lineRule="auto"/>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II. De la información solicitada y la respuesta del SUJETO OBLIGADO</w:t>
      </w: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sz w:val="22"/>
          <w:szCs w:val="22"/>
        </w:rPr>
        <w:t>Ahora</w:t>
      </w:r>
      <w:r w:rsidRPr="00D57BA2">
        <w:rPr>
          <w:rFonts w:ascii="Palatino Linotype" w:eastAsia="Palatino Linotype" w:hAnsi="Palatino Linotype" w:cs="Palatino Linotype"/>
          <w:color w:val="000000"/>
          <w:sz w:val="22"/>
          <w:szCs w:val="22"/>
        </w:rPr>
        <w:t xml:space="preserve"> bien, se debe de analizar mediante el siguiente cuadro si con la respuesta del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fue colmado el derecho de acceso a la información del </w:t>
      </w:r>
      <w:r w:rsidRPr="00D57BA2">
        <w:rPr>
          <w:rFonts w:ascii="Palatino Linotype" w:eastAsia="Palatino Linotype" w:hAnsi="Palatino Linotype" w:cs="Palatino Linotype"/>
          <w:b/>
          <w:color w:val="000000"/>
          <w:sz w:val="22"/>
          <w:szCs w:val="22"/>
        </w:rPr>
        <w:t xml:space="preserve">RECURRENTE. </w:t>
      </w:r>
    </w:p>
    <w:p w:rsidR="00841C57" w:rsidRPr="00D57BA2" w:rsidRDefault="00841C57" w:rsidP="00841C57">
      <w:pPr>
        <w:pStyle w:val="Prrafodelista"/>
        <w:ind w:left="928"/>
        <w:rPr>
          <w:rFonts w:ascii="Palatino Linotype" w:hAnsi="Palatino Linotype"/>
          <w:b/>
          <w:i/>
          <w:sz w:val="22"/>
          <w:szCs w:val="22"/>
        </w:rPr>
      </w:pPr>
    </w:p>
    <w:p w:rsidR="00841C57" w:rsidRPr="00D57BA2" w:rsidRDefault="00841C57" w:rsidP="00841C57">
      <w:pPr>
        <w:pStyle w:val="Prrafodelista"/>
        <w:pBdr>
          <w:top w:val="nil"/>
          <w:left w:val="nil"/>
          <w:bottom w:val="nil"/>
          <w:right w:val="nil"/>
          <w:between w:val="nil"/>
        </w:pBdr>
        <w:ind w:left="928"/>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De las últimas diez sesiones de Cabildo </w:t>
      </w:r>
    </w:p>
    <w:tbl>
      <w:tblPr>
        <w:tblW w:w="90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8"/>
        <w:gridCol w:w="2258"/>
        <w:gridCol w:w="2259"/>
        <w:gridCol w:w="2259"/>
      </w:tblGrid>
      <w:tr w:rsidR="00841C57" w:rsidRPr="00D57BA2" w:rsidTr="00CE449B">
        <w:tc>
          <w:tcPr>
            <w:tcW w:w="2258" w:type="dxa"/>
          </w:tcPr>
          <w:p w:rsidR="00841C57" w:rsidRPr="00D57BA2" w:rsidRDefault="00841C57" w:rsidP="00CE449B">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Información Solicitada</w:t>
            </w:r>
          </w:p>
        </w:tc>
        <w:tc>
          <w:tcPr>
            <w:tcW w:w="2258" w:type="dxa"/>
          </w:tcPr>
          <w:p w:rsidR="00841C57" w:rsidRPr="00D57BA2" w:rsidRDefault="00841C57" w:rsidP="00CE449B">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Respuesta inicial</w:t>
            </w:r>
          </w:p>
        </w:tc>
        <w:tc>
          <w:tcPr>
            <w:tcW w:w="2259" w:type="dxa"/>
          </w:tcPr>
          <w:p w:rsidR="00841C57" w:rsidRPr="00D57BA2" w:rsidRDefault="00841C57" w:rsidP="00CE449B">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Manifestaciones</w:t>
            </w:r>
          </w:p>
        </w:tc>
        <w:tc>
          <w:tcPr>
            <w:tcW w:w="2259" w:type="dxa"/>
          </w:tcPr>
          <w:p w:rsidR="00841C57" w:rsidRPr="00D57BA2" w:rsidRDefault="00841C57" w:rsidP="00CE449B">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Colma </w:t>
            </w:r>
          </w:p>
        </w:tc>
      </w:tr>
      <w:tr w:rsidR="00841C57" w:rsidRPr="00D57BA2" w:rsidTr="00CE449B">
        <w:tc>
          <w:tcPr>
            <w:tcW w:w="2258" w:type="dxa"/>
          </w:tcPr>
          <w:p w:rsidR="00F1613D" w:rsidRPr="00D57BA2" w:rsidRDefault="00F1613D" w:rsidP="00F1613D">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1.- Dictámenes realizados por el Comité Técnico de Dictaminación Técnica y Metodológica de Proyectos de Investigación sobre los protocolos inscritos a las Convocatorias de Estímulos a la Investigación Hacendaria 2023, 2024 y 2025.</w:t>
            </w:r>
          </w:p>
          <w:p w:rsidR="00841C57" w:rsidRPr="00D57BA2" w:rsidRDefault="00841C57" w:rsidP="00CE449B">
            <w:pPr>
              <w:pBdr>
                <w:top w:val="nil"/>
                <w:left w:val="nil"/>
                <w:bottom w:val="nil"/>
                <w:right w:val="nil"/>
                <w:between w:val="nil"/>
              </w:pBdr>
              <w:jc w:val="both"/>
              <w:rPr>
                <w:rFonts w:ascii="Palatino Linotype" w:eastAsia="Palatino Linotype" w:hAnsi="Palatino Linotype" w:cs="Palatino Linotype"/>
                <w:i/>
                <w:color w:val="000000"/>
                <w:sz w:val="22"/>
                <w:szCs w:val="22"/>
              </w:rPr>
            </w:pPr>
          </w:p>
        </w:tc>
        <w:tc>
          <w:tcPr>
            <w:tcW w:w="2258" w:type="dxa"/>
          </w:tcPr>
          <w:p w:rsidR="00F1613D" w:rsidRPr="00D57BA2" w:rsidRDefault="00841C57" w:rsidP="00F1613D">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 xml:space="preserve"> </w:t>
            </w:r>
            <w:r w:rsidR="00F1613D" w:rsidRPr="00D57BA2">
              <w:rPr>
                <w:rFonts w:ascii="Palatino Linotype" w:eastAsia="Palatino Linotype" w:hAnsi="Palatino Linotype" w:cs="Palatino Linotype"/>
                <w:b/>
                <w:i/>
                <w:color w:val="000000"/>
                <w:sz w:val="22"/>
                <w:szCs w:val="22"/>
              </w:rPr>
              <w:t xml:space="preserve">Respuesta CEHAT Folio 00116.pdf: </w:t>
            </w:r>
            <w:r w:rsidR="00F1613D" w:rsidRPr="00D57BA2">
              <w:rPr>
                <w:rFonts w:ascii="Palatino Linotype" w:eastAsia="Palatino Linotype" w:hAnsi="Palatino Linotype" w:cs="Palatino Linotype"/>
                <w:i/>
                <w:color w:val="000000"/>
                <w:sz w:val="22"/>
                <w:szCs w:val="22"/>
              </w:rPr>
              <w:t>oficio del Coordinador de Estudios Hacendarios y Asistencia Técnica, mediante el cual informa que la información solicitada contiene información clasificación como reservada, lo cual fue aprobado en los acuerdos  CT/XXXIE/002/2020 у СТ/III/002/2025; registrados en la XXXI Sesión Extraordinaria de fecha 3 de diciembre del año 2020 y en la III Sesión Ordinaria celebrada el día 25 de junio del año 2025, respectivamente.</w:t>
            </w:r>
          </w:p>
          <w:p w:rsidR="00F1613D" w:rsidRPr="00D57BA2" w:rsidRDefault="00F1613D" w:rsidP="00F1613D">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Respuesta UT Folio 00116.pdf: </w:t>
            </w:r>
            <w:r w:rsidRPr="00D57BA2">
              <w:rPr>
                <w:rFonts w:ascii="Palatino Linotype" w:eastAsia="Palatino Linotype" w:hAnsi="Palatino Linotype" w:cs="Palatino Linotype"/>
                <w:i/>
                <w:color w:val="000000"/>
                <w:sz w:val="22"/>
                <w:szCs w:val="22"/>
              </w:rPr>
              <w:t xml:space="preserve">oficio del </w:t>
            </w:r>
            <w:r w:rsidRPr="00D57BA2">
              <w:rPr>
                <w:rFonts w:ascii="Palatino Linotype" w:eastAsia="Palatino Linotype" w:hAnsi="Palatino Linotype" w:cs="Palatino Linotype"/>
                <w:i/>
                <w:color w:val="000000"/>
                <w:sz w:val="22"/>
                <w:szCs w:val="22"/>
              </w:rPr>
              <w:lastRenderedPageBreak/>
              <w:t>Titular de la Unidad de Transparencia, mediante el cual informa que remite tres documentos.</w:t>
            </w:r>
          </w:p>
          <w:p w:rsidR="00F1613D" w:rsidRPr="00D57BA2" w:rsidRDefault="00F1613D" w:rsidP="00F1613D">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Oficio 272.pdf: </w:t>
            </w:r>
            <w:r w:rsidRPr="00D57BA2">
              <w:rPr>
                <w:rFonts w:ascii="Palatino Linotype" w:eastAsia="Palatino Linotype" w:hAnsi="Palatino Linotype" w:cs="Palatino Linotype"/>
                <w:i/>
                <w:color w:val="000000"/>
                <w:sz w:val="22"/>
                <w:szCs w:val="22"/>
              </w:rPr>
              <w:t xml:space="preserve">oficio del Titular de la Unidad de Transparencia, mediante el cual solicita al Coordinador de Estudios Hacendarios y Asistencia Técnica, atienda la solicitud de información </w:t>
            </w:r>
            <w:r w:rsidRPr="00D57BA2">
              <w:rPr>
                <w:rFonts w:ascii="Palatino Linotype" w:eastAsia="Palatino Linotype" w:hAnsi="Palatino Linotype" w:cs="Palatino Linotype"/>
                <w:b/>
                <w:bCs/>
                <w:i/>
                <w:color w:val="000000"/>
                <w:sz w:val="22"/>
                <w:szCs w:val="22"/>
              </w:rPr>
              <w:t xml:space="preserve">00116/IHAEM/IP/2025 </w:t>
            </w:r>
            <w:r w:rsidRPr="00D57BA2">
              <w:rPr>
                <w:rFonts w:ascii="Palatino Linotype" w:eastAsia="Palatino Linotype" w:hAnsi="Palatino Linotype" w:cs="Palatino Linotype"/>
                <w:bCs/>
                <w:i/>
                <w:color w:val="000000"/>
                <w:sz w:val="22"/>
                <w:szCs w:val="22"/>
              </w:rPr>
              <w:t xml:space="preserve">si es de su competencia. </w:t>
            </w:r>
          </w:p>
          <w:p w:rsidR="00F1613D" w:rsidRPr="00D57BA2" w:rsidRDefault="00F1613D" w:rsidP="00F1613D">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Anexo.pdf: </w:t>
            </w:r>
            <w:r w:rsidRPr="00D57BA2">
              <w:rPr>
                <w:rFonts w:ascii="Palatino Linotype" w:eastAsia="Palatino Linotype" w:hAnsi="Palatino Linotype" w:cs="Palatino Linotype"/>
                <w:i/>
                <w:color w:val="000000"/>
                <w:sz w:val="22"/>
                <w:szCs w:val="22"/>
              </w:rPr>
              <w:t xml:space="preserve">consolidado de los dictámenes favorables de los protocolos de investigación 2025, 2024 y 2023. </w:t>
            </w:r>
          </w:p>
          <w:p w:rsidR="00841C57" w:rsidRPr="00D57BA2" w:rsidRDefault="00841C57" w:rsidP="00237E33">
            <w:pPr>
              <w:pBdr>
                <w:top w:val="nil"/>
                <w:left w:val="nil"/>
                <w:bottom w:val="nil"/>
                <w:right w:val="nil"/>
                <w:between w:val="nil"/>
              </w:pBdr>
              <w:jc w:val="both"/>
              <w:rPr>
                <w:rFonts w:ascii="Palatino Linotype" w:eastAsia="Palatino Linotype" w:hAnsi="Palatino Linotype" w:cs="Palatino Linotype"/>
                <w:i/>
                <w:color w:val="000000"/>
                <w:sz w:val="22"/>
                <w:szCs w:val="22"/>
              </w:rPr>
            </w:pPr>
          </w:p>
        </w:tc>
        <w:tc>
          <w:tcPr>
            <w:tcW w:w="2259" w:type="dxa"/>
          </w:tcPr>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lastRenderedPageBreak/>
              <w:t xml:space="preserve">Cédulas Ganadores 2025.pdf: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2025, de las personas ganadoras, de las cuales se observa que se clasifica la calificación final, las observaciones y sus recomendaciones.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 No Ganadores 2025.pdf: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2025, de las personas no ganadoras, de las cuales se observa que se clasifica como confidencial el nombre del investigador, el título de la investigación, la </w:t>
            </w:r>
            <w:r w:rsidRPr="00D57BA2">
              <w:rPr>
                <w:rFonts w:ascii="Palatino Linotype" w:eastAsia="Palatino Linotype" w:hAnsi="Palatino Linotype" w:cs="Palatino Linotype"/>
                <w:i/>
                <w:color w:val="000000"/>
                <w:sz w:val="22"/>
                <w:szCs w:val="22"/>
              </w:rPr>
              <w:lastRenderedPageBreak/>
              <w:t xml:space="preserve">calificación final, las observaciones y sus recomendaciones.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Convocatorias.pdf: </w:t>
            </w:r>
            <w:r w:rsidRPr="00D57BA2">
              <w:rPr>
                <w:rFonts w:ascii="Palatino Linotype" w:eastAsia="Palatino Linotype" w:hAnsi="Palatino Linotype" w:cs="Palatino Linotype"/>
                <w:i/>
                <w:color w:val="000000"/>
                <w:sz w:val="22"/>
                <w:szCs w:val="22"/>
              </w:rPr>
              <w:t xml:space="preserve">documento que contiene las convocatorias del estímulo a la investigación 2023,2024 y 2025, de las cuales se observa que la Secretaría Técnica hará públicas las calificaciones de los dictámenes de cada uno de los protocolos de investigación.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Oficio.pdf: </w:t>
            </w:r>
            <w:r w:rsidRPr="00D57BA2">
              <w:rPr>
                <w:rFonts w:ascii="Palatino Linotype" w:eastAsia="Palatino Linotype" w:hAnsi="Palatino Linotype" w:cs="Palatino Linotype"/>
                <w:i/>
                <w:color w:val="000000"/>
                <w:sz w:val="22"/>
                <w:szCs w:val="22"/>
              </w:rPr>
              <w:t xml:space="preserve">oficio del Coordinador de Estudios Hacendarios y Asistencia Técnica, mediante el cual informa que remite las Cédulas de Evaluación de Protocolo de Investigación (Dictamen), de los ganadores y no ganadores en versión pública.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Acta.pdf: </w:t>
            </w:r>
            <w:r w:rsidRPr="00D57BA2">
              <w:rPr>
                <w:rFonts w:ascii="Palatino Linotype" w:eastAsia="Palatino Linotype" w:hAnsi="Palatino Linotype" w:cs="Palatino Linotype"/>
                <w:i/>
                <w:color w:val="000000"/>
                <w:sz w:val="22"/>
                <w:szCs w:val="22"/>
              </w:rPr>
              <w:t xml:space="preserve">Acta de la Primera Sesión Extraordinaria del Comité de Transparencia, mediante la cual se clasifican como confidenciales los datos de variables, escala de </w:t>
            </w:r>
            <w:r w:rsidRPr="00D57BA2">
              <w:rPr>
                <w:rFonts w:ascii="Palatino Linotype" w:eastAsia="Palatino Linotype" w:hAnsi="Palatino Linotype" w:cs="Palatino Linotype"/>
                <w:i/>
                <w:color w:val="000000"/>
                <w:sz w:val="22"/>
                <w:szCs w:val="22"/>
              </w:rPr>
              <w:lastRenderedPageBreak/>
              <w:t>puntos, puntaje/calificación, observaciones y recomendaciones para las personas acreedoras al estímulo y para las no acreedoras título del protocolo a evaluar, nombre del investigador, variables, escala de puntos, puntaje/calificación, observaciones y recomendaciones.</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 Cédulas Ganadores 2024.pdf: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2024, de las personas ganadoras, de las cuales se observa que se clasifica la calificación final, las observaciones y sus </w:t>
            </w:r>
            <w:r w:rsidRPr="00D57BA2">
              <w:rPr>
                <w:rFonts w:ascii="Palatino Linotype" w:eastAsia="Palatino Linotype" w:hAnsi="Palatino Linotype" w:cs="Palatino Linotype"/>
                <w:b/>
                <w:i/>
                <w:color w:val="000000"/>
                <w:sz w:val="22"/>
                <w:szCs w:val="22"/>
              </w:rPr>
              <w:t xml:space="preserve">recomendaciones.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Cédulas No Ganadores 2023.pdf: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2023, de las personas no ganadoras, de las cuales se observa que se clasifica como confidencial el nombre del investigador, el </w:t>
            </w:r>
            <w:r w:rsidRPr="00D57BA2">
              <w:rPr>
                <w:rFonts w:ascii="Palatino Linotype" w:eastAsia="Palatino Linotype" w:hAnsi="Palatino Linotype" w:cs="Palatino Linotype"/>
                <w:i/>
                <w:color w:val="000000"/>
                <w:sz w:val="22"/>
                <w:szCs w:val="22"/>
              </w:rPr>
              <w:lastRenderedPageBreak/>
              <w:t xml:space="preserve">título de la investigación, la calificación final, las observaciones y sus recomendaciones.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Lineamientos.pdf: </w:t>
            </w:r>
            <w:r w:rsidRPr="00D57BA2">
              <w:rPr>
                <w:rFonts w:ascii="Palatino Linotype" w:eastAsia="Palatino Linotype" w:hAnsi="Palatino Linotype" w:cs="Palatino Linotype"/>
                <w:i/>
                <w:color w:val="000000"/>
                <w:sz w:val="22"/>
                <w:szCs w:val="22"/>
              </w:rPr>
              <w:t xml:space="preserve">Lineamientos para la Dictaminación Técnica y Metodológica de los Proyectos de Investigación del Instituto Hacendario del Estado de México.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Informe de Justificación RR 13413 Folio 00116_2025.pdf: </w:t>
            </w:r>
            <w:r w:rsidRPr="00D57BA2">
              <w:rPr>
                <w:rFonts w:ascii="Palatino Linotype" w:eastAsia="Palatino Linotype" w:hAnsi="Palatino Linotype" w:cs="Palatino Linotype"/>
                <w:i/>
                <w:color w:val="000000"/>
                <w:sz w:val="22"/>
                <w:szCs w:val="22"/>
              </w:rPr>
              <w:t xml:space="preserve">Informe de la Titular de la Unidad de Transparencia, mediante el cual se informa el procedimiento que sigue para evaluar los dictámenes técnicos de investigación, en el mismo documento se informa que la </w:t>
            </w:r>
            <w:r w:rsidRPr="00D57BA2">
              <w:rPr>
                <w:rFonts w:ascii="Palatino Linotype" w:eastAsia="Palatino Linotype" w:hAnsi="Palatino Linotype" w:cs="Palatino Linotype"/>
                <w:b/>
                <w:i/>
                <w:color w:val="000000"/>
                <w:sz w:val="22"/>
                <w:szCs w:val="22"/>
              </w:rPr>
              <w:t xml:space="preserve">Secretaría Técnica publicara las calificaciones de los títulos de investigación.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t xml:space="preserve">En el documento también se menciona que los datos de nombres, promedios y calificaciones es </w:t>
            </w:r>
            <w:r w:rsidRPr="00D57BA2">
              <w:rPr>
                <w:rFonts w:ascii="Palatino Linotype" w:eastAsia="Palatino Linotype" w:hAnsi="Palatino Linotype" w:cs="Palatino Linotype"/>
                <w:i/>
                <w:color w:val="000000"/>
                <w:sz w:val="22"/>
                <w:szCs w:val="22"/>
              </w:rPr>
              <w:lastRenderedPageBreak/>
              <w:t xml:space="preserve">información confidencial. </w:t>
            </w:r>
          </w:p>
          <w:p w:rsidR="00A569A8" w:rsidRPr="00D57BA2" w:rsidRDefault="00A569A8" w:rsidP="00A569A8">
            <w:pPr>
              <w:pBdr>
                <w:top w:val="nil"/>
                <w:left w:val="nil"/>
                <w:bottom w:val="nil"/>
                <w:right w:val="nil"/>
                <w:between w:val="nil"/>
              </w:pBdr>
              <w:jc w:val="both"/>
              <w:rPr>
                <w:rFonts w:ascii="Palatino Linotype" w:eastAsia="Palatino Linotype" w:hAnsi="Palatino Linotype" w:cs="Palatino Linotype"/>
                <w:b/>
                <w:i/>
                <w:color w:val="000000"/>
                <w:sz w:val="22"/>
                <w:szCs w:val="22"/>
              </w:rPr>
            </w:pPr>
            <w:r w:rsidRPr="00D57BA2">
              <w:rPr>
                <w:rFonts w:ascii="Palatino Linotype" w:eastAsia="Palatino Linotype" w:hAnsi="Palatino Linotype" w:cs="Palatino Linotype"/>
                <w:b/>
                <w:i/>
                <w:color w:val="000000"/>
                <w:sz w:val="22"/>
                <w:szCs w:val="22"/>
              </w:rPr>
              <w:t xml:space="preserve">Cédulas Ganadores 2023.pdf: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2023, de las personas ganadoras, de las cuales se observa que se clasifica la calificación final, las observaciones y sus </w:t>
            </w:r>
            <w:r w:rsidRPr="00D57BA2">
              <w:rPr>
                <w:rFonts w:ascii="Palatino Linotype" w:eastAsia="Palatino Linotype" w:hAnsi="Palatino Linotype" w:cs="Palatino Linotype"/>
                <w:b/>
                <w:i/>
                <w:color w:val="000000"/>
                <w:sz w:val="22"/>
                <w:szCs w:val="22"/>
              </w:rPr>
              <w:t xml:space="preserve">recomendaciones. </w:t>
            </w:r>
          </w:p>
          <w:p w:rsidR="00841C57" w:rsidRPr="00D57BA2" w:rsidRDefault="00A569A8" w:rsidP="00CE449B">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b/>
                <w:i/>
                <w:color w:val="000000"/>
                <w:sz w:val="22"/>
                <w:szCs w:val="22"/>
              </w:rPr>
              <w:t xml:space="preserve">Cédula No Ganadores 2024.pdf: </w:t>
            </w:r>
            <w:r w:rsidRPr="00D57BA2">
              <w:rPr>
                <w:rFonts w:ascii="Palatino Linotype" w:eastAsia="Palatino Linotype" w:hAnsi="Palatino Linotype" w:cs="Palatino Linotype"/>
                <w:i/>
                <w:color w:val="000000"/>
                <w:sz w:val="22"/>
                <w:szCs w:val="22"/>
              </w:rPr>
              <w:t xml:space="preserve">Dictámenes realizados a las evaluaciones de los protocolos de investigación 2024, de las personas no ganadoras, de las cuales se observa que se clasifica como confidencial el nombre del investigador, el título de la investigación, la calificación final, las observaciones y sus recomendaciones. </w:t>
            </w:r>
          </w:p>
        </w:tc>
        <w:tc>
          <w:tcPr>
            <w:tcW w:w="2259" w:type="dxa"/>
          </w:tcPr>
          <w:p w:rsidR="00841C57" w:rsidRPr="00D57BA2" w:rsidRDefault="00A569A8" w:rsidP="00237E33">
            <w:pPr>
              <w:pBdr>
                <w:top w:val="nil"/>
                <w:left w:val="nil"/>
                <w:bottom w:val="nil"/>
                <w:right w:val="nil"/>
                <w:between w:val="nil"/>
              </w:pBdr>
              <w:jc w:val="both"/>
              <w:rPr>
                <w:rFonts w:ascii="Palatino Linotype" w:eastAsia="Palatino Linotype" w:hAnsi="Palatino Linotype" w:cs="Palatino Linotype"/>
                <w:i/>
                <w:color w:val="000000"/>
                <w:sz w:val="22"/>
                <w:szCs w:val="22"/>
              </w:rPr>
            </w:pPr>
            <w:r w:rsidRPr="00D57BA2">
              <w:rPr>
                <w:rFonts w:ascii="Palatino Linotype" w:eastAsia="Palatino Linotype" w:hAnsi="Palatino Linotype" w:cs="Palatino Linotype"/>
                <w:i/>
                <w:color w:val="000000"/>
                <w:sz w:val="22"/>
                <w:szCs w:val="22"/>
              </w:rPr>
              <w:lastRenderedPageBreak/>
              <w:t xml:space="preserve">No colma, toda vez que la información entregada en la etapa de manifestaciones se encuentra clasificada de manera incorrecta, toda vez que de acuerdo con las convocatorias remitidas se observa que la Secretaría Técnica hará públicas las calificaciones de todos los protocolos de investigación, situación de la cual se localizó información en la liga electrónica </w:t>
            </w:r>
            <w:hyperlink r:id="rId7" w:history="1">
              <w:r w:rsidRPr="00D57BA2">
                <w:rPr>
                  <w:rStyle w:val="Hipervnculo"/>
                  <w:rFonts w:ascii="Palatino Linotype" w:eastAsia="Palatino Linotype" w:hAnsi="Palatino Linotype" w:cs="Palatino Linotype"/>
                  <w:i/>
                  <w:sz w:val="22"/>
                  <w:szCs w:val="22"/>
                </w:rPr>
                <w:t>https://ihaem.edomex.gob.mx/sites/ihaem.edomex.gob.mx/files/files/2025/CEH/Nombres%20Investigadores%20y%20Protocolos%202025%20(Concentrado).pdf</w:t>
              </w:r>
            </w:hyperlink>
            <w:r w:rsidRPr="00D57BA2">
              <w:rPr>
                <w:rFonts w:ascii="Palatino Linotype" w:eastAsia="Palatino Linotype" w:hAnsi="Palatino Linotype" w:cs="Palatino Linotype"/>
                <w:i/>
                <w:color w:val="000000"/>
                <w:sz w:val="22"/>
                <w:szCs w:val="22"/>
              </w:rPr>
              <w:t xml:space="preserve">, de la cual se encontraron los </w:t>
            </w:r>
            <w:r w:rsidRPr="00D57BA2">
              <w:rPr>
                <w:rFonts w:ascii="Palatino Linotype" w:eastAsia="Palatino Linotype" w:hAnsi="Palatino Linotype" w:cs="Palatino Linotype"/>
                <w:i/>
                <w:color w:val="000000"/>
                <w:sz w:val="22"/>
                <w:szCs w:val="22"/>
              </w:rPr>
              <w:lastRenderedPageBreak/>
              <w:t xml:space="preserve">nombres de personas ganadoras al estimulo y de las personas no ganadoras, situación por la cual se hace el siguiente analisis.  </w:t>
            </w:r>
          </w:p>
        </w:tc>
      </w:tr>
    </w:tbl>
    <w:p w:rsidR="00237E33" w:rsidRPr="00D57BA2" w:rsidRDefault="00237E33" w:rsidP="00237E33">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 la tabla anterior, se determina que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colmo parcialmente el derecho </w:t>
      </w:r>
      <w:r w:rsidRPr="00D57BA2">
        <w:rPr>
          <w:rFonts w:ascii="Palatino Linotype" w:eastAsia="Palatino Linotype" w:hAnsi="Palatino Linotype" w:cs="Palatino Linotype"/>
          <w:sz w:val="22"/>
          <w:szCs w:val="22"/>
        </w:rPr>
        <w:t>de</w:t>
      </w:r>
      <w:r w:rsidRPr="00D57BA2">
        <w:rPr>
          <w:rFonts w:ascii="Palatino Linotype" w:eastAsia="Palatino Linotype" w:hAnsi="Palatino Linotype" w:cs="Palatino Linotype"/>
          <w:color w:val="000000"/>
          <w:sz w:val="22"/>
          <w:szCs w:val="22"/>
        </w:rPr>
        <w:t xml:space="preserve"> acceso a la información del </w:t>
      </w:r>
      <w:r w:rsidRPr="00D57BA2">
        <w:rPr>
          <w:rFonts w:ascii="Palatino Linotype" w:eastAsia="Palatino Linotype" w:hAnsi="Palatino Linotype" w:cs="Palatino Linotype"/>
          <w:b/>
          <w:color w:val="000000"/>
          <w:sz w:val="22"/>
          <w:szCs w:val="22"/>
        </w:rPr>
        <w:t xml:space="preserve">RECURRENTE, </w:t>
      </w:r>
      <w:r w:rsidR="002F5D53" w:rsidRPr="00D57BA2">
        <w:rPr>
          <w:rFonts w:ascii="Palatino Linotype" w:eastAsia="Palatino Linotype" w:hAnsi="Palatino Linotype" w:cs="Palatino Linotype"/>
          <w:b/>
          <w:color w:val="000000"/>
          <w:sz w:val="22"/>
          <w:szCs w:val="22"/>
        </w:rPr>
        <w:t xml:space="preserve"> </w:t>
      </w:r>
      <w:r w:rsidRPr="00D57BA2">
        <w:rPr>
          <w:rFonts w:ascii="Palatino Linotype" w:eastAsia="Palatino Linotype" w:hAnsi="Palatino Linotype" w:cs="Palatino Linotype"/>
          <w:color w:val="000000"/>
          <w:sz w:val="22"/>
          <w:szCs w:val="22"/>
        </w:rPr>
        <w:t>situación por la cual se analiza lo siguiente.</w:t>
      </w:r>
    </w:p>
    <w:p w:rsidR="00841C57" w:rsidRPr="00D57BA2" w:rsidRDefault="00841C57" w:rsidP="00841C57">
      <w:pPr>
        <w:pBdr>
          <w:top w:val="nil"/>
          <w:left w:val="nil"/>
          <w:bottom w:val="nil"/>
          <w:right w:val="nil"/>
          <w:between w:val="nil"/>
        </w:pBdr>
        <w:spacing w:line="360" w:lineRule="auto"/>
        <w:ind w:left="708" w:hanging="708"/>
        <w:jc w:val="both"/>
        <w:rPr>
          <w:rFonts w:ascii="Palatino Linotype" w:eastAsia="Palatino Linotype" w:hAnsi="Palatino Linotype" w:cs="Palatino Linotype"/>
          <w:color w:val="000000"/>
          <w:sz w:val="22"/>
          <w:szCs w:val="22"/>
        </w:rPr>
      </w:pPr>
    </w:p>
    <w:p w:rsidR="002F5D53" w:rsidRPr="00D57BA2" w:rsidRDefault="0039418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lastRenderedPageBreak/>
        <w:t xml:space="preserve">En esa línea, se debe de establecer que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por medio de la Coordinación de Estudios Hacendarios y Asistencia Técnica, acepta contar con la información, toda vez que la remite en la etapa de manifestaciones, situación por la cual se analiza </w:t>
      </w:r>
      <w:r w:rsidR="00F25419" w:rsidRPr="00D57BA2">
        <w:rPr>
          <w:rFonts w:ascii="Palatino Linotype" w:eastAsia="Palatino Linotype" w:hAnsi="Palatino Linotype" w:cs="Palatino Linotype"/>
          <w:color w:val="000000"/>
          <w:sz w:val="22"/>
          <w:szCs w:val="22"/>
        </w:rPr>
        <w:t xml:space="preserve">lo siguiente en cuanto al contenido de las convocatorias remitidas en la etapa de manifestaciones. </w:t>
      </w:r>
    </w:p>
    <w:p w:rsidR="00F25419" w:rsidRPr="00D57BA2" w:rsidRDefault="00F25419" w:rsidP="00F25419">
      <w:pPr>
        <w:pStyle w:val="Prrafodelista"/>
        <w:rPr>
          <w:rFonts w:ascii="Palatino Linotype" w:eastAsia="Palatino Linotype" w:hAnsi="Palatino Linotype" w:cs="Palatino Linotype"/>
          <w:color w:val="000000"/>
          <w:sz w:val="22"/>
          <w:szCs w:val="22"/>
        </w:rPr>
      </w:pPr>
    </w:p>
    <w:p w:rsidR="00F25419" w:rsidRPr="00D57BA2" w:rsidRDefault="004D71C8" w:rsidP="004D71C8">
      <w:pPr>
        <w:pBdr>
          <w:top w:val="nil"/>
          <w:left w:val="nil"/>
          <w:bottom w:val="nil"/>
          <w:right w:val="nil"/>
          <w:between w:val="nil"/>
        </w:pBdr>
        <w:tabs>
          <w:tab w:val="left" w:pos="0"/>
        </w:tabs>
        <w:spacing w:line="360" w:lineRule="auto"/>
        <w:ind w:right="49"/>
        <w:jc w:val="center"/>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noProof/>
          <w:color w:val="000000"/>
          <w:sz w:val="22"/>
          <w:szCs w:val="22"/>
          <w:lang w:val="es-MX" w:eastAsia="es-MX"/>
        </w:rPr>
        <w:drawing>
          <wp:inline distT="0" distB="0" distL="0" distR="0" wp14:anchorId="077A8EDF" wp14:editId="06F8C8E2">
            <wp:extent cx="5612130" cy="3557905"/>
            <wp:effectExtent l="152400" t="152400" r="369570" b="366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3557905"/>
                    </a:xfrm>
                    <a:prstGeom prst="rect">
                      <a:avLst/>
                    </a:prstGeom>
                    <a:ln>
                      <a:noFill/>
                    </a:ln>
                    <a:effectLst>
                      <a:outerShdw blurRad="292100" dist="139700" dir="2700000" algn="tl" rotWithShape="0">
                        <a:srgbClr val="333333">
                          <a:alpha val="65000"/>
                        </a:srgbClr>
                      </a:outerShdw>
                    </a:effectLst>
                  </pic:spPr>
                </pic:pic>
              </a:graphicData>
            </a:graphic>
          </wp:inline>
        </w:drawing>
      </w: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r w:rsidRPr="00D57BA2">
        <w:rPr>
          <w:rFonts w:ascii="Palatino Linotype" w:eastAsia="Palatino Linotype" w:hAnsi="Palatino Linotype" w:cs="Palatino Linotype"/>
          <w:noProof/>
          <w:sz w:val="22"/>
          <w:szCs w:val="22"/>
          <w:lang w:val="es-MX" w:eastAsia="es-MX"/>
        </w:rPr>
        <w:drawing>
          <wp:anchor distT="0" distB="0" distL="114300" distR="114300" simplePos="0" relativeHeight="251658240" behindDoc="0" locked="0" layoutInCell="1" allowOverlap="1">
            <wp:simplePos x="0" y="0"/>
            <wp:positionH relativeFrom="column">
              <wp:posOffset>-93980</wp:posOffset>
            </wp:positionH>
            <wp:positionV relativeFrom="paragraph">
              <wp:posOffset>159385</wp:posOffset>
            </wp:positionV>
            <wp:extent cx="5612130" cy="3280410"/>
            <wp:effectExtent l="152400" t="152400" r="369570" b="3581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612130" cy="3280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r w:rsidRPr="00D57BA2">
        <w:rPr>
          <w:rFonts w:ascii="Palatino Linotype" w:eastAsia="Palatino Linotype" w:hAnsi="Palatino Linotype" w:cs="Palatino Linotype"/>
          <w:noProof/>
          <w:sz w:val="22"/>
          <w:szCs w:val="22"/>
          <w:lang w:val="es-MX" w:eastAsia="es-MX"/>
        </w:rPr>
        <w:drawing>
          <wp:anchor distT="0" distB="0" distL="114300" distR="114300" simplePos="0" relativeHeight="251659264" behindDoc="0" locked="0" layoutInCell="1" allowOverlap="1">
            <wp:simplePos x="0" y="0"/>
            <wp:positionH relativeFrom="column">
              <wp:posOffset>-39425</wp:posOffset>
            </wp:positionH>
            <wp:positionV relativeFrom="paragraph">
              <wp:posOffset>164188</wp:posOffset>
            </wp:positionV>
            <wp:extent cx="5612130" cy="3378835"/>
            <wp:effectExtent l="152400" t="152400" r="369570" b="35496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3378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143E54" w:rsidRPr="00D57BA2" w:rsidRDefault="00143E54" w:rsidP="004D71C8">
      <w:pPr>
        <w:pStyle w:val="Prrafodelista"/>
        <w:jc w:val="center"/>
        <w:rPr>
          <w:rFonts w:ascii="Palatino Linotype" w:eastAsia="Palatino Linotype" w:hAnsi="Palatino Linotype" w:cs="Palatino Linotype"/>
          <w:sz w:val="22"/>
          <w:szCs w:val="22"/>
        </w:rPr>
      </w:pPr>
    </w:p>
    <w:p w:rsidR="00143E54" w:rsidRPr="00D57BA2" w:rsidRDefault="00143E54"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4D71C8" w:rsidRPr="00D57BA2" w:rsidRDefault="004D71C8" w:rsidP="004D71C8">
      <w:pPr>
        <w:pStyle w:val="Prrafodelista"/>
        <w:jc w:val="center"/>
        <w:rPr>
          <w:rFonts w:ascii="Palatino Linotype" w:eastAsia="Palatino Linotype" w:hAnsi="Palatino Linotype" w:cs="Palatino Linotype"/>
          <w:sz w:val="22"/>
          <w:szCs w:val="22"/>
        </w:rPr>
      </w:pPr>
    </w:p>
    <w:p w:rsidR="002F5D53" w:rsidRPr="00D57BA2" w:rsidRDefault="002F5D53" w:rsidP="004D71C8">
      <w:pPr>
        <w:pStyle w:val="Prrafodelista"/>
        <w:jc w:val="center"/>
        <w:rPr>
          <w:rFonts w:ascii="Palatino Linotype" w:eastAsia="Palatino Linotype" w:hAnsi="Palatino Linotype" w:cs="Palatino Linotype"/>
          <w:sz w:val="22"/>
          <w:szCs w:val="22"/>
        </w:rPr>
      </w:pPr>
    </w:p>
    <w:p w:rsidR="00E211D5" w:rsidRPr="00D57BA2" w:rsidRDefault="00E211D5" w:rsidP="00E211D5">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 las </w:t>
      </w:r>
      <w:r w:rsidRPr="00D57BA2">
        <w:rPr>
          <w:rFonts w:ascii="Palatino Linotype" w:eastAsia="Palatino Linotype" w:hAnsi="Palatino Linotype" w:cs="Palatino Linotype"/>
          <w:sz w:val="22"/>
          <w:szCs w:val="22"/>
        </w:rPr>
        <w:t>convocatorias</w:t>
      </w:r>
      <w:r w:rsidRPr="00D57BA2">
        <w:rPr>
          <w:rFonts w:ascii="Palatino Linotype" w:eastAsia="Palatino Linotype" w:hAnsi="Palatino Linotype" w:cs="Palatino Linotype"/>
          <w:color w:val="000000"/>
          <w:sz w:val="22"/>
          <w:szCs w:val="22"/>
        </w:rPr>
        <w:t xml:space="preserve"> remitidas por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se puede observar que la Secretaría Técnica del Comité hará públicas las calificaciones de todos los protocolos de investigación, situación que se comprobó mediante la liga electrónica </w:t>
      </w:r>
      <w:hyperlink r:id="rId11" w:history="1">
        <w:r w:rsidRPr="00D57BA2">
          <w:rPr>
            <w:rStyle w:val="Hipervnculo"/>
            <w:rFonts w:ascii="Palatino Linotype" w:eastAsia="Palatino Linotype" w:hAnsi="Palatino Linotype" w:cs="Palatino Linotype"/>
            <w:sz w:val="22"/>
            <w:szCs w:val="22"/>
          </w:rPr>
          <w:t>https://ihaem.edomex.gob.mx/sites/ihaem.edomex.gob.mx/files/files/2025/CEH/Nombres%20Investigadores%20y%20Protocolos%202025%20(Concentrado).pdf</w:t>
        </w:r>
      </w:hyperlink>
      <w:r w:rsidRPr="00D57BA2">
        <w:rPr>
          <w:rFonts w:ascii="Palatino Linotype" w:eastAsia="Palatino Linotype" w:hAnsi="Palatino Linotype" w:cs="Palatino Linotype"/>
          <w:color w:val="000000"/>
          <w:sz w:val="22"/>
          <w:szCs w:val="22"/>
        </w:rPr>
        <w:t>, en la cual se observa lo siguiente.</w:t>
      </w: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noProof/>
          <w:color w:val="000000"/>
          <w:sz w:val="22"/>
          <w:szCs w:val="22"/>
          <w:lang w:val="es-MX" w:eastAsia="es-MX"/>
        </w:rPr>
        <w:drawing>
          <wp:anchor distT="0" distB="0" distL="114300" distR="114300" simplePos="0" relativeHeight="251660288" behindDoc="0" locked="0" layoutInCell="1" allowOverlap="1">
            <wp:simplePos x="0" y="0"/>
            <wp:positionH relativeFrom="column">
              <wp:posOffset>95664</wp:posOffset>
            </wp:positionH>
            <wp:positionV relativeFrom="paragraph">
              <wp:posOffset>18801</wp:posOffset>
            </wp:positionV>
            <wp:extent cx="5612130" cy="5346700"/>
            <wp:effectExtent l="152400" t="152400" r="369570" b="36830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5346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E211D5">
      <w:pPr>
        <w:pBdr>
          <w:top w:val="nil"/>
          <w:left w:val="nil"/>
          <w:bottom w:val="nil"/>
          <w:right w:val="nil"/>
          <w:between w:val="nil"/>
        </w:pBdr>
        <w:tabs>
          <w:tab w:val="left" w:pos="0"/>
        </w:tabs>
        <w:spacing w:line="360" w:lineRule="auto"/>
        <w:ind w:left="360" w:right="49"/>
        <w:jc w:val="both"/>
        <w:rPr>
          <w:rFonts w:ascii="Palatino Linotype" w:eastAsia="Palatino Linotype" w:hAnsi="Palatino Linotype" w:cs="Palatino Linotype"/>
          <w:color w:val="000000"/>
          <w:sz w:val="22"/>
          <w:szCs w:val="22"/>
        </w:rPr>
      </w:pPr>
    </w:p>
    <w:p w:rsidR="00E211D5" w:rsidRPr="00D57BA2" w:rsidRDefault="00E211D5" w:rsidP="0097106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971064" w:rsidRPr="00D57BA2" w:rsidRDefault="00971064"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 la información consultada, se tiene que el Instituto Hacendario del Estado de México, hace públicas las calificaciones, nombres de los investigadores y nombre del proyecto de investigación, situación por la cual se entiende que dichos datos al ser públicos no deben de ser clasificados como confidenciales. </w:t>
      </w:r>
    </w:p>
    <w:p w:rsidR="00971064" w:rsidRPr="00D57BA2" w:rsidRDefault="00971064" w:rsidP="0097106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071040" w:rsidRPr="00D57BA2" w:rsidRDefault="00971064" w:rsidP="00071040">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En esa línea, se observa que de la información remitida en respuesta por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en la etapa de manifestaciones se clasificaron como confidenciales los nombres de los postulantes que no ganaron</w:t>
      </w:r>
      <w:r w:rsidR="00071040" w:rsidRPr="00D57BA2">
        <w:rPr>
          <w:rFonts w:ascii="Palatino Linotype" w:eastAsia="Palatino Linotype" w:hAnsi="Palatino Linotype" w:cs="Palatino Linotype"/>
          <w:color w:val="000000"/>
          <w:sz w:val="22"/>
          <w:szCs w:val="22"/>
        </w:rPr>
        <w:t xml:space="preserve"> y el título de sus investigaciones</w:t>
      </w:r>
      <w:r w:rsidRPr="00D57BA2">
        <w:rPr>
          <w:rFonts w:ascii="Palatino Linotype" w:eastAsia="Palatino Linotype" w:hAnsi="Palatino Linotype" w:cs="Palatino Linotype"/>
          <w:color w:val="000000"/>
          <w:sz w:val="22"/>
          <w:szCs w:val="22"/>
        </w:rPr>
        <w:t xml:space="preserve">, así como las calificaciones de los postulantes que ganaron  y que no ganaron, </w:t>
      </w:r>
      <w:r w:rsidR="00071040" w:rsidRPr="00D57BA2">
        <w:rPr>
          <w:rFonts w:ascii="Palatino Linotype" w:eastAsia="Palatino Linotype" w:hAnsi="Palatino Linotype" w:cs="Palatino Linotype"/>
          <w:color w:val="000000"/>
          <w:sz w:val="22"/>
          <w:szCs w:val="22"/>
        </w:rPr>
        <w:t xml:space="preserve">situación de la cual se debe de referir que al encontrarse públicos los datos y que pueden ser consultados desde cualquier navegador web por cualquier persona que tenga interés es que los datos deben dejarse libres para su consulta en la entrega de la información. </w:t>
      </w:r>
    </w:p>
    <w:p w:rsidR="00971064" w:rsidRPr="00D57BA2" w:rsidRDefault="00971064" w:rsidP="00971064">
      <w:pPr>
        <w:pStyle w:val="Prrafodelista"/>
        <w:rPr>
          <w:rFonts w:ascii="Palatino Linotype" w:eastAsia="Palatino Linotype" w:hAnsi="Palatino Linotype" w:cs="Palatino Linotype"/>
          <w:sz w:val="22"/>
          <w:szCs w:val="22"/>
        </w:rPr>
      </w:pPr>
    </w:p>
    <w:p w:rsidR="00401D96" w:rsidRPr="00D57BA2" w:rsidRDefault="00401D96"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Ahora bien, respecto a los datos de recomendaciones y observaciones se debe de precisar que de las convocatorias analizadas no se observa que dichos datos deban de ser públicos, toda vez que son opiniones y recomendaciones que se realizaron al trabajo de investigación, datos que de acuerdo con las convocatorias no deben de ser públicos. </w:t>
      </w:r>
    </w:p>
    <w:p w:rsidR="00401D96" w:rsidRPr="00D57BA2" w:rsidRDefault="00401D96" w:rsidP="00401D96">
      <w:pPr>
        <w:pStyle w:val="Prrafodelista"/>
        <w:rPr>
          <w:rFonts w:ascii="Palatino Linotype" w:eastAsia="Palatino Linotype" w:hAnsi="Palatino Linotype" w:cs="Palatino Linotype"/>
          <w:color w:val="000000"/>
          <w:sz w:val="22"/>
          <w:szCs w:val="22"/>
        </w:rPr>
      </w:pPr>
    </w:p>
    <w:p w:rsidR="00401D96" w:rsidRPr="00D57BA2" w:rsidRDefault="00401D96"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Seguidamente se debe de mencionar que de las cedulas entregadas se observa que la evaluaciones se realizaron de acuerdo a variables que se entiende que son los conceptos que se evaluaron, situación por la cual dicho punto debe dejarse a la vista, toda vez que de esa manera se transparentan los puntos sobre los cuales el Comité realizó la evaluación de dictámenes, por lo que,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deberá de dejar visible dicho punto de la información entregada. </w:t>
      </w:r>
    </w:p>
    <w:p w:rsidR="00401D96" w:rsidRPr="00D57BA2" w:rsidRDefault="00401D96" w:rsidP="00401D96">
      <w:pPr>
        <w:pStyle w:val="Prrafodelista"/>
        <w:rPr>
          <w:rFonts w:ascii="Palatino Linotype" w:eastAsia="Palatino Linotype" w:hAnsi="Palatino Linotype" w:cs="Palatino Linotype"/>
          <w:color w:val="000000"/>
          <w:sz w:val="22"/>
          <w:szCs w:val="22"/>
        </w:rPr>
      </w:pPr>
    </w:p>
    <w:p w:rsidR="00401D96" w:rsidRPr="00D57BA2" w:rsidRDefault="00401D96"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lastRenderedPageBreak/>
        <w:t xml:space="preserve">En esa línea de la variables se tiene que cada punto fue evaluado de acuerdo a los parámetros, insuficiente, suficiente, regular, bien y excelente lo que daba una ponderación de puntos para el resultado final de las calificaciones, tal y como se observa a continuación. </w:t>
      </w:r>
    </w:p>
    <w:p w:rsidR="00401D96" w:rsidRPr="00D57BA2" w:rsidRDefault="00401D96" w:rsidP="00401D96">
      <w:pPr>
        <w:pStyle w:val="Prrafodelista"/>
        <w:rPr>
          <w:rFonts w:ascii="Palatino Linotype" w:eastAsia="Palatino Linotype" w:hAnsi="Palatino Linotype" w:cs="Palatino Linotype"/>
          <w:color w:val="000000"/>
          <w:sz w:val="22"/>
          <w:szCs w:val="22"/>
        </w:rPr>
      </w:pPr>
    </w:p>
    <w:p w:rsidR="00401D96" w:rsidRPr="00D57BA2" w:rsidRDefault="00401D96" w:rsidP="00401D96">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noProof/>
          <w:color w:val="000000"/>
          <w:sz w:val="22"/>
          <w:szCs w:val="22"/>
          <w:lang w:val="es-MX" w:eastAsia="es-MX"/>
        </w:rPr>
        <w:drawing>
          <wp:inline distT="0" distB="0" distL="0" distR="0" wp14:anchorId="54606DE8" wp14:editId="5D9EC19A">
            <wp:extent cx="5612130" cy="4139565"/>
            <wp:effectExtent l="152400" t="152400" r="369570" b="3562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4139565"/>
                    </a:xfrm>
                    <a:prstGeom prst="rect">
                      <a:avLst/>
                    </a:prstGeom>
                    <a:ln>
                      <a:noFill/>
                    </a:ln>
                    <a:effectLst>
                      <a:outerShdw blurRad="292100" dist="139700" dir="2700000" algn="tl" rotWithShape="0">
                        <a:srgbClr val="333333">
                          <a:alpha val="65000"/>
                        </a:srgbClr>
                      </a:outerShdw>
                    </a:effectLst>
                  </pic:spPr>
                </pic:pic>
              </a:graphicData>
            </a:graphic>
          </wp:inline>
        </w:drawing>
      </w:r>
    </w:p>
    <w:p w:rsidR="00401D96" w:rsidRPr="00D57BA2" w:rsidRDefault="00401D96" w:rsidP="00401D96">
      <w:pPr>
        <w:pStyle w:val="Prrafodelista"/>
        <w:rPr>
          <w:rFonts w:ascii="Palatino Linotype" w:eastAsia="Palatino Linotype" w:hAnsi="Palatino Linotype" w:cs="Palatino Linotype"/>
          <w:sz w:val="22"/>
          <w:szCs w:val="22"/>
        </w:rPr>
      </w:pPr>
    </w:p>
    <w:p w:rsidR="00401D96" w:rsidRPr="00D57BA2" w:rsidRDefault="00401D96"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En </w:t>
      </w:r>
      <w:r w:rsidR="007D3991" w:rsidRPr="00D57BA2">
        <w:rPr>
          <w:rFonts w:ascii="Palatino Linotype" w:eastAsia="Palatino Linotype" w:hAnsi="Palatino Linotype" w:cs="Palatino Linotype"/>
          <w:color w:val="000000"/>
          <w:sz w:val="22"/>
          <w:szCs w:val="22"/>
        </w:rPr>
        <w:t>consecuencia,</w:t>
      </w:r>
      <w:r w:rsidRPr="00D57BA2">
        <w:rPr>
          <w:rFonts w:ascii="Palatino Linotype" w:eastAsia="Palatino Linotype" w:hAnsi="Palatino Linotype" w:cs="Palatino Linotype"/>
          <w:color w:val="000000"/>
          <w:sz w:val="22"/>
          <w:szCs w:val="22"/>
        </w:rPr>
        <w:t xml:space="preserve"> se debe de referir que el puntaje obtenido de cada variable si debe d</w:t>
      </w:r>
      <w:r w:rsidR="007502A8" w:rsidRPr="00D57BA2">
        <w:rPr>
          <w:rFonts w:ascii="Palatino Linotype" w:eastAsia="Palatino Linotype" w:hAnsi="Palatino Linotype" w:cs="Palatino Linotype"/>
          <w:color w:val="000000"/>
          <w:sz w:val="22"/>
          <w:szCs w:val="22"/>
        </w:rPr>
        <w:t xml:space="preserve">e clasificado como confidencial, toda vez que contiene información acerca de calificaciones obtenidas por cada variable, situación por la cual se hace el siguiente </w:t>
      </w:r>
      <w:r w:rsidR="00D930B4" w:rsidRPr="00D57BA2">
        <w:rPr>
          <w:rFonts w:ascii="Palatino Linotype" w:eastAsia="Palatino Linotype" w:hAnsi="Palatino Linotype" w:cs="Palatino Linotype"/>
          <w:color w:val="000000"/>
          <w:sz w:val="22"/>
          <w:szCs w:val="22"/>
        </w:rPr>
        <w:t>análisis</w:t>
      </w:r>
      <w:r w:rsidR="007502A8" w:rsidRPr="00D57BA2">
        <w:rPr>
          <w:rFonts w:ascii="Palatino Linotype" w:eastAsia="Palatino Linotype" w:hAnsi="Palatino Linotype" w:cs="Palatino Linotype"/>
          <w:color w:val="000000"/>
          <w:sz w:val="22"/>
          <w:szCs w:val="22"/>
        </w:rPr>
        <w:t xml:space="preserve"> en cuanto a las calificaciones. </w:t>
      </w:r>
    </w:p>
    <w:p w:rsidR="00EB4B5B" w:rsidRPr="00D57BA2" w:rsidRDefault="00EB4B5B" w:rsidP="00EB4B5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7502A8" w:rsidRPr="00D57BA2" w:rsidRDefault="007502A8" w:rsidP="007502A8">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color w:val="000000"/>
          <w:sz w:val="22"/>
          <w:szCs w:val="22"/>
        </w:rPr>
      </w:pPr>
    </w:p>
    <w:p w:rsidR="00D57BA2" w:rsidRPr="00D57BA2" w:rsidRDefault="00D57BA2" w:rsidP="00D57BA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lang w:eastAsia="es-MX"/>
        </w:rPr>
      </w:pPr>
      <w:r>
        <w:rPr>
          <w:rFonts w:ascii="Palatino Linotype" w:eastAsia="Palatino Linotype" w:hAnsi="Palatino Linotype" w:cs="Palatino Linotype"/>
          <w:b/>
          <w:color w:val="000000"/>
          <w:sz w:val="22"/>
          <w:szCs w:val="22"/>
          <w:lang w:eastAsia="es-MX"/>
        </w:rPr>
        <w:t>Calificaciones obtenidas</w:t>
      </w:r>
      <w:r w:rsidRPr="00D57BA2">
        <w:rPr>
          <w:rFonts w:ascii="Palatino Linotype" w:eastAsia="Palatino Linotype" w:hAnsi="Palatino Linotype" w:cs="Palatino Linotype"/>
          <w:color w:val="000000"/>
          <w:sz w:val="22"/>
          <w:szCs w:val="22"/>
          <w:lang w:eastAsia="es-MX"/>
        </w:rPr>
        <w:t>, se tiene que las mismas fueron obtenidas en el</w:t>
      </w:r>
      <w:r>
        <w:rPr>
          <w:rFonts w:ascii="Palatino Linotype" w:eastAsia="Palatino Linotype" w:hAnsi="Palatino Linotype" w:cs="Palatino Linotype"/>
          <w:color w:val="000000"/>
          <w:sz w:val="22"/>
          <w:szCs w:val="22"/>
          <w:lang w:eastAsia="es-MX"/>
        </w:rPr>
        <w:t xml:space="preserve"> desarrollo de una investigación como particulares que realizaron un trabajo de investigación</w:t>
      </w:r>
      <w:r w:rsidRPr="00D57BA2">
        <w:rPr>
          <w:rFonts w:ascii="Palatino Linotype" w:eastAsia="Palatino Linotype" w:hAnsi="Palatino Linotype" w:cs="Palatino Linotype"/>
          <w:color w:val="000000"/>
          <w:sz w:val="22"/>
          <w:szCs w:val="22"/>
          <w:lang w:eastAsia="es-MX"/>
        </w:rPr>
        <w:t xml:space="preserve">, por lo cual se trata de un dato personal, en virtud de que atiende al desempeño obtenido por </w:t>
      </w:r>
      <w:r>
        <w:rPr>
          <w:rFonts w:ascii="Palatino Linotype" w:eastAsia="Palatino Linotype" w:hAnsi="Palatino Linotype" w:cs="Palatino Linotype"/>
          <w:color w:val="000000"/>
          <w:sz w:val="22"/>
          <w:szCs w:val="22"/>
          <w:lang w:eastAsia="es-MX"/>
        </w:rPr>
        <w:t>los investigadores para la obtención de un estímulo económico</w:t>
      </w:r>
      <w:r w:rsidRPr="00D57BA2">
        <w:rPr>
          <w:rFonts w:ascii="Palatino Linotype" w:eastAsia="Palatino Linotype" w:hAnsi="Palatino Linotype" w:cs="Palatino Linotype"/>
          <w:color w:val="000000"/>
          <w:sz w:val="22"/>
          <w:szCs w:val="22"/>
          <w:lang w:eastAsia="es-MX"/>
        </w:rPr>
        <w:t xml:space="preserve">. </w:t>
      </w:r>
    </w:p>
    <w:p w:rsidR="00D57BA2" w:rsidRPr="00D57BA2" w:rsidRDefault="00D57BA2" w:rsidP="00D57BA2">
      <w:pPr>
        <w:rPr>
          <w:rFonts w:ascii="Palatino Linotype" w:eastAsia="Palatino Linotype" w:hAnsi="Palatino Linotype" w:cs="Palatino Linotype"/>
          <w:sz w:val="22"/>
          <w:szCs w:val="22"/>
          <w:lang w:eastAsia="es-MX"/>
        </w:rPr>
      </w:pPr>
    </w:p>
    <w:p w:rsidR="00D57BA2" w:rsidRDefault="00D57BA2" w:rsidP="00D57BA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lang w:eastAsia="es-MX"/>
        </w:rPr>
      </w:pPr>
      <w:r w:rsidRPr="00D57BA2">
        <w:rPr>
          <w:rFonts w:ascii="Palatino Linotype" w:eastAsia="Palatino Linotype" w:hAnsi="Palatino Linotype" w:cs="Palatino Linotype"/>
          <w:sz w:val="22"/>
          <w:szCs w:val="22"/>
          <w:lang w:eastAsia="es-MX"/>
        </w:rPr>
        <w:t xml:space="preserve">Dichos datos, en su conjunto, revelan información concerniente al ámbito privado de las personas que </w:t>
      </w:r>
      <w:r>
        <w:rPr>
          <w:rFonts w:ascii="Palatino Linotype" w:eastAsia="Palatino Linotype" w:hAnsi="Palatino Linotype" w:cs="Palatino Linotype"/>
          <w:sz w:val="22"/>
          <w:szCs w:val="22"/>
          <w:lang w:eastAsia="es-MX"/>
        </w:rPr>
        <w:t xml:space="preserve">participaron en la obtención de un estímulo económico. </w:t>
      </w:r>
    </w:p>
    <w:p w:rsidR="00D57BA2" w:rsidRDefault="00D57BA2" w:rsidP="00D57BA2">
      <w:pPr>
        <w:pStyle w:val="Prrafodelista"/>
        <w:rPr>
          <w:rFonts w:ascii="Palatino Linotype" w:eastAsia="Palatino Linotype" w:hAnsi="Palatino Linotype" w:cs="Palatino Linotype"/>
          <w:sz w:val="22"/>
          <w:szCs w:val="22"/>
          <w:lang w:eastAsia="es-MX"/>
        </w:rPr>
      </w:pPr>
    </w:p>
    <w:p w:rsidR="00D57BA2" w:rsidRPr="00D57BA2" w:rsidRDefault="00D57BA2" w:rsidP="00D57BA2">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lang w:eastAsia="es-MX"/>
        </w:rPr>
      </w:pPr>
      <w:r>
        <w:rPr>
          <w:rFonts w:ascii="Palatino Linotype" w:eastAsia="Palatino Linotype" w:hAnsi="Palatino Linotype" w:cs="Palatino Linotype"/>
          <w:sz w:val="22"/>
          <w:szCs w:val="22"/>
          <w:lang w:eastAsia="es-MX"/>
        </w:rPr>
        <w:t xml:space="preserve">En esa línea, se tiene que dichos datos </w:t>
      </w:r>
      <w:r w:rsidRPr="00D57BA2">
        <w:rPr>
          <w:rFonts w:ascii="Palatino Linotype" w:eastAsia="Palatino Linotype" w:hAnsi="Palatino Linotype" w:cs="Palatino Linotype"/>
          <w:sz w:val="22"/>
          <w:szCs w:val="22"/>
          <w:lang w:eastAsia="es-MX"/>
        </w:rPr>
        <w:t>dan cuenta o permiten inferir características asociadas a la capacidad de aprendizaje</w:t>
      </w:r>
      <w:r>
        <w:rPr>
          <w:rFonts w:ascii="Palatino Linotype" w:eastAsia="Palatino Linotype" w:hAnsi="Palatino Linotype" w:cs="Palatino Linotype"/>
          <w:sz w:val="22"/>
          <w:szCs w:val="22"/>
          <w:lang w:eastAsia="es-MX"/>
        </w:rPr>
        <w:t xml:space="preserve"> o aprovechamiento de investigación; lo cual analiza</w:t>
      </w:r>
      <w:r w:rsidRPr="00D57BA2">
        <w:rPr>
          <w:rFonts w:ascii="Palatino Linotype" w:eastAsia="Palatino Linotype" w:hAnsi="Palatino Linotype" w:cs="Palatino Linotype"/>
          <w:sz w:val="22"/>
          <w:szCs w:val="22"/>
          <w:lang w:eastAsia="es-MX"/>
        </w:rPr>
        <w:t xml:space="preserve"> las aptitudes </w:t>
      </w:r>
      <w:r>
        <w:rPr>
          <w:rFonts w:ascii="Palatino Linotype" w:eastAsia="Palatino Linotype" w:hAnsi="Palatino Linotype" w:cs="Palatino Linotype"/>
          <w:sz w:val="22"/>
          <w:szCs w:val="22"/>
          <w:lang w:eastAsia="es-MX"/>
        </w:rPr>
        <w:t>en el desarrollo de su trabajo, situación por la cual se determina que dicha información actualiza</w:t>
      </w:r>
      <w:r w:rsidRPr="00D57BA2">
        <w:rPr>
          <w:rFonts w:ascii="Palatino Linotype" w:eastAsia="Palatino Linotype" w:hAnsi="Palatino Linotype" w:cs="Palatino Linotype"/>
          <w:sz w:val="22"/>
          <w:szCs w:val="22"/>
          <w:lang w:eastAsia="es-MX"/>
        </w:rPr>
        <w:t xml:space="preserve"> la clasificación </w:t>
      </w:r>
      <w:r w:rsidRPr="00D57BA2">
        <w:rPr>
          <w:rFonts w:ascii="Palatino Linotype" w:eastAsia="Palatino Linotype" w:hAnsi="Palatino Linotype" w:cs="Palatino Linotype"/>
          <w:color w:val="000000"/>
          <w:sz w:val="22"/>
          <w:szCs w:val="22"/>
        </w:rPr>
        <w:t>como</w:t>
      </w:r>
      <w:r w:rsidRPr="00D57BA2">
        <w:rPr>
          <w:rFonts w:ascii="Palatino Linotype" w:eastAsia="Palatino Linotype" w:hAnsi="Palatino Linotype" w:cs="Palatino Linotype"/>
          <w:sz w:val="22"/>
          <w:szCs w:val="22"/>
          <w:lang w:eastAsia="es-MX"/>
        </w:rPr>
        <w:t xml:space="preserve"> información confidencial con fundamento en el artículo 143, fracción I, de la Ley de Transparencia y Acceso a la Información Pública del Estado de México y Municipios.</w:t>
      </w:r>
    </w:p>
    <w:p w:rsidR="00841C57" w:rsidRPr="00D57BA2" w:rsidRDefault="00841C57" w:rsidP="00841C57">
      <w:pPr>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 lo analizado en párrafos anteriores, se precisa que las razones o motivos de inconformidad resultan fundados, toda vez que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si entrego información que guarda relación con lo solicitado, siendo Actas de Cabildo y los citatorios de las mismas. </w:t>
      </w: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Por </w:t>
      </w:r>
      <w:r w:rsidRPr="00D57BA2">
        <w:rPr>
          <w:rFonts w:ascii="Palatino Linotype" w:eastAsia="Palatino Linotype" w:hAnsi="Palatino Linotype" w:cs="Palatino Linotype"/>
          <w:sz w:val="22"/>
          <w:szCs w:val="22"/>
        </w:rPr>
        <w:t>lo</w:t>
      </w:r>
      <w:r w:rsidRPr="00D57BA2">
        <w:rPr>
          <w:rFonts w:ascii="Palatino Linotype" w:eastAsia="Palatino Linotype" w:hAnsi="Palatino Linotype" w:cs="Palatino Linotype"/>
          <w:color w:val="000000"/>
          <w:sz w:val="22"/>
          <w:szCs w:val="22"/>
        </w:rPr>
        <w:t xml:space="preserve"> tanto, en consecuencia y en mérito de lo expuesto en líneas anteriores, resultan fundadas las razones o motivos de inconformidad hechos valer por el </w:t>
      </w:r>
      <w:r w:rsidRPr="00D57BA2">
        <w:rPr>
          <w:rFonts w:ascii="Palatino Linotype" w:eastAsia="Palatino Linotype" w:hAnsi="Palatino Linotype" w:cs="Palatino Linotype"/>
          <w:b/>
          <w:color w:val="000000"/>
          <w:sz w:val="22"/>
          <w:szCs w:val="22"/>
        </w:rPr>
        <w:t>RECURRENTE</w:t>
      </w:r>
      <w:r w:rsidRPr="00D57BA2">
        <w:rPr>
          <w:rFonts w:ascii="Palatino Linotype" w:eastAsia="Palatino Linotype" w:hAnsi="Palatino Linotype" w:cs="Palatino Linotype"/>
          <w:color w:val="000000"/>
          <w:sz w:val="22"/>
          <w:szCs w:val="22"/>
        </w:rPr>
        <w:t xml:space="preserve"> en el recurso de revisión</w:t>
      </w:r>
      <w:r w:rsidR="003B3378">
        <w:rPr>
          <w:rFonts w:ascii="Palatino Linotype" w:eastAsia="Palatino Linotype" w:hAnsi="Palatino Linotype" w:cs="Palatino Linotype"/>
          <w:b/>
          <w:color w:val="000000"/>
          <w:sz w:val="22"/>
          <w:szCs w:val="22"/>
        </w:rPr>
        <w:t xml:space="preserve"> 13413</w:t>
      </w:r>
      <w:r w:rsidRPr="00D57BA2">
        <w:rPr>
          <w:rFonts w:ascii="Palatino Linotype" w:eastAsia="Palatino Linotype" w:hAnsi="Palatino Linotype" w:cs="Palatino Linotype"/>
          <w:b/>
          <w:color w:val="000000"/>
          <w:sz w:val="22"/>
          <w:szCs w:val="22"/>
        </w:rPr>
        <w:t>/INFOEM/IP/RR/2025</w:t>
      </w:r>
      <w:r w:rsidRPr="00D57BA2">
        <w:rPr>
          <w:rFonts w:ascii="Palatino Linotype" w:eastAsia="Palatino Linotype" w:hAnsi="Palatino Linotype" w:cs="Palatino Linotype"/>
          <w:color w:val="000000"/>
          <w:sz w:val="22"/>
          <w:szCs w:val="22"/>
        </w:rPr>
        <w:t xml:space="preserve">; por ello, y con fundamento en la fracción III del numeral 186 de la Ley de Transparencia y Acceso a la Información Pública del Estado de México y Municipios, se </w:t>
      </w:r>
      <w:r w:rsidR="005D4B7F">
        <w:rPr>
          <w:rFonts w:ascii="Palatino Linotype" w:eastAsia="Palatino Linotype" w:hAnsi="Palatino Linotype" w:cs="Palatino Linotype"/>
          <w:b/>
          <w:color w:val="000000"/>
          <w:sz w:val="22"/>
          <w:szCs w:val="22"/>
        </w:rPr>
        <w:t xml:space="preserve">REVOCA </w:t>
      </w:r>
      <w:r w:rsidRPr="00D57BA2">
        <w:rPr>
          <w:rFonts w:ascii="Palatino Linotype" w:eastAsia="Palatino Linotype" w:hAnsi="Palatino Linotype" w:cs="Palatino Linotype"/>
          <w:color w:val="000000"/>
          <w:sz w:val="22"/>
          <w:szCs w:val="22"/>
        </w:rPr>
        <w:t xml:space="preserve">la respuesta a la solicitud de información </w:t>
      </w:r>
      <w:r w:rsidR="005D4B7F" w:rsidRPr="005D4B7F">
        <w:rPr>
          <w:rFonts w:ascii="Palatino Linotype" w:eastAsia="Palatino Linotype" w:hAnsi="Palatino Linotype" w:cs="Palatino Linotype"/>
          <w:b/>
          <w:bCs/>
          <w:color w:val="000000"/>
          <w:sz w:val="22"/>
          <w:szCs w:val="22"/>
        </w:rPr>
        <w:t>00116/IHAEM/IP/2025</w:t>
      </w:r>
      <w:r w:rsidR="005D4B7F">
        <w:rPr>
          <w:rFonts w:ascii="Palatino Linotype" w:eastAsia="Palatino Linotype" w:hAnsi="Palatino Linotype" w:cs="Palatino Linotype"/>
          <w:b/>
          <w:bCs/>
          <w:color w:val="000000"/>
          <w:sz w:val="22"/>
          <w:szCs w:val="22"/>
        </w:rPr>
        <w:t xml:space="preserve">  </w:t>
      </w:r>
      <w:r w:rsidRPr="00D57BA2">
        <w:rPr>
          <w:rFonts w:ascii="Palatino Linotype" w:eastAsia="Palatino Linotype" w:hAnsi="Palatino Linotype" w:cs="Palatino Linotype"/>
          <w:b/>
          <w:color w:val="000000"/>
          <w:sz w:val="22"/>
          <w:szCs w:val="22"/>
        </w:rPr>
        <w:t xml:space="preserve">y se ORDENA </w:t>
      </w:r>
      <w:r w:rsidRPr="00D57BA2">
        <w:rPr>
          <w:rFonts w:ascii="Palatino Linotype" w:eastAsia="Palatino Linotype" w:hAnsi="Palatino Linotype" w:cs="Palatino Linotype"/>
          <w:color w:val="000000"/>
          <w:sz w:val="22"/>
          <w:szCs w:val="22"/>
        </w:rPr>
        <w:t>la entrega de</w:t>
      </w:r>
      <w:r w:rsidRPr="00D57BA2">
        <w:rPr>
          <w:rFonts w:ascii="Palatino Linotype" w:eastAsia="Palatino Linotype" w:hAnsi="Palatino Linotype" w:cs="Palatino Linotype"/>
          <w:b/>
          <w:color w:val="000000"/>
          <w:sz w:val="22"/>
          <w:szCs w:val="22"/>
        </w:rPr>
        <w:t xml:space="preserve"> </w:t>
      </w:r>
      <w:r w:rsidRPr="00D57BA2">
        <w:rPr>
          <w:rFonts w:ascii="Palatino Linotype" w:eastAsia="Palatino Linotype" w:hAnsi="Palatino Linotype" w:cs="Palatino Linotype"/>
          <w:color w:val="000000"/>
          <w:sz w:val="22"/>
          <w:szCs w:val="22"/>
        </w:rPr>
        <w:t xml:space="preserve">las </w:t>
      </w:r>
      <w:r w:rsidR="005D4B7F">
        <w:rPr>
          <w:rFonts w:ascii="Palatino Linotype" w:eastAsia="Palatino Linotype" w:hAnsi="Palatino Linotype" w:cs="Palatino Linotype"/>
          <w:b/>
          <w:color w:val="000000"/>
          <w:sz w:val="22"/>
          <w:szCs w:val="22"/>
        </w:rPr>
        <w:t xml:space="preserve">cédulas </w:t>
      </w:r>
      <w:r w:rsidR="005D4B7F">
        <w:rPr>
          <w:rFonts w:ascii="Palatino Linotype" w:eastAsia="Palatino Linotype" w:hAnsi="Palatino Linotype" w:cs="Palatino Linotype"/>
          <w:b/>
          <w:color w:val="000000"/>
          <w:sz w:val="22"/>
          <w:szCs w:val="22"/>
        </w:rPr>
        <w:lastRenderedPageBreak/>
        <w:t xml:space="preserve">de evaluación de protocolos de investigación, del Comité de Dictaminación Técnica y Metodológica de Proyectos de Investigación, en correcta versión pública.  </w:t>
      </w:r>
      <w:r w:rsidRPr="00D57BA2">
        <w:rPr>
          <w:rFonts w:ascii="Palatino Linotype" w:eastAsia="Palatino Linotype" w:hAnsi="Palatino Linotype" w:cs="Palatino Linotype"/>
          <w:color w:val="000000"/>
          <w:sz w:val="22"/>
          <w:szCs w:val="22"/>
        </w:rPr>
        <w:t xml:space="preserve"> </w:t>
      </w: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keepNext/>
        <w:keepLines/>
        <w:spacing w:after="160" w:line="360" w:lineRule="auto"/>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QUINTO. De la versión pública.</w:t>
      </w:r>
    </w:p>
    <w:p w:rsidR="00841C57" w:rsidRPr="00D57BA2" w:rsidRDefault="00841C57" w:rsidP="00841C57">
      <w:pPr>
        <w:keepNext/>
        <w:keepLines/>
        <w:numPr>
          <w:ilvl w:val="0"/>
          <w:numId w:val="9"/>
        </w:numPr>
        <w:tabs>
          <w:tab w:val="left" w:pos="284"/>
        </w:tabs>
        <w:spacing w:after="160" w:line="360" w:lineRule="auto"/>
        <w:ind w:left="0" w:firstLine="0"/>
        <w:rPr>
          <w:rFonts w:ascii="Palatino Linotype" w:eastAsia="Palatino Linotype" w:hAnsi="Palatino Linotype" w:cs="Palatino Linotype"/>
          <w:b/>
          <w:color w:val="000000"/>
          <w:sz w:val="22"/>
          <w:szCs w:val="22"/>
        </w:rPr>
      </w:pPr>
      <w:r w:rsidRPr="00D57BA2">
        <w:rPr>
          <w:rFonts w:ascii="Palatino Linotype" w:eastAsia="Palatino Linotype" w:hAnsi="Palatino Linotype" w:cs="Palatino Linotype"/>
          <w:b/>
          <w:color w:val="000000"/>
          <w:sz w:val="22"/>
          <w:szCs w:val="22"/>
        </w:rPr>
        <w:t xml:space="preserve">Nociones generales. </w:t>
      </w: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Debe destacarse, que debido a la información solicitada por el </w:t>
      </w:r>
      <w:r w:rsidRPr="00D57BA2">
        <w:rPr>
          <w:rFonts w:ascii="Palatino Linotype" w:eastAsia="Palatino Linotype" w:hAnsi="Palatino Linotype" w:cs="Palatino Linotype"/>
          <w:b/>
          <w:color w:val="000000"/>
          <w:sz w:val="22"/>
          <w:szCs w:val="22"/>
        </w:rPr>
        <w:t xml:space="preserve">RECURRENTE, pueden obrar </w:t>
      </w:r>
      <w:r w:rsidRPr="00D57BA2">
        <w:rPr>
          <w:rFonts w:ascii="Palatino Linotype" w:eastAsia="Palatino Linotype" w:hAnsi="Palatino Linotype" w:cs="Palatino Linotype"/>
          <w:sz w:val="22"/>
          <w:szCs w:val="22"/>
        </w:rPr>
        <w:t>datos</w:t>
      </w:r>
      <w:r w:rsidRPr="00D57BA2">
        <w:rPr>
          <w:rFonts w:ascii="Palatino Linotype" w:eastAsia="Palatino Linotype" w:hAnsi="Palatino Linotype" w:cs="Palatino Linotype"/>
          <w:color w:val="000000"/>
          <w:sz w:val="22"/>
          <w:szCs w:val="22"/>
        </w:rPr>
        <w:t xml:space="preserve"> personales susceptibles de protegerse, así como información susceptible de clasificarse,  por lo que el </w:t>
      </w:r>
      <w:r w:rsidRPr="00D57BA2">
        <w:rPr>
          <w:rFonts w:ascii="Palatino Linotype" w:eastAsia="Palatino Linotype" w:hAnsi="Palatino Linotype" w:cs="Palatino Linotype"/>
          <w:b/>
          <w:color w:val="000000"/>
          <w:sz w:val="22"/>
          <w:szCs w:val="22"/>
        </w:rPr>
        <w:t xml:space="preserve">SUJETO OBLIGADO </w:t>
      </w:r>
      <w:r w:rsidRPr="00D57BA2">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rsidR="00841C57" w:rsidRPr="00D57BA2" w:rsidRDefault="00841C57" w:rsidP="00841C57">
      <w:pPr>
        <w:tabs>
          <w:tab w:val="left" w:pos="0"/>
          <w:tab w:val="left" w:pos="284"/>
        </w:tabs>
        <w:spacing w:line="360" w:lineRule="auto"/>
        <w:ind w:right="49"/>
        <w:jc w:val="both"/>
        <w:rPr>
          <w:rFonts w:ascii="Palatino Linotype" w:eastAsia="Palatino Linotype" w:hAnsi="Palatino Linotype" w:cs="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No pasa desapercibido para este Órgano Garante que los sujetos obligados</w:t>
      </w:r>
      <w:r w:rsidRPr="00D57BA2">
        <w:rPr>
          <w:rFonts w:ascii="Palatino Linotype" w:eastAsia="Palatino Linotype" w:hAnsi="Palatino Linotype" w:cs="Palatino Linotype"/>
          <w:b/>
          <w:color w:val="000000"/>
          <w:sz w:val="22"/>
          <w:szCs w:val="22"/>
        </w:rPr>
        <w:t xml:space="preserve"> </w:t>
      </w:r>
      <w:r w:rsidRPr="00D57BA2">
        <w:rPr>
          <w:rFonts w:ascii="Palatino Linotype" w:eastAsia="Palatino Linotype" w:hAnsi="Palatino Linotype" w:cs="Palatino Linotype"/>
          <w:color w:val="000000"/>
          <w:sz w:val="22"/>
          <w:szCs w:val="22"/>
        </w:rPr>
        <w:t xml:space="preserve">serán responsables de los datos personales en su posesión y que, en caso de localizarse datos </w:t>
      </w:r>
      <w:r w:rsidRPr="00D57BA2">
        <w:rPr>
          <w:rFonts w:ascii="Palatino Linotype" w:eastAsia="Palatino Linotype" w:hAnsi="Palatino Linotype" w:cs="Palatino Linotype"/>
          <w:sz w:val="22"/>
          <w:szCs w:val="22"/>
        </w:rPr>
        <w:t>concernientes</w:t>
      </w:r>
      <w:r w:rsidRPr="00D57BA2">
        <w:rPr>
          <w:rFonts w:ascii="Palatino Linotype" w:eastAsia="Palatino Linotype" w:hAnsi="Palatino Linotype" w:cs="Palatino Linotype"/>
          <w:color w:val="000000"/>
          <w:sz w:val="22"/>
          <w:szCs w:val="22"/>
        </w:rPr>
        <w:t xml:space="preserve">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841C57" w:rsidRPr="00D57BA2" w:rsidRDefault="00841C57" w:rsidP="00841C57">
      <w:pPr>
        <w:tabs>
          <w:tab w:val="left" w:pos="284"/>
        </w:tabs>
        <w:spacing w:after="160" w:line="360" w:lineRule="auto"/>
        <w:ind w:right="49"/>
        <w:jc w:val="both"/>
        <w:rPr>
          <w:rFonts w:ascii="Palatino Linotype" w:eastAsia="Palatino Linotype" w:hAnsi="Palatino Linotype" w:cs="Palatino Linotype"/>
          <w:color w:val="000000"/>
          <w:sz w:val="22"/>
          <w:szCs w:val="22"/>
        </w:rPr>
      </w:pP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6520"/>
      </w:tblGrid>
      <w:tr w:rsidR="00841C57" w:rsidRPr="00D57BA2" w:rsidTr="00CE449B">
        <w:tc>
          <w:tcPr>
            <w:tcW w:w="2689" w:type="dxa"/>
          </w:tcPr>
          <w:p w:rsidR="00841C57" w:rsidRPr="00D57BA2" w:rsidRDefault="00841C57" w:rsidP="00CE449B">
            <w:pPr>
              <w:tabs>
                <w:tab w:val="left" w:pos="284"/>
              </w:tabs>
              <w:spacing w:line="360" w:lineRule="auto"/>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a) Requisitos previos.</w:t>
            </w:r>
          </w:p>
        </w:tc>
        <w:tc>
          <w:tcPr>
            <w:tcW w:w="6520"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Al hacerlo tienen que precisar de qué información se trata, señalando el supuesto de clasificación (confidencialidad o reserva).</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lastRenderedPageBreak/>
              <w:t>Además, se debe señalar el procedimiento, de los tres que establecen los artículos 132 y 106 de la Ley Estatal y General, respectivamente.</w:t>
            </w:r>
          </w:p>
          <w:p w:rsidR="00841C57" w:rsidRPr="00D57BA2" w:rsidRDefault="00841C57" w:rsidP="00CE449B">
            <w:pPr>
              <w:tabs>
                <w:tab w:val="left" w:pos="284"/>
              </w:tabs>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color w:val="000000"/>
                <w:sz w:val="22"/>
                <w:szCs w:val="22"/>
              </w:rPr>
              <w:t xml:space="preserve">El último de estos requisitos previos consiste en que no se pueden emitir acuerdos de carácter general ni particular, esto es, </w:t>
            </w:r>
            <w:r w:rsidRPr="00D57BA2">
              <w:rPr>
                <w:rFonts w:ascii="Palatino Linotype" w:eastAsia="Palatino Linotype" w:hAnsi="Palatino Linotype" w:cs="Palatino Linotype"/>
                <w:color w:val="000000"/>
                <w:sz w:val="22"/>
                <w:szCs w:val="22"/>
                <w:u w:val="single"/>
              </w:rPr>
              <w:t>no se puede hacer un acuerdo para clasificar de manera general todos los documentos de un expediente o área, sin</w:t>
            </w:r>
            <w:r w:rsidRPr="00D57BA2">
              <w:rPr>
                <w:rFonts w:ascii="Palatino Linotype" w:eastAsia="Palatino Linotype" w:hAnsi="Palatino Linotype" w:cs="Palatino Linotype"/>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841C57" w:rsidRPr="00D57BA2" w:rsidTr="00CE449B">
        <w:tc>
          <w:tcPr>
            <w:tcW w:w="2689" w:type="dxa"/>
          </w:tcPr>
          <w:p w:rsidR="00841C57" w:rsidRPr="00D57BA2" w:rsidRDefault="00841C57" w:rsidP="00CE449B">
            <w:pPr>
              <w:tabs>
                <w:tab w:val="left" w:pos="284"/>
              </w:tabs>
              <w:spacing w:line="360" w:lineRule="auto"/>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lastRenderedPageBreak/>
              <w:t>b) Supuestos de clasificación.</w:t>
            </w:r>
          </w:p>
        </w:tc>
        <w:tc>
          <w:tcPr>
            <w:tcW w:w="6520"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841C57" w:rsidRPr="00D57BA2" w:rsidRDefault="00841C57" w:rsidP="00CE449B">
            <w:pPr>
              <w:tabs>
                <w:tab w:val="left" w:pos="284"/>
              </w:tabs>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color w:val="000000"/>
                <w:sz w:val="22"/>
                <w:szCs w:val="22"/>
              </w:rPr>
              <w:t xml:space="preserve">El </w:t>
            </w:r>
            <w:r w:rsidRPr="00D57BA2">
              <w:rPr>
                <w:rFonts w:ascii="Palatino Linotype" w:eastAsia="Palatino Linotype" w:hAnsi="Palatino Linotype" w:cs="Palatino Linotype"/>
                <w:b/>
                <w:color w:val="000000"/>
                <w:sz w:val="22"/>
                <w:szCs w:val="22"/>
              </w:rPr>
              <w:t>Sujeto Obligado</w:t>
            </w:r>
            <w:r w:rsidRPr="00D57BA2">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la hipótesis jurídica. Esto también lo debe de realizar el servidor </w:t>
            </w:r>
            <w:r w:rsidRPr="00D57BA2">
              <w:rPr>
                <w:rFonts w:ascii="Palatino Linotype" w:eastAsia="Palatino Linotype" w:hAnsi="Palatino Linotype" w:cs="Palatino Linotype"/>
                <w:color w:val="000000"/>
                <w:sz w:val="22"/>
                <w:szCs w:val="22"/>
              </w:rPr>
              <w:lastRenderedPageBreak/>
              <w:t>público habilitado y el titular del área que administra la información.</w:t>
            </w:r>
          </w:p>
        </w:tc>
      </w:tr>
      <w:tr w:rsidR="00841C57" w:rsidRPr="00D57BA2" w:rsidTr="00CE449B">
        <w:tc>
          <w:tcPr>
            <w:tcW w:w="2689" w:type="dxa"/>
          </w:tcPr>
          <w:p w:rsidR="00841C57" w:rsidRPr="00D57BA2" w:rsidRDefault="00841C57" w:rsidP="00CE449B">
            <w:pPr>
              <w:tabs>
                <w:tab w:val="left" w:pos="284"/>
              </w:tabs>
              <w:spacing w:line="360" w:lineRule="auto"/>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lastRenderedPageBreak/>
              <w:t>c) Formalidades para emitir el acuerdo de clasificación.</w:t>
            </w:r>
          </w:p>
        </w:tc>
        <w:tc>
          <w:tcPr>
            <w:tcW w:w="6520"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Es necesario que </w:t>
            </w:r>
            <w:r w:rsidRPr="00D57BA2">
              <w:rPr>
                <w:rFonts w:ascii="Palatino Linotype" w:eastAsia="Palatino Linotype" w:hAnsi="Palatino Linotype" w:cs="Palatino Linotype"/>
                <w:b/>
                <w:color w:val="000000"/>
                <w:sz w:val="22"/>
                <w:szCs w:val="22"/>
                <w:u w:val="single"/>
              </w:rPr>
              <w:t>el acto reúna con los requisitos elementales</w:t>
            </w:r>
            <w:r w:rsidRPr="00D57BA2">
              <w:rPr>
                <w:rFonts w:ascii="Palatino Linotype" w:eastAsia="Palatino Linotype" w:hAnsi="Palatino Linotype" w:cs="Palatino Linotype"/>
                <w:color w:val="000000"/>
                <w:sz w:val="22"/>
                <w:szCs w:val="22"/>
              </w:rPr>
              <w:t>, entre ellos, que la autoridad que va a emitir el acto de autoridad sea la legalmente facultada para ello.</w:t>
            </w:r>
          </w:p>
          <w:p w:rsidR="00841C57" w:rsidRPr="00D57BA2" w:rsidRDefault="00841C57" w:rsidP="00CE449B">
            <w:pPr>
              <w:tabs>
                <w:tab w:val="left" w:pos="284"/>
              </w:tabs>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841C57" w:rsidRPr="00D57BA2" w:rsidTr="00CE449B">
        <w:tc>
          <w:tcPr>
            <w:tcW w:w="2689" w:type="dxa"/>
          </w:tcPr>
          <w:p w:rsidR="00841C57" w:rsidRPr="00D57BA2" w:rsidRDefault="00841C57" w:rsidP="00CE449B">
            <w:pPr>
              <w:tabs>
                <w:tab w:val="left" w:pos="284"/>
              </w:tabs>
              <w:spacing w:line="360" w:lineRule="auto"/>
              <w:rPr>
                <w:rFonts w:ascii="Palatino Linotype" w:eastAsia="Palatino Linotype" w:hAnsi="Palatino Linotype" w:cs="Palatino Linotype"/>
                <w:sz w:val="22"/>
                <w:szCs w:val="22"/>
              </w:rPr>
            </w:pPr>
          </w:p>
          <w:p w:rsidR="00841C57" w:rsidRPr="00D57BA2" w:rsidRDefault="00841C57" w:rsidP="00CE449B">
            <w:pPr>
              <w:tabs>
                <w:tab w:val="left" w:pos="284"/>
              </w:tabs>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color w:val="000000"/>
                <w:sz w:val="22"/>
                <w:szCs w:val="22"/>
              </w:rPr>
              <w:t xml:space="preserve">d) Requisitos de fondo del acuerdo de clasificación. </w:t>
            </w:r>
          </w:p>
        </w:tc>
        <w:tc>
          <w:tcPr>
            <w:tcW w:w="6520"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D57BA2">
              <w:rPr>
                <w:rFonts w:ascii="Palatino Linotype" w:eastAsia="Palatino Linotype" w:hAnsi="Palatino Linotype" w:cs="Palatino Linotype"/>
                <w:b/>
                <w:color w:val="000000"/>
                <w:sz w:val="22"/>
                <w:szCs w:val="22"/>
              </w:rPr>
              <w:t>Sujetos Obligados</w:t>
            </w:r>
            <w:r w:rsidRPr="00D57BA2">
              <w:rPr>
                <w:rFonts w:ascii="Palatino Linotype" w:eastAsia="Palatino Linotype" w:hAnsi="Palatino Linotype" w:cs="Palatino Linotype"/>
                <w:color w:val="000000"/>
                <w:sz w:val="22"/>
                <w:szCs w:val="22"/>
              </w:rPr>
              <w:t xml:space="preserve">, por lo que deberán fundar y motivar debidamente la clasificación. </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De lo anterior, se desprende que para una correcta </w:t>
            </w:r>
            <w:r w:rsidRPr="00D57BA2">
              <w:rPr>
                <w:rFonts w:ascii="Palatino Linotype" w:eastAsia="Palatino Linotype" w:hAnsi="Palatino Linotype" w:cs="Palatino Linotype"/>
                <w:b/>
                <w:color w:val="000000"/>
                <w:sz w:val="22"/>
                <w:szCs w:val="22"/>
              </w:rPr>
              <w:t>clasificación total o parcial</w:t>
            </w:r>
            <w:r w:rsidRPr="00D57BA2">
              <w:rPr>
                <w:rFonts w:ascii="Palatino Linotype" w:eastAsia="Palatino Linotype" w:hAnsi="Palatino Linotype" w:cs="Palatino Linotype"/>
                <w:color w:val="000000"/>
                <w:sz w:val="22"/>
                <w:szCs w:val="22"/>
              </w:rPr>
              <w:t xml:space="preserve">, esto es determinar los datos que se suprimen en </w:t>
            </w:r>
            <w:r w:rsidRPr="00D57BA2">
              <w:rPr>
                <w:rFonts w:ascii="Palatino Linotype" w:eastAsia="Palatino Linotype" w:hAnsi="Palatino Linotype" w:cs="Palatino Linotype"/>
                <w:color w:val="000000"/>
                <w:sz w:val="22"/>
                <w:szCs w:val="22"/>
              </w:rPr>
              <w:lastRenderedPageBreak/>
              <w:t>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Ahora bien, </w:t>
            </w:r>
            <w:r w:rsidRPr="00D57BA2">
              <w:rPr>
                <w:rFonts w:ascii="Palatino Linotype" w:eastAsia="Palatino Linotype" w:hAnsi="Palatino Linotype" w:cs="Palatino Linotype"/>
                <w:b/>
                <w:color w:val="000000"/>
                <w:sz w:val="22"/>
                <w:szCs w:val="22"/>
                <w:u w:val="single"/>
              </w:rPr>
              <w:t>para cada caso además de fundar y motivar</w:t>
            </w:r>
            <w:r w:rsidRPr="00D57BA2">
              <w:rPr>
                <w:rFonts w:ascii="Palatino Linotype" w:eastAsia="Palatino Linotype" w:hAnsi="Palatino Linotype" w:cs="Palatino Linotype"/>
                <w:color w:val="000000"/>
                <w:sz w:val="22"/>
                <w:szCs w:val="22"/>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841C57" w:rsidRPr="00D57BA2" w:rsidTr="00CE449B">
        <w:tc>
          <w:tcPr>
            <w:tcW w:w="2689"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lastRenderedPageBreak/>
              <w:t xml:space="preserve">e) Condiciones especiales de la </w:t>
            </w:r>
            <w:r w:rsidRPr="00D57BA2">
              <w:rPr>
                <w:rFonts w:ascii="Palatino Linotype" w:eastAsia="Palatino Linotype" w:hAnsi="Palatino Linotype" w:cs="Palatino Linotype"/>
                <w:sz w:val="22"/>
                <w:szCs w:val="22"/>
              </w:rPr>
              <w:lastRenderedPageBreak/>
              <w:t xml:space="preserve">clasificación de la información como confidencial. </w:t>
            </w:r>
          </w:p>
        </w:tc>
        <w:tc>
          <w:tcPr>
            <w:tcW w:w="6520" w:type="dxa"/>
          </w:tcPr>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lastRenderedPageBreak/>
              <w:t xml:space="preserve">Los artículos 148 y 120 de la Ley Estatal y de la Ley General, respectivamente, establecen que aun tratándose de datos </w:t>
            </w:r>
            <w:r w:rsidRPr="00D57BA2">
              <w:rPr>
                <w:rFonts w:ascii="Palatino Linotype" w:eastAsia="Palatino Linotype" w:hAnsi="Palatino Linotype" w:cs="Palatino Linotype"/>
                <w:color w:val="000000"/>
                <w:sz w:val="22"/>
                <w:szCs w:val="22"/>
              </w:rPr>
              <w:lastRenderedPageBreak/>
              <w:t xml:space="preserve">personales, se podrán proporcionar, incluso sin solicitar el consentimiento de su titular. </w:t>
            </w:r>
          </w:p>
          <w:p w:rsidR="00841C57" w:rsidRPr="00D57BA2" w:rsidRDefault="00841C57" w:rsidP="00CE449B">
            <w:pPr>
              <w:tabs>
                <w:tab w:val="left" w:pos="284"/>
              </w:tabs>
              <w:spacing w:line="360" w:lineRule="auto"/>
              <w:ind w:right="49"/>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841C57" w:rsidRPr="00D57BA2" w:rsidRDefault="00841C57" w:rsidP="00CE449B">
            <w:pPr>
              <w:tabs>
                <w:tab w:val="left" w:pos="284"/>
              </w:tabs>
              <w:spacing w:line="360" w:lineRule="auto"/>
              <w:rPr>
                <w:rFonts w:ascii="Palatino Linotype" w:eastAsia="Palatino Linotype" w:hAnsi="Palatino Linotype" w:cs="Palatino Linotype"/>
                <w:sz w:val="22"/>
                <w:szCs w:val="22"/>
              </w:rPr>
            </w:pPr>
            <w:r w:rsidRPr="00D57BA2">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841C57" w:rsidRPr="00D57BA2" w:rsidRDefault="00841C57" w:rsidP="00841C57">
      <w:pPr>
        <w:tabs>
          <w:tab w:val="left" w:pos="284"/>
        </w:tabs>
        <w:spacing w:line="360" w:lineRule="auto"/>
        <w:jc w:val="both"/>
        <w:rPr>
          <w:rFonts w:ascii="Palatino Linotype" w:eastAsia="Palatino Linotype" w:hAnsi="Palatino Linotype" w:cs="Palatino Linotype"/>
          <w:color w:val="000000"/>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sz w:val="22"/>
          <w:szCs w:val="22"/>
        </w:rPr>
        <w:t xml:space="preserve">Si el servidor público incumple con estas formalidades y entrega la información sin proteger los datos personales incumple con lo que estipula las disposiciones legales establecidas. </w:t>
      </w:r>
    </w:p>
    <w:p w:rsidR="00841C57" w:rsidRPr="00D57BA2" w:rsidRDefault="00841C57" w:rsidP="00841C57">
      <w:pPr>
        <w:rPr>
          <w:rFonts w:ascii="Palatino Linotype" w:hAnsi="Palatino Linotype"/>
          <w:sz w:val="22"/>
          <w:szCs w:val="22"/>
        </w:rPr>
      </w:pPr>
    </w:p>
    <w:p w:rsidR="00841C57" w:rsidRPr="00D57BA2" w:rsidRDefault="00841C57" w:rsidP="00841C57">
      <w:pPr>
        <w:numPr>
          <w:ilvl w:val="0"/>
          <w:numId w:val="1"/>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sz w:val="22"/>
          <w:szCs w:val="22"/>
        </w:rPr>
      </w:pPr>
      <w:r w:rsidRPr="00D57BA2">
        <w:rPr>
          <w:rFonts w:ascii="Palatino Linotype" w:eastAsia="Palatino Linotype" w:hAnsi="Palatino Linotype" w:cs="Palatino Linotype"/>
          <w:color w:val="000000"/>
          <w:sz w:val="22"/>
          <w:szCs w:val="22"/>
        </w:rPr>
        <w:t>Por</w:t>
      </w:r>
      <w:r w:rsidRPr="00D57BA2">
        <w:rPr>
          <w:rFonts w:ascii="Palatino Linotype" w:eastAsia="Palatino Linotype" w:hAnsi="Palatino Linotype" w:cs="Palatino Linotype"/>
          <w:color w:val="222222"/>
          <w:sz w:val="22"/>
          <w:szCs w:val="22"/>
        </w:rPr>
        <w:t xml:space="preserve"> lo anteriormente expuesto y fundado, este </w:t>
      </w:r>
      <w:r w:rsidRPr="00D57BA2">
        <w:rPr>
          <w:rFonts w:ascii="Palatino Linotype" w:eastAsia="Palatino Linotype" w:hAnsi="Palatino Linotype" w:cs="Palatino Linotype"/>
          <w:b/>
          <w:color w:val="222222"/>
          <w:sz w:val="22"/>
          <w:szCs w:val="22"/>
        </w:rPr>
        <w:t>ÓRGANO GARANTE</w:t>
      </w:r>
      <w:r w:rsidRPr="00D57BA2">
        <w:rPr>
          <w:rFonts w:ascii="Palatino Linotype" w:eastAsia="Palatino Linotype" w:hAnsi="Palatino Linotype" w:cs="Palatino Linotype"/>
          <w:color w:val="222222"/>
          <w:sz w:val="22"/>
          <w:szCs w:val="22"/>
        </w:rPr>
        <w:t xml:space="preserve"> emite los siguientes: </w:t>
      </w:r>
    </w:p>
    <w:p w:rsidR="00841C57" w:rsidRPr="00D57BA2" w:rsidRDefault="00841C57" w:rsidP="00841C57">
      <w:pPr>
        <w:pStyle w:val="Ttulo1"/>
        <w:jc w:val="center"/>
        <w:rPr>
          <w:rFonts w:ascii="Palatino Linotype" w:eastAsia="Palatino Linotype" w:hAnsi="Palatino Linotype" w:cs="Palatino Linotype"/>
          <w:b/>
          <w:color w:val="000000"/>
          <w:sz w:val="22"/>
          <w:szCs w:val="22"/>
        </w:rPr>
      </w:pPr>
      <w:bookmarkStart w:id="11" w:name="_heading=h.17dp8vu" w:colFirst="0" w:colLast="0"/>
      <w:bookmarkEnd w:id="11"/>
      <w:r w:rsidRPr="00D57BA2">
        <w:rPr>
          <w:rFonts w:ascii="Palatino Linotype" w:eastAsia="Palatino Linotype" w:hAnsi="Palatino Linotype" w:cs="Palatino Linotype"/>
          <w:b/>
          <w:color w:val="000000"/>
          <w:sz w:val="22"/>
          <w:szCs w:val="22"/>
        </w:rPr>
        <w:t>R E S O L U T I V O S</w:t>
      </w:r>
    </w:p>
    <w:p w:rsidR="00841C57" w:rsidRPr="00D57BA2" w:rsidRDefault="00841C57" w:rsidP="00841C57">
      <w:pPr>
        <w:keepNext/>
        <w:keepLines/>
        <w:spacing w:line="360" w:lineRule="auto"/>
        <w:jc w:val="center"/>
        <w:rPr>
          <w:rFonts w:ascii="Palatino Linotype" w:eastAsia="Palatino Linotype" w:hAnsi="Palatino Linotype" w:cs="Palatino Linotype"/>
          <w:b/>
          <w:sz w:val="22"/>
          <w:szCs w:val="22"/>
        </w:rPr>
      </w:pPr>
    </w:p>
    <w:p w:rsidR="00841C57" w:rsidRPr="00D57BA2" w:rsidRDefault="00841C57" w:rsidP="00841C57">
      <w:pPr>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b/>
          <w:sz w:val="22"/>
          <w:szCs w:val="22"/>
        </w:rPr>
        <w:t xml:space="preserve">PRIMERO. </w:t>
      </w:r>
      <w:r w:rsidRPr="00D57BA2">
        <w:rPr>
          <w:rFonts w:ascii="Palatino Linotype" w:eastAsia="Palatino Linotype" w:hAnsi="Palatino Linotype" w:cs="Palatino Linotype"/>
          <w:sz w:val="22"/>
          <w:szCs w:val="22"/>
        </w:rPr>
        <w:t>Resultan  fundadas las</w:t>
      </w:r>
      <w:r w:rsidRPr="00D57BA2">
        <w:rPr>
          <w:rFonts w:ascii="Palatino Linotype" w:eastAsia="Palatino Linotype" w:hAnsi="Palatino Linotype" w:cs="Palatino Linotype"/>
          <w:b/>
          <w:sz w:val="22"/>
          <w:szCs w:val="22"/>
        </w:rPr>
        <w:t xml:space="preserve"> </w:t>
      </w:r>
      <w:r w:rsidRPr="00D57BA2">
        <w:rPr>
          <w:rFonts w:ascii="Palatino Linotype" w:eastAsia="Palatino Linotype" w:hAnsi="Palatino Linotype" w:cs="Palatino Linotype"/>
          <w:sz w:val="22"/>
          <w:szCs w:val="22"/>
        </w:rPr>
        <w:t xml:space="preserve">razones o motivos de inconformidad hechos valer en los recurso de revisión </w:t>
      </w:r>
      <w:r w:rsidR="007B121D" w:rsidRPr="00D57BA2">
        <w:rPr>
          <w:rFonts w:ascii="Palatino Linotype" w:eastAsia="Palatino Linotype" w:hAnsi="Palatino Linotype" w:cs="Palatino Linotype"/>
          <w:b/>
          <w:sz w:val="22"/>
          <w:szCs w:val="22"/>
        </w:rPr>
        <w:t>13413</w:t>
      </w:r>
      <w:r w:rsidRPr="00D57BA2">
        <w:rPr>
          <w:rFonts w:ascii="Palatino Linotype" w:eastAsia="Palatino Linotype" w:hAnsi="Palatino Linotype" w:cs="Palatino Linotype"/>
          <w:b/>
          <w:sz w:val="22"/>
          <w:szCs w:val="22"/>
        </w:rPr>
        <w:t xml:space="preserve">/INFOEM/IP/RR/2025, </w:t>
      </w:r>
      <w:r w:rsidRPr="00D57BA2">
        <w:rPr>
          <w:rFonts w:ascii="Palatino Linotype" w:eastAsia="Palatino Linotype" w:hAnsi="Palatino Linotype" w:cs="Palatino Linotype"/>
          <w:sz w:val="22"/>
          <w:szCs w:val="22"/>
        </w:rPr>
        <w:t>en términos de los</w:t>
      </w:r>
      <w:r w:rsidRPr="00D57BA2">
        <w:rPr>
          <w:rFonts w:ascii="Palatino Linotype" w:eastAsia="Palatino Linotype" w:hAnsi="Palatino Linotype" w:cs="Palatino Linotype"/>
          <w:b/>
          <w:sz w:val="22"/>
          <w:szCs w:val="22"/>
        </w:rPr>
        <w:t xml:space="preserve"> Considerandos</w:t>
      </w:r>
      <w:r w:rsidRPr="00D57BA2">
        <w:rPr>
          <w:rFonts w:ascii="Palatino Linotype" w:eastAsia="Palatino Linotype" w:hAnsi="Palatino Linotype" w:cs="Palatino Linotype"/>
          <w:sz w:val="22"/>
          <w:szCs w:val="22"/>
        </w:rPr>
        <w:t xml:space="preserve"> </w:t>
      </w:r>
      <w:r w:rsidRPr="00D57BA2">
        <w:rPr>
          <w:rFonts w:ascii="Palatino Linotype" w:eastAsia="Palatino Linotype" w:hAnsi="Palatino Linotype" w:cs="Palatino Linotype"/>
          <w:b/>
          <w:sz w:val="22"/>
          <w:szCs w:val="22"/>
        </w:rPr>
        <w:t xml:space="preserve">CUARTO </w:t>
      </w:r>
      <w:r w:rsidRPr="00D57BA2">
        <w:rPr>
          <w:rFonts w:ascii="Palatino Linotype" w:eastAsia="Palatino Linotype" w:hAnsi="Palatino Linotype" w:cs="Palatino Linotype"/>
          <w:sz w:val="22"/>
          <w:szCs w:val="22"/>
        </w:rPr>
        <w:t>y</w:t>
      </w:r>
      <w:r w:rsidRPr="00D57BA2">
        <w:rPr>
          <w:rFonts w:ascii="Palatino Linotype" w:eastAsia="Palatino Linotype" w:hAnsi="Palatino Linotype" w:cs="Palatino Linotype"/>
          <w:b/>
          <w:sz w:val="22"/>
          <w:szCs w:val="22"/>
        </w:rPr>
        <w:t xml:space="preserve"> QUINTO </w:t>
      </w:r>
      <w:r w:rsidRPr="00D57BA2">
        <w:rPr>
          <w:rFonts w:ascii="Palatino Linotype" w:eastAsia="Palatino Linotype" w:hAnsi="Palatino Linotype" w:cs="Palatino Linotype"/>
          <w:sz w:val="22"/>
          <w:szCs w:val="22"/>
        </w:rPr>
        <w:t>de la presente resolución.</w:t>
      </w:r>
    </w:p>
    <w:p w:rsidR="00841C57" w:rsidRPr="00D57BA2" w:rsidRDefault="00841C57" w:rsidP="00841C57">
      <w:pPr>
        <w:spacing w:line="360" w:lineRule="auto"/>
        <w:jc w:val="both"/>
        <w:rPr>
          <w:rFonts w:ascii="Palatino Linotype" w:eastAsia="Palatino Linotype" w:hAnsi="Palatino Linotype" w:cs="Palatino Linotype"/>
          <w:b/>
          <w:sz w:val="22"/>
          <w:szCs w:val="22"/>
        </w:rPr>
      </w:pP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bookmarkStart w:id="12" w:name="_heading=h.e1jfhpq2lxph" w:colFirst="0" w:colLast="0"/>
      <w:bookmarkEnd w:id="12"/>
      <w:r w:rsidRPr="00D57BA2">
        <w:rPr>
          <w:rFonts w:ascii="Palatino Linotype" w:eastAsia="Palatino Linotype" w:hAnsi="Palatino Linotype" w:cs="Palatino Linotype"/>
          <w:b/>
          <w:color w:val="000000"/>
          <w:sz w:val="22"/>
          <w:szCs w:val="22"/>
        </w:rPr>
        <w:lastRenderedPageBreak/>
        <w:t xml:space="preserve">SEGUNDO. </w:t>
      </w:r>
      <w:r w:rsidRPr="00D57BA2">
        <w:rPr>
          <w:rFonts w:ascii="Palatino Linotype" w:eastAsia="Palatino Linotype" w:hAnsi="Palatino Linotype" w:cs="Palatino Linotype"/>
          <w:color w:val="000000"/>
          <w:sz w:val="22"/>
          <w:szCs w:val="22"/>
        </w:rPr>
        <w:t xml:space="preserve">Se </w:t>
      </w:r>
      <w:r w:rsidR="00495363">
        <w:rPr>
          <w:rFonts w:ascii="Palatino Linotype" w:eastAsia="Palatino Linotype" w:hAnsi="Palatino Linotype" w:cs="Palatino Linotype"/>
          <w:b/>
          <w:color w:val="000000"/>
          <w:sz w:val="22"/>
          <w:szCs w:val="22"/>
        </w:rPr>
        <w:t xml:space="preserve">REVOCA </w:t>
      </w:r>
      <w:r w:rsidRPr="00D57BA2">
        <w:rPr>
          <w:rFonts w:ascii="Palatino Linotype" w:eastAsia="Palatino Linotype" w:hAnsi="Palatino Linotype" w:cs="Palatino Linotype"/>
          <w:color w:val="000000"/>
          <w:sz w:val="22"/>
          <w:szCs w:val="22"/>
        </w:rPr>
        <w:t xml:space="preserve"> la respuesta y se </w:t>
      </w:r>
      <w:r w:rsidRPr="00D57BA2">
        <w:rPr>
          <w:rFonts w:ascii="Palatino Linotype" w:eastAsia="Palatino Linotype" w:hAnsi="Palatino Linotype" w:cs="Palatino Linotype"/>
          <w:b/>
          <w:color w:val="000000"/>
          <w:sz w:val="22"/>
          <w:szCs w:val="22"/>
        </w:rPr>
        <w:t xml:space="preserve">ORDENA </w:t>
      </w:r>
      <w:r w:rsidRPr="00D57BA2">
        <w:rPr>
          <w:rFonts w:ascii="Palatino Linotype" w:eastAsia="Palatino Linotype" w:hAnsi="Palatino Linotype" w:cs="Palatino Linotype"/>
          <w:color w:val="000000"/>
          <w:sz w:val="22"/>
          <w:szCs w:val="22"/>
        </w:rPr>
        <w:t xml:space="preserve">al </w:t>
      </w:r>
      <w:r w:rsidR="00495363">
        <w:rPr>
          <w:rFonts w:ascii="Palatino Linotype" w:eastAsia="Palatino Linotype" w:hAnsi="Palatino Linotype" w:cs="Palatino Linotype"/>
          <w:b/>
          <w:color w:val="000000"/>
          <w:sz w:val="22"/>
          <w:szCs w:val="22"/>
        </w:rPr>
        <w:t>Instituto Hacendario del Estado de México</w:t>
      </w:r>
      <w:r w:rsidRPr="00D57BA2">
        <w:rPr>
          <w:rFonts w:ascii="Palatino Linotype" w:eastAsia="Palatino Linotype" w:hAnsi="Palatino Linotype" w:cs="Palatino Linotype"/>
          <w:color w:val="000000"/>
          <w:sz w:val="22"/>
          <w:szCs w:val="22"/>
        </w:rPr>
        <w:t xml:space="preserve"> entregar, vía Sistema de Acceso a la Información Mexiquense (SAIMEX), de ser procedente en versión pública, la siguiente información:</w:t>
      </w:r>
    </w:p>
    <w:p w:rsidR="00841C57" w:rsidRPr="00D57BA2" w:rsidRDefault="00841C57" w:rsidP="00841C57">
      <w:p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p>
    <w:p w:rsidR="00F563C2" w:rsidRPr="00F563C2" w:rsidRDefault="00F563C2" w:rsidP="00F563C2">
      <w:pPr>
        <w:numPr>
          <w:ilvl w:val="0"/>
          <w:numId w:val="5"/>
        </w:numPr>
        <w:pBdr>
          <w:top w:val="nil"/>
          <w:left w:val="nil"/>
          <w:bottom w:val="nil"/>
          <w:right w:val="nil"/>
          <w:between w:val="nil"/>
        </w:pBdr>
        <w:ind w:left="1134" w:right="822" w:firstLine="0"/>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C</w:t>
      </w:r>
      <w:r w:rsidR="00776E1F">
        <w:rPr>
          <w:rFonts w:ascii="Palatino Linotype" w:eastAsia="Palatino Linotype" w:hAnsi="Palatino Linotype" w:cs="Palatino Linotype"/>
          <w:b/>
          <w:i/>
          <w:color w:val="000000"/>
          <w:sz w:val="22"/>
          <w:szCs w:val="22"/>
        </w:rPr>
        <w:t>édulas de Evaluación de Protocolos de I</w:t>
      </w:r>
      <w:r w:rsidRPr="00F563C2">
        <w:rPr>
          <w:rFonts w:ascii="Palatino Linotype" w:eastAsia="Palatino Linotype" w:hAnsi="Palatino Linotype" w:cs="Palatino Linotype"/>
          <w:b/>
          <w:i/>
          <w:color w:val="000000"/>
          <w:sz w:val="22"/>
          <w:szCs w:val="22"/>
        </w:rPr>
        <w:t xml:space="preserve">nvestigación, del Comité de Dictaminación Técnica y Metodológica de Proyectos de Investigación, </w:t>
      </w:r>
      <w:r w:rsidR="00776E1F">
        <w:rPr>
          <w:rFonts w:ascii="Palatino Linotype" w:eastAsia="Palatino Linotype" w:hAnsi="Palatino Linotype" w:cs="Palatino Linotype"/>
          <w:b/>
          <w:i/>
          <w:color w:val="000000"/>
          <w:sz w:val="22"/>
          <w:szCs w:val="22"/>
        </w:rPr>
        <w:t xml:space="preserve">remitidas en la etapa de manifestaciones de la solicitud de información </w:t>
      </w:r>
      <w:r w:rsidR="00776E1F" w:rsidRPr="00776E1F">
        <w:rPr>
          <w:rFonts w:ascii="Palatino Linotype" w:eastAsia="Palatino Linotype" w:hAnsi="Palatino Linotype" w:cs="Palatino Linotype"/>
          <w:b/>
          <w:bCs/>
          <w:i/>
          <w:color w:val="000000"/>
          <w:sz w:val="22"/>
          <w:szCs w:val="22"/>
        </w:rPr>
        <w:t>00116/IHAEM/IP/2025</w:t>
      </w:r>
      <w:r w:rsidR="00A20AE2">
        <w:rPr>
          <w:rFonts w:ascii="Palatino Linotype" w:eastAsia="Palatino Linotype" w:hAnsi="Palatino Linotype" w:cs="Palatino Linotype"/>
          <w:b/>
          <w:bCs/>
          <w:i/>
          <w:color w:val="000000"/>
          <w:sz w:val="22"/>
          <w:szCs w:val="22"/>
        </w:rPr>
        <w:t xml:space="preserve">, </w:t>
      </w:r>
      <w:r w:rsidRPr="00F563C2">
        <w:rPr>
          <w:rFonts w:ascii="Palatino Linotype" w:eastAsia="Palatino Linotype" w:hAnsi="Palatino Linotype" w:cs="Palatino Linotype"/>
          <w:b/>
          <w:i/>
          <w:color w:val="000000"/>
          <w:sz w:val="22"/>
          <w:szCs w:val="22"/>
        </w:rPr>
        <w:t xml:space="preserve">en correcta versión pública.   </w:t>
      </w:r>
    </w:p>
    <w:p w:rsidR="00841C57" w:rsidRPr="00D57BA2" w:rsidRDefault="00841C57" w:rsidP="00F563C2">
      <w:pPr>
        <w:pBdr>
          <w:top w:val="nil"/>
          <w:left w:val="nil"/>
          <w:bottom w:val="nil"/>
          <w:right w:val="nil"/>
          <w:between w:val="nil"/>
        </w:pBdr>
        <w:spacing w:line="360" w:lineRule="auto"/>
        <w:ind w:right="822"/>
        <w:jc w:val="both"/>
        <w:rPr>
          <w:rFonts w:ascii="Palatino Linotype" w:eastAsia="Palatino Linotype" w:hAnsi="Palatino Linotype" w:cs="Palatino Linotype"/>
          <w:b/>
          <w:i/>
          <w:color w:val="000000"/>
          <w:sz w:val="22"/>
          <w:szCs w:val="22"/>
        </w:rPr>
      </w:pPr>
    </w:p>
    <w:p w:rsidR="00841C57" w:rsidRPr="00D57BA2" w:rsidRDefault="00841C57" w:rsidP="00841C57">
      <w:pPr>
        <w:pBdr>
          <w:top w:val="nil"/>
          <w:left w:val="nil"/>
          <w:bottom w:val="nil"/>
          <w:right w:val="nil"/>
          <w:between w:val="nil"/>
        </w:pBdr>
        <w:spacing w:line="360" w:lineRule="auto"/>
        <w:ind w:left="851" w:right="822"/>
        <w:jc w:val="both"/>
        <w:rPr>
          <w:rFonts w:ascii="Palatino Linotype" w:eastAsia="Palatino Linotype" w:hAnsi="Palatino Linotype" w:cs="Palatino Linotype"/>
          <w:b/>
          <w:sz w:val="22"/>
          <w:szCs w:val="22"/>
        </w:rPr>
      </w:pPr>
    </w:p>
    <w:p w:rsidR="00841C57" w:rsidRPr="00D57BA2" w:rsidRDefault="00841C57" w:rsidP="00841C57">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bookmarkStart w:id="13" w:name="_heading=h.w0ycrbvxzrwb" w:colFirst="0" w:colLast="0"/>
      <w:bookmarkEnd w:id="13"/>
      <w:r w:rsidRPr="00D57BA2">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D57BA2">
        <w:rPr>
          <w:rFonts w:ascii="Palatino Linotype" w:eastAsia="Palatino Linotype" w:hAnsi="Palatino Linotype" w:cs="Palatino Linotype"/>
          <w:b/>
          <w:sz w:val="22"/>
          <w:szCs w:val="22"/>
        </w:rPr>
        <w:t>RECURRENTE.</w:t>
      </w:r>
    </w:p>
    <w:p w:rsidR="00841C57" w:rsidRPr="00D57BA2" w:rsidRDefault="00841C57" w:rsidP="00841C57">
      <w:pPr>
        <w:pBdr>
          <w:top w:val="nil"/>
          <w:left w:val="nil"/>
          <w:bottom w:val="nil"/>
          <w:right w:val="nil"/>
          <w:between w:val="nil"/>
        </w:pBdr>
        <w:spacing w:line="360" w:lineRule="auto"/>
        <w:ind w:right="822"/>
        <w:jc w:val="both"/>
        <w:rPr>
          <w:rFonts w:ascii="Palatino Linotype" w:eastAsia="Palatino Linotype" w:hAnsi="Palatino Linotype" w:cs="Palatino Linotype"/>
          <w:b/>
          <w:color w:val="000000"/>
          <w:sz w:val="22"/>
          <w:szCs w:val="22"/>
        </w:rPr>
      </w:pPr>
    </w:p>
    <w:p w:rsidR="00841C57" w:rsidRPr="00D57BA2" w:rsidRDefault="00841C57" w:rsidP="00841C57">
      <w:pPr>
        <w:tabs>
          <w:tab w:val="left" w:pos="284"/>
          <w:tab w:val="left" w:pos="8080"/>
        </w:tabs>
        <w:spacing w:line="360" w:lineRule="auto"/>
        <w:ind w:right="49"/>
        <w:jc w:val="both"/>
        <w:rPr>
          <w:rFonts w:ascii="Palatino Linotype" w:eastAsia="Palatino Linotype" w:hAnsi="Palatino Linotype" w:cs="Palatino Linotype"/>
          <w:color w:val="222222"/>
          <w:sz w:val="22"/>
          <w:szCs w:val="22"/>
        </w:rPr>
      </w:pPr>
      <w:r w:rsidRPr="00D57BA2">
        <w:rPr>
          <w:rFonts w:ascii="Palatino Linotype" w:eastAsia="Palatino Linotype" w:hAnsi="Palatino Linotype" w:cs="Palatino Linotype"/>
          <w:b/>
          <w:sz w:val="22"/>
          <w:szCs w:val="22"/>
        </w:rPr>
        <w:t xml:space="preserve">TERCERO. </w:t>
      </w:r>
      <w:r w:rsidRPr="00D57BA2">
        <w:rPr>
          <w:rFonts w:ascii="Palatino Linotype" w:eastAsia="Palatino Linotype" w:hAnsi="Palatino Linotype" w:cs="Palatino Linotype"/>
          <w:b/>
          <w:color w:val="222222"/>
          <w:sz w:val="22"/>
          <w:szCs w:val="22"/>
        </w:rPr>
        <w:t>NOTIFÍQUESE</w:t>
      </w:r>
      <w:r w:rsidRPr="00D57BA2">
        <w:rPr>
          <w:rFonts w:ascii="Palatino Linotype" w:eastAsia="Palatino Linotype" w:hAnsi="Palatino Linotype" w:cs="Palatino Linotype"/>
          <w:color w:val="222222"/>
          <w:sz w:val="22"/>
          <w:szCs w:val="22"/>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D57BA2">
        <w:rPr>
          <w:rFonts w:ascii="Palatino Linotype" w:eastAsia="Palatino Linotype" w:hAnsi="Palatino Linotype" w:cs="Palatino Linotype"/>
          <w:b/>
          <w:color w:val="222222"/>
          <w:sz w:val="22"/>
          <w:szCs w:val="22"/>
        </w:rPr>
        <w:t>dé cumplimiento a lo ordenado dentro del plazo de diez días hábiles</w:t>
      </w:r>
      <w:r w:rsidRPr="00D57BA2">
        <w:rPr>
          <w:rFonts w:ascii="Palatino Linotype" w:eastAsia="Palatino Linotype" w:hAnsi="Palatino Linotype" w:cs="Palatino Linotype"/>
          <w:color w:val="222222"/>
          <w:sz w:val="22"/>
          <w:szCs w:val="22"/>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841C57" w:rsidRPr="00D57BA2" w:rsidRDefault="00841C57" w:rsidP="00841C57">
      <w:pPr>
        <w:tabs>
          <w:tab w:val="left" w:pos="284"/>
          <w:tab w:val="left" w:pos="8080"/>
        </w:tabs>
        <w:spacing w:line="360" w:lineRule="auto"/>
        <w:ind w:right="49"/>
        <w:jc w:val="both"/>
        <w:rPr>
          <w:rFonts w:ascii="Palatino Linotype" w:eastAsia="Palatino Linotype" w:hAnsi="Palatino Linotype" w:cs="Palatino Linotype"/>
          <w:color w:val="222222"/>
          <w:sz w:val="22"/>
          <w:szCs w:val="22"/>
        </w:rPr>
      </w:pPr>
    </w:p>
    <w:p w:rsidR="00841C57" w:rsidRPr="00D57BA2" w:rsidRDefault="00841C57" w:rsidP="00841C57">
      <w:pPr>
        <w:shd w:val="clear" w:color="auto" w:fill="FFFFFF"/>
        <w:tabs>
          <w:tab w:val="left" w:pos="284"/>
        </w:tabs>
        <w:spacing w:line="360" w:lineRule="auto"/>
        <w:jc w:val="both"/>
        <w:rPr>
          <w:rFonts w:ascii="Palatino Linotype" w:eastAsia="Palatino Linotype" w:hAnsi="Palatino Linotype" w:cs="Palatino Linotype"/>
          <w:sz w:val="22"/>
          <w:szCs w:val="22"/>
        </w:rPr>
      </w:pPr>
      <w:r w:rsidRPr="00D57BA2">
        <w:rPr>
          <w:rFonts w:ascii="Palatino Linotype" w:eastAsia="Palatino Linotype" w:hAnsi="Palatino Linotype" w:cs="Palatino Linotype"/>
          <w:b/>
          <w:sz w:val="22"/>
          <w:szCs w:val="22"/>
        </w:rPr>
        <w:lastRenderedPageBreak/>
        <w:t xml:space="preserve">CUARTO. </w:t>
      </w:r>
      <w:r w:rsidRPr="00D57BA2">
        <w:rPr>
          <w:rFonts w:ascii="Palatino Linotype" w:eastAsia="Palatino Linotype" w:hAnsi="Palatino Linotype" w:cs="Palatino Linotype"/>
          <w:b/>
          <w:color w:val="222222"/>
          <w:sz w:val="22"/>
          <w:szCs w:val="22"/>
        </w:rPr>
        <w:t xml:space="preserve">Notifíquese </w:t>
      </w:r>
      <w:r w:rsidRPr="00D57BA2">
        <w:rPr>
          <w:rFonts w:ascii="Palatino Linotype" w:eastAsia="Palatino Linotype" w:hAnsi="Palatino Linotype" w:cs="Palatino Linotype"/>
          <w:color w:val="222222"/>
          <w:sz w:val="22"/>
          <w:szCs w:val="22"/>
        </w:rPr>
        <w:t xml:space="preserve">al </w:t>
      </w:r>
      <w:r w:rsidRPr="00D57BA2">
        <w:rPr>
          <w:rFonts w:ascii="Palatino Linotype" w:eastAsia="Palatino Linotype" w:hAnsi="Palatino Linotype" w:cs="Palatino Linotype"/>
          <w:b/>
          <w:color w:val="222222"/>
          <w:sz w:val="22"/>
          <w:szCs w:val="22"/>
        </w:rPr>
        <w:t xml:space="preserve">RECURRENTE </w:t>
      </w:r>
      <w:r w:rsidRPr="00D57BA2">
        <w:rPr>
          <w:rFonts w:ascii="Palatino Linotype" w:eastAsia="Palatino Linotype" w:hAnsi="Palatino Linotype" w:cs="Palatino Linotype"/>
          <w:sz w:val="22"/>
          <w:szCs w:val="22"/>
        </w:rPr>
        <w:t xml:space="preserve">la presente resolución a través del Sistema de Acceso a la Información Mexiquense (SAIMEX). </w:t>
      </w:r>
    </w:p>
    <w:p w:rsidR="00841C57" w:rsidRPr="00D57BA2" w:rsidRDefault="00841C57" w:rsidP="00841C57">
      <w:pPr>
        <w:shd w:val="clear" w:color="auto" w:fill="FFFFFF"/>
        <w:tabs>
          <w:tab w:val="left" w:pos="284"/>
        </w:tabs>
        <w:spacing w:line="360" w:lineRule="auto"/>
        <w:jc w:val="both"/>
        <w:rPr>
          <w:rFonts w:ascii="Palatino Linotype" w:eastAsia="Palatino Linotype" w:hAnsi="Palatino Linotype" w:cs="Palatino Linotype"/>
          <w:sz w:val="22"/>
          <w:szCs w:val="22"/>
        </w:rPr>
      </w:pPr>
    </w:p>
    <w:p w:rsidR="00841C57" w:rsidRPr="00D57BA2" w:rsidRDefault="00841C57" w:rsidP="00841C57">
      <w:pPr>
        <w:spacing w:line="360" w:lineRule="auto"/>
        <w:jc w:val="both"/>
        <w:rPr>
          <w:rFonts w:ascii="Palatino Linotype" w:eastAsia="Palatino Linotype" w:hAnsi="Palatino Linotype" w:cs="Palatino Linotype"/>
          <w:sz w:val="22"/>
          <w:szCs w:val="22"/>
        </w:rPr>
      </w:pPr>
      <w:bookmarkStart w:id="14" w:name="_heading=h.sceulnhlo9aw" w:colFirst="0" w:colLast="0"/>
      <w:bookmarkEnd w:id="14"/>
      <w:r w:rsidRPr="00D57BA2">
        <w:rPr>
          <w:rFonts w:ascii="Palatino Linotype" w:eastAsia="Palatino Linotype" w:hAnsi="Palatino Linotype" w:cs="Palatino Linotype"/>
          <w:b/>
          <w:sz w:val="22"/>
          <w:szCs w:val="22"/>
        </w:rPr>
        <w:t xml:space="preserve">QUINTO. </w:t>
      </w:r>
      <w:r w:rsidRPr="00D57BA2">
        <w:rPr>
          <w:rFonts w:ascii="Palatino Linotype" w:eastAsia="Palatino Linotype" w:hAnsi="Palatino Linotype" w:cs="Palatino Linotype"/>
          <w:sz w:val="22"/>
          <w:szCs w:val="22"/>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841C57" w:rsidRPr="00D57BA2" w:rsidRDefault="00841C57" w:rsidP="00841C57">
      <w:pPr>
        <w:shd w:val="clear" w:color="auto" w:fill="FFFFFF"/>
        <w:spacing w:before="240" w:after="360" w:line="360" w:lineRule="auto"/>
        <w:jc w:val="both"/>
        <w:rPr>
          <w:rFonts w:ascii="Palatino Linotype" w:eastAsia="Palatino Linotype" w:hAnsi="Palatino Linotype" w:cs="Palatino Linotype"/>
          <w:color w:val="222222"/>
          <w:sz w:val="22"/>
          <w:szCs w:val="22"/>
        </w:rPr>
      </w:pPr>
      <w:r w:rsidRPr="00D57BA2">
        <w:rPr>
          <w:rFonts w:ascii="Palatino Linotype" w:eastAsia="Palatino Linotype" w:hAnsi="Palatino Linotype" w:cs="Palatino Linotype"/>
          <w:b/>
          <w:sz w:val="22"/>
          <w:szCs w:val="22"/>
        </w:rPr>
        <w:t>SEXTO.</w:t>
      </w:r>
      <w:r w:rsidRPr="00D57BA2">
        <w:rPr>
          <w:rFonts w:ascii="Palatino Linotype" w:eastAsia="Palatino Linotype" w:hAnsi="Palatino Linotype" w:cs="Palatino Linotype"/>
          <w:color w:val="222222"/>
          <w:sz w:val="22"/>
          <w:szCs w:val="22"/>
        </w:rPr>
        <w:t xml:space="preserve"> </w:t>
      </w:r>
      <w:r w:rsidRPr="00D57BA2">
        <w:rPr>
          <w:rFonts w:ascii="Palatino Linotype" w:eastAsia="Palatino Linotype" w:hAnsi="Palatino Linotype" w:cs="Palatino Linotype"/>
          <w:sz w:val="22"/>
          <w:szCs w:val="22"/>
        </w:rPr>
        <w:t xml:space="preserve">Se hace del conocimiento del RECURRENTE que, de conformidad con lo establecido en el artículo 196 de la Ley de Transparencia y Acceso a la Información Pública del Estado de México y Municipios, </w:t>
      </w:r>
      <w:r w:rsidRPr="00D57BA2">
        <w:rPr>
          <w:rFonts w:ascii="Palatino Linotype" w:eastAsia="Palatino Linotype" w:hAnsi="Palatino Linotype" w:cs="Palatino Linotype"/>
          <w:color w:val="000000"/>
          <w:sz w:val="22"/>
          <w:szCs w:val="22"/>
        </w:rPr>
        <w:t xml:space="preserve">en caso de que considere que la resolución le cause algún perjuicio podrá </w:t>
      </w:r>
      <w:r w:rsidRPr="00D57BA2">
        <w:rPr>
          <w:rFonts w:ascii="Palatino Linotype" w:eastAsia="Palatino Linotype" w:hAnsi="Palatino Linotype" w:cs="Palatino Linotype"/>
          <w:sz w:val="22"/>
          <w:szCs w:val="22"/>
        </w:rPr>
        <w:t>impugnar vía</w:t>
      </w:r>
      <w:r w:rsidRPr="00D57BA2">
        <w:rPr>
          <w:rFonts w:ascii="Palatino Linotype" w:eastAsia="Palatino Linotype" w:hAnsi="Palatino Linotype" w:cs="Palatino Linotype"/>
          <w:color w:val="000000"/>
          <w:sz w:val="22"/>
          <w:szCs w:val="22"/>
        </w:rPr>
        <w:t xml:space="preserve"> </w:t>
      </w:r>
      <w:r w:rsidRPr="00D57BA2">
        <w:rPr>
          <w:rFonts w:ascii="Palatino Linotype" w:eastAsia="Palatino Linotype" w:hAnsi="Palatino Linotype" w:cs="Palatino Linotype"/>
          <w:sz w:val="22"/>
          <w:szCs w:val="22"/>
        </w:rPr>
        <w:t>juicio de amparo en los términos de las leyes aplicables.</w:t>
      </w:r>
    </w:p>
    <w:p w:rsidR="005228A9" w:rsidRPr="005228A9" w:rsidRDefault="005228A9" w:rsidP="005228A9">
      <w:pPr>
        <w:spacing w:before="240" w:after="240" w:line="360" w:lineRule="auto"/>
        <w:ind w:firstLine="1"/>
        <w:jc w:val="both"/>
        <w:rPr>
          <w:rFonts w:ascii="Palatino Linotype" w:hAnsi="Palatino Linotype"/>
          <w:sz w:val="22"/>
        </w:rPr>
      </w:pPr>
      <w:bookmarkStart w:id="15" w:name="_Hlk99014733"/>
      <w:r w:rsidRPr="005228A9">
        <w:rPr>
          <w:rFonts w:ascii="Palatino Linotype" w:hAnsi="Palatino Linotype" w:cs="Palatino Linotype"/>
          <w:sz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PRIMERA SESIÓN ORDINARIA, CELEBRADA EL VEINTICINCO (25) DE MARZO DE DOS MIL VEINTISÉIS, ANTE EL SECRETARIO TÉCNICO DEL PLENO </w:t>
      </w:r>
      <w:r w:rsidRPr="005228A9">
        <w:rPr>
          <w:rFonts w:ascii="Palatino Linotype" w:hAnsi="Palatino Linotype" w:cs="Palatino Linotype"/>
          <w:color w:val="000000" w:themeColor="text1"/>
          <w:sz w:val="22"/>
        </w:rPr>
        <w:t>ALEXIS TAPIA RAMÍREZ.</w:t>
      </w:r>
    </w:p>
    <w:bookmarkEnd w:id="15"/>
    <w:p w:rsidR="00AB0518" w:rsidRDefault="00AB0518"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p w:rsidR="006A1DD4" w:rsidRPr="00D57BA2" w:rsidRDefault="006A1DD4" w:rsidP="00841C57">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sz w:val="22"/>
          <w:szCs w:val="22"/>
        </w:rPr>
      </w:pPr>
    </w:p>
    <w:sectPr w:rsidR="006A1DD4" w:rsidRPr="00D57BA2">
      <w:headerReference w:type="even" r:id="rId14"/>
      <w:headerReference w:type="default" r:id="rId15"/>
      <w:footerReference w:type="default" r:id="rId16"/>
      <w:headerReference w:type="first" r:id="rId17"/>
      <w:footerReference w:type="first" r:id="rId18"/>
      <w:pgSz w:w="12240" w:h="15840"/>
      <w:pgMar w:top="2268" w:right="170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5A45" w:rsidRDefault="00DC5A45" w:rsidP="00D4370D">
      <w:r>
        <w:separator/>
      </w:r>
    </w:p>
  </w:endnote>
  <w:endnote w:type="continuationSeparator" w:id="0">
    <w:p w:rsidR="00DC5A45" w:rsidRDefault="00DC5A45" w:rsidP="00D43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6" w:rsidRDefault="00401D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930B4">
      <w:rPr>
        <w:rFonts w:ascii="Palatino Linotype" w:eastAsia="Palatino Linotype" w:hAnsi="Palatino Linotype" w:cs="Palatino Linotype"/>
        <w:noProof/>
        <w:color w:val="000000"/>
        <w:sz w:val="20"/>
        <w:szCs w:val="20"/>
      </w:rPr>
      <w:t>21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930B4">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401D96" w:rsidRDefault="00401D9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6" w:rsidRDefault="00401D96">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D930B4">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D930B4">
      <w:rPr>
        <w:rFonts w:ascii="Palatino Linotype" w:eastAsia="Palatino Linotype" w:hAnsi="Palatino Linotype" w:cs="Palatino Linotype"/>
        <w:noProof/>
        <w:color w:val="000000"/>
        <w:sz w:val="20"/>
        <w:szCs w:val="20"/>
      </w:rPr>
      <w:t>33</w:t>
    </w:r>
    <w:r>
      <w:rPr>
        <w:rFonts w:ascii="Palatino Linotype" w:eastAsia="Palatino Linotype" w:hAnsi="Palatino Linotype" w:cs="Palatino Linotype"/>
        <w:color w:val="000000"/>
        <w:sz w:val="20"/>
        <w:szCs w:val="20"/>
      </w:rPr>
      <w:fldChar w:fldCharType="end"/>
    </w:r>
  </w:p>
  <w:p w:rsidR="00401D96" w:rsidRDefault="00401D9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5A45" w:rsidRDefault="00DC5A45" w:rsidP="00D4370D">
      <w:r>
        <w:separator/>
      </w:r>
    </w:p>
  </w:footnote>
  <w:footnote w:type="continuationSeparator" w:id="0">
    <w:p w:rsidR="00DC5A45" w:rsidRDefault="00DC5A45" w:rsidP="00D4370D">
      <w:r>
        <w:continuationSeparator/>
      </w:r>
    </w:p>
  </w:footnote>
  <w:footnote w:id="1">
    <w:p w:rsidR="00401D96" w:rsidRDefault="00401D96" w:rsidP="00841C5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401D96" w:rsidRDefault="00401D96" w:rsidP="00841C5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401D96" w:rsidRDefault="00401D96" w:rsidP="00841C5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401D96" w:rsidRDefault="00401D96" w:rsidP="00841C57">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6" w:rsidRDefault="00DC5A4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216;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6" w:rsidRDefault="00401D96">
    <w:pPr>
      <w:widowControl w:val="0"/>
      <w:pBdr>
        <w:top w:val="nil"/>
        <w:left w:val="nil"/>
        <w:bottom w:val="nil"/>
        <w:right w:val="nil"/>
        <w:between w:val="nil"/>
      </w:pBdr>
      <w:spacing w:line="276" w:lineRule="auto"/>
      <w:rPr>
        <w:color w:val="000000"/>
      </w:rPr>
    </w:pPr>
  </w:p>
  <w:tbl>
    <w:tblPr>
      <w:tblW w:w="6519" w:type="dxa"/>
      <w:tblInd w:w="3032" w:type="dxa"/>
      <w:tblLayout w:type="fixed"/>
      <w:tblLook w:val="0400" w:firstRow="0" w:lastRow="0" w:firstColumn="0" w:lastColumn="0" w:noHBand="0" w:noVBand="1"/>
    </w:tblPr>
    <w:tblGrid>
      <w:gridCol w:w="2976"/>
      <w:gridCol w:w="3543"/>
    </w:tblGrid>
    <w:tr w:rsidR="00401D96">
      <w:trPr>
        <w:trHeight w:val="227"/>
      </w:trPr>
      <w:tc>
        <w:tcPr>
          <w:tcW w:w="2976" w:type="dxa"/>
          <w:vAlign w:val="center"/>
        </w:tcPr>
        <w:p w:rsidR="00401D96" w:rsidRDefault="00401D9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543" w:type="dxa"/>
          <w:vAlign w:val="center"/>
        </w:tcPr>
        <w:p w:rsidR="00401D96" w:rsidRDefault="00401D9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13413/INFOEM/IP/RR/2025</w:t>
          </w:r>
        </w:p>
      </w:tc>
    </w:tr>
    <w:tr w:rsidR="00401D96">
      <w:trPr>
        <w:trHeight w:val="242"/>
      </w:trPr>
      <w:tc>
        <w:tcPr>
          <w:tcW w:w="2976" w:type="dxa"/>
          <w:vAlign w:val="center"/>
        </w:tcPr>
        <w:p w:rsidR="00401D96" w:rsidRDefault="00401D9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543" w:type="dxa"/>
          <w:vAlign w:val="center"/>
        </w:tcPr>
        <w:p w:rsidR="00401D96" w:rsidRDefault="00401D9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Instituto Hacendario del Estado de México</w:t>
          </w:r>
        </w:p>
      </w:tc>
    </w:tr>
    <w:tr w:rsidR="00401D96">
      <w:trPr>
        <w:trHeight w:val="342"/>
      </w:trPr>
      <w:tc>
        <w:tcPr>
          <w:tcW w:w="2976" w:type="dxa"/>
          <w:vAlign w:val="center"/>
        </w:tcPr>
        <w:p w:rsidR="00401D96" w:rsidRDefault="00401D96">
          <w:pPr>
            <w:ind w:right="34"/>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543" w:type="dxa"/>
          <w:vAlign w:val="center"/>
        </w:tcPr>
        <w:p w:rsidR="00401D96" w:rsidRDefault="00401D9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401D96" w:rsidRDefault="00DC5A45">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2.3pt;margin-top:-110.1pt;width:609.4pt;height:793.75pt;z-index:-251656192;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1D96" w:rsidRDefault="00401D96">
    <w:pPr>
      <w:widowControl w:val="0"/>
      <w:pBdr>
        <w:top w:val="nil"/>
        <w:left w:val="nil"/>
        <w:bottom w:val="nil"/>
        <w:right w:val="nil"/>
        <w:between w:val="nil"/>
      </w:pBdr>
      <w:spacing w:line="276" w:lineRule="auto"/>
      <w:rPr>
        <w:color w:val="000000"/>
        <w:sz w:val="14"/>
        <w:szCs w:val="14"/>
      </w:rPr>
    </w:pPr>
  </w:p>
  <w:tbl>
    <w:tblPr>
      <w:tblW w:w="6660" w:type="dxa"/>
      <w:tblInd w:w="3207" w:type="dxa"/>
      <w:tblLayout w:type="fixed"/>
      <w:tblLook w:val="0400" w:firstRow="0" w:lastRow="0" w:firstColumn="0" w:lastColumn="0" w:noHBand="0" w:noVBand="1"/>
    </w:tblPr>
    <w:tblGrid>
      <w:gridCol w:w="2977"/>
      <w:gridCol w:w="3683"/>
    </w:tblGrid>
    <w:tr w:rsidR="00401D96">
      <w:trPr>
        <w:trHeight w:val="227"/>
      </w:trPr>
      <w:tc>
        <w:tcPr>
          <w:tcW w:w="2977" w:type="dxa"/>
          <w:vAlign w:val="center"/>
        </w:tcPr>
        <w:p w:rsidR="00401D96" w:rsidRDefault="00401D9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rsidR="00401D96" w:rsidRDefault="00401D9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13413/INFOEM/IP/RR/2025</w:t>
          </w:r>
        </w:p>
      </w:tc>
    </w:tr>
    <w:tr w:rsidR="00401D96">
      <w:trPr>
        <w:trHeight w:val="242"/>
      </w:trPr>
      <w:tc>
        <w:tcPr>
          <w:tcW w:w="2977" w:type="dxa"/>
          <w:vAlign w:val="center"/>
        </w:tcPr>
        <w:p w:rsidR="00401D96" w:rsidRDefault="00401D9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rsidR="00401D96" w:rsidRDefault="00D930B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XXXX</w:t>
          </w:r>
          <w:r w:rsidR="00401D96">
            <w:rPr>
              <w:rFonts w:ascii="Palatino Linotype" w:eastAsia="Palatino Linotype" w:hAnsi="Palatino Linotype" w:cs="Palatino Linotype"/>
              <w:b/>
              <w:bCs/>
              <w:color w:val="000000"/>
              <w:sz w:val="22"/>
              <w:szCs w:val="22"/>
            </w:rPr>
            <w:t xml:space="preserve"> </w:t>
          </w:r>
        </w:p>
      </w:tc>
    </w:tr>
    <w:tr w:rsidR="00401D96">
      <w:trPr>
        <w:trHeight w:val="342"/>
      </w:trPr>
      <w:tc>
        <w:tcPr>
          <w:tcW w:w="2977" w:type="dxa"/>
          <w:vAlign w:val="center"/>
        </w:tcPr>
        <w:p w:rsidR="00401D96" w:rsidRDefault="00401D9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rsidR="00401D96" w:rsidRDefault="00401D96">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b/>
              <w:bCs/>
              <w:color w:val="000000"/>
              <w:sz w:val="22"/>
              <w:szCs w:val="22"/>
            </w:rPr>
            <w:t xml:space="preserve">Instituto Hacendario del Estado de México </w:t>
          </w:r>
        </w:p>
      </w:tc>
    </w:tr>
    <w:tr w:rsidR="00401D96">
      <w:trPr>
        <w:trHeight w:val="342"/>
      </w:trPr>
      <w:tc>
        <w:tcPr>
          <w:tcW w:w="2977" w:type="dxa"/>
          <w:vAlign w:val="center"/>
        </w:tcPr>
        <w:p w:rsidR="00401D96" w:rsidRDefault="00401D96">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rsidR="00401D96" w:rsidRDefault="00401D96">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rsidR="00401D96" w:rsidRDefault="00DC5A45">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84.55pt;margin-top:-132.2pt;width:609.4pt;height:793.75pt;z-index:-251655168;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E1AF8"/>
    <w:multiLevelType w:val="hybridMultilevel"/>
    <w:tmpl w:val="CA12C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14237C"/>
    <w:multiLevelType w:val="multilevel"/>
    <w:tmpl w:val="EBD6126E"/>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D32701B"/>
    <w:multiLevelType w:val="multilevel"/>
    <w:tmpl w:val="2506BC4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02E5C58"/>
    <w:multiLevelType w:val="multilevel"/>
    <w:tmpl w:val="A6EADA56"/>
    <w:lvl w:ilvl="0">
      <w:start w:val="1"/>
      <w:numFmt w:val="decimal"/>
      <w:lvlText w:val="%1."/>
      <w:lvlJc w:val="left"/>
      <w:pPr>
        <w:ind w:left="928" w:hanging="360"/>
      </w:pPr>
      <w:rPr>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4E6C9B"/>
    <w:multiLevelType w:val="multilevel"/>
    <w:tmpl w:val="991EBFD4"/>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6A15FA"/>
    <w:multiLevelType w:val="multilevel"/>
    <w:tmpl w:val="88B8839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D73014"/>
    <w:multiLevelType w:val="multilevel"/>
    <w:tmpl w:val="57B2D00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7" w15:restartNumberingAfterBreak="0">
    <w:nsid w:val="40246879"/>
    <w:multiLevelType w:val="multilevel"/>
    <w:tmpl w:val="56243E80"/>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55486B16"/>
    <w:multiLevelType w:val="multilevel"/>
    <w:tmpl w:val="0FE65296"/>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9" w15:restartNumberingAfterBreak="0">
    <w:nsid w:val="5CB37A65"/>
    <w:multiLevelType w:val="multilevel"/>
    <w:tmpl w:val="8DC8D8B4"/>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5855A1F"/>
    <w:multiLevelType w:val="multilevel"/>
    <w:tmpl w:val="2D3CB25E"/>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abstractNum w:abstractNumId="11" w15:restartNumberingAfterBreak="0">
    <w:nsid w:val="6D8848E2"/>
    <w:multiLevelType w:val="multilevel"/>
    <w:tmpl w:val="953C8FE8"/>
    <w:lvl w:ilvl="0">
      <w:start w:val="1"/>
      <w:numFmt w:val="bullet"/>
      <w:lvlText w:val="●"/>
      <w:lvlJc w:val="left"/>
      <w:pPr>
        <w:ind w:left="1724" w:hanging="360"/>
      </w:pPr>
      <w:rPr>
        <w:rFonts w:ascii="Noto Sans Symbols" w:eastAsia="Noto Sans Symbols" w:hAnsi="Noto Sans Symbols" w:cs="Noto Sans Symbols"/>
      </w:rPr>
    </w:lvl>
    <w:lvl w:ilvl="1">
      <w:start w:val="1"/>
      <w:numFmt w:val="bullet"/>
      <w:lvlText w:val="o"/>
      <w:lvlJc w:val="left"/>
      <w:pPr>
        <w:ind w:left="2444" w:hanging="360"/>
      </w:pPr>
      <w:rPr>
        <w:rFonts w:ascii="Courier New" w:eastAsia="Courier New" w:hAnsi="Courier New" w:cs="Courier New"/>
      </w:rPr>
    </w:lvl>
    <w:lvl w:ilvl="2">
      <w:start w:val="1"/>
      <w:numFmt w:val="bullet"/>
      <w:lvlText w:val="▪"/>
      <w:lvlJc w:val="left"/>
      <w:pPr>
        <w:ind w:left="3164" w:hanging="360"/>
      </w:pPr>
      <w:rPr>
        <w:rFonts w:ascii="Noto Sans Symbols" w:eastAsia="Noto Sans Symbols" w:hAnsi="Noto Sans Symbols" w:cs="Noto Sans Symbols"/>
      </w:rPr>
    </w:lvl>
    <w:lvl w:ilvl="3">
      <w:start w:val="1"/>
      <w:numFmt w:val="bullet"/>
      <w:lvlText w:val="●"/>
      <w:lvlJc w:val="left"/>
      <w:pPr>
        <w:ind w:left="3884" w:hanging="360"/>
      </w:pPr>
      <w:rPr>
        <w:rFonts w:ascii="Noto Sans Symbols" w:eastAsia="Noto Sans Symbols" w:hAnsi="Noto Sans Symbols" w:cs="Noto Sans Symbols"/>
      </w:rPr>
    </w:lvl>
    <w:lvl w:ilvl="4">
      <w:start w:val="1"/>
      <w:numFmt w:val="bullet"/>
      <w:lvlText w:val="o"/>
      <w:lvlJc w:val="left"/>
      <w:pPr>
        <w:ind w:left="4604" w:hanging="360"/>
      </w:pPr>
      <w:rPr>
        <w:rFonts w:ascii="Courier New" w:eastAsia="Courier New" w:hAnsi="Courier New" w:cs="Courier New"/>
      </w:rPr>
    </w:lvl>
    <w:lvl w:ilvl="5">
      <w:start w:val="1"/>
      <w:numFmt w:val="bullet"/>
      <w:lvlText w:val="▪"/>
      <w:lvlJc w:val="left"/>
      <w:pPr>
        <w:ind w:left="5324" w:hanging="360"/>
      </w:pPr>
      <w:rPr>
        <w:rFonts w:ascii="Noto Sans Symbols" w:eastAsia="Noto Sans Symbols" w:hAnsi="Noto Sans Symbols" w:cs="Noto Sans Symbols"/>
      </w:rPr>
    </w:lvl>
    <w:lvl w:ilvl="6">
      <w:start w:val="1"/>
      <w:numFmt w:val="bullet"/>
      <w:lvlText w:val="●"/>
      <w:lvlJc w:val="left"/>
      <w:pPr>
        <w:ind w:left="6044" w:hanging="360"/>
      </w:pPr>
      <w:rPr>
        <w:rFonts w:ascii="Noto Sans Symbols" w:eastAsia="Noto Sans Symbols" w:hAnsi="Noto Sans Symbols" w:cs="Noto Sans Symbols"/>
      </w:rPr>
    </w:lvl>
    <w:lvl w:ilvl="7">
      <w:start w:val="1"/>
      <w:numFmt w:val="bullet"/>
      <w:lvlText w:val="o"/>
      <w:lvlJc w:val="left"/>
      <w:pPr>
        <w:ind w:left="6764" w:hanging="360"/>
      </w:pPr>
      <w:rPr>
        <w:rFonts w:ascii="Courier New" w:eastAsia="Courier New" w:hAnsi="Courier New" w:cs="Courier New"/>
      </w:rPr>
    </w:lvl>
    <w:lvl w:ilvl="8">
      <w:start w:val="1"/>
      <w:numFmt w:val="bullet"/>
      <w:lvlText w:val="▪"/>
      <w:lvlJc w:val="left"/>
      <w:pPr>
        <w:ind w:left="7484" w:hanging="360"/>
      </w:pPr>
      <w:rPr>
        <w:rFonts w:ascii="Noto Sans Symbols" w:eastAsia="Noto Sans Symbols" w:hAnsi="Noto Sans Symbols" w:cs="Noto Sans Symbols"/>
      </w:rPr>
    </w:lvl>
  </w:abstractNum>
  <w:num w:numId="1">
    <w:abstractNumId w:val="4"/>
  </w:num>
  <w:num w:numId="2">
    <w:abstractNumId w:val="11"/>
  </w:num>
  <w:num w:numId="3">
    <w:abstractNumId w:val="10"/>
  </w:num>
  <w:num w:numId="4">
    <w:abstractNumId w:val="0"/>
  </w:num>
  <w:num w:numId="5">
    <w:abstractNumId w:val="5"/>
  </w:num>
  <w:num w:numId="6">
    <w:abstractNumId w:val="2"/>
  </w:num>
  <w:num w:numId="7">
    <w:abstractNumId w:val="8"/>
  </w:num>
  <w:num w:numId="8">
    <w:abstractNumId w:val="3"/>
  </w:num>
  <w:num w:numId="9">
    <w:abstractNumId w:val="9"/>
  </w:num>
  <w:num w:numId="10">
    <w:abstractNumId w:val="7"/>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70D"/>
    <w:rsid w:val="00071040"/>
    <w:rsid w:val="000B13DB"/>
    <w:rsid w:val="001425ED"/>
    <w:rsid w:val="00143E54"/>
    <w:rsid w:val="00237E33"/>
    <w:rsid w:val="002F5D53"/>
    <w:rsid w:val="00376468"/>
    <w:rsid w:val="00391481"/>
    <w:rsid w:val="00394187"/>
    <w:rsid w:val="003B3378"/>
    <w:rsid w:val="003E69B3"/>
    <w:rsid w:val="003F64D4"/>
    <w:rsid w:val="00401D96"/>
    <w:rsid w:val="00406280"/>
    <w:rsid w:val="00495363"/>
    <w:rsid w:val="004A2F6B"/>
    <w:rsid w:val="004D71C8"/>
    <w:rsid w:val="005228A9"/>
    <w:rsid w:val="005D4B7F"/>
    <w:rsid w:val="006A104E"/>
    <w:rsid w:val="006A1DD4"/>
    <w:rsid w:val="006B2415"/>
    <w:rsid w:val="007502A8"/>
    <w:rsid w:val="00776E1F"/>
    <w:rsid w:val="007B121D"/>
    <w:rsid w:val="007D3991"/>
    <w:rsid w:val="00841C57"/>
    <w:rsid w:val="00867975"/>
    <w:rsid w:val="008D3DD7"/>
    <w:rsid w:val="00971064"/>
    <w:rsid w:val="00A20AE2"/>
    <w:rsid w:val="00A22A7F"/>
    <w:rsid w:val="00A569A8"/>
    <w:rsid w:val="00AB0518"/>
    <w:rsid w:val="00BD6557"/>
    <w:rsid w:val="00C636E8"/>
    <w:rsid w:val="00CB1276"/>
    <w:rsid w:val="00CE449B"/>
    <w:rsid w:val="00D03F13"/>
    <w:rsid w:val="00D4370D"/>
    <w:rsid w:val="00D567B6"/>
    <w:rsid w:val="00D57BA2"/>
    <w:rsid w:val="00D930B4"/>
    <w:rsid w:val="00DC5A45"/>
    <w:rsid w:val="00E211D5"/>
    <w:rsid w:val="00E92024"/>
    <w:rsid w:val="00EA4B60"/>
    <w:rsid w:val="00EB4B5B"/>
    <w:rsid w:val="00F1613D"/>
    <w:rsid w:val="00F25419"/>
    <w:rsid w:val="00F563C2"/>
    <w:rsid w:val="00F66236"/>
    <w:rsid w:val="00FB10D1"/>
    <w:rsid w:val="00FB15AC"/>
    <w:rsid w:val="00FC6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F998EC0-B96B-41B4-844B-9AEFE26A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70D"/>
    <w:pPr>
      <w:spacing w:after="0" w:line="240" w:lineRule="auto"/>
    </w:pPr>
    <w:rPr>
      <w:rFonts w:ascii="Calibri" w:eastAsiaTheme="minorEastAsia" w:hAnsi="Calibri" w:cs="Calibri"/>
      <w:sz w:val="24"/>
      <w:szCs w:val="24"/>
      <w:lang w:val="es-ES_tradnl" w:eastAsia="es-ES"/>
    </w:rPr>
  </w:style>
  <w:style w:type="paragraph" w:styleId="Ttulo1">
    <w:name w:val="heading 1"/>
    <w:basedOn w:val="Normal"/>
    <w:next w:val="Normal"/>
    <w:link w:val="Ttulo1Car"/>
    <w:uiPriority w:val="9"/>
    <w:qFormat/>
    <w:rsid w:val="00D43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4370D"/>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4370D"/>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link w:val="Ttulo2"/>
    <w:uiPriority w:val="9"/>
    <w:rsid w:val="00D4370D"/>
    <w:rPr>
      <w:rFonts w:asciiTheme="majorHAnsi" w:eastAsiaTheme="majorEastAsia" w:hAnsiTheme="majorHAnsi" w:cstheme="majorBidi"/>
      <w:color w:val="2E74B5" w:themeColor="accent1" w:themeShade="BF"/>
      <w:sz w:val="26"/>
      <w:szCs w:val="26"/>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4370D"/>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4370D"/>
    <w:rPr>
      <w:rFonts w:ascii="Calibri" w:eastAsiaTheme="minorEastAsia" w:hAnsi="Calibri" w:cs="Calibri"/>
      <w:sz w:val="24"/>
      <w:szCs w:val="24"/>
      <w:lang w:val="es-ES_tradnl" w:eastAsia="es-ES"/>
    </w:rPr>
  </w:style>
  <w:style w:type="paragraph" w:styleId="Piedepgina">
    <w:name w:val="footer"/>
    <w:basedOn w:val="Normal"/>
    <w:link w:val="PiedepginaCar"/>
    <w:uiPriority w:val="99"/>
    <w:unhideWhenUsed/>
    <w:rsid w:val="00D4370D"/>
    <w:pPr>
      <w:tabs>
        <w:tab w:val="center" w:pos="4419"/>
        <w:tab w:val="right" w:pos="8838"/>
      </w:tabs>
    </w:pPr>
  </w:style>
  <w:style w:type="character" w:customStyle="1" w:styleId="PiedepginaCar">
    <w:name w:val="Pie de página Car"/>
    <w:basedOn w:val="Fuentedeprrafopredeter"/>
    <w:link w:val="Piedepgina"/>
    <w:uiPriority w:val="99"/>
    <w:rsid w:val="00D4370D"/>
    <w:rPr>
      <w:rFonts w:ascii="Calibri" w:eastAsiaTheme="minorEastAsia" w:hAnsi="Calibri" w:cs="Calibri"/>
      <w:sz w:val="24"/>
      <w:szCs w:val="24"/>
      <w:lang w:val="es-ES_tradnl" w:eastAsia="es-ES"/>
    </w:rPr>
  </w:style>
  <w:style w:type="paragraph" w:styleId="Listaconvietas2">
    <w:name w:val="List Bullet 2"/>
    <w:basedOn w:val="Normal"/>
    <w:uiPriority w:val="99"/>
    <w:unhideWhenUsed/>
    <w:rsid w:val="00841C57"/>
    <w:pPr>
      <w:numPr>
        <w:numId w:val="9"/>
      </w:numPr>
      <w:contextualSpacing/>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A569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91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ihaem.edomex.gob.mx/sites/ihaem.edomex.gob.mx/files/files/2025/CEH/Nombres%20Investigadores%20y%20Protocolos%202025%20(Concentrado).pdf"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haem.edomex.gob.mx/sites/ihaem.edomex.gob.mx/files/files/2025/CEH/Nombres%20Investigadores%20y%20Protocolos%202025%20(Concentrado).pdf"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33</Pages>
  <Words>7292</Words>
  <Characters>40108</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7</cp:revision>
  <cp:lastPrinted>2026-03-26T21:24:00Z</cp:lastPrinted>
  <dcterms:created xsi:type="dcterms:W3CDTF">2026-03-18T01:02:00Z</dcterms:created>
  <dcterms:modified xsi:type="dcterms:W3CDTF">2026-04-08T23:13:00Z</dcterms:modified>
</cp:coreProperties>
</file>