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72A93B" w14:textId="256A0F56" w:rsidR="00694AA0" w:rsidRPr="00385602" w:rsidRDefault="005B22BA">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554822" w:rsidRPr="00385602">
        <w:rPr>
          <w:rFonts w:ascii="Palatino Linotype" w:eastAsia="Palatino Linotype" w:hAnsi="Palatino Linotype" w:cs="Palatino Linotype"/>
          <w:sz w:val="22"/>
          <w:szCs w:val="22"/>
        </w:rPr>
        <w:t xml:space="preserve"> </w:t>
      </w:r>
      <w:r w:rsidR="00382740" w:rsidRPr="00385602">
        <w:rPr>
          <w:rFonts w:ascii="Palatino Linotype" w:eastAsia="Palatino Linotype" w:hAnsi="Palatino Linotype" w:cs="Palatino Linotype"/>
          <w:sz w:val="22"/>
          <w:szCs w:val="22"/>
        </w:rPr>
        <w:t>catorce de enero</w:t>
      </w:r>
      <w:r w:rsidR="00253ED3" w:rsidRPr="00385602">
        <w:rPr>
          <w:rFonts w:ascii="Palatino Linotype" w:eastAsia="Palatino Linotype" w:hAnsi="Palatino Linotype" w:cs="Palatino Linotype"/>
          <w:sz w:val="22"/>
          <w:szCs w:val="22"/>
        </w:rPr>
        <w:t xml:space="preserve"> </w:t>
      </w:r>
      <w:r w:rsidRPr="00385602">
        <w:rPr>
          <w:rFonts w:ascii="Palatino Linotype" w:eastAsia="Palatino Linotype" w:hAnsi="Palatino Linotype" w:cs="Palatino Linotype"/>
          <w:sz w:val="22"/>
          <w:szCs w:val="22"/>
        </w:rPr>
        <w:t xml:space="preserve">de dos mil </w:t>
      </w:r>
      <w:r w:rsidR="00382740" w:rsidRPr="00385602">
        <w:rPr>
          <w:rFonts w:ascii="Palatino Linotype" w:eastAsia="Palatino Linotype" w:hAnsi="Palatino Linotype" w:cs="Palatino Linotype"/>
          <w:sz w:val="22"/>
          <w:szCs w:val="22"/>
        </w:rPr>
        <w:t>veintiséis</w:t>
      </w:r>
      <w:r w:rsidRPr="00385602">
        <w:rPr>
          <w:rFonts w:ascii="Palatino Linotype" w:eastAsia="Palatino Linotype" w:hAnsi="Palatino Linotype" w:cs="Palatino Linotype"/>
          <w:sz w:val="22"/>
          <w:szCs w:val="22"/>
        </w:rPr>
        <w:t xml:space="preserve">. </w:t>
      </w:r>
    </w:p>
    <w:p w14:paraId="32D33C57" w14:textId="310CE75C" w:rsidR="00694AA0" w:rsidRPr="00385602" w:rsidRDefault="005B22BA">
      <w:pPr>
        <w:tabs>
          <w:tab w:val="left" w:pos="5812"/>
        </w:tabs>
        <w:spacing w:before="240" w:after="240" w:line="360" w:lineRule="auto"/>
        <w:jc w:val="both"/>
        <w:rPr>
          <w:rFonts w:ascii="Palatino Linotype" w:eastAsia="Palatino Linotype" w:hAnsi="Palatino Linotype" w:cs="Palatino Linotype"/>
          <w:sz w:val="22"/>
          <w:szCs w:val="22"/>
        </w:rPr>
      </w:pPr>
      <w:bookmarkStart w:id="0" w:name="_heading=h.daj3j2xo6q66" w:colFirst="0" w:colLast="0"/>
      <w:bookmarkEnd w:id="0"/>
      <w:r w:rsidRPr="00385602">
        <w:rPr>
          <w:rFonts w:ascii="Palatino Linotype" w:eastAsia="Palatino Linotype" w:hAnsi="Palatino Linotype" w:cs="Palatino Linotype"/>
          <w:b/>
          <w:sz w:val="22"/>
          <w:szCs w:val="22"/>
        </w:rPr>
        <w:t>VISTO</w:t>
      </w:r>
      <w:r w:rsidRPr="00385602">
        <w:rPr>
          <w:rFonts w:ascii="Palatino Linotype" w:eastAsia="Palatino Linotype" w:hAnsi="Palatino Linotype" w:cs="Palatino Linotype"/>
          <w:sz w:val="22"/>
          <w:szCs w:val="22"/>
        </w:rPr>
        <w:t xml:space="preserve"> el expediente formado con motivo del recurso de revisión </w:t>
      </w:r>
      <w:r w:rsidR="00663D56" w:rsidRPr="00385602">
        <w:rPr>
          <w:rFonts w:ascii="Palatino Linotype" w:eastAsia="Palatino Linotype" w:hAnsi="Palatino Linotype" w:cs="Palatino Linotype"/>
          <w:b/>
          <w:sz w:val="22"/>
          <w:szCs w:val="22"/>
        </w:rPr>
        <w:t>08454</w:t>
      </w:r>
      <w:r w:rsidRPr="00385602">
        <w:rPr>
          <w:rFonts w:ascii="Palatino Linotype" w:eastAsia="Palatino Linotype" w:hAnsi="Palatino Linotype" w:cs="Palatino Linotype"/>
          <w:b/>
          <w:sz w:val="22"/>
          <w:szCs w:val="22"/>
        </w:rPr>
        <w:t>/INFOEM/IP/RR/2025</w:t>
      </w:r>
      <w:r w:rsidRPr="00385602">
        <w:rPr>
          <w:rFonts w:ascii="Palatino Linotype" w:eastAsia="Palatino Linotype" w:hAnsi="Palatino Linotype" w:cs="Palatino Linotype"/>
          <w:sz w:val="22"/>
          <w:szCs w:val="22"/>
        </w:rPr>
        <w:t>, interpuesto por</w:t>
      </w:r>
      <w:r w:rsidRPr="00385602">
        <w:rPr>
          <w:rFonts w:ascii="Palatino Linotype" w:eastAsia="Palatino Linotype" w:hAnsi="Palatino Linotype" w:cs="Palatino Linotype"/>
          <w:b/>
          <w:sz w:val="22"/>
          <w:szCs w:val="22"/>
        </w:rPr>
        <w:t xml:space="preserve"> </w:t>
      </w:r>
      <w:r w:rsidR="001A3D4C" w:rsidRPr="00385602">
        <w:rPr>
          <w:rFonts w:ascii="Palatino Linotype" w:eastAsia="Palatino Linotype" w:hAnsi="Palatino Linotype" w:cs="Palatino Linotype"/>
          <w:b/>
          <w:sz w:val="22"/>
          <w:szCs w:val="22"/>
        </w:rPr>
        <w:t>una persona que no proporcionó nombre o seudónimo,</w:t>
      </w:r>
      <w:r w:rsidRPr="00385602">
        <w:rPr>
          <w:rFonts w:ascii="Palatino Linotype" w:eastAsia="Palatino Linotype" w:hAnsi="Palatino Linotype" w:cs="Palatino Linotype"/>
          <w:sz w:val="22"/>
          <w:szCs w:val="22"/>
        </w:rPr>
        <w:t xml:space="preserve"> en lo sucesivo</w:t>
      </w:r>
      <w:r w:rsidRPr="00385602">
        <w:rPr>
          <w:rFonts w:ascii="Palatino Linotype" w:eastAsia="Palatino Linotype" w:hAnsi="Palatino Linotype" w:cs="Palatino Linotype"/>
          <w:b/>
          <w:sz w:val="22"/>
          <w:szCs w:val="22"/>
        </w:rPr>
        <w:t xml:space="preserve"> </w:t>
      </w:r>
      <w:r w:rsidRPr="00385602">
        <w:rPr>
          <w:rFonts w:ascii="Palatino Linotype" w:eastAsia="Palatino Linotype" w:hAnsi="Palatino Linotype" w:cs="Palatino Linotype"/>
          <w:sz w:val="22"/>
          <w:szCs w:val="22"/>
        </w:rPr>
        <w:t xml:space="preserve">la parte </w:t>
      </w:r>
      <w:r w:rsidRPr="00385602">
        <w:rPr>
          <w:rFonts w:ascii="Palatino Linotype" w:eastAsia="Palatino Linotype" w:hAnsi="Palatino Linotype" w:cs="Palatino Linotype"/>
          <w:b/>
          <w:sz w:val="22"/>
          <w:szCs w:val="22"/>
        </w:rPr>
        <w:t>Recurrente,</w:t>
      </w:r>
      <w:r w:rsidRPr="00385602">
        <w:rPr>
          <w:rFonts w:ascii="Palatino Linotype" w:eastAsia="Palatino Linotype" w:hAnsi="Palatino Linotype" w:cs="Palatino Linotype"/>
          <w:sz w:val="22"/>
          <w:szCs w:val="22"/>
        </w:rPr>
        <w:t xml:space="preserve"> en contra de la respuesta a la solicitud de información con número de folio</w:t>
      </w:r>
      <w:r w:rsidRPr="00385602">
        <w:rPr>
          <w:rFonts w:ascii="Palatino Linotype" w:eastAsia="Palatino Linotype" w:hAnsi="Palatino Linotype" w:cs="Palatino Linotype"/>
          <w:b/>
          <w:sz w:val="22"/>
          <w:szCs w:val="22"/>
        </w:rPr>
        <w:t xml:space="preserve"> </w:t>
      </w:r>
      <w:r w:rsidR="00663D56" w:rsidRPr="00385602">
        <w:rPr>
          <w:rFonts w:ascii="Palatino Linotype" w:eastAsia="Palatino Linotype" w:hAnsi="Palatino Linotype" w:cs="Palatino Linotype"/>
          <w:b/>
          <w:sz w:val="22"/>
          <w:szCs w:val="22"/>
        </w:rPr>
        <w:t>00150/JOCOTIT/IP/2025</w:t>
      </w:r>
      <w:r w:rsidRPr="00385602">
        <w:rPr>
          <w:rFonts w:ascii="Palatino Linotype" w:eastAsia="Palatino Linotype" w:hAnsi="Palatino Linotype" w:cs="Palatino Linotype"/>
          <w:b/>
          <w:sz w:val="22"/>
          <w:szCs w:val="22"/>
        </w:rPr>
        <w:t xml:space="preserve">, </w:t>
      </w:r>
      <w:r w:rsidRPr="00385602">
        <w:rPr>
          <w:rFonts w:ascii="Palatino Linotype" w:eastAsia="Palatino Linotype" w:hAnsi="Palatino Linotype" w:cs="Palatino Linotype"/>
          <w:sz w:val="22"/>
          <w:szCs w:val="22"/>
        </w:rPr>
        <w:t xml:space="preserve">por parte del </w:t>
      </w:r>
      <w:r w:rsidR="009502ED" w:rsidRPr="00385602">
        <w:rPr>
          <w:rFonts w:ascii="Palatino Linotype" w:eastAsia="Palatino Linotype" w:hAnsi="Palatino Linotype" w:cs="Palatino Linotype"/>
          <w:b/>
          <w:sz w:val="22"/>
          <w:szCs w:val="22"/>
        </w:rPr>
        <w:t xml:space="preserve">Ayuntamiento de </w:t>
      </w:r>
      <w:r w:rsidR="008911C6" w:rsidRPr="00385602">
        <w:rPr>
          <w:rFonts w:ascii="Palatino Linotype" w:eastAsia="Palatino Linotype" w:hAnsi="Palatino Linotype" w:cs="Palatino Linotype"/>
          <w:b/>
          <w:sz w:val="22"/>
          <w:szCs w:val="22"/>
        </w:rPr>
        <w:t>Jocotitlán</w:t>
      </w:r>
      <w:r w:rsidRPr="00385602">
        <w:rPr>
          <w:rFonts w:ascii="Palatino Linotype" w:eastAsia="Palatino Linotype" w:hAnsi="Palatino Linotype" w:cs="Palatino Linotype"/>
          <w:b/>
          <w:sz w:val="22"/>
          <w:szCs w:val="22"/>
        </w:rPr>
        <w:t xml:space="preserve">, </w:t>
      </w:r>
      <w:r w:rsidRPr="00385602">
        <w:rPr>
          <w:rFonts w:ascii="Palatino Linotype" w:eastAsia="Palatino Linotype" w:hAnsi="Palatino Linotype" w:cs="Palatino Linotype"/>
          <w:sz w:val="22"/>
          <w:szCs w:val="22"/>
        </w:rPr>
        <w:t xml:space="preserve">en lo sucesivo el </w:t>
      </w:r>
      <w:r w:rsidRPr="00385602">
        <w:rPr>
          <w:rFonts w:ascii="Palatino Linotype" w:eastAsia="Palatino Linotype" w:hAnsi="Palatino Linotype" w:cs="Palatino Linotype"/>
          <w:b/>
          <w:sz w:val="22"/>
          <w:szCs w:val="22"/>
        </w:rPr>
        <w:t xml:space="preserve">Sujeto Obligado, </w:t>
      </w:r>
      <w:r w:rsidRPr="00385602">
        <w:rPr>
          <w:rFonts w:ascii="Palatino Linotype" w:eastAsia="Palatino Linotype" w:hAnsi="Palatino Linotype" w:cs="Palatino Linotype"/>
          <w:sz w:val="22"/>
          <w:szCs w:val="22"/>
        </w:rPr>
        <w:t xml:space="preserve">se procede a dictar la presente resolución con base en los siguientes: </w:t>
      </w:r>
    </w:p>
    <w:p w14:paraId="6CBEA268" w14:textId="77777777" w:rsidR="00694AA0" w:rsidRPr="00385602" w:rsidRDefault="005B22BA">
      <w:pPr>
        <w:spacing w:before="240" w:after="240" w:line="360" w:lineRule="auto"/>
        <w:jc w:val="center"/>
        <w:rPr>
          <w:rFonts w:ascii="Palatino Linotype" w:eastAsia="Palatino Linotype" w:hAnsi="Palatino Linotype" w:cs="Palatino Linotype"/>
          <w:b/>
          <w:sz w:val="22"/>
          <w:szCs w:val="22"/>
        </w:rPr>
      </w:pPr>
      <w:r w:rsidRPr="00385602">
        <w:rPr>
          <w:rFonts w:ascii="Palatino Linotype" w:eastAsia="Palatino Linotype" w:hAnsi="Palatino Linotype" w:cs="Palatino Linotype"/>
          <w:b/>
          <w:sz w:val="22"/>
          <w:szCs w:val="22"/>
        </w:rPr>
        <w:t>I. A N T E C E D E N T E S</w:t>
      </w:r>
    </w:p>
    <w:p w14:paraId="68695096" w14:textId="3EDACEAF" w:rsidR="00694AA0" w:rsidRPr="00385602" w:rsidRDefault="005B22BA">
      <w:pPr>
        <w:spacing w:before="240" w:after="240" w:line="360" w:lineRule="auto"/>
        <w:jc w:val="both"/>
        <w:rPr>
          <w:rFonts w:ascii="Palatino Linotype" w:eastAsia="Palatino Linotype" w:hAnsi="Palatino Linotype" w:cs="Palatino Linotype"/>
          <w:sz w:val="22"/>
          <w:szCs w:val="22"/>
        </w:rPr>
      </w:pPr>
      <w:bookmarkStart w:id="1" w:name="_heading=h.gjdgxs" w:colFirst="0" w:colLast="0"/>
      <w:bookmarkEnd w:id="1"/>
      <w:r w:rsidRPr="00385602">
        <w:rPr>
          <w:rFonts w:ascii="Palatino Linotype" w:eastAsia="Palatino Linotype" w:hAnsi="Palatino Linotype" w:cs="Palatino Linotype"/>
          <w:b/>
          <w:sz w:val="22"/>
          <w:szCs w:val="22"/>
        </w:rPr>
        <w:t>1. Solicitud de acceso a la información.</w:t>
      </w:r>
      <w:r w:rsidRPr="00385602">
        <w:rPr>
          <w:rFonts w:ascii="Palatino Linotype" w:eastAsia="Palatino Linotype" w:hAnsi="Palatino Linotype" w:cs="Palatino Linotype"/>
          <w:sz w:val="22"/>
          <w:szCs w:val="22"/>
        </w:rPr>
        <w:t xml:space="preserve"> El </w:t>
      </w:r>
      <w:r w:rsidR="004A5926" w:rsidRPr="00385602">
        <w:rPr>
          <w:rFonts w:ascii="Palatino Linotype" w:eastAsia="Palatino Linotype" w:hAnsi="Palatino Linotype" w:cs="Palatino Linotype"/>
          <w:b/>
          <w:sz w:val="22"/>
          <w:szCs w:val="22"/>
        </w:rPr>
        <w:t xml:space="preserve">doce de junio </w:t>
      </w:r>
      <w:r w:rsidR="009502ED" w:rsidRPr="00385602">
        <w:rPr>
          <w:rFonts w:ascii="Palatino Linotype" w:eastAsia="Palatino Linotype" w:hAnsi="Palatino Linotype" w:cs="Palatino Linotype"/>
          <w:b/>
          <w:sz w:val="22"/>
          <w:szCs w:val="22"/>
        </w:rPr>
        <w:t>de</w:t>
      </w:r>
      <w:r w:rsidRPr="00385602">
        <w:rPr>
          <w:rFonts w:ascii="Palatino Linotype" w:eastAsia="Palatino Linotype" w:hAnsi="Palatino Linotype" w:cs="Palatino Linotype"/>
          <w:b/>
          <w:sz w:val="22"/>
          <w:szCs w:val="22"/>
        </w:rPr>
        <w:t xml:space="preserve"> dos mil veinticinco,</w:t>
      </w:r>
      <w:r w:rsidRPr="00385602">
        <w:rPr>
          <w:rFonts w:ascii="Palatino Linotype" w:eastAsia="Palatino Linotype" w:hAnsi="Palatino Linotype" w:cs="Palatino Linotype"/>
          <w:sz w:val="22"/>
          <w:szCs w:val="22"/>
        </w:rPr>
        <w:t xml:space="preserve"> la parte </w:t>
      </w:r>
      <w:r w:rsidRPr="00385602">
        <w:rPr>
          <w:rFonts w:ascii="Palatino Linotype" w:eastAsia="Palatino Linotype" w:hAnsi="Palatino Linotype" w:cs="Palatino Linotype"/>
          <w:b/>
          <w:sz w:val="22"/>
          <w:szCs w:val="22"/>
        </w:rPr>
        <w:t xml:space="preserve">Recurrente </w:t>
      </w:r>
      <w:r w:rsidRPr="00385602">
        <w:rPr>
          <w:rFonts w:ascii="Palatino Linotype" w:eastAsia="Palatino Linotype" w:hAnsi="Palatino Linotype" w:cs="Palatino Linotype"/>
          <w:sz w:val="22"/>
          <w:szCs w:val="22"/>
        </w:rPr>
        <w:t xml:space="preserve">presentó la solicitud de acceso a la información pública ante el </w:t>
      </w:r>
      <w:r w:rsidRPr="00385602">
        <w:rPr>
          <w:rFonts w:ascii="Palatino Linotype" w:eastAsia="Palatino Linotype" w:hAnsi="Palatino Linotype" w:cs="Palatino Linotype"/>
          <w:b/>
          <w:sz w:val="22"/>
          <w:szCs w:val="22"/>
        </w:rPr>
        <w:t>Sujeto Obligado</w:t>
      </w:r>
      <w:r w:rsidRPr="00385602">
        <w:rPr>
          <w:rFonts w:ascii="Palatino Linotype" w:eastAsia="Palatino Linotype" w:hAnsi="Palatino Linotype" w:cs="Palatino Linotype"/>
          <w:sz w:val="22"/>
          <w:szCs w:val="22"/>
        </w:rPr>
        <w:t xml:space="preserve">, a través del Sistema de Acceso a la Información Mexiquense, en lo subsecuente el </w:t>
      </w:r>
      <w:r w:rsidRPr="00385602">
        <w:rPr>
          <w:rFonts w:ascii="Palatino Linotype" w:eastAsia="Palatino Linotype" w:hAnsi="Palatino Linotype" w:cs="Palatino Linotype"/>
          <w:b/>
          <w:sz w:val="22"/>
          <w:szCs w:val="22"/>
        </w:rPr>
        <w:t>SAIMEX,</w:t>
      </w:r>
      <w:r w:rsidRPr="00385602">
        <w:rPr>
          <w:rFonts w:ascii="Palatino Linotype" w:eastAsia="Palatino Linotype" w:hAnsi="Palatino Linotype" w:cs="Palatino Linotype"/>
          <w:sz w:val="22"/>
          <w:szCs w:val="22"/>
        </w:rPr>
        <w:t xml:space="preserve"> mediante la cual requirió lo siguiente:</w:t>
      </w:r>
    </w:p>
    <w:p w14:paraId="2B457E68" w14:textId="15A765CD" w:rsidR="00694AA0" w:rsidRPr="00385602" w:rsidRDefault="005B22BA">
      <w:pPr>
        <w:spacing w:before="120" w:after="120"/>
        <w:ind w:left="851" w:right="902"/>
        <w:jc w:val="both"/>
        <w:rPr>
          <w:rFonts w:ascii="Palatino Linotype" w:eastAsia="Palatino Linotype" w:hAnsi="Palatino Linotype" w:cs="Palatino Linotype"/>
          <w:b/>
          <w:i/>
          <w:sz w:val="22"/>
          <w:szCs w:val="22"/>
        </w:rPr>
      </w:pPr>
      <w:r w:rsidRPr="00385602">
        <w:rPr>
          <w:rFonts w:ascii="Palatino Linotype" w:eastAsia="Palatino Linotype" w:hAnsi="Palatino Linotype" w:cs="Palatino Linotype"/>
          <w:i/>
          <w:sz w:val="22"/>
          <w:szCs w:val="22"/>
        </w:rPr>
        <w:t xml:space="preserve"> “</w:t>
      </w:r>
      <w:r w:rsidR="004A5926" w:rsidRPr="00385602">
        <w:rPr>
          <w:rFonts w:ascii="Palatino Linotype" w:eastAsia="Palatino Linotype" w:hAnsi="Palatino Linotype" w:cs="Palatino Linotype"/>
          <w:i/>
          <w:sz w:val="22"/>
          <w:szCs w:val="22"/>
        </w:rPr>
        <w:t>solicito información curricular de al menos 3 cargos anteriores de cada una de las siguientes personas, asi como su ultimo grado de estudios son el documento que lo acreditan, constancias para poder estar en las diferentes areas del ayuntamiento, recibos de nomina firmados de enero de 2025 a la fecha, de cada una de las quincenas pagadas a las siguientes personas: Mayra Karina Rodriguez Carreon, supervisor de obras, Yanan Daril Benitez Cardoso, Auxiliar de mejora regulatoria, de Jesus de Jesus Teresa, Asesor de tesoreria, Olvera Gómez José Luis, supervisor de obras, Corona Gómez Maricela, Auxiliar de presidencia, Correa Gonzalez Horacio, Auxiliar de tesoreria A, Hernandez Cortes Rubi Esmeralda, Auxiliar de Recursos Humanos A, tambien requiero su expediente completo como lo marca la ley de trabajo o demas normativas aplicables para la contratación en el ayuntamiento de Jocotitlán</w:t>
      </w:r>
      <w:r w:rsidRPr="00385602">
        <w:rPr>
          <w:rFonts w:ascii="Palatino Linotype" w:eastAsia="Palatino Linotype" w:hAnsi="Palatino Linotype" w:cs="Palatino Linotype"/>
          <w:b/>
          <w:i/>
          <w:sz w:val="22"/>
          <w:szCs w:val="22"/>
        </w:rPr>
        <w:t>”</w:t>
      </w:r>
      <w:r w:rsidRPr="00385602">
        <w:rPr>
          <w:rFonts w:ascii="Palatino Linotype" w:eastAsia="Palatino Linotype" w:hAnsi="Palatino Linotype" w:cs="Palatino Linotype"/>
          <w:i/>
          <w:sz w:val="22"/>
          <w:szCs w:val="22"/>
        </w:rPr>
        <w:t xml:space="preserve"> (sic) </w:t>
      </w:r>
    </w:p>
    <w:p w14:paraId="240F358C" w14:textId="77777777" w:rsidR="00694AA0" w:rsidRPr="00385602" w:rsidRDefault="005B22BA">
      <w:pPr>
        <w:spacing w:before="240" w:after="240" w:line="360" w:lineRule="auto"/>
        <w:jc w:val="both"/>
        <w:rPr>
          <w:rFonts w:ascii="Palatino Linotype" w:eastAsia="Palatino Linotype" w:hAnsi="Palatino Linotype" w:cs="Palatino Linotype"/>
          <w:sz w:val="22"/>
          <w:szCs w:val="22"/>
        </w:rPr>
      </w:pPr>
      <w:bookmarkStart w:id="2" w:name="_heading=h.3dy6vkm" w:colFirst="0" w:colLast="0"/>
      <w:bookmarkEnd w:id="2"/>
      <w:r w:rsidRPr="00385602">
        <w:rPr>
          <w:rFonts w:ascii="Palatino Linotype" w:eastAsia="Palatino Linotype" w:hAnsi="Palatino Linotype" w:cs="Palatino Linotype"/>
          <w:b/>
          <w:sz w:val="22"/>
          <w:szCs w:val="22"/>
        </w:rPr>
        <w:t>Modalidad de Entrega:</w:t>
      </w:r>
      <w:r w:rsidRPr="00385602">
        <w:rPr>
          <w:rFonts w:ascii="Palatino Linotype" w:eastAsia="Palatino Linotype" w:hAnsi="Palatino Linotype" w:cs="Palatino Linotype"/>
          <w:sz w:val="22"/>
          <w:szCs w:val="22"/>
        </w:rPr>
        <w:t xml:space="preserve"> a través del</w:t>
      </w:r>
      <w:r w:rsidRPr="00385602">
        <w:rPr>
          <w:rFonts w:ascii="Palatino Linotype" w:eastAsia="Palatino Linotype" w:hAnsi="Palatino Linotype" w:cs="Palatino Linotype"/>
          <w:b/>
          <w:sz w:val="22"/>
          <w:szCs w:val="22"/>
        </w:rPr>
        <w:t xml:space="preserve"> SAIMEX.</w:t>
      </w:r>
    </w:p>
    <w:p w14:paraId="7686068F" w14:textId="315DD07B" w:rsidR="00694AA0" w:rsidRPr="00385602" w:rsidRDefault="005B22BA">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b/>
          <w:sz w:val="22"/>
          <w:szCs w:val="22"/>
        </w:rPr>
        <w:lastRenderedPageBreak/>
        <w:t xml:space="preserve">2. Respuesta. </w:t>
      </w:r>
      <w:r w:rsidR="004A5926" w:rsidRPr="00385602">
        <w:rPr>
          <w:rFonts w:ascii="Palatino Linotype" w:eastAsia="Palatino Linotype" w:hAnsi="Palatino Linotype" w:cs="Palatino Linotype"/>
          <w:sz w:val="22"/>
          <w:szCs w:val="22"/>
        </w:rPr>
        <w:t xml:space="preserve">El </w:t>
      </w:r>
      <w:r w:rsidR="004A5926" w:rsidRPr="00385602">
        <w:rPr>
          <w:rFonts w:ascii="Palatino Linotype" w:eastAsia="Palatino Linotype" w:hAnsi="Palatino Linotype" w:cs="Palatino Linotype"/>
          <w:b/>
          <w:sz w:val="22"/>
          <w:szCs w:val="22"/>
        </w:rPr>
        <w:t xml:space="preserve">tres de julio </w:t>
      </w:r>
      <w:r w:rsidRPr="00385602">
        <w:rPr>
          <w:rFonts w:ascii="Palatino Linotype" w:eastAsia="Palatino Linotype" w:hAnsi="Palatino Linotype" w:cs="Palatino Linotype"/>
          <w:b/>
          <w:sz w:val="22"/>
          <w:szCs w:val="22"/>
        </w:rPr>
        <w:t>de dos mil veinticinco,</w:t>
      </w:r>
      <w:r w:rsidRPr="00385602">
        <w:rPr>
          <w:rFonts w:ascii="Palatino Linotype" w:eastAsia="Palatino Linotype" w:hAnsi="Palatino Linotype" w:cs="Palatino Linotype"/>
          <w:sz w:val="22"/>
          <w:szCs w:val="22"/>
        </w:rPr>
        <w:t xml:space="preserve"> el </w:t>
      </w:r>
      <w:r w:rsidRPr="00385602">
        <w:rPr>
          <w:rFonts w:ascii="Palatino Linotype" w:eastAsia="Palatino Linotype" w:hAnsi="Palatino Linotype" w:cs="Palatino Linotype"/>
          <w:b/>
          <w:sz w:val="22"/>
          <w:szCs w:val="22"/>
        </w:rPr>
        <w:t xml:space="preserve">Sujeto Obligado </w:t>
      </w:r>
      <w:r w:rsidRPr="00385602">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0EB69FD4" w14:textId="714FE9EB" w:rsidR="00694AA0" w:rsidRPr="00385602" w:rsidRDefault="005B22BA">
      <w:pPr>
        <w:spacing w:before="240" w:after="24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r w:rsidR="004A5926" w:rsidRPr="00385602">
        <w:rPr>
          <w:rFonts w:ascii="Palatino Linotype" w:eastAsia="Palatino Linotype" w:hAnsi="Palatino Linotype" w:cs="Palatino Linotype"/>
          <w:i/>
          <w:sz w:val="22"/>
          <w:szCs w:val="22"/>
        </w:rPr>
        <w:t>En atención a su solicitud con número de folio 00150/JOCOTIT/IP/2025 donde solicita: solicito información curricular de al menos 3 cargos anteriores de cada una de las siguientes personas, asi como su ultimo grado de estudios son el documento que lo acreditan, constancias para poder estar en las diferentes areas del ayuntamiento, recibos de nomina firmados de enero de 2025 a la fecha, de cada una de las quincenas pagadas a las siguientes personas: Mayra Karina Rodriguez Carreon, supervisor de obras, Yanan Daril Benitez Cardoso, Auxiliar de mejora regulatoria, de Jesus de Jesus Teresa, Asesor de tesoreria, Olvera Gómez José Luis, supervisor de obras, Corona Gómez Maricela, Auxiliar de presidencia, Correa Gonzalez Horacio, Auxiliar de tesoreria A, Hernandez Cortes Rubi Esmeralda, Auxiliar de Recursos Humanos A, tambien requiero su expediente completo como lo marca la ley de trabajo o demas normativas aplicables para la contratación en el ayuntamiento de Jocotitlán. Me permito adjuntar la información solicitada.</w:t>
      </w:r>
      <w:r w:rsidR="0018603F" w:rsidRPr="00385602">
        <w:rPr>
          <w:rFonts w:ascii="Palatino Linotype" w:eastAsia="Palatino Linotype" w:hAnsi="Palatino Linotype" w:cs="Palatino Linotype"/>
          <w:i/>
          <w:sz w:val="22"/>
          <w:szCs w:val="22"/>
        </w:rPr>
        <w:t>.</w:t>
      </w:r>
      <w:r w:rsidRPr="00385602">
        <w:rPr>
          <w:rFonts w:ascii="Palatino Linotype" w:eastAsia="Palatino Linotype" w:hAnsi="Palatino Linotype" w:cs="Palatino Linotype"/>
          <w:i/>
          <w:sz w:val="22"/>
          <w:szCs w:val="22"/>
        </w:rPr>
        <w:t>..” (sic)</w:t>
      </w:r>
    </w:p>
    <w:p w14:paraId="28703BC2" w14:textId="39F02B07" w:rsidR="00D067D1" w:rsidRPr="00385602" w:rsidRDefault="005B22BA">
      <w:pPr>
        <w:spacing w:before="240" w:after="240" w:line="360" w:lineRule="auto"/>
        <w:ind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El </w:t>
      </w:r>
      <w:r w:rsidRPr="00385602">
        <w:rPr>
          <w:rFonts w:ascii="Palatino Linotype" w:eastAsia="Palatino Linotype" w:hAnsi="Palatino Linotype" w:cs="Palatino Linotype"/>
          <w:b/>
          <w:sz w:val="22"/>
          <w:szCs w:val="22"/>
        </w:rPr>
        <w:t xml:space="preserve">Sujeto Obligado </w:t>
      </w:r>
      <w:r w:rsidRPr="00385602">
        <w:rPr>
          <w:rFonts w:ascii="Palatino Linotype" w:eastAsia="Palatino Linotype" w:hAnsi="Palatino Linotype" w:cs="Palatino Linotype"/>
          <w:sz w:val="22"/>
          <w:szCs w:val="22"/>
        </w:rPr>
        <w:t>adjuntó</w:t>
      </w:r>
      <w:r w:rsidR="00D067D1" w:rsidRPr="00385602">
        <w:rPr>
          <w:rFonts w:ascii="Palatino Linotype" w:eastAsia="Palatino Linotype" w:hAnsi="Palatino Linotype" w:cs="Palatino Linotype"/>
          <w:sz w:val="22"/>
          <w:szCs w:val="22"/>
        </w:rPr>
        <w:t xml:space="preserve"> lo siguiente:</w:t>
      </w:r>
    </w:p>
    <w:p w14:paraId="02FF1949" w14:textId="4C62EF95" w:rsidR="00641BF3" w:rsidRPr="00385602" w:rsidRDefault="00D067D1">
      <w:pPr>
        <w:spacing w:before="240" w:after="240" w:line="360" w:lineRule="auto"/>
        <w:ind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E</w:t>
      </w:r>
      <w:r w:rsidR="00641BF3" w:rsidRPr="00385602">
        <w:rPr>
          <w:rFonts w:ascii="Palatino Linotype" w:eastAsia="Palatino Linotype" w:hAnsi="Palatino Linotype" w:cs="Palatino Linotype"/>
          <w:sz w:val="22"/>
          <w:szCs w:val="22"/>
        </w:rPr>
        <w:t>l oficio ADM/0357/2025, mediante el cual</w:t>
      </w:r>
      <w:r w:rsidR="0072757A" w:rsidRPr="00385602">
        <w:rPr>
          <w:rFonts w:ascii="Palatino Linotype" w:eastAsia="Palatino Linotype" w:hAnsi="Palatino Linotype" w:cs="Palatino Linotype"/>
          <w:sz w:val="22"/>
          <w:szCs w:val="22"/>
        </w:rPr>
        <w:t xml:space="preserve"> la Directora de Administración</w:t>
      </w:r>
      <w:r w:rsidRPr="00385602">
        <w:rPr>
          <w:rFonts w:ascii="Palatino Linotype" w:eastAsia="Palatino Linotype" w:hAnsi="Palatino Linotype" w:cs="Palatino Linotype"/>
          <w:sz w:val="22"/>
          <w:szCs w:val="22"/>
        </w:rPr>
        <w:t xml:space="preserve"> atendió la solicitud en el ámbito de sus competencias.</w:t>
      </w:r>
    </w:p>
    <w:p w14:paraId="4DAF70B4" w14:textId="165A2AC6" w:rsidR="00D067D1" w:rsidRPr="00385602" w:rsidRDefault="00D067D1">
      <w:pPr>
        <w:spacing w:before="240" w:after="240" w:line="360" w:lineRule="auto"/>
        <w:ind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Seis fichas curriculares.</w:t>
      </w:r>
    </w:p>
    <w:p w14:paraId="2166B49F" w14:textId="49305510" w:rsidR="00694AA0" w:rsidRPr="00385602" w:rsidRDefault="005B22BA">
      <w:pPr>
        <w:spacing w:before="240" w:after="240" w:line="360" w:lineRule="auto"/>
        <w:ind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b/>
          <w:sz w:val="22"/>
          <w:szCs w:val="22"/>
        </w:rPr>
        <w:t xml:space="preserve">3. Interposición del recurso de revisión. </w:t>
      </w:r>
      <w:r w:rsidRPr="00385602">
        <w:rPr>
          <w:rFonts w:ascii="Palatino Linotype" w:eastAsia="Palatino Linotype" w:hAnsi="Palatino Linotype" w:cs="Palatino Linotype"/>
          <w:sz w:val="22"/>
          <w:szCs w:val="22"/>
        </w:rPr>
        <w:t xml:space="preserve">Inconforme con los términos de la respuesta emitida por parte del </w:t>
      </w:r>
      <w:r w:rsidRPr="00385602">
        <w:rPr>
          <w:rFonts w:ascii="Palatino Linotype" w:eastAsia="Palatino Linotype" w:hAnsi="Palatino Linotype" w:cs="Palatino Linotype"/>
          <w:b/>
          <w:sz w:val="22"/>
          <w:szCs w:val="22"/>
        </w:rPr>
        <w:t>Sujeto Obligado</w:t>
      </w:r>
      <w:r w:rsidRPr="00385602">
        <w:rPr>
          <w:rFonts w:ascii="Palatino Linotype" w:eastAsia="Palatino Linotype" w:hAnsi="Palatino Linotype" w:cs="Palatino Linotype"/>
          <w:sz w:val="22"/>
          <w:szCs w:val="22"/>
        </w:rPr>
        <w:t xml:space="preserve">, el </w:t>
      </w:r>
      <w:r w:rsidR="006262EB" w:rsidRPr="00385602">
        <w:rPr>
          <w:rFonts w:ascii="Palatino Linotype" w:eastAsia="Palatino Linotype" w:hAnsi="Palatino Linotype" w:cs="Palatino Linotype"/>
          <w:b/>
          <w:sz w:val="22"/>
          <w:szCs w:val="22"/>
        </w:rPr>
        <w:t xml:space="preserve">once de julio </w:t>
      </w:r>
      <w:r w:rsidRPr="00385602">
        <w:rPr>
          <w:rFonts w:ascii="Palatino Linotype" w:eastAsia="Palatino Linotype" w:hAnsi="Palatino Linotype" w:cs="Palatino Linotype"/>
          <w:b/>
          <w:sz w:val="22"/>
          <w:szCs w:val="22"/>
        </w:rPr>
        <w:t>de dos mil veinticinco,</w:t>
      </w:r>
      <w:r w:rsidRPr="00385602">
        <w:rPr>
          <w:rFonts w:ascii="Palatino Linotype" w:eastAsia="Palatino Linotype" w:hAnsi="Palatino Linotype" w:cs="Palatino Linotype"/>
          <w:sz w:val="22"/>
          <w:szCs w:val="22"/>
        </w:rPr>
        <w:t xml:space="preserve"> la parte </w:t>
      </w:r>
      <w:r w:rsidRPr="00385602">
        <w:rPr>
          <w:rFonts w:ascii="Palatino Linotype" w:eastAsia="Palatino Linotype" w:hAnsi="Palatino Linotype" w:cs="Palatino Linotype"/>
          <w:b/>
          <w:sz w:val="22"/>
          <w:szCs w:val="22"/>
        </w:rPr>
        <w:t>Recurrente</w:t>
      </w:r>
      <w:r w:rsidRPr="00385602">
        <w:rPr>
          <w:rFonts w:ascii="Palatino Linotype" w:eastAsia="Palatino Linotype" w:hAnsi="Palatino Linotype" w:cs="Palatino Linotype"/>
          <w:sz w:val="22"/>
          <w:szCs w:val="22"/>
        </w:rPr>
        <w:t xml:space="preserve"> interpuso el recurso de revisión a través de </w:t>
      </w:r>
      <w:r w:rsidRPr="00385602">
        <w:rPr>
          <w:rFonts w:ascii="Palatino Linotype" w:eastAsia="Palatino Linotype" w:hAnsi="Palatino Linotype" w:cs="Palatino Linotype"/>
          <w:b/>
          <w:sz w:val="22"/>
          <w:szCs w:val="22"/>
        </w:rPr>
        <w:t xml:space="preserve">SAIMEX, </w:t>
      </w:r>
      <w:r w:rsidRPr="00385602">
        <w:rPr>
          <w:rFonts w:ascii="Palatino Linotype" w:eastAsia="Palatino Linotype" w:hAnsi="Palatino Linotype" w:cs="Palatino Linotype"/>
          <w:sz w:val="22"/>
          <w:szCs w:val="22"/>
        </w:rPr>
        <w:t>en donde se manifestó de la siguiente manera:</w:t>
      </w:r>
    </w:p>
    <w:p w14:paraId="7C2BF786" w14:textId="77777777" w:rsidR="00694AA0" w:rsidRPr="00385602" w:rsidRDefault="005B22BA">
      <w:pPr>
        <w:spacing w:before="240" w:after="240" w:line="360" w:lineRule="auto"/>
        <w:ind w:right="49"/>
        <w:jc w:val="both"/>
        <w:rPr>
          <w:rFonts w:ascii="Palatino Linotype" w:eastAsia="Palatino Linotype" w:hAnsi="Palatino Linotype" w:cs="Palatino Linotype"/>
          <w:b/>
          <w:sz w:val="22"/>
          <w:szCs w:val="22"/>
        </w:rPr>
      </w:pPr>
      <w:r w:rsidRPr="00385602">
        <w:rPr>
          <w:rFonts w:ascii="Palatino Linotype" w:eastAsia="Palatino Linotype" w:hAnsi="Palatino Linotype" w:cs="Palatino Linotype"/>
          <w:b/>
          <w:sz w:val="22"/>
          <w:szCs w:val="22"/>
        </w:rPr>
        <w:t xml:space="preserve">Acto impugnado: </w:t>
      </w:r>
    </w:p>
    <w:p w14:paraId="3DC3BF9F" w14:textId="5F576302" w:rsidR="00694AA0" w:rsidRPr="00385602" w:rsidRDefault="005B22BA" w:rsidP="009C1FBD">
      <w:pPr>
        <w:ind w:left="851" w:right="900"/>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r w:rsidR="006262EB" w:rsidRPr="00385602">
        <w:rPr>
          <w:rFonts w:ascii="Palatino Linotype" w:eastAsia="Palatino Linotype" w:hAnsi="Palatino Linotype" w:cs="Palatino Linotype"/>
          <w:i/>
          <w:sz w:val="22"/>
          <w:szCs w:val="22"/>
        </w:rPr>
        <w:t>La información se entregó de manera incompleta</w:t>
      </w:r>
      <w:r w:rsidRPr="00385602">
        <w:rPr>
          <w:rFonts w:ascii="Palatino Linotype" w:eastAsia="Palatino Linotype" w:hAnsi="Palatino Linotype" w:cs="Palatino Linotype"/>
          <w:i/>
          <w:sz w:val="22"/>
          <w:szCs w:val="22"/>
        </w:rPr>
        <w:t>” (sic)</w:t>
      </w:r>
    </w:p>
    <w:p w14:paraId="367E1F4A" w14:textId="77777777" w:rsidR="006262EB" w:rsidRPr="00385602" w:rsidRDefault="006262EB" w:rsidP="009C1FBD">
      <w:pPr>
        <w:ind w:left="851" w:right="900"/>
        <w:rPr>
          <w:rFonts w:ascii="Palatino Linotype" w:eastAsia="Palatino Linotype" w:hAnsi="Palatino Linotype" w:cs="Palatino Linotype"/>
          <w:i/>
          <w:sz w:val="22"/>
          <w:szCs w:val="22"/>
        </w:rPr>
      </w:pPr>
    </w:p>
    <w:p w14:paraId="199B1EFD" w14:textId="77777777" w:rsidR="00694AA0" w:rsidRPr="00385602" w:rsidRDefault="005B22BA">
      <w:pPr>
        <w:spacing w:line="360" w:lineRule="auto"/>
        <w:jc w:val="both"/>
        <w:rPr>
          <w:rFonts w:ascii="Palatino Linotype" w:eastAsia="Palatino Linotype" w:hAnsi="Palatino Linotype" w:cs="Palatino Linotype"/>
          <w:sz w:val="22"/>
          <w:szCs w:val="22"/>
        </w:rPr>
      </w:pPr>
      <w:bookmarkStart w:id="3" w:name="_heading=h.30j0zll" w:colFirst="0" w:colLast="0"/>
      <w:bookmarkEnd w:id="3"/>
      <w:r w:rsidRPr="00385602">
        <w:rPr>
          <w:rFonts w:ascii="Palatino Linotype" w:eastAsia="Palatino Linotype" w:hAnsi="Palatino Linotype" w:cs="Palatino Linotype"/>
          <w:b/>
          <w:sz w:val="22"/>
          <w:szCs w:val="22"/>
        </w:rPr>
        <w:lastRenderedPageBreak/>
        <w:t>Y, Razones o motivos de inconformidad</w:t>
      </w:r>
      <w:r w:rsidRPr="00385602">
        <w:rPr>
          <w:rFonts w:ascii="Palatino Linotype" w:eastAsia="Palatino Linotype" w:hAnsi="Palatino Linotype" w:cs="Palatino Linotype"/>
          <w:sz w:val="22"/>
          <w:szCs w:val="22"/>
        </w:rPr>
        <w:t>:</w:t>
      </w:r>
    </w:p>
    <w:p w14:paraId="6F009CC9" w14:textId="156C5737" w:rsidR="00694AA0" w:rsidRPr="00385602" w:rsidRDefault="005B22BA">
      <w:pPr>
        <w:tabs>
          <w:tab w:val="left" w:pos="2745"/>
        </w:tabs>
        <w:spacing w:before="240" w:after="240"/>
        <w:ind w:left="851" w:right="900"/>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r w:rsidR="006262EB" w:rsidRPr="00385602">
        <w:rPr>
          <w:rFonts w:ascii="Palatino Linotype" w:eastAsia="Palatino Linotype" w:hAnsi="Palatino Linotype" w:cs="Palatino Linotype"/>
          <w:i/>
          <w:sz w:val="22"/>
          <w:szCs w:val="22"/>
        </w:rPr>
        <w:t>No se entregó la información solicitada, necesito que se entregue lo solicitado</w:t>
      </w:r>
      <w:r w:rsidR="00D74224" w:rsidRPr="00385602">
        <w:rPr>
          <w:rFonts w:ascii="Palatino Linotype" w:eastAsia="Palatino Linotype" w:hAnsi="Palatino Linotype" w:cs="Palatino Linotype"/>
          <w:i/>
          <w:sz w:val="22"/>
          <w:szCs w:val="22"/>
        </w:rPr>
        <w:t xml:space="preserve">” </w:t>
      </w:r>
      <w:r w:rsidRPr="00385602">
        <w:rPr>
          <w:rFonts w:ascii="Palatino Linotype" w:eastAsia="Palatino Linotype" w:hAnsi="Palatino Linotype" w:cs="Palatino Linotype"/>
          <w:i/>
          <w:sz w:val="22"/>
          <w:szCs w:val="22"/>
        </w:rPr>
        <w:t>(sic)</w:t>
      </w:r>
    </w:p>
    <w:p w14:paraId="058BB2CD" w14:textId="77777777" w:rsidR="00694AA0" w:rsidRPr="00385602" w:rsidRDefault="005B22BA">
      <w:pPr>
        <w:spacing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b/>
          <w:sz w:val="22"/>
          <w:szCs w:val="22"/>
        </w:rPr>
        <w:t xml:space="preserve">4. Turno. </w:t>
      </w:r>
      <w:r w:rsidRPr="00385602">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85602">
        <w:rPr>
          <w:rFonts w:ascii="Palatino Linotype" w:eastAsia="Palatino Linotype" w:hAnsi="Palatino Linotype" w:cs="Palatino Linotype"/>
          <w:b/>
          <w:sz w:val="22"/>
          <w:szCs w:val="22"/>
        </w:rPr>
        <w:t xml:space="preserve">Guadalupe Ramírez Peña, </w:t>
      </w:r>
      <w:r w:rsidRPr="00385602">
        <w:rPr>
          <w:rFonts w:ascii="Palatino Linotype" w:eastAsia="Palatino Linotype" w:hAnsi="Palatino Linotype" w:cs="Palatino Linotype"/>
          <w:sz w:val="22"/>
          <w:szCs w:val="22"/>
        </w:rPr>
        <w:t>a efecto de que analizara sobre su admisión o su desechamiento.</w:t>
      </w:r>
    </w:p>
    <w:p w14:paraId="5B57059D" w14:textId="204C2286" w:rsidR="00694AA0" w:rsidRPr="00385602" w:rsidRDefault="005B22BA">
      <w:pPr>
        <w:spacing w:before="240" w:after="240" w:line="360" w:lineRule="auto"/>
        <w:jc w:val="both"/>
        <w:rPr>
          <w:rFonts w:ascii="Palatino Linotype" w:eastAsia="Palatino Linotype" w:hAnsi="Palatino Linotype" w:cs="Palatino Linotype"/>
          <w:b/>
          <w:sz w:val="22"/>
          <w:szCs w:val="22"/>
        </w:rPr>
      </w:pPr>
      <w:r w:rsidRPr="00385602">
        <w:rPr>
          <w:rFonts w:ascii="Palatino Linotype" w:eastAsia="Palatino Linotype" w:hAnsi="Palatino Linotype" w:cs="Palatino Linotype"/>
          <w:b/>
          <w:sz w:val="22"/>
          <w:szCs w:val="22"/>
        </w:rPr>
        <w:t>5. Admisión del Recurso de revisión.</w:t>
      </w:r>
      <w:r w:rsidRPr="00385602">
        <w:rPr>
          <w:rFonts w:ascii="Palatino Linotype" w:eastAsia="Palatino Linotype" w:hAnsi="Palatino Linotype" w:cs="Palatino Linotype"/>
          <w:sz w:val="22"/>
          <w:szCs w:val="22"/>
        </w:rPr>
        <w:t xml:space="preserve"> El</w:t>
      </w:r>
      <w:r w:rsidRPr="00385602">
        <w:rPr>
          <w:rFonts w:ascii="Palatino Linotype" w:eastAsia="Palatino Linotype" w:hAnsi="Palatino Linotype" w:cs="Palatino Linotype"/>
          <w:b/>
          <w:sz w:val="22"/>
          <w:szCs w:val="22"/>
        </w:rPr>
        <w:t xml:space="preserve"> </w:t>
      </w:r>
      <w:r w:rsidR="006262EB" w:rsidRPr="00385602">
        <w:rPr>
          <w:rFonts w:ascii="Palatino Linotype" w:eastAsia="Palatino Linotype" w:hAnsi="Palatino Linotype" w:cs="Palatino Linotype"/>
          <w:b/>
          <w:sz w:val="22"/>
          <w:szCs w:val="22"/>
        </w:rPr>
        <w:t>dieciséis de julio</w:t>
      </w:r>
      <w:r w:rsidRPr="00385602">
        <w:rPr>
          <w:rFonts w:ascii="Palatino Linotype" w:eastAsia="Palatino Linotype" w:hAnsi="Palatino Linotype" w:cs="Palatino Linotype"/>
          <w:b/>
          <w:sz w:val="22"/>
          <w:szCs w:val="22"/>
        </w:rPr>
        <w:t xml:space="preserve"> de dos mil veinticinco, </w:t>
      </w:r>
      <w:r w:rsidRPr="00385602">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85602">
        <w:rPr>
          <w:rFonts w:ascii="Palatino Linotype" w:eastAsia="Palatino Linotype" w:hAnsi="Palatino Linotype" w:cs="Palatino Linotype"/>
          <w:b/>
          <w:sz w:val="22"/>
          <w:szCs w:val="22"/>
        </w:rPr>
        <w:t xml:space="preserve">Sujeto Obligado </w:t>
      </w:r>
      <w:r w:rsidRPr="00385602">
        <w:rPr>
          <w:rFonts w:ascii="Palatino Linotype" w:eastAsia="Palatino Linotype" w:hAnsi="Palatino Linotype" w:cs="Palatino Linotype"/>
          <w:sz w:val="22"/>
          <w:szCs w:val="22"/>
        </w:rPr>
        <w:t>presentara su informe justificado.</w:t>
      </w:r>
    </w:p>
    <w:p w14:paraId="036CB8C9" w14:textId="74CF2D25" w:rsidR="006262EB" w:rsidRPr="00385602" w:rsidRDefault="005B22BA" w:rsidP="006262EB">
      <w:pPr>
        <w:widowControl w:val="0"/>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385602">
        <w:rPr>
          <w:rFonts w:ascii="Palatino Linotype" w:eastAsia="Palatino Linotype" w:hAnsi="Palatino Linotype" w:cs="Palatino Linotype"/>
          <w:b/>
          <w:sz w:val="22"/>
          <w:szCs w:val="22"/>
        </w:rPr>
        <w:t>6. Manifestaciones</w:t>
      </w:r>
      <w:r w:rsidRPr="00385602">
        <w:rPr>
          <w:rFonts w:ascii="Palatino Linotype" w:eastAsia="Palatino Linotype" w:hAnsi="Palatino Linotype" w:cs="Palatino Linotype"/>
          <w:sz w:val="22"/>
          <w:szCs w:val="22"/>
        </w:rPr>
        <w:t xml:space="preserve">. </w:t>
      </w:r>
      <w:r w:rsidR="006262EB" w:rsidRPr="00385602">
        <w:rPr>
          <w:rFonts w:ascii="Palatino Linotype" w:eastAsia="Palatino Linotype" w:hAnsi="Palatino Linotype" w:cs="Palatino Linotype"/>
          <w:sz w:val="22"/>
          <w:szCs w:val="22"/>
        </w:rPr>
        <w:t xml:space="preserve">De constancias del expediente electrónico del SAIMEX, se observa que el </w:t>
      </w:r>
      <w:r w:rsidR="006262EB" w:rsidRPr="00385602">
        <w:rPr>
          <w:rFonts w:ascii="Palatino Linotype" w:eastAsia="Palatino Linotype" w:hAnsi="Palatino Linotype" w:cs="Palatino Linotype"/>
          <w:b/>
          <w:sz w:val="22"/>
          <w:szCs w:val="22"/>
        </w:rPr>
        <w:t>Sujeto Obligado</w:t>
      </w:r>
      <w:r w:rsidR="006262EB" w:rsidRPr="00385602">
        <w:rPr>
          <w:rFonts w:ascii="Palatino Linotype" w:eastAsia="Palatino Linotype" w:hAnsi="Palatino Linotype" w:cs="Palatino Linotype"/>
          <w:sz w:val="22"/>
          <w:szCs w:val="22"/>
        </w:rPr>
        <w:t xml:space="preserve"> fue omiso en rendir su informe justificado; así como, la parte </w:t>
      </w:r>
      <w:r w:rsidR="006262EB" w:rsidRPr="00385602">
        <w:rPr>
          <w:rFonts w:ascii="Palatino Linotype" w:eastAsia="Palatino Linotype" w:hAnsi="Palatino Linotype" w:cs="Palatino Linotype"/>
          <w:b/>
          <w:sz w:val="22"/>
          <w:szCs w:val="22"/>
        </w:rPr>
        <w:t xml:space="preserve">Recurrente </w:t>
      </w:r>
      <w:r w:rsidR="006262EB" w:rsidRPr="00385602">
        <w:rPr>
          <w:rFonts w:ascii="Palatino Linotype" w:eastAsia="Palatino Linotype" w:hAnsi="Palatino Linotype" w:cs="Palatino Linotype"/>
          <w:sz w:val="22"/>
          <w:szCs w:val="22"/>
        </w:rPr>
        <w:t>fue omisa en hacer valer manifestaciones o rendir alegatos que conforme a derecho resultaran procedentes, como se muestra:</w:t>
      </w:r>
    </w:p>
    <w:p w14:paraId="0FC00381" w14:textId="26ACBF9E" w:rsidR="00694AA0" w:rsidRPr="00385602" w:rsidRDefault="006262EB" w:rsidP="006262EB">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noProof/>
          <w:sz w:val="22"/>
          <w:szCs w:val="22"/>
        </w:rPr>
        <w:drawing>
          <wp:inline distT="0" distB="0" distL="0" distR="0" wp14:anchorId="4C3FD555" wp14:editId="69E4A1BB">
            <wp:extent cx="5612130" cy="1527243"/>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8863"/>
                    <a:stretch/>
                  </pic:blipFill>
                  <pic:spPr bwMode="auto">
                    <a:xfrm>
                      <a:off x="0" y="0"/>
                      <a:ext cx="5612130" cy="1527243"/>
                    </a:xfrm>
                    <a:prstGeom prst="rect">
                      <a:avLst/>
                    </a:prstGeom>
                    <a:ln>
                      <a:noFill/>
                    </a:ln>
                    <a:extLst>
                      <a:ext uri="{53640926-AAD7-44D8-BBD7-CCE9431645EC}">
                        <a14:shadowObscured xmlns:a14="http://schemas.microsoft.com/office/drawing/2010/main"/>
                      </a:ext>
                    </a:extLst>
                  </pic:spPr>
                </pic:pic>
              </a:graphicData>
            </a:graphic>
          </wp:inline>
        </w:drawing>
      </w:r>
    </w:p>
    <w:p w14:paraId="6F2DFA86" w14:textId="0D90FAF5" w:rsidR="005F4F51" w:rsidRPr="00385602" w:rsidRDefault="00AD444D" w:rsidP="005F4F51">
      <w:pPr>
        <w:widowControl w:val="0"/>
        <w:spacing w:before="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b/>
          <w:sz w:val="22"/>
          <w:szCs w:val="22"/>
        </w:rPr>
        <w:t>7</w:t>
      </w:r>
      <w:r w:rsidR="00DB513A" w:rsidRPr="00385602">
        <w:rPr>
          <w:rFonts w:ascii="Palatino Linotype" w:eastAsia="Palatino Linotype" w:hAnsi="Palatino Linotype" w:cs="Palatino Linotype"/>
          <w:b/>
          <w:sz w:val="22"/>
          <w:szCs w:val="22"/>
        </w:rPr>
        <w:t>.</w:t>
      </w:r>
      <w:r w:rsidR="005F4F51" w:rsidRPr="00385602">
        <w:rPr>
          <w:rFonts w:ascii="Palatino Linotype" w:eastAsia="Palatino Linotype" w:hAnsi="Palatino Linotype" w:cs="Palatino Linotype"/>
          <w:b/>
          <w:sz w:val="22"/>
          <w:szCs w:val="22"/>
        </w:rPr>
        <w:t xml:space="preserve"> Cierre de instrucción. </w:t>
      </w:r>
      <w:r w:rsidR="005F4F51" w:rsidRPr="00385602">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5F4F51" w:rsidRPr="00385602">
        <w:rPr>
          <w:rFonts w:ascii="Palatino Linotype" w:eastAsia="Palatino Linotype" w:hAnsi="Palatino Linotype" w:cs="Palatino Linotype"/>
          <w:b/>
          <w:sz w:val="22"/>
          <w:szCs w:val="22"/>
        </w:rPr>
        <w:t>diecisiete de diciembre de dos mil veinticinco</w:t>
      </w:r>
      <w:r w:rsidR="005F4F51" w:rsidRPr="00385602">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w:t>
      </w:r>
      <w:r w:rsidR="008911C6" w:rsidRPr="00385602">
        <w:rPr>
          <w:rFonts w:ascii="Palatino Linotype" w:eastAsia="Palatino Linotype" w:hAnsi="Palatino Linotype" w:cs="Palatino Linotype"/>
          <w:sz w:val="22"/>
          <w:szCs w:val="22"/>
        </w:rPr>
        <w:t xml:space="preserve">l Estado de México y Municipios, mediante acuerdo notificado el dieciocho de diciembre de dos mil veinticinco. </w:t>
      </w:r>
    </w:p>
    <w:p w14:paraId="339C9D6D" w14:textId="33628B65" w:rsidR="00694AA0" w:rsidRPr="00385602" w:rsidRDefault="005F4F51">
      <w:pPr>
        <w:widowControl w:val="0"/>
        <w:spacing w:before="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b/>
          <w:sz w:val="22"/>
          <w:szCs w:val="22"/>
        </w:rPr>
        <w:t xml:space="preserve">8. </w:t>
      </w:r>
      <w:r w:rsidR="005B22BA" w:rsidRPr="00385602">
        <w:rPr>
          <w:rFonts w:ascii="Palatino Linotype" w:eastAsia="Palatino Linotype" w:hAnsi="Palatino Linotype" w:cs="Palatino Linotype"/>
          <w:b/>
          <w:sz w:val="22"/>
          <w:szCs w:val="22"/>
        </w:rPr>
        <w:t>Ampliación del término para resolver</w:t>
      </w:r>
      <w:r w:rsidR="005B22BA" w:rsidRPr="00385602">
        <w:rPr>
          <w:rFonts w:ascii="Palatino Linotype" w:eastAsia="Palatino Linotype" w:hAnsi="Palatino Linotype" w:cs="Palatino Linotype"/>
          <w:sz w:val="22"/>
          <w:szCs w:val="22"/>
        </w:rPr>
        <w:t xml:space="preserve">. </w:t>
      </w:r>
      <w:r w:rsidR="00AD444D" w:rsidRPr="00385602">
        <w:rPr>
          <w:rFonts w:ascii="Palatino Linotype" w:eastAsia="Palatino Linotype" w:hAnsi="Palatino Linotype" w:cs="Palatino Linotype"/>
          <w:sz w:val="22"/>
          <w:szCs w:val="22"/>
        </w:rPr>
        <w:t xml:space="preserve">El </w:t>
      </w:r>
      <w:r w:rsidRPr="00385602">
        <w:rPr>
          <w:rFonts w:ascii="Palatino Linotype" w:eastAsia="Palatino Linotype" w:hAnsi="Palatino Linotype" w:cs="Palatino Linotype"/>
          <w:b/>
          <w:sz w:val="22"/>
          <w:szCs w:val="22"/>
        </w:rPr>
        <w:t>diecisiete</w:t>
      </w:r>
      <w:r w:rsidR="0070776B" w:rsidRPr="00385602">
        <w:rPr>
          <w:rFonts w:ascii="Palatino Linotype" w:eastAsia="Palatino Linotype" w:hAnsi="Palatino Linotype" w:cs="Palatino Linotype"/>
          <w:b/>
          <w:bCs/>
          <w:sz w:val="22"/>
          <w:szCs w:val="22"/>
        </w:rPr>
        <w:t xml:space="preserve"> de diciembre </w:t>
      </w:r>
      <w:r w:rsidR="00C00558" w:rsidRPr="00385602">
        <w:rPr>
          <w:rFonts w:ascii="Palatino Linotype" w:eastAsia="Palatino Linotype" w:hAnsi="Palatino Linotype" w:cs="Palatino Linotype"/>
          <w:b/>
          <w:bCs/>
          <w:sz w:val="22"/>
          <w:szCs w:val="22"/>
        </w:rPr>
        <w:t>de dos mil veinticinco</w:t>
      </w:r>
      <w:r w:rsidR="005B22BA" w:rsidRPr="00385602">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w:t>
      </w:r>
      <w:r w:rsidR="008911C6" w:rsidRPr="00385602">
        <w:rPr>
          <w:rFonts w:ascii="Palatino Linotype" w:eastAsia="Palatino Linotype" w:hAnsi="Palatino Linotype" w:cs="Palatino Linotype"/>
          <w:sz w:val="22"/>
          <w:szCs w:val="22"/>
        </w:rPr>
        <w:t xml:space="preserve">ico y Municipios, el cual se tuvo por notificado el dieciocho de diciembre de dos mil veinticinco. </w:t>
      </w:r>
    </w:p>
    <w:p w14:paraId="20F42CBB" w14:textId="77777777" w:rsidR="00A8727F" w:rsidRPr="00385602" w:rsidRDefault="00A8727F" w:rsidP="00A8727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264C97D" w14:textId="77777777" w:rsidR="00A8727F" w:rsidRPr="00385602" w:rsidRDefault="00A8727F" w:rsidP="00A8727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F92AC27" w14:textId="77777777" w:rsidR="00A8727F" w:rsidRPr="00385602" w:rsidRDefault="00A8727F" w:rsidP="00A8727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8E35C04" w14:textId="77777777" w:rsidR="00A8727F" w:rsidRPr="00385602" w:rsidRDefault="00A8727F" w:rsidP="00A8727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54DC512" w14:textId="77777777" w:rsidR="00A8727F" w:rsidRPr="00385602" w:rsidRDefault="00A8727F" w:rsidP="00A8727F">
      <w:pPr>
        <w:spacing w:before="240" w:after="240" w:line="360" w:lineRule="auto"/>
        <w:jc w:val="both"/>
        <w:rPr>
          <w:rFonts w:ascii="Palatino Linotype" w:eastAsia="Palatino Linotype" w:hAnsi="Palatino Linotype" w:cs="Palatino Linotype"/>
          <w:strike/>
          <w:sz w:val="22"/>
          <w:szCs w:val="22"/>
        </w:rPr>
      </w:pPr>
      <w:r w:rsidRPr="00385602">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38DFF2F" w14:textId="77777777" w:rsidR="00A8727F" w:rsidRPr="00385602" w:rsidRDefault="00A8727F" w:rsidP="00A8727F">
      <w:pPr>
        <w:numPr>
          <w:ilvl w:val="0"/>
          <w:numId w:val="13"/>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49837807" w14:textId="77777777" w:rsidR="00A8727F" w:rsidRPr="00385602" w:rsidRDefault="00A8727F" w:rsidP="00A8727F">
      <w:pPr>
        <w:numPr>
          <w:ilvl w:val="0"/>
          <w:numId w:val="13"/>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Actividad Procesal del interesado. Acciones u omisiones del interesado.</w:t>
      </w:r>
    </w:p>
    <w:p w14:paraId="53A08919" w14:textId="77777777" w:rsidR="00A8727F" w:rsidRPr="00385602" w:rsidRDefault="00A8727F" w:rsidP="00A8727F">
      <w:pPr>
        <w:numPr>
          <w:ilvl w:val="0"/>
          <w:numId w:val="13"/>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50B854C7" w14:textId="77777777" w:rsidR="00A8727F" w:rsidRPr="00385602" w:rsidRDefault="00A8727F" w:rsidP="00A8727F">
      <w:pPr>
        <w:tabs>
          <w:tab w:val="left" w:pos="567"/>
        </w:tabs>
        <w:spacing w:before="240" w:after="240" w:line="360" w:lineRule="auto"/>
        <w:ind w:left="284"/>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4A99482F" w14:textId="77777777" w:rsidR="00A8727F" w:rsidRPr="00385602" w:rsidRDefault="00A8727F" w:rsidP="00A8727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5731082" w14:textId="77777777" w:rsidR="00A8727F" w:rsidRPr="00385602" w:rsidRDefault="00A8727F" w:rsidP="00A8727F">
      <w:pPr>
        <w:spacing w:before="240" w:after="240" w:line="360" w:lineRule="auto"/>
        <w:jc w:val="both"/>
        <w:rPr>
          <w:rFonts w:ascii="Palatino Linotype" w:eastAsia="Palatino Linotype" w:hAnsi="Palatino Linotype" w:cs="Palatino Linotype"/>
          <w:b/>
          <w:sz w:val="22"/>
          <w:szCs w:val="22"/>
        </w:rPr>
      </w:pPr>
      <w:r w:rsidRPr="00385602">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385602">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385602">
        <w:rPr>
          <w:rFonts w:ascii="Palatino Linotype" w:eastAsia="Palatino Linotype" w:hAnsi="Palatino Linotype" w:cs="Palatino Linotype"/>
          <w:sz w:val="22"/>
          <w:szCs w:val="22"/>
        </w:rPr>
        <w:t>, visible en la Gaceta del Seminario Judicial de la Federación con el registro digital 205635.</w:t>
      </w:r>
    </w:p>
    <w:p w14:paraId="5A4D3879" w14:textId="77777777" w:rsidR="00A8727F" w:rsidRPr="00385602" w:rsidRDefault="00A8727F" w:rsidP="00A8727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F7C4D80" w14:textId="77777777" w:rsidR="00A8727F" w:rsidRPr="00385602" w:rsidRDefault="00A8727F" w:rsidP="00A8727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EB615A5" w14:textId="77777777" w:rsidR="00A8727F" w:rsidRPr="00385602" w:rsidRDefault="00A8727F" w:rsidP="00A8727F">
      <w:pPr>
        <w:spacing w:before="120" w:after="120"/>
        <w:ind w:left="851" w:right="902"/>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 </w:t>
      </w:r>
      <w:r w:rsidRPr="00385602">
        <w:rPr>
          <w:rFonts w:ascii="Palatino Linotype" w:eastAsia="Palatino Linotype" w:hAnsi="Palatino Linotype" w:cs="Palatino Linotype"/>
          <w:i/>
          <w:sz w:val="22"/>
          <w:szCs w:val="22"/>
        </w:rPr>
        <w:t>“</w:t>
      </w:r>
      <w:r w:rsidRPr="00385602">
        <w:rPr>
          <w:rFonts w:ascii="Palatino Linotype" w:eastAsia="Palatino Linotype" w:hAnsi="Palatino Linotype" w:cs="Palatino Linotype"/>
          <w:b/>
          <w:i/>
          <w:sz w:val="22"/>
          <w:szCs w:val="22"/>
        </w:rPr>
        <w:t>PLAZO RAZONABLE PARA RESOLVER. DIMENSIÓN Y EFECTOS DE ESTE CONCEPTO CUANDO SE ADUCE EXCESIVA CARGA DE TRABAJO</w:t>
      </w:r>
      <w:r w:rsidRPr="00385602">
        <w:rPr>
          <w:rFonts w:ascii="Palatino Linotype" w:eastAsia="Palatino Linotype" w:hAnsi="Palatino Linotype" w:cs="Palatino Linotype"/>
          <w:i/>
          <w:sz w:val="22"/>
          <w:szCs w:val="22"/>
        </w:rPr>
        <w:t>.”</w:t>
      </w:r>
      <w:r w:rsidRPr="00385602">
        <w:rPr>
          <w:rFonts w:ascii="Palatino Linotype" w:eastAsia="Palatino Linotype" w:hAnsi="Palatino Linotype" w:cs="Palatino Linotype"/>
          <w:sz w:val="22"/>
          <w:szCs w:val="22"/>
        </w:rPr>
        <w:t xml:space="preserve"> consultable en el Seminario Judicial de la Federación y su gaceta, con el registro digital 2002351.</w:t>
      </w:r>
    </w:p>
    <w:p w14:paraId="6A69353A" w14:textId="77777777" w:rsidR="00A8727F" w:rsidRPr="00385602" w:rsidRDefault="00A8727F" w:rsidP="00A8727F">
      <w:pPr>
        <w:spacing w:before="120" w:after="120"/>
        <w:ind w:left="851" w:right="902"/>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i/>
          <w:sz w:val="22"/>
          <w:szCs w:val="22"/>
        </w:rPr>
        <w:t>“</w:t>
      </w:r>
      <w:r w:rsidRPr="00385602">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385602">
        <w:rPr>
          <w:rFonts w:ascii="Palatino Linotype" w:eastAsia="Palatino Linotype" w:hAnsi="Palatino Linotype" w:cs="Palatino Linotype"/>
          <w:i/>
          <w:sz w:val="22"/>
          <w:szCs w:val="22"/>
        </w:rPr>
        <w:t>.”</w:t>
      </w:r>
      <w:r w:rsidRPr="00385602">
        <w:rPr>
          <w:rFonts w:ascii="Palatino Linotype" w:eastAsia="Palatino Linotype" w:hAnsi="Palatino Linotype" w:cs="Palatino Linotype"/>
          <w:sz w:val="22"/>
          <w:szCs w:val="22"/>
        </w:rPr>
        <w:t>, visible en el Seminario Judicial de la Federación y su gaceta, con el registro digital 2002350.</w:t>
      </w:r>
    </w:p>
    <w:p w14:paraId="612BED8D" w14:textId="77777777" w:rsidR="00A8727F" w:rsidRPr="00385602" w:rsidRDefault="00A8727F" w:rsidP="00A8727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3632DFE2" w14:textId="77777777" w:rsidR="00694AA0" w:rsidRPr="00385602" w:rsidRDefault="005B22BA">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8C3A9B5" w14:textId="77777777" w:rsidR="00694AA0" w:rsidRPr="00385602" w:rsidRDefault="005B22BA">
      <w:pPr>
        <w:widowControl w:val="0"/>
        <w:spacing w:before="240" w:after="240" w:line="360" w:lineRule="auto"/>
        <w:jc w:val="center"/>
        <w:rPr>
          <w:rFonts w:ascii="Palatino Linotype" w:eastAsia="Palatino Linotype" w:hAnsi="Palatino Linotype" w:cs="Palatino Linotype"/>
          <w:b/>
          <w:sz w:val="22"/>
          <w:szCs w:val="22"/>
        </w:rPr>
      </w:pPr>
      <w:r w:rsidRPr="00385602">
        <w:rPr>
          <w:rFonts w:ascii="Palatino Linotype" w:eastAsia="Palatino Linotype" w:hAnsi="Palatino Linotype" w:cs="Palatino Linotype"/>
          <w:b/>
          <w:sz w:val="22"/>
          <w:szCs w:val="22"/>
        </w:rPr>
        <w:t>II. C O N S I D E R A N D O S</w:t>
      </w:r>
    </w:p>
    <w:p w14:paraId="65525EF7" w14:textId="60C8B49A" w:rsidR="00694AA0" w:rsidRPr="00385602" w:rsidRDefault="005B22BA">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b/>
          <w:sz w:val="22"/>
          <w:szCs w:val="22"/>
        </w:rPr>
        <w:t>Primero. Competencia.</w:t>
      </w:r>
      <w:r w:rsidRPr="00385602">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w:t>
      </w:r>
      <w:r w:rsidR="008E0B27" w:rsidRPr="00385602">
        <w:rPr>
          <w:rFonts w:ascii="Palatino Linotype" w:eastAsia="Palatino Linotype" w:hAnsi="Palatino Linotype" w:cs="Palatino Linotype"/>
          <w:sz w:val="22"/>
          <w:szCs w:val="22"/>
        </w:rPr>
        <w:t>cuarto, cuadragésimo quinto y cuadragésimo sexto</w:t>
      </w:r>
      <w:r w:rsidRPr="00385602">
        <w:rPr>
          <w:rFonts w:ascii="Palatino Linotype" w:eastAsia="Palatino Linotype" w:hAnsi="Palatino Linotype" w:cs="Palatino Linotype"/>
          <w:sz w:val="22"/>
          <w:szCs w:val="22"/>
        </w:rPr>
        <w:t xml:space="preserve">, fracciones IV y V de la Constitución Política del Estado Libre y Soberano de México; </w:t>
      </w:r>
      <w:r w:rsidR="00BE3EF4" w:rsidRPr="00385602">
        <w:rPr>
          <w:rFonts w:ascii="Palatino Linotype" w:eastAsia="Palatino Linotype" w:hAnsi="Palatino Linotype" w:cs="Palatino Linotype"/>
          <w:sz w:val="22"/>
          <w:szCs w:val="22"/>
        </w:rPr>
        <w:t xml:space="preserve">transitorio Cuarto del Decreto número 198 de la “LXII” Legislatura del Estado de México; </w:t>
      </w:r>
      <w:r w:rsidRPr="00385602">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4121E3F" w14:textId="77777777" w:rsidR="00694AA0" w:rsidRPr="00385602" w:rsidRDefault="005B22BA">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385602">
        <w:rPr>
          <w:rFonts w:ascii="Palatino Linotype" w:eastAsia="Palatino Linotype" w:hAnsi="Palatino Linotype" w:cs="Palatino Linotype"/>
          <w:b/>
          <w:sz w:val="22"/>
          <w:szCs w:val="22"/>
        </w:rPr>
        <w:t>Segundo. Oportunidad y Procedibilidad del Recurso de Revisión</w:t>
      </w:r>
      <w:r w:rsidRPr="00385602">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61F1BAB" w14:textId="6342F313" w:rsidR="00694AA0" w:rsidRPr="00385602" w:rsidRDefault="005B22BA">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w:t>
      </w:r>
      <w:bookmarkStart w:id="6" w:name="_GoBack"/>
      <w:bookmarkEnd w:id="6"/>
      <w:r w:rsidRPr="00385602">
        <w:rPr>
          <w:rFonts w:ascii="Palatino Linotype" w:eastAsia="Palatino Linotype" w:hAnsi="Palatino Linotype" w:cs="Palatino Linotype"/>
          <w:sz w:val="22"/>
          <w:szCs w:val="22"/>
        </w:rPr>
        <w:t xml:space="preserve">y Acceso a la Información Pública del Estado de México y Municipios, toda vez que el </w:t>
      </w:r>
      <w:r w:rsidRPr="00385602">
        <w:rPr>
          <w:rFonts w:ascii="Palatino Linotype" w:eastAsia="Palatino Linotype" w:hAnsi="Palatino Linotype" w:cs="Palatino Linotype"/>
          <w:b/>
          <w:sz w:val="22"/>
          <w:szCs w:val="22"/>
        </w:rPr>
        <w:t xml:space="preserve">Sujeto Obligado </w:t>
      </w:r>
      <w:r w:rsidRPr="00385602">
        <w:rPr>
          <w:rFonts w:ascii="Palatino Linotype" w:eastAsia="Palatino Linotype" w:hAnsi="Palatino Linotype" w:cs="Palatino Linotype"/>
          <w:sz w:val="22"/>
          <w:szCs w:val="22"/>
        </w:rPr>
        <w:t xml:space="preserve">remitió la respuesta a la solicitud de información el día </w:t>
      </w:r>
      <w:r w:rsidR="00561AA1" w:rsidRPr="00385602">
        <w:rPr>
          <w:rFonts w:ascii="Palatino Linotype" w:eastAsia="Palatino Linotype" w:hAnsi="Palatino Linotype" w:cs="Palatino Linotype"/>
          <w:b/>
          <w:sz w:val="22"/>
          <w:szCs w:val="22"/>
        </w:rPr>
        <w:t>tres de julio</w:t>
      </w:r>
      <w:r w:rsidR="00133291" w:rsidRPr="00385602">
        <w:rPr>
          <w:rFonts w:ascii="Palatino Linotype" w:eastAsia="Palatino Linotype" w:hAnsi="Palatino Linotype" w:cs="Palatino Linotype"/>
          <w:b/>
          <w:sz w:val="22"/>
          <w:szCs w:val="22"/>
        </w:rPr>
        <w:t xml:space="preserve"> de dos mil veinticinco</w:t>
      </w:r>
      <w:r w:rsidRPr="00385602">
        <w:rPr>
          <w:rFonts w:ascii="Palatino Linotype" w:eastAsia="Palatino Linotype" w:hAnsi="Palatino Linotype" w:cs="Palatino Linotype"/>
          <w:b/>
          <w:sz w:val="22"/>
          <w:szCs w:val="22"/>
        </w:rPr>
        <w:t xml:space="preserve">, </w:t>
      </w:r>
      <w:r w:rsidRPr="00385602">
        <w:rPr>
          <w:rFonts w:ascii="Palatino Linotype" w:eastAsia="Palatino Linotype" w:hAnsi="Palatino Linotype" w:cs="Palatino Linotype"/>
          <w:sz w:val="22"/>
          <w:szCs w:val="22"/>
        </w:rPr>
        <w:t xml:space="preserve">mientras que el recurso de revisión interpuesto por la parte </w:t>
      </w:r>
      <w:r w:rsidRPr="00385602">
        <w:rPr>
          <w:rFonts w:ascii="Palatino Linotype" w:eastAsia="Palatino Linotype" w:hAnsi="Palatino Linotype" w:cs="Palatino Linotype"/>
          <w:b/>
          <w:sz w:val="22"/>
          <w:szCs w:val="22"/>
        </w:rPr>
        <w:t xml:space="preserve">Recurrente, </w:t>
      </w:r>
      <w:r w:rsidRPr="00385602">
        <w:rPr>
          <w:rFonts w:ascii="Palatino Linotype" w:eastAsia="Palatino Linotype" w:hAnsi="Palatino Linotype" w:cs="Palatino Linotype"/>
          <w:sz w:val="22"/>
          <w:szCs w:val="22"/>
        </w:rPr>
        <w:t>se tuvo por presentado el día</w:t>
      </w:r>
      <w:r w:rsidRPr="00385602">
        <w:rPr>
          <w:rFonts w:ascii="Palatino Linotype" w:eastAsia="Palatino Linotype" w:hAnsi="Palatino Linotype" w:cs="Palatino Linotype"/>
          <w:b/>
          <w:sz w:val="22"/>
          <w:szCs w:val="22"/>
        </w:rPr>
        <w:t xml:space="preserve"> </w:t>
      </w:r>
      <w:r w:rsidR="00561AA1" w:rsidRPr="00385602">
        <w:rPr>
          <w:rFonts w:ascii="Palatino Linotype" w:eastAsia="Palatino Linotype" w:hAnsi="Palatino Linotype" w:cs="Palatino Linotype"/>
          <w:b/>
          <w:sz w:val="22"/>
          <w:szCs w:val="22"/>
        </w:rPr>
        <w:t>once de julio</w:t>
      </w:r>
      <w:r w:rsidR="00133291" w:rsidRPr="00385602">
        <w:rPr>
          <w:rFonts w:ascii="Palatino Linotype" w:eastAsia="Palatino Linotype" w:hAnsi="Palatino Linotype" w:cs="Palatino Linotype"/>
          <w:b/>
          <w:sz w:val="22"/>
          <w:szCs w:val="22"/>
        </w:rPr>
        <w:t xml:space="preserve"> de dos mil veinticinco</w:t>
      </w:r>
      <w:r w:rsidRPr="00385602">
        <w:rPr>
          <w:rFonts w:ascii="Palatino Linotype" w:eastAsia="Palatino Linotype" w:hAnsi="Palatino Linotype" w:cs="Palatino Linotype"/>
          <w:b/>
          <w:sz w:val="22"/>
          <w:szCs w:val="22"/>
        </w:rPr>
        <w:t xml:space="preserve">, </w:t>
      </w:r>
      <w:r w:rsidRPr="00385602">
        <w:rPr>
          <w:rFonts w:ascii="Palatino Linotype" w:eastAsia="Palatino Linotype" w:hAnsi="Palatino Linotype" w:cs="Palatino Linotype"/>
          <w:sz w:val="22"/>
          <w:szCs w:val="22"/>
        </w:rPr>
        <w:t xml:space="preserve">esto es, </w:t>
      </w:r>
      <w:r w:rsidR="009711CB" w:rsidRPr="00385602">
        <w:rPr>
          <w:rFonts w:ascii="Palatino Linotype" w:eastAsia="Palatino Linotype" w:hAnsi="Palatino Linotype" w:cs="Palatino Linotype"/>
          <w:sz w:val="22"/>
          <w:szCs w:val="22"/>
        </w:rPr>
        <w:t xml:space="preserve">al </w:t>
      </w:r>
      <w:r w:rsidR="00561AA1" w:rsidRPr="00385602">
        <w:rPr>
          <w:rFonts w:ascii="Palatino Linotype" w:eastAsia="Palatino Linotype" w:hAnsi="Palatino Linotype" w:cs="Palatino Linotype"/>
          <w:sz w:val="22"/>
          <w:szCs w:val="22"/>
        </w:rPr>
        <w:t xml:space="preserve">sexto </w:t>
      </w:r>
      <w:r w:rsidR="009711CB" w:rsidRPr="00385602">
        <w:rPr>
          <w:rFonts w:ascii="Palatino Linotype" w:eastAsia="Palatino Linotype" w:hAnsi="Palatino Linotype" w:cs="Palatino Linotype"/>
          <w:sz w:val="22"/>
          <w:szCs w:val="22"/>
        </w:rPr>
        <w:t>día hábil</w:t>
      </w:r>
      <w:r w:rsidRPr="00385602">
        <w:rPr>
          <w:rFonts w:ascii="Palatino Linotype" w:eastAsia="Palatino Linotype" w:hAnsi="Palatino Linotype" w:cs="Palatino Linotype"/>
          <w:sz w:val="22"/>
          <w:szCs w:val="22"/>
        </w:rPr>
        <w:t xml:space="preserve"> posterior a aquel en el que tuvo conocimiento de la respuesta impugnada. En este sentido, se concluye que el presente recurso de revisión se encuentra dentro de los márgenes temporales previstos en las disposiciones legales referidas.</w:t>
      </w:r>
    </w:p>
    <w:p w14:paraId="1F56F7F6" w14:textId="77777777" w:rsidR="00C00558" w:rsidRPr="00385602" w:rsidRDefault="00C00558" w:rsidP="00C00558">
      <w:pPr>
        <w:tabs>
          <w:tab w:val="left" w:pos="7938"/>
        </w:tabs>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37211C8" w14:textId="77777777" w:rsidR="00FA3C9A" w:rsidRPr="00385602" w:rsidRDefault="00FA3C9A" w:rsidP="00FA3C9A">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Además, por cuanto hace a la procedibilidad del recurso de revisión, es de suma importancia señalar que la parte</w:t>
      </w:r>
      <w:r w:rsidRPr="00385602">
        <w:rPr>
          <w:rFonts w:ascii="Palatino Linotype" w:eastAsia="Palatino Linotype" w:hAnsi="Palatino Linotype" w:cs="Palatino Linotype"/>
          <w:b/>
          <w:sz w:val="22"/>
          <w:szCs w:val="22"/>
        </w:rPr>
        <w:t xml:space="preserve"> Recurrente</w:t>
      </w:r>
      <w:r w:rsidRPr="00385602">
        <w:rPr>
          <w:rFonts w:ascii="Palatino Linotype" w:eastAsia="Palatino Linotype" w:hAnsi="Palatino Linotype" w:cs="Palatino Linotype"/>
          <w:sz w:val="22"/>
          <w:szCs w:val="22"/>
        </w:rPr>
        <w:t xml:space="preserve">, no señaló </w:t>
      </w:r>
      <w:r w:rsidRPr="00385602">
        <w:rPr>
          <w:rFonts w:ascii="Palatino Linotype" w:eastAsia="Palatino Linotype" w:hAnsi="Palatino Linotype" w:cs="Palatino Linotype"/>
          <w:b/>
          <w:sz w:val="22"/>
          <w:szCs w:val="22"/>
        </w:rPr>
        <w:t>nombre o seudónimo,</w:t>
      </w:r>
      <w:r w:rsidRPr="00385602">
        <w:rPr>
          <w:rFonts w:ascii="Palatino Linotype" w:eastAsia="Palatino Linotype" w:hAnsi="Palatino Linotype" w:cs="Palatino Linotype"/>
          <w:sz w:val="22"/>
          <w:szCs w:val="22"/>
        </w:rPr>
        <w:t xml:space="preserve">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A20D5C3" w14:textId="77777777" w:rsidR="00FA3C9A" w:rsidRPr="00385602" w:rsidRDefault="00FA3C9A" w:rsidP="00FA3C9A">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r w:rsidRPr="00385602">
        <w:rPr>
          <w:rFonts w:ascii="Palatino Linotype" w:eastAsia="Palatino Linotype" w:hAnsi="Palatino Linotype" w:cs="Palatino Linotype"/>
          <w:b/>
          <w:i/>
          <w:sz w:val="22"/>
          <w:szCs w:val="22"/>
        </w:rPr>
        <w:t>Las solicitudes anónimas</w:t>
      </w:r>
      <w:r w:rsidRPr="00385602">
        <w:rPr>
          <w:rFonts w:ascii="Palatino Linotype" w:eastAsia="Palatino Linotype" w:hAnsi="Palatino Linotype" w:cs="Palatino Linotype"/>
          <w:i/>
          <w:sz w:val="22"/>
          <w:szCs w:val="22"/>
        </w:rPr>
        <w:t xml:space="preserve">, con nombre incompleto o </w:t>
      </w:r>
      <w:r w:rsidRPr="00385602">
        <w:rPr>
          <w:rFonts w:ascii="Palatino Linotype" w:eastAsia="Palatino Linotype" w:hAnsi="Palatino Linotype" w:cs="Palatino Linotype"/>
          <w:b/>
          <w:i/>
          <w:sz w:val="22"/>
          <w:szCs w:val="22"/>
        </w:rPr>
        <w:t>seudónimo</w:t>
      </w:r>
      <w:r w:rsidRPr="00385602">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78B564D7" w14:textId="77777777" w:rsidR="00FA3C9A" w:rsidRPr="00385602" w:rsidRDefault="00FA3C9A" w:rsidP="00FA3C9A">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385602">
        <w:rPr>
          <w:rFonts w:ascii="Palatino Linotype" w:eastAsia="Palatino Linotype" w:hAnsi="Palatino Linotype" w:cs="Palatino Linotype"/>
          <w:b/>
          <w:sz w:val="22"/>
          <w:szCs w:val="22"/>
        </w:rPr>
        <w:t xml:space="preserve"> SAIMEX</w:t>
      </w:r>
    </w:p>
    <w:p w14:paraId="2DB43ED9" w14:textId="6E5A9E87" w:rsidR="006E155A" w:rsidRPr="00385602" w:rsidRDefault="005B22BA" w:rsidP="006E155A">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385602">
        <w:rPr>
          <w:rFonts w:ascii="Palatino Linotype" w:eastAsia="Palatino Linotype" w:hAnsi="Palatino Linotype" w:cs="Palatino Linotype"/>
          <w:b/>
          <w:sz w:val="22"/>
          <w:szCs w:val="22"/>
        </w:rPr>
        <w:t>Recurrente</w:t>
      </w:r>
      <w:r w:rsidRPr="00385602">
        <w:rPr>
          <w:rFonts w:ascii="Palatino Linotype" w:eastAsia="Palatino Linotype" w:hAnsi="Palatino Linotype" w:cs="Palatino Linotype"/>
          <w:sz w:val="22"/>
          <w:szCs w:val="22"/>
        </w:rPr>
        <w:t xml:space="preserve"> en sus motivos de inconformidad, de acuerdo al artículo 179, </w:t>
      </w:r>
      <w:r w:rsidR="00C00558" w:rsidRPr="00385602">
        <w:rPr>
          <w:rFonts w:ascii="Palatino Linotype" w:eastAsia="Palatino Linotype" w:hAnsi="Palatino Linotype" w:cs="Palatino Linotype"/>
          <w:sz w:val="22"/>
          <w:szCs w:val="22"/>
        </w:rPr>
        <w:t>f</w:t>
      </w:r>
      <w:r w:rsidR="00133291" w:rsidRPr="00385602">
        <w:rPr>
          <w:rFonts w:ascii="Palatino Linotype" w:eastAsia="Palatino Linotype" w:hAnsi="Palatino Linotype" w:cs="Palatino Linotype"/>
          <w:sz w:val="22"/>
          <w:szCs w:val="22"/>
        </w:rPr>
        <w:t xml:space="preserve">racción </w:t>
      </w:r>
      <w:r w:rsidR="00561AA1" w:rsidRPr="00385602">
        <w:rPr>
          <w:rFonts w:ascii="Palatino Linotype" w:eastAsia="Palatino Linotype" w:hAnsi="Palatino Linotype" w:cs="Palatino Linotype"/>
          <w:sz w:val="22"/>
          <w:szCs w:val="22"/>
        </w:rPr>
        <w:t>V</w:t>
      </w:r>
      <w:r w:rsidR="00C00558" w:rsidRPr="00385602">
        <w:rPr>
          <w:rFonts w:ascii="Palatino Linotype" w:eastAsia="Palatino Linotype" w:hAnsi="Palatino Linotype" w:cs="Palatino Linotype"/>
          <w:sz w:val="22"/>
          <w:szCs w:val="22"/>
        </w:rPr>
        <w:t xml:space="preserve"> </w:t>
      </w:r>
      <w:r w:rsidR="006E155A" w:rsidRPr="00385602">
        <w:rPr>
          <w:rFonts w:ascii="Palatino Linotype" w:eastAsia="Palatino Linotype" w:hAnsi="Palatino Linotype" w:cs="Palatino Linotype"/>
          <w:sz w:val="22"/>
          <w:szCs w:val="22"/>
        </w:rPr>
        <w:t>del ordenamiento legal citado, que a la letra dice: </w:t>
      </w:r>
    </w:p>
    <w:p w14:paraId="76DBCF77" w14:textId="77777777" w:rsidR="006E155A" w:rsidRPr="00385602" w:rsidRDefault="006E155A" w:rsidP="006E155A">
      <w:pPr>
        <w:tabs>
          <w:tab w:val="left" w:pos="7938"/>
        </w:tabs>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r w:rsidRPr="00385602">
        <w:rPr>
          <w:rFonts w:ascii="Palatino Linotype" w:eastAsia="Palatino Linotype" w:hAnsi="Palatino Linotype" w:cs="Palatino Linotype"/>
          <w:b/>
          <w:i/>
          <w:sz w:val="22"/>
          <w:szCs w:val="22"/>
        </w:rPr>
        <w:t>Artículo 179.</w:t>
      </w:r>
      <w:r w:rsidRPr="0038560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09BC029" w14:textId="14C4F929" w:rsidR="00561AA1" w:rsidRPr="00385602" w:rsidRDefault="00561AA1" w:rsidP="006E155A">
      <w:pPr>
        <w:tabs>
          <w:tab w:val="left" w:pos="7938"/>
        </w:tabs>
        <w:spacing w:before="120" w:after="120"/>
        <w:ind w:left="851" w:right="900"/>
        <w:jc w:val="both"/>
        <w:rPr>
          <w:rFonts w:ascii="Palatino Linotype" w:hAnsi="Palatino Linotype"/>
          <w:b/>
          <w:i/>
          <w:sz w:val="22"/>
          <w:szCs w:val="22"/>
        </w:rPr>
      </w:pPr>
      <w:r w:rsidRPr="00385602">
        <w:rPr>
          <w:rFonts w:ascii="Palatino Linotype" w:hAnsi="Palatino Linotype"/>
          <w:b/>
          <w:i/>
          <w:sz w:val="22"/>
          <w:szCs w:val="22"/>
        </w:rPr>
        <w:t>...</w:t>
      </w:r>
    </w:p>
    <w:p w14:paraId="57894972" w14:textId="520ADF19" w:rsidR="006E155A" w:rsidRPr="00385602" w:rsidRDefault="00561AA1" w:rsidP="006E155A">
      <w:pPr>
        <w:tabs>
          <w:tab w:val="left" w:pos="7938"/>
        </w:tabs>
        <w:spacing w:before="120" w:after="120"/>
        <w:ind w:left="851" w:right="900"/>
        <w:jc w:val="both"/>
        <w:rPr>
          <w:rFonts w:ascii="Palatino Linotype" w:eastAsia="Palatino Linotype" w:hAnsi="Palatino Linotype" w:cs="Palatino Linotype"/>
          <w:i/>
          <w:sz w:val="22"/>
          <w:szCs w:val="22"/>
        </w:rPr>
      </w:pPr>
      <w:r w:rsidRPr="00385602">
        <w:rPr>
          <w:rFonts w:ascii="Palatino Linotype" w:hAnsi="Palatino Linotype"/>
          <w:b/>
          <w:i/>
          <w:sz w:val="22"/>
          <w:szCs w:val="22"/>
        </w:rPr>
        <w:t xml:space="preserve">V. </w:t>
      </w:r>
      <w:r w:rsidRPr="00385602">
        <w:rPr>
          <w:rFonts w:ascii="Palatino Linotype" w:hAnsi="Palatino Linotype"/>
          <w:i/>
          <w:sz w:val="22"/>
          <w:szCs w:val="22"/>
        </w:rPr>
        <w:t>La entrega de información incompleta</w:t>
      </w:r>
      <w:r w:rsidR="00133291" w:rsidRPr="00385602">
        <w:rPr>
          <w:rFonts w:ascii="Palatino Linotype" w:hAnsi="Palatino Linotype"/>
          <w:i/>
          <w:sz w:val="22"/>
          <w:szCs w:val="22"/>
        </w:rPr>
        <w:t>;</w:t>
      </w:r>
      <w:r w:rsidR="006E155A" w:rsidRPr="00385602">
        <w:rPr>
          <w:rFonts w:ascii="Palatino Linotype" w:eastAsia="Palatino Linotype" w:hAnsi="Palatino Linotype" w:cs="Palatino Linotype"/>
          <w:i/>
          <w:sz w:val="22"/>
          <w:szCs w:val="22"/>
        </w:rPr>
        <w:t>”</w:t>
      </w:r>
    </w:p>
    <w:p w14:paraId="7B3D2575" w14:textId="77777777" w:rsidR="00694AA0" w:rsidRPr="00385602" w:rsidRDefault="005B22BA">
      <w:pPr>
        <w:spacing w:before="240" w:after="240" w:line="360" w:lineRule="auto"/>
        <w:jc w:val="both"/>
        <w:rPr>
          <w:rFonts w:ascii="Palatino Linotype" w:eastAsia="Palatino Linotype" w:hAnsi="Palatino Linotype" w:cs="Palatino Linotype"/>
          <w:b/>
          <w:sz w:val="22"/>
          <w:szCs w:val="22"/>
        </w:rPr>
      </w:pPr>
      <w:r w:rsidRPr="00385602">
        <w:rPr>
          <w:rFonts w:ascii="Palatino Linotype" w:eastAsia="Palatino Linotype" w:hAnsi="Palatino Linotype" w:cs="Palatino Linotype"/>
          <w:b/>
          <w:sz w:val="22"/>
          <w:szCs w:val="22"/>
        </w:rPr>
        <w:t xml:space="preserve">Tercero. Materia de la revisión. </w:t>
      </w:r>
      <w:r w:rsidRPr="00385602">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385602">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385602">
        <w:rPr>
          <w:rFonts w:ascii="Palatino Linotype" w:eastAsia="Palatino Linotype" w:hAnsi="Palatino Linotype" w:cs="Palatino Linotype"/>
          <w:sz w:val="22"/>
          <w:szCs w:val="22"/>
        </w:rPr>
        <w:t xml:space="preserve">de la parte </w:t>
      </w:r>
      <w:r w:rsidRPr="00385602">
        <w:rPr>
          <w:rFonts w:ascii="Palatino Linotype" w:eastAsia="Palatino Linotype" w:hAnsi="Palatino Linotype" w:cs="Palatino Linotype"/>
          <w:b/>
          <w:sz w:val="22"/>
          <w:szCs w:val="22"/>
        </w:rPr>
        <w:t>Recurrente</w:t>
      </w:r>
      <w:r w:rsidRPr="00385602">
        <w:rPr>
          <w:rFonts w:ascii="Palatino Linotype" w:eastAsia="Palatino Linotype" w:hAnsi="Palatino Linotype" w:cs="Palatino Linotype"/>
          <w:sz w:val="22"/>
          <w:szCs w:val="22"/>
        </w:rPr>
        <w:t>, o en su defecto, en caso de ser procedente, ordenar la entrega de información.</w:t>
      </w:r>
    </w:p>
    <w:p w14:paraId="73D2F728" w14:textId="77777777" w:rsidR="00694AA0" w:rsidRPr="00385602" w:rsidRDefault="005B22BA">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385602">
        <w:rPr>
          <w:rFonts w:ascii="Palatino Linotype" w:eastAsia="Palatino Linotype" w:hAnsi="Palatino Linotype" w:cs="Palatino Linotype"/>
          <w:b/>
          <w:sz w:val="22"/>
          <w:szCs w:val="22"/>
        </w:rPr>
        <w:t xml:space="preserve">Cuarto. Estudio del asunto. </w:t>
      </w:r>
      <w:r w:rsidRPr="00385602">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F60AAE5" w14:textId="77777777" w:rsidR="00694AA0" w:rsidRPr="00385602" w:rsidRDefault="005B22BA">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r w:rsidRPr="00385602">
        <w:rPr>
          <w:rFonts w:ascii="Palatino Linotype" w:eastAsia="Palatino Linotype" w:hAnsi="Palatino Linotype" w:cs="Palatino Linotype"/>
          <w:b/>
          <w:i/>
          <w:sz w:val="22"/>
          <w:szCs w:val="22"/>
        </w:rPr>
        <w:t>Artículo 4</w:t>
      </w:r>
      <w:r w:rsidRPr="0038560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A890CA7" w14:textId="77777777" w:rsidR="00694AA0" w:rsidRPr="00385602" w:rsidRDefault="005B22BA">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8560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6B72714" w14:textId="77777777" w:rsidR="00694AA0" w:rsidRPr="00385602" w:rsidRDefault="005B22BA">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85602">
        <w:rPr>
          <w:rFonts w:ascii="Palatino Linotype" w:eastAsia="Palatino Linotype" w:hAnsi="Palatino Linotype" w:cs="Palatino Linotype"/>
          <w:i/>
          <w:sz w:val="22"/>
          <w:szCs w:val="22"/>
        </w:rPr>
        <w:t>.”</w:t>
      </w:r>
    </w:p>
    <w:p w14:paraId="2B62FDE3" w14:textId="77777777" w:rsidR="00694AA0" w:rsidRPr="00385602" w:rsidRDefault="005B22BA">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FB2BC38" w14:textId="77777777" w:rsidR="00694AA0" w:rsidRPr="00385602" w:rsidRDefault="005B22BA">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“Artículo 12.-</w:t>
      </w:r>
      <w:r w:rsidRPr="0038560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6EB6026" w14:textId="77777777" w:rsidR="00694AA0" w:rsidRPr="00385602" w:rsidRDefault="005B22BA">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85602">
        <w:rPr>
          <w:rFonts w:ascii="Palatino Linotype" w:eastAsia="Palatino Linotype" w:hAnsi="Palatino Linotype" w:cs="Palatino Linotype"/>
          <w:i/>
          <w:sz w:val="22"/>
          <w:szCs w:val="22"/>
        </w:rPr>
        <w:t xml:space="preserve">. </w:t>
      </w:r>
      <w:r w:rsidRPr="0038560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1ED4674D" w14:textId="77777777" w:rsidR="00694AA0" w:rsidRPr="00385602" w:rsidRDefault="005B22BA">
      <w:pPr>
        <w:spacing w:before="240" w:after="240" w:line="360" w:lineRule="auto"/>
        <w:ind w:right="-93"/>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58BB21D" w14:textId="77777777" w:rsidR="00694AA0" w:rsidRPr="00385602" w:rsidRDefault="005B22BA">
      <w:pPr>
        <w:spacing w:before="240" w:after="240" w:line="360" w:lineRule="auto"/>
        <w:jc w:val="both"/>
        <w:rPr>
          <w:rFonts w:ascii="Palatino Linotype" w:eastAsia="Palatino Linotype" w:hAnsi="Palatino Linotype" w:cs="Palatino Linotype"/>
          <w:b/>
          <w:sz w:val="22"/>
          <w:szCs w:val="22"/>
        </w:rPr>
      </w:pPr>
      <w:r w:rsidRPr="00385602">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385602">
        <w:rPr>
          <w:rFonts w:ascii="Palatino Linotype" w:eastAsia="Palatino Linotype" w:hAnsi="Palatino Linotype" w:cs="Palatino Linotype"/>
          <w:b/>
          <w:sz w:val="22"/>
          <w:szCs w:val="22"/>
        </w:rPr>
        <w:t xml:space="preserve"> </w:t>
      </w:r>
    </w:p>
    <w:p w14:paraId="6B3CE4C4" w14:textId="77777777" w:rsidR="00694AA0" w:rsidRPr="00385602" w:rsidRDefault="005B22BA">
      <w:pPr>
        <w:spacing w:before="120" w:after="120"/>
        <w:ind w:left="1134"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 “</w:t>
      </w:r>
      <w:r w:rsidRPr="00385602">
        <w:rPr>
          <w:rFonts w:ascii="Palatino Linotype" w:eastAsia="Palatino Linotype" w:hAnsi="Palatino Linotype" w:cs="Palatino Linotype"/>
          <w:b/>
          <w:i/>
          <w:sz w:val="22"/>
          <w:szCs w:val="22"/>
        </w:rPr>
        <w:t>No existe obligación de elaborar documentos ad hoc para atender las solicitudes de acceso a la información.</w:t>
      </w:r>
      <w:r w:rsidRPr="0038560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A211211" w14:textId="77777777" w:rsidR="00694AA0" w:rsidRPr="00385602" w:rsidRDefault="005B22BA">
      <w:pPr>
        <w:spacing w:before="120" w:after="12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1BEC828" w14:textId="77777777" w:rsidR="00694AA0" w:rsidRPr="00385602" w:rsidRDefault="005B22BA">
      <w:pPr>
        <w:spacing w:before="120" w:after="12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F115FEE" w14:textId="77777777" w:rsidR="00694AA0" w:rsidRPr="00385602" w:rsidRDefault="005B22BA" w:rsidP="00C00558">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r w:rsidRPr="00385602">
        <w:rPr>
          <w:rFonts w:ascii="Palatino Linotype" w:eastAsia="Palatino Linotype" w:hAnsi="Palatino Linotype" w:cs="Palatino Linotype"/>
          <w:b/>
          <w:i/>
          <w:sz w:val="22"/>
          <w:szCs w:val="22"/>
        </w:rPr>
        <w:t xml:space="preserve">Artículo 3. </w:t>
      </w:r>
      <w:r w:rsidRPr="00385602">
        <w:rPr>
          <w:rFonts w:ascii="Palatino Linotype" w:eastAsia="Palatino Linotype" w:hAnsi="Palatino Linotype" w:cs="Palatino Linotype"/>
          <w:i/>
          <w:sz w:val="22"/>
          <w:szCs w:val="22"/>
        </w:rPr>
        <w:t>Para los efectos de la presente Ley se entenderá por:</w:t>
      </w:r>
    </w:p>
    <w:p w14:paraId="2899E630" w14:textId="77777777" w:rsidR="00694AA0" w:rsidRPr="00385602" w:rsidRDefault="005B22BA" w:rsidP="00C00558">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p>
    <w:p w14:paraId="332076D0" w14:textId="77777777" w:rsidR="00694AA0" w:rsidRPr="00385602" w:rsidRDefault="005B22BA" w:rsidP="00C00558">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XI. Documento:</w:t>
      </w:r>
      <w:r w:rsidRPr="00385602">
        <w:rPr>
          <w:rFonts w:ascii="Palatino Linotype" w:eastAsia="Palatino Linotype" w:hAnsi="Palatino Linotype" w:cs="Palatino Linotype"/>
          <w:i/>
          <w:sz w:val="22"/>
          <w:szCs w:val="22"/>
        </w:rPr>
        <w:t xml:space="preserve"> Los expedientes, reportes, estudios, actas</w:t>
      </w:r>
      <w:r w:rsidRPr="00385602">
        <w:rPr>
          <w:rFonts w:ascii="Palatino Linotype" w:eastAsia="Palatino Linotype" w:hAnsi="Palatino Linotype" w:cs="Palatino Linotype"/>
          <w:b/>
          <w:i/>
          <w:sz w:val="22"/>
          <w:szCs w:val="22"/>
        </w:rPr>
        <w:t>,</w:t>
      </w:r>
      <w:r w:rsidRPr="0038560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F7AC5F3" w14:textId="77777777" w:rsidR="00694AA0" w:rsidRPr="00385602" w:rsidRDefault="005B22BA">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4090AEB" w14:textId="77777777" w:rsidR="00694AA0" w:rsidRPr="00385602" w:rsidRDefault="005B22BA" w:rsidP="00C00558">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sz w:val="22"/>
          <w:szCs w:val="22"/>
        </w:rPr>
        <w:t>“</w:t>
      </w:r>
      <w:r w:rsidRPr="0038560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8560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9F494CB" w14:textId="77777777" w:rsidR="00694AA0" w:rsidRPr="00385602" w:rsidRDefault="005B22BA" w:rsidP="00C00558">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6FCE4CD" w14:textId="77777777" w:rsidR="00694AA0" w:rsidRPr="00385602" w:rsidRDefault="005B22BA" w:rsidP="00C00558">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EE230AA" w14:textId="77777777" w:rsidR="00694AA0" w:rsidRPr="00385602" w:rsidRDefault="005B22BA" w:rsidP="00C00558">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3671B955" w14:textId="77777777" w:rsidR="00694AA0" w:rsidRPr="00385602" w:rsidRDefault="005B22BA" w:rsidP="00C00558">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43DFC7F9" w14:textId="77777777" w:rsidR="00694AA0" w:rsidRPr="00385602" w:rsidRDefault="005B22BA">
      <w:pPr>
        <w:spacing w:before="240" w:after="240" w:line="360" w:lineRule="auto"/>
        <w:ind w:right="51"/>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B0769FB" w14:textId="69DDF8DC" w:rsidR="00694AA0" w:rsidRPr="00385602" w:rsidRDefault="005B22BA">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En el mismo tenor, los artículos 6, apartado A, fracción I, de la Constitución Política de los Estados Unidos Mexicanos y 5, </w:t>
      </w:r>
      <w:r w:rsidR="00504FA2" w:rsidRPr="00385602">
        <w:rPr>
          <w:rFonts w:ascii="Palatino Linotype" w:eastAsia="Palatino Linotype" w:hAnsi="Palatino Linotype" w:cs="Palatino Linotype"/>
          <w:sz w:val="22"/>
          <w:szCs w:val="22"/>
        </w:rPr>
        <w:t xml:space="preserve">párrafo cuadragésimo sexto, </w:t>
      </w:r>
      <w:r w:rsidRPr="00385602">
        <w:rPr>
          <w:rFonts w:ascii="Palatino Linotype" w:eastAsia="Palatino Linotype" w:hAnsi="Palatino Linotype" w:cs="Palatino Linotype"/>
          <w:sz w:val="22"/>
          <w:szCs w:val="22"/>
        </w:rPr>
        <w:t>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243A8015" w14:textId="77777777" w:rsidR="00504FA2" w:rsidRPr="00385602" w:rsidRDefault="005B22BA" w:rsidP="00504FA2">
      <w:pPr>
        <w:spacing w:before="240" w:after="240" w:line="360" w:lineRule="auto"/>
        <w:ind w:right="51"/>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385602">
        <w:rPr>
          <w:rFonts w:ascii="Palatino Linotype" w:eastAsia="Palatino Linotype" w:hAnsi="Palatino Linotype" w:cs="Palatino Linotype"/>
          <w:b/>
          <w:sz w:val="22"/>
          <w:szCs w:val="22"/>
        </w:rPr>
        <w:t>Recurrente</w:t>
      </w:r>
      <w:r w:rsidRPr="00385602">
        <w:rPr>
          <w:rFonts w:ascii="Palatino Linotype" w:eastAsia="Palatino Linotype" w:hAnsi="Palatino Linotype" w:cs="Palatino Linotype"/>
          <w:sz w:val="22"/>
          <w:szCs w:val="22"/>
        </w:rPr>
        <w:t xml:space="preserve"> requirió al </w:t>
      </w:r>
      <w:r w:rsidRPr="00385602">
        <w:rPr>
          <w:rFonts w:ascii="Palatino Linotype" w:eastAsia="Palatino Linotype" w:hAnsi="Palatino Linotype" w:cs="Palatino Linotype"/>
          <w:b/>
          <w:sz w:val="22"/>
          <w:szCs w:val="22"/>
        </w:rPr>
        <w:t xml:space="preserve">Sujeto Obligado </w:t>
      </w:r>
      <w:r w:rsidRPr="00385602">
        <w:rPr>
          <w:rFonts w:ascii="Palatino Linotype" w:eastAsia="Palatino Linotype" w:hAnsi="Palatino Linotype" w:cs="Palatino Linotype"/>
          <w:sz w:val="22"/>
          <w:szCs w:val="22"/>
        </w:rPr>
        <w:t>le proporcione, información consistente en lo siguiente:</w:t>
      </w:r>
    </w:p>
    <w:p w14:paraId="0D9A7077" w14:textId="190FB643" w:rsidR="00133291" w:rsidRPr="00385602" w:rsidRDefault="00133291" w:rsidP="00133291">
      <w:pPr>
        <w:spacing w:before="240" w:after="240" w:line="360" w:lineRule="auto"/>
        <w:ind w:right="51"/>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De las personas servidoras públicas referidas</w:t>
      </w:r>
      <w:r w:rsidR="00561AA1" w:rsidRPr="00385602">
        <w:rPr>
          <w:rFonts w:ascii="Palatino Linotype" w:eastAsia="Palatino Linotype" w:hAnsi="Palatino Linotype" w:cs="Palatino Linotype"/>
          <w:sz w:val="22"/>
          <w:szCs w:val="22"/>
        </w:rPr>
        <w:t xml:space="preserve"> en la solicitud de información</w:t>
      </w:r>
      <w:r w:rsidRPr="00385602">
        <w:rPr>
          <w:rFonts w:ascii="Palatino Linotype" w:eastAsia="Palatino Linotype" w:hAnsi="Palatino Linotype" w:cs="Palatino Linotype"/>
          <w:sz w:val="22"/>
          <w:szCs w:val="22"/>
        </w:rPr>
        <w:t>:</w:t>
      </w:r>
    </w:p>
    <w:p w14:paraId="5405F4C1" w14:textId="7826668E" w:rsidR="00C00558" w:rsidRPr="00385602" w:rsidRDefault="00504FA2" w:rsidP="00C00558">
      <w:pPr>
        <w:spacing w:before="240" w:after="240" w:line="360" w:lineRule="auto"/>
        <w:ind w:left="284" w:right="51"/>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1.</w:t>
      </w:r>
      <w:r w:rsidR="00561AA1" w:rsidRPr="00385602">
        <w:rPr>
          <w:rFonts w:ascii="Palatino Linotype" w:hAnsi="Palatino Linotype"/>
          <w:sz w:val="22"/>
          <w:szCs w:val="22"/>
        </w:rPr>
        <w:t xml:space="preserve"> Información curricular</w:t>
      </w:r>
      <w:r w:rsidR="00ED661A" w:rsidRPr="00385602">
        <w:rPr>
          <w:rFonts w:ascii="Palatino Linotype" w:eastAsia="Palatino Linotype" w:hAnsi="Palatino Linotype" w:cs="Palatino Linotype"/>
          <w:sz w:val="22"/>
          <w:szCs w:val="22"/>
        </w:rPr>
        <w:t>.</w:t>
      </w:r>
    </w:p>
    <w:p w14:paraId="743955DC" w14:textId="7467C207" w:rsidR="00561AA1" w:rsidRPr="00385602" w:rsidRDefault="00561AA1" w:rsidP="00C00558">
      <w:pPr>
        <w:spacing w:before="240" w:after="240" w:line="360" w:lineRule="auto"/>
        <w:ind w:left="284" w:right="51"/>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2. Expediente laboral</w:t>
      </w:r>
      <w:r w:rsidR="007048DE" w:rsidRPr="00385602">
        <w:rPr>
          <w:rFonts w:ascii="Palatino Linotype" w:eastAsia="Palatino Linotype" w:hAnsi="Palatino Linotype" w:cs="Palatino Linotype"/>
          <w:sz w:val="22"/>
          <w:szCs w:val="22"/>
        </w:rPr>
        <w:t xml:space="preserve"> completo</w:t>
      </w:r>
      <w:r w:rsidRPr="00385602">
        <w:rPr>
          <w:rFonts w:ascii="Palatino Linotype" w:eastAsia="Palatino Linotype" w:hAnsi="Palatino Linotype" w:cs="Palatino Linotype"/>
          <w:sz w:val="22"/>
          <w:szCs w:val="22"/>
        </w:rPr>
        <w:t xml:space="preserve"> que incluya el documento que acredite el último grado de estudios y constancias necesarias para asumir el cargo.</w:t>
      </w:r>
    </w:p>
    <w:p w14:paraId="64C17C5D" w14:textId="32A8241D" w:rsidR="00561AA1" w:rsidRPr="00385602" w:rsidRDefault="00561AA1" w:rsidP="00C00558">
      <w:pPr>
        <w:spacing w:before="240" w:after="240" w:line="360" w:lineRule="auto"/>
        <w:ind w:left="284" w:right="51"/>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3. Recibos de nómina firmados desde la primera quincena de enero a la segunda quincena de mayo de dos mil veinticinco.</w:t>
      </w:r>
    </w:p>
    <w:p w14:paraId="25CC20BD" w14:textId="3C10C6EA" w:rsidR="00262320" w:rsidRPr="00385602" w:rsidRDefault="00262320" w:rsidP="00193278">
      <w:pPr>
        <w:spacing w:before="240" w:after="240" w:line="360" w:lineRule="auto"/>
        <w:ind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E</w:t>
      </w:r>
      <w:r w:rsidR="000F2854" w:rsidRPr="00385602">
        <w:rPr>
          <w:rFonts w:ascii="Palatino Linotype" w:eastAsia="Palatino Linotype" w:hAnsi="Palatino Linotype" w:cs="Palatino Linotype"/>
          <w:sz w:val="22"/>
          <w:szCs w:val="22"/>
        </w:rPr>
        <w:t xml:space="preserve">n respuesta, </w:t>
      </w:r>
      <w:r w:rsidRPr="00385602">
        <w:rPr>
          <w:rFonts w:ascii="Palatino Linotype" w:eastAsia="Palatino Linotype" w:hAnsi="Palatino Linotype" w:cs="Palatino Linotype"/>
          <w:sz w:val="22"/>
          <w:szCs w:val="22"/>
        </w:rPr>
        <w:t xml:space="preserve">el </w:t>
      </w:r>
      <w:r w:rsidRPr="00385602">
        <w:rPr>
          <w:rFonts w:ascii="Palatino Linotype" w:eastAsia="Palatino Linotype" w:hAnsi="Palatino Linotype" w:cs="Palatino Linotype"/>
          <w:b/>
          <w:sz w:val="22"/>
          <w:szCs w:val="22"/>
        </w:rPr>
        <w:t xml:space="preserve">Sujeto Obligado, </w:t>
      </w:r>
      <w:r w:rsidRPr="00385602">
        <w:rPr>
          <w:rFonts w:ascii="Palatino Linotype" w:eastAsia="Palatino Linotype" w:hAnsi="Palatino Linotype" w:cs="Palatino Linotype"/>
          <w:sz w:val="22"/>
          <w:szCs w:val="22"/>
        </w:rPr>
        <w:t xml:space="preserve">por conducto de </w:t>
      </w:r>
      <w:r w:rsidR="00F1393C" w:rsidRPr="00385602">
        <w:rPr>
          <w:rFonts w:ascii="Palatino Linotype" w:eastAsia="Palatino Linotype" w:hAnsi="Palatino Linotype" w:cs="Palatino Linotype"/>
          <w:sz w:val="22"/>
          <w:szCs w:val="22"/>
        </w:rPr>
        <w:t xml:space="preserve">la Dirección de Administración </w:t>
      </w:r>
      <w:r w:rsidR="009D42B1" w:rsidRPr="00385602">
        <w:rPr>
          <w:rFonts w:ascii="Palatino Linotype" w:eastAsia="Palatino Linotype" w:hAnsi="Palatino Linotype" w:cs="Palatino Linotype"/>
          <w:sz w:val="22"/>
          <w:szCs w:val="22"/>
        </w:rPr>
        <w:t xml:space="preserve">informó que en los archivos a su cargo no existe registro a nombre de </w:t>
      </w:r>
      <w:r w:rsidR="009D42B1" w:rsidRPr="00385602">
        <w:rPr>
          <w:rFonts w:ascii="Palatino Linotype" w:eastAsia="Palatino Linotype" w:hAnsi="Palatino Linotype" w:cs="Palatino Linotype"/>
          <w:i/>
          <w:sz w:val="22"/>
          <w:szCs w:val="22"/>
        </w:rPr>
        <w:t>de Jesús de Jesús Teresa</w:t>
      </w:r>
      <w:r w:rsidR="009D42B1" w:rsidRPr="00385602">
        <w:rPr>
          <w:rFonts w:ascii="Palatino Linotype" w:eastAsia="Palatino Linotype" w:hAnsi="Palatino Linotype" w:cs="Palatino Linotype"/>
          <w:sz w:val="22"/>
          <w:szCs w:val="22"/>
        </w:rPr>
        <w:t xml:space="preserve">, </w:t>
      </w:r>
      <w:r w:rsidR="00C10893" w:rsidRPr="00385602">
        <w:rPr>
          <w:rFonts w:ascii="Palatino Linotype" w:eastAsia="Palatino Linotype" w:hAnsi="Palatino Linotype" w:cs="Palatino Linotype"/>
          <w:sz w:val="22"/>
          <w:szCs w:val="22"/>
        </w:rPr>
        <w:t xml:space="preserve">hizo entrega de seis fichas curriculares, </w:t>
      </w:r>
      <w:r w:rsidR="009D42B1" w:rsidRPr="00385602">
        <w:rPr>
          <w:rFonts w:ascii="Palatino Linotype" w:eastAsia="Palatino Linotype" w:hAnsi="Palatino Linotype" w:cs="Palatino Linotype"/>
          <w:sz w:val="22"/>
          <w:szCs w:val="22"/>
        </w:rPr>
        <w:t xml:space="preserve">y, respecto de los expedientes laborales, manifestó que sólo las autoridades competentes tienen la posibilidad de solicitar información amplia de algún servidor público, para efectos de investigación. </w:t>
      </w:r>
    </w:p>
    <w:p w14:paraId="502B9FE9" w14:textId="0B5DA278" w:rsidR="001C2313" w:rsidRPr="00385602" w:rsidRDefault="0050510A" w:rsidP="0050510A">
      <w:pPr>
        <w:spacing w:before="240" w:after="240" w:line="360" w:lineRule="auto"/>
        <w:ind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Al no estar conforme con los términos de la respuesta proporcionada, la parte </w:t>
      </w:r>
      <w:r w:rsidRPr="00385602">
        <w:rPr>
          <w:rFonts w:ascii="Palatino Linotype" w:eastAsia="Palatino Linotype" w:hAnsi="Palatino Linotype" w:cs="Palatino Linotype"/>
          <w:b/>
          <w:bCs/>
          <w:sz w:val="22"/>
          <w:szCs w:val="22"/>
        </w:rPr>
        <w:t xml:space="preserve">Recurrente </w:t>
      </w:r>
      <w:r w:rsidRPr="00385602">
        <w:rPr>
          <w:rFonts w:ascii="Palatino Linotype" w:eastAsia="Palatino Linotype" w:hAnsi="Palatino Linotype" w:cs="Palatino Linotype"/>
          <w:sz w:val="22"/>
          <w:szCs w:val="22"/>
        </w:rPr>
        <w:t>presentó el recurso de revisión que nos ocupa, donde señaló como motivo de inconformidad, que se</w:t>
      </w:r>
      <w:r w:rsidR="00F13C63" w:rsidRPr="00385602">
        <w:rPr>
          <w:rFonts w:ascii="Palatino Linotype" w:eastAsia="Palatino Linotype" w:hAnsi="Palatino Linotype" w:cs="Palatino Linotype"/>
          <w:sz w:val="22"/>
          <w:szCs w:val="22"/>
        </w:rPr>
        <w:t xml:space="preserve"> no</w:t>
      </w:r>
      <w:r w:rsidR="001C2313" w:rsidRPr="00385602">
        <w:rPr>
          <w:rFonts w:ascii="Palatino Linotype" w:eastAsia="Palatino Linotype" w:hAnsi="Palatino Linotype" w:cs="Palatino Linotype"/>
          <w:sz w:val="22"/>
          <w:szCs w:val="22"/>
        </w:rPr>
        <w:t xml:space="preserve"> se entregó la información completa.</w:t>
      </w:r>
    </w:p>
    <w:p w14:paraId="408CF7B0" w14:textId="77777777" w:rsidR="001C2313" w:rsidRPr="00385602" w:rsidRDefault="0050510A" w:rsidP="001C2313">
      <w:pPr>
        <w:spacing w:before="240" w:after="240" w:line="360" w:lineRule="auto"/>
        <w:ind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En la etapa de manifestaciones </w:t>
      </w:r>
      <w:r w:rsidR="001C2313" w:rsidRPr="00385602">
        <w:rPr>
          <w:rFonts w:ascii="Palatino Linotype" w:eastAsia="Palatino Linotype" w:hAnsi="Palatino Linotype" w:cs="Palatino Linotype"/>
          <w:sz w:val="22"/>
          <w:szCs w:val="22"/>
        </w:rPr>
        <w:t xml:space="preserve">el </w:t>
      </w:r>
      <w:r w:rsidR="001C2313" w:rsidRPr="00385602">
        <w:rPr>
          <w:rFonts w:ascii="Palatino Linotype" w:eastAsia="Palatino Linotype" w:hAnsi="Palatino Linotype" w:cs="Palatino Linotype"/>
          <w:b/>
          <w:sz w:val="22"/>
          <w:szCs w:val="22"/>
        </w:rPr>
        <w:t xml:space="preserve">Sujeto Obligado </w:t>
      </w:r>
      <w:r w:rsidR="001C2313" w:rsidRPr="00385602">
        <w:rPr>
          <w:rFonts w:ascii="Palatino Linotype" w:eastAsia="Palatino Linotype" w:hAnsi="Palatino Linotype" w:cs="Palatino Linotype"/>
          <w:sz w:val="22"/>
          <w:szCs w:val="22"/>
        </w:rPr>
        <w:t xml:space="preserve">fue omiso en rendir su informe justificado, y la parte </w:t>
      </w:r>
      <w:r w:rsidR="001C2313" w:rsidRPr="00385602">
        <w:rPr>
          <w:rFonts w:ascii="Palatino Linotype" w:eastAsia="Palatino Linotype" w:hAnsi="Palatino Linotype" w:cs="Palatino Linotype"/>
          <w:b/>
          <w:sz w:val="22"/>
          <w:szCs w:val="22"/>
        </w:rPr>
        <w:t xml:space="preserve">Recurrente </w:t>
      </w:r>
      <w:r w:rsidR="001C2313" w:rsidRPr="00385602">
        <w:rPr>
          <w:rFonts w:ascii="Palatino Linotype" w:eastAsia="Palatino Linotype" w:hAnsi="Palatino Linotype" w:cs="Palatino Linotype"/>
          <w:sz w:val="22"/>
          <w:szCs w:val="22"/>
        </w:rPr>
        <w:t>fue omisa en hacer valer manifestaciones o rendir alegatos que conforme a derecho resultaran procedentes, por lo tanto, se tiene por precluido su derecho.</w:t>
      </w:r>
    </w:p>
    <w:p w14:paraId="7B06EEEE" w14:textId="77777777" w:rsidR="001C2313" w:rsidRPr="00385602" w:rsidRDefault="001C2313" w:rsidP="001C2313">
      <w:pPr>
        <w:spacing w:before="280" w:after="28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Una vez establecidas las posturas de las partes, se procede al análisis de los requerimientos de información, así como la información proporcionada por el </w:t>
      </w:r>
      <w:r w:rsidRPr="00385602">
        <w:rPr>
          <w:rFonts w:ascii="Palatino Linotype" w:eastAsia="Palatino Linotype" w:hAnsi="Palatino Linotype" w:cs="Palatino Linotype"/>
          <w:b/>
          <w:sz w:val="22"/>
          <w:szCs w:val="22"/>
        </w:rPr>
        <w:t xml:space="preserve">Sujeto Obligado, </w:t>
      </w:r>
      <w:r w:rsidRPr="00385602">
        <w:rPr>
          <w:rFonts w:ascii="Palatino Linotype" w:eastAsia="Palatino Linotype" w:hAnsi="Palatino Linotype" w:cs="Palatino Linotype"/>
          <w:sz w:val="22"/>
          <w:szCs w:val="22"/>
        </w:rPr>
        <w:t xml:space="preserve">en contraposición con el motivo de inconformidad alegado por la parte </w:t>
      </w:r>
      <w:r w:rsidRPr="00385602">
        <w:rPr>
          <w:rFonts w:ascii="Palatino Linotype" w:eastAsia="Palatino Linotype" w:hAnsi="Palatino Linotype" w:cs="Palatino Linotype"/>
          <w:b/>
          <w:sz w:val="22"/>
          <w:szCs w:val="22"/>
        </w:rPr>
        <w:t xml:space="preserve">Recurrente, </w:t>
      </w:r>
      <w:r w:rsidRPr="00385602">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5409120D" w14:textId="77777777" w:rsidR="001C2313" w:rsidRPr="00385602" w:rsidRDefault="001C2313" w:rsidP="001C2313">
      <w:pPr>
        <w:spacing w:before="240" w:after="240" w:line="360" w:lineRule="auto"/>
        <w:ind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En esta tesitura, de las constancias que integran el expediente electrónico  relacionado con el recurso de revisión materia de estudio, se colige que </w:t>
      </w:r>
      <w:r w:rsidRPr="00385602">
        <w:rPr>
          <w:rFonts w:ascii="Palatino Linotype" w:eastAsia="Palatino Linotype" w:hAnsi="Palatino Linotype" w:cs="Palatino Linotype"/>
          <w:b/>
          <w:sz w:val="22"/>
          <w:szCs w:val="22"/>
        </w:rPr>
        <w:t>el Sujeto Obligado</w:t>
      </w:r>
      <w:r w:rsidRPr="00385602">
        <w:rPr>
          <w:rFonts w:ascii="Palatino Linotype" w:eastAsia="Palatino Linotype" w:hAnsi="Palatino Linotype" w:cs="Palatino Linotype"/>
          <w:sz w:val="22"/>
          <w:szCs w:val="22"/>
        </w:rPr>
        <w:t xml:space="preserve"> no niega la competencia para conocer de la información solicitada, sino por el contrario, con la respuesta pronunciada asevera que es competente para conocer de la solicitud de información</w:t>
      </w:r>
      <w:r w:rsidRPr="00385602">
        <w:rPr>
          <w:rFonts w:ascii="Palatino Linotype" w:eastAsia="Palatino Linotype" w:hAnsi="Palatino Linotype" w:cs="Palatino Linotype"/>
          <w:i/>
          <w:sz w:val="22"/>
          <w:szCs w:val="22"/>
        </w:rPr>
        <w:t xml:space="preserve">, </w:t>
      </w:r>
      <w:r w:rsidRPr="00385602">
        <w:rPr>
          <w:rFonts w:ascii="Palatino Linotype" w:eastAsia="Palatino Linotype" w:hAnsi="Palatino Linotype" w:cs="Palatino Linotype"/>
          <w:sz w:val="22"/>
          <w:szCs w:val="22"/>
        </w:rPr>
        <w:t xml:space="preserve">lo anterior es así, ya que el estudio enunciado tiene por objeto determinar si </w:t>
      </w:r>
      <w:r w:rsidRPr="00385602">
        <w:rPr>
          <w:sz w:val="22"/>
          <w:szCs w:val="22"/>
        </w:rPr>
        <w:t>los</w:t>
      </w:r>
      <w:r w:rsidRPr="00385602">
        <w:rPr>
          <w:rFonts w:ascii="Palatino Linotype" w:eastAsia="Palatino Linotype" w:hAnsi="Palatino Linotype" w:cs="Palatino Linotype"/>
          <w:sz w:val="22"/>
          <w:szCs w:val="22"/>
        </w:rPr>
        <w:t xml:space="preserve"> Sujeto</w:t>
      </w:r>
      <w:r w:rsidRPr="00385602">
        <w:rPr>
          <w:sz w:val="22"/>
          <w:szCs w:val="22"/>
        </w:rPr>
        <w:t>s</w:t>
      </w:r>
      <w:r w:rsidRPr="00385602">
        <w:rPr>
          <w:rFonts w:ascii="Palatino Linotype" w:eastAsia="Palatino Linotype" w:hAnsi="Palatino Linotype" w:cs="Palatino Linotype"/>
          <w:sz w:val="22"/>
          <w:szCs w:val="22"/>
        </w:rPr>
        <w:t xml:space="preserve"> Obligado</w:t>
      </w:r>
      <w:r w:rsidRPr="00385602">
        <w:rPr>
          <w:sz w:val="22"/>
          <w:szCs w:val="22"/>
        </w:rPr>
        <w:t>s</w:t>
      </w:r>
      <w:r w:rsidRPr="00385602">
        <w:rPr>
          <w:rFonts w:ascii="Palatino Linotype" w:eastAsia="Palatino Linotype" w:hAnsi="Palatino Linotype" w:cs="Palatino Linotype"/>
          <w:sz w:val="22"/>
          <w:szCs w:val="22"/>
        </w:rPr>
        <w:t xml:space="preserve"> generan, poseen o administran  la información solicitada, sin embargo, en aquellos casos en que </w:t>
      </w:r>
      <w:r w:rsidRPr="00385602">
        <w:rPr>
          <w:sz w:val="22"/>
          <w:szCs w:val="22"/>
        </w:rPr>
        <w:t>e</w:t>
      </w:r>
      <w:r w:rsidRPr="00385602">
        <w:rPr>
          <w:rFonts w:ascii="Palatino Linotype" w:eastAsia="Palatino Linotype" w:hAnsi="Palatino Linotype" w:cs="Palatino Linotype"/>
          <w:sz w:val="22"/>
          <w:szCs w:val="22"/>
        </w:rPr>
        <w:t>st</w:t>
      </w:r>
      <w:r w:rsidRPr="00385602">
        <w:rPr>
          <w:sz w:val="22"/>
          <w:szCs w:val="22"/>
        </w:rPr>
        <w:t xml:space="preserve">os </w:t>
      </w:r>
      <w:r w:rsidRPr="00385602">
        <w:rPr>
          <w:rFonts w:ascii="Palatino Linotype" w:eastAsia="Palatino Linotype" w:hAnsi="Palatino Linotype" w:cs="Palatino Linotype"/>
          <w:sz w:val="22"/>
          <w:szCs w:val="22"/>
        </w:rPr>
        <w:t>ha</w:t>
      </w:r>
      <w:r w:rsidRPr="00385602">
        <w:rPr>
          <w:sz w:val="22"/>
          <w:szCs w:val="22"/>
        </w:rPr>
        <w:t>n</w:t>
      </w:r>
      <w:r w:rsidRPr="00385602">
        <w:rPr>
          <w:rFonts w:ascii="Palatino Linotype" w:eastAsia="Palatino Linotype" w:hAnsi="Palatino Linotype" w:cs="Palatino Linotype"/>
          <w:sz w:val="22"/>
          <w:szCs w:val="22"/>
        </w:rPr>
        <w:t xml:space="preserve"> asumido la competencia, sería ocioso y a nada práctico nos conduciría su estudio, ya que, se insiste, el ente obligado </w:t>
      </w:r>
      <w:r w:rsidRPr="00385602">
        <w:rPr>
          <w:rFonts w:ascii="Palatino Linotype" w:eastAsia="Palatino Linotype" w:hAnsi="Palatino Linotype" w:cs="Palatino Linotype"/>
          <w:b/>
          <w:sz w:val="22"/>
          <w:szCs w:val="22"/>
          <w:u w:val="single"/>
        </w:rPr>
        <w:t>asumió la competencia referida</w:t>
      </w:r>
      <w:r w:rsidRPr="00385602">
        <w:rPr>
          <w:rFonts w:ascii="Palatino Linotype" w:eastAsia="Palatino Linotype" w:hAnsi="Palatino Linotype" w:cs="Palatino Linotype"/>
          <w:sz w:val="22"/>
          <w:szCs w:val="22"/>
        </w:rPr>
        <w:t>, motivo por el cual se actualiza el supuesto previsto en el artículo 12 de la legislación aplicable en la materia, citado con antelación.</w:t>
      </w:r>
    </w:p>
    <w:p w14:paraId="1D0D6CA1" w14:textId="3675B287" w:rsidR="007049C9" w:rsidRPr="00385602" w:rsidRDefault="007049C9" w:rsidP="007049C9">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Por consiguiente, toda vez que la Dirección de Administración </w:t>
      </w:r>
      <w:r w:rsidR="00460C75" w:rsidRPr="00385602">
        <w:rPr>
          <w:rFonts w:ascii="Palatino Linotype" w:eastAsia="Palatino Linotype" w:hAnsi="Palatino Linotype" w:cs="Palatino Linotype"/>
          <w:sz w:val="22"/>
          <w:szCs w:val="22"/>
        </w:rPr>
        <w:t xml:space="preserve">únicamente </w:t>
      </w:r>
      <w:r w:rsidRPr="00385602">
        <w:rPr>
          <w:rFonts w:ascii="Palatino Linotype" w:eastAsia="Palatino Linotype" w:hAnsi="Palatino Linotype" w:cs="Palatino Linotype"/>
          <w:sz w:val="22"/>
          <w:szCs w:val="22"/>
        </w:rPr>
        <w:t>negó la existencia de la información peticionada</w:t>
      </w:r>
      <w:r w:rsidR="00460C75" w:rsidRPr="00385602">
        <w:rPr>
          <w:rFonts w:ascii="Palatino Linotype" w:eastAsia="Palatino Linotype" w:hAnsi="Palatino Linotype" w:cs="Palatino Linotype"/>
          <w:sz w:val="22"/>
          <w:szCs w:val="22"/>
        </w:rPr>
        <w:t xml:space="preserve"> respecto de la servidora pública Teresa de Jesús de Jesús</w:t>
      </w:r>
      <w:r w:rsidRPr="00385602">
        <w:rPr>
          <w:rFonts w:ascii="Palatino Linotype" w:eastAsia="Palatino Linotype" w:hAnsi="Palatino Linotype" w:cs="Palatino Linotype"/>
          <w:sz w:val="22"/>
          <w:szCs w:val="22"/>
        </w:rPr>
        <w:t xml:space="preserve">, se asume que cuentan con la </w:t>
      </w:r>
      <w:r w:rsidR="00460C75" w:rsidRPr="00385602">
        <w:rPr>
          <w:rFonts w:ascii="Palatino Linotype" w:eastAsia="Palatino Linotype" w:hAnsi="Palatino Linotype" w:cs="Palatino Linotype"/>
          <w:sz w:val="22"/>
          <w:szCs w:val="22"/>
        </w:rPr>
        <w:t xml:space="preserve">información de los demás servidores públicos, tan es así que hizo entrega de las fichas curriculares correspondientes, </w:t>
      </w:r>
      <w:r w:rsidRPr="00385602">
        <w:rPr>
          <w:rFonts w:ascii="Palatino Linotype" w:eastAsia="Palatino Linotype" w:hAnsi="Palatino Linotype" w:cs="Palatino Linotype"/>
          <w:sz w:val="22"/>
          <w:szCs w:val="22"/>
        </w:rPr>
        <w:t xml:space="preserve">por ende se obvia el análisis de las atribuciones del </w:t>
      </w:r>
      <w:r w:rsidRPr="00385602">
        <w:rPr>
          <w:rFonts w:ascii="Palatino Linotype" w:eastAsia="Palatino Linotype" w:hAnsi="Palatino Linotype" w:cs="Palatino Linotype"/>
          <w:b/>
          <w:sz w:val="22"/>
          <w:szCs w:val="22"/>
        </w:rPr>
        <w:t>Sujeto Obligado</w:t>
      </w:r>
      <w:r w:rsidRPr="00385602">
        <w:rPr>
          <w:rFonts w:ascii="Palatino Linotype" w:eastAsia="Palatino Linotype" w:hAnsi="Palatino Linotype" w:cs="Palatino Linotype"/>
          <w:sz w:val="22"/>
          <w:szCs w:val="22"/>
        </w:rPr>
        <w:t xml:space="preserve"> para contar con la </w:t>
      </w:r>
      <w:r w:rsidR="00460C75" w:rsidRPr="00385602">
        <w:rPr>
          <w:rFonts w:ascii="Palatino Linotype" w:eastAsia="Palatino Linotype" w:hAnsi="Palatino Linotype" w:cs="Palatino Linotype"/>
          <w:sz w:val="22"/>
          <w:szCs w:val="22"/>
        </w:rPr>
        <w:t>información</w:t>
      </w:r>
      <w:r w:rsidRPr="00385602">
        <w:rPr>
          <w:rFonts w:ascii="Palatino Linotype" w:eastAsia="Palatino Linotype" w:hAnsi="Palatino Linotype" w:cs="Palatino Linotype"/>
          <w:sz w:val="22"/>
          <w:szCs w:val="22"/>
        </w:rPr>
        <w:t>.</w:t>
      </w:r>
    </w:p>
    <w:p w14:paraId="2606496D" w14:textId="517F3560" w:rsidR="007049C9" w:rsidRPr="00385602" w:rsidRDefault="00460C75" w:rsidP="001C2313">
      <w:pPr>
        <w:spacing w:before="240" w:after="240" w:line="360" w:lineRule="auto"/>
        <w:ind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Por otro lado, </w:t>
      </w:r>
      <w:r w:rsidR="007049C9" w:rsidRPr="00385602">
        <w:rPr>
          <w:rFonts w:ascii="Palatino Linotype" w:eastAsia="Palatino Linotype" w:hAnsi="Palatino Linotype" w:cs="Palatino Linotype"/>
          <w:sz w:val="22"/>
          <w:szCs w:val="22"/>
        </w:rPr>
        <w:t xml:space="preserve">por lo que se refiere a la </w:t>
      </w:r>
      <w:r w:rsidR="00CA0E3E" w:rsidRPr="00385602">
        <w:rPr>
          <w:rFonts w:ascii="Palatino Linotype" w:eastAsia="Palatino Linotype" w:hAnsi="Palatino Linotype" w:cs="Palatino Linotype"/>
          <w:sz w:val="22"/>
          <w:szCs w:val="22"/>
        </w:rPr>
        <w:t xml:space="preserve">servidora pública Teresa de Jesús de Jesús, si bien es cierto que la persona servidora pública habilitada manifestó que no existía registro alguno a nombre de esta en los archivos a su cargo, debe decirse que de la consulta realizada </w:t>
      </w:r>
      <w:r w:rsidR="0093285E" w:rsidRPr="00385602">
        <w:rPr>
          <w:rFonts w:ascii="Palatino Linotype" w:eastAsia="Palatino Linotype" w:hAnsi="Palatino Linotype" w:cs="Palatino Linotype"/>
          <w:sz w:val="22"/>
          <w:szCs w:val="22"/>
        </w:rPr>
        <w:t xml:space="preserve">por este Organismo Garante, </w:t>
      </w:r>
      <w:r w:rsidR="00CA0E3E" w:rsidRPr="00385602">
        <w:rPr>
          <w:rFonts w:ascii="Palatino Linotype" w:eastAsia="Palatino Linotype" w:hAnsi="Palatino Linotype" w:cs="Palatino Linotype"/>
          <w:sz w:val="22"/>
          <w:szCs w:val="22"/>
        </w:rPr>
        <w:t>en el portal de Información Pública de Oficio Mexiquense, IPOMEX</w:t>
      </w:r>
      <w:r w:rsidR="0093285E" w:rsidRPr="00385602">
        <w:rPr>
          <w:rFonts w:ascii="Palatino Linotype" w:eastAsia="Palatino Linotype" w:hAnsi="Palatino Linotype" w:cs="Palatino Linotype"/>
          <w:sz w:val="22"/>
          <w:szCs w:val="22"/>
        </w:rPr>
        <w:t xml:space="preserve">, del </w:t>
      </w:r>
      <w:r w:rsidR="0093285E" w:rsidRPr="00385602">
        <w:rPr>
          <w:rFonts w:ascii="Palatino Linotype" w:eastAsia="Palatino Linotype" w:hAnsi="Palatino Linotype" w:cs="Palatino Linotype"/>
          <w:b/>
          <w:sz w:val="22"/>
          <w:szCs w:val="22"/>
        </w:rPr>
        <w:t>Sujeto Obligado</w:t>
      </w:r>
      <w:r w:rsidR="0093285E" w:rsidRPr="00385602">
        <w:rPr>
          <w:rFonts w:ascii="Palatino Linotype" w:eastAsia="Palatino Linotype" w:hAnsi="Palatino Linotype" w:cs="Palatino Linotype"/>
          <w:sz w:val="22"/>
          <w:szCs w:val="22"/>
        </w:rPr>
        <w:t xml:space="preserve"> específicamente en el apartado relativo al Directorio de todos los servidores públicos, se advirtió que dicha servidora pública </w:t>
      </w:r>
      <w:r w:rsidR="00490112" w:rsidRPr="00385602">
        <w:rPr>
          <w:rFonts w:ascii="Palatino Linotype" w:eastAsia="Palatino Linotype" w:hAnsi="Palatino Linotype" w:cs="Palatino Linotype"/>
          <w:sz w:val="22"/>
          <w:szCs w:val="22"/>
        </w:rPr>
        <w:t>se ostenta como Asesor de Tesorería, adscrita a la Tesorería Municipal tal y como lo precisó la persona solicitante:</w:t>
      </w:r>
    </w:p>
    <w:p w14:paraId="3A34D5EB" w14:textId="0ECC3320" w:rsidR="00490112" w:rsidRPr="00385602" w:rsidRDefault="009A6189" w:rsidP="001C2313">
      <w:pPr>
        <w:spacing w:before="240" w:after="240" w:line="360" w:lineRule="auto"/>
        <w:ind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noProof/>
          <w:sz w:val="22"/>
          <w:szCs w:val="22"/>
        </w:rPr>
        <mc:AlternateContent>
          <mc:Choice Requires="wps">
            <w:drawing>
              <wp:anchor distT="0" distB="0" distL="114300" distR="114300" simplePos="0" relativeHeight="251659264" behindDoc="0" locked="0" layoutInCell="1" allowOverlap="1" wp14:anchorId="4AD213E3" wp14:editId="62D05FBC">
                <wp:simplePos x="0" y="0"/>
                <wp:positionH relativeFrom="margin">
                  <wp:posOffset>126095</wp:posOffset>
                </wp:positionH>
                <wp:positionV relativeFrom="paragraph">
                  <wp:posOffset>1380058</wp:posOffset>
                </wp:positionV>
                <wp:extent cx="5359941" cy="807395"/>
                <wp:effectExtent l="57150" t="38100" r="69850" b="88265"/>
                <wp:wrapNone/>
                <wp:docPr id="7" name="Rectángulo 7"/>
                <wp:cNvGraphicFramePr/>
                <a:graphic xmlns:a="http://schemas.openxmlformats.org/drawingml/2006/main">
                  <a:graphicData uri="http://schemas.microsoft.com/office/word/2010/wordprocessingShape">
                    <wps:wsp>
                      <wps:cNvSpPr/>
                      <wps:spPr>
                        <a:xfrm>
                          <a:off x="0" y="0"/>
                          <a:ext cx="5359941" cy="80739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4DB2CA9" id="Rectángulo 7" o:spid="_x0000_s1026" style="position:absolute;margin-left:9.95pt;margin-top:108.65pt;width:422.05pt;height:63.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" filled="f" strokecolor="#c00000" strokeweight="3pt">
                <v:shadow on="t" color="black" opacity="22937f" origin=",.5" offset="0,.63889mm"/>
                <w10:wrap anchorx="margin"/>
              </v:rect>
            </w:pict>
          </mc:Fallback>
        </mc:AlternateContent>
      </w:r>
      <w:r w:rsidR="00490112" w:rsidRPr="00385602">
        <w:rPr>
          <w:rFonts w:ascii="Palatino Linotype" w:eastAsia="Palatino Linotype" w:hAnsi="Palatino Linotype" w:cs="Palatino Linotype"/>
          <w:noProof/>
          <w:sz w:val="22"/>
          <w:szCs w:val="22"/>
        </w:rPr>
        <w:drawing>
          <wp:inline distT="0" distB="0" distL="0" distR="0" wp14:anchorId="3DB65453" wp14:editId="403A41D2">
            <wp:extent cx="5612130" cy="2701925"/>
            <wp:effectExtent l="0" t="0" r="762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701925"/>
                    </a:xfrm>
                    <a:prstGeom prst="rect">
                      <a:avLst/>
                    </a:prstGeom>
                  </pic:spPr>
                </pic:pic>
              </a:graphicData>
            </a:graphic>
          </wp:inline>
        </w:drawing>
      </w:r>
    </w:p>
    <w:p w14:paraId="222E8D0B" w14:textId="18125524" w:rsidR="001C2313" w:rsidRPr="00385602" w:rsidRDefault="00490112" w:rsidP="0050510A">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En tal sentido, es evidente que</w:t>
      </w:r>
      <w:r w:rsidR="00330224" w:rsidRPr="00385602">
        <w:rPr>
          <w:rFonts w:ascii="Palatino Linotype" w:eastAsia="Palatino Linotype" w:hAnsi="Palatino Linotype" w:cs="Palatino Linotype"/>
          <w:sz w:val="22"/>
          <w:szCs w:val="22"/>
        </w:rPr>
        <w:t xml:space="preserve">, contrario a lo manifestado por la persona servidora pública habilitada, la información curricular, el expediente de personal y los recibos de nómina de la servidora pública  referida debe obrar en los archivos del </w:t>
      </w:r>
      <w:r w:rsidR="00330224" w:rsidRPr="00385602">
        <w:rPr>
          <w:rFonts w:ascii="Palatino Linotype" w:eastAsia="Palatino Linotype" w:hAnsi="Palatino Linotype" w:cs="Palatino Linotype"/>
          <w:b/>
          <w:sz w:val="22"/>
          <w:szCs w:val="22"/>
        </w:rPr>
        <w:t>Sujeto Obligado</w:t>
      </w:r>
      <w:r w:rsidR="00330224" w:rsidRPr="00385602">
        <w:rPr>
          <w:rFonts w:ascii="Palatino Linotype" w:eastAsia="Palatino Linotype" w:hAnsi="Palatino Linotype" w:cs="Palatino Linotype"/>
          <w:sz w:val="22"/>
          <w:szCs w:val="22"/>
        </w:rPr>
        <w:t>.</w:t>
      </w:r>
    </w:p>
    <w:p w14:paraId="232B21CA" w14:textId="090EF31B" w:rsidR="0016401F" w:rsidRPr="00385602" w:rsidRDefault="00C531D8" w:rsidP="0016401F">
      <w:pPr>
        <w:spacing w:before="240" w:after="240" w:line="360" w:lineRule="auto"/>
        <w:jc w:val="both"/>
        <w:rPr>
          <w:rFonts w:ascii="Palatino Linotype" w:eastAsia="Palatino Linotype" w:hAnsi="Palatino Linotype" w:cs="Palatino Linotype"/>
        </w:rPr>
      </w:pPr>
      <w:r w:rsidRPr="00385602">
        <w:rPr>
          <w:rFonts w:ascii="Palatino Linotype" w:eastAsia="Palatino Linotype" w:hAnsi="Palatino Linotype" w:cs="Palatino Linotype"/>
          <w:sz w:val="22"/>
          <w:szCs w:val="22"/>
        </w:rPr>
        <w:t>R</w:t>
      </w:r>
      <w:r w:rsidR="00C1289E" w:rsidRPr="00385602">
        <w:rPr>
          <w:rFonts w:ascii="Palatino Linotype" w:eastAsia="Palatino Linotype" w:hAnsi="Palatino Linotype" w:cs="Palatino Linotype"/>
          <w:sz w:val="22"/>
          <w:szCs w:val="22"/>
        </w:rPr>
        <w:t xml:space="preserve">especto del expediente de personal de las personas servidoras públicas referidas, es de señalar que </w:t>
      </w:r>
      <w:r w:rsidR="0016401F" w:rsidRPr="00385602">
        <w:rPr>
          <w:rFonts w:ascii="Palatino Linotype" w:eastAsia="Palatino Linotype" w:hAnsi="Palatino Linotype" w:cs="Palatino Linotype"/>
          <w:sz w:val="22"/>
          <w:szCs w:val="22"/>
        </w:rPr>
        <w:t xml:space="preserve">es imprescindible mencionar que si bien es cierto, </w:t>
      </w:r>
      <w:r w:rsidR="0016401F" w:rsidRPr="00385602">
        <w:rPr>
          <w:rFonts w:ascii="Palatino Linotype" w:hAnsi="Palatino Linotype" w:cs="Arial"/>
          <w:sz w:val="22"/>
          <w:szCs w:val="22"/>
        </w:rPr>
        <w:t xml:space="preserve">para formar parte del servicio público los interesados deben cumplir con aquellos requisitos que se establezcan en la normativa para los diferentes puestos, siendo obligación de las instituciones públicas integrar los expedientes de personal o laborales correspondientes </w:t>
      </w:r>
      <w:r w:rsidR="0016401F" w:rsidRPr="00385602">
        <w:rPr>
          <w:rFonts w:ascii="Palatino Linotype" w:eastAsia="Palatino Linotype" w:hAnsi="Palatino Linotype" w:cs="Palatino Linotype"/>
          <w:sz w:val="22"/>
          <w:szCs w:val="22"/>
        </w:rPr>
        <w:t xml:space="preserve">de conformidad con lo establecido en el artículo 98 de </w:t>
      </w:r>
      <w:r w:rsidR="0016401F" w:rsidRPr="00385602">
        <w:rPr>
          <w:rFonts w:ascii="Palatino Linotype" w:hAnsi="Palatino Linotype" w:cs="Arial"/>
          <w:sz w:val="22"/>
          <w:szCs w:val="22"/>
        </w:rPr>
        <w:t xml:space="preserve">Ley del Trabajo de los Servidores Públicos del Estado de México y Municipios, </w:t>
      </w:r>
      <w:r w:rsidR="0016401F" w:rsidRPr="00385602">
        <w:rPr>
          <w:rFonts w:ascii="Palatino Linotype" w:hAnsi="Palatino Linotype"/>
          <w:sz w:val="22"/>
          <w:szCs w:val="22"/>
        </w:rPr>
        <w:t xml:space="preserve">no debe perderse de vista que estos </w:t>
      </w:r>
      <w:r w:rsidR="0016401F" w:rsidRPr="00385602">
        <w:rPr>
          <w:rFonts w:ascii="Palatino Linotype" w:hAnsi="Palatino Linotype"/>
          <w:b/>
          <w:bCs/>
          <w:sz w:val="22"/>
          <w:szCs w:val="22"/>
        </w:rPr>
        <w:t>constituyen acervos documentales en los cuales converge tanto información pública como aquella con el carácter de privada de los servidores públicos</w:t>
      </w:r>
      <w:r w:rsidR="0016401F" w:rsidRPr="00385602">
        <w:rPr>
          <w:rFonts w:ascii="Palatino Linotype" w:hAnsi="Palatino Linotype"/>
          <w:sz w:val="22"/>
          <w:szCs w:val="22"/>
        </w:rPr>
        <w:t>; siendo susceptible del conocimiento de cualquier persona, solo la primera de ellas, mientras que la segunda es susceptible de ser clasificada como confidencial, ya sea en su totalidad o bien parcialmente a través de la elaboración de versiones públicas, siempre y cuando el documento en cuestión lo permita.</w:t>
      </w:r>
    </w:p>
    <w:p w14:paraId="48BC17A7" w14:textId="77777777" w:rsidR="0016401F" w:rsidRPr="00385602" w:rsidRDefault="0016401F" w:rsidP="0016401F">
      <w:pPr>
        <w:tabs>
          <w:tab w:val="left" w:pos="709"/>
        </w:tabs>
        <w:spacing w:line="360" w:lineRule="auto"/>
        <w:jc w:val="both"/>
        <w:rPr>
          <w:rFonts w:ascii="Palatino Linotype" w:eastAsia="Palatino Linotype" w:hAnsi="Palatino Linotype" w:cs="Palatino Linotype"/>
          <w:sz w:val="22"/>
          <w:szCs w:val="22"/>
        </w:rPr>
      </w:pPr>
      <w:r w:rsidRPr="00385602">
        <w:rPr>
          <w:rFonts w:ascii="Palatino Linotype" w:hAnsi="Palatino Linotype" w:cs="Arial"/>
          <w:iCs/>
          <w:sz w:val="22"/>
          <w:szCs w:val="22"/>
        </w:rPr>
        <w:t xml:space="preserve">Para mayor claridad, es preciso </w:t>
      </w:r>
      <w:r w:rsidRPr="00385602">
        <w:rPr>
          <w:rFonts w:ascii="Palatino Linotype" w:eastAsia="Palatino Linotype" w:hAnsi="Palatino Linotype" w:cs="Palatino Linotype"/>
          <w:sz w:val="22"/>
          <w:szCs w:val="22"/>
        </w:rPr>
        <w:t>a señalar los requisitos generales que deben presentar los servidores públicos para ingresar a una institución pública, los cuales se encuentran contenidos en los artículos 47, 48 y 49, de la Ley del Trabado de los Servidores Públicos del Estado de México y Municipios, así como el documento idóneo con el que se pudieran acreditar, son los siguientes:</w:t>
      </w:r>
    </w:p>
    <w:p w14:paraId="72E43044" w14:textId="77777777" w:rsidR="0016401F" w:rsidRPr="00385602" w:rsidRDefault="0016401F" w:rsidP="0016401F">
      <w:pPr>
        <w:rPr>
          <w:sz w:val="22"/>
          <w:szCs w:val="22"/>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7"/>
        <w:gridCol w:w="2607"/>
        <w:gridCol w:w="2410"/>
      </w:tblGrid>
      <w:tr w:rsidR="008911C6" w:rsidRPr="00385602" w14:paraId="3F9C007B" w14:textId="77777777" w:rsidTr="0021130D">
        <w:trPr>
          <w:tblHeader/>
        </w:trPr>
        <w:tc>
          <w:tcPr>
            <w:tcW w:w="3767" w:type="dxa"/>
            <w:shd w:val="clear" w:color="auto" w:fill="DDD9C4"/>
            <w:vAlign w:val="center"/>
          </w:tcPr>
          <w:p w14:paraId="371C8F4C" w14:textId="77777777" w:rsidR="0016401F" w:rsidRPr="00385602" w:rsidRDefault="0016401F" w:rsidP="0021130D">
            <w:pPr>
              <w:tabs>
                <w:tab w:val="left" w:pos="284"/>
                <w:tab w:val="left" w:pos="426"/>
              </w:tabs>
              <w:ind w:right="49"/>
              <w:jc w:val="center"/>
              <w:rPr>
                <w:rFonts w:ascii="Palatino Linotype" w:eastAsia="Palatino Linotype" w:hAnsi="Palatino Linotype" w:cs="Palatino Linotype"/>
                <w:b/>
                <w:sz w:val="20"/>
                <w:szCs w:val="20"/>
              </w:rPr>
            </w:pPr>
            <w:r w:rsidRPr="00385602">
              <w:rPr>
                <w:rFonts w:ascii="Palatino Linotype" w:eastAsia="Palatino Linotype" w:hAnsi="Palatino Linotype" w:cs="Palatino Linotype"/>
                <w:b/>
                <w:sz w:val="20"/>
                <w:szCs w:val="20"/>
              </w:rPr>
              <w:t>Requisito establecido en la Ley del Trabajo de los Servidores Públicos del Estado y Municipios</w:t>
            </w:r>
          </w:p>
        </w:tc>
        <w:tc>
          <w:tcPr>
            <w:tcW w:w="2607" w:type="dxa"/>
            <w:shd w:val="clear" w:color="auto" w:fill="DDD9C4"/>
            <w:vAlign w:val="center"/>
          </w:tcPr>
          <w:p w14:paraId="5DB23458" w14:textId="77777777" w:rsidR="0016401F" w:rsidRPr="00385602" w:rsidRDefault="0016401F" w:rsidP="0021130D">
            <w:pPr>
              <w:tabs>
                <w:tab w:val="left" w:pos="284"/>
                <w:tab w:val="left" w:pos="426"/>
              </w:tabs>
              <w:ind w:right="49"/>
              <w:jc w:val="center"/>
              <w:rPr>
                <w:rFonts w:ascii="Palatino Linotype" w:eastAsia="Palatino Linotype" w:hAnsi="Palatino Linotype" w:cs="Palatino Linotype"/>
                <w:b/>
                <w:sz w:val="20"/>
                <w:szCs w:val="20"/>
              </w:rPr>
            </w:pPr>
            <w:r w:rsidRPr="00385602">
              <w:rPr>
                <w:rFonts w:ascii="Palatino Linotype" w:eastAsia="Palatino Linotype" w:hAnsi="Palatino Linotype" w:cs="Palatino Linotype"/>
                <w:b/>
                <w:sz w:val="20"/>
                <w:szCs w:val="20"/>
              </w:rPr>
              <w:t>Documento que lo acredita</w:t>
            </w:r>
          </w:p>
        </w:tc>
        <w:tc>
          <w:tcPr>
            <w:tcW w:w="2410" w:type="dxa"/>
            <w:shd w:val="clear" w:color="auto" w:fill="DDD9C4"/>
            <w:vAlign w:val="center"/>
          </w:tcPr>
          <w:p w14:paraId="188EF6BA" w14:textId="77777777" w:rsidR="0016401F" w:rsidRPr="00385602" w:rsidRDefault="0016401F" w:rsidP="0021130D">
            <w:pPr>
              <w:tabs>
                <w:tab w:val="left" w:pos="284"/>
                <w:tab w:val="left" w:pos="426"/>
              </w:tabs>
              <w:ind w:right="49"/>
              <w:jc w:val="center"/>
              <w:rPr>
                <w:rFonts w:ascii="Palatino Linotype" w:eastAsia="Palatino Linotype" w:hAnsi="Palatino Linotype" w:cs="Palatino Linotype"/>
                <w:b/>
                <w:sz w:val="20"/>
                <w:szCs w:val="20"/>
              </w:rPr>
            </w:pPr>
            <w:r w:rsidRPr="00385602">
              <w:rPr>
                <w:rFonts w:ascii="Palatino Linotype" w:eastAsia="Palatino Linotype" w:hAnsi="Palatino Linotype" w:cs="Palatino Linotype"/>
                <w:b/>
                <w:sz w:val="20"/>
                <w:szCs w:val="20"/>
              </w:rPr>
              <w:t>Clasificación de la Información</w:t>
            </w:r>
          </w:p>
        </w:tc>
      </w:tr>
      <w:tr w:rsidR="008911C6" w:rsidRPr="00385602" w14:paraId="6A30C3D7" w14:textId="77777777" w:rsidTr="0021130D">
        <w:tc>
          <w:tcPr>
            <w:tcW w:w="3767" w:type="dxa"/>
            <w:vAlign w:val="center"/>
          </w:tcPr>
          <w:p w14:paraId="5ECB5063" w14:textId="77777777" w:rsidR="0016401F" w:rsidRPr="00385602" w:rsidRDefault="0016401F" w:rsidP="0021130D">
            <w:pPr>
              <w:tabs>
                <w:tab w:val="left" w:pos="284"/>
                <w:tab w:val="left" w:pos="426"/>
              </w:tabs>
              <w:ind w:right="49"/>
              <w:jc w:val="both"/>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Presentar una solicitud utilizando la forma oficial que se autorice por la institución pública o dependencia correspondiente, a la cual se le prohíbe incluir la fotografía de quien solicita el</w:t>
            </w:r>
          </w:p>
          <w:p w14:paraId="38D7E0C6" w14:textId="77777777" w:rsidR="0016401F" w:rsidRPr="00385602" w:rsidRDefault="0016401F" w:rsidP="0021130D">
            <w:pPr>
              <w:tabs>
                <w:tab w:val="left" w:pos="284"/>
                <w:tab w:val="left" w:pos="426"/>
              </w:tabs>
              <w:ind w:right="49"/>
              <w:jc w:val="both"/>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empleo.</w:t>
            </w:r>
          </w:p>
        </w:tc>
        <w:tc>
          <w:tcPr>
            <w:tcW w:w="2607" w:type="dxa"/>
            <w:vAlign w:val="center"/>
          </w:tcPr>
          <w:p w14:paraId="4CD6DA9B" w14:textId="77777777" w:rsidR="0016401F" w:rsidRPr="00385602" w:rsidRDefault="0016401F" w:rsidP="0021130D">
            <w:pPr>
              <w:tabs>
                <w:tab w:val="left" w:pos="284"/>
                <w:tab w:val="left" w:pos="426"/>
              </w:tabs>
              <w:ind w:right="49"/>
              <w:jc w:val="both"/>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Solicitud de empleo, ficha curricular, curriculum vitae o documento análogo</w:t>
            </w:r>
          </w:p>
        </w:tc>
        <w:tc>
          <w:tcPr>
            <w:tcW w:w="2410" w:type="dxa"/>
            <w:vAlign w:val="center"/>
          </w:tcPr>
          <w:p w14:paraId="698D3B81" w14:textId="77777777" w:rsidR="0016401F" w:rsidRPr="00385602" w:rsidRDefault="0016401F" w:rsidP="0021130D">
            <w:pPr>
              <w:tabs>
                <w:tab w:val="left" w:pos="284"/>
                <w:tab w:val="left" w:pos="426"/>
              </w:tabs>
              <w:ind w:right="49"/>
              <w:jc w:val="center"/>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En versión pública.</w:t>
            </w:r>
          </w:p>
        </w:tc>
      </w:tr>
      <w:tr w:rsidR="008911C6" w:rsidRPr="00385602" w14:paraId="7FCA7135" w14:textId="77777777" w:rsidTr="0021130D">
        <w:trPr>
          <w:trHeight w:val="517"/>
        </w:trPr>
        <w:tc>
          <w:tcPr>
            <w:tcW w:w="3767" w:type="dxa"/>
            <w:vAlign w:val="center"/>
          </w:tcPr>
          <w:p w14:paraId="6BD5F23C" w14:textId="77777777" w:rsidR="0016401F" w:rsidRPr="00385602" w:rsidRDefault="0016401F" w:rsidP="0021130D">
            <w:pPr>
              <w:tabs>
                <w:tab w:val="left" w:pos="284"/>
                <w:tab w:val="left" w:pos="426"/>
              </w:tabs>
              <w:ind w:right="49"/>
              <w:jc w:val="both"/>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Ser de nacionalidad mexicana.</w:t>
            </w:r>
          </w:p>
        </w:tc>
        <w:tc>
          <w:tcPr>
            <w:tcW w:w="2607" w:type="dxa"/>
            <w:vAlign w:val="center"/>
          </w:tcPr>
          <w:p w14:paraId="09BACD8E" w14:textId="77777777" w:rsidR="0016401F" w:rsidRPr="00385602" w:rsidRDefault="0016401F" w:rsidP="0021130D">
            <w:pPr>
              <w:tabs>
                <w:tab w:val="left" w:pos="284"/>
                <w:tab w:val="left" w:pos="426"/>
              </w:tabs>
              <w:ind w:right="49"/>
              <w:jc w:val="both"/>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Acta de nacimiento</w:t>
            </w:r>
          </w:p>
        </w:tc>
        <w:tc>
          <w:tcPr>
            <w:tcW w:w="2410" w:type="dxa"/>
            <w:shd w:val="clear" w:color="auto" w:fill="F2F2F2" w:themeFill="background1" w:themeFillShade="F2"/>
            <w:vAlign w:val="center"/>
          </w:tcPr>
          <w:p w14:paraId="5E6C6779" w14:textId="77777777" w:rsidR="0016401F" w:rsidRPr="00385602" w:rsidRDefault="0016401F" w:rsidP="0021130D">
            <w:pPr>
              <w:tabs>
                <w:tab w:val="left" w:pos="284"/>
                <w:tab w:val="left" w:pos="426"/>
              </w:tabs>
              <w:ind w:right="49"/>
              <w:jc w:val="center"/>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Confidencial</w:t>
            </w:r>
          </w:p>
        </w:tc>
      </w:tr>
      <w:tr w:rsidR="008911C6" w:rsidRPr="00385602" w14:paraId="4B09A96D" w14:textId="77777777" w:rsidTr="0021130D">
        <w:tc>
          <w:tcPr>
            <w:tcW w:w="3767" w:type="dxa"/>
            <w:vAlign w:val="center"/>
          </w:tcPr>
          <w:p w14:paraId="1465FFCF" w14:textId="77777777" w:rsidR="0016401F" w:rsidRPr="00385602" w:rsidRDefault="0016401F" w:rsidP="0021130D">
            <w:pPr>
              <w:tabs>
                <w:tab w:val="left" w:pos="284"/>
                <w:tab w:val="left" w:pos="426"/>
              </w:tabs>
              <w:ind w:right="49"/>
              <w:jc w:val="both"/>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Estar en pleno ejercicio de sus derechos civiles y políticos.</w:t>
            </w:r>
          </w:p>
        </w:tc>
        <w:tc>
          <w:tcPr>
            <w:tcW w:w="2607" w:type="dxa"/>
            <w:vAlign w:val="center"/>
          </w:tcPr>
          <w:p w14:paraId="28135DED" w14:textId="77777777" w:rsidR="0016401F" w:rsidRPr="00385602" w:rsidRDefault="0016401F" w:rsidP="0021130D">
            <w:pPr>
              <w:tabs>
                <w:tab w:val="left" w:pos="284"/>
                <w:tab w:val="left" w:pos="426"/>
              </w:tabs>
              <w:ind w:right="49"/>
              <w:jc w:val="both"/>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Credencial de elector e Informe o certificado de no antecedentes penales.</w:t>
            </w:r>
          </w:p>
        </w:tc>
        <w:tc>
          <w:tcPr>
            <w:tcW w:w="2410" w:type="dxa"/>
            <w:vAlign w:val="center"/>
          </w:tcPr>
          <w:p w14:paraId="0A0709A5" w14:textId="77777777" w:rsidR="0016401F" w:rsidRPr="00385602" w:rsidRDefault="0016401F" w:rsidP="0021130D">
            <w:pPr>
              <w:tabs>
                <w:tab w:val="left" w:pos="284"/>
                <w:tab w:val="left" w:pos="426"/>
              </w:tabs>
              <w:ind w:right="49"/>
              <w:jc w:val="center"/>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En versión pública.</w:t>
            </w:r>
          </w:p>
        </w:tc>
      </w:tr>
      <w:tr w:rsidR="008911C6" w:rsidRPr="00385602" w14:paraId="398310C6" w14:textId="77777777" w:rsidTr="0021130D">
        <w:tc>
          <w:tcPr>
            <w:tcW w:w="3767" w:type="dxa"/>
            <w:vAlign w:val="center"/>
          </w:tcPr>
          <w:p w14:paraId="4CB59410" w14:textId="77777777" w:rsidR="0016401F" w:rsidRPr="00385602" w:rsidRDefault="0016401F" w:rsidP="0021130D">
            <w:pPr>
              <w:tabs>
                <w:tab w:val="left" w:pos="284"/>
                <w:tab w:val="left" w:pos="426"/>
              </w:tabs>
              <w:ind w:right="49"/>
              <w:jc w:val="both"/>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Acreditar, cuando proceda, el cumplimiento de la Ley del Servicio Militar Nacional.</w:t>
            </w:r>
          </w:p>
        </w:tc>
        <w:tc>
          <w:tcPr>
            <w:tcW w:w="2607" w:type="dxa"/>
            <w:vAlign w:val="center"/>
          </w:tcPr>
          <w:p w14:paraId="6CFDFF01" w14:textId="77777777" w:rsidR="0016401F" w:rsidRPr="00385602" w:rsidRDefault="0016401F" w:rsidP="0021130D">
            <w:pPr>
              <w:tabs>
                <w:tab w:val="left" w:pos="284"/>
                <w:tab w:val="left" w:pos="426"/>
              </w:tabs>
              <w:ind w:right="49"/>
              <w:jc w:val="both"/>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Cartilla del Servicio Militar</w:t>
            </w:r>
          </w:p>
        </w:tc>
        <w:tc>
          <w:tcPr>
            <w:tcW w:w="2410" w:type="dxa"/>
            <w:shd w:val="clear" w:color="auto" w:fill="F2F2F2" w:themeFill="background1" w:themeFillShade="F2"/>
            <w:vAlign w:val="center"/>
          </w:tcPr>
          <w:p w14:paraId="672CB75B" w14:textId="77777777" w:rsidR="0016401F" w:rsidRPr="00385602" w:rsidRDefault="0016401F" w:rsidP="0021130D">
            <w:pPr>
              <w:tabs>
                <w:tab w:val="left" w:pos="284"/>
                <w:tab w:val="left" w:pos="426"/>
              </w:tabs>
              <w:ind w:right="49"/>
              <w:jc w:val="center"/>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Confidencial</w:t>
            </w:r>
          </w:p>
        </w:tc>
      </w:tr>
      <w:tr w:rsidR="008911C6" w:rsidRPr="00385602" w14:paraId="5E5869D9" w14:textId="77777777" w:rsidTr="0021130D">
        <w:tc>
          <w:tcPr>
            <w:tcW w:w="3767" w:type="dxa"/>
            <w:vAlign w:val="center"/>
          </w:tcPr>
          <w:p w14:paraId="7427594A" w14:textId="77777777" w:rsidR="0016401F" w:rsidRPr="00385602" w:rsidRDefault="0016401F" w:rsidP="0021130D">
            <w:pPr>
              <w:tabs>
                <w:tab w:val="left" w:pos="284"/>
                <w:tab w:val="left" w:pos="426"/>
              </w:tabs>
              <w:ind w:right="49"/>
              <w:jc w:val="both"/>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No haber sido separado anteriormente del servicio por las causas previstas en el artículo 93 de la presente ley.</w:t>
            </w:r>
          </w:p>
        </w:tc>
        <w:tc>
          <w:tcPr>
            <w:tcW w:w="2607" w:type="dxa"/>
            <w:vAlign w:val="center"/>
          </w:tcPr>
          <w:p w14:paraId="24995229" w14:textId="77777777" w:rsidR="0016401F" w:rsidRPr="00385602" w:rsidRDefault="0016401F" w:rsidP="0021130D">
            <w:pPr>
              <w:tabs>
                <w:tab w:val="left" w:pos="284"/>
                <w:tab w:val="left" w:pos="426"/>
              </w:tabs>
              <w:ind w:right="49"/>
              <w:jc w:val="both"/>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Constancia de no inhabilitación.</w:t>
            </w:r>
          </w:p>
        </w:tc>
        <w:tc>
          <w:tcPr>
            <w:tcW w:w="2410" w:type="dxa"/>
            <w:vAlign w:val="center"/>
          </w:tcPr>
          <w:p w14:paraId="28F1C67D" w14:textId="77777777" w:rsidR="0016401F" w:rsidRPr="00385602" w:rsidRDefault="0016401F" w:rsidP="0021130D">
            <w:pPr>
              <w:tabs>
                <w:tab w:val="left" w:pos="284"/>
                <w:tab w:val="left" w:pos="426"/>
              </w:tabs>
              <w:ind w:right="49"/>
              <w:jc w:val="center"/>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En versión pública</w:t>
            </w:r>
          </w:p>
        </w:tc>
      </w:tr>
      <w:tr w:rsidR="008911C6" w:rsidRPr="00385602" w14:paraId="04690F54" w14:textId="77777777" w:rsidTr="0021130D">
        <w:tc>
          <w:tcPr>
            <w:tcW w:w="3767" w:type="dxa"/>
            <w:vAlign w:val="center"/>
          </w:tcPr>
          <w:p w14:paraId="00E18BC4" w14:textId="77777777" w:rsidR="0016401F" w:rsidRPr="00385602" w:rsidRDefault="0016401F" w:rsidP="0021130D">
            <w:pPr>
              <w:tabs>
                <w:tab w:val="left" w:pos="284"/>
                <w:tab w:val="left" w:pos="426"/>
              </w:tabs>
              <w:ind w:right="49"/>
              <w:jc w:val="both"/>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Tener buena salud, lo que se comprobará con los certificados médicos.</w:t>
            </w:r>
          </w:p>
        </w:tc>
        <w:tc>
          <w:tcPr>
            <w:tcW w:w="2607" w:type="dxa"/>
            <w:vAlign w:val="center"/>
          </w:tcPr>
          <w:p w14:paraId="67BBA130" w14:textId="77777777" w:rsidR="0016401F" w:rsidRPr="00385602" w:rsidRDefault="0016401F" w:rsidP="0021130D">
            <w:pPr>
              <w:tabs>
                <w:tab w:val="left" w:pos="284"/>
                <w:tab w:val="left" w:pos="426"/>
              </w:tabs>
              <w:ind w:right="49"/>
              <w:jc w:val="both"/>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Certificado Médico</w:t>
            </w:r>
          </w:p>
        </w:tc>
        <w:tc>
          <w:tcPr>
            <w:tcW w:w="2410" w:type="dxa"/>
            <w:shd w:val="clear" w:color="auto" w:fill="F2F2F2" w:themeFill="background1" w:themeFillShade="F2"/>
            <w:vAlign w:val="center"/>
          </w:tcPr>
          <w:p w14:paraId="2423971E" w14:textId="77777777" w:rsidR="0016401F" w:rsidRPr="00385602" w:rsidRDefault="0016401F" w:rsidP="0021130D">
            <w:pPr>
              <w:tabs>
                <w:tab w:val="left" w:pos="284"/>
                <w:tab w:val="left" w:pos="426"/>
              </w:tabs>
              <w:ind w:right="49"/>
              <w:jc w:val="center"/>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Confidencial</w:t>
            </w:r>
          </w:p>
        </w:tc>
      </w:tr>
      <w:tr w:rsidR="008911C6" w:rsidRPr="00385602" w14:paraId="6A12A272" w14:textId="77777777" w:rsidTr="0021130D">
        <w:tc>
          <w:tcPr>
            <w:tcW w:w="3767" w:type="dxa"/>
            <w:vAlign w:val="center"/>
          </w:tcPr>
          <w:p w14:paraId="4D7DAA2F" w14:textId="77777777" w:rsidR="0016401F" w:rsidRPr="00385602" w:rsidRDefault="0016401F" w:rsidP="0021130D">
            <w:pPr>
              <w:tabs>
                <w:tab w:val="left" w:pos="284"/>
                <w:tab w:val="left" w:pos="426"/>
              </w:tabs>
              <w:ind w:right="49"/>
              <w:jc w:val="both"/>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Cumplir con los requisitos que se establezcan para los diferentes puestos.</w:t>
            </w:r>
          </w:p>
        </w:tc>
        <w:tc>
          <w:tcPr>
            <w:tcW w:w="2607" w:type="dxa"/>
            <w:vAlign w:val="center"/>
          </w:tcPr>
          <w:p w14:paraId="68F6AE67" w14:textId="77777777" w:rsidR="0016401F" w:rsidRPr="00385602" w:rsidRDefault="0016401F" w:rsidP="0021130D">
            <w:pPr>
              <w:tabs>
                <w:tab w:val="left" w:pos="284"/>
                <w:tab w:val="left" w:pos="426"/>
              </w:tabs>
              <w:ind w:right="49"/>
              <w:jc w:val="both"/>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De la consulta al Ipomex del Sujeto Obligado no se advierte que este tenga publicado un perfil de puestos de los servidores públicos; no obstante, no se descarta que cuente con uno.</w:t>
            </w:r>
          </w:p>
        </w:tc>
        <w:tc>
          <w:tcPr>
            <w:tcW w:w="2410" w:type="dxa"/>
            <w:vAlign w:val="center"/>
          </w:tcPr>
          <w:p w14:paraId="5A8DA3BF" w14:textId="77777777" w:rsidR="0016401F" w:rsidRPr="00385602" w:rsidRDefault="0016401F" w:rsidP="0021130D">
            <w:pPr>
              <w:tabs>
                <w:tab w:val="left" w:pos="284"/>
                <w:tab w:val="left" w:pos="426"/>
              </w:tabs>
              <w:ind w:right="49"/>
              <w:jc w:val="center"/>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En versión pública</w:t>
            </w:r>
          </w:p>
          <w:p w14:paraId="06CFB9AC" w14:textId="77777777" w:rsidR="0016401F" w:rsidRPr="00385602" w:rsidRDefault="0016401F" w:rsidP="0021130D">
            <w:pPr>
              <w:tabs>
                <w:tab w:val="left" w:pos="284"/>
                <w:tab w:val="left" w:pos="426"/>
              </w:tabs>
              <w:ind w:right="49"/>
              <w:jc w:val="center"/>
              <w:rPr>
                <w:rFonts w:ascii="Palatino Linotype" w:eastAsia="Palatino Linotype" w:hAnsi="Palatino Linotype" w:cs="Palatino Linotype"/>
                <w:sz w:val="20"/>
                <w:szCs w:val="20"/>
              </w:rPr>
            </w:pPr>
          </w:p>
        </w:tc>
      </w:tr>
      <w:tr w:rsidR="008911C6" w:rsidRPr="00385602" w14:paraId="6FA2F15E" w14:textId="77777777" w:rsidTr="0021130D">
        <w:tc>
          <w:tcPr>
            <w:tcW w:w="3767" w:type="dxa"/>
            <w:vAlign w:val="center"/>
          </w:tcPr>
          <w:p w14:paraId="67EEDAA2" w14:textId="77777777" w:rsidR="0016401F" w:rsidRPr="00385602" w:rsidRDefault="0016401F" w:rsidP="0021130D">
            <w:pPr>
              <w:tabs>
                <w:tab w:val="left" w:pos="284"/>
                <w:tab w:val="left" w:pos="426"/>
              </w:tabs>
              <w:ind w:right="49"/>
              <w:jc w:val="both"/>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Acreditar por medio de los exámenes correspondientes los conocimientos y aptitudes necesarios para el desempeño del puesto.</w:t>
            </w:r>
          </w:p>
        </w:tc>
        <w:tc>
          <w:tcPr>
            <w:tcW w:w="2607" w:type="dxa"/>
            <w:vAlign w:val="center"/>
          </w:tcPr>
          <w:p w14:paraId="51467648" w14:textId="77777777" w:rsidR="0016401F" w:rsidRPr="00385602" w:rsidRDefault="0016401F" w:rsidP="0021130D">
            <w:pPr>
              <w:tabs>
                <w:tab w:val="left" w:pos="284"/>
                <w:tab w:val="left" w:pos="426"/>
              </w:tabs>
              <w:ind w:right="49"/>
              <w:jc w:val="both"/>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 xml:space="preserve">No se localizó que los servidores públicos adscritos al Sujeto Obligado se encuentren constreñidos a presentar examen de conocimientos y aptitudes para ostentar algún cargo; no obstante, no se descarta la posibilidad de que si cuente con ellos, por lo que, de ser así se deberá entregar el documento que demuestre el </w:t>
            </w:r>
            <w:r w:rsidRPr="00385602">
              <w:rPr>
                <w:rFonts w:ascii="Palatino Linotype" w:eastAsia="Palatino Linotype" w:hAnsi="Palatino Linotype" w:cs="Palatino Linotype"/>
                <w:b/>
                <w:bCs/>
                <w:sz w:val="20"/>
                <w:szCs w:val="20"/>
              </w:rPr>
              <w:t>resultado global,</w:t>
            </w:r>
            <w:r w:rsidRPr="00385602">
              <w:rPr>
                <w:rFonts w:ascii="Palatino Linotype" w:eastAsia="Palatino Linotype" w:hAnsi="Palatino Linotype" w:cs="Palatino Linotype"/>
                <w:sz w:val="20"/>
                <w:szCs w:val="20"/>
              </w:rPr>
              <w:t xml:space="preserve"> como aprobado/no aprobado.</w:t>
            </w:r>
          </w:p>
        </w:tc>
        <w:tc>
          <w:tcPr>
            <w:tcW w:w="2410" w:type="dxa"/>
            <w:vAlign w:val="center"/>
          </w:tcPr>
          <w:p w14:paraId="1734848C" w14:textId="77777777" w:rsidR="0016401F" w:rsidRPr="00385602" w:rsidRDefault="0016401F" w:rsidP="0021130D">
            <w:pPr>
              <w:tabs>
                <w:tab w:val="left" w:pos="284"/>
                <w:tab w:val="left" w:pos="426"/>
              </w:tabs>
              <w:ind w:right="49"/>
              <w:jc w:val="center"/>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En versión pública el resultado.</w:t>
            </w:r>
          </w:p>
          <w:p w14:paraId="54CDA0E9" w14:textId="77777777" w:rsidR="0016401F" w:rsidRPr="00385602" w:rsidRDefault="0016401F" w:rsidP="0021130D">
            <w:pPr>
              <w:tabs>
                <w:tab w:val="left" w:pos="284"/>
                <w:tab w:val="left" w:pos="426"/>
              </w:tabs>
              <w:ind w:right="49"/>
              <w:jc w:val="center"/>
              <w:rPr>
                <w:rFonts w:ascii="Palatino Linotype" w:eastAsia="Palatino Linotype" w:hAnsi="Palatino Linotype" w:cs="Palatino Linotype"/>
                <w:sz w:val="20"/>
                <w:szCs w:val="20"/>
              </w:rPr>
            </w:pPr>
          </w:p>
        </w:tc>
      </w:tr>
      <w:tr w:rsidR="008911C6" w:rsidRPr="00385602" w14:paraId="0C5C432F" w14:textId="77777777" w:rsidTr="0021130D">
        <w:tc>
          <w:tcPr>
            <w:tcW w:w="3767" w:type="dxa"/>
            <w:vAlign w:val="center"/>
          </w:tcPr>
          <w:p w14:paraId="5912A479" w14:textId="77777777" w:rsidR="0016401F" w:rsidRPr="00385602" w:rsidRDefault="0016401F" w:rsidP="0021130D">
            <w:pPr>
              <w:tabs>
                <w:tab w:val="left" w:pos="284"/>
                <w:tab w:val="left" w:pos="426"/>
              </w:tabs>
              <w:ind w:right="49"/>
              <w:jc w:val="both"/>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No estar inhabilitado para el ejercicio del servicio público.</w:t>
            </w:r>
          </w:p>
        </w:tc>
        <w:tc>
          <w:tcPr>
            <w:tcW w:w="2607" w:type="dxa"/>
            <w:vAlign w:val="center"/>
          </w:tcPr>
          <w:p w14:paraId="3B3CA394" w14:textId="77777777" w:rsidR="0016401F" w:rsidRPr="00385602" w:rsidRDefault="0016401F" w:rsidP="0021130D">
            <w:pPr>
              <w:tabs>
                <w:tab w:val="left" w:pos="284"/>
                <w:tab w:val="left" w:pos="426"/>
              </w:tabs>
              <w:ind w:right="49"/>
              <w:jc w:val="both"/>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Constancia de no inhabilitación.</w:t>
            </w:r>
          </w:p>
        </w:tc>
        <w:tc>
          <w:tcPr>
            <w:tcW w:w="2410" w:type="dxa"/>
            <w:vAlign w:val="center"/>
          </w:tcPr>
          <w:p w14:paraId="205C34A4" w14:textId="77777777" w:rsidR="0016401F" w:rsidRPr="00385602" w:rsidRDefault="0016401F" w:rsidP="0021130D">
            <w:pPr>
              <w:tabs>
                <w:tab w:val="left" w:pos="284"/>
                <w:tab w:val="left" w:pos="426"/>
              </w:tabs>
              <w:ind w:right="49"/>
              <w:jc w:val="center"/>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En versión Pública.</w:t>
            </w:r>
          </w:p>
        </w:tc>
      </w:tr>
      <w:tr w:rsidR="008911C6" w:rsidRPr="00385602" w14:paraId="5BF4FBF1" w14:textId="77777777" w:rsidTr="0021130D">
        <w:tc>
          <w:tcPr>
            <w:tcW w:w="3767" w:type="dxa"/>
            <w:vAlign w:val="center"/>
          </w:tcPr>
          <w:p w14:paraId="4A8A201D" w14:textId="77777777" w:rsidR="0016401F" w:rsidRPr="00385602" w:rsidRDefault="0016401F" w:rsidP="0021130D">
            <w:pPr>
              <w:tabs>
                <w:tab w:val="left" w:pos="284"/>
                <w:tab w:val="left" w:pos="426"/>
              </w:tabs>
              <w:ind w:right="49"/>
              <w:jc w:val="both"/>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Presentar certificado expedido por la Unidad del Registro de Deudores Alimentarios Morosos en el que conste, si se encuentra inscrito o no en el mismo.</w:t>
            </w:r>
          </w:p>
        </w:tc>
        <w:tc>
          <w:tcPr>
            <w:tcW w:w="2607" w:type="dxa"/>
            <w:vAlign w:val="center"/>
          </w:tcPr>
          <w:p w14:paraId="2FFEE1A9" w14:textId="77777777" w:rsidR="0016401F" w:rsidRPr="00385602" w:rsidRDefault="0016401F" w:rsidP="0021130D">
            <w:pPr>
              <w:tabs>
                <w:tab w:val="left" w:pos="284"/>
                <w:tab w:val="left" w:pos="426"/>
              </w:tabs>
              <w:ind w:right="49"/>
              <w:jc w:val="both"/>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Certificado de No Deudor Alimentario Moroso.</w:t>
            </w:r>
          </w:p>
        </w:tc>
        <w:tc>
          <w:tcPr>
            <w:tcW w:w="2410" w:type="dxa"/>
            <w:vAlign w:val="center"/>
          </w:tcPr>
          <w:p w14:paraId="6023E42A" w14:textId="77777777" w:rsidR="0016401F" w:rsidRPr="00385602" w:rsidRDefault="0016401F" w:rsidP="0021130D">
            <w:pPr>
              <w:tabs>
                <w:tab w:val="left" w:pos="284"/>
                <w:tab w:val="left" w:pos="426"/>
              </w:tabs>
              <w:ind w:right="49"/>
              <w:jc w:val="center"/>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En versión Pública.</w:t>
            </w:r>
          </w:p>
        </w:tc>
      </w:tr>
      <w:tr w:rsidR="0016401F" w:rsidRPr="00385602" w14:paraId="470CB321" w14:textId="77777777" w:rsidTr="0021130D">
        <w:tc>
          <w:tcPr>
            <w:tcW w:w="3767" w:type="dxa"/>
            <w:vAlign w:val="center"/>
          </w:tcPr>
          <w:p w14:paraId="607240D6" w14:textId="77777777" w:rsidR="0016401F" w:rsidRPr="00385602" w:rsidRDefault="0016401F" w:rsidP="0021130D">
            <w:pPr>
              <w:tabs>
                <w:tab w:val="left" w:pos="284"/>
                <w:tab w:val="left" w:pos="426"/>
              </w:tabs>
              <w:ind w:right="49"/>
              <w:jc w:val="both"/>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Para iniciar la prestación de los servicios</w:t>
            </w:r>
          </w:p>
        </w:tc>
        <w:tc>
          <w:tcPr>
            <w:tcW w:w="2607" w:type="dxa"/>
            <w:vAlign w:val="center"/>
          </w:tcPr>
          <w:p w14:paraId="1A2E4E5A" w14:textId="77777777" w:rsidR="0016401F" w:rsidRPr="00385602" w:rsidRDefault="0016401F" w:rsidP="0021130D">
            <w:pPr>
              <w:tabs>
                <w:tab w:val="left" w:pos="284"/>
                <w:tab w:val="left" w:pos="426"/>
              </w:tabs>
              <w:ind w:right="49"/>
              <w:jc w:val="both"/>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Nombramiento, contrato o formato único de Movimientos de Personal.</w:t>
            </w:r>
          </w:p>
        </w:tc>
        <w:tc>
          <w:tcPr>
            <w:tcW w:w="2410" w:type="dxa"/>
            <w:vAlign w:val="center"/>
          </w:tcPr>
          <w:p w14:paraId="7D8088CA" w14:textId="77777777" w:rsidR="0016401F" w:rsidRPr="00385602" w:rsidRDefault="0016401F" w:rsidP="0021130D">
            <w:pPr>
              <w:tabs>
                <w:tab w:val="left" w:pos="284"/>
                <w:tab w:val="left" w:pos="426"/>
              </w:tabs>
              <w:ind w:right="49"/>
              <w:jc w:val="center"/>
              <w:rPr>
                <w:rFonts w:ascii="Palatino Linotype" w:eastAsia="Palatino Linotype" w:hAnsi="Palatino Linotype" w:cs="Palatino Linotype"/>
                <w:sz w:val="20"/>
                <w:szCs w:val="20"/>
              </w:rPr>
            </w:pPr>
            <w:r w:rsidRPr="00385602">
              <w:rPr>
                <w:rFonts w:ascii="Palatino Linotype" w:eastAsia="Palatino Linotype" w:hAnsi="Palatino Linotype" w:cs="Palatino Linotype"/>
                <w:sz w:val="20"/>
                <w:szCs w:val="20"/>
              </w:rPr>
              <w:t>En versión Pública.</w:t>
            </w:r>
          </w:p>
        </w:tc>
      </w:tr>
    </w:tbl>
    <w:p w14:paraId="4D40DBAB" w14:textId="77777777" w:rsidR="0016401F" w:rsidRPr="00385602" w:rsidRDefault="0016401F" w:rsidP="0016401F">
      <w:pPr>
        <w:tabs>
          <w:tab w:val="left" w:pos="8222"/>
        </w:tabs>
        <w:spacing w:line="360" w:lineRule="auto"/>
        <w:ind w:right="49"/>
        <w:jc w:val="both"/>
        <w:rPr>
          <w:rFonts w:ascii="Palatino Linotype" w:eastAsia="Palatino Linotype" w:hAnsi="Palatino Linotype" w:cs="Palatino Linotype"/>
          <w:sz w:val="22"/>
          <w:szCs w:val="22"/>
        </w:rPr>
      </w:pPr>
    </w:p>
    <w:p w14:paraId="4C38116D" w14:textId="77777777" w:rsidR="0016401F" w:rsidRPr="00385602" w:rsidRDefault="0016401F" w:rsidP="0016401F">
      <w:pPr>
        <w:tabs>
          <w:tab w:val="left" w:pos="8222"/>
        </w:tabs>
        <w:spacing w:line="360" w:lineRule="auto"/>
        <w:ind w:right="49"/>
        <w:jc w:val="both"/>
        <w:rPr>
          <w:rFonts w:ascii="Palatino Linotype" w:eastAsia="Palatino Linotype" w:hAnsi="Palatino Linotype" w:cs="Palatino Linotype"/>
          <w:b/>
          <w:bCs/>
          <w:sz w:val="22"/>
          <w:szCs w:val="22"/>
        </w:rPr>
      </w:pPr>
      <w:r w:rsidRPr="00385602">
        <w:rPr>
          <w:rFonts w:ascii="Palatino Linotype" w:eastAsia="Palatino Linotype" w:hAnsi="Palatino Linotype" w:cs="Palatino Linotype"/>
          <w:sz w:val="22"/>
          <w:szCs w:val="22"/>
        </w:rPr>
        <w:t xml:space="preserve">De este modo, es de referir que es de interés público de la ciudadanía, conocer que los trabajadores gubernamentales cumplen con todos los requisitos establecidos en la  normatividad respectiva, pues solo así, se puede saber, si los empleados, son aptos para ocupar determinados puestos; por otra parte, la publicidad de la información ayuda a rendir cuentas a la población, respecto a que las dependencias gubernamentales cumplen con lo establecido en los ordenamientos jurídicos, ya que permite a las personas verificar que una Dependencia o Ayuntamiento, contrata a servidores públicos capaces e idóneos para cumplir con sus funciones y cumplen con los requisitos respectivos, </w:t>
      </w:r>
      <w:r w:rsidRPr="00385602">
        <w:rPr>
          <w:rFonts w:ascii="Palatino Linotype" w:eastAsia="Palatino Linotype" w:hAnsi="Palatino Linotype" w:cs="Palatino Linotype"/>
          <w:b/>
          <w:bCs/>
          <w:sz w:val="22"/>
          <w:szCs w:val="22"/>
        </w:rPr>
        <w:t>sin embargo, como se adelantó, y como logra advertirse en la tabla anterior, no todos los documentos que forman parte del expediente de personal o laboral de los servidores públicos son susceptibles de entrega, derivado del contenido de estos, y su injerencia en la vida privada de los servidores públicos.</w:t>
      </w:r>
    </w:p>
    <w:p w14:paraId="1E01686D" w14:textId="77777777" w:rsidR="0016401F" w:rsidRPr="00385602" w:rsidRDefault="0016401F" w:rsidP="0016401F">
      <w:pPr>
        <w:tabs>
          <w:tab w:val="left" w:pos="8222"/>
        </w:tabs>
        <w:spacing w:line="360" w:lineRule="auto"/>
        <w:ind w:right="49"/>
        <w:jc w:val="both"/>
        <w:rPr>
          <w:rFonts w:ascii="Palatino Linotype" w:eastAsia="Palatino Linotype" w:hAnsi="Palatino Linotype" w:cs="Palatino Linotype"/>
          <w:sz w:val="22"/>
          <w:szCs w:val="22"/>
        </w:rPr>
      </w:pPr>
    </w:p>
    <w:p w14:paraId="370FF1AB" w14:textId="77777777" w:rsidR="0016401F" w:rsidRPr="00385602" w:rsidRDefault="0016401F" w:rsidP="0016401F">
      <w:pPr>
        <w:tabs>
          <w:tab w:val="left" w:pos="8222"/>
        </w:tabs>
        <w:spacing w:line="360" w:lineRule="auto"/>
        <w:ind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En atención a lo anterior, se procede al análisis pormenorizado de las documentales que conforman los expedientes laborales del personal, para efecto de determinar la procedencia de su entrega:</w:t>
      </w:r>
    </w:p>
    <w:p w14:paraId="79B6FF50" w14:textId="77777777" w:rsidR="0016401F" w:rsidRPr="00385602" w:rsidRDefault="0016401F" w:rsidP="0016401F">
      <w:pPr>
        <w:numPr>
          <w:ilvl w:val="0"/>
          <w:numId w:val="8"/>
        </w:numPr>
        <w:pBdr>
          <w:top w:val="nil"/>
          <w:left w:val="nil"/>
          <w:bottom w:val="nil"/>
          <w:right w:val="nil"/>
          <w:between w:val="nil"/>
        </w:pBdr>
        <w:tabs>
          <w:tab w:val="left" w:pos="8222"/>
        </w:tabs>
        <w:spacing w:before="240" w:after="240" w:line="360" w:lineRule="auto"/>
        <w:ind w:right="49"/>
        <w:jc w:val="both"/>
        <w:rPr>
          <w:rFonts w:ascii="Palatino Linotype" w:eastAsia="Palatino Linotype" w:hAnsi="Palatino Linotype" w:cs="Palatino Linotype"/>
          <w:b/>
          <w:sz w:val="22"/>
          <w:szCs w:val="22"/>
          <w:u w:val="single"/>
        </w:rPr>
      </w:pPr>
      <w:r w:rsidRPr="00385602">
        <w:rPr>
          <w:rFonts w:ascii="Palatino Linotype" w:eastAsia="Palatino Linotype" w:hAnsi="Palatino Linotype" w:cs="Palatino Linotype"/>
          <w:b/>
          <w:sz w:val="22"/>
          <w:szCs w:val="22"/>
          <w:u w:val="single"/>
        </w:rPr>
        <w:t>Solicitud de empleo.</w:t>
      </w:r>
    </w:p>
    <w:p w14:paraId="7C6DAA3A" w14:textId="77777777" w:rsidR="0016401F" w:rsidRPr="00385602" w:rsidRDefault="0016401F" w:rsidP="0016401F">
      <w:pPr>
        <w:tabs>
          <w:tab w:val="left" w:pos="8222"/>
        </w:tabs>
        <w:spacing w:before="240" w:after="240" w:line="360" w:lineRule="auto"/>
        <w:ind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w:t>
      </w:r>
    </w:p>
    <w:p w14:paraId="1628712D" w14:textId="77777777" w:rsidR="0016401F" w:rsidRPr="00385602" w:rsidRDefault="0016401F" w:rsidP="0016401F">
      <w:pPr>
        <w:tabs>
          <w:tab w:val="left" w:pos="8222"/>
        </w:tabs>
        <w:spacing w:before="240" w:after="240" w:line="360" w:lineRule="auto"/>
        <w:ind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Por otro lado, es necesario referir que de acuerdo con el artículo 47 de la Ley de Trabajo de los Servidores Públicos del Estado de México, establece que para ingresar al servicio público se requiere presentar una solicitud de empleo, es decir, la entrega de este documento resulta ser un requisito indispensable para poder prestar servicios dentro de la Administración Pública del Estado de México.</w:t>
      </w:r>
    </w:p>
    <w:p w14:paraId="288A99CD" w14:textId="77777777" w:rsidR="0016401F" w:rsidRPr="00385602" w:rsidRDefault="0016401F" w:rsidP="0016401F">
      <w:pPr>
        <w:tabs>
          <w:tab w:val="left" w:pos="8222"/>
        </w:tabs>
        <w:spacing w:before="240" w:after="240" w:line="360" w:lineRule="auto"/>
        <w:ind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w:t>
      </w:r>
    </w:p>
    <w:p w14:paraId="683B07C4" w14:textId="77777777" w:rsidR="0016401F" w:rsidRPr="00385602" w:rsidRDefault="0016401F" w:rsidP="0016401F">
      <w:pPr>
        <w:tabs>
          <w:tab w:val="left" w:pos="8222"/>
        </w:tabs>
        <w:spacing w:before="240" w:after="240" w:line="360" w:lineRule="auto"/>
        <w:ind w:right="49"/>
        <w:jc w:val="both"/>
        <w:rPr>
          <w:rFonts w:ascii="Palatino Linotype" w:eastAsia="Palatino Linotype" w:hAnsi="Palatino Linotype" w:cs="Palatino Linotype"/>
          <w:b/>
          <w:sz w:val="22"/>
          <w:szCs w:val="22"/>
        </w:rPr>
      </w:pPr>
      <w:r w:rsidRPr="00385602">
        <w:rPr>
          <w:rFonts w:ascii="Palatino Linotype" w:eastAsia="Palatino Linotype" w:hAnsi="Palatino Linotype" w:cs="Palatino Linotype"/>
          <w:sz w:val="22"/>
          <w:szCs w:val="22"/>
        </w:rPr>
        <w:t xml:space="preserve">De esta manera, se trata de un documento de interés público, que contiene datos que actualizan la causal de clasificación parcial de información confidencial establecida en el artículo 143, fracción I, de la Ley de Transparencia y Acceso a la Información Pública del Estado de México y Municipios, </w:t>
      </w:r>
      <w:r w:rsidRPr="00385602">
        <w:rPr>
          <w:rFonts w:ascii="Palatino Linotype" w:eastAsia="Palatino Linotype" w:hAnsi="Palatino Linotype" w:cs="Palatino Linotype"/>
          <w:b/>
          <w:sz w:val="22"/>
          <w:szCs w:val="22"/>
        </w:rPr>
        <w:t>por lo tanto, procede su entrega en versión pública.</w:t>
      </w:r>
    </w:p>
    <w:p w14:paraId="3BA5D02E" w14:textId="77777777" w:rsidR="0016401F" w:rsidRPr="00385602" w:rsidRDefault="0016401F" w:rsidP="0016401F">
      <w:pPr>
        <w:numPr>
          <w:ilvl w:val="0"/>
          <w:numId w:val="8"/>
        </w:numPr>
        <w:pBdr>
          <w:top w:val="nil"/>
          <w:left w:val="nil"/>
          <w:bottom w:val="nil"/>
          <w:right w:val="nil"/>
          <w:between w:val="nil"/>
        </w:pBdr>
        <w:tabs>
          <w:tab w:val="left" w:pos="8222"/>
        </w:tabs>
        <w:spacing w:before="240" w:after="240" w:line="360" w:lineRule="auto"/>
        <w:ind w:right="49"/>
        <w:jc w:val="both"/>
        <w:rPr>
          <w:rFonts w:ascii="Palatino Linotype" w:eastAsia="Palatino Linotype" w:hAnsi="Palatino Linotype" w:cs="Palatino Linotype"/>
          <w:b/>
          <w:sz w:val="22"/>
          <w:szCs w:val="22"/>
          <w:u w:val="single"/>
        </w:rPr>
      </w:pPr>
      <w:r w:rsidRPr="00385602">
        <w:rPr>
          <w:rFonts w:ascii="Palatino Linotype" w:eastAsia="Palatino Linotype" w:hAnsi="Palatino Linotype" w:cs="Palatino Linotype"/>
          <w:b/>
          <w:sz w:val="22"/>
          <w:szCs w:val="22"/>
          <w:u w:val="single"/>
        </w:rPr>
        <w:t>Curriculum vitae.</w:t>
      </w:r>
    </w:p>
    <w:p w14:paraId="633056B7"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El </w:t>
      </w:r>
      <w:r w:rsidRPr="00385602">
        <w:rPr>
          <w:rFonts w:ascii="Palatino Linotype" w:eastAsia="Palatino Linotype" w:hAnsi="Palatino Linotype" w:cs="Palatino Linotype"/>
          <w:i/>
          <w:sz w:val="22"/>
          <w:szCs w:val="22"/>
        </w:rPr>
        <w:t>curriculum vitae</w:t>
      </w:r>
      <w:r w:rsidRPr="00385602">
        <w:rPr>
          <w:rFonts w:ascii="Palatino Linotype" w:eastAsia="Palatino Linotype" w:hAnsi="Palatino Linotype" w:cs="Palatino Linotype"/>
          <w:sz w:val="22"/>
          <w:szCs w:val="22"/>
        </w:rPr>
        <w:t xml:space="preserve">, es el documento que las personas elaboran con los datos de identificación y contacto, </w:t>
      </w:r>
      <w:r w:rsidRPr="00385602">
        <w:rPr>
          <w:rFonts w:ascii="Palatino Linotype" w:eastAsia="Palatino Linotype" w:hAnsi="Palatino Linotype" w:cs="Palatino Linotype"/>
          <w:b/>
          <w:sz w:val="22"/>
          <w:szCs w:val="22"/>
          <w:u w:val="single"/>
        </w:rPr>
        <w:t>preparación académica y experiencia profesion</w:t>
      </w:r>
      <w:r w:rsidRPr="00385602">
        <w:rPr>
          <w:rFonts w:ascii="Palatino Linotype" w:eastAsia="Palatino Linotype" w:hAnsi="Palatino Linotype" w:cs="Palatino Linotype"/>
          <w:b/>
          <w:sz w:val="22"/>
          <w:szCs w:val="22"/>
        </w:rPr>
        <w:t>al,</w:t>
      </w:r>
      <w:r w:rsidRPr="00385602">
        <w:rPr>
          <w:rFonts w:ascii="Palatino Linotype" w:eastAsia="Palatino Linotype" w:hAnsi="Palatino Linotype" w:cs="Palatino Linotype"/>
          <w:sz w:val="22"/>
          <w:szCs w:val="22"/>
        </w:rPr>
        <w:t xml:space="preserve"> para presentarse ante un posible empleador. En este sentido, los documentos que dan cuenta de la preparación académica sirven como medios de identificación para que a su titular lo relacionen con el nivel de estudios con que cuenta y, por lo que hace al </w:t>
      </w:r>
      <w:r w:rsidRPr="00385602">
        <w:rPr>
          <w:rFonts w:ascii="Palatino Linotype" w:eastAsia="Palatino Linotype" w:hAnsi="Palatino Linotype" w:cs="Palatino Linotype"/>
          <w:i/>
          <w:sz w:val="22"/>
          <w:szCs w:val="22"/>
        </w:rPr>
        <w:t>curriculum vitae</w:t>
      </w:r>
      <w:r w:rsidRPr="00385602">
        <w:rPr>
          <w:rFonts w:ascii="Palatino Linotype" w:eastAsia="Palatino Linotype" w:hAnsi="Palatino Linotype" w:cs="Palatino Linotype"/>
          <w:b/>
          <w:sz w:val="22"/>
          <w:szCs w:val="22"/>
        </w:rPr>
        <w:t xml:space="preserve">, </w:t>
      </w:r>
      <w:r w:rsidRPr="00385602">
        <w:rPr>
          <w:rFonts w:ascii="Palatino Linotype" w:eastAsia="Palatino Linotype" w:hAnsi="Palatino Linotype" w:cs="Palatino Linotype"/>
          <w:b/>
          <w:sz w:val="22"/>
          <w:szCs w:val="22"/>
          <w:u w:val="single"/>
        </w:rPr>
        <w:t>se le suma la experiencia laboral</w:t>
      </w:r>
      <w:r w:rsidRPr="00385602">
        <w:rPr>
          <w:rFonts w:ascii="Palatino Linotype" w:eastAsia="Palatino Linotype" w:hAnsi="Palatino Linotype" w:cs="Palatino Linotype"/>
          <w:sz w:val="22"/>
          <w:szCs w:val="22"/>
        </w:rPr>
        <w:t xml:space="preserve"> </w:t>
      </w:r>
      <w:r w:rsidRPr="00385602">
        <w:rPr>
          <w:rFonts w:ascii="Palatino Linotype" w:eastAsia="Palatino Linotype" w:hAnsi="Palatino Linotype" w:cs="Palatino Linotype"/>
          <w:b/>
          <w:sz w:val="22"/>
          <w:szCs w:val="22"/>
          <w:u w:val="single"/>
        </w:rPr>
        <w:t>pues permiten identificar el nivel y tipo de preparación de su titular y en su caso su perfil profesional o laboral.</w:t>
      </w:r>
    </w:p>
    <w:p w14:paraId="507B9ACC"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Desde esta perspectiva, a través del currículum vite la persona solicitante puede advertir los estudios realizados o bien el nivel académico, así como la experiencia laboral de los servidores públicos que se encuentran adscritos al </w:t>
      </w:r>
      <w:r w:rsidRPr="00385602">
        <w:rPr>
          <w:rFonts w:ascii="Palatino Linotype" w:eastAsia="Palatino Linotype" w:hAnsi="Palatino Linotype" w:cs="Palatino Linotype"/>
          <w:b/>
          <w:sz w:val="22"/>
          <w:szCs w:val="22"/>
        </w:rPr>
        <w:t>Sujeto Obligado</w:t>
      </w:r>
      <w:r w:rsidRPr="00385602">
        <w:rPr>
          <w:rFonts w:ascii="Palatino Linotype" w:eastAsia="Palatino Linotype" w:hAnsi="Palatino Linotype" w:cs="Palatino Linotype"/>
          <w:sz w:val="22"/>
          <w:szCs w:val="22"/>
        </w:rPr>
        <w:t xml:space="preserve">, información que es de carácter público de conformidad con el criterio orientador 03/2009, emitido por el entonces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w:t>
      </w:r>
      <w:r w:rsidRPr="00385602">
        <w:rPr>
          <w:rFonts w:ascii="Palatino Linotype" w:eastAsia="Palatino Linotype" w:hAnsi="Palatino Linotype" w:cs="Palatino Linotype"/>
          <w:b/>
          <w:sz w:val="22"/>
          <w:szCs w:val="22"/>
          <w:u w:val="single"/>
        </w:rPr>
        <w:t>es mediante la publicidad de ciertos datos contenidos en los currículos, o bien en las solicitudes de empleo,</w:t>
      </w:r>
      <w:r w:rsidRPr="00385602">
        <w:rPr>
          <w:rFonts w:ascii="Palatino Linotype" w:eastAsia="Palatino Linotype" w:hAnsi="Palatino Linotype" w:cs="Palatino Linotype"/>
          <w:sz w:val="22"/>
          <w:szCs w:val="22"/>
        </w:rPr>
        <w:t xml:space="preserve"> el cual, para mayor ilustración se transcribe a continuación:</w:t>
      </w:r>
    </w:p>
    <w:p w14:paraId="30EE68AA" w14:textId="77777777" w:rsidR="0016401F" w:rsidRPr="00385602" w:rsidRDefault="0016401F" w:rsidP="0016401F">
      <w:pPr>
        <w:ind w:left="851" w:right="900"/>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 “</w:t>
      </w:r>
      <w:r w:rsidRPr="00385602">
        <w:rPr>
          <w:rFonts w:ascii="Palatino Linotype" w:eastAsia="Palatino Linotype" w:hAnsi="Palatino Linotype" w:cs="Palatino Linotype"/>
          <w:b/>
          <w:i/>
          <w:sz w:val="22"/>
          <w:szCs w:val="22"/>
        </w:rPr>
        <w:t>Curriculum Vitae de servidores públicos.</w:t>
      </w:r>
      <w:r w:rsidRPr="00385602">
        <w:rPr>
          <w:rFonts w:ascii="Palatino Linotype" w:eastAsia="Palatino Linotype" w:hAnsi="Palatino Linotype" w:cs="Palatino Linotype"/>
          <w:i/>
          <w:sz w:val="22"/>
          <w:szCs w:val="22"/>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14:paraId="45321275" w14:textId="77777777" w:rsidR="0016401F" w:rsidRPr="00385602" w:rsidRDefault="0016401F" w:rsidP="0016401F">
      <w:pPr>
        <w:spacing w:line="276" w:lineRule="auto"/>
        <w:jc w:val="both"/>
        <w:rPr>
          <w:rFonts w:ascii="Palatino Linotype" w:eastAsia="Palatino Linotype" w:hAnsi="Palatino Linotype" w:cs="Palatino Linotype"/>
          <w:i/>
          <w:sz w:val="22"/>
          <w:szCs w:val="22"/>
        </w:rPr>
      </w:pPr>
    </w:p>
    <w:p w14:paraId="2CFADE08" w14:textId="77777777" w:rsidR="0016401F" w:rsidRPr="00385602" w:rsidRDefault="0016401F" w:rsidP="0016401F">
      <w:pPr>
        <w:spacing w:before="240" w:after="240" w:line="360" w:lineRule="auto"/>
        <w:jc w:val="both"/>
        <w:rPr>
          <w:rFonts w:ascii="Palatino Linotype" w:eastAsia="Palatino Linotype" w:hAnsi="Palatino Linotype" w:cs="Palatino Linotype"/>
          <w:b/>
          <w:sz w:val="22"/>
          <w:szCs w:val="22"/>
        </w:rPr>
      </w:pPr>
      <w:r w:rsidRPr="00385602">
        <w:rPr>
          <w:rFonts w:ascii="Palatino Linotype" w:eastAsia="Palatino Linotype" w:hAnsi="Palatino Linotype" w:cs="Palatino Linotype"/>
          <w:sz w:val="22"/>
          <w:szCs w:val="22"/>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w:t>
      </w:r>
      <w:r w:rsidRPr="00385602">
        <w:rPr>
          <w:rFonts w:ascii="Palatino Linotype" w:eastAsia="Palatino Linotype" w:hAnsi="Palatino Linotype" w:cs="Palatino Linotype"/>
          <w:b/>
          <w:sz w:val="22"/>
          <w:szCs w:val="22"/>
        </w:rPr>
        <w:t>de acuerdo a su nivel profesional y laboral</w:t>
      </w:r>
      <w:r w:rsidRPr="00385602">
        <w:rPr>
          <w:rFonts w:ascii="Palatino Linotype" w:eastAsia="Palatino Linotype" w:hAnsi="Palatino Linotype" w:cs="Palatino Linotype"/>
          <w:sz w:val="22"/>
          <w:szCs w:val="22"/>
        </w:rPr>
        <w:t xml:space="preserve">, para el desempeño de sus funciones en el cargo que ostenten, razón que resulta suficiente para que sean de conocimiento público </w:t>
      </w:r>
      <w:r w:rsidRPr="00385602">
        <w:rPr>
          <w:rFonts w:ascii="Palatino Linotype" w:eastAsia="Palatino Linotype" w:hAnsi="Palatino Linotype" w:cs="Palatino Linotype"/>
          <w:sz w:val="22"/>
          <w:szCs w:val="22"/>
          <w:u w:val="single"/>
        </w:rPr>
        <w:t>y si bien es cierto que no existe disposición legal que ordene de manera expresa que el sujeto obligado, deba contar en sus archivos con un documento denominado “currículum vitae”</w:t>
      </w:r>
      <w:r w:rsidRPr="00385602">
        <w:rPr>
          <w:rFonts w:ascii="Palatino Linotype" w:eastAsia="Palatino Linotype" w:hAnsi="Palatino Linotype" w:cs="Palatino Linotype"/>
          <w:sz w:val="22"/>
          <w:szCs w:val="22"/>
        </w:rPr>
        <w:t xml:space="preserve"> de sus servidores públicos, </w:t>
      </w:r>
      <w:r w:rsidRPr="00385602">
        <w:rPr>
          <w:rFonts w:ascii="Palatino Linotype" w:eastAsia="Palatino Linotype" w:hAnsi="Palatino Linotype" w:cs="Palatino Linotype"/>
          <w:b/>
          <w:sz w:val="22"/>
          <w:szCs w:val="22"/>
        </w:rPr>
        <w:t>también lo es que para el desempeño de un empleo, cargo o comisión en el servicio público sí es requisito, entre otros, presentar una solicitud del empleo, como se desprende del artículo 47 fracción I de la Ley del Trabajo para los Servidores Públicos del Estado y Municipios, a saber:</w:t>
      </w:r>
    </w:p>
    <w:p w14:paraId="2F24B658" w14:textId="77777777" w:rsidR="0016401F" w:rsidRPr="00385602" w:rsidRDefault="0016401F" w:rsidP="0016401F">
      <w:pPr>
        <w:tabs>
          <w:tab w:val="left" w:pos="7938"/>
        </w:tabs>
        <w:spacing w:line="276" w:lineRule="auto"/>
        <w:ind w:left="851" w:right="900"/>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“ARTÍCULO 47. Para ingresar al servicio público se requiere: </w:t>
      </w:r>
    </w:p>
    <w:p w14:paraId="2E7414DA" w14:textId="77777777" w:rsidR="0016401F" w:rsidRPr="00385602" w:rsidRDefault="0016401F" w:rsidP="0016401F">
      <w:pPr>
        <w:tabs>
          <w:tab w:val="left" w:pos="7938"/>
        </w:tabs>
        <w:spacing w:line="276" w:lineRule="auto"/>
        <w:ind w:left="851" w:right="900"/>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I. Presentar una solicitud utilizando la forma oficial que se autorice por la institución pública o dependencia correspondiente, a la cual se le prohíbe incluir la fotografía de quien solicita el empleo;[…]”</w:t>
      </w:r>
    </w:p>
    <w:p w14:paraId="3650C297"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b/>
          <w:sz w:val="22"/>
          <w:szCs w:val="22"/>
        </w:rPr>
        <w:t>Por lo que es posible determinar que, el currículum vítae, ficha curricular, solicitud de empleo o documento análogo, contienen información relacionada con la trayectoria académica, profesional y laboral,</w:t>
      </w:r>
      <w:r w:rsidRPr="00385602">
        <w:rPr>
          <w:rFonts w:ascii="Palatino Linotype" w:eastAsia="Palatino Linotype" w:hAnsi="Palatino Linotype" w:cs="Palatino Linotype"/>
          <w:sz w:val="22"/>
          <w:szCs w:val="22"/>
        </w:rPr>
        <w:t xml:space="preserve">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5345FB10"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En esa tesitura, debe apuntarse que la información curricular constituye una obligación de transparencia, pues </w:t>
      </w:r>
      <w:r w:rsidRPr="00385602">
        <w:rPr>
          <w:rFonts w:ascii="Palatino Linotype" w:eastAsia="Palatino Linotype" w:hAnsi="Palatino Linotype" w:cs="Palatino Linotype"/>
          <w:b/>
          <w:sz w:val="22"/>
          <w:szCs w:val="22"/>
        </w:rPr>
        <w:t>el Sujeto Obligado</w:t>
      </w:r>
      <w:r w:rsidRPr="00385602">
        <w:rPr>
          <w:rFonts w:ascii="Palatino Linotype" w:eastAsia="Palatino Linotype" w:hAnsi="Palatino Linotype" w:cs="Palatino Linotype"/>
          <w:sz w:val="22"/>
          <w:szCs w:val="22"/>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3EBD7758" w14:textId="77777777" w:rsidR="0016401F" w:rsidRPr="00385602" w:rsidRDefault="0016401F" w:rsidP="0016401F">
      <w:pPr>
        <w:ind w:left="851" w:right="900"/>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5983F58" w14:textId="77777777" w:rsidR="0016401F" w:rsidRPr="00385602" w:rsidRDefault="0016401F" w:rsidP="0016401F">
      <w:pPr>
        <w:ind w:left="851" w:right="900"/>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p>
    <w:p w14:paraId="3CC2B450" w14:textId="77777777" w:rsidR="0016401F" w:rsidRPr="00385602" w:rsidRDefault="0016401F" w:rsidP="0016401F">
      <w:pPr>
        <w:ind w:left="851" w:right="900"/>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XXI. La información curricular, desde el nivel de jefe de departamento o equivalente, hasta el titular del sujeto obligado, así como, en su caso, las sanciones administrativas de que haya sido objeto;”</w:t>
      </w:r>
    </w:p>
    <w:p w14:paraId="148C3463" w14:textId="77777777" w:rsidR="0016401F" w:rsidRPr="00385602" w:rsidRDefault="0016401F" w:rsidP="0016401F">
      <w:pPr>
        <w:spacing w:before="240" w:after="240" w:line="360" w:lineRule="auto"/>
        <w:jc w:val="both"/>
        <w:rPr>
          <w:rFonts w:ascii="Palatino Linotype" w:eastAsia="Palatino Linotype" w:hAnsi="Palatino Linotype" w:cs="Palatino Linotype"/>
          <w:b/>
          <w:sz w:val="22"/>
          <w:szCs w:val="22"/>
        </w:rPr>
      </w:pPr>
      <w:r w:rsidRPr="00385602">
        <w:rPr>
          <w:rFonts w:ascii="Palatino Linotype" w:eastAsia="Palatino Linotype" w:hAnsi="Palatino Linotype" w:cs="Palatino Linotype"/>
          <w:sz w:val="22"/>
          <w:szCs w:val="22"/>
        </w:rPr>
        <w:t xml:space="preserve">En ese contexto, según Islas, Jorge (2016), en la “Ley General de Transparencia y Acceso a la Información Pública Comentada” (p. 244), refirió que el </w:t>
      </w:r>
      <w:r w:rsidRPr="00385602">
        <w:rPr>
          <w:rFonts w:ascii="Palatino Linotype" w:eastAsia="Palatino Linotype" w:hAnsi="Palatino Linotype" w:cs="Palatino Linotype"/>
          <w:b/>
          <w:i/>
          <w:sz w:val="22"/>
          <w:szCs w:val="22"/>
        </w:rPr>
        <w:t>curriculum vitae</w:t>
      </w:r>
      <w:r w:rsidRPr="00385602">
        <w:rPr>
          <w:rFonts w:ascii="Palatino Linotype" w:eastAsia="Palatino Linotype" w:hAnsi="Palatino Linotype" w:cs="Palatino Linotype"/>
          <w:b/>
          <w:sz w:val="22"/>
          <w:szCs w:val="22"/>
        </w:rPr>
        <w:t xml:space="preserve"> </w:t>
      </w:r>
      <w:r w:rsidRPr="00385602">
        <w:rPr>
          <w:rFonts w:ascii="Palatino Linotype" w:eastAsia="Palatino Linotype" w:hAnsi="Palatino Linotype" w:cs="Palatino Linotype"/>
          <w:sz w:val="22"/>
          <w:szCs w:val="22"/>
        </w:rPr>
        <w:t>d</w:t>
      </w:r>
      <w:r w:rsidRPr="00385602">
        <w:rPr>
          <w:rFonts w:ascii="Palatino Linotype" w:eastAsia="Palatino Linotype" w:hAnsi="Palatino Linotype" w:cs="Palatino Linotype"/>
          <w:b/>
          <w:sz w:val="22"/>
          <w:szCs w:val="22"/>
        </w:rPr>
        <w:t>e un servidor público, justifica que su formación académica resulta viable para el desempeño eficiente y correcto de su encargo; lo anterior, con el fin de acreditar que dichos trabajadores sean los más capacitados acordes al área solicitada.</w:t>
      </w:r>
    </w:p>
    <w:p w14:paraId="61C26CD7"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u w:val="single"/>
        </w:rPr>
      </w:pPr>
      <w:r w:rsidRPr="00385602">
        <w:rPr>
          <w:rFonts w:ascii="Palatino Linotype" w:eastAsia="Palatino Linotype" w:hAnsi="Palatino Linotype" w:cs="Palatino Linotype"/>
          <w:sz w:val="22"/>
          <w:szCs w:val="22"/>
        </w:rPr>
        <w:t xml:space="preserve">De esta manera, con la entrega que se realice del curriculum vitae, ficha curricular, solicitud de empleo o documento análogo, se colmaría el requisito previsto en la fracción I del artículo 47 de la Ley del Trabajo de la Entidad, y </w:t>
      </w:r>
      <w:r w:rsidRPr="00385602">
        <w:rPr>
          <w:rFonts w:ascii="Palatino Linotype" w:eastAsia="Palatino Linotype" w:hAnsi="Palatino Linotype" w:cs="Palatino Linotype"/>
          <w:sz w:val="22"/>
          <w:szCs w:val="22"/>
          <w:u w:val="single"/>
        </w:rPr>
        <w:t>proceden su entrega en versión pública de advertirse datos de índole confidencial.</w:t>
      </w:r>
    </w:p>
    <w:p w14:paraId="7AD65AC1" w14:textId="77777777" w:rsidR="0016401F" w:rsidRPr="00385602" w:rsidRDefault="0016401F" w:rsidP="0016401F">
      <w:pPr>
        <w:numPr>
          <w:ilvl w:val="0"/>
          <w:numId w:val="8"/>
        </w:numPr>
        <w:pBdr>
          <w:top w:val="nil"/>
          <w:left w:val="nil"/>
          <w:bottom w:val="nil"/>
          <w:right w:val="nil"/>
          <w:between w:val="nil"/>
        </w:pBdr>
        <w:tabs>
          <w:tab w:val="left" w:pos="8222"/>
        </w:tabs>
        <w:spacing w:before="240" w:after="240" w:line="360" w:lineRule="auto"/>
        <w:ind w:right="49"/>
        <w:jc w:val="both"/>
        <w:rPr>
          <w:rFonts w:ascii="Palatino Linotype" w:eastAsia="Palatino Linotype" w:hAnsi="Palatino Linotype" w:cs="Palatino Linotype"/>
          <w:b/>
          <w:sz w:val="22"/>
          <w:szCs w:val="22"/>
          <w:u w:val="single"/>
        </w:rPr>
      </w:pPr>
      <w:r w:rsidRPr="00385602">
        <w:rPr>
          <w:rFonts w:ascii="Palatino Linotype" w:eastAsia="Palatino Linotype" w:hAnsi="Palatino Linotype" w:cs="Palatino Linotype"/>
          <w:b/>
          <w:sz w:val="22"/>
          <w:szCs w:val="22"/>
          <w:u w:val="single"/>
        </w:rPr>
        <w:t>Documento que acredite la nacionalidad (acta de nacimiento)</w:t>
      </w:r>
    </w:p>
    <w:p w14:paraId="0C64987A"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Dentro de la fracción II del artículo 47 de la Ley del Trabajo de los Servidores Públicos del Estado de México, el requisito consiste en ser de nacionalidad mexicana, por lo que el documento que colmaría este punto de la solicitud de manera enunciativa más no limitativa sería </w:t>
      </w:r>
      <w:r w:rsidRPr="00385602">
        <w:rPr>
          <w:rFonts w:ascii="Palatino Linotype" w:eastAsia="Palatino Linotype" w:hAnsi="Palatino Linotype" w:cs="Palatino Linotype"/>
          <w:b/>
          <w:sz w:val="22"/>
          <w:szCs w:val="22"/>
          <w:u w:val="single"/>
        </w:rPr>
        <w:t>el acta de nacimiento</w:t>
      </w:r>
      <w:r w:rsidRPr="00385602">
        <w:rPr>
          <w:rFonts w:ascii="Palatino Linotype" w:eastAsia="Palatino Linotype" w:hAnsi="Palatino Linotype" w:cs="Palatino Linotype"/>
          <w:sz w:val="22"/>
          <w:szCs w:val="22"/>
        </w:rPr>
        <w:t xml:space="preserve">, es por ello que conviene precisar que 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0A3A2543"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Ahora bien, de acuerdo con el Formato Único del Acta de Nacimiento publicado por la Secretaría de Gobernación en el enlace </w:t>
      </w:r>
      <w:hyperlink r:id="rId10">
        <w:r w:rsidRPr="00385602">
          <w:rPr>
            <w:rFonts w:ascii="Palatino Linotype" w:eastAsia="Palatino Linotype" w:hAnsi="Palatino Linotype" w:cs="Palatino Linotype"/>
            <w:sz w:val="22"/>
            <w:szCs w:val="22"/>
            <w:u w:val="single"/>
          </w:rPr>
          <w:t>http://www.diputados.gob.mx/documentos/N_Acta_Nacimiento.pdf</w:t>
        </w:r>
      </w:hyperlink>
      <w:r w:rsidRPr="00385602">
        <w:rPr>
          <w:rFonts w:ascii="Palatino Linotype" w:eastAsia="Palatino Linotype" w:hAnsi="Palatino Linotype" w:cs="Palatino Linotype"/>
          <w:sz w:val="22"/>
          <w:szCs w:val="22"/>
        </w:rPr>
        <w:t xml:space="preserve"> , se advierte que el Acta de Nacimiento se componte de quince elementos siendo los siguientes: </w:t>
      </w:r>
    </w:p>
    <w:p w14:paraId="73B443DE"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a) Folio de Impresión.</w:t>
      </w:r>
    </w:p>
    <w:p w14:paraId="659C9541"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b) Denominación del Documento.</w:t>
      </w:r>
    </w:p>
    <w:p w14:paraId="4316D753"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c) Identificador Electrónico. </w:t>
      </w:r>
    </w:p>
    <w:p w14:paraId="5E4F5687"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d) Elementos del Registro. </w:t>
      </w:r>
    </w:p>
    <w:p w14:paraId="24B76EE8"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e) Datos de la Persona Registrada. </w:t>
      </w:r>
    </w:p>
    <w:p w14:paraId="2C268968"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f) Datos de Filiación de la Persona Registrada. </w:t>
      </w:r>
    </w:p>
    <w:p w14:paraId="5D722D6D"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g) Anotaciones Marginales. </w:t>
      </w:r>
    </w:p>
    <w:p w14:paraId="004595DA"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h) Certificación. </w:t>
      </w:r>
    </w:p>
    <w:p w14:paraId="08928B37"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i) Código Bidimensional QR que contiene información encriptada del acta. </w:t>
      </w:r>
    </w:p>
    <w:p w14:paraId="78F3673D"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j) Leyenda “Soy México” </w:t>
      </w:r>
    </w:p>
    <w:p w14:paraId="2CCC8876"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k) Firma Electrónica Avanzada. </w:t>
      </w:r>
    </w:p>
    <w:p w14:paraId="3D9BE46B"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l) Firma y datos de la autoridad emisora. </w:t>
      </w:r>
    </w:p>
    <w:p w14:paraId="2096B6A3"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m) Código QR. </w:t>
      </w:r>
    </w:p>
    <w:p w14:paraId="50E955EB"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n) Código de Verificación.</w:t>
      </w:r>
    </w:p>
    <w:p w14:paraId="2291F5E2"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o) Leyenda de instrucciones para la verificación del documento. </w:t>
      </w:r>
    </w:p>
    <w:p w14:paraId="5492ACF3"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Es de suma importancia mencionar que la información relativa a los incisos </w:t>
      </w:r>
      <w:r w:rsidRPr="00385602">
        <w:rPr>
          <w:rFonts w:ascii="Palatino Linotype" w:eastAsia="Palatino Linotype" w:hAnsi="Palatino Linotype" w:cs="Palatino Linotype"/>
          <w:b/>
          <w:sz w:val="22"/>
          <w:szCs w:val="22"/>
        </w:rPr>
        <w:t>d) elementos de registro, e) datos de la persona registrada, f) datos de filiación de la persona registrada</w:t>
      </w:r>
      <w:r w:rsidRPr="00385602">
        <w:rPr>
          <w:rFonts w:ascii="Palatino Linotype" w:eastAsia="Palatino Linotype" w:hAnsi="Palatino Linotype" w:cs="Palatino Linotype"/>
          <w:sz w:val="22"/>
          <w:szCs w:val="22"/>
        </w:rPr>
        <w:t xml:space="preserve">, </w:t>
      </w:r>
      <w:r w:rsidRPr="00385602">
        <w:rPr>
          <w:rFonts w:ascii="Palatino Linotype" w:eastAsia="Palatino Linotype" w:hAnsi="Palatino Linotype" w:cs="Palatino Linotype"/>
          <w:b/>
          <w:sz w:val="22"/>
          <w:szCs w:val="22"/>
        </w:rPr>
        <w:t xml:space="preserve">g), anotaciones marginales </w:t>
      </w:r>
      <w:r w:rsidRPr="00385602">
        <w:rPr>
          <w:rFonts w:ascii="Palatino Linotype" w:eastAsia="Palatino Linotype" w:hAnsi="Palatino Linotype" w:cs="Palatino Linotype"/>
          <w:sz w:val="22"/>
          <w:szCs w:val="22"/>
        </w:rPr>
        <w:t>y</w:t>
      </w:r>
      <w:r w:rsidRPr="00385602">
        <w:rPr>
          <w:rFonts w:ascii="Palatino Linotype" w:eastAsia="Palatino Linotype" w:hAnsi="Palatino Linotype" w:cs="Palatino Linotype"/>
          <w:b/>
          <w:sz w:val="22"/>
          <w:szCs w:val="22"/>
        </w:rPr>
        <w:t xml:space="preserve"> m) Código QR, </w:t>
      </w:r>
      <w:r w:rsidRPr="00385602">
        <w:rPr>
          <w:rFonts w:ascii="Palatino Linotype" w:eastAsia="Palatino Linotype" w:hAnsi="Palatino Linotype" w:cs="Palatino Linotype"/>
          <w:sz w:val="22"/>
          <w:szCs w:val="22"/>
        </w:rPr>
        <w:t>se encuentra intrínsecamente relacionada con la esfera privada de una persona haciéndole identificada o identificable, como al contener los siguientes datos:</w:t>
      </w:r>
    </w:p>
    <w:p w14:paraId="1A01DBEB"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noProof/>
          <w:sz w:val="22"/>
          <w:szCs w:val="22"/>
        </w:rPr>
        <w:drawing>
          <wp:inline distT="0" distB="0" distL="0" distR="0" wp14:anchorId="037DCC96" wp14:editId="0C1E3D89">
            <wp:extent cx="5610225" cy="1476375"/>
            <wp:effectExtent l="0" t="0" r="0" b="0"/>
            <wp:docPr id="21431082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610225" cy="1476375"/>
                    </a:xfrm>
                    <a:prstGeom prst="rect">
                      <a:avLst/>
                    </a:prstGeom>
                    <a:ln/>
                  </pic:spPr>
                </pic:pic>
              </a:graphicData>
            </a:graphic>
          </wp:inline>
        </w:drawing>
      </w:r>
    </w:p>
    <w:p w14:paraId="545E8097"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noProof/>
          <w:sz w:val="22"/>
          <w:szCs w:val="22"/>
        </w:rPr>
        <w:drawing>
          <wp:inline distT="0" distB="0" distL="0" distR="0" wp14:anchorId="7F2B563B" wp14:editId="3C980EBE">
            <wp:extent cx="5610225" cy="1695450"/>
            <wp:effectExtent l="0" t="0" r="0" b="0"/>
            <wp:docPr id="21431082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b="60179"/>
                    <a:stretch>
                      <a:fillRect/>
                    </a:stretch>
                  </pic:blipFill>
                  <pic:spPr>
                    <a:xfrm>
                      <a:off x="0" y="0"/>
                      <a:ext cx="5610225" cy="1695450"/>
                    </a:xfrm>
                    <a:prstGeom prst="rect">
                      <a:avLst/>
                    </a:prstGeom>
                    <a:ln/>
                  </pic:spPr>
                </pic:pic>
              </a:graphicData>
            </a:graphic>
          </wp:inline>
        </w:drawing>
      </w:r>
    </w:p>
    <w:p w14:paraId="4877FFDD"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noProof/>
          <w:sz w:val="22"/>
          <w:szCs w:val="22"/>
        </w:rPr>
        <w:drawing>
          <wp:inline distT="0" distB="0" distL="0" distR="0" wp14:anchorId="307A6BDC" wp14:editId="6388B2C8">
            <wp:extent cx="5610225" cy="1543050"/>
            <wp:effectExtent l="0" t="0" r="0" b="0"/>
            <wp:docPr id="21431082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t="42281" b="-222"/>
                    <a:stretch>
                      <a:fillRect/>
                    </a:stretch>
                  </pic:blipFill>
                  <pic:spPr>
                    <a:xfrm>
                      <a:off x="0" y="0"/>
                      <a:ext cx="5610225" cy="1543050"/>
                    </a:xfrm>
                    <a:prstGeom prst="rect">
                      <a:avLst/>
                    </a:prstGeom>
                    <a:ln/>
                  </pic:spPr>
                </pic:pic>
              </a:graphicData>
            </a:graphic>
          </wp:inline>
        </w:drawing>
      </w:r>
    </w:p>
    <w:p w14:paraId="3E9FA76A"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noProof/>
          <w:sz w:val="22"/>
          <w:szCs w:val="22"/>
        </w:rPr>
        <w:drawing>
          <wp:inline distT="0" distB="0" distL="0" distR="0" wp14:anchorId="0E3F9706" wp14:editId="38917807">
            <wp:extent cx="5577840" cy="914400"/>
            <wp:effectExtent l="0" t="0" r="0" b="0"/>
            <wp:docPr id="21431082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577840" cy="914400"/>
                    </a:xfrm>
                    <a:prstGeom prst="rect">
                      <a:avLst/>
                    </a:prstGeom>
                    <a:ln/>
                  </pic:spPr>
                </pic:pic>
              </a:graphicData>
            </a:graphic>
          </wp:inline>
        </w:drawing>
      </w:r>
    </w:p>
    <w:p w14:paraId="0DE65717"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Dada esta relevancia, al ser el acta de nacimiento un documento mediante el cual se le otorga identidad a una persona, además de tratarse de información que no se encuentra relacionada con el ejercicio de un cargo público, sino con el ejercicio de los derechos personales de su titular, </w:t>
      </w:r>
      <w:r w:rsidRPr="00385602">
        <w:rPr>
          <w:rFonts w:ascii="Palatino Linotype" w:eastAsia="Palatino Linotype" w:hAnsi="Palatino Linotype" w:cs="Palatino Linotype"/>
          <w:b/>
          <w:sz w:val="22"/>
          <w:szCs w:val="22"/>
        </w:rPr>
        <w:t>se estima que dicho documento debe ser clasificado como información confidencial en su totalidad,</w:t>
      </w:r>
      <w:r w:rsidRPr="00385602">
        <w:rPr>
          <w:rFonts w:ascii="Palatino Linotype" w:eastAsia="Palatino Linotype" w:hAnsi="Palatino Linotype" w:cs="Palatino Linotype"/>
          <w:sz w:val="22"/>
          <w:szCs w:val="22"/>
        </w:rPr>
        <w:t xml:space="preserve"> al considerar que actualiza la causal de clasificación establecida en el artículo 143, fracción I, de la Ley de Transparencia y Acceso a la Información Pública del Estado de México y Municipios.</w:t>
      </w:r>
    </w:p>
    <w:p w14:paraId="58A7CF11" w14:textId="77777777" w:rsidR="0016401F" w:rsidRPr="00385602" w:rsidRDefault="0016401F" w:rsidP="0016401F">
      <w:pPr>
        <w:numPr>
          <w:ilvl w:val="0"/>
          <w:numId w:val="9"/>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385602">
        <w:rPr>
          <w:rFonts w:ascii="Palatino Linotype" w:eastAsia="Palatino Linotype" w:hAnsi="Palatino Linotype" w:cs="Palatino Linotype"/>
          <w:b/>
          <w:sz w:val="22"/>
          <w:szCs w:val="22"/>
          <w:u w:val="single"/>
        </w:rPr>
        <w:t>La credencial para votar:</w:t>
      </w:r>
    </w:p>
    <w:p w14:paraId="38BFA47B"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Por lo que corresponde a dicha documental, se considera que la misma puede colmar el requisito previsto en el artículo 47 fracción III de la Ley del Trabajo de los Servidores Públicos del Estado y Municipios, relativo a “</w:t>
      </w:r>
      <w:r w:rsidRPr="00385602">
        <w:rPr>
          <w:rFonts w:ascii="Palatino Linotype" w:eastAsia="Palatino Linotype" w:hAnsi="Palatino Linotype" w:cs="Palatino Linotype"/>
          <w:b/>
          <w:i/>
          <w:sz w:val="22"/>
          <w:szCs w:val="22"/>
        </w:rPr>
        <w:t>Estar en pleno ejercicio de sus derechos civiles y políticos, en su caso</w:t>
      </w:r>
      <w:r w:rsidRPr="00385602">
        <w:rPr>
          <w:rFonts w:ascii="Palatino Linotype" w:eastAsia="Palatino Linotype" w:hAnsi="Palatino Linotype" w:cs="Palatino Linotype"/>
          <w:sz w:val="22"/>
          <w:szCs w:val="22"/>
        </w:rPr>
        <w:t>”.</w:t>
      </w:r>
    </w:p>
    <w:p w14:paraId="2B15CC57"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Se afirma lo anterior, pues los derechos civiles y políticos son aquellos que garantizan las libertades individuales y la participación de las personas en la vida política y social, en igualdad y sin discriminación.</w:t>
      </w:r>
    </w:p>
    <w:p w14:paraId="7E4CEE48"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Para efectos de garantizar el ejercicio de dichos derechos, la credencial de elector cumple un papel importante, pues dicha documental al obtenerse a partir de que los ciudadanos mexicanos cumplen la mayoría de edad que es a los 18 años, por tanto, estos últimos adquieren derechos establecidos en nuestra Constitución Política de los Estados Unidos Mexicanos, entre ellos el </w:t>
      </w:r>
      <w:r w:rsidRPr="00385602">
        <w:rPr>
          <w:rFonts w:ascii="Palatino Linotype" w:eastAsia="Palatino Linotype" w:hAnsi="Palatino Linotype" w:cs="Palatino Linotype"/>
          <w:b/>
          <w:sz w:val="22"/>
          <w:szCs w:val="22"/>
        </w:rPr>
        <w:t>derecho al voto.</w:t>
      </w:r>
    </w:p>
    <w:p w14:paraId="685E47B3"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de ahí que la credencial de elector es una documental que puede colmar el requisito antes señalado.</w:t>
      </w:r>
    </w:p>
    <w:p w14:paraId="03F18E80"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No obstante, no debe perderse de vista que la credencial para votar se constituye de diversos datos personales como el nombre, domicilio, huella digital, fotografía del elector, clave de registro o elector, Clave Única del Registro de Población y firma, tal como se refiere en el artículo 156 numeral 1, incisos d), g) e i) de la Ley General de Instituciones y Procedimientos Electorales que enlista los datos que, cuando menos, debe contener la credencial para votar, como son: </w:t>
      </w:r>
    </w:p>
    <w:p w14:paraId="64F46A43" w14:textId="77777777" w:rsidR="0016401F" w:rsidRPr="00385602" w:rsidRDefault="0016401F" w:rsidP="00C531D8">
      <w:pPr>
        <w:tabs>
          <w:tab w:val="left" w:pos="8222"/>
        </w:tabs>
        <w:spacing w:before="120" w:after="120"/>
        <w:ind w:left="851" w:right="851"/>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“Artículo 156.</w:t>
      </w:r>
    </w:p>
    <w:p w14:paraId="0F9D7B29" w14:textId="77777777" w:rsidR="0016401F" w:rsidRPr="00385602" w:rsidRDefault="0016401F" w:rsidP="00C531D8">
      <w:pPr>
        <w:tabs>
          <w:tab w:val="left" w:pos="8222"/>
        </w:tabs>
        <w:spacing w:before="120" w:after="120"/>
        <w:ind w:left="851" w:right="851"/>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1. </w:t>
      </w:r>
      <w:r w:rsidRPr="00385602">
        <w:rPr>
          <w:rFonts w:ascii="Palatino Linotype" w:eastAsia="Palatino Linotype" w:hAnsi="Palatino Linotype" w:cs="Palatino Linotype"/>
          <w:i/>
          <w:sz w:val="22"/>
          <w:szCs w:val="22"/>
          <w:u w:val="single"/>
        </w:rPr>
        <w:t>La credencial para votar deberá contener, cuando menos, los siguientes datos del elector</w:t>
      </w:r>
      <w:r w:rsidRPr="00385602">
        <w:rPr>
          <w:rFonts w:ascii="Palatino Linotype" w:eastAsia="Palatino Linotype" w:hAnsi="Palatino Linotype" w:cs="Palatino Linotype"/>
          <w:i/>
          <w:sz w:val="22"/>
          <w:szCs w:val="22"/>
        </w:rPr>
        <w:t>:</w:t>
      </w:r>
    </w:p>
    <w:p w14:paraId="278AA02C" w14:textId="77777777" w:rsidR="0016401F" w:rsidRPr="00385602" w:rsidRDefault="0016401F" w:rsidP="00C531D8">
      <w:pPr>
        <w:tabs>
          <w:tab w:val="left" w:pos="8222"/>
        </w:tabs>
        <w:spacing w:before="120" w:after="120"/>
        <w:ind w:left="851" w:right="851"/>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p>
    <w:p w14:paraId="0C2F8E61" w14:textId="77777777" w:rsidR="0016401F" w:rsidRPr="00385602" w:rsidRDefault="0016401F" w:rsidP="00C531D8">
      <w:pPr>
        <w:tabs>
          <w:tab w:val="left" w:pos="8222"/>
        </w:tabs>
        <w:spacing w:before="120" w:after="120"/>
        <w:ind w:left="851" w:right="851"/>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d) </w:t>
      </w:r>
      <w:r w:rsidRPr="00385602">
        <w:rPr>
          <w:rFonts w:ascii="Palatino Linotype" w:eastAsia="Palatino Linotype" w:hAnsi="Palatino Linotype" w:cs="Palatino Linotype"/>
          <w:i/>
          <w:sz w:val="22"/>
          <w:szCs w:val="22"/>
          <w:u w:val="single"/>
        </w:rPr>
        <w:t>Domicilio</w:t>
      </w:r>
      <w:r w:rsidRPr="00385602">
        <w:rPr>
          <w:rFonts w:ascii="Palatino Linotype" w:eastAsia="Palatino Linotype" w:hAnsi="Palatino Linotype" w:cs="Palatino Linotype"/>
          <w:i/>
          <w:sz w:val="22"/>
          <w:szCs w:val="22"/>
        </w:rPr>
        <w:t>;</w:t>
      </w:r>
    </w:p>
    <w:p w14:paraId="1775E347" w14:textId="77777777" w:rsidR="0016401F" w:rsidRPr="00385602" w:rsidRDefault="0016401F" w:rsidP="00C531D8">
      <w:pPr>
        <w:tabs>
          <w:tab w:val="left" w:pos="8222"/>
        </w:tabs>
        <w:spacing w:before="120" w:after="120"/>
        <w:ind w:left="851" w:right="851"/>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p>
    <w:p w14:paraId="209CCB93" w14:textId="77777777" w:rsidR="0016401F" w:rsidRPr="00385602" w:rsidRDefault="0016401F" w:rsidP="00C531D8">
      <w:pPr>
        <w:tabs>
          <w:tab w:val="left" w:pos="8222"/>
        </w:tabs>
        <w:spacing w:before="120" w:after="120"/>
        <w:ind w:left="851" w:right="851"/>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g) Firma, </w:t>
      </w:r>
      <w:r w:rsidRPr="00385602">
        <w:rPr>
          <w:rFonts w:ascii="Palatino Linotype" w:eastAsia="Palatino Linotype" w:hAnsi="Palatino Linotype" w:cs="Palatino Linotype"/>
          <w:i/>
          <w:sz w:val="22"/>
          <w:szCs w:val="22"/>
          <w:u w:val="single"/>
        </w:rPr>
        <w:t>huella digital</w:t>
      </w:r>
      <w:r w:rsidRPr="00385602">
        <w:rPr>
          <w:rFonts w:ascii="Palatino Linotype" w:eastAsia="Palatino Linotype" w:hAnsi="Palatino Linotype" w:cs="Palatino Linotype"/>
          <w:i/>
          <w:sz w:val="22"/>
          <w:szCs w:val="22"/>
        </w:rPr>
        <w:t xml:space="preserve"> y </w:t>
      </w:r>
      <w:r w:rsidRPr="00385602">
        <w:rPr>
          <w:rFonts w:ascii="Palatino Linotype" w:eastAsia="Palatino Linotype" w:hAnsi="Palatino Linotype" w:cs="Palatino Linotype"/>
          <w:i/>
          <w:sz w:val="22"/>
          <w:szCs w:val="22"/>
          <w:u w:val="single"/>
        </w:rPr>
        <w:t>fotografía del elector</w:t>
      </w:r>
      <w:r w:rsidRPr="00385602">
        <w:rPr>
          <w:rFonts w:ascii="Palatino Linotype" w:eastAsia="Palatino Linotype" w:hAnsi="Palatino Linotype" w:cs="Palatino Linotype"/>
          <w:i/>
          <w:sz w:val="22"/>
          <w:szCs w:val="22"/>
        </w:rPr>
        <w:t>;</w:t>
      </w:r>
    </w:p>
    <w:p w14:paraId="3A3A8365" w14:textId="77777777" w:rsidR="0016401F" w:rsidRPr="00385602" w:rsidRDefault="0016401F" w:rsidP="00C531D8">
      <w:pPr>
        <w:tabs>
          <w:tab w:val="left" w:pos="8222"/>
        </w:tabs>
        <w:spacing w:before="120" w:after="120"/>
        <w:ind w:left="851" w:right="851"/>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p>
    <w:p w14:paraId="71CF8DFC" w14:textId="6162F079" w:rsidR="0016401F" w:rsidRPr="00385602" w:rsidRDefault="0016401F" w:rsidP="00C531D8">
      <w:pPr>
        <w:tabs>
          <w:tab w:val="left" w:pos="8222"/>
        </w:tabs>
        <w:spacing w:before="120" w:after="120"/>
        <w:ind w:left="851" w:right="851"/>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i) </w:t>
      </w:r>
      <w:r w:rsidRPr="00385602">
        <w:rPr>
          <w:rFonts w:ascii="Palatino Linotype" w:eastAsia="Palatino Linotype" w:hAnsi="Palatino Linotype" w:cs="Palatino Linotype"/>
          <w:i/>
          <w:sz w:val="22"/>
          <w:szCs w:val="22"/>
          <w:u w:val="single"/>
        </w:rPr>
        <w:t>Clave Única del Registro de Población</w:t>
      </w:r>
      <w:r w:rsidR="00C531D8" w:rsidRPr="00385602">
        <w:rPr>
          <w:rFonts w:ascii="Palatino Linotype" w:eastAsia="Palatino Linotype" w:hAnsi="Palatino Linotype" w:cs="Palatino Linotype"/>
          <w:i/>
          <w:sz w:val="22"/>
          <w:szCs w:val="22"/>
        </w:rPr>
        <w:t>. ”</w:t>
      </w:r>
    </w:p>
    <w:p w14:paraId="4286E3A6"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Por tanto, el conocimiento de dichos datos afecta la esfera más íntima de su Titular, en razón de que su utilización indebida pueda dar origen a un riesgo grave para éste.</w:t>
      </w:r>
    </w:p>
    <w:p w14:paraId="4BD82EBF"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la credencial para votar expedida por el Instituto Nacional Electoral.</w:t>
      </w:r>
    </w:p>
    <w:p w14:paraId="3F862E41" w14:textId="77777777" w:rsidR="0016401F" w:rsidRPr="00385602" w:rsidRDefault="0016401F" w:rsidP="0016401F">
      <w:pPr>
        <w:widowControl w:val="0"/>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hyperlink r:id="rId14" w:history="1">
        <w:r w:rsidRPr="00385602">
          <w:rPr>
            <w:rStyle w:val="Hipervnculo"/>
            <w:rFonts w:ascii="Palatino Linotype" w:eastAsia="Palatino Linotype" w:hAnsi="Palatino Linotype" w:cs="Palatino Linotype"/>
            <w:color w:val="auto"/>
            <w:sz w:val="22"/>
            <w:szCs w:val="22"/>
          </w:rPr>
          <w:t>https://www.ine.mx/wp-content/uploads/2022/10/DERFEABCCREDENCIAL2022.pdf</w:t>
        </w:r>
      </w:hyperlink>
      <w:r w:rsidRPr="00385602">
        <w:rPr>
          <w:rFonts w:ascii="Palatino Linotype" w:eastAsia="Palatino Linotype" w:hAnsi="Palatino Linotype" w:cs="Palatino Linotype"/>
          <w:sz w:val="22"/>
          <w:szCs w:val="22"/>
        </w:rPr>
        <w:t xml:space="preserve">, como se muestra a continuación, en su parte medular: </w:t>
      </w:r>
    </w:p>
    <w:p w14:paraId="19A9376D" w14:textId="77777777" w:rsidR="0016401F" w:rsidRPr="00385602" w:rsidRDefault="0016401F" w:rsidP="0016401F">
      <w:pPr>
        <w:widowControl w:val="0"/>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noProof/>
          <w:sz w:val="22"/>
          <w:szCs w:val="22"/>
        </w:rPr>
        <mc:AlternateContent>
          <mc:Choice Requires="wps">
            <w:drawing>
              <wp:anchor distT="0" distB="0" distL="114300" distR="114300" simplePos="0" relativeHeight="251665408" behindDoc="0" locked="0" layoutInCell="1" allowOverlap="1" wp14:anchorId="3FB67CE2" wp14:editId="56E1C9DC">
                <wp:simplePos x="0" y="0"/>
                <wp:positionH relativeFrom="margin">
                  <wp:posOffset>140970</wp:posOffset>
                </wp:positionH>
                <wp:positionV relativeFrom="paragraph">
                  <wp:posOffset>1003300</wp:posOffset>
                </wp:positionV>
                <wp:extent cx="764540" cy="525145"/>
                <wp:effectExtent l="0" t="0" r="16510" b="27305"/>
                <wp:wrapNone/>
                <wp:docPr id="1679034582" name="Rectángulo 15"/>
                <wp:cNvGraphicFramePr/>
                <a:graphic xmlns:a="http://schemas.openxmlformats.org/drawingml/2006/main">
                  <a:graphicData uri="http://schemas.microsoft.com/office/word/2010/wordprocessingShape">
                    <wps:wsp>
                      <wps:cNvSpPr/>
                      <wps:spPr>
                        <a:xfrm>
                          <a:off x="0" y="0"/>
                          <a:ext cx="763905" cy="525145"/>
                        </a:xfrm>
                        <a:prstGeom prst="rect">
                          <a:avLst/>
                        </a:prstGeom>
                        <a:noFill/>
                        <a:ln w="1905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6913A7D" id="Rectángulo 15" o:spid="_x0000_s1026" style="position:absolute;margin-left:11.1pt;margin-top:79pt;width:60.2pt;height:41.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" filled="f" strokecolor="red" strokeweight="1.5pt">
                <w10:wrap anchorx="margin"/>
              </v:rect>
            </w:pict>
          </mc:Fallback>
        </mc:AlternateContent>
      </w:r>
      <w:r w:rsidRPr="00385602">
        <w:rPr>
          <w:rFonts w:ascii="Palatino Linotype" w:eastAsia="Palatino Linotype" w:hAnsi="Palatino Linotype" w:cs="Palatino Linotype"/>
          <w:noProof/>
          <w:sz w:val="22"/>
          <w:szCs w:val="22"/>
        </w:rPr>
        <mc:AlternateContent>
          <mc:Choice Requires="wps">
            <w:drawing>
              <wp:anchor distT="0" distB="0" distL="114300" distR="114300" simplePos="0" relativeHeight="251664384" behindDoc="0" locked="0" layoutInCell="1" allowOverlap="1" wp14:anchorId="2F09DC02" wp14:editId="2849FF76">
                <wp:simplePos x="0" y="0"/>
                <wp:positionH relativeFrom="margin">
                  <wp:posOffset>996315</wp:posOffset>
                </wp:positionH>
                <wp:positionV relativeFrom="paragraph">
                  <wp:posOffset>581660</wp:posOffset>
                </wp:positionV>
                <wp:extent cx="2476500" cy="298450"/>
                <wp:effectExtent l="0" t="0" r="19050" b="25400"/>
                <wp:wrapNone/>
                <wp:docPr id="1650323778" name="Rectángulo 14"/>
                <wp:cNvGraphicFramePr/>
                <a:graphic xmlns:a="http://schemas.openxmlformats.org/drawingml/2006/main">
                  <a:graphicData uri="http://schemas.microsoft.com/office/word/2010/wordprocessingShape">
                    <wps:wsp>
                      <wps:cNvSpPr/>
                      <wps:spPr>
                        <a:xfrm>
                          <a:off x="0" y="0"/>
                          <a:ext cx="2476500" cy="298450"/>
                        </a:xfrm>
                        <a:prstGeom prst="rect">
                          <a:avLst/>
                        </a:prstGeom>
                        <a:noFill/>
                        <a:ln w="1905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27ABA06" id="Rectángulo 14" o:spid="_x0000_s1026" style="position:absolute;margin-left:78.45pt;margin-top:45.8pt;width:195pt;height:2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" filled="f" strokecolor="red" strokeweight="1.5pt">
                <w10:wrap anchorx="margin"/>
              </v:rect>
            </w:pict>
          </mc:Fallback>
        </mc:AlternateContent>
      </w:r>
      <w:r w:rsidRPr="00385602">
        <w:rPr>
          <w:rFonts w:ascii="Palatino Linotype" w:eastAsia="Palatino Linotype" w:hAnsi="Palatino Linotype" w:cs="Palatino Linotype"/>
          <w:noProof/>
          <w:sz w:val="22"/>
          <w:szCs w:val="22"/>
        </w:rPr>
        <w:drawing>
          <wp:inline distT="0" distB="0" distL="0" distR="0" wp14:anchorId="39DA1754" wp14:editId="7EBDB399">
            <wp:extent cx="5610225" cy="2333625"/>
            <wp:effectExtent l="0" t="0" r="9525" b="9525"/>
            <wp:docPr id="64605187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2333625"/>
                    </a:xfrm>
                    <a:prstGeom prst="rect">
                      <a:avLst/>
                    </a:prstGeom>
                    <a:noFill/>
                    <a:ln>
                      <a:noFill/>
                    </a:ln>
                  </pic:spPr>
                </pic:pic>
              </a:graphicData>
            </a:graphic>
          </wp:inline>
        </w:drawing>
      </w:r>
    </w:p>
    <w:p w14:paraId="0BC012D6" w14:textId="77777777" w:rsidR="0016401F" w:rsidRPr="00385602" w:rsidRDefault="0016401F" w:rsidP="0016401F">
      <w:pPr>
        <w:widowControl w:val="0"/>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noProof/>
          <w:sz w:val="22"/>
          <w:szCs w:val="22"/>
        </w:rPr>
        <mc:AlternateContent>
          <mc:Choice Requires="wps">
            <w:drawing>
              <wp:anchor distT="0" distB="0" distL="114300" distR="114300" simplePos="0" relativeHeight="251663360" behindDoc="0" locked="0" layoutInCell="1" allowOverlap="1" wp14:anchorId="4E9FFCBA" wp14:editId="6AAF470E">
                <wp:simplePos x="0" y="0"/>
                <wp:positionH relativeFrom="margin">
                  <wp:posOffset>320040</wp:posOffset>
                </wp:positionH>
                <wp:positionV relativeFrom="paragraph">
                  <wp:posOffset>1281430</wp:posOffset>
                </wp:positionV>
                <wp:extent cx="375285" cy="1781175"/>
                <wp:effectExtent l="0" t="0" r="24765" b="28575"/>
                <wp:wrapNone/>
                <wp:docPr id="650734558" name="Rectángulo 13"/>
                <wp:cNvGraphicFramePr/>
                <a:graphic xmlns:a="http://schemas.openxmlformats.org/drawingml/2006/main">
                  <a:graphicData uri="http://schemas.microsoft.com/office/word/2010/wordprocessingShape">
                    <wps:wsp>
                      <wps:cNvSpPr/>
                      <wps:spPr>
                        <a:xfrm>
                          <a:off x="0" y="0"/>
                          <a:ext cx="375285" cy="1781175"/>
                        </a:xfrm>
                        <a:prstGeom prst="rect">
                          <a:avLst/>
                        </a:prstGeom>
                        <a:noFill/>
                        <a:ln w="1905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23C7017" id="Rectángulo 13" o:spid="_x0000_s1026" style="position:absolute;margin-left:25.2pt;margin-top:100.9pt;width:29.55pt;height:14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" filled="f" strokecolor="red" strokeweight="1.5pt">
                <w10:wrap anchorx="margin"/>
              </v:rect>
            </w:pict>
          </mc:Fallback>
        </mc:AlternateContent>
      </w:r>
      <w:r w:rsidRPr="00385602">
        <w:rPr>
          <w:rFonts w:ascii="Palatino Linotype" w:eastAsia="Palatino Linotype" w:hAnsi="Palatino Linotype" w:cs="Palatino Linotype"/>
          <w:noProof/>
          <w:sz w:val="22"/>
          <w:szCs w:val="22"/>
        </w:rPr>
        <mc:AlternateContent>
          <mc:Choice Requires="wps">
            <w:drawing>
              <wp:anchor distT="0" distB="0" distL="114300" distR="114300" simplePos="0" relativeHeight="251662336" behindDoc="0" locked="0" layoutInCell="1" allowOverlap="1" wp14:anchorId="6145DBF8" wp14:editId="5014AAE9">
                <wp:simplePos x="0" y="0"/>
                <wp:positionH relativeFrom="margin">
                  <wp:posOffset>882015</wp:posOffset>
                </wp:positionH>
                <wp:positionV relativeFrom="paragraph">
                  <wp:posOffset>1976755</wp:posOffset>
                </wp:positionV>
                <wp:extent cx="2504440" cy="609600"/>
                <wp:effectExtent l="0" t="0" r="10160" b="19050"/>
                <wp:wrapNone/>
                <wp:docPr id="1505719384" name="Rectángulo 12"/>
                <wp:cNvGraphicFramePr/>
                <a:graphic xmlns:a="http://schemas.openxmlformats.org/drawingml/2006/main">
                  <a:graphicData uri="http://schemas.microsoft.com/office/word/2010/wordprocessingShape">
                    <wps:wsp>
                      <wps:cNvSpPr/>
                      <wps:spPr>
                        <a:xfrm>
                          <a:off x="0" y="0"/>
                          <a:ext cx="2503805" cy="609600"/>
                        </a:xfrm>
                        <a:prstGeom prst="rect">
                          <a:avLst/>
                        </a:prstGeom>
                        <a:noFill/>
                        <a:ln w="1905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3439694" id="Rectángulo 12" o:spid="_x0000_s1026" style="position:absolute;margin-left:69.45pt;margin-top:155.65pt;width:197.2pt;height:4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" filled="f" strokecolor="red" strokeweight="1.5pt">
                <w10:wrap anchorx="margin"/>
              </v:rect>
            </w:pict>
          </mc:Fallback>
        </mc:AlternateContent>
      </w:r>
      <w:r w:rsidRPr="00385602">
        <w:rPr>
          <w:rFonts w:ascii="Palatino Linotype" w:eastAsia="Palatino Linotype" w:hAnsi="Palatino Linotype" w:cs="Palatino Linotype"/>
          <w:noProof/>
          <w:sz w:val="22"/>
          <w:szCs w:val="22"/>
        </w:rPr>
        <mc:AlternateContent>
          <mc:Choice Requires="wps">
            <w:drawing>
              <wp:anchor distT="0" distB="0" distL="114300" distR="114300" simplePos="0" relativeHeight="251661312" behindDoc="0" locked="0" layoutInCell="1" allowOverlap="1" wp14:anchorId="43ED831D" wp14:editId="09CBBA8B">
                <wp:simplePos x="0" y="0"/>
                <wp:positionH relativeFrom="margin">
                  <wp:posOffset>911860</wp:posOffset>
                </wp:positionH>
                <wp:positionV relativeFrom="paragraph">
                  <wp:posOffset>274955</wp:posOffset>
                </wp:positionV>
                <wp:extent cx="2504440" cy="450215"/>
                <wp:effectExtent l="0" t="0" r="10160" b="26035"/>
                <wp:wrapNone/>
                <wp:docPr id="851719484" name="Rectángulo 11"/>
                <wp:cNvGraphicFramePr/>
                <a:graphic xmlns:a="http://schemas.openxmlformats.org/drawingml/2006/main">
                  <a:graphicData uri="http://schemas.microsoft.com/office/word/2010/wordprocessingShape">
                    <wps:wsp>
                      <wps:cNvSpPr/>
                      <wps:spPr>
                        <a:xfrm>
                          <a:off x="0" y="0"/>
                          <a:ext cx="2503805" cy="450215"/>
                        </a:xfrm>
                        <a:prstGeom prst="rect">
                          <a:avLst/>
                        </a:prstGeom>
                        <a:noFill/>
                        <a:ln w="1905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D269EEB" id="Rectángulo 11" o:spid="_x0000_s1026" style="position:absolute;margin-left:71.8pt;margin-top:21.65pt;width:197.2pt;height:35.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" filled="f" strokecolor="red" strokeweight="1.5pt">
                <w10:wrap anchorx="margin"/>
              </v:rect>
            </w:pict>
          </mc:Fallback>
        </mc:AlternateContent>
      </w:r>
      <w:r w:rsidRPr="00385602">
        <w:rPr>
          <w:rFonts w:ascii="Palatino Linotype" w:eastAsia="Palatino Linotype" w:hAnsi="Palatino Linotype" w:cs="Palatino Linotype"/>
          <w:noProof/>
          <w:sz w:val="22"/>
          <w:szCs w:val="22"/>
        </w:rPr>
        <w:drawing>
          <wp:inline distT="0" distB="0" distL="0" distR="0" wp14:anchorId="67C01327" wp14:editId="4EABA2E6">
            <wp:extent cx="5610225" cy="4086225"/>
            <wp:effectExtent l="0" t="0" r="9525" b="9525"/>
            <wp:docPr id="136940633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4086225"/>
                    </a:xfrm>
                    <a:prstGeom prst="rect">
                      <a:avLst/>
                    </a:prstGeom>
                    <a:noFill/>
                    <a:ln>
                      <a:noFill/>
                    </a:ln>
                  </pic:spPr>
                </pic:pic>
              </a:graphicData>
            </a:graphic>
          </wp:inline>
        </w:drawing>
      </w:r>
    </w:p>
    <w:p w14:paraId="629F6518" w14:textId="77777777" w:rsidR="0016401F" w:rsidRPr="00385602" w:rsidRDefault="0016401F" w:rsidP="0016401F">
      <w:pPr>
        <w:widowControl w:val="0"/>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17F64341" w14:textId="77777777" w:rsidR="0016401F" w:rsidRPr="00385602" w:rsidRDefault="0016401F" w:rsidP="0016401F">
      <w:pPr>
        <w:widowControl w:val="0"/>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En el caso de la edad, se trata de un dato personal sensible que concierne únicamente a su titular, al corresponder a su esfera más íntima. </w:t>
      </w:r>
    </w:p>
    <w:p w14:paraId="5D7EDFEA" w14:textId="77777777" w:rsidR="0016401F" w:rsidRPr="00385602" w:rsidRDefault="0016401F" w:rsidP="0016401F">
      <w:pPr>
        <w:widowControl w:val="0"/>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14:paraId="676102E6" w14:textId="77777777" w:rsidR="0016401F" w:rsidRPr="00385602" w:rsidRDefault="0016401F" w:rsidP="0016401F">
      <w:pPr>
        <w:widowControl w:val="0"/>
        <w:spacing w:before="240" w:after="240" w:line="360" w:lineRule="auto"/>
        <w:jc w:val="both"/>
        <w:rPr>
          <w:rFonts w:ascii="Palatino Linotype" w:eastAsia="Palatino Linotype" w:hAnsi="Palatino Linotype" w:cs="Palatino Linotype"/>
          <w:b/>
          <w:bCs/>
          <w:sz w:val="22"/>
          <w:szCs w:val="22"/>
          <w:u w:val="single"/>
        </w:rPr>
      </w:pPr>
      <w:r w:rsidRPr="00385602">
        <w:rPr>
          <w:rFonts w:ascii="Palatino Linotype" w:eastAsia="Palatino Linotype" w:hAnsi="Palatino Linotype" w:cs="Palatino Linotype"/>
          <w:sz w:val="22"/>
          <w:szCs w:val="22"/>
        </w:rPr>
        <w:t xml:space="preserve">Por lo tanto, aún y cuando la credencial de elector puede dar cuenta del requisito previsto en la fracción III del artículo 47 de la Ley del Trabajo de la Entidad, atendiendo los datos personales que la conforman, </w:t>
      </w:r>
      <w:r w:rsidRPr="00385602">
        <w:rPr>
          <w:rFonts w:ascii="Palatino Linotype" w:eastAsia="Palatino Linotype" w:hAnsi="Palatino Linotype" w:cs="Palatino Linotype"/>
          <w:b/>
          <w:bCs/>
          <w:sz w:val="22"/>
          <w:szCs w:val="22"/>
          <w:u w:val="single"/>
        </w:rPr>
        <w:t>procede su clasificación en su totalidad.</w:t>
      </w:r>
    </w:p>
    <w:p w14:paraId="0FB92B2B" w14:textId="77777777" w:rsidR="0016401F" w:rsidRPr="00385602" w:rsidRDefault="0016401F" w:rsidP="0016401F">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385602">
        <w:rPr>
          <w:rFonts w:ascii="Palatino Linotype" w:eastAsia="Palatino Linotype" w:hAnsi="Palatino Linotype" w:cs="Palatino Linotype"/>
          <w:b/>
          <w:sz w:val="22"/>
          <w:szCs w:val="22"/>
          <w:u w:val="single"/>
        </w:rPr>
        <w:t>Informe o Certificado de no antecedentes penales.</w:t>
      </w:r>
    </w:p>
    <w:p w14:paraId="4DB9BC87" w14:textId="77777777" w:rsidR="0016401F" w:rsidRPr="00385602" w:rsidRDefault="0016401F" w:rsidP="0016401F">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Al respecto, mediante el Decreto Número 109, publicado en el periódico oficial “Gaceta de Gobierno” el 3 de agosto de 2016, se derogó la fracción V del artículo 47 de la Ley del Trabajo de los Servidores Públicos del Estado y Municipios, por lo que derivado de esta reforma ya no se mandata a las personas que deseen ingresar al servicio público a presentar el documento en el que acrediten “no contar con antecedentes penales por delitos intencionales”, lo anterior en virtud de que se contempla como una forma de discriminación, dicha premisa encuentra sustento en el dictamen que obra en la exposición de motivos de dicho decreto, mismo que se inserta a continuación: </w:t>
      </w:r>
    </w:p>
    <w:p w14:paraId="698271D0" w14:textId="77777777" w:rsidR="0016401F" w:rsidRPr="00385602" w:rsidRDefault="0016401F" w:rsidP="0016401F">
      <w:pPr>
        <w:spacing w:before="240" w:after="240"/>
        <w:ind w:left="1134" w:right="851"/>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r w:rsidRPr="00385602">
        <w:rPr>
          <w:rFonts w:ascii="Palatino Linotype" w:eastAsia="Palatino Linotype" w:hAnsi="Palatino Linotype" w:cs="Palatino Linotype"/>
          <w:b/>
          <w:i/>
          <w:sz w:val="22"/>
          <w:szCs w:val="22"/>
          <w:u w:val="single"/>
        </w:rPr>
        <w:t>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no contar con antecedentes penales por delitos intencionales</w:t>
      </w:r>
      <w:r w:rsidRPr="00385602">
        <w:rPr>
          <w:rFonts w:ascii="Palatino Linotype" w:eastAsia="Palatino Linotype" w:hAnsi="Palatino Linotype" w:cs="Palatino Linotype"/>
          <w:i/>
          <w:sz w:val="22"/>
          <w:szCs w:val="22"/>
        </w:rPr>
        <w:t>, lo que se traduce en una violación de derecho y libertades consagrados en nuestra Carta Magna y en la propia Ley Federal para Prevenir y Eliminar la Discriminación, específicamente en su artículo 1, fracción III.</w:t>
      </w:r>
    </w:p>
    <w:p w14:paraId="4C55328C" w14:textId="77777777" w:rsidR="0016401F" w:rsidRPr="00385602" w:rsidRDefault="0016401F" w:rsidP="0016401F">
      <w:pPr>
        <w:spacing w:before="240" w:after="240"/>
        <w:ind w:left="1134" w:right="851"/>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u w:val="single"/>
        </w:rPr>
        <w:t>Por ello, resulta procedente derogar la fracción del citado precepto normativo de la Ley del Trabajo de los Servidores Públicos del Estado y Municipios, y suprimir este requisito,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derechos de igualdad y trabajo…</w:t>
      </w:r>
      <w:r w:rsidRPr="00385602">
        <w:rPr>
          <w:rFonts w:ascii="Palatino Linotype" w:eastAsia="Palatino Linotype" w:hAnsi="Palatino Linotype" w:cs="Palatino Linotype"/>
          <w:i/>
          <w:sz w:val="22"/>
          <w:szCs w:val="22"/>
        </w:rPr>
        <w:t>” (Énfasis añadido)</w:t>
      </w:r>
    </w:p>
    <w:p w14:paraId="7B80F39B" w14:textId="77777777" w:rsidR="0016401F" w:rsidRPr="00385602" w:rsidRDefault="0016401F" w:rsidP="0016401F">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En tal caso, es a partir de la publicación de la derogación de este precepto legal en el periódico oficial “Gaceta de Gobierno”, que la obligación de requerir a los servidores públicos el documento referido como condicionante para ingresar al servicio público es inexistente.</w:t>
      </w:r>
    </w:p>
    <w:p w14:paraId="1D0E7DD8" w14:textId="77777777" w:rsidR="0016401F" w:rsidRPr="00385602" w:rsidRDefault="0016401F" w:rsidP="0016401F">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No obstante, debe tenerse en cuenta que el artículo 47 de la Ley del Trabajo de los Servidores Públicos del Estado y Municipios, refiere en la fracción III que para ingresar al servicio público, se requiere, estar en pleno ejercicio de sus derechos civiles y políticos, en su caso. </w:t>
      </w:r>
    </w:p>
    <w:p w14:paraId="4FFE76BF" w14:textId="77777777" w:rsidR="0016401F" w:rsidRPr="00385602" w:rsidRDefault="0016401F" w:rsidP="0016401F">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Bajo este orden de ideas, se tiene que en el caso particular, si bien es cierto, la presentación del certificado de no antecedentes penales ya no es una condicionante para ingresar al servicio público, no menos cierto es que como se refirió anteriormente, el artículo 47 fracción III de la Ley del Trabajo de los Servidores Públicos del Estado de México y Municipios, contempla la acreditación del ejercicio de los derechos civiles y políticos, el cual se puede acreditar de manera enunciativa más no limitativa, mediante el informe o certificado de no antecedentes penales.</w:t>
      </w:r>
    </w:p>
    <w:p w14:paraId="701E6ED3" w14:textId="77777777" w:rsidR="0016401F" w:rsidRPr="00385602" w:rsidRDefault="0016401F" w:rsidP="0016401F">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u w:val="single"/>
        </w:rPr>
      </w:pPr>
      <w:r w:rsidRPr="00385602">
        <w:rPr>
          <w:rFonts w:ascii="Palatino Linotype" w:eastAsia="Palatino Linotype" w:hAnsi="Palatino Linotype" w:cs="Palatino Linotype"/>
          <w:sz w:val="22"/>
          <w:szCs w:val="22"/>
          <w:u w:val="single"/>
        </w:rPr>
        <w:t>Dichas documentales también dan cuenta del cumplimiento del requisito en cuestión, pues en materia de derecho penal, una persona que tiene la imputación de un delito del cual ha resultado responsable mediante sentencia ejecutoriada y cuya pena haya sido la prisión, por tanto, sus derechos civiles y políticos pueden verse suspendidos.</w:t>
      </w:r>
    </w:p>
    <w:p w14:paraId="5A8E9501" w14:textId="77777777" w:rsidR="0016401F" w:rsidRPr="00385602" w:rsidRDefault="0016401F" w:rsidP="0016401F">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Sin embargo, en el caso de que los </w:t>
      </w:r>
      <w:r w:rsidRPr="00385602">
        <w:rPr>
          <w:rFonts w:ascii="Palatino Linotype" w:eastAsia="Palatino Linotype" w:hAnsi="Palatino Linotype" w:cs="Palatino Linotype"/>
          <w:b/>
          <w:sz w:val="22"/>
          <w:szCs w:val="22"/>
        </w:rPr>
        <w:t>informes o certificados de no antecedentes penales</w:t>
      </w:r>
      <w:r w:rsidRPr="00385602">
        <w:rPr>
          <w:rFonts w:ascii="Palatino Linotype" w:eastAsia="Palatino Linotype" w:hAnsi="Palatino Linotype" w:cs="Palatino Linotype"/>
          <w:sz w:val="22"/>
          <w:szCs w:val="22"/>
        </w:rPr>
        <w:t xml:space="preserve">, no obre en los archivos del </w:t>
      </w:r>
      <w:r w:rsidRPr="00385602">
        <w:rPr>
          <w:rFonts w:ascii="Palatino Linotype" w:eastAsia="Palatino Linotype" w:hAnsi="Palatino Linotype" w:cs="Palatino Linotype"/>
          <w:b/>
          <w:sz w:val="22"/>
          <w:szCs w:val="22"/>
        </w:rPr>
        <w:t>Sujeto Obligado</w:t>
      </w:r>
      <w:r w:rsidRPr="00385602">
        <w:rPr>
          <w:rFonts w:ascii="Palatino Linotype" w:eastAsia="Palatino Linotype" w:hAnsi="Palatino Linotype" w:cs="Palatino Linotype"/>
          <w:sz w:val="22"/>
          <w:szCs w:val="22"/>
        </w:rPr>
        <w:t>, toda vez que</w:t>
      </w:r>
      <w:r w:rsidRPr="00385602">
        <w:rPr>
          <w:rFonts w:ascii="Palatino Linotype" w:eastAsia="Palatino Linotype" w:hAnsi="Palatino Linotype" w:cs="Palatino Linotype"/>
          <w:b/>
          <w:sz w:val="22"/>
          <w:szCs w:val="22"/>
          <w:u w:val="single"/>
        </w:rPr>
        <w:t xml:space="preserve"> este documento no fue exigido por el Sujeto Obligado al momento del ingreso de los servidores públicos requeridos,</w:t>
      </w:r>
      <w:r w:rsidRPr="00385602">
        <w:rPr>
          <w:rFonts w:ascii="Palatino Linotype" w:eastAsia="Palatino Linotype" w:hAnsi="Palatino Linotype" w:cs="Palatino Linotype"/>
          <w:sz w:val="22"/>
          <w:szCs w:val="22"/>
        </w:rPr>
        <w:t xml:space="preserve"> deberá hacerlo del conocimiento de </w:t>
      </w:r>
      <w:r w:rsidRPr="00385602">
        <w:rPr>
          <w:rFonts w:ascii="Palatino Linotype" w:eastAsia="Palatino Linotype" w:hAnsi="Palatino Linotype" w:cs="Palatino Linotype"/>
          <w:b/>
          <w:sz w:val="22"/>
          <w:szCs w:val="22"/>
        </w:rPr>
        <w:t>la parte</w:t>
      </w:r>
      <w:r w:rsidRPr="00385602">
        <w:rPr>
          <w:rFonts w:ascii="Palatino Linotype" w:eastAsia="Palatino Linotype" w:hAnsi="Palatino Linotype" w:cs="Palatino Linotype"/>
          <w:sz w:val="22"/>
          <w:szCs w:val="22"/>
        </w:rPr>
        <w:t xml:space="preserve"> </w:t>
      </w:r>
      <w:r w:rsidRPr="00385602">
        <w:rPr>
          <w:rFonts w:ascii="Palatino Linotype" w:eastAsia="Palatino Linotype" w:hAnsi="Palatino Linotype" w:cs="Palatino Linotype"/>
          <w:b/>
          <w:sz w:val="22"/>
          <w:szCs w:val="22"/>
        </w:rPr>
        <w:t>Recurrente</w:t>
      </w:r>
      <w:r w:rsidRPr="00385602">
        <w:rPr>
          <w:rFonts w:ascii="Palatino Linotype" w:eastAsia="Palatino Linotype" w:hAnsi="Palatino Linotype" w:cs="Palatino Linotype"/>
          <w:sz w:val="22"/>
          <w:szCs w:val="22"/>
        </w:rPr>
        <w:t xml:space="preserve"> en términos del artículo 19, párrafo segundo, de la Ley de Transparencia y Acceso a la Información Pública del Estado de México y Municipios, para tenerse por colmado dicho requerimiento.</w:t>
      </w:r>
    </w:p>
    <w:p w14:paraId="2AF7270C" w14:textId="77777777" w:rsidR="0016401F" w:rsidRPr="00385602" w:rsidRDefault="0016401F" w:rsidP="0016401F">
      <w:pPr>
        <w:numPr>
          <w:ilvl w:val="0"/>
          <w:numId w:val="8"/>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b/>
          <w:sz w:val="22"/>
          <w:szCs w:val="22"/>
        </w:rPr>
      </w:pPr>
      <w:r w:rsidRPr="00385602">
        <w:rPr>
          <w:rFonts w:ascii="Palatino Linotype" w:eastAsia="Palatino Linotype" w:hAnsi="Palatino Linotype" w:cs="Palatino Linotype"/>
          <w:b/>
          <w:sz w:val="22"/>
          <w:szCs w:val="22"/>
          <w:u w:val="single"/>
        </w:rPr>
        <w:t xml:space="preserve">Constancia o certificado médico: </w:t>
      </w:r>
    </w:p>
    <w:p w14:paraId="66A1CF79" w14:textId="77777777" w:rsidR="0016401F" w:rsidRPr="00385602" w:rsidRDefault="0016401F" w:rsidP="0016401F">
      <w:pPr>
        <w:spacing w:before="240" w:after="240" w:line="360" w:lineRule="auto"/>
        <w:ind w:right="51"/>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En principio,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den cuenta del estado de salud, ya sea físico o mental.</w:t>
      </w:r>
    </w:p>
    <w:p w14:paraId="68A1462C" w14:textId="77777777" w:rsidR="0016401F" w:rsidRPr="00385602" w:rsidRDefault="0016401F" w:rsidP="0016401F">
      <w:pPr>
        <w:spacing w:before="240" w:after="240" w:line="360" w:lineRule="auto"/>
        <w:ind w:right="51"/>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De tales circunstancias, se considera que la información contenida en el certificado médico únicamente identifica el estado de salud físico y mental del servidor público, lo cual </w:t>
      </w:r>
      <w:r w:rsidRPr="00385602">
        <w:rPr>
          <w:rFonts w:ascii="Palatino Linotype" w:eastAsia="Palatino Linotype" w:hAnsi="Palatino Linotype" w:cs="Palatino Linotype"/>
          <w:b/>
          <w:bCs/>
          <w:sz w:val="22"/>
          <w:szCs w:val="22"/>
        </w:rPr>
        <w:t>guarda el carácter confidencial</w:t>
      </w:r>
      <w:r w:rsidRPr="00385602">
        <w:rPr>
          <w:rFonts w:ascii="Palatino Linotype" w:eastAsia="Palatino Linotype" w:hAnsi="Palatino Linotype" w:cs="Palatino Linotype"/>
          <w:sz w:val="22"/>
          <w:szCs w:val="22"/>
        </w:rPr>
        <w:t>, en términos del artículo 143, fracción I, de la Ley de Transparencia y Acceso a la Información Pública del Estado de México y Municipios, por lo que si bien es requisito tener buena salud, no se prevé como requisito obligatorio para ingresar al servicio público la entrega de certificado o constancia médica, sino sólo su comprobación mediante dichos documentos.</w:t>
      </w:r>
    </w:p>
    <w:p w14:paraId="2BB049D8" w14:textId="77777777" w:rsidR="00C531D8" w:rsidRPr="00385602" w:rsidRDefault="00C531D8" w:rsidP="0016401F">
      <w:pPr>
        <w:spacing w:before="240" w:after="240" w:line="360" w:lineRule="auto"/>
        <w:ind w:right="51"/>
        <w:jc w:val="both"/>
        <w:rPr>
          <w:rFonts w:ascii="Palatino Linotype" w:eastAsia="Palatino Linotype" w:hAnsi="Palatino Linotype" w:cs="Palatino Linotype"/>
          <w:sz w:val="22"/>
          <w:szCs w:val="22"/>
        </w:rPr>
      </w:pPr>
    </w:p>
    <w:p w14:paraId="0E0DF16F" w14:textId="77777777" w:rsidR="0016401F" w:rsidRPr="00385602" w:rsidRDefault="0016401F" w:rsidP="0016401F">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385602">
        <w:rPr>
          <w:rFonts w:ascii="Palatino Linotype" w:eastAsia="Palatino Linotype" w:hAnsi="Palatino Linotype" w:cs="Palatino Linotype"/>
          <w:b/>
          <w:sz w:val="22"/>
          <w:szCs w:val="22"/>
          <w:u w:val="single"/>
        </w:rPr>
        <w:t>Constancia de no inhabilitación.</w:t>
      </w:r>
    </w:p>
    <w:p w14:paraId="47F3F4EF"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Al respecto dicho documento se encuentra regulado en el artículo 27 y 28 de la Ley General de Responsabilidades Administrativas, 28 de la Ley de Responsabilidades Administrativas, 28 quinto párrafo de la Ley de Responsabilidades Administrativas del Estado de México, con relación al 47, fracción X de la Ley del Trabajo de los Servidores públicos del Estado de México y Municipios. </w:t>
      </w:r>
    </w:p>
    <w:p w14:paraId="750844D8"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Es el documento que expide la Secretaría de la Contraloría del Estado de México por medio del sistema electrónico extranet </w:t>
      </w:r>
      <w:hyperlink r:id="rId17">
        <w:r w:rsidRPr="00385602">
          <w:rPr>
            <w:rFonts w:ascii="Palatino Linotype" w:eastAsia="Palatino Linotype" w:hAnsi="Palatino Linotype" w:cs="Palatino Linotype"/>
            <w:sz w:val="22"/>
            <w:szCs w:val="22"/>
            <w:u w:val="single"/>
          </w:rPr>
          <w:t>www.secogem.gob.mx/constancias/</w:t>
        </w:r>
      </w:hyperlink>
      <w:r w:rsidRPr="00385602">
        <w:rPr>
          <w:rFonts w:ascii="Palatino Linotype" w:eastAsia="Palatino Linotype" w:hAnsi="Palatino Linotype" w:cs="Palatino Linotype"/>
          <w:sz w:val="22"/>
          <w:szCs w:val="22"/>
        </w:rPr>
        <w:t xml:space="preserve"> en el cual se informa si las personas físicas cuentan con alguna sanción o inhabilitación para ocupar un empleo, cargo o comisión de carácter público. </w:t>
      </w:r>
    </w:p>
    <w:p w14:paraId="5946125F" w14:textId="77777777" w:rsidR="0016401F" w:rsidRPr="00385602" w:rsidRDefault="0016401F" w:rsidP="0016401F">
      <w:pPr>
        <w:spacing w:before="240" w:after="240" w:line="360" w:lineRule="auto"/>
        <w:jc w:val="both"/>
        <w:rPr>
          <w:rFonts w:ascii="Palatino Linotype" w:eastAsia="Palatino Linotype" w:hAnsi="Palatino Linotype" w:cs="Palatino Linotype"/>
          <w:b/>
          <w:bCs/>
          <w:sz w:val="22"/>
          <w:szCs w:val="22"/>
        </w:rPr>
      </w:pPr>
      <w:r w:rsidRPr="00385602">
        <w:rPr>
          <w:rFonts w:ascii="Palatino Linotype" w:eastAsia="Palatino Linotype" w:hAnsi="Palatino Linotype" w:cs="Palatino Linotype"/>
          <w:sz w:val="22"/>
          <w:szCs w:val="22"/>
        </w:rPr>
        <w:t xml:space="preserve">Por lo anterior, este documento es de naturaleza pública, sin embargo, no pasa desapercibido mencionar que puede contener datos que actualizan la causal prevista en la fracción I del artículo 143 de la Ley de Transparencia del Estado de México y Municipios, ya que puede contener datos como la CURP y RFC; y, por tanto, </w:t>
      </w:r>
      <w:r w:rsidRPr="00385602">
        <w:rPr>
          <w:rFonts w:ascii="Palatino Linotype" w:eastAsia="Palatino Linotype" w:hAnsi="Palatino Linotype" w:cs="Palatino Linotype"/>
          <w:b/>
          <w:bCs/>
          <w:sz w:val="22"/>
          <w:szCs w:val="22"/>
        </w:rPr>
        <w:t>procede su entrega en versión pública.</w:t>
      </w:r>
    </w:p>
    <w:p w14:paraId="703BA2BF" w14:textId="77777777" w:rsidR="0016401F" w:rsidRPr="00385602" w:rsidRDefault="0016401F" w:rsidP="0016401F">
      <w:pPr>
        <w:spacing w:before="240" w:after="240" w:line="360" w:lineRule="auto"/>
        <w:ind w:right="51"/>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Además, es de precisar que con la entrega de dicha constancias de no inhabilitación se colma el requisito relativo a “</w:t>
      </w:r>
      <w:r w:rsidRPr="00385602">
        <w:rPr>
          <w:rFonts w:ascii="Palatino Linotype" w:eastAsia="Palatino Linotype" w:hAnsi="Palatino Linotype" w:cs="Palatino Linotype"/>
          <w:b/>
          <w:i/>
          <w:sz w:val="22"/>
          <w:szCs w:val="22"/>
        </w:rPr>
        <w:t>No haber sido separado anteriormente del servicio por las causas previstas en el artículo 93 de la Ley de Trabajo de los Servidores Públicos de la Entidad</w:t>
      </w:r>
      <w:r w:rsidRPr="00385602">
        <w:rPr>
          <w:rFonts w:ascii="Palatino Linotype" w:eastAsia="Palatino Linotype" w:hAnsi="Palatino Linotype" w:cs="Palatino Linotype"/>
          <w:sz w:val="22"/>
          <w:szCs w:val="22"/>
        </w:rPr>
        <w:t>”.</w:t>
      </w:r>
    </w:p>
    <w:p w14:paraId="3ADF6A3B"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Conviene citar el contenido del artículo 93 de la Ley del Trabajo de la Entidad, en la parte de nuestro interés:</w:t>
      </w:r>
    </w:p>
    <w:p w14:paraId="27FB2231"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r w:rsidRPr="00385602">
        <w:rPr>
          <w:rFonts w:ascii="Palatino Linotype" w:eastAsia="Palatino Linotype" w:hAnsi="Palatino Linotype" w:cs="Palatino Linotype"/>
          <w:b/>
          <w:i/>
          <w:sz w:val="22"/>
          <w:szCs w:val="22"/>
        </w:rPr>
        <w:t>ARTÍCULO 93. Son causas de rescisión de la relación laboral, sin responsabilidad para las instituciones públicas:</w:t>
      </w:r>
      <w:r w:rsidRPr="00385602">
        <w:rPr>
          <w:rFonts w:ascii="Palatino Linotype" w:eastAsia="Palatino Linotype" w:hAnsi="Palatino Linotype" w:cs="Palatino Linotype"/>
          <w:i/>
          <w:sz w:val="22"/>
          <w:szCs w:val="22"/>
        </w:rPr>
        <w:t xml:space="preserve"> </w:t>
      </w:r>
    </w:p>
    <w:p w14:paraId="685B7396"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I. Engañar el servidor público con documentación o referencias falsas que le atribuyan capacidad, aptitudes o grados académicos de los que carezca. Esta causa dejará de tener efecto después de treinta días naturales de conocido el hecho; </w:t>
      </w:r>
    </w:p>
    <w:p w14:paraId="176E2DC4"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II. Tener asignada más de una plaza en la misma o en diferentes instituciones públicas o dependencias, con las excepciones que esta ley señala, o bien cobrar un sueldo sin desempeñar funciones; </w:t>
      </w:r>
    </w:p>
    <w:p w14:paraId="78DE7DBC"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III. Incurrir durante sus labores en faltas de probidad u honradez, o bien en actos de violencia, amenazas, injurias o malos tratos en contra de sus superiores, compañeros o familiares de unos u otros, ya sea dentro o fuera de las horas de servicio, salvo que obre en defensa propia; </w:t>
      </w:r>
    </w:p>
    <w:p w14:paraId="0A8A84B8"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IV. Incurrir en cuatro o más faltas de asistencia a sus labores sin causa justificada, dentro de un lapso de treinta días; V. Abandonar las labores sin autorización previa o razón plenamente justificada, en contravención a lo establecido en las condiciones generales de trabajo; </w:t>
      </w:r>
    </w:p>
    <w:p w14:paraId="7F123E36"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VI. Causar daños intencionalmente a edificios, obras, equipo, maquinaria, instrumentos, materias primas y demás objetos relacionados con el trabajo, o por sustraerlos en beneficio propio; </w:t>
      </w:r>
    </w:p>
    <w:p w14:paraId="79E9A6BC"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VII. Cometer actos inmorales durante el trabajo; </w:t>
      </w:r>
    </w:p>
    <w:p w14:paraId="13AE63B9"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VIII. Revelar los asuntos confidenciales o reservados así calificados por la institución pública o dependencia donde labore, de los cuales tuviese conocimiento con motivo de su trabajo; […]”</w:t>
      </w:r>
    </w:p>
    <w:p w14:paraId="0370CC5B" w14:textId="77777777" w:rsidR="0016401F" w:rsidRPr="00385602" w:rsidRDefault="0016401F" w:rsidP="0016401F">
      <w:pPr>
        <w:numPr>
          <w:ilvl w:val="0"/>
          <w:numId w:val="11"/>
        </w:numPr>
        <w:spacing w:before="240" w:after="240" w:line="360" w:lineRule="auto"/>
        <w:jc w:val="both"/>
        <w:rPr>
          <w:rFonts w:ascii="Palatino Linotype" w:eastAsia="Palatino Linotype" w:hAnsi="Palatino Linotype" w:cs="Palatino Linotype"/>
          <w:b/>
          <w:sz w:val="22"/>
          <w:szCs w:val="22"/>
          <w:u w:val="single"/>
        </w:rPr>
      </w:pPr>
      <w:r w:rsidRPr="00385602">
        <w:rPr>
          <w:rFonts w:ascii="Palatino Linotype" w:eastAsia="Palatino Linotype" w:hAnsi="Palatino Linotype" w:cs="Palatino Linotype"/>
          <w:b/>
          <w:sz w:val="22"/>
          <w:szCs w:val="22"/>
          <w:u w:val="single"/>
        </w:rPr>
        <w:t>Cartilla militar.</w:t>
      </w:r>
    </w:p>
    <w:p w14:paraId="195C613B" w14:textId="77777777" w:rsidR="0016401F" w:rsidRPr="00385602" w:rsidRDefault="0016401F" w:rsidP="0016401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Respecto del cumplimiento a la Ley del Servicios Militar Nacional se tiene que el artículo 1º de esta Ley establece que el servicio de las armas para todos los mexicanos por nacimiento o naturalización es obligatorio y de orden público. Asimismo, el artículo 151 del Reglamento de la Ley establece que la cartilla de identificación que acredita la identidad y el cumplimiento de los deberes militares contendrá lo siguiente:</w:t>
      </w:r>
    </w:p>
    <w:p w14:paraId="080AC152" w14:textId="77777777" w:rsidR="0016401F" w:rsidRPr="00385602" w:rsidRDefault="0016401F" w:rsidP="0016401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“ARTÍCULO 151.-</w:t>
      </w:r>
      <w:r w:rsidRPr="00385602">
        <w:rPr>
          <w:rFonts w:ascii="Palatino Linotype" w:eastAsia="Palatino Linotype" w:hAnsi="Palatino Linotype" w:cs="Palatino Linotype"/>
          <w:i/>
          <w:sz w:val="22"/>
          <w:szCs w:val="22"/>
        </w:rPr>
        <w:t xml:space="preserve"> Una vez inscritos los mexicanos, se les expedirá gratuitamente la cartilla de identificación que acreditará su identidad y el cumplimiento de sus deberes militares, y contendrá:</w:t>
      </w:r>
    </w:p>
    <w:p w14:paraId="1FA712B3" w14:textId="77777777" w:rsidR="0016401F" w:rsidRPr="00385602" w:rsidRDefault="0016401F" w:rsidP="0016401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I.- Un retrato de frente;</w:t>
      </w:r>
    </w:p>
    <w:p w14:paraId="6785216F" w14:textId="77777777" w:rsidR="0016401F" w:rsidRPr="00385602" w:rsidRDefault="0016401F" w:rsidP="0016401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II.- Sus generales (nombre y apellidos paterno y materno, edad, ocupación, estado civil y domicilio);</w:t>
      </w:r>
    </w:p>
    <w:p w14:paraId="7960994E" w14:textId="77777777" w:rsidR="0016401F" w:rsidRPr="00385602" w:rsidRDefault="0016401F" w:rsidP="0016401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III.- Matrícula;</w:t>
      </w:r>
    </w:p>
    <w:p w14:paraId="09E63A74" w14:textId="77777777" w:rsidR="0016401F" w:rsidRPr="00385602" w:rsidRDefault="0016401F" w:rsidP="0016401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IV.- Clase a que pertenece;</w:t>
      </w:r>
    </w:p>
    <w:p w14:paraId="605D2405" w14:textId="77777777" w:rsidR="0016401F" w:rsidRPr="00385602" w:rsidRDefault="0016401F" w:rsidP="0016401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V.- Corporación a que se le destine;</w:t>
      </w:r>
    </w:p>
    <w:p w14:paraId="703BB046" w14:textId="77777777" w:rsidR="0016401F" w:rsidRPr="00385602" w:rsidRDefault="0016401F" w:rsidP="0016401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VI.- Unidad a la que deba incorporarse en caso de movilización;</w:t>
      </w:r>
    </w:p>
    <w:p w14:paraId="3CE6732D" w14:textId="77777777" w:rsidR="0016401F" w:rsidRPr="00385602" w:rsidRDefault="0016401F" w:rsidP="0016401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VII.- Firma de la autoridad que la expida;</w:t>
      </w:r>
    </w:p>
    <w:p w14:paraId="6FDD6807" w14:textId="77777777" w:rsidR="0016401F" w:rsidRPr="00385602" w:rsidRDefault="0016401F" w:rsidP="0016401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VIII.- Firma del interesado, si sabe hacerlo;</w:t>
      </w:r>
    </w:p>
    <w:p w14:paraId="1BECB6DA" w14:textId="77777777" w:rsidR="0016401F" w:rsidRPr="00385602" w:rsidRDefault="0016401F" w:rsidP="0016401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IX.- Sello de la Junta Municipal de Reclutamiento o Consulado;</w:t>
      </w:r>
    </w:p>
    <w:p w14:paraId="632F88A8" w14:textId="77777777" w:rsidR="0016401F" w:rsidRPr="00385602" w:rsidRDefault="0016401F" w:rsidP="0016401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X.- Huella digital.</w:t>
      </w:r>
    </w:p>
    <w:p w14:paraId="319A8F77"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Mientras que el artículo 17 y 18 del Reglamento de la Ley del Servicio Militar, rezan así:</w:t>
      </w:r>
    </w:p>
    <w:p w14:paraId="117E9A6E"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“ARTÍCULO 17.</w:t>
      </w:r>
      <w:r w:rsidRPr="00385602">
        <w:rPr>
          <w:rFonts w:ascii="Palatino Linotype" w:eastAsia="Palatino Linotype" w:hAnsi="Palatino Linotype" w:cs="Palatino Linotype"/>
          <w:i/>
          <w:sz w:val="22"/>
          <w:szCs w:val="22"/>
        </w:rPr>
        <w:t>- La inscripción de cada mexicano se hará una sola vez, entregándole gratuitamente una cartilla de identificación según modelo número uno.</w:t>
      </w:r>
    </w:p>
    <w:p w14:paraId="40F72B67"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w:t>
      </w:r>
      <w:r w:rsidRPr="00385602">
        <w:rPr>
          <w:rFonts w:ascii="Palatino Linotype" w:eastAsia="Palatino Linotype" w:hAnsi="Palatino Linotype" w:cs="Palatino Linotype"/>
          <w:b/>
          <w:i/>
          <w:sz w:val="22"/>
          <w:szCs w:val="22"/>
        </w:rPr>
        <w:t>ARTÍCULO 18.-</w:t>
      </w:r>
      <w:r w:rsidRPr="00385602">
        <w:rPr>
          <w:rFonts w:ascii="Palatino Linotype" w:eastAsia="Palatino Linotype" w:hAnsi="Palatino Linotype" w:cs="Palatino Linotype"/>
          <w:i/>
          <w:sz w:val="22"/>
          <w:szCs w:val="22"/>
        </w:rPr>
        <w:t> Una vez hecha la inscripción ante las juntas municipales de reclutamiento o consulados y como consecuencia inmediata, se formarán en dichas oficinas los siguientes documentos:</w:t>
      </w:r>
    </w:p>
    <w:p w14:paraId="6548E628"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w:t>
      </w:r>
      <w:r w:rsidRPr="00385602">
        <w:rPr>
          <w:rFonts w:ascii="Palatino Linotype" w:eastAsia="Palatino Linotype" w:hAnsi="Palatino Linotype" w:cs="Palatino Linotype"/>
          <w:i/>
          <w:sz w:val="22"/>
          <w:szCs w:val="22"/>
        </w:rPr>
        <w:t> Cartilla de identificación que se entregará al interesado...” </w:t>
      </w:r>
    </w:p>
    <w:p w14:paraId="38B28145" w14:textId="77777777" w:rsidR="0016401F" w:rsidRPr="00385602" w:rsidRDefault="0016401F" w:rsidP="0016401F">
      <w:pPr>
        <w:spacing w:before="240" w:after="240" w:line="360" w:lineRule="auto"/>
        <w:ind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De los preceptos legales trascritos, se obtiene que el documento que permite acreditar la inscripción de cada mexicano, en cumplimiento a la Ley del Servicio Militar, lo es la cartilla de identificación que se entrega al interesado.</w:t>
      </w:r>
    </w:p>
    <w:p w14:paraId="33160DC2" w14:textId="77777777" w:rsidR="0016401F" w:rsidRPr="00385602" w:rsidRDefault="0016401F" w:rsidP="0016401F">
      <w:pPr>
        <w:spacing w:before="240" w:after="240" w:line="360" w:lineRule="auto"/>
        <w:ind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 por lo que </w:t>
      </w:r>
      <w:r w:rsidRPr="00385602">
        <w:rPr>
          <w:rFonts w:ascii="Palatino Linotype" w:eastAsia="Palatino Linotype" w:hAnsi="Palatino Linotype" w:cs="Palatino Linotype"/>
          <w:b/>
          <w:sz w:val="22"/>
          <w:szCs w:val="22"/>
        </w:rPr>
        <w:t>se deberá llevar a cabo el mismo tratamiento que el acta de nacimiento referida en la fracción II, es decir procede su clasificación de manera total.</w:t>
      </w:r>
    </w:p>
    <w:p w14:paraId="701A8F36" w14:textId="77777777" w:rsidR="0016401F" w:rsidRPr="00385602" w:rsidRDefault="0016401F" w:rsidP="0016401F">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385602">
        <w:rPr>
          <w:rFonts w:ascii="Palatino Linotype" w:eastAsia="Palatino Linotype" w:hAnsi="Palatino Linotype" w:cs="Palatino Linotype"/>
          <w:b/>
          <w:sz w:val="22"/>
          <w:szCs w:val="22"/>
        </w:rPr>
        <w:t>Certificado de no deudor alimentario moroso:</w:t>
      </w:r>
    </w:p>
    <w:p w14:paraId="45F4EC40"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Por lo que hace los certificados de no deudor alimentario moroso, es de indicar que la Ley General de los Derechos de las Niñas, Niños y Adolescentes </w:t>
      </w:r>
      <w:hyperlink r:id="rId18">
        <w:r w:rsidRPr="00385602">
          <w:rPr>
            <w:rFonts w:ascii="Palatino Linotype" w:eastAsia="Palatino Linotype" w:hAnsi="Palatino Linotype" w:cs="Palatino Linotype"/>
            <w:sz w:val="22"/>
            <w:szCs w:val="22"/>
          </w:rPr>
          <w:t>https://www.diputados.gob.mx/LeyesBiblio/pdf/LGDNNA.pdf</w:t>
        </w:r>
      </w:hyperlink>
      <w:r w:rsidRPr="00385602">
        <w:rPr>
          <w:rFonts w:ascii="Palatino Linotype" w:eastAsia="Palatino Linotype" w:hAnsi="Palatino Linotype" w:cs="Palatino Linotype"/>
          <w:sz w:val="22"/>
          <w:szCs w:val="22"/>
        </w:rPr>
        <w:t xml:space="preserve">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bio-psico-social, y establece como obligación de los progenitores para con sus hijos, el proporcionarles, apoyo, cuidados, educación y protección a su salud.</w:t>
      </w:r>
    </w:p>
    <w:p w14:paraId="601820CD"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14:paraId="18AF323D"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b/>
          <w:sz w:val="22"/>
          <w:szCs w:val="22"/>
        </w:rPr>
        <w:t>La calidad de deudor moroso se difundirá en el Registro Nacional de Obligaciones Alimentarias, el cual, será público con base en lo dispuesto en la Ley General de Protección de Datos Personales en Posesión de Sujetos Obligados.</w:t>
      </w:r>
      <w:r w:rsidRPr="00385602">
        <w:rPr>
          <w:rFonts w:ascii="Palatino Linotype" w:eastAsia="Palatino Linotype" w:hAnsi="Palatino Linotype" w:cs="Palatino Linotype"/>
          <w:sz w:val="22"/>
          <w:szCs w:val="22"/>
        </w:rPr>
        <w:t xml:space="preserve">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14:paraId="142718DE"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Al respecto, en el Proyecto de Decreto por el que se Reforman y Adicionan Diversas Disposiciones para crear el Registro de Deudores Alimentarios del Estado de México, disponible en la dirección electrónica </w:t>
      </w:r>
      <w:hyperlink r:id="rId19">
        <w:r w:rsidRPr="00385602">
          <w:rPr>
            <w:rFonts w:ascii="Palatino Linotype" w:eastAsia="Palatino Linotype" w:hAnsi="Palatino Linotype" w:cs="Palatino Linotype"/>
            <w:sz w:val="22"/>
            <w:szCs w:val="22"/>
          </w:rPr>
          <w:t>https://legislacion.edomex.gob.mx/sites/legislacion.edomex.gob.mx/files/files/pdf/gct/2014/nov144.PDF</w:t>
        </w:r>
      </w:hyperlink>
      <w:r w:rsidRPr="00385602">
        <w:rPr>
          <w:rFonts w:ascii="Palatino Linotype" w:eastAsia="Palatino Linotype" w:hAnsi="Palatino Linotype" w:cs="Palatino Linotype"/>
          <w:sz w:val="22"/>
          <w:szCs w:val="22"/>
        </w:rPr>
        <w:t xml:space="preserve">, advierte lo siguiente: </w:t>
      </w:r>
    </w:p>
    <w:p w14:paraId="3AF1B3CC"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w:t>
      </w:r>
      <w:r w:rsidRPr="00385602">
        <w:rPr>
          <w:rFonts w:ascii="Palatino Linotype" w:eastAsia="Palatino Linotype" w:hAnsi="Palatino Linotype" w:cs="Palatino Linotype"/>
          <w:i/>
          <w:sz w:val="22"/>
          <w:szCs w:val="22"/>
        </w:rPr>
        <w:t xml:space="preserve">4.146 Bis.- El área del Registro de Deudores Alimentarios Morosos, es una unidad administrativa del Registro Civil. Actos inscribibles en el Registro de Deudores Alimentarios Morosos </w:t>
      </w:r>
    </w:p>
    <w:p w14:paraId="658B66F5"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4.146 Ter.- En el Registro de Deudores Alimentarios Morosos se inscriben a las personas que el Juez de lo Familiar determina en términos del artículo 4.136 del presente Código. </w:t>
      </w:r>
    </w:p>
    <w:p w14:paraId="2FF9BAA5"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Serán objeto de registro los empleadores que incumplan una orden de descuento para alimentos ordenada por el órgano jurisdiccional.</w:t>
      </w:r>
    </w:p>
    <w:p w14:paraId="1A7A062A"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De los datos que contendrá el Registro de Deudores Alimentarios Morosos </w:t>
      </w:r>
    </w:p>
    <w:p w14:paraId="564B31E7"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Artículo. 4.146 Quáter.- El Registro de Deudores Alimentarios Morosos contendrá: </w:t>
      </w:r>
    </w:p>
    <w:p w14:paraId="1DC6510C"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I. Nombre y Clave Única del Registro de Población del deudor alimentario; </w:t>
      </w:r>
    </w:p>
    <w:p w14:paraId="5C2002F0"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II. Nombre del acreedor o acreedores alimentarios; </w:t>
      </w:r>
    </w:p>
    <w:p w14:paraId="531D9943"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III. Datos del acta que acredite el vínculo entre deudor y acreedor alimentario, en su caso; </w:t>
      </w:r>
    </w:p>
    <w:p w14:paraId="318D84A5"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IV. Monto de la pensión decretada o convenida, en su caso, número de pagos incumplidos y monto del adeudo alimentario; </w:t>
      </w:r>
    </w:p>
    <w:p w14:paraId="1D267799"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V. Órgano jurisdiccional que ordenó el registro; </w:t>
      </w:r>
    </w:p>
    <w:p w14:paraId="67C6F143"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VI. Datos del expediente jurisdiccional de la que deriva su inscripción. </w:t>
      </w:r>
    </w:p>
    <w:p w14:paraId="56227885"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procedente la anotación, en cuyo caso dará aviso al Juez del conocimiento para que el acreedor alimentario haga cobrable las cantidades adeudadas en la vía judicial respectiva.</w:t>
      </w:r>
    </w:p>
    <w:p w14:paraId="037676B6" w14:textId="77777777" w:rsidR="0016401F" w:rsidRPr="00385602" w:rsidRDefault="0016401F" w:rsidP="0016401F">
      <w:pPr>
        <w:spacing w:before="120" w:after="120"/>
        <w:ind w:left="851" w:right="902"/>
        <w:jc w:val="both"/>
        <w:rPr>
          <w:rFonts w:ascii="Palatino Linotype" w:eastAsia="Palatino Linotype" w:hAnsi="Palatino Linotype" w:cs="Palatino Linotype"/>
          <w:b/>
          <w:i/>
          <w:sz w:val="22"/>
          <w:szCs w:val="22"/>
        </w:rPr>
      </w:pPr>
      <w:r w:rsidRPr="00385602">
        <w:rPr>
          <w:rFonts w:ascii="Palatino Linotype" w:eastAsia="Palatino Linotype" w:hAnsi="Palatino Linotype" w:cs="Palatino Linotype"/>
          <w:b/>
          <w:i/>
          <w:sz w:val="22"/>
          <w:szCs w:val="22"/>
        </w:rPr>
        <w:t xml:space="preserve">Datos del Certificado expedido por la Unidad del Registro de Deudores Alimentarios Morosos </w:t>
      </w:r>
    </w:p>
    <w:p w14:paraId="72B4E946"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Artículo 4.146 Quinquies.- </w:t>
      </w:r>
      <w:r w:rsidRPr="00385602">
        <w:rPr>
          <w:rFonts w:ascii="Palatino Linotype" w:eastAsia="Palatino Linotype" w:hAnsi="Palatino Linotype" w:cs="Palatino Linotype"/>
          <w:b/>
          <w:i/>
          <w:sz w:val="22"/>
          <w:szCs w:val="22"/>
        </w:rPr>
        <w:t>El Certificado expedido por la Unidad del Registro de Deudores Alimentarios Morosos contendrá lo siguiente:</w:t>
      </w:r>
      <w:r w:rsidRPr="00385602">
        <w:rPr>
          <w:rFonts w:ascii="Palatino Linotype" w:eastAsia="Palatino Linotype" w:hAnsi="Palatino Linotype" w:cs="Palatino Linotype"/>
          <w:i/>
          <w:sz w:val="22"/>
          <w:szCs w:val="22"/>
        </w:rPr>
        <w:t xml:space="preserve"> </w:t>
      </w:r>
    </w:p>
    <w:p w14:paraId="2166155F"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I. Nombre y Clave Única de Registro de Población del solicitante; </w:t>
      </w:r>
    </w:p>
    <w:p w14:paraId="644EA990"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II. La información sobre su inscripción o no en el registro de deudores alimentarios morosos.</w:t>
      </w:r>
    </w:p>
    <w:p w14:paraId="38CBE12A"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De ser el caso que el solicitante se encuentre inscrito en el registro, la constancia incluirá además lo siguiente:</w:t>
      </w:r>
    </w:p>
    <w:p w14:paraId="0089D8A9"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I. Número de acreedores alimentarios;</w:t>
      </w:r>
    </w:p>
    <w:p w14:paraId="43497B0D"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II. Monto de la pensión alimenticia decretada o convenida;</w:t>
      </w:r>
    </w:p>
    <w:p w14:paraId="75026947"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III. Órgano jurisdiccional que ordenó el registro;</w:t>
      </w:r>
    </w:p>
    <w:p w14:paraId="788DC000"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IV. Datos del expediente jurisdiccional de la que deriva su inscripción.</w:t>
      </w:r>
    </w:p>
    <w:p w14:paraId="710BBFE6"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El Certificado a que se refiere el presente artículo será expedido el mismo día hábil de su solicitud.</w:t>
      </w:r>
    </w:p>
    <w:p w14:paraId="6ACDDD27" w14:textId="77777777" w:rsidR="0016401F" w:rsidRPr="00385602" w:rsidRDefault="0016401F" w:rsidP="0016401F">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p>
    <w:p w14:paraId="76AA1215"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Ahora bien, respecto a aquellos servidores públicos que se encuentren o no inscritos en dicho registro, procede su entrega en versión pública, ya que al ser un requisito </w:t>
      </w:r>
      <w:r w:rsidRPr="00385602">
        <w:rPr>
          <w:rFonts w:ascii="Palatino Linotype" w:eastAsia="Palatino Linotype" w:hAnsi="Palatino Linotype" w:cs="Palatino Linotype"/>
          <w:b/>
          <w:i/>
          <w:sz w:val="22"/>
          <w:szCs w:val="22"/>
        </w:rPr>
        <w:t xml:space="preserve">sine qua non </w:t>
      </w:r>
      <w:r w:rsidRPr="00385602">
        <w:rPr>
          <w:rFonts w:ascii="Palatino Linotype" w:eastAsia="Palatino Linotype" w:hAnsi="Palatino Linotype" w:cs="Palatino Linotype"/>
          <w:sz w:val="22"/>
          <w:szCs w:val="22"/>
        </w:rPr>
        <w:t xml:space="preserve">para ingresar al servicio público, se convierte en información que da certeza a la ciudadanía de que el Servidor Público que ostenta un cargo de Titular cumplió con los requisitos señalados en la Ley del Trabajo de los Servidores Públicos del Estado y Municipios, tan es así, que se trae a colación lo señalado en la nota periodística </w:t>
      </w:r>
      <w:hyperlink r:id="rId20">
        <w:r w:rsidRPr="00385602">
          <w:rPr>
            <w:rFonts w:ascii="Palatino Linotype" w:eastAsia="Palatino Linotype" w:hAnsi="Palatino Linotype" w:cs="Palatino Linotype"/>
            <w:sz w:val="22"/>
            <w:szCs w:val="22"/>
          </w:rPr>
          <w:t>https://www.unionedomex.mx/2023/03/24/busqueda-de-deudores-alimentarios-morosos-estado-de-mexico-2023/</w:t>
        </w:r>
      </w:hyperlink>
      <w:r w:rsidRPr="00385602">
        <w:rPr>
          <w:rFonts w:ascii="Palatino Linotype" w:eastAsia="Palatino Linotype" w:hAnsi="Palatino Linotype" w:cs="Palatino Linotype"/>
          <w:sz w:val="22"/>
          <w:szCs w:val="22"/>
        </w:rPr>
        <w:t>, que a manera de referencia, se inserta:</w:t>
      </w:r>
    </w:p>
    <w:p w14:paraId="7584A5A3"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noProof/>
          <w:sz w:val="22"/>
          <w:szCs w:val="22"/>
        </w:rPr>
        <w:drawing>
          <wp:inline distT="0" distB="0" distL="0" distR="0" wp14:anchorId="29952254" wp14:editId="5952C303">
            <wp:extent cx="5706296" cy="2171700"/>
            <wp:effectExtent l="19050" t="19050" r="27940" b="19050"/>
            <wp:docPr id="21431082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t="19894"/>
                    <a:stretch>
                      <a:fillRect/>
                    </a:stretch>
                  </pic:blipFill>
                  <pic:spPr>
                    <a:xfrm>
                      <a:off x="0" y="0"/>
                      <a:ext cx="5708780" cy="2172645"/>
                    </a:xfrm>
                    <a:prstGeom prst="rect">
                      <a:avLst/>
                    </a:prstGeom>
                    <a:ln w="3175">
                      <a:solidFill>
                        <a:srgbClr val="000000"/>
                      </a:solidFill>
                      <a:prstDash val="solid"/>
                    </a:ln>
                  </pic:spPr>
                </pic:pic>
              </a:graphicData>
            </a:graphic>
          </wp:inline>
        </w:drawing>
      </w:r>
    </w:p>
    <w:p w14:paraId="7CD361B6"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w:t>
      </w:r>
    </w:p>
    <w:p w14:paraId="54587AED"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Ahora, no pasa desapercibido, que el Certificado de No Deudor Alimentario pudiera contener información confidencial, como lo es de manera enunciativa más no limitativa el CURP; por lo tanto, </w:t>
      </w:r>
      <w:r w:rsidRPr="00385602">
        <w:rPr>
          <w:rFonts w:ascii="Palatino Linotype" w:eastAsia="Palatino Linotype" w:hAnsi="Palatino Linotype" w:cs="Palatino Linotype"/>
          <w:b/>
          <w:bCs/>
          <w:sz w:val="22"/>
          <w:szCs w:val="22"/>
        </w:rPr>
        <w:t>procede su entrega en versión pública</w:t>
      </w:r>
      <w:r w:rsidRPr="00385602">
        <w:rPr>
          <w:rFonts w:ascii="Palatino Linotype" w:eastAsia="Palatino Linotype" w:hAnsi="Palatino Linotype" w:cs="Palatino Linotype"/>
          <w:sz w:val="22"/>
          <w:szCs w:val="22"/>
        </w:rPr>
        <w:t>.</w:t>
      </w:r>
    </w:p>
    <w:p w14:paraId="6423B77C" w14:textId="77777777" w:rsidR="00C203BF" w:rsidRPr="00385602" w:rsidRDefault="00C203BF" w:rsidP="0016401F">
      <w:pPr>
        <w:spacing w:before="240" w:after="240" w:line="360" w:lineRule="auto"/>
        <w:jc w:val="both"/>
        <w:rPr>
          <w:rFonts w:ascii="Palatino Linotype" w:eastAsia="Palatino Linotype" w:hAnsi="Palatino Linotype" w:cs="Palatino Linotype"/>
          <w:sz w:val="22"/>
          <w:szCs w:val="22"/>
        </w:rPr>
      </w:pPr>
    </w:p>
    <w:p w14:paraId="6170C105" w14:textId="77777777" w:rsidR="0016401F" w:rsidRPr="00385602" w:rsidRDefault="0016401F" w:rsidP="0016401F">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385602">
        <w:rPr>
          <w:rFonts w:ascii="Palatino Linotype" w:eastAsia="Palatino Linotype" w:hAnsi="Palatino Linotype" w:cs="Palatino Linotype"/>
          <w:b/>
          <w:sz w:val="22"/>
          <w:szCs w:val="22"/>
          <w:u w:val="single"/>
        </w:rPr>
        <w:t>Nombramiento, contrato o formato único de movimientos de personal:</w:t>
      </w:r>
    </w:p>
    <w:p w14:paraId="3DA9BE60" w14:textId="77777777" w:rsidR="0016401F" w:rsidRPr="00385602" w:rsidRDefault="0016401F" w:rsidP="0016401F">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Conforme los artículos 48 fracción I y 49 de la Ley del Trabajo de los Servidores Públicos del Estado de México y Municipios, se indica que las Instituciones Públicas entre ellas la Secretaría de Movilidad, para acreditar su relación laboral con sus Servidores Públicos, se establecerá mediante </w:t>
      </w:r>
      <w:r w:rsidRPr="00385602">
        <w:rPr>
          <w:rFonts w:ascii="Palatino Linotype" w:eastAsia="Palatino Linotype" w:hAnsi="Palatino Linotype" w:cs="Palatino Linotype"/>
          <w:b/>
          <w:sz w:val="22"/>
          <w:szCs w:val="22"/>
        </w:rPr>
        <w:t>nombramiento, formato único de movimiento de personal, contrato</w:t>
      </w:r>
      <w:r w:rsidRPr="00385602">
        <w:rPr>
          <w:rFonts w:ascii="Palatino Linotype" w:eastAsia="Palatino Linotype" w:hAnsi="Palatino Linotype" w:cs="Palatino Linotype"/>
          <w:sz w:val="22"/>
          <w:szCs w:val="22"/>
        </w:rPr>
        <w:t xml:space="preserve"> o por cualquier otro acto que tenga como consecuencia la prestación personal subordinada del servicio y la percepción de un sueldo.</w:t>
      </w:r>
    </w:p>
    <w:p w14:paraId="33F92F62" w14:textId="77777777" w:rsidR="0016401F" w:rsidRPr="00385602" w:rsidRDefault="0016401F" w:rsidP="0016401F">
      <w:pPr>
        <w:tabs>
          <w:tab w:val="left" w:pos="4962"/>
        </w:tabs>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A mayor abundamiento, con relación al Formato Único de Personal, se indica que el servidor público al iniciar la prestación de los servicios se le confiere un formato único de personal (de alta), el cual contiene, entre otra información, el cargo para el que es designado, la fecha de inicio de sus servicios y el lugar de adscripción; asimismo, dicho formato se emite con relación a las bajas en el servicio público, como en cambios de adscripción.</w:t>
      </w:r>
    </w:p>
    <w:p w14:paraId="799B9984" w14:textId="77777777" w:rsidR="0016401F" w:rsidRPr="00385602" w:rsidRDefault="0016401F" w:rsidP="0016401F">
      <w:pPr>
        <w:numPr>
          <w:ilvl w:val="0"/>
          <w:numId w:val="10"/>
        </w:num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b/>
          <w:sz w:val="22"/>
          <w:szCs w:val="22"/>
        </w:rPr>
      </w:pPr>
      <w:r w:rsidRPr="00385602">
        <w:rPr>
          <w:rFonts w:ascii="Palatino Linotype" w:eastAsia="Palatino Linotype" w:hAnsi="Palatino Linotype" w:cs="Palatino Linotype"/>
          <w:b/>
          <w:sz w:val="22"/>
          <w:szCs w:val="22"/>
        </w:rPr>
        <w:t>Cumplir con los requisitos que se establezcan para los diferentes puestos y acreditar por medio de los exámenes correspondientes los conocimientos y aptitudes necesarios para el desempeño del puesto.</w:t>
      </w:r>
    </w:p>
    <w:p w14:paraId="615D51C4" w14:textId="77777777" w:rsidR="0016401F" w:rsidRPr="00385602" w:rsidRDefault="0016401F" w:rsidP="0016401F">
      <w:pPr>
        <w:pBdr>
          <w:top w:val="nil"/>
          <w:left w:val="nil"/>
          <w:bottom w:val="nil"/>
          <w:right w:val="nil"/>
          <w:between w:val="nil"/>
        </w:pBdr>
        <w:spacing w:before="240" w:after="240" w:line="360" w:lineRule="auto"/>
        <w:ind w:right="-150"/>
        <w:jc w:val="both"/>
        <w:rPr>
          <w:rFonts w:ascii="Palatino Linotype" w:hAnsi="Palatino Linotype"/>
          <w:sz w:val="22"/>
          <w:szCs w:val="22"/>
        </w:rPr>
      </w:pPr>
      <w:r w:rsidRPr="00385602">
        <w:rPr>
          <w:rFonts w:ascii="Palatino Linotype" w:eastAsia="Palatino Linotype" w:hAnsi="Palatino Linotype" w:cs="Palatino Linotype"/>
          <w:sz w:val="22"/>
          <w:szCs w:val="22"/>
        </w:rPr>
        <w:t xml:space="preserve">Del análisis al Ipomex del </w:t>
      </w:r>
      <w:r w:rsidRPr="00385602">
        <w:rPr>
          <w:rFonts w:ascii="Palatino Linotype" w:eastAsia="Palatino Linotype" w:hAnsi="Palatino Linotype" w:cs="Palatino Linotype"/>
          <w:b/>
          <w:sz w:val="22"/>
          <w:szCs w:val="22"/>
        </w:rPr>
        <w:t xml:space="preserve">Sujeto Obligado, NO </w:t>
      </w:r>
      <w:r w:rsidRPr="00385602">
        <w:rPr>
          <w:rFonts w:ascii="Palatino Linotype" w:eastAsia="Palatino Linotype" w:hAnsi="Palatino Linotype" w:cs="Palatino Linotype"/>
          <w:sz w:val="22"/>
          <w:szCs w:val="22"/>
        </w:rPr>
        <w:t>se localizó un perfil de puestos para los servidores públicos</w:t>
      </w:r>
      <w:r w:rsidRPr="00385602">
        <w:rPr>
          <w:rFonts w:ascii="Palatino Linotype" w:hAnsi="Palatino Linotype"/>
          <w:sz w:val="22"/>
          <w:szCs w:val="22"/>
        </w:rPr>
        <w:t>; sin embargo ello no impide que de manera interna el ente público establezca un perfil con el que deben cumplir los servidores públicos del área de salud, así como la aplicación de exámenes para ostentar el cargo, en cuyo caso, dicha información es susceptible de entregarse en versión pública, especificando que en caso de contemplar exámenes para acreditar los conocimientos y aptitudes para el desempeño del puesto, es resultado debe entregarse si se establece de forma  global, esto es, como aprobado de los exámenes aplicados.</w:t>
      </w:r>
    </w:p>
    <w:p w14:paraId="5416ACEF" w14:textId="339C9287" w:rsidR="0016401F" w:rsidRPr="00385602" w:rsidRDefault="0016401F" w:rsidP="0016401F">
      <w:pPr>
        <w:pBdr>
          <w:top w:val="nil"/>
          <w:left w:val="nil"/>
          <w:bottom w:val="nil"/>
          <w:right w:val="nil"/>
          <w:between w:val="nil"/>
        </w:pBdr>
        <w:spacing w:before="240" w:after="240" w:line="360" w:lineRule="auto"/>
        <w:ind w:right="-150"/>
        <w:jc w:val="both"/>
        <w:rPr>
          <w:rFonts w:ascii="Palatino Linotype" w:hAnsi="Palatino Linotype"/>
          <w:sz w:val="22"/>
          <w:szCs w:val="22"/>
        </w:rPr>
      </w:pPr>
      <w:r w:rsidRPr="00385602">
        <w:rPr>
          <w:rFonts w:ascii="Palatino Linotype" w:hAnsi="Palatino Linotype"/>
          <w:sz w:val="22"/>
          <w:szCs w:val="22"/>
        </w:rPr>
        <w:t>Sin embargo, en el caso de no contar con un perfil con el que deban cumplir los servidores públicos,</w:t>
      </w:r>
      <w:r w:rsidR="00820E38" w:rsidRPr="00385602">
        <w:rPr>
          <w:rFonts w:ascii="Palatino Linotype" w:hAnsi="Palatino Linotype"/>
          <w:sz w:val="22"/>
          <w:szCs w:val="22"/>
        </w:rPr>
        <w:t xml:space="preserve"> como un grado de estudios especifico, </w:t>
      </w:r>
      <w:r w:rsidRPr="00385602">
        <w:rPr>
          <w:rFonts w:ascii="Palatino Linotype" w:hAnsi="Palatino Linotype"/>
          <w:sz w:val="22"/>
          <w:szCs w:val="22"/>
        </w:rPr>
        <w:t xml:space="preserve">así como de no llevarse a cabo la aplicación de exámenes para ostentar el cargo de dichos servidores públicos, bastará con que así se haga del conocimiento de la parte </w:t>
      </w:r>
      <w:r w:rsidRPr="00385602">
        <w:rPr>
          <w:rFonts w:ascii="Palatino Linotype" w:hAnsi="Palatino Linotype"/>
          <w:b/>
          <w:sz w:val="22"/>
          <w:szCs w:val="22"/>
        </w:rPr>
        <w:t>Recurrente</w:t>
      </w:r>
      <w:r w:rsidRPr="00385602">
        <w:rPr>
          <w:rFonts w:ascii="Palatino Linotype" w:hAnsi="Palatino Linotype"/>
          <w:sz w:val="22"/>
          <w:szCs w:val="22"/>
        </w:rPr>
        <w:t xml:space="preserve"> en términos del segundo párrafo del artículo 19 de la Ley de Transparencia Local.</w:t>
      </w:r>
    </w:p>
    <w:p w14:paraId="6D45E834" w14:textId="77777777" w:rsidR="004730D4" w:rsidRPr="00385602" w:rsidRDefault="004730D4" w:rsidP="004730D4">
      <w:pPr>
        <w:spacing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En lo que respecta a este punto, la parte </w:t>
      </w:r>
      <w:r w:rsidRPr="00385602">
        <w:rPr>
          <w:rFonts w:ascii="Palatino Linotype" w:eastAsia="Palatino Linotype" w:hAnsi="Palatino Linotype" w:cs="Palatino Linotype"/>
          <w:b/>
          <w:bCs/>
          <w:sz w:val="22"/>
          <w:szCs w:val="22"/>
        </w:rPr>
        <w:t>Recurrente</w:t>
      </w:r>
      <w:r w:rsidRPr="00385602">
        <w:rPr>
          <w:rFonts w:ascii="Palatino Linotype" w:eastAsia="Palatino Linotype" w:hAnsi="Palatino Linotype" w:cs="Palatino Linotype"/>
          <w:sz w:val="22"/>
          <w:szCs w:val="22"/>
        </w:rPr>
        <w:t xml:space="preserve"> requirió el documento que acredite el grado de estudios, en ese contexto, el Título profesional, certificado de estudios u homólogo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14:paraId="2DEA1531" w14:textId="77777777" w:rsidR="004730D4" w:rsidRPr="00385602" w:rsidRDefault="004730D4" w:rsidP="004730D4">
      <w:pPr>
        <w:spacing w:line="360" w:lineRule="auto"/>
        <w:jc w:val="both"/>
        <w:rPr>
          <w:rFonts w:ascii="Palatino Linotype" w:eastAsia="Palatino Linotype" w:hAnsi="Palatino Linotype" w:cs="Palatino Linotype"/>
          <w:b/>
          <w:bCs/>
          <w:sz w:val="22"/>
          <w:szCs w:val="22"/>
        </w:rPr>
      </w:pPr>
    </w:p>
    <w:p w14:paraId="083BCDD9" w14:textId="77777777" w:rsidR="004730D4" w:rsidRPr="00385602" w:rsidRDefault="004730D4" w:rsidP="004730D4">
      <w:pPr>
        <w:spacing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el veinticuatro de enero de dos mil veinticuatro, a las quince horas, en la liga </w:t>
      </w:r>
      <w:hyperlink r:id="rId22">
        <w:r w:rsidRPr="00385602">
          <w:rPr>
            <w:rFonts w:ascii="Palatino Linotype" w:eastAsia="Palatino Linotype" w:hAnsi="Palatino Linotype" w:cs="Palatino Linotype"/>
            <w:sz w:val="22"/>
            <w:szCs w:val="22"/>
            <w:u w:val="single"/>
          </w:rPr>
          <w:t>http://consultatucedula.mx/</w:t>
        </w:r>
      </w:hyperlink>
      <w:r w:rsidRPr="00385602">
        <w:rPr>
          <w:rFonts w:ascii="Palatino Linotype" w:eastAsia="Palatino Linotype" w:hAnsi="Palatino Linotype" w:cs="Palatino Linotype"/>
          <w:sz w:val="22"/>
          <w:szCs w:val="22"/>
        </w:rPr>
        <w:t>).</w:t>
      </w:r>
    </w:p>
    <w:p w14:paraId="7954B786" w14:textId="77777777" w:rsidR="004730D4" w:rsidRPr="00385602" w:rsidRDefault="004730D4" w:rsidP="004730D4">
      <w:pPr>
        <w:spacing w:line="360" w:lineRule="auto"/>
        <w:jc w:val="both"/>
        <w:rPr>
          <w:rFonts w:ascii="Palatino Linotype" w:eastAsia="Palatino Linotype" w:hAnsi="Palatino Linotype" w:cs="Palatino Linotype"/>
          <w:sz w:val="22"/>
          <w:szCs w:val="22"/>
        </w:rPr>
      </w:pPr>
    </w:p>
    <w:p w14:paraId="42118AA3" w14:textId="77777777" w:rsidR="004730D4" w:rsidRPr="00385602" w:rsidRDefault="004730D4" w:rsidP="004730D4">
      <w:pPr>
        <w:spacing w:line="360" w:lineRule="auto"/>
        <w:jc w:val="both"/>
        <w:rPr>
          <w:rFonts w:ascii="Palatino Linotype" w:eastAsia="Palatino Linotype" w:hAnsi="Palatino Linotype" w:cs="Palatino Linotype"/>
          <w:b/>
          <w:bCs/>
          <w:sz w:val="22"/>
          <w:szCs w:val="22"/>
        </w:rPr>
      </w:pPr>
      <w:r w:rsidRPr="00385602">
        <w:rPr>
          <w:rFonts w:ascii="Palatino Linotype" w:eastAsia="Palatino Linotype" w:hAnsi="Palatino Linotype" w:cs="Palatino Linotype"/>
          <w:sz w:val="22"/>
          <w:szCs w:val="22"/>
        </w:rPr>
        <w:t xml:space="preserve">En este sentido, los documentos que </w:t>
      </w:r>
      <w:r w:rsidRPr="00385602">
        <w:rPr>
          <w:rFonts w:ascii="Palatino Linotype" w:eastAsia="Palatino Linotype" w:hAnsi="Palatino Linotype" w:cs="Palatino Linotype"/>
          <w:b/>
          <w:bCs/>
          <w:sz w:val="22"/>
          <w:szCs w:val="22"/>
        </w:rPr>
        <w:t>dan cuenta de la preparación académica sirven como medios de identificación, para que a su titular lo relacionen con el nivel de estudios con que cuenta, tales como el título y cédula profesional o bien, un certificado de estudios, independientemente de que estos sean o no medios de identificación oficiales.</w:t>
      </w:r>
    </w:p>
    <w:p w14:paraId="36006BE7" w14:textId="77777777" w:rsidR="004730D4" w:rsidRPr="00385602" w:rsidRDefault="004730D4" w:rsidP="004730D4">
      <w:pPr>
        <w:spacing w:line="360" w:lineRule="auto"/>
        <w:jc w:val="both"/>
        <w:rPr>
          <w:rFonts w:ascii="Palatino Linotype" w:eastAsia="Palatino Linotype" w:hAnsi="Palatino Linotype" w:cs="Palatino Linotype"/>
          <w:b/>
          <w:bCs/>
          <w:sz w:val="22"/>
          <w:szCs w:val="22"/>
        </w:rPr>
      </w:pPr>
    </w:p>
    <w:p w14:paraId="49384AD8" w14:textId="5EE3A594" w:rsidR="004730D4" w:rsidRPr="00385602" w:rsidRDefault="004730D4" w:rsidP="004730D4">
      <w:pPr>
        <w:spacing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Además, debe tenerse presente que la naturaleza del título profesional o bien, del certificado, consiste en la de ser documentos de identificación para que a sus titulares, los acrediten como profesionales o expertos en algún área de estudio o conocimiento frente a terceros; por lo que, proporcionar dicha información 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7950BDED" w14:textId="77777777" w:rsidR="004730D4" w:rsidRPr="00385602" w:rsidRDefault="004730D4" w:rsidP="004730D4">
      <w:pPr>
        <w:spacing w:line="360" w:lineRule="auto"/>
        <w:jc w:val="both"/>
        <w:rPr>
          <w:rFonts w:ascii="Palatino Linotype" w:eastAsia="Palatino Linotype" w:hAnsi="Palatino Linotype" w:cs="Palatino Linotype"/>
          <w:sz w:val="22"/>
          <w:szCs w:val="22"/>
        </w:rPr>
      </w:pPr>
    </w:p>
    <w:p w14:paraId="62A7F104" w14:textId="2B26C9BA" w:rsidR="004730D4" w:rsidRPr="00385602" w:rsidRDefault="004730D4" w:rsidP="004730D4">
      <w:pPr>
        <w:spacing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Para el caso de que la información que se ordena entregar relativa a los comprobantes de estudios, no obre en los archivos del Sujeto Obligado, por no haberse poseído o administrado, por no ser un requisito para ocupar el cargo, deberá hacerlo del conocimiento del Particular en términos del artículo 19, párrafo segundo, de la Ley de Transparencia y Acceso a la Información Pública del Estado de México y Municipios, para tenerse por colmado dicho requerimiento. Lo mismo para el caso de las constancias necesarias para ocupar los cargos. </w:t>
      </w:r>
    </w:p>
    <w:p w14:paraId="77DD38FD" w14:textId="5D92A6B2" w:rsidR="00C1289E" w:rsidRPr="00385602" w:rsidRDefault="0016401F" w:rsidP="0050510A">
      <w:pPr>
        <w:spacing w:before="240" w:after="240" w:line="360" w:lineRule="auto"/>
        <w:jc w:val="both"/>
        <w:rPr>
          <w:rFonts w:ascii="Palatino Linotype" w:eastAsia="Palatino Linotype" w:hAnsi="Palatino Linotype" w:cs="Palatino Linotype"/>
          <w:b/>
          <w:sz w:val="22"/>
          <w:szCs w:val="22"/>
          <w:u w:val="single"/>
        </w:rPr>
      </w:pPr>
      <w:r w:rsidRPr="00385602">
        <w:rPr>
          <w:rFonts w:ascii="Palatino Linotype" w:eastAsia="Palatino Linotype" w:hAnsi="Palatino Linotype" w:cs="Palatino Linotype"/>
          <w:sz w:val="22"/>
          <w:szCs w:val="22"/>
        </w:rPr>
        <w:t xml:space="preserve">En el caso que nos ocupa el </w:t>
      </w:r>
      <w:r w:rsidRPr="00385602">
        <w:rPr>
          <w:rFonts w:ascii="Palatino Linotype" w:eastAsia="Palatino Linotype" w:hAnsi="Palatino Linotype" w:cs="Palatino Linotype"/>
          <w:b/>
          <w:sz w:val="22"/>
          <w:szCs w:val="22"/>
        </w:rPr>
        <w:t xml:space="preserve">Sujeto Obligado </w:t>
      </w:r>
      <w:r w:rsidRPr="00385602">
        <w:rPr>
          <w:rFonts w:ascii="Palatino Linotype" w:eastAsia="Palatino Linotype" w:hAnsi="Palatino Linotype" w:cs="Palatino Linotype"/>
          <w:sz w:val="22"/>
          <w:szCs w:val="22"/>
        </w:rPr>
        <w:t xml:space="preserve">hizo entrega únicamente de seis fichas curriculares, las cuales colman parcialmente el requisito establecido en el artículo 47, fracción I de la Ley del Trabado de los Servidores Públicos del Estado de México y Municipios, ya que, como se apuntó anteriormente, </w:t>
      </w:r>
      <w:r w:rsidRPr="00385602">
        <w:rPr>
          <w:rFonts w:ascii="Palatino Linotype" w:eastAsia="Palatino Linotype" w:hAnsi="Palatino Linotype" w:cs="Palatino Linotype"/>
          <w:b/>
          <w:sz w:val="22"/>
          <w:szCs w:val="22"/>
          <w:u w:val="single"/>
        </w:rPr>
        <w:t>omitió proporcionar el curriculum, ficha curricular o información curricular de la servidora pública Teresa de Jesús de Jesús.</w:t>
      </w:r>
    </w:p>
    <w:p w14:paraId="152C5935" w14:textId="7B080D9B" w:rsidR="0016401F" w:rsidRPr="00385602" w:rsidRDefault="0016401F" w:rsidP="0050510A">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Y, respecto de los demás requisitos, negó el acceso a los mismos, de forma injustificada, ya que como ha sido expuesto, de los expedientes de personal solo pueden ser clasificados en su totalidad, aquellos documentos de carácter privado, mientras que los documentos en los que converge información pública, deben ser entregados en versión pública, en la cual se testen o eliminen aquellos datos personales concernientes a la esfera más íntima de privacidad de sus titulares.</w:t>
      </w:r>
    </w:p>
    <w:p w14:paraId="7EFEFEBF" w14:textId="3E2BD3C6" w:rsidR="0016401F" w:rsidRPr="00385602" w:rsidRDefault="0016401F" w:rsidP="0050510A">
      <w:pPr>
        <w:spacing w:before="240" w:after="240" w:line="360" w:lineRule="auto"/>
        <w:jc w:val="both"/>
        <w:rPr>
          <w:rFonts w:ascii="Palatino Linotype" w:eastAsia="Palatino Linotype" w:hAnsi="Palatino Linotype" w:cs="Palatino Linotype"/>
          <w:b/>
          <w:sz w:val="22"/>
          <w:szCs w:val="22"/>
          <w:u w:val="single"/>
        </w:rPr>
      </w:pPr>
      <w:r w:rsidRPr="00385602">
        <w:rPr>
          <w:rFonts w:ascii="Palatino Linotype" w:eastAsia="Palatino Linotype" w:hAnsi="Palatino Linotype" w:cs="Palatino Linotype"/>
          <w:sz w:val="22"/>
          <w:szCs w:val="22"/>
        </w:rPr>
        <w:t xml:space="preserve">Por consiguiente, </w:t>
      </w:r>
      <w:r w:rsidR="00E94EF9" w:rsidRPr="00385602">
        <w:rPr>
          <w:rFonts w:ascii="Palatino Linotype" w:eastAsia="Palatino Linotype" w:hAnsi="Palatino Linotype" w:cs="Palatino Linotype"/>
          <w:sz w:val="22"/>
          <w:szCs w:val="22"/>
        </w:rPr>
        <w:t xml:space="preserve">es necesario que se haga entrega de los documentos que integran el expediente de personal de los servidores públicos referidos en la solicitud, </w:t>
      </w:r>
      <w:r w:rsidR="00E94EF9" w:rsidRPr="00385602">
        <w:rPr>
          <w:rFonts w:ascii="Palatino Linotype" w:eastAsia="Palatino Linotype" w:hAnsi="Palatino Linotype" w:cs="Palatino Linotype"/>
          <w:b/>
          <w:sz w:val="22"/>
          <w:szCs w:val="22"/>
          <w:u w:val="single"/>
        </w:rPr>
        <w:t>con excepción de las seis fichas curriculares proporcionadas en respuesta.</w:t>
      </w:r>
    </w:p>
    <w:p w14:paraId="506A63FD" w14:textId="77777777" w:rsidR="008B3A1B" w:rsidRPr="00385602" w:rsidRDefault="008B3A1B" w:rsidP="008B3A1B">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Respecto de los recibos de nómina, la respuesta proporcionada no </w:t>
      </w:r>
      <w:r w:rsidRPr="00385602">
        <w:rPr>
          <w:rFonts w:ascii="Palatino Linotype" w:hAnsi="Palatino Linotype" w:cs="Arial"/>
          <w:sz w:val="22"/>
          <w:szCs w:val="22"/>
        </w:rPr>
        <w:t xml:space="preserve">agotó los principios de </w:t>
      </w:r>
      <w:r w:rsidRPr="00385602">
        <w:rPr>
          <w:rFonts w:ascii="Palatino Linotype" w:hAnsi="Palatino Linotype"/>
          <w:sz w:val="22"/>
          <w:szCs w:val="22"/>
        </w:rPr>
        <w:t xml:space="preserve">congruencia y exhaustividad, en virtud de que </w:t>
      </w:r>
      <w:r w:rsidRPr="00385602">
        <w:rPr>
          <w:rFonts w:ascii="Palatino Linotype" w:eastAsia="Palatino Linotype" w:hAnsi="Palatino Linotype" w:cs="Palatino Linotype"/>
          <w:sz w:val="22"/>
          <w:szCs w:val="22"/>
        </w:rPr>
        <w:t xml:space="preserve">el </w:t>
      </w:r>
      <w:r w:rsidRPr="00385602">
        <w:rPr>
          <w:rFonts w:ascii="Palatino Linotype" w:eastAsia="Palatino Linotype" w:hAnsi="Palatino Linotype" w:cs="Palatino Linotype"/>
          <w:b/>
          <w:sz w:val="22"/>
          <w:szCs w:val="22"/>
        </w:rPr>
        <w:t xml:space="preserve">Sujeto Obligado </w:t>
      </w:r>
      <w:r w:rsidRPr="00385602">
        <w:rPr>
          <w:rFonts w:ascii="Palatino Linotype" w:eastAsia="Palatino Linotype" w:hAnsi="Palatino Linotype" w:cs="Palatino Linotype"/>
          <w:sz w:val="22"/>
          <w:szCs w:val="22"/>
        </w:rPr>
        <w:t>omitió pronunciarse al respecto.</w:t>
      </w:r>
    </w:p>
    <w:p w14:paraId="0A851373" w14:textId="77777777" w:rsidR="008B3A1B" w:rsidRPr="00385602" w:rsidRDefault="008B3A1B" w:rsidP="008B3A1B">
      <w:pPr>
        <w:spacing w:before="240" w:after="240" w:line="360" w:lineRule="auto"/>
        <w:jc w:val="both"/>
        <w:rPr>
          <w:rFonts w:ascii="Palatino Linotype" w:eastAsia="Calibri" w:hAnsi="Palatino Linotype"/>
          <w:sz w:val="22"/>
          <w:szCs w:val="22"/>
          <w:lang w:eastAsia="en-US"/>
        </w:rPr>
      </w:pPr>
      <w:r w:rsidRPr="00385602">
        <w:rPr>
          <w:rFonts w:ascii="Palatino Linotype" w:eastAsia="Calibri" w:hAnsi="Palatino Linotype"/>
          <w:sz w:val="22"/>
          <w:szCs w:val="22"/>
          <w:lang w:eastAsia="en-US"/>
        </w:rPr>
        <w:t>Sobre el tema, el artículo 1.8, fracción XIII, del Código Administrativo del Estado de México, establece que para que tenga validez, todo acto administrativo deberá resolver todos los puntos propuestos por los interesados.</w:t>
      </w:r>
    </w:p>
    <w:p w14:paraId="59A4BC42" w14:textId="2E47D3EF" w:rsidR="008B3A1B" w:rsidRPr="00385602" w:rsidRDefault="008B3A1B" w:rsidP="008B3A1B">
      <w:pPr>
        <w:spacing w:before="240" w:after="240" w:line="360" w:lineRule="auto"/>
        <w:jc w:val="both"/>
        <w:rPr>
          <w:rFonts w:ascii="Palatino Linotype" w:eastAsia="Calibri" w:hAnsi="Palatino Linotype"/>
          <w:sz w:val="22"/>
          <w:szCs w:val="22"/>
          <w:lang w:eastAsia="en-US"/>
        </w:rPr>
      </w:pPr>
      <w:r w:rsidRPr="00385602">
        <w:rPr>
          <w:rFonts w:ascii="Palatino Linotype" w:eastAsia="Calibri" w:hAnsi="Palatino Linotype"/>
          <w:sz w:val="22"/>
          <w:szCs w:val="22"/>
          <w:lang w:eastAsia="en-US"/>
        </w:rPr>
        <w:t xml:space="preserve">Situación que se robustece, con el Criterio orientador, con clave de control SO/002/2017, emitido por el entonces Instituto Nacional de Transparencia, Acceso a la Información y Protección de Datos Personales, el cual establece que todo acto administrativo debe apegarse a los </w:t>
      </w:r>
      <w:r w:rsidRPr="00385602">
        <w:rPr>
          <w:rFonts w:ascii="Palatino Linotype" w:eastAsia="Calibri" w:hAnsi="Palatino Linotype"/>
          <w:b/>
          <w:bCs/>
          <w:sz w:val="22"/>
          <w:szCs w:val="22"/>
          <w:lang w:eastAsia="en-US"/>
        </w:rPr>
        <w:t>principios de congruencia y exhaustividad,</w:t>
      </w:r>
      <w:r w:rsidRPr="00385602">
        <w:rPr>
          <w:rFonts w:ascii="Palatino Linotype" w:eastAsia="Calibri" w:hAnsi="Palatino Linotype"/>
          <w:sz w:val="22"/>
          <w:szCs w:val="22"/>
          <w:lang w:eastAsia="en-US"/>
        </w:rPr>
        <w:t xml:space="preserve"> entendiendo por estos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1FD71DC0" w14:textId="77777777" w:rsidR="008B3A1B" w:rsidRPr="00385602" w:rsidRDefault="008B3A1B" w:rsidP="008B3A1B">
      <w:pPr>
        <w:pStyle w:val="Prrafodelista"/>
        <w:ind w:left="851" w:right="851"/>
        <w:jc w:val="both"/>
        <w:rPr>
          <w:rFonts w:ascii="Palatino Linotype" w:hAnsi="Palatino Linotype" w:cs="Arial"/>
          <w:i/>
          <w:sz w:val="22"/>
          <w:szCs w:val="22"/>
        </w:rPr>
      </w:pPr>
      <w:r w:rsidRPr="00385602">
        <w:rPr>
          <w:rFonts w:ascii="Palatino Linotype" w:hAnsi="Palatino Linotype" w:cs="Arial"/>
          <w:b/>
          <w:i/>
          <w:sz w:val="22"/>
          <w:szCs w:val="22"/>
        </w:rPr>
        <w:t xml:space="preserve"> “Congruencia y exhaustividad. Sus alcances para garantizar el derecho de acceso a la información. </w:t>
      </w:r>
      <w:r w:rsidRPr="00385602">
        <w:rPr>
          <w:rFonts w:ascii="Palatino Linotype" w:hAnsi="Palatino Linotype" w:cs="Arial"/>
          <w:i/>
          <w:sz w:val="22"/>
          <w:szCs w:val="22"/>
        </w:rPr>
        <w:t xml:space="preserve">De conformidad con el artículo </w:t>
      </w:r>
      <w:r w:rsidRPr="00385602">
        <w:rPr>
          <w:rFonts w:ascii="Palatino Linotype" w:hAnsi="Palatino Linotype"/>
          <w:i/>
          <w:sz w:val="22"/>
          <w:szCs w:val="22"/>
          <w:lang w:val="es-ES_tradnl"/>
        </w:rPr>
        <w:t>3 de la Ley Federal de Procedimiento Administrativo</w:t>
      </w:r>
      <w:r w:rsidRPr="00385602">
        <w:rPr>
          <w:rFonts w:ascii="Palatino Linotype" w:hAnsi="Palatino Linotype" w:cs="Arial"/>
          <w:i/>
          <w:sz w:val="22"/>
          <w:szCs w:val="22"/>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385602">
        <w:rPr>
          <w:rFonts w:ascii="Palatino Linotype" w:hAnsi="Palatino Linotype" w:cs="Arial"/>
          <w:b/>
          <w:i/>
          <w:sz w:val="22"/>
          <w:szCs w:val="22"/>
        </w:rPr>
        <w:t>la congruencia implica que exista concordancia entre el requerimiento formulado por el particular y la respuesta proporcionada por el sujeto obligado</w:t>
      </w:r>
      <w:r w:rsidRPr="00385602">
        <w:rPr>
          <w:rFonts w:ascii="Palatino Linotype" w:hAnsi="Palatino Linotype" w:cs="Arial"/>
          <w:i/>
          <w:sz w:val="22"/>
          <w:szCs w:val="22"/>
        </w:rPr>
        <w:t xml:space="preserve">; mientras que </w:t>
      </w:r>
      <w:r w:rsidRPr="00385602">
        <w:rPr>
          <w:rFonts w:ascii="Palatino Linotype" w:hAnsi="Palatino Linotype" w:cs="Arial"/>
          <w:b/>
          <w:i/>
          <w:sz w:val="22"/>
          <w:szCs w:val="22"/>
        </w:rPr>
        <w:t>la exhaustividad significa que dicha respuesta se refiera expresamente a cada uno de los puntos solicitados</w:t>
      </w:r>
      <w:r w:rsidRPr="00385602">
        <w:rPr>
          <w:rFonts w:ascii="Palatino Linotype" w:hAnsi="Palatino Linotype" w:cs="Arial"/>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7CF3545" w14:textId="79EFA0BF" w:rsidR="008B3A1B" w:rsidRPr="00385602" w:rsidRDefault="008B3A1B" w:rsidP="008B3A1B">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No obstante, conviene referir que la Ley del Trabajo de los Servidores Públicos del Estado y Municipios hace referencia a los comprobantes que las instituciones públicas realizan para documentar el pago de salarios, prima vacacional, aguinaldo y demás prestaciones otorgadas a un servidor público, denominándose "recibos o comprobantes de pago", los cuales constituyen un instrumento mediante el cual el sujeto obligado acredita las remuneraciones al personal y, que de acuerdo al uso implantado en la colectividad se denominan "recibos de nómina".</w:t>
      </w:r>
    </w:p>
    <w:p w14:paraId="533B5D99" w14:textId="77777777" w:rsidR="008B3A1B" w:rsidRPr="00385602" w:rsidRDefault="008B3A1B" w:rsidP="008B3A1B">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A efecto de robustecer lo anterior, es preciso hacer alusión, en primera instancia, a lo establecido en las normas de carácter general del Manual Único de Contabilidad Gubernamental para las Dependencias y Entidades Públicas del Gobierno y Municipios del Estado de México</w:t>
      </w:r>
      <w:r w:rsidRPr="00385602">
        <w:rPr>
          <w:rFonts w:ascii="Palatino Linotype" w:eastAsia="Palatino Linotype" w:hAnsi="Palatino Linotype" w:cs="Palatino Linotype"/>
          <w:i/>
          <w:sz w:val="22"/>
          <w:szCs w:val="22"/>
        </w:rPr>
        <w:t xml:space="preserve">,  </w:t>
      </w:r>
      <w:r w:rsidRPr="00385602">
        <w:rPr>
          <w:rFonts w:ascii="Palatino Linotype" w:eastAsia="Palatino Linotype" w:hAnsi="Palatino Linotype" w:cs="Palatino Linotype"/>
          <w:sz w:val="22"/>
          <w:szCs w:val="22"/>
        </w:rPr>
        <w:t xml:space="preserve">en donde se señala que el Régimen Fiscal para las entidades públicas es el correspondiente a </w:t>
      </w:r>
      <w:r w:rsidRPr="00385602">
        <w:rPr>
          <w:rFonts w:ascii="Palatino Linotype" w:eastAsia="Palatino Linotype" w:hAnsi="Palatino Linotype" w:cs="Palatino Linotype"/>
          <w:i/>
          <w:sz w:val="22"/>
          <w:szCs w:val="22"/>
        </w:rPr>
        <w:t xml:space="preserve">personas morales con fines no lucrativos, </w:t>
      </w:r>
      <w:r w:rsidRPr="00385602">
        <w:rPr>
          <w:rFonts w:ascii="Palatino Linotype" w:eastAsia="Palatino Linotype" w:hAnsi="Palatino Linotype" w:cs="Palatino Linotype"/>
          <w:sz w:val="22"/>
          <w:szCs w:val="22"/>
        </w:rPr>
        <w:t>y en segundo lugar remitirnos al párrafo séptimo del artículo 86 del Título III del Régimen de las Personas Morales con fines no lucrativos, de la Ley del Impuesto Sobre la Renta</w:t>
      </w:r>
      <w:r w:rsidRPr="00385602">
        <w:rPr>
          <w:rFonts w:ascii="Palatino Linotype" w:eastAsia="Palatino Linotype" w:hAnsi="Palatino Linotype" w:cs="Palatino Linotype"/>
          <w:i/>
          <w:sz w:val="22"/>
          <w:szCs w:val="22"/>
        </w:rPr>
        <w:t xml:space="preserve">, </w:t>
      </w:r>
      <w:r w:rsidRPr="00385602">
        <w:rPr>
          <w:rFonts w:ascii="Palatino Linotype" w:eastAsia="Palatino Linotype" w:hAnsi="Palatino Linotype" w:cs="Palatino Linotype"/>
          <w:sz w:val="22"/>
          <w:szCs w:val="22"/>
        </w:rPr>
        <w:t>que a la letra señala lo siguiente:</w:t>
      </w:r>
    </w:p>
    <w:p w14:paraId="2782A601" w14:textId="77777777" w:rsidR="008B3A1B" w:rsidRPr="00385602" w:rsidRDefault="008B3A1B" w:rsidP="008B3A1B">
      <w:pPr>
        <w:spacing w:before="120" w:after="120"/>
        <w:ind w:left="851" w:right="902"/>
        <w:jc w:val="both"/>
        <w:rPr>
          <w:rFonts w:ascii="Palatino Linotype" w:eastAsia="Palatino Linotype" w:hAnsi="Palatino Linotype" w:cs="Palatino Linotype"/>
          <w:b/>
          <w:i/>
          <w:sz w:val="22"/>
          <w:szCs w:val="22"/>
        </w:rPr>
      </w:pPr>
      <w:r w:rsidRPr="00385602">
        <w:rPr>
          <w:rFonts w:ascii="Palatino Linotype" w:eastAsia="Palatino Linotype" w:hAnsi="Palatino Linotype" w:cs="Palatino Linotype"/>
          <w:sz w:val="22"/>
          <w:szCs w:val="22"/>
        </w:rPr>
        <w:t xml:space="preserve"> </w:t>
      </w:r>
      <w:r w:rsidRPr="00385602">
        <w:rPr>
          <w:rFonts w:ascii="Palatino Linotype" w:eastAsia="Palatino Linotype" w:hAnsi="Palatino Linotype" w:cs="Palatino Linotype"/>
          <w:b/>
          <w:i/>
          <w:sz w:val="22"/>
          <w:szCs w:val="22"/>
        </w:rPr>
        <w:t xml:space="preserve">“Artículo.- 86 </w:t>
      </w:r>
    </w:p>
    <w:p w14:paraId="5A272BA9" w14:textId="77777777" w:rsidR="008B3A1B" w:rsidRPr="00385602" w:rsidRDefault="008B3A1B" w:rsidP="008B3A1B">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p>
    <w:p w14:paraId="2BC2CE2F" w14:textId="77777777" w:rsidR="008B3A1B" w:rsidRPr="00385602" w:rsidRDefault="008B3A1B" w:rsidP="008B3A1B">
      <w:pPr>
        <w:spacing w:before="120" w:after="120"/>
        <w:ind w:left="851" w:right="902"/>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i/>
          <w:sz w:val="22"/>
          <w:szCs w:val="22"/>
        </w:rPr>
        <w:t xml:space="preserve">Los partidos y asociaciones políticas, legalmente reconocidos, la Federación, las entidades federativas, </w:t>
      </w:r>
      <w:r w:rsidRPr="00385602">
        <w:rPr>
          <w:rFonts w:ascii="Palatino Linotype" w:eastAsia="Palatino Linotype" w:hAnsi="Palatino Linotype" w:cs="Palatino Linotype"/>
          <w:b/>
          <w:i/>
          <w:sz w:val="22"/>
          <w:szCs w:val="22"/>
        </w:rPr>
        <w:t>los municipios</w:t>
      </w:r>
      <w:r w:rsidRPr="00385602">
        <w:rPr>
          <w:rFonts w:ascii="Palatino Linotype" w:eastAsia="Palatino Linotype" w:hAnsi="Palatino Linotype" w:cs="Palatino Linotype"/>
          <w:i/>
          <w:sz w:val="22"/>
          <w:szCs w:val="22"/>
        </w:rPr>
        <w:t xml:space="preserve"> y las instituciones que por Ley estén obligadas a entregar al Gobierno Federal el importe íntegro de su remanente de operación y los organismos descentralizados que no tributen conforme al Título II de esta Ley </w:t>
      </w:r>
      <w:r w:rsidRPr="00385602">
        <w:rPr>
          <w:rFonts w:ascii="Palatino Linotype" w:eastAsia="Palatino Linotype" w:hAnsi="Palatino Linotype" w:cs="Palatino Linotype"/>
          <w:b/>
          <w:i/>
          <w:sz w:val="22"/>
          <w:szCs w:val="22"/>
        </w:rPr>
        <w:t>están obligados a expedir y entregar comprobantes fiscales a las personas que reciban pagos por concepto de salarios y, en general, por la prestación de un servicio personal subordinado, en la fecha en que se realice la erogación correspondiente, los cuales podrán utilizarse como constancia o recibo de pago</w:t>
      </w:r>
      <w:r w:rsidRPr="00385602">
        <w:rPr>
          <w:rFonts w:ascii="Palatino Linotype" w:eastAsia="Palatino Linotype" w:hAnsi="Palatino Linotype" w:cs="Palatino Linotype"/>
          <w:i/>
          <w:sz w:val="22"/>
          <w:szCs w:val="22"/>
        </w:rPr>
        <w:t xml:space="preserve"> para efectos de la legislación laboral a que se refieren los artículos 132 fracciones VII y VIII, y 804 primer párrafo fracciones II y IV de la Ley Federal del Trabajo…</w:t>
      </w:r>
      <w:r w:rsidRPr="00385602">
        <w:rPr>
          <w:rFonts w:ascii="Palatino Linotype" w:eastAsia="Palatino Linotype" w:hAnsi="Palatino Linotype" w:cs="Palatino Linotype"/>
          <w:sz w:val="22"/>
          <w:szCs w:val="22"/>
        </w:rPr>
        <w:t xml:space="preserve">” </w:t>
      </w:r>
    </w:p>
    <w:p w14:paraId="6B6CA81B" w14:textId="77777777" w:rsidR="008B3A1B" w:rsidRPr="00385602" w:rsidRDefault="008B3A1B" w:rsidP="008B3A1B">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Del precepto citado, se advierte que los municipios al ser entes públicos se encuentran constreñidos a expedir y entregar los </w:t>
      </w:r>
      <w:r w:rsidRPr="00385602">
        <w:rPr>
          <w:rFonts w:ascii="Palatino Linotype" w:eastAsia="Palatino Linotype" w:hAnsi="Palatino Linotype" w:cs="Palatino Linotype"/>
          <w:b/>
          <w:sz w:val="22"/>
          <w:szCs w:val="22"/>
        </w:rPr>
        <w:t xml:space="preserve">comprobantes fiscales correspondientes a las personas que reciban pagos por conceptos de salarios, </w:t>
      </w:r>
      <w:r w:rsidRPr="00385602">
        <w:rPr>
          <w:rFonts w:ascii="Palatino Linotype" w:eastAsia="Palatino Linotype" w:hAnsi="Palatino Linotype" w:cs="Palatino Linotype"/>
          <w:sz w:val="22"/>
          <w:szCs w:val="22"/>
        </w:rPr>
        <w:t xml:space="preserve">mismos que pueden ser utilizados como </w:t>
      </w:r>
      <w:r w:rsidRPr="00385602">
        <w:rPr>
          <w:rFonts w:ascii="Palatino Linotype" w:eastAsia="Palatino Linotype" w:hAnsi="Palatino Linotype" w:cs="Palatino Linotype"/>
          <w:b/>
          <w:sz w:val="22"/>
          <w:szCs w:val="22"/>
        </w:rPr>
        <w:t>constancia o</w:t>
      </w:r>
      <w:r w:rsidRPr="00385602">
        <w:rPr>
          <w:rFonts w:ascii="Palatino Linotype" w:eastAsia="Palatino Linotype" w:hAnsi="Palatino Linotype" w:cs="Palatino Linotype"/>
          <w:sz w:val="22"/>
          <w:szCs w:val="22"/>
        </w:rPr>
        <w:t xml:space="preserve"> </w:t>
      </w:r>
      <w:r w:rsidRPr="00385602">
        <w:rPr>
          <w:rFonts w:ascii="Palatino Linotype" w:eastAsia="Palatino Linotype" w:hAnsi="Palatino Linotype" w:cs="Palatino Linotype"/>
          <w:b/>
          <w:sz w:val="22"/>
          <w:szCs w:val="22"/>
        </w:rPr>
        <w:t>recibo de pago</w:t>
      </w:r>
      <w:r w:rsidRPr="00385602">
        <w:rPr>
          <w:rFonts w:ascii="Palatino Linotype" w:eastAsia="Palatino Linotype" w:hAnsi="Palatino Linotype" w:cs="Palatino Linotype"/>
          <w:sz w:val="22"/>
          <w:szCs w:val="22"/>
        </w:rPr>
        <w:t>.</w:t>
      </w:r>
    </w:p>
    <w:p w14:paraId="4279F524" w14:textId="77777777" w:rsidR="008B3A1B" w:rsidRPr="00385602" w:rsidRDefault="008B3A1B" w:rsidP="008B3A1B">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Por su parte la Ley del Trabajo de los Servidores Públicos del Estado y Municipios, en su artículo 220-K fracciones II y IV y último párrafo, establecen lo siguiente:</w:t>
      </w:r>
    </w:p>
    <w:p w14:paraId="5BBE3E1E" w14:textId="77777777" w:rsidR="008B3A1B" w:rsidRPr="00385602" w:rsidRDefault="008B3A1B" w:rsidP="008B3A1B">
      <w:pPr>
        <w:tabs>
          <w:tab w:val="left" w:pos="9072"/>
        </w:tabs>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“ARTÍCULO 220 K.-</w:t>
      </w:r>
      <w:r w:rsidRPr="00385602">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2C61EF26" w14:textId="77777777" w:rsidR="008B3A1B" w:rsidRPr="00385602" w:rsidRDefault="008B3A1B" w:rsidP="008B3A1B">
      <w:pPr>
        <w:tabs>
          <w:tab w:val="left" w:pos="9072"/>
        </w:tabs>
        <w:spacing w:before="120" w:after="120"/>
        <w:ind w:left="1134"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p>
    <w:p w14:paraId="44204E02" w14:textId="77777777" w:rsidR="008B3A1B" w:rsidRPr="00385602" w:rsidRDefault="008B3A1B" w:rsidP="008B3A1B">
      <w:pPr>
        <w:tabs>
          <w:tab w:val="left" w:pos="9072"/>
        </w:tabs>
        <w:spacing w:before="120" w:after="120"/>
        <w:ind w:left="1134"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II</w:t>
      </w:r>
      <w:r w:rsidRPr="00385602">
        <w:rPr>
          <w:rFonts w:ascii="Palatino Linotype" w:eastAsia="Palatino Linotype" w:hAnsi="Palatino Linotype" w:cs="Palatino Linotype"/>
          <w:i/>
          <w:sz w:val="22"/>
          <w:szCs w:val="22"/>
        </w:rPr>
        <w:t>. Recibos de pagos de salarios o las constancias documentales del pago de salario cuando sea por depósito o mediante información electrónica;</w:t>
      </w:r>
    </w:p>
    <w:p w14:paraId="265D8E53" w14:textId="77777777" w:rsidR="008B3A1B" w:rsidRPr="00385602" w:rsidRDefault="008B3A1B" w:rsidP="008B3A1B">
      <w:pPr>
        <w:tabs>
          <w:tab w:val="left" w:pos="9072"/>
        </w:tabs>
        <w:spacing w:before="120" w:after="120"/>
        <w:ind w:left="1134"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p>
    <w:p w14:paraId="6E29D9B2" w14:textId="77777777" w:rsidR="008B3A1B" w:rsidRPr="00385602" w:rsidRDefault="008B3A1B" w:rsidP="008B3A1B">
      <w:pPr>
        <w:tabs>
          <w:tab w:val="left" w:pos="9072"/>
        </w:tabs>
        <w:spacing w:before="120" w:after="120"/>
        <w:ind w:left="1134"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IV</w:t>
      </w:r>
      <w:r w:rsidRPr="00385602">
        <w:rPr>
          <w:rFonts w:ascii="Palatino Linotype" w:eastAsia="Palatino Linotype" w:hAnsi="Palatino Linotype" w:cs="Palatino Linotype"/>
          <w:i/>
          <w:sz w:val="22"/>
          <w:szCs w:val="22"/>
        </w:rPr>
        <w:t>. Recibos o las constancias de depósito o del medio de información magnética o electrónica que sean utilizadas para el pago de salarios, prima vacacional, aguinaldo y demás prestaciones establecidas en la presente ley; y…</w:t>
      </w:r>
    </w:p>
    <w:p w14:paraId="56916FCF" w14:textId="77777777" w:rsidR="008B3A1B" w:rsidRPr="00385602" w:rsidRDefault="008B3A1B" w:rsidP="008B3A1B">
      <w:pPr>
        <w:tabs>
          <w:tab w:val="left" w:pos="9072"/>
        </w:tabs>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247B32A4" w14:textId="77777777" w:rsidR="008B3A1B" w:rsidRPr="00385602" w:rsidRDefault="008B3A1B" w:rsidP="008B3A1B">
      <w:pPr>
        <w:tabs>
          <w:tab w:val="left" w:pos="9072"/>
        </w:tabs>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25527A46" w14:textId="77777777" w:rsidR="008B3A1B" w:rsidRPr="00385602" w:rsidRDefault="008B3A1B" w:rsidP="008B3A1B">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w:t>
      </w:r>
    </w:p>
    <w:p w14:paraId="682987D9" w14:textId="77777777" w:rsidR="008B3A1B" w:rsidRPr="00385602" w:rsidRDefault="008B3A1B" w:rsidP="008B3A1B">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Sobre la base del precepto legal citado, se advierte que </w:t>
      </w:r>
      <w:r w:rsidRPr="00385602">
        <w:rPr>
          <w:rFonts w:ascii="Palatino Linotype" w:eastAsia="Palatino Linotype" w:hAnsi="Palatino Linotype" w:cs="Palatino Linotype"/>
          <w:i/>
          <w:sz w:val="22"/>
          <w:szCs w:val="22"/>
        </w:rPr>
        <w:t>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RPr="00385602">
        <w:rPr>
          <w:rFonts w:ascii="Palatino Linotype" w:eastAsia="Palatino Linotype" w:hAnsi="Palatino Linotype" w:cs="Palatino Linotype"/>
          <w:sz w:val="22"/>
          <w:szCs w:val="22"/>
        </w:rPr>
        <w:t>.</w:t>
      </w:r>
    </w:p>
    <w:p w14:paraId="4412FF0C" w14:textId="4CDE9683" w:rsidR="008B3A1B" w:rsidRPr="00385602" w:rsidRDefault="008B3A1B" w:rsidP="0050510A">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Por tanto, los recibos de nómina o comprobantes digitales por concepto de nómina tienen como objetivo presentar la información del pago de las remuneraciones de cada uno de los servidores públicos de la entidad fiscalizable de que se trate correspondiente a un periodo determinado.</w:t>
      </w:r>
    </w:p>
    <w:p w14:paraId="15F2B9DC" w14:textId="36903B25" w:rsidR="008B3A1B" w:rsidRPr="00385602" w:rsidRDefault="008B3A1B" w:rsidP="0050510A">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En esta línea de pensamiento, se estima dable ordenar la entrega de los recibos de nómina de los servidores públicos referidos en la solicitud, de la primera quincena de enero a la segunda quincena de mayo de dos mil veinticinco</w:t>
      </w:r>
      <w:r w:rsidR="00273787" w:rsidRPr="00385602">
        <w:rPr>
          <w:rFonts w:ascii="Palatino Linotype" w:eastAsia="Palatino Linotype" w:hAnsi="Palatino Linotype" w:cs="Palatino Linotype"/>
          <w:sz w:val="22"/>
          <w:szCs w:val="22"/>
        </w:rPr>
        <w:t>, en versión pública de ser procedente.</w:t>
      </w:r>
    </w:p>
    <w:p w14:paraId="1DBD0ED6" w14:textId="18AC6F5D" w:rsidR="00331A87" w:rsidRPr="00385602" w:rsidRDefault="00331A87" w:rsidP="001322B9">
      <w:pPr>
        <w:spacing w:before="240" w:after="240" w:line="360" w:lineRule="auto"/>
        <w:ind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De lo hasta aquí expuesto, se concluye que los motivos de inconformidad de la parte </w:t>
      </w:r>
      <w:r w:rsidRPr="00385602">
        <w:rPr>
          <w:rFonts w:ascii="Palatino Linotype" w:eastAsia="Palatino Linotype" w:hAnsi="Palatino Linotype" w:cs="Palatino Linotype"/>
          <w:b/>
          <w:sz w:val="22"/>
          <w:szCs w:val="22"/>
        </w:rPr>
        <w:t xml:space="preserve">Recurrente </w:t>
      </w:r>
      <w:r w:rsidRPr="00385602">
        <w:rPr>
          <w:rFonts w:ascii="Palatino Linotype" w:eastAsia="Palatino Linotype" w:hAnsi="Palatino Linotype" w:cs="Palatino Linotype"/>
          <w:sz w:val="22"/>
          <w:szCs w:val="22"/>
        </w:rPr>
        <w:t xml:space="preserve">devienen fundados, siendo procedente </w:t>
      </w:r>
      <w:r w:rsidR="00510048" w:rsidRPr="00385602">
        <w:rPr>
          <w:rFonts w:ascii="Palatino Linotype" w:eastAsia="Palatino Linotype" w:hAnsi="Palatino Linotype" w:cs="Palatino Linotype"/>
          <w:i/>
          <w:sz w:val="22"/>
          <w:szCs w:val="22"/>
        </w:rPr>
        <w:t xml:space="preserve">Modificar </w:t>
      </w:r>
      <w:r w:rsidRPr="00385602">
        <w:rPr>
          <w:rFonts w:ascii="Palatino Linotype" w:eastAsia="Palatino Linotype" w:hAnsi="Palatino Linotype" w:cs="Palatino Linotype"/>
          <w:i/>
          <w:sz w:val="22"/>
          <w:szCs w:val="22"/>
        </w:rPr>
        <w:t xml:space="preserve"> </w:t>
      </w:r>
      <w:r w:rsidRPr="00385602">
        <w:rPr>
          <w:rFonts w:ascii="Palatino Linotype" w:eastAsia="Palatino Linotype" w:hAnsi="Palatino Linotype" w:cs="Palatino Linotype"/>
          <w:sz w:val="22"/>
          <w:szCs w:val="22"/>
        </w:rPr>
        <w:t xml:space="preserve">la respuesta proporcionada por el </w:t>
      </w:r>
      <w:r w:rsidRPr="00385602">
        <w:rPr>
          <w:rFonts w:ascii="Palatino Linotype" w:eastAsia="Palatino Linotype" w:hAnsi="Palatino Linotype" w:cs="Palatino Linotype"/>
          <w:b/>
          <w:sz w:val="22"/>
          <w:szCs w:val="22"/>
        </w:rPr>
        <w:t xml:space="preserve">Sujeto Obligado </w:t>
      </w:r>
      <w:r w:rsidRPr="00385602">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78EEEE19" w14:textId="77777777" w:rsidR="00331A87" w:rsidRPr="00385602" w:rsidRDefault="00331A87" w:rsidP="00331A87">
      <w:pPr>
        <w:spacing w:before="240" w:after="240" w:line="360" w:lineRule="auto"/>
        <w:ind w:right="51"/>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b/>
          <w:sz w:val="22"/>
          <w:szCs w:val="22"/>
        </w:rPr>
        <w:t xml:space="preserve">Quinto. Versión Pública. </w:t>
      </w:r>
      <w:r w:rsidRPr="00385602">
        <w:rPr>
          <w:rFonts w:ascii="Palatino Linotype" w:eastAsia="Palatino Linotype" w:hAnsi="Palatino Linotype" w:cs="Palatino Linotype"/>
          <w:sz w:val="22"/>
          <w:szCs w:val="22"/>
        </w:rPr>
        <w:t>Como fue debidamente apuntado, el </w:t>
      </w:r>
      <w:r w:rsidRPr="00385602">
        <w:rPr>
          <w:rFonts w:ascii="Palatino Linotype" w:eastAsia="Palatino Linotype" w:hAnsi="Palatino Linotype" w:cs="Palatino Linotype"/>
          <w:b/>
          <w:sz w:val="22"/>
          <w:szCs w:val="22"/>
        </w:rPr>
        <w:t>Sujeto Obligado</w:t>
      </w:r>
      <w:r w:rsidRPr="00385602">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0131246E" w14:textId="77777777" w:rsidR="00331A87" w:rsidRPr="00385602" w:rsidRDefault="00331A87" w:rsidP="00331A87">
      <w:pPr>
        <w:spacing w:before="240" w:after="240" w:line="360" w:lineRule="auto"/>
        <w:ind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554F4070" w14:textId="77777777" w:rsidR="00331A87" w:rsidRPr="00385602" w:rsidRDefault="00331A87" w:rsidP="00331A87">
      <w:pPr>
        <w:spacing w:before="240" w:after="240" w:line="360" w:lineRule="auto"/>
        <w:ind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C67F688" w14:textId="77777777" w:rsidR="00331A87" w:rsidRPr="00385602" w:rsidRDefault="00331A87" w:rsidP="00331A87">
      <w:pPr>
        <w:spacing w:before="240" w:after="240" w:line="360" w:lineRule="auto"/>
        <w:ind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establecen:</w:t>
      </w:r>
    </w:p>
    <w:p w14:paraId="1B69AFA7"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sz w:val="22"/>
          <w:szCs w:val="22"/>
        </w:rPr>
        <w:t> </w:t>
      </w:r>
      <w:r w:rsidRPr="00385602">
        <w:rPr>
          <w:rFonts w:ascii="Palatino Linotype" w:eastAsia="Palatino Linotype" w:hAnsi="Palatino Linotype" w:cs="Palatino Linotype"/>
          <w:i/>
          <w:sz w:val="22"/>
          <w:szCs w:val="22"/>
        </w:rPr>
        <w:t>“</w:t>
      </w:r>
      <w:r w:rsidRPr="00385602">
        <w:rPr>
          <w:rFonts w:ascii="Palatino Linotype" w:eastAsia="Palatino Linotype" w:hAnsi="Palatino Linotype" w:cs="Palatino Linotype"/>
          <w:b/>
          <w:i/>
          <w:sz w:val="22"/>
          <w:szCs w:val="22"/>
        </w:rPr>
        <w:t>Artículo 3.</w:t>
      </w:r>
      <w:r w:rsidRPr="00385602">
        <w:rPr>
          <w:rFonts w:ascii="Palatino Linotype" w:eastAsia="Palatino Linotype" w:hAnsi="Palatino Linotype" w:cs="Palatino Linotype"/>
          <w:i/>
          <w:sz w:val="22"/>
          <w:szCs w:val="22"/>
        </w:rPr>
        <w:t xml:space="preserve"> Para los efectos de la presente Ley se entenderá por:</w:t>
      </w:r>
    </w:p>
    <w:p w14:paraId="408450E4" w14:textId="77777777" w:rsidR="00331A87" w:rsidRPr="00385602" w:rsidRDefault="00331A87" w:rsidP="00331A87">
      <w:pPr>
        <w:tabs>
          <w:tab w:val="left" w:pos="1276"/>
        </w:tabs>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p>
    <w:p w14:paraId="2F200FA6" w14:textId="77777777" w:rsidR="00331A87" w:rsidRPr="00385602" w:rsidRDefault="00331A87" w:rsidP="00331A87">
      <w:pPr>
        <w:tabs>
          <w:tab w:val="left" w:pos="1276"/>
        </w:tabs>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IX. Datos personales</w:t>
      </w:r>
      <w:r w:rsidRPr="00385602">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7C051E74" w14:textId="77777777" w:rsidR="00331A87" w:rsidRPr="00385602" w:rsidRDefault="00331A87" w:rsidP="00331A87">
      <w:pPr>
        <w:tabs>
          <w:tab w:val="left" w:pos="1276"/>
        </w:tabs>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p>
    <w:p w14:paraId="6B6E4F75" w14:textId="77777777" w:rsidR="00331A87" w:rsidRPr="00385602" w:rsidRDefault="00331A87" w:rsidP="00331A87">
      <w:pPr>
        <w:tabs>
          <w:tab w:val="left" w:pos="1276"/>
        </w:tabs>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XX. Información clasificada</w:t>
      </w:r>
      <w:r w:rsidRPr="00385602">
        <w:rPr>
          <w:rFonts w:ascii="Palatino Linotype" w:eastAsia="Palatino Linotype" w:hAnsi="Palatino Linotype" w:cs="Palatino Linotype"/>
          <w:i/>
          <w:sz w:val="22"/>
          <w:szCs w:val="22"/>
        </w:rPr>
        <w:t>: Aquella considerada por la presente Ley como reservada o confidencial;</w:t>
      </w:r>
    </w:p>
    <w:p w14:paraId="01EB3D82" w14:textId="77777777" w:rsidR="00331A87" w:rsidRPr="00385602" w:rsidRDefault="00331A87" w:rsidP="00331A87">
      <w:pPr>
        <w:tabs>
          <w:tab w:val="left" w:pos="1276"/>
        </w:tabs>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XXI. Información confidencial</w:t>
      </w:r>
      <w:r w:rsidRPr="00385602">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8A35D66" w14:textId="77777777" w:rsidR="00331A87" w:rsidRPr="00385602" w:rsidRDefault="00331A87" w:rsidP="00331A87">
      <w:pPr>
        <w:tabs>
          <w:tab w:val="left" w:pos="1276"/>
        </w:tabs>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p>
    <w:p w14:paraId="6E42DC3C" w14:textId="77777777" w:rsidR="00331A87" w:rsidRPr="00385602" w:rsidRDefault="00331A87" w:rsidP="00331A87">
      <w:pPr>
        <w:tabs>
          <w:tab w:val="left" w:pos="1276"/>
        </w:tabs>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XXXII. Protección de Datos Personales</w:t>
      </w:r>
      <w:r w:rsidRPr="00385602">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1607D3E6" w14:textId="77777777" w:rsidR="00331A87" w:rsidRPr="00385602" w:rsidRDefault="00331A87" w:rsidP="00331A87">
      <w:pPr>
        <w:tabs>
          <w:tab w:val="left" w:pos="1276"/>
        </w:tabs>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p>
    <w:p w14:paraId="4558D9D3" w14:textId="77777777" w:rsidR="00331A87" w:rsidRPr="00385602" w:rsidRDefault="00331A87" w:rsidP="00331A87">
      <w:pPr>
        <w:tabs>
          <w:tab w:val="left" w:pos="1276"/>
        </w:tabs>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XLV. Versión pública</w:t>
      </w:r>
      <w:r w:rsidRPr="00385602">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7CA94120"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 Artículo 6</w:t>
      </w:r>
      <w:r w:rsidRPr="00385602">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43461CA"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p>
    <w:p w14:paraId="68982AEB"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Artículo 91.</w:t>
      </w:r>
      <w:r w:rsidRPr="00385602">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385602">
        <w:rPr>
          <w:rFonts w:ascii="Palatino Linotype" w:eastAsia="Palatino Linotype" w:hAnsi="Palatino Linotype" w:cs="Palatino Linotype"/>
          <w:i/>
          <w:sz w:val="22"/>
          <w:szCs w:val="22"/>
        </w:rPr>
        <w:br/>
        <w:t>…</w:t>
      </w:r>
    </w:p>
    <w:p w14:paraId="30B35D7A"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Artículo 132.</w:t>
      </w:r>
      <w:r w:rsidRPr="00385602">
        <w:rPr>
          <w:rFonts w:ascii="Palatino Linotype" w:eastAsia="Palatino Linotype" w:hAnsi="Palatino Linotype" w:cs="Palatino Linotype"/>
          <w:i/>
          <w:sz w:val="22"/>
          <w:szCs w:val="22"/>
        </w:rPr>
        <w:t xml:space="preserve"> La clasificación de la información se llevará a cabo en el momento en que:</w:t>
      </w:r>
    </w:p>
    <w:p w14:paraId="6C15DE92"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w:t>
      </w:r>
      <w:r w:rsidRPr="00385602">
        <w:rPr>
          <w:rFonts w:ascii="Palatino Linotype" w:eastAsia="Palatino Linotype" w:hAnsi="Palatino Linotype" w:cs="Palatino Linotype"/>
          <w:i/>
          <w:sz w:val="22"/>
          <w:szCs w:val="22"/>
        </w:rPr>
        <w:t>. Se reciba una solicitud de acceso a la información;</w:t>
      </w:r>
    </w:p>
    <w:p w14:paraId="1E086B4C"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II.</w:t>
      </w:r>
      <w:r w:rsidRPr="00385602">
        <w:rPr>
          <w:rFonts w:ascii="Palatino Linotype" w:eastAsia="Palatino Linotype" w:hAnsi="Palatino Linotype" w:cs="Palatino Linotype"/>
          <w:i/>
          <w:sz w:val="22"/>
          <w:szCs w:val="22"/>
        </w:rPr>
        <w:t xml:space="preserve"> Se determine mediante resolución de autoridad competente; o</w:t>
      </w:r>
    </w:p>
    <w:p w14:paraId="4408F795"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III.</w:t>
      </w:r>
      <w:r w:rsidRPr="00385602">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270EF914"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w:t>
      </w:r>
    </w:p>
    <w:p w14:paraId="047647F7"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Artículo 137.</w:t>
      </w:r>
      <w:r w:rsidRPr="00385602">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8B37E16"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 Artículo 143.</w:t>
      </w:r>
      <w:r w:rsidRPr="00385602">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28F8E40A"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w:t>
      </w:r>
      <w:r w:rsidRPr="00385602">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F512980" w14:textId="77777777" w:rsidR="00331A87" w:rsidRPr="00385602" w:rsidRDefault="00331A87" w:rsidP="00331A87">
      <w:pPr>
        <w:spacing w:before="240" w:after="240" w:line="360" w:lineRule="auto"/>
        <w:ind w:right="50"/>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385602">
        <w:rPr>
          <w:rFonts w:ascii="Palatino Linotype" w:eastAsia="Palatino Linotype" w:hAnsi="Palatino Linotype" w:cs="Palatino Linotype"/>
          <w:b/>
          <w:sz w:val="22"/>
          <w:szCs w:val="22"/>
        </w:rPr>
        <w:t>Sujeto Obligado</w:t>
      </w:r>
      <w:r w:rsidRPr="00385602">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7B1F37C" w14:textId="77777777" w:rsidR="00331A87" w:rsidRPr="00385602" w:rsidRDefault="00331A87" w:rsidP="00331A87">
      <w:pPr>
        <w:spacing w:before="240" w:after="240" w:line="360" w:lineRule="auto"/>
        <w:ind w:right="50"/>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72B313A" w14:textId="77777777" w:rsidR="00F2377F" w:rsidRPr="00385602" w:rsidRDefault="00331A87" w:rsidP="00510048">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w:t>
      </w:r>
      <w:r w:rsidR="00F2377F" w:rsidRPr="00385602">
        <w:rPr>
          <w:rFonts w:ascii="Palatino Linotype" w:eastAsia="Palatino Linotype" w:hAnsi="Palatino Linotype" w:cs="Palatino Linotype"/>
          <w:sz w:val="22"/>
          <w:szCs w:val="22"/>
        </w:rPr>
        <w:t>aboración de versiones públicas.</w:t>
      </w:r>
    </w:p>
    <w:p w14:paraId="6EA485F8" w14:textId="77777777" w:rsidR="001322B9" w:rsidRPr="00385602" w:rsidRDefault="001322B9" w:rsidP="001322B9">
      <w:pPr>
        <w:spacing w:before="240" w:after="240" w:line="360" w:lineRule="auto"/>
        <w:ind w:right="50"/>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610944B" w14:textId="77777777" w:rsidR="00C37F2C" w:rsidRPr="00385602" w:rsidRDefault="00C37F2C" w:rsidP="00C37F2C">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Por cuanto hace al </w:t>
      </w:r>
      <w:r w:rsidRPr="00385602">
        <w:rPr>
          <w:rFonts w:ascii="Palatino Linotype" w:eastAsia="Palatino Linotype" w:hAnsi="Palatino Linotype" w:cs="Palatino Linotype"/>
          <w:b/>
          <w:sz w:val="22"/>
          <w:szCs w:val="22"/>
        </w:rPr>
        <w:t>Registro Federal de Contribuyentes, RFC,</w:t>
      </w:r>
      <w:r w:rsidRPr="00385602">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4515B0E7" w14:textId="77777777" w:rsidR="00C37F2C" w:rsidRPr="00385602" w:rsidRDefault="00C37F2C" w:rsidP="00C37F2C">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C305579" w14:textId="77777777" w:rsidR="00C37F2C" w:rsidRPr="00385602" w:rsidRDefault="00C37F2C" w:rsidP="00C37F2C">
      <w:pPr>
        <w:spacing w:before="240" w:after="240" w:line="360" w:lineRule="auto"/>
        <w:jc w:val="both"/>
        <w:rPr>
          <w:rFonts w:ascii="Palatino Linotype" w:eastAsia="Palatino Linotype" w:hAnsi="Palatino Linotype" w:cs="Palatino Linotype"/>
          <w:b/>
          <w:sz w:val="22"/>
          <w:szCs w:val="22"/>
        </w:rPr>
      </w:pPr>
      <w:r w:rsidRPr="00385602">
        <w:rPr>
          <w:rFonts w:ascii="Palatino Linotype" w:eastAsia="Palatino Linotype" w:hAnsi="Palatino Linotype" w:cs="Palatino Linotype"/>
          <w:sz w:val="22"/>
          <w:szCs w:val="22"/>
        </w:rPr>
        <w:t>Sirve de apoyo a lo anterior, el criterio orientador con clave de control SO/019/2017, emitido por el entonces Instituto Nacional de Transparencia, Acceso a la Información y Protección de Datos Personales, que por rubro y texto, dispone lo siguiente:</w:t>
      </w:r>
      <w:r w:rsidRPr="00385602">
        <w:rPr>
          <w:rFonts w:ascii="Palatino Linotype" w:eastAsia="Palatino Linotype" w:hAnsi="Palatino Linotype" w:cs="Palatino Linotype"/>
          <w:b/>
          <w:sz w:val="22"/>
          <w:szCs w:val="22"/>
        </w:rPr>
        <w:t xml:space="preserve"> </w:t>
      </w:r>
    </w:p>
    <w:p w14:paraId="154BEEB5" w14:textId="77777777" w:rsidR="00C37F2C" w:rsidRPr="00385602" w:rsidRDefault="00C37F2C" w:rsidP="00C37F2C">
      <w:pPr>
        <w:ind w:left="851" w:right="900"/>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“Registro Federal de Contribuyentes (RFC) de personas físicas</w:t>
      </w:r>
      <w:r w:rsidRPr="00385602">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1D115106" w14:textId="77777777" w:rsidR="00C37F2C" w:rsidRPr="00385602" w:rsidRDefault="00C37F2C" w:rsidP="00C37F2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3C5E20A8" w14:textId="77777777" w:rsidR="00C37F2C" w:rsidRPr="00385602" w:rsidRDefault="00C37F2C" w:rsidP="00C37F2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De igual manera la </w:t>
      </w:r>
      <w:r w:rsidRPr="00385602">
        <w:rPr>
          <w:rFonts w:ascii="Palatino Linotype" w:eastAsia="Palatino Linotype" w:hAnsi="Palatino Linotype" w:cs="Palatino Linotype"/>
          <w:b/>
          <w:sz w:val="22"/>
          <w:szCs w:val="22"/>
        </w:rPr>
        <w:t>Clave Única de Registro de Población</w:t>
      </w:r>
      <w:r w:rsidRPr="00385602">
        <w:rPr>
          <w:rFonts w:ascii="Palatino Linotype" w:eastAsia="Palatino Linotype" w:hAnsi="Palatino Linotype" w:cs="Palatino Linotype"/>
          <w:sz w:val="22"/>
          <w:szCs w:val="22"/>
        </w:rPr>
        <w:t xml:space="preserve">, </w:t>
      </w:r>
      <w:r w:rsidRPr="00385602">
        <w:rPr>
          <w:rFonts w:ascii="Palatino Linotype" w:eastAsia="Palatino Linotype" w:hAnsi="Palatino Linotype" w:cs="Palatino Linotype"/>
          <w:b/>
          <w:sz w:val="22"/>
          <w:szCs w:val="22"/>
        </w:rPr>
        <w:t>CURP,</w:t>
      </w:r>
      <w:r w:rsidRPr="00385602">
        <w:rPr>
          <w:rFonts w:ascii="Palatino Linotype" w:eastAsia="Palatino Linotype" w:hAnsi="Palatino Linotype" w:cs="Palatino Linotype"/>
          <w:sz w:val="22"/>
          <w:szCs w:val="22"/>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02179FD5" w14:textId="77777777" w:rsidR="00C37F2C" w:rsidRPr="00385602" w:rsidRDefault="00C37F2C" w:rsidP="00C37F2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Argumento que se sustenta con el criterio orientador con clave de control SO/018/2017 emitido por el entonces Instituto Nacional de Transparencia, Acceso a la Información y Protección de Datos Personales, INAI, el cual refiere:</w:t>
      </w:r>
    </w:p>
    <w:p w14:paraId="5F5B56D7" w14:textId="77777777" w:rsidR="00C37F2C" w:rsidRPr="00385602" w:rsidRDefault="00C37F2C" w:rsidP="00C37F2C">
      <w:pPr>
        <w:ind w:left="851" w:right="851"/>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 xml:space="preserve"> “Clave Única de Registro de Población (CURP). </w:t>
      </w:r>
      <w:r w:rsidRPr="00385602">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E1F533E" w14:textId="77777777" w:rsidR="00C37F2C" w:rsidRPr="00385602" w:rsidRDefault="00C37F2C" w:rsidP="00C37F2C">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Por lo que respecta a la </w:t>
      </w:r>
      <w:r w:rsidRPr="00385602">
        <w:rPr>
          <w:rFonts w:ascii="Palatino Linotype" w:eastAsia="Palatino Linotype" w:hAnsi="Palatino Linotype" w:cs="Palatino Linotype"/>
          <w:b/>
          <w:sz w:val="22"/>
          <w:szCs w:val="22"/>
        </w:rPr>
        <w:t>clave de seguridad social</w:t>
      </w:r>
      <w:r w:rsidRPr="00385602">
        <w:rPr>
          <w:rFonts w:ascii="Palatino Linotype" w:eastAsia="Palatino Linotype" w:hAnsi="Palatino Linotype" w:cs="Palatino Linotype"/>
          <w:sz w:val="22"/>
          <w:szCs w:val="22"/>
        </w:rPr>
        <w:t>, en virtud de que su divulgación no aporta a la transparencia o a la rendición de cuentas y sí provoca una transgresión a la vida privada e intimidad de la persona, esta información también resulta ser de carácter confidencial.</w:t>
      </w:r>
    </w:p>
    <w:p w14:paraId="22C959E7" w14:textId="77777777" w:rsidR="00C37F2C" w:rsidRPr="00385602" w:rsidRDefault="00C37F2C" w:rsidP="00C37F2C">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Respecto de los </w:t>
      </w:r>
      <w:r w:rsidRPr="00385602">
        <w:rPr>
          <w:rFonts w:ascii="Palatino Linotype" w:eastAsia="Palatino Linotype" w:hAnsi="Palatino Linotype" w:cs="Palatino Linotype"/>
          <w:b/>
          <w:sz w:val="22"/>
          <w:szCs w:val="22"/>
        </w:rPr>
        <w:t>números de cuentas bancari</w:t>
      </w:r>
      <w:r w:rsidRPr="00385602">
        <w:rPr>
          <w:rFonts w:ascii="Palatino Linotype" w:eastAsia="Palatino Linotype" w:hAnsi="Palatino Linotype" w:cs="Palatino Linotype"/>
          <w:sz w:val="22"/>
          <w:szCs w:val="22"/>
        </w:rPr>
        <w:t xml:space="preserve">as, </w:t>
      </w:r>
      <w:r w:rsidRPr="00385602">
        <w:rPr>
          <w:rFonts w:ascii="Palatino Linotype" w:eastAsia="Palatino Linotype" w:hAnsi="Palatino Linotype" w:cs="Palatino Linotype"/>
          <w:b/>
          <w:sz w:val="22"/>
          <w:szCs w:val="22"/>
        </w:rPr>
        <w:t>claves estandarizadas –interbancarias- (CLABES) y de tarjetas</w:t>
      </w:r>
      <w:r w:rsidRPr="00385602">
        <w:rPr>
          <w:rFonts w:ascii="Palatino Linotype" w:eastAsia="Palatino Linotype" w:hAnsi="Palatino Linotype" w:cs="Palatino Linotype"/>
          <w:sz w:val="22"/>
          <w:szCs w:val="22"/>
        </w:rPr>
        <w:t>, el Pleno de este Instituto ha determinado que esa información debe clasificarse como confidencial, y elaborarse una versión pública en la que se teste la misma.</w:t>
      </w:r>
    </w:p>
    <w:p w14:paraId="218AA75F" w14:textId="77777777" w:rsidR="00C37F2C" w:rsidRPr="00385602" w:rsidRDefault="00C37F2C" w:rsidP="00C37F2C">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5F43A0AE" w14:textId="77777777" w:rsidR="00C37F2C" w:rsidRPr="00385602" w:rsidRDefault="00C37F2C" w:rsidP="00C37F2C">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407823C1" w14:textId="77777777" w:rsidR="00C37F2C" w:rsidRPr="00385602" w:rsidRDefault="00C37F2C" w:rsidP="00C37F2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5C007635" w14:textId="77777777" w:rsidR="00C37F2C" w:rsidRPr="00385602" w:rsidRDefault="00C37F2C" w:rsidP="00C37F2C">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18C3B9F4" w14:textId="77777777" w:rsidR="00C37F2C" w:rsidRPr="00385602" w:rsidRDefault="00C37F2C" w:rsidP="00C37F2C">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Lo argumentado encuentra sustento en los Criterios orientadores con  Clave de control SO/010/2017 y SO/011/2017, emitidos por el entonces Instituto Nacional de Transparencia, Acceso a la Información y Protección de Datos Personales, INAI, que llevan por rubro y texto los siguientes:</w:t>
      </w:r>
    </w:p>
    <w:p w14:paraId="27C1924B" w14:textId="77777777" w:rsidR="00C37F2C" w:rsidRPr="00385602" w:rsidRDefault="00C37F2C" w:rsidP="00C37F2C">
      <w:pPr>
        <w:spacing w:before="240" w:after="240"/>
        <w:ind w:left="851" w:right="900"/>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r w:rsidRPr="00385602">
        <w:rPr>
          <w:rFonts w:ascii="Palatino Linotype" w:eastAsia="Palatino Linotype" w:hAnsi="Palatino Linotype" w:cs="Palatino Linotype"/>
          <w:b/>
          <w:i/>
          <w:sz w:val="22"/>
          <w:szCs w:val="22"/>
        </w:rPr>
        <w:t>Cuentas bancarias y/o CLABE interbancaria de personas físicas y morales privadas.</w:t>
      </w:r>
      <w:r w:rsidRPr="00385602">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8161A1E" w14:textId="77777777" w:rsidR="00C37F2C" w:rsidRPr="00385602" w:rsidRDefault="00C37F2C" w:rsidP="00C37F2C">
      <w:pPr>
        <w:spacing w:before="240" w:after="240"/>
        <w:ind w:left="851" w:right="900"/>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385602">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12F4C6B2" w14:textId="77777777" w:rsidR="00C37F2C" w:rsidRPr="00385602" w:rsidRDefault="00C37F2C" w:rsidP="00C37F2C">
      <w:pPr>
        <w:spacing w:before="240" w:after="240" w:line="360" w:lineRule="auto"/>
        <w:jc w:val="both"/>
        <w:rPr>
          <w:rFonts w:ascii="Palatino Linotype" w:eastAsia="Palatino Linotype" w:hAnsi="Palatino Linotype" w:cs="Palatino Linotype"/>
          <w:sz w:val="22"/>
          <w:szCs w:val="22"/>
        </w:rPr>
      </w:pPr>
      <w:bookmarkStart w:id="8" w:name="_heading=h.35nkun2" w:colFirst="0" w:colLast="0"/>
      <w:bookmarkEnd w:id="8"/>
      <w:r w:rsidRPr="00385602">
        <w:rPr>
          <w:rFonts w:ascii="Palatino Linotype" w:eastAsia="Palatino Linotype" w:hAnsi="Palatino Linotype" w:cs="Palatino Linotype"/>
          <w:sz w:val="22"/>
          <w:szCs w:val="22"/>
        </w:rPr>
        <w:t xml:space="preserve">Por cuanto hace a los </w:t>
      </w:r>
      <w:r w:rsidRPr="00385602">
        <w:rPr>
          <w:rFonts w:ascii="Palatino Linotype" w:eastAsia="Palatino Linotype" w:hAnsi="Palatino Linotype" w:cs="Palatino Linotype"/>
          <w:b/>
          <w:sz w:val="22"/>
          <w:szCs w:val="22"/>
        </w:rPr>
        <w:t>préstamos o descuentos de carácter personal</w:t>
      </w:r>
      <w:r w:rsidRPr="00385602">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14:paraId="53774D51" w14:textId="77777777" w:rsidR="00C37F2C" w:rsidRPr="00385602" w:rsidRDefault="00C37F2C" w:rsidP="00C37F2C">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14:paraId="22DDEE2D" w14:textId="77777777" w:rsidR="00C37F2C" w:rsidRPr="00385602" w:rsidRDefault="00C37F2C" w:rsidP="00C37F2C">
      <w:pPr>
        <w:spacing w:before="120" w:after="120"/>
        <w:ind w:left="851" w:right="900"/>
        <w:jc w:val="both"/>
        <w:rPr>
          <w:rFonts w:ascii="Palatino Linotype" w:eastAsia="Palatino Linotype" w:hAnsi="Palatino Linotype" w:cs="Palatino Linotype"/>
          <w:b/>
          <w:i/>
          <w:sz w:val="22"/>
          <w:szCs w:val="22"/>
        </w:rPr>
      </w:pPr>
      <w:bookmarkStart w:id="9" w:name="_heading=h.1ksv4uv" w:colFirst="0" w:colLast="0"/>
      <w:bookmarkEnd w:id="9"/>
      <w:r w:rsidRPr="00385602">
        <w:rPr>
          <w:rFonts w:ascii="Palatino Linotype" w:eastAsia="Palatino Linotype" w:hAnsi="Palatino Linotype" w:cs="Palatino Linotype"/>
          <w:b/>
          <w:i/>
          <w:sz w:val="22"/>
          <w:szCs w:val="22"/>
        </w:rPr>
        <w:t xml:space="preserve">“ARTÍCULO 84. </w:t>
      </w:r>
      <w:r w:rsidRPr="00385602">
        <w:rPr>
          <w:rFonts w:ascii="Palatino Linotype" w:eastAsia="Palatino Linotype" w:hAnsi="Palatino Linotype" w:cs="Palatino Linotype"/>
          <w:i/>
          <w:sz w:val="22"/>
          <w:szCs w:val="22"/>
        </w:rPr>
        <w:t>Sólo podrán hacerse retenciones, descuentos o deducciones al sueldo de los servidores públicos por concepto de:</w:t>
      </w:r>
    </w:p>
    <w:p w14:paraId="3706EE58" w14:textId="77777777" w:rsidR="00C37F2C" w:rsidRPr="00385602" w:rsidRDefault="00C37F2C" w:rsidP="00C37F2C">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w:t>
      </w:r>
      <w:r w:rsidRPr="00385602">
        <w:rPr>
          <w:rFonts w:ascii="Palatino Linotype" w:eastAsia="Palatino Linotype" w:hAnsi="Palatino Linotype" w:cs="Palatino Linotype"/>
          <w:i/>
          <w:sz w:val="22"/>
          <w:szCs w:val="22"/>
        </w:rPr>
        <w:t xml:space="preserve"> Gravámenes fiscales relacionados con el sueldo;</w:t>
      </w:r>
    </w:p>
    <w:p w14:paraId="1FF27013" w14:textId="77777777" w:rsidR="00C37F2C" w:rsidRPr="00385602" w:rsidRDefault="00C37F2C" w:rsidP="00C37F2C">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II.</w:t>
      </w:r>
      <w:r w:rsidRPr="00385602">
        <w:rPr>
          <w:rFonts w:ascii="Palatino Linotype" w:eastAsia="Palatino Linotype" w:hAnsi="Palatino Linotype" w:cs="Palatino Linotype"/>
          <w:i/>
          <w:sz w:val="22"/>
          <w:szCs w:val="22"/>
        </w:rPr>
        <w:t xml:space="preserve"> Deudas contraídas con las instituciones públicas o dependencias por concepto de anticipos de sueldo, pagos hechos con exceso, errores o pérdidas debidamente comprobados;</w:t>
      </w:r>
    </w:p>
    <w:p w14:paraId="32C25508" w14:textId="77777777" w:rsidR="00C37F2C" w:rsidRPr="00385602" w:rsidRDefault="00C37F2C" w:rsidP="00C37F2C">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III.</w:t>
      </w:r>
      <w:r w:rsidRPr="00385602">
        <w:rPr>
          <w:rFonts w:ascii="Palatino Linotype" w:eastAsia="Palatino Linotype" w:hAnsi="Palatino Linotype" w:cs="Palatino Linotype"/>
          <w:i/>
          <w:sz w:val="22"/>
          <w:szCs w:val="22"/>
        </w:rPr>
        <w:t xml:space="preserve"> </w:t>
      </w:r>
      <w:r w:rsidRPr="00385602">
        <w:rPr>
          <w:rFonts w:ascii="Palatino Linotype" w:eastAsia="Palatino Linotype" w:hAnsi="Palatino Linotype" w:cs="Palatino Linotype"/>
          <w:b/>
          <w:i/>
          <w:sz w:val="22"/>
          <w:szCs w:val="22"/>
        </w:rPr>
        <w:t>Cuotas sindicales</w:t>
      </w:r>
      <w:r w:rsidRPr="00385602">
        <w:rPr>
          <w:rFonts w:ascii="Palatino Linotype" w:eastAsia="Palatino Linotype" w:hAnsi="Palatino Linotype" w:cs="Palatino Linotype"/>
          <w:i/>
          <w:sz w:val="22"/>
          <w:szCs w:val="22"/>
        </w:rPr>
        <w:t>;</w:t>
      </w:r>
    </w:p>
    <w:p w14:paraId="6444DC5C" w14:textId="77777777" w:rsidR="00C37F2C" w:rsidRPr="00385602" w:rsidRDefault="00C37F2C" w:rsidP="00C37F2C">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IV.</w:t>
      </w:r>
      <w:r w:rsidRPr="00385602">
        <w:rPr>
          <w:rFonts w:ascii="Palatino Linotype" w:eastAsia="Palatino Linotype" w:hAnsi="Palatino Linotype" w:cs="Palatino Linotype"/>
          <w:i/>
          <w:sz w:val="22"/>
          <w:szCs w:val="22"/>
        </w:rPr>
        <w:t xml:space="preserve"> Cuotas de aportación a fondos para la constitución de cooperativas y de cajas de ahorro, siempre que el servidor público hubiese manifestado previamente, de manera expresa, su conformidad;</w:t>
      </w:r>
    </w:p>
    <w:p w14:paraId="40C6A810" w14:textId="77777777" w:rsidR="00C37F2C" w:rsidRPr="00385602" w:rsidRDefault="00C37F2C" w:rsidP="00C37F2C">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V.</w:t>
      </w:r>
      <w:r w:rsidRPr="00385602">
        <w:rPr>
          <w:rFonts w:ascii="Palatino Linotype" w:eastAsia="Palatino Linotype" w:hAnsi="Palatino Linotype" w:cs="Palatino Linotype"/>
          <w:i/>
          <w:sz w:val="22"/>
          <w:szCs w:val="22"/>
        </w:rPr>
        <w:t xml:space="preserve"> Descuentos ordenados por el Instituto de Seguridad Social del Estado de México y Municipios, con motivo de cuotas y obligaciones contraídas con éste por los servidores públicos;</w:t>
      </w:r>
    </w:p>
    <w:p w14:paraId="202A4435" w14:textId="77777777" w:rsidR="00C37F2C" w:rsidRPr="00385602" w:rsidRDefault="00C37F2C" w:rsidP="00C37F2C">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VI.</w:t>
      </w:r>
      <w:r w:rsidRPr="00385602">
        <w:rPr>
          <w:rFonts w:ascii="Palatino Linotype" w:eastAsia="Palatino Linotype" w:hAnsi="Palatino Linotype" w:cs="Palatino Linotype"/>
          <w:i/>
          <w:sz w:val="22"/>
          <w:szCs w:val="22"/>
        </w:rPr>
        <w:t xml:space="preserve"> Obligaciones a cargo del servidor público con las que haya consentido, derivadas de la adquisición o del uso de habitaciones consideradas como de interés social;</w:t>
      </w:r>
    </w:p>
    <w:p w14:paraId="1087694B" w14:textId="77777777" w:rsidR="00C37F2C" w:rsidRPr="00385602" w:rsidRDefault="00C37F2C" w:rsidP="00C37F2C">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VII.</w:t>
      </w:r>
      <w:r w:rsidRPr="00385602">
        <w:rPr>
          <w:rFonts w:ascii="Palatino Linotype" w:eastAsia="Palatino Linotype" w:hAnsi="Palatino Linotype" w:cs="Palatino Linotype"/>
          <w:i/>
          <w:sz w:val="22"/>
          <w:szCs w:val="22"/>
        </w:rPr>
        <w:t xml:space="preserve"> Faltas de puntualidad o de asistencia injustificadas;</w:t>
      </w:r>
    </w:p>
    <w:p w14:paraId="35DF1306" w14:textId="77777777" w:rsidR="00C37F2C" w:rsidRPr="00385602" w:rsidRDefault="00C37F2C" w:rsidP="00C37F2C">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VIII. Pensiones alimenticias ordenadas por la autoridad judicial;</w:t>
      </w:r>
      <w:r w:rsidRPr="00385602">
        <w:rPr>
          <w:rFonts w:ascii="Palatino Linotype" w:eastAsia="Palatino Linotype" w:hAnsi="Palatino Linotype" w:cs="Palatino Linotype"/>
          <w:i/>
          <w:sz w:val="22"/>
          <w:szCs w:val="22"/>
        </w:rPr>
        <w:t xml:space="preserve"> o</w:t>
      </w:r>
    </w:p>
    <w:p w14:paraId="49E9B089" w14:textId="77777777" w:rsidR="00C37F2C" w:rsidRPr="00385602" w:rsidRDefault="00C37F2C" w:rsidP="00C37F2C">
      <w:pPr>
        <w:spacing w:before="120" w:after="120"/>
        <w:ind w:left="851" w:right="902"/>
        <w:jc w:val="both"/>
        <w:rPr>
          <w:rFonts w:ascii="Palatino Linotype" w:eastAsia="Palatino Linotype" w:hAnsi="Palatino Linotype" w:cs="Palatino Linotype"/>
          <w:b/>
          <w:i/>
          <w:sz w:val="22"/>
          <w:szCs w:val="22"/>
        </w:rPr>
      </w:pPr>
      <w:r w:rsidRPr="00385602">
        <w:rPr>
          <w:rFonts w:ascii="Palatino Linotype" w:eastAsia="Palatino Linotype" w:hAnsi="Palatino Linotype" w:cs="Palatino Linotype"/>
          <w:b/>
          <w:i/>
          <w:sz w:val="22"/>
          <w:szCs w:val="22"/>
        </w:rPr>
        <w:t>IX. Cualquier otro convenido con instituciones de servicios y aceptado por el servidor público.</w:t>
      </w:r>
    </w:p>
    <w:p w14:paraId="25264C11" w14:textId="77777777" w:rsidR="00C37F2C" w:rsidRPr="00385602" w:rsidRDefault="00C37F2C" w:rsidP="00C37F2C">
      <w:pPr>
        <w:spacing w:before="120" w:after="120"/>
        <w:ind w:left="851" w:right="900"/>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4940E8EA" w14:textId="77777777" w:rsidR="00C37F2C" w:rsidRPr="00385602" w:rsidRDefault="00C37F2C" w:rsidP="00C37F2C">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5A343073" w14:textId="77777777" w:rsidR="00C37F2C" w:rsidRPr="00385602" w:rsidRDefault="00C37F2C" w:rsidP="00C37F2C">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De este modo, los </w:t>
      </w:r>
      <w:r w:rsidRPr="00385602">
        <w:rPr>
          <w:rFonts w:ascii="Palatino Linotype" w:eastAsia="Palatino Linotype" w:hAnsi="Palatino Linotype" w:cs="Palatino Linotype"/>
          <w:b/>
          <w:sz w:val="22"/>
          <w:szCs w:val="22"/>
        </w:rPr>
        <w:t>descuentos o deducciones por cuotas sindicales</w:t>
      </w:r>
      <w:r w:rsidRPr="00385602">
        <w:rPr>
          <w:rFonts w:ascii="Palatino Linotype" w:eastAsia="Palatino Linotype" w:hAnsi="Palatino Linotype" w:cs="Palatino Linotype"/>
          <w:sz w:val="22"/>
          <w:szCs w:val="22"/>
        </w:rPr>
        <w:t xml:space="preserve">, </w:t>
      </w:r>
      <w:r w:rsidRPr="00385602">
        <w:rPr>
          <w:rFonts w:ascii="Palatino Linotype" w:eastAsia="Palatino Linotype" w:hAnsi="Palatino Linotype" w:cs="Palatino Linotype"/>
          <w:b/>
          <w:sz w:val="22"/>
          <w:szCs w:val="22"/>
        </w:rPr>
        <w:t>pensiones alimenticias</w:t>
      </w:r>
      <w:r w:rsidRPr="00385602">
        <w:rPr>
          <w:rFonts w:ascii="Palatino Linotype" w:eastAsia="Palatino Linotype" w:hAnsi="Palatino Linotype" w:cs="Palatino Linotype"/>
          <w:sz w:val="22"/>
          <w:szCs w:val="22"/>
        </w:rPr>
        <w:t xml:space="preserve"> o </w:t>
      </w:r>
      <w:r w:rsidRPr="00385602">
        <w:rPr>
          <w:rFonts w:ascii="Palatino Linotype" w:eastAsia="Palatino Linotype" w:hAnsi="Palatino Linotype" w:cs="Palatino Linotype"/>
          <w:b/>
          <w:sz w:val="22"/>
          <w:szCs w:val="22"/>
        </w:rPr>
        <w:t>créditos adquiridos con instituciones privadas</w:t>
      </w:r>
      <w:r w:rsidRPr="00385602">
        <w:rPr>
          <w:rFonts w:ascii="Palatino Linotype" w:eastAsia="Palatino Linotype" w:hAnsi="Palatino Linotype" w:cs="Palatino Linotype"/>
          <w:sz w:val="22"/>
          <w:szCs w:val="22"/>
        </w:rPr>
        <w:t xml:space="preserve">, entre otros que no se relacionen con el gasto público, al revelar parte de las decisiones que adopta una persona respecto del uso y destino de su remuneración salarial, lo cual incide en la manera en que se integra su patrimonio, </w:t>
      </w:r>
      <w:r w:rsidRPr="00385602">
        <w:rPr>
          <w:rFonts w:ascii="Palatino Linotype" w:eastAsia="Palatino Linotype" w:hAnsi="Palatino Linotype" w:cs="Palatino Linotype"/>
          <w:b/>
          <w:sz w:val="22"/>
          <w:szCs w:val="22"/>
        </w:rPr>
        <w:t>es información que no es de carácter público, sino que constituye información confidencial</w:t>
      </w:r>
      <w:r w:rsidRPr="00385602">
        <w:rPr>
          <w:rFonts w:ascii="Palatino Linotype" w:eastAsia="Palatino Linotype" w:hAnsi="Palatino Linotype" w:cs="Palatino Linotype"/>
          <w:sz w:val="22"/>
          <w:szCs w:val="22"/>
        </w:rPr>
        <w:t xml:space="preserve"> en virtud de que corresponde con decisiones personales, y por tanto, se debe clasificar.</w:t>
      </w:r>
    </w:p>
    <w:p w14:paraId="1F3384A5" w14:textId="77777777" w:rsidR="00C37F2C" w:rsidRPr="00385602" w:rsidRDefault="00C37F2C" w:rsidP="00C37F2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167471C1" w14:textId="77777777" w:rsidR="00C37F2C" w:rsidRPr="00385602" w:rsidRDefault="00C37F2C" w:rsidP="00C37F2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En conclusión, la información relacionada con los préstamos o descuentos de carácter personal, en virtud de no tener relación con la prestación del servicio y al no involucrar instituciones públicas, se consideran datos confidenciales.</w:t>
      </w:r>
    </w:p>
    <w:p w14:paraId="0C3CBB5A" w14:textId="77777777" w:rsidR="00C37F2C" w:rsidRPr="00385602" w:rsidRDefault="00C37F2C" w:rsidP="00C37F2C">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Con relación al </w:t>
      </w:r>
      <w:r w:rsidRPr="00385602">
        <w:rPr>
          <w:rFonts w:ascii="Palatino Linotype" w:eastAsia="Palatino Linotype" w:hAnsi="Palatino Linotype" w:cs="Palatino Linotype"/>
          <w:b/>
          <w:sz w:val="22"/>
          <w:szCs w:val="22"/>
        </w:rPr>
        <w:t>número de empleado</w:t>
      </w:r>
      <w:r w:rsidRPr="00385602">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385602">
        <w:rPr>
          <w:rFonts w:ascii="Palatino Linotype" w:eastAsia="Palatino Linotype" w:hAnsi="Palatino Linotype" w:cs="Palatino Linotype"/>
          <w:sz w:val="22"/>
          <w:szCs w:val="22"/>
          <w:vertAlign w:val="superscript"/>
        </w:rPr>
        <w:footnoteReference w:id="1"/>
      </w:r>
      <w:r w:rsidRPr="00385602">
        <w:rPr>
          <w:rFonts w:ascii="Palatino Linotype" w:eastAsia="Palatino Linotype" w:hAnsi="Palatino Linotype" w:cs="Palatino Linotype"/>
          <w:sz w:val="22"/>
          <w:szCs w:val="22"/>
        </w:rPr>
        <w:t>.</w:t>
      </w:r>
    </w:p>
    <w:p w14:paraId="10EC350E" w14:textId="77777777" w:rsidR="00C37F2C" w:rsidRPr="00385602" w:rsidRDefault="00C37F2C" w:rsidP="00C37F2C">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INAI  se ha pronunciado sobre su publicidad, a través del Criterio orientador con clave de control SO/006/2019, que indica lo siguiente:</w:t>
      </w:r>
    </w:p>
    <w:p w14:paraId="50BC06E4" w14:textId="77777777" w:rsidR="00C37F2C" w:rsidRPr="00385602" w:rsidRDefault="00C37F2C" w:rsidP="00C37F2C">
      <w:pPr>
        <w:tabs>
          <w:tab w:val="left" w:pos="7655"/>
        </w:tabs>
        <w:spacing w:before="240" w:after="240"/>
        <w:ind w:left="993" w:right="99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 xml:space="preserve">“Número de empleado. </w:t>
      </w:r>
      <w:r w:rsidRPr="00385602">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58614A7E" w14:textId="77777777" w:rsidR="00C37F2C" w:rsidRPr="00385602" w:rsidRDefault="00C37F2C" w:rsidP="00C37F2C">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385602">
        <w:rPr>
          <w:rFonts w:ascii="Palatino Linotype" w:eastAsia="Palatino Linotype" w:hAnsi="Palatino Linotype" w:cs="Palatino Linotype"/>
          <w:b/>
          <w:sz w:val="22"/>
          <w:szCs w:val="22"/>
        </w:rPr>
        <w:t>Sujeto Obligado</w:t>
      </w:r>
      <w:r w:rsidRPr="00385602">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2773B2AB" w14:textId="77777777" w:rsidR="00C37F2C" w:rsidRPr="00385602" w:rsidRDefault="00C37F2C" w:rsidP="00C37F2C">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b/>
          <w:sz w:val="22"/>
          <w:szCs w:val="22"/>
        </w:rPr>
        <w:t>De la información fiscal</w:t>
      </w:r>
      <w:r w:rsidRPr="00385602">
        <w:rPr>
          <w:rFonts w:ascii="Palatino Linotype" w:eastAsia="Palatino Linotype" w:hAnsi="Palatino Linotype" w:cs="Palatino Linotype"/>
          <w:sz w:val="22"/>
          <w:szCs w:val="22"/>
        </w:rPr>
        <w:t xml:space="preserve">: </w:t>
      </w:r>
    </w:p>
    <w:p w14:paraId="1C9A1D5E" w14:textId="77777777" w:rsidR="00C37F2C" w:rsidRPr="00385602" w:rsidRDefault="00C37F2C" w:rsidP="00C37F2C">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La </w:t>
      </w:r>
      <w:r w:rsidRPr="00385602">
        <w:rPr>
          <w:rFonts w:ascii="Palatino Linotype" w:eastAsia="Palatino Linotype" w:hAnsi="Palatino Linotype" w:cs="Palatino Linotype"/>
          <w:b/>
          <w:sz w:val="22"/>
          <w:szCs w:val="22"/>
        </w:rPr>
        <w:t>Cadena Original</w:t>
      </w:r>
      <w:r w:rsidRPr="00385602">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385602">
        <w:rPr>
          <w:rFonts w:ascii="Palatino Linotype" w:eastAsia="Palatino Linotype" w:hAnsi="Palatino Linotype" w:cs="Palatino Linotype"/>
          <w:b/>
          <w:sz w:val="22"/>
          <w:szCs w:val="22"/>
        </w:rPr>
        <w:t>Sujeto Obligado</w:t>
      </w:r>
      <w:r w:rsidRPr="00385602">
        <w:rPr>
          <w:rFonts w:ascii="Palatino Linotype" w:eastAsia="Palatino Linotype" w:hAnsi="Palatino Linotype" w:cs="Palatino Linotype"/>
          <w:sz w:val="22"/>
          <w:szCs w:val="22"/>
        </w:rPr>
        <w:t>  analizar dicha circunstancia con la finalidad de proteger, de ser el caso, la información a través de su clasificación por actualizarse el supuesto de confidencialidad.</w:t>
      </w:r>
    </w:p>
    <w:p w14:paraId="5F65716B" w14:textId="77777777" w:rsidR="00C37F2C" w:rsidRPr="00385602" w:rsidRDefault="00C37F2C" w:rsidP="00C37F2C">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Los </w:t>
      </w:r>
      <w:r w:rsidRPr="00385602">
        <w:rPr>
          <w:rFonts w:ascii="Palatino Linotype" w:eastAsia="Palatino Linotype" w:hAnsi="Palatino Linotype" w:cs="Palatino Linotype"/>
          <w:b/>
          <w:sz w:val="22"/>
          <w:szCs w:val="22"/>
        </w:rPr>
        <w:t>códigos bidimensionales</w:t>
      </w:r>
      <w:r w:rsidRPr="00385602">
        <w:rPr>
          <w:rFonts w:ascii="Palatino Linotype" w:eastAsia="Palatino Linotype" w:hAnsi="Palatino Linotype" w:cs="Palatino Linotype"/>
          <w:sz w:val="22"/>
          <w:szCs w:val="22"/>
        </w:rPr>
        <w:t xml:space="preserve"> o </w:t>
      </w:r>
      <w:r w:rsidRPr="00385602">
        <w:rPr>
          <w:rFonts w:ascii="Palatino Linotype" w:eastAsia="Palatino Linotype" w:hAnsi="Palatino Linotype" w:cs="Palatino Linotype"/>
          <w:b/>
          <w:sz w:val="22"/>
          <w:szCs w:val="22"/>
        </w:rPr>
        <w:t xml:space="preserve">códigos QR, </w:t>
      </w:r>
      <w:r w:rsidRPr="00385602">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385602">
        <w:rPr>
          <w:rFonts w:ascii="Palatino Linotype" w:eastAsia="Palatino Linotype" w:hAnsi="Palatino Linotype" w:cs="Palatino Linotype"/>
          <w:b/>
          <w:sz w:val="22"/>
          <w:szCs w:val="22"/>
        </w:rPr>
        <w:t>Sujeto Obligado</w:t>
      </w:r>
      <w:r w:rsidRPr="00385602">
        <w:rPr>
          <w:rFonts w:ascii="Palatino Linotype" w:eastAsia="Palatino Linotype" w:hAnsi="Palatino Linotype" w:cs="Palatino Linotype"/>
          <w:sz w:val="22"/>
          <w:szCs w:val="22"/>
        </w:rPr>
        <w:t xml:space="preserve"> analizar dicha circunstancia con la finalidad de determinar si se actualiza algún supuesto de confidencialidad.</w:t>
      </w:r>
    </w:p>
    <w:p w14:paraId="51BD00A5" w14:textId="77777777" w:rsidR="00C37F2C" w:rsidRPr="00385602" w:rsidRDefault="00C37F2C" w:rsidP="00C37F2C">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En tal sentido, si derivado del análisis efectuado por el </w:t>
      </w:r>
      <w:r w:rsidRPr="00385602">
        <w:rPr>
          <w:rFonts w:ascii="Palatino Linotype" w:eastAsia="Palatino Linotype" w:hAnsi="Palatino Linotype" w:cs="Palatino Linotype"/>
          <w:b/>
          <w:sz w:val="22"/>
          <w:szCs w:val="22"/>
        </w:rPr>
        <w:t>Sujeto Obligado</w:t>
      </w:r>
      <w:r w:rsidRPr="00385602">
        <w:rPr>
          <w:rFonts w:ascii="Palatino Linotype" w:eastAsia="Palatino Linotype" w:hAnsi="Palatino Linotype" w:cs="Palatino Linotype"/>
          <w:sz w:val="22"/>
          <w:szCs w:val="22"/>
        </w:rPr>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fracción I de la Ley de Transparencia y Acceso a la Información Pública del Estado de México y Municipios.</w:t>
      </w:r>
    </w:p>
    <w:p w14:paraId="79F1E629" w14:textId="77777777" w:rsidR="00C37F2C" w:rsidRPr="00385602" w:rsidRDefault="00C37F2C" w:rsidP="00C37F2C">
      <w:pPr>
        <w:tabs>
          <w:tab w:val="left" w:pos="4962"/>
        </w:tabs>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Por cuanto hace a la </w:t>
      </w:r>
      <w:r w:rsidRPr="00385602">
        <w:rPr>
          <w:rFonts w:ascii="Palatino Linotype" w:eastAsia="Palatino Linotype" w:hAnsi="Palatino Linotype" w:cs="Palatino Linotype"/>
          <w:b/>
          <w:sz w:val="22"/>
          <w:szCs w:val="22"/>
        </w:rPr>
        <w:t xml:space="preserve">fotografía </w:t>
      </w:r>
      <w:r w:rsidRPr="00385602">
        <w:rPr>
          <w:rFonts w:ascii="Palatino Linotype" w:eastAsia="Palatino Linotype" w:hAnsi="Palatino Linotype" w:cs="Palatino Linotype"/>
          <w:sz w:val="22"/>
          <w:szCs w:val="22"/>
        </w:rPr>
        <w:t>es de señalar que dicho dato constituye la reproducción fiel de las características físicas de una persona en un momento determinado, además, de que representa un instrumento de identificación, proyección exterior y factor imprescindible para su propio reconocimiento como sujeto individual; por tanto, es considerada por regla general, como un dato personal confidencial susceptible de protegerse en los documentos que lo contengan, en términos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14:paraId="5017A4C9" w14:textId="77777777" w:rsidR="00C37F2C" w:rsidRPr="00385602" w:rsidRDefault="00C37F2C" w:rsidP="00C37F2C">
      <w:pPr>
        <w:tabs>
          <w:tab w:val="left" w:pos="4962"/>
        </w:tabs>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Sin embargo, en materia de administración pública acreditaría e identificaría a una persona como servidor público, por lo que es posible advertir que existe cierto interés público, cuando la fotografía obra en documentos de servidores públicos vinculados con el cumplimiento de disposiciones legales.</w:t>
      </w:r>
    </w:p>
    <w:p w14:paraId="36199075" w14:textId="77777777" w:rsidR="00C37F2C" w:rsidRPr="00385602" w:rsidRDefault="00C37F2C" w:rsidP="00C37F2C">
      <w:pPr>
        <w:tabs>
          <w:tab w:val="left" w:pos="4962"/>
        </w:tabs>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Así, cuando las fotografías de los servidores públicos obran en documentos que dan cuenta del cumplimiento de funciones, requisitos legales o los acredita como servidores públicos, no puede ser un dato que se clasifique como confidencial, pues en este caso, es superado por el interés público de conocer si en realidad la persona que se ostenta en carácter de servidor público, se encuentra en ese encargo, si realiza las funciones o si cumple con los requisitos legales.</w:t>
      </w:r>
    </w:p>
    <w:p w14:paraId="0DC79F64" w14:textId="77777777" w:rsidR="00C37F2C" w:rsidRPr="00385602" w:rsidRDefault="00C37F2C" w:rsidP="00C37F2C">
      <w:pPr>
        <w:tabs>
          <w:tab w:val="left" w:pos="4962"/>
        </w:tabs>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emitan, no podrá clasificarse esa información.</w:t>
      </w:r>
    </w:p>
    <w:p w14:paraId="3E3A6C5C" w14:textId="77777777" w:rsidR="00C37F2C" w:rsidRPr="00385602" w:rsidRDefault="00C37F2C" w:rsidP="00C37F2C">
      <w:pPr>
        <w:tabs>
          <w:tab w:val="left" w:pos="4962"/>
        </w:tabs>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Sobre la </w:t>
      </w:r>
      <w:r w:rsidRPr="00385602">
        <w:rPr>
          <w:rFonts w:ascii="Palatino Linotype" w:eastAsia="Palatino Linotype" w:hAnsi="Palatino Linotype" w:cs="Palatino Linotype"/>
          <w:b/>
          <w:sz w:val="22"/>
          <w:szCs w:val="22"/>
        </w:rPr>
        <w:t xml:space="preserve">firma </w:t>
      </w:r>
      <w:r w:rsidRPr="00385602">
        <w:rPr>
          <w:rFonts w:ascii="Palatino Linotype" w:eastAsia="Palatino Linotype" w:hAnsi="Palatino Linotype" w:cs="Palatino Linotype"/>
          <w:sz w:val="22"/>
          <w:szCs w:val="22"/>
        </w:rPr>
        <w:t>en documentos que acrediten el grado o nivel de estudios, cabe precisar que al tratarse de un dato de los servidores públicos en su calidad de particulares, se considera como un dato personal confidencial, que será público únicamente cuando sirva para la emisión de un acto de autoridad, en ejercicio de sus funciones.</w:t>
      </w:r>
    </w:p>
    <w:p w14:paraId="625BE5A1" w14:textId="77777777" w:rsidR="00C37F2C" w:rsidRPr="00385602" w:rsidRDefault="00C37F2C" w:rsidP="00C37F2C">
      <w:pPr>
        <w:tabs>
          <w:tab w:val="left" w:pos="4962"/>
        </w:tabs>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Lo anterior, es así, toda vez que la firma de servidores públicos, vinculada al ejercicio de la función pública es información de naturaleza pública, pues documenta y rinde cuentas sobre el debido ejercicio de sus atribuciones, lo cual no acontece en el presente caso.</w:t>
      </w:r>
    </w:p>
    <w:p w14:paraId="7A853404" w14:textId="77777777" w:rsidR="00C37F2C" w:rsidRPr="00385602" w:rsidRDefault="00C37F2C" w:rsidP="00C37F2C">
      <w:pPr>
        <w:tabs>
          <w:tab w:val="left" w:pos="4962"/>
        </w:tabs>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Lo anterior se robustece, con el criterio 02/19, emitido por el Instituto Nacional de Transparencia, Acceso a la Información y Protección de Datos Personales, que establece lo siguiente:</w:t>
      </w:r>
    </w:p>
    <w:p w14:paraId="6329782F" w14:textId="77777777" w:rsidR="00C37F2C" w:rsidRPr="00385602" w:rsidRDefault="00C37F2C" w:rsidP="00C37F2C">
      <w:pPr>
        <w:tabs>
          <w:tab w:val="left" w:pos="4962"/>
        </w:tabs>
        <w:spacing w:before="120" w:after="120"/>
        <w:ind w:left="860" w:right="900"/>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“Firma y rúbrica de servidores públicos.</w:t>
      </w:r>
      <w:r w:rsidRPr="00385602">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48F4914B" w14:textId="77777777" w:rsidR="00C37F2C" w:rsidRPr="00385602" w:rsidRDefault="00C37F2C" w:rsidP="00C37F2C">
      <w:pPr>
        <w:tabs>
          <w:tab w:val="left" w:pos="4962"/>
        </w:tabs>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Conforme a lo expuesto, en el presente caso, procede la clasificación, en términos del artículo 143, fracción I de la Ley de Transparencia y Acceso a la Información Pública del Estado de México y Municipios, de la firma localizada en la documentación comprobatoria de nivel de estudios, pues da cuenta de la aceptación de un grado ante la Secretaría de Educación Pública.</w:t>
      </w:r>
    </w:p>
    <w:p w14:paraId="2B4416E5" w14:textId="77777777" w:rsidR="00331A87" w:rsidRPr="00385602" w:rsidRDefault="00331A87" w:rsidP="00331A87">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6E2F1552" w14:textId="77777777" w:rsidR="00331A87" w:rsidRPr="00385602" w:rsidRDefault="00331A87" w:rsidP="00331A87">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Asimismo, se destaca que la versión pública que elabore el </w:t>
      </w:r>
      <w:r w:rsidRPr="00385602">
        <w:rPr>
          <w:rFonts w:ascii="Palatino Linotype" w:eastAsia="Palatino Linotype" w:hAnsi="Palatino Linotype" w:cs="Palatino Linotype"/>
          <w:b/>
          <w:sz w:val="22"/>
          <w:szCs w:val="22"/>
        </w:rPr>
        <w:t>Sujeto Obligado</w:t>
      </w:r>
      <w:r w:rsidRPr="00385602">
        <w:rPr>
          <w:rFonts w:ascii="Palatino Linotype" w:eastAsia="Palatino Linotype" w:hAnsi="Palatino Linotype" w:cs="Palatino Linotype"/>
          <w:sz w:val="22"/>
          <w:szCs w:val="22"/>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385602">
        <w:rPr>
          <w:rFonts w:ascii="Palatino Linotype" w:eastAsia="Palatino Linotype" w:hAnsi="Palatino Linotype" w:cs="Palatino Linotype"/>
          <w:b/>
          <w:sz w:val="22"/>
          <w:szCs w:val="22"/>
        </w:rPr>
        <w:t>Recurrente</w:t>
      </w:r>
      <w:r w:rsidRPr="00385602">
        <w:rPr>
          <w:rFonts w:ascii="Palatino Linotype" w:eastAsia="Palatino Linotype" w:hAnsi="Palatino Linotype" w:cs="Palatino Linotype"/>
          <w:sz w:val="22"/>
          <w:szCs w:val="22"/>
        </w:rPr>
        <w:t>.</w:t>
      </w:r>
    </w:p>
    <w:p w14:paraId="1F51EB98" w14:textId="77777777" w:rsidR="00331A87" w:rsidRPr="00385602" w:rsidRDefault="00331A87" w:rsidP="00331A87">
      <w:pPr>
        <w:spacing w:before="240" w:after="240" w:line="360" w:lineRule="auto"/>
        <w:ind w:right="50"/>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4C7E2FD"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“Artículo 49.</w:t>
      </w:r>
      <w:r w:rsidRPr="00385602">
        <w:rPr>
          <w:rFonts w:ascii="Palatino Linotype" w:eastAsia="Palatino Linotype" w:hAnsi="Palatino Linotype" w:cs="Palatino Linotype"/>
          <w:i/>
          <w:sz w:val="22"/>
          <w:szCs w:val="22"/>
        </w:rPr>
        <w:t xml:space="preserve"> </w:t>
      </w:r>
      <w:r w:rsidRPr="00385602">
        <w:rPr>
          <w:rFonts w:ascii="Palatino Linotype" w:eastAsia="Palatino Linotype" w:hAnsi="Palatino Linotype" w:cs="Palatino Linotype"/>
          <w:b/>
          <w:i/>
          <w:sz w:val="22"/>
          <w:szCs w:val="22"/>
        </w:rPr>
        <w:t>Los Comités de Transparencia</w:t>
      </w:r>
      <w:r w:rsidRPr="00385602">
        <w:rPr>
          <w:rFonts w:ascii="Palatino Linotype" w:eastAsia="Palatino Linotype" w:hAnsi="Palatino Linotype" w:cs="Palatino Linotype"/>
          <w:i/>
          <w:sz w:val="22"/>
          <w:szCs w:val="22"/>
        </w:rPr>
        <w:t xml:space="preserve"> tendrán las siguientes atribuciones:</w:t>
      </w:r>
    </w:p>
    <w:p w14:paraId="235BC34D"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VIII. Aprobar, modificar o revocar la clasificación de la información</w:t>
      </w:r>
      <w:r w:rsidRPr="00385602">
        <w:rPr>
          <w:rFonts w:ascii="Palatino Linotype" w:eastAsia="Palatino Linotype" w:hAnsi="Palatino Linotype" w:cs="Palatino Linotype"/>
          <w:i/>
          <w:sz w:val="22"/>
          <w:szCs w:val="22"/>
        </w:rPr>
        <w:t>…”</w:t>
      </w:r>
    </w:p>
    <w:p w14:paraId="12602E14"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r w:rsidRPr="00385602">
        <w:rPr>
          <w:rFonts w:ascii="Palatino Linotype" w:eastAsia="Palatino Linotype" w:hAnsi="Palatino Linotype" w:cs="Palatino Linotype"/>
          <w:b/>
          <w:i/>
          <w:sz w:val="22"/>
          <w:szCs w:val="22"/>
        </w:rPr>
        <w:t>Artículo 53.</w:t>
      </w:r>
      <w:r w:rsidRPr="00385602">
        <w:rPr>
          <w:rFonts w:ascii="Palatino Linotype" w:eastAsia="Palatino Linotype" w:hAnsi="Palatino Linotype" w:cs="Palatino Linotype"/>
          <w:i/>
          <w:sz w:val="22"/>
          <w:szCs w:val="22"/>
        </w:rPr>
        <w:t xml:space="preserve"> Las </w:t>
      </w:r>
      <w:r w:rsidRPr="00385602">
        <w:rPr>
          <w:rFonts w:ascii="Palatino Linotype" w:eastAsia="Palatino Linotype" w:hAnsi="Palatino Linotype" w:cs="Palatino Linotype"/>
          <w:b/>
          <w:i/>
          <w:sz w:val="22"/>
          <w:szCs w:val="22"/>
        </w:rPr>
        <w:t>Unidades de Transparencia</w:t>
      </w:r>
      <w:r w:rsidRPr="00385602">
        <w:rPr>
          <w:rFonts w:ascii="Palatino Linotype" w:eastAsia="Palatino Linotype" w:hAnsi="Palatino Linotype" w:cs="Palatino Linotype"/>
          <w:i/>
          <w:sz w:val="22"/>
          <w:szCs w:val="22"/>
        </w:rPr>
        <w:t xml:space="preserve"> tendrán las siguientes </w:t>
      </w:r>
      <w:r w:rsidRPr="00385602">
        <w:rPr>
          <w:rFonts w:ascii="Palatino Linotype" w:eastAsia="Palatino Linotype" w:hAnsi="Palatino Linotype" w:cs="Palatino Linotype"/>
          <w:b/>
          <w:i/>
          <w:sz w:val="22"/>
          <w:szCs w:val="22"/>
        </w:rPr>
        <w:t>funciones</w:t>
      </w:r>
      <w:r w:rsidRPr="00385602">
        <w:rPr>
          <w:rFonts w:ascii="Palatino Linotype" w:eastAsia="Palatino Linotype" w:hAnsi="Palatino Linotype" w:cs="Palatino Linotype"/>
          <w:i/>
          <w:sz w:val="22"/>
          <w:szCs w:val="22"/>
        </w:rPr>
        <w:t>:</w:t>
      </w:r>
    </w:p>
    <w:p w14:paraId="0ED46539"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X. Presentar ante el Comité, el proyecto de clasificación de información</w:t>
      </w:r>
      <w:r w:rsidRPr="00385602">
        <w:rPr>
          <w:rFonts w:ascii="Palatino Linotype" w:eastAsia="Palatino Linotype" w:hAnsi="Palatino Linotype" w:cs="Palatino Linotype"/>
          <w:i/>
          <w:sz w:val="22"/>
          <w:szCs w:val="22"/>
        </w:rPr>
        <w:t xml:space="preserve">…” </w:t>
      </w:r>
    </w:p>
    <w:p w14:paraId="053BF8C7"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“Artículo 59.</w:t>
      </w:r>
      <w:r w:rsidRPr="00385602">
        <w:rPr>
          <w:rFonts w:ascii="Palatino Linotype" w:eastAsia="Palatino Linotype" w:hAnsi="Palatino Linotype" w:cs="Palatino Linotype"/>
          <w:i/>
          <w:sz w:val="22"/>
          <w:szCs w:val="22"/>
        </w:rPr>
        <w:t xml:space="preserve"> Los </w:t>
      </w:r>
      <w:r w:rsidRPr="00385602">
        <w:rPr>
          <w:rFonts w:ascii="Palatino Linotype" w:eastAsia="Palatino Linotype" w:hAnsi="Palatino Linotype" w:cs="Palatino Linotype"/>
          <w:b/>
          <w:i/>
          <w:sz w:val="22"/>
          <w:szCs w:val="22"/>
        </w:rPr>
        <w:t>servidores públicos habilitados</w:t>
      </w:r>
      <w:r w:rsidRPr="00385602">
        <w:rPr>
          <w:rFonts w:ascii="Palatino Linotype" w:eastAsia="Palatino Linotype" w:hAnsi="Palatino Linotype" w:cs="Palatino Linotype"/>
          <w:i/>
          <w:sz w:val="22"/>
          <w:szCs w:val="22"/>
        </w:rPr>
        <w:t xml:space="preserve"> tendrán las </w:t>
      </w:r>
      <w:r w:rsidRPr="00385602">
        <w:rPr>
          <w:rFonts w:ascii="Palatino Linotype" w:eastAsia="Palatino Linotype" w:hAnsi="Palatino Linotype" w:cs="Palatino Linotype"/>
          <w:b/>
          <w:i/>
          <w:sz w:val="22"/>
          <w:szCs w:val="22"/>
        </w:rPr>
        <w:t>funciones</w:t>
      </w:r>
      <w:r w:rsidRPr="00385602">
        <w:rPr>
          <w:rFonts w:ascii="Palatino Linotype" w:eastAsia="Palatino Linotype" w:hAnsi="Palatino Linotype" w:cs="Palatino Linotype"/>
          <w:i/>
          <w:sz w:val="22"/>
          <w:szCs w:val="22"/>
        </w:rPr>
        <w:t xml:space="preserve"> siguientes:</w:t>
      </w:r>
    </w:p>
    <w:p w14:paraId="68C39F31"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385602">
        <w:rPr>
          <w:rFonts w:ascii="Palatino Linotype" w:eastAsia="Palatino Linotype" w:hAnsi="Palatino Linotype" w:cs="Palatino Linotype"/>
          <w:i/>
          <w:sz w:val="22"/>
          <w:szCs w:val="22"/>
        </w:rPr>
        <w:t>, la cual tendrá los fundamentos y argumentos en que se basa dicha propuesta…”</w:t>
      </w:r>
    </w:p>
    <w:p w14:paraId="33BEFDC8" w14:textId="77777777" w:rsidR="00331A87" w:rsidRPr="00385602" w:rsidRDefault="00331A87" w:rsidP="00331A87">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11AB979" w14:textId="77777777" w:rsidR="00331A87" w:rsidRPr="00385602" w:rsidRDefault="00331A87" w:rsidP="00331A87">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394A2C4D"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r w:rsidRPr="00385602">
        <w:rPr>
          <w:rFonts w:ascii="Palatino Linotype" w:eastAsia="Palatino Linotype" w:hAnsi="Palatino Linotype" w:cs="Palatino Linotype"/>
          <w:b/>
          <w:i/>
          <w:sz w:val="22"/>
          <w:szCs w:val="22"/>
        </w:rPr>
        <w:t>Artículo 149.</w:t>
      </w:r>
      <w:r w:rsidRPr="00385602">
        <w:rPr>
          <w:rFonts w:ascii="Palatino Linotype" w:eastAsia="Palatino Linotype" w:hAnsi="Palatino Linotype" w:cs="Palatino Linotype"/>
          <w:i/>
          <w:sz w:val="22"/>
          <w:szCs w:val="22"/>
        </w:rPr>
        <w:t xml:space="preserve"> El </w:t>
      </w:r>
      <w:r w:rsidRPr="00385602">
        <w:rPr>
          <w:rFonts w:ascii="Palatino Linotype" w:eastAsia="Palatino Linotype" w:hAnsi="Palatino Linotype" w:cs="Palatino Linotype"/>
          <w:b/>
          <w:i/>
          <w:sz w:val="22"/>
          <w:szCs w:val="22"/>
        </w:rPr>
        <w:t>acuerdo que clasifique la información como confidencial</w:t>
      </w:r>
      <w:r w:rsidRPr="00385602">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6D925B8A" w14:textId="77777777" w:rsidR="00331A87" w:rsidRPr="00385602" w:rsidRDefault="00331A87" w:rsidP="00331A87">
      <w:pPr>
        <w:spacing w:before="240" w:after="240" w:line="360" w:lineRule="auto"/>
        <w:ind w:right="51"/>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Es decir, el </w:t>
      </w:r>
      <w:r w:rsidRPr="00385602">
        <w:rPr>
          <w:rFonts w:ascii="Palatino Linotype" w:eastAsia="Palatino Linotype" w:hAnsi="Palatino Linotype" w:cs="Palatino Linotype"/>
          <w:b/>
          <w:sz w:val="22"/>
          <w:szCs w:val="22"/>
        </w:rPr>
        <w:t>Sujeto Obligado</w:t>
      </w:r>
      <w:r w:rsidRPr="00385602">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22CEA79C" w14:textId="77777777" w:rsidR="00331A87" w:rsidRPr="00385602" w:rsidRDefault="00331A87" w:rsidP="00331A87">
      <w:pPr>
        <w:spacing w:before="240" w:after="240" w:line="360" w:lineRule="auto"/>
        <w:ind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Atento a lo anterior, cabe señalar que el Comité de Transparencia del </w:t>
      </w:r>
      <w:r w:rsidRPr="00385602">
        <w:rPr>
          <w:rFonts w:ascii="Palatino Linotype" w:eastAsia="Palatino Linotype" w:hAnsi="Palatino Linotype" w:cs="Palatino Linotype"/>
          <w:b/>
          <w:sz w:val="22"/>
          <w:szCs w:val="22"/>
        </w:rPr>
        <w:t>Sujeto Obligado</w:t>
      </w:r>
      <w:r w:rsidRPr="00385602">
        <w:rPr>
          <w:rFonts w:ascii="Palatino Linotype" w:eastAsia="Palatino Linotype" w:hAnsi="Palatino Linotype" w:cs="Palatino Linotype"/>
          <w:sz w:val="22"/>
          <w:szCs w:val="22"/>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6D00C37E" w14:textId="77777777" w:rsidR="00331A87" w:rsidRPr="00385602"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 “</w:t>
      </w:r>
      <w:r w:rsidRPr="00385602">
        <w:rPr>
          <w:rFonts w:ascii="Palatino Linotype" w:eastAsia="Palatino Linotype" w:hAnsi="Palatino Linotype" w:cs="Palatino Linotype"/>
          <w:b/>
          <w:i/>
          <w:sz w:val="22"/>
          <w:szCs w:val="22"/>
        </w:rPr>
        <w:t>Segundo.-</w:t>
      </w:r>
      <w:r w:rsidRPr="00385602">
        <w:rPr>
          <w:rFonts w:ascii="Palatino Linotype" w:eastAsia="Palatino Linotype" w:hAnsi="Palatino Linotype" w:cs="Palatino Linotype"/>
          <w:i/>
          <w:sz w:val="22"/>
          <w:szCs w:val="22"/>
        </w:rPr>
        <w:t xml:space="preserve"> Para efectos de los presentes Lineamientos Generales, se entenderá por:</w:t>
      </w:r>
    </w:p>
    <w:p w14:paraId="51589EFA" w14:textId="77777777" w:rsidR="00331A87" w:rsidRPr="00385602"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XVIII.</w:t>
      </w:r>
      <w:r w:rsidRPr="00385602">
        <w:rPr>
          <w:rFonts w:ascii="Palatino Linotype" w:eastAsia="Palatino Linotype" w:hAnsi="Palatino Linotype" w:cs="Palatino Linotype"/>
          <w:i/>
          <w:sz w:val="22"/>
          <w:szCs w:val="22"/>
        </w:rPr>
        <w:t xml:space="preserve"> </w:t>
      </w:r>
      <w:r w:rsidRPr="00385602">
        <w:rPr>
          <w:rFonts w:ascii="Palatino Linotype" w:eastAsia="Palatino Linotype" w:hAnsi="Palatino Linotype" w:cs="Palatino Linotype"/>
          <w:b/>
          <w:i/>
          <w:sz w:val="22"/>
          <w:szCs w:val="22"/>
        </w:rPr>
        <w:t>Versión pública:</w:t>
      </w:r>
      <w:r w:rsidRPr="00385602">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385602">
        <w:rPr>
          <w:rFonts w:ascii="Palatino Linotype" w:eastAsia="Palatino Linotype" w:hAnsi="Palatino Linotype" w:cs="Palatino Linotype"/>
          <w:b/>
          <w:i/>
          <w:sz w:val="22"/>
          <w:szCs w:val="22"/>
        </w:rPr>
        <w:t>fundando y motivando la</w:t>
      </w:r>
      <w:r w:rsidRPr="00385602">
        <w:rPr>
          <w:rFonts w:ascii="Palatino Linotype" w:eastAsia="Palatino Linotype" w:hAnsi="Palatino Linotype" w:cs="Palatino Linotype"/>
          <w:i/>
          <w:sz w:val="22"/>
          <w:szCs w:val="22"/>
        </w:rPr>
        <w:t xml:space="preserve"> </w:t>
      </w:r>
      <w:r w:rsidRPr="00385602">
        <w:rPr>
          <w:rFonts w:ascii="Palatino Linotype" w:eastAsia="Palatino Linotype" w:hAnsi="Palatino Linotype" w:cs="Palatino Linotype"/>
          <w:b/>
          <w:i/>
          <w:sz w:val="22"/>
          <w:szCs w:val="22"/>
        </w:rPr>
        <w:t>reserva o confidencialidad</w:t>
      </w:r>
      <w:r w:rsidRPr="00385602">
        <w:rPr>
          <w:rFonts w:ascii="Palatino Linotype" w:eastAsia="Palatino Linotype" w:hAnsi="Palatino Linotype" w:cs="Palatino Linotype"/>
          <w:i/>
          <w:sz w:val="22"/>
          <w:szCs w:val="22"/>
        </w:rPr>
        <w:t>, a través de la resolución que para tal efecto emita el Comité de Transparencia.</w:t>
      </w:r>
    </w:p>
    <w:p w14:paraId="4FD7AD5E" w14:textId="77777777" w:rsidR="00331A87" w:rsidRPr="00385602" w:rsidRDefault="00331A87" w:rsidP="00331A87">
      <w:pPr>
        <w:tabs>
          <w:tab w:val="left" w:pos="8222"/>
        </w:tabs>
        <w:spacing w:before="120" w:after="120"/>
        <w:ind w:left="851" w:right="1134"/>
        <w:jc w:val="both"/>
        <w:rPr>
          <w:rFonts w:ascii="Palatino Linotype" w:eastAsia="Palatino Linotype" w:hAnsi="Palatino Linotype" w:cs="Palatino Linotype"/>
          <w:b/>
          <w:i/>
          <w:sz w:val="22"/>
          <w:szCs w:val="22"/>
        </w:rPr>
      </w:pPr>
      <w:r w:rsidRPr="00385602">
        <w:rPr>
          <w:rFonts w:ascii="Palatino Linotype" w:eastAsia="Palatino Linotype" w:hAnsi="Palatino Linotype" w:cs="Palatino Linotype"/>
          <w:b/>
          <w:i/>
          <w:sz w:val="22"/>
          <w:szCs w:val="22"/>
        </w:rPr>
        <w:t>...</w:t>
      </w:r>
    </w:p>
    <w:p w14:paraId="2022D31B" w14:textId="77777777" w:rsidR="00331A87" w:rsidRPr="00385602"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Cuarto.</w:t>
      </w:r>
      <w:r w:rsidRPr="00385602">
        <w:rPr>
          <w:rFonts w:ascii="Palatino Linotype" w:eastAsia="Palatino Linotype" w:hAnsi="Palatino Linotype" w:cs="Palatino Linotype"/>
          <w:i/>
          <w:sz w:val="22"/>
          <w:szCs w:val="22"/>
        </w:rPr>
        <w:t xml:space="preserve"> </w:t>
      </w:r>
      <w:r w:rsidRPr="00385602">
        <w:rPr>
          <w:rFonts w:ascii="Palatino Linotype" w:eastAsia="Palatino Linotype" w:hAnsi="Palatino Linotype" w:cs="Palatino Linotype"/>
          <w:b/>
          <w:i/>
          <w:sz w:val="22"/>
          <w:szCs w:val="22"/>
        </w:rPr>
        <w:t>Para clasificar la información como</w:t>
      </w:r>
      <w:r w:rsidRPr="00385602">
        <w:rPr>
          <w:rFonts w:ascii="Palatino Linotype" w:eastAsia="Palatino Linotype" w:hAnsi="Palatino Linotype" w:cs="Palatino Linotype"/>
          <w:i/>
          <w:sz w:val="22"/>
          <w:szCs w:val="22"/>
        </w:rPr>
        <w:t xml:space="preserve"> </w:t>
      </w:r>
      <w:r w:rsidRPr="00385602">
        <w:rPr>
          <w:rFonts w:ascii="Palatino Linotype" w:eastAsia="Palatino Linotype" w:hAnsi="Palatino Linotype" w:cs="Palatino Linotype"/>
          <w:b/>
          <w:i/>
          <w:sz w:val="22"/>
          <w:szCs w:val="22"/>
        </w:rPr>
        <w:t>reservada o</w:t>
      </w:r>
      <w:r w:rsidRPr="00385602">
        <w:rPr>
          <w:rFonts w:ascii="Palatino Linotype" w:eastAsia="Palatino Linotype" w:hAnsi="Palatino Linotype" w:cs="Palatino Linotype"/>
          <w:i/>
          <w:sz w:val="22"/>
          <w:szCs w:val="22"/>
        </w:rPr>
        <w:t xml:space="preserve"> </w:t>
      </w:r>
      <w:r w:rsidRPr="00385602">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385602">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309721F" w14:textId="77777777" w:rsidR="00331A87" w:rsidRPr="00385602"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C6BFBC2" w14:textId="77777777" w:rsidR="00331A87" w:rsidRPr="00385602"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Quinto.</w:t>
      </w:r>
      <w:r w:rsidRPr="00385602">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5A61BEA" w14:textId="77777777" w:rsidR="00331A87" w:rsidRPr="00385602"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Sexto.</w:t>
      </w:r>
      <w:r w:rsidRPr="00385602">
        <w:rPr>
          <w:rFonts w:ascii="Palatino Linotype" w:eastAsia="Palatino Linotype" w:hAnsi="Palatino Linotype" w:cs="Palatino Linotype"/>
          <w:i/>
          <w:sz w:val="22"/>
          <w:szCs w:val="22"/>
        </w:rPr>
        <w:t xml:space="preserve"> Se deroga.</w:t>
      </w:r>
    </w:p>
    <w:p w14:paraId="3089C310" w14:textId="77777777" w:rsidR="00331A87" w:rsidRPr="00385602"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Séptimo.</w:t>
      </w:r>
      <w:r w:rsidRPr="00385602">
        <w:rPr>
          <w:rFonts w:ascii="Palatino Linotype" w:eastAsia="Palatino Linotype" w:hAnsi="Palatino Linotype" w:cs="Palatino Linotype"/>
          <w:i/>
          <w:sz w:val="22"/>
          <w:szCs w:val="22"/>
        </w:rPr>
        <w:t xml:space="preserve"> La clasificación de la información se llevará a cabo en el momento en que:</w:t>
      </w:r>
    </w:p>
    <w:p w14:paraId="300D1B99" w14:textId="77777777" w:rsidR="00331A87" w:rsidRPr="00385602"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w:t>
      </w:r>
      <w:r w:rsidRPr="00385602">
        <w:rPr>
          <w:rFonts w:ascii="Palatino Linotype" w:eastAsia="Palatino Linotype" w:hAnsi="Palatino Linotype" w:cs="Palatino Linotype"/>
          <w:i/>
          <w:sz w:val="22"/>
          <w:szCs w:val="22"/>
        </w:rPr>
        <w:t xml:space="preserve"> Se reciba una solicitud de acceso a la información;</w:t>
      </w:r>
    </w:p>
    <w:p w14:paraId="01E88DCF" w14:textId="77777777" w:rsidR="00331A87" w:rsidRPr="00385602"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II.</w:t>
      </w:r>
      <w:r w:rsidRPr="00385602">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5194EDC7" w14:textId="77777777" w:rsidR="00331A87" w:rsidRPr="00385602"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III.</w:t>
      </w:r>
      <w:r w:rsidRPr="00385602">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972D23F" w14:textId="77777777" w:rsidR="00331A87" w:rsidRPr="00385602"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385602">
        <w:rPr>
          <w:rFonts w:ascii="Palatino Linotype" w:eastAsia="Palatino Linotype" w:hAnsi="Palatino Linotype" w:cs="Palatino Linotype"/>
          <w:sz w:val="22"/>
          <w:szCs w:val="22"/>
        </w:rPr>
        <w:t xml:space="preserve">, </w:t>
      </w:r>
      <w:r w:rsidRPr="00385602">
        <w:rPr>
          <w:rFonts w:ascii="Palatino Linotype" w:eastAsia="Palatino Linotype" w:hAnsi="Palatino Linotype" w:cs="Palatino Linotype"/>
          <w:i/>
          <w:sz w:val="22"/>
          <w:szCs w:val="22"/>
        </w:rPr>
        <w:t>conforme a su naturaleza, si encuadra en una causal de reserva o de confidencialidad.</w:t>
      </w:r>
    </w:p>
    <w:p w14:paraId="24F89B65" w14:textId="77777777" w:rsidR="00331A87" w:rsidRPr="00385602"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Octavo.</w:t>
      </w:r>
      <w:r w:rsidRPr="00385602">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06E49BB" w14:textId="77777777" w:rsidR="00331A87" w:rsidRPr="00385602"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20F752E" w14:textId="77777777" w:rsidR="00331A87" w:rsidRPr="00385602"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360F556E" w14:textId="77777777" w:rsidR="00331A87" w:rsidRPr="00385602"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Noveno.</w:t>
      </w:r>
      <w:r w:rsidRPr="00385602">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54D3023" w14:textId="77777777" w:rsidR="00331A87" w:rsidRPr="00385602"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Décimo.</w:t>
      </w:r>
      <w:r w:rsidRPr="00385602">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D3C53A7" w14:textId="77777777" w:rsidR="00331A87" w:rsidRPr="00385602"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E621C91" w14:textId="77777777" w:rsidR="00331A87" w:rsidRPr="00385602"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Décimo primero.</w:t>
      </w:r>
      <w:r w:rsidRPr="00385602">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64EE938E" w14:textId="77777777" w:rsidR="00331A87" w:rsidRPr="00385602" w:rsidRDefault="00331A87" w:rsidP="00331A87">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385602">
        <w:rPr>
          <w:rFonts w:ascii="Palatino Linotype" w:eastAsia="Palatino Linotype" w:hAnsi="Palatino Linotype" w:cs="Palatino Linotype"/>
          <w:b/>
          <w:sz w:val="22"/>
          <w:szCs w:val="22"/>
        </w:rPr>
        <w:t>Sujeto Obligado</w:t>
      </w:r>
      <w:r w:rsidRPr="00385602">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2F9FA739"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 xml:space="preserve"> “Quincuagésimo. </w:t>
      </w:r>
      <w:r w:rsidRPr="00385602">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ADEFA1F" w14:textId="77777777" w:rsidR="00331A87" w:rsidRPr="00385602"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 xml:space="preserve">Quincuagésimo primero. </w:t>
      </w:r>
      <w:r w:rsidRPr="00385602">
        <w:rPr>
          <w:rFonts w:ascii="Palatino Linotype" w:eastAsia="Palatino Linotype" w:hAnsi="Palatino Linotype" w:cs="Palatino Linotype"/>
          <w:i/>
          <w:sz w:val="22"/>
          <w:szCs w:val="22"/>
        </w:rPr>
        <w:t xml:space="preserve">Toda acta del Comité de Transparencia deberá contener: </w:t>
      </w:r>
    </w:p>
    <w:p w14:paraId="772E2484" w14:textId="77777777" w:rsidR="00331A87" w:rsidRPr="00385602"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w:t>
      </w:r>
      <w:r w:rsidRPr="00385602">
        <w:rPr>
          <w:rFonts w:ascii="Palatino Linotype" w:eastAsia="Palatino Linotype" w:hAnsi="Palatino Linotype" w:cs="Palatino Linotype"/>
          <w:i/>
          <w:sz w:val="22"/>
          <w:szCs w:val="22"/>
        </w:rPr>
        <w:t xml:space="preserve"> El número de sesión y fecha; </w:t>
      </w:r>
    </w:p>
    <w:p w14:paraId="403BD111" w14:textId="77777777" w:rsidR="00331A87" w:rsidRPr="00385602"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II</w:t>
      </w:r>
      <w:r w:rsidRPr="00385602">
        <w:rPr>
          <w:rFonts w:ascii="Palatino Linotype" w:eastAsia="Palatino Linotype" w:hAnsi="Palatino Linotype" w:cs="Palatino Linotype"/>
          <w:i/>
          <w:sz w:val="22"/>
          <w:szCs w:val="22"/>
        </w:rPr>
        <w:t xml:space="preserve">. El nombre del área que solicitó la clasificación de información; </w:t>
      </w:r>
    </w:p>
    <w:p w14:paraId="51D04F6B" w14:textId="77777777" w:rsidR="00331A87" w:rsidRPr="00385602"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III</w:t>
      </w:r>
      <w:r w:rsidRPr="00385602">
        <w:rPr>
          <w:rFonts w:ascii="Palatino Linotype" w:eastAsia="Palatino Linotype" w:hAnsi="Palatino Linotype" w:cs="Palatino Linotype"/>
          <w:i/>
          <w:sz w:val="22"/>
          <w:szCs w:val="22"/>
        </w:rPr>
        <w:t xml:space="preserve">. La fundamentación legal y motivación correspondiente; </w:t>
      </w:r>
    </w:p>
    <w:p w14:paraId="3F839855" w14:textId="77777777" w:rsidR="00331A87" w:rsidRPr="00385602"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IV</w:t>
      </w:r>
      <w:r w:rsidRPr="00385602">
        <w:rPr>
          <w:rFonts w:ascii="Palatino Linotype" w:eastAsia="Palatino Linotype" w:hAnsi="Palatino Linotype" w:cs="Palatino Linotype"/>
          <w:i/>
          <w:sz w:val="22"/>
          <w:szCs w:val="22"/>
        </w:rPr>
        <w:t xml:space="preserve">. La resolución o resoluciones aprobadas; y </w:t>
      </w:r>
    </w:p>
    <w:p w14:paraId="3677D443" w14:textId="77777777" w:rsidR="00331A87" w:rsidRPr="00385602"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V</w:t>
      </w:r>
      <w:r w:rsidRPr="00385602">
        <w:rPr>
          <w:rFonts w:ascii="Palatino Linotype" w:eastAsia="Palatino Linotype" w:hAnsi="Palatino Linotype" w:cs="Palatino Linotype"/>
          <w:i/>
          <w:sz w:val="22"/>
          <w:szCs w:val="22"/>
        </w:rPr>
        <w:t xml:space="preserve">. La rúbrica o firma digital de cada integrante del Comité de Transparencia. </w:t>
      </w:r>
    </w:p>
    <w:p w14:paraId="2E16F0F2" w14:textId="77777777" w:rsidR="00331A87" w:rsidRPr="00385602"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41264F40" w14:textId="77777777" w:rsidR="00331A87" w:rsidRPr="00385602"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w:t>
      </w:r>
      <w:r w:rsidRPr="00385602">
        <w:rPr>
          <w:rFonts w:ascii="Palatino Linotype" w:eastAsia="Palatino Linotype" w:hAnsi="Palatino Linotype" w:cs="Palatino Linotype"/>
          <w:i/>
          <w:sz w:val="22"/>
          <w:szCs w:val="22"/>
        </w:rPr>
        <w:t xml:space="preserve"> Los motivos y razonamientos que sustenten la confirmación o modificación de la prueba de daño;</w:t>
      </w:r>
    </w:p>
    <w:p w14:paraId="75BB3432" w14:textId="77777777" w:rsidR="00331A87" w:rsidRPr="00385602"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385602">
        <w:rPr>
          <w:rFonts w:ascii="Palatino Linotype" w:eastAsia="Palatino Linotype" w:hAnsi="Palatino Linotype" w:cs="Palatino Linotype"/>
          <w:b/>
          <w:i/>
          <w:sz w:val="22"/>
          <w:szCs w:val="22"/>
        </w:rPr>
        <w:t>II</w:t>
      </w:r>
      <w:r w:rsidRPr="00385602">
        <w:rPr>
          <w:rFonts w:ascii="Palatino Linotype" w:eastAsia="Palatino Linotype" w:hAnsi="Palatino Linotype" w:cs="Palatino Linotype"/>
          <w:i/>
          <w:sz w:val="22"/>
          <w:szCs w:val="22"/>
        </w:rPr>
        <w:t>. Descripción de las partes o secciones reservadas, en caso de clasificación parcial</w:t>
      </w:r>
      <w:r w:rsidRPr="00385602">
        <w:rPr>
          <w:rFonts w:ascii="Palatino Linotype" w:eastAsia="Palatino Linotype" w:hAnsi="Palatino Linotype" w:cs="Palatino Linotype"/>
          <w:b/>
          <w:i/>
          <w:sz w:val="22"/>
          <w:szCs w:val="22"/>
        </w:rPr>
        <w:t xml:space="preserve">; </w:t>
      </w:r>
    </w:p>
    <w:p w14:paraId="29CE5C39" w14:textId="77777777" w:rsidR="00331A87" w:rsidRPr="00385602"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III.</w:t>
      </w:r>
      <w:r w:rsidRPr="00385602">
        <w:rPr>
          <w:rFonts w:ascii="Palatino Linotype" w:eastAsia="Palatino Linotype" w:hAnsi="Palatino Linotype" w:cs="Palatino Linotype"/>
          <w:i/>
          <w:sz w:val="22"/>
          <w:szCs w:val="22"/>
        </w:rPr>
        <w:t xml:space="preserve"> El periodo por el que mantendrá su clasificación y fecha de expiración; y </w:t>
      </w:r>
    </w:p>
    <w:p w14:paraId="6CB4CC7F" w14:textId="77777777" w:rsidR="00331A87" w:rsidRPr="00385602"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IV.</w:t>
      </w:r>
      <w:r w:rsidRPr="00385602">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6F162383" w14:textId="77777777" w:rsidR="00331A87" w:rsidRPr="00385602"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F5D50B3" w14:textId="77777777" w:rsidR="00331A87" w:rsidRPr="00385602"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9EDC375" w14:textId="77777777" w:rsidR="00331A87" w:rsidRPr="00385602" w:rsidRDefault="00331A87" w:rsidP="00331A87">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317056F1" w14:textId="77777777" w:rsidR="00331A87" w:rsidRPr="00385602" w:rsidRDefault="00331A87" w:rsidP="00331A87">
      <w:pPr>
        <w:spacing w:before="120" w:after="120"/>
        <w:ind w:left="851" w:right="900"/>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r w:rsidRPr="00385602">
        <w:rPr>
          <w:rFonts w:ascii="Palatino Linotype" w:eastAsia="Palatino Linotype" w:hAnsi="Palatino Linotype" w:cs="Palatino Linotype"/>
          <w:b/>
          <w:i/>
          <w:sz w:val="22"/>
          <w:szCs w:val="22"/>
        </w:rPr>
        <w:t>Quincuagésimo segundo</w:t>
      </w:r>
      <w:r w:rsidRPr="00385602">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DC423B5" w14:textId="77777777" w:rsidR="00331A87" w:rsidRPr="00385602" w:rsidRDefault="00331A87" w:rsidP="00331A87">
      <w:pPr>
        <w:spacing w:before="120" w:after="120"/>
        <w:ind w:left="851" w:right="900"/>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289AAD86" w14:textId="77777777" w:rsidR="00331A87" w:rsidRPr="00385602" w:rsidRDefault="00331A87" w:rsidP="00331A87">
      <w:pPr>
        <w:spacing w:before="120" w:after="120"/>
        <w:ind w:left="851" w:right="900"/>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w:t>
      </w:r>
      <w:r w:rsidRPr="00385602">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50FFAE31" w14:textId="77777777" w:rsidR="00331A87" w:rsidRPr="00385602" w:rsidRDefault="00331A87" w:rsidP="00331A87">
      <w:pPr>
        <w:spacing w:before="120" w:after="120"/>
        <w:ind w:left="851" w:right="900"/>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II.</w:t>
      </w:r>
      <w:r w:rsidRPr="00385602">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7BCA76B2" w14:textId="77777777" w:rsidR="00331A87" w:rsidRPr="00385602" w:rsidRDefault="00331A87" w:rsidP="00331A87">
      <w:pPr>
        <w:spacing w:before="120" w:after="120"/>
        <w:ind w:left="851" w:right="900"/>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III.</w:t>
      </w:r>
      <w:r w:rsidRPr="00385602">
        <w:rPr>
          <w:rFonts w:ascii="Palatino Linotype" w:eastAsia="Palatino Linotype" w:hAnsi="Palatino Linotype" w:cs="Palatino Linotype"/>
          <w:i/>
          <w:sz w:val="22"/>
          <w:szCs w:val="22"/>
        </w:rPr>
        <w:t xml:space="preserve"> Señalar las personas o instancias autorizadas a acceder a la información clasificada.</w:t>
      </w:r>
    </w:p>
    <w:p w14:paraId="21389642" w14:textId="77777777" w:rsidR="00331A87" w:rsidRPr="00385602" w:rsidRDefault="00331A87" w:rsidP="00331A87">
      <w:pPr>
        <w:spacing w:before="120" w:after="120"/>
        <w:ind w:left="851" w:right="900"/>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2E924BE" w14:textId="77777777" w:rsidR="00331A87" w:rsidRPr="00385602" w:rsidRDefault="00331A87" w:rsidP="00331A87">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w:t>
      </w:r>
    </w:p>
    <w:p w14:paraId="15333A6F" w14:textId="77777777" w:rsidR="00331A87" w:rsidRPr="00385602" w:rsidRDefault="00331A87" w:rsidP="00331A87">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385602">
        <w:rPr>
          <w:rFonts w:ascii="Palatino Linotype" w:eastAsia="Palatino Linotype" w:hAnsi="Palatino Linotype" w:cs="Palatino Linotype"/>
          <w:b/>
          <w:i/>
          <w:sz w:val="22"/>
          <w:szCs w:val="22"/>
        </w:rPr>
        <w:t xml:space="preserve">Quincuagésimo cuarto. </w:t>
      </w:r>
      <w:r w:rsidRPr="00385602">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385602">
        <w:rPr>
          <w:rFonts w:ascii="Palatino Linotype" w:eastAsia="Palatino Linotype" w:hAnsi="Palatino Linotype" w:cs="Palatino Linotype"/>
          <w:b/>
          <w:i/>
          <w:sz w:val="22"/>
          <w:szCs w:val="22"/>
        </w:rPr>
        <w:t xml:space="preserve"> </w:t>
      </w:r>
    </w:p>
    <w:p w14:paraId="69556AA5"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 xml:space="preserve">Quincuagésimo quinto. </w:t>
      </w:r>
      <w:r w:rsidRPr="00385602">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CE9303C" w14:textId="77777777" w:rsidR="00331A87" w:rsidRPr="00385602" w:rsidRDefault="00331A87" w:rsidP="00331A87">
      <w:pPr>
        <w:spacing w:before="120" w:after="120"/>
        <w:ind w:left="851" w:right="902"/>
        <w:jc w:val="both"/>
        <w:rPr>
          <w:rFonts w:ascii="Palatino Linotype" w:eastAsia="Palatino Linotype" w:hAnsi="Palatino Linotype" w:cs="Palatino Linotype"/>
          <w:b/>
          <w:i/>
          <w:sz w:val="22"/>
          <w:szCs w:val="22"/>
        </w:rPr>
      </w:pPr>
      <w:r w:rsidRPr="00385602">
        <w:rPr>
          <w:rFonts w:ascii="Palatino Linotype" w:eastAsia="Palatino Linotype" w:hAnsi="Palatino Linotype" w:cs="Palatino Linotype"/>
          <w:b/>
          <w:i/>
          <w:sz w:val="22"/>
          <w:szCs w:val="22"/>
        </w:rPr>
        <w:t>...</w:t>
      </w:r>
    </w:p>
    <w:p w14:paraId="68EC1DAD"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Quincuagésimo séptimo</w:t>
      </w:r>
      <w:r w:rsidRPr="00385602">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53B524F"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w:t>
      </w:r>
      <w:r w:rsidRPr="00385602">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0FD18016"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II.</w:t>
      </w:r>
      <w:r w:rsidRPr="00385602">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732B883B"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III</w:t>
      </w:r>
      <w:r w:rsidRPr="00385602">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8164122"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8CD9F60" w14:textId="77777777" w:rsidR="00331A87" w:rsidRPr="00385602" w:rsidRDefault="00331A87" w:rsidP="00331A87">
      <w:pPr>
        <w:spacing w:before="120" w:after="120"/>
        <w:ind w:left="851" w:right="902"/>
        <w:jc w:val="both"/>
        <w:rPr>
          <w:rFonts w:ascii="Palatino Linotype" w:eastAsia="Palatino Linotype" w:hAnsi="Palatino Linotype" w:cs="Palatino Linotype"/>
          <w:i/>
          <w:sz w:val="22"/>
          <w:szCs w:val="22"/>
        </w:rPr>
      </w:pPr>
      <w:r w:rsidRPr="00385602">
        <w:rPr>
          <w:rFonts w:ascii="Palatino Linotype" w:eastAsia="Palatino Linotype" w:hAnsi="Palatino Linotype" w:cs="Palatino Linotype"/>
          <w:b/>
          <w:i/>
          <w:sz w:val="22"/>
          <w:szCs w:val="22"/>
        </w:rPr>
        <w:t>Quincuagésimo octavo</w:t>
      </w:r>
      <w:r w:rsidRPr="00385602">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368008A" w14:textId="77777777" w:rsidR="00331A87" w:rsidRPr="00385602" w:rsidRDefault="00331A87" w:rsidP="00331A87">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Así, con fundamento en lo prescrito en los artículos 5 párrafos cuadragésimo cuarto, cuadragésimo quinto cuadragésimo sexto,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0B4B5E69" w14:textId="77777777" w:rsidR="00694AA0" w:rsidRPr="00385602" w:rsidRDefault="005B22BA">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385602">
        <w:rPr>
          <w:rFonts w:ascii="Palatino Linotype" w:eastAsia="Palatino Linotype" w:hAnsi="Palatino Linotype" w:cs="Palatino Linotype"/>
          <w:b/>
          <w:sz w:val="22"/>
          <w:szCs w:val="22"/>
        </w:rPr>
        <w:t>III. R E S U E L V E</w:t>
      </w:r>
    </w:p>
    <w:p w14:paraId="6571A61A" w14:textId="2A38EF38" w:rsidR="00694AA0" w:rsidRPr="00385602" w:rsidRDefault="005B22BA">
      <w:pPr>
        <w:spacing w:before="240" w:after="240" w:line="360" w:lineRule="auto"/>
        <w:jc w:val="both"/>
        <w:rPr>
          <w:rFonts w:ascii="Palatino Linotype" w:eastAsia="Palatino Linotype" w:hAnsi="Palatino Linotype" w:cs="Palatino Linotype"/>
          <w:sz w:val="22"/>
          <w:szCs w:val="22"/>
        </w:rPr>
      </w:pPr>
      <w:bookmarkStart w:id="10" w:name="_heading=h.26in1rg" w:colFirst="0" w:colLast="0"/>
      <w:bookmarkEnd w:id="10"/>
      <w:r w:rsidRPr="00385602">
        <w:rPr>
          <w:rFonts w:ascii="Palatino Linotype" w:eastAsia="Palatino Linotype" w:hAnsi="Palatino Linotype" w:cs="Palatino Linotype"/>
          <w:b/>
          <w:sz w:val="22"/>
          <w:szCs w:val="22"/>
        </w:rPr>
        <w:t xml:space="preserve">Primero. </w:t>
      </w:r>
      <w:r w:rsidRPr="00385602">
        <w:rPr>
          <w:rFonts w:ascii="Palatino Linotype" w:eastAsia="Palatino Linotype" w:hAnsi="Palatino Linotype" w:cs="Palatino Linotype"/>
          <w:sz w:val="22"/>
          <w:szCs w:val="22"/>
        </w:rPr>
        <w:t>Resultan</w:t>
      </w:r>
      <w:r w:rsidRPr="00385602">
        <w:rPr>
          <w:rFonts w:ascii="Palatino Linotype" w:eastAsia="Palatino Linotype" w:hAnsi="Palatino Linotype" w:cs="Palatino Linotype"/>
          <w:b/>
          <w:sz w:val="22"/>
          <w:szCs w:val="22"/>
        </w:rPr>
        <w:t xml:space="preserve"> fundadas</w:t>
      </w:r>
      <w:r w:rsidRPr="00385602">
        <w:rPr>
          <w:rFonts w:ascii="Palatino Linotype" w:eastAsia="Palatino Linotype" w:hAnsi="Palatino Linotype" w:cs="Palatino Linotype"/>
          <w:sz w:val="22"/>
          <w:szCs w:val="22"/>
        </w:rPr>
        <w:t xml:space="preserve"> las razones o motivos de inconformidad hechos valer por la parte</w:t>
      </w:r>
      <w:r w:rsidRPr="00385602">
        <w:rPr>
          <w:rFonts w:ascii="Palatino Linotype" w:eastAsia="Palatino Linotype" w:hAnsi="Palatino Linotype" w:cs="Palatino Linotype"/>
          <w:b/>
          <w:sz w:val="22"/>
          <w:szCs w:val="22"/>
        </w:rPr>
        <w:t xml:space="preserve"> Recurrente</w:t>
      </w:r>
      <w:r w:rsidRPr="00385602">
        <w:rPr>
          <w:rFonts w:ascii="Palatino Linotype" w:eastAsia="Palatino Linotype" w:hAnsi="Palatino Linotype" w:cs="Palatino Linotype"/>
          <w:sz w:val="22"/>
          <w:szCs w:val="22"/>
        </w:rPr>
        <w:t xml:space="preserve"> en el recurso de revisión </w:t>
      </w:r>
      <w:r w:rsidR="00C37F2C" w:rsidRPr="00385602">
        <w:rPr>
          <w:rFonts w:ascii="Palatino Linotype" w:eastAsia="Palatino Linotype" w:hAnsi="Palatino Linotype" w:cs="Palatino Linotype"/>
          <w:b/>
          <w:sz w:val="22"/>
          <w:szCs w:val="22"/>
        </w:rPr>
        <w:t>08454</w:t>
      </w:r>
      <w:r w:rsidRPr="00385602">
        <w:rPr>
          <w:rFonts w:ascii="Palatino Linotype" w:eastAsia="Palatino Linotype" w:hAnsi="Palatino Linotype" w:cs="Palatino Linotype"/>
          <w:b/>
          <w:sz w:val="22"/>
          <w:szCs w:val="22"/>
        </w:rPr>
        <w:t>/INFOEM/IP/RR/2025</w:t>
      </w:r>
      <w:r w:rsidRPr="00385602">
        <w:rPr>
          <w:rFonts w:ascii="Palatino Linotype" w:eastAsia="Palatino Linotype" w:hAnsi="Palatino Linotype" w:cs="Palatino Linotype"/>
          <w:sz w:val="22"/>
          <w:szCs w:val="22"/>
        </w:rPr>
        <w:t xml:space="preserve">; por lo que, en términos del </w:t>
      </w:r>
      <w:r w:rsidRPr="00385602">
        <w:rPr>
          <w:rFonts w:ascii="Palatino Linotype" w:eastAsia="Palatino Linotype" w:hAnsi="Palatino Linotype" w:cs="Palatino Linotype"/>
          <w:b/>
          <w:sz w:val="22"/>
          <w:szCs w:val="22"/>
        </w:rPr>
        <w:t>Considerando</w:t>
      </w:r>
      <w:r w:rsidRPr="00385602">
        <w:rPr>
          <w:rFonts w:ascii="Palatino Linotype" w:eastAsia="Palatino Linotype" w:hAnsi="Palatino Linotype" w:cs="Palatino Linotype"/>
          <w:sz w:val="22"/>
          <w:szCs w:val="22"/>
        </w:rPr>
        <w:t xml:space="preserve"> </w:t>
      </w:r>
      <w:r w:rsidRPr="00385602">
        <w:rPr>
          <w:rFonts w:ascii="Palatino Linotype" w:eastAsia="Palatino Linotype" w:hAnsi="Palatino Linotype" w:cs="Palatino Linotype"/>
          <w:b/>
          <w:sz w:val="22"/>
          <w:szCs w:val="22"/>
        </w:rPr>
        <w:t xml:space="preserve">Cuarto </w:t>
      </w:r>
      <w:r w:rsidRPr="00385602">
        <w:rPr>
          <w:rFonts w:ascii="Palatino Linotype" w:eastAsia="Palatino Linotype" w:hAnsi="Palatino Linotype" w:cs="Palatino Linotype"/>
          <w:sz w:val="22"/>
          <w:szCs w:val="22"/>
        </w:rPr>
        <w:t xml:space="preserve">de esta resolución, se </w:t>
      </w:r>
      <w:r w:rsidR="001322B9" w:rsidRPr="00385602">
        <w:rPr>
          <w:rFonts w:ascii="Palatino Linotype" w:eastAsia="Palatino Linotype" w:hAnsi="Palatino Linotype" w:cs="Palatino Linotype"/>
          <w:b/>
          <w:sz w:val="22"/>
          <w:szCs w:val="22"/>
        </w:rPr>
        <w:t>Modifica</w:t>
      </w:r>
      <w:r w:rsidRPr="00385602">
        <w:rPr>
          <w:rFonts w:ascii="Palatino Linotype" w:eastAsia="Palatino Linotype" w:hAnsi="Palatino Linotype" w:cs="Palatino Linotype"/>
          <w:b/>
          <w:sz w:val="22"/>
          <w:szCs w:val="22"/>
        </w:rPr>
        <w:t xml:space="preserve"> </w:t>
      </w:r>
      <w:r w:rsidRPr="00385602">
        <w:rPr>
          <w:rFonts w:ascii="Palatino Linotype" w:eastAsia="Palatino Linotype" w:hAnsi="Palatino Linotype" w:cs="Palatino Linotype"/>
          <w:sz w:val="22"/>
          <w:szCs w:val="22"/>
        </w:rPr>
        <w:t xml:space="preserve">la respuesta emitida por el </w:t>
      </w:r>
      <w:r w:rsidRPr="00385602">
        <w:rPr>
          <w:rFonts w:ascii="Palatino Linotype" w:eastAsia="Palatino Linotype" w:hAnsi="Palatino Linotype" w:cs="Palatino Linotype"/>
          <w:b/>
          <w:sz w:val="22"/>
          <w:szCs w:val="22"/>
        </w:rPr>
        <w:t xml:space="preserve">Sujeto Obligado. </w:t>
      </w:r>
    </w:p>
    <w:p w14:paraId="005939BD" w14:textId="77777777" w:rsidR="00F25E2D" w:rsidRPr="00385602" w:rsidRDefault="005B22BA" w:rsidP="00143423">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b/>
          <w:sz w:val="22"/>
          <w:szCs w:val="22"/>
        </w:rPr>
        <w:t xml:space="preserve">Segundo. </w:t>
      </w:r>
      <w:r w:rsidRPr="00385602">
        <w:rPr>
          <w:rFonts w:ascii="Palatino Linotype" w:eastAsia="Palatino Linotype" w:hAnsi="Palatino Linotype" w:cs="Palatino Linotype"/>
          <w:sz w:val="22"/>
          <w:szCs w:val="22"/>
        </w:rPr>
        <w:t xml:space="preserve">Se </w:t>
      </w:r>
      <w:r w:rsidRPr="00385602">
        <w:rPr>
          <w:rFonts w:ascii="Palatino Linotype" w:eastAsia="Palatino Linotype" w:hAnsi="Palatino Linotype" w:cs="Palatino Linotype"/>
          <w:b/>
          <w:sz w:val="22"/>
          <w:szCs w:val="22"/>
        </w:rPr>
        <w:t>Ordena</w:t>
      </w:r>
      <w:r w:rsidRPr="00385602">
        <w:rPr>
          <w:rFonts w:ascii="Palatino Linotype" w:eastAsia="Palatino Linotype" w:hAnsi="Palatino Linotype" w:cs="Palatino Linotype"/>
          <w:sz w:val="22"/>
          <w:szCs w:val="22"/>
        </w:rPr>
        <w:t xml:space="preserve"> al </w:t>
      </w:r>
      <w:r w:rsidRPr="00385602">
        <w:rPr>
          <w:rFonts w:ascii="Palatino Linotype" w:eastAsia="Palatino Linotype" w:hAnsi="Palatino Linotype" w:cs="Palatino Linotype"/>
          <w:b/>
          <w:sz w:val="22"/>
          <w:szCs w:val="22"/>
        </w:rPr>
        <w:t>Sujeto Obligado</w:t>
      </w:r>
      <w:r w:rsidRPr="00385602">
        <w:rPr>
          <w:rFonts w:ascii="Palatino Linotype" w:eastAsia="Palatino Linotype" w:hAnsi="Palatino Linotype" w:cs="Palatino Linotype"/>
          <w:sz w:val="22"/>
          <w:szCs w:val="22"/>
        </w:rPr>
        <w:t xml:space="preserve">, en términos de los Considerandos </w:t>
      </w:r>
      <w:r w:rsidRPr="00385602">
        <w:rPr>
          <w:rFonts w:ascii="Palatino Linotype" w:eastAsia="Palatino Linotype" w:hAnsi="Palatino Linotype" w:cs="Palatino Linotype"/>
          <w:b/>
          <w:sz w:val="22"/>
          <w:szCs w:val="22"/>
        </w:rPr>
        <w:t xml:space="preserve">Cuarto </w:t>
      </w:r>
      <w:r w:rsidRPr="00385602">
        <w:rPr>
          <w:rFonts w:ascii="Palatino Linotype" w:eastAsia="Palatino Linotype" w:hAnsi="Palatino Linotype" w:cs="Palatino Linotype"/>
          <w:sz w:val="22"/>
          <w:szCs w:val="22"/>
        </w:rPr>
        <w:t xml:space="preserve">y </w:t>
      </w:r>
      <w:r w:rsidRPr="00385602">
        <w:rPr>
          <w:rFonts w:ascii="Palatino Linotype" w:eastAsia="Palatino Linotype" w:hAnsi="Palatino Linotype" w:cs="Palatino Linotype"/>
          <w:b/>
          <w:sz w:val="22"/>
          <w:szCs w:val="22"/>
        </w:rPr>
        <w:t xml:space="preserve">Quinto </w:t>
      </w:r>
      <w:r w:rsidRPr="00385602">
        <w:rPr>
          <w:rFonts w:ascii="Palatino Linotype" w:eastAsia="Palatino Linotype" w:hAnsi="Palatino Linotype" w:cs="Palatino Linotype"/>
          <w:sz w:val="22"/>
          <w:szCs w:val="22"/>
        </w:rPr>
        <w:t xml:space="preserve">de esta resolución, haga entrega, </w:t>
      </w:r>
      <w:r w:rsidR="009B4ADD" w:rsidRPr="00385602">
        <w:rPr>
          <w:rFonts w:ascii="Palatino Linotype" w:eastAsia="Palatino Linotype" w:hAnsi="Palatino Linotype" w:cs="Palatino Linotype"/>
          <w:sz w:val="22"/>
          <w:szCs w:val="22"/>
        </w:rPr>
        <w:t xml:space="preserve">vía </w:t>
      </w:r>
      <w:r w:rsidR="009B4ADD" w:rsidRPr="00385602">
        <w:rPr>
          <w:rFonts w:ascii="Palatino Linotype" w:eastAsia="Palatino Linotype" w:hAnsi="Palatino Linotype" w:cs="Palatino Linotype"/>
          <w:b/>
          <w:sz w:val="22"/>
          <w:szCs w:val="22"/>
        </w:rPr>
        <w:t>SAIMEX</w:t>
      </w:r>
      <w:r w:rsidR="009B4ADD" w:rsidRPr="00385602">
        <w:rPr>
          <w:rFonts w:ascii="Palatino Linotype" w:eastAsia="Palatino Linotype" w:hAnsi="Palatino Linotype" w:cs="Palatino Linotype"/>
          <w:sz w:val="22"/>
          <w:szCs w:val="22"/>
        </w:rPr>
        <w:t>, en versión pública</w:t>
      </w:r>
      <w:r w:rsidR="001322B9" w:rsidRPr="00385602">
        <w:rPr>
          <w:rFonts w:ascii="Palatino Linotype" w:eastAsia="Palatino Linotype" w:hAnsi="Palatino Linotype" w:cs="Palatino Linotype"/>
          <w:sz w:val="22"/>
          <w:szCs w:val="22"/>
        </w:rPr>
        <w:t xml:space="preserve"> de ser procedente</w:t>
      </w:r>
      <w:r w:rsidR="009B4ADD" w:rsidRPr="00385602">
        <w:rPr>
          <w:rFonts w:ascii="Palatino Linotype" w:eastAsia="Palatino Linotype" w:hAnsi="Palatino Linotype" w:cs="Palatino Linotype"/>
          <w:sz w:val="22"/>
          <w:szCs w:val="22"/>
        </w:rPr>
        <w:t>, de lo siguiente</w:t>
      </w:r>
      <w:r w:rsidR="00F25E2D" w:rsidRPr="00385602">
        <w:rPr>
          <w:rFonts w:ascii="Palatino Linotype" w:eastAsia="Palatino Linotype" w:hAnsi="Palatino Linotype" w:cs="Palatino Linotype"/>
          <w:sz w:val="22"/>
          <w:szCs w:val="22"/>
        </w:rPr>
        <w:t xml:space="preserve">: </w:t>
      </w:r>
    </w:p>
    <w:p w14:paraId="0FA4FA73" w14:textId="77777777" w:rsidR="002056F0" w:rsidRPr="00385602" w:rsidRDefault="002056F0" w:rsidP="00143423">
      <w:pPr>
        <w:spacing w:before="240" w:after="240" w:line="360" w:lineRule="auto"/>
        <w:jc w:val="both"/>
        <w:rPr>
          <w:rFonts w:ascii="Palatino Linotype" w:eastAsia="Palatino Linotype" w:hAnsi="Palatino Linotype" w:cs="Palatino Linotype"/>
          <w:sz w:val="22"/>
          <w:szCs w:val="22"/>
        </w:rPr>
      </w:pPr>
    </w:p>
    <w:p w14:paraId="05146961" w14:textId="11739790" w:rsidR="009B4ADD" w:rsidRPr="00385602" w:rsidRDefault="004730D4" w:rsidP="00820E38">
      <w:pPr>
        <w:spacing w:before="240" w:after="240" w:line="360" w:lineRule="auto"/>
        <w:ind w:left="284"/>
        <w:jc w:val="both"/>
        <w:rPr>
          <w:rFonts w:ascii="Palatino Linotype" w:eastAsia="Palatino Linotype" w:hAnsi="Palatino Linotype" w:cs="Palatino Linotype"/>
          <w:bCs/>
          <w:sz w:val="22"/>
          <w:szCs w:val="22"/>
        </w:rPr>
      </w:pPr>
      <w:r w:rsidRPr="00385602">
        <w:rPr>
          <w:rFonts w:ascii="Palatino Linotype" w:eastAsia="Palatino Linotype" w:hAnsi="Palatino Linotype" w:cs="Palatino Linotype"/>
          <w:bCs/>
          <w:sz w:val="22"/>
          <w:szCs w:val="22"/>
        </w:rPr>
        <w:t xml:space="preserve">1. </w:t>
      </w:r>
      <w:r w:rsidR="00F25E2D" w:rsidRPr="00385602">
        <w:rPr>
          <w:rFonts w:ascii="Palatino Linotype" w:eastAsia="Palatino Linotype" w:hAnsi="Palatino Linotype" w:cs="Palatino Linotype"/>
          <w:bCs/>
          <w:sz w:val="22"/>
          <w:szCs w:val="22"/>
        </w:rPr>
        <w:t>De los servidores públicos referidos en la solicitud</w:t>
      </w:r>
      <w:r w:rsidR="009B4ADD" w:rsidRPr="00385602">
        <w:rPr>
          <w:rFonts w:ascii="Palatino Linotype" w:eastAsia="Palatino Linotype" w:hAnsi="Palatino Linotype" w:cs="Palatino Linotype"/>
          <w:bCs/>
          <w:sz w:val="22"/>
          <w:szCs w:val="22"/>
        </w:rPr>
        <w:t>:</w:t>
      </w:r>
    </w:p>
    <w:p w14:paraId="0DFCC71E" w14:textId="73159DB9" w:rsidR="00F25E2D" w:rsidRPr="00385602" w:rsidRDefault="004730D4" w:rsidP="002056F0">
      <w:pPr>
        <w:tabs>
          <w:tab w:val="left" w:pos="5040"/>
        </w:tabs>
        <w:spacing w:before="240" w:after="240" w:line="360" w:lineRule="auto"/>
        <w:ind w:left="567"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a)</w:t>
      </w:r>
      <w:r w:rsidR="00331A87" w:rsidRPr="00385602">
        <w:rPr>
          <w:rFonts w:ascii="Palatino Linotype" w:eastAsia="Palatino Linotype" w:hAnsi="Palatino Linotype" w:cs="Palatino Linotype"/>
          <w:sz w:val="22"/>
          <w:szCs w:val="22"/>
        </w:rPr>
        <w:t xml:space="preserve">.  </w:t>
      </w:r>
      <w:r w:rsidR="00C37F2C" w:rsidRPr="00385602">
        <w:rPr>
          <w:rFonts w:ascii="Palatino Linotype" w:eastAsia="Palatino Linotype" w:hAnsi="Palatino Linotype" w:cs="Palatino Linotype"/>
          <w:sz w:val="22"/>
          <w:szCs w:val="22"/>
        </w:rPr>
        <w:t>Expediente de personal</w:t>
      </w:r>
      <w:r w:rsidR="00F25E2D" w:rsidRPr="00385602">
        <w:rPr>
          <w:rFonts w:ascii="Palatino Linotype" w:eastAsia="Palatino Linotype" w:hAnsi="Palatino Linotype" w:cs="Palatino Linotype"/>
          <w:sz w:val="22"/>
          <w:szCs w:val="22"/>
        </w:rPr>
        <w:t xml:space="preserve">. </w:t>
      </w:r>
    </w:p>
    <w:p w14:paraId="0A38125B" w14:textId="1801EC7D" w:rsidR="00F25E2D" w:rsidRPr="00385602" w:rsidRDefault="004730D4" w:rsidP="002056F0">
      <w:pPr>
        <w:tabs>
          <w:tab w:val="left" w:pos="5040"/>
        </w:tabs>
        <w:spacing w:before="240" w:after="240" w:line="360" w:lineRule="auto"/>
        <w:ind w:left="567"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b) </w:t>
      </w:r>
      <w:r w:rsidR="00F25E2D" w:rsidRPr="00385602">
        <w:rPr>
          <w:rFonts w:ascii="Palatino Linotype" w:eastAsia="Palatino Linotype" w:hAnsi="Palatino Linotype" w:cs="Palatino Linotype"/>
          <w:sz w:val="22"/>
          <w:szCs w:val="22"/>
        </w:rPr>
        <w:t xml:space="preserve"> Documento que acredite su ultimo grado de estudios </w:t>
      </w:r>
    </w:p>
    <w:p w14:paraId="51E4762E" w14:textId="6302431F" w:rsidR="00F25E2D" w:rsidRPr="00385602" w:rsidRDefault="004730D4" w:rsidP="002056F0">
      <w:pPr>
        <w:tabs>
          <w:tab w:val="left" w:pos="5040"/>
        </w:tabs>
        <w:spacing w:before="240" w:after="240" w:line="360" w:lineRule="auto"/>
        <w:ind w:left="567" w:right="49"/>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c) </w:t>
      </w:r>
      <w:r w:rsidR="00F25E2D" w:rsidRPr="00385602">
        <w:rPr>
          <w:rFonts w:ascii="Palatino Linotype" w:eastAsia="Palatino Linotype" w:hAnsi="Palatino Linotype" w:cs="Palatino Linotype"/>
          <w:sz w:val="22"/>
          <w:szCs w:val="22"/>
        </w:rPr>
        <w:t>Constancias necesarias para ocupar el cargo</w:t>
      </w:r>
    </w:p>
    <w:p w14:paraId="5E73AEEA" w14:textId="63D72BAE" w:rsidR="00C37F2C" w:rsidRPr="00385602" w:rsidRDefault="004730D4" w:rsidP="002056F0">
      <w:pPr>
        <w:spacing w:before="240" w:after="240" w:line="360" w:lineRule="auto"/>
        <w:ind w:left="567" w:right="51"/>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d) </w:t>
      </w:r>
      <w:r w:rsidR="00C37F2C" w:rsidRPr="00385602">
        <w:rPr>
          <w:rFonts w:ascii="Palatino Linotype" w:eastAsia="Palatino Linotype" w:hAnsi="Palatino Linotype" w:cs="Palatino Linotype"/>
          <w:sz w:val="22"/>
          <w:szCs w:val="22"/>
        </w:rPr>
        <w:t>Recibos de nómina de la primera quincena de enero a la segunda quincena de mayo de dos mil veinticinco.</w:t>
      </w:r>
    </w:p>
    <w:p w14:paraId="119DF91B" w14:textId="0BF7ACA8" w:rsidR="00F25E2D" w:rsidRPr="00385602" w:rsidRDefault="004730D4" w:rsidP="00820E38">
      <w:pPr>
        <w:spacing w:before="240" w:after="240" w:line="360" w:lineRule="auto"/>
        <w:ind w:left="284" w:right="51"/>
        <w:jc w:val="both"/>
        <w:rPr>
          <w:rFonts w:ascii="Palatino Linotype" w:eastAsia="Palatino Linotype" w:hAnsi="Palatino Linotype" w:cs="Palatino Linotype"/>
          <w:bCs/>
          <w:sz w:val="22"/>
          <w:szCs w:val="22"/>
        </w:rPr>
      </w:pPr>
      <w:r w:rsidRPr="00385602">
        <w:rPr>
          <w:rFonts w:ascii="Palatino Linotype" w:eastAsia="Palatino Linotype" w:hAnsi="Palatino Linotype" w:cs="Palatino Linotype"/>
          <w:bCs/>
          <w:sz w:val="22"/>
          <w:szCs w:val="22"/>
        </w:rPr>
        <w:t xml:space="preserve">2. </w:t>
      </w:r>
      <w:r w:rsidR="00F25E2D" w:rsidRPr="00385602">
        <w:rPr>
          <w:rFonts w:ascii="Palatino Linotype" w:eastAsia="Palatino Linotype" w:hAnsi="Palatino Linotype" w:cs="Palatino Linotype"/>
          <w:bCs/>
          <w:sz w:val="22"/>
          <w:szCs w:val="22"/>
        </w:rPr>
        <w:t>Ficha curr</w:t>
      </w:r>
      <w:r w:rsidR="00820E38" w:rsidRPr="00385602">
        <w:rPr>
          <w:rFonts w:ascii="Palatino Linotype" w:eastAsia="Palatino Linotype" w:hAnsi="Palatino Linotype" w:cs="Palatino Linotype"/>
          <w:bCs/>
          <w:sz w:val="22"/>
          <w:szCs w:val="22"/>
        </w:rPr>
        <w:t xml:space="preserve">icular de la servidora pública </w:t>
      </w:r>
      <w:r w:rsidR="00F25E2D" w:rsidRPr="00385602">
        <w:rPr>
          <w:rFonts w:ascii="Palatino Linotype" w:eastAsia="Palatino Linotype" w:hAnsi="Palatino Linotype" w:cs="Palatino Linotype"/>
          <w:bCs/>
          <w:sz w:val="22"/>
          <w:szCs w:val="22"/>
        </w:rPr>
        <w:t>Teresa</w:t>
      </w:r>
      <w:r w:rsidR="00820E38" w:rsidRPr="00385602">
        <w:rPr>
          <w:rFonts w:ascii="Palatino Linotype" w:eastAsia="Palatino Linotype" w:hAnsi="Palatino Linotype" w:cs="Palatino Linotype"/>
          <w:bCs/>
          <w:sz w:val="22"/>
          <w:szCs w:val="22"/>
        </w:rPr>
        <w:t xml:space="preserve"> de Jesús de Jesús</w:t>
      </w:r>
      <w:r w:rsidR="00F25E2D" w:rsidRPr="00385602">
        <w:rPr>
          <w:rFonts w:ascii="Palatino Linotype" w:eastAsia="Palatino Linotype" w:hAnsi="Palatino Linotype" w:cs="Palatino Linotype"/>
          <w:bCs/>
          <w:sz w:val="22"/>
          <w:szCs w:val="22"/>
        </w:rPr>
        <w:t xml:space="preserve">. </w:t>
      </w:r>
    </w:p>
    <w:p w14:paraId="1DFA4D4E" w14:textId="77777777" w:rsidR="004730D4" w:rsidRPr="00385602" w:rsidRDefault="00C37F2C" w:rsidP="00820E38">
      <w:pPr>
        <w:spacing w:before="120" w:after="120"/>
        <w:ind w:left="284"/>
        <w:jc w:val="both"/>
        <w:rPr>
          <w:rFonts w:ascii="Palatino Linotype" w:eastAsia="Palatino Linotype" w:hAnsi="Palatino Linotype" w:cs="Palatino Linotype"/>
          <w:i/>
          <w:sz w:val="20"/>
          <w:szCs w:val="20"/>
        </w:rPr>
      </w:pPr>
      <w:r w:rsidRPr="00385602">
        <w:rPr>
          <w:rFonts w:ascii="Palatino Linotype" w:eastAsia="Palatino Linotype" w:hAnsi="Palatino Linotype" w:cs="Palatino Linotype"/>
          <w:i/>
          <w:sz w:val="20"/>
          <w:szCs w:val="20"/>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385602">
        <w:rPr>
          <w:rFonts w:ascii="Palatino Linotype" w:eastAsia="Palatino Linotype" w:hAnsi="Palatino Linotype" w:cs="Palatino Linotype"/>
          <w:b/>
          <w:i/>
          <w:sz w:val="20"/>
          <w:szCs w:val="20"/>
        </w:rPr>
        <w:t>Recurrente</w:t>
      </w:r>
      <w:r w:rsidRPr="00385602">
        <w:rPr>
          <w:rFonts w:ascii="Palatino Linotype" w:eastAsia="Palatino Linotype" w:hAnsi="Palatino Linotype" w:cs="Palatino Linotype"/>
          <w:i/>
          <w:sz w:val="20"/>
          <w:szCs w:val="20"/>
        </w:rPr>
        <w:t>, mismo que igualmente deberá incluir los fundamentos y motivos de la clasificación de las documentales correspondientes como información confidencial en su totalidad.</w:t>
      </w:r>
    </w:p>
    <w:p w14:paraId="206BEEF9" w14:textId="1092C180" w:rsidR="004730D4" w:rsidRPr="00385602" w:rsidRDefault="004730D4" w:rsidP="00820E38">
      <w:pPr>
        <w:spacing w:before="120" w:after="120"/>
        <w:ind w:left="284"/>
        <w:jc w:val="both"/>
        <w:rPr>
          <w:rFonts w:ascii="Palatino Linotype" w:eastAsia="Palatino Linotype" w:hAnsi="Palatino Linotype" w:cs="Palatino Linotype"/>
          <w:i/>
          <w:sz w:val="20"/>
          <w:szCs w:val="20"/>
        </w:rPr>
      </w:pPr>
      <w:r w:rsidRPr="00385602">
        <w:rPr>
          <w:rFonts w:ascii="Palatino Linotype" w:hAnsi="Palatino Linotype"/>
          <w:i/>
          <w:iCs/>
          <w:sz w:val="20"/>
          <w:szCs w:val="20"/>
        </w:rPr>
        <w:t xml:space="preserve">Para el caso de que la información que se ordena entregar en el </w:t>
      </w:r>
      <w:r w:rsidRPr="00385602">
        <w:rPr>
          <w:rFonts w:ascii="Palatino Linotype" w:hAnsi="Palatino Linotype"/>
          <w:b/>
          <w:i/>
          <w:iCs/>
          <w:sz w:val="20"/>
          <w:szCs w:val="20"/>
        </w:rPr>
        <w:t>punto 1 incisos b) y c),</w:t>
      </w:r>
      <w:r w:rsidRPr="00385602">
        <w:rPr>
          <w:rFonts w:ascii="Palatino Linotype" w:hAnsi="Palatino Linotype"/>
          <w:i/>
          <w:iCs/>
          <w:sz w:val="20"/>
          <w:szCs w:val="20"/>
        </w:rPr>
        <w:t xml:space="preserve"> no obre en los archivos del </w:t>
      </w:r>
      <w:r w:rsidRPr="00385602">
        <w:rPr>
          <w:rFonts w:ascii="Palatino Linotype" w:hAnsi="Palatino Linotype"/>
          <w:b/>
          <w:i/>
          <w:iCs/>
          <w:sz w:val="20"/>
          <w:szCs w:val="20"/>
        </w:rPr>
        <w:t>Sujeto Obligado</w:t>
      </w:r>
      <w:r w:rsidRPr="00385602">
        <w:rPr>
          <w:rFonts w:ascii="Palatino Linotype" w:hAnsi="Palatino Linotype"/>
          <w:i/>
          <w:iCs/>
          <w:sz w:val="20"/>
          <w:szCs w:val="20"/>
        </w:rPr>
        <w:t>, por no haberse poseído o administrado, por no ser un requisito para ocupar el cargo, deberá hacerlo del conocimiento del Particular en términos del artículo 19, párrafo segundo, de la Ley de Transparencia y Acceso a la Información Pública del Estado de México y Municipios, para tenerse por colmado dicho requerimiento. </w:t>
      </w:r>
    </w:p>
    <w:p w14:paraId="01661F9C" w14:textId="3EC6628B" w:rsidR="00694AA0" w:rsidRPr="00385602" w:rsidRDefault="005B22BA" w:rsidP="00B221EC">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b/>
          <w:sz w:val="22"/>
          <w:szCs w:val="22"/>
        </w:rPr>
        <w:t xml:space="preserve">Tercero. Notifíquese, </w:t>
      </w:r>
      <w:r w:rsidRPr="00385602">
        <w:rPr>
          <w:rFonts w:ascii="Palatino Linotype" w:eastAsia="Palatino Linotype" w:hAnsi="Palatino Linotype" w:cs="Palatino Linotype"/>
          <w:sz w:val="22"/>
          <w:szCs w:val="22"/>
        </w:rPr>
        <w:t xml:space="preserve">vía </w:t>
      </w:r>
      <w:r w:rsidRPr="00385602">
        <w:rPr>
          <w:rFonts w:ascii="Palatino Linotype" w:eastAsia="Palatino Linotype" w:hAnsi="Palatino Linotype" w:cs="Palatino Linotype"/>
          <w:b/>
          <w:sz w:val="22"/>
          <w:szCs w:val="22"/>
        </w:rPr>
        <w:t>SAIMEX</w:t>
      </w:r>
      <w:r w:rsidRPr="00385602">
        <w:rPr>
          <w:rFonts w:ascii="Palatino Linotype" w:eastAsia="Palatino Linotype" w:hAnsi="Palatino Linotype" w:cs="Palatino Linotype"/>
          <w:sz w:val="22"/>
          <w:szCs w:val="22"/>
        </w:rPr>
        <w:t xml:space="preserve">, al Titular de la Unidad de Transparencia del </w:t>
      </w:r>
      <w:r w:rsidRPr="00385602">
        <w:rPr>
          <w:rFonts w:ascii="Palatino Linotype" w:eastAsia="Palatino Linotype" w:hAnsi="Palatino Linotype" w:cs="Palatino Linotype"/>
          <w:b/>
          <w:sz w:val="22"/>
          <w:szCs w:val="22"/>
        </w:rPr>
        <w:t>Sujeto Obligado,</w:t>
      </w:r>
      <w:r w:rsidRPr="00385602">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5D760D0" w14:textId="77777777" w:rsidR="00694AA0" w:rsidRPr="00385602" w:rsidRDefault="005B22BA">
      <w:pPr>
        <w:spacing w:before="240" w:after="240" w:line="360" w:lineRule="auto"/>
        <w:jc w:val="both"/>
        <w:rPr>
          <w:rFonts w:ascii="Palatino Linotype" w:eastAsia="Palatino Linotype" w:hAnsi="Palatino Linotype" w:cs="Palatino Linotype"/>
          <w:sz w:val="22"/>
          <w:szCs w:val="22"/>
        </w:rPr>
      </w:pPr>
      <w:r w:rsidRPr="00385602">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385602">
        <w:rPr>
          <w:rFonts w:ascii="Palatino Linotype" w:eastAsia="Palatino Linotype" w:hAnsi="Palatino Linotype" w:cs="Palatino Linotype"/>
          <w:b/>
          <w:sz w:val="22"/>
          <w:szCs w:val="22"/>
        </w:rPr>
        <w:t>Sujeto Obligado</w:t>
      </w:r>
      <w:r w:rsidRPr="00385602">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72A9EDCB" w14:textId="77777777" w:rsidR="00694AA0" w:rsidRPr="00385602" w:rsidRDefault="005B22BA">
      <w:pPr>
        <w:spacing w:before="240" w:after="240" w:line="360" w:lineRule="auto"/>
        <w:jc w:val="both"/>
        <w:rPr>
          <w:rFonts w:ascii="Palatino Linotype" w:eastAsia="Palatino Linotype" w:hAnsi="Palatino Linotype" w:cs="Palatino Linotype"/>
          <w:sz w:val="22"/>
          <w:szCs w:val="22"/>
        </w:rPr>
      </w:pPr>
      <w:bookmarkStart w:id="11" w:name="_heading=h.17dp8vu" w:colFirst="0" w:colLast="0"/>
      <w:bookmarkEnd w:id="11"/>
      <w:r w:rsidRPr="00385602">
        <w:rPr>
          <w:rFonts w:ascii="Palatino Linotype" w:eastAsia="Palatino Linotype" w:hAnsi="Palatino Linotype" w:cs="Palatino Linotype"/>
          <w:b/>
          <w:sz w:val="22"/>
          <w:szCs w:val="22"/>
        </w:rPr>
        <w:t xml:space="preserve">Cuarto.  Notifíquese, </w:t>
      </w:r>
      <w:r w:rsidRPr="00385602">
        <w:rPr>
          <w:rFonts w:ascii="Palatino Linotype" w:eastAsia="Palatino Linotype" w:hAnsi="Palatino Linotype" w:cs="Palatino Linotype"/>
          <w:sz w:val="22"/>
          <w:szCs w:val="22"/>
        </w:rPr>
        <w:t xml:space="preserve">vía </w:t>
      </w:r>
      <w:r w:rsidRPr="00385602">
        <w:rPr>
          <w:rFonts w:ascii="Palatino Linotype" w:eastAsia="Palatino Linotype" w:hAnsi="Palatino Linotype" w:cs="Palatino Linotype"/>
          <w:b/>
          <w:sz w:val="22"/>
          <w:szCs w:val="22"/>
        </w:rPr>
        <w:t>SAIMEX</w:t>
      </w:r>
      <w:r w:rsidRPr="00385602">
        <w:rPr>
          <w:rFonts w:ascii="Palatino Linotype" w:eastAsia="Palatino Linotype" w:hAnsi="Palatino Linotype" w:cs="Palatino Linotype"/>
          <w:sz w:val="22"/>
          <w:szCs w:val="22"/>
        </w:rPr>
        <w:t xml:space="preserve">, a la parte </w:t>
      </w:r>
      <w:r w:rsidRPr="00385602">
        <w:rPr>
          <w:rFonts w:ascii="Palatino Linotype" w:eastAsia="Palatino Linotype" w:hAnsi="Palatino Linotype" w:cs="Palatino Linotype"/>
          <w:b/>
          <w:sz w:val="22"/>
          <w:szCs w:val="22"/>
        </w:rPr>
        <w:t>Recurrente</w:t>
      </w:r>
      <w:r w:rsidRPr="00385602">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C146F11" w14:textId="7CD9A7FA" w:rsidR="00694AA0" w:rsidRPr="008911C6" w:rsidRDefault="005B22BA">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2" w:name="_heading=h.lnxbz9" w:colFirst="0" w:colLast="0"/>
      <w:bookmarkEnd w:id="12"/>
      <w:r w:rsidRPr="00385602">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w:t>
      </w:r>
      <w:r w:rsidR="008911C6" w:rsidRPr="00385602">
        <w:rPr>
          <w:rFonts w:ascii="Palatino Linotype" w:eastAsia="Palatino Linotype" w:hAnsi="Palatino Linotype" w:cs="Palatino Linotype"/>
          <w:sz w:val="22"/>
          <w:szCs w:val="22"/>
        </w:rPr>
        <w:t xml:space="preserve"> EMITIENDO VOTO PARTICULAR,</w:t>
      </w:r>
      <w:r w:rsidRPr="00385602">
        <w:rPr>
          <w:rFonts w:ascii="Palatino Linotype" w:eastAsia="Palatino Linotype" w:hAnsi="Palatino Linotype" w:cs="Palatino Linotype"/>
          <w:sz w:val="22"/>
          <w:szCs w:val="22"/>
        </w:rPr>
        <w:t xml:space="preserve"> MARÍA DEL ROSARIO MEJÍA AYALA,</w:t>
      </w:r>
      <w:r w:rsidR="008911C6" w:rsidRPr="00385602">
        <w:rPr>
          <w:rFonts w:ascii="Palatino Linotype" w:eastAsia="Palatino Linotype" w:hAnsi="Palatino Linotype" w:cs="Palatino Linotype"/>
          <w:sz w:val="22"/>
          <w:szCs w:val="22"/>
        </w:rPr>
        <w:t xml:space="preserve"> EMITIENDO VOTO PARTICULAR,</w:t>
      </w:r>
      <w:r w:rsidRPr="00385602">
        <w:rPr>
          <w:rFonts w:ascii="Palatino Linotype" w:eastAsia="Palatino Linotype" w:hAnsi="Palatino Linotype" w:cs="Palatino Linotype"/>
          <w:sz w:val="22"/>
          <w:szCs w:val="22"/>
        </w:rPr>
        <w:t xml:space="preserve"> SHARON CRISTINA MORALES MARTÍNEZ,</w:t>
      </w:r>
      <w:r w:rsidR="008911C6" w:rsidRPr="00385602">
        <w:rPr>
          <w:rFonts w:ascii="Palatino Linotype" w:eastAsia="Palatino Linotype" w:hAnsi="Palatino Linotype" w:cs="Palatino Linotype"/>
          <w:sz w:val="22"/>
          <w:szCs w:val="22"/>
        </w:rPr>
        <w:t xml:space="preserve"> EMITIENDO VOTO PARTICULAR,</w:t>
      </w:r>
      <w:r w:rsidRPr="00385602">
        <w:rPr>
          <w:rFonts w:ascii="Palatino Linotype" w:eastAsia="Palatino Linotype" w:hAnsi="Palatino Linotype" w:cs="Palatino Linotype"/>
          <w:sz w:val="22"/>
          <w:szCs w:val="22"/>
        </w:rPr>
        <w:t xml:space="preserve"> LUIS GUSTAVO PARRA NORIEGA,</w:t>
      </w:r>
      <w:r w:rsidR="008911C6" w:rsidRPr="00385602">
        <w:rPr>
          <w:rFonts w:ascii="Palatino Linotype" w:eastAsia="Palatino Linotype" w:hAnsi="Palatino Linotype" w:cs="Palatino Linotype"/>
          <w:sz w:val="22"/>
          <w:szCs w:val="22"/>
        </w:rPr>
        <w:t xml:space="preserve"> EMITIENDO VOTO PARTICULAR</w:t>
      </w:r>
      <w:r w:rsidRPr="00385602">
        <w:rPr>
          <w:rFonts w:ascii="Palatino Linotype" w:eastAsia="Palatino Linotype" w:hAnsi="Palatino Linotype" w:cs="Palatino Linotype"/>
          <w:sz w:val="22"/>
          <w:szCs w:val="22"/>
        </w:rPr>
        <w:t xml:space="preserve"> Y GUADALUPE RAMÍREZ PEÑA,</w:t>
      </w:r>
      <w:r w:rsidR="008911C6" w:rsidRPr="00385602">
        <w:rPr>
          <w:rFonts w:ascii="Palatino Linotype" w:eastAsia="Palatino Linotype" w:hAnsi="Palatino Linotype" w:cs="Palatino Linotype"/>
          <w:sz w:val="22"/>
          <w:szCs w:val="22"/>
        </w:rPr>
        <w:t xml:space="preserve"> EMITIENDO VOTO PARTICULAR;</w:t>
      </w:r>
      <w:r w:rsidRPr="00385602">
        <w:rPr>
          <w:rFonts w:ascii="Palatino Linotype" w:eastAsia="Palatino Linotype" w:hAnsi="Palatino Linotype" w:cs="Palatino Linotype"/>
          <w:sz w:val="22"/>
          <w:szCs w:val="22"/>
        </w:rPr>
        <w:t xml:space="preserve"> EN LA </w:t>
      </w:r>
      <w:r w:rsidR="00382740" w:rsidRPr="00385602">
        <w:rPr>
          <w:rFonts w:ascii="Palatino Linotype" w:eastAsia="Palatino Linotype" w:hAnsi="Palatino Linotype" w:cs="Palatino Linotype"/>
          <w:sz w:val="22"/>
          <w:szCs w:val="22"/>
        </w:rPr>
        <w:t xml:space="preserve">PRIMERA </w:t>
      </w:r>
      <w:r w:rsidRPr="00385602">
        <w:rPr>
          <w:rFonts w:ascii="Palatino Linotype" w:eastAsia="Palatino Linotype" w:hAnsi="Palatino Linotype" w:cs="Palatino Linotype"/>
          <w:sz w:val="22"/>
          <w:szCs w:val="22"/>
        </w:rPr>
        <w:t xml:space="preserve">SESIÓN ORDINARIA CELEBRADA EL </w:t>
      </w:r>
      <w:r w:rsidR="00382740" w:rsidRPr="00385602">
        <w:rPr>
          <w:rFonts w:ascii="Palatino Linotype" w:eastAsia="Palatino Linotype" w:hAnsi="Palatino Linotype" w:cs="Palatino Linotype"/>
          <w:sz w:val="22"/>
          <w:szCs w:val="22"/>
        </w:rPr>
        <w:t>CATORCE DE ENERO</w:t>
      </w:r>
      <w:r w:rsidR="001A3D4C" w:rsidRPr="00385602">
        <w:rPr>
          <w:rFonts w:ascii="Palatino Linotype" w:eastAsia="Palatino Linotype" w:hAnsi="Palatino Linotype" w:cs="Palatino Linotype"/>
          <w:sz w:val="22"/>
          <w:szCs w:val="22"/>
        </w:rPr>
        <w:t xml:space="preserve"> </w:t>
      </w:r>
      <w:r w:rsidRPr="00385602">
        <w:rPr>
          <w:rFonts w:ascii="Palatino Linotype" w:eastAsia="Palatino Linotype" w:hAnsi="Palatino Linotype" w:cs="Palatino Linotype"/>
          <w:sz w:val="22"/>
          <w:szCs w:val="22"/>
        </w:rPr>
        <w:t>DE DOS MIL VEINTI</w:t>
      </w:r>
      <w:r w:rsidR="00382740" w:rsidRPr="00385602">
        <w:rPr>
          <w:rFonts w:ascii="Palatino Linotype" w:eastAsia="Palatino Linotype" w:hAnsi="Palatino Linotype" w:cs="Palatino Linotype"/>
          <w:sz w:val="22"/>
          <w:szCs w:val="22"/>
        </w:rPr>
        <w:t>SÉIS</w:t>
      </w:r>
      <w:r w:rsidRPr="00385602">
        <w:rPr>
          <w:rFonts w:ascii="Palatino Linotype" w:eastAsia="Palatino Linotype" w:hAnsi="Palatino Linotype" w:cs="Palatino Linotype"/>
          <w:sz w:val="22"/>
          <w:szCs w:val="22"/>
        </w:rPr>
        <w:t>, ANTE EL SECRETARIO TÉCNICO DEL PLENO ALEXIS TAPIA RAMÍREZ.</w:t>
      </w:r>
    </w:p>
    <w:p w14:paraId="36F5D5CA" w14:textId="77777777" w:rsidR="00694AA0" w:rsidRPr="008911C6" w:rsidRDefault="00694AA0">
      <w:pPr>
        <w:spacing w:line="360" w:lineRule="auto"/>
        <w:jc w:val="both"/>
        <w:rPr>
          <w:rFonts w:ascii="Palatino Linotype" w:eastAsia="Palatino Linotype" w:hAnsi="Palatino Linotype" w:cs="Palatino Linotype"/>
          <w:sz w:val="22"/>
          <w:szCs w:val="22"/>
        </w:rPr>
      </w:pPr>
    </w:p>
    <w:p w14:paraId="10176E8B" w14:textId="77777777" w:rsidR="00694AA0" w:rsidRPr="008911C6" w:rsidRDefault="00694AA0">
      <w:pPr>
        <w:spacing w:line="360" w:lineRule="auto"/>
        <w:jc w:val="center"/>
        <w:rPr>
          <w:rFonts w:ascii="Palatino Linotype" w:eastAsia="Palatino Linotype" w:hAnsi="Palatino Linotype" w:cs="Palatino Linotype"/>
          <w:sz w:val="22"/>
          <w:szCs w:val="22"/>
        </w:rPr>
      </w:pPr>
    </w:p>
    <w:p w14:paraId="6DF87AE6" w14:textId="77777777" w:rsidR="00694AA0" w:rsidRPr="008911C6" w:rsidRDefault="00694AA0">
      <w:pPr>
        <w:spacing w:line="360" w:lineRule="auto"/>
        <w:jc w:val="both"/>
        <w:rPr>
          <w:rFonts w:ascii="Palatino Linotype" w:eastAsia="Palatino Linotype" w:hAnsi="Palatino Linotype" w:cs="Palatino Linotype"/>
          <w:sz w:val="22"/>
          <w:szCs w:val="22"/>
        </w:rPr>
      </w:pPr>
    </w:p>
    <w:p w14:paraId="708FB06E" w14:textId="77777777" w:rsidR="00694AA0" w:rsidRPr="008911C6" w:rsidRDefault="00694AA0">
      <w:pPr>
        <w:spacing w:line="360" w:lineRule="auto"/>
        <w:jc w:val="both"/>
        <w:rPr>
          <w:rFonts w:ascii="Palatino Linotype" w:eastAsia="Palatino Linotype" w:hAnsi="Palatino Linotype" w:cs="Palatino Linotype"/>
          <w:sz w:val="22"/>
          <w:szCs w:val="22"/>
        </w:rPr>
      </w:pPr>
    </w:p>
    <w:p w14:paraId="537054EF" w14:textId="77777777" w:rsidR="00694AA0" w:rsidRPr="008911C6" w:rsidRDefault="00694AA0">
      <w:pPr>
        <w:spacing w:line="360" w:lineRule="auto"/>
        <w:jc w:val="both"/>
        <w:rPr>
          <w:rFonts w:ascii="Palatino Linotype" w:eastAsia="Palatino Linotype" w:hAnsi="Palatino Linotype" w:cs="Palatino Linotype"/>
          <w:sz w:val="22"/>
          <w:szCs w:val="22"/>
        </w:rPr>
      </w:pPr>
    </w:p>
    <w:p w14:paraId="17774119" w14:textId="77777777" w:rsidR="00694AA0" w:rsidRPr="008911C6" w:rsidRDefault="00694AA0">
      <w:pPr>
        <w:spacing w:line="360" w:lineRule="auto"/>
        <w:jc w:val="both"/>
        <w:rPr>
          <w:rFonts w:ascii="Palatino Linotype" w:eastAsia="Palatino Linotype" w:hAnsi="Palatino Linotype" w:cs="Palatino Linotype"/>
          <w:sz w:val="22"/>
          <w:szCs w:val="22"/>
        </w:rPr>
      </w:pPr>
    </w:p>
    <w:p w14:paraId="5509219D" w14:textId="77777777" w:rsidR="00694AA0" w:rsidRPr="008911C6" w:rsidRDefault="00694AA0">
      <w:pPr>
        <w:spacing w:line="360" w:lineRule="auto"/>
        <w:jc w:val="both"/>
        <w:rPr>
          <w:rFonts w:ascii="Palatino Linotype" w:eastAsia="Palatino Linotype" w:hAnsi="Palatino Linotype" w:cs="Palatino Linotype"/>
          <w:sz w:val="22"/>
          <w:szCs w:val="22"/>
        </w:rPr>
      </w:pPr>
    </w:p>
    <w:p w14:paraId="5A5B7374" w14:textId="77777777" w:rsidR="00694AA0" w:rsidRPr="008911C6" w:rsidRDefault="00694AA0">
      <w:pPr>
        <w:spacing w:line="360" w:lineRule="auto"/>
        <w:jc w:val="both"/>
        <w:rPr>
          <w:rFonts w:ascii="Palatino Linotype" w:eastAsia="Palatino Linotype" w:hAnsi="Palatino Linotype" w:cs="Palatino Linotype"/>
          <w:sz w:val="22"/>
          <w:szCs w:val="22"/>
        </w:rPr>
      </w:pPr>
    </w:p>
    <w:p w14:paraId="016906CE" w14:textId="77777777" w:rsidR="00694AA0" w:rsidRPr="008911C6" w:rsidRDefault="00694AA0">
      <w:pPr>
        <w:spacing w:line="360" w:lineRule="auto"/>
        <w:jc w:val="both"/>
        <w:rPr>
          <w:rFonts w:ascii="Palatino Linotype" w:eastAsia="Palatino Linotype" w:hAnsi="Palatino Linotype" w:cs="Palatino Linotype"/>
          <w:sz w:val="22"/>
          <w:szCs w:val="22"/>
        </w:rPr>
      </w:pPr>
    </w:p>
    <w:p w14:paraId="3536C243" w14:textId="77777777" w:rsidR="00694AA0" w:rsidRPr="008911C6" w:rsidRDefault="00694AA0">
      <w:pPr>
        <w:spacing w:line="360" w:lineRule="auto"/>
        <w:jc w:val="both"/>
        <w:rPr>
          <w:rFonts w:ascii="Palatino Linotype" w:eastAsia="Palatino Linotype" w:hAnsi="Palatino Linotype" w:cs="Palatino Linotype"/>
          <w:sz w:val="22"/>
          <w:szCs w:val="22"/>
        </w:rPr>
      </w:pPr>
    </w:p>
    <w:p w14:paraId="10C74B60" w14:textId="77777777" w:rsidR="00694AA0" w:rsidRPr="008911C6" w:rsidRDefault="00694AA0">
      <w:pPr>
        <w:spacing w:line="360" w:lineRule="auto"/>
        <w:jc w:val="both"/>
        <w:rPr>
          <w:rFonts w:ascii="Palatino Linotype" w:eastAsia="Palatino Linotype" w:hAnsi="Palatino Linotype" w:cs="Palatino Linotype"/>
          <w:sz w:val="22"/>
          <w:szCs w:val="22"/>
        </w:rPr>
      </w:pPr>
    </w:p>
    <w:p w14:paraId="48A36858" w14:textId="77777777" w:rsidR="00694AA0" w:rsidRPr="008911C6" w:rsidRDefault="00694AA0">
      <w:pPr>
        <w:spacing w:line="360" w:lineRule="auto"/>
        <w:jc w:val="both"/>
        <w:rPr>
          <w:rFonts w:ascii="Palatino Linotype" w:eastAsia="Palatino Linotype" w:hAnsi="Palatino Linotype" w:cs="Palatino Linotype"/>
          <w:sz w:val="22"/>
          <w:szCs w:val="22"/>
        </w:rPr>
      </w:pPr>
    </w:p>
    <w:p w14:paraId="3FE6DE95" w14:textId="77777777" w:rsidR="00694AA0" w:rsidRPr="008911C6" w:rsidRDefault="00694AA0">
      <w:pPr>
        <w:spacing w:line="360" w:lineRule="auto"/>
        <w:jc w:val="both"/>
        <w:rPr>
          <w:rFonts w:ascii="Palatino Linotype" w:eastAsia="Palatino Linotype" w:hAnsi="Palatino Linotype" w:cs="Palatino Linotype"/>
          <w:sz w:val="22"/>
          <w:szCs w:val="22"/>
        </w:rPr>
      </w:pPr>
    </w:p>
    <w:p w14:paraId="16F5DDC9" w14:textId="77777777" w:rsidR="00694AA0" w:rsidRPr="008911C6" w:rsidRDefault="00694AA0">
      <w:pPr>
        <w:spacing w:line="360" w:lineRule="auto"/>
        <w:jc w:val="both"/>
        <w:rPr>
          <w:rFonts w:ascii="Palatino Linotype" w:eastAsia="Palatino Linotype" w:hAnsi="Palatino Linotype" w:cs="Palatino Linotype"/>
          <w:sz w:val="22"/>
          <w:szCs w:val="22"/>
        </w:rPr>
      </w:pPr>
    </w:p>
    <w:p w14:paraId="714A31D2" w14:textId="77777777" w:rsidR="00694AA0" w:rsidRPr="008911C6" w:rsidRDefault="00694AA0">
      <w:pPr>
        <w:spacing w:line="360" w:lineRule="auto"/>
        <w:jc w:val="both"/>
        <w:rPr>
          <w:rFonts w:ascii="Palatino Linotype" w:eastAsia="Palatino Linotype" w:hAnsi="Palatino Linotype" w:cs="Palatino Linotype"/>
          <w:sz w:val="22"/>
          <w:szCs w:val="22"/>
        </w:rPr>
      </w:pPr>
    </w:p>
    <w:p w14:paraId="46664245" w14:textId="77777777" w:rsidR="00694AA0" w:rsidRPr="008911C6" w:rsidRDefault="00694AA0">
      <w:pPr>
        <w:spacing w:line="360" w:lineRule="auto"/>
        <w:jc w:val="both"/>
        <w:rPr>
          <w:rFonts w:ascii="Palatino Linotype" w:eastAsia="Palatino Linotype" w:hAnsi="Palatino Linotype" w:cs="Palatino Linotype"/>
          <w:sz w:val="22"/>
          <w:szCs w:val="22"/>
        </w:rPr>
      </w:pPr>
    </w:p>
    <w:p w14:paraId="5C092A01" w14:textId="77777777" w:rsidR="00694AA0" w:rsidRPr="008911C6" w:rsidRDefault="00694AA0">
      <w:pPr>
        <w:spacing w:line="360" w:lineRule="auto"/>
        <w:jc w:val="both"/>
        <w:rPr>
          <w:rFonts w:ascii="Palatino Linotype" w:eastAsia="Palatino Linotype" w:hAnsi="Palatino Linotype" w:cs="Palatino Linotype"/>
          <w:sz w:val="22"/>
          <w:szCs w:val="22"/>
        </w:rPr>
      </w:pPr>
    </w:p>
    <w:p w14:paraId="669D5981" w14:textId="77777777" w:rsidR="00694AA0" w:rsidRPr="008911C6" w:rsidRDefault="00694AA0">
      <w:pPr>
        <w:spacing w:line="360" w:lineRule="auto"/>
        <w:jc w:val="both"/>
        <w:rPr>
          <w:rFonts w:ascii="Palatino Linotype" w:eastAsia="Palatino Linotype" w:hAnsi="Palatino Linotype" w:cs="Palatino Linotype"/>
          <w:sz w:val="22"/>
          <w:szCs w:val="22"/>
        </w:rPr>
      </w:pPr>
    </w:p>
    <w:p w14:paraId="3D7F8E58" w14:textId="77777777" w:rsidR="00694AA0" w:rsidRPr="008911C6" w:rsidRDefault="00694AA0">
      <w:pPr>
        <w:spacing w:line="360" w:lineRule="auto"/>
        <w:jc w:val="both"/>
        <w:rPr>
          <w:rFonts w:ascii="Palatino Linotype" w:eastAsia="Palatino Linotype" w:hAnsi="Palatino Linotype" w:cs="Palatino Linotype"/>
          <w:sz w:val="22"/>
          <w:szCs w:val="22"/>
        </w:rPr>
      </w:pPr>
    </w:p>
    <w:p w14:paraId="61848FB2" w14:textId="77777777" w:rsidR="00694AA0" w:rsidRPr="008911C6" w:rsidRDefault="00694AA0">
      <w:pPr>
        <w:spacing w:line="360" w:lineRule="auto"/>
        <w:jc w:val="both"/>
        <w:rPr>
          <w:rFonts w:ascii="Palatino Linotype" w:eastAsia="Palatino Linotype" w:hAnsi="Palatino Linotype" w:cs="Palatino Linotype"/>
          <w:sz w:val="22"/>
          <w:szCs w:val="22"/>
        </w:rPr>
      </w:pPr>
    </w:p>
    <w:p w14:paraId="5684A0AB" w14:textId="51443F49" w:rsidR="006F3A18" w:rsidRPr="008911C6" w:rsidRDefault="006F3A18">
      <w:pPr>
        <w:spacing w:line="360" w:lineRule="auto"/>
        <w:jc w:val="both"/>
        <w:rPr>
          <w:rFonts w:ascii="Palatino Linotype" w:eastAsia="Palatino Linotype" w:hAnsi="Palatino Linotype" w:cs="Palatino Linotype"/>
          <w:sz w:val="22"/>
          <w:szCs w:val="22"/>
        </w:rPr>
      </w:pPr>
    </w:p>
    <w:sectPr w:rsidR="006F3A18" w:rsidRPr="008911C6">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1C3D3" w14:textId="77777777" w:rsidR="009D51A6" w:rsidRDefault="009D51A6">
      <w:r>
        <w:separator/>
      </w:r>
    </w:p>
  </w:endnote>
  <w:endnote w:type="continuationSeparator" w:id="0">
    <w:p w14:paraId="4682F572" w14:textId="77777777" w:rsidR="009D51A6" w:rsidRDefault="009D5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DFD7A" w14:textId="5FC34DCA" w:rsidR="0021130D" w:rsidRDefault="0021130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B6C76">
      <w:rPr>
        <w:rFonts w:ascii="Palatino Linotype" w:eastAsia="Palatino Linotype" w:hAnsi="Palatino Linotype" w:cs="Palatino Linotype"/>
        <w:b/>
        <w:noProof/>
        <w:color w:val="000000"/>
        <w:sz w:val="20"/>
        <w:szCs w:val="20"/>
      </w:rPr>
      <w:t>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B6C76">
      <w:rPr>
        <w:rFonts w:ascii="Palatino Linotype" w:eastAsia="Palatino Linotype" w:hAnsi="Palatino Linotype" w:cs="Palatino Linotype"/>
        <w:b/>
        <w:noProof/>
        <w:color w:val="000000"/>
        <w:sz w:val="20"/>
        <w:szCs w:val="20"/>
      </w:rPr>
      <w:t>67</w:t>
    </w:r>
    <w:r>
      <w:rPr>
        <w:rFonts w:ascii="Palatino Linotype" w:eastAsia="Palatino Linotype" w:hAnsi="Palatino Linotype" w:cs="Palatino Linotype"/>
        <w:b/>
        <w:color w:val="000000"/>
        <w:sz w:val="20"/>
        <w:szCs w:val="20"/>
      </w:rPr>
      <w:fldChar w:fldCharType="end"/>
    </w:r>
  </w:p>
  <w:p w14:paraId="01320A57" w14:textId="77777777" w:rsidR="0021130D" w:rsidRDefault="0021130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5D5DD" w14:textId="1EEE8C5A" w:rsidR="0021130D" w:rsidRDefault="0021130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B6C7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B6C76">
      <w:rPr>
        <w:rFonts w:ascii="Palatino Linotype" w:eastAsia="Palatino Linotype" w:hAnsi="Palatino Linotype" w:cs="Palatino Linotype"/>
        <w:b/>
        <w:noProof/>
        <w:color w:val="000000"/>
        <w:sz w:val="20"/>
        <w:szCs w:val="20"/>
      </w:rPr>
      <w:t>67</w:t>
    </w:r>
    <w:r>
      <w:rPr>
        <w:rFonts w:ascii="Palatino Linotype" w:eastAsia="Palatino Linotype" w:hAnsi="Palatino Linotype" w:cs="Palatino Linotype"/>
        <w:b/>
        <w:color w:val="000000"/>
        <w:sz w:val="20"/>
        <w:szCs w:val="20"/>
      </w:rPr>
      <w:fldChar w:fldCharType="end"/>
    </w:r>
  </w:p>
  <w:p w14:paraId="71AA7E10" w14:textId="77777777" w:rsidR="0021130D" w:rsidRDefault="0021130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41F01C" w14:textId="77777777" w:rsidR="009D51A6" w:rsidRDefault="009D51A6">
      <w:r>
        <w:separator/>
      </w:r>
    </w:p>
  </w:footnote>
  <w:footnote w:type="continuationSeparator" w:id="0">
    <w:p w14:paraId="293F89DE" w14:textId="77777777" w:rsidR="009D51A6" w:rsidRDefault="009D51A6">
      <w:r>
        <w:continuationSeparator/>
      </w:r>
    </w:p>
  </w:footnote>
  <w:footnote w:id="1">
    <w:p w14:paraId="5ACE8D8F" w14:textId="77777777" w:rsidR="0021130D" w:rsidRDefault="0021130D" w:rsidP="00C37F2C">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A67F7" w14:textId="77777777" w:rsidR="0021130D" w:rsidRDefault="0021130D">
    <w:pPr>
      <w:rPr>
        <w:rFonts w:ascii="Cambria" w:eastAsia="Cambria" w:hAnsi="Cambria" w:cs="Cambria"/>
        <w:color w:val="000000"/>
      </w:rPr>
    </w:pPr>
    <w:r>
      <w:rPr>
        <w:noProof/>
      </w:rPr>
      <w:drawing>
        <wp:anchor distT="0" distB="0" distL="0" distR="0" simplePos="0" relativeHeight="251658240" behindDoc="1" locked="0" layoutInCell="1" hidden="0" allowOverlap="1" wp14:anchorId="737B4D0F" wp14:editId="5C481CA0">
          <wp:simplePos x="0" y="0"/>
          <wp:positionH relativeFrom="column">
            <wp:posOffset>-1080090</wp:posOffset>
          </wp:positionH>
          <wp:positionV relativeFrom="paragraph">
            <wp:posOffset>-488261</wp:posOffset>
          </wp:positionV>
          <wp:extent cx="7809865" cy="10165715"/>
          <wp:effectExtent l="0" t="0" r="0" b="0"/>
          <wp:wrapNone/>
          <wp:docPr id="19520825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5953" w:type="dxa"/>
      <w:tblInd w:w="3261" w:type="dxa"/>
      <w:tblLayout w:type="fixed"/>
      <w:tblLook w:val="0400" w:firstRow="0" w:lastRow="0" w:firstColumn="0" w:lastColumn="0" w:noHBand="0" w:noVBand="1"/>
    </w:tblPr>
    <w:tblGrid>
      <w:gridCol w:w="2489"/>
      <w:gridCol w:w="3464"/>
    </w:tblGrid>
    <w:tr w:rsidR="0021130D" w14:paraId="0791587B" w14:textId="77777777">
      <w:tc>
        <w:tcPr>
          <w:tcW w:w="2489" w:type="dxa"/>
        </w:tcPr>
        <w:p w14:paraId="5B034C04" w14:textId="77777777" w:rsidR="0021130D" w:rsidRDefault="002113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288814C3" w14:textId="032E211C" w:rsidR="0021130D" w:rsidRDefault="0021130D" w:rsidP="0038274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08454/INFOEM/IP/RR/2025</w:t>
          </w:r>
        </w:p>
      </w:tc>
    </w:tr>
    <w:tr w:rsidR="0021130D" w14:paraId="704D61F0" w14:textId="77777777">
      <w:trPr>
        <w:trHeight w:val="228"/>
      </w:trPr>
      <w:tc>
        <w:tcPr>
          <w:tcW w:w="2489" w:type="dxa"/>
          <w:vAlign w:val="center"/>
        </w:tcPr>
        <w:p w14:paraId="6DFC1FC7" w14:textId="77777777" w:rsidR="0021130D" w:rsidRDefault="002113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7C5BFEDD" w14:textId="5CB026F4" w:rsidR="0021130D" w:rsidRDefault="0021130D">
          <w:pPr>
            <w:ind w:left="-45" w:right="176"/>
            <w:jc w:val="both"/>
            <w:rPr>
              <w:rFonts w:ascii="Palatino Linotype" w:eastAsia="Palatino Linotype" w:hAnsi="Palatino Linotype" w:cs="Palatino Linotype"/>
              <w:b/>
              <w:sz w:val="22"/>
              <w:szCs w:val="22"/>
            </w:rPr>
          </w:pPr>
          <w:r w:rsidRPr="00382740">
            <w:rPr>
              <w:rFonts w:ascii="Palatino Linotype" w:eastAsia="Palatino Linotype" w:hAnsi="Palatino Linotype" w:cs="Palatino Linotype"/>
              <w:b/>
              <w:sz w:val="22"/>
              <w:szCs w:val="22"/>
            </w:rPr>
            <w:t>Ayuntamiento de Jocotitlán</w:t>
          </w:r>
        </w:p>
      </w:tc>
    </w:tr>
    <w:tr w:rsidR="0021130D" w14:paraId="2B5F7CE9" w14:textId="77777777">
      <w:tc>
        <w:tcPr>
          <w:tcW w:w="2489" w:type="dxa"/>
          <w:vAlign w:val="center"/>
        </w:tcPr>
        <w:p w14:paraId="63B3258D" w14:textId="77777777" w:rsidR="0021130D" w:rsidRDefault="0021130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6AB48BAE" w14:textId="77777777" w:rsidR="0021130D" w:rsidRDefault="0021130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947C34D" w14:textId="77777777" w:rsidR="0021130D" w:rsidRDefault="0021130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D0846" w14:textId="77777777" w:rsidR="0021130D" w:rsidRDefault="0021130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57F20C8" wp14:editId="7DFE190E">
          <wp:simplePos x="0" y="0"/>
          <wp:positionH relativeFrom="page">
            <wp:align>left</wp:align>
          </wp:positionH>
          <wp:positionV relativeFrom="paragraph">
            <wp:posOffset>-369891</wp:posOffset>
          </wp:positionV>
          <wp:extent cx="7809865" cy="10165715"/>
          <wp:effectExtent l="0" t="0" r="635" b="6985"/>
          <wp:wrapNone/>
          <wp:docPr id="19520825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21130D" w14:paraId="71B7394D" w14:textId="77777777">
      <w:tc>
        <w:tcPr>
          <w:tcW w:w="2489" w:type="dxa"/>
        </w:tcPr>
        <w:p w14:paraId="6F6314B5" w14:textId="77777777" w:rsidR="0021130D" w:rsidRDefault="002113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471E5532" w14:textId="179FF6C4" w:rsidR="0021130D" w:rsidRDefault="0021130D" w:rsidP="0038274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08454/INFOEM/IP/RR/2025</w:t>
          </w:r>
        </w:p>
      </w:tc>
    </w:tr>
    <w:tr w:rsidR="0021130D" w14:paraId="4854212C" w14:textId="77777777">
      <w:tc>
        <w:tcPr>
          <w:tcW w:w="2489" w:type="dxa"/>
        </w:tcPr>
        <w:p w14:paraId="1D1E2C85" w14:textId="77777777" w:rsidR="0021130D" w:rsidRDefault="002113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14:paraId="299EB360" w14:textId="29CC81F0" w:rsidR="0021130D" w:rsidRPr="00E66354" w:rsidRDefault="0021130D">
          <w:pPr>
            <w:ind w:right="175"/>
            <w:jc w:val="both"/>
            <w:rPr>
              <w:rFonts w:ascii="Palatino Linotype" w:eastAsia="Palatino Linotype" w:hAnsi="Palatino Linotype" w:cs="Palatino Linotype"/>
              <w:b/>
              <w:sz w:val="22"/>
              <w:szCs w:val="22"/>
              <w:highlight w:val="yellow"/>
            </w:rPr>
          </w:pPr>
        </w:p>
      </w:tc>
    </w:tr>
    <w:tr w:rsidR="0021130D" w14:paraId="082218B4" w14:textId="77777777">
      <w:trPr>
        <w:trHeight w:val="228"/>
      </w:trPr>
      <w:tc>
        <w:tcPr>
          <w:tcW w:w="2489" w:type="dxa"/>
          <w:vAlign w:val="center"/>
        </w:tcPr>
        <w:p w14:paraId="5E8970C5" w14:textId="77777777" w:rsidR="0021130D" w:rsidRDefault="002113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59B822F6" w14:textId="4AF383DB" w:rsidR="0021130D" w:rsidRDefault="0021130D">
          <w:pPr>
            <w:ind w:left="-45" w:right="176"/>
            <w:jc w:val="both"/>
            <w:rPr>
              <w:rFonts w:ascii="Palatino Linotype" w:eastAsia="Palatino Linotype" w:hAnsi="Palatino Linotype" w:cs="Palatino Linotype"/>
              <w:b/>
              <w:sz w:val="22"/>
              <w:szCs w:val="22"/>
            </w:rPr>
          </w:pPr>
          <w:r w:rsidRPr="00382740">
            <w:rPr>
              <w:rFonts w:ascii="Palatino Linotype" w:eastAsia="Palatino Linotype" w:hAnsi="Palatino Linotype" w:cs="Palatino Linotype"/>
              <w:b/>
              <w:sz w:val="22"/>
              <w:szCs w:val="22"/>
            </w:rPr>
            <w:t>Ayuntamiento de Jocotitlán</w:t>
          </w:r>
        </w:p>
      </w:tc>
    </w:tr>
    <w:tr w:rsidR="0021130D" w14:paraId="10C74DEA" w14:textId="77777777">
      <w:tc>
        <w:tcPr>
          <w:tcW w:w="2489" w:type="dxa"/>
          <w:vAlign w:val="center"/>
        </w:tcPr>
        <w:p w14:paraId="1F1A62FF" w14:textId="77777777" w:rsidR="0021130D" w:rsidRDefault="0021130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52548D8D" w14:textId="77777777" w:rsidR="0021130D" w:rsidRDefault="0021130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904CEDE" w14:textId="77777777" w:rsidR="0021130D" w:rsidRDefault="0021130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5FA81C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BD6295C"/>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5565543"/>
    <w:multiLevelType w:val="multilevel"/>
    <w:tmpl w:val="418890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3079D8"/>
    <w:multiLevelType w:val="multilevel"/>
    <w:tmpl w:val="3196C92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95329F5"/>
    <w:multiLevelType w:val="multilevel"/>
    <w:tmpl w:val="A6488AC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202B4D73"/>
    <w:multiLevelType w:val="multilevel"/>
    <w:tmpl w:val="17600E4A"/>
    <w:lvl w:ilvl="0">
      <w:start w:val="2"/>
      <w:numFmt w:val="bullet"/>
      <w:lvlText w:val="●"/>
      <w:lvlJc w:val="left"/>
      <w:pPr>
        <w:ind w:left="360" w:hanging="360"/>
      </w:pPr>
      <w:rPr>
        <w:rFonts w:ascii="Noto Sans Symbols" w:eastAsia="Noto Sans Symbols" w:hAnsi="Noto Sans Symbols" w:cs="Noto Sans Symbols"/>
        <w:b/>
        <w:i w:val="0"/>
        <w:color w:val="0D0D0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5C81A7C"/>
    <w:multiLevelType w:val="multilevel"/>
    <w:tmpl w:val="99D40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D620B6"/>
    <w:multiLevelType w:val="multilevel"/>
    <w:tmpl w:val="49443A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1D25AD0"/>
    <w:multiLevelType w:val="hybridMultilevel"/>
    <w:tmpl w:val="9B3E43EC"/>
    <w:lvl w:ilvl="0" w:tplc="2F461F4A">
      <w:start w:val="1"/>
      <w:numFmt w:val="decimal"/>
      <w:lvlText w:val="%1."/>
      <w:lvlJc w:val="left"/>
      <w:pPr>
        <w:ind w:left="644" w:hanging="360"/>
      </w:pPr>
      <w:rPr>
        <w:rFonts w:hint="default"/>
        <w:b w:val="0"/>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15:restartNumberingAfterBreak="0">
    <w:nsid w:val="48D6097B"/>
    <w:multiLevelType w:val="multilevel"/>
    <w:tmpl w:val="DF6CAD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A3E71D2"/>
    <w:multiLevelType w:val="multilevel"/>
    <w:tmpl w:val="CEC050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ECA6C08"/>
    <w:multiLevelType w:val="multilevel"/>
    <w:tmpl w:val="77045766"/>
    <w:lvl w:ilvl="0">
      <w:start w:val="1"/>
      <w:numFmt w:val="decimal"/>
      <w:pStyle w:val="Listaconvietas3"/>
      <w:lvlText w:val="%1."/>
      <w:lvlJc w:val="left"/>
      <w:pPr>
        <w:ind w:left="644" w:hanging="359"/>
      </w:pPr>
      <w:rPr>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 w15:restartNumberingAfterBreak="0">
    <w:nsid w:val="620930DE"/>
    <w:multiLevelType w:val="multilevel"/>
    <w:tmpl w:val="07B63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0CC0097"/>
    <w:multiLevelType w:val="hybridMultilevel"/>
    <w:tmpl w:val="112625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BD4592D"/>
    <w:multiLevelType w:val="multilevel"/>
    <w:tmpl w:val="BB5AF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3"/>
  </w:num>
  <w:num w:numId="3">
    <w:abstractNumId w:val="12"/>
  </w:num>
  <w:num w:numId="4">
    <w:abstractNumId w:val="6"/>
  </w:num>
  <w:num w:numId="5">
    <w:abstractNumId w:val="8"/>
  </w:num>
  <w:num w:numId="6">
    <w:abstractNumId w:val="1"/>
  </w:num>
  <w:num w:numId="7">
    <w:abstractNumId w:val="0"/>
  </w:num>
  <w:num w:numId="8">
    <w:abstractNumId w:val="9"/>
  </w:num>
  <w:num w:numId="9">
    <w:abstractNumId w:val="5"/>
  </w:num>
  <w:num w:numId="10">
    <w:abstractNumId w:val="7"/>
  </w:num>
  <w:num w:numId="11">
    <w:abstractNumId w:val="10"/>
  </w:num>
  <w:num w:numId="12">
    <w:abstractNumId w:val="13"/>
  </w:num>
  <w:num w:numId="13">
    <w:abstractNumId w:val="4"/>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AA0"/>
    <w:rsid w:val="00004D58"/>
    <w:rsid w:val="000064B5"/>
    <w:rsid w:val="000309D9"/>
    <w:rsid w:val="0003226E"/>
    <w:rsid w:val="00052702"/>
    <w:rsid w:val="000653F9"/>
    <w:rsid w:val="000661FA"/>
    <w:rsid w:val="000778D1"/>
    <w:rsid w:val="00082344"/>
    <w:rsid w:val="00082BC4"/>
    <w:rsid w:val="000844C8"/>
    <w:rsid w:val="000A73DA"/>
    <w:rsid w:val="000B0896"/>
    <w:rsid w:val="000B0B75"/>
    <w:rsid w:val="000B3BB5"/>
    <w:rsid w:val="000C3127"/>
    <w:rsid w:val="000D0779"/>
    <w:rsid w:val="000D66CA"/>
    <w:rsid w:val="000D757F"/>
    <w:rsid w:val="000E290B"/>
    <w:rsid w:val="000F2854"/>
    <w:rsid w:val="000F4585"/>
    <w:rsid w:val="000F7A1C"/>
    <w:rsid w:val="0011644B"/>
    <w:rsid w:val="001309F0"/>
    <w:rsid w:val="001322B9"/>
    <w:rsid w:val="00133291"/>
    <w:rsid w:val="00134ECF"/>
    <w:rsid w:val="00142C8A"/>
    <w:rsid w:val="00143423"/>
    <w:rsid w:val="00143A14"/>
    <w:rsid w:val="00156057"/>
    <w:rsid w:val="0016401F"/>
    <w:rsid w:val="001706FD"/>
    <w:rsid w:val="00176DB0"/>
    <w:rsid w:val="0018603F"/>
    <w:rsid w:val="00187914"/>
    <w:rsid w:val="00193278"/>
    <w:rsid w:val="001A0778"/>
    <w:rsid w:val="001A3D4C"/>
    <w:rsid w:val="001B415E"/>
    <w:rsid w:val="001B5E9D"/>
    <w:rsid w:val="001C2313"/>
    <w:rsid w:val="001E2666"/>
    <w:rsid w:val="001F3BA6"/>
    <w:rsid w:val="001F64E8"/>
    <w:rsid w:val="0020097E"/>
    <w:rsid w:val="002056F0"/>
    <w:rsid w:val="0021130D"/>
    <w:rsid w:val="00213EC3"/>
    <w:rsid w:val="00220FE4"/>
    <w:rsid w:val="00223511"/>
    <w:rsid w:val="00231963"/>
    <w:rsid w:val="002361D4"/>
    <w:rsid w:val="00253ED3"/>
    <w:rsid w:val="0026210D"/>
    <w:rsid w:val="00262320"/>
    <w:rsid w:val="00271BB8"/>
    <w:rsid w:val="002725BF"/>
    <w:rsid w:val="00273787"/>
    <w:rsid w:val="002825BA"/>
    <w:rsid w:val="0028645D"/>
    <w:rsid w:val="002951FD"/>
    <w:rsid w:val="002A6FD5"/>
    <w:rsid w:val="002A7199"/>
    <w:rsid w:val="002B2F3E"/>
    <w:rsid w:val="002C5F3C"/>
    <w:rsid w:val="00330224"/>
    <w:rsid w:val="00331A87"/>
    <w:rsid w:val="0033200D"/>
    <w:rsid w:val="0034602C"/>
    <w:rsid w:val="0034618D"/>
    <w:rsid w:val="0036325A"/>
    <w:rsid w:val="00365022"/>
    <w:rsid w:val="00375184"/>
    <w:rsid w:val="003779F8"/>
    <w:rsid w:val="00382740"/>
    <w:rsid w:val="00383985"/>
    <w:rsid w:val="0038463F"/>
    <w:rsid w:val="00385602"/>
    <w:rsid w:val="00386EDA"/>
    <w:rsid w:val="00397531"/>
    <w:rsid w:val="00397DDF"/>
    <w:rsid w:val="003A2BE9"/>
    <w:rsid w:val="003B589D"/>
    <w:rsid w:val="003B5E1E"/>
    <w:rsid w:val="003C6617"/>
    <w:rsid w:val="003D4C05"/>
    <w:rsid w:val="003D61F9"/>
    <w:rsid w:val="003D6643"/>
    <w:rsid w:val="0040045C"/>
    <w:rsid w:val="00420290"/>
    <w:rsid w:val="00420C30"/>
    <w:rsid w:val="00430882"/>
    <w:rsid w:val="00435111"/>
    <w:rsid w:val="00460C75"/>
    <w:rsid w:val="00463FB8"/>
    <w:rsid w:val="00471407"/>
    <w:rsid w:val="004730D4"/>
    <w:rsid w:val="00490112"/>
    <w:rsid w:val="00494CB2"/>
    <w:rsid w:val="004A30AD"/>
    <w:rsid w:val="004A5926"/>
    <w:rsid w:val="004A6693"/>
    <w:rsid w:val="004B0BBC"/>
    <w:rsid w:val="004B35BD"/>
    <w:rsid w:val="004D73B7"/>
    <w:rsid w:val="004D7DF2"/>
    <w:rsid w:val="004E1DF4"/>
    <w:rsid w:val="004F1364"/>
    <w:rsid w:val="00500DA9"/>
    <w:rsid w:val="00504175"/>
    <w:rsid w:val="00504FA2"/>
    <w:rsid w:val="0050510A"/>
    <w:rsid w:val="00510048"/>
    <w:rsid w:val="0051150E"/>
    <w:rsid w:val="00530D60"/>
    <w:rsid w:val="00535FC8"/>
    <w:rsid w:val="00544E94"/>
    <w:rsid w:val="00546E25"/>
    <w:rsid w:val="00552496"/>
    <w:rsid w:val="00554822"/>
    <w:rsid w:val="00561AA1"/>
    <w:rsid w:val="005732B7"/>
    <w:rsid w:val="00574CB0"/>
    <w:rsid w:val="005B22BA"/>
    <w:rsid w:val="005C0C18"/>
    <w:rsid w:val="005E3109"/>
    <w:rsid w:val="005F4F51"/>
    <w:rsid w:val="006262EB"/>
    <w:rsid w:val="00627673"/>
    <w:rsid w:val="00641BF3"/>
    <w:rsid w:val="00655EF3"/>
    <w:rsid w:val="00663D56"/>
    <w:rsid w:val="00694AA0"/>
    <w:rsid w:val="006A0D3C"/>
    <w:rsid w:val="006A2500"/>
    <w:rsid w:val="006B339F"/>
    <w:rsid w:val="006C1064"/>
    <w:rsid w:val="006E155A"/>
    <w:rsid w:val="006E15E3"/>
    <w:rsid w:val="006F3A18"/>
    <w:rsid w:val="006F76B7"/>
    <w:rsid w:val="00702E1B"/>
    <w:rsid w:val="007048DE"/>
    <w:rsid w:val="007049C9"/>
    <w:rsid w:val="0070776B"/>
    <w:rsid w:val="007161DC"/>
    <w:rsid w:val="007165D6"/>
    <w:rsid w:val="0072757A"/>
    <w:rsid w:val="007304EC"/>
    <w:rsid w:val="00731EF3"/>
    <w:rsid w:val="007333D5"/>
    <w:rsid w:val="007347D2"/>
    <w:rsid w:val="00746A44"/>
    <w:rsid w:val="0075679E"/>
    <w:rsid w:val="0076259D"/>
    <w:rsid w:val="0076423F"/>
    <w:rsid w:val="007643E2"/>
    <w:rsid w:val="00771F7F"/>
    <w:rsid w:val="00786E97"/>
    <w:rsid w:val="007D0435"/>
    <w:rsid w:val="007D5593"/>
    <w:rsid w:val="0080393C"/>
    <w:rsid w:val="00820E38"/>
    <w:rsid w:val="0082626C"/>
    <w:rsid w:val="00831C7F"/>
    <w:rsid w:val="00837E5E"/>
    <w:rsid w:val="00854416"/>
    <w:rsid w:val="00857C0C"/>
    <w:rsid w:val="00882DDC"/>
    <w:rsid w:val="00883836"/>
    <w:rsid w:val="0088463F"/>
    <w:rsid w:val="008911C6"/>
    <w:rsid w:val="00897BD0"/>
    <w:rsid w:val="008A4625"/>
    <w:rsid w:val="008A4B43"/>
    <w:rsid w:val="008B3A1B"/>
    <w:rsid w:val="008B474D"/>
    <w:rsid w:val="008B7DA1"/>
    <w:rsid w:val="008E0B27"/>
    <w:rsid w:val="008E1CAA"/>
    <w:rsid w:val="008F5E0C"/>
    <w:rsid w:val="008F7C04"/>
    <w:rsid w:val="00907832"/>
    <w:rsid w:val="0093285E"/>
    <w:rsid w:val="009454C1"/>
    <w:rsid w:val="00947504"/>
    <w:rsid w:val="009502ED"/>
    <w:rsid w:val="009711CB"/>
    <w:rsid w:val="00980D84"/>
    <w:rsid w:val="009952D9"/>
    <w:rsid w:val="009A3A3C"/>
    <w:rsid w:val="009A6189"/>
    <w:rsid w:val="009B4ADD"/>
    <w:rsid w:val="009B6C76"/>
    <w:rsid w:val="009C1FBD"/>
    <w:rsid w:val="009D0D80"/>
    <w:rsid w:val="009D42B1"/>
    <w:rsid w:val="009D51A6"/>
    <w:rsid w:val="009F4157"/>
    <w:rsid w:val="009F5343"/>
    <w:rsid w:val="009F7CB0"/>
    <w:rsid w:val="00A12096"/>
    <w:rsid w:val="00A16791"/>
    <w:rsid w:val="00A17271"/>
    <w:rsid w:val="00A20BCE"/>
    <w:rsid w:val="00A2767F"/>
    <w:rsid w:val="00A30507"/>
    <w:rsid w:val="00A57A19"/>
    <w:rsid w:val="00A8727F"/>
    <w:rsid w:val="00AC581C"/>
    <w:rsid w:val="00AD444D"/>
    <w:rsid w:val="00AD7617"/>
    <w:rsid w:val="00AE52C6"/>
    <w:rsid w:val="00B04225"/>
    <w:rsid w:val="00B04701"/>
    <w:rsid w:val="00B101D9"/>
    <w:rsid w:val="00B14870"/>
    <w:rsid w:val="00B14A23"/>
    <w:rsid w:val="00B221EC"/>
    <w:rsid w:val="00B3392A"/>
    <w:rsid w:val="00B5122B"/>
    <w:rsid w:val="00B748A2"/>
    <w:rsid w:val="00B853F2"/>
    <w:rsid w:val="00B90F26"/>
    <w:rsid w:val="00B919FC"/>
    <w:rsid w:val="00BB3325"/>
    <w:rsid w:val="00BD020A"/>
    <w:rsid w:val="00BD504B"/>
    <w:rsid w:val="00BE3EF4"/>
    <w:rsid w:val="00C00558"/>
    <w:rsid w:val="00C01C2E"/>
    <w:rsid w:val="00C10893"/>
    <w:rsid w:val="00C1117A"/>
    <w:rsid w:val="00C1289E"/>
    <w:rsid w:val="00C203BF"/>
    <w:rsid w:val="00C24F74"/>
    <w:rsid w:val="00C314BD"/>
    <w:rsid w:val="00C37F2C"/>
    <w:rsid w:val="00C531D8"/>
    <w:rsid w:val="00C85C03"/>
    <w:rsid w:val="00C90819"/>
    <w:rsid w:val="00C97F6E"/>
    <w:rsid w:val="00CA0E3E"/>
    <w:rsid w:val="00CB469A"/>
    <w:rsid w:val="00CC3687"/>
    <w:rsid w:val="00CD2E1D"/>
    <w:rsid w:val="00CE7F47"/>
    <w:rsid w:val="00D067D1"/>
    <w:rsid w:val="00D1493B"/>
    <w:rsid w:val="00D17A09"/>
    <w:rsid w:val="00D46BA0"/>
    <w:rsid w:val="00D60D79"/>
    <w:rsid w:val="00D71F7C"/>
    <w:rsid w:val="00D74224"/>
    <w:rsid w:val="00D77EC0"/>
    <w:rsid w:val="00D86C32"/>
    <w:rsid w:val="00DB513A"/>
    <w:rsid w:val="00DC1F5B"/>
    <w:rsid w:val="00DD1E25"/>
    <w:rsid w:val="00DD4CBD"/>
    <w:rsid w:val="00DE5ADE"/>
    <w:rsid w:val="00DF17EB"/>
    <w:rsid w:val="00DF478E"/>
    <w:rsid w:val="00E1082D"/>
    <w:rsid w:val="00E16633"/>
    <w:rsid w:val="00E24D85"/>
    <w:rsid w:val="00E40785"/>
    <w:rsid w:val="00E417D0"/>
    <w:rsid w:val="00E43918"/>
    <w:rsid w:val="00E44511"/>
    <w:rsid w:val="00E545C2"/>
    <w:rsid w:val="00E56B57"/>
    <w:rsid w:val="00E66354"/>
    <w:rsid w:val="00E80376"/>
    <w:rsid w:val="00E84CB1"/>
    <w:rsid w:val="00E91C46"/>
    <w:rsid w:val="00E94EF9"/>
    <w:rsid w:val="00EA2309"/>
    <w:rsid w:val="00EA5CD6"/>
    <w:rsid w:val="00EB032A"/>
    <w:rsid w:val="00EB6F38"/>
    <w:rsid w:val="00EC3811"/>
    <w:rsid w:val="00EC6393"/>
    <w:rsid w:val="00ED39E8"/>
    <w:rsid w:val="00ED661A"/>
    <w:rsid w:val="00EE042E"/>
    <w:rsid w:val="00F1393C"/>
    <w:rsid w:val="00F13C63"/>
    <w:rsid w:val="00F20BEB"/>
    <w:rsid w:val="00F221D2"/>
    <w:rsid w:val="00F231B8"/>
    <w:rsid w:val="00F2377F"/>
    <w:rsid w:val="00F25E2D"/>
    <w:rsid w:val="00F30EE8"/>
    <w:rsid w:val="00F33D9D"/>
    <w:rsid w:val="00F3756A"/>
    <w:rsid w:val="00F50F75"/>
    <w:rsid w:val="00F539C1"/>
    <w:rsid w:val="00F62348"/>
    <w:rsid w:val="00F809E5"/>
    <w:rsid w:val="00F827DF"/>
    <w:rsid w:val="00F90070"/>
    <w:rsid w:val="00F96B54"/>
    <w:rsid w:val="00FA0237"/>
    <w:rsid w:val="00FA3C9A"/>
    <w:rsid w:val="00FB0090"/>
    <w:rsid w:val="00FC30CF"/>
    <w:rsid w:val="00FC36ED"/>
    <w:rsid w:val="00FC54A4"/>
    <w:rsid w:val="00FE251A"/>
    <w:rsid w:val="00FE39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76C3C"/>
  <w15:docId w15:val="{4E3D6FF7-1FD1-4EA6-BDE9-C4C1B2598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3">
    <w:name w:val="TableNormal3"/>
    <w:tblPr>
      <w:tblCellMar>
        <w:top w:w="0" w:type="dxa"/>
        <w:left w:w="0" w:type="dxa"/>
        <w:bottom w:w="0" w:type="dxa"/>
        <w:right w:w="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6">
    <w:name w:val="Table Normal1"/>
    <w:tblPr>
      <w:tblCellMar>
        <w:top w:w="0" w:type="dxa"/>
        <w:left w:w="0" w:type="dxa"/>
        <w:bottom w:w="0" w:type="dxa"/>
        <w:right w:w="0" w:type="dxa"/>
      </w:tblCellMar>
    </w:tblPr>
  </w:style>
  <w:style w:type="table" w:customStyle="1" w:styleId="47">
    <w:name w:val="47"/>
    <w:basedOn w:val="TableNormal16"/>
    <w:tblPr>
      <w:tblStyleRowBandSize w:val="1"/>
      <w:tblStyleColBandSize w:val="1"/>
      <w:tblCellMar>
        <w:left w:w="115" w:type="dxa"/>
        <w:right w:w="115" w:type="dxa"/>
      </w:tblCellMar>
    </w:tblPr>
  </w:style>
  <w:style w:type="table" w:customStyle="1" w:styleId="46">
    <w:name w:val="46"/>
    <w:basedOn w:val="TableNormal16"/>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45">
    <w:name w:val="45"/>
    <w:basedOn w:val="TableNormal16"/>
    <w:tblPr>
      <w:tblStyleRowBandSize w:val="1"/>
      <w:tblStyleColBandSize w:val="1"/>
      <w:tblCellMar>
        <w:left w:w="115" w:type="dxa"/>
        <w:right w:w="115" w:type="dxa"/>
      </w:tblCellMar>
    </w:tblPr>
  </w:style>
  <w:style w:type="table" w:customStyle="1" w:styleId="44">
    <w:name w:val="44"/>
    <w:basedOn w:val="TableNormal16"/>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43"/>
    <w:basedOn w:val="TableNormal20"/>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41">
    <w:name w:val="41"/>
    <w:basedOn w:val="TableNormal30"/>
    <w:tblPr>
      <w:tblStyleRowBandSize w:val="1"/>
      <w:tblStyleColBandSize w:val="1"/>
      <w:tblCellMar>
        <w:left w:w="108" w:type="dxa"/>
        <w:right w:w="108" w:type="dxa"/>
      </w:tblCellMar>
    </w:tblPr>
  </w:style>
  <w:style w:type="table" w:customStyle="1" w:styleId="40">
    <w:name w:val="40"/>
    <w:basedOn w:val="TableNormal30"/>
    <w:tblPr>
      <w:tblStyleRowBandSize w:val="1"/>
      <w:tblStyleColBandSize w:val="1"/>
      <w:tblCellMar>
        <w:left w:w="108" w:type="dxa"/>
        <w:right w:w="108" w:type="dxa"/>
      </w:tblCellMar>
    </w:tblPr>
  </w:style>
  <w:style w:type="table" w:customStyle="1" w:styleId="39">
    <w:name w:val="39"/>
    <w:basedOn w:val="TableNormal30"/>
    <w:tblPr>
      <w:tblStyleRowBandSize w:val="1"/>
      <w:tblStyleColBandSize w:val="1"/>
      <w:tblCellMar>
        <w:left w:w="108" w:type="dxa"/>
        <w:right w:w="108" w:type="dxa"/>
      </w:tblCellMar>
    </w:tblPr>
  </w:style>
  <w:style w:type="table" w:customStyle="1" w:styleId="38">
    <w:name w:val="38"/>
    <w:basedOn w:val="TableNormal30"/>
    <w:tblPr>
      <w:tblStyleRowBandSize w:val="1"/>
      <w:tblStyleColBandSize w:val="1"/>
      <w:tblCellMar>
        <w:left w:w="108" w:type="dxa"/>
        <w:right w:w="108" w:type="dxa"/>
      </w:tblCellMar>
    </w:tblPr>
  </w:style>
  <w:style w:type="table" w:customStyle="1" w:styleId="37">
    <w:name w:val="37"/>
    <w:basedOn w:val="TableNormal30"/>
    <w:tblPr>
      <w:tblStyleRowBandSize w:val="1"/>
      <w:tblStyleColBandSize w:val="1"/>
      <w:tblCellMar>
        <w:left w:w="108" w:type="dxa"/>
        <w:right w:w="108" w:type="dxa"/>
      </w:tblCellMar>
    </w:tblPr>
  </w:style>
  <w:style w:type="table" w:customStyle="1" w:styleId="36">
    <w:name w:val="36"/>
    <w:basedOn w:val="TableNormal30"/>
    <w:tblPr>
      <w:tblStyleRowBandSize w:val="1"/>
      <w:tblStyleColBandSize w:val="1"/>
      <w:tblCellMar>
        <w:left w:w="115" w:type="dxa"/>
        <w:right w:w="115" w:type="dxa"/>
      </w:tblCellMar>
    </w:tblPr>
  </w:style>
  <w:style w:type="table" w:customStyle="1" w:styleId="35">
    <w:name w:val="35"/>
    <w:basedOn w:val="TableNormal30"/>
    <w:tblPr>
      <w:tblStyleRowBandSize w:val="1"/>
      <w:tblStyleColBandSize w:val="1"/>
      <w:tblCellMar>
        <w:left w:w="115" w:type="dxa"/>
        <w:right w:w="115" w:type="dxa"/>
      </w:tblCellMar>
    </w:tblPr>
  </w:style>
  <w:style w:type="table" w:customStyle="1" w:styleId="34">
    <w:name w:val="34"/>
    <w:basedOn w:val="TableNormal4"/>
    <w:tblPr>
      <w:tblStyleRowBandSize w:val="1"/>
      <w:tblStyleColBandSize w:val="1"/>
      <w:tblCellMar>
        <w:left w:w="108" w:type="dxa"/>
        <w:right w:w="108" w:type="dxa"/>
      </w:tblCellMar>
    </w:tblPr>
  </w:style>
  <w:style w:type="table" w:customStyle="1" w:styleId="33">
    <w:name w:val="33"/>
    <w:basedOn w:val="TableNormal4"/>
    <w:tblPr>
      <w:tblStyleRowBandSize w:val="1"/>
      <w:tblStyleColBandSize w:val="1"/>
      <w:tblCellMar>
        <w:left w:w="115" w:type="dxa"/>
        <w:right w:w="115" w:type="dxa"/>
      </w:tblCellMar>
    </w:tblPr>
  </w:style>
  <w:style w:type="table" w:customStyle="1" w:styleId="32">
    <w:name w:val="32"/>
    <w:basedOn w:val="TableNormal4"/>
    <w:tblPr>
      <w:tblStyleRowBandSize w:val="1"/>
      <w:tblStyleColBandSize w:val="1"/>
      <w:tblCellMar>
        <w:left w:w="115" w:type="dxa"/>
        <w:right w:w="115" w:type="dxa"/>
      </w:tblCellMar>
    </w:tblPr>
  </w:style>
  <w:style w:type="table" w:customStyle="1" w:styleId="31">
    <w:name w:val="31"/>
    <w:basedOn w:val="TableNormal5"/>
    <w:tblPr>
      <w:tblStyleRowBandSize w:val="1"/>
      <w:tblStyleColBandSize w:val="1"/>
      <w:tblCellMar>
        <w:left w:w="115" w:type="dxa"/>
        <w:right w:w="115" w:type="dxa"/>
      </w:tblCellMar>
    </w:tblPr>
  </w:style>
  <w:style w:type="table" w:customStyle="1" w:styleId="30">
    <w:name w:val="30"/>
    <w:basedOn w:val="TableNormal5"/>
    <w:tblPr>
      <w:tblStyleRowBandSize w:val="1"/>
      <w:tblStyleColBandSize w:val="1"/>
      <w:tblCellMar>
        <w:left w:w="115" w:type="dxa"/>
        <w:right w:w="115" w:type="dxa"/>
      </w:tblCellMar>
    </w:tblPr>
  </w:style>
  <w:style w:type="table" w:customStyle="1" w:styleId="29">
    <w:name w:val="29"/>
    <w:basedOn w:val="TableNormal5"/>
    <w:tblPr>
      <w:tblStyleRowBandSize w:val="1"/>
      <w:tblStyleColBandSize w:val="1"/>
      <w:tblCellMar>
        <w:left w:w="115" w:type="dxa"/>
        <w:right w:w="115" w:type="dxa"/>
      </w:tblCellMar>
    </w:tblPr>
  </w:style>
  <w:style w:type="table" w:customStyle="1" w:styleId="28">
    <w:name w:val="28"/>
    <w:basedOn w:val="TableNormal6"/>
    <w:tblPr>
      <w:tblStyleRowBandSize w:val="1"/>
      <w:tblStyleColBandSize w:val="1"/>
      <w:tblCellMar>
        <w:left w:w="115" w:type="dxa"/>
        <w:right w:w="115" w:type="dxa"/>
      </w:tblCellMar>
    </w:tblPr>
  </w:style>
  <w:style w:type="table" w:customStyle="1" w:styleId="27">
    <w:name w:val="27"/>
    <w:basedOn w:val="TableNormal6"/>
    <w:tblPr>
      <w:tblStyleRowBandSize w:val="1"/>
      <w:tblStyleColBandSize w:val="1"/>
      <w:tblCellMar>
        <w:left w:w="115" w:type="dxa"/>
        <w:right w:w="115" w:type="dxa"/>
      </w:tblCellMar>
    </w:tblPr>
  </w:style>
  <w:style w:type="table" w:customStyle="1" w:styleId="26">
    <w:name w:val="26"/>
    <w:basedOn w:val="TableNormal7"/>
    <w:tblPr>
      <w:tblStyleRowBandSize w:val="1"/>
      <w:tblStyleColBandSize w:val="1"/>
      <w:tblCellMar>
        <w:left w:w="115" w:type="dxa"/>
        <w:right w:w="115" w:type="dxa"/>
      </w:tblCellMar>
    </w:tblPr>
  </w:style>
  <w:style w:type="table" w:customStyle="1" w:styleId="25">
    <w:name w:val="25"/>
    <w:basedOn w:val="TableNormal7"/>
    <w:tblPr>
      <w:tblStyleRowBandSize w:val="1"/>
      <w:tblStyleColBandSize w:val="1"/>
      <w:tblCellMar>
        <w:left w:w="115" w:type="dxa"/>
        <w:right w:w="115" w:type="dxa"/>
      </w:tblCellMar>
    </w:tblPr>
  </w:style>
  <w:style w:type="table" w:customStyle="1" w:styleId="24">
    <w:name w:val="24"/>
    <w:basedOn w:val="TableNormal8"/>
    <w:tblPr>
      <w:tblStyleRowBandSize w:val="1"/>
      <w:tblStyleColBandSize w:val="1"/>
      <w:tblCellMar>
        <w:left w:w="115" w:type="dxa"/>
        <w:right w:w="115" w:type="dxa"/>
      </w:tblCellMar>
    </w:tblPr>
  </w:style>
  <w:style w:type="table" w:customStyle="1" w:styleId="23">
    <w:name w:val="23"/>
    <w:basedOn w:val="TableNormal8"/>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20">
    <w:name w:val="20"/>
    <w:basedOn w:val="TableNormal10"/>
    <w:tblPr>
      <w:tblStyleRowBandSize w:val="1"/>
      <w:tblStyleColBandSize w:val="1"/>
      <w:tblCellMar>
        <w:left w:w="115" w:type="dxa"/>
        <w:right w:w="115" w:type="dxa"/>
      </w:tblCellMar>
    </w:tblPr>
  </w:style>
  <w:style w:type="table" w:customStyle="1" w:styleId="19">
    <w:name w:val="19"/>
    <w:basedOn w:val="TableNormal10"/>
    <w:tblPr>
      <w:tblStyleRowBandSize w:val="1"/>
      <w:tblStyleColBandSize w:val="1"/>
      <w:tblCellMar>
        <w:left w:w="115" w:type="dxa"/>
        <w:right w:w="115" w:type="dxa"/>
      </w:tblCellMar>
    </w:tblPr>
  </w:style>
  <w:style w:type="table" w:customStyle="1" w:styleId="18">
    <w:name w:val="18"/>
    <w:basedOn w:val="TableNormal11"/>
    <w:tblPr>
      <w:tblStyleRowBandSize w:val="1"/>
      <w:tblStyleColBandSize w:val="1"/>
      <w:tblCellMar>
        <w:left w:w="115" w:type="dxa"/>
        <w:right w:w="115" w:type="dxa"/>
      </w:tblCellMar>
    </w:tblPr>
  </w:style>
  <w:style w:type="table" w:customStyle="1" w:styleId="17">
    <w:name w:val="17"/>
    <w:basedOn w:val="TableNormal11"/>
    <w:tblPr>
      <w:tblStyleRowBandSize w:val="1"/>
      <w:tblStyleColBandSize w:val="1"/>
      <w:tblCellMar>
        <w:left w:w="115" w:type="dxa"/>
        <w:right w:w="115" w:type="dxa"/>
      </w:tblCellMar>
    </w:tblPr>
  </w:style>
  <w:style w:type="table" w:customStyle="1" w:styleId="16">
    <w:name w:val="16"/>
    <w:basedOn w:val="TableNormal12"/>
    <w:tblPr>
      <w:tblStyleRowBandSize w:val="1"/>
      <w:tblStyleColBandSize w:val="1"/>
      <w:tblCellMar>
        <w:left w:w="115" w:type="dxa"/>
        <w:right w:w="115" w:type="dxa"/>
      </w:tblCellMar>
    </w:tblPr>
  </w:style>
  <w:style w:type="table" w:customStyle="1" w:styleId="15">
    <w:name w:val="15"/>
    <w:basedOn w:val="TableNormal12"/>
    <w:tblPr>
      <w:tblStyleRowBandSize w:val="1"/>
      <w:tblStyleColBandSize w:val="1"/>
      <w:tblCellMar>
        <w:left w:w="115" w:type="dxa"/>
        <w:right w:w="115" w:type="dxa"/>
      </w:tblCellMar>
    </w:tblPr>
  </w:style>
  <w:style w:type="table" w:customStyle="1" w:styleId="14">
    <w:name w:val="14"/>
    <w:basedOn w:val="TableNormal13"/>
    <w:tblPr>
      <w:tblStyleRowBandSize w:val="1"/>
      <w:tblStyleColBandSize w:val="1"/>
      <w:tblCellMar>
        <w:left w:w="115" w:type="dxa"/>
        <w:right w:w="115" w:type="dxa"/>
      </w:tblCellMar>
    </w:tblPr>
  </w:style>
  <w:style w:type="table" w:customStyle="1" w:styleId="13">
    <w:name w:val="13"/>
    <w:basedOn w:val="TableNormal13"/>
    <w:tblPr>
      <w:tblStyleRowBandSize w:val="1"/>
      <w:tblStyleColBandSize w:val="1"/>
      <w:tblCellMar>
        <w:left w:w="115" w:type="dxa"/>
        <w:right w:w="115" w:type="dxa"/>
      </w:tblCellMar>
    </w:tblPr>
  </w:style>
  <w:style w:type="table" w:customStyle="1" w:styleId="12">
    <w:name w:val="12"/>
    <w:basedOn w:val="TableNormal14"/>
    <w:tblPr>
      <w:tblStyleRowBandSize w:val="1"/>
      <w:tblStyleColBandSize w:val="1"/>
      <w:tblCellMar>
        <w:left w:w="115" w:type="dxa"/>
        <w:right w:w="115" w:type="dxa"/>
      </w:tblCellMar>
    </w:tblPr>
  </w:style>
  <w:style w:type="table" w:customStyle="1" w:styleId="11">
    <w:name w:val="11"/>
    <w:basedOn w:val="TableNormal14"/>
    <w:tblPr>
      <w:tblStyleRowBandSize w:val="1"/>
      <w:tblStyleColBandSize w:val="1"/>
      <w:tblCellMar>
        <w:left w:w="115" w:type="dxa"/>
        <w:right w:w="115" w:type="dxa"/>
      </w:tblCellMar>
    </w:tblPr>
  </w:style>
  <w:style w:type="table" w:customStyle="1" w:styleId="10">
    <w:name w:val="10"/>
    <w:basedOn w:val="TableNormal15"/>
    <w:tblPr>
      <w:tblStyleRowBandSize w:val="1"/>
      <w:tblStyleColBandSize w:val="1"/>
      <w:tblCellMar>
        <w:left w:w="115" w:type="dxa"/>
        <w:right w:w="115" w:type="dxa"/>
      </w:tblCellMar>
    </w:tblPr>
  </w:style>
  <w:style w:type="table" w:customStyle="1" w:styleId="9">
    <w:name w:val="9"/>
    <w:basedOn w:val="TableNormal15"/>
    <w:tblPr>
      <w:tblStyleRowBandSize w:val="1"/>
      <w:tblStyleColBandSize w:val="1"/>
      <w:tblCellMar>
        <w:left w:w="115" w:type="dxa"/>
        <w:right w:w="115" w:type="dxa"/>
      </w:tblCellMar>
    </w:tblPr>
  </w:style>
  <w:style w:type="table" w:customStyle="1" w:styleId="8">
    <w:name w:val="8"/>
    <w:basedOn w:val="TableNormal0"/>
    <w:tblPr>
      <w:tblStyleRowBandSize w:val="1"/>
      <w:tblStyleColBandSize w:val="1"/>
      <w:tblCellMar>
        <w:left w:w="115" w:type="dxa"/>
        <w:right w:w="115" w:type="dxa"/>
      </w:tblCellMar>
    </w:tblPr>
  </w:style>
  <w:style w:type="table" w:customStyle="1" w:styleId="7">
    <w:name w:val="7"/>
    <w:basedOn w:val="TableNormal0"/>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paragraph" w:styleId="Lista">
    <w:name w:val="List"/>
    <w:basedOn w:val="Normal"/>
    <w:uiPriority w:val="99"/>
    <w:unhideWhenUsed/>
    <w:rsid w:val="0076259D"/>
    <w:pPr>
      <w:ind w:left="283" w:hanging="283"/>
      <w:contextualSpacing/>
    </w:pPr>
  </w:style>
  <w:style w:type="paragraph" w:styleId="Lista2">
    <w:name w:val="List 2"/>
    <w:basedOn w:val="Normal"/>
    <w:uiPriority w:val="99"/>
    <w:unhideWhenUsed/>
    <w:rsid w:val="0076259D"/>
    <w:pPr>
      <w:ind w:left="566" w:hanging="283"/>
      <w:contextualSpacing/>
    </w:pPr>
  </w:style>
  <w:style w:type="paragraph" w:styleId="Lista3">
    <w:name w:val="List 3"/>
    <w:basedOn w:val="Normal"/>
    <w:uiPriority w:val="99"/>
    <w:unhideWhenUsed/>
    <w:rsid w:val="0076259D"/>
    <w:pPr>
      <w:ind w:left="849" w:hanging="283"/>
      <w:contextualSpacing/>
    </w:pPr>
  </w:style>
  <w:style w:type="paragraph" w:styleId="Lista4">
    <w:name w:val="List 4"/>
    <w:basedOn w:val="Normal"/>
    <w:uiPriority w:val="99"/>
    <w:unhideWhenUsed/>
    <w:rsid w:val="0076259D"/>
    <w:pPr>
      <w:ind w:left="1132" w:hanging="283"/>
      <w:contextualSpacing/>
    </w:pPr>
  </w:style>
  <w:style w:type="paragraph" w:styleId="Lista5">
    <w:name w:val="List 5"/>
    <w:basedOn w:val="Normal"/>
    <w:uiPriority w:val="99"/>
    <w:unhideWhenUsed/>
    <w:rsid w:val="0076259D"/>
    <w:pPr>
      <w:ind w:left="1415" w:hanging="283"/>
      <w:contextualSpacing/>
    </w:pPr>
  </w:style>
  <w:style w:type="paragraph" w:styleId="Saludo">
    <w:name w:val="Salutation"/>
    <w:basedOn w:val="Normal"/>
    <w:next w:val="Normal"/>
    <w:link w:val="SaludoCar"/>
    <w:uiPriority w:val="99"/>
    <w:unhideWhenUsed/>
    <w:rsid w:val="0076259D"/>
  </w:style>
  <w:style w:type="character" w:customStyle="1" w:styleId="SaludoCar">
    <w:name w:val="Saludo Car"/>
    <w:basedOn w:val="Fuentedeprrafopredeter"/>
    <w:link w:val="Saludo"/>
    <w:uiPriority w:val="99"/>
    <w:rsid w:val="0076259D"/>
  </w:style>
  <w:style w:type="paragraph" w:styleId="Listaconvietas">
    <w:name w:val="List Bullet"/>
    <w:basedOn w:val="Normal"/>
    <w:uiPriority w:val="99"/>
    <w:unhideWhenUsed/>
    <w:rsid w:val="0076259D"/>
    <w:pPr>
      <w:numPr>
        <w:numId w:val="6"/>
      </w:numPr>
      <w:contextualSpacing/>
    </w:pPr>
  </w:style>
  <w:style w:type="paragraph" w:styleId="Listaconvietas2">
    <w:name w:val="List Bullet 2"/>
    <w:basedOn w:val="Normal"/>
    <w:uiPriority w:val="99"/>
    <w:unhideWhenUsed/>
    <w:rsid w:val="0076259D"/>
    <w:pPr>
      <w:numPr>
        <w:numId w:val="7"/>
      </w:numPr>
      <w:contextualSpacing/>
    </w:pPr>
  </w:style>
  <w:style w:type="paragraph" w:styleId="Continuarlista">
    <w:name w:val="List Continue"/>
    <w:basedOn w:val="Normal"/>
    <w:uiPriority w:val="99"/>
    <w:unhideWhenUsed/>
    <w:rsid w:val="0076259D"/>
    <w:pPr>
      <w:spacing w:after="120"/>
      <w:ind w:left="283"/>
      <w:contextualSpacing/>
    </w:pPr>
  </w:style>
  <w:style w:type="paragraph" w:styleId="Textoindependiente">
    <w:name w:val="Body Text"/>
    <w:basedOn w:val="Normal"/>
    <w:link w:val="TextoindependienteCar"/>
    <w:uiPriority w:val="99"/>
    <w:unhideWhenUsed/>
    <w:rsid w:val="0076259D"/>
    <w:pPr>
      <w:spacing w:after="120"/>
    </w:pPr>
  </w:style>
  <w:style w:type="character" w:customStyle="1" w:styleId="TextoindependienteCar">
    <w:name w:val="Texto independiente Car"/>
    <w:basedOn w:val="Fuentedeprrafopredeter"/>
    <w:link w:val="Textoindependiente"/>
    <w:uiPriority w:val="99"/>
    <w:rsid w:val="0076259D"/>
  </w:style>
  <w:style w:type="paragraph" w:styleId="Sangradetextonormal">
    <w:name w:val="Body Text Indent"/>
    <w:basedOn w:val="Normal"/>
    <w:link w:val="SangradetextonormalCar"/>
    <w:uiPriority w:val="99"/>
    <w:unhideWhenUsed/>
    <w:rsid w:val="0076259D"/>
    <w:pPr>
      <w:spacing w:after="120"/>
      <w:ind w:left="283"/>
    </w:pPr>
  </w:style>
  <w:style w:type="character" w:customStyle="1" w:styleId="SangradetextonormalCar">
    <w:name w:val="Sangría de texto normal Car"/>
    <w:basedOn w:val="Fuentedeprrafopredeter"/>
    <w:link w:val="Sangradetextonormal"/>
    <w:uiPriority w:val="99"/>
    <w:rsid w:val="0076259D"/>
  </w:style>
  <w:style w:type="paragraph" w:styleId="Textoindependienteprimerasangra2">
    <w:name w:val="Body Text First Indent 2"/>
    <w:basedOn w:val="Sangradetextonormal"/>
    <w:link w:val="Textoindependienteprimerasangra2Car"/>
    <w:uiPriority w:val="99"/>
    <w:unhideWhenUsed/>
    <w:rsid w:val="007625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6259D"/>
  </w:style>
  <w:style w:type="character" w:customStyle="1" w:styleId="Mencinsinresolver3">
    <w:name w:val="Mención sin resolver3"/>
    <w:basedOn w:val="Fuentedeprrafopredeter"/>
    <w:uiPriority w:val="99"/>
    <w:semiHidden/>
    <w:unhideWhenUsed/>
    <w:rsid w:val="00C908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063920">
      <w:bodyDiv w:val="1"/>
      <w:marLeft w:val="0"/>
      <w:marRight w:val="0"/>
      <w:marTop w:val="0"/>
      <w:marBottom w:val="0"/>
      <w:divBdr>
        <w:top w:val="none" w:sz="0" w:space="0" w:color="auto"/>
        <w:left w:val="none" w:sz="0" w:space="0" w:color="auto"/>
        <w:bottom w:val="none" w:sz="0" w:space="0" w:color="auto"/>
        <w:right w:val="none" w:sz="0" w:space="0" w:color="auto"/>
      </w:divBdr>
    </w:div>
    <w:div w:id="1328094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diputados.gob.mx/LeyesBiblio/pdf/LGDNNA.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ecogem.gob.mx/constancia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unionedomex.mx/2023/03/24/busqueda-de-deudores-alimentarios-morosos-estado-de-mexico-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www.diputados.gob.mx/documentos/N_Acta_Nacimiento.pdf" TargetMode="External"/><Relationship Id="rId19" Type="http://schemas.openxmlformats.org/officeDocument/2006/relationships/hyperlink" Target="https://legislacion.edomex.gob.mx/sites/legislacion.edomex.gob.mx/files/files/pdf/gct/2014/nov144.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e.mx/wp-content/uploads/2022/10/DERFEABCCREDENCIAL2022.pdf" TargetMode="External"/><Relationship Id="rId22" Type="http://schemas.openxmlformats.org/officeDocument/2006/relationships/hyperlink" Target="http://consultatucedula.mx/"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UmA8CbdtqGPvZMvoJJm3uf21g==">CgMxLjAyCWguM3JkY3JqbjIOaC5kYWozajJ4bzZxNjYyCGguZ2pkZ3hzMgloLjNkeTZ2a20yCWguMzBqMHpsbDIJaC4yczhleW8xMghoLnR5amN3dDIJaC4yZXQ5MnAwMgloLjI2aW4xcmcyCWguMTdkcDh2dTIIaC5sbnhiejk4AHIhMUpERlNuZGw5LUV0aHkyYUNyYlJzTExMdi1WQTkzblFP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18908</Words>
  <Characters>103999</Characters>
  <Application>Microsoft Office Word</Application>
  <DocSecurity>0</DocSecurity>
  <Lines>866</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Villagómez Martínez</cp:lastModifiedBy>
  <cp:revision>2</cp:revision>
  <cp:lastPrinted>2026-01-15T19:18:00Z</cp:lastPrinted>
  <dcterms:created xsi:type="dcterms:W3CDTF">2026-02-02T03:09:00Z</dcterms:created>
  <dcterms:modified xsi:type="dcterms:W3CDTF">2026-02-02T03:09:00Z</dcterms:modified>
</cp:coreProperties>
</file>