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1444" w14:textId="77777777" w:rsidR="00D21C86" w:rsidRDefault="00D21C86" w:rsidP="009950AD">
      <w:pPr>
        <w:pStyle w:val="NormalINFOEM"/>
        <w:rPr>
          <w:szCs w:val="24"/>
        </w:rPr>
      </w:pPr>
    </w:p>
    <w:p w14:paraId="49AF2C0C" w14:textId="0D2A09E1" w:rsidR="00A970D5" w:rsidRPr="00A17CA1" w:rsidRDefault="00A970D5" w:rsidP="009950AD">
      <w:pPr>
        <w:pStyle w:val="NormalINFOEM"/>
        <w:rPr>
          <w:szCs w:val="24"/>
        </w:rPr>
      </w:pPr>
      <w:r w:rsidRPr="00A17CA1">
        <w:rPr>
          <w:szCs w:val="24"/>
        </w:rPr>
        <w:t>Resolución del Pleno del Instituto de Transparencia, Acceso a la Información Pública y Protección de Datos Personales del Estado de México</w:t>
      </w:r>
      <w:r w:rsidR="00FD2A3F" w:rsidRPr="00A17CA1">
        <w:rPr>
          <w:szCs w:val="24"/>
        </w:rPr>
        <w:t xml:space="preserve"> </w:t>
      </w:r>
      <w:r w:rsidRPr="00A17CA1">
        <w:rPr>
          <w:szCs w:val="24"/>
        </w:rPr>
        <w:t xml:space="preserve">y Municipios, con domicilio en Metepec, Estado de </w:t>
      </w:r>
      <w:r w:rsidR="008B2951" w:rsidRPr="00A17CA1">
        <w:rPr>
          <w:szCs w:val="24"/>
        </w:rPr>
        <w:t xml:space="preserve">México, </w:t>
      </w:r>
      <w:r w:rsidR="000D2E93" w:rsidRPr="00A17CA1">
        <w:rPr>
          <w:szCs w:val="24"/>
        </w:rPr>
        <w:t>a</w:t>
      </w:r>
      <w:r w:rsidR="0011108B" w:rsidRPr="00A17CA1">
        <w:rPr>
          <w:szCs w:val="24"/>
        </w:rPr>
        <w:t xml:space="preserve"> </w:t>
      </w:r>
      <w:r w:rsidR="009873D7" w:rsidRPr="00A17CA1">
        <w:rPr>
          <w:szCs w:val="24"/>
        </w:rPr>
        <w:t>trece de mayo de dos mil veintiséis</w:t>
      </w:r>
      <w:r w:rsidR="0011108B" w:rsidRPr="00A17CA1">
        <w:rPr>
          <w:szCs w:val="24"/>
        </w:rPr>
        <w:t>.</w:t>
      </w:r>
    </w:p>
    <w:p w14:paraId="60399B74"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42FAC5A" w:rsidR="00A970D5" w:rsidRPr="00A17CA1"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A17CA1">
        <w:rPr>
          <w:rFonts w:eastAsia="Palatino Linotype" w:cs="Palatino Linotype"/>
          <w:b/>
          <w:bCs/>
          <w:color w:val="000000" w:themeColor="text1"/>
          <w:szCs w:val="24"/>
          <w:lang w:val="es-ES"/>
        </w:rPr>
        <w:t>VISTO</w:t>
      </w:r>
      <w:r w:rsidRPr="00A17CA1">
        <w:rPr>
          <w:rFonts w:eastAsia="Palatino Linotype" w:cs="Palatino Linotype"/>
          <w:color w:val="000000" w:themeColor="text1"/>
          <w:szCs w:val="24"/>
          <w:lang w:val="es-ES"/>
        </w:rPr>
        <w:t xml:space="preserve"> el expediente electrónico formado con motivo del recurso de revisión número </w:t>
      </w:r>
      <w:bookmarkStart w:id="0" w:name="_GoBack"/>
      <w:r w:rsidR="00520FE0" w:rsidRPr="00A17CA1">
        <w:rPr>
          <w:rFonts w:eastAsia="Palatino Linotype" w:cs="Palatino Linotype"/>
          <w:b/>
          <w:bCs/>
          <w:color w:val="000000" w:themeColor="text1"/>
          <w:szCs w:val="24"/>
          <w:lang w:val="es-ES"/>
        </w:rPr>
        <w:t>03450/INFOEM/IP/RR/2026</w:t>
      </w:r>
      <w:bookmarkEnd w:id="0"/>
      <w:r w:rsidRPr="00A17CA1">
        <w:rPr>
          <w:rFonts w:eastAsia="Palatino Linotype" w:cs="Palatino Linotype"/>
          <w:color w:val="000000" w:themeColor="text1"/>
          <w:szCs w:val="24"/>
          <w:lang w:val="es-ES"/>
        </w:rPr>
        <w:t xml:space="preserve">, interpuesto por </w:t>
      </w:r>
      <w:r w:rsidR="004B34DC">
        <w:rPr>
          <w:rFonts w:eastAsia="Palatino Linotype" w:cs="Palatino Linotype"/>
          <w:b/>
          <w:bCs/>
          <w:color w:val="000000" w:themeColor="text1"/>
          <w:szCs w:val="24"/>
          <w:lang w:val="es-ES"/>
        </w:rPr>
        <w:t>XXXXXXXXXXXXXXXXXXXXXXXX</w:t>
      </w:r>
      <w:r w:rsidR="00D21C86" w:rsidRPr="00A17CA1">
        <w:rPr>
          <w:rFonts w:eastAsia="Palatino Linotype" w:cs="Palatino Linotype"/>
          <w:b/>
          <w:bCs/>
          <w:color w:val="000000" w:themeColor="text1"/>
          <w:szCs w:val="24"/>
          <w:lang w:val="es-ES"/>
        </w:rPr>
        <w:t xml:space="preserve"> </w:t>
      </w:r>
      <w:r w:rsidR="004B34DC">
        <w:rPr>
          <w:rFonts w:eastAsia="Palatino Linotype" w:cs="Palatino Linotype"/>
          <w:b/>
          <w:bCs/>
          <w:color w:val="000000" w:themeColor="text1"/>
          <w:szCs w:val="24"/>
          <w:lang w:val="es-ES"/>
        </w:rPr>
        <w:t>XXXXXX</w:t>
      </w:r>
      <w:r w:rsidR="00E97C2F" w:rsidRPr="00A17CA1">
        <w:rPr>
          <w:rFonts w:eastAsia="Palatino Linotype" w:cs="Palatino Linotype"/>
          <w:color w:val="000000" w:themeColor="text1"/>
          <w:szCs w:val="24"/>
          <w:lang w:val="es-ES"/>
        </w:rPr>
        <w:t>, en lo su</w:t>
      </w:r>
      <w:r w:rsidR="00771E23" w:rsidRPr="00A17CA1">
        <w:rPr>
          <w:rFonts w:eastAsia="Palatino Linotype" w:cs="Palatino Linotype"/>
          <w:color w:val="000000" w:themeColor="text1"/>
          <w:szCs w:val="24"/>
          <w:lang w:val="es-ES"/>
        </w:rPr>
        <w:t xml:space="preserve">cesivo </w:t>
      </w:r>
      <w:r w:rsidR="00506C69" w:rsidRPr="00A17CA1">
        <w:rPr>
          <w:rFonts w:eastAsia="Palatino Linotype" w:cs="Palatino Linotype"/>
          <w:color w:val="000000" w:themeColor="text1"/>
          <w:szCs w:val="24"/>
          <w:lang w:val="es-ES"/>
        </w:rPr>
        <w:t>la</w:t>
      </w:r>
      <w:r w:rsidRPr="00A17CA1">
        <w:rPr>
          <w:rFonts w:eastAsia="Palatino Linotype" w:cs="Palatino Linotype"/>
          <w:color w:val="000000" w:themeColor="text1"/>
          <w:szCs w:val="24"/>
          <w:lang w:val="es-ES"/>
        </w:rPr>
        <w:t xml:space="preserve"> </w:t>
      </w:r>
      <w:r w:rsidRPr="00A17CA1">
        <w:rPr>
          <w:rFonts w:eastAsia="Palatino Linotype" w:cs="Palatino Linotype"/>
          <w:b/>
          <w:bCs/>
          <w:color w:val="000000" w:themeColor="text1"/>
          <w:szCs w:val="24"/>
          <w:lang w:val="es-ES"/>
        </w:rPr>
        <w:t>Recurrente</w:t>
      </w:r>
      <w:r w:rsidRPr="00A17CA1">
        <w:rPr>
          <w:rFonts w:eastAsia="Palatino Linotype" w:cs="Palatino Linotype"/>
          <w:color w:val="000000" w:themeColor="text1"/>
          <w:szCs w:val="24"/>
          <w:lang w:val="es-ES"/>
        </w:rPr>
        <w:t>, en contra de la respuesta de</w:t>
      </w:r>
      <w:r w:rsidR="00E24F05" w:rsidRPr="00A17CA1">
        <w:rPr>
          <w:rFonts w:eastAsia="Palatino Linotype" w:cs="Palatino Linotype"/>
          <w:color w:val="000000" w:themeColor="text1"/>
          <w:szCs w:val="24"/>
          <w:lang w:val="es-ES"/>
        </w:rPr>
        <w:t>l</w:t>
      </w:r>
      <w:r w:rsidRPr="00A17CA1">
        <w:rPr>
          <w:rFonts w:eastAsia="Palatino Linotype" w:cs="Palatino Linotype"/>
          <w:color w:val="000000" w:themeColor="text1"/>
          <w:szCs w:val="24"/>
          <w:lang w:val="es-ES"/>
        </w:rPr>
        <w:t xml:space="preserve"> </w:t>
      </w:r>
      <w:r w:rsidR="005C1958" w:rsidRPr="00A17CA1">
        <w:rPr>
          <w:rFonts w:eastAsia="Palatino Linotype" w:cs="Palatino Linotype"/>
          <w:b/>
          <w:bCs/>
          <w:color w:val="000000" w:themeColor="text1"/>
          <w:szCs w:val="24"/>
          <w:lang w:val="es-ES"/>
        </w:rPr>
        <w:t>Ayuntamiento de Ecatepec de Morelos</w:t>
      </w:r>
      <w:r w:rsidR="00771E23" w:rsidRPr="00A17CA1">
        <w:rPr>
          <w:rFonts w:eastAsia="Palatino Linotype" w:cs="Palatino Linotype"/>
          <w:color w:val="000000" w:themeColor="text1"/>
          <w:szCs w:val="24"/>
          <w:lang w:val="es-ES"/>
        </w:rPr>
        <w:t>,</w:t>
      </w:r>
      <w:r w:rsidR="00920835" w:rsidRPr="00A17CA1">
        <w:rPr>
          <w:rFonts w:eastAsia="Palatino Linotype" w:cs="Palatino Linotype"/>
          <w:color w:val="000000" w:themeColor="text1"/>
          <w:szCs w:val="24"/>
          <w:lang w:val="es-ES"/>
        </w:rPr>
        <w:t xml:space="preserve"> </w:t>
      </w:r>
      <w:r w:rsidRPr="00A17CA1">
        <w:rPr>
          <w:rFonts w:eastAsia="Palatino Linotype" w:cs="Palatino Linotype"/>
          <w:color w:val="000000" w:themeColor="text1"/>
          <w:szCs w:val="24"/>
          <w:lang w:val="es-ES"/>
        </w:rPr>
        <w:t>en lo subsecuente</w:t>
      </w:r>
      <w:r w:rsidRPr="00A17CA1">
        <w:rPr>
          <w:rFonts w:eastAsia="Palatino Linotype" w:cs="Palatino Linotype"/>
          <w:b/>
          <w:bCs/>
          <w:color w:val="000000" w:themeColor="text1"/>
          <w:szCs w:val="24"/>
          <w:lang w:val="es-ES"/>
        </w:rPr>
        <w:t xml:space="preserve"> </w:t>
      </w:r>
      <w:r w:rsidRPr="00A17CA1">
        <w:rPr>
          <w:rFonts w:eastAsia="Palatino Linotype" w:cs="Palatino Linotype"/>
          <w:color w:val="000000" w:themeColor="text1"/>
          <w:szCs w:val="24"/>
          <w:lang w:val="es-ES"/>
        </w:rPr>
        <w:t>el</w:t>
      </w:r>
      <w:r w:rsidRPr="00A17CA1">
        <w:rPr>
          <w:rFonts w:eastAsia="Palatino Linotype" w:cs="Palatino Linotype"/>
          <w:b/>
          <w:bCs/>
          <w:color w:val="000000" w:themeColor="text1"/>
          <w:szCs w:val="24"/>
          <w:lang w:val="es-ES"/>
        </w:rPr>
        <w:t xml:space="preserve"> Sujeto Obligado</w:t>
      </w:r>
      <w:r w:rsidRPr="00A17CA1">
        <w:rPr>
          <w:rFonts w:eastAsia="Palatino Linotype" w:cs="Palatino Linotype"/>
          <w:color w:val="000000" w:themeColor="text1"/>
          <w:szCs w:val="24"/>
          <w:lang w:val="es-ES"/>
        </w:rPr>
        <w:t>, se procede a dictar la presente resolución.</w:t>
      </w:r>
    </w:p>
    <w:p w14:paraId="2E2053C2"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A17CA1" w:rsidRDefault="00A970D5" w:rsidP="006922F5">
      <w:pPr>
        <w:pStyle w:val="Ttulo1"/>
        <w:rPr>
          <w:rFonts w:eastAsia="Palatino Linotype"/>
          <w:lang w:val="es-ES_tradnl"/>
        </w:rPr>
      </w:pPr>
      <w:r w:rsidRPr="00A17CA1">
        <w:rPr>
          <w:rFonts w:eastAsia="Palatino Linotype"/>
          <w:lang w:val="es-ES_tradnl"/>
        </w:rPr>
        <w:t>A N T E C E D E N T E S</w:t>
      </w:r>
    </w:p>
    <w:p w14:paraId="32F88820"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A17CA1" w:rsidRDefault="00A970D5" w:rsidP="006922F5">
      <w:pPr>
        <w:pStyle w:val="Ttulo2"/>
        <w:rPr>
          <w:rFonts w:eastAsia="Palatino Linotype"/>
        </w:rPr>
      </w:pPr>
      <w:r w:rsidRPr="00A17CA1">
        <w:rPr>
          <w:rFonts w:eastAsia="Palatino Linotype"/>
        </w:rPr>
        <w:t xml:space="preserve">PRIMERO. De la </w:t>
      </w:r>
      <w:r w:rsidR="00A24D3F" w:rsidRPr="00A17CA1">
        <w:rPr>
          <w:rFonts w:eastAsia="Palatino Linotype"/>
        </w:rPr>
        <w:t>s</w:t>
      </w:r>
      <w:r w:rsidRPr="00A17CA1">
        <w:rPr>
          <w:rFonts w:eastAsia="Palatino Linotype"/>
        </w:rPr>
        <w:t xml:space="preserve">olicitud de </w:t>
      </w:r>
      <w:r w:rsidR="00A24D3F" w:rsidRPr="00A17CA1">
        <w:rPr>
          <w:rFonts w:eastAsia="Palatino Linotype"/>
        </w:rPr>
        <w:t>i</w:t>
      </w:r>
      <w:r w:rsidRPr="00A17CA1">
        <w:rPr>
          <w:rFonts w:eastAsia="Palatino Linotype"/>
        </w:rPr>
        <w:t>nformación.</w:t>
      </w:r>
    </w:p>
    <w:p w14:paraId="0870C154" w14:textId="342A62B5" w:rsidR="00A970D5" w:rsidRPr="00A17CA1" w:rsidRDefault="0063187A" w:rsidP="006922F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 xml:space="preserve">Con fecha </w:t>
      </w:r>
      <w:r w:rsidR="00F7104F" w:rsidRPr="00A17CA1">
        <w:rPr>
          <w:rFonts w:eastAsia="Palatino Linotype" w:cs="Palatino Linotype"/>
          <w:color w:val="000000"/>
          <w:szCs w:val="24"/>
        </w:rPr>
        <w:t>veintitrés de marzo</w:t>
      </w:r>
      <w:r w:rsidR="004227E2" w:rsidRPr="00A17CA1">
        <w:rPr>
          <w:rFonts w:eastAsia="Palatino Linotype" w:cs="Palatino Linotype"/>
          <w:color w:val="000000"/>
          <w:szCs w:val="24"/>
        </w:rPr>
        <w:t xml:space="preserve"> de dos mil veinti</w:t>
      </w:r>
      <w:r w:rsidR="00506C69" w:rsidRPr="00A17CA1">
        <w:rPr>
          <w:rFonts w:eastAsia="Palatino Linotype" w:cs="Palatino Linotype"/>
          <w:color w:val="000000"/>
          <w:szCs w:val="24"/>
        </w:rPr>
        <w:t>cinco</w:t>
      </w:r>
      <w:r w:rsidRPr="00A17CA1">
        <w:rPr>
          <w:rFonts w:eastAsia="Palatino Linotype" w:cs="Palatino Linotype"/>
          <w:color w:val="000000"/>
          <w:szCs w:val="24"/>
        </w:rPr>
        <w:t xml:space="preserve">, </w:t>
      </w:r>
      <w:r w:rsidR="00506C69" w:rsidRPr="00A17CA1">
        <w:rPr>
          <w:rFonts w:eastAsia="Palatino Linotype" w:cs="Palatino Linotype"/>
          <w:color w:val="000000"/>
          <w:szCs w:val="24"/>
        </w:rPr>
        <w:t>la</w:t>
      </w:r>
      <w:r w:rsidRPr="00A17CA1">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A17CA1">
        <w:rPr>
          <w:rFonts w:eastAsia="Palatino Linotype" w:cs="Palatino Linotype"/>
          <w:b/>
          <w:bCs/>
          <w:color w:val="000000"/>
          <w:szCs w:val="24"/>
        </w:rPr>
        <w:t xml:space="preserve"> </w:t>
      </w:r>
      <w:r w:rsidR="00F7104F" w:rsidRPr="00A17CA1">
        <w:rPr>
          <w:rFonts w:eastAsia="Palatino Linotype" w:cs="Palatino Linotype"/>
          <w:b/>
          <w:bCs/>
          <w:color w:val="000000"/>
          <w:szCs w:val="24"/>
        </w:rPr>
        <w:t>00222/ECATEPEC/IP/2026</w:t>
      </w:r>
      <w:r w:rsidR="00A970D5" w:rsidRPr="00A17CA1">
        <w:rPr>
          <w:rFonts w:eastAsia="Palatino Linotype" w:cs="Palatino Linotype"/>
          <w:color w:val="000000"/>
          <w:szCs w:val="24"/>
        </w:rPr>
        <w:t>,</w:t>
      </w:r>
      <w:r w:rsidR="00A970D5" w:rsidRPr="00A17CA1">
        <w:rPr>
          <w:rFonts w:eastAsia="Palatino Linotype" w:cs="Palatino Linotype"/>
          <w:b/>
          <w:color w:val="000000"/>
          <w:szCs w:val="24"/>
        </w:rPr>
        <w:t xml:space="preserve"> </w:t>
      </w:r>
      <w:r w:rsidR="009474B9" w:rsidRPr="00A17CA1">
        <w:rPr>
          <w:rFonts w:eastAsia="Palatino Linotype" w:cs="Palatino Linotype"/>
          <w:color w:val="000000"/>
          <w:szCs w:val="24"/>
        </w:rPr>
        <w:t>mediante la cual solicitó información en el tenor siguiente:</w:t>
      </w:r>
    </w:p>
    <w:p w14:paraId="68B56D82"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6C09063" w:rsidR="00A970D5" w:rsidRPr="00A17CA1" w:rsidRDefault="70652167" w:rsidP="009950AD">
      <w:pPr>
        <w:pStyle w:val="Fundamentos"/>
      </w:pPr>
      <w:r w:rsidRPr="00A17CA1">
        <w:rPr>
          <w:lang w:val="es-ES"/>
        </w:rPr>
        <w:t>«</w:t>
      </w:r>
      <w:r w:rsidR="00981769" w:rsidRPr="00A17CA1">
        <w:rPr>
          <w:lang w:val="es-ES"/>
        </w:rPr>
        <w:t xml:space="preserve">Atenta solicitud a SAPASE. 1.- En calle 12 casi esquina con calle hierro, se instaló una válvula en la RED DE AGUA POTABLE, me podrían obsequiar una fotografía al 22 de marzo de 2026, y en caso, de una corrección en su instalación, para la mejora de la PRESION DE AGUA, me podría hacer su comentario técnico en ambos casos (un antes y un después). ¿Y por qué dos válvulas CONTIGUAS a menos de cinco metros de distancia? 2.- ¿La instalación de DOS CODOS, sobre la RED de la calle 12, para conectar a la VALVULA de calle hierro DISMINUYE LA PRESION DEL AGUA EN LA RED PUBLICA? 3.- Cuando contare con </w:t>
      </w:r>
      <w:r w:rsidR="00981769" w:rsidRPr="00A17CA1">
        <w:rPr>
          <w:lang w:val="es-ES"/>
        </w:rPr>
        <w:lastRenderedPageBreak/>
        <w:t>agua de la RED PUBLICA DE AGUA POTABLE en mi domicilio, ya que tengo más de NUEVE semanas SIN suministro de AGUA por la RED DE AGUA POTABLE. 4.- Solicito una copia simple digital en esta plataforma, de la última supervisión en el MES DE MARZO DE 2026 de personal de SAPASE. 5.- Al 22 de MARZO DE 2026, NO se cuenta con guarnición, NI banqueta, por lo que agradeceré, SE tenga en CONSIDERACIÖN que NO cuento con agua DE LA RED PUBLICA, para que en la medida de lo posible NO se obstruya el frente de mi domicilio para que pueda comprar AGUA POTABLE DE PIPA.</w:t>
      </w:r>
      <w:r w:rsidRPr="00A17CA1">
        <w:rPr>
          <w:lang w:val="es-ES"/>
        </w:rPr>
        <w:t>» (Sic)</w:t>
      </w:r>
    </w:p>
    <w:p w14:paraId="40BBECCB"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17CA1" w:rsidRDefault="00A970D5" w:rsidP="006922F5">
      <w:pPr>
        <w:pBdr>
          <w:top w:val="nil"/>
          <w:left w:val="nil"/>
          <w:bottom w:val="nil"/>
          <w:right w:val="nil"/>
          <w:between w:val="nil"/>
        </w:pBdr>
        <w:contextualSpacing/>
        <w:rPr>
          <w:rFonts w:eastAsia="Palatino Linotype" w:cs="Palatino Linotype"/>
          <w:b/>
          <w:color w:val="000000"/>
          <w:szCs w:val="24"/>
        </w:rPr>
      </w:pPr>
      <w:r w:rsidRPr="00A17CA1">
        <w:rPr>
          <w:rFonts w:eastAsia="Palatino Linotype" w:cs="Palatino Linotype"/>
          <w:color w:val="000000"/>
          <w:szCs w:val="24"/>
        </w:rPr>
        <w:t xml:space="preserve">Modalidad de entrega: </w:t>
      </w:r>
      <w:r w:rsidR="004A6F01" w:rsidRPr="00A17CA1">
        <w:rPr>
          <w:rFonts w:eastAsia="Palatino Linotype" w:cs="Palatino Linotype"/>
          <w:b/>
          <w:color w:val="000000"/>
          <w:szCs w:val="24"/>
        </w:rPr>
        <w:t>A través del SAIMEX</w:t>
      </w:r>
    </w:p>
    <w:p w14:paraId="63E610EB" w14:textId="77777777" w:rsidR="00DC5F8D" w:rsidRPr="00A17CA1"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A17CA1" w:rsidRDefault="00E21393" w:rsidP="006922F5">
      <w:pPr>
        <w:pStyle w:val="Ttulo2"/>
        <w:rPr>
          <w:rFonts w:eastAsia="Palatino Linotype"/>
        </w:rPr>
      </w:pPr>
      <w:r w:rsidRPr="00A17CA1">
        <w:rPr>
          <w:rFonts w:eastAsia="Palatino Linotype"/>
        </w:rPr>
        <w:t>SEGUNDO</w:t>
      </w:r>
      <w:r w:rsidR="00A970D5" w:rsidRPr="00A17CA1">
        <w:rPr>
          <w:rFonts w:eastAsia="Palatino Linotype"/>
        </w:rPr>
        <w:t>. De la respuesta del Sujeto Obligado.</w:t>
      </w:r>
    </w:p>
    <w:p w14:paraId="2EE6F294" w14:textId="20A2BB14"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De las constancias que obran en el expediente electrónico, se observa qu</w:t>
      </w:r>
      <w:r w:rsidR="008B2951" w:rsidRPr="00A17CA1">
        <w:rPr>
          <w:rFonts w:eastAsia="Palatino Linotype" w:cs="Palatino Linotype"/>
          <w:color w:val="000000"/>
          <w:szCs w:val="24"/>
        </w:rPr>
        <w:t>e el día</w:t>
      </w:r>
      <w:r w:rsidR="004A3367" w:rsidRPr="00A17CA1">
        <w:rPr>
          <w:rFonts w:eastAsia="Palatino Linotype" w:cs="Palatino Linotype"/>
          <w:color w:val="000000"/>
          <w:szCs w:val="24"/>
        </w:rPr>
        <w:t xml:space="preserve"> </w:t>
      </w:r>
      <w:r w:rsidR="006E72B0" w:rsidRPr="00A17CA1">
        <w:rPr>
          <w:rFonts w:eastAsia="Palatino Linotype" w:cs="Palatino Linotype"/>
          <w:color w:val="000000"/>
          <w:szCs w:val="24"/>
        </w:rPr>
        <w:t>veinti</w:t>
      </w:r>
      <w:r w:rsidR="00642C22" w:rsidRPr="00A17CA1">
        <w:rPr>
          <w:rFonts w:eastAsia="Palatino Linotype" w:cs="Palatino Linotype"/>
          <w:color w:val="000000"/>
          <w:szCs w:val="24"/>
        </w:rPr>
        <w:t>trés de marzo</w:t>
      </w:r>
      <w:r w:rsidR="006E72B0" w:rsidRPr="00A17CA1">
        <w:rPr>
          <w:rFonts w:eastAsia="Palatino Linotype" w:cs="Palatino Linotype"/>
          <w:color w:val="000000"/>
          <w:szCs w:val="24"/>
        </w:rPr>
        <w:t xml:space="preserve"> </w:t>
      </w:r>
      <w:r w:rsidR="008B0A35" w:rsidRPr="00A17CA1">
        <w:rPr>
          <w:rFonts w:eastAsia="Palatino Linotype" w:cs="Palatino Linotype"/>
          <w:color w:val="000000"/>
          <w:szCs w:val="24"/>
        </w:rPr>
        <w:t>de dos mil veintiséis</w:t>
      </w:r>
      <w:r w:rsidRPr="00A17CA1">
        <w:rPr>
          <w:rFonts w:eastAsia="Palatino Linotype" w:cs="Palatino Linotype"/>
          <w:color w:val="000000"/>
          <w:szCs w:val="24"/>
        </w:rPr>
        <w:t>, el Sujeto Obligado dio respuest</w:t>
      </w:r>
      <w:r w:rsidR="009F4FF4" w:rsidRPr="00A17CA1">
        <w:rPr>
          <w:rFonts w:eastAsia="Palatino Linotype" w:cs="Palatino Linotype"/>
          <w:color w:val="000000"/>
          <w:szCs w:val="24"/>
        </w:rPr>
        <w:t>a a la solicitud de información</w:t>
      </w:r>
      <w:r w:rsidRPr="00A17CA1">
        <w:rPr>
          <w:rFonts w:eastAsia="Palatino Linotype" w:cs="Palatino Linotype"/>
          <w:color w:val="000000"/>
          <w:szCs w:val="24"/>
        </w:rPr>
        <w:t xml:space="preserve"> manifestando lo siguiente:</w:t>
      </w:r>
    </w:p>
    <w:p w14:paraId="6CF4EC0F"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7FD74F11" w14:textId="77777777" w:rsidR="00350F87" w:rsidRPr="00A17CA1" w:rsidRDefault="23740614" w:rsidP="00350F87">
      <w:pPr>
        <w:pStyle w:val="Fundamentos"/>
        <w:rPr>
          <w:lang w:val="es-ES"/>
        </w:rPr>
      </w:pPr>
      <w:r w:rsidRPr="00A17CA1">
        <w:rPr>
          <w:lang w:val="es-ES"/>
        </w:rPr>
        <w:t>«</w:t>
      </w:r>
      <w:r w:rsidR="00350F87" w:rsidRPr="00A17CA1">
        <w:rPr>
          <w:lang w:val="es-ES"/>
        </w:rPr>
        <w:t>Se anexa escrito</w:t>
      </w:r>
    </w:p>
    <w:p w14:paraId="136F1868" w14:textId="77777777" w:rsidR="00350F87" w:rsidRPr="00A17CA1" w:rsidRDefault="00350F87" w:rsidP="00350F87">
      <w:pPr>
        <w:pStyle w:val="Fundamentos"/>
        <w:rPr>
          <w:lang w:val="es-ES"/>
        </w:rPr>
      </w:pPr>
    </w:p>
    <w:p w14:paraId="02014D65" w14:textId="77777777" w:rsidR="00350F87" w:rsidRPr="00A17CA1" w:rsidRDefault="00350F87" w:rsidP="00350F87">
      <w:pPr>
        <w:pStyle w:val="Fundamentos"/>
        <w:rPr>
          <w:lang w:val="es-ES"/>
        </w:rPr>
      </w:pPr>
      <w:r w:rsidRPr="00A17CA1">
        <w:rPr>
          <w:lang w:val="es-ES"/>
        </w:rPr>
        <w:t>ATENTAMENTE</w:t>
      </w:r>
    </w:p>
    <w:p w14:paraId="3FE4A9EF" w14:textId="0702C5BB" w:rsidR="00A970D5" w:rsidRPr="00A17CA1" w:rsidRDefault="00350F87" w:rsidP="00350F87">
      <w:pPr>
        <w:pStyle w:val="Fundamentos"/>
        <w:rPr>
          <w:lang w:val="es-MX"/>
        </w:rPr>
      </w:pPr>
      <w:r w:rsidRPr="00A17CA1">
        <w:rPr>
          <w:lang w:val="es-ES"/>
        </w:rPr>
        <w:t>Cristina Muñoz Gallardo</w:t>
      </w:r>
      <w:r w:rsidR="00311EF3" w:rsidRPr="00A17CA1">
        <w:rPr>
          <w:lang w:val="es-ES"/>
        </w:rPr>
        <w:t>»</w:t>
      </w:r>
      <w:r w:rsidR="00A970D5" w:rsidRPr="00A17CA1">
        <w:rPr>
          <w:lang w:val="es-MX"/>
        </w:rPr>
        <w:t xml:space="preserve"> (Sic)</w:t>
      </w:r>
    </w:p>
    <w:p w14:paraId="2EAB8352" w14:textId="3B77EF6C" w:rsidR="001107C4" w:rsidRPr="00A17CA1"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79A96A02" w:rsidR="00F16DFC" w:rsidRPr="00A17CA1" w:rsidRDefault="00F16DFC" w:rsidP="000540D4">
      <w:pPr>
        <w:pBdr>
          <w:top w:val="nil"/>
          <w:left w:val="nil"/>
          <w:bottom w:val="nil"/>
          <w:right w:val="nil"/>
          <w:between w:val="nil"/>
        </w:pBdr>
        <w:contextualSpacing/>
        <w:rPr>
          <w:rFonts w:eastAsia="Palatino Linotype" w:cs="Palatino Linotype"/>
          <w:color w:val="000000"/>
          <w:szCs w:val="24"/>
          <w:lang w:val="es-MX"/>
        </w:rPr>
      </w:pPr>
      <w:r w:rsidRPr="00A17CA1">
        <w:rPr>
          <w:rFonts w:eastAsia="Palatino Linotype" w:cs="Palatino Linotype"/>
          <w:color w:val="000000"/>
          <w:szCs w:val="24"/>
          <w:lang w:val="es-MX"/>
        </w:rPr>
        <w:t xml:space="preserve">El Sujeto Obligado adjuntó a su respuesta </w:t>
      </w:r>
      <w:r w:rsidR="00EE6D6F" w:rsidRPr="00A17CA1">
        <w:rPr>
          <w:rFonts w:eastAsia="Palatino Linotype" w:cs="Palatino Linotype"/>
          <w:color w:val="000000"/>
          <w:szCs w:val="24"/>
          <w:lang w:val="es-MX"/>
        </w:rPr>
        <w:t>el</w:t>
      </w:r>
      <w:r w:rsidRPr="00A17CA1">
        <w:rPr>
          <w:rFonts w:eastAsia="Palatino Linotype" w:cs="Palatino Linotype"/>
          <w:color w:val="000000"/>
          <w:szCs w:val="24"/>
          <w:lang w:val="es-MX"/>
        </w:rPr>
        <w:t xml:space="preserve"> documento denominado </w:t>
      </w:r>
      <w:r w:rsidR="00585A0E" w:rsidRPr="00A17CA1">
        <w:rPr>
          <w:rFonts w:eastAsia="Palatino Linotype" w:cs="Palatino Linotype"/>
          <w:b/>
          <w:bCs/>
          <w:color w:val="000000"/>
          <w:szCs w:val="24"/>
          <w:lang w:val="es-MX"/>
        </w:rPr>
        <w:t>«</w:t>
      </w:r>
      <w:r w:rsidR="00350F87" w:rsidRPr="00A17CA1">
        <w:rPr>
          <w:rFonts w:eastAsia="Palatino Linotype" w:cs="Palatino Linotype"/>
          <w:b/>
          <w:bCs/>
          <w:color w:val="000000"/>
          <w:szCs w:val="24"/>
          <w:lang w:val="es-MX"/>
        </w:rPr>
        <w:t>Incompetencia total a sol.00222.pdf</w:t>
      </w:r>
      <w:r w:rsidR="00635456" w:rsidRPr="00A17CA1">
        <w:rPr>
          <w:rFonts w:eastAsia="Palatino Linotype" w:cs="Palatino Linotype"/>
          <w:b/>
          <w:bCs/>
          <w:color w:val="000000"/>
          <w:szCs w:val="24"/>
          <w:lang w:val="es-MX"/>
        </w:rPr>
        <w:t>»</w:t>
      </w:r>
      <w:r w:rsidR="00635456" w:rsidRPr="00A17CA1">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A17CA1"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A17CA1" w:rsidRDefault="00E21393" w:rsidP="006922F5">
      <w:pPr>
        <w:pStyle w:val="Ttulo2"/>
        <w:rPr>
          <w:rFonts w:eastAsia="Palatino Linotype"/>
        </w:rPr>
      </w:pPr>
      <w:r w:rsidRPr="00A17CA1">
        <w:rPr>
          <w:rFonts w:eastAsia="Palatino Linotype"/>
        </w:rPr>
        <w:t>TERCERO</w:t>
      </w:r>
      <w:r w:rsidR="00A970D5" w:rsidRPr="00A17CA1">
        <w:rPr>
          <w:rFonts w:eastAsia="Palatino Linotype"/>
        </w:rPr>
        <w:t>. Del recurso de revisión.</w:t>
      </w:r>
    </w:p>
    <w:p w14:paraId="7AA0C9F4" w14:textId="6C24DD29" w:rsidR="00A970D5" w:rsidRPr="00A17CA1" w:rsidRDefault="0090115A" w:rsidP="006922F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Inconforme con la respuesta emitid</w:t>
      </w:r>
      <w:r w:rsidR="008C4604" w:rsidRPr="00A17CA1">
        <w:rPr>
          <w:rFonts w:eastAsia="Palatino Linotype" w:cs="Palatino Linotype"/>
          <w:color w:val="000000"/>
          <w:szCs w:val="24"/>
        </w:rPr>
        <w:t>a</w:t>
      </w:r>
      <w:r w:rsidR="006726AD" w:rsidRPr="00A17CA1">
        <w:rPr>
          <w:rFonts w:eastAsia="Palatino Linotype" w:cs="Palatino Linotype"/>
          <w:color w:val="000000"/>
          <w:szCs w:val="24"/>
        </w:rPr>
        <w:t xml:space="preserve">, </w:t>
      </w:r>
      <w:r w:rsidR="00D67198" w:rsidRPr="00A17CA1">
        <w:rPr>
          <w:rFonts w:eastAsia="Palatino Linotype" w:cs="Palatino Linotype"/>
          <w:color w:val="000000"/>
          <w:szCs w:val="24"/>
        </w:rPr>
        <w:t>la</w:t>
      </w:r>
      <w:r w:rsidRPr="00A17CA1">
        <w:rPr>
          <w:rFonts w:eastAsia="Palatino Linotype" w:cs="Palatino Linotype"/>
          <w:color w:val="000000"/>
          <w:szCs w:val="24"/>
        </w:rPr>
        <w:t xml:space="preserve"> Recurrente interpuso el presente recurso de revisión el </w:t>
      </w:r>
      <w:r w:rsidR="00B428AA" w:rsidRPr="00A17CA1">
        <w:rPr>
          <w:rFonts w:eastAsia="Palatino Linotype" w:cs="Palatino Linotype"/>
          <w:color w:val="000000"/>
          <w:szCs w:val="24"/>
        </w:rPr>
        <w:t>veintitrés de marzo de dos mil veintiséis</w:t>
      </w:r>
      <w:r w:rsidRPr="00A17CA1">
        <w:rPr>
          <w:rFonts w:eastAsia="Palatino Linotype" w:cs="Palatino Linotype"/>
          <w:color w:val="000000"/>
          <w:szCs w:val="24"/>
        </w:rPr>
        <w:t>, el cual se registró en el SAIMEX con el expediente número</w:t>
      </w:r>
      <w:r w:rsidR="00A970D5" w:rsidRPr="00A17CA1">
        <w:rPr>
          <w:rFonts w:eastAsia="Palatino Linotype" w:cs="Palatino Linotype"/>
          <w:color w:val="000000"/>
          <w:szCs w:val="24"/>
        </w:rPr>
        <w:t xml:space="preserve"> </w:t>
      </w:r>
      <w:r w:rsidR="00520FE0" w:rsidRPr="00A17CA1">
        <w:rPr>
          <w:rFonts w:eastAsia="Palatino Linotype" w:cs="Palatino Linotype"/>
          <w:b/>
          <w:color w:val="000000"/>
          <w:szCs w:val="24"/>
        </w:rPr>
        <w:t>03450/INFOEM/IP/RR/2026</w:t>
      </w:r>
      <w:r w:rsidR="00A06896" w:rsidRPr="00A17CA1">
        <w:rPr>
          <w:rFonts w:eastAsia="Palatino Linotype" w:cs="Palatino Linotype"/>
          <w:color w:val="000000"/>
          <w:szCs w:val="24"/>
        </w:rPr>
        <w:t xml:space="preserve">, </w:t>
      </w:r>
      <w:r w:rsidRPr="00A17CA1">
        <w:rPr>
          <w:rFonts w:eastAsia="Palatino Linotype" w:cs="Palatino Linotype"/>
          <w:color w:val="000000"/>
          <w:szCs w:val="24"/>
        </w:rPr>
        <w:t>en el que manifestó</w:t>
      </w:r>
      <w:r w:rsidR="00A970D5" w:rsidRPr="00A17CA1">
        <w:rPr>
          <w:rFonts w:eastAsia="Palatino Linotype" w:cs="Palatino Linotype"/>
          <w:color w:val="000000"/>
          <w:szCs w:val="24"/>
        </w:rPr>
        <w:t xml:space="preserve"> lo siguiente:</w:t>
      </w:r>
    </w:p>
    <w:p w14:paraId="19266E1B" w14:textId="77777777" w:rsidR="0062736A" w:rsidRPr="00A17CA1"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17CA1" w:rsidRDefault="00A970D5" w:rsidP="006922F5">
      <w:pPr>
        <w:contextualSpacing/>
        <w:rPr>
          <w:rFonts w:eastAsia="Palatino Linotype" w:cs="Palatino Linotype"/>
          <w:b/>
        </w:rPr>
      </w:pPr>
      <w:r w:rsidRPr="00A17CA1">
        <w:rPr>
          <w:rFonts w:eastAsia="Palatino Linotype" w:cs="Palatino Linotype"/>
          <w:b/>
        </w:rPr>
        <w:t>Acto Impugnado:</w:t>
      </w:r>
      <w:r w:rsidR="00655007" w:rsidRPr="00A17CA1">
        <w:rPr>
          <w:rFonts w:eastAsia="Palatino Linotype" w:cs="Palatino Linotype"/>
          <w:b/>
        </w:rPr>
        <w:t xml:space="preserve"> </w:t>
      </w:r>
    </w:p>
    <w:p w14:paraId="4A0EFE5A" w14:textId="113383AF" w:rsidR="00A970D5" w:rsidRPr="00A17CA1" w:rsidRDefault="5C35490E" w:rsidP="5C35490E">
      <w:pPr>
        <w:pStyle w:val="Fundamentos"/>
        <w:rPr>
          <w:b/>
          <w:bCs/>
          <w:lang w:val="es-ES"/>
        </w:rPr>
      </w:pPr>
      <w:r w:rsidRPr="00A17CA1">
        <w:rPr>
          <w:lang w:val="es-ES"/>
        </w:rPr>
        <w:t>«</w:t>
      </w:r>
      <w:r w:rsidR="003009CB" w:rsidRPr="00A17CA1">
        <w:rPr>
          <w:lang w:val="es-ES"/>
        </w:rPr>
        <w:t>Atenta solicitud a SAPASE. 1.- En calle 12 casi esquina con calle hierro, se instaló una válvula en la RED DE AGUA POTABLE, me podrían obsequiar una fotografía al 22 de marzo de 2026, y en caso, de una corrección en su instalación, para la mejora de la PRESION DE AGUA, me podría hacer su comentario técnico en ambos casos (un antes y un después). ¿Y por qué dos válvulas CONTIGUAS a menos de cinco metros de distancia? 2.- ¿La instalación de DOS CODOS, sobre la RED de la calle 12, para conectar a la VALVULA de calle hierro DISMINUYE LA PRESION DEL AGUA EN LA RED PUBLICA? 3.- Cuando contare con agua de la RED PUBLICA DE AGUA POTABLE en mi domicilio, ya que tengo más de NUEVE semanas SIN suministro de AGUA por la RED DE AGUA POTABLE. 4.- Solicito una copia simple digital en esta plataforma, de la última supervisión en el MES DE MARZO DE 2026 de personal de SAPASE. 5.- Al 22 de MARZO DE 2026, NO se cuenta con guarnición, NI banqueta, por lo que agradeceré, SE tenga en CONSIDERACIÖN que NO cuento con agua DE LA RED PUBLICA, para que en la medida de lo posible NO se obstruya el frente de mi domicilio para que pueda comprar AGUA POTABLE DE PIPA.</w:t>
      </w:r>
      <w:r w:rsidRPr="00A17CA1">
        <w:rPr>
          <w:lang w:val="es-ES"/>
        </w:rPr>
        <w:t>» (Sic)</w:t>
      </w:r>
    </w:p>
    <w:p w14:paraId="3C40A441" w14:textId="0B2599C4" w:rsidR="00A970D5" w:rsidRPr="00A17CA1" w:rsidRDefault="00A970D5" w:rsidP="00FA1919">
      <w:pPr>
        <w:tabs>
          <w:tab w:val="left" w:pos="2515"/>
        </w:tabs>
        <w:contextualSpacing/>
        <w:rPr>
          <w:rFonts w:eastAsia="Palatino Linotype" w:cs="Palatino Linotype"/>
          <w:iCs/>
          <w:szCs w:val="24"/>
          <w:lang w:val="es-ES"/>
        </w:rPr>
      </w:pPr>
    </w:p>
    <w:p w14:paraId="0F6CFE30" w14:textId="719FCACE" w:rsidR="00300EA0" w:rsidRPr="00A17CA1" w:rsidRDefault="002B6B0F" w:rsidP="00300EA0">
      <w:pPr>
        <w:contextualSpacing/>
        <w:rPr>
          <w:rFonts w:eastAsia="Palatino Linotype" w:cs="Palatino Linotype"/>
          <w:b/>
        </w:rPr>
      </w:pPr>
      <w:r w:rsidRPr="00A17CA1">
        <w:rPr>
          <w:rFonts w:eastAsia="Palatino Linotype" w:cs="Palatino Linotype"/>
          <w:b/>
        </w:rPr>
        <w:t>Razones o motivos de inconformidad</w:t>
      </w:r>
      <w:r w:rsidR="00300EA0" w:rsidRPr="00A17CA1">
        <w:rPr>
          <w:rFonts w:eastAsia="Palatino Linotype" w:cs="Palatino Linotype"/>
          <w:b/>
        </w:rPr>
        <w:t xml:space="preserve">: </w:t>
      </w:r>
    </w:p>
    <w:p w14:paraId="636038ED" w14:textId="3FDD9476" w:rsidR="00300EA0" w:rsidRPr="00A17CA1" w:rsidRDefault="00300EA0" w:rsidP="00300EA0">
      <w:pPr>
        <w:pStyle w:val="Fundamentos"/>
        <w:rPr>
          <w:b/>
          <w:bCs/>
          <w:lang w:val="es-ES"/>
        </w:rPr>
      </w:pPr>
      <w:r w:rsidRPr="00A17CA1">
        <w:rPr>
          <w:lang w:val="es-ES"/>
        </w:rPr>
        <w:t>«</w:t>
      </w:r>
      <w:r w:rsidR="00886C3B" w:rsidRPr="00A17CA1">
        <w:rPr>
          <w:lang w:val="es-ES"/>
        </w:rPr>
        <w:t>De acuerdo a lo informado por SAPASE, esta información la debe de dar el Municipio de Ecatepec de Morelos, ya que la Obra Pública está siendo supervisada por la Dirección de Obras Públicas.</w:t>
      </w:r>
      <w:r w:rsidRPr="00A17CA1">
        <w:rPr>
          <w:lang w:val="es-ES"/>
        </w:rPr>
        <w:t>» (Sic)</w:t>
      </w:r>
    </w:p>
    <w:p w14:paraId="0A3CE1C1" w14:textId="77777777" w:rsidR="00390EBF" w:rsidRPr="00A17CA1" w:rsidRDefault="00390EBF" w:rsidP="006922F5">
      <w:pPr>
        <w:contextualSpacing/>
        <w:rPr>
          <w:rFonts w:eastAsia="Palatino Linotype" w:cs="Palatino Linotype"/>
          <w:iCs/>
          <w:szCs w:val="24"/>
          <w:lang w:val="es-ES"/>
        </w:rPr>
      </w:pPr>
    </w:p>
    <w:p w14:paraId="11D7F189" w14:textId="263FD592" w:rsidR="00A970D5" w:rsidRPr="00A17CA1" w:rsidRDefault="00E21393" w:rsidP="006922F5">
      <w:pPr>
        <w:pStyle w:val="Ttulo2"/>
        <w:rPr>
          <w:rFonts w:eastAsia="Palatino Linotype"/>
        </w:rPr>
      </w:pPr>
      <w:r w:rsidRPr="00A17CA1">
        <w:rPr>
          <w:rFonts w:eastAsia="Palatino Linotype"/>
        </w:rPr>
        <w:t>CUAR</w:t>
      </w:r>
      <w:r w:rsidR="007A1154" w:rsidRPr="00A17CA1">
        <w:rPr>
          <w:rFonts w:eastAsia="Palatino Linotype"/>
        </w:rPr>
        <w:t>TO</w:t>
      </w:r>
      <w:r w:rsidR="00A970D5" w:rsidRPr="00A17CA1">
        <w:rPr>
          <w:rFonts w:eastAsia="Palatino Linotype"/>
        </w:rPr>
        <w:t>. Del turno y admisión del recurso de revisión.</w:t>
      </w:r>
    </w:p>
    <w:p w14:paraId="2459DEBA" w14:textId="02BBD1C6" w:rsidR="00A970D5" w:rsidRPr="00A17CA1" w:rsidRDefault="70652167" w:rsidP="70652167">
      <w:pPr>
        <w:pBdr>
          <w:top w:val="nil"/>
          <w:left w:val="nil"/>
          <w:bottom w:val="nil"/>
          <w:right w:val="nil"/>
          <w:between w:val="nil"/>
        </w:pBdr>
        <w:contextualSpacing/>
        <w:rPr>
          <w:rFonts w:eastAsia="Palatino Linotype" w:cs="Palatino Linotype"/>
          <w:color w:val="000000"/>
          <w:lang w:val="es-ES"/>
        </w:rPr>
      </w:pPr>
      <w:r w:rsidRPr="00A17CA1">
        <w:rPr>
          <w:rFonts w:eastAsia="Palatino Linotype" w:cs="Palatino Linotype"/>
          <w:color w:val="000000" w:themeColor="text1"/>
          <w:lang w:val="es-ES"/>
        </w:rPr>
        <w:t xml:space="preserve">Medio de impugnación que le fue turnado al </w:t>
      </w:r>
      <w:r w:rsidRPr="00A17CA1">
        <w:rPr>
          <w:rFonts w:eastAsia="Palatino Linotype" w:cs="Palatino Linotype"/>
          <w:b/>
          <w:bCs/>
          <w:color w:val="000000" w:themeColor="text1"/>
          <w:lang w:val="es-ES"/>
        </w:rPr>
        <w:t>Comisionado Presidente José Martínez Vilchis</w:t>
      </w:r>
      <w:r w:rsidRPr="00A17CA1">
        <w:rPr>
          <w:rFonts w:eastAsia="Palatino Linotype" w:cs="Palatino Linotype"/>
          <w:color w:val="000000" w:themeColor="text1"/>
          <w:lang w:val="es-ES"/>
        </w:rPr>
        <w:t>, por medio del sistema electrónico en términos del numeral 185 fracción I de la Ley de Transparencia</w:t>
      </w:r>
      <w:r w:rsidR="00B57DA2" w:rsidRPr="00A17CA1">
        <w:rPr>
          <w:rFonts w:eastAsia="Palatino Linotype" w:cs="Palatino Linotype"/>
          <w:color w:val="000000" w:themeColor="text1"/>
          <w:lang w:val="es-ES"/>
        </w:rPr>
        <w:t xml:space="preserve"> local</w:t>
      </w:r>
      <w:r w:rsidRPr="00A17CA1">
        <w:rPr>
          <w:rFonts w:eastAsia="Palatino Linotype" w:cs="Palatino Linotype"/>
          <w:color w:val="000000" w:themeColor="text1"/>
          <w:lang w:val="es-ES"/>
        </w:rPr>
        <w:t>, al cual recayó acuerdo de</w:t>
      </w:r>
      <w:r w:rsidR="00FB3D5B" w:rsidRPr="00A17CA1">
        <w:rPr>
          <w:rFonts w:eastAsia="Palatino Linotype" w:cs="Palatino Linotype"/>
          <w:color w:val="000000" w:themeColor="text1"/>
          <w:lang w:val="es-ES"/>
        </w:rPr>
        <w:t xml:space="preserve"> admisión de fecha</w:t>
      </w:r>
      <w:r w:rsidR="00095891" w:rsidRPr="00A17CA1">
        <w:rPr>
          <w:rFonts w:eastAsia="Palatino Linotype" w:cs="Palatino Linotype"/>
          <w:color w:val="000000" w:themeColor="text1"/>
          <w:lang w:val="es-ES"/>
        </w:rPr>
        <w:t xml:space="preserve"> </w:t>
      </w:r>
      <w:r w:rsidR="00886C3B" w:rsidRPr="00A17CA1">
        <w:rPr>
          <w:rFonts w:eastAsia="Palatino Linotype" w:cs="Palatino Linotype"/>
          <w:color w:val="000000" w:themeColor="text1"/>
          <w:lang w:val="es-ES"/>
        </w:rPr>
        <w:t>veinticinco de marzo</w:t>
      </w:r>
      <w:r w:rsidR="00095891" w:rsidRPr="00A17CA1">
        <w:rPr>
          <w:rFonts w:eastAsia="Palatino Linotype" w:cs="Palatino Linotype"/>
          <w:color w:val="000000" w:themeColor="text1"/>
          <w:lang w:val="es-ES"/>
        </w:rPr>
        <w:t xml:space="preserve"> de dos mil veintiséis</w:t>
      </w:r>
      <w:r w:rsidRPr="00A17CA1">
        <w:rPr>
          <w:rFonts w:eastAsia="Palatino Linotype" w:cs="Palatino Linotype"/>
          <w:color w:val="000000" w:themeColor="text1"/>
          <w:lang w:val="es-ES"/>
        </w:rPr>
        <w:t xml:space="preserve">, </w:t>
      </w:r>
      <w:r w:rsidRPr="00A17CA1">
        <w:rPr>
          <w:rFonts w:eastAsia="Palatino Linotype" w:cs="Palatino Linotype"/>
          <w:lang w:val="es-ES"/>
        </w:rPr>
        <w:t>otorgándose</w:t>
      </w:r>
      <w:r w:rsidRPr="00A17CA1">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A17CA1" w:rsidRDefault="00E21393" w:rsidP="006922F5">
      <w:pPr>
        <w:pStyle w:val="Ttulo2"/>
        <w:rPr>
          <w:rFonts w:eastAsia="Palatino Linotype"/>
        </w:rPr>
      </w:pPr>
      <w:r w:rsidRPr="00A17CA1">
        <w:rPr>
          <w:rFonts w:eastAsia="Palatino Linotype"/>
        </w:rPr>
        <w:lastRenderedPageBreak/>
        <w:t>QUINT</w:t>
      </w:r>
      <w:r w:rsidR="007D2A1A" w:rsidRPr="00A17CA1">
        <w:rPr>
          <w:rFonts w:eastAsia="Palatino Linotype"/>
        </w:rPr>
        <w:t>O</w:t>
      </w:r>
      <w:r w:rsidR="00A970D5" w:rsidRPr="00A17CA1">
        <w:rPr>
          <w:rFonts w:eastAsia="Palatino Linotype"/>
        </w:rPr>
        <w:t>. De la etapa de instrucción.</w:t>
      </w:r>
    </w:p>
    <w:p w14:paraId="4A488D2F" w14:textId="6B2FA0EA" w:rsidR="00134A3E" w:rsidRPr="00A17CA1" w:rsidRDefault="00134A3E" w:rsidP="00134A3E">
      <w:pPr>
        <w:rPr>
          <w:rFonts w:eastAsia="Palatino Linotype" w:cs="Palatino Linotype"/>
          <w:color w:val="000000"/>
          <w:szCs w:val="24"/>
        </w:rPr>
      </w:pPr>
      <w:r w:rsidRPr="00A17CA1">
        <w:rPr>
          <w:rFonts w:eastAsia="Palatino Linotype" w:cs="Palatino Linotype"/>
          <w:color w:val="000000"/>
          <w:szCs w:val="24"/>
        </w:rPr>
        <w:t>Durante la etapa de instrucción, se observa que el</w:t>
      </w:r>
      <w:r w:rsidR="005C12CB" w:rsidRPr="00A17CA1">
        <w:rPr>
          <w:rFonts w:eastAsia="Palatino Linotype" w:cs="Palatino Linotype"/>
          <w:color w:val="000000"/>
          <w:szCs w:val="24"/>
        </w:rPr>
        <w:t xml:space="preserve"> </w:t>
      </w:r>
      <w:r w:rsidR="00004EA3" w:rsidRPr="00A17CA1">
        <w:rPr>
          <w:rFonts w:eastAsia="Palatino Linotype" w:cs="Palatino Linotype"/>
          <w:color w:val="000000"/>
          <w:szCs w:val="24"/>
        </w:rPr>
        <w:t>diez de abril</w:t>
      </w:r>
      <w:r w:rsidR="005C12CB" w:rsidRPr="00A17CA1">
        <w:rPr>
          <w:rFonts w:eastAsia="Palatino Linotype" w:cs="Palatino Linotype"/>
          <w:color w:val="000000"/>
          <w:szCs w:val="24"/>
        </w:rPr>
        <w:t xml:space="preserve"> de dos mil veintiséis, </w:t>
      </w:r>
      <w:r w:rsidRPr="00A17CA1">
        <w:rPr>
          <w:rFonts w:eastAsia="Palatino Linotype" w:cs="Palatino Linotype"/>
          <w:color w:val="000000"/>
          <w:szCs w:val="24"/>
        </w:rPr>
        <w:t>el Sujeto Obligado rindió su Informe Justificado mediante la presentación de</w:t>
      </w:r>
      <w:r w:rsidR="005C12CB" w:rsidRPr="00A17CA1">
        <w:rPr>
          <w:rFonts w:eastAsia="Palatino Linotype" w:cs="Palatino Linotype"/>
          <w:color w:val="000000"/>
          <w:szCs w:val="24"/>
        </w:rPr>
        <w:t>l</w:t>
      </w:r>
      <w:r w:rsidR="00C91670" w:rsidRPr="00A17CA1">
        <w:rPr>
          <w:rFonts w:eastAsia="Palatino Linotype" w:cs="Palatino Linotype"/>
          <w:color w:val="000000"/>
          <w:szCs w:val="24"/>
        </w:rPr>
        <w:t xml:space="preserve"> </w:t>
      </w:r>
      <w:r w:rsidRPr="00A17CA1">
        <w:rPr>
          <w:rFonts w:eastAsia="Palatino Linotype" w:cs="Palatino Linotype"/>
          <w:color w:val="000000"/>
          <w:szCs w:val="24"/>
        </w:rPr>
        <w:t xml:space="preserve">documento denominado </w:t>
      </w:r>
      <w:r w:rsidRPr="00A17CA1">
        <w:rPr>
          <w:rFonts w:eastAsia="Palatino Linotype" w:cs="Palatino Linotype"/>
          <w:b/>
          <w:color w:val="000000"/>
          <w:szCs w:val="24"/>
        </w:rPr>
        <w:t>«</w:t>
      </w:r>
      <w:r w:rsidR="00004EA3" w:rsidRPr="00A17CA1">
        <w:rPr>
          <w:rFonts w:eastAsia="Palatino Linotype" w:cs="Palatino Linotype"/>
          <w:b/>
          <w:color w:val="000000"/>
          <w:szCs w:val="24"/>
        </w:rPr>
        <w:t>CT_UT_ECA_0467_2026 informe justificado RR03450.pdf</w:t>
      </w:r>
      <w:r w:rsidR="00C91670" w:rsidRPr="00A17CA1">
        <w:rPr>
          <w:rFonts w:eastAsia="Palatino Linotype" w:cs="Palatino Linotype"/>
          <w:b/>
          <w:bCs/>
          <w:color w:val="000000"/>
          <w:szCs w:val="24"/>
        </w:rPr>
        <w:t>»</w:t>
      </w:r>
      <w:r w:rsidR="00C91670" w:rsidRPr="00A17CA1">
        <w:rPr>
          <w:rFonts w:eastAsia="Palatino Linotype" w:cs="Palatino Linotype"/>
          <w:color w:val="000000"/>
          <w:szCs w:val="24"/>
        </w:rPr>
        <w:t xml:space="preserve">, </w:t>
      </w:r>
      <w:r w:rsidRPr="00A17CA1">
        <w:rPr>
          <w:rFonts w:eastAsia="Palatino Linotype" w:cs="Palatino Linotype"/>
          <w:color w:val="000000"/>
          <w:szCs w:val="24"/>
        </w:rPr>
        <w:t>documentación que fue puesta a la vista de</w:t>
      </w:r>
      <w:r w:rsidR="005D6B02" w:rsidRPr="00A17CA1">
        <w:rPr>
          <w:rFonts w:eastAsia="Palatino Linotype" w:cs="Palatino Linotype"/>
          <w:color w:val="000000"/>
          <w:szCs w:val="24"/>
        </w:rPr>
        <w:t xml:space="preserve"> </w:t>
      </w:r>
      <w:r w:rsidRPr="00A17CA1">
        <w:rPr>
          <w:rFonts w:eastAsia="Palatino Linotype" w:cs="Palatino Linotype"/>
          <w:color w:val="000000"/>
          <w:szCs w:val="24"/>
        </w:rPr>
        <w:t>l</w:t>
      </w:r>
      <w:r w:rsidR="005D6B02" w:rsidRPr="00A17CA1">
        <w:rPr>
          <w:rFonts w:eastAsia="Palatino Linotype" w:cs="Palatino Linotype"/>
          <w:color w:val="000000"/>
          <w:szCs w:val="24"/>
        </w:rPr>
        <w:t>a</w:t>
      </w:r>
      <w:r w:rsidRPr="00A17CA1">
        <w:rPr>
          <w:rFonts w:eastAsia="Palatino Linotype" w:cs="Palatino Linotype"/>
          <w:color w:val="000000"/>
          <w:szCs w:val="24"/>
        </w:rPr>
        <w:t xml:space="preserve"> Recurrente mediante acuerdo de fecha </w:t>
      </w:r>
      <w:r w:rsidR="00004EA3" w:rsidRPr="00A17CA1">
        <w:rPr>
          <w:rFonts w:eastAsia="Palatino Linotype" w:cs="Palatino Linotype"/>
          <w:color w:val="000000"/>
          <w:szCs w:val="24"/>
        </w:rPr>
        <w:t>trece de abril</w:t>
      </w:r>
      <w:r w:rsidR="00CD7F80" w:rsidRPr="00A17CA1">
        <w:rPr>
          <w:rFonts w:eastAsia="Palatino Linotype" w:cs="Palatino Linotype"/>
          <w:color w:val="000000"/>
          <w:szCs w:val="24"/>
        </w:rPr>
        <w:t xml:space="preserve"> del año en curso</w:t>
      </w:r>
      <w:r w:rsidRPr="00A17CA1">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004EA3" w:rsidRPr="00A17CA1">
        <w:rPr>
          <w:rFonts w:eastAsia="Palatino Linotype" w:cs="Palatino Linotype"/>
          <w:color w:val="000000"/>
          <w:szCs w:val="24"/>
        </w:rPr>
        <w:t xml:space="preserve">trece de abril </w:t>
      </w:r>
      <w:r w:rsidR="00C54C55" w:rsidRPr="00A17CA1">
        <w:rPr>
          <w:rFonts w:eastAsia="Palatino Linotype" w:cs="Palatino Linotype"/>
          <w:color w:val="000000"/>
          <w:szCs w:val="24"/>
        </w:rPr>
        <w:t>de dos mil veinti</w:t>
      </w:r>
      <w:r w:rsidR="00004EA3" w:rsidRPr="00A17CA1">
        <w:rPr>
          <w:rFonts w:eastAsia="Palatino Linotype" w:cs="Palatino Linotype"/>
          <w:color w:val="000000"/>
          <w:szCs w:val="24"/>
        </w:rPr>
        <w:t>séis</w:t>
      </w:r>
      <w:r w:rsidR="00C54C55" w:rsidRPr="00A17CA1">
        <w:rPr>
          <w:rFonts w:eastAsia="Palatino Linotype" w:cs="Palatino Linotype"/>
          <w:color w:val="000000"/>
          <w:szCs w:val="24"/>
        </w:rPr>
        <w:t xml:space="preserve">, la </w:t>
      </w:r>
      <w:r w:rsidRPr="00A17CA1">
        <w:rPr>
          <w:rFonts w:eastAsia="Palatino Linotype" w:cs="Palatino Linotype"/>
          <w:color w:val="000000"/>
          <w:szCs w:val="24"/>
        </w:rPr>
        <w:t>Recurrente</w:t>
      </w:r>
      <w:r w:rsidR="00C83F7A" w:rsidRPr="00A17CA1">
        <w:rPr>
          <w:rFonts w:eastAsia="Palatino Linotype" w:cs="Palatino Linotype"/>
          <w:color w:val="000000"/>
          <w:szCs w:val="24"/>
        </w:rPr>
        <w:t xml:space="preserve"> </w:t>
      </w:r>
      <w:r w:rsidRPr="00A17CA1">
        <w:rPr>
          <w:rFonts w:eastAsia="Palatino Linotype" w:cs="Palatino Linotype"/>
          <w:color w:val="000000"/>
          <w:szCs w:val="24"/>
        </w:rPr>
        <w:t>realizó manifestaciones</w:t>
      </w:r>
      <w:r w:rsidR="000F0EB2" w:rsidRPr="00A17CA1">
        <w:rPr>
          <w:rFonts w:eastAsia="Palatino Linotype" w:cs="Palatino Linotype"/>
          <w:color w:val="000000"/>
          <w:szCs w:val="24"/>
        </w:rPr>
        <w:t xml:space="preserve"> </w:t>
      </w:r>
      <w:r w:rsidR="007D4289" w:rsidRPr="00A17CA1">
        <w:rPr>
          <w:rFonts w:eastAsia="Palatino Linotype" w:cs="Palatino Linotype"/>
          <w:color w:val="000000"/>
          <w:szCs w:val="24"/>
        </w:rPr>
        <w:t>remitiendo por triplicado el documento rendido por el Sujeto Obligado</w:t>
      </w:r>
      <w:r w:rsidR="00AF0210" w:rsidRPr="00A17CA1">
        <w:rPr>
          <w:rFonts w:eastAsia="Palatino Linotype" w:cs="Palatino Linotype"/>
          <w:color w:val="000000"/>
          <w:szCs w:val="24"/>
        </w:rPr>
        <w:t>.</w:t>
      </w:r>
      <w:r w:rsidR="00A45F39" w:rsidRPr="00A17CA1">
        <w:rPr>
          <w:rFonts w:eastAsia="Palatino Linotype" w:cs="Palatino Linotype"/>
          <w:color w:val="000000"/>
          <w:szCs w:val="24"/>
        </w:rPr>
        <w:t xml:space="preserve"> </w:t>
      </w:r>
      <w:r w:rsidRPr="00A17CA1">
        <w:rPr>
          <w:rFonts w:eastAsia="Palatino Linotype" w:cs="Palatino Linotype"/>
          <w:color w:val="000000"/>
          <w:szCs w:val="24"/>
        </w:rPr>
        <w:t>El contenido de la documentación referida será motivo de análisis en el estudio correspondiente.</w:t>
      </w:r>
    </w:p>
    <w:p w14:paraId="5B536618" w14:textId="7ED50870" w:rsidR="00C02596" w:rsidRPr="00A17CA1"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A17CA1" w:rsidRDefault="007A1154" w:rsidP="006922F5">
      <w:pPr>
        <w:pStyle w:val="Ttulo2"/>
        <w:rPr>
          <w:rFonts w:eastAsia="Palatino Linotype"/>
        </w:rPr>
      </w:pPr>
      <w:r w:rsidRPr="00A17CA1">
        <w:rPr>
          <w:rFonts w:eastAsia="Palatino Linotype"/>
        </w:rPr>
        <w:t>S</w:t>
      </w:r>
      <w:r w:rsidR="00E21393" w:rsidRPr="00A17CA1">
        <w:rPr>
          <w:rFonts w:eastAsia="Palatino Linotype"/>
        </w:rPr>
        <w:t>EXTO</w:t>
      </w:r>
      <w:r w:rsidR="00A970D5" w:rsidRPr="00A17CA1">
        <w:rPr>
          <w:rFonts w:eastAsia="Palatino Linotype"/>
        </w:rPr>
        <w:t>. Del cierre de instrucción.</w:t>
      </w:r>
    </w:p>
    <w:p w14:paraId="2456F4BD" w14:textId="3854B402"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Así, una vez transcurrido el término legal, se decretó el cierre de instru</w:t>
      </w:r>
      <w:r w:rsidR="00AE6B11" w:rsidRPr="00A17CA1">
        <w:rPr>
          <w:rFonts w:eastAsia="Palatino Linotype" w:cs="Palatino Linotype"/>
          <w:color w:val="000000"/>
          <w:szCs w:val="24"/>
        </w:rPr>
        <w:t>cción</w:t>
      </w:r>
      <w:r w:rsidR="007826F1" w:rsidRPr="00A17CA1">
        <w:rPr>
          <w:rFonts w:eastAsia="Palatino Linotype" w:cs="Palatino Linotype"/>
          <w:color w:val="000000"/>
          <w:szCs w:val="24"/>
        </w:rPr>
        <w:t xml:space="preserve"> el</w:t>
      </w:r>
      <w:r w:rsidR="00B53BEF" w:rsidRPr="00A17CA1">
        <w:rPr>
          <w:rFonts w:eastAsia="Palatino Linotype" w:cs="Palatino Linotype"/>
          <w:color w:val="000000"/>
          <w:szCs w:val="24"/>
        </w:rPr>
        <w:t xml:space="preserve"> </w:t>
      </w:r>
      <w:r w:rsidR="001D5933" w:rsidRPr="00A17CA1">
        <w:rPr>
          <w:rFonts w:eastAsia="Palatino Linotype" w:cs="Palatino Linotype"/>
          <w:color w:val="000000"/>
          <w:szCs w:val="24"/>
        </w:rPr>
        <w:t xml:space="preserve">veinte de abril </w:t>
      </w:r>
      <w:r w:rsidR="001F3363" w:rsidRPr="00A17CA1">
        <w:rPr>
          <w:rFonts w:eastAsia="Palatino Linotype" w:cs="Palatino Linotype"/>
          <w:color w:val="000000"/>
          <w:szCs w:val="24"/>
        </w:rPr>
        <w:t>de dos mil veinti</w:t>
      </w:r>
      <w:r w:rsidR="00E26EB6" w:rsidRPr="00A17CA1">
        <w:rPr>
          <w:rFonts w:eastAsia="Palatino Linotype" w:cs="Palatino Linotype"/>
          <w:color w:val="000000"/>
          <w:szCs w:val="24"/>
        </w:rPr>
        <w:t>séis</w:t>
      </w:r>
      <w:r w:rsidRPr="00A17CA1">
        <w:rPr>
          <w:rFonts w:eastAsia="Palatino Linotype" w:cs="Palatino Linotype"/>
          <w:color w:val="000000"/>
          <w:szCs w:val="24"/>
        </w:rPr>
        <w:t xml:space="preserve">, en términos del artículo 185 </w:t>
      </w:r>
      <w:r w:rsidR="004579DC" w:rsidRPr="00A17CA1">
        <w:rPr>
          <w:rFonts w:eastAsia="Palatino Linotype" w:cs="Palatino Linotype"/>
          <w:color w:val="000000"/>
          <w:szCs w:val="24"/>
        </w:rPr>
        <w:t>f</w:t>
      </w:r>
      <w:r w:rsidRPr="00A17CA1">
        <w:rPr>
          <w:rFonts w:eastAsia="Palatino Linotype" w:cs="Palatino Linotype"/>
          <w:color w:val="000000"/>
          <w:szCs w:val="24"/>
        </w:rPr>
        <w:t xml:space="preserve">racción VI de la Ley de Transparencia </w:t>
      </w:r>
      <w:r w:rsidR="00311D22" w:rsidRPr="00A17CA1">
        <w:rPr>
          <w:rFonts w:eastAsia="Palatino Linotype" w:cs="Palatino Linotype"/>
          <w:color w:val="000000"/>
          <w:szCs w:val="24"/>
        </w:rPr>
        <w:t>local</w:t>
      </w:r>
      <w:r w:rsidR="007444E6" w:rsidRPr="00A17CA1">
        <w:rPr>
          <w:rFonts w:eastAsia="Palatino Linotype" w:cs="Palatino Linotype"/>
          <w:color w:val="000000"/>
          <w:szCs w:val="24"/>
        </w:rPr>
        <w:t xml:space="preserve">, </w:t>
      </w:r>
      <w:r w:rsidRPr="00A17CA1">
        <w:rPr>
          <w:rFonts w:eastAsia="Palatino Linotype" w:cs="Palatino Linotype"/>
          <w:color w:val="000000"/>
          <w:szCs w:val="24"/>
        </w:rPr>
        <w:t>iniciando el término legal para dictar resolución definitiva del asunto.</w:t>
      </w:r>
    </w:p>
    <w:p w14:paraId="04DFB677" w14:textId="77777777" w:rsidR="00EB1CF4" w:rsidRPr="00A17CA1"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17CA1" w:rsidRDefault="00A970D5" w:rsidP="006922F5">
      <w:pPr>
        <w:pStyle w:val="Ttulo1"/>
        <w:rPr>
          <w:rFonts w:eastAsia="Palatino Linotype"/>
          <w:lang w:val="es-ES_tradnl"/>
        </w:rPr>
      </w:pPr>
      <w:r w:rsidRPr="00A17CA1">
        <w:rPr>
          <w:rFonts w:eastAsia="Palatino Linotype"/>
          <w:lang w:val="es-ES_tradnl"/>
        </w:rPr>
        <w:t>C O N S I D E R A N D O</w:t>
      </w:r>
    </w:p>
    <w:p w14:paraId="32546275"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17CA1" w:rsidRDefault="00A970D5" w:rsidP="006922F5">
      <w:pPr>
        <w:pStyle w:val="Ttulo2"/>
        <w:rPr>
          <w:rFonts w:eastAsia="Palatino Linotype"/>
        </w:rPr>
      </w:pPr>
      <w:r w:rsidRPr="00A17CA1">
        <w:rPr>
          <w:rFonts w:eastAsia="Palatino Linotype"/>
        </w:rPr>
        <w:t>PRIMERO. De la competencia.</w:t>
      </w:r>
    </w:p>
    <w:p w14:paraId="615C5B79" w14:textId="2909C1F8" w:rsidR="00E63F1C" w:rsidRPr="00A17CA1" w:rsidRDefault="00E63F1C" w:rsidP="00E63F1C">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A17CA1">
        <w:rPr>
          <w:rFonts w:eastAsia="Palatino Linotype" w:cs="Palatino Linotype"/>
          <w:color w:val="000000"/>
          <w:szCs w:val="24"/>
        </w:rPr>
        <w:lastRenderedPageBreak/>
        <w:t xml:space="preserve">presente recurso de revisión conforme a lo dispuesto en los artículos 5 párrafos </w:t>
      </w:r>
      <w:r w:rsidR="00DC5560" w:rsidRPr="00A17CA1">
        <w:rPr>
          <w:rFonts w:eastAsia="Palatino Linotype" w:cs="Palatino Linotype"/>
          <w:color w:val="000000"/>
          <w:szCs w:val="24"/>
        </w:rPr>
        <w:t>cuadragésimo cuarto, cuadragésimo quinto y cuadragésimo sexto</w:t>
      </w:r>
      <w:r w:rsidRPr="00A17CA1">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A17CA1"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A17CA1" w:rsidRDefault="00A970D5" w:rsidP="006922F5">
      <w:pPr>
        <w:pStyle w:val="Ttulo2"/>
        <w:rPr>
          <w:rFonts w:eastAsia="Palatino Linotype"/>
        </w:rPr>
      </w:pPr>
      <w:r w:rsidRPr="00A17CA1">
        <w:rPr>
          <w:rFonts w:eastAsia="Palatino Linotype"/>
        </w:rPr>
        <w:t xml:space="preserve">SEGUNDO. Sobre los alcances del recurso de revisión. </w:t>
      </w:r>
    </w:p>
    <w:p w14:paraId="132CB116" w14:textId="77777777" w:rsidR="00A970D5" w:rsidRPr="00A17CA1" w:rsidRDefault="00A970D5" w:rsidP="006922F5">
      <w:r w:rsidRPr="00A17CA1">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A17CA1" w:rsidRDefault="00FE7B8E" w:rsidP="006922F5"/>
    <w:p w14:paraId="7E828C31" w14:textId="4417AF38" w:rsidR="00454915" w:rsidRPr="00A17CA1" w:rsidRDefault="005165CB" w:rsidP="00454915">
      <w:pPr>
        <w:pStyle w:val="Ttulo2"/>
        <w:rPr>
          <w:rFonts w:eastAsia="Palatino Linotype"/>
        </w:rPr>
      </w:pPr>
      <w:r w:rsidRPr="00A17CA1">
        <w:t>TERCERO</w:t>
      </w:r>
      <w:r w:rsidR="00454915" w:rsidRPr="00A17CA1">
        <w:rPr>
          <w:rFonts w:eastAsia="Palatino Linotype"/>
        </w:rPr>
        <w:t>. De las causas de improcedencia.</w:t>
      </w:r>
    </w:p>
    <w:p w14:paraId="714929BC" w14:textId="77777777" w:rsidR="00454915" w:rsidRPr="00A17CA1" w:rsidRDefault="00454915" w:rsidP="0045491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A17CA1">
        <w:rPr>
          <w:rFonts w:eastAsia="Palatino Linotype" w:cs="Palatino Linotype"/>
          <w:color w:val="000000"/>
          <w:szCs w:val="24"/>
        </w:rPr>
        <w:lastRenderedPageBreak/>
        <w:t>México y Municipios, en correlación con la seguridad jurídica que debe generar lo actuado ante este Organismo garante.</w:t>
      </w:r>
    </w:p>
    <w:p w14:paraId="1ED30DE8" w14:textId="77777777" w:rsidR="00454915" w:rsidRPr="00A17CA1"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A17CA1" w:rsidRDefault="00454915" w:rsidP="44E9108F">
      <w:pPr>
        <w:pBdr>
          <w:top w:val="nil"/>
          <w:left w:val="nil"/>
          <w:bottom w:val="nil"/>
          <w:right w:val="nil"/>
          <w:between w:val="nil"/>
        </w:pBdr>
        <w:contextualSpacing/>
        <w:rPr>
          <w:rFonts w:eastAsia="Palatino Linotype" w:cs="Palatino Linotype"/>
          <w:color w:val="000000"/>
          <w:lang w:val="es-ES"/>
        </w:rPr>
      </w:pPr>
      <w:r w:rsidRPr="00A17CA1">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17CA1">
        <w:rPr>
          <w:rFonts w:eastAsia="Palatino Linotype" w:cs="Palatino Linotype"/>
          <w:color w:val="000000"/>
          <w:vertAlign w:val="superscript"/>
          <w:lang w:val="es-ES"/>
        </w:rPr>
        <w:footnoteReference w:id="2"/>
      </w:r>
      <w:r w:rsidRPr="00A17CA1">
        <w:rPr>
          <w:rFonts w:eastAsia="Palatino Linotype" w:cs="Palatino Linotype"/>
          <w:color w:val="000000"/>
          <w:lang w:val="es-ES"/>
        </w:rPr>
        <w:t xml:space="preserve">, la cual permite dilucidar alguna causal que impida el estudio y resolución, cuando una vez admitido el recurso de revisión </w:t>
      </w:r>
      <w:r w:rsidRPr="00A17CA1">
        <w:rPr>
          <w:rFonts w:eastAsia="Palatino Linotype" w:cs="Palatino Linotype"/>
          <w:color w:val="000000"/>
          <w:lang w:val="es-ES"/>
        </w:rPr>
        <w:lastRenderedPageBreak/>
        <w:t>se advierta una causa de improcedencia que permita sobreseerlo, sin estudiar el fondo del asunto.</w:t>
      </w:r>
    </w:p>
    <w:p w14:paraId="3EC7CF7E" w14:textId="77777777" w:rsidR="00454915" w:rsidRPr="00A17CA1"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A17CA1" w:rsidRDefault="00454915" w:rsidP="00454915">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A17CA1"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A17CA1" w:rsidRDefault="00234874" w:rsidP="00454915">
      <w:pPr>
        <w:pStyle w:val="Ttulo2"/>
        <w:rPr>
          <w:rFonts w:eastAsia="Palatino Linotype"/>
        </w:rPr>
      </w:pPr>
      <w:r w:rsidRPr="00A17CA1">
        <w:rPr>
          <w:rFonts w:eastAsia="Palatino Linotype"/>
        </w:rPr>
        <w:t>CUAR</w:t>
      </w:r>
      <w:r w:rsidR="00F45971" w:rsidRPr="00A17CA1">
        <w:rPr>
          <w:rFonts w:eastAsia="Palatino Linotype"/>
        </w:rPr>
        <w:t>TO</w:t>
      </w:r>
      <w:r w:rsidR="00454915" w:rsidRPr="00A17CA1">
        <w:rPr>
          <w:rFonts w:eastAsia="Palatino Linotype"/>
        </w:rPr>
        <w:t>. Estudio y resolución del asunto.</w:t>
      </w:r>
    </w:p>
    <w:p w14:paraId="50EE5393" w14:textId="77777777" w:rsidR="00B86B91" w:rsidRPr="00A17CA1" w:rsidRDefault="00B86B91" w:rsidP="00B86B91">
      <w:pPr>
        <w:rPr>
          <w:rFonts w:eastAsiaTheme="minorHAnsi" w:cstheme="minorBidi"/>
          <w:szCs w:val="24"/>
          <w:lang w:eastAsia="en-US"/>
        </w:rPr>
      </w:pPr>
      <w:r w:rsidRPr="00A17CA1">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2091FEB" w14:textId="77777777" w:rsidR="00B86B91" w:rsidRPr="00A17CA1" w:rsidRDefault="00B86B91" w:rsidP="00B86B91">
      <w:pPr>
        <w:rPr>
          <w:rFonts w:eastAsiaTheme="minorHAnsi" w:cstheme="minorBidi"/>
          <w:szCs w:val="24"/>
          <w:lang w:eastAsia="en-US"/>
        </w:rPr>
      </w:pPr>
    </w:p>
    <w:p w14:paraId="131A5B55" w14:textId="77777777" w:rsidR="00B86B91" w:rsidRPr="00A17CA1" w:rsidRDefault="00B86B91" w:rsidP="00B86B91">
      <w:pPr>
        <w:rPr>
          <w:rFonts w:eastAsiaTheme="minorEastAsia" w:cstheme="minorBidi"/>
          <w:lang w:val="es-ES" w:eastAsia="en-US"/>
        </w:rPr>
      </w:pPr>
      <w:r w:rsidRPr="00A17CA1">
        <w:rPr>
          <w:rFonts w:eastAsiaTheme="minorEastAsia" w:cstheme="minorBidi"/>
          <w:lang w:val="es-ES" w:eastAsia="en-US"/>
        </w:rPr>
        <w:t>En esa tesitura, la Ley de Transparencia de la entidad, en su artículo 192, contempla la figura jurídica del sobreseimiento y específicamente en su hipótesis inmersa en la fracción III refiere que se sobreseerá el asunto cuando el sujeto obligado responsable del acto lo modifique o revoque de tal manera que el recurso de revisión quede sin materia.</w:t>
      </w:r>
    </w:p>
    <w:p w14:paraId="752E8100" w14:textId="77777777" w:rsidR="00B86B91" w:rsidRPr="00A17CA1" w:rsidRDefault="00B86B91" w:rsidP="00B86B91">
      <w:pPr>
        <w:rPr>
          <w:rFonts w:eastAsiaTheme="minorHAnsi" w:cstheme="minorBidi"/>
          <w:szCs w:val="24"/>
          <w:lang w:eastAsia="en-US"/>
        </w:rPr>
      </w:pPr>
    </w:p>
    <w:p w14:paraId="1417D4E3" w14:textId="77777777" w:rsidR="00B86B91" w:rsidRPr="00A17CA1" w:rsidRDefault="00B86B91" w:rsidP="00B86B91">
      <w:pPr>
        <w:rPr>
          <w:rFonts w:eastAsiaTheme="minorHAnsi" w:cstheme="minorBidi"/>
          <w:szCs w:val="24"/>
          <w:lang w:eastAsia="en-US"/>
        </w:rPr>
      </w:pPr>
      <w:r w:rsidRPr="00A17CA1">
        <w:rPr>
          <w:rFonts w:eastAsiaTheme="minorHAnsi" w:cstheme="minorBidi"/>
          <w:szCs w:val="24"/>
          <w:lang w:eastAsia="en-US"/>
        </w:rPr>
        <w:lastRenderedPageBreak/>
        <w:t>En ese contexto, para el efecto de verificar que el presente recurso de revisión haya quedado sin materia, es necesario realizar un estudio a las actuaciones que obran en el expediente electrónico a fin de establecer si la información rendida por el Sujeto Obligado colma las pretensiones del Recurrente y así estar en condiciones de calificar las razones o motivos de inconformidad planteadas por el particular, así como lo manifestado por el Sujeto Obligado durante la etapa de instrucción, a fin de determinar si en el caso en concreto se actualiza el supuesto procesal que establece la fracción III del artículo 192, de la Ley de Transparencia y Acceso a la Información Pública del Estado de México y Municipios, a efecto de generar certeza jurídica sobre la satisfacción del derecho de acceso a la información accionado por el particular.</w:t>
      </w:r>
    </w:p>
    <w:p w14:paraId="231554C6" w14:textId="77777777" w:rsidR="004A3367" w:rsidRPr="00A17CA1" w:rsidRDefault="004A3367" w:rsidP="004A3367">
      <w:pPr>
        <w:rPr>
          <w:rFonts w:eastAsiaTheme="minorHAnsi" w:cstheme="minorBidi"/>
          <w:sz w:val="22"/>
          <w:lang w:eastAsia="en-US"/>
        </w:rPr>
      </w:pPr>
    </w:p>
    <w:p w14:paraId="73524CB6" w14:textId="4D45296F" w:rsidR="009E0E55" w:rsidRPr="00A17CA1" w:rsidRDefault="00394A0F" w:rsidP="00394A0F">
      <w:pPr>
        <w:rPr>
          <w:rFonts w:eastAsiaTheme="minorEastAsia" w:cstheme="minorBidi"/>
          <w:lang w:val="es-ES" w:eastAsia="en-US"/>
        </w:rPr>
      </w:pPr>
      <w:r w:rsidRPr="00A17CA1">
        <w:rPr>
          <w:rFonts w:eastAsiaTheme="minorEastAsia" w:cstheme="minorBidi"/>
          <w:lang w:val="es-ES" w:eastAsia="en-US"/>
        </w:rPr>
        <w:t xml:space="preserve">En virtud de lo anterior, es conveniente recordar que </w:t>
      </w:r>
      <w:r w:rsidR="009A2AD1" w:rsidRPr="00A17CA1">
        <w:rPr>
          <w:rFonts w:eastAsiaTheme="minorEastAsia" w:cstheme="minorBidi"/>
          <w:lang w:val="es-ES" w:eastAsia="en-US"/>
        </w:rPr>
        <w:t>la</w:t>
      </w:r>
      <w:r w:rsidRPr="00A17CA1">
        <w:rPr>
          <w:rFonts w:eastAsiaTheme="minorEastAsia" w:cstheme="minorBidi"/>
          <w:lang w:val="es-ES" w:eastAsia="en-US"/>
        </w:rPr>
        <w:t xml:space="preserve"> hoy Recurrente </w:t>
      </w:r>
      <w:r w:rsidR="00E30B00" w:rsidRPr="00A17CA1">
        <w:rPr>
          <w:rFonts w:eastAsiaTheme="minorEastAsia" w:cstheme="minorBidi"/>
          <w:lang w:val="es-ES" w:eastAsia="en-US"/>
        </w:rPr>
        <w:t>solicitó a</w:t>
      </w:r>
      <w:r w:rsidR="00AF02D4" w:rsidRPr="00A17CA1">
        <w:rPr>
          <w:rFonts w:eastAsiaTheme="minorEastAsia" w:cstheme="minorBidi"/>
          <w:lang w:val="es-ES" w:eastAsia="en-US"/>
        </w:rPr>
        <w:t>l Organismo Público Descentralizado para la Prestación de los Servicios de Agua Potable, Alcantarillado y Saneamiento del municipio de Ecatepec en sus siglas O.P.D.S.A.P.A.S.E</w:t>
      </w:r>
      <w:r w:rsidR="002A1E50" w:rsidRPr="00A17CA1">
        <w:rPr>
          <w:rFonts w:eastAsiaTheme="minorEastAsia" w:cstheme="minorBidi"/>
          <w:lang w:val="es-ES" w:eastAsia="en-US"/>
        </w:rPr>
        <w:t>. (SAPASE)</w:t>
      </w:r>
      <w:r w:rsidR="00B05084" w:rsidRPr="00A17CA1">
        <w:rPr>
          <w:rFonts w:eastAsiaTheme="minorEastAsia" w:cstheme="minorBidi"/>
          <w:lang w:val="es-ES" w:eastAsia="en-US"/>
        </w:rPr>
        <w:t xml:space="preserve">, </w:t>
      </w:r>
      <w:r w:rsidR="009E0E55" w:rsidRPr="00A17CA1">
        <w:rPr>
          <w:rFonts w:eastAsiaTheme="minorEastAsia" w:cstheme="minorBidi"/>
          <w:lang w:val="es-ES" w:eastAsia="en-US"/>
        </w:rPr>
        <w:t>lo siguiente:</w:t>
      </w:r>
    </w:p>
    <w:p w14:paraId="717CBC20" w14:textId="77777777" w:rsidR="009E0E55" w:rsidRPr="00A17CA1" w:rsidRDefault="009E0E55" w:rsidP="00394A0F">
      <w:pPr>
        <w:rPr>
          <w:rFonts w:eastAsiaTheme="minorEastAsia" w:cstheme="minorBidi"/>
          <w:lang w:val="es-ES" w:eastAsia="en-US"/>
        </w:rPr>
      </w:pPr>
    </w:p>
    <w:p w14:paraId="4A350C78" w14:textId="4E0932B6" w:rsidR="009E0E55" w:rsidRPr="00A17CA1" w:rsidRDefault="00834096" w:rsidP="006D3126">
      <w:pPr>
        <w:pStyle w:val="Prrafodelista"/>
        <w:numPr>
          <w:ilvl w:val="0"/>
          <w:numId w:val="69"/>
        </w:numPr>
        <w:rPr>
          <w:rFonts w:eastAsiaTheme="minorEastAsia" w:cstheme="minorBidi"/>
          <w:lang w:eastAsia="en-US"/>
        </w:rPr>
      </w:pPr>
      <w:r w:rsidRPr="00A17CA1">
        <w:rPr>
          <w:rFonts w:eastAsiaTheme="minorEastAsia" w:cstheme="minorBidi"/>
          <w:lang w:eastAsia="en-US"/>
        </w:rPr>
        <w:t xml:space="preserve">Una fotografía </w:t>
      </w:r>
      <w:r w:rsidR="00EC2AC6" w:rsidRPr="00A17CA1">
        <w:rPr>
          <w:rFonts w:eastAsiaTheme="minorEastAsia" w:cstheme="minorBidi"/>
          <w:lang w:eastAsia="en-US"/>
        </w:rPr>
        <w:t>al</w:t>
      </w:r>
      <w:r w:rsidRPr="00A17CA1">
        <w:rPr>
          <w:rFonts w:eastAsiaTheme="minorEastAsia" w:cstheme="minorBidi"/>
          <w:lang w:eastAsia="en-US"/>
        </w:rPr>
        <w:t xml:space="preserve"> veintidós de marzo de dos mil veintiséis de la válvula en la red de agua potable </w:t>
      </w:r>
      <w:r w:rsidR="00335B5A" w:rsidRPr="00A17CA1">
        <w:rPr>
          <w:rFonts w:eastAsiaTheme="minorEastAsia" w:cstheme="minorBidi"/>
          <w:lang w:eastAsia="en-US"/>
        </w:rPr>
        <w:t>instalada e</w:t>
      </w:r>
      <w:r w:rsidR="00C33CE7" w:rsidRPr="00A17CA1">
        <w:rPr>
          <w:rFonts w:eastAsiaTheme="minorEastAsia" w:cstheme="minorBidi"/>
          <w:lang w:eastAsia="en-US"/>
        </w:rPr>
        <w:t>n Calle 12 casi esquina con calle Hierro</w:t>
      </w:r>
      <w:r w:rsidR="00335B5A" w:rsidRPr="00A17CA1">
        <w:rPr>
          <w:rFonts w:eastAsiaTheme="minorEastAsia" w:cstheme="minorBidi"/>
          <w:lang w:eastAsia="en-US"/>
        </w:rPr>
        <w:t>;</w:t>
      </w:r>
      <w:r w:rsidR="00C33CE7" w:rsidRPr="00A17CA1">
        <w:rPr>
          <w:rFonts w:eastAsiaTheme="minorEastAsia" w:cstheme="minorBidi"/>
          <w:lang w:eastAsia="en-US"/>
        </w:rPr>
        <w:t xml:space="preserve"> y en caso de una corrección en su instalación para la mejora de la presión de agua, </w:t>
      </w:r>
      <w:r w:rsidR="00335B5A" w:rsidRPr="00A17CA1">
        <w:rPr>
          <w:rFonts w:eastAsiaTheme="minorEastAsia" w:cstheme="minorBidi"/>
          <w:lang w:eastAsia="en-US"/>
        </w:rPr>
        <w:t>solicitó que se le haga un com</w:t>
      </w:r>
      <w:r w:rsidR="00C33CE7" w:rsidRPr="00A17CA1">
        <w:rPr>
          <w:rFonts w:eastAsiaTheme="minorEastAsia" w:cstheme="minorBidi"/>
          <w:lang w:eastAsia="en-US"/>
        </w:rPr>
        <w:t>entario técnico en ambos casos (un antes y un después)</w:t>
      </w:r>
      <w:r w:rsidR="00F02AAE" w:rsidRPr="00A17CA1">
        <w:rPr>
          <w:rFonts w:eastAsiaTheme="minorEastAsia" w:cstheme="minorBidi"/>
          <w:lang w:eastAsia="en-US"/>
        </w:rPr>
        <w:t xml:space="preserve">, además que se le responda </w:t>
      </w:r>
      <w:r w:rsidR="00C33CE7" w:rsidRPr="00A17CA1">
        <w:rPr>
          <w:rFonts w:eastAsiaTheme="minorEastAsia" w:cstheme="minorBidi"/>
          <w:lang w:eastAsia="en-US"/>
        </w:rPr>
        <w:t>por qué dos válvulas contiguas a menos de cinco metros de distancia</w:t>
      </w:r>
      <w:r w:rsidR="00F02AAE" w:rsidRPr="00A17CA1">
        <w:rPr>
          <w:rFonts w:eastAsiaTheme="minorEastAsia" w:cstheme="minorBidi"/>
          <w:lang w:eastAsia="en-US"/>
        </w:rPr>
        <w:t>.</w:t>
      </w:r>
    </w:p>
    <w:p w14:paraId="68C4F443" w14:textId="3054CBAF" w:rsidR="009E0E55" w:rsidRPr="00A17CA1" w:rsidRDefault="00743A6D" w:rsidP="006D3126">
      <w:pPr>
        <w:pStyle w:val="Prrafodelista"/>
        <w:numPr>
          <w:ilvl w:val="0"/>
          <w:numId w:val="69"/>
        </w:numPr>
        <w:rPr>
          <w:rFonts w:eastAsiaTheme="minorEastAsia" w:cstheme="minorBidi"/>
          <w:lang w:eastAsia="en-US"/>
        </w:rPr>
      </w:pPr>
      <w:r w:rsidRPr="00A17CA1">
        <w:rPr>
          <w:rFonts w:eastAsiaTheme="minorEastAsia" w:cstheme="minorBidi"/>
          <w:lang w:eastAsia="en-US"/>
        </w:rPr>
        <w:lastRenderedPageBreak/>
        <w:t>Que se le responda si l</w:t>
      </w:r>
      <w:r w:rsidR="00C33CE7" w:rsidRPr="00A17CA1">
        <w:rPr>
          <w:rFonts w:eastAsiaTheme="minorEastAsia" w:cstheme="minorBidi"/>
          <w:lang w:eastAsia="en-US"/>
        </w:rPr>
        <w:t xml:space="preserve">a instalación de dos codos, sobre la red de la </w:t>
      </w:r>
      <w:r w:rsidRPr="00A17CA1">
        <w:rPr>
          <w:rFonts w:eastAsiaTheme="minorEastAsia" w:cstheme="minorBidi"/>
          <w:lang w:eastAsia="en-US"/>
        </w:rPr>
        <w:t>C</w:t>
      </w:r>
      <w:r w:rsidR="00C33CE7" w:rsidRPr="00A17CA1">
        <w:rPr>
          <w:rFonts w:eastAsiaTheme="minorEastAsia" w:cstheme="minorBidi"/>
          <w:lang w:eastAsia="en-US"/>
        </w:rPr>
        <w:t xml:space="preserve">alle 12 para conectar a la </w:t>
      </w:r>
      <w:r w:rsidR="00834096" w:rsidRPr="00A17CA1">
        <w:rPr>
          <w:rFonts w:eastAsiaTheme="minorEastAsia" w:cstheme="minorBidi"/>
          <w:lang w:eastAsia="en-US"/>
        </w:rPr>
        <w:t>válvula</w:t>
      </w:r>
      <w:r w:rsidR="00C33CE7" w:rsidRPr="00A17CA1">
        <w:rPr>
          <w:rFonts w:eastAsiaTheme="minorEastAsia" w:cstheme="minorBidi"/>
          <w:lang w:eastAsia="en-US"/>
        </w:rPr>
        <w:t xml:space="preserve"> de calle hierro disminuye la </w:t>
      </w:r>
      <w:r w:rsidR="00834096" w:rsidRPr="00A17CA1">
        <w:rPr>
          <w:rFonts w:eastAsiaTheme="minorEastAsia" w:cstheme="minorBidi"/>
          <w:lang w:eastAsia="en-US"/>
        </w:rPr>
        <w:t>presión</w:t>
      </w:r>
      <w:r w:rsidR="00C33CE7" w:rsidRPr="00A17CA1">
        <w:rPr>
          <w:rFonts w:eastAsiaTheme="minorEastAsia" w:cstheme="minorBidi"/>
          <w:lang w:eastAsia="en-US"/>
        </w:rPr>
        <w:t xml:space="preserve"> del agua en la red </w:t>
      </w:r>
      <w:r w:rsidR="00834096" w:rsidRPr="00A17CA1">
        <w:rPr>
          <w:rFonts w:eastAsiaTheme="minorEastAsia" w:cstheme="minorBidi"/>
          <w:lang w:eastAsia="en-US"/>
        </w:rPr>
        <w:t>pública</w:t>
      </w:r>
      <w:r w:rsidRPr="00A17CA1">
        <w:rPr>
          <w:rFonts w:eastAsiaTheme="minorEastAsia" w:cstheme="minorBidi"/>
          <w:lang w:eastAsia="en-US"/>
        </w:rPr>
        <w:t>.</w:t>
      </w:r>
    </w:p>
    <w:p w14:paraId="14BE1C6E" w14:textId="5EAC11C4" w:rsidR="009E0E55" w:rsidRPr="00A17CA1" w:rsidRDefault="00743A6D" w:rsidP="006D3126">
      <w:pPr>
        <w:pStyle w:val="Prrafodelista"/>
        <w:numPr>
          <w:ilvl w:val="0"/>
          <w:numId w:val="69"/>
        </w:numPr>
        <w:rPr>
          <w:rFonts w:eastAsiaTheme="minorEastAsia" w:cstheme="minorBidi"/>
          <w:lang w:eastAsia="en-US"/>
        </w:rPr>
      </w:pPr>
      <w:r w:rsidRPr="00A17CA1">
        <w:rPr>
          <w:rFonts w:eastAsiaTheme="minorEastAsia" w:cstheme="minorBidi"/>
          <w:lang w:eastAsia="en-US"/>
        </w:rPr>
        <w:t xml:space="preserve">Que se le responda cuándo contará </w:t>
      </w:r>
      <w:r w:rsidR="00C33CE7" w:rsidRPr="00A17CA1">
        <w:rPr>
          <w:rFonts w:eastAsiaTheme="minorEastAsia" w:cstheme="minorBidi"/>
          <w:lang w:eastAsia="en-US"/>
        </w:rPr>
        <w:t xml:space="preserve">con agua de la red </w:t>
      </w:r>
      <w:r w:rsidRPr="00A17CA1">
        <w:rPr>
          <w:rFonts w:eastAsiaTheme="minorEastAsia" w:cstheme="minorBidi"/>
          <w:lang w:eastAsia="en-US"/>
        </w:rPr>
        <w:t>pública</w:t>
      </w:r>
      <w:r w:rsidR="00C33CE7" w:rsidRPr="00A17CA1">
        <w:rPr>
          <w:rFonts w:eastAsiaTheme="minorEastAsia" w:cstheme="minorBidi"/>
          <w:lang w:eastAsia="en-US"/>
        </w:rPr>
        <w:t xml:space="preserve"> de agua potable en </w:t>
      </w:r>
      <w:r w:rsidRPr="00A17CA1">
        <w:rPr>
          <w:rFonts w:eastAsiaTheme="minorEastAsia" w:cstheme="minorBidi"/>
          <w:lang w:eastAsia="en-US"/>
        </w:rPr>
        <w:t>su</w:t>
      </w:r>
      <w:r w:rsidR="00C33CE7" w:rsidRPr="00A17CA1">
        <w:rPr>
          <w:rFonts w:eastAsiaTheme="minorEastAsia" w:cstheme="minorBidi"/>
          <w:lang w:eastAsia="en-US"/>
        </w:rPr>
        <w:t xml:space="preserve"> domicilio, ya que t</w:t>
      </w:r>
      <w:r w:rsidRPr="00A17CA1">
        <w:rPr>
          <w:rFonts w:eastAsiaTheme="minorEastAsia" w:cstheme="minorBidi"/>
          <w:lang w:eastAsia="en-US"/>
        </w:rPr>
        <w:t>iene</w:t>
      </w:r>
      <w:r w:rsidR="00C33CE7" w:rsidRPr="00A17CA1">
        <w:rPr>
          <w:rFonts w:eastAsiaTheme="minorEastAsia" w:cstheme="minorBidi"/>
          <w:lang w:eastAsia="en-US"/>
        </w:rPr>
        <w:t xml:space="preserve"> más de nueve semanas sin suministro de agua por la red de agua potable. </w:t>
      </w:r>
    </w:p>
    <w:p w14:paraId="52CC9BE9" w14:textId="5943D312" w:rsidR="009E0E55" w:rsidRPr="00A17CA1" w:rsidRDefault="00743A6D" w:rsidP="006D3126">
      <w:pPr>
        <w:pStyle w:val="Prrafodelista"/>
        <w:numPr>
          <w:ilvl w:val="0"/>
          <w:numId w:val="69"/>
        </w:numPr>
        <w:rPr>
          <w:rFonts w:eastAsiaTheme="minorEastAsia" w:cstheme="minorBidi"/>
          <w:lang w:eastAsia="en-US"/>
        </w:rPr>
      </w:pPr>
      <w:r w:rsidRPr="00A17CA1">
        <w:rPr>
          <w:rFonts w:eastAsiaTheme="minorEastAsia" w:cstheme="minorBidi"/>
          <w:lang w:eastAsia="en-US"/>
        </w:rPr>
        <w:t>U</w:t>
      </w:r>
      <w:r w:rsidR="00C33CE7" w:rsidRPr="00A17CA1">
        <w:rPr>
          <w:rFonts w:eastAsiaTheme="minorEastAsia" w:cstheme="minorBidi"/>
          <w:lang w:eastAsia="en-US"/>
        </w:rPr>
        <w:t xml:space="preserve">na copia simple digital de la última supervisión en el mes de marzo de </w:t>
      </w:r>
      <w:r w:rsidRPr="00A17CA1">
        <w:rPr>
          <w:rFonts w:eastAsiaTheme="minorEastAsia" w:cstheme="minorBidi"/>
          <w:lang w:eastAsia="en-US"/>
        </w:rPr>
        <w:t xml:space="preserve">dos mil veintiséis </w:t>
      </w:r>
      <w:r w:rsidR="002A1E50" w:rsidRPr="00A17CA1">
        <w:rPr>
          <w:rFonts w:eastAsiaTheme="minorEastAsia" w:cstheme="minorBidi"/>
          <w:lang w:eastAsia="en-US"/>
        </w:rPr>
        <w:t>del personal de</w:t>
      </w:r>
      <w:r w:rsidR="00B05084" w:rsidRPr="00A17CA1">
        <w:rPr>
          <w:rFonts w:eastAsiaTheme="minorEastAsia" w:cstheme="minorBidi"/>
          <w:lang w:eastAsia="en-US"/>
        </w:rPr>
        <w:t xml:space="preserve"> SAPASE</w:t>
      </w:r>
      <w:r w:rsidR="002A1E50" w:rsidRPr="00A17CA1">
        <w:rPr>
          <w:rFonts w:eastAsiaTheme="minorEastAsia" w:cstheme="minorBidi"/>
          <w:lang w:eastAsia="en-US"/>
        </w:rPr>
        <w:t xml:space="preserve">. </w:t>
      </w:r>
    </w:p>
    <w:p w14:paraId="0B1F0A94" w14:textId="1DE23EC6" w:rsidR="009E0E55" w:rsidRPr="00A17CA1" w:rsidRDefault="00B05084" w:rsidP="006D3126">
      <w:pPr>
        <w:pStyle w:val="Prrafodelista"/>
        <w:numPr>
          <w:ilvl w:val="0"/>
          <w:numId w:val="69"/>
        </w:numPr>
        <w:rPr>
          <w:rFonts w:eastAsiaTheme="minorEastAsia" w:cstheme="minorBidi"/>
          <w:lang w:eastAsia="en-US"/>
        </w:rPr>
      </w:pPr>
      <w:r w:rsidRPr="00A17CA1">
        <w:rPr>
          <w:rFonts w:eastAsiaTheme="minorEastAsia" w:cstheme="minorBidi"/>
          <w:lang w:eastAsia="en-US"/>
        </w:rPr>
        <w:t>A</w:t>
      </w:r>
      <w:r w:rsidR="00C33CE7" w:rsidRPr="00A17CA1">
        <w:rPr>
          <w:rFonts w:eastAsiaTheme="minorEastAsia" w:cstheme="minorBidi"/>
          <w:lang w:eastAsia="en-US"/>
        </w:rPr>
        <w:t xml:space="preserve">l </w:t>
      </w:r>
      <w:r w:rsidRPr="00A17CA1">
        <w:rPr>
          <w:rFonts w:eastAsiaTheme="minorEastAsia" w:cstheme="minorBidi"/>
          <w:lang w:eastAsia="en-US"/>
        </w:rPr>
        <w:t>veintidós</w:t>
      </w:r>
      <w:r w:rsidR="00C33CE7" w:rsidRPr="00A17CA1">
        <w:rPr>
          <w:rFonts w:eastAsiaTheme="minorEastAsia" w:cstheme="minorBidi"/>
          <w:lang w:eastAsia="en-US"/>
        </w:rPr>
        <w:t xml:space="preserve"> de marzo de </w:t>
      </w:r>
      <w:r w:rsidRPr="00A17CA1">
        <w:rPr>
          <w:rFonts w:eastAsiaTheme="minorEastAsia" w:cstheme="minorBidi"/>
          <w:lang w:eastAsia="en-US"/>
        </w:rPr>
        <w:t>dos mil veintiséis</w:t>
      </w:r>
      <w:r w:rsidR="00C33CE7" w:rsidRPr="00A17CA1">
        <w:rPr>
          <w:rFonts w:eastAsiaTheme="minorEastAsia" w:cstheme="minorBidi"/>
          <w:lang w:eastAsia="en-US"/>
        </w:rPr>
        <w:t>, no se cuenta con guarnición, ni banqueta</w:t>
      </w:r>
      <w:r w:rsidRPr="00A17CA1">
        <w:rPr>
          <w:rFonts w:eastAsiaTheme="minorEastAsia" w:cstheme="minorBidi"/>
          <w:lang w:eastAsia="en-US"/>
        </w:rPr>
        <w:t xml:space="preserve">, por lo que requiere que </w:t>
      </w:r>
      <w:r w:rsidR="00C33CE7" w:rsidRPr="00A17CA1">
        <w:rPr>
          <w:rFonts w:eastAsiaTheme="minorEastAsia" w:cstheme="minorBidi"/>
          <w:lang w:eastAsia="en-US"/>
        </w:rPr>
        <w:t xml:space="preserve">se tenga en </w:t>
      </w:r>
      <w:r w:rsidRPr="00A17CA1">
        <w:rPr>
          <w:rFonts w:eastAsiaTheme="minorEastAsia" w:cstheme="minorBidi"/>
          <w:lang w:eastAsia="en-US"/>
        </w:rPr>
        <w:t>consideración</w:t>
      </w:r>
      <w:r w:rsidR="00C33CE7" w:rsidRPr="00A17CA1">
        <w:rPr>
          <w:rFonts w:eastAsiaTheme="minorEastAsia" w:cstheme="minorBidi"/>
          <w:lang w:eastAsia="en-US"/>
        </w:rPr>
        <w:t xml:space="preserve"> que no </w:t>
      </w:r>
      <w:r w:rsidRPr="00A17CA1">
        <w:rPr>
          <w:rFonts w:eastAsiaTheme="minorEastAsia" w:cstheme="minorBidi"/>
          <w:lang w:eastAsia="en-US"/>
        </w:rPr>
        <w:t xml:space="preserve">cuenta </w:t>
      </w:r>
      <w:r w:rsidR="00C33CE7" w:rsidRPr="00A17CA1">
        <w:rPr>
          <w:rFonts w:eastAsiaTheme="minorEastAsia" w:cstheme="minorBidi"/>
          <w:lang w:eastAsia="en-US"/>
        </w:rPr>
        <w:t xml:space="preserve">con agua de la red </w:t>
      </w:r>
      <w:r w:rsidRPr="00A17CA1">
        <w:rPr>
          <w:rFonts w:eastAsiaTheme="minorEastAsia" w:cstheme="minorBidi"/>
          <w:lang w:eastAsia="en-US"/>
        </w:rPr>
        <w:t>pública</w:t>
      </w:r>
      <w:r w:rsidR="00C33CE7" w:rsidRPr="00A17CA1">
        <w:rPr>
          <w:rFonts w:eastAsiaTheme="minorEastAsia" w:cstheme="minorBidi"/>
          <w:lang w:eastAsia="en-US"/>
        </w:rPr>
        <w:t xml:space="preserve">, para que en la medida de lo posible no se obstruya el frente de </w:t>
      </w:r>
      <w:r w:rsidRPr="00A17CA1">
        <w:rPr>
          <w:rFonts w:eastAsiaTheme="minorEastAsia" w:cstheme="minorBidi"/>
          <w:lang w:eastAsia="en-US"/>
        </w:rPr>
        <w:t>su</w:t>
      </w:r>
      <w:r w:rsidR="00C33CE7" w:rsidRPr="00A17CA1">
        <w:rPr>
          <w:rFonts w:eastAsiaTheme="minorEastAsia" w:cstheme="minorBidi"/>
          <w:lang w:eastAsia="en-US"/>
        </w:rPr>
        <w:t xml:space="preserve"> domicilio para que pueda comprar agua potable de pipa.</w:t>
      </w:r>
    </w:p>
    <w:p w14:paraId="474A4FCF" w14:textId="77777777" w:rsidR="00176F87" w:rsidRPr="00A17CA1" w:rsidRDefault="00176F87" w:rsidP="00394A0F">
      <w:pPr>
        <w:rPr>
          <w:rFonts w:eastAsia="Palatino Linotype" w:cs="Palatino Linotype"/>
          <w:color w:val="000000"/>
        </w:rPr>
      </w:pPr>
    </w:p>
    <w:p w14:paraId="6B5EC985" w14:textId="642956A3" w:rsidR="00A05097" w:rsidRPr="00A17CA1" w:rsidRDefault="00394A0F" w:rsidP="003E5AC2">
      <w:pPr>
        <w:pBdr>
          <w:top w:val="nil"/>
          <w:left w:val="nil"/>
          <w:bottom w:val="nil"/>
          <w:right w:val="nil"/>
          <w:between w:val="nil"/>
        </w:pBdr>
        <w:contextualSpacing/>
        <w:rPr>
          <w:rFonts w:eastAsia="Palatino Linotype" w:cs="Palatino Linotype"/>
          <w:color w:val="000000" w:themeColor="text1"/>
        </w:rPr>
      </w:pPr>
      <w:r w:rsidRPr="00A17CA1">
        <w:rPr>
          <w:rFonts w:eastAsia="Palatino Linotype" w:cs="Palatino Linotype"/>
          <w:color w:val="000000"/>
          <w:szCs w:val="24"/>
        </w:rPr>
        <w:t>A dicha solicitud, el Sujeto Obligado respondió mediante la entrega de</w:t>
      </w:r>
      <w:r w:rsidR="00610D5E" w:rsidRPr="00A17CA1">
        <w:rPr>
          <w:rFonts w:eastAsia="Palatino Linotype" w:cs="Palatino Linotype"/>
          <w:color w:val="000000"/>
          <w:szCs w:val="24"/>
        </w:rPr>
        <w:t xml:space="preserve">l </w:t>
      </w:r>
      <w:r w:rsidR="00FB6C1B" w:rsidRPr="00A17CA1">
        <w:rPr>
          <w:rFonts w:eastAsia="Palatino Linotype" w:cs="Palatino Linotype"/>
          <w:color w:val="000000"/>
          <w:szCs w:val="24"/>
          <w:lang w:val="es-MX"/>
        </w:rPr>
        <w:t xml:space="preserve">documento denominado </w:t>
      </w:r>
      <w:r w:rsidR="00FB6C1B" w:rsidRPr="00A17CA1">
        <w:rPr>
          <w:rFonts w:eastAsia="Palatino Linotype" w:cs="Palatino Linotype"/>
          <w:b/>
          <w:bCs/>
          <w:color w:val="000000"/>
          <w:szCs w:val="24"/>
          <w:lang w:val="es-MX"/>
        </w:rPr>
        <w:t>«Incompetencia total a sol.00222.pdf»</w:t>
      </w:r>
      <w:r w:rsidR="00FB6C1B" w:rsidRPr="00A17CA1">
        <w:rPr>
          <w:rFonts w:eastAsia="Palatino Linotype" w:cs="Palatino Linotype"/>
          <w:color w:val="000000"/>
          <w:szCs w:val="24"/>
          <w:lang w:val="es-MX"/>
        </w:rPr>
        <w:t xml:space="preserve">, </w:t>
      </w:r>
      <w:r w:rsidR="00C5367F" w:rsidRPr="00A17CA1">
        <w:rPr>
          <w:rFonts w:eastAsia="Palatino Linotype" w:cs="Palatino Linotype"/>
          <w:color w:val="000000"/>
          <w:lang w:val="es-MX"/>
        </w:rPr>
        <w:t xml:space="preserve">que consiste </w:t>
      </w:r>
      <w:r w:rsidR="009A5078" w:rsidRPr="00A17CA1">
        <w:rPr>
          <w:rFonts w:eastAsia="Palatino Linotype" w:cs="Palatino Linotype"/>
          <w:color w:val="000000"/>
          <w:lang w:val="es-MX"/>
        </w:rPr>
        <w:t xml:space="preserve">en el </w:t>
      </w:r>
      <w:r w:rsidR="00001E86" w:rsidRPr="00A17CA1">
        <w:rPr>
          <w:rFonts w:eastAsia="Palatino Linotype" w:cs="Palatino Linotype"/>
          <w:color w:val="000000"/>
          <w:lang w:val="es-MX"/>
        </w:rPr>
        <w:t>Acuerdo de Incompetencia Total de la solicitud de información pública suscrito por la Titular de la Unidad de Transparencia y Acceso a la Información Pública</w:t>
      </w:r>
      <w:r w:rsidR="00620510" w:rsidRPr="00A17CA1">
        <w:rPr>
          <w:rFonts w:eastAsia="Palatino Linotype" w:cs="Palatino Linotype"/>
          <w:color w:val="000000"/>
          <w:lang w:val="es-MX"/>
        </w:rPr>
        <w:t xml:space="preserve"> con el que se declaró la incompetencia total del Sujeto Obligado respecto de la solicitud de infor</w:t>
      </w:r>
      <w:r w:rsidR="00A55CB5" w:rsidRPr="00A17CA1">
        <w:rPr>
          <w:rFonts w:eastAsia="Palatino Linotype" w:cs="Palatino Linotype"/>
          <w:color w:val="000000"/>
          <w:lang w:val="es-MX"/>
        </w:rPr>
        <w:t xml:space="preserve">mación y se invitó a la </w:t>
      </w:r>
      <w:r w:rsidR="003E5AC2" w:rsidRPr="00A17CA1">
        <w:rPr>
          <w:rFonts w:eastAsia="Palatino Linotype" w:cs="Palatino Linotype"/>
          <w:color w:val="000000"/>
          <w:lang w:val="es-MX"/>
        </w:rPr>
        <w:t>particular</w:t>
      </w:r>
      <w:r w:rsidR="00A55CB5" w:rsidRPr="00A17CA1">
        <w:rPr>
          <w:rFonts w:eastAsia="Palatino Linotype" w:cs="Palatino Linotype"/>
          <w:color w:val="000000"/>
          <w:lang w:val="es-MX"/>
        </w:rPr>
        <w:t xml:space="preserve"> para que </w:t>
      </w:r>
      <w:r w:rsidR="003E5AC2" w:rsidRPr="00A17CA1">
        <w:rPr>
          <w:rFonts w:eastAsia="Palatino Linotype" w:cs="Palatino Linotype"/>
          <w:color w:val="000000"/>
          <w:lang w:val="es-MX"/>
        </w:rPr>
        <w:t>solicite nuevamente por el portal de (SAIMEX) la información antes mencionada, ya que esta la obtendrá del Organismo Público Descentralizado para la Prestación de los Servicios de Agua Potable. Alcantarillado y Saneamiento del Municipio de Ecatepec de Morelos, (SAPASE).</w:t>
      </w:r>
    </w:p>
    <w:p w14:paraId="62340901" w14:textId="77777777" w:rsidR="00FD4B4F" w:rsidRPr="00A17CA1"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255CD653" w:rsidR="00394A0F" w:rsidRPr="00A17CA1" w:rsidRDefault="00394A0F" w:rsidP="00394A0F">
      <w:pPr>
        <w:pBdr>
          <w:top w:val="nil"/>
          <w:left w:val="nil"/>
          <w:bottom w:val="nil"/>
          <w:right w:val="nil"/>
          <w:between w:val="nil"/>
        </w:pBdr>
        <w:contextualSpacing/>
        <w:rPr>
          <w:rFonts w:eastAsia="Palatino Linotype" w:cs="Palatino Linotype"/>
          <w:color w:val="000000"/>
          <w:lang w:val="es-ES"/>
        </w:rPr>
      </w:pPr>
      <w:r w:rsidRPr="00A17CA1">
        <w:rPr>
          <w:rFonts w:eastAsia="Palatino Linotype" w:cs="Palatino Linotype"/>
          <w:color w:val="000000" w:themeColor="text1"/>
          <w:lang w:val="es-ES"/>
        </w:rPr>
        <w:lastRenderedPageBreak/>
        <w:t xml:space="preserve">Ante la respuesta emitida por el Sujeto Obligado, </w:t>
      </w:r>
      <w:r w:rsidR="00EE2D34" w:rsidRPr="00A17CA1">
        <w:rPr>
          <w:rFonts w:eastAsia="Palatino Linotype" w:cs="Palatino Linotype"/>
          <w:color w:val="000000" w:themeColor="text1"/>
          <w:lang w:val="es-ES"/>
        </w:rPr>
        <w:t>la</w:t>
      </w:r>
      <w:r w:rsidRPr="00A17CA1">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 </w:t>
      </w:r>
      <w:r w:rsidR="00782EA8" w:rsidRPr="00A17CA1">
        <w:rPr>
          <w:rFonts w:eastAsia="Palatino Linotype" w:cs="Palatino Linotype"/>
          <w:color w:val="000000" w:themeColor="text1"/>
          <w:lang w:val="es-ES"/>
        </w:rPr>
        <w:t xml:space="preserve">el texto de la solicitud de información y </w:t>
      </w:r>
      <w:r w:rsidRPr="00A17CA1">
        <w:rPr>
          <w:rFonts w:eastAsia="Palatino Linotype" w:cs="Palatino Linotype"/>
          <w:color w:val="000000" w:themeColor="text1"/>
          <w:lang w:val="es-ES"/>
        </w:rPr>
        <w:t>dando como razones o motivos de inconformidad que</w:t>
      </w:r>
      <w:r w:rsidR="003E5AC2" w:rsidRPr="00A17CA1">
        <w:rPr>
          <w:rFonts w:eastAsia="Palatino Linotype" w:cs="Palatino Linotype"/>
          <w:color w:val="000000" w:themeColor="text1"/>
          <w:lang w:val="es-ES"/>
        </w:rPr>
        <w:t xml:space="preserve">, de acuerdo </w:t>
      </w:r>
      <w:r w:rsidR="00BD0393" w:rsidRPr="00A17CA1">
        <w:rPr>
          <w:rFonts w:eastAsia="Palatino Linotype" w:cs="Palatino Linotype"/>
          <w:color w:val="000000" w:themeColor="text1"/>
          <w:lang w:val="es-ES"/>
        </w:rPr>
        <w:t>con</w:t>
      </w:r>
      <w:r w:rsidR="003E5AC2" w:rsidRPr="00A17CA1">
        <w:rPr>
          <w:rFonts w:eastAsia="Palatino Linotype" w:cs="Palatino Linotype"/>
          <w:color w:val="000000" w:themeColor="text1"/>
          <w:lang w:val="es-ES"/>
        </w:rPr>
        <w:t xml:space="preserve"> lo informado por SAPASE, la información la </w:t>
      </w:r>
      <w:r w:rsidR="00BD0393" w:rsidRPr="00A17CA1">
        <w:rPr>
          <w:rFonts w:eastAsia="Palatino Linotype" w:cs="Palatino Linotype"/>
          <w:color w:val="000000" w:themeColor="text1"/>
          <w:lang w:val="es-ES"/>
        </w:rPr>
        <w:t>debe proporcionar el Municipio de Ecatepec de Morelos, ya que la Obra Pública está siendo supervisada por la Dirección de Obras Públicas.</w:t>
      </w:r>
    </w:p>
    <w:p w14:paraId="37A3A12D" w14:textId="77777777" w:rsidR="00394A0F" w:rsidRPr="00A17CA1" w:rsidRDefault="00394A0F" w:rsidP="00394A0F"/>
    <w:p w14:paraId="73A0408F" w14:textId="6B023BB5" w:rsidR="00394A0F" w:rsidRPr="00A17CA1" w:rsidRDefault="00F934CC" w:rsidP="00394A0F">
      <w:pPr>
        <w:pBdr>
          <w:top w:val="nil"/>
          <w:left w:val="nil"/>
          <w:bottom w:val="nil"/>
          <w:right w:val="nil"/>
          <w:between w:val="nil"/>
        </w:pBdr>
        <w:contextualSpacing/>
        <w:rPr>
          <w:rFonts w:eastAsia="Palatino Linotype" w:cs="Palatino Linotype"/>
          <w:color w:val="000000"/>
          <w:szCs w:val="24"/>
        </w:rPr>
      </w:pPr>
      <w:r w:rsidRPr="00A17CA1">
        <w:rPr>
          <w:lang w:val="es-ES"/>
        </w:rPr>
        <w:t xml:space="preserve">Durante la etapa de manifestaciones el Sujeto Obligado rindió el Informe Justificado mediante la entrega del </w:t>
      </w:r>
      <w:r w:rsidR="00DD03A8" w:rsidRPr="00A17CA1">
        <w:rPr>
          <w:rFonts w:eastAsia="Palatino Linotype" w:cs="Palatino Linotype"/>
          <w:color w:val="000000"/>
          <w:szCs w:val="24"/>
        </w:rPr>
        <w:t xml:space="preserve">documento denominado </w:t>
      </w:r>
      <w:r w:rsidR="00DD03A8" w:rsidRPr="00A17CA1">
        <w:rPr>
          <w:rFonts w:eastAsia="Palatino Linotype" w:cs="Palatino Linotype"/>
          <w:b/>
          <w:color w:val="000000"/>
          <w:szCs w:val="24"/>
        </w:rPr>
        <w:t>«CT_UT_ECA_0467_2026 informe justificado RR03450.pdf</w:t>
      </w:r>
      <w:r w:rsidR="00DD03A8" w:rsidRPr="00A17CA1">
        <w:rPr>
          <w:rFonts w:eastAsia="Palatino Linotype" w:cs="Palatino Linotype"/>
          <w:b/>
          <w:bCs/>
          <w:color w:val="000000"/>
          <w:szCs w:val="24"/>
        </w:rPr>
        <w:t>»</w:t>
      </w:r>
      <w:r w:rsidR="00DD03A8" w:rsidRPr="00A17CA1">
        <w:rPr>
          <w:rFonts w:eastAsia="Palatino Linotype" w:cs="Palatino Linotype"/>
          <w:color w:val="000000"/>
          <w:szCs w:val="24"/>
        </w:rPr>
        <w:t xml:space="preserve">, </w:t>
      </w:r>
      <w:r w:rsidR="00944796" w:rsidRPr="00A17CA1">
        <w:rPr>
          <w:rFonts w:eastAsia="Palatino Linotype" w:cs="Palatino Linotype"/>
          <w:color w:val="000000"/>
          <w:szCs w:val="24"/>
        </w:rPr>
        <w:t>que contiene los siguiente</w:t>
      </w:r>
      <w:r w:rsidR="00FE0F41" w:rsidRPr="00A17CA1">
        <w:rPr>
          <w:rFonts w:eastAsia="Palatino Linotype" w:cs="Palatino Linotype"/>
          <w:color w:val="000000"/>
          <w:szCs w:val="24"/>
        </w:rPr>
        <w:t>s</w:t>
      </w:r>
      <w:r w:rsidR="00944796" w:rsidRPr="00A17CA1">
        <w:rPr>
          <w:rFonts w:eastAsia="Palatino Linotype" w:cs="Palatino Linotype"/>
          <w:color w:val="000000"/>
          <w:szCs w:val="24"/>
        </w:rPr>
        <w:t xml:space="preserve"> elementos:</w:t>
      </w:r>
    </w:p>
    <w:p w14:paraId="69E5F900" w14:textId="77777777" w:rsidR="00944796" w:rsidRPr="00A17CA1" w:rsidRDefault="00944796" w:rsidP="00394A0F">
      <w:pPr>
        <w:pBdr>
          <w:top w:val="nil"/>
          <w:left w:val="nil"/>
          <w:bottom w:val="nil"/>
          <w:right w:val="nil"/>
          <w:between w:val="nil"/>
        </w:pBdr>
        <w:contextualSpacing/>
        <w:rPr>
          <w:rFonts w:eastAsia="Palatino Linotype" w:cs="Palatino Linotype"/>
          <w:color w:val="000000"/>
          <w:szCs w:val="24"/>
        </w:rPr>
      </w:pPr>
    </w:p>
    <w:p w14:paraId="0E2B2BFE" w14:textId="1F285047" w:rsidR="00944796" w:rsidRPr="00A17CA1" w:rsidRDefault="00FE0F41" w:rsidP="006D3126">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A17CA1">
        <w:rPr>
          <w:rFonts w:eastAsia="Palatino Linotype" w:cs="Palatino Linotype"/>
          <w:color w:val="000000"/>
        </w:rPr>
        <w:t>Oficio número CT/UT/ECA/</w:t>
      </w:r>
      <w:r w:rsidR="00EC2AC6" w:rsidRPr="00A17CA1">
        <w:rPr>
          <w:rFonts w:eastAsia="Palatino Linotype" w:cs="Palatino Linotype"/>
          <w:color w:val="000000"/>
        </w:rPr>
        <w:t>0467</w:t>
      </w:r>
      <w:r w:rsidRPr="00A17CA1">
        <w:rPr>
          <w:rFonts w:eastAsia="Palatino Linotype" w:cs="Palatino Linotype"/>
          <w:color w:val="000000"/>
        </w:rPr>
        <w:t>/2026</w:t>
      </w:r>
      <w:r w:rsidR="00BB7FC6" w:rsidRPr="00A17CA1">
        <w:rPr>
          <w:rFonts w:eastAsia="Palatino Linotype" w:cs="Palatino Linotype"/>
          <w:color w:val="000000"/>
        </w:rPr>
        <w:t xml:space="preserve"> suscrito por la Titular de la Unidad de Transparencia y Acceso a la Información Pública</w:t>
      </w:r>
      <w:r w:rsidR="0003347C" w:rsidRPr="00A17CA1">
        <w:rPr>
          <w:rFonts w:eastAsia="Palatino Linotype" w:cs="Palatino Linotype"/>
          <w:color w:val="000000"/>
        </w:rPr>
        <w:t>, quien</w:t>
      </w:r>
      <w:r w:rsidR="00B54760" w:rsidRPr="00A17CA1">
        <w:rPr>
          <w:rFonts w:eastAsia="Palatino Linotype" w:cs="Palatino Linotype"/>
          <w:color w:val="000000"/>
        </w:rPr>
        <w:t xml:space="preserve"> refirió </w:t>
      </w:r>
      <w:r w:rsidR="00182AD9" w:rsidRPr="00A17CA1">
        <w:rPr>
          <w:rFonts w:eastAsia="Palatino Linotype" w:cs="Palatino Linotype"/>
          <w:color w:val="000000"/>
        </w:rPr>
        <w:t xml:space="preserve">que </w:t>
      </w:r>
      <w:r w:rsidR="00B54760" w:rsidRPr="00A17CA1">
        <w:rPr>
          <w:rFonts w:eastAsia="Palatino Linotype" w:cs="Palatino Linotype"/>
          <w:color w:val="000000"/>
        </w:rPr>
        <w:t xml:space="preserve">la </w:t>
      </w:r>
      <w:r w:rsidR="004703CE" w:rsidRPr="00A17CA1">
        <w:rPr>
          <w:rFonts w:eastAsia="Palatino Linotype" w:cs="Palatino Linotype"/>
          <w:color w:val="000000"/>
        </w:rPr>
        <w:t>respuesta de la Dirección de Obras Pública</w:t>
      </w:r>
      <w:r w:rsidR="00FE7726" w:rsidRPr="00A17CA1">
        <w:rPr>
          <w:rFonts w:eastAsia="Palatino Linotype" w:cs="Palatino Linotype"/>
          <w:color w:val="000000"/>
        </w:rPr>
        <w:t xml:space="preserve">; </w:t>
      </w:r>
      <w:r w:rsidR="00254B58" w:rsidRPr="00A17CA1">
        <w:rPr>
          <w:rFonts w:eastAsia="Palatino Linotype" w:cs="Palatino Linotype"/>
          <w:color w:val="000000"/>
        </w:rPr>
        <w:t xml:space="preserve">manifestando que </w:t>
      </w:r>
      <w:r w:rsidR="00F23FC0" w:rsidRPr="00A17CA1">
        <w:rPr>
          <w:rFonts w:eastAsia="Palatino Linotype" w:cs="Palatino Linotype"/>
          <w:color w:val="000000"/>
        </w:rPr>
        <w:t xml:space="preserve">esa </w:t>
      </w:r>
      <w:r w:rsidR="00B54760" w:rsidRPr="00A17CA1">
        <w:rPr>
          <w:rFonts w:eastAsia="Palatino Linotype" w:cs="Palatino Linotype"/>
          <w:color w:val="000000"/>
        </w:rPr>
        <w:t xml:space="preserve">Dirección </w:t>
      </w:r>
      <w:r w:rsidR="00B010F8" w:rsidRPr="00A17CA1">
        <w:rPr>
          <w:rFonts w:eastAsia="Palatino Linotype" w:cs="Palatino Linotype"/>
          <w:color w:val="000000"/>
        </w:rPr>
        <w:t xml:space="preserve">no cuenta con las facultades y atribuciones relativas al suministro de agua, como se establece en el Capítulo VII </w:t>
      </w:r>
      <w:r w:rsidR="00041E7B" w:rsidRPr="00A17CA1">
        <w:rPr>
          <w:rFonts w:eastAsia="Palatino Linotype" w:cs="Palatino Linotype"/>
          <w:color w:val="000000"/>
        </w:rPr>
        <w:t>y artículo 61 del Bando Municipal de Ecatepec de Morelos</w:t>
      </w:r>
      <w:r w:rsidR="00F73493" w:rsidRPr="00A17CA1">
        <w:rPr>
          <w:rFonts w:eastAsia="Palatino Linotype" w:cs="Palatino Linotype"/>
          <w:color w:val="000000"/>
        </w:rPr>
        <w:t>, por lo que se declaró la incompetencia total</w:t>
      </w:r>
    </w:p>
    <w:p w14:paraId="0797BA77" w14:textId="6666F378" w:rsidR="00AB4F4E" w:rsidRPr="00A17CA1" w:rsidRDefault="00DB1393" w:rsidP="006D3126">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A17CA1">
        <w:rPr>
          <w:rFonts w:eastAsia="Palatino Linotype" w:cs="Palatino Linotype"/>
          <w:color w:val="000000"/>
          <w:lang w:val="es-MX"/>
        </w:rPr>
        <w:t xml:space="preserve">Oficio número </w:t>
      </w:r>
      <w:r w:rsidR="00F73493" w:rsidRPr="00A17CA1">
        <w:rPr>
          <w:rFonts w:eastAsia="Palatino Linotype" w:cs="Palatino Linotype"/>
          <w:color w:val="000000"/>
          <w:lang w:val="es-MX"/>
        </w:rPr>
        <w:t xml:space="preserve">DOP/ECA/SA/1404/2026 </w:t>
      </w:r>
      <w:r w:rsidRPr="00A17CA1">
        <w:rPr>
          <w:rFonts w:eastAsia="Palatino Linotype" w:cs="Palatino Linotype"/>
          <w:color w:val="000000"/>
          <w:lang w:val="es-MX"/>
        </w:rPr>
        <w:t xml:space="preserve"> emitido por </w:t>
      </w:r>
      <w:r w:rsidR="002B7765" w:rsidRPr="00A17CA1">
        <w:rPr>
          <w:rFonts w:eastAsia="Palatino Linotype" w:cs="Palatino Linotype"/>
          <w:color w:val="000000"/>
          <w:lang w:val="es-MX"/>
        </w:rPr>
        <w:t xml:space="preserve">el </w:t>
      </w:r>
      <w:r w:rsidR="006652FB" w:rsidRPr="00A17CA1">
        <w:rPr>
          <w:rFonts w:eastAsia="Palatino Linotype" w:cs="Palatino Linotype"/>
          <w:color w:val="000000"/>
          <w:lang w:val="es-MX"/>
        </w:rPr>
        <w:t xml:space="preserve">Director de Obras Públicas, </w:t>
      </w:r>
      <w:r w:rsidR="002B7765" w:rsidRPr="00A17CA1">
        <w:rPr>
          <w:rFonts w:eastAsia="Palatino Linotype" w:cs="Palatino Linotype"/>
          <w:color w:val="000000"/>
          <w:lang w:val="es-MX"/>
        </w:rPr>
        <w:t>por medio del cual informó que</w:t>
      </w:r>
      <w:r w:rsidR="006652FB" w:rsidRPr="00A17CA1">
        <w:rPr>
          <w:rFonts w:eastAsia="Palatino Linotype" w:cs="Palatino Linotype"/>
          <w:color w:val="000000"/>
          <w:lang w:val="es-MX"/>
        </w:rPr>
        <w:t xml:space="preserve"> la instalación de la vál</w:t>
      </w:r>
      <w:r w:rsidR="003D5F21" w:rsidRPr="00A17CA1">
        <w:rPr>
          <w:rFonts w:eastAsia="Palatino Linotype" w:cs="Palatino Linotype"/>
          <w:color w:val="000000"/>
          <w:lang w:val="es-MX"/>
        </w:rPr>
        <w:t>v</w:t>
      </w:r>
      <w:r w:rsidR="006652FB" w:rsidRPr="00A17CA1">
        <w:rPr>
          <w:rFonts w:eastAsia="Palatino Linotype" w:cs="Palatino Linotype"/>
          <w:color w:val="000000"/>
          <w:lang w:val="es-MX"/>
        </w:rPr>
        <w:t>ula en calle 12 casi esquina con calle hierro forma parte de los trabajos ejecutados en la red hidráulica, de la que se adjuntó una fotografía; sin embargo, lo relativo a la operación, suministro, presión, distribución</w:t>
      </w:r>
      <w:r w:rsidR="00AB4F4E" w:rsidRPr="00A17CA1">
        <w:rPr>
          <w:rFonts w:eastAsia="Palatino Linotype" w:cs="Palatino Linotype"/>
          <w:color w:val="000000"/>
          <w:lang w:val="es-MX"/>
        </w:rPr>
        <w:t>, funcionamiento de la red pública de agua potable, corresponde a las atribuciones exclusivas de SAPASE, por lo que cualquier información técnica operativa adicional deberá ser atendida por dicho organismo.</w:t>
      </w:r>
    </w:p>
    <w:p w14:paraId="1C5DACD3" w14:textId="77777777" w:rsidR="00944796" w:rsidRPr="00A17CA1" w:rsidRDefault="00944796" w:rsidP="00394A0F">
      <w:pPr>
        <w:pBdr>
          <w:top w:val="nil"/>
          <w:left w:val="nil"/>
          <w:bottom w:val="nil"/>
          <w:right w:val="nil"/>
          <w:between w:val="nil"/>
        </w:pBdr>
        <w:contextualSpacing/>
        <w:rPr>
          <w:lang w:val="es-ES"/>
        </w:rPr>
      </w:pPr>
    </w:p>
    <w:p w14:paraId="5961FF3E" w14:textId="5AEFC344" w:rsidR="00F934CC" w:rsidRPr="00A17CA1" w:rsidRDefault="006A72D7" w:rsidP="00394A0F">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 xml:space="preserve">Por su parte, la Recurrente realizó sus manifestaciones </w:t>
      </w:r>
      <w:r w:rsidR="00E1530C" w:rsidRPr="00A17CA1">
        <w:rPr>
          <w:rFonts w:eastAsia="Palatino Linotype" w:cs="Palatino Linotype"/>
          <w:color w:val="000000"/>
          <w:szCs w:val="24"/>
        </w:rPr>
        <w:t>al remitir</w:t>
      </w:r>
      <w:r w:rsidR="000138C7" w:rsidRPr="00A17CA1">
        <w:rPr>
          <w:rFonts w:eastAsia="Palatino Linotype" w:cs="Palatino Linotype"/>
          <w:color w:val="000000"/>
          <w:szCs w:val="24"/>
        </w:rPr>
        <w:t xml:space="preserve"> por triplicado</w:t>
      </w:r>
      <w:r w:rsidR="00E1530C" w:rsidRPr="00A17CA1">
        <w:rPr>
          <w:rFonts w:eastAsia="Palatino Linotype" w:cs="Palatino Linotype"/>
          <w:color w:val="000000"/>
          <w:szCs w:val="24"/>
        </w:rPr>
        <w:t xml:space="preserve"> el documento rendido por el Sujeto Obligado en Informe justificando y expresando lo siguiente:</w:t>
      </w:r>
    </w:p>
    <w:p w14:paraId="2B53B299" w14:textId="77777777" w:rsidR="00E1530C" w:rsidRPr="00A17CA1" w:rsidRDefault="00E1530C" w:rsidP="00394A0F">
      <w:pPr>
        <w:pBdr>
          <w:top w:val="nil"/>
          <w:left w:val="nil"/>
          <w:bottom w:val="nil"/>
          <w:right w:val="nil"/>
          <w:between w:val="nil"/>
        </w:pBdr>
        <w:contextualSpacing/>
        <w:rPr>
          <w:rFonts w:eastAsia="Palatino Linotype" w:cs="Palatino Linotype"/>
          <w:color w:val="000000"/>
          <w:szCs w:val="24"/>
        </w:rPr>
      </w:pPr>
    </w:p>
    <w:p w14:paraId="75B0897E" w14:textId="3715D3C0" w:rsidR="00F51AD8" w:rsidRPr="00A17CA1" w:rsidRDefault="00F51AD8" w:rsidP="00F51AD8">
      <w:pPr>
        <w:pStyle w:val="Fundamentos"/>
        <w:rPr>
          <w:lang w:val="es-ES"/>
        </w:rPr>
      </w:pPr>
      <w:r w:rsidRPr="00A17CA1">
        <w:rPr>
          <w:lang w:val="es-ES"/>
        </w:rPr>
        <w:t>«</w:t>
      </w:r>
      <w:r w:rsidR="00D54B19" w:rsidRPr="00A17CA1">
        <w:rPr>
          <w:lang w:val="es-ES"/>
        </w:rPr>
        <w:t>De acuerdo a lo informado por SAPASE, esta información la debe de dar el Municipio de Ecatepec de Morelos, ya que la Obra Pública está siendo supervisada por la Dirección de Obras Públicas.</w:t>
      </w:r>
      <w:r w:rsidRPr="00A17CA1">
        <w:rPr>
          <w:lang w:val="es-ES"/>
        </w:rPr>
        <w:t>» (Sic)</w:t>
      </w:r>
    </w:p>
    <w:p w14:paraId="56BBECE8" w14:textId="77777777" w:rsidR="000138C7" w:rsidRPr="00A17CA1" w:rsidRDefault="000138C7" w:rsidP="00F51AD8">
      <w:pPr>
        <w:pStyle w:val="Fundamentos"/>
        <w:rPr>
          <w:lang w:val="es-ES"/>
        </w:rPr>
      </w:pPr>
    </w:p>
    <w:p w14:paraId="7D908BC4" w14:textId="7CA44D24" w:rsidR="000138C7" w:rsidRPr="00A17CA1" w:rsidRDefault="000138C7" w:rsidP="000138C7">
      <w:pPr>
        <w:pStyle w:val="Fundamentos"/>
      </w:pPr>
      <w:r w:rsidRPr="00A17CA1">
        <w:rPr>
          <w:lang w:val="es-ES"/>
        </w:rPr>
        <w:t>«</w:t>
      </w:r>
      <w:r w:rsidR="00666409" w:rsidRPr="00A17CA1">
        <w:rPr>
          <w:lang w:val="es-ES"/>
        </w:rPr>
        <w:t>Se solicita respuesta de cada una de las preguntas, por parte del Muncipio de Ecatepec de Morelos.</w:t>
      </w:r>
      <w:r w:rsidRPr="00A17CA1">
        <w:rPr>
          <w:lang w:val="es-ES"/>
        </w:rPr>
        <w:t>» (Sic)</w:t>
      </w:r>
    </w:p>
    <w:p w14:paraId="79B3B0BF" w14:textId="77777777" w:rsidR="000138C7" w:rsidRPr="00A17CA1" w:rsidRDefault="000138C7" w:rsidP="00F51AD8">
      <w:pPr>
        <w:pStyle w:val="Fundamentos"/>
      </w:pPr>
    </w:p>
    <w:p w14:paraId="387432AF" w14:textId="50354939" w:rsidR="000138C7" w:rsidRPr="00A17CA1" w:rsidRDefault="00D54B19" w:rsidP="00F51AD8">
      <w:pPr>
        <w:pStyle w:val="Fundamentos"/>
      </w:pPr>
      <w:r w:rsidRPr="00A17CA1">
        <w:rPr>
          <w:lang w:val="es-ES"/>
        </w:rPr>
        <w:t>«</w:t>
      </w:r>
      <w:r w:rsidR="00666409" w:rsidRPr="00A17CA1">
        <w:rPr>
          <w:lang w:val="es-ES"/>
        </w:rPr>
        <w:t>SAPASE indica que la Obra Publica esta a cargo de la DIRECCION DE OBRAS PUBLICAS del Munciicpio de Ecatepec de Morelos.</w:t>
      </w:r>
      <w:r w:rsidRPr="00A17CA1">
        <w:rPr>
          <w:lang w:val="es-ES"/>
        </w:rPr>
        <w:t>» (Sic)</w:t>
      </w:r>
    </w:p>
    <w:p w14:paraId="5F0A047B" w14:textId="77777777" w:rsidR="00E1530C" w:rsidRPr="00A17CA1" w:rsidRDefault="00E1530C" w:rsidP="00394A0F">
      <w:pPr>
        <w:pBdr>
          <w:top w:val="nil"/>
          <w:left w:val="nil"/>
          <w:bottom w:val="nil"/>
          <w:right w:val="nil"/>
          <w:between w:val="nil"/>
        </w:pBdr>
        <w:contextualSpacing/>
        <w:rPr>
          <w:rFonts w:eastAsia="Palatino Linotype" w:cs="Palatino Linotype"/>
          <w:color w:val="000000"/>
          <w:szCs w:val="24"/>
        </w:rPr>
      </w:pPr>
    </w:p>
    <w:p w14:paraId="65D99F9D"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r w:rsidRPr="00A17CA1">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A17CA1" w:rsidRDefault="00394A0F" w:rsidP="00394A0F">
      <w:pPr>
        <w:pStyle w:val="Fundamentos"/>
      </w:pPr>
      <w:r w:rsidRPr="00A17CA1">
        <w:rPr>
          <w:b/>
          <w:bCs/>
        </w:rPr>
        <w:t>Artículo 5.</w:t>
      </w:r>
      <w:r w:rsidRPr="00A17CA1">
        <w:t xml:space="preserve"> […]</w:t>
      </w:r>
    </w:p>
    <w:p w14:paraId="726AF6A0" w14:textId="77777777" w:rsidR="00394A0F" w:rsidRPr="00A17CA1" w:rsidRDefault="00394A0F" w:rsidP="00394A0F">
      <w:pPr>
        <w:pStyle w:val="Fundamentos"/>
      </w:pPr>
    </w:p>
    <w:p w14:paraId="0C845F00" w14:textId="77777777" w:rsidR="00394A0F" w:rsidRPr="00A17CA1" w:rsidRDefault="00394A0F" w:rsidP="00394A0F">
      <w:pPr>
        <w:pStyle w:val="Fundamentos"/>
      </w:pPr>
      <w:r w:rsidRPr="00A17CA1">
        <w:t xml:space="preserve">El derecho a la información será garantizado por el Estado. La ley establecerá las previsiones que permitan asegurar la protección, el respeto y la difusión de este derecho. </w:t>
      </w:r>
    </w:p>
    <w:p w14:paraId="4D3D34AD" w14:textId="77777777" w:rsidR="00394A0F" w:rsidRPr="00A17CA1" w:rsidRDefault="00394A0F" w:rsidP="00394A0F">
      <w:pPr>
        <w:pStyle w:val="Fundamentos"/>
      </w:pPr>
    </w:p>
    <w:p w14:paraId="401ABB19" w14:textId="77777777" w:rsidR="00394A0F" w:rsidRPr="00A17CA1" w:rsidRDefault="00394A0F" w:rsidP="00394A0F">
      <w:pPr>
        <w:pStyle w:val="Fundamentos"/>
      </w:pPr>
      <w:r w:rsidRPr="00A17CA1">
        <w:rPr>
          <w:lang w:val="es-ES"/>
        </w:rPr>
        <w:t xml:space="preserve">Para garantizar el ejercicio del derecho de transparencia, acceso a la información pública y protección de datos personales, los poderes públicos y los organismos autónomos, </w:t>
      </w:r>
      <w:r w:rsidRPr="00A17CA1">
        <w:rPr>
          <w:lang w:val="es-ES"/>
        </w:rPr>
        <w:lastRenderedPageBreak/>
        <w:t xml:space="preserve">transparentarán sus acciones, en términos de las disposiciones aplicables, la información será oportuna, clara, veraz y de fácil acceso. </w:t>
      </w:r>
    </w:p>
    <w:p w14:paraId="5C887749" w14:textId="77777777" w:rsidR="00394A0F" w:rsidRPr="00A17CA1" w:rsidRDefault="00394A0F" w:rsidP="00394A0F">
      <w:pPr>
        <w:pStyle w:val="Fundamentos"/>
      </w:pPr>
    </w:p>
    <w:p w14:paraId="7A55171D" w14:textId="77777777" w:rsidR="00394A0F" w:rsidRPr="00A17CA1" w:rsidRDefault="00394A0F" w:rsidP="00394A0F">
      <w:pPr>
        <w:pStyle w:val="Fundamentos"/>
      </w:pPr>
      <w:r w:rsidRPr="00A17CA1">
        <w:t>Este derecho se regirá por los principios y bases siguientes:</w:t>
      </w:r>
    </w:p>
    <w:p w14:paraId="2D64AD72" w14:textId="77777777" w:rsidR="00394A0F" w:rsidRPr="00A17CA1" w:rsidRDefault="00394A0F" w:rsidP="00394A0F">
      <w:pPr>
        <w:pStyle w:val="Fundamentos"/>
      </w:pPr>
    </w:p>
    <w:p w14:paraId="0A5EB646" w14:textId="77777777" w:rsidR="00394A0F" w:rsidRPr="00A17CA1" w:rsidRDefault="00394A0F" w:rsidP="00394A0F">
      <w:pPr>
        <w:pStyle w:val="Fundamentos"/>
      </w:pPr>
      <w:r w:rsidRPr="00A17CA1">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A17CA1" w:rsidRDefault="00394A0F" w:rsidP="00394A0F">
      <w:pPr>
        <w:pStyle w:val="Fundamentos"/>
      </w:pPr>
      <w:r w:rsidRPr="00A17CA1">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A17CA1" w:rsidRDefault="00394A0F" w:rsidP="00394A0F">
      <w:pPr>
        <w:pStyle w:val="Fundamentos"/>
        <w:rPr>
          <w:lang w:val="es-ES"/>
        </w:rPr>
      </w:pPr>
      <w:r w:rsidRPr="00A17CA1">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A17CA1" w:rsidRDefault="00394A0F" w:rsidP="00394A0F">
      <w:pPr>
        <w:pStyle w:val="Fundamentos"/>
      </w:pPr>
      <w:r w:rsidRPr="00A17CA1">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A17CA1" w:rsidRDefault="00394A0F" w:rsidP="00394A0F">
      <w:pPr>
        <w:pStyle w:val="Fundamentos"/>
      </w:pPr>
      <w:r w:rsidRPr="00A17CA1">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A17CA1" w:rsidRDefault="00394A0F" w:rsidP="00394A0F">
      <w:pPr>
        <w:pStyle w:val="Fundamentos"/>
      </w:pPr>
      <w:r w:rsidRPr="00A17CA1">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A17CA1" w:rsidRDefault="00394A0F" w:rsidP="00394A0F">
      <w:pPr>
        <w:pStyle w:val="Fundamentos"/>
        <w:rPr>
          <w:lang w:val="es-ES"/>
        </w:rPr>
      </w:pPr>
      <w:r w:rsidRPr="00A17CA1">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A17CA1" w:rsidRDefault="00394A0F" w:rsidP="00394A0F">
      <w:pPr>
        <w:rPr>
          <w:rFonts w:eastAsia="Palatino Linotype" w:cs="Palatino Linotype"/>
          <w:szCs w:val="24"/>
        </w:rPr>
      </w:pPr>
      <w:r w:rsidRPr="00A17CA1">
        <w:rPr>
          <w:rFonts w:eastAsia="Palatino Linotype" w:cs="Palatino Linotype"/>
          <w:szCs w:val="24"/>
        </w:rPr>
        <w:lastRenderedPageBreak/>
        <w:t>En ese orden de ideas, la Ley de Transparencia y Acceso a la Información Pública del Estado de México y Municipios, prevé en su artículo 23 fracción IV, lo siguiente:</w:t>
      </w:r>
    </w:p>
    <w:p w14:paraId="26DCC279" w14:textId="77777777" w:rsidR="00394A0F" w:rsidRPr="00A17CA1" w:rsidRDefault="00394A0F" w:rsidP="00394A0F">
      <w:pPr>
        <w:rPr>
          <w:rFonts w:eastAsia="Palatino Linotype" w:cs="Palatino Linotype"/>
          <w:szCs w:val="24"/>
        </w:rPr>
      </w:pPr>
    </w:p>
    <w:p w14:paraId="7E1D5BF1" w14:textId="77777777" w:rsidR="00394A0F" w:rsidRPr="00A17CA1" w:rsidRDefault="00394A0F" w:rsidP="00394A0F">
      <w:pPr>
        <w:pStyle w:val="Fundamentos"/>
      </w:pPr>
      <w:r w:rsidRPr="00A17CA1">
        <w:rPr>
          <w:b/>
        </w:rPr>
        <w:t>Artículo 23.</w:t>
      </w:r>
      <w:r w:rsidRPr="00A17CA1">
        <w:t xml:space="preserve"> Son sujetos obligados a transparentar y permitir el acceso a su información y proteger los datos personales que obren en su poder:</w:t>
      </w:r>
    </w:p>
    <w:p w14:paraId="475D3166" w14:textId="77777777" w:rsidR="00394A0F" w:rsidRPr="00A17CA1" w:rsidRDefault="00394A0F" w:rsidP="00394A0F">
      <w:pPr>
        <w:pStyle w:val="Fundamentos"/>
      </w:pPr>
      <w:r w:rsidRPr="00A17CA1">
        <w:t>[…]</w:t>
      </w:r>
    </w:p>
    <w:p w14:paraId="5D3CF1D7" w14:textId="77777777" w:rsidR="00394A0F" w:rsidRPr="00A17CA1" w:rsidRDefault="00394A0F" w:rsidP="00394A0F">
      <w:pPr>
        <w:pStyle w:val="Fundamentos"/>
      </w:pPr>
      <w:r w:rsidRPr="00A17CA1">
        <w:rPr>
          <w:b/>
          <w:bCs/>
        </w:rPr>
        <w:t xml:space="preserve">IV. </w:t>
      </w:r>
      <w:r w:rsidRPr="00A17CA1">
        <w:t>Los ayuntamientos y las dependencias, organismos, órganos y entidades de la administración municipal;</w:t>
      </w:r>
    </w:p>
    <w:p w14:paraId="0616B281" w14:textId="77777777" w:rsidR="00394A0F" w:rsidRPr="00A17CA1" w:rsidRDefault="00394A0F" w:rsidP="00394A0F">
      <w:pPr>
        <w:pStyle w:val="Fundamentos"/>
      </w:pPr>
      <w:r w:rsidRPr="00A17CA1">
        <w:t>[…]</w:t>
      </w:r>
    </w:p>
    <w:p w14:paraId="2FCAB9D5" w14:textId="77777777" w:rsidR="00394A0F" w:rsidRPr="00A17CA1"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A17CA1" w:rsidRDefault="00394A0F" w:rsidP="00394A0F">
      <w:r w:rsidRPr="00A17CA1">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A17CA1" w:rsidRDefault="00394A0F" w:rsidP="00394A0F"/>
    <w:p w14:paraId="7BFB0393" w14:textId="67B35C36" w:rsidR="00394A0F" w:rsidRPr="00A17CA1" w:rsidRDefault="00394A0F" w:rsidP="00394A0F">
      <w:r w:rsidRPr="00A17CA1">
        <w:t xml:space="preserve">Asimismo, de los motivos de inconformidad expresados por el Recurrente, se estima que en el presente caso se actualizó la causal de procedencia del recurso de revisión prevista en la fracción </w:t>
      </w:r>
      <w:r w:rsidR="00D508A0" w:rsidRPr="00A17CA1">
        <w:t>IV</w:t>
      </w:r>
      <w:r w:rsidRPr="00A17CA1">
        <w:t xml:space="preserve"> del artículo 179 de la Ley de Transparencia local, que a la letra estipula lo siguiente:</w:t>
      </w:r>
    </w:p>
    <w:p w14:paraId="67C5099F" w14:textId="77777777" w:rsidR="00394A0F" w:rsidRPr="00A17CA1" w:rsidRDefault="00394A0F" w:rsidP="00394A0F"/>
    <w:p w14:paraId="0D0F1645" w14:textId="77777777" w:rsidR="00394A0F" w:rsidRPr="00A17CA1" w:rsidRDefault="00394A0F" w:rsidP="00394A0F">
      <w:pPr>
        <w:pStyle w:val="Fundamentos"/>
        <w:rPr>
          <w:lang w:val="es-MX"/>
        </w:rPr>
      </w:pPr>
      <w:r w:rsidRPr="00A17CA1">
        <w:rPr>
          <w:b/>
          <w:lang w:val="es-MX"/>
        </w:rPr>
        <w:t xml:space="preserve">Artículo 179. </w:t>
      </w:r>
      <w:r w:rsidRPr="00A17CA1">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A17CA1" w:rsidRDefault="00C94DA9" w:rsidP="00394A0F">
      <w:pPr>
        <w:pStyle w:val="Fundamentos"/>
        <w:rPr>
          <w:lang w:val="es-MX"/>
        </w:rPr>
      </w:pPr>
      <w:r w:rsidRPr="00A17CA1">
        <w:rPr>
          <w:lang w:val="es-MX"/>
        </w:rPr>
        <w:t>[…]</w:t>
      </w:r>
    </w:p>
    <w:p w14:paraId="2D7F9DBF" w14:textId="69F7DDBC" w:rsidR="00394A0F" w:rsidRPr="00A17CA1" w:rsidRDefault="00447BC8" w:rsidP="00394A0F">
      <w:pPr>
        <w:pStyle w:val="Fundamentos"/>
      </w:pPr>
      <w:r w:rsidRPr="00A17CA1">
        <w:rPr>
          <w:b/>
          <w:lang w:val="es-ES"/>
        </w:rPr>
        <w:t>IV</w:t>
      </w:r>
      <w:r w:rsidR="00394A0F" w:rsidRPr="00A17CA1">
        <w:rPr>
          <w:b/>
          <w:lang w:val="es-ES"/>
        </w:rPr>
        <w:t>.</w:t>
      </w:r>
      <w:r w:rsidR="00394A0F" w:rsidRPr="00A17CA1">
        <w:rPr>
          <w:lang w:val="es-ES"/>
        </w:rPr>
        <w:t xml:space="preserve"> </w:t>
      </w:r>
      <w:r w:rsidR="00A7484C" w:rsidRPr="00A17CA1">
        <w:rPr>
          <w:lang w:val="es-ES"/>
        </w:rPr>
        <w:tab/>
      </w:r>
      <w:r w:rsidR="00394A0F" w:rsidRPr="00A17CA1">
        <w:rPr>
          <w:lang w:val="es-ES"/>
        </w:rPr>
        <w:t>L</w:t>
      </w:r>
      <w:r w:rsidRPr="00A17CA1">
        <w:rPr>
          <w:lang w:val="es-ES"/>
        </w:rPr>
        <w:t>a</w:t>
      </w:r>
      <w:r w:rsidR="00394A0F" w:rsidRPr="00A17CA1">
        <w:rPr>
          <w:lang w:val="es-ES"/>
        </w:rPr>
        <w:t xml:space="preserve"> </w:t>
      </w:r>
      <w:r w:rsidRPr="00A17CA1">
        <w:rPr>
          <w:lang w:val="es-ES"/>
        </w:rPr>
        <w:t>declaración de incompetencia por el sujeto obligado</w:t>
      </w:r>
      <w:r w:rsidR="00394A0F" w:rsidRPr="00A17CA1">
        <w:rPr>
          <w:lang w:val="es-ES"/>
        </w:rPr>
        <w:t>;</w:t>
      </w:r>
    </w:p>
    <w:p w14:paraId="13D36921" w14:textId="77777777" w:rsidR="00394A0F" w:rsidRPr="00A17CA1" w:rsidRDefault="00394A0F" w:rsidP="00394A0F">
      <w:pPr>
        <w:pStyle w:val="Fundamentos"/>
      </w:pPr>
      <w:r w:rsidRPr="00A17CA1">
        <w:t>[…]</w:t>
      </w:r>
    </w:p>
    <w:p w14:paraId="3074C811" w14:textId="77777777" w:rsidR="00394A0F" w:rsidRPr="00A17CA1" w:rsidRDefault="00394A0F" w:rsidP="00394A0F">
      <w:pPr>
        <w:rPr>
          <w:szCs w:val="24"/>
        </w:rPr>
      </w:pPr>
    </w:p>
    <w:p w14:paraId="25CEB4D0" w14:textId="77777777" w:rsidR="00F878C1" w:rsidRPr="00A17CA1" w:rsidRDefault="00394A0F" w:rsidP="00F878C1">
      <w:pPr>
        <w:pBdr>
          <w:top w:val="nil"/>
          <w:left w:val="nil"/>
          <w:bottom w:val="nil"/>
          <w:right w:val="nil"/>
          <w:between w:val="nil"/>
        </w:pBdr>
        <w:contextualSpacing/>
        <w:rPr>
          <w:rFonts w:eastAsia="Palatino Linotype" w:cs="Palatino Linotype"/>
          <w:color w:val="000000"/>
          <w:lang w:val="es-MX"/>
        </w:rPr>
      </w:pPr>
      <w:r w:rsidRPr="00A17CA1">
        <w:rPr>
          <w:szCs w:val="24"/>
        </w:rPr>
        <w:lastRenderedPageBreak/>
        <w:t xml:space="preserve">En segundo término, </w:t>
      </w:r>
      <w:r w:rsidR="00B65A5F" w:rsidRPr="00A17CA1">
        <w:rPr>
          <w:rFonts w:eastAsia="Palatino Linotype" w:cs="Palatino Linotype"/>
          <w:lang w:val="es-ES"/>
        </w:rPr>
        <w:t>se debe enfatizar que</w:t>
      </w:r>
      <w:r w:rsidR="00DD4293" w:rsidRPr="00A17CA1">
        <w:rPr>
          <w:rFonts w:eastAsia="Palatino Linotype" w:cs="Palatino Linotype"/>
          <w:lang w:val="es-ES"/>
        </w:rPr>
        <w:t>, en un primer momento</w:t>
      </w:r>
      <w:r w:rsidR="00B65A5F" w:rsidRPr="00A17CA1">
        <w:rPr>
          <w:rFonts w:eastAsia="Palatino Linotype" w:cs="Palatino Linotype"/>
          <w:lang w:val="es-ES"/>
        </w:rPr>
        <w:t xml:space="preserve"> el Sujeto Obligado </w:t>
      </w:r>
      <w:r w:rsidR="00025DA2" w:rsidRPr="00A17CA1">
        <w:rPr>
          <w:rFonts w:eastAsia="Palatino Linotype" w:cs="Palatino Linotype"/>
          <w:lang w:val="es-ES"/>
        </w:rPr>
        <w:t>se declaró incompetente para generar, poseer o administrar la información solicitada</w:t>
      </w:r>
      <w:r w:rsidR="006A4132" w:rsidRPr="00A17CA1">
        <w:rPr>
          <w:rFonts w:eastAsia="Palatino Linotype" w:cs="Palatino Linotype"/>
          <w:lang w:val="es-ES"/>
        </w:rPr>
        <w:t xml:space="preserve"> y orientó a la particular para que requiriera la información al </w:t>
      </w:r>
      <w:r w:rsidR="00F878C1" w:rsidRPr="00A17CA1">
        <w:rPr>
          <w:rFonts w:eastAsia="Palatino Linotype" w:cs="Palatino Linotype"/>
          <w:color w:val="000000"/>
          <w:lang w:val="es-MX"/>
        </w:rPr>
        <w:t>Organismo Público Descentralizado para la Prestación de los Servicios de Agua Potable. Alcantarillado y Saneamiento del Municipio de Ecatepec de Morelos, (SAPASE).</w:t>
      </w:r>
    </w:p>
    <w:p w14:paraId="6B1F92F1" w14:textId="77777777" w:rsidR="00DD47C6" w:rsidRPr="00A17CA1" w:rsidRDefault="00DD47C6" w:rsidP="00F878C1">
      <w:pPr>
        <w:pBdr>
          <w:top w:val="nil"/>
          <w:left w:val="nil"/>
          <w:bottom w:val="nil"/>
          <w:right w:val="nil"/>
          <w:between w:val="nil"/>
        </w:pBdr>
        <w:contextualSpacing/>
        <w:rPr>
          <w:rFonts w:eastAsia="Palatino Linotype" w:cs="Palatino Linotype"/>
          <w:color w:val="000000"/>
          <w:lang w:val="es-MX"/>
        </w:rPr>
      </w:pPr>
    </w:p>
    <w:p w14:paraId="58FDDAA1" w14:textId="443FF01D" w:rsidR="00DD4293" w:rsidRPr="00A17CA1" w:rsidRDefault="00DD47C6" w:rsidP="003D5F21">
      <w:pPr>
        <w:pBdr>
          <w:top w:val="nil"/>
          <w:left w:val="nil"/>
          <w:bottom w:val="nil"/>
          <w:right w:val="nil"/>
          <w:between w:val="nil"/>
        </w:pBdr>
        <w:contextualSpacing/>
        <w:rPr>
          <w:rFonts w:eastAsia="Palatino Linotype" w:cs="Palatino Linotype"/>
          <w:lang w:val="es-ES"/>
        </w:rPr>
      </w:pPr>
      <w:r w:rsidRPr="00A17CA1">
        <w:rPr>
          <w:rFonts w:eastAsia="Palatino Linotype" w:cs="Palatino Linotype"/>
          <w:color w:val="000000"/>
          <w:lang w:val="es-MX"/>
        </w:rPr>
        <w:t xml:space="preserve">Posteriormente, ante la inconformidad de la Recurrente, al momento de rendir el Informe Justificado, la Dirección de Obras Públicas </w:t>
      </w:r>
      <w:r w:rsidR="003D5F21" w:rsidRPr="00A17CA1">
        <w:rPr>
          <w:rFonts w:eastAsia="Palatino Linotype" w:cs="Palatino Linotype"/>
          <w:color w:val="000000"/>
          <w:lang w:val="es-MX"/>
        </w:rPr>
        <w:t>manifestó que la instalación de la válvula en calle 12 casi esquina con calle hierro forma parte de los trabajos ejecutados en la red hidráulica</w:t>
      </w:r>
      <w:r w:rsidR="00B81A70" w:rsidRPr="00A17CA1">
        <w:rPr>
          <w:rFonts w:eastAsia="Palatino Linotype" w:cs="Palatino Linotype"/>
          <w:color w:val="000000"/>
          <w:lang w:val="es-MX"/>
        </w:rPr>
        <w:t xml:space="preserve">, </w:t>
      </w:r>
      <w:r w:rsidR="00A46F97" w:rsidRPr="00A17CA1">
        <w:rPr>
          <w:rFonts w:eastAsia="Palatino Linotype" w:cs="Palatino Linotype"/>
          <w:color w:val="000000"/>
          <w:lang w:val="es-MX"/>
        </w:rPr>
        <w:t>anexando la fotografía solicitada; y aclaró que lo relativo a la operación, suministro, presión, distribución, funcionamiento de la red pública de agua potable, corresponde a las atribuciones exclusivas de SAPASE, por lo que cualquier información técnica operativa adicional deberá ser atendida por dicho organismo.</w:t>
      </w:r>
    </w:p>
    <w:p w14:paraId="63314C55" w14:textId="77777777" w:rsidR="00DD4293" w:rsidRPr="00A17CA1" w:rsidRDefault="00DD4293" w:rsidP="00B65A5F">
      <w:pPr>
        <w:ind w:left="-20" w:right="-20"/>
        <w:rPr>
          <w:rFonts w:eastAsia="Palatino Linotype" w:cs="Palatino Linotype"/>
          <w:lang w:val="es-ES"/>
        </w:rPr>
      </w:pPr>
    </w:p>
    <w:p w14:paraId="40D427BF" w14:textId="4BB5DB2C" w:rsidR="00C74C11" w:rsidRPr="00A17CA1" w:rsidRDefault="00C74C11" w:rsidP="00B65A5F">
      <w:pPr>
        <w:ind w:left="-20" w:right="-20"/>
        <w:rPr>
          <w:rFonts w:eastAsia="Palatino Linotype" w:cs="Palatino Linotype"/>
          <w:lang w:val="es-ES"/>
        </w:rPr>
      </w:pPr>
      <w:r w:rsidRPr="00A17CA1">
        <w:rPr>
          <w:rFonts w:eastAsia="Palatino Linotype" w:cs="Palatino Linotype"/>
          <w:lang w:val="es-ES"/>
        </w:rPr>
        <w:t xml:space="preserve">En ese sentido, se estima que el Sujeto Obligado aceptó que </w:t>
      </w:r>
      <w:r w:rsidR="009A5AE8" w:rsidRPr="00A17CA1">
        <w:rPr>
          <w:rFonts w:eastAsia="Palatino Linotype" w:cs="Palatino Linotype"/>
          <w:lang w:val="es-ES"/>
        </w:rPr>
        <w:t xml:space="preserve">cuenta con las atribuciones, facultades o competencias </w:t>
      </w:r>
      <w:r w:rsidR="00363FB5" w:rsidRPr="00A17CA1">
        <w:rPr>
          <w:rFonts w:eastAsia="Palatino Linotype" w:cs="Palatino Linotype"/>
          <w:lang w:val="es-ES"/>
        </w:rPr>
        <w:t>parciales para generar, poseer o administrar la información solicitada, puesto que la Dirección de Obras Públicas realizó los trabajos referidos en el punto 1 de la solic</w:t>
      </w:r>
      <w:r w:rsidR="008E0922" w:rsidRPr="00A17CA1">
        <w:rPr>
          <w:rFonts w:eastAsia="Palatino Linotype" w:cs="Palatino Linotype"/>
          <w:lang w:val="es-ES"/>
        </w:rPr>
        <w:t>itud de información</w:t>
      </w:r>
      <w:r w:rsidR="00CE655F" w:rsidRPr="00A17CA1">
        <w:rPr>
          <w:rFonts w:eastAsia="Palatino Linotype" w:cs="Palatino Linotype"/>
          <w:lang w:val="es-ES"/>
        </w:rPr>
        <w:t>; es decir, se estima que</w:t>
      </w:r>
      <w:r w:rsidR="00E7144E" w:rsidRPr="00A17CA1">
        <w:rPr>
          <w:rFonts w:eastAsia="Palatino Linotype" w:cs="Palatino Linotype"/>
          <w:lang w:val="es-ES"/>
        </w:rPr>
        <w:t xml:space="preserve"> el Sujeto Obligado cuenta con la información relacionada con la obra públic</w:t>
      </w:r>
      <w:r w:rsidR="00073A2D" w:rsidRPr="00A17CA1">
        <w:rPr>
          <w:rFonts w:eastAsia="Palatino Linotype" w:cs="Palatino Linotype"/>
          <w:lang w:val="es-ES"/>
        </w:rPr>
        <w:t xml:space="preserve">a, la cual está regulada conforme a lo dispuesto en el </w:t>
      </w:r>
      <w:r w:rsidR="0063377C" w:rsidRPr="00A17CA1">
        <w:rPr>
          <w:rFonts w:eastAsia="Palatino Linotype" w:cs="Palatino Linotype"/>
          <w:lang w:val="es-ES"/>
        </w:rPr>
        <w:t xml:space="preserve">Libro Décimo Segundo del Código Administrativo </w:t>
      </w:r>
      <w:r w:rsidR="00851772" w:rsidRPr="00A17CA1">
        <w:rPr>
          <w:rFonts w:eastAsia="Palatino Linotype" w:cs="Palatino Linotype"/>
          <w:lang w:val="es-ES"/>
        </w:rPr>
        <w:t>del Estado de México, que en sus artículos 12.1</w:t>
      </w:r>
      <w:r w:rsidR="005B3CB0" w:rsidRPr="00A17CA1">
        <w:rPr>
          <w:rFonts w:eastAsia="Palatino Linotype" w:cs="Palatino Linotype"/>
          <w:lang w:val="es-ES"/>
        </w:rPr>
        <w:t xml:space="preserve"> y</w:t>
      </w:r>
      <w:r w:rsidR="007C0B5E" w:rsidRPr="00A17CA1">
        <w:rPr>
          <w:rFonts w:eastAsia="Palatino Linotype" w:cs="Palatino Linotype"/>
          <w:lang w:val="es-ES"/>
        </w:rPr>
        <w:t xml:space="preserve"> 12.</w:t>
      </w:r>
      <w:r w:rsidR="005B3CB0" w:rsidRPr="00A17CA1">
        <w:rPr>
          <w:rFonts w:eastAsia="Palatino Linotype" w:cs="Palatino Linotype"/>
          <w:lang w:val="es-ES"/>
        </w:rPr>
        <w:t>4</w:t>
      </w:r>
      <w:r w:rsidR="007C0B5E" w:rsidRPr="00A17CA1">
        <w:rPr>
          <w:rFonts w:eastAsia="Palatino Linotype" w:cs="Palatino Linotype"/>
          <w:lang w:val="es-ES"/>
        </w:rPr>
        <w:t xml:space="preserve"> </w:t>
      </w:r>
      <w:r w:rsidR="00D36E8C" w:rsidRPr="00A17CA1">
        <w:rPr>
          <w:rFonts w:eastAsia="Palatino Linotype" w:cs="Palatino Linotype"/>
          <w:lang w:val="es-ES"/>
        </w:rPr>
        <w:t>estipula lo siguiente:</w:t>
      </w:r>
    </w:p>
    <w:p w14:paraId="79E5C877" w14:textId="77777777" w:rsidR="00D36E8C" w:rsidRPr="00A17CA1" w:rsidRDefault="00D36E8C" w:rsidP="00B65A5F">
      <w:pPr>
        <w:ind w:left="-20" w:right="-20"/>
        <w:rPr>
          <w:rFonts w:eastAsia="Palatino Linotype" w:cs="Palatino Linotype"/>
          <w:lang w:val="es-ES"/>
        </w:rPr>
      </w:pPr>
    </w:p>
    <w:p w14:paraId="7E72CB43" w14:textId="77777777" w:rsidR="009E4D46" w:rsidRPr="00A17CA1" w:rsidRDefault="009E4D46" w:rsidP="009E4D46">
      <w:pPr>
        <w:pStyle w:val="Fundamentos"/>
        <w:rPr>
          <w:lang w:val="es-MX"/>
        </w:rPr>
      </w:pPr>
      <w:r w:rsidRPr="00A17CA1">
        <w:rPr>
          <w:b/>
          <w:lang w:val="es-MX"/>
        </w:rPr>
        <w:t>Artículo 12.1.-</w:t>
      </w:r>
      <w:r w:rsidRPr="00A17CA1">
        <w:rPr>
          <w:lang w:val="es-MX"/>
        </w:rPr>
        <w:t xml:space="preserve"> </w:t>
      </w:r>
      <w:r w:rsidRPr="00A17CA1">
        <w:rPr>
          <w:b/>
          <w:bCs/>
          <w:u w:val="single"/>
          <w:lang w:val="es-MX"/>
        </w:rPr>
        <w:t xml:space="preserve">Este Libro tiene por objeto regular los actos relativos a la planeación, programación, presupuestación, adjudicación, contratación, ejecución y control de la </w:t>
      </w:r>
      <w:r w:rsidRPr="00A17CA1">
        <w:rPr>
          <w:b/>
          <w:bCs/>
          <w:u w:val="single"/>
          <w:lang w:val="es-MX"/>
        </w:rPr>
        <w:lastRenderedPageBreak/>
        <w:t>obra pública</w:t>
      </w:r>
      <w:r w:rsidRPr="00A17CA1">
        <w:rPr>
          <w:lang w:val="es-MX"/>
        </w:rPr>
        <w:t>, así como los servicios relacionados con la misma que, por sí o por conducto de terceros, realicen:</w:t>
      </w:r>
    </w:p>
    <w:p w14:paraId="14ECC726" w14:textId="77777777" w:rsidR="009E4D46" w:rsidRPr="00A17CA1" w:rsidRDefault="009E4D46" w:rsidP="009E4D46">
      <w:pPr>
        <w:pStyle w:val="Fundamentos"/>
        <w:rPr>
          <w:lang w:val="es-MX"/>
        </w:rPr>
      </w:pPr>
    </w:p>
    <w:p w14:paraId="5AA0AF61" w14:textId="77777777" w:rsidR="009E4D46" w:rsidRPr="00A17CA1" w:rsidRDefault="009E4D46" w:rsidP="009E4D46">
      <w:pPr>
        <w:pStyle w:val="Fundamentos"/>
        <w:rPr>
          <w:lang w:val="es-MX"/>
        </w:rPr>
      </w:pPr>
      <w:r w:rsidRPr="00A17CA1">
        <w:rPr>
          <w:lang w:val="es-MX"/>
        </w:rPr>
        <w:t>I. Las secretarías y unidades administrativas del Poder Ejecutivo del Estado;</w:t>
      </w:r>
    </w:p>
    <w:p w14:paraId="628F26B7" w14:textId="77777777" w:rsidR="009E4D46" w:rsidRPr="00A17CA1" w:rsidRDefault="009E4D46" w:rsidP="009E4D46">
      <w:pPr>
        <w:pStyle w:val="Fundamentos"/>
        <w:rPr>
          <w:lang w:val="es-MX"/>
        </w:rPr>
      </w:pPr>
      <w:r w:rsidRPr="00A17CA1">
        <w:rPr>
          <w:lang w:val="es-MX"/>
        </w:rPr>
        <w:t>II. La Fiscalía General de Justicia;</w:t>
      </w:r>
    </w:p>
    <w:p w14:paraId="61E7190D" w14:textId="77777777" w:rsidR="009E4D46" w:rsidRPr="00A17CA1" w:rsidRDefault="009E4D46" w:rsidP="009E4D46">
      <w:pPr>
        <w:pStyle w:val="Fundamentos"/>
        <w:rPr>
          <w:lang w:val="es-MX"/>
        </w:rPr>
      </w:pPr>
      <w:r w:rsidRPr="00A17CA1">
        <w:rPr>
          <w:lang w:val="es-MX"/>
        </w:rPr>
        <w:t xml:space="preserve">III. </w:t>
      </w:r>
      <w:r w:rsidRPr="00A17CA1">
        <w:rPr>
          <w:b/>
          <w:bCs/>
          <w:u w:val="single"/>
          <w:lang w:val="es-MX"/>
        </w:rPr>
        <w:t>Los ayuntamientos de los municipios del Estado</w:t>
      </w:r>
      <w:r w:rsidRPr="00A17CA1">
        <w:rPr>
          <w:lang w:val="es-MX"/>
        </w:rPr>
        <w:t>;</w:t>
      </w:r>
    </w:p>
    <w:p w14:paraId="452DBD6C" w14:textId="77777777" w:rsidR="009E4D46" w:rsidRPr="00A17CA1" w:rsidRDefault="009E4D46" w:rsidP="009E4D46">
      <w:pPr>
        <w:pStyle w:val="Fundamentos"/>
        <w:rPr>
          <w:lang w:val="es-MX"/>
        </w:rPr>
      </w:pPr>
      <w:r w:rsidRPr="00A17CA1">
        <w:rPr>
          <w:lang w:val="es-MX"/>
        </w:rPr>
        <w:t xml:space="preserve">IV. </w:t>
      </w:r>
      <w:r w:rsidRPr="00A17CA1">
        <w:rPr>
          <w:b/>
          <w:bCs/>
          <w:u w:val="single"/>
          <w:lang w:val="es-MX"/>
        </w:rPr>
        <w:t>Los organismos auxiliares y fideicomisos públicos del Estado y municipios</w:t>
      </w:r>
      <w:r w:rsidRPr="00A17CA1">
        <w:rPr>
          <w:lang w:val="es-MX"/>
        </w:rPr>
        <w:t>;</w:t>
      </w:r>
    </w:p>
    <w:p w14:paraId="5E867C00" w14:textId="77777777" w:rsidR="009E4D46" w:rsidRPr="00A17CA1" w:rsidRDefault="009E4D46" w:rsidP="009E4D46">
      <w:pPr>
        <w:pStyle w:val="Fundamentos"/>
        <w:rPr>
          <w:lang w:val="es-MX"/>
        </w:rPr>
      </w:pPr>
      <w:r w:rsidRPr="00A17CA1">
        <w:rPr>
          <w:lang w:val="es-MX"/>
        </w:rPr>
        <w:t>V. Los tribunales administrativos.</w:t>
      </w:r>
    </w:p>
    <w:p w14:paraId="780AE965" w14:textId="77777777" w:rsidR="009E4D46" w:rsidRPr="00A17CA1" w:rsidRDefault="009E4D46" w:rsidP="009E4D46">
      <w:pPr>
        <w:pStyle w:val="Fundamentos"/>
        <w:rPr>
          <w:lang w:val="es-MX"/>
        </w:rPr>
      </w:pPr>
    </w:p>
    <w:p w14:paraId="5F84147F" w14:textId="103C6567" w:rsidR="009E4D46" w:rsidRPr="00A17CA1" w:rsidRDefault="009E4D46" w:rsidP="009E4D46">
      <w:pPr>
        <w:pStyle w:val="Fundamentos"/>
        <w:rPr>
          <w:lang w:val="es-MX"/>
        </w:rPr>
      </w:pPr>
      <w:r w:rsidRPr="00A17CA1">
        <w:rPr>
          <w:lang w:val="es-MX"/>
        </w:rPr>
        <w:t>Serán aplicables las disposiciones conducentes de este Libro, a los particulares que tengan el carácter de licitantes o contratistas.</w:t>
      </w:r>
    </w:p>
    <w:p w14:paraId="69132D51" w14:textId="77777777" w:rsidR="009E4D46" w:rsidRPr="00A17CA1" w:rsidRDefault="009E4D46" w:rsidP="009E4D46">
      <w:pPr>
        <w:pStyle w:val="Fundamentos"/>
        <w:rPr>
          <w:lang w:val="es-MX"/>
        </w:rPr>
      </w:pPr>
    </w:p>
    <w:p w14:paraId="1FBE6CD2" w14:textId="77777777" w:rsidR="009E4D46" w:rsidRPr="00A17CA1" w:rsidRDefault="009E4D46" w:rsidP="009E4D46">
      <w:pPr>
        <w:pStyle w:val="Fundamentos"/>
        <w:rPr>
          <w:lang w:val="es-MX"/>
        </w:rPr>
      </w:pPr>
      <w:r w:rsidRPr="00A17CA1">
        <w:rPr>
          <w:lang w:val="es-MX"/>
        </w:rPr>
        <w:t>Los poderes Legislativo y Judicial, así como los organismos autónomos, aplicarán los procedimientos previstos en este Libro en todo lo que no se oponga a los ordenamientos legales que los regulan.</w:t>
      </w:r>
    </w:p>
    <w:p w14:paraId="67617972" w14:textId="77777777" w:rsidR="009E4D46" w:rsidRPr="00A17CA1" w:rsidRDefault="009E4D46" w:rsidP="009E4D46">
      <w:pPr>
        <w:pStyle w:val="Fundamentos"/>
        <w:rPr>
          <w:lang w:val="es-MX"/>
        </w:rPr>
      </w:pPr>
    </w:p>
    <w:p w14:paraId="217CFD5B" w14:textId="77777777" w:rsidR="009E4D46" w:rsidRPr="00A17CA1" w:rsidRDefault="009E4D46" w:rsidP="009E4D46">
      <w:pPr>
        <w:pStyle w:val="Fundamentos"/>
        <w:rPr>
          <w:lang w:val="es-MX"/>
        </w:rPr>
      </w:pPr>
      <w:r w:rsidRPr="00A17CA1">
        <w:rPr>
          <w:lang w:val="es-MX"/>
        </w:rPr>
        <w:t>No se regirán por las disposiciones de este Libro, la obra pública o servicios relacionados con la misma, derivados de convenios celebrados entre dependencias, entidades, instituciones públicas y ayuntamientos, entre sí o con los de otros estados o de la Federación, excepto cuando intervenga un particular con el carácter de licitante o contratista.</w:t>
      </w:r>
    </w:p>
    <w:p w14:paraId="1754E74A" w14:textId="77777777" w:rsidR="00D36E8C" w:rsidRPr="00A17CA1" w:rsidRDefault="00D36E8C" w:rsidP="009E4D46">
      <w:pPr>
        <w:pStyle w:val="Fundamentos"/>
        <w:rPr>
          <w:lang w:val="es-ES"/>
        </w:rPr>
      </w:pPr>
    </w:p>
    <w:p w14:paraId="2EDC466A" w14:textId="77777777" w:rsidR="002F3E5A" w:rsidRPr="00A17CA1" w:rsidRDefault="002F3E5A" w:rsidP="002F3E5A">
      <w:pPr>
        <w:pStyle w:val="Fundamentos"/>
        <w:rPr>
          <w:lang w:val="es-MX"/>
        </w:rPr>
      </w:pPr>
      <w:r w:rsidRPr="00A17CA1">
        <w:rPr>
          <w:b/>
          <w:lang w:val="es-MX"/>
        </w:rPr>
        <w:t>Artículo 12.4.</w:t>
      </w:r>
      <w:r w:rsidRPr="00A17CA1">
        <w:rPr>
          <w:lang w:val="es-MX"/>
        </w:rPr>
        <w:t xml:space="preserve">- </w:t>
      </w:r>
      <w:r w:rsidRPr="00A17CA1">
        <w:rPr>
          <w:b/>
          <w:bCs/>
          <w:u w:val="single"/>
          <w:lang w:val="es-MX"/>
        </w:rPr>
        <w:t>Se considera obra pública todo trabajo que tenga por objeto principal construir, instalar, ampliar, adecuar, remodelar, restaurar, conservar, mantener, modificar o demoler bienes inmuebles propiedad</w:t>
      </w:r>
      <w:r w:rsidRPr="00A17CA1">
        <w:rPr>
          <w:lang w:val="es-MX"/>
        </w:rPr>
        <w:t xml:space="preserve"> del Estado, de sus dependencias y entidades y </w:t>
      </w:r>
      <w:r w:rsidRPr="00A17CA1">
        <w:rPr>
          <w:b/>
          <w:bCs/>
          <w:u w:val="single"/>
          <w:lang w:val="es-MX"/>
        </w:rPr>
        <w:t>de los municipios</w:t>
      </w:r>
      <w:r w:rsidRPr="00A17CA1">
        <w:rPr>
          <w:lang w:val="es-MX"/>
        </w:rPr>
        <w:t xml:space="preserve"> y sus organismos con cargo a recursos públicos estatales o municipales.</w:t>
      </w:r>
    </w:p>
    <w:p w14:paraId="5386099A" w14:textId="77777777" w:rsidR="002F3E5A" w:rsidRPr="00A17CA1" w:rsidRDefault="002F3E5A" w:rsidP="002F3E5A">
      <w:pPr>
        <w:pStyle w:val="Fundamentos"/>
        <w:rPr>
          <w:lang w:val="es-MX"/>
        </w:rPr>
      </w:pPr>
    </w:p>
    <w:p w14:paraId="582B4285" w14:textId="77777777" w:rsidR="002F3E5A" w:rsidRPr="00A17CA1" w:rsidRDefault="002F3E5A" w:rsidP="002F3E5A">
      <w:pPr>
        <w:pStyle w:val="Fundamentos"/>
        <w:rPr>
          <w:lang w:val="es-MX"/>
        </w:rPr>
      </w:pPr>
      <w:r w:rsidRPr="00A17CA1">
        <w:rPr>
          <w:lang w:val="es-MX"/>
        </w:rPr>
        <w:t>Quedan comprendidos dentro de la obra pública:</w:t>
      </w:r>
    </w:p>
    <w:p w14:paraId="0EA3BF89" w14:textId="77777777" w:rsidR="002F3E5A" w:rsidRPr="00A17CA1" w:rsidRDefault="002F3E5A" w:rsidP="002F3E5A">
      <w:pPr>
        <w:pStyle w:val="Fundamentos"/>
        <w:rPr>
          <w:lang w:val="es-MX"/>
        </w:rPr>
      </w:pPr>
    </w:p>
    <w:p w14:paraId="3AF7AEBB" w14:textId="77777777" w:rsidR="002F3E5A" w:rsidRPr="00A17CA1" w:rsidRDefault="002F3E5A" w:rsidP="002F3E5A">
      <w:pPr>
        <w:pStyle w:val="Fundamentos"/>
        <w:rPr>
          <w:lang w:val="es-MX"/>
        </w:rPr>
      </w:pPr>
      <w:r w:rsidRPr="00A17CA1">
        <w:rPr>
          <w:lang w:val="es-MX"/>
        </w:rPr>
        <w:t>I. El mantenimiento, restauración, desmantelamiento o remoción de bienes muebles incorporados o adheridos a un inmueble;</w:t>
      </w:r>
    </w:p>
    <w:p w14:paraId="02984F4A" w14:textId="77777777" w:rsidR="002F3E5A" w:rsidRPr="00A17CA1" w:rsidRDefault="002F3E5A" w:rsidP="002F3E5A">
      <w:pPr>
        <w:pStyle w:val="Fundamentos"/>
        <w:rPr>
          <w:lang w:val="es-MX"/>
        </w:rPr>
      </w:pPr>
      <w:r w:rsidRPr="00A17CA1">
        <w:rPr>
          <w:lang w:val="es-MX"/>
        </w:rPr>
        <w:t>II. Los proyectos integrales o comúnmente denominados llave en mano, en los cuales el contratista se obliga desde el diseño de la obra hasta su terminación total, incluyéndose, cuando se requiera, la transferencia de tecnología;</w:t>
      </w:r>
    </w:p>
    <w:p w14:paraId="66C0EE50" w14:textId="77777777" w:rsidR="002F3E5A" w:rsidRPr="00A17CA1" w:rsidRDefault="002F3E5A" w:rsidP="002F3E5A">
      <w:pPr>
        <w:pStyle w:val="Fundamentos"/>
        <w:rPr>
          <w:lang w:val="es-MX"/>
        </w:rPr>
      </w:pPr>
      <w:r w:rsidRPr="00A17CA1">
        <w:rPr>
          <w:lang w:val="es-MX"/>
        </w:rPr>
        <w:t>III. Los trabajos de exploración, localización y perforación; mejoramiento del suelo y/o subsuelo; desmontes y extracción y aquellos similares que tengan por objeto la explotación y desarrollo de los recursos naturales que se encuentran en el suelo y/o subsuelo;</w:t>
      </w:r>
    </w:p>
    <w:p w14:paraId="529746AD" w14:textId="77777777" w:rsidR="002F3E5A" w:rsidRPr="00A17CA1" w:rsidRDefault="002F3E5A" w:rsidP="002F3E5A">
      <w:pPr>
        <w:pStyle w:val="Fundamentos"/>
        <w:rPr>
          <w:lang w:val="es-MX"/>
        </w:rPr>
      </w:pPr>
      <w:r w:rsidRPr="00A17CA1">
        <w:rPr>
          <w:lang w:val="es-MX"/>
        </w:rPr>
        <w:t>IV. Los trabajos de infraestructura agropecuaria e hidroagrícola:</w:t>
      </w:r>
    </w:p>
    <w:p w14:paraId="7A8B1BD0" w14:textId="77777777" w:rsidR="002F3E5A" w:rsidRPr="00A17CA1" w:rsidRDefault="002F3E5A" w:rsidP="002F3E5A">
      <w:pPr>
        <w:pStyle w:val="Fundamentos"/>
        <w:rPr>
          <w:lang w:val="es-MX"/>
        </w:rPr>
      </w:pPr>
      <w:r w:rsidRPr="00A17CA1">
        <w:rPr>
          <w:lang w:val="es-MX"/>
        </w:rPr>
        <w:lastRenderedPageBreak/>
        <w:t>V.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w:t>
      </w:r>
    </w:p>
    <w:p w14:paraId="1893B962" w14:textId="77777777" w:rsidR="002F3E5A" w:rsidRPr="00A17CA1" w:rsidRDefault="002F3E5A" w:rsidP="002F3E5A">
      <w:pPr>
        <w:pStyle w:val="Fundamentos"/>
        <w:rPr>
          <w:lang w:val="es-MX"/>
        </w:rPr>
      </w:pPr>
      <w:r w:rsidRPr="00A17CA1">
        <w:rPr>
          <w:lang w:val="es-MX"/>
        </w:rPr>
        <w:t>VI. Los demás que tengan por objeto principal alguno de los conceptos a que se refiere el párrafo primero de este artículo, excluyéndose expresamente los trabajos regulados por el Libro Décimo Sexto de este Código.</w:t>
      </w:r>
    </w:p>
    <w:p w14:paraId="4E3FC469" w14:textId="77777777" w:rsidR="008E0922" w:rsidRPr="00A17CA1" w:rsidRDefault="008E0922" w:rsidP="00B65A5F">
      <w:pPr>
        <w:ind w:left="-20" w:right="-20"/>
        <w:rPr>
          <w:rFonts w:eastAsia="Palatino Linotype" w:cs="Palatino Linotype"/>
          <w:lang w:val="es-ES"/>
        </w:rPr>
      </w:pPr>
    </w:p>
    <w:p w14:paraId="3F88CD1E" w14:textId="774AE3E0" w:rsidR="00C74C11" w:rsidRPr="00A17CA1" w:rsidRDefault="005B3CB0" w:rsidP="00B65A5F">
      <w:pPr>
        <w:ind w:left="-20" w:right="-20"/>
        <w:rPr>
          <w:rFonts w:eastAsia="Palatino Linotype" w:cs="Palatino Linotype"/>
          <w:lang w:val="es-ES"/>
        </w:rPr>
      </w:pPr>
      <w:r w:rsidRPr="00A17CA1">
        <w:rPr>
          <w:rFonts w:eastAsia="Palatino Linotype" w:cs="Palatino Linotype"/>
          <w:lang w:val="es-ES"/>
        </w:rPr>
        <w:t>De los preceptos citados se desprende que</w:t>
      </w:r>
      <w:r w:rsidR="00FB629F" w:rsidRPr="00A17CA1">
        <w:rPr>
          <w:rFonts w:eastAsia="Palatino Linotype" w:cs="Palatino Linotype"/>
          <w:lang w:val="es-ES"/>
        </w:rPr>
        <w:t xml:space="preserve"> </w:t>
      </w:r>
      <w:r w:rsidRPr="00A17CA1">
        <w:rPr>
          <w:rFonts w:eastAsia="Palatino Linotype" w:cs="Palatino Linotype"/>
          <w:lang w:val="es-ES"/>
        </w:rPr>
        <w:t xml:space="preserve">el Sujeto Obligado </w:t>
      </w:r>
      <w:r w:rsidR="00BB7890" w:rsidRPr="00A17CA1">
        <w:rPr>
          <w:rFonts w:eastAsia="Palatino Linotype" w:cs="Palatino Linotype"/>
          <w:lang w:val="es-ES"/>
        </w:rPr>
        <w:t xml:space="preserve">esta constreñido a actuar apegado con lo estipulado en el Código </w:t>
      </w:r>
      <w:r w:rsidR="00F161F1" w:rsidRPr="00A17CA1">
        <w:rPr>
          <w:rFonts w:eastAsia="Palatino Linotype" w:cs="Palatino Linotype"/>
          <w:lang w:val="es-ES"/>
        </w:rPr>
        <w:t xml:space="preserve">mencionado respecto de la planeación, programación, presupuestación, adjudicación, contratación, ejecución y control de </w:t>
      </w:r>
      <w:r w:rsidR="00FB629F" w:rsidRPr="00A17CA1">
        <w:rPr>
          <w:rFonts w:eastAsia="Palatino Linotype" w:cs="Palatino Linotype"/>
          <w:lang w:val="es-ES"/>
        </w:rPr>
        <w:t xml:space="preserve">las </w:t>
      </w:r>
      <w:r w:rsidR="00F161F1" w:rsidRPr="00A17CA1">
        <w:rPr>
          <w:rFonts w:eastAsia="Palatino Linotype" w:cs="Palatino Linotype"/>
          <w:lang w:val="es-ES"/>
        </w:rPr>
        <w:t>obra</w:t>
      </w:r>
      <w:r w:rsidR="00336C98" w:rsidRPr="00A17CA1">
        <w:rPr>
          <w:rFonts w:eastAsia="Palatino Linotype" w:cs="Palatino Linotype"/>
          <w:lang w:val="es-ES"/>
        </w:rPr>
        <w:t>s</w:t>
      </w:r>
      <w:r w:rsidR="00F161F1" w:rsidRPr="00A17CA1">
        <w:rPr>
          <w:rFonts w:eastAsia="Palatino Linotype" w:cs="Palatino Linotype"/>
          <w:lang w:val="es-ES"/>
        </w:rPr>
        <w:t xml:space="preserve"> pública</w:t>
      </w:r>
      <w:r w:rsidR="00336C98" w:rsidRPr="00A17CA1">
        <w:rPr>
          <w:rFonts w:eastAsia="Palatino Linotype" w:cs="Palatino Linotype"/>
          <w:lang w:val="es-ES"/>
        </w:rPr>
        <w:t>s</w:t>
      </w:r>
      <w:r w:rsidR="00FB629F" w:rsidRPr="00A17CA1">
        <w:rPr>
          <w:rFonts w:eastAsia="Palatino Linotype" w:cs="Palatino Linotype"/>
          <w:lang w:val="es-ES"/>
        </w:rPr>
        <w:t xml:space="preserve">; por lo que se colige que el Sujeto Obligado debe contar </w:t>
      </w:r>
      <w:r w:rsidR="00EC4789" w:rsidRPr="00A17CA1">
        <w:rPr>
          <w:rFonts w:eastAsia="Palatino Linotype" w:cs="Palatino Linotype"/>
          <w:lang w:val="es-ES"/>
        </w:rPr>
        <w:t xml:space="preserve">con los documentos generados </w:t>
      </w:r>
      <w:r w:rsidR="00336C98" w:rsidRPr="00A17CA1">
        <w:rPr>
          <w:rFonts w:eastAsia="Palatino Linotype" w:cs="Palatino Linotype"/>
          <w:lang w:val="es-ES"/>
        </w:rPr>
        <w:t>durante cada una de esas etapas.</w:t>
      </w:r>
    </w:p>
    <w:p w14:paraId="626B2DBF" w14:textId="77777777" w:rsidR="00336C98" w:rsidRPr="00A17CA1" w:rsidRDefault="00336C98" w:rsidP="00B65A5F">
      <w:pPr>
        <w:ind w:left="-20" w:right="-20"/>
        <w:rPr>
          <w:rFonts w:eastAsia="Palatino Linotype" w:cs="Palatino Linotype"/>
          <w:lang w:val="es-ES"/>
        </w:rPr>
      </w:pPr>
    </w:p>
    <w:p w14:paraId="1B9E1FAF" w14:textId="6A1264BA" w:rsidR="00336C98" w:rsidRPr="00A17CA1" w:rsidRDefault="00336C98" w:rsidP="00B65A5F">
      <w:pPr>
        <w:ind w:left="-20" w:right="-20"/>
        <w:rPr>
          <w:rFonts w:eastAsia="Palatino Linotype" w:cs="Palatino Linotype"/>
          <w:lang w:val="es-ES"/>
        </w:rPr>
      </w:pPr>
      <w:r w:rsidRPr="00A17CA1">
        <w:rPr>
          <w:rFonts w:eastAsia="Palatino Linotype" w:cs="Palatino Linotype"/>
          <w:lang w:val="es-ES"/>
        </w:rPr>
        <w:t xml:space="preserve">Ahora bien, </w:t>
      </w:r>
      <w:r w:rsidR="0067056B" w:rsidRPr="00A17CA1">
        <w:rPr>
          <w:rFonts w:eastAsia="Palatino Linotype" w:cs="Palatino Linotype"/>
          <w:lang w:val="es-ES"/>
        </w:rPr>
        <w:t xml:space="preserve">se tiene que la Recurrente no requirió información relacionada la planeación, programación, presupuestación, adjudicación, contratación, ejecución y control </w:t>
      </w:r>
      <w:r w:rsidR="001D714C" w:rsidRPr="00A17CA1">
        <w:rPr>
          <w:rFonts w:eastAsia="Palatino Linotype" w:cs="Palatino Linotype"/>
          <w:lang w:val="es-ES"/>
        </w:rPr>
        <w:t>de la obra pública realizada</w:t>
      </w:r>
      <w:r w:rsidR="00723702" w:rsidRPr="00A17CA1">
        <w:rPr>
          <w:rFonts w:eastAsia="Palatino Linotype" w:cs="Palatino Linotype"/>
          <w:lang w:val="es-ES"/>
        </w:rPr>
        <w:t xml:space="preserve">; sino a la distribución de </w:t>
      </w:r>
      <w:r w:rsidR="00BE16C6" w:rsidRPr="00A17CA1">
        <w:rPr>
          <w:rFonts w:eastAsia="Palatino Linotype" w:cs="Palatino Linotype"/>
          <w:lang w:val="es-ES"/>
        </w:rPr>
        <w:t>agua y a la supervisión del personal del SAPASE.</w:t>
      </w:r>
    </w:p>
    <w:p w14:paraId="7D182183" w14:textId="77777777" w:rsidR="00BE16C6" w:rsidRPr="00A17CA1" w:rsidRDefault="00BE16C6" w:rsidP="00B65A5F">
      <w:pPr>
        <w:ind w:left="-20" w:right="-20"/>
        <w:rPr>
          <w:rFonts w:eastAsia="Palatino Linotype" w:cs="Palatino Linotype"/>
          <w:lang w:val="es-ES"/>
        </w:rPr>
      </w:pPr>
    </w:p>
    <w:p w14:paraId="72D65EF6" w14:textId="360E8FC6" w:rsidR="00BE16C6" w:rsidRPr="00A17CA1" w:rsidRDefault="00BE16C6" w:rsidP="00B65A5F">
      <w:pPr>
        <w:ind w:left="-20" w:right="-20"/>
        <w:rPr>
          <w:rFonts w:eastAsia="Palatino Linotype" w:cs="Palatino Linotype"/>
          <w:lang w:val="es-ES"/>
        </w:rPr>
      </w:pPr>
      <w:r w:rsidRPr="00A17CA1">
        <w:rPr>
          <w:rFonts w:eastAsia="Palatino Linotype" w:cs="Palatino Linotype"/>
          <w:lang w:val="es-ES"/>
        </w:rPr>
        <w:t xml:space="preserve">Al respecto, se debe traer a colación lo dispuesto en </w:t>
      </w:r>
      <w:r w:rsidR="004217E7" w:rsidRPr="00A17CA1">
        <w:rPr>
          <w:rFonts w:eastAsia="Palatino Linotype" w:cs="Palatino Linotype"/>
          <w:lang w:val="es-ES"/>
        </w:rPr>
        <w:t xml:space="preserve">los artículos 109 y 110 del Bando </w:t>
      </w:r>
      <w:r w:rsidR="00711926" w:rsidRPr="00A17CA1">
        <w:rPr>
          <w:rFonts w:eastAsia="Palatino Linotype" w:cs="Palatino Linotype"/>
          <w:lang w:val="es-ES"/>
        </w:rPr>
        <w:t>Municipal de Ecatepec de Morelos, Estado de México 2026</w:t>
      </w:r>
      <w:r w:rsidR="00DA2843" w:rsidRPr="00A17CA1">
        <w:rPr>
          <w:rFonts w:eastAsia="Palatino Linotype" w:cs="Palatino Linotype"/>
          <w:lang w:val="es-ES"/>
        </w:rPr>
        <w:t xml:space="preserve"> en los que se estipula lo siguiente:</w:t>
      </w:r>
    </w:p>
    <w:p w14:paraId="292E4854" w14:textId="77777777" w:rsidR="00DA2843" w:rsidRPr="00A17CA1" w:rsidRDefault="00DA2843" w:rsidP="00B65A5F">
      <w:pPr>
        <w:ind w:left="-20" w:right="-20"/>
        <w:rPr>
          <w:rFonts w:eastAsia="Palatino Linotype" w:cs="Palatino Linotype"/>
          <w:lang w:val="es-ES"/>
        </w:rPr>
      </w:pPr>
    </w:p>
    <w:p w14:paraId="07A02A44" w14:textId="59B47262" w:rsidR="00F473E1" w:rsidRPr="00A17CA1" w:rsidRDefault="00F473E1" w:rsidP="00F473E1">
      <w:pPr>
        <w:pStyle w:val="Fundamentos"/>
        <w:rPr>
          <w:lang w:val="es-MX"/>
        </w:rPr>
      </w:pPr>
      <w:r w:rsidRPr="00A17CA1">
        <w:rPr>
          <w:b/>
          <w:bCs/>
          <w:lang w:val="es-MX"/>
        </w:rPr>
        <w:t>Artículo 109.</w:t>
      </w:r>
      <w:r w:rsidRPr="00A17CA1">
        <w:rPr>
          <w:lang w:val="es-MX"/>
        </w:rPr>
        <w:t xml:space="preserve"> El Organismo Público Descentralizado para la Prestación de los Servicios de Agua Potable, Alcantarillado y Saneamiento del Municipio de Ecatepec, México. (S.A.P.A.S.E.) tiene autonomía en el manejo de sus recursos y el carácter de autoridad fiscal en relación con la recaudación y administración de las contribuciones derivadas de los servicios que presta, por lo que podrá realizar actos de notificación, verificación, inspección, vigilancia </w:t>
      </w:r>
      <w:r w:rsidRPr="00A17CA1">
        <w:rPr>
          <w:lang w:val="es-MX"/>
        </w:rPr>
        <w:lastRenderedPageBreak/>
        <w:t>y ejecución y, en su caso, iniciar, tramitar y resolver los procedimientos administrativos por infracciones cometidas al Código Financiero del Estado de México y Municipios, Ley del Agua para el Estado de México y Municipios, a su reglamento y demás normatividad aplicable, pudiendo incluso restringir el servicio hasta en 75% por incumplimiento en el pago, en términos de la citada Ley.</w:t>
      </w:r>
    </w:p>
    <w:p w14:paraId="41CFEAC1" w14:textId="77777777" w:rsidR="00F473E1" w:rsidRPr="00A17CA1" w:rsidRDefault="00F473E1" w:rsidP="00F473E1">
      <w:pPr>
        <w:pStyle w:val="Fundamentos"/>
        <w:rPr>
          <w:lang w:val="es-MX"/>
        </w:rPr>
      </w:pPr>
    </w:p>
    <w:p w14:paraId="6C162C53" w14:textId="3CC760AE" w:rsidR="00F473E1" w:rsidRPr="00A17CA1" w:rsidRDefault="00F473E1" w:rsidP="00F473E1">
      <w:pPr>
        <w:pStyle w:val="Fundamentos"/>
        <w:rPr>
          <w:lang w:val="es-MX"/>
        </w:rPr>
      </w:pPr>
      <w:r w:rsidRPr="00A17CA1">
        <w:rPr>
          <w:lang w:val="es-MX"/>
        </w:rPr>
        <w:t>Podrá, de igual manera, hacer las denuncias correspondientes ante la Autoridad respectiva en términos del Código Penal del Estado de México.</w:t>
      </w:r>
    </w:p>
    <w:p w14:paraId="6E2F7239" w14:textId="77777777" w:rsidR="00F473E1" w:rsidRPr="00A17CA1" w:rsidRDefault="00F473E1" w:rsidP="00F473E1">
      <w:pPr>
        <w:pStyle w:val="Fundamentos"/>
        <w:rPr>
          <w:lang w:val="es-MX"/>
        </w:rPr>
      </w:pPr>
    </w:p>
    <w:p w14:paraId="49E8304A" w14:textId="7656BAB6" w:rsidR="00F473E1" w:rsidRPr="00A17CA1" w:rsidRDefault="00F473E1" w:rsidP="00F473E1">
      <w:pPr>
        <w:pStyle w:val="Fundamentos"/>
        <w:rPr>
          <w:lang w:val="es-MX"/>
        </w:rPr>
      </w:pPr>
      <w:r w:rsidRPr="00A17CA1">
        <w:rPr>
          <w:b/>
          <w:bCs/>
          <w:lang w:val="es-MX"/>
        </w:rPr>
        <w:t>Artículo 110.</w:t>
      </w:r>
      <w:r w:rsidRPr="00A17CA1">
        <w:rPr>
          <w:lang w:val="es-MX"/>
        </w:rPr>
        <w:t xml:space="preserve"> La prestación del servicio público de agua potable, alcantarillado y saneamiento se realizará a través de este Organismo Público Descentralizado, el cual tendrá las siguientes funciones:</w:t>
      </w:r>
    </w:p>
    <w:p w14:paraId="2BD044CB" w14:textId="77777777" w:rsidR="00F473E1" w:rsidRPr="00A17CA1" w:rsidRDefault="00F473E1" w:rsidP="00F473E1">
      <w:pPr>
        <w:pStyle w:val="Fundamentos"/>
        <w:rPr>
          <w:lang w:val="es-MX"/>
        </w:rPr>
      </w:pPr>
    </w:p>
    <w:p w14:paraId="6B9156C1" w14:textId="72F1A2D4" w:rsidR="00F473E1" w:rsidRPr="00A17CA1" w:rsidRDefault="00F473E1" w:rsidP="00F473E1">
      <w:pPr>
        <w:pStyle w:val="Fundamentos"/>
        <w:rPr>
          <w:lang w:val="es-MX"/>
        </w:rPr>
      </w:pPr>
      <w:r w:rsidRPr="00A17CA1">
        <w:rPr>
          <w:lang w:val="es-MX"/>
        </w:rPr>
        <w:t xml:space="preserve">I. </w:t>
      </w:r>
      <w:r w:rsidRPr="00A17CA1">
        <w:rPr>
          <w:lang w:val="es-MX"/>
        </w:rPr>
        <w:tab/>
        <w:t>La prestación de los servicios de agua potable, alcantarillado y saneamiento;</w:t>
      </w:r>
    </w:p>
    <w:p w14:paraId="38453A8C" w14:textId="05ECBB1D" w:rsidR="00F473E1" w:rsidRPr="00A17CA1" w:rsidRDefault="00F473E1" w:rsidP="00F473E1">
      <w:pPr>
        <w:pStyle w:val="Fundamentos"/>
        <w:rPr>
          <w:lang w:val="es-MX"/>
        </w:rPr>
      </w:pPr>
      <w:r w:rsidRPr="00A17CA1">
        <w:rPr>
          <w:lang w:val="es-MX"/>
        </w:rPr>
        <w:t>II.</w:t>
      </w:r>
      <w:r w:rsidRPr="00A17CA1">
        <w:rPr>
          <w:lang w:val="es-MX"/>
        </w:rPr>
        <w:tab/>
        <w:t>Regular el cumplimiento de sus funciones administrativas internas, con el objeto de proveer los procesos permanentes de calidad, así como la implementación de sistemas informáticos y tecnológicos para contribuir a la desregularización, la simplificación y la prestación eficiente y eficaz de los servicios de agua potable, alcantarillado y saneamiento;</w:t>
      </w:r>
    </w:p>
    <w:p w14:paraId="0C91CD24" w14:textId="4A51692B" w:rsidR="00F473E1" w:rsidRPr="00A17CA1" w:rsidRDefault="00F473E1" w:rsidP="00F473E1">
      <w:pPr>
        <w:pStyle w:val="Fundamentos"/>
        <w:rPr>
          <w:lang w:val="es-MX"/>
        </w:rPr>
      </w:pPr>
      <w:r w:rsidRPr="00A17CA1">
        <w:rPr>
          <w:lang w:val="es-MX"/>
        </w:rPr>
        <w:t xml:space="preserve">III. </w:t>
      </w:r>
      <w:r w:rsidRPr="00A17CA1">
        <w:rPr>
          <w:lang w:val="es-MX"/>
        </w:rPr>
        <w:tab/>
        <w:t>Realizar las funciones de planeación, programación, presupuestación, ejecución, supervisión y conservación de los servicios relacionados con las mismas;</w:t>
      </w:r>
    </w:p>
    <w:p w14:paraId="1319D8B4" w14:textId="6C2AA728" w:rsidR="00F473E1" w:rsidRPr="00A17CA1" w:rsidRDefault="00F473E1" w:rsidP="00F473E1">
      <w:pPr>
        <w:pStyle w:val="Fundamentos"/>
        <w:rPr>
          <w:lang w:val="es-MX"/>
        </w:rPr>
      </w:pPr>
      <w:r w:rsidRPr="00A17CA1">
        <w:rPr>
          <w:lang w:val="es-MX"/>
        </w:rPr>
        <w:t xml:space="preserve">IV. </w:t>
      </w:r>
      <w:r w:rsidRPr="00A17CA1">
        <w:rPr>
          <w:lang w:val="es-MX"/>
        </w:rPr>
        <w:tab/>
        <w:t>Construir, operar y mantener la infraestructura hidráulica, así como las fuentes de abastecimiento de agua potable y su saneamiento, además de las relacionadas con las descargas de aguas</w:t>
      </w:r>
      <w:r w:rsidR="00331DDD" w:rsidRPr="00A17CA1">
        <w:rPr>
          <w:lang w:val="es-MX"/>
        </w:rPr>
        <w:t xml:space="preserve"> </w:t>
      </w:r>
      <w:r w:rsidRPr="00A17CA1">
        <w:rPr>
          <w:lang w:val="es-MX"/>
        </w:rPr>
        <w:t>residuales; y</w:t>
      </w:r>
    </w:p>
    <w:p w14:paraId="1AF562C9" w14:textId="7A9904FC" w:rsidR="00F473E1" w:rsidRPr="00A17CA1" w:rsidRDefault="00F473E1" w:rsidP="00F473E1">
      <w:pPr>
        <w:pStyle w:val="Fundamentos"/>
        <w:rPr>
          <w:lang w:val="es-MX"/>
        </w:rPr>
      </w:pPr>
      <w:r w:rsidRPr="00A17CA1">
        <w:rPr>
          <w:lang w:val="es-MX"/>
        </w:rPr>
        <w:t xml:space="preserve">V. </w:t>
      </w:r>
      <w:r w:rsidR="00331DDD" w:rsidRPr="00A17CA1">
        <w:rPr>
          <w:lang w:val="es-MX"/>
        </w:rPr>
        <w:tab/>
      </w:r>
      <w:r w:rsidRPr="00A17CA1">
        <w:rPr>
          <w:lang w:val="es-MX"/>
        </w:rPr>
        <w:t>Llevar el control y vigilancia de estas, conforme a lo establecido en la Ley Orgánica Municipal del</w:t>
      </w:r>
      <w:r w:rsidR="00331DDD" w:rsidRPr="00A17CA1">
        <w:rPr>
          <w:lang w:val="es-MX"/>
        </w:rPr>
        <w:t xml:space="preserve"> </w:t>
      </w:r>
      <w:r w:rsidRPr="00A17CA1">
        <w:rPr>
          <w:lang w:val="es-MX"/>
        </w:rPr>
        <w:t>Estado de México, su Reglamento Interno, el Plan de Desarrollo Municipal vigente y el presente</w:t>
      </w:r>
      <w:r w:rsidR="00331DDD" w:rsidRPr="00A17CA1">
        <w:rPr>
          <w:lang w:val="es-MX"/>
        </w:rPr>
        <w:t xml:space="preserve"> </w:t>
      </w:r>
      <w:r w:rsidRPr="00A17CA1">
        <w:rPr>
          <w:lang w:val="es-MX"/>
        </w:rPr>
        <w:t>Bando Municipal.</w:t>
      </w:r>
    </w:p>
    <w:p w14:paraId="386E777C" w14:textId="77777777" w:rsidR="00331DDD" w:rsidRPr="00A17CA1" w:rsidRDefault="00331DDD" w:rsidP="00F473E1">
      <w:pPr>
        <w:pStyle w:val="Fundamentos"/>
        <w:rPr>
          <w:lang w:val="es-MX"/>
        </w:rPr>
      </w:pPr>
    </w:p>
    <w:p w14:paraId="7179B81C" w14:textId="1ADBB5F2" w:rsidR="00DA2843" w:rsidRPr="00A17CA1" w:rsidRDefault="00F473E1" w:rsidP="00F473E1">
      <w:pPr>
        <w:pStyle w:val="Fundamentos"/>
        <w:rPr>
          <w:lang w:val="es-ES"/>
        </w:rPr>
      </w:pPr>
      <w:r w:rsidRPr="00A17CA1">
        <w:rPr>
          <w:lang w:val="es-MX"/>
        </w:rPr>
        <w:t>Lo anterior de conformidad con la Ley del Agua para el Estado de México y Municipios y demás disposiciones aplicables.</w:t>
      </w:r>
    </w:p>
    <w:p w14:paraId="55D28DA7" w14:textId="77777777" w:rsidR="00C74C11" w:rsidRPr="00A17CA1" w:rsidRDefault="00C74C11" w:rsidP="00B65A5F">
      <w:pPr>
        <w:ind w:left="-20" w:right="-20"/>
        <w:rPr>
          <w:rFonts w:eastAsia="Palatino Linotype" w:cs="Palatino Linotype"/>
          <w:lang w:val="es-ES"/>
        </w:rPr>
      </w:pPr>
    </w:p>
    <w:p w14:paraId="21833FC2" w14:textId="402671A8" w:rsidR="00C74C11" w:rsidRPr="00A17CA1" w:rsidRDefault="00331DDD" w:rsidP="00B65A5F">
      <w:pPr>
        <w:ind w:left="-20" w:right="-20"/>
        <w:rPr>
          <w:rFonts w:eastAsia="Palatino Linotype" w:cs="Palatino Linotype"/>
          <w:lang w:val="es-ES"/>
        </w:rPr>
      </w:pPr>
      <w:r w:rsidRPr="00A17CA1">
        <w:rPr>
          <w:rFonts w:eastAsia="Palatino Linotype" w:cs="Palatino Linotype"/>
          <w:lang w:val="es-ES"/>
        </w:rPr>
        <w:t xml:space="preserve">Como se observa, el SAPASE </w:t>
      </w:r>
      <w:r w:rsidR="00B55880" w:rsidRPr="00A17CA1">
        <w:rPr>
          <w:rFonts w:eastAsia="Palatino Linotype" w:cs="Palatino Linotype"/>
          <w:lang w:val="es-ES"/>
        </w:rPr>
        <w:t xml:space="preserve">cuenta con autonomía para el manejo de sus recursos y </w:t>
      </w:r>
      <w:r w:rsidR="00D518C6" w:rsidRPr="00A17CA1">
        <w:rPr>
          <w:rFonts w:eastAsia="Palatino Linotype" w:cs="Palatino Linotype"/>
          <w:lang w:val="es-ES"/>
        </w:rPr>
        <w:t xml:space="preserve">está facultado para </w:t>
      </w:r>
      <w:r w:rsidR="00A22A1A" w:rsidRPr="00A17CA1">
        <w:rPr>
          <w:rFonts w:eastAsia="Palatino Linotype" w:cs="Palatino Linotype"/>
          <w:lang w:val="es-ES"/>
        </w:rPr>
        <w:t xml:space="preserve">conocer respecto de </w:t>
      </w:r>
      <w:r w:rsidR="00D518C6" w:rsidRPr="00A17CA1">
        <w:rPr>
          <w:rFonts w:eastAsia="Palatino Linotype" w:cs="Palatino Linotype"/>
          <w:lang w:val="es-ES"/>
        </w:rPr>
        <w:t>la prestación de los servicios de agua potable, alcantarillado y saneamien</w:t>
      </w:r>
      <w:r w:rsidR="00A22A1A" w:rsidRPr="00A17CA1">
        <w:rPr>
          <w:rFonts w:eastAsia="Palatino Linotype" w:cs="Palatino Linotype"/>
          <w:lang w:val="es-ES"/>
        </w:rPr>
        <w:t>t</w:t>
      </w:r>
      <w:r w:rsidR="00D518C6" w:rsidRPr="00A17CA1">
        <w:rPr>
          <w:rFonts w:eastAsia="Palatino Linotype" w:cs="Palatino Linotype"/>
          <w:lang w:val="es-ES"/>
        </w:rPr>
        <w:t>o</w:t>
      </w:r>
      <w:r w:rsidR="000059E1" w:rsidRPr="00A17CA1">
        <w:rPr>
          <w:rFonts w:eastAsia="Palatino Linotype" w:cs="Palatino Linotype"/>
          <w:lang w:val="es-ES"/>
        </w:rPr>
        <w:t xml:space="preserve"> conforme a lo dispuesto en la Ley del Agua para el Estado de México y Municipios</w:t>
      </w:r>
      <w:r w:rsidR="005E0234" w:rsidRPr="00A17CA1">
        <w:rPr>
          <w:rFonts w:eastAsia="Palatino Linotype" w:cs="Palatino Linotype"/>
          <w:lang w:val="es-ES"/>
        </w:rPr>
        <w:t>.</w:t>
      </w:r>
    </w:p>
    <w:p w14:paraId="2919F63C" w14:textId="77777777" w:rsidR="005E0234" w:rsidRPr="00A17CA1" w:rsidRDefault="005E0234" w:rsidP="00B65A5F">
      <w:pPr>
        <w:ind w:left="-20" w:right="-20"/>
        <w:rPr>
          <w:rFonts w:eastAsia="Palatino Linotype" w:cs="Palatino Linotype"/>
          <w:lang w:val="es-ES"/>
        </w:rPr>
      </w:pPr>
    </w:p>
    <w:p w14:paraId="27E21834" w14:textId="736FAA9E" w:rsidR="005E0234" w:rsidRPr="00A17CA1" w:rsidRDefault="005E0234" w:rsidP="00B65A5F">
      <w:pPr>
        <w:ind w:left="-20" w:right="-20"/>
        <w:rPr>
          <w:rFonts w:eastAsia="Palatino Linotype" w:cs="Palatino Linotype"/>
          <w:lang w:val="es-ES"/>
        </w:rPr>
      </w:pPr>
      <w:r w:rsidRPr="00A17CA1">
        <w:rPr>
          <w:rFonts w:eastAsia="Palatino Linotype" w:cs="Palatino Linotype"/>
          <w:lang w:val="es-ES"/>
        </w:rPr>
        <w:lastRenderedPageBreak/>
        <w:t>De tal forma que</w:t>
      </w:r>
      <w:r w:rsidR="00346633" w:rsidRPr="00A17CA1">
        <w:rPr>
          <w:rFonts w:eastAsia="Palatino Linotype" w:cs="Palatino Linotype"/>
          <w:lang w:val="es-ES"/>
        </w:rPr>
        <w:t xml:space="preserve">, si bien es cierto que el Sujeto Obligado realizó la obra referida, también lo es que </w:t>
      </w:r>
      <w:r w:rsidR="000C69C0" w:rsidRPr="00A17CA1">
        <w:rPr>
          <w:rFonts w:eastAsia="Palatino Linotype" w:cs="Palatino Linotype"/>
          <w:lang w:val="es-ES"/>
        </w:rPr>
        <w:t xml:space="preserve">no cuenta con atribuciones para generar la información relacionada con el suministro de agua, por ser </w:t>
      </w:r>
      <w:r w:rsidR="00E60B28" w:rsidRPr="00A17CA1">
        <w:rPr>
          <w:rFonts w:eastAsia="Palatino Linotype" w:cs="Palatino Linotype"/>
          <w:lang w:val="es-ES"/>
        </w:rPr>
        <w:t>esa una facultad exclusiva del SAPASE.</w:t>
      </w:r>
    </w:p>
    <w:p w14:paraId="51F45CE2" w14:textId="77777777" w:rsidR="00E60B28" w:rsidRPr="00A17CA1" w:rsidRDefault="00E60B28" w:rsidP="00B65A5F">
      <w:pPr>
        <w:ind w:left="-20" w:right="-20"/>
        <w:rPr>
          <w:rFonts w:eastAsia="Palatino Linotype" w:cs="Palatino Linotype"/>
          <w:lang w:val="es-ES"/>
        </w:rPr>
      </w:pPr>
    </w:p>
    <w:p w14:paraId="37BC2F01" w14:textId="77777777" w:rsidR="00D83095" w:rsidRPr="00A17CA1" w:rsidRDefault="00E60B28" w:rsidP="00D83095">
      <w:pPr>
        <w:contextualSpacing/>
        <w:rPr>
          <w:rFonts w:eastAsia="Palatino Linotype" w:cs="Palatino Linotype"/>
          <w:szCs w:val="24"/>
        </w:rPr>
      </w:pPr>
      <w:r w:rsidRPr="00A17CA1">
        <w:rPr>
          <w:rFonts w:eastAsia="Palatino Linotype" w:cs="Palatino Linotype"/>
          <w:lang w:val="es-ES"/>
        </w:rPr>
        <w:t xml:space="preserve">En consecuencia, se estima que la información requerida por la Recurrente en los puntos 2, 3, 4 y 5 de la solicitud no </w:t>
      </w:r>
      <w:r w:rsidR="00E91B7C" w:rsidRPr="00A17CA1">
        <w:rPr>
          <w:rFonts w:eastAsia="Palatino Linotype" w:cs="Palatino Linotype"/>
          <w:lang w:val="es-ES"/>
        </w:rPr>
        <w:t xml:space="preserve">corresponden al ámbito de competencia del Sujeto Obligado; por lo que </w:t>
      </w:r>
      <w:r w:rsidR="00D83095" w:rsidRPr="00A17CA1">
        <w:rPr>
          <w:rFonts w:eastAsia="Palatino Linotype" w:cs="Palatino Linotype"/>
          <w:szCs w:val="24"/>
        </w:rPr>
        <w:t>se debe hacer referencia a lo establecido en los artículos 4, 12 y 24 último párrafo de la Ley de Transparencia local en los que se dispone lo siguiente:</w:t>
      </w:r>
    </w:p>
    <w:p w14:paraId="496400D8" w14:textId="77777777" w:rsidR="00D83095" w:rsidRPr="00A17CA1" w:rsidRDefault="00D83095" w:rsidP="00D83095">
      <w:pPr>
        <w:contextualSpacing/>
        <w:rPr>
          <w:rFonts w:eastAsia="Palatino Linotype" w:cs="Palatino Linotype"/>
          <w:szCs w:val="24"/>
        </w:rPr>
      </w:pPr>
    </w:p>
    <w:p w14:paraId="1C814340" w14:textId="77777777" w:rsidR="00D83095" w:rsidRPr="00A17CA1" w:rsidRDefault="00D83095" w:rsidP="00D83095">
      <w:pPr>
        <w:pStyle w:val="Fundamentos"/>
        <w:rPr>
          <w:lang w:val="es-MX"/>
        </w:rPr>
      </w:pPr>
      <w:r w:rsidRPr="00A17CA1">
        <w:rPr>
          <w:b/>
          <w:lang w:val="es-MX"/>
        </w:rPr>
        <w:t xml:space="preserve">Artículo 4. </w:t>
      </w:r>
      <w:r w:rsidRPr="00A17CA1">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25FDAD7E" w14:textId="77777777" w:rsidR="00D83095" w:rsidRPr="00A17CA1" w:rsidRDefault="00D83095" w:rsidP="00D83095">
      <w:pPr>
        <w:pStyle w:val="Fundamentos"/>
        <w:rPr>
          <w:lang w:val="es-MX"/>
        </w:rPr>
      </w:pPr>
    </w:p>
    <w:p w14:paraId="0FF579F1" w14:textId="77777777" w:rsidR="00D83095" w:rsidRPr="00A17CA1" w:rsidRDefault="00D83095" w:rsidP="00D83095">
      <w:pPr>
        <w:pStyle w:val="Fundamentos"/>
        <w:rPr>
          <w:lang w:val="es-MX"/>
        </w:rPr>
      </w:pPr>
      <w:r w:rsidRPr="00A17CA1">
        <w:rPr>
          <w:lang w:val="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53CABF" w14:textId="77777777" w:rsidR="00D83095" w:rsidRPr="00A17CA1" w:rsidRDefault="00D83095" w:rsidP="00D83095">
      <w:pPr>
        <w:pStyle w:val="Fundamentos"/>
        <w:rPr>
          <w:lang w:val="es-MX"/>
        </w:rPr>
      </w:pPr>
    </w:p>
    <w:p w14:paraId="4495E411" w14:textId="77777777" w:rsidR="00D83095" w:rsidRPr="00A17CA1" w:rsidRDefault="00D83095" w:rsidP="00D83095">
      <w:pPr>
        <w:pStyle w:val="Fundamentos"/>
        <w:rPr>
          <w:lang w:val="es-MX"/>
        </w:rPr>
      </w:pPr>
      <w:r w:rsidRPr="00A17CA1">
        <w:rPr>
          <w:lang w:val="es-MX"/>
        </w:rPr>
        <w:t>Los sujetos obligados deben poner en práctica, políticas y programas de acceso a la información que se apeguen a criterios de publicidad, veracidad, oportunidad, precisión y suficiencia en beneficio de los solicitantes.</w:t>
      </w:r>
    </w:p>
    <w:p w14:paraId="455B427B" w14:textId="77777777" w:rsidR="00D83095" w:rsidRPr="00A17CA1" w:rsidRDefault="00D83095" w:rsidP="00D83095">
      <w:pPr>
        <w:pStyle w:val="Fundamentos"/>
      </w:pPr>
    </w:p>
    <w:p w14:paraId="59124E83" w14:textId="77777777" w:rsidR="00D83095" w:rsidRPr="00A17CA1" w:rsidRDefault="00D83095" w:rsidP="00D83095">
      <w:pPr>
        <w:pStyle w:val="Fundamentos"/>
        <w:rPr>
          <w:lang w:val="es-MX"/>
        </w:rPr>
      </w:pPr>
      <w:r w:rsidRPr="00A17CA1">
        <w:rPr>
          <w:b/>
          <w:lang w:val="es-MX"/>
        </w:rPr>
        <w:t xml:space="preserve">Artículo 12. </w:t>
      </w:r>
      <w:r w:rsidRPr="00A17CA1">
        <w:rPr>
          <w:lang w:val="es-MX"/>
        </w:rPr>
        <w:t>Quienes generen, recopilen, administren, manejen, procesen, archiven o conserven información pública serán responsables de la misma en los términos de las disposiciones jurídicas aplicables.</w:t>
      </w:r>
    </w:p>
    <w:p w14:paraId="2E5ACBA9" w14:textId="77777777" w:rsidR="00D83095" w:rsidRPr="00A17CA1" w:rsidRDefault="00D83095" w:rsidP="00D83095">
      <w:pPr>
        <w:pStyle w:val="Fundamentos"/>
        <w:rPr>
          <w:lang w:val="es-MX"/>
        </w:rPr>
      </w:pPr>
    </w:p>
    <w:p w14:paraId="6C43E497" w14:textId="77777777" w:rsidR="00D83095" w:rsidRPr="00A17CA1" w:rsidRDefault="00D83095" w:rsidP="00D83095">
      <w:pPr>
        <w:pStyle w:val="Fundamentos"/>
        <w:rPr>
          <w:lang w:val="es-MX"/>
        </w:rPr>
      </w:pPr>
      <w:r w:rsidRPr="00A17CA1">
        <w:rPr>
          <w:lang w:val="es-MX"/>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w:t>
      </w:r>
      <w:r w:rsidRPr="00A17CA1">
        <w:rPr>
          <w:lang w:val="es-MX"/>
        </w:rPr>
        <w:lastRenderedPageBreak/>
        <w:t>del solicitante; no estarán obligados a generarla, resumirla, efectuar cálculos o practicar investigaciones.</w:t>
      </w:r>
    </w:p>
    <w:p w14:paraId="03A558AA" w14:textId="77777777" w:rsidR="00D83095" w:rsidRPr="00A17CA1" w:rsidRDefault="00D83095" w:rsidP="00D83095">
      <w:pPr>
        <w:pStyle w:val="Fundamentos"/>
        <w:rPr>
          <w:lang w:val="es-MX"/>
        </w:rPr>
      </w:pPr>
    </w:p>
    <w:p w14:paraId="79472322" w14:textId="77777777" w:rsidR="00D83095" w:rsidRPr="00A17CA1" w:rsidRDefault="00D83095" w:rsidP="00D83095">
      <w:pPr>
        <w:pStyle w:val="Fundamentos"/>
        <w:rPr>
          <w:lang w:val="es-MX"/>
        </w:rPr>
      </w:pPr>
      <w:r w:rsidRPr="00A17CA1">
        <w:rPr>
          <w:b/>
          <w:lang w:val="es-MX"/>
        </w:rPr>
        <w:t>Artículo 24.</w:t>
      </w:r>
      <w:r w:rsidRPr="00A17CA1">
        <w:rPr>
          <w:lang w:val="es-MX"/>
        </w:rPr>
        <w:t xml:space="preserve"> […]</w:t>
      </w:r>
    </w:p>
    <w:p w14:paraId="391BC417" w14:textId="77777777" w:rsidR="00D83095" w:rsidRPr="00A17CA1" w:rsidRDefault="00D83095" w:rsidP="00D83095">
      <w:pPr>
        <w:pStyle w:val="Fundamentos"/>
        <w:rPr>
          <w:lang w:val="es-MX"/>
        </w:rPr>
      </w:pPr>
    </w:p>
    <w:p w14:paraId="793E800B" w14:textId="77777777" w:rsidR="00D83095" w:rsidRPr="00A17CA1" w:rsidRDefault="00D83095" w:rsidP="00D83095">
      <w:pPr>
        <w:pStyle w:val="Fundamentos"/>
        <w:rPr>
          <w:lang w:val="es-MX"/>
        </w:rPr>
      </w:pPr>
      <w:r w:rsidRPr="00A17CA1">
        <w:rPr>
          <w:lang w:val="es-MX"/>
        </w:rPr>
        <w:t>Los sujetos obligados solo proporcionarán la información pública que generen, administren o posean en el ejercicio de sus atribuciones.</w:t>
      </w:r>
    </w:p>
    <w:p w14:paraId="6DC31018" w14:textId="77777777" w:rsidR="00D83095" w:rsidRPr="00A17CA1" w:rsidRDefault="00D83095" w:rsidP="00D83095">
      <w:pPr>
        <w:contextualSpacing/>
        <w:rPr>
          <w:rFonts w:eastAsia="Palatino Linotype" w:cs="Palatino Linotype"/>
          <w:szCs w:val="24"/>
        </w:rPr>
      </w:pPr>
    </w:p>
    <w:p w14:paraId="6F4D4A59" w14:textId="77777777" w:rsidR="00D83095" w:rsidRPr="00A17CA1" w:rsidRDefault="00D83095" w:rsidP="00D83095">
      <w:pPr>
        <w:contextualSpacing/>
        <w:rPr>
          <w:rFonts w:eastAsia="Palatino Linotype" w:cs="Palatino Linotype"/>
          <w:szCs w:val="24"/>
          <w:lang w:val="es-MX"/>
        </w:rPr>
      </w:pPr>
      <w:r w:rsidRPr="00A17CA1">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A17CA1">
        <w:rPr>
          <w:rFonts w:eastAsia="Palatino Linotype" w:cs="Palatino Linotype"/>
          <w:b/>
          <w:szCs w:val="24"/>
        </w:rPr>
        <w:t>y que obre en sus archivos y en el estado en el que esta se encuentre</w:t>
      </w:r>
      <w:r w:rsidRPr="00A17CA1">
        <w:rPr>
          <w:rFonts w:eastAsia="Palatino Linotype" w:cs="Palatino Linotype"/>
          <w:szCs w:val="24"/>
        </w:rPr>
        <w:t xml:space="preserve">, sin estar obligados a presentarla conforme al interés del solicitante ni a generarla, resumirla, efectuar cálculos o practicar investigaciones. </w:t>
      </w:r>
      <w:r w:rsidRPr="00A17CA1">
        <w:rPr>
          <w:rFonts w:eastAsia="Palatino Linotype" w:cs="Palatino Linotype"/>
          <w:szCs w:val="24"/>
          <w:lang w:val="es-MX"/>
        </w:rPr>
        <w:t xml:space="preserve">Lo anterior implica que para satisfacer el derecho de acceso a la información </w:t>
      </w:r>
      <w:r w:rsidRPr="00A17CA1">
        <w:rPr>
          <w:rFonts w:eastAsia="Palatino Linotype" w:cs="Palatino Linotype"/>
          <w:b/>
          <w:szCs w:val="24"/>
          <w:lang w:val="es-MX"/>
        </w:rPr>
        <w:t>los sujetos obligados deberán entregar la información que hayan generado en el ejercicio de sus atribuciones</w:t>
      </w:r>
      <w:r w:rsidRPr="00A17CA1">
        <w:rPr>
          <w:rFonts w:eastAsia="Palatino Linotype" w:cs="Palatino Linotype"/>
          <w:szCs w:val="24"/>
          <w:lang w:val="es-MX"/>
        </w:rPr>
        <w:t xml:space="preserve"> y que conste en algún documento, en el estado en el que ésta se encuentre en sus archivos.</w:t>
      </w:r>
    </w:p>
    <w:p w14:paraId="032A2C40" w14:textId="77777777" w:rsidR="00D83095" w:rsidRPr="00A17CA1" w:rsidRDefault="00D83095" w:rsidP="00D83095">
      <w:pPr>
        <w:contextualSpacing/>
        <w:rPr>
          <w:rFonts w:eastAsia="Palatino Linotype" w:cs="Palatino Linotype"/>
          <w:szCs w:val="24"/>
          <w:lang w:val="es-MX"/>
        </w:rPr>
      </w:pPr>
    </w:p>
    <w:p w14:paraId="03F046BB" w14:textId="77777777" w:rsidR="00D83095" w:rsidRPr="00A17CA1" w:rsidRDefault="00D83095" w:rsidP="00D83095">
      <w:pPr>
        <w:contextualSpacing/>
        <w:rPr>
          <w:rFonts w:eastAsia="Palatino Linotype" w:cs="Palatino Linotype"/>
          <w:szCs w:val="24"/>
          <w:lang w:val="es-MX"/>
        </w:rPr>
      </w:pPr>
      <w:r w:rsidRPr="00A17CA1">
        <w:rPr>
          <w:rFonts w:eastAsia="Palatino Linotype" w:cs="Palatino Linotype"/>
          <w:szCs w:val="24"/>
          <w:lang w:val="es-MX"/>
        </w:rPr>
        <w:t>Así, toda vez que el Sujeto Obligado determinó que el generar la información solicitada no corresponde a sus atribuciones, se lo hizo saber al hoy Recurrente en su respuesta conforme a lo establecido en el artículo 167 de la Ley de la materia, en el que se dispone lo siguiente:</w:t>
      </w:r>
    </w:p>
    <w:p w14:paraId="33D61F3F" w14:textId="77777777" w:rsidR="00D83095" w:rsidRPr="00A17CA1" w:rsidRDefault="00D83095" w:rsidP="00D83095">
      <w:pPr>
        <w:contextualSpacing/>
        <w:rPr>
          <w:rFonts w:eastAsia="Palatino Linotype" w:cs="Palatino Linotype"/>
          <w:szCs w:val="24"/>
          <w:lang w:val="es-MX"/>
        </w:rPr>
      </w:pPr>
    </w:p>
    <w:p w14:paraId="38797DE9" w14:textId="77777777" w:rsidR="00D83095" w:rsidRPr="00A17CA1" w:rsidRDefault="00D83095" w:rsidP="00D83095">
      <w:pPr>
        <w:pStyle w:val="Fundamentos"/>
        <w:rPr>
          <w:lang w:val="es-MX"/>
        </w:rPr>
      </w:pPr>
      <w:r w:rsidRPr="00A17CA1">
        <w:rPr>
          <w:b/>
          <w:lang w:val="es-MX"/>
        </w:rPr>
        <w:t xml:space="preserve">Artículo 167. </w:t>
      </w:r>
      <w:r w:rsidRPr="00A17CA1">
        <w:rPr>
          <w:lang w:val="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27E03787" w14:textId="77777777" w:rsidR="00D83095" w:rsidRPr="00A17CA1" w:rsidRDefault="00D83095" w:rsidP="00D83095">
      <w:pPr>
        <w:pStyle w:val="Fundamentos"/>
        <w:rPr>
          <w:lang w:val="es-MX"/>
        </w:rPr>
      </w:pPr>
    </w:p>
    <w:p w14:paraId="5FBEEE63" w14:textId="77777777" w:rsidR="00D83095" w:rsidRPr="00A17CA1" w:rsidRDefault="00D83095" w:rsidP="00D83095">
      <w:pPr>
        <w:pStyle w:val="Fundamentos"/>
        <w:rPr>
          <w:lang w:val="es-MX"/>
        </w:rPr>
      </w:pPr>
      <w:r w:rsidRPr="00A17CA1">
        <w:rPr>
          <w:lang w:val="es-MX"/>
        </w:rPr>
        <w:lastRenderedPageBreak/>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3ACC3C95" w14:textId="77777777" w:rsidR="00D83095" w:rsidRPr="00A17CA1" w:rsidRDefault="00D83095" w:rsidP="00D83095">
      <w:pPr>
        <w:pStyle w:val="Fundamentos"/>
        <w:rPr>
          <w:lang w:val="es-MX"/>
        </w:rPr>
      </w:pPr>
    </w:p>
    <w:p w14:paraId="483CFA31" w14:textId="77777777" w:rsidR="00D83095" w:rsidRPr="00A17CA1" w:rsidRDefault="00D83095" w:rsidP="00D83095">
      <w:pPr>
        <w:pStyle w:val="Fundamentos"/>
        <w:rPr>
          <w:lang w:val="es-MX"/>
        </w:rPr>
      </w:pPr>
      <w:r w:rsidRPr="00A17CA1">
        <w:rPr>
          <w:lang w:val="es-MX"/>
        </w:rPr>
        <w:t>Si transcurrido el plazo señalado en el primer párrafo de este artículo, el sujeto obligado no declina la competencia en los términos establecidos, podrá canalizar la solicitud ante el sujeto obligado competente.</w:t>
      </w:r>
    </w:p>
    <w:p w14:paraId="66571060" w14:textId="77777777" w:rsidR="00D83095" w:rsidRPr="00A17CA1" w:rsidRDefault="00D83095" w:rsidP="00D83095">
      <w:pPr>
        <w:contextualSpacing/>
        <w:rPr>
          <w:rFonts w:eastAsia="Palatino Linotype" w:cs="Palatino Linotype"/>
          <w:szCs w:val="24"/>
          <w:lang w:val="es-MX"/>
        </w:rPr>
      </w:pPr>
    </w:p>
    <w:p w14:paraId="351C2644" w14:textId="77777777" w:rsidR="00D83095" w:rsidRPr="00A17CA1" w:rsidRDefault="00D83095" w:rsidP="00D83095">
      <w:pPr>
        <w:contextualSpacing/>
        <w:rPr>
          <w:rFonts w:eastAsia="Palatino Linotype" w:cs="Palatino Linotype"/>
          <w:szCs w:val="24"/>
          <w:lang w:val="es-MX"/>
        </w:rPr>
      </w:pPr>
      <w:r w:rsidRPr="00A17CA1">
        <w:rPr>
          <w:rFonts w:eastAsia="Palatino Linotype" w:cs="Palatino Linotype"/>
          <w:szCs w:val="24"/>
        </w:rPr>
        <w:t>No se omite señalar que el Sujeto Obligado orientó al Recurrente para que presentara su solicitud ante la autoridad que, en el ejercicio de sus atribuciones, competencias y facultades, puede generar la información que es de su interés; por lo que se dejan a salvo los derechos del particular para realizar nuevamente su solicitud de información ante la dependencia que resulte competente.</w:t>
      </w:r>
    </w:p>
    <w:p w14:paraId="522C62EA" w14:textId="13F4CE0E" w:rsidR="00E60B28" w:rsidRPr="00A17CA1" w:rsidRDefault="00E60B28" w:rsidP="00B65A5F">
      <w:pPr>
        <w:ind w:left="-20" w:right="-20"/>
        <w:rPr>
          <w:rFonts w:eastAsia="Palatino Linotype" w:cs="Palatino Linotype"/>
          <w:lang w:val="es-ES"/>
        </w:rPr>
      </w:pPr>
    </w:p>
    <w:p w14:paraId="66C900AB" w14:textId="7446D49B" w:rsidR="00C74C11" w:rsidRPr="00A17CA1" w:rsidRDefault="00D83095" w:rsidP="00B65A5F">
      <w:pPr>
        <w:ind w:left="-20" w:right="-20"/>
        <w:rPr>
          <w:rFonts w:eastAsia="Palatino Linotype" w:cs="Palatino Linotype"/>
          <w:lang w:val="es-ES"/>
        </w:rPr>
      </w:pPr>
      <w:r w:rsidRPr="00A17CA1">
        <w:rPr>
          <w:rFonts w:eastAsia="Palatino Linotype" w:cs="Palatino Linotype"/>
          <w:lang w:val="es-ES"/>
        </w:rPr>
        <w:t xml:space="preserve">Ahora bien, respecto del punto 1 de la solicitud, </w:t>
      </w:r>
      <w:r w:rsidR="002107FE" w:rsidRPr="00A17CA1">
        <w:rPr>
          <w:rFonts w:eastAsia="Palatino Linotype" w:cs="Palatino Linotype"/>
          <w:lang w:val="es-ES"/>
        </w:rPr>
        <w:t xml:space="preserve">se debe recordar que </w:t>
      </w:r>
      <w:r w:rsidR="00125A8D" w:rsidRPr="00A17CA1">
        <w:rPr>
          <w:rFonts w:eastAsia="Palatino Linotype" w:cs="Palatino Linotype"/>
          <w:lang w:val="es-ES"/>
        </w:rPr>
        <w:t>en es</w:t>
      </w:r>
      <w:r w:rsidR="00A57807" w:rsidRPr="00A17CA1">
        <w:rPr>
          <w:rFonts w:eastAsia="Palatino Linotype" w:cs="Palatino Linotype"/>
          <w:lang w:val="es-ES"/>
        </w:rPr>
        <w:t xml:space="preserve">e punto se requirió una fotografía de la obra, la cual fue proporcionada al momento de rendir el Informe Justificado; así como un comentario técnico y que se dé el motivo </w:t>
      </w:r>
      <w:r w:rsidR="008833D9" w:rsidRPr="00A17CA1">
        <w:rPr>
          <w:rFonts w:eastAsia="Palatino Linotype" w:cs="Palatino Linotype"/>
          <w:lang w:val="es-ES"/>
        </w:rPr>
        <w:t>por el cual se instalaron dos válvulas contiguas a menos de cinco metros de distancia.</w:t>
      </w:r>
    </w:p>
    <w:p w14:paraId="1782164F" w14:textId="77777777" w:rsidR="008833D9" w:rsidRPr="00A17CA1" w:rsidRDefault="008833D9" w:rsidP="00B65A5F">
      <w:pPr>
        <w:ind w:left="-20" w:right="-20"/>
        <w:rPr>
          <w:rFonts w:eastAsia="Palatino Linotype" w:cs="Palatino Linotype"/>
          <w:lang w:val="es-ES"/>
        </w:rPr>
      </w:pPr>
    </w:p>
    <w:p w14:paraId="481C892E" w14:textId="77777777" w:rsidR="007C242E" w:rsidRPr="00A17CA1" w:rsidRDefault="008833D9" w:rsidP="007C242E">
      <w:pPr>
        <w:rPr>
          <w:rFonts w:eastAsia="Palatino Linotype" w:cs="Palatino Linotype"/>
          <w:color w:val="000000"/>
          <w:szCs w:val="24"/>
        </w:rPr>
      </w:pPr>
      <w:r w:rsidRPr="00A17CA1">
        <w:rPr>
          <w:rFonts w:eastAsia="Palatino Linotype" w:cs="Palatino Linotype"/>
          <w:lang w:val="es-ES"/>
        </w:rPr>
        <w:t xml:space="preserve">En ese orden de ideas, se estima que </w:t>
      </w:r>
      <w:r w:rsidR="00276B9F" w:rsidRPr="00A17CA1">
        <w:rPr>
          <w:rFonts w:eastAsia="Palatino Linotype" w:cs="Palatino Linotype"/>
          <w:lang w:val="es-ES"/>
        </w:rPr>
        <w:t>los cuestionamientos planteado</w:t>
      </w:r>
      <w:r w:rsidR="007C242E" w:rsidRPr="00A17CA1">
        <w:rPr>
          <w:rFonts w:eastAsia="Palatino Linotype" w:cs="Palatino Linotype"/>
          <w:lang w:val="es-ES"/>
        </w:rPr>
        <w:t>s</w:t>
      </w:r>
      <w:r w:rsidR="00276B9F" w:rsidRPr="00A17CA1">
        <w:rPr>
          <w:rFonts w:eastAsia="Palatino Linotype" w:cs="Palatino Linotype"/>
          <w:lang w:val="es-ES"/>
        </w:rPr>
        <w:t xml:space="preserve"> en el punto 1 de la solicitud</w:t>
      </w:r>
      <w:r w:rsidR="00A45B06" w:rsidRPr="00A17CA1">
        <w:rPr>
          <w:rFonts w:eastAsia="Palatino Linotype" w:cs="Palatino Linotype"/>
          <w:lang w:val="es-ES"/>
        </w:rPr>
        <w:t xml:space="preserve"> </w:t>
      </w:r>
      <w:r w:rsidR="007C242E" w:rsidRPr="00A17CA1">
        <w:rPr>
          <w:rFonts w:eastAsia="Palatino Linotype" w:cs="Palatino Linotype"/>
          <w:color w:val="000000"/>
          <w:szCs w:val="24"/>
        </w:rPr>
        <w:t>implican que el Sujeto Obligado emita un pronunciamiento o posicionamiento respecto de las circunstancias señaladas por el particular, lo que conlleva a concluir que no se está ante el ejercicio del derecho de acceso a la información pública, sino ante el derecho de petición. Lo anterior porque se considera que dicho requerimiento constituye un cuestionamiento respecto de presuntas situaciones referidas por el particular.</w:t>
      </w:r>
    </w:p>
    <w:p w14:paraId="09C79191" w14:textId="77777777" w:rsidR="007C242E" w:rsidRPr="00A17CA1" w:rsidRDefault="007C242E" w:rsidP="007C242E">
      <w:pPr>
        <w:rPr>
          <w:rFonts w:eastAsia="Palatino Linotype" w:cs="Palatino Linotype"/>
          <w:color w:val="000000"/>
          <w:szCs w:val="24"/>
        </w:rPr>
      </w:pPr>
    </w:p>
    <w:p w14:paraId="482811B6" w14:textId="77777777" w:rsidR="007C242E" w:rsidRPr="00A17CA1" w:rsidRDefault="007C242E" w:rsidP="007C242E">
      <w:pPr>
        <w:rPr>
          <w:rFonts w:eastAsia="Palatino Linotype" w:cs="Palatino Linotype"/>
          <w:lang w:val="es-ES"/>
        </w:rPr>
      </w:pPr>
      <w:r w:rsidRPr="00A17CA1">
        <w:rPr>
          <w:rFonts w:eastAsia="Palatino Linotype" w:cs="Palatino Linotype"/>
          <w:lang w:val="es-ES"/>
        </w:rPr>
        <w:lastRenderedPageBreak/>
        <w:t>Esto en virtud de que lo requerido difícilmente puede colmarse con documentos previamente generados</w:t>
      </w:r>
      <w:r w:rsidRPr="00A17CA1">
        <w:rPr>
          <w:rFonts w:eastAsia="Palatino Linotype" w:cs="Palatino Linotype"/>
          <w:color w:val="000000" w:themeColor="text1"/>
          <w:lang w:val="es-ES"/>
        </w:rPr>
        <w:t xml:space="preserve">, por lo que </w:t>
      </w:r>
      <w:r w:rsidRPr="00A17CA1">
        <w:rPr>
          <w:rFonts w:eastAsia="Palatino Linotype" w:cs="Palatino Linotype"/>
          <w:lang w:val="es-ES"/>
        </w:rPr>
        <w:t>al no colmarse con la entrega de documentos sino con un pronunciamiento o posicionamiento por parte del Sujeto Obligado ante lo referido por el hoy Recurrente, se concluye que no se está en presencia del ejercicio del derecho de acceso a la información y por lo tanto no es atendible mediante una solicitud de acceso a la información, toda vez que se tratan de manifestaciones subjetivas vertidas por el Recurrente, es decir, se trata de interrogantes y cuestionamientos que no se colman con la entrega de documentos, sino con una postura o pronunciamiento ex profeso por parte del Sujeto Obligado.</w:t>
      </w:r>
    </w:p>
    <w:p w14:paraId="443C4923" w14:textId="77777777" w:rsidR="007C242E" w:rsidRPr="00A17CA1" w:rsidRDefault="007C242E" w:rsidP="007C242E">
      <w:pPr>
        <w:rPr>
          <w:rFonts w:eastAsia="Palatino Linotype" w:cs="Palatino Linotype"/>
          <w:lang w:val="es-ES"/>
        </w:rPr>
      </w:pPr>
    </w:p>
    <w:p w14:paraId="57CE8B45" w14:textId="77777777" w:rsidR="007C242E" w:rsidRPr="00A17CA1" w:rsidRDefault="007C242E" w:rsidP="007C242E">
      <w:pPr>
        <w:rPr>
          <w:rFonts w:eastAsia="Palatino Linotype" w:cs="Palatino Linotype"/>
          <w:sz w:val="22"/>
          <w:lang w:val="es-ES"/>
        </w:rPr>
      </w:pPr>
      <w:r w:rsidRPr="00A17CA1">
        <w:rPr>
          <w:rFonts w:eastAsia="Palatino Linotype" w:cs="Palatino Linotype"/>
          <w:lang w:val="es-ES"/>
        </w:rPr>
        <w:t>Es de destacarse que la entrega de una explicación o un razonamiento por parte del Sujeto Obligado no es algo que la ley establezca como atribución, derecho, o facultad; pues ello implicaría un juicio de valor referente a un cuestionamiento realizado, lo cual se satisface vía derecho de petición dado que constituyen interrogantes, inquietudes y manifestaciones. Luego entonces, es importante dejar en claro lo que debe entenderse por derecho de petición y por derecho de acceso a la información pública.</w:t>
      </w:r>
    </w:p>
    <w:p w14:paraId="29C1C1D1" w14:textId="77777777" w:rsidR="007C242E" w:rsidRPr="00A17CA1" w:rsidRDefault="007C242E" w:rsidP="007C242E">
      <w:pPr>
        <w:rPr>
          <w:rFonts w:eastAsia="Palatino Linotype" w:cs="Palatino Linotype"/>
          <w:sz w:val="22"/>
          <w:szCs w:val="21"/>
          <w:lang w:val="es-ES"/>
        </w:rPr>
      </w:pPr>
    </w:p>
    <w:p w14:paraId="09352A0C" w14:textId="77777777" w:rsidR="007C242E" w:rsidRPr="00A17CA1" w:rsidRDefault="007C242E" w:rsidP="007C242E">
      <w:pPr>
        <w:rPr>
          <w:rFonts w:eastAsia="Palatino Linotype" w:cs="Palatino Linotype"/>
          <w:i/>
          <w:iCs/>
          <w:lang w:val="es-ES"/>
        </w:rPr>
      </w:pPr>
      <w:r w:rsidRPr="00A17CA1">
        <w:rPr>
          <w:rFonts w:eastAsia="Palatino Linotype" w:cs="Palatino Linotype"/>
          <w:lang w:val="es-ES"/>
        </w:rPr>
        <w:t xml:space="preserve">Por lo que respecta a la definición de derecho de petición, el Maestro Ignacio Burgoa Orihuela refiere: </w:t>
      </w:r>
      <w:r w:rsidRPr="00A17CA1">
        <w:rPr>
          <w:rFonts w:eastAsia="Palatino Linotype" w:cs="Palatino Linotype"/>
          <w:i/>
          <w:iCs/>
          <w:lang w:val="es-ES"/>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w:t>
      </w:r>
      <w:r w:rsidRPr="00A17CA1">
        <w:rPr>
          <w:rFonts w:eastAsia="Palatino Linotype" w:cs="Palatino Linotype"/>
          <w:i/>
          <w:iCs/>
          <w:lang w:val="es-ES"/>
        </w:rPr>
        <w:lastRenderedPageBreak/>
        <w:t>cual adopta, específicamente, el carácter de simple petición administrativa, acción o recurso, etc.»</w:t>
      </w:r>
      <w:r w:rsidRPr="00A17CA1">
        <w:rPr>
          <w:rFonts w:eastAsia="Palatino Linotype" w:cs="Palatino Linotype"/>
          <w:i/>
          <w:iCs/>
          <w:vertAlign w:val="superscript"/>
          <w:lang w:val="es-ES"/>
        </w:rPr>
        <w:footnoteReference w:id="3"/>
      </w:r>
      <w:r w:rsidRPr="00A17CA1">
        <w:rPr>
          <w:rFonts w:eastAsia="Palatino Linotype" w:cs="Palatino Linotype"/>
          <w:i/>
          <w:iCs/>
          <w:lang w:val="es-ES"/>
        </w:rPr>
        <w:t xml:space="preserve"> (Sic)</w:t>
      </w:r>
    </w:p>
    <w:p w14:paraId="579ACDE6" w14:textId="77777777" w:rsidR="007C242E" w:rsidRPr="00A17CA1" w:rsidRDefault="007C242E" w:rsidP="007C242E">
      <w:pPr>
        <w:rPr>
          <w:sz w:val="22"/>
          <w:szCs w:val="21"/>
        </w:rPr>
      </w:pPr>
    </w:p>
    <w:p w14:paraId="68D9CB97" w14:textId="77777777" w:rsidR="007C242E" w:rsidRPr="00A17CA1" w:rsidRDefault="007C242E" w:rsidP="007C242E">
      <w:r w:rsidRPr="00A17CA1">
        <w:rPr>
          <w:rFonts w:eastAsia="Palatino Linotype" w:cs="Palatino Linotype"/>
          <w:lang w:val="es-ES"/>
        </w:rPr>
        <w:t xml:space="preserve">Por su parte, David Cienfuegos Salgado, concibe al derecho de petición como </w:t>
      </w:r>
      <w:r w:rsidRPr="00A17CA1">
        <w:rPr>
          <w:rFonts w:eastAsia="Palatino Linotype" w:cs="Palatino Linotype"/>
          <w:i/>
          <w:iCs/>
          <w:lang w:val="es-ES"/>
        </w:rPr>
        <w:t xml:space="preserve">«el derecho de toda persona a ser escuchado por quienes ejercen el poder público.» </w:t>
      </w:r>
      <w:r w:rsidRPr="00A17CA1">
        <w:rPr>
          <w:rFonts w:eastAsia="Palatino Linotype" w:cs="Palatino Linotype"/>
          <w:i/>
          <w:iCs/>
          <w:vertAlign w:val="superscript"/>
          <w:lang w:val="es-ES"/>
        </w:rPr>
        <w:footnoteReference w:id="4"/>
      </w:r>
      <w:r w:rsidRPr="00A17CA1">
        <w:rPr>
          <w:rFonts w:eastAsia="Palatino Linotype" w:cs="Palatino Linotype"/>
          <w:i/>
          <w:iCs/>
          <w:lang w:val="es-ES"/>
        </w:rPr>
        <w:t>(Sic)</w:t>
      </w:r>
      <w:r w:rsidRPr="00A17CA1">
        <w:rPr>
          <w:rFonts w:eastAsia="Palatino Linotype" w:cs="Palatino Linotype"/>
          <w:lang w:val="es-ES"/>
        </w:rPr>
        <w:t xml:space="preserve"> </w:t>
      </w:r>
    </w:p>
    <w:p w14:paraId="0664544C" w14:textId="77777777" w:rsidR="007C242E" w:rsidRPr="00A17CA1" w:rsidRDefault="007C242E" w:rsidP="007C242E">
      <w:r w:rsidRPr="00A17CA1">
        <w:rPr>
          <w:rFonts w:eastAsia="Palatino Linotype" w:cs="Palatino Linotype"/>
          <w:lang w:val="es-ES"/>
        </w:rPr>
        <w:t xml:space="preserve">Al respecto, para diferenciar el derecho de petición al derecho de acceso a la información, resulta conducente señalar que José Guadalupe Robles, conceptualiza el derecho a la información como </w:t>
      </w:r>
      <w:r w:rsidRPr="00A17CA1">
        <w:rPr>
          <w:rFonts w:eastAsia="Palatino Linotype" w:cs="Palatino Linotype"/>
          <w:i/>
          <w:iCs/>
          <w:lang w:val="es-ES"/>
        </w:rPr>
        <w:t>«un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A17CA1">
        <w:rPr>
          <w:rFonts w:eastAsia="Palatino Linotype" w:cs="Palatino Linotype"/>
          <w:i/>
          <w:iCs/>
          <w:vertAlign w:val="superscript"/>
          <w:lang w:val="es-ES"/>
        </w:rPr>
        <w:footnoteReference w:id="5"/>
      </w:r>
      <w:r w:rsidRPr="00A17CA1">
        <w:rPr>
          <w:rFonts w:eastAsia="Palatino Linotype" w:cs="Palatino Linotype"/>
          <w:i/>
          <w:iCs/>
          <w:lang w:val="es-ES"/>
        </w:rPr>
        <w:t xml:space="preserve"> (Sic) </w:t>
      </w:r>
    </w:p>
    <w:p w14:paraId="5202A56D" w14:textId="77777777" w:rsidR="007C242E" w:rsidRPr="00A17CA1" w:rsidRDefault="007C242E" w:rsidP="007C242E"/>
    <w:p w14:paraId="4A911AD1" w14:textId="77777777" w:rsidR="007C242E" w:rsidRPr="00A17CA1" w:rsidRDefault="007C242E" w:rsidP="007C242E">
      <w:r w:rsidRPr="00A17CA1">
        <w:rPr>
          <w:rFonts w:eastAsia="Palatino Linotype" w:cs="Palatino Linotype"/>
          <w:lang w:val="es-ES"/>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A17CA1">
        <w:rPr>
          <w:rFonts w:eastAsia="Palatino Linotype" w:cs="Palatino Linotype"/>
          <w:i/>
          <w:iCs/>
          <w:lang w:val="es-E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A17CA1">
        <w:rPr>
          <w:rFonts w:eastAsia="Palatino Linotype" w:cs="Palatino Linotype"/>
          <w:i/>
          <w:iCs/>
          <w:vertAlign w:val="superscript"/>
          <w:lang w:val="es-ES"/>
        </w:rPr>
        <w:footnoteReference w:id="6"/>
      </w:r>
      <w:r w:rsidRPr="00A17CA1">
        <w:rPr>
          <w:rFonts w:eastAsia="Palatino Linotype" w:cs="Palatino Linotype"/>
          <w:i/>
          <w:iCs/>
          <w:lang w:val="es-ES"/>
        </w:rPr>
        <w:t xml:space="preserve"> (Sic)</w:t>
      </w:r>
    </w:p>
    <w:p w14:paraId="3BBEA40F" w14:textId="77777777" w:rsidR="007C242E" w:rsidRPr="00A17CA1" w:rsidRDefault="007C242E" w:rsidP="007C242E"/>
    <w:p w14:paraId="1BA8AF04" w14:textId="77777777" w:rsidR="007C242E" w:rsidRPr="00A17CA1" w:rsidRDefault="007C242E" w:rsidP="007C242E">
      <w:r w:rsidRPr="00A17CA1">
        <w:rPr>
          <w:rFonts w:eastAsia="Palatino Linotype" w:cs="Palatino Linotype"/>
          <w:lang w:val="es-ES"/>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314EDE95" w14:textId="77777777" w:rsidR="007C242E" w:rsidRPr="00A17CA1" w:rsidRDefault="007C242E" w:rsidP="007C242E"/>
    <w:p w14:paraId="39BDC176" w14:textId="77777777" w:rsidR="007C242E" w:rsidRPr="00A17CA1" w:rsidRDefault="007C242E" w:rsidP="007C242E">
      <w:pPr>
        <w:spacing w:line="240" w:lineRule="auto"/>
        <w:ind w:left="567" w:right="567"/>
        <w:rPr>
          <w:rFonts w:eastAsia="Palatino Linotype" w:cs="Times New Roman"/>
          <w:i/>
          <w:sz w:val="22"/>
          <w:szCs w:val="24"/>
          <w:lang w:val="es-ES" w:eastAsia="es-ES"/>
        </w:rPr>
      </w:pPr>
      <w:r w:rsidRPr="00A17CA1">
        <w:rPr>
          <w:rFonts w:eastAsia="Palatino Linotype" w:cs="Times New Roman"/>
          <w:b/>
          <w:bCs/>
          <w:i/>
          <w:sz w:val="22"/>
          <w:szCs w:val="24"/>
          <w:lang w:val="es-ES" w:eastAsia="es-ES"/>
        </w:rPr>
        <w:t xml:space="preserve">INFORMACIÓN PÚBLICA, CONCEPTO DE, EN MATERIA DE TRANSPARENCIA. INTERPRETACIÓN TEMÁTICA DE LOS ARTÍCULOS 2º, FRACCIÓN V, XV, Y XVI, 3º, 4º,11 Y 41. </w:t>
      </w:r>
      <w:r w:rsidRPr="00A17CA1">
        <w:rPr>
          <w:rFonts w:eastAsia="Palatino Linotype" w:cs="Times New Roman"/>
          <w:i/>
          <w:sz w:val="22"/>
          <w:szCs w:val="24"/>
          <w:lang w:val="es-ES" w:eastAsia="es-ES"/>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FB3A2B6" w14:textId="77777777" w:rsidR="007C242E" w:rsidRPr="00A17CA1" w:rsidRDefault="007C242E" w:rsidP="007C242E">
      <w:pPr>
        <w:spacing w:line="240" w:lineRule="auto"/>
        <w:ind w:left="567" w:right="567"/>
        <w:rPr>
          <w:rFonts w:eastAsia="Times New Roman" w:cs="Times New Roman"/>
          <w:i/>
          <w:sz w:val="22"/>
          <w:szCs w:val="24"/>
          <w:lang w:val="es-MX" w:eastAsia="es-ES"/>
        </w:rPr>
      </w:pPr>
    </w:p>
    <w:p w14:paraId="6975E799" w14:textId="77777777" w:rsidR="007C242E" w:rsidRPr="00A17CA1" w:rsidRDefault="007C242E" w:rsidP="007C242E">
      <w:pPr>
        <w:spacing w:line="240" w:lineRule="auto"/>
        <w:ind w:left="567" w:right="567"/>
        <w:rPr>
          <w:rFonts w:eastAsia="Palatino Linotype" w:cs="Times New Roman"/>
          <w:i/>
          <w:sz w:val="22"/>
          <w:szCs w:val="24"/>
          <w:lang w:val="es-ES" w:eastAsia="es-ES"/>
        </w:rPr>
      </w:pPr>
      <w:r w:rsidRPr="00A17CA1">
        <w:rPr>
          <w:rFonts w:eastAsia="Palatino Linotype" w:cs="Times New Roman"/>
          <w:i/>
          <w:sz w:val="22"/>
          <w:szCs w:val="24"/>
          <w:lang w:val="es-ES" w:eastAsia="es-ES"/>
        </w:rPr>
        <w:t>En consecuencia el acceso a la información se refiere a que se cumplan cualquiera de los siguientes tres supuestos:</w:t>
      </w:r>
    </w:p>
    <w:p w14:paraId="6B42BD5C" w14:textId="77777777" w:rsidR="007C242E" w:rsidRPr="00A17CA1" w:rsidRDefault="007C242E" w:rsidP="007C242E">
      <w:pPr>
        <w:spacing w:line="240" w:lineRule="auto"/>
        <w:ind w:left="567" w:right="567"/>
        <w:rPr>
          <w:rFonts w:eastAsia="Times New Roman" w:cs="Times New Roman"/>
          <w:i/>
          <w:sz w:val="22"/>
          <w:szCs w:val="24"/>
          <w:lang w:val="es-MX" w:eastAsia="es-ES"/>
        </w:rPr>
      </w:pPr>
    </w:p>
    <w:p w14:paraId="7A675805" w14:textId="77777777" w:rsidR="007C242E" w:rsidRPr="00A17CA1" w:rsidRDefault="007C242E" w:rsidP="006D3126">
      <w:pPr>
        <w:numPr>
          <w:ilvl w:val="0"/>
          <w:numId w:val="71"/>
        </w:numPr>
        <w:spacing w:line="240" w:lineRule="auto"/>
        <w:ind w:right="567"/>
        <w:rPr>
          <w:rFonts w:eastAsia="Times New Roman" w:cs="Times New Roman"/>
          <w:i/>
          <w:sz w:val="22"/>
          <w:szCs w:val="24"/>
          <w:lang w:val="es-MX" w:eastAsia="es-ES"/>
        </w:rPr>
      </w:pPr>
      <w:r w:rsidRPr="00A17CA1">
        <w:rPr>
          <w:rFonts w:eastAsia="Palatino Linotype" w:cs="Times New Roman"/>
          <w:i/>
          <w:sz w:val="22"/>
          <w:szCs w:val="24"/>
          <w:lang w:val="es-ES" w:eastAsia="es-ES"/>
        </w:rPr>
        <w:t>Que se trate de información registrada en cualquier soporte documental, que en ejercicio de las atribuciones conferidas, sea generada por los Sujetos Obligados;</w:t>
      </w:r>
    </w:p>
    <w:p w14:paraId="69A8C3B5" w14:textId="77777777" w:rsidR="007C242E" w:rsidRPr="00A17CA1" w:rsidRDefault="007C242E" w:rsidP="006D3126">
      <w:pPr>
        <w:numPr>
          <w:ilvl w:val="0"/>
          <w:numId w:val="71"/>
        </w:numPr>
        <w:spacing w:line="240" w:lineRule="auto"/>
        <w:ind w:right="567"/>
        <w:rPr>
          <w:rFonts w:eastAsia="Times New Roman" w:cs="Times New Roman"/>
          <w:i/>
          <w:sz w:val="22"/>
          <w:szCs w:val="24"/>
          <w:lang w:val="es-MX" w:eastAsia="es-ES"/>
        </w:rPr>
      </w:pPr>
      <w:r w:rsidRPr="00A17CA1">
        <w:rPr>
          <w:rFonts w:eastAsia="Palatino Linotype" w:cs="Times New Roman"/>
          <w:i/>
          <w:sz w:val="22"/>
          <w:szCs w:val="24"/>
          <w:lang w:val="es-ES" w:eastAsia="es-ES"/>
        </w:rPr>
        <w:t>Que se trate de información registrada en cualquier soporte documental, que en ejercicio de las atribuciones conferidas, sea administrada por los Sujetos Obligados, y</w:t>
      </w:r>
    </w:p>
    <w:p w14:paraId="0A68D564" w14:textId="77777777" w:rsidR="007C242E" w:rsidRPr="00A17CA1" w:rsidRDefault="007C242E" w:rsidP="006D3126">
      <w:pPr>
        <w:numPr>
          <w:ilvl w:val="0"/>
          <w:numId w:val="71"/>
        </w:numPr>
        <w:spacing w:line="240" w:lineRule="auto"/>
        <w:ind w:right="567"/>
        <w:rPr>
          <w:rFonts w:eastAsia="Times New Roman" w:cs="Times New Roman"/>
          <w:i/>
          <w:sz w:val="22"/>
          <w:szCs w:val="24"/>
          <w:lang w:val="es-MX" w:eastAsia="es-ES"/>
        </w:rPr>
      </w:pPr>
      <w:r w:rsidRPr="00A17CA1">
        <w:rPr>
          <w:rFonts w:eastAsia="Palatino Linotype" w:cs="Times New Roman"/>
          <w:i/>
          <w:sz w:val="22"/>
          <w:szCs w:val="24"/>
          <w:lang w:val="es-ES" w:eastAsia="es-ES"/>
        </w:rPr>
        <w:t>Que se trate de información registrada en cualquier soporte documental, que en ejercicio de las atribuciones conferidas, se encuentre en posesión de los Sujetos Obligados.</w:t>
      </w:r>
    </w:p>
    <w:p w14:paraId="72CF209C" w14:textId="77777777" w:rsidR="007C242E" w:rsidRPr="00A17CA1" w:rsidRDefault="007C242E" w:rsidP="007C242E">
      <w:r w:rsidRPr="00A17CA1">
        <w:rPr>
          <w:rFonts w:eastAsia="Palatino Linotype" w:cs="Palatino Linotype"/>
          <w:lang w:val="es-ES"/>
        </w:rPr>
        <w:t xml:space="preserve"> </w:t>
      </w:r>
    </w:p>
    <w:p w14:paraId="0F230539" w14:textId="77777777" w:rsidR="007C242E" w:rsidRPr="00A17CA1" w:rsidRDefault="007C242E" w:rsidP="007C242E">
      <w:pPr>
        <w:rPr>
          <w:rFonts w:eastAsia="Palatino Linotype" w:cs="Palatino Linotype"/>
          <w:i/>
          <w:iCs/>
          <w:lang w:val="es-ES"/>
        </w:rPr>
      </w:pPr>
      <w:r w:rsidRPr="00A17CA1">
        <w:rPr>
          <w:rFonts w:eastAsia="Palatino Linotype" w:cs="Palatino Linotype"/>
          <w:lang w:val="es-ES"/>
        </w:rPr>
        <w:t>Es decir,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A17CA1">
        <w:rPr>
          <w:rFonts w:eastAsia="Palatino Linotype" w:cs="Palatino Linotype"/>
          <w:i/>
          <w:iCs/>
          <w:lang w:val="es-ES"/>
        </w:rPr>
        <w:t xml:space="preserve">la prerrogativa de la persona para </w:t>
      </w:r>
      <w:r w:rsidRPr="00A17CA1">
        <w:rPr>
          <w:rFonts w:eastAsia="Palatino Linotype" w:cs="Palatino Linotype"/>
          <w:i/>
          <w:iCs/>
          <w:lang w:val="es-ES"/>
        </w:rPr>
        <w:lastRenderedPageBreak/>
        <w:t>acceder a datos, registros y todo tipo de informaciones en poder de entidades públicas y empresas privadas que ejercen gasto público o cumplen funciones de autoridad, con las excepciones taxativas que establezca la ley en una sociedad democrática».</w:t>
      </w:r>
    </w:p>
    <w:p w14:paraId="4D8C1B9F" w14:textId="77777777" w:rsidR="007C242E" w:rsidRPr="00A17CA1" w:rsidRDefault="007C242E" w:rsidP="007C242E"/>
    <w:p w14:paraId="130C7A48" w14:textId="0EE9EF40" w:rsidR="007C242E" w:rsidRPr="00A17CA1" w:rsidRDefault="007C242E" w:rsidP="007C242E">
      <w:pPr>
        <w:rPr>
          <w:rFonts w:eastAsia="Palatino Linotype" w:cs="Palatino Linotype"/>
          <w:lang w:val="es-ES"/>
        </w:rPr>
      </w:pPr>
      <w:r w:rsidRPr="00A17CA1">
        <w:rPr>
          <w:rFonts w:eastAsia="Palatino Linotype" w:cs="Palatino Linotype"/>
          <w:lang w:val="es-ES"/>
        </w:rPr>
        <w:t xml:space="preserve">Por lo anterior, los cuestionamientos </w:t>
      </w:r>
      <w:r w:rsidR="00675955" w:rsidRPr="00A17CA1">
        <w:rPr>
          <w:rFonts w:eastAsia="Palatino Linotype" w:cs="Palatino Linotype"/>
          <w:lang w:val="es-ES"/>
        </w:rPr>
        <w:t>planteado</w:t>
      </w:r>
      <w:r w:rsidR="00801EC5" w:rsidRPr="00A17CA1">
        <w:rPr>
          <w:rFonts w:eastAsia="Palatino Linotype" w:cs="Palatino Linotype"/>
          <w:lang w:val="es-ES"/>
        </w:rPr>
        <w:t>s</w:t>
      </w:r>
      <w:r w:rsidR="00675955" w:rsidRPr="00A17CA1">
        <w:rPr>
          <w:rFonts w:eastAsia="Palatino Linotype" w:cs="Palatino Linotype"/>
          <w:lang w:val="es-ES"/>
        </w:rPr>
        <w:t xml:space="preserve"> en el punto 1 de la solicitud resultan inatendibles </w:t>
      </w:r>
      <w:r w:rsidR="00801EC5" w:rsidRPr="00A17CA1">
        <w:rPr>
          <w:rFonts w:eastAsia="Palatino Linotype" w:cs="Palatino Linotype"/>
          <w:lang w:val="es-ES"/>
        </w:rPr>
        <w:t>mediante el ejercicio del acceso a la información pública</w:t>
      </w:r>
      <w:r w:rsidR="001066DB" w:rsidRPr="00A17CA1">
        <w:rPr>
          <w:rFonts w:eastAsia="Palatino Linotype" w:cs="Palatino Linotype"/>
          <w:lang w:val="es-ES"/>
        </w:rPr>
        <w:t>.</w:t>
      </w:r>
    </w:p>
    <w:p w14:paraId="7B635100" w14:textId="77777777" w:rsidR="001066DB" w:rsidRPr="00A17CA1" w:rsidRDefault="001066DB" w:rsidP="007C242E">
      <w:pPr>
        <w:rPr>
          <w:rFonts w:eastAsia="Palatino Linotype" w:cs="Palatino Linotype"/>
          <w:lang w:val="es-ES"/>
        </w:rPr>
      </w:pPr>
    </w:p>
    <w:p w14:paraId="2857C701" w14:textId="655710BF" w:rsidR="00264E3F" w:rsidRPr="00A17CA1" w:rsidRDefault="001066DB" w:rsidP="00264E3F">
      <w:pPr>
        <w:rPr>
          <w:lang w:val="es-ES"/>
        </w:rPr>
      </w:pPr>
      <w:r w:rsidRPr="00A17CA1">
        <w:rPr>
          <w:rFonts w:eastAsia="Palatino Linotype" w:cs="Palatino Linotype"/>
          <w:lang w:val="es-ES"/>
        </w:rPr>
        <w:t>En consecuencia, el Sujeto Obligado</w:t>
      </w:r>
      <w:r w:rsidR="00900558" w:rsidRPr="00A17CA1">
        <w:rPr>
          <w:rFonts w:eastAsia="Palatino Linotype" w:cs="Palatino Linotype"/>
          <w:lang w:val="es-ES"/>
        </w:rPr>
        <w:t xml:space="preserve">, al remitir la fotografía solicitada </w:t>
      </w:r>
      <w:r w:rsidR="00A604D4" w:rsidRPr="00A17CA1">
        <w:rPr>
          <w:rFonts w:eastAsia="Palatino Linotype" w:cs="Palatino Linotype"/>
          <w:lang w:val="es-ES"/>
        </w:rPr>
        <w:t>relacionada con la obra referida por la Recurrente, atendió la solicitud en el ámbito de sus atribuciones</w:t>
      </w:r>
      <w:r w:rsidR="0062078C" w:rsidRPr="00A17CA1">
        <w:rPr>
          <w:rFonts w:eastAsia="Palatino Linotype" w:cs="Palatino Linotype"/>
          <w:lang w:val="es-ES"/>
        </w:rPr>
        <w:t xml:space="preserve">, facultades o competencias, </w:t>
      </w:r>
      <w:r w:rsidR="00264E3F" w:rsidRPr="00A17CA1">
        <w:rPr>
          <w:szCs w:val="24"/>
        </w:rPr>
        <w:t xml:space="preserve">este Órgano Garante considera que la respuesta primigenia fue ampliada mediante la información proporcionada en Informe Justificado </w:t>
      </w:r>
      <w:r w:rsidR="00264E3F" w:rsidRPr="00A17CA1">
        <w:rPr>
          <w:lang w:val="es-ES"/>
        </w:rPr>
        <w:t xml:space="preserve">y se debe tener por colmada la pretensión de la Recurrente. </w:t>
      </w:r>
    </w:p>
    <w:p w14:paraId="4A7A3087" w14:textId="77777777" w:rsidR="00264E3F" w:rsidRPr="00A17CA1" w:rsidRDefault="00264E3F" w:rsidP="00264E3F">
      <w:pPr>
        <w:rPr>
          <w:lang w:val="es-ES"/>
        </w:rPr>
      </w:pPr>
    </w:p>
    <w:p w14:paraId="4CA4899A" w14:textId="1EF647D8" w:rsidR="00264E3F" w:rsidRPr="00A17CA1" w:rsidRDefault="00264E3F" w:rsidP="00264E3F">
      <w:pPr>
        <w:rPr>
          <w:rFonts w:eastAsiaTheme="minorHAnsi" w:cstheme="minorBidi"/>
          <w:szCs w:val="24"/>
          <w:lang w:eastAsia="en-US"/>
        </w:rPr>
      </w:pPr>
      <w:r w:rsidRPr="00A17CA1">
        <w:rPr>
          <w:rFonts w:eastAsiaTheme="minorHAnsi" w:cstheme="minorBidi"/>
          <w:szCs w:val="24"/>
          <w:lang w:eastAsia="en-US"/>
        </w:rPr>
        <w:t>Consecuentemente, toda vez que el Sujeto Obligado amplió y modificó la respuesta otorgada a la solicitud</w:t>
      </w:r>
      <w:r w:rsidRPr="00A17CA1">
        <w:rPr>
          <w:rFonts w:eastAsia="Palatino Linotype" w:cs="Palatino Linotype"/>
          <w:color w:val="000000"/>
          <w:szCs w:val="24"/>
        </w:rPr>
        <w:t xml:space="preserve"> </w:t>
      </w:r>
      <w:r w:rsidR="00281FBE" w:rsidRPr="00A17CA1">
        <w:rPr>
          <w:rFonts w:eastAsia="Palatino Linotype" w:cs="Palatino Linotype"/>
          <w:b/>
          <w:bCs/>
          <w:color w:val="000000"/>
          <w:szCs w:val="24"/>
        </w:rPr>
        <w:t>00222/ECATEPEC/IP/2026</w:t>
      </w:r>
      <w:r w:rsidRPr="00A17CA1">
        <w:rPr>
          <w:rFonts w:eastAsia="Palatino Linotype" w:cs="Palatino Linotype"/>
          <w:bCs/>
          <w:color w:val="000000"/>
          <w:szCs w:val="24"/>
        </w:rPr>
        <w:t>,</w:t>
      </w:r>
      <w:r w:rsidRPr="00A17CA1">
        <w:rPr>
          <w:rFonts w:eastAsia="Palatino Linotype" w:cs="Palatino Linotype"/>
          <w:color w:val="000000"/>
          <w:szCs w:val="24"/>
        </w:rPr>
        <w:t xml:space="preserve"> se considera </w:t>
      </w:r>
      <w:r w:rsidRPr="00A17CA1">
        <w:rPr>
          <w:rFonts w:eastAsiaTheme="minorHAnsi" w:cstheme="minorBidi"/>
          <w:szCs w:val="24"/>
          <w:lang w:eastAsia="en-US"/>
        </w:rPr>
        <w:t xml:space="preserve">que no existen ya extremos legales para la procedencia del recurso, lo que conlleva a decretar el sobreseimiento. </w:t>
      </w:r>
    </w:p>
    <w:p w14:paraId="5F3FBBA0" w14:textId="77777777" w:rsidR="00264E3F" w:rsidRPr="00A17CA1" w:rsidRDefault="00264E3F" w:rsidP="00264E3F">
      <w:pPr>
        <w:rPr>
          <w:rFonts w:eastAsiaTheme="minorHAnsi" w:cstheme="minorBidi"/>
          <w:szCs w:val="24"/>
          <w:lang w:eastAsia="en-US"/>
        </w:rPr>
      </w:pPr>
    </w:p>
    <w:p w14:paraId="2B0DCB6F" w14:textId="77777777" w:rsidR="00264E3F" w:rsidRPr="00A17CA1" w:rsidRDefault="00264E3F" w:rsidP="00264E3F">
      <w:pPr>
        <w:rPr>
          <w:rFonts w:eastAsiaTheme="minorHAnsi" w:cstheme="minorBidi"/>
          <w:szCs w:val="24"/>
          <w:lang w:eastAsia="en-US"/>
        </w:rPr>
      </w:pPr>
      <w:r w:rsidRPr="00A17CA1">
        <w:rPr>
          <w:rFonts w:eastAsiaTheme="minorHAnsi" w:cstheme="minorBidi"/>
          <w:szCs w:val="24"/>
          <w:lang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4B4220CA" w14:textId="77777777" w:rsidR="00264E3F" w:rsidRPr="00A17CA1" w:rsidRDefault="00264E3F" w:rsidP="00264E3F">
      <w:pPr>
        <w:rPr>
          <w:rFonts w:eastAsiaTheme="minorHAnsi" w:cstheme="minorBidi"/>
          <w:sz w:val="21"/>
          <w:szCs w:val="21"/>
          <w:lang w:eastAsia="en-US"/>
        </w:rPr>
      </w:pPr>
    </w:p>
    <w:p w14:paraId="42F0B974" w14:textId="77777777" w:rsidR="00264E3F" w:rsidRPr="00A17CA1" w:rsidRDefault="00264E3F" w:rsidP="00264E3F">
      <w:pPr>
        <w:spacing w:line="240" w:lineRule="auto"/>
        <w:ind w:left="567" w:right="567"/>
        <w:rPr>
          <w:rFonts w:eastAsiaTheme="minorEastAsia" w:cstheme="minorBidi"/>
          <w:i/>
          <w:iCs/>
          <w:sz w:val="22"/>
          <w:lang w:val="es-ES" w:eastAsia="en-US"/>
        </w:rPr>
      </w:pPr>
      <w:r w:rsidRPr="00A17CA1">
        <w:rPr>
          <w:rFonts w:eastAsiaTheme="minorEastAsia" w:cstheme="minorBidi"/>
          <w:b/>
          <w:bCs/>
          <w:i/>
          <w:iCs/>
          <w:sz w:val="22"/>
          <w:lang w:val="es-ES" w:eastAsia="en-US"/>
        </w:rPr>
        <w:t xml:space="preserve">Artículo 192. </w:t>
      </w:r>
      <w:r w:rsidRPr="00A17CA1">
        <w:rPr>
          <w:rFonts w:eastAsiaTheme="minorEastAsia" w:cstheme="minorBidi"/>
          <w:i/>
          <w:iCs/>
          <w:sz w:val="22"/>
          <w:lang w:val="es-ES" w:eastAsia="en-US"/>
        </w:rPr>
        <w:t>El recurso será sobreseído, en todo o en parte, cuando una vez admitido, se actualicen alguno de los siguientes supuestos:</w:t>
      </w:r>
    </w:p>
    <w:p w14:paraId="28076957" w14:textId="77777777" w:rsidR="00264E3F" w:rsidRPr="00A17CA1" w:rsidRDefault="00264E3F" w:rsidP="00264E3F">
      <w:pPr>
        <w:spacing w:line="240" w:lineRule="auto"/>
        <w:ind w:left="567" w:right="567"/>
        <w:rPr>
          <w:rFonts w:eastAsiaTheme="minorEastAsia" w:cstheme="minorBidi"/>
          <w:i/>
          <w:iCs/>
          <w:sz w:val="22"/>
          <w:lang w:val="es-ES" w:eastAsia="en-US"/>
        </w:rPr>
      </w:pPr>
      <w:r w:rsidRPr="00A17CA1">
        <w:rPr>
          <w:rFonts w:eastAsiaTheme="minorEastAsia" w:cstheme="minorBidi"/>
          <w:i/>
          <w:iCs/>
          <w:sz w:val="22"/>
          <w:lang w:val="es-ES" w:eastAsia="en-US"/>
        </w:rPr>
        <w:t>[…]</w:t>
      </w:r>
    </w:p>
    <w:p w14:paraId="3F60EC0C" w14:textId="77777777" w:rsidR="00264E3F" w:rsidRPr="00A17CA1" w:rsidRDefault="00264E3F" w:rsidP="00264E3F">
      <w:pPr>
        <w:spacing w:line="240" w:lineRule="auto"/>
        <w:ind w:left="567" w:right="567"/>
        <w:rPr>
          <w:rFonts w:eastAsiaTheme="minorEastAsia" w:cstheme="minorBidi"/>
          <w:b/>
          <w:bCs/>
          <w:i/>
          <w:iCs/>
          <w:sz w:val="22"/>
          <w:lang w:val="es-ES" w:eastAsia="en-US"/>
        </w:rPr>
      </w:pPr>
      <w:r w:rsidRPr="00A17CA1">
        <w:rPr>
          <w:rFonts w:eastAsiaTheme="minorEastAsia" w:cstheme="minorBidi"/>
          <w:b/>
          <w:bCs/>
          <w:i/>
          <w:iCs/>
          <w:sz w:val="22"/>
          <w:lang w:val="es-ES" w:eastAsia="en-US"/>
        </w:rPr>
        <w:lastRenderedPageBreak/>
        <w:t xml:space="preserve">III. </w:t>
      </w:r>
      <w:r w:rsidRPr="00A17CA1">
        <w:rPr>
          <w:rFonts w:eastAsiaTheme="minorEastAsia" w:cstheme="minorBidi"/>
          <w:b/>
          <w:bCs/>
          <w:i/>
          <w:iCs/>
          <w:sz w:val="22"/>
          <w:u w:val="single"/>
          <w:lang w:val="es-ES" w:eastAsia="en-US"/>
        </w:rPr>
        <w:t>El sujeto obligado responsable del acto lo modifique o revoque de tal manera que el recurso de revisión quede sin materia</w:t>
      </w:r>
      <w:r w:rsidRPr="00A17CA1">
        <w:rPr>
          <w:rFonts w:eastAsiaTheme="minorEastAsia" w:cstheme="minorBidi"/>
          <w:b/>
          <w:bCs/>
          <w:i/>
          <w:iCs/>
          <w:sz w:val="22"/>
          <w:lang w:val="es-ES" w:eastAsia="en-US"/>
        </w:rPr>
        <w:t>;</w:t>
      </w:r>
    </w:p>
    <w:p w14:paraId="044C601B" w14:textId="77777777" w:rsidR="00264E3F" w:rsidRPr="00A17CA1" w:rsidRDefault="00264E3F" w:rsidP="00264E3F">
      <w:pPr>
        <w:spacing w:line="240" w:lineRule="auto"/>
        <w:ind w:left="567" w:right="567"/>
        <w:rPr>
          <w:rFonts w:eastAsiaTheme="minorEastAsia" w:cstheme="minorBidi"/>
          <w:i/>
          <w:iCs/>
          <w:sz w:val="22"/>
          <w:lang w:val="es-ES" w:eastAsia="en-US"/>
        </w:rPr>
      </w:pPr>
      <w:r w:rsidRPr="00A17CA1">
        <w:rPr>
          <w:rFonts w:eastAsiaTheme="minorEastAsia" w:cstheme="minorBidi"/>
          <w:i/>
          <w:iCs/>
          <w:sz w:val="22"/>
          <w:lang w:val="es-ES" w:eastAsia="en-US"/>
        </w:rPr>
        <w:t>[…]</w:t>
      </w:r>
    </w:p>
    <w:p w14:paraId="010F93D3" w14:textId="77777777" w:rsidR="00264E3F" w:rsidRPr="00A17CA1" w:rsidRDefault="00264E3F" w:rsidP="00264E3F">
      <w:pPr>
        <w:rPr>
          <w:rFonts w:eastAsiaTheme="minorHAnsi" w:cstheme="minorBidi"/>
          <w:szCs w:val="24"/>
          <w:lang w:eastAsia="en-US"/>
        </w:rPr>
      </w:pPr>
    </w:p>
    <w:p w14:paraId="4DA6B8FA" w14:textId="77777777" w:rsidR="00264E3F" w:rsidRPr="00A17CA1" w:rsidRDefault="00264E3F" w:rsidP="00264E3F">
      <w:pPr>
        <w:rPr>
          <w:rFonts w:eastAsiaTheme="minorEastAsia" w:cstheme="minorBidi"/>
          <w:lang w:val="es-ES" w:eastAsia="en-US"/>
        </w:rPr>
      </w:pPr>
      <w:r w:rsidRPr="00A17CA1">
        <w:rPr>
          <w:rFonts w:eastAsiaTheme="minorEastAsia" w:cstheme="minorBidi"/>
          <w:lang w:val="es-ES" w:eastAsia="en-US"/>
        </w:rPr>
        <w:t>Lo anterior es así, ya que el Pleno ha determinado que cuando el Sujeto Obligado mediante entrega, complemento o precisión proporciona la respuesta a la solicitud de información planteada, y la misma es coincidente con lo requerido por el entonces solicitante, debe entenderse que este rubro queda sin materia al haber colmado el requerimiento inicial planteado.</w:t>
      </w:r>
    </w:p>
    <w:p w14:paraId="101338EC" w14:textId="77777777" w:rsidR="00264E3F" w:rsidRPr="00A17CA1" w:rsidRDefault="00264E3F" w:rsidP="00264E3F">
      <w:pPr>
        <w:rPr>
          <w:rFonts w:eastAsiaTheme="minorEastAsia" w:cstheme="minorBidi"/>
          <w:lang w:val="es-ES" w:eastAsia="en-US"/>
        </w:rPr>
      </w:pPr>
    </w:p>
    <w:p w14:paraId="4C7B7C77" w14:textId="77777777" w:rsidR="00264E3F" w:rsidRPr="00A17CA1" w:rsidRDefault="00264E3F" w:rsidP="00264E3F">
      <w:pPr>
        <w:rPr>
          <w:rFonts w:eastAsiaTheme="minorHAnsi" w:cstheme="minorBidi"/>
          <w:szCs w:val="24"/>
          <w:lang w:eastAsia="en-US"/>
        </w:rPr>
      </w:pPr>
      <w:r w:rsidRPr="00A17CA1">
        <w:rPr>
          <w:rFonts w:eastAsiaTheme="minorHAnsi" w:cstheme="minorBidi"/>
          <w:szCs w:val="24"/>
          <w:lang w:eastAsia="en-US"/>
        </w:rPr>
        <w:t>Así, con fundamento en lo prescrito en los artículos 36 fracciones II y III, 186 fracción I y 192 fracción III de la Ley de Transparencia y Acceso a la Información Pública del Estado de México y Municipios el Pleno de este Órgano Garante:</w:t>
      </w:r>
    </w:p>
    <w:p w14:paraId="3862CD0E" w14:textId="77777777" w:rsidR="00264E3F" w:rsidRPr="00A17CA1" w:rsidRDefault="00264E3F" w:rsidP="00264E3F">
      <w:pPr>
        <w:rPr>
          <w:rFonts w:eastAsiaTheme="minorHAnsi" w:cstheme="minorBidi"/>
          <w:szCs w:val="24"/>
          <w:lang w:eastAsia="en-US"/>
        </w:rPr>
      </w:pPr>
    </w:p>
    <w:p w14:paraId="4161542C" w14:textId="77777777" w:rsidR="00264E3F" w:rsidRPr="00A17CA1" w:rsidRDefault="00264E3F" w:rsidP="00264E3F">
      <w:pPr>
        <w:pStyle w:val="Ttulo1"/>
        <w:rPr>
          <w:rFonts w:eastAsiaTheme="minorHAnsi"/>
        </w:rPr>
      </w:pPr>
      <w:r w:rsidRPr="00A17CA1">
        <w:rPr>
          <w:rFonts w:eastAsiaTheme="minorHAnsi"/>
        </w:rPr>
        <w:t>R E S U E L V E</w:t>
      </w:r>
    </w:p>
    <w:p w14:paraId="4DE6FDC4" w14:textId="77777777" w:rsidR="00264E3F" w:rsidRPr="00A17CA1" w:rsidRDefault="00264E3F" w:rsidP="00264E3F">
      <w:pPr>
        <w:rPr>
          <w:rFonts w:eastAsiaTheme="minorHAnsi" w:cstheme="minorBidi"/>
          <w:bCs/>
          <w:spacing w:val="60"/>
          <w:szCs w:val="24"/>
          <w:lang w:eastAsia="en-US"/>
        </w:rPr>
      </w:pPr>
    </w:p>
    <w:p w14:paraId="31A2239E" w14:textId="168D5CA8" w:rsidR="00264E3F" w:rsidRPr="00A17CA1" w:rsidRDefault="00264E3F" w:rsidP="00264E3F">
      <w:pPr>
        <w:contextualSpacing/>
        <w:rPr>
          <w:rFonts w:eastAsiaTheme="minorHAnsi" w:cs="Arial"/>
          <w:szCs w:val="24"/>
          <w:lang w:eastAsia="en-US"/>
        </w:rPr>
      </w:pPr>
      <w:r w:rsidRPr="00A17CA1">
        <w:rPr>
          <w:rFonts w:eastAsiaTheme="minorHAnsi" w:cs="Arial"/>
          <w:b/>
          <w:szCs w:val="24"/>
          <w:lang w:eastAsia="en-US"/>
        </w:rPr>
        <w:t>PRIMERO.</w:t>
      </w:r>
      <w:r w:rsidRPr="00A17CA1">
        <w:rPr>
          <w:rFonts w:eastAsiaTheme="minorHAnsi" w:cs="Arial"/>
          <w:szCs w:val="24"/>
          <w:lang w:eastAsia="en-US"/>
        </w:rPr>
        <w:t xml:space="preserve"> Se</w:t>
      </w:r>
      <w:r w:rsidRPr="00A17CA1">
        <w:rPr>
          <w:rFonts w:eastAsiaTheme="minorHAnsi" w:cs="Arial"/>
          <w:b/>
          <w:szCs w:val="24"/>
          <w:lang w:eastAsia="en-US"/>
        </w:rPr>
        <w:t xml:space="preserve"> SOBRESEE </w:t>
      </w:r>
      <w:r w:rsidRPr="00A17CA1">
        <w:rPr>
          <w:rFonts w:eastAsiaTheme="minorHAnsi" w:cs="Arial"/>
          <w:szCs w:val="24"/>
          <w:lang w:eastAsia="en-US"/>
        </w:rPr>
        <w:t xml:space="preserve">el recurso de revisión número </w:t>
      </w:r>
      <w:r w:rsidRPr="00A17CA1">
        <w:rPr>
          <w:rFonts w:eastAsiaTheme="minorHAnsi" w:cs="Arial"/>
          <w:b/>
          <w:szCs w:val="24"/>
          <w:lang w:eastAsia="en-US"/>
        </w:rPr>
        <w:t>0</w:t>
      </w:r>
      <w:r w:rsidR="00281FBE" w:rsidRPr="00A17CA1">
        <w:rPr>
          <w:rFonts w:eastAsiaTheme="minorHAnsi" w:cs="Arial"/>
          <w:b/>
          <w:szCs w:val="24"/>
          <w:lang w:eastAsia="en-US"/>
        </w:rPr>
        <w:t>3450</w:t>
      </w:r>
      <w:r w:rsidRPr="00A17CA1">
        <w:rPr>
          <w:rFonts w:eastAsiaTheme="minorHAnsi" w:cs="Arial"/>
          <w:b/>
          <w:szCs w:val="24"/>
          <w:lang w:eastAsia="en-US"/>
        </w:rPr>
        <w:t>/INFOEM/IP/RR/2026</w:t>
      </w:r>
      <w:r w:rsidRPr="00A17CA1">
        <w:rPr>
          <w:rFonts w:eastAsiaTheme="minorHAnsi" w:cs="Arial"/>
          <w:szCs w:val="24"/>
          <w:lang w:eastAsia="en-US"/>
        </w:rPr>
        <w:t xml:space="preserve">, porque al haberse modificado la respuesta, el recurso de revisión quedó sin materia conforme a lo dispuesto en el artículo 192 fracción III de la Ley de Transparencia y Acceso a la Información Pública del Estado de México y Municipios, en términos del </w:t>
      </w:r>
      <w:r w:rsidRPr="00A17CA1">
        <w:rPr>
          <w:rFonts w:eastAsiaTheme="minorHAnsi" w:cs="Arial"/>
          <w:b/>
          <w:szCs w:val="24"/>
          <w:lang w:eastAsia="en-US"/>
        </w:rPr>
        <w:t>Considerando CUARTO</w:t>
      </w:r>
      <w:r w:rsidRPr="00A17CA1">
        <w:rPr>
          <w:rFonts w:eastAsiaTheme="minorHAnsi" w:cs="Arial"/>
          <w:szCs w:val="24"/>
          <w:lang w:eastAsia="en-US"/>
        </w:rPr>
        <w:t xml:space="preserve"> de la presente resolución.</w:t>
      </w:r>
    </w:p>
    <w:p w14:paraId="343D2EF4" w14:textId="77777777" w:rsidR="00264E3F" w:rsidRPr="00A17CA1" w:rsidRDefault="00264E3F" w:rsidP="00264E3F">
      <w:pPr>
        <w:rPr>
          <w:rFonts w:eastAsiaTheme="minorHAnsi" w:cs="Arial"/>
          <w:szCs w:val="24"/>
          <w:lang w:eastAsia="en-US"/>
        </w:rPr>
      </w:pPr>
    </w:p>
    <w:p w14:paraId="2A3F1637" w14:textId="77777777" w:rsidR="00264E3F" w:rsidRPr="00A17CA1" w:rsidRDefault="00264E3F" w:rsidP="00264E3F">
      <w:pPr>
        <w:rPr>
          <w:rFonts w:eastAsiaTheme="minorHAnsi" w:cs="Arial"/>
          <w:szCs w:val="24"/>
          <w:lang w:eastAsia="en-US"/>
        </w:rPr>
      </w:pPr>
      <w:r w:rsidRPr="00A17CA1">
        <w:rPr>
          <w:rFonts w:eastAsiaTheme="minorHAnsi" w:cs="Arial"/>
          <w:b/>
          <w:szCs w:val="24"/>
          <w:lang w:eastAsia="en-US"/>
        </w:rPr>
        <w:t>SEGUNDO.</w:t>
      </w:r>
      <w:r w:rsidRPr="00A17CA1">
        <w:rPr>
          <w:rFonts w:eastAsiaTheme="minorHAnsi" w:cs="Arial"/>
          <w:szCs w:val="24"/>
          <w:lang w:eastAsia="en-US"/>
        </w:rPr>
        <w:t xml:space="preserve"> </w:t>
      </w:r>
      <w:r w:rsidRPr="00A17CA1">
        <w:rPr>
          <w:rFonts w:eastAsiaTheme="minorHAnsi" w:cs="Arial"/>
          <w:b/>
          <w:szCs w:val="24"/>
          <w:lang w:eastAsia="en-US"/>
        </w:rPr>
        <w:t>Notifíquese</w:t>
      </w:r>
      <w:r w:rsidRPr="00A17CA1">
        <w:rPr>
          <w:rFonts w:eastAsiaTheme="minorHAnsi" w:cs="Arial"/>
          <w:szCs w:val="24"/>
          <w:lang w:eastAsia="en-US"/>
        </w:rPr>
        <w:t xml:space="preserve"> la presente resolución al Titular de la Unidad de Transparencia del Sujeto Obligado mediante el Sistema de Acceso a la Información Mexiquense (SAIMEX).</w:t>
      </w:r>
    </w:p>
    <w:p w14:paraId="51441213" w14:textId="77777777" w:rsidR="00264E3F" w:rsidRPr="00A17CA1" w:rsidRDefault="00264E3F" w:rsidP="00264E3F">
      <w:pPr>
        <w:rPr>
          <w:rFonts w:eastAsiaTheme="minorHAnsi" w:cs="Arial"/>
          <w:szCs w:val="24"/>
          <w:lang w:eastAsia="en-US"/>
        </w:rPr>
      </w:pPr>
    </w:p>
    <w:p w14:paraId="3B76316E" w14:textId="77777777" w:rsidR="00264E3F" w:rsidRPr="00A17CA1" w:rsidRDefault="00264E3F" w:rsidP="00264E3F">
      <w:pPr>
        <w:contextualSpacing/>
        <w:rPr>
          <w:rFonts w:eastAsiaTheme="minorEastAsia" w:cs="Arial"/>
          <w:szCs w:val="24"/>
          <w:lang w:val="es-ES" w:eastAsia="en-US"/>
        </w:rPr>
      </w:pPr>
      <w:r w:rsidRPr="00A17CA1">
        <w:rPr>
          <w:rFonts w:eastAsiaTheme="minorEastAsia" w:cs="Arial"/>
          <w:b/>
          <w:bCs/>
          <w:szCs w:val="24"/>
          <w:lang w:val="es-ES" w:eastAsia="en-US"/>
        </w:rPr>
        <w:t>TERCERO. Notifíquese</w:t>
      </w:r>
      <w:r w:rsidRPr="00A17CA1">
        <w:rPr>
          <w:rFonts w:eastAsiaTheme="minorEastAsia" w:cs="Arial"/>
          <w:szCs w:val="24"/>
          <w:lang w:val="es-ES" w:eastAsia="en-US"/>
        </w:rPr>
        <w:t xml:space="preserve"> la presente resolución a la Recurrente</w:t>
      </w:r>
      <w:r w:rsidRPr="00A17CA1">
        <w:rPr>
          <w:szCs w:val="24"/>
          <w:lang w:val="es-ES"/>
        </w:rPr>
        <w:t xml:space="preserve"> </w:t>
      </w:r>
      <w:r w:rsidRPr="00A17CA1">
        <w:rPr>
          <w:rFonts w:eastAsiaTheme="minorEastAsia" w:cs="Arial"/>
          <w:szCs w:val="24"/>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A17CA1" w:rsidRDefault="00F35194" w:rsidP="00F35194">
      <w:pPr>
        <w:rPr>
          <w:szCs w:val="24"/>
        </w:rPr>
      </w:pPr>
    </w:p>
    <w:p w14:paraId="20573BFF" w14:textId="28008FD3" w:rsidR="00A970D5" w:rsidRPr="00A17CA1" w:rsidRDefault="00A17CA1" w:rsidP="00830042">
      <w:pPr>
        <w:pBdr>
          <w:top w:val="nil"/>
          <w:left w:val="nil"/>
          <w:bottom w:val="nil"/>
          <w:right w:val="nil"/>
          <w:between w:val="nil"/>
        </w:pBdr>
        <w:contextualSpacing/>
        <w:rPr>
          <w:rFonts w:eastAsia="Palatino Linotype" w:cs="Palatino Linotype"/>
          <w:color w:val="000000"/>
          <w:szCs w:val="24"/>
        </w:rPr>
      </w:pPr>
      <w:r w:rsidRPr="00A17CA1">
        <w:rPr>
          <w:rFonts w:cs="Arial"/>
        </w:rPr>
        <w:t>ASÍ LO RESUELVE, POR UNANIMIDAD DE VOTOS, EL PLENO DEL</w:t>
      </w:r>
      <w:r w:rsidRPr="00A17CA1">
        <w:rPr>
          <w:rFonts w:eastAsia="Arial Unicode MS" w:cs="Arial"/>
        </w:rPr>
        <w:t xml:space="preserve"> INSTITUTO DE TRANSPARENCIA, ACCESO A LA INFORMACIÓN PÚBLICA Y PROTECCIÓN DE DATOS PERSONALES DEL ESTADO DE MÉXICO Y MUNICIPIOS</w:t>
      </w:r>
      <w:r w:rsidRPr="00A17CA1">
        <w:rPr>
          <w:rFonts w:cs="Arial"/>
        </w:rPr>
        <w:t>,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A17CA1">
        <w:rPr>
          <w:rFonts w:eastAsia="Palatino Linotype" w:cs="Palatino Linotype"/>
          <w:color w:val="000000"/>
          <w:szCs w:val="24"/>
        </w:rPr>
        <w:t>.</w:t>
      </w:r>
      <w:r w:rsidR="001957CF" w:rsidRPr="00A17CA1">
        <w:rPr>
          <w:rFonts w:eastAsia="Palatino Linotype" w:cs="Palatino Linotype"/>
          <w:color w:val="000000"/>
          <w:szCs w:val="24"/>
        </w:rPr>
        <w:t>--------------</w:t>
      </w:r>
      <w:r w:rsidR="00C6512A" w:rsidRPr="00A17CA1">
        <w:rPr>
          <w:rFonts w:eastAsia="Palatino Linotype" w:cs="Palatino Linotype"/>
          <w:color w:val="000000"/>
          <w:szCs w:val="24"/>
        </w:rPr>
        <w:t>---------</w:t>
      </w:r>
      <w:r w:rsidR="00337FA1" w:rsidRPr="00A17CA1">
        <w:rPr>
          <w:rFonts w:eastAsia="Palatino Linotype" w:cs="Palatino Linotype"/>
          <w:color w:val="000000"/>
          <w:szCs w:val="24"/>
        </w:rPr>
        <w:t>-----</w:t>
      </w:r>
      <w:r w:rsidR="0075725A" w:rsidRPr="00A17CA1">
        <w:rPr>
          <w:rFonts w:eastAsia="Palatino Linotype" w:cs="Palatino Linotype"/>
          <w:color w:val="000000"/>
          <w:szCs w:val="24"/>
        </w:rPr>
        <w:t>-------------------------------------------------------------------------------------------------------------------------------------------------------------------------------------------------------</w:t>
      </w:r>
      <w:r w:rsidR="00F35194" w:rsidRPr="00A17CA1">
        <w:rPr>
          <w:rFonts w:eastAsia="Palatino Linotype" w:cs="Palatino Linotype"/>
          <w:color w:val="000000"/>
          <w:szCs w:val="24"/>
        </w:rPr>
        <w:t>------------------------------</w:t>
      </w:r>
      <w:r w:rsidR="00520131" w:rsidRPr="00A17CA1">
        <w:rPr>
          <w:rFonts w:eastAsia="Palatino Linotype" w:cs="Palatino Linotype"/>
          <w:color w:val="000000"/>
          <w:szCs w:val="24"/>
        </w:rPr>
        <w:t>--------------------------------------------------------------------------------------------------------------------------</w:t>
      </w:r>
      <w:r w:rsidR="0071296F" w:rsidRPr="00A17CA1">
        <w:rPr>
          <w:rFonts w:eastAsia="Palatino Linotype" w:cs="Palatino Linotype"/>
          <w:color w:val="000000"/>
          <w:szCs w:val="24"/>
        </w:rPr>
        <w:t>------------------------------------------------------------------------------------------------------------------------------------------------------------------------------------------------------------------------------------------</w:t>
      </w:r>
      <w:r w:rsidR="00511734" w:rsidRPr="00A17CA1">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A17CA1">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FF807" w14:textId="77777777" w:rsidR="00465348" w:rsidRDefault="00465348" w:rsidP="00F2498E">
      <w:pPr>
        <w:spacing w:line="240" w:lineRule="auto"/>
      </w:pPr>
      <w:r>
        <w:separator/>
      </w:r>
    </w:p>
  </w:endnote>
  <w:endnote w:type="continuationSeparator" w:id="0">
    <w:p w14:paraId="7240B7B2" w14:textId="77777777" w:rsidR="00465348" w:rsidRDefault="00465348" w:rsidP="00F2498E">
      <w:pPr>
        <w:spacing w:line="240" w:lineRule="auto"/>
      </w:pPr>
      <w:r>
        <w:continuationSeparator/>
      </w:r>
    </w:p>
  </w:endnote>
  <w:endnote w:type="continuationNotice" w:id="1">
    <w:p w14:paraId="5EEAF9E9" w14:textId="77777777" w:rsidR="00465348" w:rsidRDefault="004653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B34DC">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B34DC">
      <w:rPr>
        <w:rFonts w:ascii="Palatino Linotype" w:hAnsi="Palatino Linotype"/>
        <w:b/>
        <w:bCs/>
        <w:noProof/>
        <w:sz w:val="20"/>
      </w:rPr>
      <w:t>27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B34D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B34DC">
      <w:rPr>
        <w:rFonts w:ascii="Palatino Linotype" w:hAnsi="Palatino Linotype"/>
        <w:b/>
        <w:bCs/>
        <w:noProof/>
        <w:sz w:val="20"/>
      </w:rPr>
      <w:t>27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6A6D1" w14:textId="77777777" w:rsidR="00465348" w:rsidRDefault="00465348" w:rsidP="00F2498E">
      <w:pPr>
        <w:spacing w:line="240" w:lineRule="auto"/>
      </w:pPr>
      <w:r>
        <w:separator/>
      </w:r>
    </w:p>
  </w:footnote>
  <w:footnote w:type="continuationSeparator" w:id="0">
    <w:p w14:paraId="712E6C57" w14:textId="77777777" w:rsidR="00465348" w:rsidRDefault="00465348" w:rsidP="00F2498E">
      <w:pPr>
        <w:spacing w:line="240" w:lineRule="auto"/>
      </w:pPr>
      <w:r>
        <w:continuationSeparator/>
      </w:r>
    </w:p>
  </w:footnote>
  <w:footnote w:type="continuationNotice" w:id="1">
    <w:p w14:paraId="0477125E" w14:textId="77777777" w:rsidR="00465348" w:rsidRDefault="00465348">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0FF412E" w14:textId="77777777" w:rsidR="007C242E" w:rsidRDefault="007C242E" w:rsidP="007C242E">
      <w:pPr>
        <w:pStyle w:val="Textonotapie"/>
      </w:pPr>
      <w:r>
        <w:rPr>
          <w:rStyle w:val="Refdenotaalpie"/>
        </w:rPr>
        <w:footnoteRef/>
      </w:r>
      <w:r>
        <w:t xml:space="preserve"> </w:t>
      </w:r>
      <w:r w:rsidRPr="6A5992C8">
        <w:rPr>
          <w:rFonts w:eastAsia="Palatino Linotype" w:cs="Palatino Linotype"/>
          <w:sz w:val="16"/>
          <w:szCs w:val="16"/>
          <w:lang w:val="es-ES"/>
        </w:rPr>
        <w:t xml:space="preserve">BURGOA ORIHUELA Ignacio. </w:t>
      </w:r>
      <w:r w:rsidRPr="6A5992C8">
        <w:rPr>
          <w:rFonts w:eastAsia="Palatino Linotype" w:cs="Palatino Linotype"/>
          <w:i/>
          <w:iCs/>
          <w:sz w:val="16"/>
          <w:szCs w:val="16"/>
          <w:lang w:val="es-ES"/>
        </w:rPr>
        <w:t>Diccionario De Derecho Constitucional, Garantías y Amparo</w:t>
      </w:r>
      <w:r w:rsidRPr="6A5992C8">
        <w:rPr>
          <w:rFonts w:eastAsia="Palatino Linotype" w:cs="Palatino Linotype"/>
          <w:sz w:val="16"/>
          <w:szCs w:val="16"/>
          <w:lang w:val="es-ES"/>
        </w:rPr>
        <w:t xml:space="preserve">. Ed. Porrúa, S.A., México. 1992. </w:t>
      </w:r>
      <w:r>
        <w:rPr>
          <w:rFonts w:eastAsia="Palatino Linotype" w:cs="Palatino Linotype"/>
          <w:sz w:val="16"/>
          <w:szCs w:val="16"/>
          <w:lang w:val="es-ES"/>
        </w:rPr>
        <w:t>Pág</w:t>
      </w:r>
      <w:r w:rsidRPr="6A5992C8">
        <w:rPr>
          <w:rFonts w:eastAsia="Palatino Linotype" w:cs="Palatino Linotype"/>
          <w:sz w:val="16"/>
          <w:szCs w:val="16"/>
          <w:lang w:val="es-ES"/>
        </w:rPr>
        <w:t>. 115.</w:t>
      </w:r>
    </w:p>
  </w:footnote>
  <w:footnote w:id="4">
    <w:p w14:paraId="7B744452" w14:textId="77777777" w:rsidR="007C242E" w:rsidRDefault="007C242E" w:rsidP="007C242E">
      <w:pPr>
        <w:pStyle w:val="Textonotapie"/>
      </w:pPr>
      <w:r>
        <w:rPr>
          <w:rStyle w:val="Refdenotaalpie"/>
        </w:rPr>
        <w:footnoteRef/>
      </w:r>
      <w:r>
        <w:t xml:space="preserve"> </w:t>
      </w:r>
      <w:r w:rsidRPr="6A5992C8">
        <w:rPr>
          <w:rFonts w:eastAsia="Palatino Linotype" w:cs="Palatino Linotype"/>
          <w:sz w:val="16"/>
          <w:szCs w:val="16"/>
          <w:lang w:val="es-ES"/>
        </w:rPr>
        <w:t xml:space="preserve">CIENFUEGOS SALGADO David. </w:t>
      </w:r>
      <w:r w:rsidRPr="6A5992C8">
        <w:rPr>
          <w:rFonts w:eastAsia="Palatino Linotype" w:cs="Palatino Linotype"/>
          <w:i/>
          <w:iCs/>
          <w:sz w:val="16"/>
          <w:szCs w:val="16"/>
          <w:lang w:val="es-ES"/>
        </w:rPr>
        <w:t xml:space="preserve">El Derecho de Petición en México. </w:t>
      </w:r>
      <w:r w:rsidRPr="6A5992C8">
        <w:rPr>
          <w:rFonts w:eastAsia="Palatino Linotype" w:cs="Palatino Linotype"/>
          <w:sz w:val="16"/>
          <w:szCs w:val="16"/>
          <w:lang w:val="es-ES"/>
        </w:rPr>
        <w:t>Ed. Instituto de Investigaciones Jurídica UNAM. México 2004. P</w:t>
      </w:r>
      <w:r>
        <w:rPr>
          <w:rFonts w:eastAsia="Palatino Linotype" w:cs="Palatino Linotype"/>
          <w:sz w:val="16"/>
          <w:szCs w:val="16"/>
          <w:lang w:val="es-ES"/>
        </w:rPr>
        <w:t>ág.</w:t>
      </w:r>
      <w:r w:rsidRPr="6A5992C8">
        <w:rPr>
          <w:rFonts w:eastAsia="Palatino Linotype" w:cs="Palatino Linotype"/>
          <w:sz w:val="16"/>
          <w:szCs w:val="16"/>
          <w:lang w:val="es-ES"/>
        </w:rPr>
        <w:t xml:space="preserve"> 31</w:t>
      </w:r>
    </w:p>
  </w:footnote>
  <w:footnote w:id="5">
    <w:p w14:paraId="366DE9FD" w14:textId="77777777" w:rsidR="007C242E" w:rsidRDefault="007C242E" w:rsidP="007C242E">
      <w:pPr>
        <w:pStyle w:val="Textonotapie"/>
      </w:pPr>
      <w:r>
        <w:rPr>
          <w:rStyle w:val="Refdenotaalpie"/>
        </w:rPr>
        <w:footnoteRef/>
      </w:r>
      <w:r>
        <w:t xml:space="preserve"> </w:t>
      </w:r>
      <w:r w:rsidRPr="6A5992C8">
        <w:rPr>
          <w:rFonts w:eastAsia="Palatino Linotype" w:cs="Palatino Linotype"/>
          <w:sz w:val="16"/>
          <w:szCs w:val="16"/>
          <w:lang w:val="es-ES"/>
        </w:rPr>
        <w:t xml:space="preserve">ROBLES HERNÁNDEZ José Guadalupe. </w:t>
      </w:r>
      <w:r w:rsidRPr="6A5992C8">
        <w:rPr>
          <w:rFonts w:eastAsia="Palatino Linotype" w:cs="Palatino Linotype"/>
          <w:i/>
          <w:iCs/>
          <w:sz w:val="16"/>
          <w:szCs w:val="16"/>
          <w:lang w:val="es-ES"/>
        </w:rPr>
        <w:t xml:space="preserve">Derecho de la Información y Comunicación Pública. </w:t>
      </w:r>
      <w:r w:rsidRPr="6A5992C8">
        <w:rPr>
          <w:rFonts w:eastAsia="Palatino Linotype" w:cs="Palatino Linotype"/>
          <w:sz w:val="16"/>
          <w:szCs w:val="16"/>
          <w:lang w:val="es-ES"/>
        </w:rPr>
        <w:t>Ed. Universidad de Occidente. México. 2004, p</w:t>
      </w:r>
      <w:r>
        <w:rPr>
          <w:rFonts w:eastAsia="Palatino Linotype" w:cs="Palatino Linotype"/>
          <w:sz w:val="16"/>
          <w:szCs w:val="16"/>
          <w:lang w:val="es-ES"/>
        </w:rPr>
        <w:t>ág</w:t>
      </w:r>
      <w:r w:rsidRPr="6A5992C8">
        <w:rPr>
          <w:rFonts w:eastAsia="Palatino Linotype" w:cs="Palatino Linotype"/>
          <w:sz w:val="16"/>
          <w:szCs w:val="16"/>
          <w:lang w:val="es-ES"/>
        </w:rPr>
        <w:t>. 72</w:t>
      </w:r>
    </w:p>
  </w:footnote>
  <w:footnote w:id="6">
    <w:p w14:paraId="31B64D7A" w14:textId="77777777" w:rsidR="007C242E" w:rsidRDefault="007C242E" w:rsidP="007C242E">
      <w:pPr>
        <w:pStyle w:val="Textonotapie"/>
      </w:pPr>
      <w:r>
        <w:rPr>
          <w:rStyle w:val="Refdenotaalpie"/>
        </w:rPr>
        <w:footnoteRef/>
      </w:r>
      <w:r>
        <w:t xml:space="preserve"> </w:t>
      </w:r>
      <w:r w:rsidRPr="6A5992C8">
        <w:rPr>
          <w:rFonts w:eastAsia="Palatino Linotype" w:cs="Palatino Linotype"/>
          <w:sz w:val="16"/>
          <w:szCs w:val="16"/>
          <w:lang w:val="es-ES"/>
        </w:rPr>
        <w:t xml:space="preserve">VILLANUEVA VILLANUEVA Ernesto. Derecho de la Información, Ed. Porrúa. S.A., México. 2006. </w:t>
      </w:r>
      <w:r>
        <w:rPr>
          <w:rFonts w:eastAsia="Palatino Linotype" w:cs="Palatino Linotype"/>
          <w:sz w:val="16"/>
          <w:szCs w:val="16"/>
          <w:lang w:val="es-ES"/>
        </w:rPr>
        <w:t xml:space="preserve">Pág. </w:t>
      </w:r>
      <w:r w:rsidRPr="6A5992C8">
        <w:rPr>
          <w:rFonts w:eastAsia="Palatino Linotype" w:cs="Palatino Linotype"/>
          <w:sz w:val="16"/>
          <w:szCs w:val="16"/>
          <w:lang w:val="es-ES"/>
        </w:rPr>
        <w:t>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465348">
    <w:pPr>
      <w:pStyle w:val="Encabezado"/>
    </w:pPr>
    <w:r>
      <w:rPr>
        <w:noProof/>
        <w:lang w:val="es-MX" w:eastAsia="es-MX"/>
      </w:rPr>
      <w:pict w14:anchorId="33CCD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232C071" w:rsidR="006B1A55" w:rsidRPr="00096248" w:rsidRDefault="00520FE0" w:rsidP="00011C4D">
          <w:pPr>
            <w:spacing w:after="120" w:line="240" w:lineRule="auto"/>
            <w:ind w:right="71"/>
            <w:jc w:val="right"/>
            <w:rPr>
              <w:rFonts w:cs="Arial"/>
              <w:b/>
              <w:szCs w:val="24"/>
            </w:rPr>
          </w:pPr>
          <w:r>
            <w:rPr>
              <w:rFonts w:cs="Arial"/>
              <w:b/>
              <w:bCs/>
              <w:szCs w:val="24"/>
            </w:rPr>
            <w:t>03450/INFOEM/IP/RR/2026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9DF73D7" w:rsidR="006B1A55" w:rsidRPr="00096248" w:rsidRDefault="005C1958" w:rsidP="00011C4D">
          <w:pPr>
            <w:spacing w:after="120" w:line="240" w:lineRule="auto"/>
            <w:ind w:left="-81" w:right="71"/>
            <w:jc w:val="right"/>
            <w:rPr>
              <w:rFonts w:cs="Arial"/>
              <w:szCs w:val="24"/>
            </w:rPr>
          </w:pPr>
          <w:r>
            <w:rPr>
              <w:rFonts w:cs="Arial"/>
              <w:szCs w:val="24"/>
            </w:rPr>
            <w:t>Ayuntamiento de Ecatepec de Morelos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465348">
    <w:pPr>
      <w:pStyle w:val="Encabezado"/>
      <w:rPr>
        <w:sz w:val="2"/>
      </w:rPr>
    </w:pPr>
    <w:r>
      <w:rPr>
        <w:noProof/>
        <w:lang w:val="es-MX" w:eastAsia="es-MX"/>
      </w:rPr>
      <w:pict w14:anchorId="23795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C952633" w:rsidR="006B1A55" w:rsidRPr="00C81ECD" w:rsidRDefault="00520FE0" w:rsidP="00011C4D">
          <w:pPr>
            <w:spacing w:after="120" w:line="240" w:lineRule="auto"/>
            <w:ind w:left="-486" w:right="68" w:firstLine="558"/>
            <w:jc w:val="right"/>
            <w:rPr>
              <w:rFonts w:cs="Arial"/>
              <w:b/>
              <w:szCs w:val="24"/>
            </w:rPr>
          </w:pPr>
          <w:r>
            <w:rPr>
              <w:rFonts w:cs="Arial"/>
              <w:b/>
              <w:bCs/>
              <w:szCs w:val="24"/>
            </w:rPr>
            <w:t>03450/INFOEM/IP/RR/2026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F6AC6DC" w:rsidR="006B1A55" w:rsidRPr="00663A37" w:rsidRDefault="004B34DC" w:rsidP="70652167">
          <w:pPr>
            <w:spacing w:after="120" w:line="240" w:lineRule="auto"/>
            <w:ind w:right="68"/>
            <w:jc w:val="right"/>
            <w:rPr>
              <w:rFonts w:cs="Arial"/>
              <w:lang w:val="es-ES"/>
            </w:rPr>
          </w:pPr>
          <w:r>
            <w:rPr>
              <w:rFonts w:cs="Arial"/>
              <w:lang w:val="es-ES"/>
            </w:rPr>
            <w:t>XXXXXXXXXXXXXXXXXXXXXXXXXXX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1434403" w:rsidR="006B1A55" w:rsidRPr="00663A37" w:rsidRDefault="005C1958" w:rsidP="00771E23">
          <w:pPr>
            <w:spacing w:after="120" w:line="240" w:lineRule="auto"/>
            <w:ind w:left="-70" w:right="68"/>
            <w:jc w:val="right"/>
            <w:rPr>
              <w:rFonts w:cs="Arial"/>
              <w:szCs w:val="24"/>
            </w:rPr>
          </w:pPr>
          <w:r>
            <w:rPr>
              <w:rFonts w:cs="Arial"/>
              <w:szCs w:val="24"/>
            </w:rPr>
            <w:t>Ayuntamiento de Ecatepec de Morelos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465348">
    <w:pPr>
      <w:pStyle w:val="Encabezado"/>
      <w:rPr>
        <w:sz w:val="2"/>
      </w:rPr>
    </w:pPr>
    <w:r>
      <w:rPr>
        <w:noProof/>
        <w:lang w:val="es-MX" w:eastAsia="es-MX"/>
      </w:rPr>
      <w:pict w14:anchorId="27D11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1B827E5B"/>
    <w:multiLevelType w:val="multilevel"/>
    <w:tmpl w:val="113A4F84"/>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E00806"/>
    <w:multiLevelType w:val="hybridMultilevel"/>
    <w:tmpl w:val="22DEE58E"/>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2760741"/>
    <w:multiLevelType w:val="hybridMultilevel"/>
    <w:tmpl w:val="B0B0F096"/>
    <w:lvl w:ilvl="0" w:tplc="E384C978">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1"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8"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1"/>
  </w:num>
  <w:num w:numId="3">
    <w:abstractNumId w:val="20"/>
  </w:num>
  <w:num w:numId="4">
    <w:abstractNumId w:val="61"/>
  </w:num>
  <w:num w:numId="5">
    <w:abstractNumId w:val="7"/>
  </w:num>
  <w:num w:numId="6">
    <w:abstractNumId w:val="54"/>
  </w:num>
  <w:num w:numId="7">
    <w:abstractNumId w:val="15"/>
  </w:num>
  <w:num w:numId="8">
    <w:abstractNumId w:val="5"/>
  </w:num>
  <w:num w:numId="9">
    <w:abstractNumId w:val="28"/>
  </w:num>
  <w:num w:numId="10">
    <w:abstractNumId w:val="29"/>
  </w:num>
  <w:num w:numId="11">
    <w:abstractNumId w:val="66"/>
  </w:num>
  <w:num w:numId="12">
    <w:abstractNumId w:val="59"/>
  </w:num>
  <w:num w:numId="13">
    <w:abstractNumId w:val="41"/>
  </w:num>
  <w:num w:numId="14">
    <w:abstractNumId w:val="50"/>
  </w:num>
  <w:num w:numId="15">
    <w:abstractNumId w:val="25"/>
  </w:num>
  <w:num w:numId="16">
    <w:abstractNumId w:val="37"/>
  </w:num>
  <w:num w:numId="17">
    <w:abstractNumId w:val="23"/>
  </w:num>
  <w:num w:numId="18">
    <w:abstractNumId w:val="10"/>
  </w:num>
  <w:num w:numId="19">
    <w:abstractNumId w:val="11"/>
  </w:num>
  <w:num w:numId="20">
    <w:abstractNumId w:val="21"/>
  </w:num>
  <w:num w:numId="21">
    <w:abstractNumId w:val="33"/>
  </w:num>
  <w:num w:numId="22">
    <w:abstractNumId w:val="4"/>
  </w:num>
  <w:num w:numId="23">
    <w:abstractNumId w:val="46"/>
  </w:num>
  <w:num w:numId="24">
    <w:abstractNumId w:val="53"/>
  </w:num>
  <w:num w:numId="25">
    <w:abstractNumId w:val="60"/>
  </w:num>
  <w:num w:numId="26">
    <w:abstractNumId w:val="27"/>
  </w:num>
  <w:num w:numId="27">
    <w:abstractNumId w:val="56"/>
  </w:num>
  <w:num w:numId="28">
    <w:abstractNumId w:val="35"/>
  </w:num>
  <w:num w:numId="29">
    <w:abstractNumId w:val="32"/>
  </w:num>
  <w:num w:numId="30">
    <w:abstractNumId w:val="24"/>
  </w:num>
  <w:num w:numId="31">
    <w:abstractNumId w:val="48"/>
  </w:num>
  <w:num w:numId="32">
    <w:abstractNumId w:val="52"/>
  </w:num>
  <w:num w:numId="33">
    <w:abstractNumId w:val="9"/>
  </w:num>
  <w:num w:numId="34">
    <w:abstractNumId w:val="64"/>
  </w:num>
  <w:num w:numId="35">
    <w:abstractNumId w:val="69"/>
  </w:num>
  <w:num w:numId="36">
    <w:abstractNumId w:val="58"/>
  </w:num>
  <w:num w:numId="37">
    <w:abstractNumId w:val="12"/>
  </w:num>
  <w:num w:numId="38">
    <w:abstractNumId w:val="57"/>
  </w:num>
  <w:num w:numId="39">
    <w:abstractNumId w:val="13"/>
  </w:num>
  <w:num w:numId="40">
    <w:abstractNumId w:val="55"/>
  </w:num>
  <w:num w:numId="41">
    <w:abstractNumId w:val="63"/>
  </w:num>
  <w:num w:numId="42">
    <w:abstractNumId w:val="0"/>
  </w:num>
  <w:num w:numId="43">
    <w:abstractNumId w:val="3"/>
  </w:num>
  <w:num w:numId="44">
    <w:abstractNumId w:val="36"/>
  </w:num>
  <w:num w:numId="45">
    <w:abstractNumId w:val="26"/>
  </w:num>
  <w:num w:numId="46">
    <w:abstractNumId w:val="65"/>
  </w:num>
  <w:num w:numId="47">
    <w:abstractNumId w:val="34"/>
  </w:num>
  <w:num w:numId="48">
    <w:abstractNumId w:val="70"/>
  </w:num>
  <w:num w:numId="49">
    <w:abstractNumId w:val="14"/>
  </w:num>
  <w:num w:numId="50">
    <w:abstractNumId w:val="49"/>
  </w:num>
  <w:num w:numId="51">
    <w:abstractNumId w:val="47"/>
  </w:num>
  <w:num w:numId="52">
    <w:abstractNumId w:val="8"/>
  </w:num>
  <w:num w:numId="53">
    <w:abstractNumId w:val="6"/>
  </w:num>
  <w:num w:numId="54">
    <w:abstractNumId w:val="43"/>
  </w:num>
  <w:num w:numId="55">
    <w:abstractNumId w:val="16"/>
  </w:num>
  <w:num w:numId="56">
    <w:abstractNumId w:val="22"/>
  </w:num>
  <w:num w:numId="57">
    <w:abstractNumId w:val="42"/>
  </w:num>
  <w:num w:numId="58">
    <w:abstractNumId w:val="1"/>
  </w:num>
  <w:num w:numId="59">
    <w:abstractNumId w:val="62"/>
  </w:num>
  <w:num w:numId="60">
    <w:abstractNumId w:val="40"/>
  </w:num>
  <w:num w:numId="61">
    <w:abstractNumId w:val="67"/>
  </w:num>
  <w:num w:numId="62">
    <w:abstractNumId w:val="38"/>
  </w:num>
  <w:num w:numId="63">
    <w:abstractNumId w:val="39"/>
  </w:num>
  <w:num w:numId="64">
    <w:abstractNumId w:val="2"/>
  </w:num>
  <w:num w:numId="65">
    <w:abstractNumId w:val="45"/>
  </w:num>
  <w:num w:numId="66">
    <w:abstractNumId w:val="31"/>
  </w:num>
  <w:num w:numId="67">
    <w:abstractNumId w:val="68"/>
  </w:num>
  <w:num w:numId="68">
    <w:abstractNumId w:val="19"/>
  </w:num>
  <w:num w:numId="69">
    <w:abstractNumId w:val="30"/>
  </w:num>
  <w:num w:numId="70">
    <w:abstractNumId w:val="18"/>
  </w:num>
  <w:num w:numId="71">
    <w:abstractNumId w:val="1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1E86"/>
    <w:rsid w:val="000024F0"/>
    <w:rsid w:val="00002C6A"/>
    <w:rsid w:val="0000333F"/>
    <w:rsid w:val="00003412"/>
    <w:rsid w:val="000034AA"/>
    <w:rsid w:val="000036C8"/>
    <w:rsid w:val="000037B8"/>
    <w:rsid w:val="00003F45"/>
    <w:rsid w:val="00004014"/>
    <w:rsid w:val="00004465"/>
    <w:rsid w:val="00004479"/>
    <w:rsid w:val="00004979"/>
    <w:rsid w:val="00004B62"/>
    <w:rsid w:val="00004EA3"/>
    <w:rsid w:val="00005782"/>
    <w:rsid w:val="00005965"/>
    <w:rsid w:val="000059E1"/>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38C7"/>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5DA2"/>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1E7B"/>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3A2D"/>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69C0"/>
    <w:rsid w:val="000C6FC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6DB"/>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5A8D"/>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9AF"/>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5933"/>
    <w:rsid w:val="001D60CF"/>
    <w:rsid w:val="001D6163"/>
    <w:rsid w:val="001D6377"/>
    <w:rsid w:val="001D660A"/>
    <w:rsid w:val="001D6CA8"/>
    <w:rsid w:val="001D714C"/>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7FE"/>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4B58"/>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E3F"/>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6B9F"/>
    <w:rsid w:val="00277BEF"/>
    <w:rsid w:val="00277F0F"/>
    <w:rsid w:val="00280104"/>
    <w:rsid w:val="00280398"/>
    <w:rsid w:val="00280AE4"/>
    <w:rsid w:val="00280C0D"/>
    <w:rsid w:val="00281167"/>
    <w:rsid w:val="002811E3"/>
    <w:rsid w:val="002813B2"/>
    <w:rsid w:val="00281FBE"/>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1E50"/>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3E5A"/>
    <w:rsid w:val="002F40FF"/>
    <w:rsid w:val="002F5101"/>
    <w:rsid w:val="002F52C1"/>
    <w:rsid w:val="002F5C83"/>
    <w:rsid w:val="002F63DA"/>
    <w:rsid w:val="002F6DB4"/>
    <w:rsid w:val="002F713F"/>
    <w:rsid w:val="002F799E"/>
    <w:rsid w:val="002F7A64"/>
    <w:rsid w:val="002F7C7C"/>
    <w:rsid w:val="002F7D3E"/>
    <w:rsid w:val="002F7ED4"/>
    <w:rsid w:val="00300919"/>
    <w:rsid w:val="003009CB"/>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DDD"/>
    <w:rsid w:val="00331ECA"/>
    <w:rsid w:val="00331F69"/>
    <w:rsid w:val="0033204C"/>
    <w:rsid w:val="0033491A"/>
    <w:rsid w:val="00334F21"/>
    <w:rsid w:val="00335A61"/>
    <w:rsid w:val="00335B5A"/>
    <w:rsid w:val="003365B8"/>
    <w:rsid w:val="0033687B"/>
    <w:rsid w:val="00336C98"/>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633"/>
    <w:rsid w:val="003467CD"/>
    <w:rsid w:val="00346B31"/>
    <w:rsid w:val="003471F0"/>
    <w:rsid w:val="00347B20"/>
    <w:rsid w:val="003505B2"/>
    <w:rsid w:val="0035063B"/>
    <w:rsid w:val="00350B04"/>
    <w:rsid w:val="00350B8B"/>
    <w:rsid w:val="00350E7C"/>
    <w:rsid w:val="00350F87"/>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3FB5"/>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5F21"/>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5AC2"/>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7E7"/>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C8"/>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5348"/>
    <w:rsid w:val="00467C83"/>
    <w:rsid w:val="00467D01"/>
    <w:rsid w:val="00470070"/>
    <w:rsid w:val="00470110"/>
    <w:rsid w:val="004703CE"/>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4DC"/>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17C"/>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702"/>
    <w:rsid w:val="00520C3C"/>
    <w:rsid w:val="00520FE0"/>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CB0"/>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234"/>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100FC"/>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510"/>
    <w:rsid w:val="0062078C"/>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77C"/>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22"/>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2FB"/>
    <w:rsid w:val="00665401"/>
    <w:rsid w:val="00665A8F"/>
    <w:rsid w:val="00666409"/>
    <w:rsid w:val="00666458"/>
    <w:rsid w:val="00666B9D"/>
    <w:rsid w:val="00667860"/>
    <w:rsid w:val="00667DCF"/>
    <w:rsid w:val="0067056B"/>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5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13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126"/>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1DF"/>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92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702"/>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3A6D"/>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B5E"/>
    <w:rsid w:val="007C0FF7"/>
    <w:rsid w:val="007C106E"/>
    <w:rsid w:val="007C14EE"/>
    <w:rsid w:val="007C17F1"/>
    <w:rsid w:val="007C1E48"/>
    <w:rsid w:val="007C242E"/>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289"/>
    <w:rsid w:val="007D4712"/>
    <w:rsid w:val="007D4AFF"/>
    <w:rsid w:val="007D54E8"/>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1EC5"/>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096"/>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772"/>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3D9"/>
    <w:rsid w:val="008835FF"/>
    <w:rsid w:val="00883B18"/>
    <w:rsid w:val="00883C16"/>
    <w:rsid w:val="00883D12"/>
    <w:rsid w:val="00883EAC"/>
    <w:rsid w:val="00883EFF"/>
    <w:rsid w:val="00884919"/>
    <w:rsid w:val="008853EC"/>
    <w:rsid w:val="00885F19"/>
    <w:rsid w:val="00886866"/>
    <w:rsid w:val="00886880"/>
    <w:rsid w:val="00886B67"/>
    <w:rsid w:val="00886C3B"/>
    <w:rsid w:val="00887A2E"/>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4B42"/>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922"/>
    <w:rsid w:val="008E098F"/>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558"/>
    <w:rsid w:val="0090060C"/>
    <w:rsid w:val="00900ABF"/>
    <w:rsid w:val="0090115A"/>
    <w:rsid w:val="0090120A"/>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2F41"/>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769"/>
    <w:rsid w:val="009818E4"/>
    <w:rsid w:val="00982494"/>
    <w:rsid w:val="00983B44"/>
    <w:rsid w:val="00983C60"/>
    <w:rsid w:val="009845F3"/>
    <w:rsid w:val="009845FD"/>
    <w:rsid w:val="0098465B"/>
    <w:rsid w:val="009856E0"/>
    <w:rsid w:val="00986E0B"/>
    <w:rsid w:val="00986E68"/>
    <w:rsid w:val="009873D7"/>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5AE8"/>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B8"/>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0E55"/>
    <w:rsid w:val="009E172F"/>
    <w:rsid w:val="009E19CB"/>
    <w:rsid w:val="009E1C0E"/>
    <w:rsid w:val="009E1D3C"/>
    <w:rsid w:val="009E2429"/>
    <w:rsid w:val="009E295C"/>
    <w:rsid w:val="009E3BFC"/>
    <w:rsid w:val="009E3D09"/>
    <w:rsid w:val="009E3D7A"/>
    <w:rsid w:val="009E3DAE"/>
    <w:rsid w:val="009E426E"/>
    <w:rsid w:val="009E4339"/>
    <w:rsid w:val="009E439C"/>
    <w:rsid w:val="009E46F2"/>
    <w:rsid w:val="009E4D46"/>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CA1"/>
    <w:rsid w:val="00A17EA1"/>
    <w:rsid w:val="00A17EDF"/>
    <w:rsid w:val="00A215DD"/>
    <w:rsid w:val="00A21746"/>
    <w:rsid w:val="00A22A1A"/>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5B06"/>
    <w:rsid w:val="00A45F39"/>
    <w:rsid w:val="00A4637B"/>
    <w:rsid w:val="00A46BB6"/>
    <w:rsid w:val="00A46BB9"/>
    <w:rsid w:val="00A46F97"/>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CB5"/>
    <w:rsid w:val="00A55F8B"/>
    <w:rsid w:val="00A5671C"/>
    <w:rsid w:val="00A57807"/>
    <w:rsid w:val="00A604D4"/>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4F4E"/>
    <w:rsid w:val="00AB5027"/>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2D4"/>
    <w:rsid w:val="00AF0DAA"/>
    <w:rsid w:val="00AF0F5F"/>
    <w:rsid w:val="00AF115C"/>
    <w:rsid w:val="00AF167D"/>
    <w:rsid w:val="00AF17F0"/>
    <w:rsid w:val="00AF434D"/>
    <w:rsid w:val="00AF4EE4"/>
    <w:rsid w:val="00AF5B98"/>
    <w:rsid w:val="00AF6B94"/>
    <w:rsid w:val="00B0026B"/>
    <w:rsid w:val="00B0036F"/>
    <w:rsid w:val="00B00A28"/>
    <w:rsid w:val="00B00C8E"/>
    <w:rsid w:val="00B010F8"/>
    <w:rsid w:val="00B02674"/>
    <w:rsid w:val="00B02AA5"/>
    <w:rsid w:val="00B03B25"/>
    <w:rsid w:val="00B045EC"/>
    <w:rsid w:val="00B04DA9"/>
    <w:rsid w:val="00B04F50"/>
    <w:rsid w:val="00B05084"/>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27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8AA"/>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60"/>
    <w:rsid w:val="00B5479E"/>
    <w:rsid w:val="00B54BC7"/>
    <w:rsid w:val="00B54E24"/>
    <w:rsid w:val="00B5506B"/>
    <w:rsid w:val="00B55880"/>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A70"/>
    <w:rsid w:val="00B81D3B"/>
    <w:rsid w:val="00B822DB"/>
    <w:rsid w:val="00B82BD4"/>
    <w:rsid w:val="00B82D4E"/>
    <w:rsid w:val="00B84191"/>
    <w:rsid w:val="00B8474E"/>
    <w:rsid w:val="00B84A8A"/>
    <w:rsid w:val="00B850A5"/>
    <w:rsid w:val="00B865A6"/>
    <w:rsid w:val="00B86B91"/>
    <w:rsid w:val="00B87BB0"/>
    <w:rsid w:val="00B87C64"/>
    <w:rsid w:val="00B87E47"/>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890"/>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393"/>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6C6"/>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A13"/>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227B"/>
    <w:rsid w:val="00C32ACE"/>
    <w:rsid w:val="00C32F37"/>
    <w:rsid w:val="00C33352"/>
    <w:rsid w:val="00C33CE7"/>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7F"/>
    <w:rsid w:val="00C536D2"/>
    <w:rsid w:val="00C53C0D"/>
    <w:rsid w:val="00C54558"/>
    <w:rsid w:val="00C5499F"/>
    <w:rsid w:val="00C54C38"/>
    <w:rsid w:val="00C54C55"/>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C11"/>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830"/>
    <w:rsid w:val="00C96C19"/>
    <w:rsid w:val="00C96E34"/>
    <w:rsid w:val="00C97067"/>
    <w:rsid w:val="00C9717B"/>
    <w:rsid w:val="00C97465"/>
    <w:rsid w:val="00C9749B"/>
    <w:rsid w:val="00C974CA"/>
    <w:rsid w:val="00C97586"/>
    <w:rsid w:val="00C97BA2"/>
    <w:rsid w:val="00C97E88"/>
    <w:rsid w:val="00CA008D"/>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55F"/>
    <w:rsid w:val="00CE6A84"/>
    <w:rsid w:val="00CE6C8C"/>
    <w:rsid w:val="00CE7027"/>
    <w:rsid w:val="00CE7BA9"/>
    <w:rsid w:val="00CE7CC1"/>
    <w:rsid w:val="00CE7E37"/>
    <w:rsid w:val="00CF0972"/>
    <w:rsid w:val="00CF0AE0"/>
    <w:rsid w:val="00CF0C48"/>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6E8C"/>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74A6"/>
    <w:rsid w:val="00D508A0"/>
    <w:rsid w:val="00D50F44"/>
    <w:rsid w:val="00D518C6"/>
    <w:rsid w:val="00D52933"/>
    <w:rsid w:val="00D52C36"/>
    <w:rsid w:val="00D52FF0"/>
    <w:rsid w:val="00D53395"/>
    <w:rsid w:val="00D537E5"/>
    <w:rsid w:val="00D538C9"/>
    <w:rsid w:val="00D53F67"/>
    <w:rsid w:val="00D53F9F"/>
    <w:rsid w:val="00D549DF"/>
    <w:rsid w:val="00D54B19"/>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095"/>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843"/>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3A8"/>
    <w:rsid w:val="00DD0B5D"/>
    <w:rsid w:val="00DD0C32"/>
    <w:rsid w:val="00DD0DD0"/>
    <w:rsid w:val="00DD123C"/>
    <w:rsid w:val="00DD1E4E"/>
    <w:rsid w:val="00DD1EF5"/>
    <w:rsid w:val="00DD2877"/>
    <w:rsid w:val="00DD29DC"/>
    <w:rsid w:val="00DD2EDE"/>
    <w:rsid w:val="00DD3144"/>
    <w:rsid w:val="00DD353A"/>
    <w:rsid w:val="00DD3886"/>
    <w:rsid w:val="00DD38A3"/>
    <w:rsid w:val="00DD38F0"/>
    <w:rsid w:val="00DD406B"/>
    <w:rsid w:val="00DD4293"/>
    <w:rsid w:val="00DD47C6"/>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7EE"/>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B00"/>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4F67"/>
    <w:rsid w:val="00E55289"/>
    <w:rsid w:val="00E55480"/>
    <w:rsid w:val="00E55AC7"/>
    <w:rsid w:val="00E55C26"/>
    <w:rsid w:val="00E55EA0"/>
    <w:rsid w:val="00E56AE4"/>
    <w:rsid w:val="00E56C8D"/>
    <w:rsid w:val="00E56FBE"/>
    <w:rsid w:val="00E600CD"/>
    <w:rsid w:val="00E60219"/>
    <w:rsid w:val="00E60B28"/>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44E"/>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1006"/>
    <w:rsid w:val="00E91200"/>
    <w:rsid w:val="00E91851"/>
    <w:rsid w:val="00E91B7C"/>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AC6"/>
    <w:rsid w:val="00EC2EEA"/>
    <w:rsid w:val="00EC3061"/>
    <w:rsid w:val="00EC4789"/>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EF7D56"/>
    <w:rsid w:val="00F010B7"/>
    <w:rsid w:val="00F01526"/>
    <w:rsid w:val="00F023A7"/>
    <w:rsid w:val="00F02AAE"/>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1F1"/>
    <w:rsid w:val="00F163AC"/>
    <w:rsid w:val="00F16DFC"/>
    <w:rsid w:val="00F16E57"/>
    <w:rsid w:val="00F17165"/>
    <w:rsid w:val="00F17DA7"/>
    <w:rsid w:val="00F20491"/>
    <w:rsid w:val="00F206DE"/>
    <w:rsid w:val="00F20903"/>
    <w:rsid w:val="00F20DCF"/>
    <w:rsid w:val="00F20E1B"/>
    <w:rsid w:val="00F21100"/>
    <w:rsid w:val="00F231A7"/>
    <w:rsid w:val="00F23331"/>
    <w:rsid w:val="00F238F5"/>
    <w:rsid w:val="00F23C16"/>
    <w:rsid w:val="00F23CF2"/>
    <w:rsid w:val="00F23FC0"/>
    <w:rsid w:val="00F2498E"/>
    <w:rsid w:val="00F249C5"/>
    <w:rsid w:val="00F25865"/>
    <w:rsid w:val="00F270F0"/>
    <w:rsid w:val="00F276A8"/>
    <w:rsid w:val="00F27CFD"/>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3E1"/>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4F"/>
    <w:rsid w:val="00F713DB"/>
    <w:rsid w:val="00F716BE"/>
    <w:rsid w:val="00F71849"/>
    <w:rsid w:val="00F72E1A"/>
    <w:rsid w:val="00F72FB0"/>
    <w:rsid w:val="00F73053"/>
    <w:rsid w:val="00F7349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4205"/>
    <w:rsid w:val="00F85471"/>
    <w:rsid w:val="00F86C5F"/>
    <w:rsid w:val="00F86D62"/>
    <w:rsid w:val="00F874BB"/>
    <w:rsid w:val="00F878C1"/>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29F"/>
    <w:rsid w:val="00FB6398"/>
    <w:rsid w:val="00FB665A"/>
    <w:rsid w:val="00FB6C1B"/>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3F3"/>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1"/>
    <w:rsid w:val="00FE76FD"/>
    <w:rsid w:val="00FE7726"/>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73E1"/>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F27CFD"/>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B71E0-DE04-4C28-B036-5710C188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27</Pages>
  <Words>6732</Words>
  <Characters>37026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695</cp:revision>
  <cp:lastPrinted>2026-05-14T19:43:00Z</cp:lastPrinted>
  <dcterms:created xsi:type="dcterms:W3CDTF">2026-01-19T18:51:00Z</dcterms:created>
  <dcterms:modified xsi:type="dcterms:W3CDTF">2026-05-19T16:13:00Z</dcterms:modified>
</cp:coreProperties>
</file>