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E683D"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BE683D">
        <w:rPr>
          <w:rFonts w:ascii="Palatino Linotype" w:eastAsia="Palatino Linotype" w:hAnsi="Palatino Linotype" w:cs="Palatino Linotype"/>
          <w:b/>
          <w:color w:val="000000"/>
          <w:sz w:val="24"/>
          <w:szCs w:val="24"/>
        </w:rPr>
        <w:t>de</w:t>
      </w:r>
      <w:r w:rsidR="00B94FA3" w:rsidRPr="00BE683D">
        <w:rPr>
          <w:rFonts w:ascii="Palatino Linotype" w:eastAsia="Palatino Linotype" w:hAnsi="Palatino Linotype" w:cs="Palatino Linotype"/>
          <w:b/>
          <w:color w:val="000000"/>
          <w:sz w:val="24"/>
          <w:szCs w:val="24"/>
        </w:rPr>
        <w:t xml:space="preserve"> fecha </w:t>
      </w:r>
      <w:r w:rsidR="0035762B" w:rsidRPr="00BE683D">
        <w:rPr>
          <w:rFonts w:ascii="Palatino Linotype" w:eastAsia="Palatino Linotype" w:hAnsi="Palatino Linotype" w:cs="Palatino Linotype"/>
          <w:b/>
          <w:color w:val="000000"/>
          <w:sz w:val="24"/>
          <w:szCs w:val="24"/>
        </w:rPr>
        <w:t>dieciocho</w:t>
      </w:r>
      <w:r w:rsidR="00BE683D" w:rsidRPr="00BE683D">
        <w:rPr>
          <w:rFonts w:ascii="Palatino Linotype" w:eastAsia="Palatino Linotype" w:hAnsi="Palatino Linotype" w:cs="Palatino Linotype"/>
          <w:b/>
          <w:color w:val="000000"/>
          <w:sz w:val="24"/>
          <w:szCs w:val="24"/>
        </w:rPr>
        <w:t xml:space="preserve"> (18)</w:t>
      </w:r>
      <w:r w:rsidR="00C72DE0" w:rsidRPr="00BE683D">
        <w:rPr>
          <w:rFonts w:ascii="Palatino Linotype" w:eastAsia="Palatino Linotype" w:hAnsi="Palatino Linotype" w:cs="Palatino Linotype"/>
          <w:b/>
          <w:color w:val="000000"/>
          <w:sz w:val="24"/>
          <w:szCs w:val="24"/>
        </w:rPr>
        <w:t xml:space="preserve"> de </w:t>
      </w:r>
      <w:r w:rsidR="005A0A08" w:rsidRPr="00BE683D">
        <w:rPr>
          <w:rFonts w:ascii="Palatino Linotype" w:eastAsia="Palatino Linotype" w:hAnsi="Palatino Linotype" w:cs="Palatino Linotype"/>
          <w:b/>
          <w:color w:val="000000"/>
          <w:sz w:val="24"/>
          <w:szCs w:val="24"/>
        </w:rPr>
        <w:t>febrero</w:t>
      </w:r>
      <w:r w:rsidR="00154279" w:rsidRPr="00BE683D">
        <w:rPr>
          <w:rFonts w:ascii="Palatino Linotype" w:eastAsia="Palatino Linotype" w:hAnsi="Palatino Linotype" w:cs="Palatino Linotype"/>
          <w:b/>
          <w:color w:val="000000"/>
          <w:sz w:val="24"/>
          <w:szCs w:val="24"/>
        </w:rPr>
        <w:t xml:space="preserve"> de </w:t>
      </w:r>
      <w:r w:rsidR="00752ABE" w:rsidRPr="00BE683D">
        <w:rPr>
          <w:rFonts w:ascii="Palatino Linotype" w:eastAsia="Palatino Linotype" w:hAnsi="Palatino Linotype" w:cs="Palatino Linotype"/>
          <w:b/>
          <w:color w:val="000000"/>
          <w:sz w:val="24"/>
          <w:szCs w:val="24"/>
        </w:rPr>
        <w:t>dos mil veintiséis</w:t>
      </w:r>
      <w:r w:rsidRPr="00BE683D">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35762B">
        <w:rPr>
          <w:rFonts w:ascii="Palatino Linotype" w:eastAsia="Palatino Linotype" w:hAnsi="Palatino Linotype" w:cs="Palatino Linotype"/>
          <w:b/>
          <w:sz w:val="24"/>
          <w:szCs w:val="24"/>
        </w:rPr>
        <w:t>0918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DC5EDF">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BE683D">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35762B">
        <w:rPr>
          <w:rFonts w:ascii="Palatino Linotype" w:eastAsia="Palatino Linotype" w:hAnsi="Palatino Linotype" w:cs="Palatino Linotype"/>
          <w:b/>
          <w:color w:val="000000"/>
          <w:sz w:val="24"/>
          <w:szCs w:val="24"/>
        </w:rPr>
        <w:t>cinco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35762B">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35762B">
        <w:rPr>
          <w:rFonts w:ascii="Palatino Linotype" w:eastAsia="Palatino Linotype" w:hAnsi="Palatino Linotype" w:cs="Palatino Linotype"/>
          <w:b/>
          <w:color w:val="000000"/>
          <w:sz w:val="24"/>
          <w:szCs w:val="24"/>
        </w:rPr>
        <w:t>1664</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F226C1">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35762B"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1664/TEPOTZOT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35762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35762B">
        <w:rPr>
          <w:rFonts w:ascii="Palatino Linotype" w:eastAsia="Palatino Linotype" w:hAnsi="Palatino Linotype" w:cs="Palatino Linotype"/>
          <w:i/>
          <w:color w:val="000000"/>
          <w:sz w:val="24"/>
          <w:szCs w:val="24"/>
        </w:rPr>
        <w:t>“</w:t>
      </w:r>
      <w:r w:rsidR="0035762B" w:rsidRPr="0035762B">
        <w:rPr>
          <w:rFonts w:ascii="Palatino Linotype" w:hAnsi="Palatino Linotype"/>
          <w:i/>
          <w:color w:val="000000"/>
          <w:sz w:val="24"/>
          <w:szCs w:val="24"/>
        </w:rPr>
        <w:t>Solicito información detallada sobre el proceso de reclutamiento, selección y contratación mediante el cual la C. Espino Jaimes Briseida fue asignada al puesto de Auxiliar Jurídico en Desarrollo Urbano.</w:t>
      </w:r>
      <w:r w:rsidR="0035762B" w:rsidRPr="0035762B">
        <w:rPr>
          <w:rFonts w:ascii="Palatino Linotype" w:eastAsia="Palatino Linotype" w:hAnsi="Palatino Linotype" w:cs="Palatino Linotype"/>
          <w:i/>
          <w:color w:val="000000"/>
          <w:sz w:val="24"/>
          <w:szCs w:val="24"/>
        </w:rPr>
        <w:t xml:space="preserve"> </w:t>
      </w:r>
      <w:r w:rsidR="00D55518" w:rsidRPr="0035762B">
        <w:rPr>
          <w:rFonts w:ascii="Palatino Linotype" w:eastAsia="Palatino Linotype" w:hAnsi="Palatino Linotype" w:cs="Palatino Linotype"/>
          <w:i/>
          <w:color w:val="000000"/>
          <w:sz w:val="24"/>
          <w:szCs w:val="24"/>
        </w:rPr>
        <w:t>“</w:t>
      </w:r>
      <w:r w:rsidRPr="0035762B">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BE683D">
      <w:pPr>
        <w:pStyle w:val="Prrafodelista"/>
        <w:numPr>
          <w:ilvl w:val="0"/>
          <w:numId w:val="10"/>
        </w:numPr>
        <w:spacing w:line="360" w:lineRule="auto"/>
        <w:ind w:left="0" w:firstLine="0"/>
        <w:jc w:val="both"/>
        <w:rPr>
          <w:rFonts w:ascii="Palatino Linotype" w:eastAsia="Palatino Linotype" w:hAnsi="Palatino Linotype" w:cs="Palatino Linotype"/>
          <w:b/>
        </w:rPr>
      </w:pPr>
      <w:r w:rsidRPr="00BE683D">
        <w:rPr>
          <w:rFonts w:ascii="Palatino Linotype" w:eastAsia="Palatino Linotype" w:hAnsi="Palatino Linotype" w:cs="Palatino Linotype"/>
          <w:b/>
        </w:rPr>
        <w:t>Modalidad de entrega</w:t>
      </w:r>
      <w:r w:rsidRPr="00BE683D">
        <w:rPr>
          <w:rFonts w:ascii="Palatino Linotype" w:eastAsia="Palatino Linotype" w:hAnsi="Palatino Linotype" w:cs="Palatino Linotype"/>
        </w:rPr>
        <w:t xml:space="preserve">: a través del </w:t>
      </w:r>
      <w:r w:rsidRPr="00BE683D">
        <w:rPr>
          <w:rFonts w:ascii="Palatino Linotype" w:eastAsia="Palatino Linotype" w:hAnsi="Palatino Linotype" w:cs="Palatino Linotype"/>
          <w:b/>
        </w:rPr>
        <w:t>SAIMEX.</w:t>
      </w:r>
    </w:p>
    <w:p w:rsidR="00DC5EDF" w:rsidRPr="00DC5EDF" w:rsidRDefault="00DC5EDF" w:rsidP="00DC5EDF">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35762B">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35762B">
        <w:rPr>
          <w:rFonts w:ascii="Palatino Linotype" w:eastAsia="Palatino Linotype" w:hAnsi="Palatino Linotype" w:cs="Palatino Linotype"/>
          <w:b/>
          <w:sz w:val="24"/>
          <w:szCs w:val="24"/>
        </w:rPr>
        <w:t>0918</w:t>
      </w:r>
      <w:r w:rsidR="002A34A1">
        <w:rPr>
          <w:rFonts w:ascii="Palatino Linotype" w:eastAsia="Palatino Linotype" w:hAnsi="Palatino Linotype" w:cs="Palatino Linotype"/>
          <w:b/>
          <w:sz w:val="24"/>
          <w:szCs w:val="24"/>
        </w:rPr>
        <w:t>/INFOEM/IP/RR/2026</w:t>
      </w:r>
      <w:r w:rsidR="00061A9C">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BE683D"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35762B" w:rsidRDefault="00331433" w:rsidP="006B375B">
      <w:pPr>
        <w:ind w:left="633"/>
        <w:jc w:val="both"/>
        <w:rPr>
          <w:rFonts w:ascii="Palatino Linotype" w:eastAsia="Times New Roman" w:hAnsi="Palatino Linotype" w:cs="Times New Roman"/>
          <w:i/>
          <w:sz w:val="24"/>
          <w:szCs w:val="24"/>
          <w:lang w:val="es-MX"/>
        </w:rPr>
      </w:pPr>
      <w:r w:rsidRPr="0035762B">
        <w:rPr>
          <w:rFonts w:ascii="Palatino Linotype" w:eastAsia="Palatino Linotype" w:hAnsi="Palatino Linotype" w:cs="Palatino Linotype"/>
          <w:i/>
          <w:color w:val="000000"/>
          <w:sz w:val="24"/>
          <w:szCs w:val="24"/>
        </w:rPr>
        <w:t>“</w:t>
      </w:r>
      <w:r w:rsidR="0035762B" w:rsidRPr="0035762B">
        <w:rPr>
          <w:rFonts w:ascii="Palatino Linotype" w:hAnsi="Palatino Linotype"/>
          <w:i/>
          <w:color w:val="000000"/>
          <w:sz w:val="24"/>
          <w:szCs w:val="24"/>
        </w:rPr>
        <w:t>Solicito información detallada sobre el proceso de reclutamiento, selección y contratación mediante el cual la C. Espino Jaimes Briseida fue asignada al puesto de Auxiliar Jurídico en Desarrollo Urbano.</w:t>
      </w:r>
      <w:r w:rsidR="0035762B" w:rsidRPr="0035762B">
        <w:rPr>
          <w:rFonts w:ascii="Palatino Linotype" w:eastAsia="Palatino Linotype" w:hAnsi="Palatino Linotype" w:cs="Palatino Linotype"/>
          <w:i/>
          <w:color w:val="000000"/>
          <w:sz w:val="24"/>
          <w:szCs w:val="24"/>
        </w:rPr>
        <w:t xml:space="preserve"> </w:t>
      </w:r>
      <w:r w:rsidR="008359F3" w:rsidRPr="0035762B">
        <w:rPr>
          <w:rFonts w:ascii="Palatino Linotype" w:eastAsia="Palatino Linotype" w:hAnsi="Palatino Linotype" w:cs="Palatino Linotype"/>
          <w:i/>
          <w:color w:val="000000"/>
          <w:sz w:val="24"/>
          <w:szCs w:val="24"/>
        </w:rPr>
        <w:t>“</w:t>
      </w:r>
      <w:r w:rsidRPr="0035762B">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BE683D"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w:t>
      </w:r>
      <w:r w:rsidR="002D4C55" w:rsidRPr="002D4C55">
        <w:rPr>
          <w:rFonts w:ascii="Palatino Linotype" w:hAnsi="Palatino Linotype"/>
          <w:i/>
          <w:color w:val="000000"/>
        </w:rPr>
        <w:lastRenderedPageBreak/>
        <w:t>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5762B">
        <w:rPr>
          <w:rFonts w:ascii="Palatino Linotype" w:eastAsia="Palatino Linotype" w:hAnsi="Palatino Linotype" w:cs="Palatino Linotype"/>
          <w:b/>
          <w:color w:val="000000"/>
          <w:sz w:val="24"/>
          <w:szCs w:val="24"/>
        </w:rPr>
        <w:t>veintiocho</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35762B">
        <w:rPr>
          <w:rFonts w:ascii="Palatino Linotype" w:eastAsia="Palatino Linotype" w:hAnsi="Palatino Linotype" w:cs="Palatino Linotype"/>
          <w:b/>
          <w:color w:val="000000"/>
          <w:sz w:val="24"/>
          <w:szCs w:val="24"/>
        </w:rPr>
        <w:t>once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BE683D">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E683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BE683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w:t>
      </w:r>
      <w:r w:rsidRPr="00463865">
        <w:rPr>
          <w:rFonts w:ascii="Palatino Linotype" w:eastAsia="Palatino Linotype" w:hAnsi="Palatino Linotype" w:cs="Palatino Linotype"/>
          <w:color w:val="000000"/>
          <w:sz w:val="24"/>
          <w:szCs w:val="24"/>
        </w:rPr>
        <w:lastRenderedPageBreak/>
        <w:t>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5762B" w:rsidRPr="00463865">
        <w:rPr>
          <w:rFonts w:ascii="Palatino Linotype" w:eastAsia="Palatino Linotype" w:hAnsi="Palatino Linotype" w:cs="Palatino Linotype"/>
          <w:b/>
          <w:color w:val="000000"/>
          <w:sz w:val="24"/>
          <w:szCs w:val="24"/>
        </w:rPr>
        <w:t>0</w:t>
      </w:r>
      <w:r w:rsidR="0035762B">
        <w:rPr>
          <w:rFonts w:ascii="Palatino Linotype" w:eastAsia="Palatino Linotype" w:hAnsi="Palatino Linotype" w:cs="Palatino Linotype"/>
          <w:b/>
          <w:color w:val="000000"/>
          <w:sz w:val="24"/>
          <w:szCs w:val="24"/>
        </w:rPr>
        <w:t>1664/TEPOTZOT</w:t>
      </w:r>
      <w:r w:rsidR="0035762B"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35762B" w:rsidRPr="00463865">
        <w:rPr>
          <w:rFonts w:ascii="Palatino Linotype" w:eastAsia="Palatino Linotype" w:hAnsi="Palatino Linotype" w:cs="Palatino Linotype"/>
          <w:b/>
          <w:color w:val="000000"/>
          <w:sz w:val="24"/>
          <w:szCs w:val="24"/>
        </w:rPr>
        <w:t>0</w:t>
      </w:r>
      <w:r w:rsidR="0035762B">
        <w:rPr>
          <w:rFonts w:ascii="Palatino Linotype" w:eastAsia="Palatino Linotype" w:hAnsi="Palatino Linotype" w:cs="Palatino Linotype"/>
          <w:b/>
          <w:color w:val="000000"/>
          <w:sz w:val="24"/>
          <w:szCs w:val="24"/>
        </w:rPr>
        <w:t>1664/TEPOTZOT</w:t>
      </w:r>
      <w:r w:rsidR="0035762B"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w:t>
      </w:r>
      <w:r w:rsidRPr="00463865">
        <w:rPr>
          <w:rFonts w:ascii="Palatino Linotype" w:eastAsia="Palatino Linotype" w:hAnsi="Palatino Linotype" w:cs="Palatino Linotype"/>
          <w:sz w:val="24"/>
          <w:szCs w:val="24"/>
        </w:rPr>
        <w:lastRenderedPageBreak/>
        <w:t xml:space="preserve">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3A264F" w:rsidRPr="003A264F" w:rsidRDefault="003A264F" w:rsidP="003A264F">
      <w:pPr>
        <w:spacing w:before="240" w:after="240" w:line="360" w:lineRule="auto"/>
        <w:ind w:firstLine="1"/>
        <w:jc w:val="both"/>
        <w:rPr>
          <w:rFonts w:ascii="Palatino Linotype" w:hAnsi="Palatino Linotype"/>
          <w:sz w:val="24"/>
        </w:rPr>
      </w:pPr>
      <w:bookmarkStart w:id="1" w:name="_Hlk99014733"/>
      <w:r w:rsidRPr="003A264F">
        <w:rPr>
          <w:rFonts w:ascii="Palatino Linotype" w:hAnsi="Palatino Linotype" w:cs="Palatino Linotype"/>
          <w:sz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3A264F">
        <w:rPr>
          <w:rFonts w:ascii="Palatino Linotype" w:hAnsi="Palatino Linotype" w:cs="Palatino Linotype"/>
          <w:color w:val="000000" w:themeColor="text1"/>
          <w:sz w:val="24"/>
        </w:rPr>
        <w:t>ALEXIS TAPIA RAMÍREZ.</w:t>
      </w:r>
    </w:p>
    <w:bookmarkEnd w:id="1"/>
    <w:p w:rsidR="002F1167" w:rsidRPr="003A264F" w:rsidRDefault="002F1167">
      <w:pPr>
        <w:spacing w:after="0"/>
        <w:rPr>
          <w:sz w:val="28"/>
          <w:szCs w:val="24"/>
        </w:rPr>
      </w:pPr>
    </w:p>
    <w:p w:rsidR="002F1167" w:rsidRPr="003A264F" w:rsidRDefault="002F1167">
      <w:pPr>
        <w:spacing w:after="0"/>
        <w:rPr>
          <w:sz w:val="28"/>
          <w:szCs w:val="24"/>
        </w:rPr>
      </w:pPr>
    </w:p>
    <w:p w:rsidR="002F1167" w:rsidRPr="003A264F" w:rsidRDefault="002F1167">
      <w:pPr>
        <w:spacing w:after="0"/>
        <w:rPr>
          <w:sz w:val="28"/>
          <w:szCs w:val="24"/>
        </w:rPr>
      </w:pPr>
    </w:p>
    <w:p w:rsidR="002F1167" w:rsidRPr="003A264F" w:rsidRDefault="002F1167">
      <w:pPr>
        <w:spacing w:after="0"/>
        <w:rPr>
          <w:sz w:val="28"/>
          <w:szCs w:val="24"/>
        </w:rPr>
      </w:pPr>
    </w:p>
    <w:p w:rsidR="002F1167" w:rsidRPr="003A264F"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950C9B" w:rsidRDefault="00950C9B">
      <w:pPr>
        <w:spacing w:after="0"/>
        <w:rPr>
          <w:sz w:val="24"/>
          <w:szCs w:val="24"/>
        </w:rPr>
      </w:pPr>
    </w:p>
    <w:p w:rsidR="00950C9B" w:rsidRDefault="00950C9B">
      <w:pPr>
        <w:spacing w:after="0"/>
        <w:rPr>
          <w:sz w:val="24"/>
          <w:szCs w:val="24"/>
        </w:rPr>
      </w:pPr>
    </w:p>
    <w:p w:rsidR="00950C9B" w:rsidRDefault="00950C9B">
      <w:pPr>
        <w:spacing w:after="0"/>
        <w:rPr>
          <w:sz w:val="24"/>
          <w:szCs w:val="24"/>
        </w:rPr>
      </w:pPr>
    </w:p>
    <w:p w:rsidR="00950C9B" w:rsidRDefault="00950C9B">
      <w:pPr>
        <w:spacing w:after="0"/>
        <w:rPr>
          <w:sz w:val="24"/>
          <w:szCs w:val="24"/>
        </w:rPr>
      </w:pPr>
    </w:p>
    <w:p w:rsidR="00705D12" w:rsidRDefault="00705D12">
      <w:pPr>
        <w:rPr>
          <w:sz w:val="24"/>
          <w:szCs w:val="24"/>
        </w:rPr>
      </w:pPr>
      <w:bookmarkStart w:id="2" w:name="_heading=h.gjdgxs" w:colFirst="0" w:colLast="0"/>
      <w:bookmarkEnd w:id="2"/>
    </w:p>
    <w:sectPr w:rsidR="00705D12" w:rsidSect="00BE683D">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AA7" w:rsidRDefault="00F33AA7">
      <w:pPr>
        <w:spacing w:after="0" w:line="240" w:lineRule="auto"/>
      </w:pPr>
      <w:r>
        <w:separator/>
      </w:r>
    </w:p>
  </w:endnote>
  <w:endnote w:type="continuationSeparator" w:id="0">
    <w:p w:rsidR="00F33AA7" w:rsidRDefault="00F33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E683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E683D">
      <w:rPr>
        <w:rFonts w:ascii="Palatino Linotype" w:eastAsia="Palatino Linotype" w:hAnsi="Palatino Linotype" w:cs="Palatino Linotype"/>
        <w:b/>
        <w:color w:val="000000"/>
        <w:szCs w:val="20"/>
      </w:rPr>
      <w:t xml:space="preserve">Página </w:t>
    </w:r>
    <w:r w:rsidRPr="00BE683D">
      <w:rPr>
        <w:rFonts w:ascii="Palatino Linotype" w:eastAsia="Palatino Linotype" w:hAnsi="Palatino Linotype" w:cs="Palatino Linotype"/>
        <w:b/>
        <w:color w:val="000000"/>
        <w:szCs w:val="20"/>
      </w:rPr>
      <w:fldChar w:fldCharType="begin"/>
    </w:r>
    <w:r w:rsidRPr="00BE683D">
      <w:rPr>
        <w:rFonts w:ascii="Palatino Linotype" w:eastAsia="Palatino Linotype" w:hAnsi="Palatino Linotype" w:cs="Palatino Linotype"/>
        <w:b/>
        <w:color w:val="000000"/>
        <w:szCs w:val="20"/>
      </w:rPr>
      <w:instrText>PAGE</w:instrText>
    </w:r>
    <w:r w:rsidRPr="00BE683D">
      <w:rPr>
        <w:rFonts w:ascii="Palatino Linotype" w:eastAsia="Palatino Linotype" w:hAnsi="Palatino Linotype" w:cs="Palatino Linotype"/>
        <w:b/>
        <w:color w:val="000000"/>
        <w:szCs w:val="20"/>
      </w:rPr>
      <w:fldChar w:fldCharType="separate"/>
    </w:r>
    <w:r w:rsidR="00DC5EDF">
      <w:rPr>
        <w:rFonts w:ascii="Palatino Linotype" w:eastAsia="Palatino Linotype" w:hAnsi="Palatino Linotype" w:cs="Palatino Linotype"/>
        <w:b/>
        <w:noProof/>
        <w:color w:val="000000"/>
        <w:szCs w:val="20"/>
      </w:rPr>
      <w:t>14</w:t>
    </w:r>
    <w:r w:rsidRPr="00BE683D">
      <w:rPr>
        <w:rFonts w:ascii="Palatino Linotype" w:eastAsia="Palatino Linotype" w:hAnsi="Palatino Linotype" w:cs="Palatino Linotype"/>
        <w:b/>
        <w:color w:val="000000"/>
        <w:szCs w:val="20"/>
      </w:rPr>
      <w:fldChar w:fldCharType="end"/>
    </w:r>
    <w:r w:rsidRPr="00BE683D">
      <w:rPr>
        <w:rFonts w:ascii="Palatino Linotype" w:eastAsia="Palatino Linotype" w:hAnsi="Palatino Linotype" w:cs="Palatino Linotype"/>
        <w:b/>
        <w:color w:val="000000"/>
        <w:szCs w:val="20"/>
      </w:rPr>
      <w:t xml:space="preserve"> de </w:t>
    </w:r>
    <w:r w:rsidRPr="00BE683D">
      <w:rPr>
        <w:rFonts w:ascii="Palatino Linotype" w:eastAsia="Palatino Linotype" w:hAnsi="Palatino Linotype" w:cs="Palatino Linotype"/>
        <w:b/>
        <w:color w:val="000000"/>
        <w:szCs w:val="20"/>
      </w:rPr>
      <w:fldChar w:fldCharType="begin"/>
    </w:r>
    <w:r w:rsidRPr="00BE683D">
      <w:rPr>
        <w:rFonts w:ascii="Palatino Linotype" w:eastAsia="Palatino Linotype" w:hAnsi="Palatino Linotype" w:cs="Palatino Linotype"/>
        <w:b/>
        <w:color w:val="000000"/>
        <w:szCs w:val="20"/>
      </w:rPr>
      <w:instrText>NUMPAGES</w:instrText>
    </w:r>
    <w:r w:rsidRPr="00BE683D">
      <w:rPr>
        <w:rFonts w:ascii="Palatino Linotype" w:eastAsia="Palatino Linotype" w:hAnsi="Palatino Linotype" w:cs="Palatino Linotype"/>
        <w:b/>
        <w:color w:val="000000"/>
        <w:szCs w:val="20"/>
      </w:rPr>
      <w:fldChar w:fldCharType="separate"/>
    </w:r>
    <w:r w:rsidR="00DC5EDF">
      <w:rPr>
        <w:rFonts w:ascii="Palatino Linotype" w:eastAsia="Palatino Linotype" w:hAnsi="Palatino Linotype" w:cs="Palatino Linotype"/>
        <w:b/>
        <w:noProof/>
        <w:color w:val="000000"/>
        <w:szCs w:val="20"/>
      </w:rPr>
      <w:t>14</w:t>
    </w:r>
    <w:r w:rsidRPr="00BE683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E683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E683D">
      <w:rPr>
        <w:rFonts w:ascii="Palatino Linotype" w:eastAsia="Palatino Linotype" w:hAnsi="Palatino Linotype" w:cs="Palatino Linotype"/>
        <w:b/>
        <w:color w:val="000000"/>
        <w:szCs w:val="20"/>
      </w:rPr>
      <w:t xml:space="preserve">Página </w:t>
    </w:r>
    <w:r w:rsidRPr="00BE683D">
      <w:rPr>
        <w:rFonts w:ascii="Palatino Linotype" w:eastAsia="Palatino Linotype" w:hAnsi="Palatino Linotype" w:cs="Palatino Linotype"/>
        <w:b/>
        <w:color w:val="000000"/>
        <w:szCs w:val="20"/>
      </w:rPr>
      <w:fldChar w:fldCharType="begin"/>
    </w:r>
    <w:r w:rsidRPr="00BE683D">
      <w:rPr>
        <w:rFonts w:ascii="Palatino Linotype" w:eastAsia="Palatino Linotype" w:hAnsi="Palatino Linotype" w:cs="Palatino Linotype"/>
        <w:b/>
        <w:color w:val="000000"/>
        <w:szCs w:val="20"/>
      </w:rPr>
      <w:instrText>PAGE</w:instrText>
    </w:r>
    <w:r w:rsidRPr="00BE683D">
      <w:rPr>
        <w:rFonts w:ascii="Palatino Linotype" w:eastAsia="Palatino Linotype" w:hAnsi="Palatino Linotype" w:cs="Palatino Linotype"/>
        <w:b/>
        <w:color w:val="000000"/>
        <w:szCs w:val="20"/>
      </w:rPr>
      <w:fldChar w:fldCharType="separate"/>
    </w:r>
    <w:r w:rsidR="00DC5EDF">
      <w:rPr>
        <w:rFonts w:ascii="Palatino Linotype" w:eastAsia="Palatino Linotype" w:hAnsi="Palatino Linotype" w:cs="Palatino Linotype"/>
        <w:b/>
        <w:noProof/>
        <w:color w:val="000000"/>
        <w:szCs w:val="20"/>
      </w:rPr>
      <w:t>1</w:t>
    </w:r>
    <w:r w:rsidRPr="00BE683D">
      <w:rPr>
        <w:rFonts w:ascii="Palatino Linotype" w:eastAsia="Palatino Linotype" w:hAnsi="Palatino Linotype" w:cs="Palatino Linotype"/>
        <w:b/>
        <w:color w:val="000000"/>
        <w:szCs w:val="20"/>
      </w:rPr>
      <w:fldChar w:fldCharType="end"/>
    </w:r>
    <w:r w:rsidRPr="00BE683D">
      <w:rPr>
        <w:rFonts w:ascii="Palatino Linotype" w:eastAsia="Palatino Linotype" w:hAnsi="Palatino Linotype" w:cs="Palatino Linotype"/>
        <w:b/>
        <w:color w:val="000000"/>
        <w:szCs w:val="20"/>
      </w:rPr>
      <w:t xml:space="preserve"> de </w:t>
    </w:r>
    <w:r w:rsidRPr="00BE683D">
      <w:rPr>
        <w:rFonts w:ascii="Palatino Linotype" w:eastAsia="Palatino Linotype" w:hAnsi="Palatino Linotype" w:cs="Palatino Linotype"/>
        <w:b/>
        <w:color w:val="000000"/>
        <w:szCs w:val="20"/>
      </w:rPr>
      <w:fldChar w:fldCharType="begin"/>
    </w:r>
    <w:r w:rsidRPr="00BE683D">
      <w:rPr>
        <w:rFonts w:ascii="Palatino Linotype" w:eastAsia="Palatino Linotype" w:hAnsi="Palatino Linotype" w:cs="Palatino Linotype"/>
        <w:b/>
        <w:color w:val="000000"/>
        <w:szCs w:val="20"/>
      </w:rPr>
      <w:instrText>NUMPAGES</w:instrText>
    </w:r>
    <w:r w:rsidRPr="00BE683D">
      <w:rPr>
        <w:rFonts w:ascii="Palatino Linotype" w:eastAsia="Palatino Linotype" w:hAnsi="Palatino Linotype" w:cs="Palatino Linotype"/>
        <w:b/>
        <w:color w:val="000000"/>
        <w:szCs w:val="20"/>
      </w:rPr>
      <w:fldChar w:fldCharType="separate"/>
    </w:r>
    <w:r w:rsidR="00DC5EDF">
      <w:rPr>
        <w:rFonts w:ascii="Palatino Linotype" w:eastAsia="Palatino Linotype" w:hAnsi="Palatino Linotype" w:cs="Palatino Linotype"/>
        <w:b/>
        <w:noProof/>
        <w:color w:val="000000"/>
        <w:szCs w:val="20"/>
      </w:rPr>
      <w:t>14</w:t>
    </w:r>
    <w:r w:rsidRPr="00BE683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AA7" w:rsidRDefault="00F33AA7">
      <w:pPr>
        <w:spacing w:after="0" w:line="240" w:lineRule="auto"/>
      </w:pPr>
      <w:r>
        <w:separator/>
      </w:r>
    </w:p>
  </w:footnote>
  <w:footnote w:type="continuationSeparator" w:id="0">
    <w:p w:rsidR="00F33AA7" w:rsidRDefault="00F33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4F391C">
      <w:trPr>
        <w:trHeight w:val="227"/>
      </w:trPr>
      <w:tc>
        <w:tcPr>
          <w:tcW w:w="5246" w:type="dxa"/>
        </w:tcPr>
        <w:p w:rsidR="004F391C" w:rsidRPr="00BE683D" w:rsidRDefault="004F391C" w:rsidP="00BE683D">
          <w:pPr>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Recurso de Revisión:</w:t>
          </w:r>
        </w:p>
      </w:tc>
      <w:tc>
        <w:tcPr>
          <w:tcW w:w="4819" w:type="dxa"/>
        </w:tcPr>
        <w:p w:rsidR="004F391C" w:rsidRPr="00BE683D" w:rsidRDefault="0035762B" w:rsidP="00BE683D">
          <w:pPr>
            <w:spacing w:after="0" w:line="256" w:lineRule="auto"/>
            <w:ind w:right="214"/>
            <w:rPr>
              <w:rFonts w:ascii="Palatino Linotype" w:eastAsia="Palatino Linotype" w:hAnsi="Palatino Linotype" w:cs="Palatino Linotype"/>
              <w:sz w:val="24"/>
            </w:rPr>
          </w:pPr>
          <w:r w:rsidRPr="00BE683D">
            <w:rPr>
              <w:rFonts w:ascii="Palatino Linotype" w:eastAsia="Palatino Linotype" w:hAnsi="Palatino Linotype" w:cs="Palatino Linotype"/>
              <w:sz w:val="24"/>
            </w:rPr>
            <w:t>0918/INFOEM/IP/RR/2026</w:t>
          </w:r>
        </w:p>
      </w:tc>
    </w:tr>
    <w:tr w:rsidR="004F391C">
      <w:trPr>
        <w:trHeight w:val="242"/>
      </w:trPr>
      <w:tc>
        <w:tcPr>
          <w:tcW w:w="5246" w:type="dxa"/>
        </w:tcPr>
        <w:p w:rsidR="004F391C" w:rsidRPr="00BE683D" w:rsidRDefault="004F391C" w:rsidP="00BE683D">
          <w:pPr>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Sujeto Obligado:</w:t>
          </w:r>
        </w:p>
      </w:tc>
      <w:tc>
        <w:tcPr>
          <w:tcW w:w="4819" w:type="dxa"/>
        </w:tcPr>
        <w:p w:rsidR="004F391C" w:rsidRPr="00BE683D" w:rsidRDefault="00D26110" w:rsidP="00BE683D">
          <w:pPr>
            <w:spacing w:after="0" w:line="256" w:lineRule="auto"/>
            <w:ind w:right="1207"/>
            <w:rPr>
              <w:rFonts w:ascii="Palatino Linotype" w:hAnsi="Palatino Linotype"/>
              <w:bCs/>
              <w:color w:val="000000"/>
              <w:sz w:val="24"/>
            </w:rPr>
          </w:pPr>
          <w:r w:rsidRPr="00BE683D">
            <w:rPr>
              <w:rFonts w:ascii="Palatino Linotype" w:hAnsi="Palatino Linotype"/>
              <w:bCs/>
              <w:color w:val="000000"/>
              <w:sz w:val="24"/>
              <w:szCs w:val="24"/>
            </w:rPr>
            <w:t>Ayuntamiento de Tepotzotlán</w:t>
          </w:r>
        </w:p>
      </w:tc>
    </w:tr>
    <w:tr w:rsidR="004F391C">
      <w:trPr>
        <w:trHeight w:val="342"/>
      </w:trPr>
      <w:tc>
        <w:tcPr>
          <w:tcW w:w="5246" w:type="dxa"/>
        </w:tcPr>
        <w:p w:rsidR="004F391C" w:rsidRPr="00BE683D" w:rsidRDefault="004F391C" w:rsidP="00BE683D">
          <w:pPr>
            <w:tabs>
              <w:tab w:val="left" w:pos="4892"/>
            </w:tabs>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Comisionado Ponente:</w:t>
          </w:r>
        </w:p>
      </w:tc>
      <w:tc>
        <w:tcPr>
          <w:tcW w:w="4819" w:type="dxa"/>
        </w:tcPr>
        <w:p w:rsidR="004F391C" w:rsidRPr="00BE683D" w:rsidRDefault="004F391C" w:rsidP="00BE683D">
          <w:pPr>
            <w:spacing w:after="0" w:line="256" w:lineRule="auto"/>
            <w:ind w:right="214"/>
            <w:rPr>
              <w:rFonts w:ascii="Palatino Linotype" w:eastAsia="Palatino Linotype" w:hAnsi="Palatino Linotype" w:cs="Palatino Linotype"/>
              <w:sz w:val="24"/>
            </w:rPr>
          </w:pPr>
          <w:r w:rsidRPr="00BE683D">
            <w:rPr>
              <w:rFonts w:ascii="Palatino Linotype" w:eastAsia="Palatino Linotype" w:hAnsi="Palatino Linotype" w:cs="Palatino Linotype"/>
              <w:sz w:val="24"/>
            </w:rPr>
            <w:t>María del Rosario Mejía Ayala</w:t>
          </w:r>
        </w:p>
      </w:tc>
    </w:tr>
  </w:tbl>
  <w:p w:rsidR="009E4B39" w:rsidRDefault="00BE683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posOffset>-64675</wp:posOffset>
          </wp:positionV>
          <wp:extent cx="7705725" cy="9987915"/>
          <wp:effectExtent l="0" t="0" r="9525" b="0"/>
          <wp:wrapNone/>
          <wp:docPr id="3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142" w:type="dxa"/>
      <w:tblLayout w:type="fixed"/>
      <w:tblLook w:val="0400" w:firstRow="0" w:lastRow="0" w:firstColumn="0" w:lastColumn="0" w:noHBand="0" w:noVBand="1"/>
    </w:tblPr>
    <w:tblGrid>
      <w:gridCol w:w="6770"/>
      <w:gridCol w:w="3828"/>
    </w:tblGrid>
    <w:tr w:rsidR="009E4B39" w:rsidTr="00BE683D">
      <w:trPr>
        <w:trHeight w:val="227"/>
      </w:trPr>
      <w:tc>
        <w:tcPr>
          <w:tcW w:w="6770" w:type="dxa"/>
        </w:tcPr>
        <w:p w:rsidR="009E4B39" w:rsidRPr="00BE683D" w:rsidRDefault="009E4B39" w:rsidP="00BE683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E683D">
            <w:rPr>
              <w:rFonts w:ascii="Palatino Linotype" w:eastAsia="Palatino Linotype" w:hAnsi="Palatino Linotype" w:cs="Palatino Linotype"/>
              <w:b/>
              <w:sz w:val="24"/>
            </w:rPr>
            <w:t>Recurso de Revisión:</w:t>
          </w:r>
        </w:p>
      </w:tc>
      <w:tc>
        <w:tcPr>
          <w:tcW w:w="3828" w:type="dxa"/>
        </w:tcPr>
        <w:p w:rsidR="009E4B39" w:rsidRPr="00BE683D" w:rsidRDefault="0035762B" w:rsidP="00DC5EDF">
          <w:pPr>
            <w:spacing w:after="0" w:line="256" w:lineRule="auto"/>
            <w:ind w:right="214"/>
            <w:rPr>
              <w:rFonts w:ascii="Palatino Linotype" w:eastAsia="Palatino Linotype" w:hAnsi="Palatino Linotype" w:cs="Palatino Linotype"/>
              <w:sz w:val="24"/>
            </w:rPr>
          </w:pPr>
          <w:r w:rsidRPr="00BE683D">
            <w:rPr>
              <w:rFonts w:ascii="Palatino Linotype" w:eastAsia="Palatino Linotype" w:hAnsi="Palatino Linotype" w:cs="Palatino Linotype"/>
              <w:sz w:val="24"/>
            </w:rPr>
            <w:t>0918</w:t>
          </w:r>
          <w:r w:rsidR="002A34A1" w:rsidRPr="00BE683D">
            <w:rPr>
              <w:rFonts w:ascii="Palatino Linotype" w:eastAsia="Palatino Linotype" w:hAnsi="Palatino Linotype" w:cs="Palatino Linotype"/>
              <w:sz w:val="24"/>
            </w:rPr>
            <w:t>/INFOEM/IP/RR/2026</w:t>
          </w:r>
          <w:r w:rsidR="009E4B39" w:rsidRPr="00BE683D">
            <w:rPr>
              <w:rFonts w:ascii="Palatino Linotype" w:eastAsia="Palatino Linotype" w:hAnsi="Palatino Linotype" w:cs="Palatino Linotype"/>
              <w:sz w:val="24"/>
            </w:rPr>
            <w:t xml:space="preserve"> </w:t>
          </w:r>
        </w:p>
      </w:tc>
    </w:tr>
    <w:tr w:rsidR="009E4B39" w:rsidTr="00BE683D">
      <w:trPr>
        <w:trHeight w:val="242"/>
      </w:trPr>
      <w:tc>
        <w:tcPr>
          <w:tcW w:w="6770" w:type="dxa"/>
        </w:tcPr>
        <w:p w:rsidR="009E4B39" w:rsidRPr="00BE683D" w:rsidRDefault="009E4B39" w:rsidP="00BE683D">
          <w:pPr>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Sujeto Obligado:</w:t>
          </w:r>
        </w:p>
      </w:tc>
      <w:tc>
        <w:tcPr>
          <w:tcW w:w="3828" w:type="dxa"/>
        </w:tcPr>
        <w:p w:rsidR="009E4B39" w:rsidRPr="00BE683D" w:rsidRDefault="00D26110" w:rsidP="00DC5EDF">
          <w:pPr>
            <w:spacing w:after="0" w:line="256" w:lineRule="auto"/>
            <w:ind w:right="214"/>
            <w:jc w:val="both"/>
            <w:rPr>
              <w:rFonts w:ascii="Palatino Linotype" w:eastAsia="Palatino Linotype" w:hAnsi="Palatino Linotype" w:cs="Palatino Linotype"/>
              <w:sz w:val="24"/>
              <w:szCs w:val="24"/>
            </w:rPr>
          </w:pPr>
          <w:r w:rsidRPr="00BE683D">
            <w:rPr>
              <w:rFonts w:ascii="Palatino Linotype" w:hAnsi="Palatino Linotype"/>
              <w:bCs/>
              <w:color w:val="000000"/>
              <w:sz w:val="24"/>
              <w:szCs w:val="24"/>
            </w:rPr>
            <w:t>Ayuntamiento de Tepotzotlán</w:t>
          </w:r>
        </w:p>
      </w:tc>
    </w:tr>
    <w:tr w:rsidR="009E4B39" w:rsidTr="00BE683D">
      <w:trPr>
        <w:trHeight w:val="342"/>
      </w:trPr>
      <w:tc>
        <w:tcPr>
          <w:tcW w:w="6770" w:type="dxa"/>
        </w:tcPr>
        <w:p w:rsidR="009E4B39" w:rsidRPr="00BE683D" w:rsidRDefault="009E4B39" w:rsidP="00BE683D">
          <w:pPr>
            <w:tabs>
              <w:tab w:val="left" w:pos="4892"/>
            </w:tabs>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Recurrente:</w:t>
          </w:r>
        </w:p>
      </w:tc>
      <w:tc>
        <w:tcPr>
          <w:tcW w:w="3828" w:type="dxa"/>
        </w:tcPr>
        <w:p w:rsidR="009E4B39" w:rsidRPr="00BE683D" w:rsidRDefault="00DC5EDF" w:rsidP="00DC5EDF">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BE683D">
      <w:trPr>
        <w:trHeight w:val="342"/>
      </w:trPr>
      <w:tc>
        <w:tcPr>
          <w:tcW w:w="6770" w:type="dxa"/>
        </w:tcPr>
        <w:p w:rsidR="009E4B39" w:rsidRPr="00BE683D" w:rsidRDefault="009E4B39" w:rsidP="00BE683D">
          <w:pPr>
            <w:tabs>
              <w:tab w:val="left" w:pos="4892"/>
            </w:tabs>
            <w:spacing w:after="0" w:line="256" w:lineRule="auto"/>
            <w:ind w:right="204"/>
            <w:jc w:val="right"/>
            <w:rPr>
              <w:rFonts w:ascii="Palatino Linotype" w:eastAsia="Palatino Linotype" w:hAnsi="Palatino Linotype" w:cs="Palatino Linotype"/>
              <w:b/>
              <w:sz w:val="24"/>
            </w:rPr>
          </w:pPr>
          <w:r w:rsidRPr="00BE683D">
            <w:rPr>
              <w:rFonts w:ascii="Palatino Linotype" w:eastAsia="Palatino Linotype" w:hAnsi="Palatino Linotype" w:cs="Palatino Linotype"/>
              <w:b/>
              <w:sz w:val="24"/>
            </w:rPr>
            <w:t>Comisionado Ponente:</w:t>
          </w:r>
        </w:p>
      </w:tc>
      <w:tc>
        <w:tcPr>
          <w:tcW w:w="3828" w:type="dxa"/>
        </w:tcPr>
        <w:p w:rsidR="009E4B39" w:rsidRPr="00BE683D" w:rsidRDefault="009E4B39" w:rsidP="00DC5EDF">
          <w:pPr>
            <w:spacing w:after="0" w:line="256" w:lineRule="auto"/>
            <w:ind w:right="214"/>
            <w:rPr>
              <w:rFonts w:ascii="Palatino Linotype" w:eastAsia="Palatino Linotype" w:hAnsi="Palatino Linotype" w:cs="Palatino Linotype"/>
              <w:sz w:val="24"/>
            </w:rPr>
          </w:pPr>
          <w:r w:rsidRPr="00BE683D">
            <w:rPr>
              <w:rFonts w:ascii="Palatino Linotype" w:eastAsia="Palatino Linotype" w:hAnsi="Palatino Linotype" w:cs="Palatino Linotype"/>
              <w:sz w:val="24"/>
            </w:rPr>
            <w:t>María del Rosario Mejía Ayala</w:t>
          </w:r>
        </w:p>
      </w:tc>
    </w:tr>
  </w:tbl>
  <w:p w:rsidR="009E4B39" w:rsidRDefault="00BE683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align>center</wp:align>
          </wp:positionH>
          <wp:positionV relativeFrom="page">
            <wp:align>top</wp:align>
          </wp:positionV>
          <wp:extent cx="7705725" cy="9987915"/>
          <wp:effectExtent l="0" t="0" r="9525" b="0"/>
          <wp:wrapNone/>
          <wp:docPr id="32"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3453EF"/>
    <w:multiLevelType w:val="hybridMultilevel"/>
    <w:tmpl w:val="8474E7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2753B"/>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2502"/>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64F"/>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25C5"/>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0C9B"/>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1E"/>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3D"/>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5EDF"/>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3AA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11F"/>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E10F80-DCC9-4118-8E8C-6967E177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14</Pages>
  <Words>3416</Words>
  <Characters>18792</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481</cp:revision>
  <cp:lastPrinted>2026-02-20T15:50:00Z</cp:lastPrinted>
  <dcterms:created xsi:type="dcterms:W3CDTF">2025-04-24T19:37:00Z</dcterms:created>
  <dcterms:modified xsi:type="dcterms:W3CDTF">2026-02-26T23:05:00Z</dcterms:modified>
</cp:coreProperties>
</file>