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45769E9A" w:rsidR="00A970D5" w:rsidRPr="00595EA7" w:rsidRDefault="00A970D5" w:rsidP="009950AD">
      <w:pPr>
        <w:pStyle w:val="NormalINFOEM"/>
      </w:pPr>
      <w:r w:rsidRPr="00595EA7">
        <w:t>Resolución del Pleno del Instituto de Transparencia, Acceso a la Información Pública y Protección de Datos Personales del Estado de México</w:t>
      </w:r>
      <w:r w:rsidR="00FD2A3F" w:rsidRPr="00595EA7">
        <w:t xml:space="preserve"> </w:t>
      </w:r>
      <w:r w:rsidRPr="00595EA7">
        <w:t xml:space="preserve">y Municipios, con domicilio en Metepec, Estado de </w:t>
      </w:r>
      <w:r w:rsidR="008B2951" w:rsidRPr="00595EA7">
        <w:t xml:space="preserve">México, </w:t>
      </w:r>
      <w:r w:rsidR="000D2E93" w:rsidRPr="00595EA7">
        <w:t>a</w:t>
      </w:r>
      <w:r w:rsidR="0011108B" w:rsidRPr="00595EA7">
        <w:t xml:space="preserve"> </w:t>
      </w:r>
      <w:r w:rsidR="00A81094" w:rsidRPr="00595EA7">
        <w:t>diecisiete de junio de dos mil veintiséis</w:t>
      </w:r>
      <w:r w:rsidR="0011108B" w:rsidRPr="00595EA7">
        <w:t>.</w:t>
      </w:r>
    </w:p>
    <w:p w14:paraId="60399B74" w14:textId="77777777" w:rsidR="00A970D5" w:rsidRPr="00595EA7"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7C5EF2F1" w:rsidR="00A970D5" w:rsidRPr="00595EA7" w:rsidRDefault="70652167" w:rsidP="70652167">
      <w:pPr>
        <w:pBdr>
          <w:top w:val="nil"/>
          <w:left w:val="nil"/>
          <w:bottom w:val="nil"/>
          <w:right w:val="nil"/>
          <w:between w:val="nil"/>
        </w:pBdr>
        <w:contextualSpacing/>
        <w:rPr>
          <w:rFonts w:eastAsia="Palatino Linotype" w:cs="Palatino Linotype"/>
          <w:b/>
          <w:bCs/>
          <w:color w:val="000000"/>
          <w:lang w:val="es-ES"/>
        </w:rPr>
      </w:pPr>
      <w:r w:rsidRPr="00595EA7">
        <w:rPr>
          <w:rFonts w:eastAsia="Palatino Linotype" w:cs="Palatino Linotype"/>
          <w:b/>
          <w:bCs/>
          <w:color w:val="000000" w:themeColor="text1"/>
          <w:lang w:val="es-ES"/>
        </w:rPr>
        <w:t>VISTO</w:t>
      </w:r>
      <w:r w:rsidRPr="00595EA7">
        <w:rPr>
          <w:rFonts w:eastAsia="Palatino Linotype" w:cs="Palatino Linotype"/>
          <w:color w:val="000000" w:themeColor="text1"/>
          <w:lang w:val="es-ES"/>
        </w:rPr>
        <w:t xml:space="preserve"> el expediente electrónico formado con motivo del recurso de revisión número </w:t>
      </w:r>
      <w:bookmarkStart w:id="0" w:name="_GoBack"/>
      <w:r w:rsidR="00A81094" w:rsidRPr="00595EA7">
        <w:rPr>
          <w:rFonts w:eastAsia="Palatino Linotype" w:cs="Palatino Linotype"/>
          <w:b/>
          <w:bCs/>
          <w:color w:val="000000" w:themeColor="text1"/>
          <w:lang w:val="es-ES"/>
        </w:rPr>
        <w:t>09895/INFOEM/IP/RR/2025</w:t>
      </w:r>
      <w:bookmarkEnd w:id="0"/>
      <w:r w:rsidRPr="00595EA7">
        <w:rPr>
          <w:rFonts w:eastAsia="Palatino Linotype" w:cs="Palatino Linotype"/>
          <w:color w:val="000000" w:themeColor="text1"/>
          <w:lang w:val="es-ES"/>
        </w:rPr>
        <w:t xml:space="preserve">, </w:t>
      </w:r>
      <w:r w:rsidR="00884EA1" w:rsidRPr="00595EA7">
        <w:rPr>
          <w:rFonts w:cs="Arial"/>
        </w:rPr>
        <w:t>interpuesto por</w:t>
      </w:r>
      <w:r w:rsidR="00A81094" w:rsidRPr="00595EA7">
        <w:rPr>
          <w:rFonts w:cs="Arial"/>
        </w:rPr>
        <w:t xml:space="preserve"> </w:t>
      </w:r>
      <w:r w:rsidR="008946DC">
        <w:rPr>
          <w:rFonts w:cs="Arial"/>
          <w:b/>
          <w:bCs/>
        </w:rPr>
        <w:t>XXXXX</w:t>
      </w:r>
      <w:r w:rsidR="00884EA1" w:rsidRPr="00595EA7">
        <w:rPr>
          <w:rFonts w:cs="Arial"/>
        </w:rPr>
        <w:t>,</w:t>
      </w:r>
      <w:r w:rsidR="00884EA1" w:rsidRPr="00595EA7">
        <w:rPr>
          <w:rFonts w:cs="Arial"/>
          <w:b/>
        </w:rPr>
        <w:t xml:space="preserve"> </w:t>
      </w:r>
      <w:r w:rsidR="00884EA1" w:rsidRPr="00595EA7">
        <w:rPr>
          <w:rFonts w:cs="Arial"/>
        </w:rPr>
        <w:t xml:space="preserve">en lo sucesivo el </w:t>
      </w:r>
      <w:r w:rsidR="00884EA1" w:rsidRPr="00595EA7">
        <w:rPr>
          <w:rFonts w:cs="Arial"/>
          <w:b/>
        </w:rPr>
        <w:t>Recurrente</w:t>
      </w:r>
      <w:r w:rsidRPr="00595EA7">
        <w:rPr>
          <w:rFonts w:eastAsia="Palatino Linotype" w:cs="Palatino Linotype"/>
          <w:color w:val="000000" w:themeColor="text1"/>
          <w:lang w:val="es-ES"/>
        </w:rPr>
        <w:t>, en contra de la respuesta de</w:t>
      </w:r>
      <w:r w:rsidR="00A81094" w:rsidRPr="00595EA7">
        <w:rPr>
          <w:rFonts w:eastAsia="Palatino Linotype" w:cs="Palatino Linotype"/>
          <w:color w:val="000000" w:themeColor="text1"/>
          <w:lang w:val="es-ES"/>
        </w:rPr>
        <w:t xml:space="preserve"> la</w:t>
      </w:r>
      <w:r w:rsidRPr="00595EA7">
        <w:rPr>
          <w:rFonts w:eastAsia="Palatino Linotype" w:cs="Palatino Linotype"/>
          <w:color w:val="000000" w:themeColor="text1"/>
          <w:lang w:val="es-ES"/>
        </w:rPr>
        <w:t xml:space="preserve"> </w:t>
      </w:r>
      <w:r w:rsidR="00A81094" w:rsidRPr="00595EA7">
        <w:rPr>
          <w:rFonts w:eastAsia="Palatino Linotype" w:cs="Palatino Linotype"/>
          <w:b/>
          <w:bCs/>
          <w:color w:val="000000" w:themeColor="text1"/>
          <w:lang w:val="es-ES"/>
        </w:rPr>
        <w:t>Comisión Técnica del Agua del Estado de México</w:t>
      </w:r>
      <w:r w:rsidR="00771E23" w:rsidRPr="00595EA7">
        <w:rPr>
          <w:rFonts w:eastAsia="Palatino Linotype" w:cs="Palatino Linotype"/>
          <w:b/>
          <w:bCs/>
          <w:color w:val="000000" w:themeColor="text1"/>
          <w:lang w:val="es-ES"/>
        </w:rPr>
        <w:t>,</w:t>
      </w:r>
      <w:r w:rsidR="00920835" w:rsidRPr="00595EA7">
        <w:rPr>
          <w:rFonts w:eastAsia="Palatino Linotype" w:cs="Palatino Linotype"/>
          <w:b/>
          <w:bCs/>
          <w:color w:val="000000" w:themeColor="text1"/>
          <w:lang w:val="es-ES"/>
        </w:rPr>
        <w:t xml:space="preserve"> </w:t>
      </w:r>
      <w:r w:rsidRPr="00595EA7">
        <w:rPr>
          <w:rFonts w:eastAsia="Palatino Linotype" w:cs="Palatino Linotype"/>
          <w:color w:val="000000" w:themeColor="text1"/>
          <w:lang w:val="es-ES"/>
        </w:rPr>
        <w:t>en lo subsecuente</w:t>
      </w:r>
      <w:r w:rsidRPr="00595EA7">
        <w:rPr>
          <w:rFonts w:eastAsia="Palatino Linotype" w:cs="Palatino Linotype"/>
          <w:b/>
          <w:bCs/>
          <w:color w:val="000000" w:themeColor="text1"/>
          <w:lang w:val="es-ES"/>
        </w:rPr>
        <w:t xml:space="preserve"> </w:t>
      </w:r>
      <w:r w:rsidRPr="00595EA7">
        <w:rPr>
          <w:rFonts w:eastAsia="Palatino Linotype" w:cs="Palatino Linotype"/>
          <w:color w:val="000000" w:themeColor="text1"/>
          <w:lang w:val="es-ES"/>
        </w:rPr>
        <w:t>el</w:t>
      </w:r>
      <w:r w:rsidRPr="00595EA7">
        <w:rPr>
          <w:rFonts w:eastAsia="Palatino Linotype" w:cs="Palatino Linotype"/>
          <w:b/>
          <w:bCs/>
          <w:color w:val="000000" w:themeColor="text1"/>
          <w:lang w:val="es-ES"/>
        </w:rPr>
        <w:t xml:space="preserve"> Sujeto Obligado, </w:t>
      </w:r>
      <w:r w:rsidRPr="00595EA7">
        <w:rPr>
          <w:rFonts w:eastAsia="Palatino Linotype" w:cs="Palatino Linotype"/>
          <w:color w:val="000000" w:themeColor="text1"/>
          <w:lang w:val="es-ES"/>
        </w:rPr>
        <w:t>se procede a dictar la presente resolución.</w:t>
      </w:r>
    </w:p>
    <w:p w14:paraId="2E2053C2" w14:textId="77777777" w:rsidR="00A970D5" w:rsidRPr="00595EA7"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595EA7" w:rsidRDefault="00A970D5" w:rsidP="006922F5">
      <w:pPr>
        <w:pStyle w:val="Ttulo1"/>
        <w:rPr>
          <w:rFonts w:eastAsia="Palatino Linotype"/>
          <w:lang w:val="es-ES_tradnl"/>
        </w:rPr>
      </w:pPr>
      <w:r w:rsidRPr="00595EA7">
        <w:rPr>
          <w:rFonts w:eastAsia="Palatino Linotype"/>
          <w:lang w:val="es-ES_tradnl"/>
        </w:rPr>
        <w:t>A N T E C E D E N T E S</w:t>
      </w:r>
    </w:p>
    <w:p w14:paraId="32F88820" w14:textId="77777777" w:rsidR="00A970D5" w:rsidRPr="00595EA7"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595EA7" w:rsidRDefault="00A970D5" w:rsidP="006922F5">
      <w:pPr>
        <w:pStyle w:val="Ttulo2"/>
        <w:rPr>
          <w:rFonts w:eastAsia="Palatino Linotype"/>
        </w:rPr>
      </w:pPr>
      <w:r w:rsidRPr="00595EA7">
        <w:rPr>
          <w:rFonts w:eastAsia="Palatino Linotype"/>
        </w:rPr>
        <w:t xml:space="preserve">PRIMERO. De la </w:t>
      </w:r>
      <w:r w:rsidR="00A24D3F" w:rsidRPr="00595EA7">
        <w:rPr>
          <w:rFonts w:eastAsia="Palatino Linotype"/>
        </w:rPr>
        <w:t>s</w:t>
      </w:r>
      <w:r w:rsidRPr="00595EA7">
        <w:rPr>
          <w:rFonts w:eastAsia="Palatino Linotype"/>
        </w:rPr>
        <w:t xml:space="preserve">olicitud de </w:t>
      </w:r>
      <w:r w:rsidR="00A24D3F" w:rsidRPr="00595EA7">
        <w:rPr>
          <w:rFonts w:eastAsia="Palatino Linotype"/>
        </w:rPr>
        <w:t>i</w:t>
      </w:r>
      <w:r w:rsidRPr="00595EA7">
        <w:rPr>
          <w:rFonts w:eastAsia="Palatino Linotype"/>
        </w:rPr>
        <w:t>nformación.</w:t>
      </w:r>
    </w:p>
    <w:p w14:paraId="0870C154" w14:textId="66D1F93B" w:rsidR="00A970D5" w:rsidRPr="00595EA7" w:rsidRDefault="00B36B86" w:rsidP="006922F5">
      <w:pPr>
        <w:pBdr>
          <w:top w:val="nil"/>
          <w:left w:val="nil"/>
          <w:bottom w:val="nil"/>
          <w:right w:val="nil"/>
          <w:between w:val="nil"/>
        </w:pBdr>
        <w:contextualSpacing/>
        <w:rPr>
          <w:rFonts w:eastAsia="Palatino Linotype" w:cs="Palatino Linotype"/>
          <w:color w:val="000000"/>
          <w:szCs w:val="24"/>
        </w:rPr>
      </w:pPr>
      <w:r w:rsidRPr="00595EA7">
        <w:rPr>
          <w:rFonts w:eastAsia="Palatino Linotype" w:cs="Palatino Linotype"/>
          <w:color w:val="000000"/>
          <w:szCs w:val="24"/>
        </w:rPr>
        <w:t>Con fecha</w:t>
      </w:r>
      <w:r w:rsidR="00AA6C98" w:rsidRPr="00595EA7">
        <w:rPr>
          <w:rFonts w:eastAsia="Palatino Linotype" w:cs="Palatino Linotype"/>
          <w:color w:val="000000"/>
          <w:szCs w:val="24"/>
        </w:rPr>
        <w:t xml:space="preserve"> </w:t>
      </w:r>
      <w:r w:rsidR="00A81094" w:rsidRPr="00595EA7">
        <w:rPr>
          <w:rFonts w:eastAsia="Palatino Linotype" w:cs="Palatino Linotype"/>
          <w:color w:val="000000"/>
          <w:szCs w:val="24"/>
        </w:rPr>
        <w:t>dieciséis de junio</w:t>
      </w:r>
      <w:r w:rsidR="00AC4CAF" w:rsidRPr="00595EA7">
        <w:rPr>
          <w:rFonts w:eastAsia="Palatino Linotype" w:cs="Palatino Linotype"/>
          <w:color w:val="000000"/>
          <w:szCs w:val="24"/>
        </w:rPr>
        <w:t xml:space="preserve"> de dos mil veinticinco</w:t>
      </w:r>
      <w:r w:rsidR="00B54BC7" w:rsidRPr="00595EA7">
        <w:rPr>
          <w:rFonts w:eastAsia="Palatino Linotype" w:cs="Palatino Linotype"/>
          <w:color w:val="000000"/>
          <w:szCs w:val="24"/>
        </w:rPr>
        <w:t xml:space="preserve">, </w:t>
      </w:r>
      <w:r w:rsidR="00771E23" w:rsidRPr="00595EA7">
        <w:rPr>
          <w:rFonts w:eastAsia="Palatino Linotype" w:cs="Palatino Linotype"/>
          <w:color w:val="000000"/>
          <w:szCs w:val="24"/>
        </w:rPr>
        <w:t>el</w:t>
      </w:r>
      <w:r w:rsidR="00A970D5" w:rsidRPr="00595EA7">
        <w:rPr>
          <w:rFonts w:eastAsia="Palatino Linotype" w:cs="Palatino Linotype"/>
          <w:color w:val="000000"/>
          <w:szCs w:val="24"/>
        </w:rPr>
        <w:t xml:space="preserve"> </w:t>
      </w:r>
      <w:r w:rsidR="00A970D5" w:rsidRPr="00595EA7">
        <w:rPr>
          <w:rFonts w:eastAsia="Palatino Linotype" w:cs="Palatino Linotype"/>
          <w:b/>
          <w:bCs/>
          <w:color w:val="000000"/>
          <w:szCs w:val="24"/>
        </w:rPr>
        <w:t>Recurrente</w:t>
      </w:r>
      <w:r w:rsidR="00A970D5" w:rsidRPr="00595EA7">
        <w:rPr>
          <w:rFonts w:eastAsia="Palatino Linotype" w:cs="Palatino Linotype"/>
          <w:color w:val="000000"/>
          <w:szCs w:val="24"/>
        </w:rPr>
        <w:t xml:space="preserve"> presentó </w:t>
      </w:r>
      <w:r w:rsidR="00597C06" w:rsidRPr="00595EA7">
        <w:rPr>
          <w:rFonts w:eastAsia="Palatino Linotype" w:cs="Palatino Linotype"/>
          <w:color w:val="000000"/>
          <w:szCs w:val="24"/>
        </w:rPr>
        <w:t xml:space="preserve">solicitud de información que fue registrada en </w:t>
      </w:r>
      <w:r w:rsidR="00A970D5" w:rsidRPr="00595EA7">
        <w:rPr>
          <w:rFonts w:eastAsia="Palatino Linotype" w:cs="Palatino Linotype"/>
          <w:color w:val="000000"/>
          <w:szCs w:val="24"/>
        </w:rPr>
        <w:t>el Sistema de Acceso a la Información Mexiquense (SAIMEX) con el número</w:t>
      </w:r>
      <w:r w:rsidR="00642669" w:rsidRPr="00595EA7">
        <w:rPr>
          <w:rFonts w:eastAsia="Palatino Linotype" w:cs="Palatino Linotype"/>
          <w:b/>
          <w:bCs/>
          <w:color w:val="000000"/>
          <w:szCs w:val="24"/>
        </w:rPr>
        <w:t xml:space="preserve"> </w:t>
      </w:r>
      <w:r w:rsidR="00A81094" w:rsidRPr="00595EA7">
        <w:rPr>
          <w:rFonts w:eastAsia="Palatino Linotype" w:cs="Palatino Linotype"/>
          <w:b/>
          <w:bCs/>
          <w:color w:val="000000"/>
          <w:szCs w:val="24"/>
        </w:rPr>
        <w:t>00024/CTAEM/IP/2025</w:t>
      </w:r>
      <w:r w:rsidR="00E43667" w:rsidRPr="00595EA7">
        <w:rPr>
          <w:rFonts w:eastAsia="Palatino Linotype" w:cs="Palatino Linotype"/>
          <w:color w:val="000000"/>
          <w:szCs w:val="24"/>
        </w:rPr>
        <w:t xml:space="preserve">, con la que </w:t>
      </w:r>
      <w:r w:rsidR="00A970D5" w:rsidRPr="00595EA7">
        <w:rPr>
          <w:rFonts w:eastAsia="Palatino Linotype" w:cs="Palatino Linotype"/>
          <w:color w:val="000000"/>
          <w:szCs w:val="24"/>
        </w:rPr>
        <w:t xml:space="preserve">solicitó </w:t>
      </w:r>
      <w:r w:rsidR="00531CE5" w:rsidRPr="00595EA7">
        <w:rPr>
          <w:rFonts w:eastAsia="Palatino Linotype" w:cs="Palatino Linotype"/>
          <w:color w:val="000000"/>
          <w:szCs w:val="24"/>
        </w:rPr>
        <w:t xml:space="preserve">lo </w:t>
      </w:r>
      <w:r w:rsidR="00A970D5" w:rsidRPr="00595EA7">
        <w:rPr>
          <w:rFonts w:eastAsia="Palatino Linotype" w:cs="Palatino Linotype"/>
          <w:color w:val="000000"/>
          <w:szCs w:val="24"/>
        </w:rPr>
        <w:t>siguiente:</w:t>
      </w:r>
    </w:p>
    <w:p w14:paraId="68B56D82" w14:textId="77777777" w:rsidR="00A970D5" w:rsidRPr="00595EA7"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7F66EE79" w:rsidR="00A970D5" w:rsidRPr="00595EA7" w:rsidRDefault="70652167" w:rsidP="009950AD">
      <w:pPr>
        <w:pStyle w:val="Fundamentos"/>
      </w:pPr>
      <w:r w:rsidRPr="00595EA7">
        <w:rPr>
          <w:lang w:val="es-ES"/>
        </w:rPr>
        <w:t>«</w:t>
      </w:r>
      <w:r w:rsidR="00A81094" w:rsidRPr="00595EA7">
        <w:rPr>
          <w:lang w:val="es-ES"/>
        </w:rPr>
        <w:t xml:space="preserve">Se solicita información pública que obra en los archivos físicos y electrónicos del sujeto obligado Comisión Técnica del Agua del Estado de México, consistentes en copia electrónica de las </w:t>
      </w:r>
      <w:r w:rsidR="00A81094" w:rsidRPr="00595EA7">
        <w:rPr>
          <w:b/>
          <w:bCs/>
          <w:u w:val="single"/>
          <w:lang w:val="es-ES"/>
        </w:rPr>
        <w:t>presentaciones de PowerPoint expuestas por el representante de la CTAEM en los años 2010, 2011, 2012, 2013, 2014, 2015, 2016, 2017, 2018, 2019, 2020, 2021, 2022, 2023, 2024 y 2025, en la instalación y/o en la “Primera Reunión del Grupo de Trabajo para la Revisión de Propuestas de Tarifas de Derechos por los Servicios de Suministro de Agua Potable, Drenaje, Alcantarillado y Recepción de los Caudales de Aguas Residuales para su Tratamiento, diferentes a las establecidas en el Código Financiero del Estado de México y Municipios</w:t>
      </w:r>
      <w:r w:rsidR="00A81094" w:rsidRPr="00595EA7">
        <w:rPr>
          <w:lang w:val="es-ES"/>
        </w:rPr>
        <w:t xml:space="preserve">”, en las instalaciones del IHAEM ante los representantes de los Organismos Operadores de Agua de los municipios del Edo México, por mencionar algunas de las que se solicitan con los nombres de: “Tarifas de agua.- Problemáticas, consecuencias y recomendaciones” 2023; “Introducción al Manual Metodológico para el </w:t>
      </w:r>
      <w:r w:rsidR="00A81094" w:rsidRPr="00595EA7">
        <w:rPr>
          <w:lang w:val="es-ES"/>
        </w:rPr>
        <w:lastRenderedPageBreak/>
        <w:t xml:space="preserve">Cálculo Tarifario de los Derechos de Agua Potable, Drenaje, Alcantarillado y Recepción de los Caudales de Aguas Residuales para su Tratamiento, en el Estado de México”; “Guía para la elaboración de la propuesta de tarifas diferentes para el ejercicio fiscal 2024”; “Análisis de costo sustentable”; “Detección de errores de tarifas vigentes”; “Documentos de trabajo”; “Manual metodológico para el cálculo tarifario de los derechos de agua”; “Beneficios de la aplicación del Manual Metodológico”; “Manual Metodológico para el Cálculo Tarifario de los Derechos de Agua Potable, Drenaje, Alcantarillado y Recepción de los Caudales de Aguas Residuales para su Tratamiento, en el Estado de México”; …etc. </w:t>
      </w:r>
      <w:r w:rsidR="00A81094" w:rsidRPr="00595EA7">
        <w:rPr>
          <w:u w:val="single"/>
          <w:lang w:val="es-ES"/>
        </w:rPr>
        <w:t>La mayoría elaboradas y localizadas en los archivos electrónicos y físicos del servidor público de nombre Leonardo Manjarrez Becerril, Jefe del Departamento de Investigación, Capacitación y Vinculación de la CTAEM</w:t>
      </w:r>
      <w:r w:rsidR="00A81094" w:rsidRPr="00595EA7">
        <w:rPr>
          <w:lang w:val="es-ES"/>
        </w:rPr>
        <w:t>.</w:t>
      </w:r>
      <w:r w:rsidRPr="00595EA7">
        <w:rPr>
          <w:lang w:val="es-ES"/>
        </w:rPr>
        <w:t>» (Sic)</w:t>
      </w:r>
    </w:p>
    <w:p w14:paraId="40BBECCB" w14:textId="77777777" w:rsidR="00A970D5" w:rsidRPr="00595EA7"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595EA7" w:rsidRDefault="00A970D5" w:rsidP="006922F5">
      <w:pPr>
        <w:pBdr>
          <w:top w:val="nil"/>
          <w:left w:val="nil"/>
          <w:bottom w:val="nil"/>
          <w:right w:val="nil"/>
          <w:between w:val="nil"/>
        </w:pBdr>
        <w:contextualSpacing/>
        <w:rPr>
          <w:rFonts w:eastAsia="Palatino Linotype" w:cs="Palatino Linotype"/>
          <w:b/>
          <w:color w:val="000000"/>
          <w:szCs w:val="24"/>
        </w:rPr>
      </w:pPr>
      <w:r w:rsidRPr="00595EA7">
        <w:rPr>
          <w:rFonts w:eastAsia="Palatino Linotype" w:cs="Palatino Linotype"/>
          <w:color w:val="000000"/>
          <w:szCs w:val="24"/>
        </w:rPr>
        <w:t xml:space="preserve">Modalidad de entrega: </w:t>
      </w:r>
      <w:r w:rsidR="004A6F01" w:rsidRPr="00595EA7">
        <w:rPr>
          <w:rFonts w:eastAsia="Palatino Linotype" w:cs="Palatino Linotype"/>
          <w:b/>
          <w:color w:val="000000"/>
          <w:szCs w:val="24"/>
        </w:rPr>
        <w:t>A través del SAIMEX</w:t>
      </w:r>
    </w:p>
    <w:p w14:paraId="1063B60E" w14:textId="77777777" w:rsidR="007B7C73" w:rsidRPr="00595EA7" w:rsidRDefault="007B7C73" w:rsidP="006922F5">
      <w:pPr>
        <w:pBdr>
          <w:top w:val="nil"/>
          <w:left w:val="nil"/>
          <w:bottom w:val="nil"/>
          <w:right w:val="nil"/>
          <w:between w:val="nil"/>
        </w:pBdr>
        <w:contextualSpacing/>
        <w:rPr>
          <w:rFonts w:eastAsia="Palatino Linotype" w:cs="Palatino Linotype"/>
          <w:color w:val="000000"/>
          <w:szCs w:val="24"/>
        </w:rPr>
      </w:pPr>
    </w:p>
    <w:p w14:paraId="1AEDC68E" w14:textId="402F765E" w:rsidR="00A970D5" w:rsidRPr="00595EA7" w:rsidRDefault="00531CE5" w:rsidP="006922F5">
      <w:pPr>
        <w:pStyle w:val="Ttulo2"/>
        <w:rPr>
          <w:rFonts w:eastAsia="Palatino Linotype"/>
        </w:rPr>
      </w:pPr>
      <w:r w:rsidRPr="00595EA7">
        <w:rPr>
          <w:rFonts w:eastAsia="Palatino Linotype"/>
        </w:rPr>
        <w:t>SEGUNDO</w:t>
      </w:r>
      <w:r w:rsidR="00A970D5" w:rsidRPr="00595EA7">
        <w:rPr>
          <w:rFonts w:eastAsia="Palatino Linotype"/>
        </w:rPr>
        <w:t>. De la respuesta del Sujeto Obligado.</w:t>
      </w:r>
    </w:p>
    <w:p w14:paraId="2EE6F294" w14:textId="10AD3AFE" w:rsidR="00A970D5" w:rsidRPr="00595EA7" w:rsidRDefault="00A970D5" w:rsidP="006922F5">
      <w:pPr>
        <w:pBdr>
          <w:top w:val="nil"/>
          <w:left w:val="nil"/>
          <w:bottom w:val="nil"/>
          <w:right w:val="nil"/>
          <w:between w:val="nil"/>
        </w:pBdr>
        <w:contextualSpacing/>
        <w:rPr>
          <w:rFonts w:eastAsia="Palatino Linotype" w:cs="Palatino Linotype"/>
          <w:color w:val="000000"/>
          <w:szCs w:val="24"/>
        </w:rPr>
      </w:pPr>
      <w:r w:rsidRPr="00595EA7">
        <w:rPr>
          <w:rFonts w:eastAsia="Palatino Linotype" w:cs="Palatino Linotype"/>
          <w:color w:val="000000"/>
          <w:szCs w:val="24"/>
        </w:rPr>
        <w:t>De las constancias que obran en el expediente electrónico, se observa qu</w:t>
      </w:r>
      <w:r w:rsidR="008B2951" w:rsidRPr="00595EA7">
        <w:rPr>
          <w:rFonts w:eastAsia="Palatino Linotype" w:cs="Palatino Linotype"/>
          <w:color w:val="000000"/>
          <w:szCs w:val="24"/>
        </w:rPr>
        <w:t>e el día</w:t>
      </w:r>
      <w:r w:rsidR="004A3367" w:rsidRPr="00595EA7">
        <w:rPr>
          <w:rFonts w:eastAsia="Palatino Linotype" w:cs="Palatino Linotype"/>
          <w:color w:val="000000"/>
          <w:szCs w:val="24"/>
        </w:rPr>
        <w:t xml:space="preserve"> </w:t>
      </w:r>
      <w:r w:rsidR="00713846" w:rsidRPr="00595EA7">
        <w:rPr>
          <w:rFonts w:eastAsia="Palatino Linotype" w:cs="Palatino Linotype"/>
          <w:color w:val="000000"/>
          <w:szCs w:val="24"/>
        </w:rPr>
        <w:t>veinte de agosto</w:t>
      </w:r>
      <w:r w:rsidR="004A5EE6" w:rsidRPr="00595EA7">
        <w:rPr>
          <w:rFonts w:eastAsia="Palatino Linotype" w:cs="Palatino Linotype"/>
          <w:color w:val="000000"/>
          <w:szCs w:val="24"/>
        </w:rPr>
        <w:t xml:space="preserve"> de dos mil veinticinco</w:t>
      </w:r>
      <w:r w:rsidRPr="00595EA7">
        <w:rPr>
          <w:rFonts w:eastAsia="Palatino Linotype" w:cs="Palatino Linotype"/>
          <w:color w:val="000000"/>
          <w:szCs w:val="24"/>
        </w:rPr>
        <w:t xml:space="preserve">, el </w:t>
      </w:r>
      <w:r w:rsidRPr="00595EA7">
        <w:rPr>
          <w:rFonts w:eastAsia="Palatino Linotype" w:cs="Palatino Linotype"/>
          <w:b/>
          <w:bCs/>
          <w:color w:val="000000"/>
          <w:szCs w:val="24"/>
        </w:rPr>
        <w:t>Sujeto Obligado</w:t>
      </w:r>
      <w:r w:rsidRPr="00595EA7">
        <w:rPr>
          <w:rFonts w:eastAsia="Palatino Linotype" w:cs="Palatino Linotype"/>
          <w:color w:val="000000"/>
          <w:szCs w:val="24"/>
        </w:rPr>
        <w:t xml:space="preserve"> dio respuest</w:t>
      </w:r>
      <w:r w:rsidR="009F4FF4" w:rsidRPr="00595EA7">
        <w:rPr>
          <w:rFonts w:eastAsia="Palatino Linotype" w:cs="Palatino Linotype"/>
          <w:color w:val="000000"/>
          <w:szCs w:val="24"/>
        </w:rPr>
        <w:t>a a la solicitud de información</w:t>
      </w:r>
      <w:r w:rsidRPr="00595EA7">
        <w:rPr>
          <w:rFonts w:eastAsia="Palatino Linotype" w:cs="Palatino Linotype"/>
          <w:color w:val="000000"/>
          <w:szCs w:val="24"/>
        </w:rPr>
        <w:t xml:space="preserve"> manifestando lo siguiente:</w:t>
      </w:r>
    </w:p>
    <w:p w14:paraId="6CF4EC0F" w14:textId="77777777" w:rsidR="00A970D5" w:rsidRPr="00595EA7" w:rsidRDefault="00A970D5" w:rsidP="006922F5">
      <w:pPr>
        <w:pBdr>
          <w:top w:val="nil"/>
          <w:left w:val="nil"/>
          <w:bottom w:val="nil"/>
          <w:right w:val="nil"/>
          <w:between w:val="nil"/>
        </w:pBdr>
        <w:contextualSpacing/>
        <w:rPr>
          <w:rFonts w:eastAsia="Palatino Linotype" w:cs="Palatino Linotype"/>
          <w:color w:val="000000"/>
          <w:szCs w:val="24"/>
        </w:rPr>
      </w:pPr>
    </w:p>
    <w:p w14:paraId="1D7945F8" w14:textId="26B96FB9" w:rsidR="00713846" w:rsidRPr="00595EA7" w:rsidRDefault="23740614" w:rsidP="00713846">
      <w:pPr>
        <w:pStyle w:val="Fundamentos"/>
        <w:jc w:val="right"/>
        <w:rPr>
          <w:lang w:val="es-ES"/>
        </w:rPr>
      </w:pPr>
      <w:r w:rsidRPr="00595EA7">
        <w:rPr>
          <w:lang w:val="es-ES"/>
        </w:rPr>
        <w:t>«</w:t>
      </w:r>
      <w:r w:rsidR="00713846" w:rsidRPr="00595EA7">
        <w:t xml:space="preserve"> </w:t>
      </w:r>
      <w:r w:rsidR="00713846" w:rsidRPr="00595EA7">
        <w:rPr>
          <w:lang w:val="es-ES"/>
        </w:rPr>
        <w:t>Folio de la solicitud: 00024/CTAEM/IP/2025</w:t>
      </w:r>
    </w:p>
    <w:p w14:paraId="507DF623" w14:textId="77777777" w:rsidR="00713846" w:rsidRPr="00595EA7" w:rsidRDefault="00713846" w:rsidP="00713846">
      <w:pPr>
        <w:pStyle w:val="Fundamentos"/>
        <w:rPr>
          <w:lang w:val="es-ES"/>
        </w:rPr>
      </w:pPr>
      <w:r w:rsidRPr="00595EA7">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0B587BA7" w14:textId="77777777" w:rsidR="00713846" w:rsidRPr="00595EA7" w:rsidRDefault="00713846" w:rsidP="00713846">
      <w:pPr>
        <w:pStyle w:val="Fundamentos"/>
        <w:rPr>
          <w:lang w:val="es-ES"/>
        </w:rPr>
      </w:pPr>
      <w:r w:rsidRPr="00595EA7">
        <w:rPr>
          <w:lang w:val="es-ES"/>
        </w:rPr>
        <w:t xml:space="preserve">A continuación </w:t>
      </w:r>
      <w:r w:rsidRPr="00595EA7">
        <w:rPr>
          <w:b/>
          <w:bCs/>
          <w:u w:val="single"/>
          <w:lang w:val="es-ES"/>
        </w:rPr>
        <w:t>se transcribe la respuesta emitida por el Servidor Público Habilitado del Departamento de Investigación, Capacitación y Vinculación de la Comisión Técnica del Agua del Estado de México</w:t>
      </w:r>
      <w:r w:rsidRPr="00595EA7">
        <w:rPr>
          <w:lang w:val="es-ES"/>
        </w:rPr>
        <w:t xml:space="preserve">: Con referencia a su solicitud de información pública a través del Sistema de Acceso a la Información Mexiquense relativo al número de Folio de Solicitud 00024/CTAEM/IP/2025 mediante la cual “Se solicita información pública que obra en los archivos físicos y electrónicos del sujeto obligado Comisión Técnica del Agua del Estado de México, consistentes en copia electrónica de las presentaciones de PowerPoint expuestas por el representante de la CTAEM en los años 2010, 2011, 2012, 2013, 2014, 2015, 2016, 2017, 2018, 2019, 2020, 2021, 2022, 2023, 2024 y 2025, en la instalación y/o en la “Primera Reunión del Grupo de Trabajo para la Revisión de Propuestas de Tarifas de Derechos por los Servicios de Suministro de Agua Potable, Drenaje, Alcantarillado y Recepción de los </w:t>
      </w:r>
      <w:r w:rsidRPr="00595EA7">
        <w:rPr>
          <w:lang w:val="es-ES"/>
        </w:rPr>
        <w:lastRenderedPageBreak/>
        <w:t xml:space="preserve">Caudales de Aguas Residuales para su Tratamiento, diferentes a las establecidas en el Código Financiero del Estado de México y Municipios”, en las instalaciones del IHAEM ante los representantes de los Organismos Operadores de Agua de los municipios del Edo México, por mencionar algunas de las que se solicitan con los nombres de: “Tarifas de agua.- Problemáticas, consecuencias y recomendaciones” 2023; “Introducción al Manual Metodológico para el Cálculo Tarifario de los Derechos de Agua Potable, Drenaje, Alcantarillado y Recepción de los Caudales de Aguas Residuales para su Tratamiento, en el Estado de México”; “Guía para la elaboración de la propuesta de tarifas diferentes para el ejercicio fiscal 2024”; “Análisis de costo sustentable”; “Detección de errores de tarifas vigentes”; “Documentos de trabajo”; “Manual metodológico para el cálculo tarifario de los derechos de agua”; “Beneficios de la aplicación del Manual Metodológico”; “Manual Metodológico para el Cálculo Tarifario de los Derechos de Agua Potable, Drenaje, Alcantarillado y Recepción de los Caudales de Aguas Residuales para su Tratamiento, en el Estado de México”; …etc. La mayoría elaboradas y localizadas en los archivos electrónicos y físicos del servidor público de nombre Leonardo Manjarrez Becerril, Jefe del Departamento de Investigación, Capacitación y Vinculación de la CTAEM”. </w:t>
      </w:r>
      <w:r w:rsidRPr="00595EA7">
        <w:rPr>
          <w:b/>
          <w:bCs/>
          <w:u w:val="single"/>
          <w:lang w:val="es-ES"/>
        </w:rPr>
        <w:t>Al respecto, es de referir que la Comisión Técnica del Agua del Estado de México (CTAEM) se creó el 22 de febrero de 2013</w:t>
      </w:r>
      <w:r w:rsidRPr="00595EA7">
        <w:rPr>
          <w:lang w:val="es-ES"/>
        </w:rPr>
        <w:t xml:space="preserve"> mediante la publicación del Decreto Número 52 de la H. "LVIII" Legislatura del Estado de México, en la Gaceta del Gobierno del Estado de México, como un organismo público descentralizado, dotado de personalidad jurídica y patrimonio propios, sectorizado de la Secretaría de Obra Pública, con autonomía técnica y de gestión, administrativa y presupuestal, con domicilio en el Estado y cuyo objeto es el de regular y proponer los mecanismos de coordinación para la prestación de los servicios y el mejoramiento de la gestión integral del agua en beneficio de la población. Con la expedición de la Ley del Agua para el Estado de México y Municipios y su Reglamento, se definen los mecanismos y procedimientos pertinentes para hacer efectivo el cumplimiento de las funciones, definidas en el artículo 26 de la citada Ley, entre las que destaca la fracción XX. “Proponer los lineamientos para la definición y actualización de las tarifas aplicables a los servicios”. Dicha atribución fue aplicada de manera directa en lo que ya estaba dispuesto en el artículo 139 del Código Financiero del Estado de México y Municipios, el cual estipula de manera expresa que: “Los ayuntamientos, que de conformidad con las características o circunstancias técnicas, operativas y financieras que incidan en la prestación de los servicios a que se refiere esta Sección, requieran de tarifas diferentes a las establecidas, las propondrán a más tardar el 15 de noviembre a la Legislatura. Las tarifas que se propongan, en ningún caso podrán ser inferiores a las establecidas en este Código, y deberán atender a los costos directos que implique su prestación, determinados con base en el Manual Metodológico aprobado en el marco del Sistema de Coordinación Hacendaria del Estado de México”. De manera que, una de las principales acciones en cumplimiento a dicha atribución fue la actualización del "Manual Metodológico para el Cálculo de Tarifas por el Servicio de Suministro de Agua Potable, Saneamiento y Alcantarillado" publicado por el Instituto Hacendario del Estado de México </w:t>
      </w:r>
      <w:r w:rsidRPr="00595EA7">
        <w:rPr>
          <w:lang w:val="es-ES"/>
        </w:rPr>
        <w:lastRenderedPageBreak/>
        <w:t xml:space="preserve">(IHAEM) en la Gaceta del Gobierno el 5 de enero de 2009, mismo que fue consolidado en atención al Resolutivo Tercero de la Gaceta del Gobierno del 21 de diciembre de 2015, mediante el cual se exhortó “a la Comisión Técnica del Agua, a la Comisión del Agua del Estado de México y al Instituto Hacendario del Estado de México, con el propósito de que, de manera colegiada puedan integrar un trabajo normativo con base en estudios técnico-jurídicos sobre la prestación de los servicios de agua potable, drenaje, alcantarillado y tratamiento de aguas residuales que sirva de base a los organismos operadores de agua municipales para integrar sus propuestas de tarifas de agua diferentes a las del Código Financiero”. Este instrumento quedó consolidado en el Tomo CCIV, número 91 del Periódico Oficial Gaceta del Gobierno el 7 de noviembre de 2017. Con la publicación de dicho instrumento y el citado resolutivo, se consolidó un trabajo en conjunto entre estas dependencias para la definición y marco de actuación desde sus respectivas competencias, para el establecimiento de acciones que den pauta al establecimiento de las bases metodológicas y lineamientos para proponer tarifas diferentes a las que establece el Código Financiero por "los Derechos de Agua Potable, Drenaje, Alcantarillado y Recepción de los Caudales de Aguas Residuales para su Tratamiento". De tal forma, el desarrollo y en su caso, presentación de las propuestas de tarifas diferentes para los derechos por los servicios de agua municipales, ante la Legislatura local, es facultad exclusiva de los Municipios; mismos que tienen la obligación de desarrollarlas con base en el Manual Metodológico aprobado en el marco del Sistema de Coordinación Hacendaria del Estado de México, el cual se da seguimiento a través del seno de las consolidadas Comisiones Temáticas que desarrolla el Instituto Hacendario del Estado de México (IHAEM) y de los grupos de trabajo para la Revisión de Propuestas de Tarifas de Derechos por los Servicios de Suministro de Agua Potable, Drenaje, Alcantarillado y Recepción de los Caudales de Aguas Residuales para su Tratamiento, diferentes a las establecidas en el Código Financiero del Estado de México y Municipios. Siendo así que, en atención a su solicitud de información pública a través del Sistema de Acceso a la Información Mexiquense relativo al número de Folio de Solicitud 00024/CTAEM/IP/2025 mediante la cual “Se solicita información pública que obra en los archivos físicos y electrónicos del sujeto obligado Comisión Técnica del Agua del Estado de México, consistentes en copia electrónica de las presentaciones de PowerPoint expuestas por el representante de la CTAEM en los años 2010, 2011, 2012, 2013, 2014, 2015, 2016, 2017, 2018, 2019, 2020, 2021, 2022, 2023, 2024 y 2025, en la instalación y/o en la “Primera Reunión del Grupo de Trabajo para la Revisión de Propuestas de Tarifas de Derechos por los Servicios de Suministro de Agua Potable, Drenaje, Alcantarillado y Recepción de los Caudales de Aguas Residuales para su Tratamiento, diferentes a las establecidas en el Código Financiero del Estado de México y Municipios”, en las instalaciones del IHAEM ante los representantes de los Organismos Operadores de Agua de los municipios del Edo México, por mencionar algunas de las que se solicitan con los nombres de: “Tarifas de agua.- Problemáticas, consecuencias y recomendaciones” 2023; “Introducción al Manual Metodológico para el Cálculo Tarifario de los Derechos de Agua Potable, Drenaje, Alcantarillado y Recepción de los </w:t>
      </w:r>
      <w:r w:rsidRPr="00595EA7">
        <w:rPr>
          <w:lang w:val="es-ES"/>
        </w:rPr>
        <w:lastRenderedPageBreak/>
        <w:t xml:space="preserve">Caudales de Aguas Residuales para su Tratamiento, en el Estado de México”; “Guía para la elaboración de la propuesta de tarifas diferentes para el ejercicio fiscal 2024”; “Análisis de costo sustentable”; “Detección de errores de tarifas vigentes”; “Documentos de trabajo”; “Manual metodológico para el cálculo tarifario de los derechos de agua”; “Beneficios de la aplicación del Manual Metodológico”; “Manual Metodológico para el Cálculo Tarifario de los Derechos de Agua Potable, Drenaje, Alcantarillado y Recepción de los Caudales de Aguas Residuales para su Tratamiento, en el Estado de México”; …etc. La mayoría elaboradas y localizadas en los archivos electrónicos y físicos del servidor público de nombre Leonardo Manjarrez Becerril, Jefe del Departamento de Investigación, Capacitación y Vinculación de la CTAEM”. Al respecto se informa lo siguiente: </w:t>
      </w:r>
      <w:r w:rsidRPr="00595EA7">
        <w:rPr>
          <w:u w:val="single"/>
          <w:lang w:val="es-ES"/>
        </w:rPr>
        <w:t xml:space="preserve">La Comisión Técnica del Agua del Estado de México (CTAEM) se creó el 22 de febrero de 2013 a través de la publicación de la Ley del Agua para el Estado de México y Municipios, sin embargo, oficialmente la institución inicia operaciones el 16 de noviembre de 2014. Adicional a ello, fue hasta el 7 de noviembre de 2017 cuando se publica en el marco del Sistema de Coordinación Hacendaria del Estado de México el Manual Metodológico para el Cálculo Tarifario de los Derechos de Agua Potable, Drenaje, Alcantarillado, y Recepción de los Caudales de Aguas Residuales para su Tratamiento en el Estado de México, el cual fue consolidado en atención al Resolutivo Tercero de la Gaceta del Gobierno del 21 de diciembre de 2015, tal como ya se ha referido con anterioridad, sin embargo, dicho ejercicio se consolidó hasta el año 2019, de manera que se informa que en </w:t>
      </w:r>
      <w:r w:rsidRPr="00595EA7">
        <w:rPr>
          <w:b/>
          <w:bCs/>
          <w:u w:val="single"/>
          <w:lang w:val="es-ES"/>
        </w:rPr>
        <w:t>los años 2010, 2011, 2012, 2013, 2014, 2015, 2016, 2017 y 2018</w:t>
      </w:r>
      <w:r w:rsidRPr="00595EA7">
        <w:rPr>
          <w:u w:val="single"/>
          <w:lang w:val="es-ES"/>
        </w:rPr>
        <w:t xml:space="preserve"> no se tiene conocimiento sobre si se efectuaron reuniones del Grupo de Trabajo para la Revisión de Propuestas de Tarifas de Derechos por los Servicios de Suministro de Agua Potable, Drenaje, Alcantarillado y Recepción de los Caudales de Aguas Residuales para su Tratamiento, diferentes a las establecidas en el Código Financiero del Estado de México y Municipios, toda vez que es una actividad promovida y desarrollada por el Instituto Hacendario del Estado de México y esta Comisión Técnica del Agua sólo ha participado en las sesiones que es convocada</w:t>
      </w:r>
      <w:r w:rsidRPr="00595EA7">
        <w:rPr>
          <w:lang w:val="es-ES"/>
        </w:rPr>
        <w:t xml:space="preserve">. Con respecto a la solicitud de los años siguientes, se informa que con fundamento en el artículo 12, párrafo segundo de la Ley de Transparencia y Acceso a la Información Pública del Estado de México y Municipios, que establece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así como lo relativo para esta institución, estipulado por la fracción XX del artículo 26 de la Ley del Agua para el Estado de México y Municipios, que atribuye la de “Proponer los lineamientos para la definición y actualización de las tarifas aplicables a los servicios” y la fracción X del </w:t>
      </w:r>
      <w:r w:rsidRPr="00595EA7">
        <w:rPr>
          <w:u w:val="single"/>
          <w:lang w:val="es-ES"/>
        </w:rPr>
        <w:t xml:space="preserve">artículo 18 de su Reglamento que estipula la de “Proporcionar asesoría, en el ámbito de su competencia”, más no la obligatoriedad de funciones sobre la generación de material de refuerzo en PowerPoint para el desarrollo de sus funciones. Pero sobre todo que, tras la búsqueda en los archivos físicos y </w:t>
      </w:r>
      <w:r w:rsidRPr="00595EA7">
        <w:rPr>
          <w:u w:val="single"/>
          <w:lang w:val="es-ES"/>
        </w:rPr>
        <w:lastRenderedPageBreak/>
        <w:t>electrónicos del sujeto obligado Comisión Técnica del Agua del Estado de México, se hace de su conocimiento que no se localizó la información en los términos solicitados, al determinar que esta institución ha dispuesto como instrumento base el “Manual Metodológico para el Cálculo Tarifario de los Derechos de Agua Potable, Drenaje, Alcantarillado, y Recepción de los Caudales de Aguas Residuales para su Tratamiento en el Estado de México</w:t>
      </w:r>
      <w:r w:rsidRPr="00595EA7">
        <w:rPr>
          <w:lang w:val="es-ES"/>
        </w:rPr>
        <w:t xml:space="preserve">" publicado por el Instituto Hacendario del Estado de México el 7 de noviembre de 2017, tal como ya se ha referido con anterioridad y del cual se destaca que no ha sufrido modificación o adición alguna desde dicha fecha. </w:t>
      </w:r>
      <w:r w:rsidRPr="00595EA7">
        <w:rPr>
          <w:b/>
          <w:bCs/>
          <w:u w:val="single"/>
          <w:lang w:val="es-ES"/>
        </w:rPr>
        <w:t>Por lo que se hace de su conocimiento que, en los años 2019, 2020, 2021, 2022, 2023, 2024 y 2025, para el desarrollo de dicha labor, tanto en la instalación y/o Primera Reunión del Grupo de Trabajo para la Revisión de Propuestas de Tarifas de Derechos por los Servicios de Suministro de Agua Potable, Drenaje, Alcantarillado y Recepción de los Caudales de Aguas Residuales para su Tratamiento, diferentes a las establecidas en el Código Financiero del Estado de México y Municipios, la información expuesta a los representantes de los Organismos Operadores de Agua de los municipios del Edo México, se ha sustentado exclusivamente en el documento “Manual Metodológico para el Cálculo Tarifario de los Derechos de Agua Potable, Drenaje, Alcantarillado y Recepción de los Caudales de Aguas Residuales para su Tratamiento en el Estado de México</w:t>
      </w:r>
      <w:r w:rsidRPr="00595EA7">
        <w:rPr>
          <w:lang w:val="es-ES"/>
        </w:rPr>
        <w:t>”. Cabe destacar que este documento es de carácter público y se encuentra disponible en el Periódico Oficial Gaceta del Gobierno. De manera que, en atención a su solicitud, se adjunta al presente la versión íntegra del citado Manual, así como también se remite la liga de internet mediante la cual usted puede visualizar y descargar el instrumento desde el sitio oficial del Periódico Oficial Gaceta del Gobierno y LEGISTEL: https://legislacion.edomex.gob.mx/sites/legislacion.edomex.gob.mx/files/files/pdf/gct/2017/nov075.pdf</w:t>
      </w:r>
    </w:p>
    <w:p w14:paraId="214CE333" w14:textId="77777777" w:rsidR="00713846" w:rsidRPr="00595EA7" w:rsidRDefault="00713846" w:rsidP="00713846">
      <w:pPr>
        <w:pStyle w:val="Fundamentos"/>
        <w:rPr>
          <w:lang w:val="es-ES"/>
        </w:rPr>
      </w:pPr>
    </w:p>
    <w:p w14:paraId="5C8C6E76" w14:textId="0B143549" w:rsidR="00713846" w:rsidRPr="00595EA7" w:rsidRDefault="00713846" w:rsidP="00713846">
      <w:pPr>
        <w:pStyle w:val="Fundamentos"/>
        <w:rPr>
          <w:lang w:val="es-ES"/>
        </w:rPr>
      </w:pPr>
      <w:r w:rsidRPr="00595EA7">
        <w:rPr>
          <w:lang w:val="es-ES"/>
        </w:rPr>
        <w:t>ATENTAMENTE</w:t>
      </w:r>
    </w:p>
    <w:p w14:paraId="3FE4A9EF" w14:textId="6AD5CA29" w:rsidR="00A970D5" w:rsidRPr="00595EA7" w:rsidRDefault="00713846" w:rsidP="00713846">
      <w:pPr>
        <w:pStyle w:val="Fundamentos"/>
        <w:rPr>
          <w:lang w:val="es-MX"/>
        </w:rPr>
      </w:pPr>
      <w:r w:rsidRPr="00595EA7">
        <w:rPr>
          <w:lang w:val="es-ES"/>
        </w:rPr>
        <w:t xml:space="preserve">Ing. Alejandro Aramiz Aramiz </w:t>
      </w:r>
      <w:r w:rsidR="00851748" w:rsidRPr="00595EA7">
        <w:rPr>
          <w:lang w:val="es-MX"/>
        </w:rPr>
        <w:t>»</w:t>
      </w:r>
      <w:r w:rsidR="00A970D5" w:rsidRPr="00595EA7">
        <w:rPr>
          <w:lang w:val="es-MX"/>
        </w:rPr>
        <w:t xml:space="preserve"> (Sic)</w:t>
      </w:r>
    </w:p>
    <w:p w14:paraId="2EAB8352" w14:textId="3B77EF6C" w:rsidR="001107C4" w:rsidRPr="00595EA7"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0328E392" w14:textId="11C7F1EC" w:rsidR="0037112D" w:rsidRPr="00595EA7" w:rsidRDefault="70652167" w:rsidP="70652167">
      <w:pPr>
        <w:pBdr>
          <w:top w:val="nil"/>
          <w:left w:val="nil"/>
          <w:bottom w:val="nil"/>
          <w:right w:val="nil"/>
          <w:between w:val="nil"/>
        </w:pBdr>
        <w:contextualSpacing/>
        <w:rPr>
          <w:rFonts w:eastAsia="Palatino Linotype" w:cs="Palatino Linotype"/>
          <w:b/>
          <w:bCs/>
          <w:color w:val="000000" w:themeColor="text1"/>
          <w:lang w:val="es-ES"/>
        </w:rPr>
      </w:pPr>
      <w:r w:rsidRPr="00595EA7">
        <w:rPr>
          <w:rFonts w:eastAsia="Palatino Linotype" w:cs="Palatino Linotype"/>
          <w:color w:val="000000" w:themeColor="text1"/>
          <w:lang w:val="es-ES"/>
        </w:rPr>
        <w:t xml:space="preserve">El Sujeto Obligado adjuntó a su respuesta </w:t>
      </w:r>
      <w:r w:rsidR="00713846" w:rsidRPr="00595EA7">
        <w:rPr>
          <w:rFonts w:eastAsia="Palatino Linotype" w:cs="Palatino Linotype"/>
          <w:color w:val="000000" w:themeColor="text1"/>
          <w:lang w:val="es-ES"/>
        </w:rPr>
        <w:t>el</w:t>
      </w:r>
      <w:r w:rsidR="000D08B6" w:rsidRPr="00595EA7">
        <w:rPr>
          <w:rFonts w:eastAsia="Palatino Linotype" w:cs="Palatino Linotype"/>
          <w:color w:val="000000" w:themeColor="text1"/>
          <w:lang w:val="es-ES"/>
        </w:rPr>
        <w:t xml:space="preserve"> documento</w:t>
      </w:r>
      <w:r w:rsidRPr="00595EA7">
        <w:rPr>
          <w:rFonts w:eastAsia="Palatino Linotype" w:cs="Palatino Linotype"/>
          <w:color w:val="000000" w:themeColor="text1"/>
          <w:lang w:val="es-ES"/>
        </w:rPr>
        <w:t xml:space="preserve"> denominado</w:t>
      </w:r>
      <w:r w:rsidR="00A63CD7" w:rsidRPr="00595EA7">
        <w:rPr>
          <w:rFonts w:eastAsia="Palatino Linotype" w:cs="Palatino Linotype"/>
          <w:color w:val="000000" w:themeColor="text1"/>
          <w:lang w:val="es-ES"/>
        </w:rPr>
        <w:t xml:space="preserve"> </w:t>
      </w:r>
      <w:r w:rsidR="00A63CD7" w:rsidRPr="00595EA7">
        <w:rPr>
          <w:rFonts w:eastAsia="Palatino Linotype" w:cs="Palatino Linotype"/>
          <w:b/>
          <w:bCs/>
          <w:color w:val="000000" w:themeColor="text1"/>
          <w:lang w:val="es-ES"/>
        </w:rPr>
        <w:t>«</w:t>
      </w:r>
      <w:r w:rsidR="00713846" w:rsidRPr="00595EA7">
        <w:t xml:space="preserve"> </w:t>
      </w:r>
      <w:r w:rsidR="00713846" w:rsidRPr="00595EA7">
        <w:rPr>
          <w:rFonts w:eastAsia="Palatino Linotype" w:cs="Palatino Linotype"/>
          <w:b/>
          <w:bCs/>
          <w:color w:val="000000" w:themeColor="text1"/>
          <w:lang w:val="es-ES"/>
        </w:rPr>
        <w:t>nov075.pdf</w:t>
      </w:r>
      <w:r w:rsidR="00565A72" w:rsidRPr="00595EA7">
        <w:rPr>
          <w:rFonts w:eastAsia="Palatino Linotype" w:cs="Palatino Linotype"/>
          <w:b/>
          <w:bCs/>
          <w:color w:val="000000" w:themeColor="text1"/>
          <w:lang w:val="es-ES"/>
        </w:rPr>
        <w:t>»</w:t>
      </w:r>
      <w:r w:rsidR="001E4621" w:rsidRPr="00595EA7">
        <w:rPr>
          <w:rFonts w:eastAsia="Palatino Linotype" w:cs="Palatino Linotype"/>
          <w:color w:val="000000" w:themeColor="text1"/>
          <w:lang w:val="es-ES"/>
        </w:rPr>
        <w:t xml:space="preserve">, </w:t>
      </w:r>
      <w:r w:rsidR="00F17165" w:rsidRPr="00595EA7">
        <w:rPr>
          <w:rFonts w:eastAsia="Palatino Linotype" w:cs="Palatino Linotype"/>
          <w:color w:val="000000" w:themeColor="text1"/>
          <w:lang w:val="es-ES"/>
        </w:rPr>
        <w:t>cuyo</w:t>
      </w:r>
      <w:r w:rsidRPr="00595EA7">
        <w:rPr>
          <w:rFonts w:eastAsia="Palatino Linotype" w:cs="Palatino Linotype"/>
          <w:color w:val="000000" w:themeColor="text1"/>
          <w:lang w:val="es-ES"/>
        </w:rPr>
        <w:t xml:space="preserve"> contenido</w:t>
      </w:r>
      <w:r w:rsidR="007229FC" w:rsidRPr="00595EA7">
        <w:rPr>
          <w:rFonts w:eastAsia="Palatino Linotype" w:cs="Palatino Linotype"/>
          <w:color w:val="000000" w:themeColor="text1"/>
          <w:lang w:val="es-ES"/>
        </w:rPr>
        <w:t xml:space="preserve"> no se reproduce por ser del conocimiento de las partes; no obstante,</w:t>
      </w:r>
      <w:r w:rsidRPr="00595EA7">
        <w:rPr>
          <w:rFonts w:eastAsia="Palatino Linotype" w:cs="Palatino Linotype"/>
          <w:color w:val="000000" w:themeColor="text1"/>
          <w:lang w:val="es-ES"/>
        </w:rPr>
        <w:t xml:space="preserve"> será motivo de análisis en el estudio correspondiente.</w:t>
      </w:r>
    </w:p>
    <w:p w14:paraId="2011BBDD" w14:textId="77777777" w:rsidR="0037112D" w:rsidRPr="00595EA7" w:rsidRDefault="0037112D" w:rsidP="006922F5">
      <w:pPr>
        <w:pBdr>
          <w:top w:val="nil"/>
          <w:left w:val="nil"/>
          <w:bottom w:val="nil"/>
          <w:right w:val="nil"/>
          <w:between w:val="nil"/>
        </w:pBdr>
        <w:contextualSpacing/>
        <w:rPr>
          <w:rFonts w:eastAsia="Palatino Linotype" w:cs="Palatino Linotype"/>
          <w:color w:val="000000"/>
          <w:szCs w:val="24"/>
        </w:rPr>
      </w:pPr>
    </w:p>
    <w:p w14:paraId="58FA11DD" w14:textId="58E2061C" w:rsidR="00A970D5" w:rsidRPr="00595EA7" w:rsidRDefault="00531CE5" w:rsidP="006922F5">
      <w:pPr>
        <w:pStyle w:val="Ttulo2"/>
        <w:rPr>
          <w:rFonts w:eastAsia="Palatino Linotype"/>
        </w:rPr>
      </w:pPr>
      <w:r w:rsidRPr="00595EA7">
        <w:rPr>
          <w:rFonts w:eastAsia="Palatino Linotype"/>
        </w:rPr>
        <w:lastRenderedPageBreak/>
        <w:t>TERCERO</w:t>
      </w:r>
      <w:r w:rsidR="00A970D5" w:rsidRPr="00595EA7">
        <w:rPr>
          <w:rFonts w:eastAsia="Palatino Linotype"/>
        </w:rPr>
        <w:t>. Del recurso de revisión.</w:t>
      </w:r>
    </w:p>
    <w:p w14:paraId="0C8C3A2F" w14:textId="6973EF4B" w:rsidR="00A970D5" w:rsidRPr="00595EA7" w:rsidRDefault="0090115A" w:rsidP="006922F5">
      <w:pPr>
        <w:pBdr>
          <w:top w:val="nil"/>
          <w:left w:val="nil"/>
          <w:bottom w:val="nil"/>
          <w:right w:val="nil"/>
          <w:between w:val="nil"/>
        </w:pBdr>
        <w:contextualSpacing/>
        <w:rPr>
          <w:rFonts w:eastAsia="Palatino Linotype" w:cs="Palatino Linotype"/>
          <w:color w:val="000000"/>
          <w:szCs w:val="24"/>
        </w:rPr>
      </w:pPr>
      <w:r w:rsidRPr="00595EA7">
        <w:rPr>
          <w:rFonts w:eastAsia="Palatino Linotype" w:cs="Palatino Linotype"/>
          <w:color w:val="000000"/>
          <w:szCs w:val="24"/>
        </w:rPr>
        <w:t>Inconforme con la respuesta emitida</w:t>
      </w:r>
      <w:r w:rsidR="00E43667" w:rsidRPr="00595EA7">
        <w:rPr>
          <w:rFonts w:eastAsia="Palatino Linotype" w:cs="Palatino Linotype"/>
          <w:color w:val="000000"/>
          <w:szCs w:val="24"/>
        </w:rPr>
        <w:t xml:space="preserve"> por el </w:t>
      </w:r>
      <w:r w:rsidR="00E43667" w:rsidRPr="00595EA7">
        <w:rPr>
          <w:rFonts w:eastAsia="Palatino Linotype" w:cs="Palatino Linotype"/>
          <w:b/>
          <w:bCs/>
          <w:color w:val="000000"/>
          <w:szCs w:val="24"/>
        </w:rPr>
        <w:t>Sujeto Obligado</w:t>
      </w:r>
      <w:r w:rsidR="006726AD" w:rsidRPr="00595EA7">
        <w:rPr>
          <w:rFonts w:eastAsia="Palatino Linotype" w:cs="Palatino Linotype"/>
          <w:color w:val="000000"/>
          <w:szCs w:val="24"/>
        </w:rPr>
        <w:t>, el</w:t>
      </w:r>
      <w:r w:rsidRPr="00595EA7">
        <w:rPr>
          <w:rFonts w:eastAsia="Palatino Linotype" w:cs="Palatino Linotype"/>
          <w:color w:val="000000"/>
          <w:szCs w:val="24"/>
        </w:rPr>
        <w:t xml:space="preserve"> </w:t>
      </w:r>
      <w:r w:rsidRPr="00595EA7">
        <w:rPr>
          <w:rFonts w:eastAsia="Palatino Linotype" w:cs="Palatino Linotype"/>
          <w:b/>
          <w:bCs/>
          <w:color w:val="000000"/>
          <w:szCs w:val="24"/>
        </w:rPr>
        <w:t>Recurrente</w:t>
      </w:r>
      <w:r w:rsidRPr="00595EA7">
        <w:rPr>
          <w:rFonts w:eastAsia="Palatino Linotype" w:cs="Palatino Linotype"/>
          <w:color w:val="000000"/>
          <w:szCs w:val="24"/>
        </w:rPr>
        <w:t xml:space="preserve"> interpuso el presente recurso de revisión el </w:t>
      </w:r>
      <w:r w:rsidR="00713846" w:rsidRPr="00595EA7">
        <w:rPr>
          <w:rFonts w:eastAsia="Palatino Linotype" w:cs="Palatino Linotype"/>
          <w:color w:val="000000"/>
          <w:szCs w:val="24"/>
        </w:rPr>
        <w:t>veintiuno de agosto</w:t>
      </w:r>
      <w:r w:rsidR="00DE2889" w:rsidRPr="00595EA7">
        <w:rPr>
          <w:rFonts w:eastAsia="Palatino Linotype" w:cs="Palatino Linotype"/>
          <w:color w:val="000000"/>
          <w:szCs w:val="24"/>
        </w:rPr>
        <w:t xml:space="preserve"> de dos mil veinticinco</w:t>
      </w:r>
      <w:r w:rsidRPr="00595EA7">
        <w:rPr>
          <w:rFonts w:eastAsia="Palatino Linotype" w:cs="Palatino Linotype"/>
          <w:color w:val="000000"/>
          <w:szCs w:val="24"/>
        </w:rPr>
        <w:t>, el cual se registró en el SAIMEX con el expediente número</w:t>
      </w:r>
      <w:r w:rsidR="00A970D5" w:rsidRPr="00595EA7">
        <w:rPr>
          <w:rFonts w:eastAsia="Palatino Linotype" w:cs="Palatino Linotype"/>
          <w:color w:val="000000"/>
          <w:szCs w:val="24"/>
        </w:rPr>
        <w:t xml:space="preserve"> </w:t>
      </w:r>
      <w:r w:rsidR="00713846" w:rsidRPr="00595EA7">
        <w:rPr>
          <w:rFonts w:eastAsia="Palatino Linotype" w:cs="Palatino Linotype"/>
          <w:b/>
          <w:color w:val="000000"/>
          <w:szCs w:val="24"/>
        </w:rPr>
        <w:t>09895/INFOEM/IP/RR/2025</w:t>
      </w:r>
      <w:r w:rsidR="00A06896" w:rsidRPr="00595EA7">
        <w:rPr>
          <w:rFonts w:eastAsia="Palatino Linotype" w:cs="Palatino Linotype"/>
          <w:color w:val="000000"/>
          <w:szCs w:val="24"/>
        </w:rPr>
        <w:t xml:space="preserve">, </w:t>
      </w:r>
      <w:r w:rsidRPr="00595EA7">
        <w:rPr>
          <w:rFonts w:eastAsia="Palatino Linotype" w:cs="Palatino Linotype"/>
          <w:color w:val="000000"/>
          <w:szCs w:val="24"/>
        </w:rPr>
        <w:t>en el que manifestó</w:t>
      </w:r>
      <w:r w:rsidR="00A970D5" w:rsidRPr="00595EA7">
        <w:rPr>
          <w:rFonts w:eastAsia="Palatino Linotype" w:cs="Palatino Linotype"/>
          <w:color w:val="000000"/>
          <w:szCs w:val="24"/>
        </w:rPr>
        <w:t xml:space="preserve"> lo siguiente:</w:t>
      </w:r>
    </w:p>
    <w:p w14:paraId="7AA0C9F4" w14:textId="046134A0" w:rsidR="00A970D5" w:rsidRPr="00595EA7"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595EA7" w:rsidRDefault="00A970D5" w:rsidP="006922F5">
      <w:pPr>
        <w:contextualSpacing/>
        <w:rPr>
          <w:rFonts w:eastAsia="Palatino Linotype" w:cs="Palatino Linotype"/>
          <w:b/>
        </w:rPr>
      </w:pPr>
      <w:r w:rsidRPr="00595EA7">
        <w:rPr>
          <w:rFonts w:eastAsia="Palatino Linotype" w:cs="Palatino Linotype"/>
          <w:b/>
        </w:rPr>
        <w:t>Acto Impugnado:</w:t>
      </w:r>
      <w:r w:rsidR="00655007" w:rsidRPr="00595EA7">
        <w:rPr>
          <w:rFonts w:eastAsia="Palatino Linotype" w:cs="Palatino Linotype"/>
          <w:b/>
        </w:rPr>
        <w:t xml:space="preserve"> </w:t>
      </w:r>
    </w:p>
    <w:p w14:paraId="4A0EFE5A" w14:textId="442F2015" w:rsidR="00A970D5" w:rsidRPr="00595EA7" w:rsidRDefault="5C35490E" w:rsidP="5C35490E">
      <w:pPr>
        <w:pStyle w:val="Fundamentos"/>
        <w:rPr>
          <w:b/>
          <w:bCs/>
          <w:lang w:val="es-ES"/>
        </w:rPr>
      </w:pPr>
      <w:r w:rsidRPr="00595EA7">
        <w:rPr>
          <w:lang w:val="es-ES"/>
        </w:rPr>
        <w:t>«</w:t>
      </w:r>
      <w:r w:rsidR="00713846" w:rsidRPr="00595EA7">
        <w:t xml:space="preserve"> </w:t>
      </w:r>
      <w:r w:rsidR="00713846" w:rsidRPr="00595EA7">
        <w:rPr>
          <w:lang w:val="es-ES"/>
        </w:rPr>
        <w:t xml:space="preserve">La TOTAL NEGATIVA EXISTENTE AL NO ENTREGAR LA INFORMACIÓN PUBLICA SOLICITADA AL SUJETO OBLIGADO Y QUE ESTÁ EN POSESIÓN DEL SERVIDOR PÚBLICO LEONARDO MAJARRES BECERRIL CONSISTENTE EN: "...información pública que obra en los archivos físicos y electrónicos del sujeto obligado Comisión Técnica del Agua del Estado de México, consistentes en copia electrónica de las presentaciones de PowerPoint expuestas por el representante de la CTAEM en los años 2010, 2011, 2012, 2013, 2014, 2015, 2016, 2017, 2018, 2019, 2020, 2021, 2022, 2023, 2024 y 2025, en la instalación y/o en la “Primera Reunión del Grupo de Trabajo para la Revisión de Propuestas de Tarifas de Derechos por los Servicios de Suministro de Agua Potable, Drenaje, Alcantarillado y Recepción de los Caudales de Aguas Residuales para su Tratamiento, diferentes a las establecidas en el Código Financiero del Estado de México y Municipios”, en las instalaciones del IHAEM ante los representantes de los Organismos Operadores de Agua de los municipios del Edo México, por mencionar algunas de las que se solicitan con los nombres de: “Tarifas de agua.- Problemáticas, consecuencias y recomendaciones” 2023; “Introducción al Manual Metodológico para el Cálculo Tarifario de los Derechos de Agua Potable, Drenaje, Alcantarillado y Recepción de los Caudales de Aguas Residuales para su Tratamiento, en el Estado de México”; “Guía para la elaboración de la propuesta de tarifas diferentes para el ejercicio fiscal 2024”; “Análisis de costo sustentable”; “Detección de errores de tarifas vigentes”; “Documentos de trabajo”; “Manual metodológico para el cálculo tarifario de los derechos de agua”; “Beneficios de la aplicación del Manual Metodológico”; “Manual Metodológico para el Cálculo Tarifario de los Derechos de Agua Potable, Drenaje, Alcantarillado y Recepción de los Caudales de Aguas Residuales para su Tratamiento, en el Estado de México”; …etc. La mayoría elaboradas y localizadas en los archivos electrónicos y físicos del servidor público de nombre Leonardo Manjarrez Becerril, Jefe del Departamento de Investigación, Capacitación y Vinculación de la CTAEM. VIOLANDO MI DERECHO CONSTITUCIONAL Y DE LEY A RECIBIR INFORMACIÓN Y DOCUMENTOS PÚBLICOS BAJO EL PRICIPIO DE MÁXIMA PUBLICIDAD, EL CUAL ESTÁ SIENDO </w:t>
      </w:r>
      <w:r w:rsidR="00713846" w:rsidRPr="00595EA7">
        <w:rPr>
          <w:lang w:val="es-ES"/>
        </w:rPr>
        <w:lastRenderedPageBreak/>
        <w:t xml:space="preserve">VIOLADO SIN NINGÚN FUNDAMENTO NI SUSTENTO PUES ES UN DERECHO CONSTITUCIONAL. </w:t>
      </w:r>
      <w:r w:rsidRPr="00595EA7">
        <w:rPr>
          <w:lang w:val="es-ES"/>
        </w:rPr>
        <w:t>» (Sic)</w:t>
      </w:r>
    </w:p>
    <w:p w14:paraId="3C40A441" w14:textId="0B2599C4" w:rsidR="00A970D5" w:rsidRPr="00595EA7" w:rsidRDefault="00A970D5" w:rsidP="00FA1919">
      <w:pPr>
        <w:tabs>
          <w:tab w:val="left" w:pos="2515"/>
        </w:tabs>
        <w:contextualSpacing/>
        <w:rPr>
          <w:rFonts w:eastAsia="Palatino Linotype" w:cs="Palatino Linotype"/>
          <w:iCs/>
          <w:szCs w:val="24"/>
          <w:lang w:val="es-ES"/>
        </w:rPr>
      </w:pPr>
    </w:p>
    <w:p w14:paraId="0F6CFE30" w14:textId="719FCACE" w:rsidR="00300EA0" w:rsidRPr="00595EA7" w:rsidRDefault="002B6B0F" w:rsidP="00300EA0">
      <w:pPr>
        <w:contextualSpacing/>
        <w:rPr>
          <w:rFonts w:eastAsia="Palatino Linotype" w:cs="Palatino Linotype"/>
          <w:b/>
        </w:rPr>
      </w:pPr>
      <w:r w:rsidRPr="00595EA7">
        <w:rPr>
          <w:rFonts w:eastAsia="Palatino Linotype" w:cs="Palatino Linotype"/>
          <w:b/>
        </w:rPr>
        <w:t>Razones o motivos de inconformidad</w:t>
      </w:r>
      <w:r w:rsidR="00300EA0" w:rsidRPr="00595EA7">
        <w:rPr>
          <w:rFonts w:eastAsia="Palatino Linotype" w:cs="Palatino Linotype"/>
          <w:b/>
        </w:rPr>
        <w:t xml:space="preserve">: </w:t>
      </w:r>
    </w:p>
    <w:p w14:paraId="636038ED" w14:textId="20AC3461" w:rsidR="00300EA0" w:rsidRPr="00595EA7" w:rsidRDefault="00300EA0" w:rsidP="00300EA0">
      <w:pPr>
        <w:pStyle w:val="Fundamentos"/>
        <w:rPr>
          <w:b/>
          <w:bCs/>
          <w:lang w:val="es-ES"/>
        </w:rPr>
      </w:pPr>
      <w:r w:rsidRPr="00595EA7">
        <w:rPr>
          <w:lang w:val="es-ES"/>
        </w:rPr>
        <w:t>«</w:t>
      </w:r>
      <w:r w:rsidR="00713846" w:rsidRPr="00595EA7">
        <w:rPr>
          <w:lang w:val="es-ES"/>
        </w:rPr>
        <w:t>La TOTAL NEGATIVA EXISTENTE AL NO ENTREGAR LA INFORMACIÓN PUBLICA SOLICITADA AL SUJETO OBLIGADO Y QUE ESTÁ EN POSESIÓN DEL SERVIDOR PÚBLICO LEONARDO MAJARRES BECERRIL CONSISTENTE EN: "...información pública que obra en los archivos físicos y electrónicos del sujeto obligado Comisión Técnica del Agua del Estado de México, consistentes en copia electrónica de las presentaciones de PowerPoint expuestas por el representante de la CTAEM en los años 2010, 2011, 2012, 2013, 2014, 2015, 2016, 2017, 2018, 2019, 2020, 2021, 2022, 2023, 2024 y 2025, en la instalación y/o en la “Primera Reunión del Grupo de Trabajo para la Revisión de Propuestas de Tarifas de Derechos por los Servicios de Suministro de Agua Potable, Drenaje, Alcantarillado y Recepción de los Caudales de Aguas Residuales para su Tratamiento, diferentes a las establecidas en el Código Financiero del Estado de México y Municipios”, en las instalaciones del IHAEM ante los representantes de los Organismos Operadores de Agua de los municipios del Edo México, por mencionar algunas de las que se solicitan con los nombres de: “Tarifas de agua.- Problemáticas, consecuencias y recomendaciones” 2023; “Introducción al Manual Metodológico para el Cálculo Tarifario de los Derechos de Agua Potable, Drenaje, Alcantarillado y Recepción de los Caudales de Aguas Residuales para su Tratamiento, en el Estado de México”; “Guía para la elaboración de la propuesta de tarifas diferentes para el ejercicio fiscal 2024”; “Análisis de costo sustentable”; “Detección de errores de tarifas vigentes”; “Documentos de trabajo”; “Manual metodológico para el cálculo tarifario de los derechos de agua”; “Beneficios de la aplicación del Manual Metodológico”; “Manual Metodológico para el Cálculo Tarifario de los Derechos de Agua Potable, Drenaje, Alcantarillado y Recepción de los Caudales de Aguas Residuales para su Tratamiento, en el Estado de México”; …etc. La mayoría elaboradas y localizadas en los archivos electrónicos y físicos del servidor público de nombre Leonardo Manjarrez Becerril, Jefe del Departamento de Investigación, Capacitación y Vinculación de la CTAEM. VIOLANDO MI DERECHO CONSTITUCIONAL Y DE LEY A RECIBIR INFORMACIÓN Y DOCUMENTOS PÚBLICOS BAJO EL PRICIPIO DE MÁXIMA PUBLICIDAD, EL CUAL ESTÁ SIENDO VIOLADO SIN NINGÚN FUNDAMENTO NI SUSTENTO PUES ES UN DERECHO CONSTITUCIONAL.</w:t>
      </w:r>
      <w:r w:rsidRPr="00595EA7">
        <w:rPr>
          <w:lang w:val="es-ES"/>
        </w:rPr>
        <w:t>» (Sic)</w:t>
      </w:r>
    </w:p>
    <w:p w14:paraId="0A3CE1C1" w14:textId="77777777" w:rsidR="00390EBF" w:rsidRPr="00595EA7" w:rsidRDefault="00390EBF" w:rsidP="006922F5">
      <w:pPr>
        <w:contextualSpacing/>
        <w:rPr>
          <w:rFonts w:eastAsia="Palatino Linotype" w:cs="Palatino Linotype"/>
          <w:iCs/>
          <w:szCs w:val="24"/>
          <w:lang w:val="es-ES"/>
        </w:rPr>
      </w:pPr>
    </w:p>
    <w:p w14:paraId="11D7F189" w14:textId="400C074D" w:rsidR="00A970D5" w:rsidRPr="00595EA7" w:rsidRDefault="00531CE5" w:rsidP="006922F5">
      <w:pPr>
        <w:pStyle w:val="Ttulo2"/>
        <w:rPr>
          <w:rFonts w:eastAsia="Palatino Linotype"/>
        </w:rPr>
      </w:pPr>
      <w:r w:rsidRPr="00595EA7">
        <w:rPr>
          <w:rFonts w:eastAsia="Palatino Linotype"/>
        </w:rPr>
        <w:lastRenderedPageBreak/>
        <w:t>CUAR</w:t>
      </w:r>
      <w:r w:rsidR="007A1154" w:rsidRPr="00595EA7">
        <w:rPr>
          <w:rFonts w:eastAsia="Palatino Linotype"/>
        </w:rPr>
        <w:t>TO</w:t>
      </w:r>
      <w:r w:rsidR="00A970D5" w:rsidRPr="00595EA7">
        <w:rPr>
          <w:rFonts w:eastAsia="Palatino Linotype"/>
        </w:rPr>
        <w:t>. Del turno y admisión del recurso de revisión.</w:t>
      </w:r>
    </w:p>
    <w:p w14:paraId="2459DEBA" w14:textId="01A82DC5" w:rsidR="00A970D5" w:rsidRPr="00595EA7" w:rsidRDefault="70652167" w:rsidP="70652167">
      <w:pPr>
        <w:pBdr>
          <w:top w:val="nil"/>
          <w:left w:val="nil"/>
          <w:bottom w:val="nil"/>
          <w:right w:val="nil"/>
          <w:between w:val="nil"/>
        </w:pBdr>
        <w:contextualSpacing/>
        <w:rPr>
          <w:rFonts w:eastAsia="Palatino Linotype" w:cs="Palatino Linotype"/>
          <w:color w:val="000000"/>
          <w:lang w:val="es-ES"/>
        </w:rPr>
      </w:pPr>
      <w:r w:rsidRPr="00595EA7">
        <w:rPr>
          <w:rFonts w:eastAsia="Palatino Linotype" w:cs="Palatino Linotype"/>
          <w:color w:val="000000" w:themeColor="text1"/>
          <w:lang w:val="es-ES"/>
        </w:rPr>
        <w:t xml:space="preserve">Medio de impugnación que le fue turnado al </w:t>
      </w:r>
      <w:r w:rsidRPr="00595EA7">
        <w:rPr>
          <w:rFonts w:eastAsia="Palatino Linotype" w:cs="Palatino Linotype"/>
          <w:b/>
          <w:bCs/>
          <w:color w:val="000000" w:themeColor="text1"/>
          <w:lang w:val="es-ES"/>
        </w:rPr>
        <w:t>Comisionado Presidente José Martínez Vilchis</w:t>
      </w:r>
      <w:r w:rsidRPr="00595EA7">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595EA7">
        <w:rPr>
          <w:rFonts w:eastAsia="Palatino Linotype" w:cs="Palatino Linotype"/>
          <w:color w:val="000000" w:themeColor="text1"/>
          <w:lang w:val="es-ES"/>
        </w:rPr>
        <w:t xml:space="preserve"> admisión de fecha </w:t>
      </w:r>
      <w:r w:rsidR="00713846" w:rsidRPr="00595EA7">
        <w:rPr>
          <w:rFonts w:eastAsia="Palatino Linotype" w:cs="Palatino Linotype"/>
          <w:color w:val="000000" w:themeColor="text1"/>
          <w:lang w:val="es-ES"/>
        </w:rPr>
        <w:t>veintisiete de agosto</w:t>
      </w:r>
      <w:r w:rsidR="00774AC3" w:rsidRPr="00595EA7">
        <w:rPr>
          <w:rFonts w:eastAsia="Palatino Linotype" w:cs="Palatino Linotype"/>
          <w:color w:val="000000" w:themeColor="text1"/>
          <w:lang w:val="es-ES"/>
        </w:rPr>
        <w:t xml:space="preserve"> de dos mil veinticinco</w:t>
      </w:r>
      <w:r w:rsidRPr="00595EA7">
        <w:rPr>
          <w:rFonts w:eastAsia="Palatino Linotype" w:cs="Palatino Linotype"/>
          <w:color w:val="000000" w:themeColor="text1"/>
          <w:lang w:val="es-ES"/>
        </w:rPr>
        <w:t xml:space="preserve">, </w:t>
      </w:r>
      <w:r w:rsidRPr="00595EA7">
        <w:rPr>
          <w:rFonts w:eastAsia="Palatino Linotype" w:cs="Palatino Linotype"/>
          <w:lang w:val="es-ES"/>
        </w:rPr>
        <w:t>otorgándose</w:t>
      </w:r>
      <w:r w:rsidRPr="00595EA7">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595EA7"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230F8339" w:rsidR="00A970D5" w:rsidRPr="00595EA7" w:rsidRDefault="00531CE5" w:rsidP="006922F5">
      <w:pPr>
        <w:pStyle w:val="Ttulo2"/>
        <w:rPr>
          <w:rFonts w:eastAsia="Palatino Linotype"/>
        </w:rPr>
      </w:pPr>
      <w:r w:rsidRPr="00595EA7">
        <w:rPr>
          <w:rFonts w:eastAsia="Palatino Linotype"/>
        </w:rPr>
        <w:t>QUIN</w:t>
      </w:r>
      <w:r w:rsidR="007A1154" w:rsidRPr="00595EA7">
        <w:rPr>
          <w:rFonts w:eastAsia="Palatino Linotype"/>
        </w:rPr>
        <w:t>TO</w:t>
      </w:r>
      <w:r w:rsidR="00A970D5" w:rsidRPr="00595EA7">
        <w:rPr>
          <w:rFonts w:eastAsia="Palatino Linotype"/>
        </w:rPr>
        <w:t>. De la etapa de instrucción.</w:t>
      </w:r>
    </w:p>
    <w:p w14:paraId="5B536618" w14:textId="2B3BF2AB" w:rsidR="00C02596" w:rsidRPr="00595EA7" w:rsidRDefault="004941FA" w:rsidP="006922F5">
      <w:pPr>
        <w:pBdr>
          <w:top w:val="nil"/>
          <w:left w:val="nil"/>
          <w:bottom w:val="nil"/>
          <w:right w:val="nil"/>
          <w:between w:val="nil"/>
        </w:pBdr>
        <w:contextualSpacing/>
        <w:rPr>
          <w:rFonts w:eastAsia="Palatino Linotype" w:cs="Palatino Linotype"/>
          <w:color w:val="000000" w:themeColor="text1"/>
          <w:lang w:val="es-ES"/>
        </w:rPr>
      </w:pPr>
      <w:r w:rsidRPr="00595EA7">
        <w:rPr>
          <w:rFonts w:eastAsia="Palatino Linotype" w:cs="Palatino Linotype"/>
          <w:color w:val="000000" w:themeColor="text1"/>
          <w:lang w:val="es-ES"/>
        </w:rPr>
        <w:t xml:space="preserve">Durante la etapa de instrucción, se observa que en fecha </w:t>
      </w:r>
      <w:r w:rsidR="00713846" w:rsidRPr="00595EA7">
        <w:rPr>
          <w:rFonts w:eastAsia="Palatino Linotype" w:cs="Palatino Linotype"/>
          <w:color w:val="000000" w:themeColor="text1"/>
          <w:lang w:val="es-ES"/>
        </w:rPr>
        <w:t>cinco de septiembre</w:t>
      </w:r>
      <w:r w:rsidRPr="00595EA7">
        <w:rPr>
          <w:rFonts w:eastAsia="Palatino Linotype" w:cs="Palatino Linotype"/>
          <w:color w:val="000000" w:themeColor="text1"/>
          <w:lang w:val="es-ES"/>
        </w:rPr>
        <w:t xml:space="preserve"> de dos mil veinticinco, el </w:t>
      </w:r>
      <w:r w:rsidRPr="00595EA7">
        <w:rPr>
          <w:rFonts w:eastAsia="Palatino Linotype" w:cs="Palatino Linotype"/>
          <w:b/>
          <w:bCs/>
          <w:color w:val="000000" w:themeColor="text1"/>
          <w:lang w:val="es-ES"/>
        </w:rPr>
        <w:t>Sujeto Obligado</w:t>
      </w:r>
      <w:r w:rsidRPr="00595EA7">
        <w:rPr>
          <w:rFonts w:eastAsia="Palatino Linotype" w:cs="Palatino Linotype"/>
          <w:color w:val="000000" w:themeColor="text1"/>
          <w:lang w:val="es-ES"/>
        </w:rPr>
        <w:t xml:space="preserve"> rindió su Informe Justificado, consistente en </w:t>
      </w:r>
      <w:r w:rsidR="00565A72" w:rsidRPr="00595EA7">
        <w:rPr>
          <w:rFonts w:eastAsia="Palatino Linotype" w:cs="Palatino Linotype"/>
          <w:color w:val="000000" w:themeColor="text1"/>
          <w:lang w:val="es-ES"/>
        </w:rPr>
        <w:t>el</w:t>
      </w:r>
      <w:r w:rsidRPr="00595EA7">
        <w:rPr>
          <w:rFonts w:eastAsia="Palatino Linotype" w:cs="Palatino Linotype"/>
          <w:color w:val="000000" w:themeColor="text1"/>
          <w:lang w:val="es-ES"/>
        </w:rPr>
        <w:t xml:space="preserve"> documento denominado</w:t>
      </w:r>
      <w:r w:rsidR="003C6404" w:rsidRPr="00595EA7">
        <w:rPr>
          <w:rFonts w:eastAsia="Palatino Linotype" w:cs="Palatino Linotype"/>
          <w:color w:val="000000" w:themeColor="text1"/>
          <w:lang w:val="es-ES"/>
        </w:rPr>
        <w:t xml:space="preserve"> </w:t>
      </w:r>
      <w:r w:rsidR="003C6404" w:rsidRPr="00595EA7">
        <w:rPr>
          <w:rFonts w:eastAsia="Palatino Linotype" w:cs="Palatino Linotype"/>
          <w:b/>
          <w:bCs/>
          <w:color w:val="000000" w:themeColor="text1"/>
          <w:lang w:val="es-ES"/>
        </w:rPr>
        <w:t>«</w:t>
      </w:r>
      <w:r w:rsidR="00713846" w:rsidRPr="00595EA7">
        <w:t xml:space="preserve"> </w:t>
      </w:r>
      <w:r w:rsidR="00713846" w:rsidRPr="00595EA7">
        <w:rPr>
          <w:rFonts w:eastAsia="Palatino Linotype" w:cs="Palatino Linotype"/>
          <w:b/>
          <w:bCs/>
          <w:color w:val="000000" w:themeColor="text1"/>
          <w:lang w:val="es-ES"/>
        </w:rPr>
        <w:t xml:space="preserve">Informe Justificado.pdf </w:t>
      </w:r>
      <w:r w:rsidRPr="00595EA7">
        <w:rPr>
          <w:rFonts w:eastAsia="Palatino Linotype" w:cs="Palatino Linotype"/>
          <w:b/>
          <w:bCs/>
          <w:color w:val="000000" w:themeColor="text1"/>
          <w:lang w:val="es-ES"/>
        </w:rPr>
        <w:t>»</w:t>
      </w:r>
      <w:r w:rsidRPr="00595EA7">
        <w:rPr>
          <w:rFonts w:eastAsia="Palatino Linotype" w:cs="Palatino Linotype"/>
          <w:color w:val="000000" w:themeColor="text1"/>
          <w:lang w:val="es-ES"/>
        </w:rPr>
        <w:t xml:space="preserve">, el cual fue puesto a la vista del </w:t>
      </w:r>
      <w:r w:rsidRPr="00595EA7">
        <w:rPr>
          <w:rFonts w:eastAsia="Palatino Linotype" w:cs="Palatino Linotype"/>
          <w:b/>
          <w:bCs/>
          <w:color w:val="000000" w:themeColor="text1"/>
          <w:lang w:val="es-ES"/>
        </w:rPr>
        <w:t>Recurrente</w:t>
      </w:r>
      <w:r w:rsidRPr="00595EA7">
        <w:rPr>
          <w:rFonts w:eastAsia="Palatino Linotype" w:cs="Palatino Linotype"/>
          <w:color w:val="000000" w:themeColor="text1"/>
          <w:lang w:val="es-ES"/>
        </w:rPr>
        <w:t xml:space="preserve"> mediante acuerdo de fecha </w:t>
      </w:r>
      <w:r w:rsidR="00713846" w:rsidRPr="00595EA7">
        <w:rPr>
          <w:rFonts w:eastAsia="Palatino Linotype" w:cs="Palatino Linotype"/>
          <w:color w:val="000000" w:themeColor="text1"/>
          <w:lang w:val="es-ES"/>
        </w:rPr>
        <w:t>tres de junio</w:t>
      </w:r>
      <w:r w:rsidRPr="00595EA7">
        <w:rPr>
          <w:rFonts w:eastAsia="Palatino Linotype" w:cs="Palatino Linotype"/>
          <w:color w:val="000000" w:themeColor="text1"/>
          <w:lang w:val="es-ES"/>
        </w:rPr>
        <w:t xml:space="preserve"> del año en curso, en términos de la fracción III del artículo 185 de la Ley de Transparencia y Acceso a la Información Pública del Estado de México y Municipios; y se otorgó al particular un término de tres días para manifestar lo que a su derecho conviniera. Por su parte, </w:t>
      </w:r>
      <w:r w:rsidRPr="00595EA7">
        <w:rPr>
          <w:rFonts w:eastAsia="Palatino Linotype" w:cs="Palatino Linotype"/>
          <w:bCs/>
          <w:color w:val="000000" w:themeColor="text1"/>
          <w:lang w:val="es-ES"/>
        </w:rPr>
        <w:t>el</w:t>
      </w:r>
      <w:r w:rsidRPr="00595EA7">
        <w:rPr>
          <w:rFonts w:eastAsia="Palatino Linotype" w:cs="Palatino Linotype"/>
          <w:color w:val="000000" w:themeColor="text1"/>
          <w:lang w:val="es-ES"/>
        </w:rPr>
        <w:t xml:space="preserve"> </w:t>
      </w:r>
      <w:r w:rsidRPr="00595EA7">
        <w:rPr>
          <w:rFonts w:eastAsia="Palatino Linotype" w:cs="Palatino Linotype"/>
          <w:b/>
          <w:bCs/>
          <w:color w:val="000000" w:themeColor="text1"/>
          <w:lang w:val="es-ES"/>
        </w:rPr>
        <w:t>Recurrente</w:t>
      </w:r>
      <w:r w:rsidRPr="00595EA7">
        <w:rPr>
          <w:rFonts w:eastAsia="Palatino Linotype" w:cs="Palatino Linotype"/>
          <w:color w:val="000000" w:themeColor="text1"/>
          <w:lang w:val="es-ES"/>
        </w:rPr>
        <w:t xml:space="preserve"> no emitió manifestaciones, vertió alegatos ni presentó pruebas que a su derecho conviniera; así como tampoco se pronunció respecto del Informe Justificado. El contenido de</w:t>
      </w:r>
      <w:r w:rsidR="00BD3132" w:rsidRPr="00595EA7">
        <w:rPr>
          <w:rFonts w:eastAsia="Palatino Linotype" w:cs="Palatino Linotype"/>
          <w:color w:val="000000" w:themeColor="text1"/>
          <w:lang w:val="es-ES"/>
        </w:rPr>
        <w:t xml:space="preserve"> </w:t>
      </w:r>
      <w:r w:rsidRPr="00595EA7">
        <w:rPr>
          <w:rFonts w:eastAsia="Palatino Linotype" w:cs="Palatino Linotype"/>
          <w:color w:val="000000" w:themeColor="text1"/>
          <w:lang w:val="es-ES"/>
        </w:rPr>
        <w:t>l</w:t>
      </w:r>
      <w:r w:rsidR="00BD3132" w:rsidRPr="00595EA7">
        <w:rPr>
          <w:rFonts w:eastAsia="Palatino Linotype" w:cs="Palatino Linotype"/>
          <w:color w:val="000000" w:themeColor="text1"/>
          <w:lang w:val="es-ES"/>
        </w:rPr>
        <w:t>os</w:t>
      </w:r>
      <w:r w:rsidRPr="00595EA7">
        <w:rPr>
          <w:rFonts w:eastAsia="Palatino Linotype" w:cs="Palatino Linotype"/>
          <w:color w:val="000000" w:themeColor="text1"/>
          <w:lang w:val="es-ES"/>
        </w:rPr>
        <w:t xml:space="preserve"> documento</w:t>
      </w:r>
      <w:r w:rsidR="00BD3132" w:rsidRPr="00595EA7">
        <w:rPr>
          <w:rFonts w:eastAsia="Palatino Linotype" w:cs="Palatino Linotype"/>
          <w:color w:val="000000" w:themeColor="text1"/>
          <w:lang w:val="es-ES"/>
        </w:rPr>
        <w:t>s</w:t>
      </w:r>
      <w:r w:rsidRPr="00595EA7">
        <w:rPr>
          <w:rFonts w:eastAsia="Palatino Linotype" w:cs="Palatino Linotype"/>
          <w:color w:val="000000" w:themeColor="text1"/>
          <w:lang w:val="es-ES"/>
        </w:rPr>
        <w:t xml:space="preserve"> referido</w:t>
      </w:r>
      <w:r w:rsidR="00BD3132" w:rsidRPr="00595EA7">
        <w:rPr>
          <w:rFonts w:eastAsia="Palatino Linotype" w:cs="Palatino Linotype"/>
          <w:color w:val="000000" w:themeColor="text1"/>
          <w:lang w:val="es-ES"/>
        </w:rPr>
        <w:t>s</w:t>
      </w:r>
      <w:r w:rsidRPr="00595EA7">
        <w:rPr>
          <w:rFonts w:eastAsia="Palatino Linotype" w:cs="Palatino Linotype"/>
          <w:color w:val="000000" w:themeColor="text1"/>
          <w:lang w:val="es-ES"/>
        </w:rPr>
        <w:t xml:space="preserve"> será motivo de análisis durante el estudio respectivo.</w:t>
      </w:r>
    </w:p>
    <w:p w14:paraId="45A412BD" w14:textId="77777777" w:rsidR="00713846" w:rsidRPr="00595EA7" w:rsidRDefault="00713846" w:rsidP="006922F5">
      <w:pPr>
        <w:pBdr>
          <w:top w:val="nil"/>
          <w:left w:val="nil"/>
          <w:bottom w:val="nil"/>
          <w:right w:val="nil"/>
          <w:between w:val="nil"/>
        </w:pBdr>
        <w:contextualSpacing/>
        <w:rPr>
          <w:rFonts w:eastAsia="Palatino Linotype" w:cs="Palatino Linotype"/>
          <w:color w:val="000000"/>
          <w:lang w:val="es-ES"/>
        </w:rPr>
      </w:pPr>
    </w:p>
    <w:p w14:paraId="65310342" w14:textId="0881659B" w:rsidR="00A970D5" w:rsidRPr="00595EA7" w:rsidRDefault="007A1154" w:rsidP="006922F5">
      <w:pPr>
        <w:pStyle w:val="Ttulo2"/>
        <w:rPr>
          <w:rFonts w:eastAsia="Palatino Linotype"/>
        </w:rPr>
      </w:pPr>
      <w:r w:rsidRPr="00595EA7">
        <w:rPr>
          <w:rFonts w:eastAsia="Palatino Linotype"/>
        </w:rPr>
        <w:t>S</w:t>
      </w:r>
      <w:r w:rsidR="00531CE5" w:rsidRPr="00595EA7">
        <w:rPr>
          <w:rFonts w:eastAsia="Palatino Linotype"/>
        </w:rPr>
        <w:t>EXTO</w:t>
      </w:r>
      <w:r w:rsidR="00A970D5" w:rsidRPr="00595EA7">
        <w:rPr>
          <w:rFonts w:eastAsia="Palatino Linotype"/>
        </w:rPr>
        <w:t>. Del cierre de instrucción.</w:t>
      </w:r>
    </w:p>
    <w:p w14:paraId="2456F4BD" w14:textId="6BC55D2A" w:rsidR="00A970D5" w:rsidRPr="00595EA7" w:rsidRDefault="00A970D5" w:rsidP="006922F5">
      <w:pPr>
        <w:pBdr>
          <w:top w:val="nil"/>
          <w:left w:val="nil"/>
          <w:bottom w:val="nil"/>
          <w:right w:val="nil"/>
          <w:between w:val="nil"/>
        </w:pBdr>
        <w:contextualSpacing/>
        <w:rPr>
          <w:rFonts w:eastAsia="Palatino Linotype" w:cs="Palatino Linotype"/>
          <w:color w:val="000000"/>
          <w:szCs w:val="24"/>
        </w:rPr>
      </w:pPr>
      <w:r w:rsidRPr="00595EA7">
        <w:rPr>
          <w:rFonts w:eastAsia="Palatino Linotype" w:cs="Palatino Linotype"/>
          <w:color w:val="000000"/>
          <w:szCs w:val="24"/>
        </w:rPr>
        <w:t>Así, una vez transcurrido el término legal, se decretó el cierre de instru</w:t>
      </w:r>
      <w:r w:rsidR="00AE6B11" w:rsidRPr="00595EA7">
        <w:rPr>
          <w:rFonts w:eastAsia="Palatino Linotype" w:cs="Palatino Linotype"/>
          <w:color w:val="000000"/>
          <w:szCs w:val="24"/>
        </w:rPr>
        <w:t>cción</w:t>
      </w:r>
      <w:r w:rsidR="007826F1" w:rsidRPr="00595EA7">
        <w:rPr>
          <w:rFonts w:eastAsia="Palatino Linotype" w:cs="Palatino Linotype"/>
          <w:color w:val="000000"/>
          <w:szCs w:val="24"/>
        </w:rPr>
        <w:t xml:space="preserve"> e</w:t>
      </w:r>
      <w:r w:rsidR="00565A72" w:rsidRPr="00595EA7">
        <w:rPr>
          <w:rFonts w:eastAsia="Palatino Linotype" w:cs="Palatino Linotype"/>
          <w:color w:val="000000"/>
          <w:szCs w:val="24"/>
        </w:rPr>
        <w:t>n fecha</w:t>
      </w:r>
      <w:r w:rsidR="00B53BEF" w:rsidRPr="00595EA7">
        <w:rPr>
          <w:rFonts w:eastAsia="Palatino Linotype" w:cs="Palatino Linotype"/>
          <w:color w:val="000000"/>
          <w:szCs w:val="24"/>
        </w:rPr>
        <w:t xml:space="preserve"> </w:t>
      </w:r>
      <w:r w:rsidR="00FC33FE" w:rsidRPr="00595EA7">
        <w:rPr>
          <w:rFonts w:eastAsia="Palatino Linotype" w:cs="Palatino Linotype"/>
          <w:color w:val="000000"/>
          <w:szCs w:val="24"/>
        </w:rPr>
        <w:t>diez</w:t>
      </w:r>
      <w:r w:rsidR="00713846" w:rsidRPr="00595EA7">
        <w:rPr>
          <w:rFonts w:eastAsia="Palatino Linotype" w:cs="Palatino Linotype"/>
          <w:color w:val="000000"/>
          <w:szCs w:val="24"/>
        </w:rPr>
        <w:t xml:space="preserve"> de junio de dos mil veintiséis</w:t>
      </w:r>
      <w:r w:rsidRPr="00595EA7">
        <w:rPr>
          <w:rFonts w:eastAsia="Palatino Linotype" w:cs="Palatino Linotype"/>
          <w:color w:val="000000"/>
          <w:szCs w:val="24"/>
        </w:rPr>
        <w:t xml:space="preserve">, en términos del artículo 185 </w:t>
      </w:r>
      <w:r w:rsidR="004579DC" w:rsidRPr="00595EA7">
        <w:rPr>
          <w:rFonts w:eastAsia="Palatino Linotype" w:cs="Palatino Linotype"/>
          <w:color w:val="000000"/>
          <w:szCs w:val="24"/>
        </w:rPr>
        <w:t>f</w:t>
      </w:r>
      <w:r w:rsidRPr="00595EA7">
        <w:rPr>
          <w:rFonts w:eastAsia="Palatino Linotype" w:cs="Palatino Linotype"/>
          <w:color w:val="000000"/>
          <w:szCs w:val="24"/>
        </w:rPr>
        <w:t xml:space="preserve">racción VI de la Ley de </w:t>
      </w:r>
      <w:r w:rsidRPr="00595EA7">
        <w:rPr>
          <w:rFonts w:eastAsia="Palatino Linotype" w:cs="Palatino Linotype"/>
          <w:color w:val="000000"/>
          <w:szCs w:val="24"/>
        </w:rPr>
        <w:lastRenderedPageBreak/>
        <w:t>Transparencia y Acceso a la Información Pública del Estado de México y Municipios, iniciando el término legal para dictar resolución definitiva del asunto.</w:t>
      </w:r>
    </w:p>
    <w:p w14:paraId="6D3F9C26" w14:textId="77777777" w:rsidR="00C572BB" w:rsidRPr="00595EA7" w:rsidRDefault="00C572BB" w:rsidP="006922F5">
      <w:pPr>
        <w:pBdr>
          <w:top w:val="nil"/>
          <w:left w:val="nil"/>
          <w:bottom w:val="nil"/>
          <w:right w:val="nil"/>
          <w:between w:val="nil"/>
        </w:pBdr>
        <w:contextualSpacing/>
        <w:rPr>
          <w:rFonts w:eastAsia="Palatino Linotype" w:cs="Palatino Linotype"/>
          <w:color w:val="000000"/>
          <w:szCs w:val="24"/>
        </w:rPr>
      </w:pPr>
    </w:p>
    <w:p w14:paraId="52E90E7E" w14:textId="77777777" w:rsidR="00C572BB" w:rsidRPr="00595EA7" w:rsidRDefault="00C572BB" w:rsidP="00C572BB">
      <w:pPr>
        <w:contextualSpacing/>
        <w:rPr>
          <w:rFonts w:eastAsia="Times New Roman" w:cs="Times New Roman"/>
          <w:b/>
          <w:sz w:val="26"/>
          <w:szCs w:val="26"/>
          <w:lang w:val="es-ES" w:eastAsia="es-ES"/>
        </w:rPr>
      </w:pPr>
      <w:r w:rsidRPr="00595EA7">
        <w:rPr>
          <w:rFonts w:eastAsia="Times New Roman" w:cs="Times New Roman"/>
          <w:b/>
          <w:sz w:val="26"/>
          <w:szCs w:val="26"/>
          <w:lang w:val="es-ES" w:eastAsia="es-ES"/>
        </w:rPr>
        <w:t>SÉPTIMO. De la ampliación del término para resolver.</w:t>
      </w:r>
    </w:p>
    <w:p w14:paraId="57CEAAFE" w14:textId="191386D3" w:rsidR="00C572BB" w:rsidRPr="00595EA7" w:rsidRDefault="00C572BB" w:rsidP="00C572BB">
      <w:pPr>
        <w:pBdr>
          <w:top w:val="nil"/>
          <w:left w:val="nil"/>
          <w:bottom w:val="nil"/>
          <w:right w:val="nil"/>
          <w:between w:val="nil"/>
        </w:pBdr>
        <w:contextualSpacing/>
        <w:rPr>
          <w:rFonts w:eastAsia="Palatino Linotype" w:cs="Palatino Linotype"/>
          <w:color w:val="000000"/>
          <w:szCs w:val="24"/>
        </w:rPr>
      </w:pPr>
      <w:r w:rsidRPr="00595EA7">
        <w:rPr>
          <w:rFonts w:eastAsia="Times New Roman" w:cs="Times New Roman"/>
          <w:szCs w:val="24"/>
          <w:lang w:val="es-ES" w:eastAsia="es-ES"/>
        </w:rPr>
        <w:t xml:space="preserve">En fecha </w:t>
      </w:r>
      <w:r w:rsidR="00713846" w:rsidRPr="00595EA7">
        <w:rPr>
          <w:rFonts w:eastAsia="Times New Roman" w:cs="Times New Roman"/>
          <w:szCs w:val="24"/>
          <w:lang w:val="es-ES" w:eastAsia="es-ES"/>
        </w:rPr>
        <w:t>tres de junio</w:t>
      </w:r>
      <w:r w:rsidRPr="00595EA7">
        <w:rPr>
          <w:rFonts w:eastAsia="Times New Roman" w:cs="Times New Roman"/>
          <w:szCs w:val="24"/>
          <w:lang w:val="es-ES" w:eastAsia="es-ES"/>
        </w:rPr>
        <w:t xml:space="preserve"> de dos mil veinticinco, se amplió el término para resolver el recurso de revisión en términos del artículo 181 párrafo tercero de la Ley de Transparencia y Acceso a la Información Pública del Estado de México y Municipios por un plazo de quince días hábiles.</w:t>
      </w:r>
    </w:p>
    <w:p w14:paraId="0283BD60" w14:textId="77777777" w:rsidR="009A70F6" w:rsidRPr="00595EA7" w:rsidRDefault="009A70F6" w:rsidP="00D86696">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595EA7" w:rsidRDefault="00A970D5" w:rsidP="006922F5">
      <w:pPr>
        <w:pStyle w:val="Ttulo1"/>
        <w:rPr>
          <w:rFonts w:eastAsia="Palatino Linotype"/>
          <w:lang w:val="es-ES_tradnl"/>
        </w:rPr>
      </w:pPr>
      <w:r w:rsidRPr="00595EA7">
        <w:rPr>
          <w:rFonts w:eastAsia="Palatino Linotype"/>
          <w:lang w:val="es-ES_tradnl"/>
        </w:rPr>
        <w:t>C O N S I D E R A N D O</w:t>
      </w:r>
    </w:p>
    <w:p w14:paraId="32546275" w14:textId="77777777" w:rsidR="00A970D5" w:rsidRPr="00595EA7"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595EA7" w:rsidRDefault="00A970D5" w:rsidP="006922F5">
      <w:pPr>
        <w:pStyle w:val="Ttulo2"/>
        <w:rPr>
          <w:rFonts w:eastAsia="Palatino Linotype"/>
        </w:rPr>
      </w:pPr>
      <w:r w:rsidRPr="00595EA7">
        <w:rPr>
          <w:rFonts w:eastAsia="Palatino Linotype"/>
        </w:rPr>
        <w:t>PRIMERO. De la competencia.</w:t>
      </w:r>
    </w:p>
    <w:p w14:paraId="6279399C" w14:textId="0716E319" w:rsidR="00A970D5" w:rsidRPr="00595EA7" w:rsidRDefault="00713846" w:rsidP="006922F5">
      <w:pPr>
        <w:pBdr>
          <w:top w:val="nil"/>
          <w:left w:val="nil"/>
          <w:bottom w:val="nil"/>
          <w:right w:val="nil"/>
          <w:between w:val="nil"/>
        </w:pBdr>
        <w:contextualSpacing/>
        <w:rPr>
          <w:rFonts w:eastAsia="Palatino Linotype" w:cs="Palatino Linotype"/>
          <w:color w:val="000000"/>
          <w:szCs w:val="24"/>
        </w:rPr>
      </w:pPr>
      <w:r w:rsidRPr="00595EA7">
        <w:rPr>
          <w:rFonts w:eastAsia="Palatino Linotype" w:cs="Palatino Linotype"/>
          <w:color w:val="000000"/>
          <w:szCs w:val="24"/>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FB3E08C" w14:textId="77777777" w:rsidR="00811DFE" w:rsidRPr="00595EA7" w:rsidRDefault="00811DFE" w:rsidP="006922F5">
      <w:pPr>
        <w:pBdr>
          <w:top w:val="nil"/>
          <w:left w:val="nil"/>
          <w:bottom w:val="nil"/>
          <w:right w:val="nil"/>
          <w:between w:val="nil"/>
        </w:pBdr>
        <w:contextualSpacing/>
        <w:rPr>
          <w:rFonts w:eastAsia="Palatino Linotype" w:cs="Palatino Linotype"/>
          <w:color w:val="000000"/>
          <w:szCs w:val="24"/>
        </w:rPr>
      </w:pPr>
    </w:p>
    <w:p w14:paraId="5FA40324" w14:textId="77777777" w:rsidR="00A970D5" w:rsidRPr="00595EA7"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595EA7" w:rsidRDefault="00A970D5" w:rsidP="006922F5">
      <w:pPr>
        <w:pStyle w:val="Ttulo2"/>
        <w:rPr>
          <w:rFonts w:eastAsia="Palatino Linotype"/>
        </w:rPr>
      </w:pPr>
      <w:r w:rsidRPr="00595EA7">
        <w:rPr>
          <w:rFonts w:eastAsia="Palatino Linotype"/>
        </w:rPr>
        <w:lastRenderedPageBreak/>
        <w:t xml:space="preserve">SEGUNDO. Sobre los alcances del recurso de revisión. </w:t>
      </w:r>
    </w:p>
    <w:p w14:paraId="132CB116" w14:textId="77777777" w:rsidR="00A970D5" w:rsidRPr="00595EA7" w:rsidRDefault="00A970D5" w:rsidP="006922F5">
      <w:r w:rsidRPr="00595EA7">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AF23FBB" w14:textId="77777777" w:rsidR="00884EA1" w:rsidRPr="00595EA7" w:rsidRDefault="00884EA1" w:rsidP="006922F5"/>
    <w:p w14:paraId="1EE9DD33" w14:textId="77777777" w:rsidR="00884EA1" w:rsidRPr="00595EA7" w:rsidRDefault="00884EA1" w:rsidP="00884EA1">
      <w:pPr>
        <w:contextualSpacing/>
        <w:rPr>
          <w:rFonts w:eastAsia="Times New Roman" w:cs="Palatino Linotype"/>
          <w:sz w:val="26"/>
          <w:szCs w:val="26"/>
        </w:rPr>
      </w:pPr>
      <w:r w:rsidRPr="00595EA7">
        <w:rPr>
          <w:rFonts w:eastAsia="Times New Roman" w:cs="Arial"/>
          <w:b/>
          <w:sz w:val="26"/>
          <w:szCs w:val="26"/>
          <w:lang w:eastAsia="es-ES"/>
        </w:rPr>
        <w:t>TERCERO. Cuestiones de previo y especial pronunciamiento.</w:t>
      </w:r>
    </w:p>
    <w:p w14:paraId="1C79DA7F" w14:textId="77777777" w:rsidR="00811DFE" w:rsidRPr="00595EA7" w:rsidRDefault="00811DFE" w:rsidP="00811DFE">
      <w:pPr>
        <w:rPr>
          <w:rFonts w:eastAsia="Times New Roman" w:cs="Palatino Linotype"/>
          <w:szCs w:val="24"/>
        </w:rPr>
      </w:pPr>
      <w:r w:rsidRPr="00595EA7">
        <w:rPr>
          <w:rFonts w:eastAsia="Times New Roman" w:cs="Palatino Linotype"/>
          <w:szCs w:val="24"/>
        </w:rPr>
        <w:t>El recurso de revisión en estudio contiene los elementos normativos de validez exigidos en la Ley de Transparencia y Acceso a la Información Pública del Estado de México y Municipios, establecidos en el artículo 180 que enuncia:</w:t>
      </w:r>
    </w:p>
    <w:p w14:paraId="09BFE91F" w14:textId="77777777" w:rsidR="00811DFE" w:rsidRPr="00595EA7" w:rsidRDefault="00811DFE" w:rsidP="00811DFE">
      <w:pPr>
        <w:contextualSpacing/>
        <w:rPr>
          <w:rFonts w:eastAsia="Times New Roman" w:cs="Palatino Linotype"/>
          <w:szCs w:val="24"/>
        </w:rPr>
      </w:pPr>
    </w:p>
    <w:p w14:paraId="225EF978"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b/>
          <w:i/>
        </w:rPr>
        <w:t xml:space="preserve">Artículo 180. </w:t>
      </w:r>
      <w:r w:rsidRPr="00595EA7">
        <w:rPr>
          <w:rFonts w:eastAsia="Times New Roman" w:cs="Palatino Linotype"/>
          <w:i/>
        </w:rPr>
        <w:t>El recurso de revisión contendrá:</w:t>
      </w:r>
    </w:p>
    <w:p w14:paraId="309534B4" w14:textId="77777777" w:rsidR="00811DFE" w:rsidRPr="00595EA7" w:rsidRDefault="00811DFE" w:rsidP="00811DFE">
      <w:pPr>
        <w:spacing w:line="240" w:lineRule="auto"/>
        <w:ind w:left="567" w:right="567"/>
        <w:contextualSpacing/>
        <w:rPr>
          <w:rFonts w:eastAsia="Times New Roman" w:cs="Palatino Linotype"/>
          <w:i/>
        </w:rPr>
      </w:pPr>
    </w:p>
    <w:p w14:paraId="6713BB80"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i/>
        </w:rPr>
        <w:t>I. El sujeto obligado ante la cual se presentó la solicitud;</w:t>
      </w:r>
    </w:p>
    <w:p w14:paraId="7B0CFCBB"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b/>
          <w:i/>
        </w:rPr>
        <w:t>II. El nombre del solicitante que recurre</w:t>
      </w:r>
      <w:r w:rsidRPr="00595EA7">
        <w:rPr>
          <w:rFonts w:eastAsia="Times New Roman" w:cs="Palatino Linotype"/>
          <w:i/>
        </w:rPr>
        <w:t xml:space="preserve"> o de su representante y, en su caso, del tercero interesado, así como la dirección o medio que señale para recibir notificaciones;</w:t>
      </w:r>
    </w:p>
    <w:p w14:paraId="3C488CF7"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i/>
        </w:rPr>
        <w:t>III. El número de folio de respuesta de la solicitud de acceso;</w:t>
      </w:r>
    </w:p>
    <w:p w14:paraId="4654C376"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i/>
        </w:rPr>
        <w:t>IV. La fecha en que fue notificada la respuesta al solicitante o tuvo conocimiento del acto reclamado, o de presentación de la solicitud, en caso de falta de respuesta;</w:t>
      </w:r>
    </w:p>
    <w:p w14:paraId="3CDB56A4"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i/>
        </w:rPr>
        <w:t>V. El acto que se recurre;</w:t>
      </w:r>
    </w:p>
    <w:p w14:paraId="4597A413"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i/>
        </w:rPr>
        <w:t>VI. Las razones o motivos de inconformidad;</w:t>
      </w:r>
    </w:p>
    <w:p w14:paraId="657E4637"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i/>
        </w:rPr>
        <w:t>VII. La copia de la respuesta que se impugna y, en su caso, de la notificación correspondiente, en el caso de respuesta de la solicitud; y</w:t>
      </w:r>
    </w:p>
    <w:p w14:paraId="3858999A"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i/>
        </w:rPr>
        <w:t>VIII. Firma del recurrente, en su caso, cuando se presente por escrito, requisito sin el cual se dará trámite al recurso.</w:t>
      </w:r>
    </w:p>
    <w:p w14:paraId="3A0978D2" w14:textId="77777777" w:rsidR="00811DFE" w:rsidRPr="00595EA7" w:rsidRDefault="00811DFE" w:rsidP="00811DFE">
      <w:pPr>
        <w:spacing w:line="240" w:lineRule="auto"/>
        <w:ind w:left="567" w:right="567"/>
        <w:contextualSpacing/>
        <w:rPr>
          <w:rFonts w:eastAsia="Times New Roman" w:cs="Palatino Linotype"/>
          <w:i/>
        </w:rPr>
      </w:pPr>
    </w:p>
    <w:p w14:paraId="186CDBE5"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i/>
        </w:rPr>
        <w:t>Adicionalmente, se podrán anexar las pruebas y demás elementos que considere procedentes someter a juicio del Instituto.</w:t>
      </w:r>
    </w:p>
    <w:p w14:paraId="233C9E3C" w14:textId="77777777" w:rsidR="00811DFE" w:rsidRPr="00595EA7" w:rsidRDefault="00811DFE" w:rsidP="00811DFE">
      <w:pPr>
        <w:spacing w:line="240" w:lineRule="auto"/>
        <w:ind w:left="567" w:right="567"/>
        <w:contextualSpacing/>
        <w:rPr>
          <w:rFonts w:eastAsia="Times New Roman" w:cs="Palatino Linotype"/>
          <w:i/>
        </w:rPr>
      </w:pPr>
    </w:p>
    <w:p w14:paraId="678F268E"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i/>
        </w:rPr>
        <w:t>En ningún caso será necesario que el particular ratifique el recurso de revisión interpuesto.</w:t>
      </w:r>
    </w:p>
    <w:p w14:paraId="79C70FB7" w14:textId="77777777" w:rsidR="00811DFE" w:rsidRPr="00595EA7" w:rsidRDefault="00811DFE" w:rsidP="00811DFE">
      <w:pPr>
        <w:spacing w:line="240" w:lineRule="auto"/>
        <w:ind w:left="567" w:right="567"/>
        <w:contextualSpacing/>
        <w:rPr>
          <w:rFonts w:eastAsia="Times New Roman" w:cs="Palatino Linotype"/>
          <w:i/>
        </w:rPr>
      </w:pPr>
    </w:p>
    <w:p w14:paraId="64B2E287" w14:textId="77777777" w:rsidR="00811DFE" w:rsidRPr="00595EA7" w:rsidRDefault="00811DFE" w:rsidP="00811DFE">
      <w:pPr>
        <w:spacing w:line="240" w:lineRule="auto"/>
        <w:ind w:left="567" w:right="567"/>
        <w:contextualSpacing/>
        <w:rPr>
          <w:rFonts w:eastAsia="Times New Roman" w:cs="Palatino Linotype"/>
          <w:i/>
          <w:iCs/>
        </w:rPr>
      </w:pPr>
      <w:r w:rsidRPr="00595EA7">
        <w:rPr>
          <w:rFonts w:eastAsia="Times New Roman" w:cs="Palatino Linotype"/>
          <w:b/>
          <w:bCs/>
          <w:i/>
          <w:iCs/>
        </w:rPr>
        <w:t>En caso de que el recurso se interponga de manera electrónica no será indispensable que contengan los requisitos establecidos en las fracciones II</w:t>
      </w:r>
      <w:r w:rsidRPr="00595EA7">
        <w:rPr>
          <w:rFonts w:eastAsia="Times New Roman" w:cs="Palatino Linotype"/>
          <w:i/>
          <w:iCs/>
        </w:rPr>
        <w:t>, IV, VII y VIII.</w:t>
      </w:r>
    </w:p>
    <w:p w14:paraId="3DA94968" w14:textId="77777777" w:rsidR="00811DFE" w:rsidRPr="00595EA7" w:rsidRDefault="00811DFE" w:rsidP="00811DFE">
      <w:pPr>
        <w:contextualSpacing/>
        <w:rPr>
          <w:rFonts w:eastAsia="Times New Roman" w:cs="Palatino Linotype"/>
          <w:bCs/>
          <w:iCs/>
          <w:szCs w:val="24"/>
        </w:rPr>
      </w:pPr>
    </w:p>
    <w:p w14:paraId="2271F7FF" w14:textId="77777777" w:rsidR="00811DFE" w:rsidRPr="00595EA7" w:rsidRDefault="00811DFE" w:rsidP="00811DFE">
      <w:pPr>
        <w:contextualSpacing/>
        <w:rPr>
          <w:rFonts w:eastAsia="Times New Roman" w:cs="Palatino Linotype"/>
          <w:szCs w:val="24"/>
        </w:rPr>
      </w:pPr>
      <w:r w:rsidRPr="00595EA7">
        <w:rPr>
          <w:rFonts w:eastAsia="Times New Roman" w:cs="Palatino Linotype"/>
          <w:szCs w:val="24"/>
        </w:rPr>
        <w:t xml:space="preserve">Cabe señalar que el hoy Recurrente </w:t>
      </w:r>
      <w:r w:rsidRPr="00595EA7">
        <w:rPr>
          <w:rFonts w:eastAsia="Times New Roman" w:cs="Times New Roman"/>
          <w:szCs w:val="24"/>
          <w:lang w:eastAsia="es-ES"/>
        </w:rPr>
        <w:t xml:space="preserve">en ejercicio de su derecho de acceso a la información pública, no proporcionó un nombre para que </w:t>
      </w:r>
      <w:r w:rsidRPr="00595EA7">
        <w:rPr>
          <w:rFonts w:eastAsia="Times New Roman" w:cs="Arial"/>
          <w:szCs w:val="24"/>
          <w:lang w:eastAsia="es-ES"/>
        </w:rPr>
        <w:t>sea</w:t>
      </w:r>
      <w:r w:rsidRPr="00595EA7">
        <w:rPr>
          <w:rFonts w:eastAsia="Times New Roman" w:cs="Times New Roman"/>
          <w:szCs w:val="24"/>
          <w:lang w:eastAsia="es-ES"/>
        </w:rPr>
        <w:t xml:space="preserve"> identificado; por lo que no tiene certeza sobre su identidad</w:t>
      </w:r>
      <w:r w:rsidRPr="00595EA7">
        <w:rPr>
          <w:rFonts w:eastAsia="Times New Roman" w:cs="Palatino Linotype"/>
          <w:szCs w:val="24"/>
        </w:rPr>
        <w:t>; no obstante, proporcionar el nombre incompleto, seudónimo o realizar la solicitud de manera anónima,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0943A39E" w14:textId="77777777" w:rsidR="00811DFE" w:rsidRPr="00595EA7" w:rsidRDefault="00811DFE" w:rsidP="00811DFE">
      <w:pPr>
        <w:contextualSpacing/>
        <w:rPr>
          <w:rFonts w:eastAsia="Times New Roman" w:cs="Palatino Linotype"/>
          <w:szCs w:val="24"/>
        </w:rPr>
      </w:pPr>
    </w:p>
    <w:p w14:paraId="02E89DCC"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b/>
          <w:i/>
        </w:rPr>
        <w:t>Artículo 155.</w:t>
      </w:r>
      <w:r w:rsidRPr="00595EA7">
        <w:rPr>
          <w:rFonts w:eastAsia="Times New Roman" w:cs="Palatino Linotype"/>
          <w:i/>
        </w:rPr>
        <w:t xml:space="preserve"> […]</w:t>
      </w:r>
    </w:p>
    <w:p w14:paraId="30FA53D5" w14:textId="77777777" w:rsidR="00811DFE" w:rsidRPr="00595EA7" w:rsidRDefault="00811DFE" w:rsidP="00811DFE">
      <w:pPr>
        <w:spacing w:line="240" w:lineRule="auto"/>
        <w:ind w:left="567" w:right="567"/>
        <w:contextualSpacing/>
        <w:rPr>
          <w:rFonts w:eastAsia="Times New Roman" w:cs="Palatino Linotype"/>
          <w:i/>
        </w:rPr>
      </w:pPr>
    </w:p>
    <w:p w14:paraId="0E6ED91E"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b/>
          <w:i/>
        </w:rPr>
        <w:t>Las solicitudes anónimas</w:t>
      </w:r>
      <w:r w:rsidRPr="00595EA7">
        <w:rPr>
          <w:rFonts w:eastAsia="Times New Roman" w:cs="Palatino Linotype"/>
          <w:i/>
        </w:rPr>
        <w:t xml:space="preserve">, con nombre incompleto o seudónimo </w:t>
      </w:r>
      <w:r w:rsidRPr="00595EA7">
        <w:rPr>
          <w:rFonts w:eastAsia="Times New Roman" w:cs="Palatino Linotype"/>
          <w:b/>
          <w:i/>
        </w:rPr>
        <w:t>serán procedentes para su trámite</w:t>
      </w:r>
      <w:r w:rsidRPr="00595EA7">
        <w:rPr>
          <w:rFonts w:eastAsia="Times New Roman" w:cs="Palatino Linotype"/>
          <w:i/>
        </w:rPr>
        <w:t xml:space="preserve"> por parte del sujeto obligado ante quien se presente. No podrá requerirse información adicional con motivo del nombre proporcionado por el solicitante.</w:t>
      </w:r>
    </w:p>
    <w:p w14:paraId="4D8C09FF" w14:textId="77777777" w:rsidR="00811DFE" w:rsidRPr="00595EA7" w:rsidRDefault="00811DFE" w:rsidP="00811DFE">
      <w:pPr>
        <w:contextualSpacing/>
        <w:rPr>
          <w:rFonts w:eastAsia="Times New Roman" w:cs="Palatino Linotype"/>
          <w:szCs w:val="24"/>
        </w:rPr>
      </w:pPr>
    </w:p>
    <w:p w14:paraId="10685B06" w14:textId="77777777" w:rsidR="00811DFE" w:rsidRPr="00595EA7" w:rsidRDefault="00811DFE" w:rsidP="00811DFE">
      <w:pPr>
        <w:contextualSpacing/>
        <w:rPr>
          <w:rFonts w:eastAsia="Times New Roman" w:cs="Palatino Linotype"/>
          <w:szCs w:val="24"/>
        </w:rPr>
      </w:pPr>
      <w:r w:rsidRPr="00595EA7">
        <w:rPr>
          <w:rFonts w:eastAsia="Times New Roman" w:cs="Palatino Linotype"/>
          <w:szCs w:val="24"/>
        </w:rPr>
        <w:t xml:space="preserve">Robusteciendo lo anterior se encuentra lo dispuesto en los artículos 6, Apartado A, fracciones III y IV de la Constitución Política de los Estados Unidos Mexicanos y 5 </w:t>
      </w:r>
      <w:r w:rsidRPr="00595EA7">
        <w:rPr>
          <w:rFonts w:eastAsia="Times New Roman" w:cs="Palatino Linotype"/>
          <w:szCs w:val="24"/>
        </w:rPr>
        <w:lastRenderedPageBreak/>
        <w:t>párrafos vigésimo, vigésimo primero y vigésimo segundo, de la Constitución Política del Estado Libre y Soberano de México, se establece lo siguiente:</w:t>
      </w:r>
    </w:p>
    <w:p w14:paraId="0E78B16D" w14:textId="77777777" w:rsidR="00811DFE" w:rsidRPr="00595EA7" w:rsidRDefault="00811DFE" w:rsidP="00811DFE">
      <w:pPr>
        <w:contextualSpacing/>
        <w:rPr>
          <w:rFonts w:eastAsia="Times New Roman" w:cs="Palatino Linotype"/>
          <w:szCs w:val="24"/>
        </w:rPr>
      </w:pPr>
    </w:p>
    <w:p w14:paraId="473B5792" w14:textId="77777777" w:rsidR="00811DFE" w:rsidRPr="00595EA7" w:rsidRDefault="00811DFE" w:rsidP="00811DFE">
      <w:pPr>
        <w:spacing w:line="240" w:lineRule="auto"/>
        <w:ind w:left="567" w:right="567"/>
        <w:contextualSpacing/>
        <w:jc w:val="center"/>
        <w:rPr>
          <w:rFonts w:eastAsia="Times New Roman" w:cs="Palatino Linotype"/>
          <w:b/>
          <w:i/>
          <w:u w:val="single"/>
        </w:rPr>
      </w:pPr>
      <w:r w:rsidRPr="00595EA7">
        <w:rPr>
          <w:rFonts w:eastAsia="Times New Roman" w:cs="Palatino Linotype"/>
          <w:b/>
          <w:i/>
          <w:u w:val="single"/>
        </w:rPr>
        <w:t>Constitución Política de los Estados Unidos Mexicanos</w:t>
      </w:r>
    </w:p>
    <w:p w14:paraId="4A9B65FD" w14:textId="77777777" w:rsidR="00811DFE" w:rsidRPr="00595EA7" w:rsidRDefault="00811DFE" w:rsidP="00811DFE">
      <w:pPr>
        <w:spacing w:line="240" w:lineRule="auto"/>
        <w:ind w:left="567" w:right="567"/>
        <w:contextualSpacing/>
        <w:rPr>
          <w:rFonts w:eastAsia="Times New Roman" w:cs="Palatino Linotype"/>
          <w:i/>
          <w:iCs/>
        </w:rPr>
      </w:pPr>
      <w:r w:rsidRPr="00595EA7">
        <w:rPr>
          <w:rFonts w:eastAsia="Times New Roman" w:cs="Palatino Linotype"/>
          <w:b/>
          <w:bCs/>
          <w:i/>
          <w:iCs/>
        </w:rPr>
        <w:t>Artículo 6</w:t>
      </w:r>
      <w:r w:rsidRPr="00595EA7">
        <w:rPr>
          <w:rFonts w:eastAsia="Times New Roman" w:cs="Palatino Linotype"/>
          <w:i/>
          <w:iC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46A46E9B"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i/>
        </w:rPr>
        <w:t>[…]</w:t>
      </w:r>
    </w:p>
    <w:p w14:paraId="2D340607"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i/>
        </w:rPr>
        <w:t xml:space="preserve">Para efectos de lo dispuesto en el presente artículo se observará lo siguiente: </w:t>
      </w:r>
    </w:p>
    <w:p w14:paraId="3FD80C97" w14:textId="77777777" w:rsidR="00811DFE" w:rsidRPr="00595EA7" w:rsidRDefault="00811DFE" w:rsidP="00811DFE">
      <w:pPr>
        <w:spacing w:line="240" w:lineRule="auto"/>
        <w:ind w:left="567" w:right="567"/>
        <w:contextualSpacing/>
        <w:rPr>
          <w:rFonts w:eastAsia="Times New Roman" w:cs="Palatino Linotype"/>
          <w:i/>
        </w:rPr>
      </w:pPr>
    </w:p>
    <w:p w14:paraId="5E67D2B9"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i/>
        </w:rPr>
        <w:t>A. Para el ejercicio del derecho de acceso a la información, la Federación y las entidades federativas, en el ámbito de sus respectivas competencias, se regirán por los siguientes principios y bases:</w:t>
      </w:r>
    </w:p>
    <w:p w14:paraId="500BE331"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i/>
        </w:rPr>
        <w:t>[…]</w:t>
      </w:r>
    </w:p>
    <w:p w14:paraId="73179C6C" w14:textId="77777777" w:rsidR="00811DFE" w:rsidRPr="00595EA7" w:rsidRDefault="00811DFE" w:rsidP="00811DFE">
      <w:pPr>
        <w:spacing w:line="240" w:lineRule="auto"/>
        <w:ind w:left="567" w:right="567"/>
        <w:contextualSpacing/>
        <w:rPr>
          <w:rFonts w:eastAsia="Times New Roman" w:cs="Palatino Linotype"/>
          <w:i/>
          <w:iCs/>
        </w:rPr>
      </w:pPr>
      <w:r w:rsidRPr="00595EA7">
        <w:rPr>
          <w:rFonts w:eastAsia="Times New Roman" w:cs="Palatino Linotype"/>
          <w:i/>
          <w:iCs/>
        </w:rPr>
        <w:t xml:space="preserve">III. Toda persona, sin necesidad de acreditar interés alguno o justificar su utilización, tendrá acceso gratuito a la información pública, a sus datos personales o a la rectificación de éstos. </w:t>
      </w:r>
    </w:p>
    <w:p w14:paraId="6BD8E254"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i/>
        </w:rPr>
        <w:t>IV. Se establecerán mecanismos de acceso a la información y procedimientos de revisión expeditos que se sustanciarán ante los organismos autónomos especializados e imparciales que establece esta Constitución.</w:t>
      </w:r>
    </w:p>
    <w:p w14:paraId="7A6F9D88" w14:textId="77777777" w:rsidR="00811DFE" w:rsidRPr="00595EA7" w:rsidRDefault="00811DFE" w:rsidP="00811DFE">
      <w:pPr>
        <w:spacing w:line="240" w:lineRule="auto"/>
        <w:ind w:left="567" w:right="567"/>
        <w:contextualSpacing/>
        <w:rPr>
          <w:rFonts w:eastAsia="Times New Roman" w:cs="Palatino Linotype"/>
          <w:i/>
        </w:rPr>
      </w:pPr>
    </w:p>
    <w:p w14:paraId="26FB75B3" w14:textId="77777777" w:rsidR="00811DFE" w:rsidRPr="00595EA7" w:rsidRDefault="00811DFE" w:rsidP="00811DFE">
      <w:pPr>
        <w:spacing w:line="240" w:lineRule="auto"/>
        <w:ind w:left="567" w:right="567"/>
        <w:contextualSpacing/>
        <w:jc w:val="center"/>
        <w:rPr>
          <w:rFonts w:eastAsia="Times New Roman" w:cs="Palatino Linotype"/>
          <w:b/>
          <w:i/>
          <w:u w:val="single"/>
        </w:rPr>
      </w:pPr>
      <w:r w:rsidRPr="00595EA7">
        <w:rPr>
          <w:rFonts w:eastAsia="Times New Roman" w:cs="Palatino Linotype"/>
          <w:b/>
          <w:i/>
          <w:u w:val="single"/>
        </w:rPr>
        <w:t>Constitución Política del Estado Libre y Soberano de México</w:t>
      </w:r>
    </w:p>
    <w:p w14:paraId="17DF2148"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b/>
          <w:i/>
        </w:rPr>
        <w:t>Artículo 5</w:t>
      </w:r>
      <w:r w:rsidRPr="00595EA7">
        <w:rPr>
          <w:rFonts w:eastAsia="Times New Roman" w:cs="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660C850C"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i/>
        </w:rPr>
        <w:t>[…]</w:t>
      </w:r>
    </w:p>
    <w:p w14:paraId="0958F88D" w14:textId="77777777" w:rsidR="00811DFE" w:rsidRPr="00595EA7" w:rsidRDefault="00811DFE" w:rsidP="00811DFE">
      <w:pPr>
        <w:spacing w:line="240" w:lineRule="auto"/>
        <w:ind w:left="567" w:right="567"/>
        <w:contextualSpacing/>
        <w:rPr>
          <w:rFonts w:eastAsia="Times New Roman" w:cs="Palatino Linotype"/>
          <w:i/>
          <w:iCs/>
        </w:rPr>
      </w:pPr>
      <w:r w:rsidRPr="00595EA7">
        <w:rPr>
          <w:rFonts w:eastAsia="Times New Roman" w:cs="Palatino Linotype"/>
          <w:i/>
          <w:iCs/>
        </w:rPr>
        <w:lastRenderedPageBreak/>
        <w:t>Toda persona en el Estado de México, tiene derecho al libre acceso a la información plural y oportuna, así como a buscar recibir y difundir información e ideas de toda índole por cualquier medio de expresión.</w:t>
      </w:r>
    </w:p>
    <w:p w14:paraId="3543EEDF"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i/>
        </w:rPr>
        <w:t>[…]</w:t>
      </w:r>
    </w:p>
    <w:p w14:paraId="0A2FBCF4"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i/>
        </w:rPr>
        <w:t xml:space="preserve">El derecho a la información será garantizado por el Estado. La ley establecerá las previsiones que permitan asegurar la protección, el respeto y la difusión de este derecho. </w:t>
      </w:r>
    </w:p>
    <w:p w14:paraId="64708B3E" w14:textId="77777777" w:rsidR="00811DFE" w:rsidRPr="00595EA7" w:rsidRDefault="00811DFE" w:rsidP="00811DFE">
      <w:pPr>
        <w:spacing w:line="240" w:lineRule="auto"/>
        <w:ind w:left="567" w:right="567"/>
        <w:contextualSpacing/>
        <w:rPr>
          <w:rFonts w:eastAsia="Times New Roman" w:cs="Palatino Linotype"/>
          <w:i/>
        </w:rPr>
      </w:pPr>
    </w:p>
    <w:p w14:paraId="4C9AC8FA" w14:textId="77777777" w:rsidR="00811DFE" w:rsidRPr="00595EA7" w:rsidRDefault="00811DFE" w:rsidP="00811DFE">
      <w:pPr>
        <w:spacing w:line="240" w:lineRule="auto"/>
        <w:ind w:left="567" w:right="567"/>
        <w:contextualSpacing/>
        <w:rPr>
          <w:rFonts w:eastAsia="Times New Roman" w:cs="Palatino Linotype"/>
          <w:i/>
          <w:iCs/>
        </w:rPr>
      </w:pPr>
      <w:r w:rsidRPr="00595EA7">
        <w:rPr>
          <w:rFonts w:eastAsia="Times New Roman" w:cs="Palatino Linotype"/>
          <w:i/>
          <w:iC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691CF789" w14:textId="77777777" w:rsidR="00811DFE" w:rsidRPr="00595EA7" w:rsidRDefault="00811DFE" w:rsidP="00811DFE">
      <w:pPr>
        <w:spacing w:line="240" w:lineRule="auto"/>
        <w:ind w:left="567" w:right="567"/>
        <w:contextualSpacing/>
        <w:rPr>
          <w:rFonts w:eastAsia="Times New Roman" w:cs="Palatino Linotype"/>
          <w:i/>
        </w:rPr>
      </w:pPr>
    </w:p>
    <w:p w14:paraId="17511F02"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i/>
        </w:rPr>
        <w:t>Este derecho se regirá por los principios y bases siguientes:</w:t>
      </w:r>
    </w:p>
    <w:p w14:paraId="1E1F5A35"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i/>
        </w:rPr>
        <w:t>[…]</w:t>
      </w:r>
    </w:p>
    <w:p w14:paraId="33D46BDC"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b/>
          <w:i/>
        </w:rPr>
        <w:t>III.</w:t>
      </w:r>
      <w:r w:rsidRPr="00595EA7">
        <w:rPr>
          <w:rFonts w:eastAsia="Times New Roman" w:cs="Palatino Linotype"/>
          <w:i/>
        </w:rPr>
        <w:t xml:space="preserve"> Toda persona, sin necesidad de acreditar interés alguno o justificar su utilización, tendrá acceso gratuito a la información pública, a sus datos personales o a la rectificación de éstos;</w:t>
      </w:r>
    </w:p>
    <w:p w14:paraId="773AB122"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b/>
          <w:i/>
        </w:rPr>
        <w:t>IV.</w:t>
      </w:r>
      <w:r w:rsidRPr="00595EA7">
        <w:rPr>
          <w:rFonts w:eastAsia="Times New Roman" w:cs="Palatino Linotype"/>
          <w:i/>
        </w:rPr>
        <w:t xml:space="preserve"> Se establecerán mecanismos de acceso a la información y procedimientos de revisión expeditos que se sustanciarán ante el organismo autónomo especializado e imparcial que establece esta Constitución.</w:t>
      </w:r>
    </w:p>
    <w:p w14:paraId="21AA59DE"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i/>
        </w:rPr>
        <w:t>[…]</w:t>
      </w:r>
    </w:p>
    <w:p w14:paraId="1F465E83"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b/>
          <w:i/>
        </w:rPr>
        <w:t>VIII.</w:t>
      </w:r>
      <w:r w:rsidRPr="00595EA7">
        <w:rPr>
          <w:rFonts w:eastAsia="Times New Roman" w:cs="Palatino Linotype"/>
          <w:i/>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69A4784B"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i/>
        </w:rPr>
        <w:t>[…]</w:t>
      </w:r>
    </w:p>
    <w:p w14:paraId="65A7B1A1" w14:textId="77777777" w:rsidR="00811DFE" w:rsidRPr="00595EA7" w:rsidRDefault="00811DFE" w:rsidP="00811DFE">
      <w:pPr>
        <w:ind w:left="567" w:right="567"/>
        <w:contextualSpacing/>
        <w:rPr>
          <w:rFonts w:eastAsia="Times New Roman" w:cs="Palatino Linotype"/>
          <w:szCs w:val="24"/>
        </w:rPr>
      </w:pPr>
    </w:p>
    <w:p w14:paraId="6D566C44" w14:textId="77777777" w:rsidR="00811DFE" w:rsidRPr="00595EA7" w:rsidRDefault="00811DFE" w:rsidP="00811DFE">
      <w:pPr>
        <w:ind w:right="49"/>
        <w:contextualSpacing/>
        <w:rPr>
          <w:rFonts w:eastAsia="Times New Roman" w:cs="Palatino Linotype"/>
          <w:szCs w:val="24"/>
        </w:rPr>
      </w:pPr>
      <w:r w:rsidRPr="00595EA7">
        <w:rPr>
          <w:rFonts w:eastAsia="Times New Roman" w:cs="Palatino Linotype"/>
          <w:szCs w:val="24"/>
        </w:rPr>
        <w:t>Por otra parte, del contenido del artículo 1 de la Constitución Política de los Estados Unidos Mexicanos, se destaca lo siguiente:</w:t>
      </w:r>
    </w:p>
    <w:p w14:paraId="2784536E" w14:textId="77777777" w:rsidR="00811DFE" w:rsidRPr="00595EA7" w:rsidRDefault="00811DFE" w:rsidP="00811DFE">
      <w:pPr>
        <w:ind w:right="49"/>
        <w:contextualSpacing/>
        <w:rPr>
          <w:rFonts w:eastAsia="Times New Roman" w:cs="Palatino Linotype"/>
          <w:szCs w:val="24"/>
        </w:rPr>
      </w:pPr>
    </w:p>
    <w:p w14:paraId="1A817E00" w14:textId="77777777" w:rsidR="00811DFE" w:rsidRPr="00595EA7" w:rsidRDefault="00811DFE" w:rsidP="00811DFE">
      <w:pPr>
        <w:spacing w:line="240" w:lineRule="auto"/>
        <w:ind w:left="567" w:right="567"/>
        <w:contextualSpacing/>
        <w:rPr>
          <w:rFonts w:eastAsia="Times New Roman" w:cs="Palatino Linotype"/>
          <w:i/>
        </w:rPr>
      </w:pPr>
      <w:r w:rsidRPr="00595EA7">
        <w:rPr>
          <w:rFonts w:eastAsia="Times New Roman" w:cs="Palatino Linotype"/>
          <w:b/>
          <w:i/>
        </w:rPr>
        <w:lastRenderedPageBreak/>
        <w:t>Artículo 1o</w:t>
      </w:r>
      <w:r w:rsidRPr="00595EA7">
        <w:rPr>
          <w:rFonts w:eastAsia="Times New Roman" w:cs="Palatino Linotype"/>
          <w:i/>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74CB9413" w14:textId="77777777" w:rsidR="00811DFE" w:rsidRPr="00595EA7" w:rsidRDefault="00811DFE" w:rsidP="00811DFE">
      <w:pPr>
        <w:spacing w:line="240" w:lineRule="auto"/>
        <w:ind w:left="567" w:right="567"/>
        <w:contextualSpacing/>
        <w:rPr>
          <w:rFonts w:eastAsia="Times New Roman" w:cs="Palatino Linotype"/>
          <w:i/>
        </w:rPr>
      </w:pPr>
    </w:p>
    <w:p w14:paraId="40FC8115" w14:textId="77777777" w:rsidR="00811DFE" w:rsidRPr="00595EA7" w:rsidRDefault="00811DFE" w:rsidP="00811DFE">
      <w:pPr>
        <w:spacing w:line="240" w:lineRule="auto"/>
        <w:ind w:left="567" w:right="567"/>
        <w:contextualSpacing/>
        <w:rPr>
          <w:rFonts w:eastAsia="Times New Roman" w:cs="Palatino Linotype"/>
          <w:i/>
          <w:iCs/>
        </w:rPr>
      </w:pPr>
      <w:r w:rsidRPr="00595EA7">
        <w:rPr>
          <w:rFonts w:eastAsia="Times New Roman" w:cs="Palatino Linotype"/>
          <w:i/>
          <w:iCs/>
        </w:rPr>
        <w:t>Las normas relativas a los derechos humanos se interpretarán de conformidad con esta Constitución y con los tratados internacionales de la materia favoreciendo en todo tiempo a las personas la protección más amplia.</w:t>
      </w:r>
    </w:p>
    <w:p w14:paraId="31F0D6ED" w14:textId="77777777" w:rsidR="00811DFE" w:rsidRPr="00595EA7" w:rsidRDefault="00811DFE" w:rsidP="00811DFE">
      <w:pPr>
        <w:spacing w:line="240" w:lineRule="auto"/>
        <w:ind w:left="567" w:right="567"/>
        <w:contextualSpacing/>
        <w:rPr>
          <w:rFonts w:eastAsia="Times New Roman" w:cs="Palatino Linotype"/>
          <w:i/>
        </w:rPr>
      </w:pPr>
    </w:p>
    <w:p w14:paraId="7F7202D5" w14:textId="77777777" w:rsidR="00811DFE" w:rsidRPr="00595EA7" w:rsidRDefault="00811DFE" w:rsidP="00811DFE">
      <w:pPr>
        <w:spacing w:line="240" w:lineRule="auto"/>
        <w:ind w:left="567" w:right="567"/>
        <w:contextualSpacing/>
        <w:rPr>
          <w:rFonts w:eastAsia="Times New Roman" w:cs="Palatino Linotype"/>
          <w:i/>
          <w:iCs/>
        </w:rPr>
      </w:pPr>
      <w:r w:rsidRPr="00595EA7">
        <w:rPr>
          <w:rFonts w:eastAsia="Times New Roman" w:cs="Palatino Linotype"/>
          <w:i/>
          <w:iC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53E3A32F" w14:textId="77777777" w:rsidR="00811DFE" w:rsidRPr="00595EA7" w:rsidRDefault="00811DFE" w:rsidP="00811DFE">
      <w:pPr>
        <w:rPr>
          <w:rFonts w:eastAsia="Times New Roman"/>
        </w:rPr>
      </w:pPr>
    </w:p>
    <w:p w14:paraId="5EF81B03" w14:textId="77777777" w:rsidR="00811DFE" w:rsidRPr="00595EA7" w:rsidRDefault="00811DFE" w:rsidP="00811DFE">
      <w:pPr>
        <w:rPr>
          <w:rFonts w:eastAsia="Times New Roman" w:cs="Palatino Linotype"/>
          <w:szCs w:val="24"/>
        </w:rPr>
      </w:pPr>
      <w:r w:rsidRPr="00595EA7">
        <w:rPr>
          <w:rFonts w:eastAsia="Times New Roman" w:cs="Palatino Linotype"/>
          <w:szCs w:val="24"/>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6F31333B" w14:textId="77777777" w:rsidR="00811DFE" w:rsidRPr="00595EA7" w:rsidRDefault="00811DFE" w:rsidP="00811DFE">
      <w:pPr>
        <w:rPr>
          <w:rFonts w:eastAsia="Times New Roman" w:cs="Palatino Linotype"/>
          <w:szCs w:val="24"/>
        </w:rPr>
      </w:pPr>
    </w:p>
    <w:p w14:paraId="4D8742E9" w14:textId="77777777" w:rsidR="00811DFE" w:rsidRPr="00595EA7" w:rsidRDefault="00811DFE" w:rsidP="00811DFE">
      <w:pPr>
        <w:autoSpaceDE w:val="0"/>
        <w:autoSpaceDN w:val="0"/>
        <w:adjustRightInd w:val="0"/>
        <w:rPr>
          <w:rFonts w:eastAsia="Times New Roman" w:cs="Arial"/>
          <w:szCs w:val="24"/>
          <w:lang w:val="es-ES" w:eastAsia="es-ES"/>
        </w:rPr>
      </w:pPr>
      <w:r w:rsidRPr="00595EA7">
        <w:rPr>
          <w:rFonts w:eastAsia="Times New Roman" w:cs="Palatino Linotype"/>
          <w:color w:val="000000"/>
          <w:szCs w:val="24"/>
        </w:rPr>
        <w:t>En conclusión, se cubrieron los requisitos de procedencia y procedibilidad y conforme a las constancias que obran en el expediente.</w:t>
      </w:r>
    </w:p>
    <w:p w14:paraId="1E80F7EE" w14:textId="77777777" w:rsidR="00FE7B8E" w:rsidRPr="00595EA7" w:rsidRDefault="00FE7B8E" w:rsidP="006922F5">
      <w:pPr>
        <w:rPr>
          <w:rFonts w:eastAsia="Times New Roman" w:cs="Palatino Linotype"/>
          <w:szCs w:val="24"/>
          <w:lang w:val="es-ES"/>
        </w:rPr>
      </w:pPr>
    </w:p>
    <w:p w14:paraId="7642BE8A" w14:textId="77777777" w:rsidR="00811DFE" w:rsidRPr="00595EA7" w:rsidRDefault="00811DFE" w:rsidP="006922F5"/>
    <w:p w14:paraId="47AF2DE8" w14:textId="1183B1EA" w:rsidR="00D418F4" w:rsidRPr="00595EA7" w:rsidRDefault="00884EA1" w:rsidP="00D418F4">
      <w:pPr>
        <w:pStyle w:val="Ttulo2"/>
        <w:rPr>
          <w:rFonts w:eastAsiaTheme="minorHAnsi"/>
          <w:lang w:eastAsia="en-US"/>
        </w:rPr>
      </w:pPr>
      <w:r w:rsidRPr="00595EA7">
        <w:rPr>
          <w:rFonts w:eastAsiaTheme="minorHAnsi"/>
          <w:lang w:eastAsia="en-US"/>
        </w:rPr>
        <w:lastRenderedPageBreak/>
        <w:t>CUARTO</w:t>
      </w:r>
      <w:r w:rsidR="00D418F4" w:rsidRPr="00595EA7">
        <w:rPr>
          <w:rFonts w:eastAsiaTheme="minorHAnsi"/>
          <w:lang w:eastAsia="en-US"/>
        </w:rPr>
        <w:t xml:space="preserve">. De las causas de improcedencia. </w:t>
      </w:r>
    </w:p>
    <w:p w14:paraId="268101C3" w14:textId="77777777" w:rsidR="00D418F4" w:rsidRPr="00595EA7" w:rsidRDefault="00D418F4" w:rsidP="00D418F4">
      <w:pPr>
        <w:pBdr>
          <w:top w:val="nil"/>
          <w:left w:val="nil"/>
          <w:bottom w:val="nil"/>
          <w:right w:val="nil"/>
          <w:between w:val="nil"/>
        </w:pBdr>
        <w:contextualSpacing/>
        <w:rPr>
          <w:rFonts w:eastAsia="Palatino Linotype" w:cs="Palatino Linotype"/>
          <w:color w:val="000000"/>
          <w:szCs w:val="24"/>
        </w:rPr>
      </w:pPr>
      <w:r w:rsidRPr="00595EA7">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E2D5F92" w14:textId="77777777" w:rsidR="00D418F4" w:rsidRPr="00595EA7" w:rsidRDefault="00D418F4" w:rsidP="00D418F4">
      <w:pPr>
        <w:pBdr>
          <w:top w:val="nil"/>
          <w:left w:val="nil"/>
          <w:bottom w:val="nil"/>
          <w:right w:val="nil"/>
          <w:between w:val="nil"/>
        </w:pBdr>
        <w:contextualSpacing/>
        <w:rPr>
          <w:rFonts w:eastAsia="Palatino Linotype" w:cs="Palatino Linotype"/>
          <w:color w:val="000000"/>
          <w:szCs w:val="24"/>
        </w:rPr>
      </w:pPr>
    </w:p>
    <w:p w14:paraId="6DB833AF" w14:textId="77777777" w:rsidR="00D418F4" w:rsidRPr="00595EA7" w:rsidRDefault="00D418F4" w:rsidP="00D418F4">
      <w:pPr>
        <w:pBdr>
          <w:top w:val="nil"/>
          <w:left w:val="nil"/>
          <w:bottom w:val="nil"/>
          <w:right w:val="nil"/>
          <w:between w:val="nil"/>
        </w:pBdr>
        <w:contextualSpacing/>
        <w:rPr>
          <w:rFonts w:eastAsia="Palatino Linotype" w:cs="Palatino Linotype"/>
          <w:color w:val="000000"/>
          <w:szCs w:val="24"/>
        </w:rPr>
      </w:pPr>
      <w:r w:rsidRPr="00595EA7">
        <w:rPr>
          <w:rFonts w:eastAsia="Palatino Linotype" w:cs="Palatino Linotype"/>
          <w:color w:val="000000"/>
          <w:szCs w:val="24"/>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595EA7">
        <w:rPr>
          <w:rFonts w:eastAsia="Palatino Linotype" w:cs="Palatino Linotype"/>
          <w:color w:val="000000"/>
          <w:szCs w:val="24"/>
          <w:vertAlign w:val="superscript"/>
        </w:rPr>
        <w:footnoteReference w:id="2"/>
      </w:r>
      <w:r w:rsidRPr="00595EA7">
        <w:rPr>
          <w:rFonts w:eastAsia="Palatino Linotype" w:cs="Palatino Linotype"/>
          <w:color w:val="000000"/>
          <w:szCs w:val="24"/>
        </w:rPr>
        <w:t xml:space="preserve">, la cual permite dilucidar alguna </w:t>
      </w:r>
      <w:r w:rsidRPr="00595EA7">
        <w:rPr>
          <w:rFonts w:eastAsia="Palatino Linotype" w:cs="Palatino Linotype"/>
          <w:color w:val="000000"/>
          <w:szCs w:val="24"/>
        </w:rPr>
        <w:lastRenderedPageBreak/>
        <w:t>causal que impida el estudio y resolución, cuando una vez admitido el recurso de revisión se advierta una causa de improcedencia que permita sobreseerlo, sin estudiar el fondo del asunto.</w:t>
      </w:r>
    </w:p>
    <w:p w14:paraId="4EA3C3FF" w14:textId="77777777" w:rsidR="00D418F4" w:rsidRPr="00595EA7" w:rsidRDefault="00D418F4" w:rsidP="00D418F4">
      <w:pPr>
        <w:pBdr>
          <w:top w:val="nil"/>
          <w:left w:val="nil"/>
          <w:bottom w:val="nil"/>
          <w:right w:val="nil"/>
          <w:between w:val="nil"/>
        </w:pBdr>
        <w:contextualSpacing/>
        <w:rPr>
          <w:rFonts w:eastAsia="Palatino Linotype" w:cs="Palatino Linotype"/>
          <w:color w:val="000000"/>
          <w:szCs w:val="24"/>
        </w:rPr>
      </w:pPr>
    </w:p>
    <w:p w14:paraId="7BA2FE8D" w14:textId="77777777" w:rsidR="00D418F4" w:rsidRPr="00595EA7" w:rsidRDefault="00D418F4" w:rsidP="00D418F4">
      <w:pPr>
        <w:pBdr>
          <w:top w:val="nil"/>
          <w:left w:val="nil"/>
          <w:bottom w:val="nil"/>
          <w:right w:val="nil"/>
          <w:between w:val="nil"/>
        </w:pBdr>
        <w:contextualSpacing/>
        <w:rPr>
          <w:rFonts w:eastAsia="Palatino Linotype" w:cs="Palatino Linotype"/>
          <w:color w:val="000000"/>
          <w:szCs w:val="24"/>
        </w:rPr>
      </w:pPr>
      <w:r w:rsidRPr="00595EA7">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370C5D29" w14:textId="77777777" w:rsidR="00D418F4" w:rsidRPr="00595EA7" w:rsidRDefault="00D418F4" w:rsidP="00D418F4">
      <w:pPr>
        <w:pBdr>
          <w:top w:val="nil"/>
          <w:left w:val="nil"/>
          <w:bottom w:val="nil"/>
          <w:right w:val="nil"/>
          <w:between w:val="nil"/>
        </w:pBdr>
        <w:contextualSpacing/>
        <w:rPr>
          <w:rFonts w:eastAsia="Palatino Linotype" w:cs="Palatino Linotype"/>
          <w:color w:val="000000"/>
          <w:szCs w:val="24"/>
        </w:rPr>
      </w:pPr>
    </w:p>
    <w:p w14:paraId="705EC422" w14:textId="2B066D15" w:rsidR="00D418F4" w:rsidRPr="00595EA7" w:rsidRDefault="00884EA1" w:rsidP="00D418F4">
      <w:pPr>
        <w:pStyle w:val="Ttulo2"/>
        <w:rPr>
          <w:rFonts w:eastAsia="Palatino Linotype"/>
        </w:rPr>
      </w:pPr>
      <w:r w:rsidRPr="00595EA7">
        <w:rPr>
          <w:rFonts w:eastAsia="Palatino Linotype"/>
        </w:rPr>
        <w:t>QUINTO</w:t>
      </w:r>
      <w:r w:rsidR="00D418F4" w:rsidRPr="00595EA7">
        <w:rPr>
          <w:rFonts w:eastAsia="Palatino Linotype"/>
        </w:rPr>
        <w:t>. Estudio y resolución del asunto.</w:t>
      </w:r>
    </w:p>
    <w:p w14:paraId="7E974F2C" w14:textId="77777777" w:rsidR="00D418F4" w:rsidRPr="00595EA7" w:rsidRDefault="00D418F4" w:rsidP="00D418F4">
      <w:pPr>
        <w:pBdr>
          <w:top w:val="nil"/>
          <w:left w:val="nil"/>
          <w:bottom w:val="nil"/>
          <w:right w:val="nil"/>
          <w:between w:val="nil"/>
        </w:pBdr>
        <w:contextualSpacing/>
        <w:rPr>
          <w:rFonts w:eastAsia="Palatino Linotype" w:cs="Palatino Linotype"/>
          <w:color w:val="000000"/>
          <w:szCs w:val="24"/>
        </w:rPr>
      </w:pPr>
      <w:r w:rsidRPr="00595EA7">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1E118F1" w14:textId="77777777" w:rsidR="003C6404" w:rsidRPr="00595EA7" w:rsidRDefault="003C6404" w:rsidP="003C6404">
      <w:pPr>
        <w:rPr>
          <w:rFonts w:eastAsiaTheme="minorHAnsi" w:cstheme="minorBidi"/>
          <w:szCs w:val="24"/>
          <w:lang w:eastAsia="en-US"/>
        </w:rPr>
      </w:pPr>
    </w:p>
    <w:p w14:paraId="1623A0D4" w14:textId="2A085353" w:rsidR="003C6404" w:rsidRPr="00595EA7" w:rsidRDefault="003C6404" w:rsidP="009F49E5">
      <w:pPr>
        <w:pBdr>
          <w:top w:val="nil"/>
          <w:left w:val="nil"/>
          <w:bottom w:val="nil"/>
          <w:right w:val="nil"/>
          <w:between w:val="nil"/>
        </w:pBdr>
        <w:contextualSpacing/>
        <w:rPr>
          <w:rFonts w:eastAsia="Palatino Linotype" w:cs="Palatino Linotype"/>
          <w:color w:val="000000"/>
          <w:szCs w:val="24"/>
        </w:rPr>
      </w:pPr>
      <w:r w:rsidRPr="00595EA7">
        <w:rPr>
          <w:rFonts w:eastAsia="Palatino Linotype" w:cs="Palatino Linotype"/>
          <w:color w:val="000000"/>
          <w:szCs w:val="24"/>
        </w:rPr>
        <w:lastRenderedPageBreak/>
        <w:t xml:space="preserve">Por tanto, es conveniente recordar que el hoy </w:t>
      </w:r>
      <w:r w:rsidRPr="00595EA7">
        <w:rPr>
          <w:rFonts w:eastAsia="Palatino Linotype" w:cs="Palatino Linotype"/>
          <w:b/>
          <w:bCs/>
          <w:color w:val="000000"/>
          <w:szCs w:val="24"/>
        </w:rPr>
        <w:t>Recurrente</w:t>
      </w:r>
      <w:r w:rsidRPr="00595EA7">
        <w:rPr>
          <w:rFonts w:eastAsia="Palatino Linotype" w:cs="Palatino Linotype"/>
          <w:color w:val="000000"/>
          <w:szCs w:val="24"/>
        </w:rPr>
        <w:t xml:space="preserve"> </w:t>
      </w:r>
      <w:r w:rsidR="00BD3132" w:rsidRPr="00595EA7">
        <w:rPr>
          <w:rFonts w:eastAsia="Palatino Linotype" w:cs="Palatino Linotype"/>
          <w:color w:val="000000"/>
          <w:szCs w:val="24"/>
        </w:rPr>
        <w:t xml:space="preserve">requirió al </w:t>
      </w:r>
      <w:r w:rsidR="00BD3132" w:rsidRPr="00595EA7">
        <w:rPr>
          <w:rFonts w:eastAsia="Palatino Linotype" w:cs="Palatino Linotype"/>
          <w:b/>
          <w:bCs/>
          <w:color w:val="000000"/>
          <w:szCs w:val="24"/>
        </w:rPr>
        <w:t>Sujeto Obligado</w:t>
      </w:r>
      <w:r w:rsidR="00BD3132" w:rsidRPr="00595EA7">
        <w:rPr>
          <w:rFonts w:eastAsia="Palatino Linotype" w:cs="Palatino Linotype"/>
          <w:color w:val="000000"/>
          <w:szCs w:val="24"/>
        </w:rPr>
        <w:t xml:space="preserve"> que</w:t>
      </w:r>
      <w:r w:rsidR="007569A6" w:rsidRPr="00595EA7">
        <w:rPr>
          <w:rFonts w:eastAsia="Palatino Linotype" w:cs="Palatino Linotype"/>
          <w:color w:val="000000"/>
          <w:szCs w:val="24"/>
        </w:rPr>
        <w:t xml:space="preserve"> se le proporcionara, </w:t>
      </w:r>
      <w:r w:rsidR="007569A6" w:rsidRPr="00595EA7">
        <w:rPr>
          <w:rFonts w:eastAsia="Palatino Linotype" w:cs="Palatino Linotype"/>
          <w:b/>
          <w:bCs/>
          <w:color w:val="000000"/>
          <w:szCs w:val="24"/>
          <w:u w:val="single"/>
        </w:rPr>
        <w:t>del periodo que comprende del 01 de enero</w:t>
      </w:r>
      <w:r w:rsidR="00F051D3" w:rsidRPr="00595EA7">
        <w:rPr>
          <w:rFonts w:eastAsia="Palatino Linotype" w:cs="Palatino Linotype"/>
          <w:b/>
          <w:bCs/>
          <w:color w:val="000000"/>
          <w:szCs w:val="24"/>
          <w:u w:val="single"/>
        </w:rPr>
        <w:t xml:space="preserve"> de 2010</w:t>
      </w:r>
      <w:r w:rsidR="007569A6" w:rsidRPr="00595EA7">
        <w:rPr>
          <w:rFonts w:eastAsia="Palatino Linotype" w:cs="Palatino Linotype"/>
          <w:b/>
          <w:bCs/>
          <w:color w:val="000000"/>
          <w:szCs w:val="24"/>
          <w:u w:val="single"/>
        </w:rPr>
        <w:t xml:space="preserve"> al </w:t>
      </w:r>
      <w:r w:rsidR="00F051D3" w:rsidRPr="00595EA7">
        <w:rPr>
          <w:rFonts w:eastAsia="Palatino Linotype" w:cs="Palatino Linotype"/>
          <w:b/>
          <w:bCs/>
          <w:color w:val="000000"/>
          <w:szCs w:val="24"/>
          <w:u w:val="single"/>
        </w:rPr>
        <w:t>1</w:t>
      </w:r>
      <w:r w:rsidR="007569A6" w:rsidRPr="00595EA7">
        <w:rPr>
          <w:rFonts w:eastAsia="Palatino Linotype" w:cs="Palatino Linotype"/>
          <w:b/>
          <w:bCs/>
          <w:color w:val="000000"/>
          <w:szCs w:val="24"/>
          <w:u w:val="single"/>
        </w:rPr>
        <w:t xml:space="preserve">6 de </w:t>
      </w:r>
      <w:r w:rsidR="00F051D3" w:rsidRPr="00595EA7">
        <w:rPr>
          <w:rFonts w:eastAsia="Palatino Linotype" w:cs="Palatino Linotype"/>
          <w:b/>
          <w:bCs/>
          <w:color w:val="000000"/>
          <w:szCs w:val="24"/>
          <w:u w:val="single"/>
        </w:rPr>
        <w:t>julio</w:t>
      </w:r>
      <w:r w:rsidR="007569A6" w:rsidRPr="00595EA7">
        <w:rPr>
          <w:rFonts w:eastAsia="Palatino Linotype" w:cs="Palatino Linotype"/>
          <w:b/>
          <w:bCs/>
          <w:color w:val="000000"/>
          <w:szCs w:val="24"/>
          <w:u w:val="single"/>
        </w:rPr>
        <w:t xml:space="preserve"> de 2025</w:t>
      </w:r>
      <w:r w:rsidR="007569A6" w:rsidRPr="00595EA7">
        <w:rPr>
          <w:rFonts w:eastAsia="Palatino Linotype" w:cs="Palatino Linotype"/>
          <w:color w:val="000000"/>
          <w:szCs w:val="24"/>
          <w:u w:val="single"/>
        </w:rPr>
        <w:t>,</w:t>
      </w:r>
      <w:r w:rsidR="007569A6" w:rsidRPr="00595EA7">
        <w:rPr>
          <w:rFonts w:eastAsia="Palatino Linotype" w:cs="Palatino Linotype"/>
          <w:color w:val="000000"/>
          <w:szCs w:val="24"/>
        </w:rPr>
        <w:t xml:space="preserve"> el o los documentos en donde conste lo siguiente:</w:t>
      </w:r>
    </w:p>
    <w:p w14:paraId="3DD3BDBD" w14:textId="77777777" w:rsidR="007569A6" w:rsidRPr="00595EA7" w:rsidRDefault="007569A6" w:rsidP="009F49E5">
      <w:pPr>
        <w:pBdr>
          <w:top w:val="nil"/>
          <w:left w:val="nil"/>
          <w:bottom w:val="nil"/>
          <w:right w:val="nil"/>
          <w:between w:val="nil"/>
        </w:pBdr>
        <w:contextualSpacing/>
        <w:rPr>
          <w:rFonts w:eastAsia="Palatino Linotype" w:cs="Palatino Linotype"/>
          <w:color w:val="000000"/>
          <w:szCs w:val="24"/>
        </w:rPr>
      </w:pPr>
    </w:p>
    <w:p w14:paraId="0F828C21" w14:textId="7B7BA60A" w:rsidR="007569A6" w:rsidRPr="00595EA7" w:rsidRDefault="00F051D3" w:rsidP="000E7A3F">
      <w:pPr>
        <w:pStyle w:val="Prrafodelista"/>
        <w:numPr>
          <w:ilvl w:val="0"/>
          <w:numId w:val="53"/>
        </w:numPr>
        <w:pBdr>
          <w:top w:val="nil"/>
          <w:left w:val="nil"/>
          <w:bottom w:val="nil"/>
          <w:right w:val="nil"/>
          <w:between w:val="nil"/>
        </w:pBdr>
        <w:contextualSpacing/>
        <w:rPr>
          <w:rFonts w:eastAsia="Palatino Linotype" w:cs="Palatino Linotype"/>
          <w:color w:val="000000"/>
          <w:lang w:val="es-MX"/>
        </w:rPr>
      </w:pPr>
      <w:r w:rsidRPr="00595EA7">
        <w:rPr>
          <w:rFonts w:eastAsia="Palatino Linotype" w:cs="Palatino Linotype"/>
          <w:color w:val="000000"/>
        </w:rPr>
        <w:t>Presentaciones de PowerPoint expuestas por el representante de la Comisión Técnica del Agua del Estado de México</w:t>
      </w:r>
      <w:r w:rsidRPr="00595EA7">
        <w:rPr>
          <w:rFonts w:ascii="Verdana" w:eastAsia="Calibri" w:hAnsi="Verdana" w:cs="Calibri"/>
          <w:color w:val="000000"/>
          <w:sz w:val="14"/>
          <w:szCs w:val="14"/>
          <w:lang w:val="es-ES_tradnl" w:eastAsia="es-MX"/>
        </w:rPr>
        <w:t xml:space="preserve"> </w:t>
      </w:r>
      <w:r w:rsidRPr="00595EA7">
        <w:rPr>
          <w:rFonts w:eastAsia="Palatino Linotype" w:cs="Palatino Linotype"/>
          <w:color w:val="000000"/>
          <w:lang w:val="es-ES_tradnl"/>
        </w:rPr>
        <w:t>en la instalación y/o en la “</w:t>
      </w:r>
      <w:r w:rsidRPr="00595EA7">
        <w:rPr>
          <w:rFonts w:eastAsia="Palatino Linotype" w:cs="Palatino Linotype"/>
          <w:i/>
          <w:iCs/>
          <w:color w:val="000000"/>
          <w:lang w:val="es-ES_tradnl"/>
        </w:rPr>
        <w:t>Primera Reunión del Grupo de Trabajo para la Revisión de Propuestas de Tarifas de Derechos por los Servicios de Suministro de Agua Potable, Drenaje, Alcantarillado y Recepción de los Caudales de Aguas Residuales para su Tratamiento, diferentes a las establecidas en el Código Financiero del Estado de México y Municipios</w:t>
      </w:r>
      <w:r w:rsidRPr="00595EA7">
        <w:rPr>
          <w:rFonts w:eastAsia="Palatino Linotype" w:cs="Palatino Linotype"/>
          <w:color w:val="000000"/>
          <w:lang w:val="es-ES_tradnl"/>
        </w:rPr>
        <w:t>”</w:t>
      </w:r>
      <w:r w:rsidRPr="00595EA7">
        <w:t xml:space="preserve"> </w:t>
      </w:r>
      <w:r w:rsidRPr="00595EA7">
        <w:rPr>
          <w:rFonts w:eastAsia="Palatino Linotype" w:cs="Palatino Linotype"/>
          <w:color w:val="000000"/>
          <w:lang w:val="es-ES_tradnl"/>
        </w:rPr>
        <w:t xml:space="preserve">en las instalaciones del </w:t>
      </w:r>
      <w:r w:rsidRPr="00595EA7">
        <w:rPr>
          <w:rFonts w:eastAsia="Palatino Linotype" w:cs="Palatino Linotype"/>
          <w:color w:val="000000"/>
          <w:lang w:val="es-MX"/>
        </w:rPr>
        <w:t>Instituto Hacendario del Estado de México</w:t>
      </w:r>
      <w:r w:rsidRPr="00595EA7">
        <w:rPr>
          <w:rFonts w:eastAsia="Palatino Linotype" w:cs="Palatino Linotype"/>
          <w:color w:val="000000"/>
        </w:rPr>
        <w:t xml:space="preserve"> ante los representantes de los Organismos Operadores de Agua de los municipios del Estado de México.</w:t>
      </w:r>
    </w:p>
    <w:p w14:paraId="5AD00375" w14:textId="77777777" w:rsidR="003C6404" w:rsidRPr="00595EA7" w:rsidRDefault="003C6404" w:rsidP="003C6404">
      <w:pPr>
        <w:pBdr>
          <w:top w:val="nil"/>
          <w:left w:val="nil"/>
          <w:bottom w:val="nil"/>
          <w:right w:val="nil"/>
          <w:between w:val="nil"/>
        </w:pBdr>
        <w:contextualSpacing/>
        <w:rPr>
          <w:rFonts w:eastAsia="Palatino Linotype" w:cs="Palatino Linotype"/>
          <w:color w:val="000000"/>
          <w:szCs w:val="24"/>
        </w:rPr>
      </w:pPr>
    </w:p>
    <w:p w14:paraId="7397F09B" w14:textId="77777777" w:rsidR="00F53364" w:rsidRPr="00595EA7" w:rsidRDefault="003C6404" w:rsidP="003C6404">
      <w:pPr>
        <w:pBdr>
          <w:top w:val="nil"/>
          <w:left w:val="nil"/>
          <w:bottom w:val="nil"/>
          <w:right w:val="nil"/>
          <w:between w:val="nil"/>
        </w:pBdr>
        <w:contextualSpacing/>
        <w:rPr>
          <w:rFonts w:eastAsia="Palatino Linotype" w:cs="Palatino Linotype"/>
          <w:color w:val="000000"/>
          <w:szCs w:val="24"/>
        </w:rPr>
      </w:pPr>
      <w:r w:rsidRPr="00595EA7">
        <w:rPr>
          <w:rFonts w:eastAsia="Palatino Linotype" w:cs="Palatino Linotype"/>
          <w:color w:val="000000"/>
          <w:szCs w:val="24"/>
        </w:rPr>
        <w:t xml:space="preserve">Así, a la solicitud del particular, el </w:t>
      </w:r>
      <w:r w:rsidRPr="00595EA7">
        <w:rPr>
          <w:rFonts w:eastAsia="Palatino Linotype" w:cs="Palatino Linotype"/>
          <w:b/>
          <w:bCs/>
          <w:color w:val="000000"/>
          <w:szCs w:val="24"/>
        </w:rPr>
        <w:t>Sujeto Obligado</w:t>
      </w:r>
      <w:r w:rsidRPr="00595EA7">
        <w:rPr>
          <w:rFonts w:eastAsia="Palatino Linotype" w:cs="Palatino Linotype"/>
          <w:color w:val="000000"/>
          <w:szCs w:val="24"/>
        </w:rPr>
        <w:t xml:space="preserve"> respondió</w:t>
      </w:r>
      <w:r w:rsidR="00705B22" w:rsidRPr="00595EA7">
        <w:rPr>
          <w:rFonts w:eastAsia="Palatino Linotype" w:cs="Palatino Linotype"/>
          <w:color w:val="000000"/>
          <w:szCs w:val="24"/>
        </w:rPr>
        <w:t xml:space="preserve"> a través d</w:t>
      </w:r>
      <w:r w:rsidR="00F53364" w:rsidRPr="00595EA7">
        <w:rPr>
          <w:rFonts w:eastAsia="Palatino Linotype" w:cs="Palatino Linotype"/>
          <w:color w:val="000000"/>
          <w:szCs w:val="24"/>
        </w:rPr>
        <w:t xml:space="preserve">el Servidor Público Habilitado del </w:t>
      </w:r>
      <w:r w:rsidR="00F53364" w:rsidRPr="00595EA7">
        <w:rPr>
          <w:rFonts w:eastAsia="Palatino Linotype" w:cs="Palatino Linotype"/>
          <w:color w:val="000000"/>
          <w:szCs w:val="24"/>
          <w:u w:val="single"/>
        </w:rPr>
        <w:t>Departamento de Investigación, Capacitación y Vinculación de la Comisión Técnica del Agua del Estado de México</w:t>
      </w:r>
      <w:r w:rsidR="00F53364" w:rsidRPr="00595EA7">
        <w:rPr>
          <w:rFonts w:eastAsia="Palatino Linotype" w:cs="Palatino Linotype"/>
          <w:color w:val="000000"/>
          <w:szCs w:val="24"/>
        </w:rPr>
        <w:t xml:space="preserve">, informando medularmente lo siguiente: </w:t>
      </w:r>
    </w:p>
    <w:p w14:paraId="550804DB" w14:textId="77777777" w:rsidR="00F53364" w:rsidRPr="00595EA7" w:rsidRDefault="00F53364" w:rsidP="003C6404">
      <w:pPr>
        <w:pBdr>
          <w:top w:val="nil"/>
          <w:left w:val="nil"/>
          <w:bottom w:val="nil"/>
          <w:right w:val="nil"/>
          <w:between w:val="nil"/>
        </w:pBdr>
        <w:contextualSpacing/>
        <w:rPr>
          <w:rFonts w:eastAsia="Palatino Linotype" w:cs="Palatino Linotype"/>
          <w:color w:val="000000"/>
          <w:szCs w:val="24"/>
        </w:rPr>
      </w:pPr>
    </w:p>
    <w:p w14:paraId="45062213" w14:textId="77777777" w:rsidR="00F53364" w:rsidRPr="00595EA7" w:rsidRDefault="00F53364" w:rsidP="00F53364">
      <w:pPr>
        <w:pBdr>
          <w:top w:val="nil"/>
          <w:left w:val="nil"/>
          <w:bottom w:val="nil"/>
          <w:right w:val="nil"/>
          <w:between w:val="nil"/>
        </w:pBdr>
        <w:spacing w:line="276" w:lineRule="auto"/>
        <w:ind w:left="851" w:right="851"/>
        <w:contextualSpacing/>
        <w:rPr>
          <w:rFonts w:eastAsia="Palatino Linotype" w:cs="Palatino Linotype"/>
          <w:i/>
          <w:iCs/>
          <w:color w:val="000000"/>
          <w:sz w:val="22"/>
        </w:rPr>
      </w:pPr>
      <w:r w:rsidRPr="00595EA7">
        <w:rPr>
          <w:rFonts w:eastAsia="Palatino Linotype" w:cs="Palatino Linotype"/>
          <w:i/>
          <w:iCs/>
          <w:color w:val="000000"/>
          <w:sz w:val="22"/>
        </w:rPr>
        <w:t>“…es de referir que la Comisión Técnica del Agua del Estado de México (CTAEM) se creó el 22 de febrero de 2013 mediante la publicación del Decreto Número 52 de la H. "LVIII" Legislatura del Estado de México, en la Gaceta del Gobierno del Estado de México, como un organismo público descentralizado, dotado de personalidad jurídica y patrimonio propios, sectorizado de la Secretaría de Obra Pública, con autonomía técnica y de gestión, administrativa y presupuestal, con domicilio en el Estado…</w:t>
      </w:r>
    </w:p>
    <w:p w14:paraId="194719C4" w14:textId="77777777" w:rsidR="00F53364" w:rsidRPr="00595EA7" w:rsidRDefault="00F53364" w:rsidP="00F53364">
      <w:pPr>
        <w:pBdr>
          <w:top w:val="nil"/>
          <w:left w:val="nil"/>
          <w:bottom w:val="nil"/>
          <w:right w:val="nil"/>
          <w:between w:val="nil"/>
        </w:pBdr>
        <w:spacing w:line="276" w:lineRule="auto"/>
        <w:ind w:left="851" w:right="851"/>
        <w:contextualSpacing/>
        <w:rPr>
          <w:rFonts w:eastAsia="Palatino Linotype" w:cs="Palatino Linotype"/>
          <w:i/>
          <w:iCs/>
          <w:color w:val="000000"/>
          <w:sz w:val="22"/>
        </w:rPr>
      </w:pPr>
      <w:r w:rsidRPr="00595EA7">
        <w:rPr>
          <w:rFonts w:eastAsia="Palatino Linotype" w:cs="Palatino Linotype"/>
          <w:i/>
          <w:iCs/>
          <w:color w:val="000000"/>
          <w:sz w:val="22"/>
        </w:rPr>
        <w:t>(…)</w:t>
      </w:r>
    </w:p>
    <w:p w14:paraId="4F7ED4EA" w14:textId="77777777" w:rsidR="00F53364" w:rsidRPr="00595EA7" w:rsidRDefault="00F53364" w:rsidP="00F53364">
      <w:pPr>
        <w:pBdr>
          <w:top w:val="nil"/>
          <w:left w:val="nil"/>
          <w:bottom w:val="nil"/>
          <w:right w:val="nil"/>
          <w:between w:val="nil"/>
        </w:pBdr>
        <w:spacing w:line="276" w:lineRule="auto"/>
        <w:ind w:left="851" w:right="851"/>
        <w:contextualSpacing/>
        <w:rPr>
          <w:rFonts w:eastAsia="Palatino Linotype" w:cs="Palatino Linotype"/>
          <w:i/>
          <w:iCs/>
          <w:color w:val="000000"/>
          <w:sz w:val="22"/>
          <w:lang w:val="es-ES"/>
        </w:rPr>
      </w:pPr>
      <w:r w:rsidRPr="00595EA7">
        <w:rPr>
          <w:rFonts w:eastAsia="Palatino Linotype" w:cs="Palatino Linotype"/>
          <w:i/>
          <w:iCs/>
          <w:color w:val="000000"/>
          <w:sz w:val="22"/>
          <w:lang w:val="es-ES"/>
        </w:rPr>
        <w:lastRenderedPageBreak/>
        <w:t>De manera que, una de las principales acciones en cumplimiento a dicha atribución fue la actualización del "Manual Metodológico para el Cálculo de Tarifas por el Servicio de Suministro de Agua Potable, Saneamiento y Alcantarillado" publicado por el Instituto Hacendario del Estado de México (IHAEM) en la Gaceta del Gobierno el 5 de enero de 2009, mismo que fue consolidado en atención al Resolutivo Tercero de la Gaceta del Gobierno del 21 de diciembre de 2015, mediante el cual se exhortó “a la Comisión Técnica del Agua, a la Comisión del Agua del Estado de México y al Instituto Hacendario del Estado de México, con el propósito de que, de manera colegiada puedan integrar un trabajo normativo con base en estudios técnico-jurídicos sobre la prestación de los servicios de agua potable, drenaje, alcantarillado y tratamiento de aguas residuales que sirva de base a los organismos operadores de agua municipales para integrar sus propuestas de tarifas de agua diferentes a las del Código Financiero”. Este instrumento quedó consolidado en el Tomo CCIV, número 91 del Periódico Oficial Gaceta del Gobierno el 7 de noviembre de 2017. Con la publicación de dicho instrumento y el citado resolutivo, se consolidó un trabajo en conjunto entre estas dependencias para la definición y marco de actuación desde sus respectivas competencias, para el establecimiento de acciones que den pauta al establecimiento de las bases metodológicas y lineamientos para proponer tarifas diferentes a las que establece el Código Financiero…</w:t>
      </w:r>
    </w:p>
    <w:p w14:paraId="50F9B18C" w14:textId="780CAD99" w:rsidR="00F53364" w:rsidRPr="00595EA7" w:rsidRDefault="00F53364" w:rsidP="00F53364">
      <w:pPr>
        <w:pBdr>
          <w:top w:val="nil"/>
          <w:left w:val="nil"/>
          <w:bottom w:val="nil"/>
          <w:right w:val="nil"/>
          <w:between w:val="nil"/>
        </w:pBdr>
        <w:spacing w:line="276" w:lineRule="auto"/>
        <w:ind w:left="851" w:right="851"/>
        <w:contextualSpacing/>
        <w:rPr>
          <w:rFonts w:eastAsia="Palatino Linotype" w:cs="Palatino Linotype"/>
          <w:i/>
          <w:iCs/>
          <w:color w:val="000000"/>
          <w:sz w:val="22"/>
          <w:lang w:val="es-ES"/>
        </w:rPr>
      </w:pPr>
      <w:r w:rsidRPr="00595EA7">
        <w:rPr>
          <w:rFonts w:eastAsia="Palatino Linotype" w:cs="Palatino Linotype"/>
          <w:i/>
          <w:iCs/>
          <w:color w:val="000000"/>
          <w:sz w:val="22"/>
          <w:lang w:val="es-ES"/>
        </w:rPr>
        <w:t>(…)</w:t>
      </w:r>
    </w:p>
    <w:p w14:paraId="6F412C22" w14:textId="77777777" w:rsidR="00F53364" w:rsidRPr="00595EA7" w:rsidRDefault="00F53364" w:rsidP="00F53364">
      <w:pPr>
        <w:pBdr>
          <w:top w:val="nil"/>
          <w:left w:val="nil"/>
          <w:bottom w:val="nil"/>
          <w:right w:val="nil"/>
          <w:between w:val="nil"/>
        </w:pBdr>
        <w:spacing w:line="276" w:lineRule="auto"/>
        <w:ind w:left="851" w:right="851"/>
        <w:contextualSpacing/>
        <w:rPr>
          <w:rFonts w:eastAsia="Palatino Linotype" w:cs="Palatino Linotype"/>
          <w:i/>
          <w:iCs/>
          <w:color w:val="000000"/>
          <w:sz w:val="22"/>
          <w:u w:val="single"/>
          <w:lang w:val="es-ES"/>
        </w:rPr>
      </w:pPr>
      <w:r w:rsidRPr="00595EA7">
        <w:rPr>
          <w:rFonts w:eastAsia="Palatino Linotype" w:cs="Palatino Linotype"/>
          <w:i/>
          <w:iCs/>
          <w:color w:val="000000"/>
          <w:sz w:val="22"/>
          <w:u w:val="single"/>
          <w:lang w:val="es-ES"/>
        </w:rPr>
        <w:t xml:space="preserve">de manera que se informa que en </w:t>
      </w:r>
      <w:r w:rsidRPr="00595EA7">
        <w:rPr>
          <w:rFonts w:eastAsia="Palatino Linotype" w:cs="Palatino Linotype"/>
          <w:b/>
          <w:bCs/>
          <w:i/>
          <w:iCs/>
          <w:color w:val="000000"/>
          <w:sz w:val="22"/>
          <w:u w:val="single"/>
          <w:lang w:val="es-ES"/>
        </w:rPr>
        <w:t>los años 2010, 2011, 2012, 2013, 2014, 2015, 2016, 2017 y 2018</w:t>
      </w:r>
      <w:r w:rsidRPr="00595EA7">
        <w:rPr>
          <w:rFonts w:eastAsia="Palatino Linotype" w:cs="Palatino Linotype"/>
          <w:i/>
          <w:iCs/>
          <w:color w:val="000000"/>
          <w:sz w:val="22"/>
          <w:u w:val="single"/>
          <w:lang w:val="es-ES"/>
        </w:rPr>
        <w:t xml:space="preserve"> no se tiene conocimiento sobre si se efectuaron reuniones del Grupo de Trabajo para la Revisión de Propuestas de Tarifas de Derechos por los Servicios de Suministro de Agua Potable, Drenaje, Alcantarillado y Recepción de los Caudales de Aguas Residuales para su Tratamiento, diferentes a las establecidas en el Código Financiero del Estado de México y Municipios, toda vez que es una actividad promovida y desarrollada por el Instituto Hacendario del Estado de México y esta Comisión Técnica del Agua sólo ha participado en las sesiones que es convocada</w:t>
      </w:r>
    </w:p>
    <w:p w14:paraId="6FA3A542" w14:textId="77777777" w:rsidR="00F53364" w:rsidRPr="00595EA7" w:rsidRDefault="00F53364" w:rsidP="00F53364">
      <w:pPr>
        <w:pBdr>
          <w:top w:val="nil"/>
          <w:left w:val="nil"/>
          <w:bottom w:val="nil"/>
          <w:right w:val="nil"/>
          <w:between w:val="nil"/>
        </w:pBdr>
        <w:spacing w:line="276" w:lineRule="auto"/>
        <w:ind w:left="851" w:right="851"/>
        <w:contextualSpacing/>
        <w:rPr>
          <w:rFonts w:eastAsia="Palatino Linotype" w:cs="Palatino Linotype"/>
          <w:i/>
          <w:iCs/>
          <w:color w:val="000000"/>
          <w:sz w:val="22"/>
          <w:u w:val="single"/>
          <w:lang w:val="es-ES"/>
        </w:rPr>
      </w:pPr>
      <w:r w:rsidRPr="00595EA7">
        <w:rPr>
          <w:rFonts w:eastAsia="Palatino Linotype" w:cs="Palatino Linotype"/>
          <w:i/>
          <w:iCs/>
          <w:color w:val="000000"/>
          <w:sz w:val="22"/>
          <w:u w:val="single"/>
          <w:lang w:val="es-ES"/>
        </w:rPr>
        <w:t>(…)</w:t>
      </w:r>
    </w:p>
    <w:p w14:paraId="1B2F98C0" w14:textId="2344443E" w:rsidR="00F53364" w:rsidRPr="00595EA7" w:rsidRDefault="00805E23" w:rsidP="00F53364">
      <w:pPr>
        <w:pBdr>
          <w:top w:val="nil"/>
          <w:left w:val="nil"/>
          <w:bottom w:val="nil"/>
          <w:right w:val="nil"/>
          <w:between w:val="nil"/>
        </w:pBdr>
        <w:spacing w:line="276" w:lineRule="auto"/>
        <w:ind w:left="851" w:right="851"/>
        <w:contextualSpacing/>
        <w:rPr>
          <w:rFonts w:eastAsia="Palatino Linotype" w:cs="Palatino Linotype"/>
          <w:i/>
          <w:iCs/>
          <w:color w:val="000000"/>
          <w:sz w:val="22"/>
        </w:rPr>
      </w:pPr>
      <w:r w:rsidRPr="00595EA7">
        <w:rPr>
          <w:rFonts w:eastAsia="Palatino Linotype" w:cs="Palatino Linotype"/>
          <w:b/>
          <w:bCs/>
          <w:i/>
          <w:iCs/>
          <w:color w:val="000000"/>
          <w:sz w:val="22"/>
          <w:u w:val="single"/>
          <w:lang w:val="es-ES"/>
        </w:rPr>
        <w:t>P</w:t>
      </w:r>
      <w:r w:rsidR="00F53364" w:rsidRPr="00595EA7">
        <w:rPr>
          <w:rFonts w:eastAsia="Palatino Linotype" w:cs="Palatino Linotype"/>
          <w:b/>
          <w:bCs/>
          <w:i/>
          <w:iCs/>
          <w:color w:val="000000"/>
          <w:sz w:val="22"/>
          <w:u w:val="single"/>
          <w:lang w:val="es-ES"/>
        </w:rPr>
        <w:t xml:space="preserve">or lo que se hace de su conocimiento que, en los años 2019, 2020, 2021, 2022, 2023, 2024 y 2025, para el desarrollo de dicha labor, tanto en la instalación y/o Primera Reunión del Grupo de Trabajo para la Revisión de Propuestas de Tarifas de Derechos por los Servicios de Suministro de Agua Potable, Drenaje, Alcantarillado y Recepción de los Caudales de Aguas Residuales para su </w:t>
      </w:r>
      <w:r w:rsidR="00F53364" w:rsidRPr="00595EA7">
        <w:rPr>
          <w:rFonts w:eastAsia="Palatino Linotype" w:cs="Palatino Linotype"/>
          <w:b/>
          <w:bCs/>
          <w:i/>
          <w:iCs/>
          <w:color w:val="000000"/>
          <w:sz w:val="22"/>
          <w:u w:val="single"/>
          <w:lang w:val="es-ES"/>
        </w:rPr>
        <w:lastRenderedPageBreak/>
        <w:t>Tratamiento, diferentes a las establecidas en el Código Financiero del Estado de México y Municipios, la información expuesta a los representantes de los Organismos Operadores de Agua de los municipios del Edo México, se ha sustentado exclusivamente en el documento “Manual Metodológico para el Cálculo Tarifario de los Derechos de Agua Potable, Drenaje, Alcantarillado y Recepción de los Caudales de Aguas Residuales para su Tratamiento en el Estado de México</w:t>
      </w:r>
      <w:r w:rsidR="00F53364" w:rsidRPr="00595EA7">
        <w:rPr>
          <w:rFonts w:eastAsia="Palatino Linotype" w:cs="Palatino Linotype"/>
          <w:i/>
          <w:iCs/>
          <w:color w:val="000000"/>
          <w:sz w:val="22"/>
          <w:lang w:val="es-ES"/>
        </w:rPr>
        <w:t>”</w:t>
      </w:r>
      <w:r w:rsidR="00F53364" w:rsidRPr="00595EA7">
        <w:rPr>
          <w:rFonts w:eastAsia="Palatino Linotype" w:cs="Palatino Linotype"/>
          <w:i/>
          <w:iCs/>
          <w:color w:val="000000"/>
          <w:sz w:val="22"/>
        </w:rPr>
        <w:t xml:space="preserve">” </w:t>
      </w:r>
      <w:r w:rsidR="0071215B" w:rsidRPr="00595EA7">
        <w:rPr>
          <w:rFonts w:eastAsia="Palatino Linotype" w:cs="Palatino Linotype"/>
          <w:i/>
          <w:iCs/>
          <w:color w:val="000000"/>
          <w:sz w:val="22"/>
        </w:rPr>
        <w:t>(Sic)</w:t>
      </w:r>
    </w:p>
    <w:p w14:paraId="04DDEDCE" w14:textId="77777777" w:rsidR="00F53364" w:rsidRPr="00595EA7" w:rsidRDefault="00F53364" w:rsidP="003C6404">
      <w:pPr>
        <w:pBdr>
          <w:top w:val="nil"/>
          <w:left w:val="nil"/>
          <w:bottom w:val="nil"/>
          <w:right w:val="nil"/>
          <w:between w:val="nil"/>
        </w:pBdr>
        <w:contextualSpacing/>
        <w:rPr>
          <w:rFonts w:eastAsia="Palatino Linotype" w:cs="Palatino Linotype"/>
          <w:color w:val="000000"/>
          <w:szCs w:val="24"/>
        </w:rPr>
      </w:pPr>
    </w:p>
    <w:p w14:paraId="79217944" w14:textId="7BABF157" w:rsidR="003C6404" w:rsidRPr="00595EA7" w:rsidRDefault="0071215B" w:rsidP="003C6404">
      <w:pPr>
        <w:pBdr>
          <w:top w:val="nil"/>
          <w:left w:val="nil"/>
          <w:bottom w:val="nil"/>
          <w:right w:val="nil"/>
          <w:between w:val="nil"/>
        </w:pBdr>
        <w:contextualSpacing/>
        <w:rPr>
          <w:rFonts w:eastAsia="Palatino Linotype" w:cs="Palatino Linotype"/>
          <w:color w:val="000000"/>
          <w:szCs w:val="24"/>
        </w:rPr>
      </w:pPr>
      <w:r w:rsidRPr="00595EA7">
        <w:rPr>
          <w:rFonts w:eastAsia="Palatino Linotype" w:cs="Palatino Linotype"/>
          <w:color w:val="000000"/>
          <w:szCs w:val="24"/>
        </w:rPr>
        <w:t xml:space="preserve">Asimismo, el </w:t>
      </w:r>
      <w:r w:rsidRPr="00595EA7">
        <w:rPr>
          <w:rFonts w:eastAsia="Palatino Linotype" w:cs="Palatino Linotype"/>
          <w:b/>
          <w:bCs/>
          <w:color w:val="000000"/>
          <w:szCs w:val="24"/>
        </w:rPr>
        <w:t>Sujeto Obligado</w:t>
      </w:r>
      <w:r w:rsidRPr="00595EA7">
        <w:rPr>
          <w:rFonts w:eastAsia="Palatino Linotype" w:cs="Palatino Linotype"/>
          <w:color w:val="000000"/>
          <w:szCs w:val="24"/>
        </w:rPr>
        <w:t xml:space="preserve"> acompaño a su respuesta el</w:t>
      </w:r>
      <w:r w:rsidR="00BD3132" w:rsidRPr="00595EA7">
        <w:rPr>
          <w:rFonts w:eastAsia="Palatino Linotype" w:cs="Palatino Linotype"/>
          <w:color w:val="000000"/>
          <w:szCs w:val="24"/>
        </w:rPr>
        <w:t xml:space="preserve"> siguiente documento</w:t>
      </w:r>
      <w:r w:rsidR="003C6404" w:rsidRPr="00595EA7">
        <w:rPr>
          <w:rFonts w:eastAsia="Palatino Linotype" w:cs="Palatino Linotype"/>
          <w:color w:val="000000"/>
          <w:szCs w:val="24"/>
        </w:rPr>
        <w:t>:</w:t>
      </w:r>
    </w:p>
    <w:p w14:paraId="143616C6" w14:textId="77777777" w:rsidR="003C6404" w:rsidRPr="00595EA7" w:rsidRDefault="003C6404" w:rsidP="003C6404">
      <w:pPr>
        <w:rPr>
          <w:rFonts w:eastAsia="Palatino Linotype" w:cs="Palatino Linotype"/>
          <w:color w:val="000000"/>
          <w:szCs w:val="24"/>
        </w:rPr>
      </w:pPr>
    </w:p>
    <w:p w14:paraId="4062A40D" w14:textId="08197F17" w:rsidR="007569A6" w:rsidRPr="00595EA7" w:rsidRDefault="0071215B" w:rsidP="000E7A3F">
      <w:pPr>
        <w:pStyle w:val="Prrafodelista"/>
        <w:numPr>
          <w:ilvl w:val="0"/>
          <w:numId w:val="51"/>
        </w:numPr>
        <w:rPr>
          <w:rFonts w:eastAsia="Palatino Linotype" w:cs="Palatino Linotype"/>
          <w:color w:val="000000"/>
          <w:lang w:val="es-MX"/>
        </w:rPr>
      </w:pPr>
      <w:r w:rsidRPr="00595EA7">
        <w:rPr>
          <w:rFonts w:eastAsia="Palatino Linotype" w:cs="Palatino Linotype"/>
          <w:b/>
          <w:color w:val="000000"/>
          <w:lang w:val="es-MX"/>
        </w:rPr>
        <w:t>nov075.pdf</w:t>
      </w:r>
      <w:r w:rsidR="007569A6" w:rsidRPr="00595EA7">
        <w:rPr>
          <w:rFonts w:eastAsia="Palatino Linotype" w:cs="Palatino Linotype"/>
          <w:color w:val="000000"/>
          <w:lang w:val="es-MX"/>
        </w:rPr>
        <w:t xml:space="preserve">: </w:t>
      </w:r>
      <w:r w:rsidRPr="00595EA7">
        <w:rPr>
          <w:rFonts w:eastAsia="Palatino Linotype" w:cs="Palatino Linotype"/>
          <w:color w:val="000000"/>
          <w:lang w:val="es-MX"/>
        </w:rPr>
        <w:t>Manual Metodológico para el Cálculo Tarifario de los Derechos de Agua Potable, Drenaje, Alcantarillado y Recepción de los Caudales de Aguas Residuales para su Tratamiento en el Estado de México (IHAEM)</w:t>
      </w:r>
      <w:r w:rsidR="007569A6" w:rsidRPr="00595EA7">
        <w:rPr>
          <w:rFonts w:eastAsia="Palatino Linotype" w:cs="Palatino Linotype"/>
          <w:color w:val="000000"/>
          <w:lang w:val="es-MX"/>
        </w:rPr>
        <w:t xml:space="preserve">. </w:t>
      </w:r>
    </w:p>
    <w:p w14:paraId="5EC631CA" w14:textId="77777777" w:rsidR="007569A6" w:rsidRPr="00595EA7" w:rsidRDefault="007569A6" w:rsidP="007569A6">
      <w:pPr>
        <w:pBdr>
          <w:top w:val="nil"/>
          <w:left w:val="nil"/>
          <w:bottom w:val="nil"/>
          <w:right w:val="nil"/>
          <w:between w:val="nil"/>
        </w:pBdr>
        <w:contextualSpacing/>
        <w:rPr>
          <w:rFonts w:eastAsia="Palatino Linotype" w:cs="Palatino Linotype"/>
          <w:color w:val="000000"/>
        </w:rPr>
      </w:pPr>
    </w:p>
    <w:p w14:paraId="232BF8D9" w14:textId="3BD3BD9C" w:rsidR="003C6404" w:rsidRPr="00595EA7" w:rsidRDefault="003C6404" w:rsidP="003C6404">
      <w:pPr>
        <w:pBdr>
          <w:top w:val="nil"/>
          <w:left w:val="nil"/>
          <w:bottom w:val="nil"/>
          <w:right w:val="nil"/>
          <w:between w:val="nil"/>
        </w:pBdr>
        <w:contextualSpacing/>
        <w:rPr>
          <w:rFonts w:eastAsia="Palatino Linotype" w:cs="Palatino Linotype"/>
          <w:color w:val="000000"/>
          <w:szCs w:val="24"/>
        </w:rPr>
      </w:pPr>
      <w:r w:rsidRPr="00595EA7">
        <w:rPr>
          <w:rFonts w:eastAsia="Palatino Linotype" w:cs="Palatino Linotype"/>
          <w:color w:val="000000"/>
          <w:szCs w:val="24"/>
        </w:rPr>
        <w:t xml:space="preserve">Ante la respuesta emitida por el </w:t>
      </w:r>
      <w:r w:rsidRPr="00595EA7">
        <w:rPr>
          <w:rFonts w:eastAsia="Palatino Linotype" w:cs="Palatino Linotype"/>
          <w:b/>
          <w:bCs/>
          <w:color w:val="000000"/>
          <w:szCs w:val="24"/>
        </w:rPr>
        <w:t>Sujeto Obligado</w:t>
      </w:r>
      <w:r w:rsidRPr="00595EA7">
        <w:rPr>
          <w:rFonts w:eastAsia="Palatino Linotype" w:cs="Palatino Linotype"/>
          <w:color w:val="000000"/>
          <w:szCs w:val="24"/>
        </w:rPr>
        <w:t xml:space="preserve">, el </w:t>
      </w:r>
      <w:r w:rsidRPr="00595EA7">
        <w:rPr>
          <w:rFonts w:eastAsia="Palatino Linotype" w:cs="Palatino Linotype"/>
          <w:b/>
          <w:bCs/>
          <w:color w:val="000000"/>
          <w:szCs w:val="24"/>
        </w:rPr>
        <w:t>Recurrente</w:t>
      </w:r>
      <w:r w:rsidRPr="00595EA7">
        <w:rPr>
          <w:rFonts w:eastAsia="Palatino Linotype" w:cs="Palatino Linotype"/>
          <w:color w:val="000000"/>
          <w:szCs w:val="24"/>
        </w:rPr>
        <w:t xml:space="preserve"> consideró que se trasgredió su derecho a la información pública, por lo que interpuso el recurso de revisión al rubro citado señalando como acto impugnado</w:t>
      </w:r>
      <w:r w:rsidR="007569A6" w:rsidRPr="00595EA7">
        <w:rPr>
          <w:rFonts w:eastAsia="Palatino Linotype" w:cs="Palatino Linotype"/>
          <w:color w:val="000000"/>
          <w:szCs w:val="24"/>
        </w:rPr>
        <w:t xml:space="preserve"> y como razones o motivos de inconformidad,</w:t>
      </w:r>
      <w:r w:rsidR="0071215B" w:rsidRPr="00595EA7">
        <w:rPr>
          <w:rFonts w:eastAsia="Palatino Linotype" w:cs="Palatino Linotype"/>
          <w:color w:val="000000"/>
          <w:szCs w:val="24"/>
        </w:rPr>
        <w:t xml:space="preserve"> medularmente la negativa a la información solicitada</w:t>
      </w:r>
      <w:r w:rsidR="00703C59" w:rsidRPr="00595EA7">
        <w:rPr>
          <w:rFonts w:eastAsia="Palatino Linotype" w:cs="Palatino Linotype"/>
          <w:color w:val="000000"/>
          <w:szCs w:val="24"/>
        </w:rPr>
        <w:t>.</w:t>
      </w:r>
    </w:p>
    <w:p w14:paraId="68F658FF" w14:textId="77777777" w:rsidR="003C6404" w:rsidRPr="00595EA7" w:rsidRDefault="003C6404" w:rsidP="003C6404">
      <w:pPr>
        <w:pBdr>
          <w:top w:val="nil"/>
          <w:left w:val="nil"/>
          <w:bottom w:val="nil"/>
          <w:right w:val="nil"/>
          <w:between w:val="nil"/>
        </w:pBdr>
        <w:contextualSpacing/>
        <w:rPr>
          <w:rFonts w:eastAsia="Palatino Linotype" w:cs="Palatino Linotype"/>
          <w:color w:val="000000"/>
          <w:szCs w:val="24"/>
        </w:rPr>
      </w:pPr>
    </w:p>
    <w:p w14:paraId="4DC1295E" w14:textId="25371B86" w:rsidR="003C6404" w:rsidRPr="00595EA7" w:rsidRDefault="003C6404" w:rsidP="003C6404">
      <w:pPr>
        <w:pBdr>
          <w:top w:val="nil"/>
          <w:left w:val="nil"/>
          <w:bottom w:val="nil"/>
          <w:right w:val="nil"/>
          <w:between w:val="nil"/>
        </w:pBdr>
        <w:contextualSpacing/>
        <w:rPr>
          <w:rFonts w:eastAsia="Palatino Linotype" w:cs="Palatino Linotype"/>
          <w:color w:val="000000"/>
          <w:szCs w:val="24"/>
        </w:rPr>
      </w:pPr>
      <w:r w:rsidRPr="00595EA7">
        <w:rPr>
          <w:rFonts w:eastAsia="Palatino Linotype" w:cs="Palatino Linotype"/>
          <w:color w:val="000000"/>
          <w:szCs w:val="24"/>
        </w:rPr>
        <w:t xml:space="preserve">Durante la etapa de instrucción, el </w:t>
      </w:r>
      <w:r w:rsidRPr="00595EA7">
        <w:rPr>
          <w:rFonts w:eastAsia="Palatino Linotype" w:cs="Palatino Linotype"/>
          <w:b/>
          <w:bCs/>
          <w:color w:val="000000"/>
          <w:szCs w:val="24"/>
        </w:rPr>
        <w:t>Sujeto Obligado</w:t>
      </w:r>
      <w:r w:rsidRPr="00595EA7">
        <w:rPr>
          <w:rFonts w:eastAsia="Palatino Linotype" w:cs="Palatino Linotype"/>
          <w:color w:val="000000"/>
          <w:szCs w:val="24"/>
        </w:rPr>
        <w:t xml:space="preserve"> rindió su Informe Justificado mediante la presentación de</w:t>
      </w:r>
      <w:r w:rsidR="00CC1304" w:rsidRPr="00595EA7">
        <w:rPr>
          <w:rFonts w:eastAsia="Palatino Linotype" w:cs="Palatino Linotype"/>
          <w:color w:val="000000"/>
          <w:szCs w:val="24"/>
        </w:rPr>
        <w:t>l documento siguiente</w:t>
      </w:r>
      <w:r w:rsidRPr="00595EA7">
        <w:rPr>
          <w:rFonts w:eastAsia="Palatino Linotype" w:cs="Palatino Linotype"/>
          <w:color w:val="000000"/>
          <w:szCs w:val="24"/>
        </w:rPr>
        <w:t>:</w:t>
      </w:r>
    </w:p>
    <w:p w14:paraId="065CE939" w14:textId="77777777" w:rsidR="003C6404" w:rsidRPr="00595EA7" w:rsidRDefault="003C6404" w:rsidP="003C6404">
      <w:pPr>
        <w:pBdr>
          <w:top w:val="nil"/>
          <w:left w:val="nil"/>
          <w:bottom w:val="nil"/>
          <w:right w:val="nil"/>
          <w:between w:val="nil"/>
        </w:pBdr>
        <w:contextualSpacing/>
        <w:rPr>
          <w:rFonts w:eastAsia="Palatino Linotype" w:cs="Palatino Linotype"/>
          <w:color w:val="000000"/>
          <w:szCs w:val="24"/>
        </w:rPr>
      </w:pPr>
    </w:p>
    <w:p w14:paraId="5224F5A0" w14:textId="1034815B" w:rsidR="005412A7" w:rsidRPr="00595EA7" w:rsidRDefault="0071215B" w:rsidP="000E7A3F">
      <w:pPr>
        <w:pStyle w:val="Prrafodelista"/>
        <w:numPr>
          <w:ilvl w:val="0"/>
          <w:numId w:val="50"/>
        </w:numPr>
        <w:pBdr>
          <w:top w:val="nil"/>
          <w:left w:val="nil"/>
          <w:bottom w:val="nil"/>
          <w:right w:val="nil"/>
          <w:between w:val="nil"/>
        </w:pBdr>
        <w:contextualSpacing/>
        <w:rPr>
          <w:rFonts w:eastAsia="Palatino Linotype" w:cs="Palatino Linotype"/>
          <w:color w:val="000000" w:themeColor="text1"/>
        </w:rPr>
      </w:pPr>
      <w:r w:rsidRPr="00595EA7">
        <w:rPr>
          <w:rFonts w:eastAsia="Palatino Linotype" w:cs="Palatino Linotype"/>
          <w:b/>
          <w:bCs/>
          <w:color w:val="000000" w:themeColor="text1"/>
        </w:rPr>
        <w:t>Informe Justificado.pdf</w:t>
      </w:r>
      <w:r w:rsidR="003C6404" w:rsidRPr="00595EA7">
        <w:rPr>
          <w:rFonts w:eastAsia="Palatino Linotype" w:cs="Palatino Linotype"/>
          <w:bCs/>
          <w:color w:val="000000" w:themeColor="text1"/>
        </w:rPr>
        <w:t xml:space="preserve">. </w:t>
      </w:r>
      <w:r w:rsidRPr="00595EA7">
        <w:rPr>
          <w:rFonts w:eastAsia="Palatino Linotype" w:cs="Palatino Linotype"/>
          <w:bCs/>
          <w:color w:val="000000" w:themeColor="text1"/>
        </w:rPr>
        <w:t xml:space="preserve">Oficio número 232C02000-0587/2025 </w:t>
      </w:r>
      <w:r w:rsidR="00703C59" w:rsidRPr="00595EA7">
        <w:rPr>
          <w:rFonts w:eastAsia="Palatino Linotype" w:cs="Palatino Linotype"/>
          <w:bCs/>
          <w:color w:val="000000" w:themeColor="text1"/>
        </w:rPr>
        <w:t xml:space="preserve">emitido por </w:t>
      </w:r>
      <w:r w:rsidRPr="00595EA7">
        <w:rPr>
          <w:rFonts w:eastAsia="Palatino Linotype" w:cs="Palatino Linotype"/>
          <w:bCs/>
          <w:color w:val="000000" w:themeColor="text1"/>
        </w:rPr>
        <w:t>el Comisionado Presidente de la Comisión Técnica del Agua del Estado de México</w:t>
      </w:r>
      <w:r w:rsidR="00F83343" w:rsidRPr="00595EA7">
        <w:rPr>
          <w:rFonts w:eastAsia="Palatino Linotype" w:cs="Palatino Linotype"/>
          <w:bCs/>
          <w:color w:val="000000" w:themeColor="text1"/>
        </w:rPr>
        <w:t xml:space="preserve">, </w:t>
      </w:r>
      <w:r w:rsidR="00703C59" w:rsidRPr="00595EA7">
        <w:rPr>
          <w:rFonts w:eastAsia="Palatino Linotype" w:cs="Palatino Linotype"/>
          <w:bCs/>
          <w:color w:val="000000" w:themeColor="text1"/>
        </w:rPr>
        <w:t>quien manifestó que</w:t>
      </w:r>
      <w:r w:rsidR="005412A7" w:rsidRPr="00595EA7">
        <w:rPr>
          <w:rFonts w:eastAsia="Palatino Linotype" w:cs="Palatino Linotype"/>
          <w:bCs/>
          <w:color w:val="000000" w:themeColor="text1"/>
        </w:rPr>
        <w:t xml:space="preserve"> el </w:t>
      </w:r>
      <w:r w:rsidRPr="00595EA7">
        <w:rPr>
          <w:rFonts w:eastAsia="Palatino Linotype" w:cs="Palatino Linotype"/>
          <w:bCs/>
          <w:color w:val="000000" w:themeColor="text1"/>
          <w:lang w:val="es-ES_tradnl"/>
        </w:rPr>
        <w:t>Servidor Público Habilitado del Departamento de Investigación, Capacitación y Vinculación</w:t>
      </w:r>
      <w:r w:rsidR="005412A7" w:rsidRPr="00595EA7">
        <w:rPr>
          <w:rFonts w:eastAsia="Palatino Linotype" w:cs="Palatino Linotype"/>
          <w:bCs/>
          <w:color w:val="000000" w:themeColor="text1"/>
        </w:rPr>
        <w:t xml:space="preserve">, dio contestación en tiempo y forma, </w:t>
      </w:r>
      <w:r w:rsidR="005412A7" w:rsidRPr="00595EA7">
        <w:rPr>
          <w:rFonts w:eastAsia="Palatino Linotype" w:cs="Palatino Linotype"/>
          <w:bCs/>
          <w:color w:val="000000" w:themeColor="text1"/>
        </w:rPr>
        <w:lastRenderedPageBreak/>
        <w:t xml:space="preserve">atendiendo los requerimientos planteados, </w:t>
      </w:r>
      <w:r w:rsidRPr="00595EA7">
        <w:rPr>
          <w:rFonts w:eastAsia="Palatino Linotype" w:cs="Palatino Linotype"/>
          <w:bCs/>
          <w:color w:val="000000" w:themeColor="text1"/>
          <w:lang w:val="es-ES_tradnl"/>
        </w:rPr>
        <w:t xml:space="preserve">aumentando la no disposición de elementos de los años 2010, 2011, 2012, 2013 y 2014 se debe a la no existencia de la institución, así como de los años 2015, 2016, 2017 y 2018 por no haberse desarrollado dichos grupos de trabajo y en lo relativo a los años 2019, 2020, 2021, 2022, 2023, 2024 y 2025, tal como se refirió, la información expuesta a los representantes de los Organismos Operadores de Agua de los municipios del Edo México, </w:t>
      </w:r>
      <w:r w:rsidRPr="00595EA7">
        <w:rPr>
          <w:rFonts w:eastAsia="Palatino Linotype" w:cs="Palatino Linotype"/>
          <w:bCs/>
          <w:color w:val="000000" w:themeColor="text1"/>
          <w:u w:val="single"/>
          <w:lang w:val="es-ES_tradnl"/>
        </w:rPr>
        <w:t>se sustentó exclusivamente en el contenido del documento</w:t>
      </w:r>
      <w:r w:rsidRPr="00595EA7">
        <w:rPr>
          <w:rFonts w:eastAsia="Palatino Linotype" w:cs="Palatino Linotype"/>
          <w:bCs/>
          <w:color w:val="000000" w:themeColor="text1"/>
          <w:lang w:val="es-ES_tradnl"/>
        </w:rPr>
        <w:t xml:space="preserve"> "Manual Metodológico para el Cálculo Tarifario de los Derechos de Agua Potable, Drenaje, Alcantarillado y Recepción de los Caudales de Aguas Residuales para su Tratamiento en el Estado de México", el cual fue remitido en versión digital y con liga de acceso desde el portal WEB del Periódico Oficial Gaceta del Gobierno.</w:t>
      </w:r>
    </w:p>
    <w:p w14:paraId="1A97F04E" w14:textId="77777777" w:rsidR="0071215B" w:rsidRPr="00595EA7" w:rsidRDefault="0071215B" w:rsidP="0071215B">
      <w:pPr>
        <w:pStyle w:val="Prrafodelista"/>
        <w:pBdr>
          <w:top w:val="nil"/>
          <w:left w:val="nil"/>
          <w:bottom w:val="nil"/>
          <w:right w:val="nil"/>
          <w:between w:val="nil"/>
        </w:pBdr>
        <w:contextualSpacing/>
        <w:rPr>
          <w:rFonts w:eastAsia="Palatino Linotype" w:cs="Palatino Linotype"/>
          <w:b/>
          <w:bCs/>
          <w:color w:val="000000" w:themeColor="text1"/>
        </w:rPr>
      </w:pPr>
    </w:p>
    <w:p w14:paraId="1F073F31" w14:textId="77777777" w:rsidR="0071215B" w:rsidRPr="00595EA7" w:rsidRDefault="0071215B" w:rsidP="0071215B">
      <w:pPr>
        <w:pStyle w:val="Prrafodelista"/>
        <w:pBdr>
          <w:top w:val="nil"/>
          <w:left w:val="nil"/>
          <w:bottom w:val="nil"/>
          <w:right w:val="nil"/>
          <w:between w:val="nil"/>
        </w:pBdr>
        <w:contextualSpacing/>
        <w:rPr>
          <w:rFonts w:eastAsia="Palatino Linotype" w:cs="Palatino Linotype"/>
          <w:color w:val="000000" w:themeColor="text1"/>
          <w:lang w:val="es-ES_tradnl"/>
        </w:rPr>
      </w:pPr>
      <w:r w:rsidRPr="00595EA7">
        <w:rPr>
          <w:rFonts w:eastAsia="Palatino Linotype" w:cs="Palatino Linotype"/>
          <w:color w:val="000000" w:themeColor="text1"/>
        </w:rPr>
        <w:t>Adicionalmente destacó que</w:t>
      </w:r>
      <w:r w:rsidRPr="00595EA7">
        <w:rPr>
          <w:rFonts w:eastAsia="Palatino Linotype" w:cs="Palatino Linotype"/>
          <w:color w:val="000000" w:themeColor="text1"/>
          <w:lang w:val="es-ES_tradnl"/>
        </w:rPr>
        <w:t xml:space="preserve">, en todo caso, </w:t>
      </w:r>
      <w:r w:rsidRPr="00595EA7">
        <w:rPr>
          <w:rFonts w:eastAsia="Palatino Linotype" w:cs="Palatino Linotype"/>
          <w:b/>
          <w:bCs/>
          <w:color w:val="000000" w:themeColor="text1"/>
          <w:u w:val="single"/>
          <w:lang w:val="es-ES_tradnl"/>
        </w:rPr>
        <w:t>si alguna vez se implementó algún tipo de refuerzo visual para el desarrollo de dichas actividades, esto fue a través del uso de softwares de licencia libre, y no a través de presentaciones en PowerPoint</w:t>
      </w:r>
      <w:r w:rsidRPr="00595EA7">
        <w:rPr>
          <w:rFonts w:eastAsia="Palatino Linotype" w:cs="Palatino Linotype"/>
          <w:color w:val="000000" w:themeColor="text1"/>
          <w:lang w:val="es-ES_tradnl"/>
        </w:rPr>
        <w:t xml:space="preserve">, por lo cual, su búsqueda exhaustiva en los archivos del servidor público no arrojo resultados sobre disponer de dichos contenidos, al ser identificados por una extensión del tipo .pptx. </w:t>
      </w:r>
    </w:p>
    <w:p w14:paraId="22ADA609" w14:textId="77777777" w:rsidR="0071215B" w:rsidRPr="00595EA7" w:rsidRDefault="0071215B" w:rsidP="0071215B">
      <w:pPr>
        <w:pStyle w:val="Prrafodelista"/>
        <w:pBdr>
          <w:top w:val="nil"/>
          <w:left w:val="nil"/>
          <w:bottom w:val="nil"/>
          <w:right w:val="nil"/>
          <w:between w:val="nil"/>
        </w:pBdr>
        <w:contextualSpacing/>
        <w:rPr>
          <w:rFonts w:eastAsia="Palatino Linotype" w:cs="Palatino Linotype"/>
          <w:color w:val="000000" w:themeColor="text1"/>
          <w:lang w:val="es-ES_tradnl"/>
        </w:rPr>
      </w:pPr>
    </w:p>
    <w:p w14:paraId="0FBE405D" w14:textId="740FF16C" w:rsidR="0071215B" w:rsidRPr="00595EA7" w:rsidRDefault="0071215B" w:rsidP="0071215B">
      <w:pPr>
        <w:pStyle w:val="Prrafodelista"/>
        <w:pBdr>
          <w:top w:val="nil"/>
          <w:left w:val="nil"/>
          <w:bottom w:val="nil"/>
          <w:right w:val="nil"/>
          <w:between w:val="nil"/>
        </w:pBdr>
        <w:contextualSpacing/>
        <w:rPr>
          <w:rFonts w:eastAsia="Palatino Linotype" w:cs="Palatino Linotype"/>
          <w:color w:val="000000" w:themeColor="text1"/>
        </w:rPr>
      </w:pPr>
      <w:r w:rsidRPr="00595EA7">
        <w:rPr>
          <w:rFonts w:eastAsia="Palatino Linotype" w:cs="Palatino Linotype"/>
          <w:color w:val="000000" w:themeColor="text1"/>
          <w:lang w:val="es-ES_tradnl"/>
        </w:rPr>
        <w:t xml:space="preserve">La sustentación sobre no emplear PowerPoint es debido a que en la práctica, se restringe su acceso a aquellos dispositivos que sólo disponen de una licencia de Microsoft Office, y que su uso, o acceso en distintos dispositivos, modifique, mueva, o alterare el contenido, al no disponer de la misma versión del software o de la tipografía especial que se solicita para la cumplir con la identidad gráfica del </w:t>
      </w:r>
      <w:r w:rsidRPr="00595EA7">
        <w:rPr>
          <w:rFonts w:eastAsia="Palatino Linotype" w:cs="Palatino Linotype"/>
          <w:color w:val="000000" w:themeColor="text1"/>
          <w:lang w:val="es-ES_tradnl"/>
        </w:rPr>
        <w:lastRenderedPageBreak/>
        <w:t xml:space="preserve">Estado de México, de manera que para dicha labor, </w:t>
      </w:r>
      <w:r w:rsidRPr="00595EA7">
        <w:rPr>
          <w:rFonts w:eastAsia="Palatino Linotype" w:cs="Palatino Linotype"/>
          <w:b/>
          <w:bCs/>
          <w:color w:val="000000" w:themeColor="text1"/>
          <w:u w:val="single"/>
          <w:lang w:val="es-ES_tradnl"/>
        </w:rPr>
        <w:t>se emplean softwares libres que no requieren licencias de pago, y que a su vez facilite su visualización en cualquier ordenador, estos documentos se caracterizan por disponer de una extensión tipo ".odp"</w:t>
      </w:r>
      <w:r w:rsidRPr="00595EA7">
        <w:rPr>
          <w:rFonts w:eastAsia="Palatino Linotype" w:cs="Palatino Linotype"/>
          <w:color w:val="000000" w:themeColor="text1"/>
          <w:lang w:val="es-ES_tradnl"/>
        </w:rPr>
        <w:t xml:space="preserve"> y no de origen PowerPoint (.pptx) como fue solicitado.</w:t>
      </w:r>
    </w:p>
    <w:p w14:paraId="3158809F" w14:textId="77777777" w:rsidR="0071215B" w:rsidRPr="00595EA7" w:rsidRDefault="0071215B" w:rsidP="0071215B">
      <w:pPr>
        <w:pBdr>
          <w:top w:val="nil"/>
          <w:left w:val="nil"/>
          <w:bottom w:val="nil"/>
          <w:right w:val="nil"/>
          <w:between w:val="nil"/>
        </w:pBdr>
        <w:contextualSpacing/>
        <w:rPr>
          <w:rFonts w:eastAsia="Palatino Linotype" w:cs="Palatino Linotype"/>
          <w:color w:val="000000" w:themeColor="text1"/>
        </w:rPr>
      </w:pPr>
    </w:p>
    <w:p w14:paraId="4249FEF1" w14:textId="77777777" w:rsidR="0071215B" w:rsidRPr="00595EA7" w:rsidRDefault="0071215B" w:rsidP="003C6404">
      <w:pPr>
        <w:pBdr>
          <w:top w:val="nil"/>
          <w:left w:val="nil"/>
          <w:bottom w:val="nil"/>
          <w:right w:val="nil"/>
          <w:between w:val="nil"/>
        </w:pBdr>
        <w:contextualSpacing/>
        <w:rPr>
          <w:rFonts w:eastAsia="Palatino Linotype" w:cs="Palatino Linotype"/>
          <w:color w:val="000000" w:themeColor="text1"/>
          <w:lang w:val="es-ES"/>
        </w:rPr>
      </w:pPr>
    </w:p>
    <w:p w14:paraId="4A877FF7" w14:textId="2C25D430" w:rsidR="003C6404" w:rsidRPr="00595EA7" w:rsidRDefault="003C6404" w:rsidP="003C6404">
      <w:pPr>
        <w:pBdr>
          <w:top w:val="nil"/>
          <w:left w:val="nil"/>
          <w:bottom w:val="nil"/>
          <w:right w:val="nil"/>
          <w:between w:val="nil"/>
        </w:pBdr>
        <w:contextualSpacing/>
        <w:rPr>
          <w:rFonts w:eastAsia="Palatino Linotype" w:cs="Palatino Linotype"/>
          <w:color w:val="000000"/>
          <w:lang w:val="es-ES"/>
        </w:rPr>
      </w:pPr>
      <w:r w:rsidRPr="00595EA7">
        <w:rPr>
          <w:rFonts w:eastAsia="Palatino Linotype" w:cs="Palatino Linotype"/>
          <w:color w:val="000000" w:themeColor="text1"/>
          <w:lang w:val="es-ES"/>
        </w:rPr>
        <w:t xml:space="preserve">Ahora bien, quedando establecido </w:t>
      </w:r>
      <w:r w:rsidR="00D110B5" w:rsidRPr="00595EA7">
        <w:rPr>
          <w:rFonts w:eastAsia="Palatino Linotype" w:cs="Palatino Linotype"/>
          <w:color w:val="000000" w:themeColor="text1"/>
          <w:lang w:val="es-ES"/>
        </w:rPr>
        <w:t>lo anterior, este Instituto</w:t>
      </w:r>
      <w:r w:rsidRPr="00595EA7">
        <w:rPr>
          <w:rFonts w:eastAsia="Palatino Linotype" w:cs="Palatino Linotype"/>
          <w:color w:val="000000" w:themeColor="text1"/>
          <w:lang w:val="es-ES"/>
        </w:rPr>
        <w:t xml:space="preserve"> considera viable realizar el estudio en aras de establecer si la respuesta del </w:t>
      </w:r>
      <w:r w:rsidRPr="00595EA7">
        <w:rPr>
          <w:rFonts w:eastAsia="Palatino Linotype" w:cs="Palatino Linotype"/>
          <w:b/>
          <w:bCs/>
          <w:color w:val="000000" w:themeColor="text1"/>
          <w:lang w:val="es-ES"/>
        </w:rPr>
        <w:t>Sujeto Obligado</w:t>
      </w:r>
      <w:r w:rsidRPr="00595EA7">
        <w:rPr>
          <w:rFonts w:eastAsia="Palatino Linotype" w:cs="Palatino Linotype"/>
          <w:color w:val="000000" w:themeColor="text1"/>
          <w:lang w:val="es-ES"/>
        </w:rPr>
        <w:t xml:space="preserve"> colma la pretensión de la </w:t>
      </w:r>
      <w:r w:rsidRPr="00595EA7">
        <w:rPr>
          <w:rFonts w:eastAsia="Palatino Linotype" w:cs="Palatino Linotype"/>
          <w:b/>
          <w:bCs/>
          <w:color w:val="000000" w:themeColor="text1"/>
          <w:lang w:val="es-ES"/>
        </w:rPr>
        <w:t>Recurrente</w:t>
      </w:r>
      <w:r w:rsidRPr="00595EA7">
        <w:rPr>
          <w:rFonts w:eastAsia="Palatino Linotype" w:cs="Palatino Linotype"/>
          <w:color w:val="000000" w:themeColor="text1"/>
          <w:lang w:val="es-ES"/>
        </w:rPr>
        <w:t xml:space="preserve">, así como calificar los motivos de inconformidad del particular. </w:t>
      </w:r>
    </w:p>
    <w:p w14:paraId="4B450EA8" w14:textId="77777777" w:rsidR="003C6404" w:rsidRPr="00595EA7" w:rsidRDefault="003C6404" w:rsidP="003C6404">
      <w:pPr>
        <w:pBdr>
          <w:top w:val="nil"/>
          <w:left w:val="nil"/>
          <w:bottom w:val="nil"/>
          <w:right w:val="nil"/>
          <w:between w:val="nil"/>
        </w:pBdr>
        <w:contextualSpacing/>
        <w:rPr>
          <w:rFonts w:eastAsia="Palatino Linotype" w:cs="Palatino Linotype"/>
          <w:color w:val="000000"/>
          <w:szCs w:val="24"/>
        </w:rPr>
      </w:pPr>
    </w:p>
    <w:p w14:paraId="557B5042" w14:textId="4899C32D" w:rsidR="003C6404" w:rsidRPr="00595EA7" w:rsidRDefault="003C6404" w:rsidP="003C6404">
      <w:pPr>
        <w:pBdr>
          <w:top w:val="nil"/>
          <w:left w:val="nil"/>
          <w:bottom w:val="nil"/>
          <w:right w:val="nil"/>
          <w:between w:val="nil"/>
        </w:pBdr>
        <w:contextualSpacing/>
        <w:rPr>
          <w:rFonts w:eastAsia="Palatino Linotype" w:cs="Palatino Linotype"/>
          <w:color w:val="000000"/>
          <w:szCs w:val="24"/>
        </w:rPr>
      </w:pPr>
      <w:r w:rsidRPr="00595EA7">
        <w:rPr>
          <w:rFonts w:eastAsia="Palatino Linotype" w:cs="Palatino Linotype"/>
          <w:color w:val="000000"/>
          <w:szCs w:val="24"/>
        </w:rPr>
        <w:t>En este sentido, es pertinente enfatizar lo que, respecto al derecho de acceso a la informació</w:t>
      </w:r>
      <w:r w:rsidR="00AC3921" w:rsidRPr="00595EA7">
        <w:rPr>
          <w:rFonts w:eastAsia="Palatino Linotype" w:cs="Palatino Linotype"/>
          <w:color w:val="000000"/>
          <w:szCs w:val="24"/>
        </w:rPr>
        <w:t>n pública, refiere el artículo 5</w:t>
      </w:r>
      <w:r w:rsidRPr="00595EA7">
        <w:rPr>
          <w:rFonts w:eastAsia="Palatino Linotype" w:cs="Palatino Linotype"/>
          <w:color w:val="000000"/>
          <w:szCs w:val="24"/>
        </w:rPr>
        <w:t xml:space="preserve">° de la Constitución Política del Estado Libre y Soberano de México, </w:t>
      </w:r>
      <w:r w:rsidR="00AC3921" w:rsidRPr="00595EA7">
        <w:rPr>
          <w:rFonts w:eastAsia="Palatino Linotype" w:cs="Palatino Linotype"/>
          <w:color w:val="000000"/>
          <w:szCs w:val="24"/>
        </w:rPr>
        <w:t xml:space="preserve">que en </w:t>
      </w:r>
      <w:r w:rsidRPr="00595EA7">
        <w:rPr>
          <w:rFonts w:eastAsia="Palatino Linotype" w:cs="Palatino Linotype"/>
          <w:color w:val="000000"/>
          <w:szCs w:val="24"/>
        </w:rPr>
        <w:t>su parte conducente</w:t>
      </w:r>
      <w:r w:rsidR="00AC3921" w:rsidRPr="00595EA7">
        <w:rPr>
          <w:rFonts w:eastAsia="Palatino Linotype" w:cs="Palatino Linotype"/>
          <w:color w:val="000000"/>
          <w:szCs w:val="24"/>
        </w:rPr>
        <w:t xml:space="preserve"> dispone</w:t>
      </w:r>
      <w:r w:rsidRPr="00595EA7">
        <w:rPr>
          <w:rFonts w:eastAsia="Palatino Linotype" w:cs="Palatino Linotype"/>
          <w:color w:val="000000"/>
          <w:szCs w:val="24"/>
        </w:rPr>
        <w:t xml:space="preserve"> lo siguiente:</w:t>
      </w:r>
    </w:p>
    <w:p w14:paraId="76C2DC59" w14:textId="77777777" w:rsidR="003C6404" w:rsidRPr="00595EA7" w:rsidRDefault="003C6404" w:rsidP="003C6404">
      <w:pPr>
        <w:pBdr>
          <w:top w:val="nil"/>
          <w:left w:val="nil"/>
          <w:bottom w:val="nil"/>
          <w:right w:val="nil"/>
          <w:between w:val="nil"/>
        </w:pBdr>
        <w:contextualSpacing/>
        <w:rPr>
          <w:rFonts w:eastAsia="Palatino Linotype" w:cs="Palatino Linotype"/>
          <w:color w:val="000000"/>
          <w:szCs w:val="24"/>
        </w:rPr>
      </w:pPr>
    </w:p>
    <w:p w14:paraId="2C8C4383" w14:textId="77777777" w:rsidR="003C6404" w:rsidRPr="00595EA7" w:rsidRDefault="003C6404" w:rsidP="003C6404">
      <w:pPr>
        <w:pStyle w:val="Fundamentos"/>
      </w:pPr>
      <w:r w:rsidRPr="00595EA7">
        <w:rPr>
          <w:b/>
          <w:bCs/>
        </w:rPr>
        <w:t>Artículo 5.</w:t>
      </w:r>
      <w:r w:rsidRPr="00595EA7">
        <w:t xml:space="preserve"> […]</w:t>
      </w:r>
    </w:p>
    <w:p w14:paraId="1C06B1C3" w14:textId="77777777" w:rsidR="003C6404" w:rsidRPr="00595EA7" w:rsidRDefault="003C6404" w:rsidP="003C6404">
      <w:pPr>
        <w:pStyle w:val="Fundamentos"/>
      </w:pPr>
    </w:p>
    <w:p w14:paraId="47DE5005" w14:textId="77777777" w:rsidR="003C6404" w:rsidRPr="00595EA7" w:rsidRDefault="003C6404" w:rsidP="003C6404">
      <w:pPr>
        <w:pStyle w:val="Fundamentos"/>
      </w:pPr>
      <w:r w:rsidRPr="00595EA7">
        <w:t xml:space="preserve">El derecho a la información será garantizado por el Estado. La ley establecerá las previsiones que permitan asegurar la protección, el respeto y la difusión de este derecho. </w:t>
      </w:r>
    </w:p>
    <w:p w14:paraId="36B0A2EA" w14:textId="77777777" w:rsidR="003C6404" w:rsidRPr="00595EA7" w:rsidRDefault="003C6404" w:rsidP="003C6404">
      <w:pPr>
        <w:pStyle w:val="Fundamentos"/>
      </w:pPr>
    </w:p>
    <w:p w14:paraId="3166AF58" w14:textId="77777777" w:rsidR="003C6404" w:rsidRPr="00595EA7" w:rsidRDefault="003C6404" w:rsidP="003C6404">
      <w:pPr>
        <w:pStyle w:val="Fundamentos"/>
      </w:pPr>
      <w:r w:rsidRPr="00595EA7">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4B618F9F" w14:textId="77777777" w:rsidR="003C6404" w:rsidRPr="00595EA7" w:rsidRDefault="003C6404" w:rsidP="003C6404">
      <w:pPr>
        <w:pStyle w:val="Fundamentos"/>
      </w:pPr>
    </w:p>
    <w:p w14:paraId="78CF99A1" w14:textId="77777777" w:rsidR="003C6404" w:rsidRPr="00595EA7" w:rsidRDefault="003C6404" w:rsidP="003C6404">
      <w:pPr>
        <w:pStyle w:val="Fundamentos"/>
      </w:pPr>
      <w:r w:rsidRPr="00595EA7">
        <w:t>Este derecho se regirá por los principios y bases siguientes:</w:t>
      </w:r>
    </w:p>
    <w:p w14:paraId="4F45B1A5" w14:textId="77777777" w:rsidR="003C6404" w:rsidRPr="00595EA7" w:rsidRDefault="003C6404" w:rsidP="003C6404">
      <w:pPr>
        <w:pStyle w:val="Fundamentos"/>
      </w:pPr>
    </w:p>
    <w:p w14:paraId="3FBCE008" w14:textId="77777777" w:rsidR="003C6404" w:rsidRPr="00595EA7" w:rsidRDefault="003C6404" w:rsidP="003C6404">
      <w:pPr>
        <w:pStyle w:val="Fundamentos"/>
      </w:pPr>
      <w:r w:rsidRPr="00595EA7">
        <w:t xml:space="preserve">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w:t>
      </w:r>
      <w:r w:rsidRPr="00595EA7">
        <w:lastRenderedPageBreak/>
        <w:t>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4BEB6B9F" w14:textId="77777777" w:rsidR="003C6404" w:rsidRPr="00595EA7" w:rsidRDefault="003C6404" w:rsidP="003C6404">
      <w:pPr>
        <w:pStyle w:val="Fundamentos"/>
      </w:pPr>
      <w:r w:rsidRPr="00595EA7">
        <w:t>II. La información referente a la intimidad de la vida privada y la imagen de las personas será protegida a través de un marco jurídico rígido de tratamiento y manejo de datos personales, con las excepciones que establezca la ley reglamentaria.</w:t>
      </w:r>
    </w:p>
    <w:p w14:paraId="218C8F00" w14:textId="77777777" w:rsidR="003C6404" w:rsidRPr="00595EA7" w:rsidRDefault="003C6404" w:rsidP="003C6404">
      <w:pPr>
        <w:pStyle w:val="Fundamentos"/>
        <w:rPr>
          <w:lang w:val="es-ES"/>
        </w:rPr>
      </w:pPr>
      <w:r w:rsidRPr="00595EA7">
        <w:rPr>
          <w:lang w:val="es-ES"/>
        </w:rPr>
        <w:t>III. Toda persona, sin necesidad de acreditar interés alguno o justificar su utilización, tendrá acceso gratuito a la información pública, a sus datos personales o a la rectificación de éstos.</w:t>
      </w:r>
    </w:p>
    <w:p w14:paraId="2856BD7B" w14:textId="77777777" w:rsidR="003C6404" w:rsidRPr="00595EA7" w:rsidRDefault="003C6404" w:rsidP="003C6404">
      <w:pPr>
        <w:pStyle w:val="Fundamentos"/>
      </w:pPr>
      <w:r w:rsidRPr="00595EA7">
        <w:t>IV. Se establecerán mecanismos de acceso a la información y procedimientos de revisión expeditos que se sustanciarán ante el organismo autónomo especializado e imparcial que establece esta Constitución.</w:t>
      </w:r>
    </w:p>
    <w:p w14:paraId="22AFE04B" w14:textId="77777777" w:rsidR="003C6404" w:rsidRPr="00595EA7" w:rsidRDefault="003C6404" w:rsidP="003C6404">
      <w:pPr>
        <w:pStyle w:val="Fundamentos"/>
      </w:pPr>
      <w:r w:rsidRPr="00595EA7">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503C5119" w14:textId="77777777" w:rsidR="003C6404" w:rsidRPr="00595EA7" w:rsidRDefault="003C6404" w:rsidP="003C6404">
      <w:pPr>
        <w:pStyle w:val="Fundamentos"/>
      </w:pPr>
      <w:r w:rsidRPr="00595EA7">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4FFFA3C" w14:textId="77777777" w:rsidR="003C6404" w:rsidRPr="00595EA7" w:rsidRDefault="003C6404" w:rsidP="003C6404">
      <w:pPr>
        <w:pStyle w:val="Fundamentos"/>
        <w:rPr>
          <w:lang w:val="es-ES"/>
        </w:rPr>
      </w:pPr>
      <w:r w:rsidRPr="00595EA7">
        <w:rPr>
          <w:lang w:val="es-ES"/>
        </w:rPr>
        <w:t>VII. La ley reglamentaria, determinará la manera en que los sujetos obligados deberán hacer pública la información relativa a los recursos públicos que entreguen a personas físicas o jurídicas colectivas.</w:t>
      </w:r>
    </w:p>
    <w:p w14:paraId="5B2F9494" w14:textId="77777777" w:rsidR="003C6404" w:rsidRPr="00595EA7" w:rsidRDefault="003C6404" w:rsidP="003C6404">
      <w:pPr>
        <w:pBdr>
          <w:top w:val="nil"/>
          <w:left w:val="nil"/>
          <w:bottom w:val="nil"/>
          <w:right w:val="nil"/>
          <w:between w:val="nil"/>
        </w:pBdr>
        <w:contextualSpacing/>
        <w:rPr>
          <w:rFonts w:eastAsia="Palatino Linotype" w:cs="Palatino Linotype"/>
          <w:color w:val="000000"/>
          <w:szCs w:val="24"/>
        </w:rPr>
      </w:pPr>
    </w:p>
    <w:p w14:paraId="4B63E83A" w14:textId="77777777" w:rsidR="003C6404" w:rsidRPr="00595EA7" w:rsidRDefault="003C6404" w:rsidP="003C6404">
      <w:pPr>
        <w:rPr>
          <w:rFonts w:eastAsia="Palatino Linotype" w:cs="Palatino Linotype"/>
          <w:szCs w:val="24"/>
        </w:rPr>
      </w:pPr>
      <w:r w:rsidRPr="00595EA7">
        <w:rPr>
          <w:rFonts w:eastAsia="Palatino Linotype" w:cs="Palatino Linotype"/>
          <w:szCs w:val="24"/>
        </w:rPr>
        <w:t>En ese orden de ideas, la Ley de Transparencia y Acceso a la Información Pública del Estado de México y Municipios, prevé en su artículo 23, fracción IV, lo siguiente:</w:t>
      </w:r>
    </w:p>
    <w:p w14:paraId="52D0D994" w14:textId="77777777" w:rsidR="003C6404" w:rsidRPr="00595EA7" w:rsidRDefault="003C6404" w:rsidP="003C6404">
      <w:pPr>
        <w:rPr>
          <w:rFonts w:eastAsia="Palatino Linotype" w:cs="Palatino Linotype"/>
          <w:szCs w:val="24"/>
        </w:rPr>
      </w:pPr>
    </w:p>
    <w:p w14:paraId="3137DACF" w14:textId="77777777" w:rsidR="003C6404" w:rsidRPr="00595EA7" w:rsidRDefault="003C6404" w:rsidP="003C6404">
      <w:pPr>
        <w:pStyle w:val="Fundamentos"/>
      </w:pPr>
      <w:r w:rsidRPr="00595EA7">
        <w:rPr>
          <w:b/>
        </w:rPr>
        <w:t>Artículo 23.</w:t>
      </w:r>
      <w:r w:rsidRPr="00595EA7">
        <w:t xml:space="preserve"> Son sujetos obligados a transparentar y permitir el acceso a su información y proteger los datos personales que obren en su poder:</w:t>
      </w:r>
    </w:p>
    <w:p w14:paraId="46D1FB16" w14:textId="160DC692" w:rsidR="003C6404" w:rsidRPr="00595EA7" w:rsidRDefault="003C6404" w:rsidP="003C6404">
      <w:pPr>
        <w:pStyle w:val="Fundamentos"/>
      </w:pPr>
    </w:p>
    <w:p w14:paraId="009A4434" w14:textId="29878E35" w:rsidR="003C6404" w:rsidRPr="00595EA7" w:rsidRDefault="0071215B" w:rsidP="003C6404">
      <w:pPr>
        <w:pStyle w:val="Fundamentos"/>
      </w:pPr>
      <w:r w:rsidRPr="00595EA7">
        <w:rPr>
          <w:b/>
          <w:bCs/>
        </w:rPr>
        <w:lastRenderedPageBreak/>
        <w:t xml:space="preserve">I. </w:t>
      </w:r>
      <w:r w:rsidRPr="00595EA7">
        <w:t>El Poder Ejecutivo del Estado de México, las dependencias, organismos auxiliares, órganos, entidades, fideicomisos y fondos públicos, así como la Fiscalía General de Justicia del Estado de México;</w:t>
      </w:r>
    </w:p>
    <w:p w14:paraId="39371DC3" w14:textId="77777777" w:rsidR="003C6404" w:rsidRPr="00595EA7" w:rsidRDefault="003C6404" w:rsidP="003C6404">
      <w:pPr>
        <w:pStyle w:val="Fundamentos"/>
      </w:pPr>
      <w:r w:rsidRPr="00595EA7">
        <w:t>[…]</w:t>
      </w:r>
    </w:p>
    <w:p w14:paraId="127D9564" w14:textId="77777777" w:rsidR="003C6404" w:rsidRPr="00595EA7" w:rsidRDefault="003C6404" w:rsidP="003C6404">
      <w:pPr>
        <w:pBdr>
          <w:top w:val="nil"/>
          <w:left w:val="nil"/>
          <w:bottom w:val="nil"/>
          <w:right w:val="nil"/>
          <w:between w:val="nil"/>
        </w:pBdr>
        <w:contextualSpacing/>
        <w:rPr>
          <w:rFonts w:eastAsia="Palatino Linotype" w:cs="Palatino Linotype"/>
          <w:color w:val="000000"/>
          <w:szCs w:val="24"/>
        </w:rPr>
      </w:pPr>
    </w:p>
    <w:p w14:paraId="76D8CA35" w14:textId="77777777" w:rsidR="003C6404" w:rsidRPr="00595EA7" w:rsidRDefault="003C6404" w:rsidP="003C6404">
      <w:r w:rsidRPr="00595EA7">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75D24BE3" w14:textId="77777777" w:rsidR="003C6404" w:rsidRPr="00595EA7" w:rsidRDefault="003C6404" w:rsidP="003C6404"/>
    <w:p w14:paraId="1FB62E64" w14:textId="23FA0176" w:rsidR="003C6404" w:rsidRPr="00595EA7" w:rsidRDefault="003C6404" w:rsidP="003C6404">
      <w:r w:rsidRPr="00595EA7">
        <w:t>Asimismo, atendiendo los motivos de inconformidad del particular, se estima que se actualiza la causal de procedencia del recurso de información previs</w:t>
      </w:r>
      <w:r w:rsidR="009A65CE" w:rsidRPr="00595EA7">
        <w:t xml:space="preserve">ta en el artículo 179 fracción </w:t>
      </w:r>
      <w:r w:rsidR="0071215B" w:rsidRPr="00595EA7">
        <w:t>1</w:t>
      </w:r>
      <w:r w:rsidRPr="00595EA7">
        <w:t xml:space="preserve"> de la Ley de Transparencia estatal.</w:t>
      </w:r>
    </w:p>
    <w:p w14:paraId="2B1E6D99" w14:textId="77777777" w:rsidR="003C6404" w:rsidRPr="00595EA7" w:rsidRDefault="003C6404" w:rsidP="003C6404"/>
    <w:p w14:paraId="21AD97AF" w14:textId="58257A50" w:rsidR="0070243E" w:rsidRPr="00595EA7" w:rsidRDefault="00B260DF" w:rsidP="0070243E">
      <w:pPr>
        <w:rPr>
          <w:rFonts w:eastAsia="Times New Roman" w:cs="Times New Roman"/>
          <w:color w:val="000000"/>
        </w:rPr>
      </w:pPr>
      <w:r w:rsidRPr="00595EA7">
        <w:t>Acotado lo anterior</w:t>
      </w:r>
      <w:r w:rsidR="003C6404" w:rsidRPr="00595EA7">
        <w:t xml:space="preserve">, </w:t>
      </w:r>
      <w:r w:rsidRPr="00595EA7">
        <w:rPr>
          <w:rFonts w:eastAsia="Times New Roman" w:cs="Times New Roman"/>
          <w:color w:val="000000"/>
        </w:rPr>
        <w:t xml:space="preserve">se destaca que, en atención a la información requerida por el periarticular, referente a la entrega </w:t>
      </w:r>
      <w:r w:rsidR="0070243E" w:rsidRPr="00595EA7">
        <w:rPr>
          <w:rFonts w:eastAsia="Times New Roman" w:cs="Times New Roman"/>
          <w:color w:val="000000"/>
        </w:rPr>
        <w:t>de las</w:t>
      </w:r>
      <w:r w:rsidRPr="00595EA7">
        <w:rPr>
          <w:rFonts w:eastAsia="Times New Roman" w:cs="Times New Roman"/>
          <w:color w:val="000000"/>
        </w:rPr>
        <w:t xml:space="preserve"> </w:t>
      </w:r>
      <w:r w:rsidR="0070243E" w:rsidRPr="00595EA7">
        <w:rPr>
          <w:rFonts w:eastAsia="Times New Roman" w:cs="Times New Roman"/>
          <w:b/>
          <w:bCs/>
          <w:color w:val="000000"/>
        </w:rPr>
        <w:t xml:space="preserve">presentaciones de PowerPoint expuestas por el representante de la Comisión Técnica del Agua del Estado de México en las instalaciones del </w:t>
      </w:r>
      <w:r w:rsidR="0070243E" w:rsidRPr="00595EA7">
        <w:rPr>
          <w:rFonts w:eastAsia="Times New Roman" w:cs="Times New Roman"/>
          <w:b/>
          <w:bCs/>
          <w:color w:val="000000"/>
          <w:lang w:val="es-MX"/>
        </w:rPr>
        <w:t>Instituto Hacendario</w:t>
      </w:r>
      <w:r w:rsidRPr="00595EA7">
        <w:rPr>
          <w:rFonts w:eastAsia="Times New Roman" w:cs="Times New Roman"/>
          <w:color w:val="000000"/>
        </w:rPr>
        <w:t xml:space="preserve">, </w:t>
      </w:r>
      <w:r w:rsidR="0070243E" w:rsidRPr="00595EA7">
        <w:rPr>
          <w:rFonts w:eastAsia="Times New Roman" w:cs="Times New Roman"/>
          <w:color w:val="000000"/>
        </w:rPr>
        <w:t xml:space="preserve">de los años </w:t>
      </w:r>
      <w:r w:rsidR="0070243E" w:rsidRPr="00595EA7">
        <w:rPr>
          <w:rFonts w:eastAsia="Times New Roman" w:cs="Times New Roman"/>
          <w:b/>
          <w:bCs/>
          <w:color w:val="000000"/>
        </w:rPr>
        <w:t>2010, 2011, 2012, 2013 2014 2015, 2016, 2017 y 2018</w:t>
      </w:r>
      <w:r w:rsidR="0070243E" w:rsidRPr="00595EA7">
        <w:rPr>
          <w:rFonts w:eastAsia="Times New Roman" w:cs="Times New Roman"/>
          <w:color w:val="000000"/>
        </w:rPr>
        <w:t xml:space="preserve"> </w:t>
      </w:r>
      <w:r w:rsidRPr="00595EA7">
        <w:rPr>
          <w:rFonts w:eastAsia="Times New Roman" w:cs="Times New Roman"/>
          <w:color w:val="000000"/>
        </w:rPr>
        <w:t xml:space="preserve">el Sujeto Obligado mediante respuesta primigenia, </w:t>
      </w:r>
      <w:r w:rsidR="0070243E" w:rsidRPr="00595EA7">
        <w:rPr>
          <w:rFonts w:eastAsia="Times New Roman" w:cs="Times New Roman"/>
          <w:color w:val="000000"/>
        </w:rPr>
        <w:t>comunicó a través del Departamento de Investigación, Capacitación y Vinculación que, no se generó la información solicitada, atendiendo a que  respecto los años 2015, 2016, 2017 y 2018 no existía la Comisión Técnica del Agua del Estado de México.</w:t>
      </w:r>
    </w:p>
    <w:p w14:paraId="4787440A" w14:textId="77777777" w:rsidR="0070243E" w:rsidRPr="00595EA7" w:rsidRDefault="0070243E" w:rsidP="0070243E">
      <w:pPr>
        <w:rPr>
          <w:rFonts w:eastAsia="Times New Roman" w:cs="Times New Roman"/>
          <w:color w:val="000000"/>
        </w:rPr>
      </w:pPr>
    </w:p>
    <w:p w14:paraId="54E21662" w14:textId="454F8AEB" w:rsidR="0070243E" w:rsidRPr="00595EA7" w:rsidRDefault="0070243E" w:rsidP="0070243E">
      <w:pPr>
        <w:rPr>
          <w:rFonts w:eastAsia="Times New Roman" w:cs="Times New Roman"/>
          <w:color w:val="000000"/>
        </w:rPr>
      </w:pPr>
      <w:r w:rsidRPr="00595EA7">
        <w:rPr>
          <w:rFonts w:eastAsia="Times New Roman" w:cs="Times New Roman"/>
          <w:color w:val="000000"/>
        </w:rPr>
        <w:lastRenderedPageBreak/>
        <w:t xml:space="preserve">Asimismo, señaló que respecto a los años </w:t>
      </w:r>
      <w:r w:rsidRPr="00595EA7">
        <w:rPr>
          <w:rFonts w:eastAsia="Times New Roman" w:cs="Times New Roman"/>
          <w:b/>
          <w:bCs/>
          <w:color w:val="000000"/>
        </w:rPr>
        <w:t>2014 2015, 2016, 2017 y 2018</w:t>
      </w:r>
      <w:r w:rsidRPr="00595EA7">
        <w:rPr>
          <w:rFonts w:eastAsia="Times New Roman" w:cs="Times New Roman"/>
          <w:color w:val="000000"/>
        </w:rPr>
        <w:t xml:space="preserve">, no se cuenta con documentación soporte, ya que a la fecha señalada, </w:t>
      </w:r>
      <w:r w:rsidRPr="00595EA7">
        <w:rPr>
          <w:rFonts w:eastAsia="Times New Roman" w:cs="Times New Roman"/>
          <w:color w:val="000000"/>
          <w:u w:val="single"/>
        </w:rPr>
        <w:t>no se había conformado el</w:t>
      </w:r>
      <w:r w:rsidRPr="00595EA7">
        <w:rPr>
          <w:rFonts w:eastAsia="Times New Roman" w:cs="Times New Roman"/>
          <w:color w:val="000000"/>
        </w:rPr>
        <w:t xml:space="preserve"> “</w:t>
      </w:r>
      <w:r w:rsidRPr="00595EA7">
        <w:rPr>
          <w:rFonts w:eastAsia="Times New Roman" w:cs="Times New Roman"/>
          <w:i/>
          <w:iCs/>
          <w:color w:val="000000"/>
        </w:rPr>
        <w:t>Grupo de Trabajo para la Revisión de Propuestas de Tarifas de Derechos por los Servicios de Suministro de Agua Potable, Drenaje, Alcantarillado y Recepción de los Caudales de Aguas Residuales para su Tratamiento,</w:t>
      </w:r>
      <w:r w:rsidRPr="00595EA7">
        <w:rPr>
          <w:rFonts w:eastAsia="Times New Roman" w:cs="Times New Roman"/>
          <w:color w:val="000000"/>
        </w:rPr>
        <w:t xml:space="preserve"> diferentes a las establecidas en el Código Financiero del Estado de México y Municipios”.</w:t>
      </w:r>
    </w:p>
    <w:p w14:paraId="711CC4A2" w14:textId="77777777" w:rsidR="00805E23" w:rsidRPr="00595EA7" w:rsidRDefault="00805E23" w:rsidP="0070243E">
      <w:pPr>
        <w:rPr>
          <w:rFonts w:eastAsia="Times New Roman" w:cs="Times New Roman"/>
          <w:color w:val="000000"/>
        </w:rPr>
      </w:pPr>
    </w:p>
    <w:p w14:paraId="44BEC440" w14:textId="4C2EF9F0" w:rsidR="00805E23" w:rsidRPr="00595EA7" w:rsidRDefault="00805E23" w:rsidP="0070243E">
      <w:pPr>
        <w:rPr>
          <w:rFonts w:eastAsia="Times New Roman" w:cs="Times New Roman"/>
          <w:color w:val="000000"/>
        </w:rPr>
      </w:pPr>
      <w:r w:rsidRPr="00595EA7">
        <w:rPr>
          <w:rFonts w:eastAsia="Times New Roman" w:cs="Times New Roman"/>
          <w:color w:val="000000"/>
        </w:rPr>
        <w:t xml:space="preserve">Acotado lo anterior, es preciso señalar que, </w:t>
      </w:r>
      <w:r w:rsidR="00834391" w:rsidRPr="00595EA7">
        <w:rPr>
          <w:rFonts w:eastAsia="Times New Roman" w:cs="Times New Roman"/>
          <w:color w:val="000000"/>
          <w:u w:val="single"/>
        </w:rPr>
        <w:t>el 22 de febrero de 2013</w:t>
      </w:r>
      <w:r w:rsidR="00834391" w:rsidRPr="00595EA7">
        <w:rPr>
          <w:rFonts w:eastAsia="Times New Roman" w:cs="Times New Roman"/>
          <w:color w:val="000000"/>
        </w:rPr>
        <w:t xml:space="preserve"> se crea la Comisión Técnica del Agua del Estado de México (CTAEM), mediante la publicación del Decreto Número 52 de la H. "LVIII" Legislatura del Estado de México, en la Gaceta del Gobierno del Estado de México, en el que se expidió la Ley del Agua para el Estado de México y Municipios, donde en el Título Segundo, Capítulo Tercero, Sección Cuarta, Artículo 25, establece a la </w:t>
      </w:r>
      <w:r w:rsidR="00834391" w:rsidRPr="00595EA7">
        <w:rPr>
          <w:rFonts w:eastAsia="Times New Roman" w:cs="Times New Roman"/>
          <w:color w:val="000000"/>
          <w:u w:val="single"/>
        </w:rPr>
        <w:t>Comisión Técnica del Agua del Estado de México</w:t>
      </w:r>
      <w:r w:rsidR="00834391" w:rsidRPr="00595EA7">
        <w:rPr>
          <w:rFonts w:eastAsia="Times New Roman" w:cs="Times New Roman"/>
          <w:color w:val="000000"/>
        </w:rPr>
        <w:t xml:space="preserve"> como un organismo público descentralizado, dotado de personalidad jurídica y patrimonio propios, sectorizado de la Secretaría de Obra Pública, con autonomía técnica y de gestión, administrativa y presupuestal, con domicilio en el Estado y cuyo objeto es el de regular y proponer los mecanismos de coordinación para la prestación de los servicios y el mejoramiento de la gestión integral del agua en beneficio de la población.</w:t>
      </w:r>
    </w:p>
    <w:p w14:paraId="7A183C56" w14:textId="77777777" w:rsidR="00834391" w:rsidRPr="00595EA7" w:rsidRDefault="00834391" w:rsidP="0070243E">
      <w:pPr>
        <w:rPr>
          <w:rFonts w:eastAsia="Times New Roman" w:cs="Times New Roman"/>
          <w:color w:val="000000"/>
        </w:rPr>
      </w:pPr>
    </w:p>
    <w:p w14:paraId="51DACAF4" w14:textId="12CC09BB" w:rsidR="00834391" w:rsidRPr="00595EA7" w:rsidRDefault="00834391" w:rsidP="0070243E">
      <w:pPr>
        <w:rPr>
          <w:rFonts w:eastAsia="Times New Roman" w:cs="Times New Roman"/>
          <w:color w:val="000000"/>
        </w:rPr>
      </w:pPr>
      <w:r w:rsidRPr="00595EA7">
        <w:rPr>
          <w:rFonts w:eastAsia="Times New Roman" w:cs="Times New Roman"/>
          <w:color w:val="000000"/>
        </w:rPr>
        <w:t xml:space="preserve">Dicha Comisión, con la publicación del Reglamento de la Ley del Agua para el Estado de México y Municipios el 12 de septiembre de 2014, en el periódico oficial “Gaceta del Gobierno”, se definen los mecanismos y procedimientos pertinentes para hacer efectivo el cumplimiento de lo preceptuado por la citada Ley, mediante los instrumentos normativos adecuados, situación que origina que la Comisión Técnica del Agua del </w:t>
      </w:r>
      <w:r w:rsidRPr="00595EA7">
        <w:rPr>
          <w:rFonts w:eastAsia="Times New Roman" w:cs="Times New Roman"/>
          <w:color w:val="000000"/>
        </w:rPr>
        <w:lastRenderedPageBreak/>
        <w:t xml:space="preserve">Estado de México </w:t>
      </w:r>
      <w:r w:rsidRPr="00595EA7">
        <w:rPr>
          <w:rFonts w:eastAsia="Times New Roman" w:cs="Times New Roman"/>
          <w:b/>
          <w:bCs/>
          <w:color w:val="000000"/>
        </w:rPr>
        <w:t>inicia su integración el día 9 de noviembre de 2014</w:t>
      </w:r>
      <w:r w:rsidRPr="00595EA7">
        <w:rPr>
          <w:rFonts w:eastAsia="Times New Roman" w:cs="Times New Roman"/>
          <w:color w:val="000000"/>
        </w:rPr>
        <w:t>, al presentarse a consideración de la LVIII Legislatura del Estado de México, el nombramiento del Comisionado Presidente, misma que fue aprobada  procediendo a tomarse la protesta reglamentaría de Ley con esa fecha.</w:t>
      </w:r>
    </w:p>
    <w:p w14:paraId="1FB479A3" w14:textId="77777777" w:rsidR="00834391" w:rsidRPr="00595EA7" w:rsidRDefault="00834391" w:rsidP="0070243E">
      <w:pPr>
        <w:rPr>
          <w:rFonts w:eastAsia="Times New Roman" w:cs="Times New Roman"/>
          <w:color w:val="000000"/>
        </w:rPr>
      </w:pPr>
    </w:p>
    <w:p w14:paraId="68262286" w14:textId="017E0E07" w:rsidR="00834391" w:rsidRPr="00595EA7" w:rsidRDefault="00834391" w:rsidP="0070243E">
      <w:pPr>
        <w:rPr>
          <w:rFonts w:eastAsia="Times New Roman" w:cs="Times New Roman"/>
          <w:color w:val="000000"/>
        </w:rPr>
      </w:pPr>
      <w:r w:rsidRPr="00595EA7">
        <w:rPr>
          <w:rFonts w:eastAsia="Times New Roman" w:cs="Times New Roman"/>
          <w:color w:val="000000"/>
        </w:rPr>
        <w:t xml:space="preserve">Aunado a ello, respecto de la instalación del Grupo de Trabajo referido en la solicitud, se destaca que, si bien es cierto en el año 2017 se publicó en el marco del Sistema de Coordinación Hacendaria del Estado de México el Manual Metodológico para el Cálculo Tarifario de los Derechos de Agua Potable, Drenaje, Alcantarillado, y Recepción de los Caudales de Aguas Residuales para su Tratamiento en el Estado de México, también es cierto que, fue </w:t>
      </w:r>
      <w:r w:rsidRPr="00595EA7">
        <w:rPr>
          <w:rFonts w:eastAsia="Times New Roman" w:cs="Times New Roman"/>
          <w:b/>
          <w:bCs/>
          <w:color w:val="000000"/>
          <w:u w:val="single"/>
        </w:rPr>
        <w:t>consolidado hasta el año 2019</w:t>
      </w:r>
      <w:r w:rsidRPr="00595EA7">
        <w:rPr>
          <w:rFonts w:eastAsia="Times New Roman" w:cs="Times New Roman"/>
          <w:color w:val="000000"/>
        </w:rPr>
        <w:t>.</w:t>
      </w:r>
    </w:p>
    <w:p w14:paraId="377ABAE5" w14:textId="77777777" w:rsidR="0070243E" w:rsidRPr="00595EA7" w:rsidRDefault="0070243E" w:rsidP="0070243E">
      <w:pPr>
        <w:rPr>
          <w:rFonts w:eastAsia="Times New Roman" w:cs="Times New Roman"/>
          <w:color w:val="000000"/>
        </w:rPr>
      </w:pPr>
    </w:p>
    <w:p w14:paraId="413F2C75" w14:textId="01493B45" w:rsidR="00805E23" w:rsidRPr="00595EA7" w:rsidRDefault="00805E23" w:rsidP="00805E23">
      <w:pPr>
        <w:pStyle w:val="Prrafodelista"/>
        <w:autoSpaceDE w:val="0"/>
        <w:autoSpaceDN w:val="0"/>
        <w:adjustRightInd w:val="0"/>
        <w:ind w:left="0"/>
        <w:rPr>
          <w:rFonts w:cs="Arial"/>
        </w:rPr>
      </w:pPr>
      <w:r w:rsidRPr="00595EA7">
        <w:rPr>
          <w:rFonts w:eastAsia="Calibri" w:cs="Arial"/>
        </w:rPr>
        <w:t>En tal tesitura,</w:t>
      </w:r>
      <w:r w:rsidR="00834391" w:rsidRPr="00595EA7">
        <w:rPr>
          <w:rFonts w:eastAsia="Calibri" w:cs="Arial"/>
        </w:rPr>
        <w:t xml:space="preserve"> respecto a lo requerido por el particular de los años </w:t>
      </w:r>
      <w:r w:rsidR="00834391" w:rsidRPr="00595EA7">
        <w:rPr>
          <w:rFonts w:eastAsia="Calibri" w:cs="Arial"/>
          <w:b/>
          <w:bCs/>
        </w:rPr>
        <w:t>2010, 2011, 2012, 2013 2014 2015, 2016, 2017 y 2018</w:t>
      </w:r>
      <w:r w:rsidR="00834391" w:rsidRPr="00595EA7">
        <w:rPr>
          <w:rFonts w:eastAsia="Calibri" w:cs="Arial"/>
        </w:rPr>
        <w:t>,</w:t>
      </w:r>
      <w:r w:rsidRPr="00595EA7">
        <w:rPr>
          <w:rFonts w:eastAsia="Calibri" w:cs="Arial"/>
        </w:rPr>
        <w:t xml:space="preserve"> lo que manifiesta el Sujeto Obligado, se traduce como una expresión en sentido negativo, toda vez que refirió no contar con</w:t>
      </w:r>
      <w:r w:rsidR="00834391" w:rsidRPr="00595EA7">
        <w:rPr>
          <w:rFonts w:eastAsia="Palatino Linotype" w:cs="Palatino Linotype"/>
          <w:color w:val="000000"/>
          <w:szCs w:val="22"/>
          <w:lang w:val="es-ES_tradnl" w:eastAsia="es-MX"/>
        </w:rPr>
        <w:t xml:space="preserve"> </w:t>
      </w:r>
      <w:r w:rsidR="00834391" w:rsidRPr="00595EA7">
        <w:rPr>
          <w:rFonts w:eastAsia="Calibri" w:cs="Arial"/>
          <w:lang w:val="es-ES_tradnl"/>
        </w:rPr>
        <w:t xml:space="preserve">las presentaciones expuestas por el representante de la Comisión Técnica del Agua del Estado de México en las instalaciones del </w:t>
      </w:r>
      <w:r w:rsidR="00834391" w:rsidRPr="00595EA7">
        <w:rPr>
          <w:rFonts w:eastAsia="Calibri" w:cs="Arial"/>
          <w:lang w:val="es-MX"/>
        </w:rPr>
        <w:t>Instituto Hacendario del Estado de México</w:t>
      </w:r>
      <w:r w:rsidRPr="00595EA7">
        <w:rPr>
          <w:rFonts w:eastAsia="Calibri" w:cs="Arial"/>
        </w:rPr>
        <w:t xml:space="preserve">, al no haber sido </w:t>
      </w:r>
      <w:r w:rsidR="000803FB" w:rsidRPr="00595EA7">
        <w:rPr>
          <w:rFonts w:eastAsia="Calibri" w:cs="Arial"/>
        </w:rPr>
        <w:t xml:space="preserve">generadas </w:t>
      </w:r>
      <w:r w:rsidRPr="00595EA7">
        <w:rPr>
          <w:rFonts w:eastAsia="Calibri" w:cs="Arial"/>
        </w:rPr>
        <w:t>poseída</w:t>
      </w:r>
      <w:r w:rsidR="000803FB" w:rsidRPr="00595EA7">
        <w:rPr>
          <w:rFonts w:eastAsia="Calibri" w:cs="Arial"/>
        </w:rPr>
        <w:t>s</w:t>
      </w:r>
      <w:r w:rsidRPr="00595EA7">
        <w:rPr>
          <w:rFonts w:eastAsia="Calibri" w:cs="Arial"/>
        </w:rPr>
        <w:t xml:space="preserve"> </w:t>
      </w:r>
      <w:r w:rsidR="000803FB" w:rsidRPr="00595EA7">
        <w:rPr>
          <w:rFonts w:eastAsia="Calibri" w:cs="Arial"/>
        </w:rPr>
        <w:t>o</w:t>
      </w:r>
      <w:r w:rsidRPr="00595EA7">
        <w:rPr>
          <w:rFonts w:eastAsia="Calibri" w:cs="Arial"/>
        </w:rPr>
        <w:t xml:space="preserve"> administrada</w:t>
      </w:r>
      <w:r w:rsidR="000803FB" w:rsidRPr="00595EA7">
        <w:rPr>
          <w:rFonts w:eastAsia="Calibri" w:cs="Arial"/>
        </w:rPr>
        <w:t>s</w:t>
      </w:r>
      <w:r w:rsidRPr="00595EA7">
        <w:rPr>
          <w:rFonts w:eastAsia="Calibri" w:cs="Arial"/>
        </w:rPr>
        <w:t>, por lo tanto, dichos requerimientos no pueden obran en los archivos de dicha autoridad, ya que no puede probarse por ser lógica y materialmente imposible, en razón de que, al no haber generado dicha información, no la posee, no administra, y no cuenta con la misma.</w:t>
      </w:r>
    </w:p>
    <w:p w14:paraId="2F996876" w14:textId="77777777" w:rsidR="00805E23" w:rsidRPr="00595EA7" w:rsidRDefault="00805E23" w:rsidP="00805E23">
      <w:pPr>
        <w:ind w:right="51"/>
        <w:rPr>
          <w:rFonts w:cs="Arial"/>
          <w:lang w:val="es-ES"/>
        </w:rPr>
      </w:pPr>
    </w:p>
    <w:p w14:paraId="2B49362F" w14:textId="77777777" w:rsidR="00805E23" w:rsidRPr="00595EA7" w:rsidRDefault="00805E23" w:rsidP="00805E23">
      <w:pPr>
        <w:autoSpaceDE w:val="0"/>
        <w:autoSpaceDN w:val="0"/>
        <w:adjustRightInd w:val="0"/>
        <w:rPr>
          <w:rFonts w:cs="Arial"/>
        </w:rPr>
      </w:pPr>
      <w:r w:rsidRPr="00595EA7">
        <w:rPr>
          <w:rFonts w:cs="Arial"/>
        </w:rPr>
        <w:t xml:space="preserve">De lo anterior se coligue que el Sujeto Obligado no está obligado a proporcionar información que no obre en sus archivos, siendo necesario referir puntualmente que la </w:t>
      </w:r>
      <w:r w:rsidRPr="00595EA7">
        <w:rPr>
          <w:rFonts w:cs="Arial"/>
        </w:rPr>
        <w:lastRenderedPageBreak/>
        <w:t>inexistencia de la información solicitada en el presente asunto, implica la acreditación de un hecho negativo, el cual no es susceptible de exigir su demostración.</w:t>
      </w:r>
    </w:p>
    <w:p w14:paraId="32B06F35" w14:textId="77777777" w:rsidR="00805E23" w:rsidRPr="00595EA7" w:rsidRDefault="00805E23" w:rsidP="00805E23">
      <w:pPr>
        <w:ind w:right="51"/>
        <w:rPr>
          <w:rFonts w:cs="Arial"/>
          <w:lang w:val="es-ES"/>
        </w:rPr>
      </w:pPr>
    </w:p>
    <w:p w14:paraId="35A71EB1" w14:textId="77777777" w:rsidR="00805E23" w:rsidRPr="00595EA7" w:rsidRDefault="00805E23" w:rsidP="00805E23">
      <w:pPr>
        <w:autoSpaceDE w:val="0"/>
        <w:autoSpaceDN w:val="0"/>
        <w:adjustRightInd w:val="0"/>
        <w:rPr>
          <w:rFonts w:cs="Arial"/>
        </w:rPr>
      </w:pPr>
      <w:r w:rsidRPr="00595EA7">
        <w:rPr>
          <w:rFonts w:cs="Arial"/>
        </w:rPr>
        <w:t>Por lo anterior sirve de sustento la Tesis Aislada 267287, emanada por el Máximo Juzgador de la Nación, la cual refiere lo siguiente:</w:t>
      </w:r>
    </w:p>
    <w:p w14:paraId="67514F5B" w14:textId="77777777" w:rsidR="00805E23" w:rsidRPr="00595EA7" w:rsidRDefault="00805E23" w:rsidP="00805E23"/>
    <w:p w14:paraId="355E34D8" w14:textId="77777777" w:rsidR="00805E23" w:rsidRPr="00595EA7" w:rsidRDefault="00805E23" w:rsidP="000803FB">
      <w:pPr>
        <w:shd w:val="clear" w:color="auto" w:fill="FFFFFF"/>
        <w:spacing w:before="120" w:line="276" w:lineRule="auto"/>
        <w:ind w:left="851" w:rightChars="386" w:right="926"/>
        <w:rPr>
          <w:color w:val="222222"/>
          <w:sz w:val="22"/>
        </w:rPr>
      </w:pPr>
      <w:r w:rsidRPr="00595EA7">
        <w:rPr>
          <w:b/>
          <w:bCs/>
          <w:i/>
          <w:iCs/>
          <w:color w:val="222222"/>
          <w:sz w:val="22"/>
        </w:rPr>
        <w:t>HECHOS NEGATIVOS, NO SON SUSCEPTIBLES DE DEMOSTRACIÓN. ”</w:t>
      </w:r>
      <w:r w:rsidRPr="00595EA7">
        <w:rPr>
          <w:i/>
          <w:iCs/>
          <w:color w:val="222222"/>
          <w:sz w:val="22"/>
        </w:rPr>
        <w:t>Tratándose de un hecho negativo, el Juez no tiene por qué invocar prueba alguna de la que se desprenda, ya que es bien sabido que esta clase de hechos no son susceptibles de demostración.</w:t>
      </w:r>
    </w:p>
    <w:p w14:paraId="7A1E13B0" w14:textId="77777777" w:rsidR="00805E23" w:rsidRPr="00595EA7" w:rsidRDefault="00805E23" w:rsidP="000803FB">
      <w:pPr>
        <w:shd w:val="clear" w:color="auto" w:fill="FFFFFF"/>
        <w:spacing w:line="276" w:lineRule="auto"/>
        <w:ind w:left="851" w:rightChars="386" w:right="926"/>
        <w:rPr>
          <w:i/>
          <w:iCs/>
          <w:color w:val="222222"/>
          <w:sz w:val="22"/>
        </w:rPr>
      </w:pPr>
      <w:r w:rsidRPr="00595EA7">
        <w:rPr>
          <w:i/>
          <w:iCs/>
          <w:color w:val="222222"/>
          <w:sz w:val="22"/>
        </w:rPr>
        <w:t>Amparo en revisión 2022/61. José García Florín (Menor). 9 de octubre de 1961. Cinco votos. Ponente: José Rivera Pérez Campos.”</w:t>
      </w:r>
    </w:p>
    <w:p w14:paraId="7DB5BE84" w14:textId="77777777" w:rsidR="00805E23" w:rsidRPr="00595EA7" w:rsidRDefault="00805E23" w:rsidP="00805E23"/>
    <w:p w14:paraId="405AD9FF" w14:textId="77777777" w:rsidR="00805E23" w:rsidRPr="00595EA7" w:rsidRDefault="00805E23" w:rsidP="00805E23">
      <w:pPr>
        <w:autoSpaceDE w:val="0"/>
        <w:autoSpaceDN w:val="0"/>
        <w:adjustRightInd w:val="0"/>
        <w:spacing w:before="240"/>
        <w:rPr>
          <w:rFonts w:cs="Arial"/>
        </w:rPr>
      </w:pPr>
      <w:r w:rsidRPr="00595EA7">
        <w:rPr>
          <w:rFonts w:cs="Arial"/>
        </w:rPr>
        <w:t>En ese mismo contexto, el artículo 12 de la Ley de Transparencias y Acceso a la Información Pública del Estado de México y Municipios, establece que los sujetos obligados proporcionarán la información pública que se les requiera y esta obre en sus archivos, mismo precepto que a continuación se transcribe:</w:t>
      </w:r>
    </w:p>
    <w:p w14:paraId="7869D1D7" w14:textId="77777777" w:rsidR="00805E23" w:rsidRPr="00595EA7" w:rsidRDefault="00805E23" w:rsidP="00805E23"/>
    <w:p w14:paraId="0EA42CE1" w14:textId="77777777" w:rsidR="00805E23" w:rsidRPr="00595EA7" w:rsidRDefault="00805E23" w:rsidP="000803FB">
      <w:pPr>
        <w:spacing w:line="276" w:lineRule="auto"/>
        <w:ind w:left="851" w:right="850"/>
        <w:rPr>
          <w:i/>
          <w:sz w:val="22"/>
        </w:rPr>
      </w:pPr>
      <w:r w:rsidRPr="00595EA7">
        <w:rPr>
          <w:sz w:val="22"/>
        </w:rPr>
        <w:t>“</w:t>
      </w:r>
      <w:r w:rsidRPr="00595EA7">
        <w:rPr>
          <w:b/>
          <w:i/>
          <w:sz w:val="22"/>
        </w:rPr>
        <w:t>Artículo 12.</w:t>
      </w:r>
      <w:r w:rsidRPr="00595EA7">
        <w:rPr>
          <w:i/>
          <w:sz w:val="22"/>
        </w:rPr>
        <w:t xml:space="preserve"> Quienes generen, recopilen, administren, manejen, procesen, archiven o conserven información pública serán responsables de la misma en los términos de las disposiciones jurídicas aplicables. </w:t>
      </w:r>
    </w:p>
    <w:p w14:paraId="4B5A6C4F" w14:textId="77777777" w:rsidR="00805E23" w:rsidRPr="00595EA7" w:rsidRDefault="00805E23" w:rsidP="000803FB">
      <w:pPr>
        <w:spacing w:line="276" w:lineRule="auto"/>
        <w:ind w:left="851" w:right="850"/>
        <w:rPr>
          <w:i/>
          <w:sz w:val="22"/>
        </w:rPr>
      </w:pPr>
    </w:p>
    <w:p w14:paraId="66F9F1DB" w14:textId="77777777" w:rsidR="00805E23" w:rsidRPr="00595EA7" w:rsidRDefault="00805E23" w:rsidP="000803FB">
      <w:pPr>
        <w:spacing w:line="276" w:lineRule="auto"/>
        <w:ind w:left="851" w:right="850"/>
        <w:rPr>
          <w:sz w:val="22"/>
        </w:rPr>
      </w:pPr>
      <w:r w:rsidRPr="00595EA7">
        <w:rPr>
          <w:b/>
          <w:i/>
          <w:sz w:val="22"/>
          <w:u w:val="single"/>
        </w:rPr>
        <w:t>Los sujetos obligados sólo proporcionarán la información pública que se les requiera y que obre en sus archivos</w:t>
      </w:r>
      <w:r w:rsidRPr="00595EA7">
        <w:rPr>
          <w:i/>
          <w:sz w:val="22"/>
        </w:rPr>
        <w:t xml:space="preserve">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DC052A0" w14:textId="77777777" w:rsidR="00805E23" w:rsidRPr="00595EA7" w:rsidRDefault="00805E23" w:rsidP="00805E23">
      <w:pPr>
        <w:autoSpaceDE w:val="0"/>
        <w:autoSpaceDN w:val="0"/>
        <w:adjustRightInd w:val="0"/>
        <w:rPr>
          <w:rFonts w:cs="Arial"/>
        </w:rPr>
      </w:pPr>
    </w:p>
    <w:p w14:paraId="762E8576" w14:textId="77777777" w:rsidR="00805E23" w:rsidRPr="00595EA7" w:rsidRDefault="00805E23" w:rsidP="00805E23">
      <w:pPr>
        <w:autoSpaceDE w:val="0"/>
        <w:autoSpaceDN w:val="0"/>
        <w:adjustRightInd w:val="0"/>
        <w:rPr>
          <w:rFonts w:cs="Arial"/>
        </w:rPr>
      </w:pPr>
      <w:r w:rsidRPr="00595EA7">
        <w:rPr>
          <w:rFonts w:cs="Arial"/>
        </w:rPr>
        <w:lastRenderedPageBreak/>
        <w:t>Bajo ese tenor, es evidente que toda la información generada, obtenida, adquirida, transformada, administrada o en posesión de los sujetos obligados es pública y accesible de manera permanente a cualquier persona, empero, en los términos que establezca la normatividad aplicable, conminando a los sujetos obligado a sólo proporcionar la información que se les requiera y que obre en sus archivos y en el estado en que ésta se encuentre, sin que se comprenda el procesamiento de la misma, el presentarla conforme al interés del solicitante, ni generarla, resumirla, efectuar cálculos o practicar investigaciones.</w:t>
      </w:r>
    </w:p>
    <w:p w14:paraId="71C2E8B0" w14:textId="77777777" w:rsidR="00805E23" w:rsidRPr="00595EA7" w:rsidRDefault="00805E23" w:rsidP="00805E23">
      <w:pPr>
        <w:autoSpaceDE w:val="0"/>
        <w:autoSpaceDN w:val="0"/>
        <w:adjustRightInd w:val="0"/>
      </w:pPr>
    </w:p>
    <w:p w14:paraId="5D65ACA2" w14:textId="7DB78FAD" w:rsidR="00805E23" w:rsidRPr="00595EA7" w:rsidRDefault="00805E23" w:rsidP="00805E23">
      <w:pPr>
        <w:autoSpaceDE w:val="0"/>
        <w:autoSpaceDN w:val="0"/>
        <w:adjustRightInd w:val="0"/>
      </w:pPr>
      <w:r w:rsidRPr="00595EA7">
        <w:t xml:space="preserve">En esa virtud, del análisis efectuado a las manifestaciones esgrimidas mediante su </w:t>
      </w:r>
      <w:r w:rsidR="000803FB" w:rsidRPr="00595EA7">
        <w:t xml:space="preserve">respuesta e </w:t>
      </w:r>
      <w:r w:rsidRPr="00595EA7">
        <w:t xml:space="preserve">informe justificado, se advierte que </w:t>
      </w:r>
      <w:r w:rsidRPr="00595EA7">
        <w:rPr>
          <w:b/>
        </w:rPr>
        <w:t>El Sujeto Obligado</w:t>
      </w:r>
      <w:r w:rsidRPr="00595EA7">
        <w:t xml:space="preserve"> colma </w:t>
      </w:r>
      <w:r w:rsidR="000803FB" w:rsidRPr="00595EA7">
        <w:t xml:space="preserve">el requerimiento, únicamente respecto de la información requerida en los años </w:t>
      </w:r>
      <w:r w:rsidR="000803FB" w:rsidRPr="00595EA7">
        <w:rPr>
          <w:b/>
          <w:bCs/>
        </w:rPr>
        <w:t>2010, 2011, 2012, 2013 2014 2015, 2016, 2017 y 2018</w:t>
      </w:r>
      <w:r w:rsidRPr="00595EA7">
        <w:t>, como se desarrolló en los párrafos anteriores.</w:t>
      </w:r>
    </w:p>
    <w:p w14:paraId="0CE5319D" w14:textId="77777777" w:rsidR="00A569E0" w:rsidRPr="00595EA7" w:rsidRDefault="00A569E0" w:rsidP="00805E23">
      <w:pPr>
        <w:autoSpaceDE w:val="0"/>
        <w:autoSpaceDN w:val="0"/>
        <w:adjustRightInd w:val="0"/>
      </w:pPr>
    </w:p>
    <w:p w14:paraId="3C3F7BAD" w14:textId="73A231D0" w:rsidR="00A569E0" w:rsidRPr="00595EA7" w:rsidRDefault="00A569E0" w:rsidP="00805E23">
      <w:pPr>
        <w:autoSpaceDE w:val="0"/>
        <w:autoSpaceDN w:val="0"/>
        <w:adjustRightInd w:val="0"/>
      </w:pPr>
      <w:r w:rsidRPr="00595EA7">
        <w:t xml:space="preserve">Por otra parte, respecto de las </w:t>
      </w:r>
      <w:r w:rsidRPr="00595EA7">
        <w:rPr>
          <w:b/>
          <w:bCs/>
        </w:rPr>
        <w:t xml:space="preserve">presentaciones de PowerPoint expuestas por el representante de la Comisión Técnica del Agua del Estado de México en las instalaciones del </w:t>
      </w:r>
      <w:r w:rsidRPr="00595EA7">
        <w:rPr>
          <w:b/>
          <w:bCs/>
          <w:lang w:val="es-MX"/>
        </w:rPr>
        <w:t>Instituto Hacendario</w:t>
      </w:r>
      <w:r w:rsidRPr="00595EA7">
        <w:t xml:space="preserve">, de los años </w:t>
      </w:r>
      <w:r w:rsidRPr="00595EA7">
        <w:rPr>
          <w:b/>
          <w:bCs/>
        </w:rPr>
        <w:t xml:space="preserve">2019, 2020, 2021, 2022, 2023, 2024 y 2025, </w:t>
      </w:r>
      <w:r w:rsidRPr="00595EA7">
        <w:t>es de recordar que, el Sujeto Obligado mediante respuesta a la solicitud señaló que se ha sustentado exclusivamente en el documento “</w:t>
      </w:r>
      <w:r w:rsidRPr="00595EA7">
        <w:rPr>
          <w:i/>
          <w:iCs/>
        </w:rPr>
        <w:t>Manual Metodológico para el Cálculo Tarifario de los Derechos de Agua Potable, Drenaje, Alcantarillado y Recepción de los Caudales de Aguas Residuales para su Tratamiento en el Estado de México</w:t>
      </w:r>
      <w:r w:rsidRPr="00595EA7">
        <w:t>”.</w:t>
      </w:r>
    </w:p>
    <w:p w14:paraId="1F962EF5" w14:textId="77777777" w:rsidR="00A569E0" w:rsidRPr="00595EA7" w:rsidRDefault="00A569E0" w:rsidP="00805E23">
      <w:pPr>
        <w:autoSpaceDE w:val="0"/>
        <w:autoSpaceDN w:val="0"/>
        <w:adjustRightInd w:val="0"/>
      </w:pPr>
    </w:p>
    <w:p w14:paraId="7CFFA37E" w14:textId="10D70845" w:rsidR="00A569E0" w:rsidRPr="00595EA7" w:rsidRDefault="00A569E0" w:rsidP="00A569E0">
      <w:pPr>
        <w:autoSpaceDE w:val="0"/>
        <w:autoSpaceDN w:val="0"/>
        <w:adjustRightInd w:val="0"/>
        <w:rPr>
          <w:rFonts w:eastAsia="Palatino Linotype" w:cs="Palatino Linotype"/>
          <w:color w:val="000000" w:themeColor="text1"/>
        </w:rPr>
      </w:pPr>
      <w:r w:rsidRPr="00595EA7">
        <w:t xml:space="preserve">Contrario a lo anterior, mediante la presentación de informe justificado, el </w:t>
      </w:r>
      <w:r w:rsidRPr="00595EA7">
        <w:rPr>
          <w:b/>
          <w:bCs/>
        </w:rPr>
        <w:t xml:space="preserve">Sujeto Obligado </w:t>
      </w:r>
      <w:r w:rsidRPr="00595EA7">
        <w:t xml:space="preserve">refirió a través del Presidente de la Comisión Técnica del Agua del Estado de </w:t>
      </w:r>
      <w:r w:rsidRPr="00595EA7">
        <w:lastRenderedPageBreak/>
        <w:t xml:space="preserve">México que, </w:t>
      </w:r>
      <w:r w:rsidRPr="00595EA7">
        <w:rPr>
          <w:b/>
          <w:bCs/>
          <w:u w:val="single"/>
        </w:rPr>
        <w:t>si alguna vez se implementó algún tipo de refuerzo visual para el desarrollo de dichas actividades, esto fue a través del uso de softwares de licencia libre</w:t>
      </w:r>
      <w:r w:rsidRPr="00595EA7">
        <w:t xml:space="preserve"> </w:t>
      </w:r>
      <w:r w:rsidRPr="00595EA7">
        <w:rPr>
          <w:rFonts w:eastAsia="Palatino Linotype" w:cs="Palatino Linotype"/>
          <w:b/>
          <w:bCs/>
          <w:color w:val="000000" w:themeColor="text1"/>
          <w:u w:val="single"/>
        </w:rPr>
        <w:t>que no requieren licencias de pago, estos documentos se caracterizan por disponer de una extensión tipo ".odp"</w:t>
      </w:r>
      <w:r w:rsidRPr="00595EA7">
        <w:rPr>
          <w:rFonts w:eastAsia="Palatino Linotype" w:cs="Palatino Linotype"/>
          <w:color w:val="000000" w:themeColor="text1"/>
        </w:rPr>
        <w:t xml:space="preserve"> y no de origen PowerPoint (.pptx) como fue solicitado.</w:t>
      </w:r>
    </w:p>
    <w:p w14:paraId="4E71DEE9" w14:textId="77777777" w:rsidR="00A569E0" w:rsidRPr="00595EA7" w:rsidRDefault="00A569E0" w:rsidP="00A569E0">
      <w:pPr>
        <w:autoSpaceDE w:val="0"/>
        <w:autoSpaceDN w:val="0"/>
        <w:adjustRightInd w:val="0"/>
        <w:rPr>
          <w:rFonts w:eastAsia="Palatino Linotype" w:cs="Palatino Linotype"/>
          <w:color w:val="000000" w:themeColor="text1"/>
        </w:rPr>
      </w:pPr>
    </w:p>
    <w:p w14:paraId="19F2CB1B" w14:textId="690023BD" w:rsidR="00CF77BD" w:rsidRPr="00595EA7" w:rsidRDefault="00CF77BD" w:rsidP="00CF77BD">
      <w:pPr>
        <w:tabs>
          <w:tab w:val="left" w:pos="709"/>
        </w:tabs>
        <w:rPr>
          <w:rFonts w:cs="Arial"/>
        </w:rPr>
      </w:pPr>
      <w:r w:rsidRPr="00595EA7">
        <w:rPr>
          <w:rFonts w:cs="Arial"/>
        </w:rPr>
        <w:t xml:space="preserve">De lo señalado, se puede advertir que, si bien es cierto, el Sujeto Obligado </w:t>
      </w:r>
      <w:r w:rsidRPr="00595EA7">
        <w:rPr>
          <w:rFonts w:cs="Arial"/>
          <w:u w:val="single"/>
        </w:rPr>
        <w:t>no cuenta con presentaciones de PowerPoint (.pptx) requeridas</w:t>
      </w:r>
      <w:r w:rsidRPr="00595EA7">
        <w:rPr>
          <w:rFonts w:cs="Arial"/>
        </w:rPr>
        <w:t>, también lo es que si cuenta con presentaciones expuestas por el Comisionado Presidente de Comisión Técnica del Agua del Estado de México</w:t>
      </w:r>
      <w:r w:rsidRPr="00595EA7">
        <w:rPr>
          <w:b/>
          <w:bCs/>
          <w:u w:val="single"/>
        </w:rPr>
        <w:t xml:space="preserve"> elaboradas en </w:t>
      </w:r>
      <w:r w:rsidRPr="00595EA7">
        <w:rPr>
          <w:rFonts w:cs="Arial"/>
          <w:b/>
          <w:bCs/>
          <w:u w:val="single"/>
        </w:rPr>
        <w:t>softwares de licencia libre</w:t>
      </w:r>
      <w:r w:rsidRPr="00595EA7">
        <w:rPr>
          <w:rFonts w:cs="Arial"/>
          <w:u w:val="single"/>
        </w:rPr>
        <w:t xml:space="preserve"> </w:t>
      </w:r>
      <w:r w:rsidRPr="00595EA7">
        <w:rPr>
          <w:rFonts w:cs="Arial"/>
          <w:b/>
          <w:bCs/>
          <w:u w:val="single"/>
        </w:rPr>
        <w:t>de extensión tipo ".odp"</w:t>
      </w:r>
      <w:r w:rsidRPr="00595EA7">
        <w:rPr>
          <w:rFonts w:cs="Arial"/>
        </w:rPr>
        <w:t>; misma que resulta ser la análoga a la requerida por el particular.</w:t>
      </w:r>
    </w:p>
    <w:p w14:paraId="12668F39" w14:textId="77777777" w:rsidR="00CF77BD" w:rsidRPr="00595EA7" w:rsidRDefault="00CF77BD" w:rsidP="00CF77BD">
      <w:pPr>
        <w:tabs>
          <w:tab w:val="left" w:pos="709"/>
        </w:tabs>
        <w:rPr>
          <w:rFonts w:cs="Arial"/>
        </w:rPr>
      </w:pPr>
    </w:p>
    <w:p w14:paraId="03912AF8" w14:textId="40D6D169" w:rsidR="00CF77BD" w:rsidRPr="00595EA7" w:rsidRDefault="00CF77BD" w:rsidP="00CF77BD">
      <w:pPr>
        <w:rPr>
          <w:rFonts w:eastAsia="Times New Roman" w:cs="Arial"/>
          <w:szCs w:val="24"/>
          <w:lang w:val="es-ES" w:eastAsia="es-ES"/>
        </w:rPr>
      </w:pPr>
      <w:r w:rsidRPr="00595EA7">
        <w:rPr>
          <w:rFonts w:cs="Arial"/>
        </w:rPr>
        <w:t xml:space="preserve">Por lo antes señalado, </w:t>
      </w:r>
      <w:r w:rsidRPr="00595EA7">
        <w:rPr>
          <w:rFonts w:eastAsia="Times New Roman" w:cs="Arial"/>
          <w:szCs w:val="24"/>
          <w:lang w:val="es-ES" w:eastAsia="es-ES"/>
        </w:rPr>
        <w:t xml:space="preserve">debemos recordar que los particulares no pudieran ser expertos en la materia, relativo a conocer de manera precisa la denominación del documento o soporte documental en el que obre la información peticionada, pero los Entes Públicos, si lo son al tener facultades y/o atribuciones que los constriña en su caso a generar la información, por lo que en observancia del Criterio 16-01 emitido por el entonces Instituto Nacional de Transparencia, Acceso a la Información Pública y Protección de Datos Personales (INAI), debió darle una interpretación que se le otorgue una expresión documental, se cita para mayor referencia el Criterio referido: </w:t>
      </w:r>
    </w:p>
    <w:p w14:paraId="732A147A" w14:textId="77777777" w:rsidR="00CF77BD" w:rsidRPr="00595EA7" w:rsidRDefault="00CF77BD" w:rsidP="00CF77BD">
      <w:pPr>
        <w:spacing w:line="240" w:lineRule="auto"/>
        <w:jc w:val="left"/>
        <w:rPr>
          <w:rFonts w:ascii="Times New Roman" w:eastAsia="Times New Roman" w:hAnsi="Times New Roman" w:cs="Times New Roman"/>
          <w:szCs w:val="24"/>
          <w:lang w:val="es-MX" w:eastAsia="es-ES"/>
        </w:rPr>
      </w:pPr>
    </w:p>
    <w:p w14:paraId="306088DA" w14:textId="77777777" w:rsidR="00CF77BD" w:rsidRPr="00595EA7" w:rsidRDefault="00CF77BD" w:rsidP="00CF77BD">
      <w:pPr>
        <w:spacing w:line="276" w:lineRule="auto"/>
        <w:ind w:left="567" w:right="567"/>
        <w:rPr>
          <w:rFonts w:eastAsia="Times New Roman" w:cs="Arial"/>
          <w:i/>
          <w:sz w:val="22"/>
          <w:szCs w:val="24"/>
          <w:lang w:val="es-ES" w:eastAsia="es-ES"/>
        </w:rPr>
      </w:pPr>
      <w:r w:rsidRPr="00595EA7">
        <w:rPr>
          <w:rFonts w:eastAsia="Times New Roman" w:cs="Arial"/>
          <w:i/>
          <w:sz w:val="22"/>
          <w:szCs w:val="24"/>
          <w:lang w:val="es-ES" w:eastAsia="es-ES"/>
        </w:rPr>
        <w:t>“</w:t>
      </w:r>
      <w:r w:rsidRPr="00595EA7">
        <w:rPr>
          <w:rFonts w:eastAsia="Times New Roman" w:cs="Arial"/>
          <w:b/>
          <w:i/>
          <w:sz w:val="22"/>
          <w:szCs w:val="24"/>
          <w:lang w:val="es-ES" w:eastAsia="es-ES"/>
        </w:rPr>
        <w:t>Expresión documental.</w:t>
      </w:r>
      <w:r w:rsidRPr="00595EA7">
        <w:rPr>
          <w:rFonts w:eastAsia="Times New Roman" w:cs="Arial"/>
          <w:i/>
          <w:sz w:val="22"/>
          <w:szCs w:val="24"/>
          <w:lang w:val="es-ES" w:eastAsia="es-ES"/>
        </w:rPr>
        <w:t xml:space="preserve"> 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 </w:t>
      </w:r>
    </w:p>
    <w:p w14:paraId="026EE8D8" w14:textId="77777777" w:rsidR="00CF77BD" w:rsidRPr="00595EA7" w:rsidRDefault="00CF77BD" w:rsidP="00CF77BD">
      <w:pPr>
        <w:spacing w:line="276" w:lineRule="auto"/>
        <w:ind w:left="567" w:right="567"/>
        <w:rPr>
          <w:rFonts w:eastAsia="Times New Roman" w:cs="Arial"/>
          <w:i/>
          <w:szCs w:val="24"/>
          <w:lang w:val="es-ES" w:eastAsia="es-ES"/>
        </w:rPr>
      </w:pPr>
    </w:p>
    <w:p w14:paraId="73E74B2E" w14:textId="77777777" w:rsidR="00CF77BD" w:rsidRPr="00595EA7" w:rsidRDefault="00CF77BD" w:rsidP="00CF77BD">
      <w:pPr>
        <w:spacing w:line="276" w:lineRule="auto"/>
        <w:ind w:left="567" w:right="567"/>
        <w:rPr>
          <w:rFonts w:eastAsia="Times New Roman" w:cs="Arial"/>
          <w:b/>
          <w:i/>
          <w:sz w:val="20"/>
          <w:szCs w:val="24"/>
          <w:lang w:val="es-ES" w:eastAsia="es-ES"/>
        </w:rPr>
      </w:pPr>
      <w:r w:rsidRPr="00595EA7">
        <w:rPr>
          <w:rFonts w:eastAsia="Times New Roman" w:cs="Arial"/>
          <w:b/>
          <w:i/>
          <w:sz w:val="20"/>
          <w:szCs w:val="24"/>
          <w:lang w:val="es-ES" w:eastAsia="es-ES"/>
        </w:rPr>
        <w:lastRenderedPageBreak/>
        <w:t>Resoluciones:</w:t>
      </w:r>
    </w:p>
    <w:p w14:paraId="0B3C2412" w14:textId="77777777" w:rsidR="00CF77BD" w:rsidRPr="00595EA7" w:rsidRDefault="00CF77BD" w:rsidP="00CF77BD">
      <w:pPr>
        <w:spacing w:line="276" w:lineRule="auto"/>
        <w:ind w:left="567" w:right="567"/>
        <w:rPr>
          <w:rFonts w:eastAsia="Times New Roman" w:cs="Arial"/>
          <w:i/>
          <w:sz w:val="20"/>
          <w:szCs w:val="24"/>
          <w:lang w:val="es-ES" w:eastAsia="es-ES"/>
        </w:rPr>
      </w:pPr>
      <w:r w:rsidRPr="00595EA7">
        <w:rPr>
          <w:rFonts w:eastAsia="Times New Roman" w:cs="Arial"/>
          <w:b/>
          <w:i/>
          <w:sz w:val="20"/>
          <w:szCs w:val="24"/>
          <w:lang w:val="es-ES" w:eastAsia="es-ES"/>
        </w:rPr>
        <w:t>•</w:t>
      </w:r>
      <w:r w:rsidRPr="00595EA7">
        <w:rPr>
          <w:rFonts w:eastAsia="Times New Roman" w:cs="Arial"/>
          <w:b/>
          <w:i/>
          <w:sz w:val="20"/>
          <w:szCs w:val="24"/>
          <w:lang w:val="es-ES" w:eastAsia="es-ES"/>
        </w:rPr>
        <w:tab/>
        <w:t>RRA 0774/16</w:t>
      </w:r>
      <w:r w:rsidRPr="00595EA7">
        <w:rPr>
          <w:rFonts w:eastAsia="Times New Roman" w:cs="Arial"/>
          <w:i/>
          <w:sz w:val="20"/>
          <w:szCs w:val="24"/>
          <w:lang w:val="es-ES" w:eastAsia="es-ES"/>
        </w:rPr>
        <w:t>. Secretaría de Salud. 31 de agosto de 2016. Por unanimidad. Comisionada Ponente María Patricia Kurczyn Villalobos.</w:t>
      </w:r>
    </w:p>
    <w:p w14:paraId="1D40706D" w14:textId="77777777" w:rsidR="00CF77BD" w:rsidRPr="00595EA7" w:rsidRDefault="00CF77BD" w:rsidP="00CF77BD">
      <w:pPr>
        <w:spacing w:line="276" w:lineRule="auto"/>
        <w:ind w:left="567" w:right="567"/>
        <w:rPr>
          <w:rFonts w:eastAsia="Times New Roman" w:cs="Arial"/>
          <w:i/>
          <w:sz w:val="20"/>
          <w:szCs w:val="24"/>
          <w:lang w:val="es-ES" w:eastAsia="es-ES"/>
        </w:rPr>
      </w:pPr>
      <w:r w:rsidRPr="00595EA7">
        <w:rPr>
          <w:rFonts w:eastAsia="Times New Roman" w:cs="Arial"/>
          <w:b/>
          <w:i/>
          <w:sz w:val="20"/>
          <w:szCs w:val="24"/>
          <w:lang w:val="es-ES" w:eastAsia="es-ES"/>
        </w:rPr>
        <w:t>•</w:t>
      </w:r>
      <w:r w:rsidRPr="00595EA7">
        <w:rPr>
          <w:rFonts w:eastAsia="Times New Roman" w:cs="Arial"/>
          <w:b/>
          <w:i/>
          <w:sz w:val="20"/>
          <w:szCs w:val="24"/>
          <w:lang w:val="es-ES" w:eastAsia="es-ES"/>
        </w:rPr>
        <w:tab/>
        <w:t>RRA 0143/17</w:t>
      </w:r>
      <w:r w:rsidRPr="00595EA7">
        <w:rPr>
          <w:rFonts w:eastAsia="Times New Roman" w:cs="Arial"/>
          <w:i/>
          <w:sz w:val="20"/>
          <w:szCs w:val="24"/>
          <w:lang w:val="es-ES" w:eastAsia="es-ES"/>
        </w:rPr>
        <w:t xml:space="preserve">. Universidad Autónoma Agraria Antonio Narro. 22 de febrero de 2017. Por unanimidad. Comisionado Ponente Oscar Mauricio Guerra Ford. </w:t>
      </w:r>
    </w:p>
    <w:p w14:paraId="4C25CDAE" w14:textId="77777777" w:rsidR="00CF77BD" w:rsidRPr="00595EA7" w:rsidRDefault="00CF77BD" w:rsidP="00CF77BD">
      <w:pPr>
        <w:spacing w:line="276" w:lineRule="auto"/>
        <w:ind w:left="567" w:right="567"/>
        <w:rPr>
          <w:rFonts w:eastAsia="Times New Roman" w:cs="Arial"/>
          <w:i/>
          <w:sz w:val="20"/>
          <w:szCs w:val="24"/>
          <w:lang w:val="es-ES" w:eastAsia="es-ES"/>
        </w:rPr>
      </w:pPr>
      <w:r w:rsidRPr="00595EA7">
        <w:rPr>
          <w:rFonts w:eastAsia="Times New Roman" w:cs="Arial"/>
          <w:b/>
          <w:i/>
          <w:sz w:val="20"/>
          <w:szCs w:val="24"/>
          <w:lang w:val="es-ES" w:eastAsia="es-ES"/>
        </w:rPr>
        <w:t>•</w:t>
      </w:r>
      <w:r w:rsidRPr="00595EA7">
        <w:rPr>
          <w:rFonts w:eastAsia="Times New Roman" w:cs="Arial"/>
          <w:b/>
          <w:i/>
          <w:sz w:val="20"/>
          <w:szCs w:val="24"/>
          <w:lang w:val="es-ES" w:eastAsia="es-ES"/>
        </w:rPr>
        <w:tab/>
        <w:t>RRA 0540/17.</w:t>
      </w:r>
      <w:r w:rsidRPr="00595EA7">
        <w:rPr>
          <w:rFonts w:eastAsia="Times New Roman" w:cs="Arial"/>
          <w:i/>
          <w:sz w:val="20"/>
          <w:szCs w:val="24"/>
          <w:lang w:val="es-ES" w:eastAsia="es-ES"/>
        </w:rPr>
        <w:t xml:space="preserve"> Secretaría de Economía. 08 de marzo del 2017. Por unanimidad. Comisionado Ponente Francisco Javier Acuña Llamas.</w:t>
      </w:r>
    </w:p>
    <w:p w14:paraId="61505C02" w14:textId="77777777" w:rsidR="00CF77BD" w:rsidRPr="00595EA7" w:rsidRDefault="00CF77BD" w:rsidP="00CF77BD">
      <w:pPr>
        <w:rPr>
          <w:rFonts w:eastAsia="Times New Roman" w:cs="Arial"/>
          <w:szCs w:val="24"/>
          <w:lang w:val="es-ES" w:eastAsia="es-ES"/>
        </w:rPr>
      </w:pPr>
    </w:p>
    <w:p w14:paraId="62E6A3B9" w14:textId="1AAF8E3C" w:rsidR="00CF77BD" w:rsidRPr="00595EA7" w:rsidRDefault="00CF77BD" w:rsidP="00CF77BD">
      <w:pPr>
        <w:tabs>
          <w:tab w:val="left" w:pos="709"/>
        </w:tabs>
        <w:rPr>
          <w:rFonts w:eastAsia="Times New Roman" w:cs="Tahoma"/>
          <w:bCs/>
          <w:szCs w:val="24"/>
          <w:lang w:eastAsia="es-ES"/>
        </w:rPr>
      </w:pPr>
      <w:r w:rsidRPr="00595EA7">
        <w:rPr>
          <w:rFonts w:eastAsia="Times New Roman" w:cs="Tahoma"/>
          <w:bCs/>
          <w:szCs w:val="24"/>
          <w:lang w:val="es-ES" w:eastAsia="es-ES"/>
        </w:rPr>
        <w:t xml:space="preserve">Acotado lo anterior, toda vez que el Sujeto Obligado cuenta con </w:t>
      </w:r>
      <w:r w:rsidRPr="00595EA7">
        <w:rPr>
          <w:rFonts w:eastAsia="Times New Roman" w:cs="Tahoma"/>
          <w:bCs/>
          <w:szCs w:val="24"/>
          <w:lang w:eastAsia="es-ES"/>
        </w:rPr>
        <w:t>presentaciones expuestas por el Comisionado Presidente de Comisión Técnica del Agua del Estado de México</w:t>
      </w:r>
      <w:r w:rsidRPr="00595EA7">
        <w:rPr>
          <w:rFonts w:eastAsia="Times New Roman" w:cs="Tahoma"/>
          <w:b/>
          <w:bCs/>
          <w:szCs w:val="24"/>
          <w:u w:val="single"/>
          <w:lang w:eastAsia="es-ES"/>
        </w:rPr>
        <w:t xml:space="preserve"> elaboradas en softwares de licencia libre</w:t>
      </w:r>
      <w:r w:rsidRPr="00595EA7">
        <w:rPr>
          <w:rFonts w:eastAsia="Times New Roman" w:cs="Tahoma"/>
          <w:bCs/>
          <w:szCs w:val="24"/>
          <w:u w:val="single"/>
          <w:lang w:eastAsia="es-ES"/>
        </w:rPr>
        <w:t xml:space="preserve"> </w:t>
      </w:r>
      <w:r w:rsidRPr="00595EA7">
        <w:rPr>
          <w:rFonts w:eastAsia="Times New Roman" w:cs="Tahoma"/>
          <w:b/>
          <w:bCs/>
          <w:szCs w:val="24"/>
          <w:u w:val="single"/>
          <w:lang w:eastAsia="es-ES"/>
        </w:rPr>
        <w:t>de extensión tipo ".odp"</w:t>
      </w:r>
      <w:r w:rsidRPr="00595EA7">
        <w:rPr>
          <w:rFonts w:eastAsia="Times New Roman" w:cs="Tahoma"/>
          <w:bCs/>
          <w:szCs w:val="24"/>
          <w:lang w:val="es-ES" w:eastAsia="es-ES"/>
        </w:rPr>
        <w:t xml:space="preserve">, en relación a los requerimientos formulados por el particular en la solicitud de acceso a la información, es oportuno remitirnos a lo establecido en el </w:t>
      </w:r>
      <w:r w:rsidRPr="00595EA7">
        <w:rPr>
          <w:rFonts w:eastAsia="Times New Roman" w:cs="Tahoma"/>
          <w:bCs/>
          <w:szCs w:val="24"/>
          <w:lang w:eastAsia="es-ES"/>
        </w:rPr>
        <w:t>Manual General de Organización</w:t>
      </w:r>
      <w:r w:rsidRPr="00595EA7">
        <w:t xml:space="preserve"> de la </w:t>
      </w:r>
      <w:r w:rsidRPr="00595EA7">
        <w:rPr>
          <w:rFonts w:eastAsia="Times New Roman" w:cs="Tahoma"/>
          <w:bCs/>
          <w:szCs w:val="24"/>
          <w:lang w:eastAsia="es-ES"/>
        </w:rPr>
        <w:t xml:space="preserve">Comisión Técnica del Agua del Estado de México, que en su parte conducente establece: </w:t>
      </w:r>
    </w:p>
    <w:p w14:paraId="5E37D933" w14:textId="77777777" w:rsidR="00A569E0" w:rsidRPr="00595EA7" w:rsidRDefault="00A569E0" w:rsidP="00A569E0">
      <w:pPr>
        <w:autoSpaceDE w:val="0"/>
        <w:autoSpaceDN w:val="0"/>
        <w:adjustRightInd w:val="0"/>
      </w:pPr>
    </w:p>
    <w:p w14:paraId="7D89339D" w14:textId="36F1E3A1" w:rsidR="00CF77BD" w:rsidRPr="00595EA7" w:rsidRDefault="00CF77BD" w:rsidP="00CF77BD">
      <w:pPr>
        <w:spacing w:line="276" w:lineRule="auto"/>
        <w:ind w:left="851" w:right="851"/>
        <w:rPr>
          <w:rFonts w:eastAsia="Times New Roman" w:cs="Arial"/>
          <w:b/>
          <w:bCs/>
          <w:i/>
          <w:iCs/>
          <w:sz w:val="22"/>
        </w:rPr>
      </w:pPr>
      <w:r w:rsidRPr="00595EA7">
        <w:rPr>
          <w:rFonts w:eastAsia="Times New Roman" w:cs="Arial"/>
          <w:b/>
          <w:bCs/>
          <w:i/>
          <w:iCs/>
          <w:sz w:val="22"/>
        </w:rPr>
        <w:t xml:space="preserve">“232C0200010003L DEPARTAMENTO DE INVESTIGACIÓN, CAPACITACIÓN Y VINCULACIÓN </w:t>
      </w:r>
    </w:p>
    <w:p w14:paraId="30293CF9" w14:textId="77777777" w:rsidR="00CF77BD" w:rsidRPr="00595EA7" w:rsidRDefault="00CF77BD" w:rsidP="00CF77BD">
      <w:pPr>
        <w:spacing w:line="276" w:lineRule="auto"/>
        <w:ind w:left="851" w:right="851"/>
        <w:rPr>
          <w:rFonts w:eastAsia="Times New Roman" w:cs="Arial"/>
          <w:b/>
          <w:bCs/>
          <w:i/>
          <w:iCs/>
          <w:sz w:val="22"/>
        </w:rPr>
      </w:pPr>
    </w:p>
    <w:p w14:paraId="318D8E07" w14:textId="77777777" w:rsidR="00CF77BD" w:rsidRPr="00595EA7" w:rsidRDefault="00CF77BD" w:rsidP="00CF77BD">
      <w:pPr>
        <w:spacing w:line="276" w:lineRule="auto"/>
        <w:ind w:left="851" w:right="851"/>
        <w:rPr>
          <w:rFonts w:eastAsia="Times New Roman" w:cs="Arial"/>
          <w:b/>
          <w:bCs/>
          <w:i/>
          <w:iCs/>
          <w:sz w:val="22"/>
        </w:rPr>
      </w:pPr>
      <w:r w:rsidRPr="00595EA7">
        <w:rPr>
          <w:rFonts w:eastAsia="Times New Roman" w:cs="Arial"/>
          <w:b/>
          <w:bCs/>
          <w:i/>
          <w:iCs/>
          <w:sz w:val="22"/>
        </w:rPr>
        <w:t xml:space="preserve">OBJETIVO: </w:t>
      </w:r>
    </w:p>
    <w:p w14:paraId="4974B625" w14:textId="4AF843DB" w:rsidR="00CF77BD" w:rsidRPr="00595EA7" w:rsidRDefault="00CF77BD" w:rsidP="00CF77BD">
      <w:pPr>
        <w:spacing w:line="276" w:lineRule="auto"/>
        <w:ind w:left="851" w:right="851"/>
        <w:rPr>
          <w:rFonts w:eastAsia="Times New Roman" w:cs="Arial"/>
          <w:i/>
          <w:iCs/>
          <w:sz w:val="22"/>
        </w:rPr>
      </w:pPr>
      <w:r w:rsidRPr="00595EA7">
        <w:rPr>
          <w:rFonts w:eastAsia="Times New Roman" w:cs="Arial"/>
          <w:i/>
          <w:iCs/>
          <w:sz w:val="22"/>
        </w:rPr>
        <w:t xml:space="preserve">Promover la investigación científica teórica y aplicada, así como el uso de nuevas tecnologías para el manejo sustentable del agua, mediante la celebración de convenios con instituciones educativas de nivel superior para la formación de profesionales en materia hídrica. </w:t>
      </w:r>
    </w:p>
    <w:p w14:paraId="5A9637CA" w14:textId="77777777" w:rsidR="00CF77BD" w:rsidRPr="00595EA7" w:rsidRDefault="00CF77BD" w:rsidP="00CF77BD">
      <w:pPr>
        <w:spacing w:line="276" w:lineRule="auto"/>
        <w:ind w:left="851" w:right="851"/>
        <w:rPr>
          <w:rFonts w:eastAsia="Times New Roman" w:cs="Arial"/>
          <w:b/>
          <w:bCs/>
          <w:i/>
          <w:iCs/>
          <w:sz w:val="22"/>
        </w:rPr>
      </w:pPr>
    </w:p>
    <w:p w14:paraId="707E32FC" w14:textId="1FF75D38" w:rsidR="00CF77BD" w:rsidRPr="00595EA7" w:rsidRDefault="00CF77BD" w:rsidP="00CF77BD">
      <w:pPr>
        <w:spacing w:line="276" w:lineRule="auto"/>
        <w:ind w:left="851" w:right="851"/>
        <w:rPr>
          <w:rFonts w:eastAsia="Times New Roman" w:cs="Arial"/>
          <w:b/>
          <w:bCs/>
          <w:i/>
          <w:iCs/>
          <w:sz w:val="22"/>
        </w:rPr>
      </w:pPr>
      <w:r w:rsidRPr="00595EA7">
        <w:rPr>
          <w:rFonts w:eastAsia="Times New Roman" w:cs="Arial"/>
          <w:b/>
          <w:bCs/>
          <w:i/>
          <w:iCs/>
          <w:sz w:val="22"/>
        </w:rPr>
        <w:t>FUNCIONES:</w:t>
      </w:r>
    </w:p>
    <w:p w14:paraId="533ED824" w14:textId="271BBD8C" w:rsidR="00CF77BD" w:rsidRPr="00595EA7" w:rsidRDefault="00CF77BD" w:rsidP="00CF77BD">
      <w:pPr>
        <w:spacing w:line="276" w:lineRule="auto"/>
        <w:ind w:left="851" w:right="851"/>
        <w:rPr>
          <w:rFonts w:eastAsia="Times New Roman" w:cs="Arial"/>
          <w:i/>
          <w:iCs/>
          <w:sz w:val="22"/>
        </w:rPr>
      </w:pPr>
      <w:r w:rsidRPr="00595EA7">
        <w:rPr>
          <w:rFonts w:eastAsia="Times New Roman" w:cs="Arial"/>
          <w:i/>
          <w:iCs/>
          <w:sz w:val="22"/>
        </w:rPr>
        <w:t>1. Coordinar con instituciones de enseñanza superior, asociaciones y colegios de profesionistas, la integración de programas para la capacitación, asistencia técnica y difusión de prácticas que permitan la gestión integral del agua en la entidad.</w:t>
      </w:r>
    </w:p>
    <w:p w14:paraId="7DF9A4DC" w14:textId="6E43729B" w:rsidR="00CF77BD" w:rsidRPr="00595EA7" w:rsidRDefault="00CF77BD" w:rsidP="00CF77BD">
      <w:pPr>
        <w:spacing w:line="276" w:lineRule="auto"/>
        <w:ind w:left="851" w:right="851"/>
        <w:rPr>
          <w:rFonts w:eastAsia="Times New Roman" w:cs="Arial"/>
          <w:i/>
          <w:iCs/>
          <w:sz w:val="22"/>
        </w:rPr>
      </w:pPr>
      <w:r w:rsidRPr="00595EA7">
        <w:rPr>
          <w:rFonts w:eastAsia="Times New Roman" w:cs="Arial"/>
          <w:i/>
          <w:iCs/>
          <w:sz w:val="22"/>
        </w:rPr>
        <w:t>(…)</w:t>
      </w:r>
    </w:p>
    <w:p w14:paraId="1E975B44" w14:textId="77777777" w:rsidR="00CF77BD" w:rsidRPr="00595EA7" w:rsidRDefault="00CF77BD" w:rsidP="00CF77BD">
      <w:pPr>
        <w:spacing w:line="276" w:lineRule="auto"/>
        <w:ind w:left="851" w:right="851"/>
        <w:rPr>
          <w:rFonts w:eastAsia="Times New Roman" w:cs="Arial"/>
          <w:i/>
          <w:iCs/>
          <w:sz w:val="22"/>
        </w:rPr>
      </w:pPr>
    </w:p>
    <w:p w14:paraId="697BD6B6" w14:textId="6B0B0DED" w:rsidR="00CF77BD" w:rsidRPr="00595EA7" w:rsidRDefault="00CF77BD" w:rsidP="00CF77BD">
      <w:pPr>
        <w:spacing w:line="276" w:lineRule="auto"/>
        <w:ind w:left="851" w:right="851"/>
        <w:rPr>
          <w:rFonts w:eastAsia="Times New Roman" w:cs="Arial"/>
          <w:i/>
          <w:iCs/>
          <w:sz w:val="22"/>
        </w:rPr>
      </w:pPr>
      <w:r w:rsidRPr="00595EA7">
        <w:rPr>
          <w:rFonts w:eastAsia="Times New Roman" w:cs="Arial"/>
          <w:i/>
          <w:iCs/>
          <w:sz w:val="22"/>
        </w:rPr>
        <w:lastRenderedPageBreak/>
        <w:t>5. Coordinar la realización de foros, seminarios, talleres, conferencias, encuentros y eventos de intercambio académico para fomentar la cultura del agua, su uso eficiente, concientización sobre el valor del líquido, costos de los servicios, pago de estos y el manejo sustentable del recurso hídrico</w:t>
      </w:r>
    </w:p>
    <w:p w14:paraId="59455145" w14:textId="77777777" w:rsidR="00CF77BD" w:rsidRPr="00595EA7" w:rsidRDefault="00CF77BD" w:rsidP="00CF77BD">
      <w:pPr>
        <w:spacing w:line="276" w:lineRule="auto"/>
        <w:ind w:left="851" w:right="851"/>
        <w:rPr>
          <w:rFonts w:eastAsia="Times New Roman" w:cs="Arial"/>
          <w:i/>
          <w:iCs/>
          <w:sz w:val="22"/>
          <w:lang w:val="es-ES"/>
        </w:rPr>
      </w:pPr>
      <w:r w:rsidRPr="00595EA7">
        <w:rPr>
          <w:rFonts w:eastAsia="Times New Roman" w:cs="Arial"/>
          <w:i/>
          <w:iCs/>
          <w:sz w:val="22"/>
          <w:lang w:val="es-ES"/>
        </w:rPr>
        <w:t>(…)</w:t>
      </w:r>
    </w:p>
    <w:p w14:paraId="13C7E50E" w14:textId="77777777" w:rsidR="00CF77BD" w:rsidRPr="00595EA7" w:rsidRDefault="00CF77BD" w:rsidP="00CF77BD">
      <w:pPr>
        <w:spacing w:line="276" w:lineRule="auto"/>
        <w:ind w:left="851" w:right="851"/>
        <w:rPr>
          <w:rFonts w:eastAsia="Times New Roman" w:cs="Arial"/>
          <w:i/>
          <w:iCs/>
          <w:sz w:val="22"/>
          <w:lang w:val="es-ES"/>
        </w:rPr>
      </w:pPr>
    </w:p>
    <w:p w14:paraId="18F3AD4E" w14:textId="6B476567" w:rsidR="00CF77BD" w:rsidRPr="00595EA7" w:rsidRDefault="00CF77BD" w:rsidP="00CF77BD">
      <w:pPr>
        <w:spacing w:line="276" w:lineRule="auto"/>
        <w:ind w:left="851" w:right="851"/>
        <w:rPr>
          <w:rFonts w:eastAsia="Times New Roman" w:cs="Arial"/>
          <w:i/>
          <w:iCs/>
          <w:sz w:val="22"/>
          <w:lang w:val="es-ES"/>
        </w:rPr>
      </w:pPr>
      <w:r w:rsidRPr="00595EA7">
        <w:rPr>
          <w:rFonts w:eastAsia="Times New Roman" w:cs="Arial"/>
          <w:i/>
          <w:iCs/>
          <w:sz w:val="22"/>
        </w:rPr>
        <w:t>11. Promover la publicación de materiales informativos en materia de agua, así como su distribución y difusión para dar a conocer de una manera amplia y precisa, la situación del recurso hídrico en la entidad.” (Sic)</w:t>
      </w:r>
    </w:p>
    <w:p w14:paraId="6B15BB07" w14:textId="77777777" w:rsidR="0070243E" w:rsidRPr="00595EA7" w:rsidRDefault="0070243E" w:rsidP="0070243E">
      <w:pPr>
        <w:rPr>
          <w:rFonts w:eastAsia="Times New Roman" w:cs="Times New Roman"/>
          <w:color w:val="000000"/>
        </w:rPr>
      </w:pPr>
    </w:p>
    <w:p w14:paraId="5BAA4FC9" w14:textId="7A79C5FE" w:rsidR="00CF77BD" w:rsidRPr="00595EA7" w:rsidRDefault="00CF77BD" w:rsidP="00EC5639">
      <w:pPr>
        <w:tabs>
          <w:tab w:val="left" w:pos="3119"/>
        </w:tabs>
        <w:rPr>
          <w:rFonts w:cs="Arial"/>
          <w:szCs w:val="24"/>
          <w:lang w:val="es-ES" w:eastAsia="es-ES"/>
        </w:rPr>
      </w:pPr>
      <w:r w:rsidRPr="00595EA7">
        <w:rPr>
          <w:rFonts w:cs="Arial"/>
          <w:szCs w:val="24"/>
          <w:lang w:val="es-ES" w:eastAsia="es-ES"/>
        </w:rPr>
        <w:t xml:space="preserve">De los anteriores preceptos legales, se acredita que el </w:t>
      </w:r>
      <w:r w:rsidRPr="00595EA7">
        <w:rPr>
          <w:rFonts w:cs="Arial"/>
          <w:b/>
          <w:szCs w:val="24"/>
          <w:lang w:val="es-ES" w:eastAsia="es-ES"/>
        </w:rPr>
        <w:t>Sujeto Obligado</w:t>
      </w:r>
      <w:r w:rsidRPr="00595EA7">
        <w:rPr>
          <w:rFonts w:cs="Arial"/>
          <w:szCs w:val="24"/>
          <w:lang w:val="es-ES" w:eastAsia="es-ES"/>
        </w:rPr>
        <w:t xml:space="preserve"> cuenta dentro de su estructura orgánica con un Departamento de Investigación, Capacitación y Vinculación, facultado para </w:t>
      </w:r>
      <w:r w:rsidRPr="00595EA7">
        <w:rPr>
          <w:rFonts w:cs="Arial"/>
          <w:szCs w:val="24"/>
          <w:lang w:eastAsia="es-ES"/>
        </w:rPr>
        <w:t>promover la investigación científica teórica y aplicada, así como el uso de nuevas tecnologías para el manejo sustentable del agua</w:t>
      </w:r>
      <w:r w:rsidRPr="00595EA7">
        <w:rPr>
          <w:rFonts w:cs="Arial"/>
          <w:b/>
          <w:bCs/>
          <w:szCs w:val="24"/>
          <w:lang w:val="es-ES" w:eastAsia="es-ES"/>
        </w:rPr>
        <w:t xml:space="preserve">, </w:t>
      </w:r>
      <w:r w:rsidR="00EC5639" w:rsidRPr="00595EA7">
        <w:rPr>
          <w:rFonts w:cs="Arial"/>
          <w:szCs w:val="24"/>
          <w:lang w:val="es-ES" w:eastAsia="es-ES"/>
        </w:rPr>
        <w:t xml:space="preserve">para tal efecto, es el encargado de </w:t>
      </w:r>
      <w:r w:rsidR="00EC5639" w:rsidRPr="00595EA7">
        <w:rPr>
          <w:rFonts w:cs="Arial"/>
          <w:szCs w:val="24"/>
          <w:lang w:eastAsia="es-ES"/>
        </w:rPr>
        <w:t>coordinar la realización de foros, seminarios, talleres, conferencias, encuentros y eventos para fomentar la cultura del agua, su uso eficiente, concientización sobre el valor del líquido</w:t>
      </w:r>
      <w:r w:rsidRPr="00595EA7">
        <w:rPr>
          <w:rFonts w:cs="Arial"/>
          <w:szCs w:val="24"/>
          <w:lang w:val="es-ES" w:eastAsia="es-ES"/>
        </w:rPr>
        <w:t>,</w:t>
      </w:r>
      <w:r w:rsidR="00EC5639" w:rsidRPr="00595EA7">
        <w:rPr>
          <w:rFonts w:cs="Arial"/>
          <w:szCs w:val="24"/>
          <w:lang w:val="es-ES" w:eastAsia="es-ES"/>
        </w:rPr>
        <w:t xml:space="preserve"> mediante la </w:t>
      </w:r>
      <w:r w:rsidR="00EC5639" w:rsidRPr="00595EA7">
        <w:rPr>
          <w:rFonts w:cs="Arial"/>
          <w:b/>
          <w:bCs/>
          <w:szCs w:val="24"/>
          <w:u w:val="single"/>
          <w:lang w:val="es-ES" w:eastAsia="es-ES"/>
        </w:rPr>
        <w:t>publicación de materiales informativos en materia de agua, así como su distribución y difusión</w:t>
      </w:r>
      <w:r w:rsidRPr="00595EA7">
        <w:rPr>
          <w:rFonts w:cs="Arial"/>
          <w:szCs w:val="24"/>
          <w:lang w:val="es-ES" w:eastAsia="es-ES"/>
        </w:rPr>
        <w:t>.</w:t>
      </w:r>
    </w:p>
    <w:p w14:paraId="7472A065" w14:textId="77777777" w:rsidR="00CF77BD" w:rsidRPr="00595EA7" w:rsidRDefault="00CF77BD" w:rsidP="00CF77BD">
      <w:pPr>
        <w:rPr>
          <w:rFonts w:cs="Arial"/>
          <w:szCs w:val="24"/>
          <w:lang w:val="es-ES" w:eastAsia="es-ES"/>
        </w:rPr>
      </w:pPr>
      <w:bookmarkStart w:id="1" w:name="_Hlk83207936"/>
    </w:p>
    <w:p w14:paraId="6C804B35" w14:textId="59EA0AFE" w:rsidR="00CF77BD" w:rsidRPr="00595EA7" w:rsidRDefault="00CF77BD" w:rsidP="00CF77BD">
      <w:pPr>
        <w:rPr>
          <w:rFonts w:cs="Arial"/>
          <w:szCs w:val="24"/>
          <w:lang w:val="es-ES" w:eastAsia="es-ES"/>
        </w:rPr>
      </w:pPr>
      <w:r w:rsidRPr="00595EA7">
        <w:rPr>
          <w:rFonts w:cs="Arial"/>
          <w:szCs w:val="24"/>
          <w:lang w:val="es-ES" w:eastAsia="es-ES"/>
        </w:rPr>
        <w:t>Por lo antes señalado, debe arribarse a la premisa de qu</w:t>
      </w:r>
      <w:bookmarkEnd w:id="1"/>
      <w:r w:rsidRPr="00595EA7">
        <w:rPr>
          <w:rFonts w:cs="Arial"/>
          <w:szCs w:val="24"/>
          <w:lang w:val="es-ES" w:eastAsia="es-ES"/>
        </w:rPr>
        <w:t>e los documentos requeridos por el particular referentes a</w:t>
      </w:r>
      <w:r w:rsidR="00EC5639" w:rsidRPr="00595EA7">
        <w:rPr>
          <w:rFonts w:cs="Arial"/>
          <w:szCs w:val="24"/>
          <w:lang w:val="es-ES" w:eastAsia="es-ES"/>
        </w:rPr>
        <w:t xml:space="preserve"> las </w:t>
      </w:r>
      <w:r w:rsidR="00EC5639" w:rsidRPr="00595EA7">
        <w:rPr>
          <w:rFonts w:cs="Arial"/>
          <w:szCs w:val="24"/>
          <w:lang w:eastAsia="es-ES"/>
        </w:rPr>
        <w:t xml:space="preserve">presentaciones expuestas por el representante de la Comisión Técnica del Agua del Estado de México en las instalaciones del </w:t>
      </w:r>
      <w:r w:rsidR="00EC5639" w:rsidRPr="00595EA7">
        <w:rPr>
          <w:rFonts w:cs="Arial"/>
          <w:szCs w:val="24"/>
          <w:lang w:val="es-MX" w:eastAsia="es-ES"/>
        </w:rPr>
        <w:t>Instituto Hacendario</w:t>
      </w:r>
      <w:r w:rsidR="00EC5639" w:rsidRPr="00595EA7">
        <w:rPr>
          <w:rFonts w:cs="Arial"/>
          <w:szCs w:val="24"/>
          <w:lang w:eastAsia="es-ES"/>
        </w:rPr>
        <w:t>, de los años 2019, 2020, 2021, 2022, 2023, 2024 y 2025</w:t>
      </w:r>
      <w:r w:rsidRPr="00595EA7">
        <w:rPr>
          <w:rFonts w:cs="Arial"/>
          <w:szCs w:val="24"/>
          <w:lang w:val="es-ES" w:eastAsia="es-ES"/>
        </w:rPr>
        <w:t>, deben obrar en los archivos del Sujeto Obligado, por tal motivo, resulta procedente ordenar su entrega</w:t>
      </w:r>
      <w:r w:rsidR="0063030C" w:rsidRPr="00595EA7">
        <w:rPr>
          <w:rFonts w:cs="Arial"/>
          <w:lang w:eastAsia="en-US"/>
        </w:rPr>
        <w:t>.</w:t>
      </w:r>
    </w:p>
    <w:p w14:paraId="10D22EA9" w14:textId="77777777" w:rsidR="00CF77BD" w:rsidRPr="00595EA7" w:rsidRDefault="00CF77BD" w:rsidP="00CF77BD">
      <w:pPr>
        <w:ind w:right="567"/>
        <w:rPr>
          <w:rFonts w:eastAsia="Times New Roman" w:cs="Arial"/>
          <w:lang w:val="es-MX" w:eastAsia="en-US"/>
        </w:rPr>
      </w:pPr>
    </w:p>
    <w:p w14:paraId="6A54CD5A" w14:textId="77777777" w:rsidR="00CF77BD" w:rsidRPr="00595EA7" w:rsidRDefault="00CF77BD" w:rsidP="00CF77BD">
      <w:pPr>
        <w:rPr>
          <w:rFonts w:eastAsia="Palatino Linotype" w:cs="Palatino Linotype"/>
          <w:szCs w:val="24"/>
        </w:rPr>
      </w:pPr>
      <w:r w:rsidRPr="00595EA7">
        <w:rPr>
          <w:rFonts w:eastAsia="Palatino Linotype" w:cs="Palatino Linotype"/>
          <w:color w:val="000000"/>
          <w:lang w:val="es-MX"/>
        </w:rPr>
        <w:t xml:space="preserve">Por lo antes señalado, se colige que el Sujeto Obligado pudiera administrar, generar y poseer los documentos idóneos para colmar las pretensiones del particular, </w:t>
      </w:r>
      <w:r w:rsidRPr="00595EA7">
        <w:rPr>
          <w:rFonts w:eastAsia="Palatino Linotype" w:cs="Palatino Linotype"/>
          <w:szCs w:val="24"/>
        </w:rPr>
        <w:t xml:space="preserve">ello </w:t>
      </w:r>
      <w:r w:rsidRPr="00595EA7">
        <w:rPr>
          <w:rFonts w:eastAsia="Times New Roman" w:cs="Arial"/>
          <w:szCs w:val="24"/>
          <w:lang w:val="es-MX" w:eastAsia="en-US"/>
        </w:rPr>
        <w:t xml:space="preserve">partiendo </w:t>
      </w:r>
      <w:r w:rsidRPr="00595EA7">
        <w:rPr>
          <w:rFonts w:eastAsia="Times New Roman" w:cs="Arial"/>
          <w:szCs w:val="24"/>
          <w:lang w:val="es-MX" w:eastAsia="en-US"/>
        </w:rPr>
        <w:lastRenderedPageBreak/>
        <w:t>de la premisa normativa que se desprende de la Ley de Transparencia y Acceso a la Información Pública del Estado de México y Municipios en donde se establece la imperativa a que todo sujeto obligado deberá documentar todo acto que derive del ejercicio de sus facultades, competencias o funciones como se desprende del arábigo 18 de la citada ley que a la letra señala:</w:t>
      </w:r>
    </w:p>
    <w:p w14:paraId="5256EC3B" w14:textId="77777777" w:rsidR="00CF77BD" w:rsidRPr="00595EA7" w:rsidRDefault="00CF77BD" w:rsidP="00CF77BD">
      <w:pPr>
        <w:spacing w:line="240" w:lineRule="auto"/>
        <w:jc w:val="left"/>
        <w:rPr>
          <w:rFonts w:ascii="Times New Roman" w:eastAsia="Times New Roman" w:hAnsi="Times New Roman" w:cs="Times New Roman"/>
          <w:szCs w:val="24"/>
          <w:lang w:val="es-MX" w:eastAsia="en-US"/>
        </w:rPr>
      </w:pPr>
    </w:p>
    <w:p w14:paraId="6BB17AE8" w14:textId="77777777" w:rsidR="00CF77BD" w:rsidRPr="00595EA7" w:rsidRDefault="00CF77BD" w:rsidP="00CF77BD">
      <w:pPr>
        <w:spacing w:line="276" w:lineRule="auto"/>
        <w:ind w:left="851" w:right="851"/>
        <w:rPr>
          <w:rFonts w:eastAsia="Times New Roman" w:cs="Arial"/>
          <w:i/>
          <w:color w:val="000000" w:themeColor="text1"/>
          <w:sz w:val="22"/>
          <w:szCs w:val="24"/>
          <w:lang w:val="es-MX" w:eastAsia="en-US"/>
        </w:rPr>
      </w:pPr>
      <w:r w:rsidRPr="00595EA7">
        <w:rPr>
          <w:rFonts w:eastAsia="Times New Roman" w:cs="Arial"/>
          <w:i/>
          <w:color w:val="000000" w:themeColor="text1"/>
          <w:sz w:val="22"/>
          <w:szCs w:val="24"/>
          <w:lang w:val="es-MX" w:eastAsia="en-US"/>
        </w:rPr>
        <w:t>“</w:t>
      </w:r>
      <w:r w:rsidRPr="00595EA7">
        <w:rPr>
          <w:rFonts w:eastAsia="Times New Roman" w:cs="Arial"/>
          <w:b/>
          <w:i/>
          <w:color w:val="000000" w:themeColor="text1"/>
          <w:sz w:val="22"/>
          <w:szCs w:val="24"/>
          <w:u w:val="single"/>
          <w:lang w:val="es-MX" w:eastAsia="en-US"/>
        </w:rPr>
        <w:t>Artículo 18.</w:t>
      </w:r>
      <w:r w:rsidRPr="00595EA7">
        <w:rPr>
          <w:rFonts w:eastAsia="Times New Roman" w:cs="Arial"/>
          <w:i/>
          <w:color w:val="000000" w:themeColor="text1"/>
          <w:sz w:val="22"/>
          <w:szCs w:val="24"/>
          <w:u w:val="single"/>
          <w:lang w:val="es-MX" w:eastAsia="en-US"/>
        </w:rPr>
        <w:t xml:space="preserve"> Los sujetos obligados deberán documentar todo acto que derive del ejercicio de sus facultades, competencias o funciones, considerando desde su origen la eventual publicidad y reutilización de la información que generen.</w:t>
      </w:r>
    </w:p>
    <w:p w14:paraId="12C51091" w14:textId="77777777" w:rsidR="00CF77BD" w:rsidRPr="00595EA7" w:rsidRDefault="00CF77BD" w:rsidP="00CF77BD">
      <w:pPr>
        <w:tabs>
          <w:tab w:val="left" w:pos="709"/>
        </w:tabs>
        <w:rPr>
          <w:rFonts w:eastAsia="Times New Roman" w:cs="Arial"/>
          <w:szCs w:val="24"/>
          <w:lang w:val="es-MX" w:eastAsia="en-US"/>
        </w:rPr>
      </w:pPr>
    </w:p>
    <w:p w14:paraId="2D194EF0" w14:textId="77777777" w:rsidR="00CF77BD" w:rsidRPr="00595EA7" w:rsidRDefault="00CF77BD" w:rsidP="00CF77BD">
      <w:pPr>
        <w:tabs>
          <w:tab w:val="left" w:pos="709"/>
        </w:tabs>
        <w:rPr>
          <w:rFonts w:eastAsia="Times New Roman" w:cs="Times New Roman"/>
          <w:szCs w:val="24"/>
          <w:lang w:eastAsia="en-US"/>
        </w:rPr>
      </w:pPr>
      <w:r w:rsidRPr="00595EA7">
        <w:rPr>
          <w:rFonts w:eastAsia="Times New Roman" w:cs="Arial"/>
          <w:szCs w:val="24"/>
          <w:lang w:val="es-MX" w:eastAsia="en-US"/>
        </w:rPr>
        <w:t xml:space="preserve">Luego entonces, resulta inconcuso que del numeral en cita, se arriba a la determinación de que en el presente punto se actualiza el </w:t>
      </w:r>
      <w:r w:rsidRPr="00595EA7">
        <w:rPr>
          <w:rFonts w:eastAsia="Times New Roman" w:cs="Times New Roman"/>
          <w:szCs w:val="24"/>
          <w:lang w:eastAsia="en-US"/>
        </w:rPr>
        <w:t>principio de presunción de existencia y principio de documentar, conforme a lo establecido en los numerales 18 y 19, de la ley de la materia, por lo que el Sujeto Obligado deberá poner a disposición del Recurrente la información requerida.</w:t>
      </w:r>
    </w:p>
    <w:p w14:paraId="3EF612DF" w14:textId="77777777" w:rsidR="00CF77BD" w:rsidRPr="00595EA7" w:rsidRDefault="00CF77BD" w:rsidP="00CF77BD">
      <w:pPr>
        <w:contextualSpacing/>
        <w:rPr>
          <w:rFonts w:eastAsia="Palatino Linotype" w:cs="Palatino Linotype"/>
          <w:szCs w:val="24"/>
        </w:rPr>
      </w:pPr>
    </w:p>
    <w:p w14:paraId="013ECC02" w14:textId="77777777" w:rsidR="00CF77BD" w:rsidRPr="00595EA7" w:rsidRDefault="00CF77BD" w:rsidP="00CF77BD">
      <w:pPr>
        <w:contextualSpacing/>
        <w:rPr>
          <w:rFonts w:eastAsia="Palatino Linotype" w:cs="Palatino Linotype"/>
          <w:szCs w:val="24"/>
        </w:rPr>
      </w:pPr>
      <w:r w:rsidRPr="00595EA7">
        <w:rPr>
          <w:rFonts w:eastAsia="Palatino Linotype" w:cs="Palatino Linotype"/>
          <w:szCs w:val="24"/>
        </w:rPr>
        <w:t xml:space="preserve">Consecuentemente, toda vez que ha quedado establecido que existe una fuente obligacional que constriñe al Sujeto Obligado a generar los documentos solicitados y que éstos no fueron entregados a la parte </w:t>
      </w:r>
      <w:r w:rsidRPr="00595EA7">
        <w:rPr>
          <w:rFonts w:eastAsia="Palatino Linotype" w:cs="Palatino Linotype"/>
          <w:b/>
          <w:bCs/>
          <w:szCs w:val="24"/>
        </w:rPr>
        <w:t>Recurrente</w:t>
      </w:r>
      <w:r w:rsidRPr="00595EA7">
        <w:rPr>
          <w:rFonts w:eastAsia="Palatino Linotype" w:cs="Palatino Linotype"/>
          <w:szCs w:val="24"/>
        </w:rPr>
        <w:t xml:space="preserve">, es procedente ordenar la entrega de lo siguiente: </w:t>
      </w:r>
    </w:p>
    <w:p w14:paraId="612517C8" w14:textId="77777777" w:rsidR="00CF77BD" w:rsidRPr="00595EA7" w:rsidRDefault="00CF77BD" w:rsidP="00CF77BD">
      <w:pPr>
        <w:contextualSpacing/>
        <w:rPr>
          <w:rFonts w:eastAsia="Palatino Linotype" w:cs="Palatino Linotype"/>
          <w:szCs w:val="24"/>
        </w:rPr>
      </w:pPr>
    </w:p>
    <w:p w14:paraId="29C83DE4" w14:textId="3CF23FF5" w:rsidR="00B3041B" w:rsidRPr="00595EA7" w:rsidRDefault="0063030C" w:rsidP="0063030C">
      <w:pPr>
        <w:pStyle w:val="Prrafodelista"/>
        <w:numPr>
          <w:ilvl w:val="0"/>
          <w:numId w:val="54"/>
        </w:numPr>
        <w:pBdr>
          <w:top w:val="nil"/>
          <w:left w:val="nil"/>
          <w:bottom w:val="nil"/>
          <w:right w:val="nil"/>
          <w:between w:val="nil"/>
        </w:pBdr>
        <w:contextualSpacing/>
        <w:rPr>
          <w:rFonts w:eastAsia="Palatino Linotype" w:cs="Palatino Linotype"/>
          <w:i/>
          <w:iCs/>
          <w:color w:val="000000"/>
        </w:rPr>
      </w:pPr>
      <w:r w:rsidRPr="00595EA7">
        <w:rPr>
          <w:rFonts w:eastAsia="Palatino Linotype" w:cs="Palatino Linotype"/>
          <w:i/>
          <w:iCs/>
          <w:color w:val="000000"/>
          <w:lang w:val="es-ES_tradnl"/>
        </w:rPr>
        <w:t xml:space="preserve">Presentaciones expuestas por el representante de la Comisión Técnica del Agua del Estado de México en las instalaciones del </w:t>
      </w:r>
      <w:r w:rsidRPr="00595EA7">
        <w:rPr>
          <w:rFonts w:eastAsia="Palatino Linotype" w:cs="Palatino Linotype"/>
          <w:i/>
          <w:iCs/>
          <w:color w:val="000000"/>
          <w:lang w:val="es-MX"/>
        </w:rPr>
        <w:t>Instituto Hacendario</w:t>
      </w:r>
      <w:r w:rsidRPr="00595EA7">
        <w:t xml:space="preserve"> </w:t>
      </w:r>
      <w:r w:rsidRPr="00595EA7">
        <w:rPr>
          <w:rFonts w:eastAsia="Palatino Linotype" w:cs="Palatino Linotype"/>
          <w:i/>
          <w:iCs/>
          <w:color w:val="000000"/>
          <w:lang w:val="es-MX"/>
        </w:rPr>
        <w:t>del Estado de México en relación al Grupo de Trabajo referido en la solicitud de información</w:t>
      </w:r>
      <w:r w:rsidRPr="00595EA7">
        <w:rPr>
          <w:rFonts w:eastAsia="Palatino Linotype" w:cs="Palatino Linotype"/>
          <w:i/>
          <w:iCs/>
          <w:color w:val="000000"/>
          <w:lang w:val="es-ES_tradnl"/>
        </w:rPr>
        <w:t>, en el periodo que comprende del 01 de enero de 2019 al 16 de julio de 2025</w:t>
      </w:r>
      <w:r w:rsidR="00CF77BD" w:rsidRPr="00595EA7">
        <w:rPr>
          <w:rFonts w:eastAsia="Palatino Linotype" w:cs="Palatino Linotype"/>
          <w:i/>
          <w:iCs/>
          <w:color w:val="000000"/>
        </w:rPr>
        <w:t>.</w:t>
      </w:r>
    </w:p>
    <w:p w14:paraId="01FB13E5" w14:textId="762DB1CA" w:rsidR="00B3041B" w:rsidRPr="00595EA7" w:rsidRDefault="00B3041B" w:rsidP="003C6404">
      <w:pPr>
        <w:ind w:left="-20" w:right="-20"/>
        <w:rPr>
          <w:rFonts w:eastAsia="Palatino Linotype" w:cs="Palatino Linotype"/>
          <w:lang w:val="es-ES"/>
        </w:rPr>
      </w:pPr>
      <w:r w:rsidRPr="00595EA7">
        <w:rPr>
          <w:rFonts w:eastAsia="Palatino Linotype" w:cs="Palatino Linotype"/>
          <w:lang w:val="es-ES"/>
        </w:rPr>
        <w:lastRenderedPageBreak/>
        <w:t xml:space="preserve">Consecuentemente, </w:t>
      </w:r>
      <w:r w:rsidR="00B153CD" w:rsidRPr="00595EA7">
        <w:rPr>
          <w:rFonts w:eastAsia="Palatino Linotype" w:cs="Palatino Linotype"/>
          <w:lang w:val="es-ES"/>
        </w:rPr>
        <w:t xml:space="preserve">derivado de que el Sujeto Obligado aceptó contar con la información solicitada entre sus archivos, </w:t>
      </w:r>
      <w:r w:rsidRPr="00595EA7">
        <w:rPr>
          <w:rFonts w:eastAsia="Palatino Linotype" w:cs="Palatino Linotype"/>
          <w:lang w:val="es-ES"/>
        </w:rPr>
        <w:t xml:space="preserve">se estima que es necesario que </w:t>
      </w:r>
      <w:r w:rsidR="00B153CD" w:rsidRPr="00595EA7">
        <w:rPr>
          <w:rFonts w:eastAsia="Palatino Linotype" w:cs="Palatino Linotype"/>
          <w:lang w:val="es-ES"/>
        </w:rPr>
        <w:t xml:space="preserve">el Sujeto Obligado dé una expresión documental a la información solicitada y </w:t>
      </w:r>
      <w:r w:rsidRPr="00595EA7">
        <w:rPr>
          <w:rFonts w:eastAsia="Palatino Linotype" w:cs="Palatino Linotype"/>
          <w:lang w:val="es-ES"/>
        </w:rPr>
        <w:t xml:space="preserve">se </w:t>
      </w:r>
      <w:r w:rsidRPr="00595EA7">
        <w:rPr>
          <w:rFonts w:eastAsia="Palatino Linotype" w:cs="Palatino Linotype"/>
          <w:u w:val="single"/>
          <w:lang w:val="es-ES"/>
        </w:rPr>
        <w:t xml:space="preserve">haga entrega al Recurrente del </w:t>
      </w:r>
      <w:r w:rsidR="00B153CD" w:rsidRPr="00595EA7">
        <w:rPr>
          <w:rFonts w:eastAsia="Palatino Linotype" w:cs="Palatino Linotype"/>
          <w:u w:val="single"/>
          <w:lang w:val="es-ES"/>
        </w:rPr>
        <w:t xml:space="preserve">o de los </w:t>
      </w:r>
      <w:r w:rsidRPr="00595EA7">
        <w:rPr>
          <w:rFonts w:eastAsia="Palatino Linotype" w:cs="Palatino Linotype"/>
          <w:u w:val="single"/>
          <w:lang w:val="es-ES"/>
        </w:rPr>
        <w:t>documento</w:t>
      </w:r>
      <w:r w:rsidR="00B153CD" w:rsidRPr="00595EA7">
        <w:rPr>
          <w:rFonts w:eastAsia="Palatino Linotype" w:cs="Palatino Linotype"/>
          <w:u w:val="single"/>
          <w:lang w:val="es-ES"/>
        </w:rPr>
        <w:t>s</w:t>
      </w:r>
      <w:r w:rsidRPr="00595EA7">
        <w:rPr>
          <w:rFonts w:eastAsia="Palatino Linotype" w:cs="Palatino Linotype"/>
          <w:u w:val="single"/>
          <w:lang w:val="es-ES"/>
        </w:rPr>
        <w:t xml:space="preserve"> </w:t>
      </w:r>
      <w:r w:rsidR="0063030C" w:rsidRPr="00595EA7">
        <w:rPr>
          <w:rFonts w:eastAsia="Palatino Linotype" w:cs="Palatino Linotype"/>
          <w:u w:val="single"/>
          <w:lang w:val="es-ES"/>
        </w:rPr>
        <w:t>referidos con anterioridad</w:t>
      </w:r>
      <w:r w:rsidR="00B153CD" w:rsidRPr="00595EA7">
        <w:rPr>
          <w:rFonts w:eastAsia="Palatino Linotype" w:cs="Palatino Linotype"/>
          <w:lang w:val="es-ES"/>
        </w:rPr>
        <w:t>.</w:t>
      </w:r>
    </w:p>
    <w:p w14:paraId="1836F749" w14:textId="77777777" w:rsidR="00B3041B" w:rsidRPr="00595EA7" w:rsidRDefault="00B3041B" w:rsidP="003C6404">
      <w:pPr>
        <w:ind w:left="-20" w:right="-20"/>
        <w:rPr>
          <w:rFonts w:eastAsia="Palatino Linotype" w:cs="Palatino Linotype"/>
          <w:lang w:val="es-ES"/>
        </w:rPr>
      </w:pPr>
    </w:p>
    <w:p w14:paraId="08A2A132" w14:textId="3E6E8419" w:rsidR="00B153CD" w:rsidRPr="00595EA7" w:rsidRDefault="00B153CD" w:rsidP="00B153CD">
      <w:pPr>
        <w:pBdr>
          <w:top w:val="nil"/>
          <w:left w:val="nil"/>
          <w:bottom w:val="nil"/>
          <w:right w:val="nil"/>
          <w:between w:val="nil"/>
        </w:pBdr>
        <w:contextualSpacing/>
        <w:rPr>
          <w:rFonts w:eastAsia="Palatino Linotype" w:cs="Palatino Linotype"/>
          <w:color w:val="000000"/>
          <w:szCs w:val="24"/>
        </w:rPr>
      </w:pPr>
      <w:r w:rsidRPr="00595EA7">
        <w:rPr>
          <w:rFonts w:eastAsia="Palatino Linotype" w:cs="Palatino Linotype"/>
          <w:color w:val="000000"/>
          <w:szCs w:val="24"/>
        </w:rPr>
        <w:t xml:space="preserve">Por lo señalado anteriormente, este Órgano Garante estima que las razones o motivos de inconformidad planteados en el recurso de revisión devienen </w:t>
      </w:r>
      <w:r w:rsidR="0063030C" w:rsidRPr="00595EA7">
        <w:rPr>
          <w:rFonts w:eastAsia="Palatino Linotype" w:cs="Palatino Linotype"/>
          <w:color w:val="000000"/>
          <w:szCs w:val="24"/>
        </w:rPr>
        <w:t xml:space="preserve">parcialmente </w:t>
      </w:r>
      <w:r w:rsidRPr="00595EA7">
        <w:rPr>
          <w:rFonts w:eastAsia="Palatino Linotype" w:cs="Palatino Linotype"/>
          <w:color w:val="000000"/>
          <w:szCs w:val="24"/>
        </w:rPr>
        <w:t xml:space="preserve">fundados, por lo que es procedente modificar la respuesta del Sujeto Obligado y ordenar que se haga entrega al Recurrente, de </w:t>
      </w:r>
      <w:r w:rsidR="0063030C" w:rsidRPr="00595EA7">
        <w:rPr>
          <w:rFonts w:eastAsia="Palatino Linotype" w:cs="Palatino Linotype"/>
          <w:color w:val="000000"/>
          <w:szCs w:val="24"/>
        </w:rPr>
        <w:t>las presentaciones expuestas por el representante de la Comisión Técnica del Agua del Estado de México en las instalaciones del Instituto Hacendario del Estado de México, en relación al Grupo de Trabajo referido en la solicitud de información</w:t>
      </w:r>
      <w:r w:rsidR="00EC39D6" w:rsidRPr="00595EA7">
        <w:rPr>
          <w:rFonts w:eastAsia="Palatino Linotype" w:cs="Palatino Linotype"/>
          <w:color w:val="000000"/>
          <w:szCs w:val="24"/>
        </w:rPr>
        <w:t xml:space="preserve">. </w:t>
      </w:r>
    </w:p>
    <w:p w14:paraId="41A1FAD8" w14:textId="77777777" w:rsidR="00B153CD" w:rsidRPr="00595EA7" w:rsidRDefault="00B153CD" w:rsidP="00B153CD">
      <w:pPr>
        <w:rPr>
          <w:rFonts w:eastAsia="Palatino Linotype" w:cs="Palatino Linotype"/>
          <w:szCs w:val="24"/>
        </w:rPr>
      </w:pPr>
    </w:p>
    <w:p w14:paraId="7E20FC4B" w14:textId="77777777" w:rsidR="00B153CD" w:rsidRPr="00595EA7" w:rsidRDefault="00B153CD" w:rsidP="00B153CD">
      <w:pPr>
        <w:pBdr>
          <w:top w:val="nil"/>
          <w:left w:val="nil"/>
          <w:bottom w:val="nil"/>
          <w:right w:val="nil"/>
          <w:between w:val="nil"/>
        </w:pBdr>
        <w:rPr>
          <w:rFonts w:eastAsia="Palatino Linotype" w:cs="Palatino Linotype"/>
          <w:color w:val="000000"/>
          <w:szCs w:val="24"/>
        </w:rPr>
      </w:pPr>
      <w:r w:rsidRPr="00595EA7">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 la Recurrente.</w:t>
      </w:r>
    </w:p>
    <w:p w14:paraId="527BC28E" w14:textId="77777777" w:rsidR="00B153CD" w:rsidRPr="00595EA7" w:rsidRDefault="00B153CD" w:rsidP="00B153CD">
      <w:pPr>
        <w:pStyle w:val="NormalINFOEM"/>
      </w:pPr>
    </w:p>
    <w:p w14:paraId="70E39E6B" w14:textId="1E0BF39B" w:rsidR="00B153CD" w:rsidRPr="00595EA7" w:rsidRDefault="00B153CD" w:rsidP="00B153CD">
      <w:pPr>
        <w:pBdr>
          <w:top w:val="nil"/>
          <w:left w:val="nil"/>
          <w:bottom w:val="nil"/>
          <w:right w:val="nil"/>
          <w:between w:val="nil"/>
        </w:pBdr>
        <w:rPr>
          <w:rFonts w:eastAsia="Palatino Linotype" w:cs="Palatino Linotype"/>
          <w:color w:val="000000"/>
        </w:rPr>
      </w:pPr>
      <w:r w:rsidRPr="00595EA7">
        <w:rPr>
          <w:rFonts w:eastAsia="Palatino Linotype" w:cs="Palatino Linotype"/>
          <w:color w:val="000000" w:themeColor="text1"/>
        </w:rPr>
        <w:t xml:space="preserve">En mérito de lo expuesto en líneas anteriores, este Instituto considera que los motivos de inconformidad planteados por la Recurrente resultan fundados en el recurso de revisión que es materia de esta resolución; por ello </w:t>
      </w:r>
      <w:r w:rsidRPr="00595EA7">
        <w:rPr>
          <w:rFonts w:eastAsia="Palatino Linotype" w:cs="Palatino Linotype"/>
          <w:b/>
          <w:bCs/>
          <w:color w:val="000000" w:themeColor="text1"/>
        </w:rPr>
        <w:t xml:space="preserve">con fundamento en la segunda hipótesis de la fracción III del artículo 186 </w:t>
      </w:r>
      <w:r w:rsidRPr="00595EA7">
        <w:rPr>
          <w:rFonts w:eastAsia="Palatino Linotype" w:cs="Palatino Linotype"/>
          <w:color w:val="000000" w:themeColor="text1"/>
        </w:rPr>
        <w:t xml:space="preserve">de la Ley de Transparencia y Acceso a la Información </w:t>
      </w:r>
      <w:r w:rsidRPr="00595EA7">
        <w:rPr>
          <w:rFonts w:eastAsia="Palatino Linotype" w:cs="Palatino Linotype"/>
          <w:color w:val="000000" w:themeColor="text1"/>
        </w:rPr>
        <w:lastRenderedPageBreak/>
        <w:t xml:space="preserve">Pública del Estado de México y Municipios, se </w:t>
      </w:r>
      <w:r w:rsidRPr="00595EA7">
        <w:rPr>
          <w:rFonts w:eastAsia="Palatino Linotype" w:cs="Palatino Linotype"/>
          <w:b/>
          <w:bCs/>
          <w:color w:val="000000" w:themeColor="text1"/>
        </w:rPr>
        <w:t xml:space="preserve">MODIFICA </w:t>
      </w:r>
      <w:r w:rsidRPr="00595EA7">
        <w:rPr>
          <w:rFonts w:eastAsia="Palatino Linotype" w:cs="Palatino Linotype"/>
          <w:color w:val="000000" w:themeColor="text1"/>
        </w:rPr>
        <w:t>la respuesta a la solicitud de información número</w:t>
      </w:r>
      <w:r w:rsidRPr="00595EA7">
        <w:rPr>
          <w:rFonts w:eastAsia="Palatino Linotype" w:cs="Palatino Linotype"/>
          <w:color w:val="000000"/>
          <w:szCs w:val="24"/>
        </w:rPr>
        <w:t xml:space="preserve"> </w:t>
      </w:r>
      <w:r w:rsidR="0063030C" w:rsidRPr="00595EA7">
        <w:rPr>
          <w:rFonts w:eastAsia="Palatino Linotype" w:cs="Palatino Linotype"/>
          <w:b/>
          <w:bCs/>
          <w:color w:val="000000"/>
          <w:szCs w:val="24"/>
        </w:rPr>
        <w:t>00024/CTAEM/IP/2025</w:t>
      </w:r>
      <w:r w:rsidRPr="00595EA7">
        <w:rPr>
          <w:rFonts w:eastAsia="Palatino Linotype" w:cs="Palatino Linotype"/>
          <w:color w:val="000000" w:themeColor="text1"/>
        </w:rPr>
        <w:t>, que ha sido materia del presente estudio.</w:t>
      </w:r>
    </w:p>
    <w:p w14:paraId="67417118" w14:textId="77777777" w:rsidR="00B153CD" w:rsidRPr="00595EA7" w:rsidRDefault="00B153CD" w:rsidP="00B153CD"/>
    <w:p w14:paraId="549C9A3B" w14:textId="77777777" w:rsidR="00B153CD" w:rsidRPr="00595EA7" w:rsidRDefault="00B153CD" w:rsidP="00B153CD">
      <w:pPr>
        <w:pBdr>
          <w:top w:val="nil"/>
          <w:left w:val="nil"/>
          <w:bottom w:val="nil"/>
          <w:right w:val="nil"/>
          <w:between w:val="nil"/>
        </w:pBdr>
        <w:rPr>
          <w:rFonts w:eastAsia="Palatino Linotype" w:cs="Palatino Linotype"/>
          <w:color w:val="000000"/>
          <w:szCs w:val="24"/>
        </w:rPr>
      </w:pPr>
      <w:r w:rsidRPr="00595EA7">
        <w:rPr>
          <w:rFonts w:eastAsia="Palatino Linotype" w:cs="Palatino Linotype"/>
          <w:color w:val="000000"/>
          <w:szCs w:val="24"/>
        </w:rPr>
        <w:t>Por lo antes expuesto y fundado es de resolverse y,</w:t>
      </w:r>
    </w:p>
    <w:p w14:paraId="16D5B495" w14:textId="77777777" w:rsidR="00B153CD" w:rsidRPr="00595EA7" w:rsidRDefault="00B153CD" w:rsidP="00B153CD"/>
    <w:p w14:paraId="1F7D883B" w14:textId="77777777" w:rsidR="00B153CD" w:rsidRPr="00595EA7" w:rsidRDefault="00B153CD" w:rsidP="00B153CD">
      <w:pPr>
        <w:pStyle w:val="Ttulo1"/>
        <w:rPr>
          <w:rFonts w:eastAsia="Palatino Linotype"/>
        </w:rPr>
      </w:pPr>
      <w:r w:rsidRPr="00595EA7">
        <w:rPr>
          <w:rFonts w:eastAsia="Palatino Linotype"/>
        </w:rPr>
        <w:t>S E    R E S U E L V E</w:t>
      </w:r>
    </w:p>
    <w:p w14:paraId="2DDFF994" w14:textId="77777777" w:rsidR="00B153CD" w:rsidRPr="00595EA7" w:rsidRDefault="00B153CD" w:rsidP="00B153CD">
      <w:pPr>
        <w:pBdr>
          <w:top w:val="nil"/>
          <w:left w:val="nil"/>
          <w:bottom w:val="nil"/>
          <w:right w:val="nil"/>
          <w:between w:val="nil"/>
        </w:pBdr>
        <w:rPr>
          <w:rFonts w:eastAsia="Palatino Linotype" w:cs="Palatino Linotype"/>
          <w:b/>
          <w:color w:val="000000"/>
          <w:szCs w:val="24"/>
        </w:rPr>
      </w:pPr>
    </w:p>
    <w:p w14:paraId="04767ACF" w14:textId="636ACA2A" w:rsidR="00B153CD" w:rsidRPr="00595EA7" w:rsidRDefault="00B153CD" w:rsidP="00B153CD">
      <w:pPr>
        <w:pBdr>
          <w:top w:val="nil"/>
          <w:left w:val="nil"/>
          <w:bottom w:val="nil"/>
          <w:right w:val="nil"/>
          <w:between w:val="nil"/>
        </w:pBdr>
        <w:rPr>
          <w:rFonts w:eastAsia="Palatino Linotype" w:cs="Palatino Linotype"/>
          <w:color w:val="000000"/>
        </w:rPr>
      </w:pPr>
      <w:r w:rsidRPr="00595EA7">
        <w:rPr>
          <w:rFonts w:eastAsia="Palatino Linotype" w:cs="Palatino Linotype"/>
          <w:b/>
          <w:bCs/>
          <w:color w:val="000000" w:themeColor="text1"/>
        </w:rPr>
        <w:t>PRIMERO.</w:t>
      </w:r>
      <w:r w:rsidRPr="00595EA7">
        <w:rPr>
          <w:rFonts w:eastAsia="Palatino Linotype" w:cs="Palatino Linotype"/>
          <w:color w:val="000000" w:themeColor="text1"/>
        </w:rPr>
        <w:t xml:space="preserve"> Se </w:t>
      </w:r>
      <w:r w:rsidRPr="00595EA7">
        <w:rPr>
          <w:rFonts w:eastAsia="Palatino Linotype" w:cs="Palatino Linotype"/>
          <w:b/>
          <w:bCs/>
          <w:color w:val="000000" w:themeColor="text1"/>
        </w:rPr>
        <w:t>MODIFICA</w:t>
      </w:r>
      <w:r w:rsidRPr="00595EA7">
        <w:rPr>
          <w:rFonts w:eastAsia="Palatino Linotype" w:cs="Palatino Linotype"/>
          <w:color w:val="000000" w:themeColor="text1"/>
        </w:rPr>
        <w:t xml:space="preserve"> la respuesta entregada por el </w:t>
      </w:r>
      <w:r w:rsidRPr="00595EA7">
        <w:rPr>
          <w:rFonts w:eastAsia="Palatino Linotype" w:cs="Palatino Linotype"/>
          <w:b/>
          <w:bCs/>
          <w:color w:val="000000" w:themeColor="text1"/>
        </w:rPr>
        <w:t xml:space="preserve">Sujeto Obligado </w:t>
      </w:r>
      <w:r w:rsidRPr="00595EA7">
        <w:rPr>
          <w:rFonts w:eastAsia="Palatino Linotype" w:cs="Palatino Linotype"/>
          <w:color w:val="000000" w:themeColor="text1"/>
        </w:rPr>
        <w:t>a la solicitud de información número</w:t>
      </w:r>
      <w:r w:rsidR="0063030C" w:rsidRPr="00595EA7">
        <w:t xml:space="preserve"> </w:t>
      </w:r>
      <w:r w:rsidR="0063030C" w:rsidRPr="00595EA7">
        <w:rPr>
          <w:rFonts w:eastAsia="Palatino Linotype" w:cs="Palatino Linotype"/>
          <w:b/>
          <w:bCs/>
          <w:color w:val="000000" w:themeColor="text1"/>
        </w:rPr>
        <w:t>00024/CTAEM/IP/2025</w:t>
      </w:r>
      <w:r w:rsidRPr="00595EA7">
        <w:rPr>
          <w:rFonts w:eastAsia="Palatino Linotype" w:cs="Palatino Linotype"/>
          <w:color w:val="000000" w:themeColor="text1"/>
        </w:rPr>
        <w:t xml:space="preserve">, por resultar </w:t>
      </w:r>
      <w:r w:rsidR="0063030C" w:rsidRPr="00595EA7">
        <w:rPr>
          <w:rFonts w:eastAsia="Palatino Linotype" w:cs="Palatino Linotype"/>
          <w:color w:val="000000" w:themeColor="text1"/>
        </w:rPr>
        <w:t xml:space="preserve">parcialmente </w:t>
      </w:r>
      <w:r w:rsidRPr="00595EA7">
        <w:rPr>
          <w:rFonts w:eastAsia="Palatino Linotype" w:cs="Palatino Linotype"/>
          <w:color w:val="000000" w:themeColor="text1"/>
        </w:rPr>
        <w:t xml:space="preserve">fundados los motivos de inconformidad argüidos por el </w:t>
      </w:r>
      <w:r w:rsidRPr="00595EA7">
        <w:rPr>
          <w:rFonts w:eastAsia="Palatino Linotype" w:cs="Palatino Linotype"/>
          <w:b/>
          <w:bCs/>
          <w:color w:val="000000" w:themeColor="text1"/>
        </w:rPr>
        <w:t>Recurrente</w:t>
      </w:r>
      <w:r w:rsidRPr="00595EA7">
        <w:rPr>
          <w:rFonts w:eastAsia="Palatino Linotype" w:cs="Palatino Linotype"/>
          <w:color w:val="000000" w:themeColor="text1"/>
        </w:rPr>
        <w:t>, en términos del</w:t>
      </w:r>
      <w:r w:rsidRPr="00595EA7">
        <w:rPr>
          <w:rFonts w:eastAsia="Palatino Linotype" w:cs="Palatino Linotype"/>
          <w:b/>
          <w:bCs/>
          <w:color w:val="000000" w:themeColor="text1"/>
        </w:rPr>
        <w:t xml:space="preserve"> Considerando </w:t>
      </w:r>
      <w:r w:rsidR="00884EA1" w:rsidRPr="00595EA7">
        <w:rPr>
          <w:rFonts w:eastAsia="Palatino Linotype" w:cs="Palatino Linotype"/>
          <w:b/>
          <w:bCs/>
          <w:color w:val="000000" w:themeColor="text1"/>
        </w:rPr>
        <w:t>QUINTO</w:t>
      </w:r>
      <w:r w:rsidRPr="00595EA7">
        <w:rPr>
          <w:rFonts w:eastAsia="Palatino Linotype" w:cs="Palatino Linotype"/>
          <w:b/>
          <w:bCs/>
          <w:color w:val="000000" w:themeColor="text1"/>
        </w:rPr>
        <w:t xml:space="preserve"> </w:t>
      </w:r>
      <w:r w:rsidRPr="00595EA7">
        <w:rPr>
          <w:rFonts w:eastAsia="Palatino Linotype" w:cs="Palatino Linotype"/>
          <w:color w:val="000000" w:themeColor="text1"/>
        </w:rPr>
        <w:t xml:space="preserve">de la presente resolución. </w:t>
      </w:r>
    </w:p>
    <w:p w14:paraId="50521B15" w14:textId="77777777" w:rsidR="00B153CD" w:rsidRPr="00595EA7" w:rsidRDefault="00B153CD" w:rsidP="00B153CD">
      <w:pPr>
        <w:pBdr>
          <w:top w:val="nil"/>
          <w:left w:val="nil"/>
          <w:bottom w:val="nil"/>
          <w:right w:val="nil"/>
          <w:between w:val="nil"/>
        </w:pBdr>
        <w:rPr>
          <w:rFonts w:eastAsia="Palatino Linotype" w:cs="Palatino Linotype"/>
          <w:color w:val="000000"/>
          <w:szCs w:val="24"/>
        </w:rPr>
      </w:pPr>
    </w:p>
    <w:p w14:paraId="78E5E432" w14:textId="4D99E2CD" w:rsidR="00B153CD" w:rsidRPr="00595EA7" w:rsidRDefault="00B153CD" w:rsidP="00B153CD">
      <w:pPr>
        <w:pBdr>
          <w:top w:val="nil"/>
          <w:left w:val="nil"/>
          <w:bottom w:val="nil"/>
          <w:right w:val="nil"/>
          <w:between w:val="nil"/>
        </w:pBdr>
        <w:rPr>
          <w:rFonts w:eastAsia="Palatino Linotype" w:cs="Palatino Linotype"/>
          <w:color w:val="000000"/>
          <w:szCs w:val="24"/>
        </w:rPr>
      </w:pPr>
      <w:r w:rsidRPr="00595EA7">
        <w:rPr>
          <w:rFonts w:eastAsia="Palatino Linotype" w:cs="Palatino Linotype"/>
          <w:b/>
          <w:color w:val="000000"/>
          <w:szCs w:val="24"/>
        </w:rPr>
        <w:t>SEGUNDO.</w:t>
      </w:r>
      <w:r w:rsidRPr="00595EA7">
        <w:rPr>
          <w:rFonts w:eastAsia="Palatino Linotype" w:cs="Palatino Linotype"/>
          <w:color w:val="000000"/>
          <w:szCs w:val="24"/>
        </w:rPr>
        <w:t xml:space="preserve"> Se </w:t>
      </w:r>
      <w:r w:rsidRPr="00595EA7">
        <w:rPr>
          <w:rFonts w:eastAsia="Palatino Linotype" w:cs="Palatino Linotype"/>
          <w:b/>
          <w:color w:val="000000"/>
          <w:szCs w:val="24"/>
        </w:rPr>
        <w:t>ORDENA</w:t>
      </w:r>
      <w:r w:rsidRPr="00595EA7">
        <w:rPr>
          <w:rFonts w:eastAsia="Palatino Linotype" w:cs="Palatino Linotype"/>
          <w:color w:val="000000"/>
          <w:szCs w:val="24"/>
        </w:rPr>
        <w:t xml:space="preserve"> al </w:t>
      </w:r>
      <w:r w:rsidRPr="00595EA7">
        <w:rPr>
          <w:rFonts w:eastAsia="Palatino Linotype" w:cs="Palatino Linotype"/>
          <w:b/>
          <w:bCs/>
          <w:color w:val="000000"/>
          <w:szCs w:val="24"/>
        </w:rPr>
        <w:t>Sujeto Obligado</w:t>
      </w:r>
      <w:r w:rsidRPr="00595EA7">
        <w:rPr>
          <w:rFonts w:eastAsia="Palatino Linotype" w:cs="Palatino Linotype"/>
          <w:color w:val="000000"/>
          <w:szCs w:val="24"/>
        </w:rPr>
        <w:t xml:space="preserve"> que haga entrega al </w:t>
      </w:r>
      <w:r w:rsidRPr="00595EA7">
        <w:rPr>
          <w:rFonts w:eastAsia="Palatino Linotype" w:cs="Palatino Linotype"/>
          <w:b/>
          <w:bCs/>
          <w:color w:val="000000"/>
          <w:szCs w:val="24"/>
        </w:rPr>
        <w:t>Recurrente</w:t>
      </w:r>
      <w:r w:rsidRPr="00595EA7">
        <w:rPr>
          <w:rFonts w:eastAsia="Palatino Linotype" w:cs="Palatino Linotype"/>
          <w:color w:val="000000"/>
          <w:szCs w:val="24"/>
        </w:rPr>
        <w:t xml:space="preserve"> mediante el Sistema de Acceso a la Información Mexiquense (SAIMEX)</w:t>
      </w:r>
      <w:r w:rsidR="0063030C" w:rsidRPr="00595EA7">
        <w:rPr>
          <w:rFonts w:eastAsia="Palatino Linotype" w:cs="Palatino Linotype"/>
          <w:color w:val="000000"/>
          <w:szCs w:val="24"/>
        </w:rPr>
        <w:t xml:space="preserve"> </w:t>
      </w:r>
      <w:r w:rsidRPr="00595EA7">
        <w:rPr>
          <w:rFonts w:eastAsia="Palatino Linotype" w:cs="Palatino Linotype"/>
          <w:color w:val="000000"/>
          <w:szCs w:val="24"/>
        </w:rPr>
        <w:t xml:space="preserve">y en términos del </w:t>
      </w:r>
      <w:r w:rsidRPr="00595EA7">
        <w:rPr>
          <w:rFonts w:eastAsia="Palatino Linotype" w:cs="Palatino Linotype"/>
          <w:b/>
          <w:color w:val="000000"/>
          <w:szCs w:val="24"/>
        </w:rPr>
        <w:t xml:space="preserve">Considerando </w:t>
      </w:r>
      <w:r w:rsidR="00884EA1" w:rsidRPr="00595EA7">
        <w:rPr>
          <w:rFonts w:eastAsia="Palatino Linotype" w:cs="Palatino Linotype"/>
          <w:b/>
          <w:color w:val="000000"/>
          <w:szCs w:val="24"/>
        </w:rPr>
        <w:t>QUINTO</w:t>
      </w:r>
      <w:r w:rsidR="00B62A9F" w:rsidRPr="00595EA7">
        <w:rPr>
          <w:rFonts w:eastAsia="Palatino Linotype" w:cs="Palatino Linotype"/>
          <w:color w:val="000000"/>
          <w:szCs w:val="24"/>
        </w:rPr>
        <w:t>, de lo</w:t>
      </w:r>
      <w:r w:rsidRPr="00595EA7">
        <w:rPr>
          <w:rFonts w:eastAsia="Palatino Linotype" w:cs="Palatino Linotype"/>
          <w:color w:val="000000"/>
          <w:szCs w:val="24"/>
        </w:rPr>
        <w:t xml:space="preserve"> siguiente: </w:t>
      </w:r>
    </w:p>
    <w:p w14:paraId="26703DC3" w14:textId="77777777" w:rsidR="00B153CD" w:rsidRPr="00595EA7" w:rsidRDefault="00B153CD" w:rsidP="00B153CD">
      <w:pPr>
        <w:pBdr>
          <w:top w:val="nil"/>
          <w:left w:val="nil"/>
          <w:bottom w:val="nil"/>
          <w:right w:val="nil"/>
          <w:between w:val="nil"/>
        </w:pBdr>
        <w:rPr>
          <w:rFonts w:eastAsia="Palatino Linotype" w:cs="Palatino Linotype"/>
          <w:color w:val="000000"/>
          <w:szCs w:val="24"/>
        </w:rPr>
      </w:pPr>
    </w:p>
    <w:p w14:paraId="3AFE3563" w14:textId="3A0E5076" w:rsidR="00B153CD" w:rsidRPr="00595EA7" w:rsidRDefault="0063030C" w:rsidP="000E7A3F">
      <w:pPr>
        <w:pStyle w:val="Prrafodelista"/>
        <w:numPr>
          <w:ilvl w:val="0"/>
          <w:numId w:val="52"/>
        </w:numPr>
        <w:spacing w:line="240" w:lineRule="auto"/>
        <w:rPr>
          <w:rFonts w:eastAsia="Palatino Linotype" w:cs="Palatino Linotype"/>
          <w:color w:val="000000"/>
        </w:rPr>
      </w:pPr>
      <w:r w:rsidRPr="00595EA7">
        <w:rPr>
          <w:rFonts w:eastAsiaTheme="minorHAnsi" w:cstheme="minorBidi"/>
          <w:i/>
          <w:iCs/>
          <w:lang w:val="es-ES_tradnl" w:eastAsia="en-US"/>
        </w:rPr>
        <w:t xml:space="preserve">Presentaciones expuestas por el representante de la Comisión Técnica del Agua del Estado de México en las instalaciones del </w:t>
      </w:r>
      <w:r w:rsidRPr="00595EA7">
        <w:rPr>
          <w:rFonts w:eastAsiaTheme="minorHAnsi" w:cstheme="minorBidi"/>
          <w:i/>
          <w:iCs/>
          <w:lang w:val="es-MX" w:eastAsia="en-US"/>
        </w:rPr>
        <w:t>Instituto Hacendario</w:t>
      </w:r>
      <w:r w:rsidRPr="00595EA7">
        <w:rPr>
          <w:rFonts w:eastAsiaTheme="minorHAnsi" w:cstheme="minorBidi"/>
          <w:i/>
          <w:iCs/>
          <w:lang w:val="es-ES_tradnl" w:eastAsia="en-US"/>
        </w:rPr>
        <w:t xml:space="preserve"> </w:t>
      </w:r>
      <w:r w:rsidRPr="00595EA7">
        <w:rPr>
          <w:rFonts w:eastAsiaTheme="minorHAnsi" w:cstheme="minorBidi"/>
          <w:i/>
          <w:iCs/>
          <w:lang w:val="es-MX" w:eastAsia="en-US"/>
        </w:rPr>
        <w:t>del Estado de México en relación al Grupo de Trabajo referido en la solicitud de información</w:t>
      </w:r>
      <w:r w:rsidRPr="00595EA7">
        <w:rPr>
          <w:rFonts w:eastAsiaTheme="minorHAnsi" w:cstheme="minorBidi"/>
          <w:i/>
          <w:iCs/>
          <w:lang w:val="es-ES_tradnl" w:eastAsia="en-US"/>
        </w:rPr>
        <w:t>, en el periodo que comprende del 01 de enero de 2019 al 16 de julio de 2025</w:t>
      </w:r>
      <w:r w:rsidR="00EC39D6" w:rsidRPr="00595EA7">
        <w:rPr>
          <w:rFonts w:eastAsiaTheme="minorHAnsi" w:cstheme="minorBidi"/>
          <w:i/>
          <w:iCs/>
          <w:lang w:eastAsia="en-US"/>
        </w:rPr>
        <w:t>.</w:t>
      </w:r>
    </w:p>
    <w:p w14:paraId="4552DEBF" w14:textId="77777777" w:rsidR="00B153CD" w:rsidRPr="00595EA7" w:rsidRDefault="00B153CD" w:rsidP="00B153CD">
      <w:pPr>
        <w:pBdr>
          <w:top w:val="nil"/>
          <w:left w:val="nil"/>
          <w:bottom w:val="nil"/>
          <w:right w:val="nil"/>
          <w:between w:val="nil"/>
        </w:pBdr>
        <w:rPr>
          <w:rFonts w:eastAsia="Palatino Linotype" w:cs="Palatino Linotype"/>
          <w:color w:val="000000"/>
          <w:szCs w:val="24"/>
        </w:rPr>
      </w:pPr>
    </w:p>
    <w:p w14:paraId="5F2404F7" w14:textId="77777777" w:rsidR="00B153CD" w:rsidRPr="00595EA7" w:rsidRDefault="00B153CD" w:rsidP="00B153CD">
      <w:pPr>
        <w:pBdr>
          <w:top w:val="nil"/>
          <w:left w:val="nil"/>
          <w:bottom w:val="nil"/>
          <w:right w:val="nil"/>
          <w:between w:val="nil"/>
        </w:pBdr>
        <w:rPr>
          <w:rFonts w:eastAsia="Palatino Linotype" w:cs="Palatino Linotype"/>
          <w:color w:val="000000"/>
          <w:szCs w:val="24"/>
        </w:rPr>
      </w:pPr>
    </w:p>
    <w:p w14:paraId="03DF5EC3" w14:textId="77777777" w:rsidR="00B153CD" w:rsidRPr="00595EA7" w:rsidRDefault="00B153CD" w:rsidP="00B153CD">
      <w:pPr>
        <w:pBdr>
          <w:top w:val="nil"/>
          <w:left w:val="nil"/>
          <w:bottom w:val="nil"/>
          <w:right w:val="nil"/>
          <w:between w:val="nil"/>
        </w:pBdr>
        <w:rPr>
          <w:rFonts w:eastAsia="Palatino Linotype" w:cs="Palatino Linotype"/>
          <w:color w:val="000000"/>
          <w:szCs w:val="24"/>
        </w:rPr>
      </w:pPr>
      <w:r w:rsidRPr="00595EA7">
        <w:rPr>
          <w:rFonts w:eastAsia="Palatino Linotype" w:cs="Palatino Linotype"/>
          <w:b/>
          <w:color w:val="000000"/>
          <w:szCs w:val="24"/>
        </w:rPr>
        <w:t>TERCERO. Notifíquese</w:t>
      </w:r>
      <w:r w:rsidRPr="00595EA7">
        <w:rPr>
          <w:rFonts w:eastAsia="Palatino Linotype" w:cs="Palatino Linotype"/>
          <w:b/>
          <w:i/>
          <w:color w:val="000000"/>
          <w:szCs w:val="24"/>
        </w:rPr>
        <w:t xml:space="preserve"> </w:t>
      </w:r>
      <w:r w:rsidRPr="00595EA7">
        <w:rPr>
          <w:rFonts w:eastAsia="Palatino Linotype" w:cs="Palatino Linotype"/>
          <w:color w:val="000000"/>
          <w:szCs w:val="24"/>
        </w:rPr>
        <w:t xml:space="preserve">la presente resolución al Titular de la Unidad de Transparencia del Sujeto Obligado mediante el Sistema de Acceso a la Información Mexiquense (SAIMEX), para que, conforme a los artículos 186 último párrafo, 189 segundo párrafo y </w:t>
      </w:r>
      <w:r w:rsidRPr="00595EA7">
        <w:rPr>
          <w:rFonts w:eastAsia="Palatino Linotype" w:cs="Palatino Linotype"/>
          <w:color w:val="000000"/>
          <w:szCs w:val="24"/>
        </w:rPr>
        <w:lastRenderedPageBreak/>
        <w:t>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B4308F3" w14:textId="77777777" w:rsidR="00B153CD" w:rsidRPr="00595EA7" w:rsidRDefault="00B153CD" w:rsidP="00B153CD">
      <w:pPr>
        <w:pBdr>
          <w:top w:val="nil"/>
          <w:left w:val="nil"/>
          <w:bottom w:val="nil"/>
          <w:right w:val="nil"/>
          <w:between w:val="nil"/>
        </w:pBdr>
        <w:rPr>
          <w:rFonts w:eastAsia="Palatino Linotype" w:cs="Palatino Linotype"/>
          <w:color w:val="000000"/>
          <w:szCs w:val="24"/>
        </w:rPr>
      </w:pPr>
    </w:p>
    <w:p w14:paraId="45BB2F43" w14:textId="77777777" w:rsidR="00B153CD" w:rsidRPr="00595EA7" w:rsidRDefault="00B153CD" w:rsidP="00B153CD">
      <w:pPr>
        <w:pBdr>
          <w:top w:val="nil"/>
          <w:left w:val="nil"/>
          <w:bottom w:val="nil"/>
          <w:right w:val="nil"/>
          <w:between w:val="nil"/>
        </w:pBdr>
        <w:rPr>
          <w:rFonts w:eastAsia="Palatino Linotype" w:cs="Palatino Linotype"/>
          <w:color w:val="000000"/>
          <w:szCs w:val="24"/>
        </w:rPr>
      </w:pPr>
      <w:r w:rsidRPr="00595EA7">
        <w:rPr>
          <w:rFonts w:eastAsia="Palatino Linotype" w:cs="Palatino Linotype"/>
          <w:b/>
          <w:color w:val="000000"/>
          <w:szCs w:val="24"/>
        </w:rPr>
        <w:t xml:space="preserve">CUARTO. </w:t>
      </w:r>
      <w:r w:rsidRPr="00595EA7">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39110724" w14:textId="77777777" w:rsidR="00B153CD" w:rsidRPr="00595EA7" w:rsidRDefault="00B153CD" w:rsidP="00B153CD">
      <w:pPr>
        <w:pBdr>
          <w:top w:val="nil"/>
          <w:left w:val="nil"/>
          <w:bottom w:val="nil"/>
          <w:right w:val="nil"/>
          <w:between w:val="nil"/>
        </w:pBdr>
        <w:rPr>
          <w:rFonts w:eastAsia="Palatino Linotype" w:cs="Palatino Linotype"/>
          <w:color w:val="000000"/>
          <w:szCs w:val="24"/>
        </w:rPr>
      </w:pPr>
    </w:p>
    <w:p w14:paraId="5D4BB5D6" w14:textId="77777777" w:rsidR="00B153CD" w:rsidRPr="00595EA7" w:rsidRDefault="00B153CD" w:rsidP="00B153CD">
      <w:pPr>
        <w:pBdr>
          <w:top w:val="nil"/>
          <w:left w:val="nil"/>
          <w:bottom w:val="nil"/>
          <w:right w:val="nil"/>
          <w:between w:val="nil"/>
        </w:pBdr>
        <w:rPr>
          <w:rFonts w:eastAsia="Palatino Linotype" w:cs="Palatino Linotype"/>
          <w:color w:val="000000"/>
          <w:szCs w:val="24"/>
        </w:rPr>
      </w:pPr>
      <w:r w:rsidRPr="00595EA7">
        <w:rPr>
          <w:rFonts w:eastAsia="Palatino Linotype" w:cs="Palatino Linotype"/>
          <w:b/>
          <w:color w:val="000000"/>
          <w:szCs w:val="24"/>
        </w:rPr>
        <w:t xml:space="preserve">QUINTO. Notifíquese </w:t>
      </w:r>
      <w:r w:rsidRPr="00595EA7">
        <w:rPr>
          <w:rFonts w:eastAsia="Palatino Linotype" w:cs="Palatino Linotype"/>
          <w:color w:val="000000"/>
          <w:szCs w:val="24"/>
        </w:rPr>
        <w:t xml:space="preserve">la presente resolución al </w:t>
      </w:r>
      <w:r w:rsidRPr="00595EA7">
        <w:rPr>
          <w:rFonts w:eastAsia="Palatino Linotype" w:cs="Palatino Linotype"/>
          <w:b/>
          <w:bCs/>
          <w:color w:val="000000"/>
          <w:szCs w:val="24"/>
        </w:rPr>
        <w:t>Recurrente</w:t>
      </w:r>
      <w:r w:rsidRPr="00595EA7">
        <w:rPr>
          <w:rFonts w:eastAsia="Palatino Linotype" w:cs="Palatino Linotype"/>
          <w:color w:val="000000"/>
          <w:szCs w:val="24"/>
        </w:rPr>
        <w:t xml:space="preserv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4289605E" w14:textId="77777777" w:rsidR="00454915" w:rsidRPr="00595EA7" w:rsidRDefault="00454915" w:rsidP="008F50E6">
      <w:pPr>
        <w:rPr>
          <w:szCs w:val="24"/>
        </w:rPr>
      </w:pPr>
    </w:p>
    <w:p w14:paraId="20573BFF" w14:textId="7AB7CE9C" w:rsidR="00A970D5" w:rsidRPr="00595EA7" w:rsidRDefault="00595EA7" w:rsidP="00570FE7">
      <w:pPr>
        <w:pBdr>
          <w:top w:val="nil"/>
          <w:left w:val="nil"/>
          <w:bottom w:val="nil"/>
          <w:right w:val="nil"/>
          <w:between w:val="nil"/>
        </w:pBdr>
        <w:contextualSpacing/>
        <w:rPr>
          <w:rFonts w:eastAsia="Palatino Linotype" w:cs="Palatino Linotype"/>
          <w:color w:val="000000"/>
          <w:szCs w:val="24"/>
        </w:rPr>
      </w:pPr>
      <w:r w:rsidRPr="00595EA7">
        <w:rPr>
          <w:rFonts w:cs="Arial"/>
        </w:rPr>
        <w:t>ASÍ LO RESUELVE, POR UNANIMIDAD DE VOTOS, EL PLENO DEL</w:t>
      </w:r>
      <w:r w:rsidRPr="00595EA7">
        <w:rPr>
          <w:rFonts w:eastAsia="Arial Unicode MS" w:cs="Arial"/>
        </w:rPr>
        <w:t xml:space="preserve"> INSTITUTO DE TRANSPARENCIA, ACCESO A LA INFORMACIÓN PÚBLICA Y PROTECCIÓN DE DATOS PERSONALES DEL ESTADO DE MÉXICO Y MUNICIPIOS</w:t>
      </w:r>
      <w:r w:rsidRPr="00595EA7">
        <w:rPr>
          <w:rFonts w:cs="Arial"/>
        </w:rPr>
        <w:t xml:space="preserve">, CONFORMADO POR LOS COMISIONADOS JOSÉ MARTÍNEZ VILCHIS, MARÍA DEL ROSARIO MEJÍA </w:t>
      </w:r>
      <w:r w:rsidRPr="00595EA7">
        <w:rPr>
          <w:rFonts w:cs="Arial"/>
        </w:rPr>
        <w:lastRenderedPageBreak/>
        <w:t>AYALA, SHARON CRISTINA MORALES MARTÍNEZ, LUIS GUSTAVO PARRA NORIEGA Y GUADALUPE RAMÍREZ PEÑA, EN LA VIGÉSIMA SEGUNDA SESIÓN ORDINARIA CELEBRADA EL DIECISIETE DE JUNIO DE DOS MIL VEINTISÉIS, ANTE EL SECRETARIO TÉCNICO DEL PLENO, ALEXIS TAPIA RAMÍREZ</w:t>
      </w:r>
      <w:r w:rsidR="00A970D5" w:rsidRPr="00595EA7">
        <w:rPr>
          <w:rFonts w:eastAsia="Palatino Linotype" w:cs="Palatino Linotype"/>
          <w:color w:val="000000"/>
          <w:szCs w:val="24"/>
        </w:rPr>
        <w:t>.</w:t>
      </w:r>
      <w:r w:rsidR="001957CF" w:rsidRPr="00595EA7">
        <w:rPr>
          <w:rFonts w:eastAsia="Palatino Linotype" w:cs="Palatino Linotype"/>
          <w:color w:val="000000"/>
          <w:szCs w:val="24"/>
        </w:rPr>
        <w:t>--------------</w:t>
      </w:r>
      <w:r w:rsidR="00C6512A" w:rsidRPr="00595EA7">
        <w:rPr>
          <w:rFonts w:eastAsia="Palatino Linotype" w:cs="Palatino Linotype"/>
          <w:color w:val="000000"/>
          <w:szCs w:val="24"/>
        </w:rPr>
        <w:t>---------</w:t>
      </w:r>
      <w:r w:rsidR="00337FA1" w:rsidRPr="00595EA7">
        <w:rPr>
          <w:rFonts w:eastAsia="Palatino Linotype" w:cs="Palatino Linotype"/>
          <w:color w:val="000000"/>
          <w:szCs w:val="24"/>
        </w:rPr>
        <w:t>-----</w:t>
      </w:r>
      <w:r w:rsidR="00BA5315" w:rsidRPr="00595EA7">
        <w:rPr>
          <w:rFonts w:eastAsia="Palatino Linotype" w:cs="Palatino Linotype"/>
          <w:color w:val="000000"/>
          <w:szCs w:val="24"/>
        </w:rPr>
        <w:t>---------------------------------------------------------------------------------------------------------------------</w:t>
      </w:r>
      <w:r w:rsidR="00570FE7" w:rsidRPr="00595EA7">
        <w:rPr>
          <w:rFonts w:eastAsia="Palatino Linotype" w:cs="Palatino Linotype"/>
          <w:color w:val="000000"/>
          <w:szCs w:val="24"/>
        </w:rPr>
        <w:t>--------------------------------------------------------------------------------------------------------------------------------------------------------</w:t>
      </w:r>
      <w:r w:rsidR="00B62A9F" w:rsidRPr="00595EA7">
        <w:rPr>
          <w:rFonts w:eastAsia="Palatino Linotype" w:cs="Palatino Linotype"/>
          <w:color w:val="000000"/>
          <w:szCs w:val="24"/>
        </w:rPr>
        <w:t>-----------------------------------------------------------------------------------------------------------------------------------------------------------------------------------------------------------------------------------------------------------------------------------------------------------------------------------------------------------------------------------------------------------------------------------------------------------------------------------------------------------------------------------------------------------------------------------------------------------------------------------------------------------------------------</w:t>
      </w:r>
      <w:r w:rsidR="0063030C" w:rsidRPr="00595EA7">
        <w:rPr>
          <w:rFonts w:eastAsia="Palatino Linotype" w:cs="Palatino Linotype"/>
          <w:color w:val="000000"/>
          <w:szCs w:val="24"/>
        </w:rPr>
        <w:t xml:space="preserve"> ---------------------------------------------------------------------------------------------------------------------------------------------------------------------------------------------------------------------------------------------------------------------------------------------------------------------------------------------------------------------------------------------------------------------------------------------------------------------------------------------------------------------------------------------------------------------------------------------------------------------------------------------------------------------------------------------------------------------------------------------------------------------------------------------------------------------------------------------------------------------------------------------------------------------------------------------------------------------------------------------------------------------------------------------------------------------------------------------------------------------------------------------------------------------------------------------------------------------------------------------------------------------------------------------------------------------------------------</w:t>
      </w:r>
    </w:p>
    <w:p w14:paraId="4DA57669" w14:textId="1A262E64" w:rsidR="00A970D5" w:rsidRPr="004B7011" w:rsidRDefault="44E9108F" w:rsidP="44E9108F">
      <w:pPr>
        <w:pBdr>
          <w:top w:val="nil"/>
          <w:left w:val="nil"/>
          <w:bottom w:val="nil"/>
          <w:right w:val="nil"/>
          <w:between w:val="nil"/>
        </w:pBdr>
        <w:spacing w:line="240" w:lineRule="auto"/>
        <w:contextualSpacing/>
        <w:rPr>
          <w:rFonts w:eastAsia="Palatino Linotype" w:cs="Palatino Linotype"/>
          <w:color w:val="000000"/>
          <w:sz w:val="20"/>
          <w:szCs w:val="20"/>
          <w:lang w:val="es-ES"/>
        </w:rPr>
      </w:pPr>
      <w:r w:rsidRPr="00595EA7">
        <w:rPr>
          <w:rFonts w:eastAsia="Palatino Linotype" w:cs="Palatino Linotype"/>
          <w:color w:val="000000" w:themeColor="text1"/>
          <w:sz w:val="20"/>
          <w:szCs w:val="20"/>
          <w:lang w:val="es-ES"/>
        </w:rPr>
        <w:t>JMV/CCR/</w:t>
      </w:r>
      <w:r w:rsidR="00EC39D6" w:rsidRPr="00595EA7">
        <w:rPr>
          <w:rFonts w:eastAsia="Palatino Linotype" w:cs="Palatino Linotype"/>
          <w:color w:val="000000" w:themeColor="text1"/>
          <w:sz w:val="20"/>
          <w:szCs w:val="20"/>
          <w:lang w:val="es-ES"/>
        </w:rPr>
        <w:t>EJDG</w:t>
      </w:r>
    </w:p>
    <w:p w14:paraId="5FBC6CA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Default="00A970D5" w:rsidP="006922F5">
      <w:pPr>
        <w:pBdr>
          <w:top w:val="nil"/>
          <w:left w:val="nil"/>
          <w:bottom w:val="nil"/>
          <w:right w:val="nil"/>
          <w:between w:val="nil"/>
        </w:pBdr>
        <w:contextualSpacing/>
        <w:rPr>
          <w:rFonts w:eastAsia="Palatino Linotype" w:cs="Palatino Linotype"/>
          <w:color w:val="000000"/>
          <w:sz w:val="20"/>
          <w:szCs w:val="20"/>
        </w:rPr>
      </w:pPr>
    </w:p>
    <w:p w14:paraId="21FE2A93" w14:textId="77777777" w:rsidR="004817ED" w:rsidRDefault="004817ED" w:rsidP="006922F5">
      <w:pPr>
        <w:pBdr>
          <w:top w:val="nil"/>
          <w:left w:val="nil"/>
          <w:bottom w:val="nil"/>
          <w:right w:val="nil"/>
          <w:between w:val="nil"/>
        </w:pBdr>
        <w:contextualSpacing/>
        <w:rPr>
          <w:rFonts w:eastAsia="Palatino Linotype" w:cs="Palatino Linotype"/>
          <w:color w:val="000000"/>
          <w:sz w:val="20"/>
          <w:szCs w:val="20"/>
        </w:rPr>
      </w:pPr>
    </w:p>
    <w:p w14:paraId="2EB40C77" w14:textId="77777777" w:rsidR="004817ED" w:rsidRDefault="004817ED" w:rsidP="006922F5">
      <w:pPr>
        <w:pBdr>
          <w:top w:val="nil"/>
          <w:left w:val="nil"/>
          <w:bottom w:val="nil"/>
          <w:right w:val="nil"/>
          <w:between w:val="nil"/>
        </w:pBdr>
        <w:contextualSpacing/>
        <w:rPr>
          <w:rFonts w:eastAsia="Palatino Linotype" w:cs="Palatino Linotype"/>
          <w:color w:val="000000"/>
          <w:sz w:val="20"/>
          <w:szCs w:val="20"/>
        </w:rPr>
      </w:pPr>
    </w:p>
    <w:p w14:paraId="4C4EFA83" w14:textId="77777777" w:rsidR="004817ED" w:rsidRDefault="004817ED" w:rsidP="006922F5">
      <w:pPr>
        <w:pBdr>
          <w:top w:val="nil"/>
          <w:left w:val="nil"/>
          <w:bottom w:val="nil"/>
          <w:right w:val="nil"/>
          <w:between w:val="nil"/>
        </w:pBdr>
        <w:contextualSpacing/>
        <w:rPr>
          <w:rFonts w:eastAsia="Palatino Linotype" w:cs="Palatino Linotype"/>
          <w:color w:val="000000"/>
          <w:sz w:val="20"/>
          <w:szCs w:val="20"/>
        </w:rPr>
      </w:pPr>
    </w:p>
    <w:p w14:paraId="0CED3FCC" w14:textId="77777777" w:rsidR="004817ED" w:rsidRPr="004B7011" w:rsidRDefault="004817ED"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E55637" w14:textId="77777777" w:rsidR="00175FA8" w:rsidRDefault="00175FA8" w:rsidP="00F2498E">
      <w:pPr>
        <w:spacing w:line="240" w:lineRule="auto"/>
      </w:pPr>
      <w:r>
        <w:separator/>
      </w:r>
    </w:p>
  </w:endnote>
  <w:endnote w:type="continuationSeparator" w:id="0">
    <w:p w14:paraId="5B83F0DA" w14:textId="77777777" w:rsidR="00175FA8" w:rsidRDefault="00175FA8" w:rsidP="00F2498E">
      <w:pPr>
        <w:spacing w:line="240" w:lineRule="auto"/>
      </w:pPr>
      <w:r>
        <w:continuationSeparator/>
      </w:r>
    </w:p>
  </w:endnote>
  <w:endnote w:type="continuationNotice" w:id="1">
    <w:p w14:paraId="11C62D4B" w14:textId="77777777" w:rsidR="00175FA8" w:rsidRDefault="00175F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B3041B" w:rsidRPr="00871A91" w:rsidRDefault="00B3041B"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8946DC">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8946DC">
      <w:rPr>
        <w:rFonts w:ascii="Palatino Linotype" w:hAnsi="Palatino Linotype"/>
        <w:b/>
        <w:bCs/>
        <w:noProof/>
        <w:sz w:val="20"/>
      </w:rPr>
      <w:t>37</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B3041B" w:rsidRPr="00871A91" w:rsidRDefault="00B3041B"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8946DC">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8946DC">
      <w:rPr>
        <w:rFonts w:ascii="Palatino Linotype" w:hAnsi="Palatino Linotype"/>
        <w:b/>
        <w:bCs/>
        <w:noProof/>
        <w:sz w:val="20"/>
      </w:rPr>
      <w:t>37</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6B9302" w14:textId="77777777" w:rsidR="00175FA8" w:rsidRDefault="00175FA8" w:rsidP="00F2498E">
      <w:pPr>
        <w:spacing w:line="240" w:lineRule="auto"/>
      </w:pPr>
      <w:r>
        <w:separator/>
      </w:r>
    </w:p>
  </w:footnote>
  <w:footnote w:type="continuationSeparator" w:id="0">
    <w:p w14:paraId="58788123" w14:textId="77777777" w:rsidR="00175FA8" w:rsidRDefault="00175FA8" w:rsidP="00F2498E">
      <w:pPr>
        <w:spacing w:line="240" w:lineRule="auto"/>
      </w:pPr>
      <w:r>
        <w:continuationSeparator/>
      </w:r>
    </w:p>
  </w:footnote>
  <w:footnote w:type="continuationNotice" w:id="1">
    <w:p w14:paraId="4FB71C62" w14:textId="77777777" w:rsidR="00175FA8" w:rsidRDefault="00175FA8">
      <w:pPr>
        <w:spacing w:line="240" w:lineRule="auto"/>
      </w:pPr>
    </w:p>
  </w:footnote>
  <w:footnote w:id="2">
    <w:p w14:paraId="0DC550E2" w14:textId="77777777" w:rsidR="00B3041B" w:rsidRPr="0031280C" w:rsidRDefault="00B3041B" w:rsidP="00D418F4">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65BCB85B" w14:textId="77777777" w:rsidR="00B3041B" w:rsidRPr="0031280C" w:rsidRDefault="00B3041B" w:rsidP="00D418F4">
      <w:pPr>
        <w:pBdr>
          <w:top w:val="nil"/>
          <w:left w:val="nil"/>
          <w:bottom w:val="nil"/>
          <w:right w:val="nil"/>
          <w:between w:val="nil"/>
        </w:pBdr>
        <w:spacing w:line="240" w:lineRule="auto"/>
        <w:rPr>
          <w:rFonts w:eastAsia="Palatino Linotype" w:cs="Palatino Linotype"/>
          <w:color w:val="000000"/>
          <w:sz w:val="20"/>
          <w:szCs w:val="20"/>
        </w:rPr>
      </w:pPr>
    </w:p>
    <w:p w14:paraId="13F95520" w14:textId="77777777" w:rsidR="00B3041B" w:rsidRPr="0031280C" w:rsidRDefault="00B3041B" w:rsidP="00D418F4">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5F436CD6" w14:textId="77777777" w:rsidR="00B3041B" w:rsidRPr="0031280C" w:rsidRDefault="00B3041B" w:rsidP="00D418F4">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B3041B" w:rsidRDefault="00175FA8">
    <w:pPr>
      <w:pStyle w:val="Encabezado"/>
    </w:pPr>
    <w:r>
      <w:rPr>
        <w:noProof/>
        <w:lang w:val="es-MX" w:eastAsia="es-MX"/>
      </w:rPr>
      <w:pict w14:anchorId="6DD8B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3041B" w:rsidRPr="00B17577" w14:paraId="37B9EBDE" w14:textId="77777777" w:rsidTr="009A65CE">
      <w:trPr>
        <w:trHeight w:val="227"/>
      </w:trPr>
      <w:tc>
        <w:tcPr>
          <w:tcW w:w="5103" w:type="dxa"/>
          <w:hideMark/>
        </w:tcPr>
        <w:p w14:paraId="4964FBC5" w14:textId="54CDA645" w:rsidR="00B3041B" w:rsidRPr="00096248" w:rsidRDefault="00B3041B"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679EBA08" w:rsidR="00B3041B" w:rsidRPr="00096248" w:rsidRDefault="00A81094" w:rsidP="00011C4D">
          <w:pPr>
            <w:spacing w:after="120" w:line="240" w:lineRule="auto"/>
            <w:ind w:right="71"/>
            <w:jc w:val="right"/>
            <w:rPr>
              <w:rFonts w:cs="Arial"/>
              <w:b/>
              <w:szCs w:val="24"/>
            </w:rPr>
          </w:pPr>
          <w:r w:rsidRPr="00A81094">
            <w:rPr>
              <w:rFonts w:cs="Arial"/>
              <w:b/>
              <w:bCs/>
              <w:szCs w:val="24"/>
            </w:rPr>
            <w:t>09895/INFOEM/IP/RR/2025</w:t>
          </w:r>
        </w:p>
      </w:tc>
    </w:tr>
    <w:tr w:rsidR="00B3041B" w14:paraId="7591D3C9" w14:textId="77777777" w:rsidTr="009A65CE">
      <w:trPr>
        <w:trHeight w:val="242"/>
      </w:trPr>
      <w:tc>
        <w:tcPr>
          <w:tcW w:w="5103" w:type="dxa"/>
          <w:hideMark/>
        </w:tcPr>
        <w:p w14:paraId="729A65A8" w14:textId="77777777" w:rsidR="00B3041B" w:rsidRPr="00096248" w:rsidRDefault="00B3041B"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02593BC4" w:rsidR="00B3041B" w:rsidRPr="00096248" w:rsidRDefault="00A81094" w:rsidP="00011C4D">
          <w:pPr>
            <w:spacing w:after="120" w:line="240" w:lineRule="auto"/>
            <w:ind w:left="-81" w:right="71"/>
            <w:jc w:val="right"/>
            <w:rPr>
              <w:rFonts w:cs="Arial"/>
              <w:szCs w:val="24"/>
            </w:rPr>
          </w:pPr>
          <w:bookmarkStart w:id="2" w:name="_Hlk231395667"/>
          <w:r w:rsidRPr="00A81094">
            <w:rPr>
              <w:rFonts w:cs="Arial"/>
              <w:szCs w:val="24"/>
            </w:rPr>
            <w:t>Comisión Técnica del Agua del Estado de México</w:t>
          </w:r>
          <w:bookmarkEnd w:id="2"/>
        </w:p>
      </w:tc>
    </w:tr>
    <w:tr w:rsidR="00B3041B" w:rsidRPr="00F63239" w14:paraId="037E914D" w14:textId="77777777" w:rsidTr="009A65CE">
      <w:trPr>
        <w:trHeight w:val="342"/>
      </w:trPr>
      <w:tc>
        <w:tcPr>
          <w:tcW w:w="5103" w:type="dxa"/>
          <w:hideMark/>
        </w:tcPr>
        <w:p w14:paraId="7676B68F" w14:textId="64D69EAF" w:rsidR="00B3041B" w:rsidRPr="00096248" w:rsidRDefault="00B3041B"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B3041B" w:rsidRDefault="00B3041B"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B3041B" w:rsidRPr="00711916" w:rsidRDefault="00B3041B" w:rsidP="00011C4D">
          <w:pPr>
            <w:spacing w:after="120" w:line="240" w:lineRule="auto"/>
            <w:ind w:left="-486" w:right="71" w:firstLine="567"/>
            <w:jc w:val="right"/>
            <w:rPr>
              <w:rFonts w:cs="Arial"/>
              <w:sz w:val="2"/>
              <w:szCs w:val="2"/>
            </w:rPr>
          </w:pPr>
        </w:p>
      </w:tc>
    </w:tr>
  </w:tbl>
  <w:p w14:paraId="2998DBFD" w14:textId="25A9F426" w:rsidR="00B3041B" w:rsidRPr="00871A91" w:rsidRDefault="00175FA8">
    <w:pPr>
      <w:pStyle w:val="Encabezado"/>
      <w:rPr>
        <w:sz w:val="2"/>
      </w:rPr>
    </w:pPr>
    <w:r>
      <w:rPr>
        <w:noProof/>
        <w:lang w:val="es-MX" w:eastAsia="es-MX"/>
      </w:rPr>
      <w:pict w14:anchorId="0EB6C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4.2pt;margin-top:-145.4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B3041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3041B" w14:paraId="0F9FE9B6" w14:textId="77777777" w:rsidTr="009A65CE">
      <w:trPr>
        <w:trHeight w:val="227"/>
      </w:trPr>
      <w:tc>
        <w:tcPr>
          <w:tcW w:w="5103" w:type="dxa"/>
          <w:hideMark/>
        </w:tcPr>
        <w:p w14:paraId="6D1D9D71" w14:textId="11150E5A" w:rsidR="00B3041B" w:rsidRPr="00663A37" w:rsidRDefault="00B3041B"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6ABBBDA6" w:rsidR="00B3041B" w:rsidRPr="00C81ECD" w:rsidRDefault="00A81094" w:rsidP="00011C4D">
          <w:pPr>
            <w:spacing w:after="120" w:line="240" w:lineRule="auto"/>
            <w:ind w:left="-486" w:right="68" w:firstLine="558"/>
            <w:jc w:val="right"/>
            <w:rPr>
              <w:rFonts w:cs="Arial"/>
              <w:b/>
              <w:szCs w:val="24"/>
            </w:rPr>
          </w:pPr>
          <w:r w:rsidRPr="00A81094">
            <w:rPr>
              <w:rFonts w:cs="Arial"/>
              <w:b/>
              <w:bCs/>
              <w:szCs w:val="24"/>
            </w:rPr>
            <w:t>09895/INFOEM/IP/RR/2025</w:t>
          </w:r>
        </w:p>
      </w:tc>
    </w:tr>
    <w:tr w:rsidR="00B3041B" w:rsidRPr="001F57CD" w14:paraId="1377D264" w14:textId="77777777" w:rsidTr="009A65CE">
      <w:trPr>
        <w:trHeight w:val="196"/>
      </w:trPr>
      <w:tc>
        <w:tcPr>
          <w:tcW w:w="5103" w:type="dxa"/>
          <w:hideMark/>
        </w:tcPr>
        <w:p w14:paraId="04D597A1" w14:textId="77777777" w:rsidR="00B3041B" w:rsidRPr="00663A37" w:rsidRDefault="00B3041B"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39DB4428" w:rsidR="00B3041B" w:rsidRPr="00663A37" w:rsidRDefault="008946DC" w:rsidP="70652167">
          <w:pPr>
            <w:spacing w:after="120" w:line="240" w:lineRule="auto"/>
            <w:ind w:right="68"/>
            <w:jc w:val="right"/>
            <w:rPr>
              <w:rFonts w:cs="Arial"/>
              <w:lang w:val="es-ES"/>
            </w:rPr>
          </w:pPr>
          <w:r>
            <w:rPr>
              <w:rFonts w:cs="Arial"/>
              <w:lang w:val="es-ES"/>
            </w:rPr>
            <w:t>XXXXXX</w:t>
          </w:r>
        </w:p>
      </w:tc>
    </w:tr>
    <w:tr w:rsidR="00B3041B" w14:paraId="4DC11993" w14:textId="77777777" w:rsidTr="009A65CE">
      <w:trPr>
        <w:trHeight w:val="242"/>
      </w:trPr>
      <w:tc>
        <w:tcPr>
          <w:tcW w:w="5103" w:type="dxa"/>
          <w:hideMark/>
        </w:tcPr>
        <w:p w14:paraId="76CEF1B5" w14:textId="77777777" w:rsidR="00B3041B" w:rsidRPr="00663A37" w:rsidRDefault="00B3041B"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25C54285" w:rsidR="00B3041B" w:rsidRPr="00663A37" w:rsidRDefault="00A81094" w:rsidP="00771E23">
          <w:pPr>
            <w:spacing w:after="120" w:line="240" w:lineRule="auto"/>
            <w:ind w:left="-70" w:right="68"/>
            <w:jc w:val="right"/>
            <w:rPr>
              <w:rFonts w:cs="Arial"/>
              <w:szCs w:val="24"/>
            </w:rPr>
          </w:pPr>
          <w:r w:rsidRPr="00A81094">
            <w:rPr>
              <w:rFonts w:cs="Arial"/>
              <w:szCs w:val="24"/>
            </w:rPr>
            <w:t>Comisión Técnica del Agua del Estado de México</w:t>
          </w:r>
        </w:p>
      </w:tc>
    </w:tr>
    <w:tr w:rsidR="00B3041B" w14:paraId="5C2B511D" w14:textId="77777777" w:rsidTr="009A65CE">
      <w:trPr>
        <w:trHeight w:val="342"/>
      </w:trPr>
      <w:tc>
        <w:tcPr>
          <w:tcW w:w="5103" w:type="dxa"/>
          <w:hideMark/>
        </w:tcPr>
        <w:p w14:paraId="03FEF68C" w14:textId="45E91CF4" w:rsidR="00B3041B" w:rsidRPr="00663A37" w:rsidRDefault="00B3041B"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B3041B" w:rsidRPr="00663A37" w:rsidRDefault="00B3041B"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B3041B" w:rsidRPr="00871A91" w:rsidRDefault="00175FA8">
    <w:pPr>
      <w:pStyle w:val="Encabezado"/>
      <w:rPr>
        <w:sz w:val="2"/>
      </w:rPr>
    </w:pPr>
    <w:r>
      <w:rPr>
        <w:noProof/>
        <w:lang w:val="es-MX" w:eastAsia="es-MX"/>
      </w:rPr>
      <w:pict w14:anchorId="4E26ED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4.2pt;margin-top:-145pt;width:609.4pt;height:793.75pt;z-index:-251654143;mso-wrap-edited:f;mso-width-percent:0;mso-height-percent:0;mso-position-horizontal-relative:margin;mso-position-vertical-relative:margin;mso-width-percent:0;mso-height-percent:0" o:allowincell="f">
          <v:imagedata r:id="rId1" o:title="infoem"/>
          <w10:wrap anchorx="margin" anchory="margin"/>
        </v:shape>
      </w:pict>
    </w:r>
    <w:r w:rsidR="00B3041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AE5198"/>
    <w:multiLevelType w:val="hybridMultilevel"/>
    <w:tmpl w:val="888872F8"/>
    <w:lvl w:ilvl="0" w:tplc="F5FA2BFA">
      <w:start w:val="1"/>
      <w:numFmt w:val="decimal"/>
      <w:lvlText w:val="%1."/>
      <w:lvlJc w:val="left"/>
      <w:pPr>
        <w:ind w:left="709" w:hanging="425"/>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9E87EFA"/>
    <w:multiLevelType w:val="hybridMultilevel"/>
    <w:tmpl w:val="1D36EE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D5D4131"/>
    <w:multiLevelType w:val="hybridMultilevel"/>
    <w:tmpl w:val="6330A674"/>
    <w:lvl w:ilvl="0" w:tplc="FFFFFFFF">
      <w:start w:val="1"/>
      <w:numFmt w:val="decimal"/>
      <w:lvlText w:val="%1."/>
      <w:lvlJc w:val="left"/>
      <w:pPr>
        <w:ind w:left="709" w:hanging="425"/>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0"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3"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4"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5" w15:restartNumberingAfterBreak="0">
    <w:nsid w:val="380E2709"/>
    <w:multiLevelType w:val="hybridMultilevel"/>
    <w:tmpl w:val="E45E88C2"/>
    <w:lvl w:ilvl="0" w:tplc="F1B41004">
      <w:start w:val="1"/>
      <w:numFmt w:val="bullet"/>
      <w:lvlText w:val=""/>
      <w:lvlJc w:val="left"/>
      <w:pPr>
        <w:ind w:left="709" w:hanging="425"/>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26"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7"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8"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3"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36"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7"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2"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3"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4"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6"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2B96998"/>
    <w:multiLevelType w:val="hybridMultilevel"/>
    <w:tmpl w:val="68A26C62"/>
    <w:lvl w:ilvl="0" w:tplc="080A0001">
      <w:start w:val="1"/>
      <w:numFmt w:val="bullet"/>
      <w:lvlText w:val=""/>
      <w:lvlJc w:val="left"/>
      <w:pPr>
        <w:ind w:left="709" w:hanging="425"/>
      </w:pPr>
      <w:rPr>
        <w:rFonts w:ascii="Symbol" w:hAnsi="Symbol" w:hint="default"/>
        <w:b w:val="0"/>
        <w:lang w:val="es-ES_tradn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2"/>
  </w:num>
  <w:num w:numId="2">
    <w:abstractNumId w:val="36"/>
  </w:num>
  <w:num w:numId="3">
    <w:abstractNumId w:val="14"/>
  </w:num>
  <w:num w:numId="4">
    <w:abstractNumId w:val="46"/>
  </w:num>
  <w:num w:numId="5">
    <w:abstractNumId w:val="4"/>
  </w:num>
  <w:num w:numId="6">
    <w:abstractNumId w:val="39"/>
  </w:num>
  <w:num w:numId="7">
    <w:abstractNumId w:val="11"/>
  </w:num>
  <w:num w:numId="8">
    <w:abstractNumId w:val="3"/>
  </w:num>
  <w:num w:numId="9">
    <w:abstractNumId w:val="22"/>
  </w:num>
  <w:num w:numId="10">
    <w:abstractNumId w:val="23"/>
  </w:num>
  <w:num w:numId="11">
    <w:abstractNumId w:val="51"/>
  </w:num>
  <w:num w:numId="12">
    <w:abstractNumId w:val="44"/>
  </w:num>
  <w:num w:numId="13">
    <w:abstractNumId w:val="31"/>
  </w:num>
  <w:num w:numId="14">
    <w:abstractNumId w:val="35"/>
  </w:num>
  <w:num w:numId="15">
    <w:abstractNumId w:val="19"/>
  </w:num>
  <w:num w:numId="16">
    <w:abstractNumId w:val="30"/>
  </w:num>
  <w:num w:numId="17">
    <w:abstractNumId w:val="16"/>
  </w:num>
  <w:num w:numId="18">
    <w:abstractNumId w:val="6"/>
  </w:num>
  <w:num w:numId="19">
    <w:abstractNumId w:val="7"/>
  </w:num>
  <w:num w:numId="20">
    <w:abstractNumId w:val="15"/>
  </w:num>
  <w:num w:numId="21">
    <w:abstractNumId w:val="26"/>
  </w:num>
  <w:num w:numId="22">
    <w:abstractNumId w:val="2"/>
  </w:num>
  <w:num w:numId="23">
    <w:abstractNumId w:val="33"/>
  </w:num>
  <w:num w:numId="24">
    <w:abstractNumId w:val="38"/>
  </w:num>
  <w:num w:numId="25">
    <w:abstractNumId w:val="45"/>
  </w:num>
  <w:num w:numId="26">
    <w:abstractNumId w:val="21"/>
  </w:num>
  <w:num w:numId="27">
    <w:abstractNumId w:val="41"/>
  </w:num>
  <w:num w:numId="28">
    <w:abstractNumId w:val="28"/>
  </w:num>
  <w:num w:numId="29">
    <w:abstractNumId w:val="24"/>
  </w:num>
  <w:num w:numId="30">
    <w:abstractNumId w:val="18"/>
  </w:num>
  <w:num w:numId="31">
    <w:abstractNumId w:val="34"/>
  </w:num>
  <w:num w:numId="32">
    <w:abstractNumId w:val="37"/>
  </w:num>
  <w:num w:numId="33">
    <w:abstractNumId w:val="5"/>
  </w:num>
  <w:num w:numId="34">
    <w:abstractNumId w:val="48"/>
  </w:num>
  <w:num w:numId="35">
    <w:abstractNumId w:val="52"/>
  </w:num>
  <w:num w:numId="36">
    <w:abstractNumId w:val="43"/>
  </w:num>
  <w:num w:numId="37">
    <w:abstractNumId w:val="8"/>
  </w:num>
  <w:num w:numId="38">
    <w:abstractNumId w:val="42"/>
  </w:num>
  <w:num w:numId="39">
    <w:abstractNumId w:val="9"/>
  </w:num>
  <w:num w:numId="40">
    <w:abstractNumId w:val="40"/>
  </w:num>
  <w:num w:numId="41">
    <w:abstractNumId w:val="47"/>
  </w:num>
  <w:num w:numId="42">
    <w:abstractNumId w:val="0"/>
  </w:num>
  <w:num w:numId="43">
    <w:abstractNumId w:val="1"/>
  </w:num>
  <w:num w:numId="44">
    <w:abstractNumId w:val="29"/>
  </w:num>
  <w:num w:numId="45">
    <w:abstractNumId w:val="20"/>
  </w:num>
  <w:num w:numId="46">
    <w:abstractNumId w:val="49"/>
  </w:num>
  <w:num w:numId="47">
    <w:abstractNumId w:val="27"/>
  </w:num>
  <w:num w:numId="48">
    <w:abstractNumId w:val="53"/>
  </w:num>
  <w:num w:numId="49">
    <w:abstractNumId w:val="10"/>
  </w:num>
  <w:num w:numId="50">
    <w:abstractNumId w:val="50"/>
  </w:num>
  <w:num w:numId="51">
    <w:abstractNumId w:val="25"/>
  </w:num>
  <w:num w:numId="52">
    <w:abstractNumId w:val="12"/>
  </w:num>
  <w:num w:numId="53">
    <w:abstractNumId w:val="13"/>
  </w:num>
  <w:num w:numId="54">
    <w:abstractNumId w:val="1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24F0"/>
    <w:rsid w:val="00002C6A"/>
    <w:rsid w:val="00003412"/>
    <w:rsid w:val="000034AA"/>
    <w:rsid w:val="000037B8"/>
    <w:rsid w:val="00003F45"/>
    <w:rsid w:val="00004014"/>
    <w:rsid w:val="00004465"/>
    <w:rsid w:val="00004479"/>
    <w:rsid w:val="00004B62"/>
    <w:rsid w:val="00005965"/>
    <w:rsid w:val="0000665B"/>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6B50"/>
    <w:rsid w:val="000171BE"/>
    <w:rsid w:val="00020325"/>
    <w:rsid w:val="00021122"/>
    <w:rsid w:val="00021165"/>
    <w:rsid w:val="00021A08"/>
    <w:rsid w:val="000221D0"/>
    <w:rsid w:val="00022432"/>
    <w:rsid w:val="0002287F"/>
    <w:rsid w:val="000232DA"/>
    <w:rsid w:val="0002356F"/>
    <w:rsid w:val="00024A6D"/>
    <w:rsid w:val="00025560"/>
    <w:rsid w:val="00025773"/>
    <w:rsid w:val="00026582"/>
    <w:rsid w:val="00027DA8"/>
    <w:rsid w:val="00030AB0"/>
    <w:rsid w:val="00031BA3"/>
    <w:rsid w:val="000325A7"/>
    <w:rsid w:val="00032686"/>
    <w:rsid w:val="0003268C"/>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37938"/>
    <w:rsid w:val="00040A10"/>
    <w:rsid w:val="00041421"/>
    <w:rsid w:val="00041670"/>
    <w:rsid w:val="000417BE"/>
    <w:rsid w:val="00041AE7"/>
    <w:rsid w:val="00041DEA"/>
    <w:rsid w:val="000429D8"/>
    <w:rsid w:val="00042C8A"/>
    <w:rsid w:val="00042C95"/>
    <w:rsid w:val="00043780"/>
    <w:rsid w:val="000452AA"/>
    <w:rsid w:val="00045F86"/>
    <w:rsid w:val="00046717"/>
    <w:rsid w:val="00046A15"/>
    <w:rsid w:val="00047890"/>
    <w:rsid w:val="00050D85"/>
    <w:rsid w:val="00050FF1"/>
    <w:rsid w:val="00051732"/>
    <w:rsid w:val="00051F5E"/>
    <w:rsid w:val="0005219F"/>
    <w:rsid w:val="0005241C"/>
    <w:rsid w:val="00053AC0"/>
    <w:rsid w:val="00054689"/>
    <w:rsid w:val="0005480B"/>
    <w:rsid w:val="00054F6A"/>
    <w:rsid w:val="00055858"/>
    <w:rsid w:val="00055891"/>
    <w:rsid w:val="00055C90"/>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43FB"/>
    <w:rsid w:val="00064854"/>
    <w:rsid w:val="00064FFF"/>
    <w:rsid w:val="000653C5"/>
    <w:rsid w:val="00065463"/>
    <w:rsid w:val="000658E9"/>
    <w:rsid w:val="000666B3"/>
    <w:rsid w:val="000676A2"/>
    <w:rsid w:val="0007107B"/>
    <w:rsid w:val="00071159"/>
    <w:rsid w:val="00072987"/>
    <w:rsid w:val="00072FF9"/>
    <w:rsid w:val="000739AF"/>
    <w:rsid w:val="00074118"/>
    <w:rsid w:val="00074D4D"/>
    <w:rsid w:val="00075586"/>
    <w:rsid w:val="00075997"/>
    <w:rsid w:val="00075D5E"/>
    <w:rsid w:val="00075FDC"/>
    <w:rsid w:val="00076332"/>
    <w:rsid w:val="00077748"/>
    <w:rsid w:val="00077A55"/>
    <w:rsid w:val="00077B53"/>
    <w:rsid w:val="00077D39"/>
    <w:rsid w:val="00077F28"/>
    <w:rsid w:val="0008029E"/>
    <w:rsid w:val="000802BA"/>
    <w:rsid w:val="000803FB"/>
    <w:rsid w:val="0008134D"/>
    <w:rsid w:val="00081F52"/>
    <w:rsid w:val="00082E5D"/>
    <w:rsid w:val="00083498"/>
    <w:rsid w:val="0008496A"/>
    <w:rsid w:val="00084D1A"/>
    <w:rsid w:val="0008591E"/>
    <w:rsid w:val="00085EA2"/>
    <w:rsid w:val="0008628E"/>
    <w:rsid w:val="000864CC"/>
    <w:rsid w:val="0008737D"/>
    <w:rsid w:val="00087AFB"/>
    <w:rsid w:val="00087F54"/>
    <w:rsid w:val="0009020C"/>
    <w:rsid w:val="00090297"/>
    <w:rsid w:val="00090A37"/>
    <w:rsid w:val="00090EE8"/>
    <w:rsid w:val="00092681"/>
    <w:rsid w:val="00092B31"/>
    <w:rsid w:val="00092D82"/>
    <w:rsid w:val="0009320C"/>
    <w:rsid w:val="00093272"/>
    <w:rsid w:val="0009328A"/>
    <w:rsid w:val="0009397B"/>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110B"/>
    <w:rsid w:val="000A1377"/>
    <w:rsid w:val="000A1D0D"/>
    <w:rsid w:val="000A1D2C"/>
    <w:rsid w:val="000A2323"/>
    <w:rsid w:val="000A2CA6"/>
    <w:rsid w:val="000A2F65"/>
    <w:rsid w:val="000A3F41"/>
    <w:rsid w:val="000A4202"/>
    <w:rsid w:val="000A445D"/>
    <w:rsid w:val="000A4BDB"/>
    <w:rsid w:val="000A53E1"/>
    <w:rsid w:val="000A5EA1"/>
    <w:rsid w:val="000A6945"/>
    <w:rsid w:val="000A6F53"/>
    <w:rsid w:val="000A7D80"/>
    <w:rsid w:val="000B117C"/>
    <w:rsid w:val="000B1F27"/>
    <w:rsid w:val="000B2390"/>
    <w:rsid w:val="000B266E"/>
    <w:rsid w:val="000B28CF"/>
    <w:rsid w:val="000B29E0"/>
    <w:rsid w:val="000B350D"/>
    <w:rsid w:val="000B4159"/>
    <w:rsid w:val="000B491D"/>
    <w:rsid w:val="000B503C"/>
    <w:rsid w:val="000B51CE"/>
    <w:rsid w:val="000B5296"/>
    <w:rsid w:val="000B5608"/>
    <w:rsid w:val="000B5690"/>
    <w:rsid w:val="000B65C3"/>
    <w:rsid w:val="000C0203"/>
    <w:rsid w:val="000C066A"/>
    <w:rsid w:val="000C0E5D"/>
    <w:rsid w:val="000C0F27"/>
    <w:rsid w:val="000C2504"/>
    <w:rsid w:val="000C2661"/>
    <w:rsid w:val="000C2D59"/>
    <w:rsid w:val="000C2E3B"/>
    <w:rsid w:val="000C3494"/>
    <w:rsid w:val="000C416A"/>
    <w:rsid w:val="000C51AF"/>
    <w:rsid w:val="000C539D"/>
    <w:rsid w:val="000C568A"/>
    <w:rsid w:val="000C661C"/>
    <w:rsid w:val="000C703C"/>
    <w:rsid w:val="000C7472"/>
    <w:rsid w:val="000C7801"/>
    <w:rsid w:val="000C7BF9"/>
    <w:rsid w:val="000C7C21"/>
    <w:rsid w:val="000C7EB6"/>
    <w:rsid w:val="000C7F8F"/>
    <w:rsid w:val="000D08B6"/>
    <w:rsid w:val="000D0CD3"/>
    <w:rsid w:val="000D14DA"/>
    <w:rsid w:val="000D2A2D"/>
    <w:rsid w:val="000D2C63"/>
    <w:rsid w:val="000D2E93"/>
    <w:rsid w:val="000D3C8A"/>
    <w:rsid w:val="000D3DC4"/>
    <w:rsid w:val="000D5244"/>
    <w:rsid w:val="000D55D2"/>
    <w:rsid w:val="000D5634"/>
    <w:rsid w:val="000D56B9"/>
    <w:rsid w:val="000D5C00"/>
    <w:rsid w:val="000D609A"/>
    <w:rsid w:val="000D648C"/>
    <w:rsid w:val="000D66A1"/>
    <w:rsid w:val="000D6AE8"/>
    <w:rsid w:val="000D7340"/>
    <w:rsid w:val="000D772A"/>
    <w:rsid w:val="000E06A3"/>
    <w:rsid w:val="000E0D32"/>
    <w:rsid w:val="000E195F"/>
    <w:rsid w:val="000E1FD4"/>
    <w:rsid w:val="000E2370"/>
    <w:rsid w:val="000E27CE"/>
    <w:rsid w:val="000E35E0"/>
    <w:rsid w:val="000E37D0"/>
    <w:rsid w:val="000E3D5F"/>
    <w:rsid w:val="000E3EB9"/>
    <w:rsid w:val="000E48E3"/>
    <w:rsid w:val="000E4AFE"/>
    <w:rsid w:val="000E4E16"/>
    <w:rsid w:val="000E4EBC"/>
    <w:rsid w:val="000E513A"/>
    <w:rsid w:val="000E57E9"/>
    <w:rsid w:val="000E74D7"/>
    <w:rsid w:val="000E7A3F"/>
    <w:rsid w:val="000E7BF6"/>
    <w:rsid w:val="000F015F"/>
    <w:rsid w:val="000F0B57"/>
    <w:rsid w:val="000F114E"/>
    <w:rsid w:val="000F146C"/>
    <w:rsid w:val="000F152C"/>
    <w:rsid w:val="000F196A"/>
    <w:rsid w:val="000F2668"/>
    <w:rsid w:val="000F367A"/>
    <w:rsid w:val="000F3D79"/>
    <w:rsid w:val="000F44C1"/>
    <w:rsid w:val="000F4958"/>
    <w:rsid w:val="000F547D"/>
    <w:rsid w:val="000F54F6"/>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7231"/>
    <w:rsid w:val="00107256"/>
    <w:rsid w:val="00107451"/>
    <w:rsid w:val="0011071D"/>
    <w:rsid w:val="001107C4"/>
    <w:rsid w:val="0011108B"/>
    <w:rsid w:val="0011110C"/>
    <w:rsid w:val="001116B7"/>
    <w:rsid w:val="0011295F"/>
    <w:rsid w:val="001141AE"/>
    <w:rsid w:val="00114B1E"/>
    <w:rsid w:val="00114F1E"/>
    <w:rsid w:val="00115495"/>
    <w:rsid w:val="00116B11"/>
    <w:rsid w:val="00116E4B"/>
    <w:rsid w:val="00116F6B"/>
    <w:rsid w:val="001171FF"/>
    <w:rsid w:val="00121552"/>
    <w:rsid w:val="00121842"/>
    <w:rsid w:val="00121B19"/>
    <w:rsid w:val="00121F46"/>
    <w:rsid w:val="001235A0"/>
    <w:rsid w:val="00123D0B"/>
    <w:rsid w:val="00124B26"/>
    <w:rsid w:val="0012508E"/>
    <w:rsid w:val="001275EF"/>
    <w:rsid w:val="00130C18"/>
    <w:rsid w:val="00131C40"/>
    <w:rsid w:val="00131C6C"/>
    <w:rsid w:val="00131F2D"/>
    <w:rsid w:val="001321ED"/>
    <w:rsid w:val="00133F26"/>
    <w:rsid w:val="0013462D"/>
    <w:rsid w:val="001360B8"/>
    <w:rsid w:val="0013657B"/>
    <w:rsid w:val="00136A94"/>
    <w:rsid w:val="00137807"/>
    <w:rsid w:val="00140181"/>
    <w:rsid w:val="0014092A"/>
    <w:rsid w:val="00140A63"/>
    <w:rsid w:val="00141359"/>
    <w:rsid w:val="00142AF7"/>
    <w:rsid w:val="00142D35"/>
    <w:rsid w:val="00143916"/>
    <w:rsid w:val="00143E8A"/>
    <w:rsid w:val="00143FC6"/>
    <w:rsid w:val="00144A6E"/>
    <w:rsid w:val="00144ABF"/>
    <w:rsid w:val="00144BA8"/>
    <w:rsid w:val="00145C22"/>
    <w:rsid w:val="001464CD"/>
    <w:rsid w:val="00147D4D"/>
    <w:rsid w:val="00150293"/>
    <w:rsid w:val="001502AD"/>
    <w:rsid w:val="00150415"/>
    <w:rsid w:val="001509C0"/>
    <w:rsid w:val="00151431"/>
    <w:rsid w:val="00151764"/>
    <w:rsid w:val="00151FF5"/>
    <w:rsid w:val="001522A2"/>
    <w:rsid w:val="00152B40"/>
    <w:rsid w:val="001530E5"/>
    <w:rsid w:val="00154B4E"/>
    <w:rsid w:val="00154F75"/>
    <w:rsid w:val="00155CC6"/>
    <w:rsid w:val="00155CDF"/>
    <w:rsid w:val="00155F53"/>
    <w:rsid w:val="001564E3"/>
    <w:rsid w:val="00156699"/>
    <w:rsid w:val="001568D5"/>
    <w:rsid w:val="00156DAA"/>
    <w:rsid w:val="00157491"/>
    <w:rsid w:val="00157C91"/>
    <w:rsid w:val="00157D2B"/>
    <w:rsid w:val="00160608"/>
    <w:rsid w:val="001608D3"/>
    <w:rsid w:val="001624E8"/>
    <w:rsid w:val="0016322B"/>
    <w:rsid w:val="0016339A"/>
    <w:rsid w:val="0016392B"/>
    <w:rsid w:val="001641EC"/>
    <w:rsid w:val="001643F2"/>
    <w:rsid w:val="00165898"/>
    <w:rsid w:val="00165CA1"/>
    <w:rsid w:val="00165E57"/>
    <w:rsid w:val="00166171"/>
    <w:rsid w:val="00166D47"/>
    <w:rsid w:val="00167291"/>
    <w:rsid w:val="00167DF0"/>
    <w:rsid w:val="00171192"/>
    <w:rsid w:val="00171AAD"/>
    <w:rsid w:val="00171BBC"/>
    <w:rsid w:val="00171CF4"/>
    <w:rsid w:val="00171F77"/>
    <w:rsid w:val="0017292D"/>
    <w:rsid w:val="00172A87"/>
    <w:rsid w:val="001748CB"/>
    <w:rsid w:val="0017523B"/>
    <w:rsid w:val="00175B42"/>
    <w:rsid w:val="00175FA8"/>
    <w:rsid w:val="0017606D"/>
    <w:rsid w:val="0017633C"/>
    <w:rsid w:val="00176522"/>
    <w:rsid w:val="00176CA8"/>
    <w:rsid w:val="00177325"/>
    <w:rsid w:val="00177C5F"/>
    <w:rsid w:val="00177F85"/>
    <w:rsid w:val="001809A8"/>
    <w:rsid w:val="00180C5F"/>
    <w:rsid w:val="001819E8"/>
    <w:rsid w:val="00181A06"/>
    <w:rsid w:val="00181A9D"/>
    <w:rsid w:val="001823E3"/>
    <w:rsid w:val="00182FC0"/>
    <w:rsid w:val="001834D9"/>
    <w:rsid w:val="00183990"/>
    <w:rsid w:val="00183F45"/>
    <w:rsid w:val="00184AEA"/>
    <w:rsid w:val="0018577B"/>
    <w:rsid w:val="00185C61"/>
    <w:rsid w:val="0018697B"/>
    <w:rsid w:val="00186D1D"/>
    <w:rsid w:val="00187CCE"/>
    <w:rsid w:val="00190030"/>
    <w:rsid w:val="0019086A"/>
    <w:rsid w:val="00190B5A"/>
    <w:rsid w:val="00190D0F"/>
    <w:rsid w:val="00190F59"/>
    <w:rsid w:val="00192D02"/>
    <w:rsid w:val="0019495B"/>
    <w:rsid w:val="00194C85"/>
    <w:rsid w:val="0019539C"/>
    <w:rsid w:val="001957CF"/>
    <w:rsid w:val="001957E6"/>
    <w:rsid w:val="00195845"/>
    <w:rsid w:val="0019584A"/>
    <w:rsid w:val="001960AD"/>
    <w:rsid w:val="0019662A"/>
    <w:rsid w:val="00196AF7"/>
    <w:rsid w:val="00196FB3"/>
    <w:rsid w:val="001A057E"/>
    <w:rsid w:val="001A0AFD"/>
    <w:rsid w:val="001A0E96"/>
    <w:rsid w:val="001A1BDB"/>
    <w:rsid w:val="001A316F"/>
    <w:rsid w:val="001A321A"/>
    <w:rsid w:val="001A3982"/>
    <w:rsid w:val="001A3C5F"/>
    <w:rsid w:val="001A3F75"/>
    <w:rsid w:val="001A4523"/>
    <w:rsid w:val="001A4BDF"/>
    <w:rsid w:val="001A5348"/>
    <w:rsid w:val="001A5B53"/>
    <w:rsid w:val="001A6849"/>
    <w:rsid w:val="001A773B"/>
    <w:rsid w:val="001B0259"/>
    <w:rsid w:val="001B0262"/>
    <w:rsid w:val="001B0D9E"/>
    <w:rsid w:val="001B11CB"/>
    <w:rsid w:val="001B236A"/>
    <w:rsid w:val="001B23FA"/>
    <w:rsid w:val="001B28D1"/>
    <w:rsid w:val="001B2A3F"/>
    <w:rsid w:val="001B3FD2"/>
    <w:rsid w:val="001B5693"/>
    <w:rsid w:val="001B587B"/>
    <w:rsid w:val="001B5959"/>
    <w:rsid w:val="001B6C2D"/>
    <w:rsid w:val="001B7147"/>
    <w:rsid w:val="001B7214"/>
    <w:rsid w:val="001C087E"/>
    <w:rsid w:val="001C0AB6"/>
    <w:rsid w:val="001C0F32"/>
    <w:rsid w:val="001C1BF4"/>
    <w:rsid w:val="001C2099"/>
    <w:rsid w:val="001C27A3"/>
    <w:rsid w:val="001C2982"/>
    <w:rsid w:val="001C29FA"/>
    <w:rsid w:val="001C2C72"/>
    <w:rsid w:val="001C2DED"/>
    <w:rsid w:val="001C3145"/>
    <w:rsid w:val="001C3387"/>
    <w:rsid w:val="001C407C"/>
    <w:rsid w:val="001C4A71"/>
    <w:rsid w:val="001C4CBF"/>
    <w:rsid w:val="001C54A1"/>
    <w:rsid w:val="001C5CD0"/>
    <w:rsid w:val="001C6455"/>
    <w:rsid w:val="001C6C3D"/>
    <w:rsid w:val="001C72C0"/>
    <w:rsid w:val="001C7347"/>
    <w:rsid w:val="001C7400"/>
    <w:rsid w:val="001C7697"/>
    <w:rsid w:val="001C7C31"/>
    <w:rsid w:val="001D1B77"/>
    <w:rsid w:val="001D225B"/>
    <w:rsid w:val="001D32FC"/>
    <w:rsid w:val="001D3563"/>
    <w:rsid w:val="001D3687"/>
    <w:rsid w:val="001D3EE2"/>
    <w:rsid w:val="001D41E0"/>
    <w:rsid w:val="001D4382"/>
    <w:rsid w:val="001D4CB2"/>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3430"/>
    <w:rsid w:val="001E35AE"/>
    <w:rsid w:val="001E4621"/>
    <w:rsid w:val="001E48A4"/>
    <w:rsid w:val="001E5273"/>
    <w:rsid w:val="001E5286"/>
    <w:rsid w:val="001E5453"/>
    <w:rsid w:val="001E5C3D"/>
    <w:rsid w:val="001E65C6"/>
    <w:rsid w:val="001E678B"/>
    <w:rsid w:val="001E7C62"/>
    <w:rsid w:val="001F0525"/>
    <w:rsid w:val="001F0C02"/>
    <w:rsid w:val="001F2B26"/>
    <w:rsid w:val="001F2BC9"/>
    <w:rsid w:val="001F2F39"/>
    <w:rsid w:val="001F3363"/>
    <w:rsid w:val="001F34DD"/>
    <w:rsid w:val="001F408E"/>
    <w:rsid w:val="001F4349"/>
    <w:rsid w:val="001F4860"/>
    <w:rsid w:val="001F4EDD"/>
    <w:rsid w:val="001F57CD"/>
    <w:rsid w:val="001F5B07"/>
    <w:rsid w:val="001F5E58"/>
    <w:rsid w:val="001F6270"/>
    <w:rsid w:val="001F65BE"/>
    <w:rsid w:val="001F7890"/>
    <w:rsid w:val="001F7D76"/>
    <w:rsid w:val="001F7D9A"/>
    <w:rsid w:val="00200FAD"/>
    <w:rsid w:val="002015CF"/>
    <w:rsid w:val="00201765"/>
    <w:rsid w:val="00201ABD"/>
    <w:rsid w:val="0020257F"/>
    <w:rsid w:val="00204436"/>
    <w:rsid w:val="00204AA1"/>
    <w:rsid w:val="00205357"/>
    <w:rsid w:val="00205455"/>
    <w:rsid w:val="00205FAC"/>
    <w:rsid w:val="00206139"/>
    <w:rsid w:val="00207028"/>
    <w:rsid w:val="0020763C"/>
    <w:rsid w:val="00207E11"/>
    <w:rsid w:val="0021063D"/>
    <w:rsid w:val="00210714"/>
    <w:rsid w:val="00211B32"/>
    <w:rsid w:val="0021327B"/>
    <w:rsid w:val="002132F2"/>
    <w:rsid w:val="00214B09"/>
    <w:rsid w:val="002155ED"/>
    <w:rsid w:val="002156A3"/>
    <w:rsid w:val="00215AEE"/>
    <w:rsid w:val="0021627B"/>
    <w:rsid w:val="0021698E"/>
    <w:rsid w:val="00216D13"/>
    <w:rsid w:val="00216F33"/>
    <w:rsid w:val="002207CF"/>
    <w:rsid w:val="0022145E"/>
    <w:rsid w:val="00221C04"/>
    <w:rsid w:val="0022245F"/>
    <w:rsid w:val="00223256"/>
    <w:rsid w:val="0022406E"/>
    <w:rsid w:val="00224FEA"/>
    <w:rsid w:val="002262C0"/>
    <w:rsid w:val="00226345"/>
    <w:rsid w:val="002264AE"/>
    <w:rsid w:val="00227691"/>
    <w:rsid w:val="00227A85"/>
    <w:rsid w:val="00227B4C"/>
    <w:rsid w:val="00227BB0"/>
    <w:rsid w:val="00227DBC"/>
    <w:rsid w:val="00230284"/>
    <w:rsid w:val="00230E13"/>
    <w:rsid w:val="0023118D"/>
    <w:rsid w:val="00232621"/>
    <w:rsid w:val="0023293E"/>
    <w:rsid w:val="00232A7A"/>
    <w:rsid w:val="00232DA5"/>
    <w:rsid w:val="00232F2F"/>
    <w:rsid w:val="00232F87"/>
    <w:rsid w:val="002338B9"/>
    <w:rsid w:val="00233FF9"/>
    <w:rsid w:val="00234061"/>
    <w:rsid w:val="002349A9"/>
    <w:rsid w:val="00234E3C"/>
    <w:rsid w:val="0023573F"/>
    <w:rsid w:val="002361D0"/>
    <w:rsid w:val="00236B9A"/>
    <w:rsid w:val="002372F0"/>
    <w:rsid w:val="00240046"/>
    <w:rsid w:val="00241201"/>
    <w:rsid w:val="002423EA"/>
    <w:rsid w:val="00242971"/>
    <w:rsid w:val="002432E1"/>
    <w:rsid w:val="00243315"/>
    <w:rsid w:val="00243B44"/>
    <w:rsid w:val="00243D7F"/>
    <w:rsid w:val="002454DC"/>
    <w:rsid w:val="00245AC1"/>
    <w:rsid w:val="0024621D"/>
    <w:rsid w:val="00246269"/>
    <w:rsid w:val="00247588"/>
    <w:rsid w:val="002475C3"/>
    <w:rsid w:val="00247ED0"/>
    <w:rsid w:val="00247FE8"/>
    <w:rsid w:val="00252443"/>
    <w:rsid w:val="00252CF5"/>
    <w:rsid w:val="002530AE"/>
    <w:rsid w:val="0025386E"/>
    <w:rsid w:val="002547B2"/>
    <w:rsid w:val="0025565C"/>
    <w:rsid w:val="00255FD1"/>
    <w:rsid w:val="002564E8"/>
    <w:rsid w:val="00256CE0"/>
    <w:rsid w:val="0025791F"/>
    <w:rsid w:val="00261886"/>
    <w:rsid w:val="00261A13"/>
    <w:rsid w:val="00261E57"/>
    <w:rsid w:val="0026219D"/>
    <w:rsid w:val="002623AA"/>
    <w:rsid w:val="0026428D"/>
    <w:rsid w:val="00264613"/>
    <w:rsid w:val="00264CA1"/>
    <w:rsid w:val="00264FB2"/>
    <w:rsid w:val="0026506A"/>
    <w:rsid w:val="00265B88"/>
    <w:rsid w:val="00266604"/>
    <w:rsid w:val="00267A38"/>
    <w:rsid w:val="00267A7B"/>
    <w:rsid w:val="002704DF"/>
    <w:rsid w:val="00270A17"/>
    <w:rsid w:val="00270C64"/>
    <w:rsid w:val="00270F03"/>
    <w:rsid w:val="002710B5"/>
    <w:rsid w:val="0027116F"/>
    <w:rsid w:val="00271737"/>
    <w:rsid w:val="002719F8"/>
    <w:rsid w:val="00272121"/>
    <w:rsid w:val="002729A0"/>
    <w:rsid w:val="00273312"/>
    <w:rsid w:val="00273E61"/>
    <w:rsid w:val="00273F5F"/>
    <w:rsid w:val="00273F7C"/>
    <w:rsid w:val="002745A2"/>
    <w:rsid w:val="0027555F"/>
    <w:rsid w:val="00275599"/>
    <w:rsid w:val="00275719"/>
    <w:rsid w:val="00275727"/>
    <w:rsid w:val="00275BE9"/>
    <w:rsid w:val="00275F2C"/>
    <w:rsid w:val="00277BEF"/>
    <w:rsid w:val="00280398"/>
    <w:rsid w:val="00281167"/>
    <w:rsid w:val="002811E3"/>
    <w:rsid w:val="002813B2"/>
    <w:rsid w:val="00282431"/>
    <w:rsid w:val="00282E9E"/>
    <w:rsid w:val="00283965"/>
    <w:rsid w:val="00283BBD"/>
    <w:rsid w:val="00283D5E"/>
    <w:rsid w:val="00284245"/>
    <w:rsid w:val="00285028"/>
    <w:rsid w:val="00285034"/>
    <w:rsid w:val="00285A72"/>
    <w:rsid w:val="00285A94"/>
    <w:rsid w:val="002902FE"/>
    <w:rsid w:val="00290544"/>
    <w:rsid w:val="00290614"/>
    <w:rsid w:val="002913C5"/>
    <w:rsid w:val="00291DE2"/>
    <w:rsid w:val="00291F65"/>
    <w:rsid w:val="0029208D"/>
    <w:rsid w:val="00292258"/>
    <w:rsid w:val="0029225E"/>
    <w:rsid w:val="002926F9"/>
    <w:rsid w:val="00293681"/>
    <w:rsid w:val="00293A4E"/>
    <w:rsid w:val="00293B95"/>
    <w:rsid w:val="00293F85"/>
    <w:rsid w:val="002942EA"/>
    <w:rsid w:val="0029482F"/>
    <w:rsid w:val="00294892"/>
    <w:rsid w:val="00296073"/>
    <w:rsid w:val="00296626"/>
    <w:rsid w:val="00296DB8"/>
    <w:rsid w:val="00296E92"/>
    <w:rsid w:val="00297212"/>
    <w:rsid w:val="002972E8"/>
    <w:rsid w:val="00297791"/>
    <w:rsid w:val="002A02E8"/>
    <w:rsid w:val="002A0A88"/>
    <w:rsid w:val="002A1797"/>
    <w:rsid w:val="002A1DA3"/>
    <w:rsid w:val="002A3211"/>
    <w:rsid w:val="002A3CE3"/>
    <w:rsid w:val="002A4174"/>
    <w:rsid w:val="002A51B8"/>
    <w:rsid w:val="002A564E"/>
    <w:rsid w:val="002A5ADD"/>
    <w:rsid w:val="002A5FDF"/>
    <w:rsid w:val="002A613A"/>
    <w:rsid w:val="002A6FCE"/>
    <w:rsid w:val="002A7172"/>
    <w:rsid w:val="002A7501"/>
    <w:rsid w:val="002B042B"/>
    <w:rsid w:val="002B0EA1"/>
    <w:rsid w:val="002B1027"/>
    <w:rsid w:val="002B1DAC"/>
    <w:rsid w:val="002B317E"/>
    <w:rsid w:val="002B33D8"/>
    <w:rsid w:val="002B3983"/>
    <w:rsid w:val="002B3CE2"/>
    <w:rsid w:val="002B3EA9"/>
    <w:rsid w:val="002B40FF"/>
    <w:rsid w:val="002B44C4"/>
    <w:rsid w:val="002B5F48"/>
    <w:rsid w:val="002B6304"/>
    <w:rsid w:val="002B6355"/>
    <w:rsid w:val="002B6548"/>
    <w:rsid w:val="002B6B0F"/>
    <w:rsid w:val="002B7549"/>
    <w:rsid w:val="002B78B9"/>
    <w:rsid w:val="002B7DE3"/>
    <w:rsid w:val="002C0E65"/>
    <w:rsid w:val="002C0E9B"/>
    <w:rsid w:val="002C15CA"/>
    <w:rsid w:val="002C188B"/>
    <w:rsid w:val="002C195C"/>
    <w:rsid w:val="002C1DAF"/>
    <w:rsid w:val="002C26CD"/>
    <w:rsid w:val="002C2C08"/>
    <w:rsid w:val="002C2D27"/>
    <w:rsid w:val="002C3141"/>
    <w:rsid w:val="002C3AA0"/>
    <w:rsid w:val="002C42A2"/>
    <w:rsid w:val="002C4718"/>
    <w:rsid w:val="002C48A8"/>
    <w:rsid w:val="002C49B5"/>
    <w:rsid w:val="002C4F2A"/>
    <w:rsid w:val="002C5B10"/>
    <w:rsid w:val="002C6010"/>
    <w:rsid w:val="002C6B4C"/>
    <w:rsid w:val="002C7329"/>
    <w:rsid w:val="002C7CEB"/>
    <w:rsid w:val="002C7EC4"/>
    <w:rsid w:val="002D003A"/>
    <w:rsid w:val="002D00F1"/>
    <w:rsid w:val="002D15F2"/>
    <w:rsid w:val="002D1E08"/>
    <w:rsid w:val="002D2F05"/>
    <w:rsid w:val="002D2F64"/>
    <w:rsid w:val="002D4953"/>
    <w:rsid w:val="002D552F"/>
    <w:rsid w:val="002D5CCE"/>
    <w:rsid w:val="002D5FC4"/>
    <w:rsid w:val="002D639B"/>
    <w:rsid w:val="002D785E"/>
    <w:rsid w:val="002D7B83"/>
    <w:rsid w:val="002E0588"/>
    <w:rsid w:val="002E0D37"/>
    <w:rsid w:val="002E0FE2"/>
    <w:rsid w:val="002E1484"/>
    <w:rsid w:val="002E1A7A"/>
    <w:rsid w:val="002E1B5E"/>
    <w:rsid w:val="002E2D8A"/>
    <w:rsid w:val="002E32E7"/>
    <w:rsid w:val="002E37DA"/>
    <w:rsid w:val="002E40AD"/>
    <w:rsid w:val="002E55C9"/>
    <w:rsid w:val="002E5AFA"/>
    <w:rsid w:val="002E5D59"/>
    <w:rsid w:val="002E6B68"/>
    <w:rsid w:val="002E72F0"/>
    <w:rsid w:val="002E7D14"/>
    <w:rsid w:val="002E7F0E"/>
    <w:rsid w:val="002F07A0"/>
    <w:rsid w:val="002F2C34"/>
    <w:rsid w:val="002F368E"/>
    <w:rsid w:val="002F3AAF"/>
    <w:rsid w:val="002F40FF"/>
    <w:rsid w:val="002F5101"/>
    <w:rsid w:val="002F52C1"/>
    <w:rsid w:val="002F5C83"/>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EE5"/>
    <w:rsid w:val="00305C48"/>
    <w:rsid w:val="00306313"/>
    <w:rsid w:val="00310825"/>
    <w:rsid w:val="00310AF9"/>
    <w:rsid w:val="00310E80"/>
    <w:rsid w:val="003110C6"/>
    <w:rsid w:val="00312106"/>
    <w:rsid w:val="003126FB"/>
    <w:rsid w:val="0031280C"/>
    <w:rsid w:val="00313170"/>
    <w:rsid w:val="00313303"/>
    <w:rsid w:val="003136B3"/>
    <w:rsid w:val="00313B18"/>
    <w:rsid w:val="00314324"/>
    <w:rsid w:val="0031447F"/>
    <w:rsid w:val="00314835"/>
    <w:rsid w:val="00315AE3"/>
    <w:rsid w:val="00315CA2"/>
    <w:rsid w:val="0031667E"/>
    <w:rsid w:val="00316A7B"/>
    <w:rsid w:val="003176D1"/>
    <w:rsid w:val="003207ED"/>
    <w:rsid w:val="00320E35"/>
    <w:rsid w:val="0032116B"/>
    <w:rsid w:val="00321B9A"/>
    <w:rsid w:val="0032250C"/>
    <w:rsid w:val="0032390D"/>
    <w:rsid w:val="00323EBD"/>
    <w:rsid w:val="00324709"/>
    <w:rsid w:val="00324F09"/>
    <w:rsid w:val="00325487"/>
    <w:rsid w:val="0032597C"/>
    <w:rsid w:val="00325BCB"/>
    <w:rsid w:val="00325C6E"/>
    <w:rsid w:val="0032659A"/>
    <w:rsid w:val="003265D6"/>
    <w:rsid w:val="003275F8"/>
    <w:rsid w:val="00330546"/>
    <w:rsid w:val="0033070B"/>
    <w:rsid w:val="00330748"/>
    <w:rsid w:val="00330C73"/>
    <w:rsid w:val="00331513"/>
    <w:rsid w:val="00331ECA"/>
    <w:rsid w:val="0033204C"/>
    <w:rsid w:val="0033491A"/>
    <w:rsid w:val="00334F21"/>
    <w:rsid w:val="00335A61"/>
    <w:rsid w:val="0033687B"/>
    <w:rsid w:val="00337088"/>
    <w:rsid w:val="00337638"/>
    <w:rsid w:val="00337FA1"/>
    <w:rsid w:val="003403A1"/>
    <w:rsid w:val="00340ADD"/>
    <w:rsid w:val="00341178"/>
    <w:rsid w:val="00341869"/>
    <w:rsid w:val="00341B42"/>
    <w:rsid w:val="00341DB4"/>
    <w:rsid w:val="003420E1"/>
    <w:rsid w:val="00342221"/>
    <w:rsid w:val="003423FC"/>
    <w:rsid w:val="003437DC"/>
    <w:rsid w:val="0034444F"/>
    <w:rsid w:val="00344766"/>
    <w:rsid w:val="00344A50"/>
    <w:rsid w:val="00344AD3"/>
    <w:rsid w:val="00345089"/>
    <w:rsid w:val="00345427"/>
    <w:rsid w:val="00345687"/>
    <w:rsid w:val="00345708"/>
    <w:rsid w:val="00346373"/>
    <w:rsid w:val="0034646D"/>
    <w:rsid w:val="003467CD"/>
    <w:rsid w:val="003471F0"/>
    <w:rsid w:val="00347B20"/>
    <w:rsid w:val="003505B2"/>
    <w:rsid w:val="0035063B"/>
    <w:rsid w:val="00350B04"/>
    <w:rsid w:val="00350B8B"/>
    <w:rsid w:val="00351DF7"/>
    <w:rsid w:val="00351FD1"/>
    <w:rsid w:val="00352677"/>
    <w:rsid w:val="003526EA"/>
    <w:rsid w:val="0035374E"/>
    <w:rsid w:val="0035393E"/>
    <w:rsid w:val="003540E4"/>
    <w:rsid w:val="00354255"/>
    <w:rsid w:val="00355981"/>
    <w:rsid w:val="00355BFE"/>
    <w:rsid w:val="00356AA0"/>
    <w:rsid w:val="003573D2"/>
    <w:rsid w:val="003579CE"/>
    <w:rsid w:val="00357A38"/>
    <w:rsid w:val="00360189"/>
    <w:rsid w:val="0036188D"/>
    <w:rsid w:val="00362013"/>
    <w:rsid w:val="00362136"/>
    <w:rsid w:val="003623F5"/>
    <w:rsid w:val="00363333"/>
    <w:rsid w:val="0036336C"/>
    <w:rsid w:val="003634F7"/>
    <w:rsid w:val="003637A1"/>
    <w:rsid w:val="00363EA3"/>
    <w:rsid w:val="0036401A"/>
    <w:rsid w:val="003647C3"/>
    <w:rsid w:val="003649B1"/>
    <w:rsid w:val="00364C0A"/>
    <w:rsid w:val="00365AE9"/>
    <w:rsid w:val="003672DF"/>
    <w:rsid w:val="003704FC"/>
    <w:rsid w:val="0037112D"/>
    <w:rsid w:val="003713C2"/>
    <w:rsid w:val="0037172A"/>
    <w:rsid w:val="003722D3"/>
    <w:rsid w:val="0037269A"/>
    <w:rsid w:val="00372B11"/>
    <w:rsid w:val="00373D4C"/>
    <w:rsid w:val="0037526D"/>
    <w:rsid w:val="0037545E"/>
    <w:rsid w:val="00375978"/>
    <w:rsid w:val="00376405"/>
    <w:rsid w:val="0037699E"/>
    <w:rsid w:val="00376C54"/>
    <w:rsid w:val="00381027"/>
    <w:rsid w:val="0038157C"/>
    <w:rsid w:val="00381BAB"/>
    <w:rsid w:val="00381FE7"/>
    <w:rsid w:val="0038209B"/>
    <w:rsid w:val="003837A2"/>
    <w:rsid w:val="003839F9"/>
    <w:rsid w:val="00384AA7"/>
    <w:rsid w:val="00385421"/>
    <w:rsid w:val="00386A48"/>
    <w:rsid w:val="00386F51"/>
    <w:rsid w:val="00387CF3"/>
    <w:rsid w:val="00387E34"/>
    <w:rsid w:val="00390536"/>
    <w:rsid w:val="00390611"/>
    <w:rsid w:val="00390EBF"/>
    <w:rsid w:val="00391CB5"/>
    <w:rsid w:val="00392022"/>
    <w:rsid w:val="00392043"/>
    <w:rsid w:val="0039214E"/>
    <w:rsid w:val="0039256B"/>
    <w:rsid w:val="00392DAC"/>
    <w:rsid w:val="00393884"/>
    <w:rsid w:val="003938ED"/>
    <w:rsid w:val="00393910"/>
    <w:rsid w:val="0039393F"/>
    <w:rsid w:val="00393CC5"/>
    <w:rsid w:val="00393E8F"/>
    <w:rsid w:val="00393F5B"/>
    <w:rsid w:val="003943DC"/>
    <w:rsid w:val="003960C8"/>
    <w:rsid w:val="003961DA"/>
    <w:rsid w:val="00396394"/>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6AFF"/>
    <w:rsid w:val="003A6D5C"/>
    <w:rsid w:val="003A7508"/>
    <w:rsid w:val="003A7D55"/>
    <w:rsid w:val="003A7ED9"/>
    <w:rsid w:val="003B006E"/>
    <w:rsid w:val="003B02EE"/>
    <w:rsid w:val="003B0DD6"/>
    <w:rsid w:val="003B10FB"/>
    <w:rsid w:val="003B1154"/>
    <w:rsid w:val="003B1752"/>
    <w:rsid w:val="003B279D"/>
    <w:rsid w:val="003B2AAD"/>
    <w:rsid w:val="003B307A"/>
    <w:rsid w:val="003B3474"/>
    <w:rsid w:val="003B380A"/>
    <w:rsid w:val="003B3F97"/>
    <w:rsid w:val="003B48D1"/>
    <w:rsid w:val="003B4BBE"/>
    <w:rsid w:val="003B542D"/>
    <w:rsid w:val="003B54E4"/>
    <w:rsid w:val="003B5841"/>
    <w:rsid w:val="003B595A"/>
    <w:rsid w:val="003B5FBE"/>
    <w:rsid w:val="003B7208"/>
    <w:rsid w:val="003B7403"/>
    <w:rsid w:val="003B75A5"/>
    <w:rsid w:val="003C0A73"/>
    <w:rsid w:val="003C1100"/>
    <w:rsid w:val="003C1570"/>
    <w:rsid w:val="003C19CB"/>
    <w:rsid w:val="003C1CFB"/>
    <w:rsid w:val="003C1DE6"/>
    <w:rsid w:val="003C27A8"/>
    <w:rsid w:val="003C30DA"/>
    <w:rsid w:val="003C4A15"/>
    <w:rsid w:val="003C4FF5"/>
    <w:rsid w:val="003C57BF"/>
    <w:rsid w:val="003C6226"/>
    <w:rsid w:val="003C6404"/>
    <w:rsid w:val="003C66C3"/>
    <w:rsid w:val="003C744C"/>
    <w:rsid w:val="003D0AE2"/>
    <w:rsid w:val="003D17AF"/>
    <w:rsid w:val="003D2681"/>
    <w:rsid w:val="003D3477"/>
    <w:rsid w:val="003D372B"/>
    <w:rsid w:val="003D5450"/>
    <w:rsid w:val="003D58CE"/>
    <w:rsid w:val="003D70D0"/>
    <w:rsid w:val="003D7707"/>
    <w:rsid w:val="003D7760"/>
    <w:rsid w:val="003D7841"/>
    <w:rsid w:val="003E0B2A"/>
    <w:rsid w:val="003E0F89"/>
    <w:rsid w:val="003E13A1"/>
    <w:rsid w:val="003E24F3"/>
    <w:rsid w:val="003E2955"/>
    <w:rsid w:val="003E44DA"/>
    <w:rsid w:val="003E468A"/>
    <w:rsid w:val="003E4972"/>
    <w:rsid w:val="003E4BAA"/>
    <w:rsid w:val="003E606D"/>
    <w:rsid w:val="003E6C77"/>
    <w:rsid w:val="003E6E17"/>
    <w:rsid w:val="003E7594"/>
    <w:rsid w:val="003E7E83"/>
    <w:rsid w:val="003F0A58"/>
    <w:rsid w:val="003F1C2E"/>
    <w:rsid w:val="003F2491"/>
    <w:rsid w:val="003F308A"/>
    <w:rsid w:val="003F32E3"/>
    <w:rsid w:val="003F3BA5"/>
    <w:rsid w:val="003F4582"/>
    <w:rsid w:val="003F52FC"/>
    <w:rsid w:val="003F5B98"/>
    <w:rsid w:val="003F5D5C"/>
    <w:rsid w:val="003F6192"/>
    <w:rsid w:val="003F716E"/>
    <w:rsid w:val="003F7DBF"/>
    <w:rsid w:val="003F7E2F"/>
    <w:rsid w:val="00400374"/>
    <w:rsid w:val="00400915"/>
    <w:rsid w:val="0040187C"/>
    <w:rsid w:val="00402353"/>
    <w:rsid w:val="00402CBA"/>
    <w:rsid w:val="00403319"/>
    <w:rsid w:val="00404754"/>
    <w:rsid w:val="004049C4"/>
    <w:rsid w:val="00405A0E"/>
    <w:rsid w:val="00406793"/>
    <w:rsid w:val="0040791E"/>
    <w:rsid w:val="00410D87"/>
    <w:rsid w:val="00411F8F"/>
    <w:rsid w:val="004135D8"/>
    <w:rsid w:val="004136D6"/>
    <w:rsid w:val="00413FC2"/>
    <w:rsid w:val="0041401B"/>
    <w:rsid w:val="00414020"/>
    <w:rsid w:val="0041428D"/>
    <w:rsid w:val="0041493D"/>
    <w:rsid w:val="00415270"/>
    <w:rsid w:val="004154DB"/>
    <w:rsid w:val="00415CF1"/>
    <w:rsid w:val="00415ED8"/>
    <w:rsid w:val="004161DA"/>
    <w:rsid w:val="00417379"/>
    <w:rsid w:val="004176BF"/>
    <w:rsid w:val="00417D6D"/>
    <w:rsid w:val="004204D0"/>
    <w:rsid w:val="00420AC4"/>
    <w:rsid w:val="00421B87"/>
    <w:rsid w:val="00421DD1"/>
    <w:rsid w:val="004232C6"/>
    <w:rsid w:val="00423696"/>
    <w:rsid w:val="004236B2"/>
    <w:rsid w:val="004239F6"/>
    <w:rsid w:val="0042456A"/>
    <w:rsid w:val="00426124"/>
    <w:rsid w:val="00426222"/>
    <w:rsid w:val="00426F24"/>
    <w:rsid w:val="004300F9"/>
    <w:rsid w:val="00430C63"/>
    <w:rsid w:val="004310BB"/>
    <w:rsid w:val="004325EA"/>
    <w:rsid w:val="004338C7"/>
    <w:rsid w:val="00433E65"/>
    <w:rsid w:val="00434C3F"/>
    <w:rsid w:val="00434EAD"/>
    <w:rsid w:val="0043556C"/>
    <w:rsid w:val="00435D81"/>
    <w:rsid w:val="00436BDA"/>
    <w:rsid w:val="00437085"/>
    <w:rsid w:val="004406B5"/>
    <w:rsid w:val="00441804"/>
    <w:rsid w:val="00441DAF"/>
    <w:rsid w:val="00442E5E"/>
    <w:rsid w:val="004431D5"/>
    <w:rsid w:val="004434CE"/>
    <w:rsid w:val="004436C5"/>
    <w:rsid w:val="00444DD3"/>
    <w:rsid w:val="00444E7F"/>
    <w:rsid w:val="00445514"/>
    <w:rsid w:val="00445853"/>
    <w:rsid w:val="00446CC4"/>
    <w:rsid w:val="00447748"/>
    <w:rsid w:val="00447A90"/>
    <w:rsid w:val="00450D3E"/>
    <w:rsid w:val="00451C0A"/>
    <w:rsid w:val="0045354B"/>
    <w:rsid w:val="00453687"/>
    <w:rsid w:val="004536F3"/>
    <w:rsid w:val="00453BC4"/>
    <w:rsid w:val="00454915"/>
    <w:rsid w:val="00455885"/>
    <w:rsid w:val="004558BD"/>
    <w:rsid w:val="00455AD8"/>
    <w:rsid w:val="004569FF"/>
    <w:rsid w:val="004574DE"/>
    <w:rsid w:val="004579DC"/>
    <w:rsid w:val="00457A56"/>
    <w:rsid w:val="00460C5B"/>
    <w:rsid w:val="004610DA"/>
    <w:rsid w:val="004615D3"/>
    <w:rsid w:val="0046281E"/>
    <w:rsid w:val="00463909"/>
    <w:rsid w:val="004639C1"/>
    <w:rsid w:val="00464AF4"/>
    <w:rsid w:val="00464D6B"/>
    <w:rsid w:val="00467C83"/>
    <w:rsid w:val="00467D01"/>
    <w:rsid w:val="00470110"/>
    <w:rsid w:val="00471468"/>
    <w:rsid w:val="00471E09"/>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D8E"/>
    <w:rsid w:val="00480212"/>
    <w:rsid w:val="00480D99"/>
    <w:rsid w:val="004817ED"/>
    <w:rsid w:val="00482C8B"/>
    <w:rsid w:val="00482D0F"/>
    <w:rsid w:val="0048337A"/>
    <w:rsid w:val="004835C8"/>
    <w:rsid w:val="004838A8"/>
    <w:rsid w:val="00483E2D"/>
    <w:rsid w:val="00483EC9"/>
    <w:rsid w:val="004841AE"/>
    <w:rsid w:val="0048423C"/>
    <w:rsid w:val="0048483C"/>
    <w:rsid w:val="00484C7F"/>
    <w:rsid w:val="00485194"/>
    <w:rsid w:val="00485386"/>
    <w:rsid w:val="00487BBD"/>
    <w:rsid w:val="004900E8"/>
    <w:rsid w:val="004903B6"/>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7395"/>
    <w:rsid w:val="004A0AF8"/>
    <w:rsid w:val="004A0E7A"/>
    <w:rsid w:val="004A2091"/>
    <w:rsid w:val="004A212C"/>
    <w:rsid w:val="004A29FE"/>
    <w:rsid w:val="004A3000"/>
    <w:rsid w:val="004A3367"/>
    <w:rsid w:val="004A3998"/>
    <w:rsid w:val="004A4437"/>
    <w:rsid w:val="004A4A73"/>
    <w:rsid w:val="004A4CC8"/>
    <w:rsid w:val="004A584E"/>
    <w:rsid w:val="004A5EE6"/>
    <w:rsid w:val="004A6D54"/>
    <w:rsid w:val="004A6E6E"/>
    <w:rsid w:val="004A6F01"/>
    <w:rsid w:val="004A73A1"/>
    <w:rsid w:val="004A7A11"/>
    <w:rsid w:val="004B0090"/>
    <w:rsid w:val="004B05C6"/>
    <w:rsid w:val="004B0675"/>
    <w:rsid w:val="004B104F"/>
    <w:rsid w:val="004B12E2"/>
    <w:rsid w:val="004B1A74"/>
    <w:rsid w:val="004B2E5B"/>
    <w:rsid w:val="004B3514"/>
    <w:rsid w:val="004B37E3"/>
    <w:rsid w:val="004B3867"/>
    <w:rsid w:val="004B3EDF"/>
    <w:rsid w:val="004B4346"/>
    <w:rsid w:val="004B645E"/>
    <w:rsid w:val="004B6671"/>
    <w:rsid w:val="004B670B"/>
    <w:rsid w:val="004B7011"/>
    <w:rsid w:val="004B79BE"/>
    <w:rsid w:val="004B7FD7"/>
    <w:rsid w:val="004C0799"/>
    <w:rsid w:val="004C09C8"/>
    <w:rsid w:val="004C11B9"/>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7106"/>
    <w:rsid w:val="004C7156"/>
    <w:rsid w:val="004C75B3"/>
    <w:rsid w:val="004C7D54"/>
    <w:rsid w:val="004D069A"/>
    <w:rsid w:val="004D0CC4"/>
    <w:rsid w:val="004D0E43"/>
    <w:rsid w:val="004D11A8"/>
    <w:rsid w:val="004D307E"/>
    <w:rsid w:val="004D3254"/>
    <w:rsid w:val="004D571F"/>
    <w:rsid w:val="004D6095"/>
    <w:rsid w:val="004D64C0"/>
    <w:rsid w:val="004D66AD"/>
    <w:rsid w:val="004D6995"/>
    <w:rsid w:val="004D69DF"/>
    <w:rsid w:val="004E07A1"/>
    <w:rsid w:val="004E1729"/>
    <w:rsid w:val="004E1B3C"/>
    <w:rsid w:val="004E1CA8"/>
    <w:rsid w:val="004E32AA"/>
    <w:rsid w:val="004E34A8"/>
    <w:rsid w:val="004E3959"/>
    <w:rsid w:val="004E3F86"/>
    <w:rsid w:val="004E4252"/>
    <w:rsid w:val="004E46F9"/>
    <w:rsid w:val="004E4AD1"/>
    <w:rsid w:val="004E5659"/>
    <w:rsid w:val="004E655C"/>
    <w:rsid w:val="004E6A11"/>
    <w:rsid w:val="004E6E5F"/>
    <w:rsid w:val="004E77E1"/>
    <w:rsid w:val="004E7898"/>
    <w:rsid w:val="004E7C8B"/>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60C9"/>
    <w:rsid w:val="004F662C"/>
    <w:rsid w:val="004F6671"/>
    <w:rsid w:val="004F78C4"/>
    <w:rsid w:val="004F7CBE"/>
    <w:rsid w:val="00500E29"/>
    <w:rsid w:val="00501811"/>
    <w:rsid w:val="00501E92"/>
    <w:rsid w:val="005025C7"/>
    <w:rsid w:val="005039C0"/>
    <w:rsid w:val="00504B42"/>
    <w:rsid w:val="0050566F"/>
    <w:rsid w:val="00506DB2"/>
    <w:rsid w:val="00507EFE"/>
    <w:rsid w:val="0051074E"/>
    <w:rsid w:val="00510856"/>
    <w:rsid w:val="00510870"/>
    <w:rsid w:val="00511301"/>
    <w:rsid w:val="0051177C"/>
    <w:rsid w:val="00511AE4"/>
    <w:rsid w:val="0051262E"/>
    <w:rsid w:val="00512A53"/>
    <w:rsid w:val="00513D8C"/>
    <w:rsid w:val="0051421A"/>
    <w:rsid w:val="005142CE"/>
    <w:rsid w:val="0051495F"/>
    <w:rsid w:val="005149AC"/>
    <w:rsid w:val="00514AF8"/>
    <w:rsid w:val="00514C55"/>
    <w:rsid w:val="005159EC"/>
    <w:rsid w:val="00515D31"/>
    <w:rsid w:val="00515E8C"/>
    <w:rsid w:val="005163AF"/>
    <w:rsid w:val="00516890"/>
    <w:rsid w:val="00516A4D"/>
    <w:rsid w:val="00516F68"/>
    <w:rsid w:val="0051760C"/>
    <w:rsid w:val="00517649"/>
    <w:rsid w:val="00520545"/>
    <w:rsid w:val="005205DF"/>
    <w:rsid w:val="00520C3C"/>
    <w:rsid w:val="005212DF"/>
    <w:rsid w:val="00521628"/>
    <w:rsid w:val="005216ED"/>
    <w:rsid w:val="00521A59"/>
    <w:rsid w:val="0052214D"/>
    <w:rsid w:val="005222B0"/>
    <w:rsid w:val="00524986"/>
    <w:rsid w:val="0052514C"/>
    <w:rsid w:val="00525F6D"/>
    <w:rsid w:val="0052655F"/>
    <w:rsid w:val="0052661E"/>
    <w:rsid w:val="00526627"/>
    <w:rsid w:val="00526694"/>
    <w:rsid w:val="00526B00"/>
    <w:rsid w:val="00526DCA"/>
    <w:rsid w:val="00527EF6"/>
    <w:rsid w:val="005302F1"/>
    <w:rsid w:val="00531016"/>
    <w:rsid w:val="00531CE5"/>
    <w:rsid w:val="00532218"/>
    <w:rsid w:val="00533849"/>
    <w:rsid w:val="00533D56"/>
    <w:rsid w:val="0053468B"/>
    <w:rsid w:val="0053588F"/>
    <w:rsid w:val="00535912"/>
    <w:rsid w:val="00536373"/>
    <w:rsid w:val="005367E7"/>
    <w:rsid w:val="00537A4A"/>
    <w:rsid w:val="00537D86"/>
    <w:rsid w:val="00540005"/>
    <w:rsid w:val="00540525"/>
    <w:rsid w:val="00540926"/>
    <w:rsid w:val="005412A2"/>
    <w:rsid w:val="005412A7"/>
    <w:rsid w:val="005427A7"/>
    <w:rsid w:val="00542B22"/>
    <w:rsid w:val="00542CDB"/>
    <w:rsid w:val="00543B6B"/>
    <w:rsid w:val="00543B75"/>
    <w:rsid w:val="00544041"/>
    <w:rsid w:val="005449D0"/>
    <w:rsid w:val="00544F4D"/>
    <w:rsid w:val="005450E4"/>
    <w:rsid w:val="00545B97"/>
    <w:rsid w:val="00546575"/>
    <w:rsid w:val="0054675F"/>
    <w:rsid w:val="0054712E"/>
    <w:rsid w:val="005475D9"/>
    <w:rsid w:val="00547F03"/>
    <w:rsid w:val="0055043F"/>
    <w:rsid w:val="00550ECE"/>
    <w:rsid w:val="005515F8"/>
    <w:rsid w:val="00552326"/>
    <w:rsid w:val="00553368"/>
    <w:rsid w:val="005538D4"/>
    <w:rsid w:val="00553B9B"/>
    <w:rsid w:val="0055407F"/>
    <w:rsid w:val="005543AF"/>
    <w:rsid w:val="00554BD4"/>
    <w:rsid w:val="0055572B"/>
    <w:rsid w:val="00555A84"/>
    <w:rsid w:val="00555CE3"/>
    <w:rsid w:val="0055603D"/>
    <w:rsid w:val="00556978"/>
    <w:rsid w:val="00557080"/>
    <w:rsid w:val="005600CD"/>
    <w:rsid w:val="00560E60"/>
    <w:rsid w:val="00561255"/>
    <w:rsid w:val="005616BB"/>
    <w:rsid w:val="00562117"/>
    <w:rsid w:val="00562E42"/>
    <w:rsid w:val="0056402C"/>
    <w:rsid w:val="0056405F"/>
    <w:rsid w:val="005641C9"/>
    <w:rsid w:val="00564672"/>
    <w:rsid w:val="0056494C"/>
    <w:rsid w:val="00564DDB"/>
    <w:rsid w:val="00565338"/>
    <w:rsid w:val="00565921"/>
    <w:rsid w:val="00565A72"/>
    <w:rsid w:val="00565C1E"/>
    <w:rsid w:val="005660D0"/>
    <w:rsid w:val="00566380"/>
    <w:rsid w:val="0056658C"/>
    <w:rsid w:val="00567C36"/>
    <w:rsid w:val="00567D41"/>
    <w:rsid w:val="005701EF"/>
    <w:rsid w:val="00570551"/>
    <w:rsid w:val="005705C6"/>
    <w:rsid w:val="00570FE7"/>
    <w:rsid w:val="00571527"/>
    <w:rsid w:val="00571CCC"/>
    <w:rsid w:val="005724D3"/>
    <w:rsid w:val="005727FC"/>
    <w:rsid w:val="00572C2A"/>
    <w:rsid w:val="00572F6A"/>
    <w:rsid w:val="005737B6"/>
    <w:rsid w:val="00573B2C"/>
    <w:rsid w:val="00573B96"/>
    <w:rsid w:val="005740E5"/>
    <w:rsid w:val="005742BF"/>
    <w:rsid w:val="00574506"/>
    <w:rsid w:val="00574D31"/>
    <w:rsid w:val="0057697F"/>
    <w:rsid w:val="005807A8"/>
    <w:rsid w:val="00580D15"/>
    <w:rsid w:val="00581587"/>
    <w:rsid w:val="00581A2E"/>
    <w:rsid w:val="00582613"/>
    <w:rsid w:val="0058344E"/>
    <w:rsid w:val="00584C51"/>
    <w:rsid w:val="00584F97"/>
    <w:rsid w:val="00585165"/>
    <w:rsid w:val="005856B3"/>
    <w:rsid w:val="00585AA7"/>
    <w:rsid w:val="00587662"/>
    <w:rsid w:val="00587B1E"/>
    <w:rsid w:val="00587E84"/>
    <w:rsid w:val="005913E6"/>
    <w:rsid w:val="00592125"/>
    <w:rsid w:val="005944ED"/>
    <w:rsid w:val="005956A6"/>
    <w:rsid w:val="0059574D"/>
    <w:rsid w:val="00595EA7"/>
    <w:rsid w:val="005964D7"/>
    <w:rsid w:val="00596D61"/>
    <w:rsid w:val="00596E0E"/>
    <w:rsid w:val="00596FB6"/>
    <w:rsid w:val="00597018"/>
    <w:rsid w:val="00597C02"/>
    <w:rsid w:val="00597C06"/>
    <w:rsid w:val="005A030B"/>
    <w:rsid w:val="005A0521"/>
    <w:rsid w:val="005A0649"/>
    <w:rsid w:val="005A0993"/>
    <w:rsid w:val="005A1C6D"/>
    <w:rsid w:val="005A1EA5"/>
    <w:rsid w:val="005A2CE7"/>
    <w:rsid w:val="005A2F92"/>
    <w:rsid w:val="005A40C1"/>
    <w:rsid w:val="005A43E7"/>
    <w:rsid w:val="005A4480"/>
    <w:rsid w:val="005A45B1"/>
    <w:rsid w:val="005A6057"/>
    <w:rsid w:val="005A60E9"/>
    <w:rsid w:val="005A77E1"/>
    <w:rsid w:val="005A7E33"/>
    <w:rsid w:val="005B03D3"/>
    <w:rsid w:val="005B10CC"/>
    <w:rsid w:val="005B12BF"/>
    <w:rsid w:val="005B265D"/>
    <w:rsid w:val="005B32C9"/>
    <w:rsid w:val="005B3971"/>
    <w:rsid w:val="005B4E14"/>
    <w:rsid w:val="005B52A0"/>
    <w:rsid w:val="005B538B"/>
    <w:rsid w:val="005B5434"/>
    <w:rsid w:val="005B5555"/>
    <w:rsid w:val="005B643F"/>
    <w:rsid w:val="005B6B8A"/>
    <w:rsid w:val="005B6FFD"/>
    <w:rsid w:val="005B72D5"/>
    <w:rsid w:val="005C0894"/>
    <w:rsid w:val="005C16D1"/>
    <w:rsid w:val="005C196C"/>
    <w:rsid w:val="005C27C8"/>
    <w:rsid w:val="005C2DFB"/>
    <w:rsid w:val="005C32BE"/>
    <w:rsid w:val="005C3756"/>
    <w:rsid w:val="005C3DF3"/>
    <w:rsid w:val="005C45A8"/>
    <w:rsid w:val="005C49D1"/>
    <w:rsid w:val="005C5501"/>
    <w:rsid w:val="005C5AEA"/>
    <w:rsid w:val="005C629E"/>
    <w:rsid w:val="005C75AF"/>
    <w:rsid w:val="005C7AFE"/>
    <w:rsid w:val="005D01B4"/>
    <w:rsid w:val="005D0786"/>
    <w:rsid w:val="005D10B3"/>
    <w:rsid w:val="005D158D"/>
    <w:rsid w:val="005D1DD0"/>
    <w:rsid w:val="005D1F37"/>
    <w:rsid w:val="005D1F9B"/>
    <w:rsid w:val="005D22BC"/>
    <w:rsid w:val="005D27D9"/>
    <w:rsid w:val="005D3A5F"/>
    <w:rsid w:val="005D43B1"/>
    <w:rsid w:val="005D4BBF"/>
    <w:rsid w:val="005D595C"/>
    <w:rsid w:val="005D6215"/>
    <w:rsid w:val="005D647C"/>
    <w:rsid w:val="005D6CE0"/>
    <w:rsid w:val="005D73A6"/>
    <w:rsid w:val="005D743E"/>
    <w:rsid w:val="005D7918"/>
    <w:rsid w:val="005E0835"/>
    <w:rsid w:val="005E10A5"/>
    <w:rsid w:val="005E1AEC"/>
    <w:rsid w:val="005E21DE"/>
    <w:rsid w:val="005E24C2"/>
    <w:rsid w:val="005E34E9"/>
    <w:rsid w:val="005E35AB"/>
    <w:rsid w:val="005E3E29"/>
    <w:rsid w:val="005E40B7"/>
    <w:rsid w:val="005E57D8"/>
    <w:rsid w:val="005E5A8E"/>
    <w:rsid w:val="005E625F"/>
    <w:rsid w:val="005E68C5"/>
    <w:rsid w:val="005E7E9F"/>
    <w:rsid w:val="005F06CD"/>
    <w:rsid w:val="005F1439"/>
    <w:rsid w:val="005F21B0"/>
    <w:rsid w:val="005F30F1"/>
    <w:rsid w:val="005F3103"/>
    <w:rsid w:val="005F3144"/>
    <w:rsid w:val="005F33B2"/>
    <w:rsid w:val="005F4D3D"/>
    <w:rsid w:val="005F514E"/>
    <w:rsid w:val="005F5B10"/>
    <w:rsid w:val="005F6CAB"/>
    <w:rsid w:val="005F760D"/>
    <w:rsid w:val="0060049C"/>
    <w:rsid w:val="0060129A"/>
    <w:rsid w:val="0060244C"/>
    <w:rsid w:val="006024B2"/>
    <w:rsid w:val="00602B07"/>
    <w:rsid w:val="00603988"/>
    <w:rsid w:val="0060429C"/>
    <w:rsid w:val="006055AB"/>
    <w:rsid w:val="0060623B"/>
    <w:rsid w:val="00606D46"/>
    <w:rsid w:val="006100FC"/>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20CF2"/>
    <w:rsid w:val="00620DE2"/>
    <w:rsid w:val="00624255"/>
    <w:rsid w:val="00624E9E"/>
    <w:rsid w:val="0062573B"/>
    <w:rsid w:val="0062633E"/>
    <w:rsid w:val="006263D3"/>
    <w:rsid w:val="00626825"/>
    <w:rsid w:val="0062694E"/>
    <w:rsid w:val="00630030"/>
    <w:rsid w:val="0063016D"/>
    <w:rsid w:val="0063030C"/>
    <w:rsid w:val="00630426"/>
    <w:rsid w:val="0063057C"/>
    <w:rsid w:val="00631753"/>
    <w:rsid w:val="00632B22"/>
    <w:rsid w:val="0063355F"/>
    <w:rsid w:val="00633CAC"/>
    <w:rsid w:val="006349BE"/>
    <w:rsid w:val="0063561E"/>
    <w:rsid w:val="006359FE"/>
    <w:rsid w:val="00635C2F"/>
    <w:rsid w:val="00635DA1"/>
    <w:rsid w:val="006364F4"/>
    <w:rsid w:val="00636EB3"/>
    <w:rsid w:val="00637679"/>
    <w:rsid w:val="006377A9"/>
    <w:rsid w:val="00637878"/>
    <w:rsid w:val="0063788D"/>
    <w:rsid w:val="00637CA7"/>
    <w:rsid w:val="00637F6F"/>
    <w:rsid w:val="00640056"/>
    <w:rsid w:val="00640E61"/>
    <w:rsid w:val="0064180A"/>
    <w:rsid w:val="006424D3"/>
    <w:rsid w:val="00642669"/>
    <w:rsid w:val="00642A8B"/>
    <w:rsid w:val="00642C4C"/>
    <w:rsid w:val="006439D3"/>
    <w:rsid w:val="00644D02"/>
    <w:rsid w:val="006451AD"/>
    <w:rsid w:val="0064523C"/>
    <w:rsid w:val="0064573B"/>
    <w:rsid w:val="006468ED"/>
    <w:rsid w:val="00647DF7"/>
    <w:rsid w:val="00650569"/>
    <w:rsid w:val="0065060E"/>
    <w:rsid w:val="006512F6"/>
    <w:rsid w:val="00651EDD"/>
    <w:rsid w:val="0065378D"/>
    <w:rsid w:val="006538FC"/>
    <w:rsid w:val="00653B0F"/>
    <w:rsid w:val="00655007"/>
    <w:rsid w:val="006557CE"/>
    <w:rsid w:val="0065599C"/>
    <w:rsid w:val="00655B5C"/>
    <w:rsid w:val="00656FD1"/>
    <w:rsid w:val="00657129"/>
    <w:rsid w:val="00657595"/>
    <w:rsid w:val="006575BC"/>
    <w:rsid w:val="00657695"/>
    <w:rsid w:val="00657B69"/>
    <w:rsid w:val="006609B3"/>
    <w:rsid w:val="00660E52"/>
    <w:rsid w:val="0066148E"/>
    <w:rsid w:val="006617FD"/>
    <w:rsid w:val="00661B3F"/>
    <w:rsid w:val="0066218F"/>
    <w:rsid w:val="00662416"/>
    <w:rsid w:val="006625F9"/>
    <w:rsid w:val="006633E3"/>
    <w:rsid w:val="00663A37"/>
    <w:rsid w:val="00663B72"/>
    <w:rsid w:val="00664BB4"/>
    <w:rsid w:val="00665A8F"/>
    <w:rsid w:val="00666458"/>
    <w:rsid w:val="00666B9D"/>
    <w:rsid w:val="00667860"/>
    <w:rsid w:val="0067157E"/>
    <w:rsid w:val="00672247"/>
    <w:rsid w:val="006723F9"/>
    <w:rsid w:val="006726AD"/>
    <w:rsid w:val="006728CE"/>
    <w:rsid w:val="00672989"/>
    <w:rsid w:val="00672DF2"/>
    <w:rsid w:val="00672E0C"/>
    <w:rsid w:val="00673EAA"/>
    <w:rsid w:val="0067405E"/>
    <w:rsid w:val="006748F5"/>
    <w:rsid w:val="00675B61"/>
    <w:rsid w:val="00675D66"/>
    <w:rsid w:val="006761F3"/>
    <w:rsid w:val="00676D1D"/>
    <w:rsid w:val="00680659"/>
    <w:rsid w:val="00680D15"/>
    <w:rsid w:val="0068141C"/>
    <w:rsid w:val="00681544"/>
    <w:rsid w:val="006818D9"/>
    <w:rsid w:val="006834AD"/>
    <w:rsid w:val="00683670"/>
    <w:rsid w:val="006838C7"/>
    <w:rsid w:val="006843BB"/>
    <w:rsid w:val="0068532F"/>
    <w:rsid w:val="00685706"/>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6A11"/>
    <w:rsid w:val="00696FD6"/>
    <w:rsid w:val="00697B3A"/>
    <w:rsid w:val="006A04A9"/>
    <w:rsid w:val="006A1D05"/>
    <w:rsid w:val="006A281D"/>
    <w:rsid w:val="006A3246"/>
    <w:rsid w:val="006A3A42"/>
    <w:rsid w:val="006A4224"/>
    <w:rsid w:val="006A53BF"/>
    <w:rsid w:val="006A56F0"/>
    <w:rsid w:val="006A585F"/>
    <w:rsid w:val="006A6134"/>
    <w:rsid w:val="006A66EC"/>
    <w:rsid w:val="006A67C2"/>
    <w:rsid w:val="006A6ACE"/>
    <w:rsid w:val="006A721D"/>
    <w:rsid w:val="006A777E"/>
    <w:rsid w:val="006A7BEE"/>
    <w:rsid w:val="006A7CE2"/>
    <w:rsid w:val="006A7E3C"/>
    <w:rsid w:val="006B11C6"/>
    <w:rsid w:val="006B14BE"/>
    <w:rsid w:val="006B279D"/>
    <w:rsid w:val="006B3A5C"/>
    <w:rsid w:val="006B4CA4"/>
    <w:rsid w:val="006B6498"/>
    <w:rsid w:val="006B64AA"/>
    <w:rsid w:val="006B6868"/>
    <w:rsid w:val="006B68FD"/>
    <w:rsid w:val="006B7074"/>
    <w:rsid w:val="006B7A23"/>
    <w:rsid w:val="006B7E1D"/>
    <w:rsid w:val="006C14E5"/>
    <w:rsid w:val="006C1705"/>
    <w:rsid w:val="006C2214"/>
    <w:rsid w:val="006C2E7C"/>
    <w:rsid w:val="006C372D"/>
    <w:rsid w:val="006C3DEF"/>
    <w:rsid w:val="006C410C"/>
    <w:rsid w:val="006C41F6"/>
    <w:rsid w:val="006C48DE"/>
    <w:rsid w:val="006C5074"/>
    <w:rsid w:val="006C52D3"/>
    <w:rsid w:val="006C55C2"/>
    <w:rsid w:val="006C55D7"/>
    <w:rsid w:val="006C698A"/>
    <w:rsid w:val="006C6C41"/>
    <w:rsid w:val="006C746A"/>
    <w:rsid w:val="006C7E69"/>
    <w:rsid w:val="006D0A02"/>
    <w:rsid w:val="006D1335"/>
    <w:rsid w:val="006D1470"/>
    <w:rsid w:val="006D1BA8"/>
    <w:rsid w:val="006D1EC8"/>
    <w:rsid w:val="006D2466"/>
    <w:rsid w:val="006D2D2B"/>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C7A"/>
    <w:rsid w:val="006E3088"/>
    <w:rsid w:val="006E3F38"/>
    <w:rsid w:val="006E4593"/>
    <w:rsid w:val="006E47FD"/>
    <w:rsid w:val="006E4B54"/>
    <w:rsid w:val="006E4C8D"/>
    <w:rsid w:val="006E4FAF"/>
    <w:rsid w:val="006E5987"/>
    <w:rsid w:val="006E59C4"/>
    <w:rsid w:val="006E5CBF"/>
    <w:rsid w:val="006E5E9F"/>
    <w:rsid w:val="006E6076"/>
    <w:rsid w:val="006E6296"/>
    <w:rsid w:val="006E6DD7"/>
    <w:rsid w:val="006E78FE"/>
    <w:rsid w:val="006E7985"/>
    <w:rsid w:val="006E7F23"/>
    <w:rsid w:val="006F0222"/>
    <w:rsid w:val="006F02CE"/>
    <w:rsid w:val="006F04A3"/>
    <w:rsid w:val="006F0EA2"/>
    <w:rsid w:val="006F114C"/>
    <w:rsid w:val="006F1A99"/>
    <w:rsid w:val="006F1D3D"/>
    <w:rsid w:val="006F22DE"/>
    <w:rsid w:val="006F3394"/>
    <w:rsid w:val="006F375E"/>
    <w:rsid w:val="006F3EFF"/>
    <w:rsid w:val="006F428B"/>
    <w:rsid w:val="006F48A5"/>
    <w:rsid w:val="006F4C9E"/>
    <w:rsid w:val="006F52DF"/>
    <w:rsid w:val="006F6768"/>
    <w:rsid w:val="006F676C"/>
    <w:rsid w:val="006F6AB6"/>
    <w:rsid w:val="0070042A"/>
    <w:rsid w:val="00700C90"/>
    <w:rsid w:val="00701F34"/>
    <w:rsid w:val="0070243E"/>
    <w:rsid w:val="007031A2"/>
    <w:rsid w:val="00703C59"/>
    <w:rsid w:val="00703D4D"/>
    <w:rsid w:val="00703E25"/>
    <w:rsid w:val="00703E4D"/>
    <w:rsid w:val="00703F3A"/>
    <w:rsid w:val="00704693"/>
    <w:rsid w:val="0070491A"/>
    <w:rsid w:val="00704AB9"/>
    <w:rsid w:val="007054D8"/>
    <w:rsid w:val="00705B22"/>
    <w:rsid w:val="00706383"/>
    <w:rsid w:val="00706D47"/>
    <w:rsid w:val="007070E1"/>
    <w:rsid w:val="00707E9C"/>
    <w:rsid w:val="00711916"/>
    <w:rsid w:val="00711EE2"/>
    <w:rsid w:val="0071215B"/>
    <w:rsid w:val="00712D71"/>
    <w:rsid w:val="007130DA"/>
    <w:rsid w:val="00713380"/>
    <w:rsid w:val="00713846"/>
    <w:rsid w:val="00713DD5"/>
    <w:rsid w:val="007143A2"/>
    <w:rsid w:val="007147B9"/>
    <w:rsid w:val="00714CA9"/>
    <w:rsid w:val="007158FD"/>
    <w:rsid w:val="0071601C"/>
    <w:rsid w:val="007167AE"/>
    <w:rsid w:val="00717F32"/>
    <w:rsid w:val="00717FD6"/>
    <w:rsid w:val="0072057C"/>
    <w:rsid w:val="00720D8F"/>
    <w:rsid w:val="0072149D"/>
    <w:rsid w:val="007214D9"/>
    <w:rsid w:val="007218F7"/>
    <w:rsid w:val="0072232C"/>
    <w:rsid w:val="007229FC"/>
    <w:rsid w:val="00723C6D"/>
    <w:rsid w:val="0072514D"/>
    <w:rsid w:val="00725C5A"/>
    <w:rsid w:val="007263E6"/>
    <w:rsid w:val="00726486"/>
    <w:rsid w:val="007264EA"/>
    <w:rsid w:val="00726D09"/>
    <w:rsid w:val="00726F49"/>
    <w:rsid w:val="0073008C"/>
    <w:rsid w:val="00730102"/>
    <w:rsid w:val="007304D0"/>
    <w:rsid w:val="00731482"/>
    <w:rsid w:val="007327E4"/>
    <w:rsid w:val="00732AB3"/>
    <w:rsid w:val="007332CF"/>
    <w:rsid w:val="007332E1"/>
    <w:rsid w:val="00733597"/>
    <w:rsid w:val="007337A8"/>
    <w:rsid w:val="0073427B"/>
    <w:rsid w:val="00734855"/>
    <w:rsid w:val="0073486B"/>
    <w:rsid w:val="00734FB5"/>
    <w:rsid w:val="00735D93"/>
    <w:rsid w:val="0073686C"/>
    <w:rsid w:val="00736F47"/>
    <w:rsid w:val="00736F6B"/>
    <w:rsid w:val="007373BE"/>
    <w:rsid w:val="00737EBC"/>
    <w:rsid w:val="0074019C"/>
    <w:rsid w:val="007404B8"/>
    <w:rsid w:val="007406B0"/>
    <w:rsid w:val="00740ACC"/>
    <w:rsid w:val="00740DFE"/>
    <w:rsid w:val="007410C2"/>
    <w:rsid w:val="007411F0"/>
    <w:rsid w:val="0074208A"/>
    <w:rsid w:val="00742226"/>
    <w:rsid w:val="00743802"/>
    <w:rsid w:val="00744A98"/>
    <w:rsid w:val="007465DF"/>
    <w:rsid w:val="00746DD6"/>
    <w:rsid w:val="00746E60"/>
    <w:rsid w:val="00746FA8"/>
    <w:rsid w:val="007479B5"/>
    <w:rsid w:val="007501B9"/>
    <w:rsid w:val="007502BD"/>
    <w:rsid w:val="007514FB"/>
    <w:rsid w:val="00752886"/>
    <w:rsid w:val="007529D0"/>
    <w:rsid w:val="00752F56"/>
    <w:rsid w:val="00753070"/>
    <w:rsid w:val="0075340F"/>
    <w:rsid w:val="00753A5C"/>
    <w:rsid w:val="00753ACF"/>
    <w:rsid w:val="00754023"/>
    <w:rsid w:val="007542EB"/>
    <w:rsid w:val="00754A30"/>
    <w:rsid w:val="00754B8E"/>
    <w:rsid w:val="007550BD"/>
    <w:rsid w:val="007551E4"/>
    <w:rsid w:val="007569A6"/>
    <w:rsid w:val="0075702C"/>
    <w:rsid w:val="0075799A"/>
    <w:rsid w:val="00757CF8"/>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678E8"/>
    <w:rsid w:val="0077047B"/>
    <w:rsid w:val="007712C7"/>
    <w:rsid w:val="00771E23"/>
    <w:rsid w:val="00772113"/>
    <w:rsid w:val="0077455A"/>
    <w:rsid w:val="00774AC3"/>
    <w:rsid w:val="00775B5A"/>
    <w:rsid w:val="00776581"/>
    <w:rsid w:val="00777372"/>
    <w:rsid w:val="00777417"/>
    <w:rsid w:val="00777527"/>
    <w:rsid w:val="007775CA"/>
    <w:rsid w:val="00777824"/>
    <w:rsid w:val="007802A6"/>
    <w:rsid w:val="00780E83"/>
    <w:rsid w:val="00781849"/>
    <w:rsid w:val="00781B6F"/>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1490"/>
    <w:rsid w:val="00791C7A"/>
    <w:rsid w:val="00791D59"/>
    <w:rsid w:val="00792808"/>
    <w:rsid w:val="00792D4C"/>
    <w:rsid w:val="007938AE"/>
    <w:rsid w:val="007939F7"/>
    <w:rsid w:val="00793B7C"/>
    <w:rsid w:val="00794312"/>
    <w:rsid w:val="007955D0"/>
    <w:rsid w:val="0079573E"/>
    <w:rsid w:val="0079583E"/>
    <w:rsid w:val="0079595C"/>
    <w:rsid w:val="00797413"/>
    <w:rsid w:val="007A0DC1"/>
    <w:rsid w:val="007A0F05"/>
    <w:rsid w:val="007A1065"/>
    <w:rsid w:val="007A1154"/>
    <w:rsid w:val="007A1512"/>
    <w:rsid w:val="007A19E0"/>
    <w:rsid w:val="007A1AB6"/>
    <w:rsid w:val="007A23F8"/>
    <w:rsid w:val="007A2D52"/>
    <w:rsid w:val="007A31AE"/>
    <w:rsid w:val="007A3FFF"/>
    <w:rsid w:val="007A414E"/>
    <w:rsid w:val="007A4C43"/>
    <w:rsid w:val="007A5010"/>
    <w:rsid w:val="007A5145"/>
    <w:rsid w:val="007A550A"/>
    <w:rsid w:val="007A5B2E"/>
    <w:rsid w:val="007A5C18"/>
    <w:rsid w:val="007A6D6F"/>
    <w:rsid w:val="007A7493"/>
    <w:rsid w:val="007B13B0"/>
    <w:rsid w:val="007B1765"/>
    <w:rsid w:val="007B24C4"/>
    <w:rsid w:val="007B2759"/>
    <w:rsid w:val="007B28CF"/>
    <w:rsid w:val="007B363B"/>
    <w:rsid w:val="007B3F26"/>
    <w:rsid w:val="007B4263"/>
    <w:rsid w:val="007B4416"/>
    <w:rsid w:val="007B46BF"/>
    <w:rsid w:val="007B57CD"/>
    <w:rsid w:val="007B6263"/>
    <w:rsid w:val="007B6DD8"/>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D0042"/>
    <w:rsid w:val="007D07B3"/>
    <w:rsid w:val="007D1B1E"/>
    <w:rsid w:val="007D1D80"/>
    <w:rsid w:val="007D1F12"/>
    <w:rsid w:val="007D2550"/>
    <w:rsid w:val="007D2646"/>
    <w:rsid w:val="007D2B20"/>
    <w:rsid w:val="007D31AD"/>
    <w:rsid w:val="007D4712"/>
    <w:rsid w:val="007D4AFF"/>
    <w:rsid w:val="007D5CDD"/>
    <w:rsid w:val="007D5D30"/>
    <w:rsid w:val="007D6294"/>
    <w:rsid w:val="007D6CF0"/>
    <w:rsid w:val="007D72D8"/>
    <w:rsid w:val="007D79C8"/>
    <w:rsid w:val="007D7C90"/>
    <w:rsid w:val="007D7E7F"/>
    <w:rsid w:val="007E0B5E"/>
    <w:rsid w:val="007E0C9C"/>
    <w:rsid w:val="007E0FE3"/>
    <w:rsid w:val="007E18F8"/>
    <w:rsid w:val="007E205A"/>
    <w:rsid w:val="007E38F1"/>
    <w:rsid w:val="007E3990"/>
    <w:rsid w:val="007E3C2E"/>
    <w:rsid w:val="007E3F8B"/>
    <w:rsid w:val="007E5F2B"/>
    <w:rsid w:val="007E6300"/>
    <w:rsid w:val="007E648C"/>
    <w:rsid w:val="007E660F"/>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CD3"/>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CE"/>
    <w:rsid w:val="0080575D"/>
    <w:rsid w:val="008058D0"/>
    <w:rsid w:val="00805E23"/>
    <w:rsid w:val="008074C5"/>
    <w:rsid w:val="00807B2A"/>
    <w:rsid w:val="008101FB"/>
    <w:rsid w:val="008105EA"/>
    <w:rsid w:val="00810E97"/>
    <w:rsid w:val="0081123B"/>
    <w:rsid w:val="00811393"/>
    <w:rsid w:val="00811DFE"/>
    <w:rsid w:val="00811E61"/>
    <w:rsid w:val="008121E2"/>
    <w:rsid w:val="008126F0"/>
    <w:rsid w:val="008140CE"/>
    <w:rsid w:val="008147D1"/>
    <w:rsid w:val="008148F3"/>
    <w:rsid w:val="008151D2"/>
    <w:rsid w:val="00815716"/>
    <w:rsid w:val="00816C5A"/>
    <w:rsid w:val="00817344"/>
    <w:rsid w:val="00817678"/>
    <w:rsid w:val="008200BC"/>
    <w:rsid w:val="0082049D"/>
    <w:rsid w:val="008217BC"/>
    <w:rsid w:val="00822BA1"/>
    <w:rsid w:val="00822DED"/>
    <w:rsid w:val="00822F57"/>
    <w:rsid w:val="008233DB"/>
    <w:rsid w:val="00823D90"/>
    <w:rsid w:val="00824570"/>
    <w:rsid w:val="00824E58"/>
    <w:rsid w:val="008264C9"/>
    <w:rsid w:val="008275DC"/>
    <w:rsid w:val="0082778F"/>
    <w:rsid w:val="00827AF8"/>
    <w:rsid w:val="00827D60"/>
    <w:rsid w:val="0083028E"/>
    <w:rsid w:val="008302C5"/>
    <w:rsid w:val="00830D47"/>
    <w:rsid w:val="00831867"/>
    <w:rsid w:val="00831A8D"/>
    <w:rsid w:val="00831D6C"/>
    <w:rsid w:val="00832CDC"/>
    <w:rsid w:val="00832F6C"/>
    <w:rsid w:val="008341ED"/>
    <w:rsid w:val="00834391"/>
    <w:rsid w:val="008356D0"/>
    <w:rsid w:val="0083573A"/>
    <w:rsid w:val="008362CE"/>
    <w:rsid w:val="00837584"/>
    <w:rsid w:val="0083796C"/>
    <w:rsid w:val="00837E77"/>
    <w:rsid w:val="00841673"/>
    <w:rsid w:val="0084172B"/>
    <w:rsid w:val="00841963"/>
    <w:rsid w:val="00841C0F"/>
    <w:rsid w:val="00841F3F"/>
    <w:rsid w:val="00842EC4"/>
    <w:rsid w:val="00843BC7"/>
    <w:rsid w:val="008455EF"/>
    <w:rsid w:val="008456E4"/>
    <w:rsid w:val="00845B52"/>
    <w:rsid w:val="00846D3E"/>
    <w:rsid w:val="00846DE7"/>
    <w:rsid w:val="008477B9"/>
    <w:rsid w:val="0084786A"/>
    <w:rsid w:val="00847C27"/>
    <w:rsid w:val="008505FB"/>
    <w:rsid w:val="00851748"/>
    <w:rsid w:val="00852339"/>
    <w:rsid w:val="008523FA"/>
    <w:rsid w:val="008525F9"/>
    <w:rsid w:val="008526E3"/>
    <w:rsid w:val="008529E6"/>
    <w:rsid w:val="00852CDD"/>
    <w:rsid w:val="008542A4"/>
    <w:rsid w:val="0085493E"/>
    <w:rsid w:val="008549DA"/>
    <w:rsid w:val="00855E11"/>
    <w:rsid w:val="008562D6"/>
    <w:rsid w:val="0085719C"/>
    <w:rsid w:val="008575E1"/>
    <w:rsid w:val="0085760A"/>
    <w:rsid w:val="008576D9"/>
    <w:rsid w:val="00857F5B"/>
    <w:rsid w:val="0086045A"/>
    <w:rsid w:val="00860CE1"/>
    <w:rsid w:val="0086170A"/>
    <w:rsid w:val="00861D35"/>
    <w:rsid w:val="008623CC"/>
    <w:rsid w:val="00863328"/>
    <w:rsid w:val="008635E0"/>
    <w:rsid w:val="008637D5"/>
    <w:rsid w:val="00863820"/>
    <w:rsid w:val="0086401C"/>
    <w:rsid w:val="00864348"/>
    <w:rsid w:val="0086448F"/>
    <w:rsid w:val="008647F5"/>
    <w:rsid w:val="00864D6E"/>
    <w:rsid w:val="008659A2"/>
    <w:rsid w:val="00866099"/>
    <w:rsid w:val="0086690B"/>
    <w:rsid w:val="00866973"/>
    <w:rsid w:val="008677E2"/>
    <w:rsid w:val="00867A0C"/>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7767"/>
    <w:rsid w:val="00877A41"/>
    <w:rsid w:val="008816EC"/>
    <w:rsid w:val="008816ED"/>
    <w:rsid w:val="00881947"/>
    <w:rsid w:val="00881D64"/>
    <w:rsid w:val="00881D9F"/>
    <w:rsid w:val="00882C01"/>
    <w:rsid w:val="00882CC7"/>
    <w:rsid w:val="00882E02"/>
    <w:rsid w:val="008835FF"/>
    <w:rsid w:val="00883C16"/>
    <w:rsid w:val="00883D12"/>
    <w:rsid w:val="00883EFF"/>
    <w:rsid w:val="00884919"/>
    <w:rsid w:val="00884EA1"/>
    <w:rsid w:val="008853EC"/>
    <w:rsid w:val="00885F19"/>
    <w:rsid w:val="00886866"/>
    <w:rsid w:val="00886880"/>
    <w:rsid w:val="00886B67"/>
    <w:rsid w:val="00887A2E"/>
    <w:rsid w:val="00890A94"/>
    <w:rsid w:val="00890AFA"/>
    <w:rsid w:val="00891CFC"/>
    <w:rsid w:val="00891E79"/>
    <w:rsid w:val="008921AE"/>
    <w:rsid w:val="00892323"/>
    <w:rsid w:val="008946DC"/>
    <w:rsid w:val="00895187"/>
    <w:rsid w:val="00895BD3"/>
    <w:rsid w:val="00896CA2"/>
    <w:rsid w:val="00896EDC"/>
    <w:rsid w:val="00897AB4"/>
    <w:rsid w:val="008A06D7"/>
    <w:rsid w:val="008A0A35"/>
    <w:rsid w:val="008A0C9F"/>
    <w:rsid w:val="008A14F6"/>
    <w:rsid w:val="008A1645"/>
    <w:rsid w:val="008A2F8E"/>
    <w:rsid w:val="008A304E"/>
    <w:rsid w:val="008A382E"/>
    <w:rsid w:val="008A3E6F"/>
    <w:rsid w:val="008A56C3"/>
    <w:rsid w:val="008A637C"/>
    <w:rsid w:val="008A700E"/>
    <w:rsid w:val="008A76FD"/>
    <w:rsid w:val="008A7BBE"/>
    <w:rsid w:val="008A7EF2"/>
    <w:rsid w:val="008B003A"/>
    <w:rsid w:val="008B0626"/>
    <w:rsid w:val="008B06BA"/>
    <w:rsid w:val="008B0DFB"/>
    <w:rsid w:val="008B216E"/>
    <w:rsid w:val="008B23B5"/>
    <w:rsid w:val="008B2951"/>
    <w:rsid w:val="008B2BBB"/>
    <w:rsid w:val="008B340F"/>
    <w:rsid w:val="008B389B"/>
    <w:rsid w:val="008B3EFD"/>
    <w:rsid w:val="008B4FFE"/>
    <w:rsid w:val="008B507B"/>
    <w:rsid w:val="008B60D9"/>
    <w:rsid w:val="008B646D"/>
    <w:rsid w:val="008B6842"/>
    <w:rsid w:val="008B70C4"/>
    <w:rsid w:val="008B7348"/>
    <w:rsid w:val="008B7BF3"/>
    <w:rsid w:val="008B7D6C"/>
    <w:rsid w:val="008B7F11"/>
    <w:rsid w:val="008C004B"/>
    <w:rsid w:val="008C04D3"/>
    <w:rsid w:val="008C0B3A"/>
    <w:rsid w:val="008C0CAF"/>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D0ADE"/>
    <w:rsid w:val="008D0B21"/>
    <w:rsid w:val="008D0EE2"/>
    <w:rsid w:val="008D17CF"/>
    <w:rsid w:val="008D1C97"/>
    <w:rsid w:val="008D29AF"/>
    <w:rsid w:val="008D2D8F"/>
    <w:rsid w:val="008D32F5"/>
    <w:rsid w:val="008D344B"/>
    <w:rsid w:val="008D346A"/>
    <w:rsid w:val="008D370B"/>
    <w:rsid w:val="008D41FC"/>
    <w:rsid w:val="008D47C5"/>
    <w:rsid w:val="008D4DD5"/>
    <w:rsid w:val="008D4ED9"/>
    <w:rsid w:val="008D5835"/>
    <w:rsid w:val="008D6B04"/>
    <w:rsid w:val="008D72B9"/>
    <w:rsid w:val="008D7AE1"/>
    <w:rsid w:val="008E05B1"/>
    <w:rsid w:val="008E1B37"/>
    <w:rsid w:val="008E2254"/>
    <w:rsid w:val="008E2654"/>
    <w:rsid w:val="008E2AF5"/>
    <w:rsid w:val="008E2C34"/>
    <w:rsid w:val="008E35F3"/>
    <w:rsid w:val="008E4808"/>
    <w:rsid w:val="008E4929"/>
    <w:rsid w:val="008E4FF4"/>
    <w:rsid w:val="008E5682"/>
    <w:rsid w:val="008E5C69"/>
    <w:rsid w:val="008E6DB1"/>
    <w:rsid w:val="008E6ECA"/>
    <w:rsid w:val="008E7242"/>
    <w:rsid w:val="008F0FB4"/>
    <w:rsid w:val="008F1C22"/>
    <w:rsid w:val="008F2554"/>
    <w:rsid w:val="008F2C23"/>
    <w:rsid w:val="008F2D02"/>
    <w:rsid w:val="008F3C6D"/>
    <w:rsid w:val="008F47DC"/>
    <w:rsid w:val="008F50E6"/>
    <w:rsid w:val="008F52B5"/>
    <w:rsid w:val="008F635E"/>
    <w:rsid w:val="008F69A1"/>
    <w:rsid w:val="008F738E"/>
    <w:rsid w:val="008F7ACB"/>
    <w:rsid w:val="008F7F4D"/>
    <w:rsid w:val="009002CE"/>
    <w:rsid w:val="0090115A"/>
    <w:rsid w:val="0090120A"/>
    <w:rsid w:val="009025FB"/>
    <w:rsid w:val="009029DB"/>
    <w:rsid w:val="0090348A"/>
    <w:rsid w:val="009038A8"/>
    <w:rsid w:val="00903D1B"/>
    <w:rsid w:val="00904109"/>
    <w:rsid w:val="009042E8"/>
    <w:rsid w:val="00905C6E"/>
    <w:rsid w:val="0090753F"/>
    <w:rsid w:val="00907591"/>
    <w:rsid w:val="00907913"/>
    <w:rsid w:val="00907D17"/>
    <w:rsid w:val="00910529"/>
    <w:rsid w:val="009118BA"/>
    <w:rsid w:val="009138B0"/>
    <w:rsid w:val="00913E51"/>
    <w:rsid w:val="00914511"/>
    <w:rsid w:val="00914986"/>
    <w:rsid w:val="00914DFE"/>
    <w:rsid w:val="009150A8"/>
    <w:rsid w:val="0091549C"/>
    <w:rsid w:val="00915E31"/>
    <w:rsid w:val="0091614B"/>
    <w:rsid w:val="00916340"/>
    <w:rsid w:val="00916A28"/>
    <w:rsid w:val="00916CEC"/>
    <w:rsid w:val="0091735D"/>
    <w:rsid w:val="009202A0"/>
    <w:rsid w:val="009202C9"/>
    <w:rsid w:val="00920835"/>
    <w:rsid w:val="00921287"/>
    <w:rsid w:val="0092131F"/>
    <w:rsid w:val="00921595"/>
    <w:rsid w:val="00922140"/>
    <w:rsid w:val="009249F3"/>
    <w:rsid w:val="00925D59"/>
    <w:rsid w:val="00926716"/>
    <w:rsid w:val="009308DA"/>
    <w:rsid w:val="00932101"/>
    <w:rsid w:val="00932A82"/>
    <w:rsid w:val="0093319A"/>
    <w:rsid w:val="00933540"/>
    <w:rsid w:val="0093396C"/>
    <w:rsid w:val="00933E6E"/>
    <w:rsid w:val="0093425F"/>
    <w:rsid w:val="00934877"/>
    <w:rsid w:val="009348BC"/>
    <w:rsid w:val="009353B8"/>
    <w:rsid w:val="00935439"/>
    <w:rsid w:val="009357CD"/>
    <w:rsid w:val="009357D5"/>
    <w:rsid w:val="00935CD9"/>
    <w:rsid w:val="0093698A"/>
    <w:rsid w:val="009372AB"/>
    <w:rsid w:val="00937432"/>
    <w:rsid w:val="009374E9"/>
    <w:rsid w:val="00937708"/>
    <w:rsid w:val="00941538"/>
    <w:rsid w:val="00941D0E"/>
    <w:rsid w:val="00941FC5"/>
    <w:rsid w:val="0094290B"/>
    <w:rsid w:val="00942B33"/>
    <w:rsid w:val="00942EC6"/>
    <w:rsid w:val="00944024"/>
    <w:rsid w:val="00944E3F"/>
    <w:rsid w:val="009453A6"/>
    <w:rsid w:val="00945CE6"/>
    <w:rsid w:val="009461AB"/>
    <w:rsid w:val="009464A3"/>
    <w:rsid w:val="00946522"/>
    <w:rsid w:val="00946796"/>
    <w:rsid w:val="0094742A"/>
    <w:rsid w:val="00950042"/>
    <w:rsid w:val="00950969"/>
    <w:rsid w:val="009511AA"/>
    <w:rsid w:val="0095183B"/>
    <w:rsid w:val="00951E25"/>
    <w:rsid w:val="00951EE2"/>
    <w:rsid w:val="0095204C"/>
    <w:rsid w:val="009520FE"/>
    <w:rsid w:val="00953424"/>
    <w:rsid w:val="00953B51"/>
    <w:rsid w:val="00953B7B"/>
    <w:rsid w:val="00954528"/>
    <w:rsid w:val="00955122"/>
    <w:rsid w:val="009554A0"/>
    <w:rsid w:val="009558AA"/>
    <w:rsid w:val="00955E61"/>
    <w:rsid w:val="00956EC1"/>
    <w:rsid w:val="00957190"/>
    <w:rsid w:val="009603E5"/>
    <w:rsid w:val="0096071A"/>
    <w:rsid w:val="00960A35"/>
    <w:rsid w:val="00960C91"/>
    <w:rsid w:val="00961911"/>
    <w:rsid w:val="00961AEB"/>
    <w:rsid w:val="00961B6D"/>
    <w:rsid w:val="00962A88"/>
    <w:rsid w:val="00963717"/>
    <w:rsid w:val="00963E37"/>
    <w:rsid w:val="00964945"/>
    <w:rsid w:val="00965586"/>
    <w:rsid w:val="00965CC4"/>
    <w:rsid w:val="0096624D"/>
    <w:rsid w:val="00966A2E"/>
    <w:rsid w:val="009674D4"/>
    <w:rsid w:val="009676E3"/>
    <w:rsid w:val="00967E6A"/>
    <w:rsid w:val="00970143"/>
    <w:rsid w:val="00970B7F"/>
    <w:rsid w:val="00970C38"/>
    <w:rsid w:val="00971614"/>
    <w:rsid w:val="00972340"/>
    <w:rsid w:val="009723DE"/>
    <w:rsid w:val="00973B9F"/>
    <w:rsid w:val="00974A7A"/>
    <w:rsid w:val="00975014"/>
    <w:rsid w:val="009752FA"/>
    <w:rsid w:val="009754C3"/>
    <w:rsid w:val="009755CD"/>
    <w:rsid w:val="009758B1"/>
    <w:rsid w:val="00977693"/>
    <w:rsid w:val="00977A7D"/>
    <w:rsid w:val="00977AC6"/>
    <w:rsid w:val="00977BB1"/>
    <w:rsid w:val="00980C24"/>
    <w:rsid w:val="009818E4"/>
    <w:rsid w:val="00982494"/>
    <w:rsid w:val="00983C60"/>
    <w:rsid w:val="009845F3"/>
    <w:rsid w:val="009845FD"/>
    <w:rsid w:val="009856E0"/>
    <w:rsid w:val="00986E0B"/>
    <w:rsid w:val="00986E68"/>
    <w:rsid w:val="00987C19"/>
    <w:rsid w:val="00990289"/>
    <w:rsid w:val="00990935"/>
    <w:rsid w:val="00990A99"/>
    <w:rsid w:val="00990AFD"/>
    <w:rsid w:val="00991001"/>
    <w:rsid w:val="00991069"/>
    <w:rsid w:val="00992771"/>
    <w:rsid w:val="0099397C"/>
    <w:rsid w:val="00994A07"/>
    <w:rsid w:val="00994A4C"/>
    <w:rsid w:val="009950AD"/>
    <w:rsid w:val="00996257"/>
    <w:rsid w:val="00996BCA"/>
    <w:rsid w:val="0099766A"/>
    <w:rsid w:val="009A0B02"/>
    <w:rsid w:val="009A0E79"/>
    <w:rsid w:val="009A15CF"/>
    <w:rsid w:val="009A1740"/>
    <w:rsid w:val="009A216A"/>
    <w:rsid w:val="009A23B0"/>
    <w:rsid w:val="009A242D"/>
    <w:rsid w:val="009A35C9"/>
    <w:rsid w:val="009A3604"/>
    <w:rsid w:val="009A41B1"/>
    <w:rsid w:val="009A473C"/>
    <w:rsid w:val="009A4754"/>
    <w:rsid w:val="009A4AAD"/>
    <w:rsid w:val="009A4D87"/>
    <w:rsid w:val="009A52E0"/>
    <w:rsid w:val="009A640D"/>
    <w:rsid w:val="009A65CE"/>
    <w:rsid w:val="009A6BA8"/>
    <w:rsid w:val="009A70F6"/>
    <w:rsid w:val="009A7364"/>
    <w:rsid w:val="009A7F00"/>
    <w:rsid w:val="009B139E"/>
    <w:rsid w:val="009B1548"/>
    <w:rsid w:val="009B1B4B"/>
    <w:rsid w:val="009B321A"/>
    <w:rsid w:val="009B3A1D"/>
    <w:rsid w:val="009B3A56"/>
    <w:rsid w:val="009B41F0"/>
    <w:rsid w:val="009B44F0"/>
    <w:rsid w:val="009B4620"/>
    <w:rsid w:val="009B55BC"/>
    <w:rsid w:val="009B56A2"/>
    <w:rsid w:val="009B58D1"/>
    <w:rsid w:val="009B59F0"/>
    <w:rsid w:val="009B69E9"/>
    <w:rsid w:val="009B7FFD"/>
    <w:rsid w:val="009C0279"/>
    <w:rsid w:val="009C0C1F"/>
    <w:rsid w:val="009C147F"/>
    <w:rsid w:val="009C21B4"/>
    <w:rsid w:val="009C3225"/>
    <w:rsid w:val="009C3CB8"/>
    <w:rsid w:val="009C3E2A"/>
    <w:rsid w:val="009C4284"/>
    <w:rsid w:val="009C42DE"/>
    <w:rsid w:val="009C4CE7"/>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A7A"/>
    <w:rsid w:val="009D2CDA"/>
    <w:rsid w:val="009D553D"/>
    <w:rsid w:val="009D5A24"/>
    <w:rsid w:val="009D5B2E"/>
    <w:rsid w:val="009D5CDE"/>
    <w:rsid w:val="009D636F"/>
    <w:rsid w:val="009D6D1D"/>
    <w:rsid w:val="009D7457"/>
    <w:rsid w:val="009D758F"/>
    <w:rsid w:val="009D7930"/>
    <w:rsid w:val="009D7AC7"/>
    <w:rsid w:val="009D7BF2"/>
    <w:rsid w:val="009D7D83"/>
    <w:rsid w:val="009E00E7"/>
    <w:rsid w:val="009E0BE8"/>
    <w:rsid w:val="009E172F"/>
    <w:rsid w:val="009E19CB"/>
    <w:rsid w:val="009E1C0E"/>
    <w:rsid w:val="009E1D3C"/>
    <w:rsid w:val="009E2429"/>
    <w:rsid w:val="009E3DAE"/>
    <w:rsid w:val="009E426E"/>
    <w:rsid w:val="009E4339"/>
    <w:rsid w:val="009E439C"/>
    <w:rsid w:val="009E46F2"/>
    <w:rsid w:val="009E620D"/>
    <w:rsid w:val="009E7192"/>
    <w:rsid w:val="009E7F49"/>
    <w:rsid w:val="009F0B98"/>
    <w:rsid w:val="009F14F7"/>
    <w:rsid w:val="009F15B7"/>
    <w:rsid w:val="009F1641"/>
    <w:rsid w:val="009F1C46"/>
    <w:rsid w:val="009F1E25"/>
    <w:rsid w:val="009F2079"/>
    <w:rsid w:val="009F2592"/>
    <w:rsid w:val="009F2AB7"/>
    <w:rsid w:val="009F47F2"/>
    <w:rsid w:val="009F49E5"/>
    <w:rsid w:val="009F4BE1"/>
    <w:rsid w:val="009F4FF4"/>
    <w:rsid w:val="009F5541"/>
    <w:rsid w:val="009F5C19"/>
    <w:rsid w:val="009F6493"/>
    <w:rsid w:val="009F69B5"/>
    <w:rsid w:val="009F6EA2"/>
    <w:rsid w:val="009F75B3"/>
    <w:rsid w:val="009F79AE"/>
    <w:rsid w:val="009F7F22"/>
    <w:rsid w:val="00A004D3"/>
    <w:rsid w:val="00A00912"/>
    <w:rsid w:val="00A00BD1"/>
    <w:rsid w:val="00A00FFB"/>
    <w:rsid w:val="00A027DE"/>
    <w:rsid w:val="00A031FC"/>
    <w:rsid w:val="00A04222"/>
    <w:rsid w:val="00A046BB"/>
    <w:rsid w:val="00A04C7E"/>
    <w:rsid w:val="00A0565F"/>
    <w:rsid w:val="00A0616C"/>
    <w:rsid w:val="00A06896"/>
    <w:rsid w:val="00A07CA6"/>
    <w:rsid w:val="00A07E4D"/>
    <w:rsid w:val="00A10FD5"/>
    <w:rsid w:val="00A110A7"/>
    <w:rsid w:val="00A12981"/>
    <w:rsid w:val="00A12D9D"/>
    <w:rsid w:val="00A134B2"/>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15DD"/>
    <w:rsid w:val="00A21746"/>
    <w:rsid w:val="00A24265"/>
    <w:rsid w:val="00A24B55"/>
    <w:rsid w:val="00A24D3F"/>
    <w:rsid w:val="00A24F34"/>
    <w:rsid w:val="00A24F60"/>
    <w:rsid w:val="00A254EA"/>
    <w:rsid w:val="00A25999"/>
    <w:rsid w:val="00A26E31"/>
    <w:rsid w:val="00A274EF"/>
    <w:rsid w:val="00A2751A"/>
    <w:rsid w:val="00A27E41"/>
    <w:rsid w:val="00A300E8"/>
    <w:rsid w:val="00A300FD"/>
    <w:rsid w:val="00A30DB1"/>
    <w:rsid w:val="00A31101"/>
    <w:rsid w:val="00A31F97"/>
    <w:rsid w:val="00A31FD9"/>
    <w:rsid w:val="00A32087"/>
    <w:rsid w:val="00A32460"/>
    <w:rsid w:val="00A34451"/>
    <w:rsid w:val="00A34742"/>
    <w:rsid w:val="00A3520E"/>
    <w:rsid w:val="00A35811"/>
    <w:rsid w:val="00A35C97"/>
    <w:rsid w:val="00A35D0A"/>
    <w:rsid w:val="00A3634E"/>
    <w:rsid w:val="00A36775"/>
    <w:rsid w:val="00A370D9"/>
    <w:rsid w:val="00A40E66"/>
    <w:rsid w:val="00A40FB6"/>
    <w:rsid w:val="00A4179C"/>
    <w:rsid w:val="00A418DB"/>
    <w:rsid w:val="00A42629"/>
    <w:rsid w:val="00A43347"/>
    <w:rsid w:val="00A43620"/>
    <w:rsid w:val="00A438B9"/>
    <w:rsid w:val="00A43944"/>
    <w:rsid w:val="00A43A45"/>
    <w:rsid w:val="00A43D2B"/>
    <w:rsid w:val="00A44476"/>
    <w:rsid w:val="00A44BC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3511"/>
    <w:rsid w:val="00A53B80"/>
    <w:rsid w:val="00A541FE"/>
    <w:rsid w:val="00A54F19"/>
    <w:rsid w:val="00A55395"/>
    <w:rsid w:val="00A55724"/>
    <w:rsid w:val="00A55ABE"/>
    <w:rsid w:val="00A55F8B"/>
    <w:rsid w:val="00A569E0"/>
    <w:rsid w:val="00A60841"/>
    <w:rsid w:val="00A61A4E"/>
    <w:rsid w:val="00A63700"/>
    <w:rsid w:val="00A63958"/>
    <w:rsid w:val="00A63CD7"/>
    <w:rsid w:val="00A64575"/>
    <w:rsid w:val="00A64C36"/>
    <w:rsid w:val="00A651C0"/>
    <w:rsid w:val="00A65800"/>
    <w:rsid w:val="00A65A26"/>
    <w:rsid w:val="00A66FCC"/>
    <w:rsid w:val="00A671E7"/>
    <w:rsid w:val="00A67318"/>
    <w:rsid w:val="00A67625"/>
    <w:rsid w:val="00A67EF4"/>
    <w:rsid w:val="00A7032E"/>
    <w:rsid w:val="00A71E89"/>
    <w:rsid w:val="00A72970"/>
    <w:rsid w:val="00A72B9F"/>
    <w:rsid w:val="00A73CF9"/>
    <w:rsid w:val="00A73EF9"/>
    <w:rsid w:val="00A74912"/>
    <w:rsid w:val="00A74A2B"/>
    <w:rsid w:val="00A75324"/>
    <w:rsid w:val="00A756C6"/>
    <w:rsid w:val="00A76999"/>
    <w:rsid w:val="00A77200"/>
    <w:rsid w:val="00A80AA5"/>
    <w:rsid w:val="00A80BB6"/>
    <w:rsid w:val="00A80C68"/>
    <w:rsid w:val="00A81094"/>
    <w:rsid w:val="00A8147A"/>
    <w:rsid w:val="00A816D7"/>
    <w:rsid w:val="00A821AF"/>
    <w:rsid w:val="00A830A7"/>
    <w:rsid w:val="00A84408"/>
    <w:rsid w:val="00A844B8"/>
    <w:rsid w:val="00A849C8"/>
    <w:rsid w:val="00A855BE"/>
    <w:rsid w:val="00A86406"/>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54C"/>
    <w:rsid w:val="00A94751"/>
    <w:rsid w:val="00A949EF"/>
    <w:rsid w:val="00A953A4"/>
    <w:rsid w:val="00A954D7"/>
    <w:rsid w:val="00A95B2A"/>
    <w:rsid w:val="00A95E7F"/>
    <w:rsid w:val="00A96228"/>
    <w:rsid w:val="00A96DBD"/>
    <w:rsid w:val="00A970D5"/>
    <w:rsid w:val="00A97638"/>
    <w:rsid w:val="00A978AF"/>
    <w:rsid w:val="00AA0B4E"/>
    <w:rsid w:val="00AA1BBB"/>
    <w:rsid w:val="00AA1E74"/>
    <w:rsid w:val="00AA24D2"/>
    <w:rsid w:val="00AA423E"/>
    <w:rsid w:val="00AA6088"/>
    <w:rsid w:val="00AA66F5"/>
    <w:rsid w:val="00AA6C98"/>
    <w:rsid w:val="00AA7316"/>
    <w:rsid w:val="00AA78CE"/>
    <w:rsid w:val="00AA7F42"/>
    <w:rsid w:val="00AB0C12"/>
    <w:rsid w:val="00AB0FA7"/>
    <w:rsid w:val="00AB2605"/>
    <w:rsid w:val="00AB26D5"/>
    <w:rsid w:val="00AB2FF9"/>
    <w:rsid w:val="00AB3885"/>
    <w:rsid w:val="00AB39A6"/>
    <w:rsid w:val="00AB44B1"/>
    <w:rsid w:val="00AB45DB"/>
    <w:rsid w:val="00AB49EA"/>
    <w:rsid w:val="00AB4F00"/>
    <w:rsid w:val="00AB5C26"/>
    <w:rsid w:val="00AB5F3B"/>
    <w:rsid w:val="00AC004D"/>
    <w:rsid w:val="00AC09F1"/>
    <w:rsid w:val="00AC0C50"/>
    <w:rsid w:val="00AC265B"/>
    <w:rsid w:val="00AC2BD0"/>
    <w:rsid w:val="00AC2E4E"/>
    <w:rsid w:val="00AC2F14"/>
    <w:rsid w:val="00AC38A9"/>
    <w:rsid w:val="00AC3921"/>
    <w:rsid w:val="00AC4681"/>
    <w:rsid w:val="00AC4BF6"/>
    <w:rsid w:val="00AC4CAF"/>
    <w:rsid w:val="00AC51CD"/>
    <w:rsid w:val="00AC5375"/>
    <w:rsid w:val="00AC5601"/>
    <w:rsid w:val="00AC5AF0"/>
    <w:rsid w:val="00AC6797"/>
    <w:rsid w:val="00AC6A7A"/>
    <w:rsid w:val="00AC6F68"/>
    <w:rsid w:val="00AC7896"/>
    <w:rsid w:val="00AD0E72"/>
    <w:rsid w:val="00AD104E"/>
    <w:rsid w:val="00AD124D"/>
    <w:rsid w:val="00AD1EAE"/>
    <w:rsid w:val="00AD2275"/>
    <w:rsid w:val="00AD2280"/>
    <w:rsid w:val="00AD26C0"/>
    <w:rsid w:val="00AD2B85"/>
    <w:rsid w:val="00AD3CC4"/>
    <w:rsid w:val="00AD4839"/>
    <w:rsid w:val="00AD4C7C"/>
    <w:rsid w:val="00AD714E"/>
    <w:rsid w:val="00AD76EF"/>
    <w:rsid w:val="00AE19D1"/>
    <w:rsid w:val="00AE2666"/>
    <w:rsid w:val="00AE29DB"/>
    <w:rsid w:val="00AE2C80"/>
    <w:rsid w:val="00AE2E9B"/>
    <w:rsid w:val="00AE31C2"/>
    <w:rsid w:val="00AE3719"/>
    <w:rsid w:val="00AE3BE0"/>
    <w:rsid w:val="00AE44CF"/>
    <w:rsid w:val="00AE50C7"/>
    <w:rsid w:val="00AE5D09"/>
    <w:rsid w:val="00AE6037"/>
    <w:rsid w:val="00AE6B11"/>
    <w:rsid w:val="00AE7609"/>
    <w:rsid w:val="00AE78CD"/>
    <w:rsid w:val="00AE7EBC"/>
    <w:rsid w:val="00AF115C"/>
    <w:rsid w:val="00AF434D"/>
    <w:rsid w:val="00AF4EE4"/>
    <w:rsid w:val="00AF5B98"/>
    <w:rsid w:val="00AF6B94"/>
    <w:rsid w:val="00B0026B"/>
    <w:rsid w:val="00B0036F"/>
    <w:rsid w:val="00B00A28"/>
    <w:rsid w:val="00B00C8E"/>
    <w:rsid w:val="00B02674"/>
    <w:rsid w:val="00B02AA5"/>
    <w:rsid w:val="00B045EC"/>
    <w:rsid w:val="00B04DA9"/>
    <w:rsid w:val="00B04F50"/>
    <w:rsid w:val="00B05AE4"/>
    <w:rsid w:val="00B05CA6"/>
    <w:rsid w:val="00B07742"/>
    <w:rsid w:val="00B10224"/>
    <w:rsid w:val="00B1073D"/>
    <w:rsid w:val="00B1129B"/>
    <w:rsid w:val="00B11CD7"/>
    <w:rsid w:val="00B1205D"/>
    <w:rsid w:val="00B128F0"/>
    <w:rsid w:val="00B13307"/>
    <w:rsid w:val="00B1367C"/>
    <w:rsid w:val="00B13B7B"/>
    <w:rsid w:val="00B15202"/>
    <w:rsid w:val="00B153CD"/>
    <w:rsid w:val="00B1553A"/>
    <w:rsid w:val="00B15920"/>
    <w:rsid w:val="00B16338"/>
    <w:rsid w:val="00B1688A"/>
    <w:rsid w:val="00B17577"/>
    <w:rsid w:val="00B209BF"/>
    <w:rsid w:val="00B21B6A"/>
    <w:rsid w:val="00B21CD1"/>
    <w:rsid w:val="00B2248D"/>
    <w:rsid w:val="00B23256"/>
    <w:rsid w:val="00B244AA"/>
    <w:rsid w:val="00B24CF5"/>
    <w:rsid w:val="00B25441"/>
    <w:rsid w:val="00B260DF"/>
    <w:rsid w:val="00B26507"/>
    <w:rsid w:val="00B265AB"/>
    <w:rsid w:val="00B269CE"/>
    <w:rsid w:val="00B3041B"/>
    <w:rsid w:val="00B3055A"/>
    <w:rsid w:val="00B31920"/>
    <w:rsid w:val="00B31CD8"/>
    <w:rsid w:val="00B32535"/>
    <w:rsid w:val="00B3277B"/>
    <w:rsid w:val="00B32A9E"/>
    <w:rsid w:val="00B32B21"/>
    <w:rsid w:val="00B3370C"/>
    <w:rsid w:val="00B367AA"/>
    <w:rsid w:val="00B36B86"/>
    <w:rsid w:val="00B36DA8"/>
    <w:rsid w:val="00B37176"/>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620E"/>
    <w:rsid w:val="00B46CB0"/>
    <w:rsid w:val="00B4725D"/>
    <w:rsid w:val="00B47408"/>
    <w:rsid w:val="00B50BEE"/>
    <w:rsid w:val="00B52A3F"/>
    <w:rsid w:val="00B539AD"/>
    <w:rsid w:val="00B53BEF"/>
    <w:rsid w:val="00B5462A"/>
    <w:rsid w:val="00B5479E"/>
    <w:rsid w:val="00B54BC7"/>
    <w:rsid w:val="00B54E24"/>
    <w:rsid w:val="00B5606E"/>
    <w:rsid w:val="00B565AE"/>
    <w:rsid w:val="00B568C7"/>
    <w:rsid w:val="00B56C15"/>
    <w:rsid w:val="00B57348"/>
    <w:rsid w:val="00B61934"/>
    <w:rsid w:val="00B61E5E"/>
    <w:rsid w:val="00B625B5"/>
    <w:rsid w:val="00B629EA"/>
    <w:rsid w:val="00B62A9F"/>
    <w:rsid w:val="00B62D2B"/>
    <w:rsid w:val="00B62DEC"/>
    <w:rsid w:val="00B62F8D"/>
    <w:rsid w:val="00B63807"/>
    <w:rsid w:val="00B6426B"/>
    <w:rsid w:val="00B64804"/>
    <w:rsid w:val="00B6581C"/>
    <w:rsid w:val="00B65D4D"/>
    <w:rsid w:val="00B6621C"/>
    <w:rsid w:val="00B66649"/>
    <w:rsid w:val="00B667E3"/>
    <w:rsid w:val="00B670F0"/>
    <w:rsid w:val="00B676F1"/>
    <w:rsid w:val="00B67741"/>
    <w:rsid w:val="00B67DF0"/>
    <w:rsid w:val="00B71399"/>
    <w:rsid w:val="00B720DB"/>
    <w:rsid w:val="00B75226"/>
    <w:rsid w:val="00B75683"/>
    <w:rsid w:val="00B75985"/>
    <w:rsid w:val="00B76050"/>
    <w:rsid w:val="00B7667D"/>
    <w:rsid w:val="00B76ACC"/>
    <w:rsid w:val="00B80785"/>
    <w:rsid w:val="00B8179C"/>
    <w:rsid w:val="00B81D3B"/>
    <w:rsid w:val="00B822DB"/>
    <w:rsid w:val="00B82D4E"/>
    <w:rsid w:val="00B84191"/>
    <w:rsid w:val="00B84A8A"/>
    <w:rsid w:val="00B850A5"/>
    <w:rsid w:val="00B865A6"/>
    <w:rsid w:val="00B87C64"/>
    <w:rsid w:val="00B87E47"/>
    <w:rsid w:val="00B91A82"/>
    <w:rsid w:val="00B9279C"/>
    <w:rsid w:val="00B92BCE"/>
    <w:rsid w:val="00B934BE"/>
    <w:rsid w:val="00B93569"/>
    <w:rsid w:val="00B94B37"/>
    <w:rsid w:val="00B95178"/>
    <w:rsid w:val="00B9576A"/>
    <w:rsid w:val="00B962BB"/>
    <w:rsid w:val="00B967A7"/>
    <w:rsid w:val="00BA088E"/>
    <w:rsid w:val="00BA0A2D"/>
    <w:rsid w:val="00BA152C"/>
    <w:rsid w:val="00BA21B2"/>
    <w:rsid w:val="00BA2861"/>
    <w:rsid w:val="00BA3873"/>
    <w:rsid w:val="00BA441E"/>
    <w:rsid w:val="00BA5315"/>
    <w:rsid w:val="00BA636A"/>
    <w:rsid w:val="00BA6707"/>
    <w:rsid w:val="00BA7C0B"/>
    <w:rsid w:val="00BA7C85"/>
    <w:rsid w:val="00BB0F85"/>
    <w:rsid w:val="00BB1497"/>
    <w:rsid w:val="00BB16D5"/>
    <w:rsid w:val="00BB1940"/>
    <w:rsid w:val="00BB2A3A"/>
    <w:rsid w:val="00BB2E4D"/>
    <w:rsid w:val="00BB3445"/>
    <w:rsid w:val="00BB36D5"/>
    <w:rsid w:val="00BB404F"/>
    <w:rsid w:val="00BB467E"/>
    <w:rsid w:val="00BB5301"/>
    <w:rsid w:val="00BB57E8"/>
    <w:rsid w:val="00BB58C8"/>
    <w:rsid w:val="00BB63AD"/>
    <w:rsid w:val="00BB7349"/>
    <w:rsid w:val="00BB778D"/>
    <w:rsid w:val="00BB7DF0"/>
    <w:rsid w:val="00BB7F90"/>
    <w:rsid w:val="00BC0196"/>
    <w:rsid w:val="00BC0367"/>
    <w:rsid w:val="00BC1CAA"/>
    <w:rsid w:val="00BC219A"/>
    <w:rsid w:val="00BC357C"/>
    <w:rsid w:val="00BC3946"/>
    <w:rsid w:val="00BC42A8"/>
    <w:rsid w:val="00BC4869"/>
    <w:rsid w:val="00BC6627"/>
    <w:rsid w:val="00BC66EE"/>
    <w:rsid w:val="00BC69F2"/>
    <w:rsid w:val="00BC72BE"/>
    <w:rsid w:val="00BC7535"/>
    <w:rsid w:val="00BC7F3C"/>
    <w:rsid w:val="00BC7FFB"/>
    <w:rsid w:val="00BD034D"/>
    <w:rsid w:val="00BD0C09"/>
    <w:rsid w:val="00BD1211"/>
    <w:rsid w:val="00BD3132"/>
    <w:rsid w:val="00BD3209"/>
    <w:rsid w:val="00BD323A"/>
    <w:rsid w:val="00BD361A"/>
    <w:rsid w:val="00BD3692"/>
    <w:rsid w:val="00BD3E45"/>
    <w:rsid w:val="00BD3ECE"/>
    <w:rsid w:val="00BD4316"/>
    <w:rsid w:val="00BD5782"/>
    <w:rsid w:val="00BD578A"/>
    <w:rsid w:val="00BD5EFA"/>
    <w:rsid w:val="00BD6710"/>
    <w:rsid w:val="00BD6C6F"/>
    <w:rsid w:val="00BD6DCD"/>
    <w:rsid w:val="00BD780A"/>
    <w:rsid w:val="00BE0194"/>
    <w:rsid w:val="00BE02D3"/>
    <w:rsid w:val="00BE092B"/>
    <w:rsid w:val="00BE0CEB"/>
    <w:rsid w:val="00BE1CF2"/>
    <w:rsid w:val="00BE1E12"/>
    <w:rsid w:val="00BE27FB"/>
    <w:rsid w:val="00BE2D09"/>
    <w:rsid w:val="00BE346A"/>
    <w:rsid w:val="00BE46DF"/>
    <w:rsid w:val="00BE4ADD"/>
    <w:rsid w:val="00BE576A"/>
    <w:rsid w:val="00BE635E"/>
    <w:rsid w:val="00BE6364"/>
    <w:rsid w:val="00BE6D71"/>
    <w:rsid w:val="00BE6DC4"/>
    <w:rsid w:val="00BE718D"/>
    <w:rsid w:val="00BE729B"/>
    <w:rsid w:val="00BE7A12"/>
    <w:rsid w:val="00BE7ADF"/>
    <w:rsid w:val="00BE7B81"/>
    <w:rsid w:val="00BE7CAE"/>
    <w:rsid w:val="00BE7D4F"/>
    <w:rsid w:val="00BF0862"/>
    <w:rsid w:val="00BF1D08"/>
    <w:rsid w:val="00BF26EE"/>
    <w:rsid w:val="00BF341C"/>
    <w:rsid w:val="00BF4B2D"/>
    <w:rsid w:val="00BF5945"/>
    <w:rsid w:val="00BF5C55"/>
    <w:rsid w:val="00BF5D6D"/>
    <w:rsid w:val="00BF5FB6"/>
    <w:rsid w:val="00BF6362"/>
    <w:rsid w:val="00BF7293"/>
    <w:rsid w:val="00BF7B4F"/>
    <w:rsid w:val="00C005BD"/>
    <w:rsid w:val="00C0066B"/>
    <w:rsid w:val="00C006C6"/>
    <w:rsid w:val="00C009C1"/>
    <w:rsid w:val="00C01AB5"/>
    <w:rsid w:val="00C01B8A"/>
    <w:rsid w:val="00C01E0C"/>
    <w:rsid w:val="00C01FED"/>
    <w:rsid w:val="00C02210"/>
    <w:rsid w:val="00C02271"/>
    <w:rsid w:val="00C02596"/>
    <w:rsid w:val="00C027B1"/>
    <w:rsid w:val="00C03666"/>
    <w:rsid w:val="00C0468A"/>
    <w:rsid w:val="00C049A8"/>
    <w:rsid w:val="00C05398"/>
    <w:rsid w:val="00C056BE"/>
    <w:rsid w:val="00C06182"/>
    <w:rsid w:val="00C06249"/>
    <w:rsid w:val="00C068BC"/>
    <w:rsid w:val="00C07235"/>
    <w:rsid w:val="00C07871"/>
    <w:rsid w:val="00C0787B"/>
    <w:rsid w:val="00C07B7F"/>
    <w:rsid w:val="00C07EC8"/>
    <w:rsid w:val="00C10243"/>
    <w:rsid w:val="00C10601"/>
    <w:rsid w:val="00C11E89"/>
    <w:rsid w:val="00C134F6"/>
    <w:rsid w:val="00C138AA"/>
    <w:rsid w:val="00C13C38"/>
    <w:rsid w:val="00C1424F"/>
    <w:rsid w:val="00C14933"/>
    <w:rsid w:val="00C14D71"/>
    <w:rsid w:val="00C14E0B"/>
    <w:rsid w:val="00C157FC"/>
    <w:rsid w:val="00C15F54"/>
    <w:rsid w:val="00C170D0"/>
    <w:rsid w:val="00C200F2"/>
    <w:rsid w:val="00C2027F"/>
    <w:rsid w:val="00C202FE"/>
    <w:rsid w:val="00C20B16"/>
    <w:rsid w:val="00C213C6"/>
    <w:rsid w:val="00C21537"/>
    <w:rsid w:val="00C216A8"/>
    <w:rsid w:val="00C21B3C"/>
    <w:rsid w:val="00C22169"/>
    <w:rsid w:val="00C226EB"/>
    <w:rsid w:val="00C233B3"/>
    <w:rsid w:val="00C235D5"/>
    <w:rsid w:val="00C238FB"/>
    <w:rsid w:val="00C23BF7"/>
    <w:rsid w:val="00C240FA"/>
    <w:rsid w:val="00C25B3F"/>
    <w:rsid w:val="00C2627B"/>
    <w:rsid w:val="00C266DC"/>
    <w:rsid w:val="00C27F6A"/>
    <w:rsid w:val="00C31080"/>
    <w:rsid w:val="00C3227B"/>
    <w:rsid w:val="00C32ACE"/>
    <w:rsid w:val="00C32F37"/>
    <w:rsid w:val="00C33352"/>
    <w:rsid w:val="00C346DD"/>
    <w:rsid w:val="00C34DB4"/>
    <w:rsid w:val="00C35A64"/>
    <w:rsid w:val="00C35E7C"/>
    <w:rsid w:val="00C36835"/>
    <w:rsid w:val="00C36929"/>
    <w:rsid w:val="00C36B0D"/>
    <w:rsid w:val="00C3744C"/>
    <w:rsid w:val="00C37839"/>
    <w:rsid w:val="00C37C4D"/>
    <w:rsid w:val="00C37EA0"/>
    <w:rsid w:val="00C409F6"/>
    <w:rsid w:val="00C410D2"/>
    <w:rsid w:val="00C41479"/>
    <w:rsid w:val="00C41E0F"/>
    <w:rsid w:val="00C43670"/>
    <w:rsid w:val="00C43810"/>
    <w:rsid w:val="00C439F1"/>
    <w:rsid w:val="00C44200"/>
    <w:rsid w:val="00C4452E"/>
    <w:rsid w:val="00C5042D"/>
    <w:rsid w:val="00C510A7"/>
    <w:rsid w:val="00C518EC"/>
    <w:rsid w:val="00C52AC3"/>
    <w:rsid w:val="00C52FE5"/>
    <w:rsid w:val="00C532A4"/>
    <w:rsid w:val="00C536D2"/>
    <w:rsid w:val="00C54558"/>
    <w:rsid w:val="00C5499F"/>
    <w:rsid w:val="00C55359"/>
    <w:rsid w:val="00C558A4"/>
    <w:rsid w:val="00C559CD"/>
    <w:rsid w:val="00C572BB"/>
    <w:rsid w:val="00C57E04"/>
    <w:rsid w:val="00C6060E"/>
    <w:rsid w:val="00C606E2"/>
    <w:rsid w:val="00C60938"/>
    <w:rsid w:val="00C61818"/>
    <w:rsid w:val="00C61B06"/>
    <w:rsid w:val="00C61FEC"/>
    <w:rsid w:val="00C62B4F"/>
    <w:rsid w:val="00C62FC2"/>
    <w:rsid w:val="00C6512A"/>
    <w:rsid w:val="00C65918"/>
    <w:rsid w:val="00C65FA7"/>
    <w:rsid w:val="00C668EA"/>
    <w:rsid w:val="00C66AC2"/>
    <w:rsid w:val="00C67387"/>
    <w:rsid w:val="00C679CA"/>
    <w:rsid w:val="00C67D0D"/>
    <w:rsid w:val="00C7008E"/>
    <w:rsid w:val="00C7062B"/>
    <w:rsid w:val="00C71A87"/>
    <w:rsid w:val="00C72BDC"/>
    <w:rsid w:val="00C72F35"/>
    <w:rsid w:val="00C73ED0"/>
    <w:rsid w:val="00C74ACA"/>
    <w:rsid w:val="00C74F2A"/>
    <w:rsid w:val="00C755F6"/>
    <w:rsid w:val="00C76946"/>
    <w:rsid w:val="00C76CD4"/>
    <w:rsid w:val="00C77686"/>
    <w:rsid w:val="00C809F1"/>
    <w:rsid w:val="00C80B05"/>
    <w:rsid w:val="00C80D5B"/>
    <w:rsid w:val="00C8138B"/>
    <w:rsid w:val="00C81550"/>
    <w:rsid w:val="00C81AD2"/>
    <w:rsid w:val="00C81CD7"/>
    <w:rsid w:val="00C81ECD"/>
    <w:rsid w:val="00C82268"/>
    <w:rsid w:val="00C83AEC"/>
    <w:rsid w:val="00C83E44"/>
    <w:rsid w:val="00C84348"/>
    <w:rsid w:val="00C856EA"/>
    <w:rsid w:val="00C8742E"/>
    <w:rsid w:val="00C8778D"/>
    <w:rsid w:val="00C87955"/>
    <w:rsid w:val="00C90FC8"/>
    <w:rsid w:val="00C91075"/>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86"/>
    <w:rsid w:val="00C97E88"/>
    <w:rsid w:val="00CA00C9"/>
    <w:rsid w:val="00CA0640"/>
    <w:rsid w:val="00CA076C"/>
    <w:rsid w:val="00CA0E7A"/>
    <w:rsid w:val="00CA1AD6"/>
    <w:rsid w:val="00CA1F3B"/>
    <w:rsid w:val="00CA22F9"/>
    <w:rsid w:val="00CA2CFC"/>
    <w:rsid w:val="00CA39B7"/>
    <w:rsid w:val="00CA43EA"/>
    <w:rsid w:val="00CA45E8"/>
    <w:rsid w:val="00CA59E3"/>
    <w:rsid w:val="00CA5AF6"/>
    <w:rsid w:val="00CA5B91"/>
    <w:rsid w:val="00CA62C6"/>
    <w:rsid w:val="00CA6A87"/>
    <w:rsid w:val="00CA6B6E"/>
    <w:rsid w:val="00CA760E"/>
    <w:rsid w:val="00CA7BAE"/>
    <w:rsid w:val="00CB0368"/>
    <w:rsid w:val="00CB2149"/>
    <w:rsid w:val="00CB2159"/>
    <w:rsid w:val="00CB22EA"/>
    <w:rsid w:val="00CB252D"/>
    <w:rsid w:val="00CB2A72"/>
    <w:rsid w:val="00CB3767"/>
    <w:rsid w:val="00CB4AB3"/>
    <w:rsid w:val="00CB4BBD"/>
    <w:rsid w:val="00CB4C86"/>
    <w:rsid w:val="00CB508B"/>
    <w:rsid w:val="00CB5223"/>
    <w:rsid w:val="00CB52E9"/>
    <w:rsid w:val="00CB5B7B"/>
    <w:rsid w:val="00CB5E54"/>
    <w:rsid w:val="00CB5F3F"/>
    <w:rsid w:val="00CB6418"/>
    <w:rsid w:val="00CB6CF5"/>
    <w:rsid w:val="00CB6D15"/>
    <w:rsid w:val="00CB718E"/>
    <w:rsid w:val="00CB740B"/>
    <w:rsid w:val="00CC0C48"/>
    <w:rsid w:val="00CC1304"/>
    <w:rsid w:val="00CC237C"/>
    <w:rsid w:val="00CC2F81"/>
    <w:rsid w:val="00CC3DCA"/>
    <w:rsid w:val="00CC435D"/>
    <w:rsid w:val="00CC4504"/>
    <w:rsid w:val="00CC4F1E"/>
    <w:rsid w:val="00CC5FBE"/>
    <w:rsid w:val="00CC6778"/>
    <w:rsid w:val="00CC67F2"/>
    <w:rsid w:val="00CC6BC0"/>
    <w:rsid w:val="00CC7706"/>
    <w:rsid w:val="00CD0915"/>
    <w:rsid w:val="00CD135D"/>
    <w:rsid w:val="00CD19A8"/>
    <w:rsid w:val="00CD19DB"/>
    <w:rsid w:val="00CD1A48"/>
    <w:rsid w:val="00CD2E3C"/>
    <w:rsid w:val="00CD30FC"/>
    <w:rsid w:val="00CD39A2"/>
    <w:rsid w:val="00CD3C29"/>
    <w:rsid w:val="00CD4B87"/>
    <w:rsid w:val="00CD4D4B"/>
    <w:rsid w:val="00CD55DB"/>
    <w:rsid w:val="00CD63AD"/>
    <w:rsid w:val="00CE1045"/>
    <w:rsid w:val="00CE12F6"/>
    <w:rsid w:val="00CE167E"/>
    <w:rsid w:val="00CE185E"/>
    <w:rsid w:val="00CE1E88"/>
    <w:rsid w:val="00CE26E6"/>
    <w:rsid w:val="00CE2981"/>
    <w:rsid w:val="00CE31B1"/>
    <w:rsid w:val="00CE3FDA"/>
    <w:rsid w:val="00CE4450"/>
    <w:rsid w:val="00CE4772"/>
    <w:rsid w:val="00CE49B6"/>
    <w:rsid w:val="00CE4A28"/>
    <w:rsid w:val="00CE56C5"/>
    <w:rsid w:val="00CE5C3A"/>
    <w:rsid w:val="00CE6C8C"/>
    <w:rsid w:val="00CE7027"/>
    <w:rsid w:val="00CE7CC1"/>
    <w:rsid w:val="00CE7E37"/>
    <w:rsid w:val="00CF0972"/>
    <w:rsid w:val="00CF0AE0"/>
    <w:rsid w:val="00CF120B"/>
    <w:rsid w:val="00CF194D"/>
    <w:rsid w:val="00CF31B4"/>
    <w:rsid w:val="00CF32A8"/>
    <w:rsid w:val="00CF33E8"/>
    <w:rsid w:val="00CF427E"/>
    <w:rsid w:val="00CF4606"/>
    <w:rsid w:val="00CF4664"/>
    <w:rsid w:val="00CF4CEF"/>
    <w:rsid w:val="00CF610C"/>
    <w:rsid w:val="00CF6431"/>
    <w:rsid w:val="00CF6491"/>
    <w:rsid w:val="00CF6592"/>
    <w:rsid w:val="00CF6E52"/>
    <w:rsid w:val="00CF777F"/>
    <w:rsid w:val="00CF77BD"/>
    <w:rsid w:val="00D00206"/>
    <w:rsid w:val="00D003F7"/>
    <w:rsid w:val="00D00B10"/>
    <w:rsid w:val="00D01DCF"/>
    <w:rsid w:val="00D01E03"/>
    <w:rsid w:val="00D01F15"/>
    <w:rsid w:val="00D02606"/>
    <w:rsid w:val="00D02A6F"/>
    <w:rsid w:val="00D04514"/>
    <w:rsid w:val="00D0465B"/>
    <w:rsid w:val="00D05D6D"/>
    <w:rsid w:val="00D062B1"/>
    <w:rsid w:val="00D06465"/>
    <w:rsid w:val="00D067C4"/>
    <w:rsid w:val="00D076D9"/>
    <w:rsid w:val="00D10489"/>
    <w:rsid w:val="00D110B5"/>
    <w:rsid w:val="00D11A35"/>
    <w:rsid w:val="00D11E06"/>
    <w:rsid w:val="00D1224D"/>
    <w:rsid w:val="00D12517"/>
    <w:rsid w:val="00D1259C"/>
    <w:rsid w:val="00D13710"/>
    <w:rsid w:val="00D13846"/>
    <w:rsid w:val="00D13C46"/>
    <w:rsid w:val="00D146EB"/>
    <w:rsid w:val="00D15656"/>
    <w:rsid w:val="00D1622E"/>
    <w:rsid w:val="00D16E98"/>
    <w:rsid w:val="00D20835"/>
    <w:rsid w:val="00D20D52"/>
    <w:rsid w:val="00D20EF6"/>
    <w:rsid w:val="00D219AA"/>
    <w:rsid w:val="00D21D01"/>
    <w:rsid w:val="00D2237A"/>
    <w:rsid w:val="00D22D3F"/>
    <w:rsid w:val="00D235D9"/>
    <w:rsid w:val="00D23E73"/>
    <w:rsid w:val="00D240B5"/>
    <w:rsid w:val="00D24BD1"/>
    <w:rsid w:val="00D24F18"/>
    <w:rsid w:val="00D2588A"/>
    <w:rsid w:val="00D25B60"/>
    <w:rsid w:val="00D25EA2"/>
    <w:rsid w:val="00D26217"/>
    <w:rsid w:val="00D26522"/>
    <w:rsid w:val="00D277FB"/>
    <w:rsid w:val="00D278F0"/>
    <w:rsid w:val="00D279E2"/>
    <w:rsid w:val="00D31CA9"/>
    <w:rsid w:val="00D31F97"/>
    <w:rsid w:val="00D3268E"/>
    <w:rsid w:val="00D32986"/>
    <w:rsid w:val="00D334AD"/>
    <w:rsid w:val="00D338DB"/>
    <w:rsid w:val="00D3511F"/>
    <w:rsid w:val="00D35B8D"/>
    <w:rsid w:val="00D360DF"/>
    <w:rsid w:val="00D36BE0"/>
    <w:rsid w:val="00D36DB6"/>
    <w:rsid w:val="00D3752B"/>
    <w:rsid w:val="00D37CE0"/>
    <w:rsid w:val="00D40470"/>
    <w:rsid w:val="00D41147"/>
    <w:rsid w:val="00D418F4"/>
    <w:rsid w:val="00D41F91"/>
    <w:rsid w:val="00D43190"/>
    <w:rsid w:val="00D44AD8"/>
    <w:rsid w:val="00D44B6E"/>
    <w:rsid w:val="00D4515E"/>
    <w:rsid w:val="00D4521D"/>
    <w:rsid w:val="00D45819"/>
    <w:rsid w:val="00D46397"/>
    <w:rsid w:val="00D464F2"/>
    <w:rsid w:val="00D474D7"/>
    <w:rsid w:val="00D50F44"/>
    <w:rsid w:val="00D52933"/>
    <w:rsid w:val="00D52C36"/>
    <w:rsid w:val="00D52FF0"/>
    <w:rsid w:val="00D53395"/>
    <w:rsid w:val="00D537E5"/>
    <w:rsid w:val="00D538C9"/>
    <w:rsid w:val="00D549DF"/>
    <w:rsid w:val="00D54ECB"/>
    <w:rsid w:val="00D5591C"/>
    <w:rsid w:val="00D56683"/>
    <w:rsid w:val="00D574A2"/>
    <w:rsid w:val="00D57592"/>
    <w:rsid w:val="00D578EF"/>
    <w:rsid w:val="00D57F1A"/>
    <w:rsid w:val="00D6001A"/>
    <w:rsid w:val="00D60FC7"/>
    <w:rsid w:val="00D6189E"/>
    <w:rsid w:val="00D61ABB"/>
    <w:rsid w:val="00D61E4F"/>
    <w:rsid w:val="00D62166"/>
    <w:rsid w:val="00D62E71"/>
    <w:rsid w:val="00D63146"/>
    <w:rsid w:val="00D640FB"/>
    <w:rsid w:val="00D64BB4"/>
    <w:rsid w:val="00D65159"/>
    <w:rsid w:val="00D65AEB"/>
    <w:rsid w:val="00D65C56"/>
    <w:rsid w:val="00D66CBB"/>
    <w:rsid w:val="00D6791C"/>
    <w:rsid w:val="00D7035F"/>
    <w:rsid w:val="00D70514"/>
    <w:rsid w:val="00D70BAB"/>
    <w:rsid w:val="00D71305"/>
    <w:rsid w:val="00D718B8"/>
    <w:rsid w:val="00D71BF7"/>
    <w:rsid w:val="00D71CEC"/>
    <w:rsid w:val="00D72465"/>
    <w:rsid w:val="00D7260C"/>
    <w:rsid w:val="00D729DF"/>
    <w:rsid w:val="00D72B70"/>
    <w:rsid w:val="00D72FAE"/>
    <w:rsid w:val="00D731D0"/>
    <w:rsid w:val="00D738D2"/>
    <w:rsid w:val="00D73CDD"/>
    <w:rsid w:val="00D741C8"/>
    <w:rsid w:val="00D7495B"/>
    <w:rsid w:val="00D74E94"/>
    <w:rsid w:val="00D74F71"/>
    <w:rsid w:val="00D75395"/>
    <w:rsid w:val="00D76565"/>
    <w:rsid w:val="00D766B4"/>
    <w:rsid w:val="00D777EE"/>
    <w:rsid w:val="00D77C21"/>
    <w:rsid w:val="00D80444"/>
    <w:rsid w:val="00D809E4"/>
    <w:rsid w:val="00D80B5A"/>
    <w:rsid w:val="00D81B85"/>
    <w:rsid w:val="00D81DF9"/>
    <w:rsid w:val="00D81EDD"/>
    <w:rsid w:val="00D8312F"/>
    <w:rsid w:val="00D8486E"/>
    <w:rsid w:val="00D84EA2"/>
    <w:rsid w:val="00D84F77"/>
    <w:rsid w:val="00D852CF"/>
    <w:rsid w:val="00D852EB"/>
    <w:rsid w:val="00D86103"/>
    <w:rsid w:val="00D8663B"/>
    <w:rsid w:val="00D86696"/>
    <w:rsid w:val="00D875BA"/>
    <w:rsid w:val="00D878B6"/>
    <w:rsid w:val="00D87FC0"/>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B8F"/>
    <w:rsid w:val="00DA17F7"/>
    <w:rsid w:val="00DA1A7B"/>
    <w:rsid w:val="00DA1DC6"/>
    <w:rsid w:val="00DA1F2A"/>
    <w:rsid w:val="00DA1FA8"/>
    <w:rsid w:val="00DA4093"/>
    <w:rsid w:val="00DA430B"/>
    <w:rsid w:val="00DA432C"/>
    <w:rsid w:val="00DA4677"/>
    <w:rsid w:val="00DA5392"/>
    <w:rsid w:val="00DB0034"/>
    <w:rsid w:val="00DB0677"/>
    <w:rsid w:val="00DB08A2"/>
    <w:rsid w:val="00DB0D6D"/>
    <w:rsid w:val="00DB1035"/>
    <w:rsid w:val="00DB1F84"/>
    <w:rsid w:val="00DB2950"/>
    <w:rsid w:val="00DB2F12"/>
    <w:rsid w:val="00DB447B"/>
    <w:rsid w:val="00DB44A1"/>
    <w:rsid w:val="00DB5CD7"/>
    <w:rsid w:val="00DB6647"/>
    <w:rsid w:val="00DC0C9F"/>
    <w:rsid w:val="00DC1727"/>
    <w:rsid w:val="00DC1843"/>
    <w:rsid w:val="00DC30E4"/>
    <w:rsid w:val="00DC33BA"/>
    <w:rsid w:val="00DC4064"/>
    <w:rsid w:val="00DC4957"/>
    <w:rsid w:val="00DC4959"/>
    <w:rsid w:val="00DC4AE2"/>
    <w:rsid w:val="00DC63B3"/>
    <w:rsid w:val="00DC6B6C"/>
    <w:rsid w:val="00DD2877"/>
    <w:rsid w:val="00DD29DC"/>
    <w:rsid w:val="00DD2EDE"/>
    <w:rsid w:val="00DD3144"/>
    <w:rsid w:val="00DD3886"/>
    <w:rsid w:val="00DD38A3"/>
    <w:rsid w:val="00DD406B"/>
    <w:rsid w:val="00DD67AC"/>
    <w:rsid w:val="00DD7FD2"/>
    <w:rsid w:val="00DE0E0F"/>
    <w:rsid w:val="00DE0F3E"/>
    <w:rsid w:val="00DE1DEE"/>
    <w:rsid w:val="00DE2889"/>
    <w:rsid w:val="00DE2A8A"/>
    <w:rsid w:val="00DE3218"/>
    <w:rsid w:val="00DE33F9"/>
    <w:rsid w:val="00DE3693"/>
    <w:rsid w:val="00DE452C"/>
    <w:rsid w:val="00DE4669"/>
    <w:rsid w:val="00DE4B38"/>
    <w:rsid w:val="00DE5831"/>
    <w:rsid w:val="00DE5C5C"/>
    <w:rsid w:val="00DE658C"/>
    <w:rsid w:val="00DE6816"/>
    <w:rsid w:val="00DE6BED"/>
    <w:rsid w:val="00DE76D7"/>
    <w:rsid w:val="00DE774B"/>
    <w:rsid w:val="00DF06C4"/>
    <w:rsid w:val="00DF0BD1"/>
    <w:rsid w:val="00DF1033"/>
    <w:rsid w:val="00DF1156"/>
    <w:rsid w:val="00DF1173"/>
    <w:rsid w:val="00DF2CB0"/>
    <w:rsid w:val="00DF33A6"/>
    <w:rsid w:val="00DF383C"/>
    <w:rsid w:val="00DF4465"/>
    <w:rsid w:val="00DF451B"/>
    <w:rsid w:val="00DF451C"/>
    <w:rsid w:val="00DF4F09"/>
    <w:rsid w:val="00DF5B04"/>
    <w:rsid w:val="00DF5D03"/>
    <w:rsid w:val="00DF6006"/>
    <w:rsid w:val="00DF6955"/>
    <w:rsid w:val="00DF6AE6"/>
    <w:rsid w:val="00DF7B01"/>
    <w:rsid w:val="00DF7CFE"/>
    <w:rsid w:val="00DF7E4B"/>
    <w:rsid w:val="00E00957"/>
    <w:rsid w:val="00E00EC1"/>
    <w:rsid w:val="00E01DDD"/>
    <w:rsid w:val="00E0232E"/>
    <w:rsid w:val="00E0349F"/>
    <w:rsid w:val="00E03FCB"/>
    <w:rsid w:val="00E0443E"/>
    <w:rsid w:val="00E0480A"/>
    <w:rsid w:val="00E05FCE"/>
    <w:rsid w:val="00E065CE"/>
    <w:rsid w:val="00E06901"/>
    <w:rsid w:val="00E076EA"/>
    <w:rsid w:val="00E0787C"/>
    <w:rsid w:val="00E07E93"/>
    <w:rsid w:val="00E10734"/>
    <w:rsid w:val="00E120FC"/>
    <w:rsid w:val="00E12997"/>
    <w:rsid w:val="00E12D07"/>
    <w:rsid w:val="00E145C0"/>
    <w:rsid w:val="00E14BA9"/>
    <w:rsid w:val="00E14CCB"/>
    <w:rsid w:val="00E14D96"/>
    <w:rsid w:val="00E1701F"/>
    <w:rsid w:val="00E1736D"/>
    <w:rsid w:val="00E1746A"/>
    <w:rsid w:val="00E207AC"/>
    <w:rsid w:val="00E2095F"/>
    <w:rsid w:val="00E2168A"/>
    <w:rsid w:val="00E224FF"/>
    <w:rsid w:val="00E2254B"/>
    <w:rsid w:val="00E22FD4"/>
    <w:rsid w:val="00E23A0E"/>
    <w:rsid w:val="00E23EE3"/>
    <w:rsid w:val="00E245A1"/>
    <w:rsid w:val="00E24831"/>
    <w:rsid w:val="00E25228"/>
    <w:rsid w:val="00E25361"/>
    <w:rsid w:val="00E25725"/>
    <w:rsid w:val="00E258F1"/>
    <w:rsid w:val="00E27953"/>
    <w:rsid w:val="00E27A9D"/>
    <w:rsid w:val="00E305E3"/>
    <w:rsid w:val="00E30F56"/>
    <w:rsid w:val="00E31001"/>
    <w:rsid w:val="00E313DB"/>
    <w:rsid w:val="00E314BF"/>
    <w:rsid w:val="00E318E5"/>
    <w:rsid w:val="00E328C4"/>
    <w:rsid w:val="00E32B7F"/>
    <w:rsid w:val="00E3391B"/>
    <w:rsid w:val="00E3486A"/>
    <w:rsid w:val="00E34A4E"/>
    <w:rsid w:val="00E35198"/>
    <w:rsid w:val="00E35AA6"/>
    <w:rsid w:val="00E3733B"/>
    <w:rsid w:val="00E40EDA"/>
    <w:rsid w:val="00E413DE"/>
    <w:rsid w:val="00E41A97"/>
    <w:rsid w:val="00E41C8A"/>
    <w:rsid w:val="00E41D06"/>
    <w:rsid w:val="00E41D0D"/>
    <w:rsid w:val="00E41E33"/>
    <w:rsid w:val="00E42296"/>
    <w:rsid w:val="00E4260A"/>
    <w:rsid w:val="00E426BD"/>
    <w:rsid w:val="00E4352A"/>
    <w:rsid w:val="00E43667"/>
    <w:rsid w:val="00E43A79"/>
    <w:rsid w:val="00E43C83"/>
    <w:rsid w:val="00E43CD1"/>
    <w:rsid w:val="00E44174"/>
    <w:rsid w:val="00E444C4"/>
    <w:rsid w:val="00E4466E"/>
    <w:rsid w:val="00E45508"/>
    <w:rsid w:val="00E46685"/>
    <w:rsid w:val="00E502D6"/>
    <w:rsid w:val="00E504B0"/>
    <w:rsid w:val="00E507BE"/>
    <w:rsid w:val="00E50A06"/>
    <w:rsid w:val="00E510EB"/>
    <w:rsid w:val="00E51559"/>
    <w:rsid w:val="00E51D63"/>
    <w:rsid w:val="00E5259C"/>
    <w:rsid w:val="00E52624"/>
    <w:rsid w:val="00E5265D"/>
    <w:rsid w:val="00E528E2"/>
    <w:rsid w:val="00E540BC"/>
    <w:rsid w:val="00E5413A"/>
    <w:rsid w:val="00E545D0"/>
    <w:rsid w:val="00E546D8"/>
    <w:rsid w:val="00E55289"/>
    <w:rsid w:val="00E55480"/>
    <w:rsid w:val="00E55AC7"/>
    <w:rsid w:val="00E55C26"/>
    <w:rsid w:val="00E55EA0"/>
    <w:rsid w:val="00E56AE4"/>
    <w:rsid w:val="00E56C8D"/>
    <w:rsid w:val="00E600CD"/>
    <w:rsid w:val="00E60219"/>
    <w:rsid w:val="00E61149"/>
    <w:rsid w:val="00E61239"/>
    <w:rsid w:val="00E62EF4"/>
    <w:rsid w:val="00E632EA"/>
    <w:rsid w:val="00E64613"/>
    <w:rsid w:val="00E650E0"/>
    <w:rsid w:val="00E654A0"/>
    <w:rsid w:val="00E65521"/>
    <w:rsid w:val="00E65D6D"/>
    <w:rsid w:val="00E66CAF"/>
    <w:rsid w:val="00E67455"/>
    <w:rsid w:val="00E67FF3"/>
    <w:rsid w:val="00E701AC"/>
    <w:rsid w:val="00E719E2"/>
    <w:rsid w:val="00E71E0E"/>
    <w:rsid w:val="00E72497"/>
    <w:rsid w:val="00E72D4B"/>
    <w:rsid w:val="00E730F3"/>
    <w:rsid w:val="00E73424"/>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653F"/>
    <w:rsid w:val="00E86C05"/>
    <w:rsid w:val="00E8726B"/>
    <w:rsid w:val="00E90372"/>
    <w:rsid w:val="00E904FF"/>
    <w:rsid w:val="00E90C8F"/>
    <w:rsid w:val="00E90E09"/>
    <w:rsid w:val="00E91006"/>
    <w:rsid w:val="00E91200"/>
    <w:rsid w:val="00E91851"/>
    <w:rsid w:val="00E92106"/>
    <w:rsid w:val="00E92204"/>
    <w:rsid w:val="00E93025"/>
    <w:rsid w:val="00E93149"/>
    <w:rsid w:val="00E93276"/>
    <w:rsid w:val="00E93457"/>
    <w:rsid w:val="00E93F35"/>
    <w:rsid w:val="00E97C2F"/>
    <w:rsid w:val="00EA04FB"/>
    <w:rsid w:val="00EA0E90"/>
    <w:rsid w:val="00EA1864"/>
    <w:rsid w:val="00EA1F76"/>
    <w:rsid w:val="00EA4C1F"/>
    <w:rsid w:val="00EA5469"/>
    <w:rsid w:val="00EA5B2B"/>
    <w:rsid w:val="00EA6041"/>
    <w:rsid w:val="00EA737F"/>
    <w:rsid w:val="00EA7EA7"/>
    <w:rsid w:val="00EB0239"/>
    <w:rsid w:val="00EB0AFA"/>
    <w:rsid w:val="00EB0C68"/>
    <w:rsid w:val="00EB2AC5"/>
    <w:rsid w:val="00EB2BE8"/>
    <w:rsid w:val="00EB2F9B"/>
    <w:rsid w:val="00EB311C"/>
    <w:rsid w:val="00EB352A"/>
    <w:rsid w:val="00EB3FD5"/>
    <w:rsid w:val="00EB47A3"/>
    <w:rsid w:val="00EB4897"/>
    <w:rsid w:val="00EB548E"/>
    <w:rsid w:val="00EB5ECF"/>
    <w:rsid w:val="00EB5F05"/>
    <w:rsid w:val="00EB6396"/>
    <w:rsid w:val="00EB64E0"/>
    <w:rsid w:val="00EB65D1"/>
    <w:rsid w:val="00EB6B8E"/>
    <w:rsid w:val="00EC0F44"/>
    <w:rsid w:val="00EC115E"/>
    <w:rsid w:val="00EC1362"/>
    <w:rsid w:val="00EC14F5"/>
    <w:rsid w:val="00EC238F"/>
    <w:rsid w:val="00EC291E"/>
    <w:rsid w:val="00EC2EEA"/>
    <w:rsid w:val="00EC39D6"/>
    <w:rsid w:val="00EC5639"/>
    <w:rsid w:val="00EC6033"/>
    <w:rsid w:val="00EC67DE"/>
    <w:rsid w:val="00EC6ABB"/>
    <w:rsid w:val="00EC747F"/>
    <w:rsid w:val="00EC7865"/>
    <w:rsid w:val="00EC7B44"/>
    <w:rsid w:val="00EC7B71"/>
    <w:rsid w:val="00ED0426"/>
    <w:rsid w:val="00ED05C0"/>
    <w:rsid w:val="00ED08F0"/>
    <w:rsid w:val="00ED10D9"/>
    <w:rsid w:val="00ED1397"/>
    <w:rsid w:val="00ED2048"/>
    <w:rsid w:val="00ED22D6"/>
    <w:rsid w:val="00ED28F4"/>
    <w:rsid w:val="00ED2AAC"/>
    <w:rsid w:val="00ED2D91"/>
    <w:rsid w:val="00ED30A9"/>
    <w:rsid w:val="00ED3204"/>
    <w:rsid w:val="00ED3FD9"/>
    <w:rsid w:val="00ED42D5"/>
    <w:rsid w:val="00ED43C6"/>
    <w:rsid w:val="00ED4BA1"/>
    <w:rsid w:val="00ED52D1"/>
    <w:rsid w:val="00ED5476"/>
    <w:rsid w:val="00ED62D1"/>
    <w:rsid w:val="00ED7413"/>
    <w:rsid w:val="00ED7430"/>
    <w:rsid w:val="00ED7482"/>
    <w:rsid w:val="00ED7864"/>
    <w:rsid w:val="00ED7AAE"/>
    <w:rsid w:val="00ED7DAC"/>
    <w:rsid w:val="00ED7DFF"/>
    <w:rsid w:val="00ED7E00"/>
    <w:rsid w:val="00EE0175"/>
    <w:rsid w:val="00EE0200"/>
    <w:rsid w:val="00EE0F6C"/>
    <w:rsid w:val="00EE1465"/>
    <w:rsid w:val="00EE1D25"/>
    <w:rsid w:val="00EE2C69"/>
    <w:rsid w:val="00EE3066"/>
    <w:rsid w:val="00EE34DD"/>
    <w:rsid w:val="00EE3C92"/>
    <w:rsid w:val="00EE447F"/>
    <w:rsid w:val="00EE4674"/>
    <w:rsid w:val="00EE47C6"/>
    <w:rsid w:val="00EE4D84"/>
    <w:rsid w:val="00EE4EE4"/>
    <w:rsid w:val="00EE575C"/>
    <w:rsid w:val="00EE5F95"/>
    <w:rsid w:val="00EE6B6F"/>
    <w:rsid w:val="00EE76B1"/>
    <w:rsid w:val="00EE7818"/>
    <w:rsid w:val="00EF0B59"/>
    <w:rsid w:val="00EF0F59"/>
    <w:rsid w:val="00EF1196"/>
    <w:rsid w:val="00EF1A5A"/>
    <w:rsid w:val="00EF20D2"/>
    <w:rsid w:val="00EF2B23"/>
    <w:rsid w:val="00EF3A01"/>
    <w:rsid w:val="00EF4D0F"/>
    <w:rsid w:val="00EF4D9C"/>
    <w:rsid w:val="00EF52F1"/>
    <w:rsid w:val="00EF5FF8"/>
    <w:rsid w:val="00EF6F58"/>
    <w:rsid w:val="00EF6FA1"/>
    <w:rsid w:val="00EF71A3"/>
    <w:rsid w:val="00EF7935"/>
    <w:rsid w:val="00EF7C5F"/>
    <w:rsid w:val="00F01526"/>
    <w:rsid w:val="00F023A7"/>
    <w:rsid w:val="00F025F7"/>
    <w:rsid w:val="00F02EDC"/>
    <w:rsid w:val="00F039E2"/>
    <w:rsid w:val="00F041B8"/>
    <w:rsid w:val="00F04A95"/>
    <w:rsid w:val="00F051D3"/>
    <w:rsid w:val="00F058D3"/>
    <w:rsid w:val="00F05F02"/>
    <w:rsid w:val="00F10169"/>
    <w:rsid w:val="00F10A38"/>
    <w:rsid w:val="00F1176A"/>
    <w:rsid w:val="00F11FF3"/>
    <w:rsid w:val="00F129F7"/>
    <w:rsid w:val="00F12BF1"/>
    <w:rsid w:val="00F12F4D"/>
    <w:rsid w:val="00F12FB0"/>
    <w:rsid w:val="00F13A10"/>
    <w:rsid w:val="00F1523B"/>
    <w:rsid w:val="00F16039"/>
    <w:rsid w:val="00F1603A"/>
    <w:rsid w:val="00F163AC"/>
    <w:rsid w:val="00F16E57"/>
    <w:rsid w:val="00F17165"/>
    <w:rsid w:val="00F20491"/>
    <w:rsid w:val="00F206DE"/>
    <w:rsid w:val="00F20903"/>
    <w:rsid w:val="00F20DCF"/>
    <w:rsid w:val="00F20E1B"/>
    <w:rsid w:val="00F23331"/>
    <w:rsid w:val="00F238F5"/>
    <w:rsid w:val="00F23CF2"/>
    <w:rsid w:val="00F2498E"/>
    <w:rsid w:val="00F249C5"/>
    <w:rsid w:val="00F25865"/>
    <w:rsid w:val="00F270F0"/>
    <w:rsid w:val="00F276A8"/>
    <w:rsid w:val="00F27DB1"/>
    <w:rsid w:val="00F30FCB"/>
    <w:rsid w:val="00F3149A"/>
    <w:rsid w:val="00F3332A"/>
    <w:rsid w:val="00F34068"/>
    <w:rsid w:val="00F3421F"/>
    <w:rsid w:val="00F34B64"/>
    <w:rsid w:val="00F35ED7"/>
    <w:rsid w:val="00F36B72"/>
    <w:rsid w:val="00F37059"/>
    <w:rsid w:val="00F37626"/>
    <w:rsid w:val="00F37687"/>
    <w:rsid w:val="00F37E44"/>
    <w:rsid w:val="00F4001D"/>
    <w:rsid w:val="00F4019E"/>
    <w:rsid w:val="00F423F6"/>
    <w:rsid w:val="00F43528"/>
    <w:rsid w:val="00F43916"/>
    <w:rsid w:val="00F44306"/>
    <w:rsid w:val="00F44F84"/>
    <w:rsid w:val="00F45971"/>
    <w:rsid w:val="00F462E2"/>
    <w:rsid w:val="00F466E6"/>
    <w:rsid w:val="00F47508"/>
    <w:rsid w:val="00F4786D"/>
    <w:rsid w:val="00F508F3"/>
    <w:rsid w:val="00F51133"/>
    <w:rsid w:val="00F51165"/>
    <w:rsid w:val="00F51C42"/>
    <w:rsid w:val="00F51CC4"/>
    <w:rsid w:val="00F51EAB"/>
    <w:rsid w:val="00F53364"/>
    <w:rsid w:val="00F53747"/>
    <w:rsid w:val="00F53B5B"/>
    <w:rsid w:val="00F53EC1"/>
    <w:rsid w:val="00F541F1"/>
    <w:rsid w:val="00F54AF1"/>
    <w:rsid w:val="00F551D6"/>
    <w:rsid w:val="00F554D5"/>
    <w:rsid w:val="00F55B3B"/>
    <w:rsid w:val="00F55CBC"/>
    <w:rsid w:val="00F55DCB"/>
    <w:rsid w:val="00F56426"/>
    <w:rsid w:val="00F5643F"/>
    <w:rsid w:val="00F56CB4"/>
    <w:rsid w:val="00F6068A"/>
    <w:rsid w:val="00F62332"/>
    <w:rsid w:val="00F62371"/>
    <w:rsid w:val="00F62B5A"/>
    <w:rsid w:val="00F63239"/>
    <w:rsid w:val="00F638E7"/>
    <w:rsid w:val="00F63C65"/>
    <w:rsid w:val="00F6499A"/>
    <w:rsid w:val="00F64F0D"/>
    <w:rsid w:val="00F6554B"/>
    <w:rsid w:val="00F656E5"/>
    <w:rsid w:val="00F6600E"/>
    <w:rsid w:val="00F66279"/>
    <w:rsid w:val="00F67500"/>
    <w:rsid w:val="00F70652"/>
    <w:rsid w:val="00F70B12"/>
    <w:rsid w:val="00F70F10"/>
    <w:rsid w:val="00F716BE"/>
    <w:rsid w:val="00F71849"/>
    <w:rsid w:val="00F72E1A"/>
    <w:rsid w:val="00F73053"/>
    <w:rsid w:val="00F73B22"/>
    <w:rsid w:val="00F7474D"/>
    <w:rsid w:val="00F74A3D"/>
    <w:rsid w:val="00F74A8F"/>
    <w:rsid w:val="00F74FB9"/>
    <w:rsid w:val="00F764E0"/>
    <w:rsid w:val="00F775A3"/>
    <w:rsid w:val="00F7795D"/>
    <w:rsid w:val="00F77D38"/>
    <w:rsid w:val="00F77F4D"/>
    <w:rsid w:val="00F809C6"/>
    <w:rsid w:val="00F81408"/>
    <w:rsid w:val="00F815F4"/>
    <w:rsid w:val="00F832E4"/>
    <w:rsid w:val="00F83343"/>
    <w:rsid w:val="00F84205"/>
    <w:rsid w:val="00F86C5F"/>
    <w:rsid w:val="00F86D62"/>
    <w:rsid w:val="00F874BB"/>
    <w:rsid w:val="00F90DA5"/>
    <w:rsid w:val="00F9118F"/>
    <w:rsid w:val="00F914C6"/>
    <w:rsid w:val="00F91F4E"/>
    <w:rsid w:val="00F923FB"/>
    <w:rsid w:val="00F92B59"/>
    <w:rsid w:val="00F931A2"/>
    <w:rsid w:val="00F93236"/>
    <w:rsid w:val="00F95F2A"/>
    <w:rsid w:val="00F96410"/>
    <w:rsid w:val="00F96BAB"/>
    <w:rsid w:val="00F96F86"/>
    <w:rsid w:val="00F97115"/>
    <w:rsid w:val="00F97289"/>
    <w:rsid w:val="00F97B3C"/>
    <w:rsid w:val="00F97DE7"/>
    <w:rsid w:val="00FA00A8"/>
    <w:rsid w:val="00FA016F"/>
    <w:rsid w:val="00FA1919"/>
    <w:rsid w:val="00FA1CA1"/>
    <w:rsid w:val="00FA1F4B"/>
    <w:rsid w:val="00FA3644"/>
    <w:rsid w:val="00FA4168"/>
    <w:rsid w:val="00FA4571"/>
    <w:rsid w:val="00FA4A6C"/>
    <w:rsid w:val="00FA4CAD"/>
    <w:rsid w:val="00FA4CFE"/>
    <w:rsid w:val="00FA4DC7"/>
    <w:rsid w:val="00FA4FF3"/>
    <w:rsid w:val="00FA5D15"/>
    <w:rsid w:val="00FA7A6F"/>
    <w:rsid w:val="00FA7F35"/>
    <w:rsid w:val="00FB09A6"/>
    <w:rsid w:val="00FB1DEB"/>
    <w:rsid w:val="00FB3254"/>
    <w:rsid w:val="00FB3596"/>
    <w:rsid w:val="00FB3D5B"/>
    <w:rsid w:val="00FB41FD"/>
    <w:rsid w:val="00FB4353"/>
    <w:rsid w:val="00FB4E64"/>
    <w:rsid w:val="00FB4F83"/>
    <w:rsid w:val="00FB5BF2"/>
    <w:rsid w:val="00FB6398"/>
    <w:rsid w:val="00FB665A"/>
    <w:rsid w:val="00FB6EAA"/>
    <w:rsid w:val="00FB6F5A"/>
    <w:rsid w:val="00FB715C"/>
    <w:rsid w:val="00FC16AB"/>
    <w:rsid w:val="00FC33FE"/>
    <w:rsid w:val="00FC37AD"/>
    <w:rsid w:val="00FC3FBD"/>
    <w:rsid w:val="00FC54A4"/>
    <w:rsid w:val="00FC5909"/>
    <w:rsid w:val="00FC5CDF"/>
    <w:rsid w:val="00FC623B"/>
    <w:rsid w:val="00FC692D"/>
    <w:rsid w:val="00FC6B73"/>
    <w:rsid w:val="00FC6C30"/>
    <w:rsid w:val="00FC6F04"/>
    <w:rsid w:val="00FC75F0"/>
    <w:rsid w:val="00FC79E8"/>
    <w:rsid w:val="00FD0A58"/>
    <w:rsid w:val="00FD154B"/>
    <w:rsid w:val="00FD160B"/>
    <w:rsid w:val="00FD19B7"/>
    <w:rsid w:val="00FD1FA6"/>
    <w:rsid w:val="00FD295A"/>
    <w:rsid w:val="00FD2A3F"/>
    <w:rsid w:val="00FD2DEE"/>
    <w:rsid w:val="00FD314B"/>
    <w:rsid w:val="00FD3825"/>
    <w:rsid w:val="00FD39C9"/>
    <w:rsid w:val="00FD3CDC"/>
    <w:rsid w:val="00FD3E5D"/>
    <w:rsid w:val="00FD4378"/>
    <w:rsid w:val="00FD508D"/>
    <w:rsid w:val="00FD57A1"/>
    <w:rsid w:val="00FD5C86"/>
    <w:rsid w:val="00FD710A"/>
    <w:rsid w:val="00FD72C2"/>
    <w:rsid w:val="00FD7D51"/>
    <w:rsid w:val="00FE0B52"/>
    <w:rsid w:val="00FE10DF"/>
    <w:rsid w:val="00FE1867"/>
    <w:rsid w:val="00FE1A09"/>
    <w:rsid w:val="00FE26EC"/>
    <w:rsid w:val="00FE2DFF"/>
    <w:rsid w:val="00FE30A0"/>
    <w:rsid w:val="00FE35A8"/>
    <w:rsid w:val="00FE4867"/>
    <w:rsid w:val="00FE571B"/>
    <w:rsid w:val="00FE599A"/>
    <w:rsid w:val="00FE6221"/>
    <w:rsid w:val="00FE663C"/>
    <w:rsid w:val="00FE76FD"/>
    <w:rsid w:val="00FE7B8E"/>
    <w:rsid w:val="00FF0847"/>
    <w:rsid w:val="00FF1B40"/>
    <w:rsid w:val="00FF1B91"/>
    <w:rsid w:val="00FF28C3"/>
    <w:rsid w:val="00FF299D"/>
    <w:rsid w:val="00FF32F4"/>
    <w:rsid w:val="00FF35B6"/>
    <w:rsid w:val="00FF3E42"/>
    <w:rsid w:val="00FF40EB"/>
    <w:rsid w:val="00FF47CD"/>
    <w:rsid w:val="00FF48BE"/>
    <w:rsid w:val="00FF4CA5"/>
    <w:rsid w:val="00FF5344"/>
    <w:rsid w:val="00FF5532"/>
    <w:rsid w:val="00FF5DBD"/>
    <w:rsid w:val="00FF6225"/>
    <w:rsid w:val="00FF67D7"/>
    <w:rsid w:val="0EE28084"/>
    <w:rsid w:val="23740614"/>
    <w:rsid w:val="44E9108F"/>
    <w:rsid w:val="5C35490E"/>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8687953">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8507B-9E05-4C85-8E48-1B0A4A765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37</Pages>
  <Words>10762</Words>
  <Characters>59195</Characters>
  <Application>Microsoft Office Word</Application>
  <DocSecurity>0</DocSecurity>
  <Lines>493</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17</cp:revision>
  <cp:lastPrinted>2026-06-18T15:18:00Z</cp:lastPrinted>
  <dcterms:created xsi:type="dcterms:W3CDTF">2026-06-03T20:44:00Z</dcterms:created>
  <dcterms:modified xsi:type="dcterms:W3CDTF">2026-06-23T19:26:00Z</dcterms:modified>
</cp:coreProperties>
</file>