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B5B41" w14:textId="77777777" w:rsidR="009F0750" w:rsidRPr="00B93D45" w:rsidRDefault="00BE6A10">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End w:id="0"/>
      <w:r w:rsidRPr="00B93D45">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B93D45">
        <w:rPr>
          <w:rFonts w:ascii="Palatino Linotype" w:eastAsia="Palatino Linotype" w:hAnsi="Palatino Linotype" w:cs="Palatino Linotype"/>
          <w:b/>
          <w:bCs/>
          <w:sz w:val="22"/>
          <w:szCs w:val="22"/>
        </w:rPr>
        <w:t>a veinticinco de febrero de dos mil veinticinco</w:t>
      </w:r>
      <w:r w:rsidRPr="00B93D45">
        <w:rPr>
          <w:rFonts w:ascii="Palatino Linotype" w:eastAsia="Palatino Linotype" w:hAnsi="Palatino Linotype" w:cs="Palatino Linotype"/>
          <w:sz w:val="22"/>
          <w:szCs w:val="22"/>
        </w:rPr>
        <w:t xml:space="preserve">. </w:t>
      </w:r>
    </w:p>
    <w:p w14:paraId="41C8C4E0" w14:textId="08EC297A" w:rsidR="009F0750" w:rsidRPr="00B93D45" w:rsidRDefault="00BE6A10">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B93D45">
        <w:rPr>
          <w:rFonts w:ascii="Palatino Linotype" w:eastAsia="Palatino Linotype" w:hAnsi="Palatino Linotype" w:cs="Palatino Linotype"/>
          <w:b/>
          <w:bCs/>
          <w:sz w:val="22"/>
          <w:szCs w:val="22"/>
        </w:rPr>
        <w:t>Visto</w:t>
      </w:r>
      <w:r w:rsidRPr="00B93D45">
        <w:rPr>
          <w:rFonts w:ascii="Palatino Linotype" w:eastAsia="Palatino Linotype" w:hAnsi="Palatino Linotype" w:cs="Palatino Linotype"/>
          <w:sz w:val="22"/>
          <w:szCs w:val="22"/>
        </w:rPr>
        <w:t xml:space="preserve"> el expediente formado con motivo del recurso de revisión </w:t>
      </w:r>
      <w:r w:rsidRPr="00B93D45">
        <w:rPr>
          <w:rFonts w:ascii="Palatino Linotype" w:eastAsia="Palatino Linotype" w:hAnsi="Palatino Linotype" w:cs="Palatino Linotype"/>
          <w:b/>
          <w:bCs/>
          <w:sz w:val="22"/>
          <w:szCs w:val="22"/>
        </w:rPr>
        <w:t>10859/INFOEM/IP/RR/2025</w:t>
      </w:r>
      <w:r w:rsidRPr="00B93D45">
        <w:rPr>
          <w:rFonts w:ascii="Palatino Linotype" w:eastAsia="Palatino Linotype" w:hAnsi="Palatino Linotype" w:cs="Palatino Linotype"/>
          <w:sz w:val="22"/>
          <w:szCs w:val="22"/>
        </w:rPr>
        <w:t>, interpuesto por</w:t>
      </w:r>
      <w:r w:rsidRPr="00B93D45">
        <w:t xml:space="preserve"> </w:t>
      </w:r>
      <w:r w:rsidR="00506DC2" w:rsidRPr="00506DC2">
        <w:rPr>
          <w:rFonts w:ascii="Palatino Linotype" w:eastAsia="Palatino Linotype" w:hAnsi="Palatino Linotype" w:cs="Palatino Linotype"/>
          <w:b/>
          <w:bCs/>
          <w:sz w:val="22"/>
          <w:szCs w:val="22"/>
        </w:rPr>
        <w:t>XXXXX XXXXXXX XXXXXXXX XXXXXXX</w:t>
      </w:r>
      <w:r w:rsidRPr="00506DC2">
        <w:rPr>
          <w:rFonts w:ascii="Palatino Linotype" w:eastAsia="Palatino Linotype" w:hAnsi="Palatino Linotype" w:cs="Palatino Linotype"/>
          <w:b/>
          <w:bCs/>
          <w:sz w:val="22"/>
          <w:szCs w:val="22"/>
        </w:rPr>
        <w:t>,</w:t>
      </w:r>
      <w:bookmarkStart w:id="2" w:name="_GoBack"/>
      <w:bookmarkEnd w:id="2"/>
      <w:r w:rsidRPr="00B93D45">
        <w:rPr>
          <w:rFonts w:ascii="Palatino Linotype" w:eastAsia="Palatino Linotype" w:hAnsi="Palatino Linotype" w:cs="Palatino Linotype"/>
          <w:sz w:val="22"/>
          <w:szCs w:val="22"/>
        </w:rPr>
        <w:t xml:space="preserve"> en lo sucesivo</w:t>
      </w:r>
      <w:r w:rsidRPr="00B93D45">
        <w:rPr>
          <w:rFonts w:ascii="Palatino Linotype" w:eastAsia="Palatino Linotype" w:hAnsi="Palatino Linotype" w:cs="Palatino Linotype"/>
          <w:b/>
          <w:bCs/>
          <w:sz w:val="22"/>
          <w:szCs w:val="22"/>
        </w:rPr>
        <w:t xml:space="preserve"> la parte</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Recurrente,</w:t>
      </w:r>
      <w:r w:rsidRPr="00B93D45">
        <w:rPr>
          <w:rFonts w:ascii="Palatino Linotype" w:eastAsia="Palatino Linotype" w:hAnsi="Palatino Linotype" w:cs="Palatino Linotype"/>
          <w:sz w:val="22"/>
          <w:szCs w:val="22"/>
        </w:rPr>
        <w:t xml:space="preserve"> en contra de la respuesta a su solicitud por parte del</w:t>
      </w:r>
      <w:r w:rsidRPr="00B93D45">
        <w:rPr>
          <w:rFonts w:ascii="Verdana" w:eastAsia="Verdana" w:hAnsi="Verdana" w:cs="Verdana"/>
          <w:b/>
          <w:bCs/>
          <w:sz w:val="14"/>
          <w:szCs w:val="14"/>
        </w:rPr>
        <w:t xml:space="preserve"> </w:t>
      </w:r>
      <w:r w:rsidRPr="00B93D45">
        <w:rPr>
          <w:rFonts w:ascii="Palatino Linotype" w:eastAsia="Palatino Linotype" w:hAnsi="Palatino Linotype" w:cs="Palatino Linotype"/>
          <w:b/>
          <w:bCs/>
          <w:sz w:val="22"/>
          <w:szCs w:val="22"/>
        </w:rPr>
        <w:t xml:space="preserve">Secretaría de Educación, Ciencia, Tecnología e Innovación, </w:t>
      </w:r>
      <w:r w:rsidRPr="00B93D45">
        <w:rPr>
          <w:rFonts w:ascii="Palatino Linotype" w:eastAsia="Palatino Linotype" w:hAnsi="Palatino Linotype" w:cs="Palatino Linotype"/>
          <w:sz w:val="22"/>
          <w:szCs w:val="22"/>
        </w:rPr>
        <w:t xml:space="preserve">en lo sucesivo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 xml:space="preserve">se procede a dictar la presente resolución con base en los siguientes: </w:t>
      </w:r>
    </w:p>
    <w:p w14:paraId="4E358D61" w14:textId="77777777" w:rsidR="009F0750" w:rsidRPr="00B93D45" w:rsidRDefault="00BE6A10">
      <w:pPr>
        <w:spacing w:before="240" w:after="240" w:line="360" w:lineRule="auto"/>
        <w:jc w:val="center"/>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I. A N T E C E D E N T E S</w:t>
      </w:r>
    </w:p>
    <w:p w14:paraId="777DB16E" w14:textId="77777777" w:rsidR="009F0750" w:rsidRPr="00B93D45" w:rsidRDefault="00BE6A10">
      <w:pPr>
        <w:spacing w:before="240" w:after="240"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1. Solicitud de acceso a la información.</w:t>
      </w:r>
      <w:r w:rsidRPr="00B93D45">
        <w:rPr>
          <w:rFonts w:ascii="Palatino Linotype" w:eastAsia="Palatino Linotype" w:hAnsi="Palatino Linotype" w:cs="Palatino Linotype"/>
          <w:sz w:val="22"/>
          <w:szCs w:val="22"/>
        </w:rPr>
        <w:t xml:space="preserve"> El </w:t>
      </w:r>
      <w:r w:rsidRPr="00B93D45">
        <w:rPr>
          <w:rFonts w:ascii="Palatino Linotype" w:eastAsia="Palatino Linotype" w:hAnsi="Palatino Linotype" w:cs="Palatino Linotype"/>
          <w:b/>
          <w:bCs/>
          <w:sz w:val="22"/>
          <w:szCs w:val="22"/>
        </w:rPr>
        <w:t>cinco de agosto de dos mil veinticinco,</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la parte</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 xml:space="preserve">Recurrente </w:t>
      </w:r>
      <w:r w:rsidRPr="00B93D45">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la solicitud de acceso a la información pública a la que se le asignó el número</w:t>
      </w:r>
      <w:r w:rsidRPr="00B93D45">
        <w:t xml:space="preserve"> </w:t>
      </w:r>
      <w:r w:rsidRPr="00B93D45">
        <w:rPr>
          <w:rFonts w:ascii="Palatino Linotype" w:eastAsia="Palatino Linotype" w:hAnsi="Palatino Linotype" w:cs="Palatino Linotype"/>
          <w:b/>
          <w:bCs/>
          <w:sz w:val="22"/>
          <w:szCs w:val="22"/>
        </w:rPr>
        <w:t>00675/SECTI/IP/2025;</w:t>
      </w:r>
      <w:r w:rsidRPr="00B93D45">
        <w:rPr>
          <w:rFonts w:ascii="Palatino Linotype" w:eastAsia="Palatino Linotype" w:hAnsi="Palatino Linotype" w:cs="Palatino Linotype"/>
          <w:sz w:val="22"/>
          <w:szCs w:val="22"/>
        </w:rPr>
        <w:t xml:space="preserve"> mediante la cual requirió la información siguiente: </w:t>
      </w:r>
    </w:p>
    <w:p w14:paraId="2C0CB815" w14:textId="77777777" w:rsidR="009F0750" w:rsidRPr="00B93D45" w:rsidRDefault="00BE6A10">
      <w:pPr>
        <w:spacing w:before="240" w:after="240"/>
        <w:ind w:left="567" w:right="474"/>
        <w:jc w:val="both"/>
        <w:rPr>
          <w:rFonts w:ascii="Palatino Linotype" w:eastAsia="Palatino Linotype" w:hAnsi="Palatino Linotype" w:cs="Palatino Linotype"/>
          <w:i/>
          <w:iCs/>
          <w:sz w:val="22"/>
          <w:szCs w:val="22"/>
        </w:rPr>
      </w:pPr>
      <w:bookmarkStart w:id="3" w:name="_heading=h.gjdgxs" w:colFirst="0" w:colLast="0"/>
      <w:bookmarkEnd w:id="3"/>
      <w:r w:rsidRPr="00B93D45">
        <w:rPr>
          <w:rFonts w:ascii="Palatino Linotype" w:eastAsia="Palatino Linotype" w:hAnsi="Palatino Linotype" w:cs="Palatino Linotype"/>
          <w:i/>
          <w:iCs/>
          <w:sz w:val="22"/>
          <w:szCs w:val="22"/>
        </w:rPr>
        <w:t xml:space="preserve">“SOLICITO SE ME MUESTRE EN FORMSTO OFICISL CUANTAS INCAPACIDADES A TENIDO EL DELEGADO ADMINISTRATIVO DE LA DIRECCION DE DEPORRTE RUBEN ADALID JOAQUIN CAMPOS DESDE QUE INGRESO AL SERVICIO, REQUIERO IINCAPACIDAD Y PERIODOS.” (Sic) </w:t>
      </w:r>
    </w:p>
    <w:p w14:paraId="7EFEBF7D" w14:textId="77777777" w:rsidR="009F0750" w:rsidRPr="00B93D45" w:rsidRDefault="00BE6A10">
      <w:pPr>
        <w:spacing w:before="240" w:after="240"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Modalidad de Entrega:</w:t>
      </w:r>
      <w:r w:rsidRPr="00B93D45">
        <w:rPr>
          <w:rFonts w:ascii="Palatino Linotype" w:eastAsia="Palatino Linotype" w:hAnsi="Palatino Linotype" w:cs="Palatino Linotype"/>
          <w:sz w:val="22"/>
          <w:szCs w:val="22"/>
        </w:rPr>
        <w:t xml:space="preserve"> a través del Sistema de Acceso a la Información Mexiquense (SAIMEX).</w:t>
      </w:r>
    </w:p>
    <w:p w14:paraId="0E0511A7" w14:textId="77777777" w:rsidR="009F0750" w:rsidRPr="00B93D45" w:rsidRDefault="00BE6A10">
      <w:pPr>
        <w:spacing w:line="360" w:lineRule="auto"/>
        <w:jc w:val="both"/>
        <w:rPr>
          <w:rFonts w:ascii="Palatino Linotype" w:eastAsia="Palatino Linotype" w:hAnsi="Palatino Linotype" w:cs="Palatino Linotype"/>
          <w:b/>
          <w:bCs/>
          <w:sz w:val="22"/>
          <w:szCs w:val="22"/>
        </w:rPr>
      </w:pPr>
      <w:bookmarkStart w:id="4" w:name="_heading=h.3dy6vkm" w:colFirst="0" w:colLast="0"/>
      <w:bookmarkEnd w:id="4"/>
      <w:r w:rsidRPr="00B93D45">
        <w:rPr>
          <w:rFonts w:ascii="Palatino Linotype" w:eastAsia="Palatino Linotype" w:hAnsi="Palatino Linotype" w:cs="Palatino Linotype"/>
          <w:b/>
          <w:bCs/>
          <w:sz w:val="22"/>
          <w:szCs w:val="22"/>
        </w:rPr>
        <w:lastRenderedPageBreak/>
        <w:t xml:space="preserve">2. Respuesta. </w:t>
      </w:r>
      <w:r w:rsidRPr="00B93D45">
        <w:rPr>
          <w:rFonts w:ascii="Palatino Linotype" w:eastAsia="Palatino Linotype" w:hAnsi="Palatino Linotype" w:cs="Palatino Linotype"/>
          <w:sz w:val="22"/>
          <w:szCs w:val="22"/>
        </w:rPr>
        <w:t xml:space="preserve">El </w:t>
      </w:r>
      <w:r w:rsidRPr="00B93D45">
        <w:rPr>
          <w:rFonts w:ascii="Palatino Linotype" w:eastAsia="Palatino Linotype" w:hAnsi="Palatino Linotype" w:cs="Palatino Linotype"/>
          <w:b/>
          <w:bCs/>
          <w:sz w:val="22"/>
          <w:szCs w:val="22"/>
        </w:rPr>
        <w:t>veintiséis de agosto de dos mil veinticinco</w:t>
      </w:r>
      <w:r w:rsidRPr="00B93D45">
        <w:rPr>
          <w:rFonts w:ascii="Palatino Linotype" w:eastAsia="Palatino Linotype" w:hAnsi="Palatino Linotype" w:cs="Palatino Linotype"/>
          <w:sz w:val="22"/>
          <w:szCs w:val="22"/>
        </w:rPr>
        <w:t xml:space="preserve">,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7382F53A" w14:textId="77777777" w:rsidR="009F0750" w:rsidRPr="00B93D45" w:rsidRDefault="00BE6A10">
      <w:pPr>
        <w:spacing w:before="240" w:after="240"/>
        <w:ind w:left="567"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“Con fundamento en los artículos 53 fracciones II, V y VI y 163 de la Ley de Transparencia y Acceso a la Información Pública del Estado de México y Municipios, en respuesta a su solicitud de información se adjunta el Acuerdo de respuesta de fecha 25 de agosto de dos mil veinticinco, asimismo, se anexan los archivos que contienen la información remitida por el Servidor Público Habilitado responsable de generar la información.” (Sic)</w:t>
      </w:r>
    </w:p>
    <w:p w14:paraId="0206AFCE" w14:textId="77777777" w:rsidR="009F0750" w:rsidRPr="00B93D45" w:rsidRDefault="00BE6A1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Adjunto a la respuesta,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hizo entrega de la siguiente información:</w:t>
      </w:r>
    </w:p>
    <w:p w14:paraId="55931D85" w14:textId="77777777" w:rsidR="009F0750" w:rsidRPr="00B93D45" w:rsidRDefault="009F075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07E04D31" w14:textId="77777777" w:rsidR="009F0750" w:rsidRPr="00B93D45" w:rsidRDefault="00BE6A10">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Oficio del 25 de agosto de 2025, a través del cual el Titular de la Unidad de Transparencia, refiere que remite la respuesta proporcionada por el servidor público habilitado competente del Instituto del Deporte del Estado de México y la documentación requerida en versión pública, la cual está sustentada mediante Acuerdo CTE/25/04/2025 emitido por el Comité de Transparencia en la Vigésima Quinta Sesión Extraordinaria.</w:t>
      </w:r>
    </w:p>
    <w:p w14:paraId="42FDFB0F" w14:textId="77777777" w:rsidR="009F0750" w:rsidRPr="00B93D45" w:rsidRDefault="00BE6A10">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Oficio del 14 de agosto de 2025, a través del cual el Encargado del Despacho del Instituto del Deporte del Estado de México, refiere que anexa respuesta del servidor público de quien se requiere la información.</w:t>
      </w:r>
    </w:p>
    <w:p w14:paraId="24955960" w14:textId="77777777" w:rsidR="009F0750" w:rsidRPr="00B93D45" w:rsidRDefault="00BE6A10">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Oficio del 11 de agosto de 2025, a través del cual el Delegado Administrativo, el L.A.P. Rubén Adalid Joaquín Campos, refiere remitir su certificado de incapacidad con el folio 201950 por el periodo comprendido del 30 de octubre al 11 de noviembre de 2024, derivado del Procedimiento 271 Enfermedades no profesionales de las normas 20301/271-04 inciso a) del Manual de Normas y Procedimientos de Desarrollo y Administración de Personal.</w:t>
      </w:r>
    </w:p>
    <w:p w14:paraId="10927312" w14:textId="77777777" w:rsidR="009F0750" w:rsidRPr="00B93D45" w:rsidRDefault="00BE6A10">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En versión pública, certificado de incapacidad del servidor público requerido. </w:t>
      </w:r>
    </w:p>
    <w:p w14:paraId="5D55400C" w14:textId="77777777" w:rsidR="009F0750" w:rsidRPr="00B93D45" w:rsidRDefault="009F0750">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2A86E347" w14:textId="77777777" w:rsidR="009F0750" w:rsidRPr="00B93D45" w:rsidRDefault="00BE6A10">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lastRenderedPageBreak/>
        <w:t xml:space="preserve">4. Interposición del recurso de revisión. </w:t>
      </w:r>
      <w:r w:rsidRPr="00B93D45">
        <w:rPr>
          <w:rFonts w:ascii="Palatino Linotype" w:eastAsia="Palatino Linotype" w:hAnsi="Palatino Linotype" w:cs="Palatino Linotype"/>
          <w:sz w:val="22"/>
          <w:szCs w:val="22"/>
        </w:rPr>
        <w:t xml:space="preserve">Inconforme con los términos de la respuesta emitida por parte del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el</w:t>
      </w:r>
      <w:r w:rsidRPr="00B93D45">
        <w:rPr>
          <w:rFonts w:ascii="Palatino Linotype" w:eastAsia="Palatino Linotype" w:hAnsi="Palatino Linotype" w:cs="Palatino Linotype"/>
          <w:b/>
          <w:bCs/>
          <w:sz w:val="22"/>
          <w:szCs w:val="22"/>
        </w:rPr>
        <w:t xml:space="preserve"> diecisiete de septiembre de dos mil veinticinco,</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la parte</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Recurrente</w:t>
      </w:r>
      <w:r w:rsidRPr="00B93D45">
        <w:rPr>
          <w:rFonts w:ascii="Palatino Linotype" w:eastAsia="Palatino Linotype" w:hAnsi="Palatino Linotype" w:cs="Palatino Linotype"/>
          <w:sz w:val="22"/>
          <w:szCs w:val="22"/>
        </w:rPr>
        <w:t xml:space="preserve"> interpuso el recurso de revisión a través de </w:t>
      </w:r>
      <w:r w:rsidRPr="00B93D45">
        <w:rPr>
          <w:rFonts w:ascii="Palatino Linotype" w:eastAsia="Palatino Linotype" w:hAnsi="Palatino Linotype" w:cs="Palatino Linotype"/>
          <w:b/>
          <w:bCs/>
          <w:sz w:val="22"/>
          <w:szCs w:val="22"/>
        </w:rPr>
        <w:t xml:space="preserve">SAIMEX; </w:t>
      </w:r>
      <w:r w:rsidRPr="00B93D45">
        <w:rPr>
          <w:rFonts w:ascii="Palatino Linotype" w:eastAsia="Palatino Linotype" w:hAnsi="Palatino Linotype" w:cs="Palatino Linotype"/>
          <w:sz w:val="22"/>
          <w:szCs w:val="22"/>
        </w:rPr>
        <w:t>en donde se manifestó de la siguiente manera:</w:t>
      </w:r>
    </w:p>
    <w:p w14:paraId="13C9E93F" w14:textId="77777777" w:rsidR="009F0750" w:rsidRPr="00B93D45" w:rsidRDefault="00BE6A10">
      <w:pPr>
        <w:tabs>
          <w:tab w:val="left" w:pos="2745"/>
        </w:tabs>
        <w:spacing w:before="240" w:after="240" w:line="276" w:lineRule="auto"/>
        <w:ind w:left="567" w:right="900"/>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 xml:space="preserve">a) Acto impugnado: </w:t>
      </w:r>
      <w:r w:rsidRPr="00B93D45">
        <w:rPr>
          <w:rFonts w:ascii="Palatino Linotype" w:eastAsia="Palatino Linotype" w:hAnsi="Palatino Linotype" w:cs="Palatino Linotype"/>
          <w:i/>
          <w:iCs/>
          <w:sz w:val="22"/>
          <w:szCs w:val="22"/>
        </w:rPr>
        <w:t>“la incapacidad que mostraron no se ve de que clinica es, el debe atenderse por su problema en ecatepec o de donde es no en clinicas de toluca y sus alrededores quisiera saber de que municipio es” (Sic)</w:t>
      </w:r>
    </w:p>
    <w:p w14:paraId="4405D02E" w14:textId="77777777" w:rsidR="009F0750" w:rsidRPr="00B93D45" w:rsidRDefault="00BE6A10">
      <w:pPr>
        <w:spacing w:line="276" w:lineRule="auto"/>
        <w:ind w:left="567" w:right="900"/>
        <w:jc w:val="both"/>
        <w:rPr>
          <w:rFonts w:ascii="Palatino Linotype" w:eastAsia="Palatino Linotype" w:hAnsi="Palatino Linotype" w:cs="Palatino Linotype"/>
          <w:i/>
          <w:iCs/>
          <w:sz w:val="22"/>
          <w:szCs w:val="22"/>
        </w:rPr>
      </w:pPr>
      <w:bookmarkStart w:id="5" w:name="_heading=h.30j0zll" w:colFirst="0" w:colLast="0"/>
      <w:bookmarkEnd w:id="5"/>
      <w:r w:rsidRPr="00B93D45">
        <w:rPr>
          <w:rFonts w:ascii="Palatino Linotype" w:eastAsia="Palatino Linotype" w:hAnsi="Palatino Linotype" w:cs="Palatino Linotype"/>
          <w:b/>
          <w:bCs/>
          <w:sz w:val="22"/>
          <w:szCs w:val="22"/>
        </w:rPr>
        <w:t>b) Razones o motivos de inconformidad</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i/>
          <w:iCs/>
          <w:sz w:val="22"/>
          <w:szCs w:val="22"/>
        </w:rPr>
        <w:t>no se muestra el municipio que emite la incapacidad quisiera saber de que municipio es para constatar su legalidad” (Sic)</w:t>
      </w:r>
    </w:p>
    <w:p w14:paraId="2E105AB1" w14:textId="77777777" w:rsidR="009F0750" w:rsidRPr="00B93D45" w:rsidRDefault="009F0750">
      <w:pPr>
        <w:spacing w:line="276" w:lineRule="auto"/>
        <w:ind w:left="567" w:right="900"/>
        <w:jc w:val="both"/>
        <w:rPr>
          <w:rFonts w:ascii="Palatino Linotype" w:eastAsia="Palatino Linotype" w:hAnsi="Palatino Linotype" w:cs="Palatino Linotype"/>
          <w:i/>
          <w:iCs/>
          <w:sz w:val="22"/>
          <w:szCs w:val="22"/>
        </w:rPr>
      </w:pPr>
    </w:p>
    <w:p w14:paraId="4473F3F2" w14:textId="77777777" w:rsidR="009F0750" w:rsidRPr="00B93D45" w:rsidRDefault="00BE6A10">
      <w:pPr>
        <w:spacing w:line="360" w:lineRule="auto"/>
        <w:ind w:right="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5. Turno. </w:t>
      </w:r>
      <w:r w:rsidRPr="00B93D45">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B93D45">
        <w:rPr>
          <w:rFonts w:ascii="Palatino Linotype" w:eastAsia="Palatino Linotype" w:hAnsi="Palatino Linotype" w:cs="Palatino Linotype"/>
          <w:b/>
          <w:bCs/>
          <w:sz w:val="22"/>
          <w:szCs w:val="22"/>
        </w:rPr>
        <w:t xml:space="preserve">Guadalupe Ramírez Peña, </w:t>
      </w:r>
      <w:r w:rsidRPr="00B93D45">
        <w:rPr>
          <w:rFonts w:ascii="Palatino Linotype" w:eastAsia="Palatino Linotype" w:hAnsi="Palatino Linotype" w:cs="Palatino Linotype"/>
          <w:sz w:val="22"/>
          <w:szCs w:val="22"/>
        </w:rPr>
        <w:t>a efecto de que analizara sobre su admisión o su desechamiento.</w:t>
      </w:r>
    </w:p>
    <w:p w14:paraId="2F6254DF" w14:textId="77777777" w:rsidR="009F0750" w:rsidRPr="00B93D45" w:rsidRDefault="009F0750">
      <w:pPr>
        <w:spacing w:line="360" w:lineRule="auto"/>
        <w:ind w:right="51"/>
        <w:jc w:val="both"/>
        <w:rPr>
          <w:rFonts w:ascii="Palatino Linotype" w:eastAsia="Palatino Linotype" w:hAnsi="Palatino Linotype" w:cs="Palatino Linotype"/>
          <w:sz w:val="22"/>
          <w:szCs w:val="22"/>
        </w:rPr>
      </w:pPr>
    </w:p>
    <w:p w14:paraId="6A5EAD33"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6. Admisión del Recurso de revisión.</w:t>
      </w:r>
      <w:r w:rsidRPr="00B93D45">
        <w:rPr>
          <w:rFonts w:ascii="Palatino Linotype" w:eastAsia="Palatino Linotype" w:hAnsi="Palatino Linotype" w:cs="Palatino Linotype"/>
          <w:sz w:val="22"/>
          <w:szCs w:val="22"/>
        </w:rPr>
        <w:t xml:space="preserve"> El </w:t>
      </w:r>
      <w:r w:rsidRPr="00B93D45">
        <w:rPr>
          <w:rFonts w:ascii="Palatino Linotype" w:eastAsia="Palatino Linotype" w:hAnsi="Palatino Linotype" w:cs="Palatino Linotype"/>
          <w:b/>
          <w:bCs/>
          <w:sz w:val="22"/>
          <w:szCs w:val="22"/>
        </w:rPr>
        <w:t xml:space="preserve">veintidós de septiembre de dos mil veinticinco, </w:t>
      </w:r>
      <w:r w:rsidRPr="00B93D45">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presentara su informe justificado.</w:t>
      </w:r>
    </w:p>
    <w:p w14:paraId="4D277497"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7DB09061" w14:textId="77777777" w:rsidR="009F0750" w:rsidRPr="00B93D45" w:rsidRDefault="00BE6A1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6" w:name="_heading=h.2s8eyo1" w:colFirst="0" w:colLast="0"/>
      <w:bookmarkEnd w:id="6"/>
      <w:r w:rsidRPr="00B93D45">
        <w:rPr>
          <w:rFonts w:ascii="Palatino Linotype" w:eastAsia="Palatino Linotype" w:hAnsi="Palatino Linotype" w:cs="Palatino Linotype"/>
          <w:b/>
          <w:bCs/>
          <w:sz w:val="22"/>
          <w:szCs w:val="22"/>
        </w:rPr>
        <w:t>7. Manifestaciones</w:t>
      </w:r>
      <w:r w:rsidRPr="00B93D45">
        <w:rPr>
          <w:rFonts w:ascii="Palatino Linotype" w:eastAsia="Palatino Linotype" w:hAnsi="Palatino Linotype" w:cs="Palatino Linotype"/>
          <w:sz w:val="22"/>
          <w:szCs w:val="22"/>
        </w:rPr>
        <w:t xml:space="preserve">. De las constancias que integran el expediente en que se actúa se advierte que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rindió informe justificado el primero de octubre del dos mil veinticinco mediante el archivo electrónico denominado “</w:t>
      </w:r>
      <w:r w:rsidRPr="00B93D45">
        <w:rPr>
          <w:rFonts w:ascii="Palatino Linotype" w:eastAsia="Palatino Linotype" w:hAnsi="Palatino Linotype" w:cs="Palatino Linotype"/>
          <w:b/>
          <w:bCs/>
          <w:i/>
          <w:iCs/>
          <w:sz w:val="22"/>
          <w:szCs w:val="22"/>
        </w:rPr>
        <w:t xml:space="preserve">Informe Justificado RR 10859 Solicitud 00675.pdf”, </w:t>
      </w:r>
      <w:r w:rsidRPr="00B93D45">
        <w:rPr>
          <w:rFonts w:ascii="Palatino Linotype" w:eastAsia="Palatino Linotype" w:hAnsi="Palatino Linotype" w:cs="Palatino Linotype"/>
          <w:sz w:val="22"/>
          <w:szCs w:val="22"/>
        </w:rPr>
        <w:t>en el que medularmente se ratificó la respuesta inicial.</w:t>
      </w:r>
    </w:p>
    <w:p w14:paraId="799FDD09" w14:textId="77777777" w:rsidR="009F0750" w:rsidRPr="00B93D45" w:rsidRDefault="009F075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04EF8F98" w14:textId="77777777" w:rsidR="009F0750" w:rsidRPr="00B93D45" w:rsidRDefault="00BE6A1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Documento anterior que fue puesto a la vista de la parte </w:t>
      </w:r>
      <w:r w:rsidRPr="00B93D45">
        <w:rPr>
          <w:rFonts w:ascii="Palatino Linotype" w:eastAsia="Palatino Linotype" w:hAnsi="Palatino Linotype" w:cs="Palatino Linotype"/>
          <w:b/>
          <w:bCs/>
          <w:sz w:val="22"/>
          <w:szCs w:val="22"/>
        </w:rPr>
        <w:t xml:space="preserve">Recurrente </w:t>
      </w:r>
      <w:r w:rsidRPr="00B93D45">
        <w:rPr>
          <w:rFonts w:ascii="Palatino Linotype" w:eastAsia="Palatino Linotype" w:hAnsi="Palatino Linotype" w:cs="Palatino Linotype"/>
          <w:sz w:val="22"/>
          <w:szCs w:val="22"/>
        </w:rPr>
        <w:t>a fin de que hiciera valer manifestaciones o rindiera alegatos; no obstante fue omisa en ejercer dicha prerrogativa.</w:t>
      </w:r>
    </w:p>
    <w:p w14:paraId="75646E4A" w14:textId="77777777" w:rsidR="009F0750" w:rsidRPr="00B93D45" w:rsidRDefault="009F07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8E8164E" w14:textId="77777777" w:rsidR="009F0750" w:rsidRPr="00B93D45" w:rsidRDefault="00BE6A1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8. Ampliación del término para resolver</w:t>
      </w:r>
      <w:r w:rsidRPr="00B93D45">
        <w:rPr>
          <w:rFonts w:ascii="Palatino Linotype" w:eastAsia="Palatino Linotype" w:hAnsi="Palatino Linotype" w:cs="Palatino Linotype"/>
          <w:sz w:val="22"/>
          <w:szCs w:val="22"/>
        </w:rPr>
        <w:t xml:space="preserve">. Mediante acuerdo </w:t>
      </w:r>
      <w:r w:rsidRPr="00B93D45">
        <w:rPr>
          <w:rFonts w:ascii="Palatino Linotype" w:eastAsia="Palatino Linotype" w:hAnsi="Palatino Linotype" w:cs="Palatino Linotype"/>
          <w:b/>
          <w:bCs/>
          <w:sz w:val="22"/>
          <w:szCs w:val="22"/>
        </w:rPr>
        <w:t>diecinueve de febrero de dos mil veintiséis,</w:t>
      </w:r>
      <w:r w:rsidRPr="00B93D45">
        <w:rPr>
          <w:rFonts w:ascii="Palatino Linotype" w:eastAsia="Palatino Linotype" w:hAnsi="Palatino Linotype" w:cs="Palatino Linotype"/>
          <w:sz w:val="22"/>
          <w:szCs w:val="22"/>
        </w:rPr>
        <w:t xml:space="preserve"> se amplió el término para resolver el recurso de revisión en términos del artículo 181 párrafo tercero de la Ley de Transparencia y Acceso a la Información Pública del Estado de México y Municipios.</w:t>
      </w:r>
    </w:p>
    <w:p w14:paraId="6AAC66E8" w14:textId="77777777" w:rsidR="009F0750" w:rsidRPr="00B93D45" w:rsidRDefault="009F07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p>
    <w:p w14:paraId="72F4B170"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04809C1"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56AAF286"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7726EE78"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2B977219"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C00F056"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7B11097A"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7A57F6F"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316B7BE"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993B583" w14:textId="77777777" w:rsidR="009F0750" w:rsidRPr="00B93D45" w:rsidRDefault="009F0750">
      <w:pPr>
        <w:spacing w:line="360" w:lineRule="auto"/>
        <w:jc w:val="both"/>
        <w:rPr>
          <w:rFonts w:ascii="Palatino Linotype" w:eastAsia="Palatino Linotype" w:hAnsi="Palatino Linotype" w:cs="Palatino Linotype"/>
          <w:strike/>
          <w:sz w:val="22"/>
          <w:szCs w:val="22"/>
        </w:rPr>
      </w:pPr>
    </w:p>
    <w:p w14:paraId="52A732FD" w14:textId="77777777" w:rsidR="009F0750" w:rsidRPr="00B93D45" w:rsidRDefault="00BE6A10">
      <w:pPr>
        <w:numPr>
          <w:ilvl w:val="0"/>
          <w:numId w:val="2"/>
        </w:numPr>
        <w:tabs>
          <w:tab w:val="left" w:pos="993"/>
        </w:tabs>
        <w:spacing w:line="360" w:lineRule="auto"/>
        <w:ind w:left="567" w:right="900" w:firstLine="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Complejidad del Asunto:</w:t>
      </w:r>
      <w:r w:rsidRPr="00B93D45">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735C00EE" w14:textId="77777777" w:rsidR="009F0750" w:rsidRPr="00B93D45" w:rsidRDefault="00BE6A10">
      <w:pPr>
        <w:numPr>
          <w:ilvl w:val="0"/>
          <w:numId w:val="2"/>
        </w:numPr>
        <w:tabs>
          <w:tab w:val="left" w:pos="993"/>
        </w:tabs>
        <w:spacing w:line="360" w:lineRule="auto"/>
        <w:ind w:left="567" w:right="900" w:firstLine="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Actividad Procesal del interesado</w:t>
      </w:r>
      <w:r w:rsidRPr="00B93D45">
        <w:rPr>
          <w:rFonts w:ascii="Palatino Linotype" w:eastAsia="Palatino Linotype" w:hAnsi="Palatino Linotype" w:cs="Palatino Linotype"/>
          <w:sz w:val="22"/>
          <w:szCs w:val="22"/>
        </w:rPr>
        <w:t>. Acciones u omisiones del interesado.</w:t>
      </w:r>
    </w:p>
    <w:p w14:paraId="2B9C8F51" w14:textId="77777777" w:rsidR="009F0750" w:rsidRPr="00B93D45" w:rsidRDefault="00BE6A10">
      <w:pPr>
        <w:numPr>
          <w:ilvl w:val="0"/>
          <w:numId w:val="2"/>
        </w:numPr>
        <w:tabs>
          <w:tab w:val="left" w:pos="993"/>
        </w:tabs>
        <w:spacing w:line="360" w:lineRule="auto"/>
        <w:ind w:left="567" w:right="900" w:firstLine="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Conducta de la Autoridad:</w:t>
      </w:r>
      <w:r w:rsidRPr="00B93D45">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3032DCC9" w14:textId="77777777" w:rsidR="009F0750" w:rsidRPr="00B93D45" w:rsidRDefault="00BE6A10">
      <w:pPr>
        <w:numPr>
          <w:ilvl w:val="0"/>
          <w:numId w:val="2"/>
        </w:numPr>
        <w:tabs>
          <w:tab w:val="left" w:pos="993"/>
        </w:tabs>
        <w:spacing w:line="360" w:lineRule="auto"/>
        <w:ind w:left="567" w:right="900" w:firstLine="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La afectación generada en la situación jurídica de la persona involucrada en el proceso:</w:t>
      </w:r>
      <w:r w:rsidRPr="00B93D45">
        <w:rPr>
          <w:rFonts w:ascii="Palatino Linotype" w:eastAsia="Palatino Linotype" w:hAnsi="Palatino Linotype" w:cs="Palatino Linotype"/>
          <w:sz w:val="22"/>
          <w:szCs w:val="22"/>
        </w:rPr>
        <w:t xml:space="preserve"> Violación a sus derechos humanos.</w:t>
      </w:r>
    </w:p>
    <w:p w14:paraId="2A4CD400" w14:textId="77777777" w:rsidR="009F0750" w:rsidRPr="00B93D45" w:rsidRDefault="009F0750">
      <w:pPr>
        <w:tabs>
          <w:tab w:val="left" w:pos="993"/>
        </w:tabs>
        <w:spacing w:line="360" w:lineRule="auto"/>
        <w:ind w:left="567" w:right="900"/>
        <w:jc w:val="both"/>
        <w:rPr>
          <w:rFonts w:ascii="Palatino Linotype" w:eastAsia="Palatino Linotype" w:hAnsi="Palatino Linotype" w:cs="Palatino Linotype"/>
          <w:sz w:val="22"/>
          <w:szCs w:val="22"/>
        </w:rPr>
      </w:pPr>
    </w:p>
    <w:p w14:paraId="606DDAB1"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16B9835"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47BB1646"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B93D45">
        <w:rPr>
          <w:rFonts w:ascii="Palatino Linotype" w:eastAsia="Palatino Linotype" w:hAnsi="Palatino Linotype" w:cs="Palatino Linotype"/>
          <w:i/>
          <w:iCs/>
          <w:sz w:val="22"/>
          <w:szCs w:val="22"/>
        </w:rPr>
        <w:t>“TÉRMINOS PROCESALES. PARA DETERMINAR SI UN FUNCIONARIO JUDICIAL ACTUÓ INDEBIDAMENTE POR NO RESPETARLOS SE DEBE ATENDER AL PRESUPUESTO QUE CONSIDERÓ EL LEGISLADOR AL FIJARLOS Y LAS CARACTERÍSTICAS DEL CASO.”</w:t>
      </w:r>
      <w:r w:rsidRPr="00B93D45">
        <w:rPr>
          <w:rFonts w:ascii="Palatino Linotype" w:eastAsia="Palatino Linotype" w:hAnsi="Palatino Linotype" w:cs="Palatino Linotype"/>
          <w:sz w:val="22"/>
          <w:szCs w:val="22"/>
        </w:rPr>
        <w:t>, visible en la Gaceta del Seminario Judicial de la Federación con el registro digital 205635.</w:t>
      </w:r>
    </w:p>
    <w:p w14:paraId="6F52605B" w14:textId="77777777" w:rsidR="009F0750" w:rsidRPr="00B93D45" w:rsidRDefault="009F0750">
      <w:pPr>
        <w:spacing w:line="360" w:lineRule="auto"/>
        <w:jc w:val="both"/>
        <w:rPr>
          <w:rFonts w:ascii="Palatino Linotype" w:eastAsia="Palatino Linotype" w:hAnsi="Palatino Linotype" w:cs="Palatino Linotype"/>
          <w:b/>
          <w:bCs/>
          <w:sz w:val="22"/>
          <w:szCs w:val="22"/>
        </w:rPr>
      </w:pPr>
    </w:p>
    <w:p w14:paraId="46477699"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E9DA905"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4169EBB3"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1784056D"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ED0E071" w14:textId="77777777" w:rsidR="009F0750" w:rsidRPr="00B93D45" w:rsidRDefault="00BE6A10">
      <w:pPr>
        <w:spacing w:line="360" w:lineRule="auto"/>
        <w:ind w:left="851" w:right="90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i/>
          <w:iCs/>
          <w:sz w:val="22"/>
          <w:szCs w:val="22"/>
        </w:rPr>
        <w:t>“PLAZO RAZONABLE PARA RESOLVER. DIMENSIÓN Y EFECTOS DE ESTE CONCEPTO CUANDO SE ADUCE EXCESIVA CARGA DE TRABAJO</w:t>
      </w: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sz w:val="22"/>
          <w:szCs w:val="22"/>
        </w:rPr>
        <w:t xml:space="preserve"> consultable en el Seminario Judicial de la Federación y su gaceta, con el registro digital 2002351.</w:t>
      </w:r>
    </w:p>
    <w:p w14:paraId="6E3F3194" w14:textId="77777777" w:rsidR="009F0750" w:rsidRPr="00B93D45" w:rsidRDefault="00BE6A10">
      <w:pPr>
        <w:spacing w:line="360" w:lineRule="auto"/>
        <w:ind w:left="851" w:right="90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rPr>
        <w:t>“PLAZO RAZONABLE PARA RESOLVER. CONCEPTO Y ELEMENTOS QUE LO INTEGRAN A LA LUZ DEL DERECHO INTERNACIONAL DE LOS DERECHOS HUMANOS.”</w:t>
      </w:r>
      <w:r w:rsidRPr="00B93D45">
        <w:rPr>
          <w:rFonts w:ascii="Palatino Linotype" w:eastAsia="Palatino Linotype" w:hAnsi="Palatino Linotype" w:cs="Palatino Linotype"/>
          <w:sz w:val="22"/>
          <w:szCs w:val="22"/>
        </w:rPr>
        <w:t>, visible en el Seminario Judicial de la Federación y su gaceta, con el registro digital 2002350.</w:t>
      </w:r>
    </w:p>
    <w:p w14:paraId="095DF580" w14:textId="77777777" w:rsidR="009F0750" w:rsidRPr="00B93D45" w:rsidRDefault="009F0750">
      <w:pPr>
        <w:spacing w:line="360" w:lineRule="auto"/>
        <w:ind w:left="851" w:right="900"/>
        <w:jc w:val="both"/>
        <w:rPr>
          <w:rFonts w:ascii="Palatino Linotype" w:eastAsia="Palatino Linotype" w:hAnsi="Palatino Linotype" w:cs="Palatino Linotype"/>
          <w:sz w:val="22"/>
          <w:szCs w:val="22"/>
        </w:rPr>
      </w:pPr>
    </w:p>
    <w:p w14:paraId="749FF75A" w14:textId="77777777" w:rsidR="009F0750" w:rsidRPr="00B93D45" w:rsidRDefault="00BE6A1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37E13F51" w14:textId="77777777" w:rsidR="009F0750" w:rsidRPr="00B93D45" w:rsidRDefault="009F07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p>
    <w:p w14:paraId="5746D792" w14:textId="77777777" w:rsidR="009F0750" w:rsidRPr="00B93D45" w:rsidRDefault="00BE6A1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9. Cierre de instrucción. </w:t>
      </w:r>
      <w:r w:rsidRPr="00B93D45">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B93D45">
        <w:rPr>
          <w:rFonts w:ascii="Palatino Linotype" w:eastAsia="Palatino Linotype" w:hAnsi="Palatino Linotype" w:cs="Palatino Linotype"/>
          <w:b/>
          <w:bCs/>
          <w:sz w:val="22"/>
          <w:szCs w:val="22"/>
        </w:rPr>
        <w:t>veinticinco de febrero de dos mil veintiséis,</w:t>
      </w:r>
      <w:r w:rsidRPr="00B93D45">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53C8F160" w14:textId="77777777" w:rsidR="009F0750" w:rsidRPr="00B93D45" w:rsidRDefault="009F07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p>
    <w:p w14:paraId="5EE0DAF2" w14:textId="77777777" w:rsidR="009F0750" w:rsidRPr="00B93D45" w:rsidRDefault="00BE6A1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33C6568" w14:textId="77777777" w:rsidR="009F0750" w:rsidRPr="00B93D45" w:rsidRDefault="00BE6A10">
      <w:pPr>
        <w:widowControl w:val="0"/>
        <w:spacing w:before="240" w:after="240" w:line="360" w:lineRule="auto"/>
        <w:jc w:val="center"/>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II. C O N S I D E R A N D O S</w:t>
      </w:r>
    </w:p>
    <w:p w14:paraId="6F0B2B68"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Primero. Competencia.</w:t>
      </w:r>
      <w:r w:rsidRPr="00B93D4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A8D32E3"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5E5FCEA" w14:textId="77777777" w:rsidR="009F0750" w:rsidRPr="00B93D45" w:rsidRDefault="00BE6A10">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B93D45">
        <w:rPr>
          <w:rFonts w:ascii="Palatino Linotype" w:eastAsia="Palatino Linotype" w:hAnsi="Palatino Linotype" w:cs="Palatino Linotype"/>
          <w:b/>
          <w:bCs/>
          <w:sz w:val="22"/>
          <w:szCs w:val="22"/>
        </w:rPr>
        <w:t>Segundo. Oportunidad y Procedibilidad del Recurso de Revisión</w:t>
      </w:r>
      <w:r w:rsidRPr="00B93D45">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53247DAA"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9F5C8BC"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remitió la respuesta a la solicitud de información el</w:t>
      </w:r>
      <w:r w:rsidRPr="00B93D45">
        <w:t xml:space="preserve"> </w:t>
      </w:r>
      <w:r w:rsidRPr="00B93D45">
        <w:rPr>
          <w:rFonts w:ascii="Palatino Linotype" w:eastAsia="Palatino Linotype" w:hAnsi="Palatino Linotype" w:cs="Palatino Linotype"/>
          <w:b/>
          <w:bCs/>
          <w:sz w:val="22"/>
          <w:szCs w:val="22"/>
        </w:rPr>
        <w:t xml:space="preserve">veintiséis de agosto de dos mil veinticinco, </w:t>
      </w:r>
      <w:r w:rsidRPr="00B93D45">
        <w:rPr>
          <w:rFonts w:ascii="Palatino Linotype" w:eastAsia="Palatino Linotype" w:hAnsi="Palatino Linotype" w:cs="Palatino Linotype"/>
          <w:sz w:val="22"/>
          <w:szCs w:val="22"/>
        </w:rPr>
        <w:t xml:space="preserve">mientras que el recurso de revisión interpuesto por </w:t>
      </w:r>
      <w:r w:rsidRPr="00B93D45">
        <w:rPr>
          <w:rFonts w:ascii="Palatino Linotype" w:eastAsia="Palatino Linotype" w:hAnsi="Palatino Linotype" w:cs="Palatino Linotype"/>
          <w:b/>
          <w:bCs/>
          <w:sz w:val="22"/>
          <w:szCs w:val="22"/>
        </w:rPr>
        <w:t>la parte</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Recurrente</w:t>
      </w:r>
      <w:r w:rsidRPr="00B93D45">
        <w:rPr>
          <w:rFonts w:ascii="Palatino Linotype" w:eastAsia="Palatino Linotype" w:hAnsi="Palatino Linotype" w:cs="Palatino Linotype"/>
          <w:sz w:val="22"/>
          <w:szCs w:val="22"/>
        </w:rPr>
        <w:t xml:space="preserve">, se tuvo por presentado el </w:t>
      </w:r>
      <w:r w:rsidRPr="00B93D45">
        <w:rPr>
          <w:rFonts w:ascii="Palatino Linotype" w:eastAsia="Palatino Linotype" w:hAnsi="Palatino Linotype" w:cs="Palatino Linotype"/>
          <w:b/>
          <w:bCs/>
          <w:sz w:val="22"/>
          <w:szCs w:val="22"/>
        </w:rPr>
        <w:t>diecisiete de septiembre de dos mil veinticinco</w:t>
      </w:r>
      <w:r w:rsidRPr="00B93D45">
        <w:rPr>
          <w:rFonts w:ascii="Palatino Linotype" w:eastAsia="Palatino Linotype" w:hAnsi="Palatino Linotype" w:cs="Palatino Linotype"/>
          <w:sz w:val="22"/>
          <w:szCs w:val="22"/>
        </w:rPr>
        <w:t xml:space="preserve"> esto es, al </w:t>
      </w:r>
      <w:r w:rsidRPr="00B93D45">
        <w:rPr>
          <w:rFonts w:ascii="Palatino Linotype" w:eastAsia="Palatino Linotype" w:hAnsi="Palatino Linotype" w:cs="Palatino Linotype"/>
          <w:b/>
          <w:bCs/>
          <w:sz w:val="22"/>
          <w:szCs w:val="22"/>
        </w:rPr>
        <w:t>décimo quinto</w:t>
      </w:r>
      <w:r w:rsidRPr="00B93D45">
        <w:rPr>
          <w:rFonts w:ascii="Palatino Linotype" w:eastAsia="Palatino Linotype" w:hAnsi="Palatino Linotype" w:cs="Palatino Linotype"/>
          <w:sz w:val="22"/>
          <w:szCs w:val="22"/>
        </w:rPr>
        <w:t xml:space="preserve"> día hábil siguiente a aquel en que </w:t>
      </w:r>
      <w:r w:rsidRPr="00B93D45">
        <w:rPr>
          <w:rFonts w:ascii="Palatino Linotype" w:eastAsia="Palatino Linotype" w:hAnsi="Palatino Linotype" w:cs="Palatino Linotype"/>
          <w:b/>
          <w:bCs/>
          <w:sz w:val="22"/>
          <w:szCs w:val="22"/>
        </w:rPr>
        <w:t>se tuvo conocimiento de la respuesta impugnada</w:t>
      </w:r>
      <w:r w:rsidRPr="00B93D45">
        <w:rPr>
          <w:rFonts w:ascii="Palatino Linotype" w:eastAsia="Palatino Linotype" w:hAnsi="Palatino Linotype" w:cs="Palatino Linotype"/>
          <w:sz w:val="22"/>
          <w:szCs w:val="22"/>
        </w:rPr>
        <w:t xml:space="preserve">. </w:t>
      </w:r>
    </w:p>
    <w:p w14:paraId="2522B64E"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FB8984A"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27B73370"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A3D2063" w14:textId="77777777" w:rsidR="009F0750" w:rsidRPr="00B93D45" w:rsidRDefault="00BE6A10">
      <w:pPr>
        <w:tabs>
          <w:tab w:val="left" w:pos="7938"/>
        </w:tabs>
        <w:spacing w:line="360" w:lineRule="auto"/>
        <w:jc w:val="both"/>
        <w:rPr>
          <w:rFonts w:ascii="Palatino Linotype" w:eastAsia="Palatino Linotype" w:hAnsi="Palatino Linotype" w:cs="Palatino Linotype"/>
          <w:sz w:val="22"/>
          <w:szCs w:val="22"/>
        </w:rPr>
      </w:pPr>
      <w:bookmarkStart w:id="8" w:name="_heading=h.3znysh7" w:colFirst="0" w:colLast="0"/>
      <w:bookmarkEnd w:id="8"/>
      <w:r w:rsidRPr="00B93D45">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5610417E" w14:textId="77777777" w:rsidR="009F0750" w:rsidRPr="00B93D45" w:rsidRDefault="009F0750">
      <w:pPr>
        <w:tabs>
          <w:tab w:val="left" w:pos="7938"/>
        </w:tabs>
        <w:spacing w:line="360" w:lineRule="auto"/>
        <w:jc w:val="both"/>
        <w:rPr>
          <w:rFonts w:ascii="Palatino Linotype" w:eastAsia="Palatino Linotype" w:hAnsi="Palatino Linotype" w:cs="Palatino Linotype"/>
          <w:sz w:val="22"/>
          <w:szCs w:val="22"/>
        </w:rPr>
      </w:pPr>
    </w:p>
    <w:p w14:paraId="48AD5C35"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Finalmente, se advierte que resulta procedente la interposición del recurso, según lo manifestado por </w:t>
      </w:r>
      <w:r w:rsidRPr="00B93D45">
        <w:rPr>
          <w:rFonts w:ascii="Palatino Linotype" w:eastAsia="Palatino Linotype" w:hAnsi="Palatino Linotype" w:cs="Palatino Linotype"/>
          <w:b/>
          <w:bCs/>
          <w:sz w:val="22"/>
          <w:szCs w:val="22"/>
        </w:rPr>
        <w:t>la parte</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Recurrente</w:t>
      </w:r>
      <w:r w:rsidRPr="00B93D45">
        <w:rPr>
          <w:rFonts w:ascii="Palatino Linotype" w:eastAsia="Palatino Linotype" w:hAnsi="Palatino Linotype" w:cs="Palatino Linotype"/>
          <w:sz w:val="22"/>
          <w:szCs w:val="22"/>
        </w:rPr>
        <w:t xml:space="preserve"> en sus motivos de inconformidad, de acuerdo al artículo 179, fracción IX del ordenamiento legal citado, que a la letra dice: </w:t>
      </w:r>
    </w:p>
    <w:p w14:paraId="3DB74A80"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BB1E3E5" w14:textId="77777777" w:rsidR="009F0750" w:rsidRPr="00B93D45" w:rsidRDefault="00BE6A10">
      <w:pPr>
        <w:ind w:left="567"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Artículo 179.</w:t>
      </w:r>
      <w:r w:rsidRPr="00B93D45">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3280A867" w14:textId="77777777" w:rsidR="009F0750" w:rsidRPr="00B93D45" w:rsidRDefault="00BE6A10">
      <w:pPr>
        <w:ind w:left="567"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0CC93397" w14:textId="77777777" w:rsidR="009F0750" w:rsidRPr="00B93D45" w:rsidRDefault="00BE6A10">
      <w:pPr>
        <w:ind w:left="567" w:right="902"/>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IX. La entrega o puesta a disposición de información en un formato incomprensible y/o no accesible para el solicitante;</w:t>
      </w:r>
    </w:p>
    <w:p w14:paraId="1DCCD5DD" w14:textId="77777777" w:rsidR="009F0750" w:rsidRPr="00B93D45" w:rsidRDefault="00BE6A10">
      <w:pPr>
        <w:ind w:left="567"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563546FE" w14:textId="77777777" w:rsidR="009F0750" w:rsidRPr="00B93D45" w:rsidRDefault="009F0750">
      <w:pPr>
        <w:ind w:left="567"/>
        <w:rPr>
          <w:rFonts w:ascii="Palatino Linotype" w:eastAsia="Palatino Linotype" w:hAnsi="Palatino Linotype" w:cs="Palatino Linotype"/>
          <w:b/>
          <w:bCs/>
          <w:i/>
          <w:iCs/>
          <w:sz w:val="22"/>
          <w:szCs w:val="22"/>
        </w:rPr>
      </w:pPr>
    </w:p>
    <w:p w14:paraId="54F15198" w14:textId="77777777" w:rsidR="009F0750" w:rsidRPr="00B93D45" w:rsidRDefault="00BE6A10">
      <w:pPr>
        <w:ind w:left="567" w:right="900"/>
        <w:jc w:val="right"/>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xml:space="preserve"> </w:t>
      </w:r>
      <w:r w:rsidRPr="00B93D45">
        <w:rPr>
          <w:rFonts w:ascii="Palatino Linotype" w:eastAsia="Palatino Linotype" w:hAnsi="Palatino Linotype" w:cs="Palatino Linotype"/>
          <w:i/>
          <w:iCs/>
          <w:sz w:val="22"/>
          <w:szCs w:val="22"/>
        </w:rPr>
        <w:t>(Énfasis añadido)</w:t>
      </w:r>
    </w:p>
    <w:p w14:paraId="48D40D75" w14:textId="77777777" w:rsidR="009F0750" w:rsidRPr="00B93D45" w:rsidRDefault="009F0750">
      <w:pPr>
        <w:ind w:left="567" w:right="900"/>
        <w:jc w:val="right"/>
        <w:rPr>
          <w:rFonts w:ascii="Palatino Linotype" w:eastAsia="Palatino Linotype" w:hAnsi="Palatino Linotype" w:cs="Palatino Linotype"/>
          <w:b/>
          <w:bCs/>
          <w:i/>
          <w:iCs/>
          <w:sz w:val="22"/>
          <w:szCs w:val="22"/>
        </w:rPr>
      </w:pPr>
    </w:p>
    <w:p w14:paraId="0A152829" w14:textId="77777777" w:rsidR="009F0750" w:rsidRPr="00B93D45" w:rsidRDefault="00BE6A10">
      <w:pPr>
        <w:spacing w:line="360" w:lineRule="auto"/>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 xml:space="preserve">Tercero. Materia de la revisión. </w:t>
      </w:r>
      <w:r w:rsidRPr="00B93D45">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B93D45">
        <w:rPr>
          <w:rFonts w:ascii="Palatino Linotype" w:eastAsia="Palatino Linotype" w:hAnsi="Palatino Linotype" w:cs="Palatino Linotype"/>
          <w:b/>
          <w:bCs/>
          <w:sz w:val="22"/>
          <w:szCs w:val="22"/>
        </w:rPr>
        <w:t>verificar si la información otorgada por el Sujeto Obligado es adecuada y suficiente para satisfacer el derecho de acceso a la información pública de la parte Recurrente,</w:t>
      </w:r>
      <w:r w:rsidRPr="00B93D45">
        <w:rPr>
          <w:rFonts w:ascii="Palatino Linotype" w:eastAsia="Palatino Linotype" w:hAnsi="Palatino Linotype" w:cs="Palatino Linotype"/>
          <w:sz w:val="22"/>
          <w:szCs w:val="22"/>
        </w:rPr>
        <w:t xml:space="preserve"> o en su defecto, en caso de ser procedente, ordenar la entrega de la información oportuna.</w:t>
      </w:r>
    </w:p>
    <w:p w14:paraId="68B25A86" w14:textId="77777777" w:rsidR="009F0750" w:rsidRPr="00B93D45" w:rsidRDefault="009F0750">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D47B846" w14:textId="77777777" w:rsidR="009F0750" w:rsidRPr="00B93D45" w:rsidRDefault="00BE6A1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Cuarto. Estudio del asunto. </w:t>
      </w:r>
      <w:r w:rsidRPr="00B93D45">
        <w:rPr>
          <w:rFonts w:ascii="Palatino Linotype" w:eastAsia="Palatino Linotype" w:hAnsi="Palatino Linotype" w:cs="Palatino Linotype"/>
          <w:sz w:val="22"/>
          <w:szCs w:val="22"/>
        </w:rPr>
        <w:t xml:space="preserve">Antes de entrar al análisis de los pronunciamientos del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en la respuesta proporcionada, es necesario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apartado A fracciones I, II, III, IV, V, VI y VII que a la letra señalan:</w:t>
      </w:r>
    </w:p>
    <w:p w14:paraId="637516FD" w14:textId="77777777" w:rsidR="009F0750" w:rsidRPr="00B93D45" w:rsidRDefault="009F075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DFFE5A4" w14:textId="77777777" w:rsidR="009F0750" w:rsidRPr="00B93D45" w:rsidRDefault="00BE6A1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B93D45">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D199679" w14:textId="77777777" w:rsidR="009F0750" w:rsidRPr="00B93D45" w:rsidRDefault="00BE6A1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9AE8E40" w14:textId="77777777" w:rsidR="009F0750" w:rsidRPr="00B93D45" w:rsidRDefault="00BE6A1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B93D45">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1894157A" w14:textId="77777777" w:rsidR="009F0750" w:rsidRPr="00B93D45" w:rsidRDefault="00BE6A10">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w:t>
      </w:r>
    </w:p>
    <w:p w14:paraId="0408B633" w14:textId="77777777" w:rsidR="009F0750" w:rsidRPr="00B93D45" w:rsidRDefault="00BE6A10">
      <w:pPr>
        <w:pBdr>
          <w:top w:val="nil"/>
          <w:left w:val="nil"/>
          <w:bottom w:val="nil"/>
          <w:right w:val="nil"/>
          <w:between w:val="nil"/>
        </w:pBdr>
        <w:spacing w:line="276" w:lineRule="auto"/>
        <w:ind w:left="851" w:right="90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rPr>
        <w:t>“Artículo 6o.</w:t>
      </w:r>
    </w:p>
    <w:p w14:paraId="5D4283F0" w14:textId="77777777" w:rsidR="009F0750" w:rsidRPr="00B93D45" w:rsidRDefault="00BE6A10">
      <w:pPr>
        <w:pBdr>
          <w:top w:val="nil"/>
          <w:left w:val="nil"/>
          <w:bottom w:val="nil"/>
          <w:right w:val="nil"/>
          <w:between w:val="nil"/>
        </w:pBdr>
        <w:spacing w:line="276" w:lineRule="auto"/>
        <w:ind w:left="851" w:right="90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w:t>
      </w:r>
    </w:p>
    <w:p w14:paraId="5BCC7DFB"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rPr>
        <w:t xml:space="preserve">A. Para el ejercicio del derecho de acceso a la información, la Federación y </w:t>
      </w:r>
      <w:r w:rsidRPr="00B93D45">
        <w:rPr>
          <w:rFonts w:ascii="Palatino Linotype" w:eastAsia="Palatino Linotype" w:hAnsi="Palatino Linotype" w:cs="Palatino Linotype"/>
          <w:b/>
          <w:bCs/>
          <w:i/>
          <w:iCs/>
          <w:sz w:val="22"/>
          <w:szCs w:val="22"/>
          <w:u w:val="single"/>
        </w:rPr>
        <w:t>las entidades federativas</w:t>
      </w:r>
      <w:r w:rsidRPr="00B93D45">
        <w:rPr>
          <w:rFonts w:ascii="Palatino Linotype" w:eastAsia="Palatino Linotype" w:hAnsi="Palatino Linotype" w:cs="Palatino Linotype"/>
          <w:b/>
          <w:bCs/>
          <w:i/>
          <w:iCs/>
          <w:sz w:val="22"/>
          <w:szCs w:val="22"/>
        </w:rPr>
        <w:t>,</w:t>
      </w:r>
      <w:r w:rsidRPr="00B93D45">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4F09E052"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 </w:t>
      </w:r>
      <w:r w:rsidRPr="00B93D45">
        <w:rPr>
          <w:rFonts w:ascii="Palatino Linotype" w:eastAsia="Palatino Linotype" w:hAnsi="Palatino Linotype" w:cs="Palatino Linotype"/>
          <w:b/>
          <w:bCs/>
          <w:i/>
          <w:iCs/>
          <w:sz w:val="22"/>
          <w:szCs w:val="22"/>
        </w:rPr>
        <w:t xml:space="preserve">I. </w:t>
      </w:r>
      <w:r w:rsidRPr="00B93D45">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B93D45">
        <w:rPr>
          <w:rFonts w:ascii="Palatino Linotype" w:eastAsia="Palatino Linotype" w:hAnsi="Palatino Linotype" w:cs="Palatino Linotype"/>
          <w:i/>
          <w:iCs/>
          <w:sz w:val="22"/>
          <w:szCs w:val="22"/>
        </w:rPr>
        <w:t xml:space="preserve"> Ejecutivo, Legislativo </w:t>
      </w:r>
      <w:r w:rsidRPr="00B93D45">
        <w:rPr>
          <w:rFonts w:ascii="Palatino Linotype" w:eastAsia="Palatino Linotype" w:hAnsi="Palatino Linotype" w:cs="Palatino Linotype"/>
          <w:b/>
          <w:bCs/>
          <w:i/>
          <w:iCs/>
          <w:sz w:val="22"/>
          <w:szCs w:val="22"/>
          <w:u w:val="single"/>
        </w:rPr>
        <w:t>y Judicial</w:t>
      </w:r>
      <w:r w:rsidRPr="00B93D45">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B93D45">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B93D45">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8EF9756"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i/>
          <w:iCs/>
          <w:sz w:val="22"/>
          <w:szCs w:val="22"/>
        </w:rPr>
        <w:t> </w:t>
      </w:r>
      <w:r w:rsidRPr="00B93D45">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 Para tal efecto, los sujetos obligados contarán con las facultades suficientes para su atención.</w:t>
      </w:r>
    </w:p>
    <w:p w14:paraId="2A8D8726"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14:paraId="12868C88"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 </w:t>
      </w:r>
      <w:r w:rsidRPr="00B93D45">
        <w:rPr>
          <w:rFonts w:ascii="Palatino Linotype" w:eastAsia="Palatino Linotype" w:hAnsi="Palatino Linotype" w:cs="Palatino Linotype"/>
          <w:b/>
          <w:bCs/>
          <w:i/>
          <w:iCs/>
          <w:sz w:val="22"/>
          <w:szCs w:val="22"/>
        </w:rPr>
        <w:t xml:space="preserve">III. </w:t>
      </w:r>
      <w:r w:rsidRPr="00B93D45">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B93D45">
        <w:rPr>
          <w:rFonts w:ascii="Palatino Linotype" w:eastAsia="Palatino Linotype" w:hAnsi="Palatino Linotype" w:cs="Palatino Linotype"/>
          <w:i/>
          <w:iCs/>
          <w:sz w:val="22"/>
          <w:szCs w:val="22"/>
        </w:rPr>
        <w:t xml:space="preserve"> a sus datos personales o a la rectificación de éstos.</w:t>
      </w:r>
    </w:p>
    <w:p w14:paraId="4EC9FB12"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 </w:t>
      </w:r>
      <w:r w:rsidRPr="00B93D45">
        <w:rPr>
          <w:rFonts w:ascii="Palatino Linotype" w:eastAsia="Palatino Linotype" w:hAnsi="Palatino Linotype" w:cs="Palatino Linotype"/>
          <w:b/>
          <w:bCs/>
          <w:i/>
          <w:iCs/>
          <w:sz w:val="22"/>
          <w:szCs w:val="22"/>
        </w:rPr>
        <w:t xml:space="preserve">IV. </w:t>
      </w:r>
      <w:r w:rsidRPr="00B93D45">
        <w:rPr>
          <w:rFonts w:ascii="Palatino Linotype" w:eastAsia="Palatino Linotype" w:hAnsi="Palatino Linotype" w:cs="Palatino Linotype"/>
          <w:i/>
          <w:iCs/>
          <w:sz w:val="22"/>
          <w:szCs w:val="22"/>
        </w:rPr>
        <w:t>Se establecerán mecanismos de acceso a la información pública y procedimientos de revisión expeditos que se sustanciarán ante las instancias competentes en los términos que fija esta Constitución y las leyes.</w:t>
      </w:r>
    </w:p>
    <w:p w14:paraId="35B1CE30"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z w:val="22"/>
          <w:szCs w:val="22"/>
        </w:rPr>
        <w:t xml:space="preserve">V. </w:t>
      </w:r>
      <w:r w:rsidRPr="00B93D45">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013FC974"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i/>
          <w:iCs/>
          <w:sz w:val="22"/>
          <w:szCs w:val="22"/>
        </w:rPr>
        <w:t> </w:t>
      </w:r>
      <w:r w:rsidRPr="00B93D45">
        <w:rPr>
          <w:rFonts w:ascii="Palatino Linotype" w:eastAsia="Palatino Linotype" w:hAnsi="Palatino Linotype" w:cs="Palatino Linotype"/>
          <w:b/>
          <w:bCs/>
          <w:i/>
          <w:iCs/>
          <w:sz w:val="22"/>
          <w:szCs w:val="22"/>
        </w:rPr>
        <w:t xml:space="preserve">VI. </w:t>
      </w:r>
      <w:r w:rsidRPr="00B93D45">
        <w:rPr>
          <w:rFonts w:ascii="Palatino Linotype" w:eastAsia="Palatino Linotype" w:hAnsi="Palatino Linotype" w:cs="Palatino Linotype"/>
          <w:i/>
          <w:iCs/>
          <w:sz w:val="22"/>
          <w:szCs w:val="22"/>
        </w:rPr>
        <w:t>Las leyes determinarán la manera en que los sujetos obligados deberán hacer pública la información relativa a los recursos públicos que entreguen a personas físicas o morales.</w:t>
      </w:r>
    </w:p>
    <w:p w14:paraId="07201B98" w14:textId="77777777" w:rsidR="009F0750" w:rsidRPr="00B93D45" w:rsidRDefault="00BE6A10">
      <w:pPr>
        <w:pBdr>
          <w:top w:val="nil"/>
          <w:left w:val="nil"/>
          <w:bottom w:val="nil"/>
          <w:right w:val="nil"/>
          <w:between w:val="nil"/>
        </w:pBdr>
        <w:spacing w:line="276" w:lineRule="auto"/>
        <w:ind w:left="851" w:right="851"/>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 </w:t>
      </w:r>
      <w:r w:rsidRPr="00B93D45">
        <w:rPr>
          <w:rFonts w:ascii="Palatino Linotype" w:eastAsia="Palatino Linotype" w:hAnsi="Palatino Linotype" w:cs="Palatino Linotype"/>
          <w:b/>
          <w:bCs/>
          <w:i/>
          <w:iCs/>
          <w:sz w:val="22"/>
          <w:szCs w:val="22"/>
        </w:rPr>
        <w:t xml:space="preserve">VII. </w:t>
      </w:r>
      <w:r w:rsidRPr="00B93D45">
        <w:rPr>
          <w:rFonts w:ascii="Palatino Linotype" w:eastAsia="Palatino Linotype" w:hAnsi="Palatino Linotype" w:cs="Palatino Linotype"/>
          <w:i/>
          <w:iCs/>
          <w:sz w:val="22"/>
          <w:szCs w:val="22"/>
        </w:rPr>
        <w:t xml:space="preserve">La inobservancia a las disposiciones en materia de acceso a la información pública será sancionada en los términos que dispongan las leyes. [...]” </w:t>
      </w:r>
    </w:p>
    <w:p w14:paraId="75CF4F63" w14:textId="77777777" w:rsidR="009F0750" w:rsidRPr="00B93D45" w:rsidRDefault="009F0750">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p>
    <w:p w14:paraId="2D258503" w14:textId="77777777" w:rsidR="009F0750" w:rsidRPr="00B93D45" w:rsidRDefault="00BE6A1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36C7F83" w14:textId="77777777" w:rsidR="009F0750" w:rsidRPr="00B93D45" w:rsidRDefault="009F075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6479A4"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Artículo 4</w:t>
      </w:r>
      <w:r w:rsidRPr="00B93D45">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5D9B5321" w14:textId="77777777" w:rsidR="009F0750" w:rsidRPr="00B93D45" w:rsidRDefault="009F0750">
      <w:pPr>
        <w:spacing w:line="276" w:lineRule="auto"/>
        <w:ind w:left="851" w:right="843"/>
        <w:jc w:val="both"/>
        <w:rPr>
          <w:rFonts w:ascii="Palatino Linotype" w:eastAsia="Palatino Linotype" w:hAnsi="Palatino Linotype" w:cs="Palatino Linotype"/>
          <w:i/>
          <w:iCs/>
          <w:sz w:val="22"/>
          <w:szCs w:val="22"/>
        </w:rPr>
      </w:pPr>
    </w:p>
    <w:p w14:paraId="2AD10EED"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B93D45">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1367031" w14:textId="77777777" w:rsidR="009F0750" w:rsidRPr="00B93D45" w:rsidRDefault="009F0750">
      <w:pPr>
        <w:spacing w:line="276" w:lineRule="auto"/>
        <w:ind w:left="851" w:right="843"/>
        <w:jc w:val="both"/>
        <w:rPr>
          <w:rFonts w:ascii="Palatino Linotype" w:eastAsia="Palatino Linotype" w:hAnsi="Palatino Linotype" w:cs="Palatino Linotype"/>
          <w:i/>
          <w:iCs/>
          <w:sz w:val="22"/>
          <w:szCs w:val="22"/>
        </w:rPr>
      </w:pPr>
    </w:p>
    <w:p w14:paraId="107AD654"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B93D45">
        <w:rPr>
          <w:rFonts w:ascii="Palatino Linotype" w:eastAsia="Palatino Linotype" w:hAnsi="Palatino Linotype" w:cs="Palatino Linotype"/>
          <w:i/>
          <w:iCs/>
          <w:sz w:val="22"/>
          <w:szCs w:val="22"/>
        </w:rPr>
        <w:t>.”</w:t>
      </w:r>
    </w:p>
    <w:p w14:paraId="537D15C7"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0B95527"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104752F"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31078E0" w14:textId="77777777" w:rsidR="009F0750" w:rsidRPr="00B93D45" w:rsidRDefault="00BE6A10">
      <w:pPr>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Artículo 12.-</w:t>
      </w:r>
      <w:r w:rsidRPr="00B93D45">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9F9DE6D" w14:textId="77777777" w:rsidR="009F0750" w:rsidRPr="00B93D45" w:rsidRDefault="009F0750">
      <w:pPr>
        <w:ind w:left="851" w:right="843"/>
        <w:jc w:val="both"/>
        <w:rPr>
          <w:rFonts w:ascii="Palatino Linotype" w:eastAsia="Palatino Linotype" w:hAnsi="Palatino Linotype" w:cs="Palatino Linotype"/>
          <w:i/>
          <w:iCs/>
          <w:sz w:val="22"/>
          <w:szCs w:val="22"/>
        </w:rPr>
      </w:pPr>
    </w:p>
    <w:p w14:paraId="71D6C627" w14:textId="77777777" w:rsidR="009F0750" w:rsidRPr="00B93D45" w:rsidRDefault="00BE6A10">
      <w:pPr>
        <w:ind w:left="851" w:right="843"/>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B93D45">
        <w:rPr>
          <w:rFonts w:ascii="Palatino Linotype" w:eastAsia="Palatino Linotype" w:hAnsi="Palatino Linotype" w:cs="Palatino Linotype"/>
          <w:i/>
          <w:iCs/>
          <w:sz w:val="22"/>
          <w:szCs w:val="22"/>
        </w:rPr>
        <w:t xml:space="preserve">. </w:t>
      </w:r>
      <w:r w:rsidRPr="00B93D45">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77CACBE" w14:textId="77777777" w:rsidR="009F0750" w:rsidRPr="00B93D45" w:rsidRDefault="009F0750">
      <w:pPr>
        <w:spacing w:line="360" w:lineRule="auto"/>
        <w:ind w:left="567" w:right="616"/>
        <w:jc w:val="both"/>
        <w:rPr>
          <w:rFonts w:ascii="Palatino Linotype" w:eastAsia="Palatino Linotype" w:hAnsi="Palatino Linotype" w:cs="Palatino Linotype"/>
          <w:i/>
          <w:iCs/>
          <w:sz w:val="22"/>
          <w:szCs w:val="22"/>
        </w:rPr>
      </w:pPr>
    </w:p>
    <w:p w14:paraId="64FBE87C" w14:textId="77777777" w:rsidR="009F0750" w:rsidRPr="00B93D45" w:rsidRDefault="00BE6A10">
      <w:pPr>
        <w:spacing w:line="360" w:lineRule="auto"/>
        <w:ind w:right="-93"/>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2F12D9BB" w14:textId="77777777" w:rsidR="009F0750" w:rsidRPr="00B93D45" w:rsidRDefault="009F0750">
      <w:pPr>
        <w:spacing w:line="360" w:lineRule="auto"/>
        <w:ind w:right="-93"/>
        <w:jc w:val="both"/>
        <w:rPr>
          <w:rFonts w:ascii="Palatino Linotype" w:eastAsia="Palatino Linotype" w:hAnsi="Palatino Linotype" w:cs="Palatino Linotype"/>
          <w:sz w:val="22"/>
          <w:szCs w:val="22"/>
        </w:rPr>
      </w:pPr>
    </w:p>
    <w:p w14:paraId="01379801" w14:textId="77777777" w:rsidR="009F0750" w:rsidRPr="00B93D45" w:rsidRDefault="00BE6A10">
      <w:pPr>
        <w:spacing w:line="360" w:lineRule="auto"/>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B93D45">
        <w:rPr>
          <w:rFonts w:ascii="Palatino Linotype" w:eastAsia="Palatino Linotype" w:hAnsi="Palatino Linotype" w:cs="Palatino Linotype"/>
          <w:b/>
          <w:bCs/>
          <w:sz w:val="22"/>
          <w:szCs w:val="22"/>
        </w:rPr>
        <w:t xml:space="preserve"> </w:t>
      </w:r>
    </w:p>
    <w:p w14:paraId="4CCF1343" w14:textId="77777777" w:rsidR="009F0750" w:rsidRPr="00B93D45" w:rsidRDefault="009F0750">
      <w:pPr>
        <w:spacing w:line="360" w:lineRule="auto"/>
        <w:jc w:val="both"/>
        <w:rPr>
          <w:rFonts w:ascii="Palatino Linotype" w:eastAsia="Palatino Linotype" w:hAnsi="Palatino Linotype" w:cs="Palatino Linotype"/>
          <w:b/>
          <w:bCs/>
          <w:sz w:val="22"/>
          <w:szCs w:val="22"/>
        </w:rPr>
      </w:pPr>
    </w:p>
    <w:p w14:paraId="3F22D452"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B93D45">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6383112" w14:textId="77777777" w:rsidR="009F0750" w:rsidRPr="00B93D45" w:rsidRDefault="009F0750">
      <w:pPr>
        <w:spacing w:line="360" w:lineRule="auto"/>
        <w:ind w:right="-93"/>
        <w:jc w:val="both"/>
        <w:rPr>
          <w:rFonts w:ascii="Palatino Linotype" w:eastAsia="Palatino Linotype" w:hAnsi="Palatino Linotype" w:cs="Palatino Linotype"/>
          <w:sz w:val="22"/>
          <w:szCs w:val="22"/>
        </w:rPr>
      </w:pPr>
    </w:p>
    <w:p w14:paraId="24BF4CDE"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9F4A582"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197E434C" w14:textId="77777777" w:rsidR="009F0750" w:rsidRPr="00B93D45" w:rsidRDefault="00BE6A10">
      <w:pPr>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BE870A3" w14:textId="77777777" w:rsidR="009F0750" w:rsidRPr="00B93D45" w:rsidRDefault="009F0750">
      <w:pPr>
        <w:spacing w:line="360" w:lineRule="auto"/>
        <w:ind w:right="49"/>
        <w:jc w:val="both"/>
        <w:rPr>
          <w:rFonts w:ascii="Palatino Linotype" w:eastAsia="Palatino Linotype" w:hAnsi="Palatino Linotype" w:cs="Palatino Linotype"/>
          <w:sz w:val="22"/>
          <w:szCs w:val="22"/>
        </w:rPr>
      </w:pPr>
    </w:p>
    <w:p w14:paraId="3F35CF44"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E5D4A6F"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2BFD38ED"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 xml:space="preserve">Artículo 3. </w:t>
      </w:r>
      <w:r w:rsidRPr="00B93D45">
        <w:rPr>
          <w:rFonts w:ascii="Palatino Linotype" w:eastAsia="Palatino Linotype" w:hAnsi="Palatino Linotype" w:cs="Palatino Linotype"/>
          <w:i/>
          <w:iCs/>
          <w:sz w:val="22"/>
          <w:szCs w:val="22"/>
        </w:rPr>
        <w:t>Para los efectos de la presente Ley se entenderá por:</w:t>
      </w:r>
    </w:p>
    <w:p w14:paraId="2C7DA335"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6AEAEA30"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XI. Documento:</w:t>
      </w:r>
      <w:r w:rsidRPr="00B93D45">
        <w:rPr>
          <w:rFonts w:ascii="Palatino Linotype" w:eastAsia="Palatino Linotype" w:hAnsi="Palatino Linotype" w:cs="Palatino Linotype"/>
          <w:i/>
          <w:iCs/>
          <w:sz w:val="22"/>
          <w:szCs w:val="22"/>
        </w:rPr>
        <w:t xml:space="preserve"> Los expedientes, reportes, estudios, actas</w:t>
      </w:r>
      <w:r w:rsidRPr="00B93D45">
        <w:rPr>
          <w:rFonts w:ascii="Palatino Linotype" w:eastAsia="Palatino Linotype" w:hAnsi="Palatino Linotype" w:cs="Palatino Linotype"/>
          <w:b/>
          <w:bCs/>
          <w:i/>
          <w:iCs/>
          <w:sz w:val="22"/>
          <w:szCs w:val="22"/>
        </w:rPr>
        <w:t>,</w:t>
      </w:r>
      <w:r w:rsidRPr="00B93D45">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51272DA5" w14:textId="77777777" w:rsidR="009F0750" w:rsidRPr="00B93D45" w:rsidRDefault="009F0750">
      <w:pPr>
        <w:spacing w:line="360" w:lineRule="auto"/>
        <w:ind w:left="851" w:right="899"/>
        <w:jc w:val="both"/>
        <w:rPr>
          <w:rFonts w:ascii="Palatino Linotype" w:eastAsia="Palatino Linotype" w:hAnsi="Palatino Linotype" w:cs="Palatino Linotype"/>
          <w:sz w:val="22"/>
          <w:szCs w:val="22"/>
        </w:rPr>
      </w:pPr>
    </w:p>
    <w:p w14:paraId="670EF6AB"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419F542"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2E2B779" w14:textId="77777777" w:rsidR="009F0750" w:rsidRPr="00B93D45" w:rsidRDefault="00BE6A10">
      <w:pPr>
        <w:spacing w:line="276" w:lineRule="auto"/>
        <w:ind w:left="851" w:right="843"/>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sz w:val="22"/>
          <w:szCs w:val="22"/>
        </w:rPr>
        <w:t>“</w:t>
      </w:r>
      <w:r w:rsidRPr="00B93D45">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B93D45">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EA57646"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6CB722AF" w14:textId="77777777" w:rsidR="009F0750" w:rsidRPr="00B93D45" w:rsidRDefault="00BE6A10">
      <w:pPr>
        <w:spacing w:line="276" w:lineRule="auto"/>
        <w:ind w:left="851" w:right="843"/>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48BA89D0" w14:textId="77777777" w:rsidR="009F0750" w:rsidRPr="00B93D45" w:rsidRDefault="00BE6A10">
      <w:pPr>
        <w:spacing w:line="276" w:lineRule="auto"/>
        <w:ind w:left="851" w:right="843"/>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3745BC51" w14:textId="77777777" w:rsidR="009F0750" w:rsidRPr="00B93D45" w:rsidRDefault="00BE6A10">
      <w:pPr>
        <w:spacing w:line="276" w:lineRule="auto"/>
        <w:ind w:left="851" w:right="843"/>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09563B68" w14:textId="77777777" w:rsidR="009F0750" w:rsidRPr="00B93D45" w:rsidRDefault="009F0750">
      <w:pPr>
        <w:spacing w:line="276" w:lineRule="auto"/>
        <w:ind w:left="567" w:right="616"/>
        <w:jc w:val="both"/>
        <w:rPr>
          <w:rFonts w:ascii="Palatino Linotype" w:eastAsia="Palatino Linotype" w:hAnsi="Palatino Linotype" w:cs="Palatino Linotype"/>
          <w:b/>
          <w:bCs/>
          <w:i/>
          <w:iCs/>
          <w:sz w:val="22"/>
          <w:szCs w:val="22"/>
        </w:rPr>
      </w:pPr>
    </w:p>
    <w:p w14:paraId="4C31BF4D"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De ahí que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B93D45">
        <w:rPr>
          <w:rFonts w:ascii="Palatino Linotype" w:eastAsia="Palatino Linotype" w:hAnsi="Palatino Linotype" w:cs="Palatino Linotype"/>
          <w:sz w:val="22"/>
          <w:szCs w:val="22"/>
          <w:vertAlign w:val="superscript"/>
        </w:rPr>
        <w:footnoteReference w:id="1"/>
      </w:r>
      <w:r w:rsidRPr="00B93D45">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B93D45">
        <w:rPr>
          <w:rFonts w:ascii="Palatino Linotype" w:eastAsia="Palatino Linotype" w:hAnsi="Palatino Linotype" w:cs="Palatino Linotype"/>
          <w:sz w:val="22"/>
          <w:szCs w:val="22"/>
          <w:vertAlign w:val="superscript"/>
        </w:rPr>
        <w:footnoteReference w:id="2"/>
      </w:r>
      <w:r w:rsidRPr="00B93D45">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2B84C17E" w14:textId="77777777" w:rsidR="009F0750" w:rsidRPr="00B93D45" w:rsidRDefault="009F075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EFFD46B" w14:textId="77777777" w:rsidR="009F0750" w:rsidRPr="00B93D45" w:rsidRDefault="00BE6A1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bookmarkStart w:id="9" w:name="_heading=h.1y810tw" w:colFirst="0" w:colLast="0"/>
      <w:bookmarkEnd w:id="9"/>
      <w:r w:rsidRPr="00B93D45">
        <w:rPr>
          <w:rFonts w:ascii="Palatino Linotype" w:eastAsia="Palatino Linotype" w:hAnsi="Palatino Linotype" w:cs="Palatino Linotype"/>
          <w:sz w:val="22"/>
          <w:szCs w:val="22"/>
        </w:rPr>
        <w:t xml:space="preserve">Conviene iniciar el presente estudio señalando que, del análisis a la solicitud de información se advierte que la persona solicitante requirió del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 xml:space="preserve">respecto </w:t>
      </w:r>
      <w:r w:rsidRPr="00B93D45">
        <w:rPr>
          <w:rFonts w:ascii="Palatino Linotype" w:eastAsia="Palatino Linotype" w:hAnsi="Palatino Linotype" w:cs="Palatino Linotype"/>
          <w:b/>
          <w:bCs/>
          <w:sz w:val="22"/>
          <w:szCs w:val="22"/>
          <w:u w:val="single"/>
        </w:rPr>
        <w:t>del Delegado Administrativo de la Dirección del Deporte</w:t>
      </w:r>
      <w:r w:rsidRPr="00B93D45">
        <w:rPr>
          <w:rFonts w:ascii="Palatino Linotype" w:eastAsia="Palatino Linotype" w:hAnsi="Palatino Linotype" w:cs="Palatino Linotype"/>
          <w:sz w:val="22"/>
          <w:szCs w:val="22"/>
        </w:rPr>
        <w:t>, lo siguiente:</w:t>
      </w:r>
    </w:p>
    <w:p w14:paraId="5784D7F3" w14:textId="77777777" w:rsidR="009F0750" w:rsidRPr="00B93D45" w:rsidRDefault="009F075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1E5D5F45" w14:textId="77777777" w:rsidR="009F0750" w:rsidRPr="00B93D45" w:rsidRDefault="00BE6A10">
      <w:pPr>
        <w:numPr>
          <w:ilvl w:val="0"/>
          <w:numId w:val="1"/>
        </w:num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Cantidad de incapacidades que ha tenido desde que ingresó a laborar.</w:t>
      </w:r>
    </w:p>
    <w:p w14:paraId="7F1C934F" w14:textId="77777777" w:rsidR="009F0750" w:rsidRPr="00B93D45" w:rsidRDefault="00BE6A10">
      <w:pPr>
        <w:numPr>
          <w:ilvl w:val="0"/>
          <w:numId w:val="1"/>
        </w:num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Periodos de sus incapacidades.</w:t>
      </w:r>
    </w:p>
    <w:p w14:paraId="064C3537" w14:textId="77777777" w:rsidR="009F0750" w:rsidRPr="00B93D45" w:rsidRDefault="00BE6A10">
      <w:pPr>
        <w:numPr>
          <w:ilvl w:val="0"/>
          <w:numId w:val="1"/>
        </w:num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b/>
          <w:bCs/>
          <w:sz w:val="22"/>
          <w:szCs w:val="22"/>
        </w:rPr>
        <w:t>Documento donde consten sus incapacidades.</w:t>
      </w:r>
    </w:p>
    <w:p w14:paraId="34A227AB" w14:textId="77777777" w:rsidR="009F0750" w:rsidRPr="00B93D45" w:rsidRDefault="009F0750">
      <w:pPr>
        <w:pBdr>
          <w:top w:val="nil"/>
          <w:left w:val="nil"/>
          <w:bottom w:val="nil"/>
          <w:right w:val="nil"/>
          <w:between w:val="nil"/>
        </w:pBdr>
        <w:spacing w:line="360" w:lineRule="auto"/>
        <w:ind w:left="360" w:right="49"/>
        <w:jc w:val="both"/>
        <w:rPr>
          <w:rFonts w:ascii="Palatino Linotype" w:eastAsia="Palatino Linotype" w:hAnsi="Palatino Linotype" w:cs="Palatino Linotype"/>
          <w:sz w:val="22"/>
          <w:szCs w:val="22"/>
        </w:rPr>
      </w:pPr>
    </w:p>
    <w:p w14:paraId="4BD896CC"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En respuesta,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por conducto del propio servidor público de quien se requirió la información, el Delegado Administrativo de la Dirección General del Instituto del Deporte del Estado de México, el L.A.P. Rubén Adalid Joaquín Campos, en atención a la solicitud de información, hizo entrega, en versión pública su certificado de incapacidad con el folio 201950 por el periodo comprendido del 30 de octubre al 11 de noviembre de 2024, derivado del Procedimiento 271 Enfermedades no profesionales de las normas 20301/271-04 inciso a) del Manual de Normas y Procedimientos de Desarrollo y Administración de Personal.</w:t>
      </w:r>
    </w:p>
    <w:p w14:paraId="4F1DFB7B" w14:textId="77777777" w:rsidR="009F0750" w:rsidRPr="00B93D45" w:rsidRDefault="009F075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C4582B0" w14:textId="77777777" w:rsidR="009F0750" w:rsidRPr="00B93D45" w:rsidRDefault="00BE6A10">
      <w:pP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sz w:val="22"/>
          <w:szCs w:val="22"/>
        </w:rPr>
        <w:t xml:space="preserve">Inconforme con la respuesta, la parte </w:t>
      </w:r>
      <w:r w:rsidRPr="00B93D45">
        <w:rPr>
          <w:rFonts w:ascii="Palatino Linotype" w:eastAsia="Palatino Linotype" w:hAnsi="Palatino Linotype" w:cs="Palatino Linotype"/>
          <w:b/>
          <w:bCs/>
          <w:sz w:val="22"/>
          <w:szCs w:val="22"/>
        </w:rPr>
        <w:t xml:space="preserve">Recurrente </w:t>
      </w:r>
      <w:r w:rsidRPr="00B93D45">
        <w:rPr>
          <w:rFonts w:ascii="Palatino Linotype" w:eastAsia="Palatino Linotype" w:hAnsi="Palatino Linotype" w:cs="Palatino Linotype"/>
          <w:sz w:val="22"/>
          <w:szCs w:val="22"/>
        </w:rPr>
        <w:t xml:space="preserve">promovió el presente recurso de revisión en el que a manera de motivos de inconformidad </w:t>
      </w:r>
      <w:r w:rsidRPr="00B93D45">
        <w:rPr>
          <w:rFonts w:ascii="Palatino Linotype" w:eastAsia="Palatino Linotype" w:hAnsi="Palatino Linotype" w:cs="Palatino Linotype"/>
          <w:b/>
          <w:bCs/>
          <w:sz w:val="22"/>
          <w:szCs w:val="22"/>
        </w:rPr>
        <w:t>se adolece medularmente de que en el certificado de incapacidad remitido no se aprecia el municipio al que corresponde la clínica que la emitió, para constatar su legalidad.</w:t>
      </w:r>
    </w:p>
    <w:p w14:paraId="21B36E16" w14:textId="77777777" w:rsidR="009F0750" w:rsidRPr="00B93D45" w:rsidRDefault="009F0750">
      <w:pPr>
        <w:spacing w:line="360" w:lineRule="auto"/>
        <w:ind w:right="49"/>
        <w:jc w:val="both"/>
        <w:rPr>
          <w:rFonts w:ascii="Palatino Linotype" w:eastAsia="Palatino Linotype" w:hAnsi="Palatino Linotype" w:cs="Palatino Linotype"/>
          <w:sz w:val="22"/>
          <w:szCs w:val="22"/>
        </w:rPr>
      </w:pPr>
    </w:p>
    <w:p w14:paraId="7B92F4CA"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Admitido el presente recurso de revisión, en términos del artículo 185 fracción II</w:t>
      </w:r>
      <w:r w:rsidRPr="00B93D45">
        <w:rPr>
          <w:rFonts w:ascii="Palatino Linotype" w:eastAsia="Palatino Linotype" w:hAnsi="Palatino Linotype" w:cs="Palatino Linotype"/>
          <w:sz w:val="22"/>
          <w:szCs w:val="22"/>
          <w:vertAlign w:val="superscript"/>
        </w:rPr>
        <w:footnoteReference w:id="3"/>
      </w:r>
      <w:r w:rsidRPr="00B93D45">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4FC5EF6E"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777F2726"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Cabe resaltar que, de las constancias que obran en el expediente electrónico en que se actúa, se advierte que 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rindió su informe justificado, en el que medularmente ratificó su respuesta inicial.</w:t>
      </w:r>
    </w:p>
    <w:p w14:paraId="640DD4FD"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1B0D53E"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Por su lado, la parte Recurrente fue omisa en realizar manifestaciones o rendir alegatos que conforme a derecho resultaran procedentes.</w:t>
      </w:r>
    </w:p>
    <w:p w14:paraId="77F14B24"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7EDC96F1" w14:textId="77777777" w:rsidR="009F0750" w:rsidRPr="00B93D45" w:rsidRDefault="00BE6A10">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sz w:val="22"/>
          <w:szCs w:val="22"/>
        </w:rPr>
        <w:t xml:space="preserve">Acotado lo anterior, en el caso no pasa por desapercibido que </w:t>
      </w:r>
      <w:r w:rsidRPr="00B93D45">
        <w:rPr>
          <w:rFonts w:ascii="Palatino Linotype" w:eastAsia="Palatino Linotype" w:hAnsi="Palatino Linotype" w:cs="Palatino Linotype"/>
          <w:b/>
          <w:bCs/>
          <w:sz w:val="22"/>
          <w:szCs w:val="22"/>
        </w:rPr>
        <w:t>los motivos de inconformidad no versan sobre la totalidad de la información requerida</w:t>
      </w:r>
      <w:r w:rsidRPr="00B93D45">
        <w:rPr>
          <w:rFonts w:ascii="Palatino Linotype" w:eastAsia="Palatino Linotype" w:hAnsi="Palatino Linotype" w:cs="Palatino Linotype"/>
          <w:sz w:val="22"/>
          <w:szCs w:val="22"/>
        </w:rPr>
        <w:t xml:space="preserve">, sino de que </w:t>
      </w:r>
      <w:r w:rsidRPr="00B93D45">
        <w:rPr>
          <w:rFonts w:ascii="Palatino Linotype" w:eastAsia="Palatino Linotype" w:hAnsi="Palatino Linotype" w:cs="Palatino Linotype"/>
          <w:b/>
          <w:bCs/>
          <w:sz w:val="22"/>
          <w:szCs w:val="22"/>
        </w:rPr>
        <w:t>en el certificado de incapacidad remitido no se aprecia el municipio al que corresponde la clínica que la emitió.</w:t>
      </w:r>
    </w:p>
    <w:p w14:paraId="6F979DD9" w14:textId="77777777" w:rsidR="009F0750" w:rsidRPr="00B93D45" w:rsidRDefault="00BE6A10">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B93D45">
        <w:rPr>
          <w:rFonts w:ascii="Palatino Linotype" w:eastAsia="Palatino Linotype" w:hAnsi="Palatino Linotype" w:cs="Palatino Linotype"/>
          <w:sz w:val="22"/>
          <w:szCs w:val="22"/>
        </w:rPr>
        <w:t>En consecuencia, se considera que el particular no impugna los puntos relativos a la “</w:t>
      </w:r>
      <w:r w:rsidRPr="00B93D45">
        <w:rPr>
          <w:rFonts w:ascii="Palatino Linotype" w:eastAsia="Palatino Linotype" w:hAnsi="Palatino Linotype" w:cs="Palatino Linotype"/>
          <w:b/>
          <w:bCs/>
          <w:i/>
          <w:iCs/>
          <w:sz w:val="22"/>
          <w:szCs w:val="22"/>
        </w:rPr>
        <w:t>Cantidad de incapacidades que ha tenido desde que ingreso a laborar</w:t>
      </w:r>
      <w:r w:rsidRPr="00B93D45">
        <w:rPr>
          <w:rFonts w:ascii="Palatino Linotype" w:eastAsia="Palatino Linotype" w:hAnsi="Palatino Linotype" w:cs="Palatino Linotype"/>
          <w:sz w:val="22"/>
          <w:szCs w:val="22"/>
        </w:rPr>
        <w:t>.” ni “</w:t>
      </w:r>
      <w:r w:rsidRPr="00B93D45">
        <w:rPr>
          <w:rFonts w:ascii="Palatino Linotype" w:eastAsia="Palatino Linotype" w:hAnsi="Palatino Linotype" w:cs="Palatino Linotype"/>
          <w:b/>
          <w:bCs/>
          <w:i/>
          <w:iCs/>
          <w:sz w:val="22"/>
          <w:szCs w:val="22"/>
        </w:rPr>
        <w:t>periodos de sus incapacidades</w:t>
      </w:r>
      <w:r w:rsidRPr="00B93D45">
        <w:rPr>
          <w:rFonts w:ascii="Palatino Linotype" w:eastAsia="Palatino Linotype" w:hAnsi="Palatino Linotype" w:cs="Palatino Linotype"/>
          <w:sz w:val="22"/>
          <w:szCs w:val="22"/>
        </w:rPr>
        <w:t xml:space="preserve">”, del servidor público referido en la solicitud de información, sino únicamente de que </w:t>
      </w:r>
      <w:r w:rsidRPr="00B93D45">
        <w:rPr>
          <w:rFonts w:ascii="Palatino Linotype" w:eastAsia="Palatino Linotype" w:hAnsi="Palatino Linotype" w:cs="Palatino Linotype"/>
          <w:b/>
          <w:bCs/>
          <w:sz w:val="22"/>
          <w:szCs w:val="22"/>
        </w:rPr>
        <w:t>en el formato entregado del certificado de incapacidad remitido no se aprecia o se ve legible el municipio al que corresponde la clínica que la emitió.</w:t>
      </w:r>
    </w:p>
    <w:p w14:paraId="268F893E" w14:textId="77777777" w:rsidR="009F0750" w:rsidRPr="00B93D45" w:rsidRDefault="009F075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6B90C94A"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Lo anterior es así, debido a que cuando la parte </w:t>
      </w:r>
      <w:r w:rsidRPr="00B93D45">
        <w:rPr>
          <w:rFonts w:ascii="Palatino Linotype" w:eastAsia="Palatino Linotype" w:hAnsi="Palatino Linotype" w:cs="Palatino Linotype"/>
          <w:b/>
          <w:bCs/>
          <w:sz w:val="22"/>
          <w:szCs w:val="22"/>
        </w:rPr>
        <w:t xml:space="preserve">Recurrente </w:t>
      </w:r>
      <w:r w:rsidRPr="00B93D45">
        <w:rPr>
          <w:rFonts w:ascii="Palatino Linotype" w:eastAsia="Palatino Linotype" w:hAnsi="Palatino Linotype" w:cs="Palatino Linotype"/>
          <w:sz w:val="22"/>
          <w:szCs w:val="22"/>
        </w:rPr>
        <w:t xml:space="preserve">impugna la respuesta del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y este no expresa Razón o Motivo de Inconformidad en contra de todos los rubros solicitados, los rubros no impugnados deben declararse atendidos, pues se entiende que la parte </w:t>
      </w:r>
      <w:r w:rsidRPr="00B93D45">
        <w:rPr>
          <w:rFonts w:ascii="Palatino Linotype" w:eastAsia="Palatino Linotype" w:hAnsi="Palatino Linotype" w:cs="Palatino Linotype"/>
          <w:b/>
          <w:bCs/>
          <w:sz w:val="22"/>
          <w:szCs w:val="22"/>
        </w:rPr>
        <w:t>Recurrente</w:t>
      </w:r>
      <w:r w:rsidRPr="00B93D45">
        <w:rPr>
          <w:rFonts w:ascii="Palatino Linotype" w:eastAsia="Palatino Linotype" w:hAnsi="Palatino Linotype" w:cs="Palatino Linotype"/>
          <w:sz w:val="22"/>
          <w:szCs w:val="22"/>
        </w:rPr>
        <w:t xml:space="preserv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2C871DCF"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568F66D7" w14:textId="77777777" w:rsidR="009F0750" w:rsidRPr="00B93D45" w:rsidRDefault="00BE6A10">
      <w:pPr>
        <w:spacing w:line="276" w:lineRule="auto"/>
        <w:ind w:left="567" w:right="616"/>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xml:space="preserve">“REVISIÓN EN AMPARO. LOS RESOLUTIVOS NO COMBATIDOS DEBEN DECLARARSE FIRMES. </w:t>
      </w:r>
      <w:r w:rsidRPr="00B93D45">
        <w:rPr>
          <w:rFonts w:ascii="Palatino Linotype" w:eastAsia="Palatino Linotype" w:hAnsi="Palatino Linotype" w:cs="Palatino Linotype"/>
          <w:i/>
          <w:iCs/>
          <w:sz w:val="22"/>
          <w:szCs w:val="22"/>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56691B5F" w14:textId="77777777" w:rsidR="009F0750" w:rsidRPr="00B93D45" w:rsidRDefault="009F0750">
      <w:pPr>
        <w:spacing w:line="276" w:lineRule="auto"/>
        <w:ind w:left="567" w:right="616"/>
        <w:jc w:val="both"/>
        <w:rPr>
          <w:rFonts w:ascii="Palatino Linotype" w:eastAsia="Palatino Linotype" w:hAnsi="Palatino Linotype" w:cs="Palatino Linotype"/>
          <w:i/>
          <w:iCs/>
          <w:sz w:val="22"/>
          <w:szCs w:val="22"/>
        </w:rPr>
      </w:pPr>
    </w:p>
    <w:p w14:paraId="194C007A"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Consecuentemente, se insiste, ante la falta de impugnación eficaz de todos los rubros solicitados, </w:t>
      </w:r>
      <w:r w:rsidRPr="00B93D45">
        <w:rPr>
          <w:rFonts w:ascii="Palatino Linotype" w:eastAsia="Palatino Linotype" w:hAnsi="Palatino Linotype" w:cs="Palatino Linotype"/>
          <w:b/>
          <w:bCs/>
          <w:sz w:val="22"/>
          <w:szCs w:val="22"/>
        </w:rPr>
        <w:t>los no impugnados deben declararse consentidos.</w:t>
      </w:r>
    </w:p>
    <w:p w14:paraId="13BB108E"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A76CEF6"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Lo anterior se sustenta con lo plasmado en el criterio orientador 01/20 emitido por el entonces Instituto Nacional de Transparencia, Acceso a la Información, y Protección de Datos Personales, INAI, que lleva por rubro y texto los siguientes: </w:t>
      </w:r>
    </w:p>
    <w:p w14:paraId="0AEE6FC3"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78424EBF" w14:textId="77777777" w:rsidR="009F0750" w:rsidRPr="00B93D45" w:rsidRDefault="00BE6A10">
      <w:pPr>
        <w:pBdr>
          <w:top w:val="nil"/>
          <w:left w:val="nil"/>
          <w:bottom w:val="nil"/>
          <w:right w:val="nil"/>
          <w:between w:val="nil"/>
        </w:pBdr>
        <w:spacing w:line="276" w:lineRule="auto"/>
        <w:ind w:left="567"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 xml:space="preserve">Actos consentidos tácitamente. Improcedencia de su análisis. </w:t>
      </w:r>
      <w:r w:rsidRPr="00B93D45">
        <w:rPr>
          <w:rFonts w:ascii="Palatino Linotype" w:eastAsia="Palatino Linotype" w:hAnsi="Palatino Linotype" w:cs="Palatino Linotype"/>
          <w:i/>
          <w:iCs/>
          <w:sz w:val="22"/>
          <w:szCs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22D3FD75" w14:textId="77777777" w:rsidR="009F0750" w:rsidRPr="00B93D45" w:rsidRDefault="009F0750">
      <w:pPr>
        <w:pBdr>
          <w:top w:val="nil"/>
          <w:left w:val="nil"/>
          <w:bottom w:val="nil"/>
          <w:right w:val="nil"/>
          <w:between w:val="nil"/>
        </w:pBdr>
        <w:spacing w:line="360" w:lineRule="auto"/>
        <w:ind w:left="567" w:right="902"/>
        <w:jc w:val="both"/>
        <w:rPr>
          <w:rFonts w:ascii="Palatino Linotype" w:eastAsia="Palatino Linotype" w:hAnsi="Palatino Linotype" w:cs="Palatino Linotype"/>
          <w:i/>
          <w:iCs/>
          <w:sz w:val="22"/>
          <w:szCs w:val="22"/>
        </w:rPr>
      </w:pPr>
    </w:p>
    <w:p w14:paraId="39AF45F3"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Asimismo, resulta aplicable por analogía la tesis jurisprudencial número VI.3o.C. J/60, publicada en el Semanario Judicial de la Federación y su Gaceta bajo el número de registro 176,608 que a la letra dice:</w:t>
      </w:r>
    </w:p>
    <w:p w14:paraId="141B49F4" w14:textId="77777777" w:rsidR="009F0750" w:rsidRPr="00B93D45" w:rsidRDefault="009F0750">
      <w:pPr>
        <w:spacing w:line="360" w:lineRule="auto"/>
        <w:ind w:left="851" w:right="900"/>
        <w:jc w:val="both"/>
        <w:rPr>
          <w:rFonts w:ascii="Palatino Linotype" w:eastAsia="Palatino Linotype" w:hAnsi="Palatino Linotype" w:cs="Palatino Linotype"/>
          <w:b/>
          <w:bCs/>
          <w:i/>
          <w:iCs/>
          <w:smallCaps/>
          <w:sz w:val="22"/>
          <w:szCs w:val="22"/>
        </w:rPr>
      </w:pPr>
    </w:p>
    <w:p w14:paraId="75F0E4D6" w14:textId="77777777" w:rsidR="009F0750" w:rsidRPr="00B93D45" w:rsidRDefault="00BE6A10">
      <w:pPr>
        <w:tabs>
          <w:tab w:val="left" w:pos="851"/>
          <w:tab w:val="left" w:pos="1276"/>
        </w:tabs>
        <w:spacing w:line="276" w:lineRule="auto"/>
        <w:ind w:left="567" w:right="70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i/>
          <w:iCs/>
          <w:smallCaps/>
          <w:sz w:val="22"/>
          <w:szCs w:val="22"/>
        </w:rPr>
        <w:t xml:space="preserve">“ACTOS CONSENTIDOS. SON LOS QUE NO SE IMPUGNAN MEDIANTE EL RECURSO IDÓNEO. </w:t>
      </w:r>
      <w:r w:rsidRPr="00B93D45">
        <w:rPr>
          <w:rFonts w:ascii="Palatino Linotype" w:eastAsia="Palatino Linotype" w:hAnsi="Palatino Linotype" w:cs="Palatino Linotype"/>
          <w:i/>
          <w:iCs/>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587E5B8" w14:textId="77777777" w:rsidR="009F0750" w:rsidRPr="00B93D45" w:rsidRDefault="009F075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984A6F9"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Por tanto, el presente estudio versara únicamente respecto al formato en que fue entregado el </w:t>
      </w:r>
      <w:r w:rsidRPr="00B93D45">
        <w:rPr>
          <w:rFonts w:ascii="Palatino Linotype" w:eastAsia="Palatino Linotype" w:hAnsi="Palatino Linotype" w:cs="Palatino Linotype"/>
          <w:b/>
          <w:bCs/>
          <w:sz w:val="22"/>
          <w:szCs w:val="22"/>
        </w:rPr>
        <w:t>certificado de incapacidad remitido en respuesta.</w:t>
      </w:r>
    </w:p>
    <w:p w14:paraId="31068436" w14:textId="77777777" w:rsidR="009F0750" w:rsidRPr="00B93D45" w:rsidRDefault="009F0750"/>
    <w:p w14:paraId="620AD8B7"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Expuestas las posturas de las partes, en el caso es de recordar que quien se pronunció sobre lo requerido fue el propio servidor público de quien se solicitó la información.</w:t>
      </w:r>
    </w:p>
    <w:p w14:paraId="5528E129"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1C52C554" w14:textId="77777777" w:rsidR="009F0750" w:rsidRPr="00B93D45" w:rsidRDefault="00BE6A10">
      <w:pPr>
        <w:widowControl w:val="0"/>
        <w:spacing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En consecuencia, se pronunció el servidor público habilitado competente, siguiendo el procedimiento establecido por el artículo 162 de la Ley de Transparencia y Acceso a la Información Pública del Estado de México y Municipios, ya que turnó la solicitud al área en la que podría obrar la información de conformidad con la fracción XXXIX del artículo tercero de la legislación local vigente en materia de transparencia: </w:t>
      </w:r>
    </w:p>
    <w:p w14:paraId="2E68DC6B" w14:textId="77777777" w:rsidR="009F0750" w:rsidRPr="00B93D45" w:rsidRDefault="009F0750"/>
    <w:p w14:paraId="07DCB17E" w14:textId="77777777" w:rsidR="009F0750" w:rsidRPr="00B93D45" w:rsidRDefault="00BE6A10">
      <w:pPr>
        <w:pBdr>
          <w:top w:val="nil"/>
          <w:left w:val="nil"/>
          <w:bottom w:val="nil"/>
          <w:right w:val="nil"/>
          <w:between w:val="nil"/>
        </w:pBdr>
        <w:ind w:left="864" w:right="864"/>
        <w:jc w:val="both"/>
      </w:pPr>
      <w:r w:rsidRPr="00B93D45">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891E03A" w14:textId="77777777" w:rsidR="009F0750" w:rsidRPr="00B93D45" w:rsidRDefault="009F0750"/>
    <w:p w14:paraId="4F53E66A" w14:textId="77777777" w:rsidR="009F0750" w:rsidRPr="00B93D45" w:rsidRDefault="00BE6A10">
      <w:pPr>
        <w:pBdr>
          <w:top w:val="nil"/>
          <w:left w:val="nil"/>
          <w:bottom w:val="nil"/>
          <w:right w:val="nil"/>
          <w:between w:val="nil"/>
        </w:pBdr>
        <w:shd w:val="clear" w:color="auto" w:fill="FFFFFF"/>
        <w:spacing w:line="360" w:lineRule="auto"/>
        <w:jc w:val="both"/>
        <w:rPr>
          <w:sz w:val="22"/>
          <w:szCs w:val="22"/>
        </w:rPr>
      </w:pPr>
      <w:r w:rsidRPr="00B93D45">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60BB4613" w14:textId="77777777" w:rsidR="009F0750" w:rsidRPr="00B93D45" w:rsidRDefault="009F0750"/>
    <w:p w14:paraId="0B7C3161" w14:textId="77777777" w:rsidR="009F0750" w:rsidRPr="00B93D45" w:rsidRDefault="00BE6A10">
      <w:pPr>
        <w:pBdr>
          <w:top w:val="nil"/>
          <w:left w:val="nil"/>
          <w:bottom w:val="nil"/>
          <w:right w:val="nil"/>
          <w:between w:val="nil"/>
        </w:pBdr>
        <w:ind w:left="864" w:right="864"/>
        <w:jc w:val="both"/>
      </w:pPr>
      <w:r w:rsidRPr="00B93D45">
        <w:rPr>
          <w:rFonts w:ascii="Palatino Linotype" w:eastAsia="Palatino Linotype" w:hAnsi="Palatino Linotype" w:cs="Palatino Linotype"/>
          <w:i/>
          <w:iCs/>
          <w:sz w:val="22"/>
          <w:szCs w:val="22"/>
        </w:rPr>
        <w:t xml:space="preserve">“Artículo 162. Las unidades de transparencia deberán garantizar que las solicitudes </w:t>
      </w:r>
      <w:r w:rsidRPr="00B93D45">
        <w:rPr>
          <w:rFonts w:ascii="Palatino Linotype" w:eastAsia="Palatino Linotype" w:hAnsi="Palatino Linotype" w:cs="Palatino Linotype"/>
          <w:b/>
          <w:bCs/>
          <w:i/>
          <w:iCs/>
          <w:sz w:val="22"/>
          <w:szCs w:val="22"/>
        </w:rPr>
        <w:t xml:space="preserve">se turnen a todas las Áreas competentes </w:t>
      </w:r>
      <w:r w:rsidRPr="00B93D45">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367F0DFC"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43485BC8"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Ahora, atendiendo el motivo de inconformidad, este Órgano Garante procedió al análisis de la versión pública del certificado de incapacidad remitido en respuesta, advirtiendo que en efecto, no se logra apreciar el municipio de la clínica del ISSEMYM que lo emitió, al advertirse que el documento es parcialmente ilegible, como se muestra:</w:t>
      </w:r>
    </w:p>
    <w:p w14:paraId="49F5DC53"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noProof/>
          <w:sz w:val="22"/>
          <w:szCs w:val="22"/>
        </w:rPr>
        <w:drawing>
          <wp:inline distT="0" distB="0" distL="0" distR="0" wp14:anchorId="76CC9333" wp14:editId="213814E0">
            <wp:extent cx="5610225" cy="1981200"/>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0225" cy="1981200"/>
                    </a:xfrm>
                    <a:prstGeom prst="rect">
                      <a:avLst/>
                    </a:prstGeom>
                    <a:ln/>
                  </pic:spPr>
                </pic:pic>
              </a:graphicData>
            </a:graphic>
          </wp:inline>
        </w:drawing>
      </w:r>
    </w:p>
    <w:p w14:paraId="78123FBB"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6F23D221"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Como se desprende de la digitalización el sello de la clínica del ISSEMYM que emite el certificado de incapacidad, donde se advierte el municipio al que pertenece la clínica que emite la documental es ilegible, de ahí que los motivos de inconformidad del particular resulten fundados</w:t>
      </w:r>
      <w:r w:rsidRPr="00B93D45">
        <w:rPr>
          <w:rFonts w:ascii="Palatino Linotype" w:eastAsia="Palatino Linotype" w:hAnsi="Palatino Linotype" w:cs="Palatino Linotype"/>
          <w:b/>
          <w:bCs/>
          <w:sz w:val="22"/>
          <w:szCs w:val="22"/>
        </w:rPr>
        <w:t>, siendo procedente ordenar de nueva cuenta la documental indicada, de manera legible, de tal manera que permita advertir el dato requerido por el particular.</w:t>
      </w:r>
    </w:p>
    <w:p w14:paraId="4C413D17"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7DD173FE"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En este punto, no resulta óbice señalar que si bien el particular no impugno la versión pública del certificado de incapacidad entregado en respuesta, al ordenarse su entrega por las razones precisadas, es deber de este Instituto analizar si la misma fue elaborada de manera correcta; ello, con el fin de garantizar por un lado, el derecho de acceso a la información del particular, y por el otro, la protección de datos personales del servidor público involucrado.</w:t>
      </w:r>
    </w:p>
    <w:p w14:paraId="675BD2E7"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48B6DD08"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Bajo ese contexto, debe indicarse que del análisis a la versión pública del certificado de incapacidad remitido en respuesta, este Órgano Garante advirtió las siguientes inconsistencias:</w:t>
      </w:r>
    </w:p>
    <w:p w14:paraId="2A4A5213"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03B7866" w14:textId="77777777" w:rsidR="009F0750" w:rsidRPr="00B93D45" w:rsidRDefault="00BE6A1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Fue clasificada la firma de la persona que recibió el certificado, misma de la cual no se tiene certeza si corresponde al servidor público o a un tercero (familiar del interesado), </w:t>
      </w:r>
      <w:r w:rsidRPr="00B93D45">
        <w:rPr>
          <w:rFonts w:ascii="Palatino Linotype" w:eastAsia="Palatino Linotype" w:hAnsi="Palatino Linotype" w:cs="Palatino Linotype"/>
          <w:sz w:val="22"/>
          <w:szCs w:val="22"/>
        </w:rPr>
        <w:t>ello en razón de que no se adjuntó el acuerdo del Comité de Transparencia en el que se fundara y motivara la clasificación de dicha información.</w:t>
      </w:r>
    </w:p>
    <w:p w14:paraId="04869E33" w14:textId="77777777" w:rsidR="009F0750" w:rsidRPr="00B93D45" w:rsidRDefault="009F075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3B6FC666" w14:textId="77777777" w:rsidR="009F0750" w:rsidRPr="00B93D45" w:rsidRDefault="00BE6A1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Conforme lo anterior, debe indicarse que si la firma del interesado en un certificado de incapacidad corresponde a servidores públicos, la misma se considera pública, en razón de que la misma rinde cuentas de los períodos en que dichos servidores se ausentan de manera justificada del ejercicio de sus funciones públicas.</w:t>
      </w:r>
    </w:p>
    <w:p w14:paraId="4A1AFDEC" w14:textId="77777777" w:rsidR="009F0750" w:rsidRPr="00B93D45" w:rsidRDefault="009F075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088C29A5" w14:textId="77777777" w:rsidR="009F0750" w:rsidRPr="00B93D45" w:rsidRDefault="00BE6A1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La publicidad de dicho dato, se robustece con el criterio orientador 02/19, emitido por el entonces Instituto Nacional de Transparencia, Acceso a la Información y Protección de Datos Personales, que establece lo siguiente:</w:t>
      </w:r>
    </w:p>
    <w:p w14:paraId="0426496E" w14:textId="77777777" w:rsidR="009F0750" w:rsidRPr="00B93D45" w:rsidRDefault="00BE6A10">
      <w:pPr>
        <w:tabs>
          <w:tab w:val="left" w:pos="280"/>
        </w:tabs>
        <w:spacing w:before="120" w:after="120"/>
        <w:ind w:left="851" w:right="902"/>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“Firma</w:t>
      </w:r>
    </w:p>
    <w:p w14:paraId="4BDBB410" w14:textId="77777777" w:rsidR="009F0750" w:rsidRPr="00B93D45" w:rsidRDefault="00BE6A10">
      <w:pPr>
        <w:tabs>
          <w:tab w:val="left" w:pos="280"/>
        </w:tabs>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xml:space="preserve"> y rúbrica de servidores públicos.</w:t>
      </w:r>
      <w:r w:rsidRPr="00B93D45">
        <w:rPr>
          <w:rFonts w:ascii="Palatino Linotype" w:eastAsia="Palatino Linotype" w:hAnsi="Palatino Linotype" w:cs="Palatino Linotype"/>
          <w:i/>
          <w:iCs/>
          <w:sz w:val="22"/>
          <w:szCs w:val="22"/>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46979F02" w14:textId="77777777" w:rsidR="009F0750" w:rsidRPr="00B93D45" w:rsidRDefault="009F0750">
      <w:pPr>
        <w:tabs>
          <w:tab w:val="left" w:pos="280"/>
        </w:tabs>
        <w:spacing w:before="120" w:after="120"/>
        <w:ind w:left="851" w:right="902"/>
        <w:jc w:val="both"/>
        <w:rPr>
          <w:rFonts w:ascii="Palatino Linotype" w:eastAsia="Palatino Linotype" w:hAnsi="Palatino Linotype" w:cs="Palatino Linotype"/>
          <w:sz w:val="22"/>
          <w:szCs w:val="22"/>
        </w:rPr>
      </w:pPr>
    </w:p>
    <w:p w14:paraId="41BBD75C" w14:textId="77777777" w:rsidR="009F0750" w:rsidRPr="00B93D45" w:rsidRDefault="00BE6A10">
      <w:pPr>
        <w:tabs>
          <w:tab w:val="left" w:pos="280"/>
        </w:tabs>
        <w:spacing w:line="360" w:lineRule="auto"/>
        <w:ind w:left="284"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Conforme a lo expuesto, de corresponder la firma del interesado en el certificado de incapacidad al servidor público en cuestión, </w:t>
      </w:r>
      <w:r w:rsidRPr="00B93D45">
        <w:rPr>
          <w:rFonts w:ascii="Palatino Linotype" w:eastAsia="Palatino Linotype" w:hAnsi="Palatino Linotype" w:cs="Palatino Linotype"/>
          <w:b/>
          <w:bCs/>
          <w:sz w:val="22"/>
          <w:szCs w:val="22"/>
        </w:rPr>
        <w:t>no procede su clasificación</w:t>
      </w:r>
      <w:r w:rsidRPr="00B93D45">
        <w:rPr>
          <w:rFonts w:ascii="Palatino Linotype" w:eastAsia="Palatino Linotype" w:hAnsi="Palatino Linotype" w:cs="Palatino Linotype"/>
          <w:sz w:val="22"/>
          <w:szCs w:val="22"/>
        </w:rPr>
        <w:t>.</w:t>
      </w:r>
    </w:p>
    <w:p w14:paraId="5E41B0C6" w14:textId="77777777" w:rsidR="009F0750" w:rsidRPr="00B93D45" w:rsidRDefault="009F0750">
      <w:pPr>
        <w:tabs>
          <w:tab w:val="left" w:pos="280"/>
        </w:tabs>
        <w:spacing w:line="360" w:lineRule="auto"/>
        <w:ind w:left="284" w:right="49"/>
        <w:jc w:val="both"/>
        <w:rPr>
          <w:rFonts w:ascii="Palatino Linotype" w:eastAsia="Palatino Linotype" w:hAnsi="Palatino Linotype" w:cs="Palatino Linotype"/>
          <w:sz w:val="22"/>
          <w:szCs w:val="22"/>
        </w:rPr>
      </w:pPr>
    </w:p>
    <w:p w14:paraId="1927794B" w14:textId="77777777" w:rsidR="009F0750" w:rsidRPr="00B93D45" w:rsidRDefault="00BE6A10">
      <w:pPr>
        <w:tabs>
          <w:tab w:val="left" w:pos="280"/>
        </w:tabs>
        <w:spacing w:line="360" w:lineRule="auto"/>
        <w:ind w:left="284"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Sin embargo, de corresponder la firma del interesado a un tercero, como un familiar del servidor público, d</w:t>
      </w:r>
      <w:r w:rsidRPr="00B93D45">
        <w:rPr>
          <w:rFonts w:ascii="Palatino Linotype" w:eastAsia="Palatino Linotype" w:hAnsi="Palatino Linotype" w:cs="Palatino Linotype"/>
          <w:b/>
          <w:bCs/>
          <w:sz w:val="22"/>
          <w:szCs w:val="22"/>
        </w:rPr>
        <w:t>icho dato resulta susceptible de clasificarse como información confidencial,</w:t>
      </w:r>
      <w:r w:rsidRPr="00B93D45">
        <w:rPr>
          <w:rFonts w:ascii="Palatino Linotype" w:eastAsia="Palatino Linotype" w:hAnsi="Palatino Linotype" w:cs="Palatino Linotype"/>
          <w:sz w:val="22"/>
          <w:szCs w:val="22"/>
        </w:rPr>
        <w:t xml:space="preserve"> al corresponder a un particular cuya firma autógrafa no se encuentra sujeta al escrutinio público, en términos del artículo 143, fracción I de la Ley de Transparencia y Acceso a la Información Pública del Estado de México y Municipios.</w:t>
      </w:r>
    </w:p>
    <w:p w14:paraId="1A64F22A" w14:textId="77777777" w:rsidR="009F0750" w:rsidRPr="00B93D45" w:rsidRDefault="009F075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2DAAE66A" w14:textId="77777777" w:rsidR="009F0750" w:rsidRPr="00B93D45" w:rsidRDefault="00BE6A10">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De esta manera, en cumplimiento a la presente resolución, el ente obligado deberá realizar un análisis y determinar si la firma que fue clasificada en el certificado de incapacidad corresponde al servidor público en cuestión o a un tercero; </w:t>
      </w:r>
      <w:r w:rsidRPr="00B93D45">
        <w:rPr>
          <w:rFonts w:ascii="Palatino Linotype" w:eastAsia="Palatino Linotype" w:hAnsi="Palatino Linotype" w:cs="Palatino Linotype"/>
          <w:b/>
          <w:bCs/>
          <w:sz w:val="22"/>
          <w:szCs w:val="22"/>
        </w:rPr>
        <w:t>y, con base en ello, proceder a su entrega, de ser procedente, en versión pública correcta.</w:t>
      </w:r>
    </w:p>
    <w:p w14:paraId="105629FB" w14:textId="77777777" w:rsidR="009F0750" w:rsidRPr="00B93D45" w:rsidRDefault="009F0750">
      <w:pPr>
        <w:tabs>
          <w:tab w:val="left" w:pos="280"/>
        </w:tabs>
        <w:spacing w:before="120" w:after="120" w:line="360" w:lineRule="auto"/>
        <w:ind w:left="284" w:right="49"/>
        <w:jc w:val="both"/>
        <w:rPr>
          <w:rFonts w:ascii="Palatino Linotype" w:eastAsia="Palatino Linotype" w:hAnsi="Palatino Linotype" w:cs="Palatino Linotype"/>
          <w:sz w:val="22"/>
          <w:szCs w:val="22"/>
        </w:rPr>
      </w:pPr>
    </w:p>
    <w:p w14:paraId="549541DF" w14:textId="77777777" w:rsidR="009F0750" w:rsidRPr="00B93D45" w:rsidRDefault="009F0750">
      <w:pPr>
        <w:tabs>
          <w:tab w:val="left" w:pos="280"/>
        </w:tabs>
        <w:spacing w:before="120" w:after="120" w:line="360" w:lineRule="auto"/>
        <w:ind w:left="284" w:right="49"/>
        <w:jc w:val="both"/>
        <w:rPr>
          <w:rFonts w:ascii="Palatino Linotype" w:eastAsia="Palatino Linotype" w:hAnsi="Palatino Linotype" w:cs="Palatino Linotype"/>
          <w:i/>
          <w:iCs/>
          <w:sz w:val="22"/>
          <w:szCs w:val="22"/>
        </w:rPr>
      </w:pPr>
    </w:p>
    <w:p w14:paraId="7D0CF0FC" w14:textId="77777777" w:rsidR="009F0750" w:rsidRPr="00B93D45" w:rsidRDefault="00BE6A10">
      <w:pPr>
        <w:numPr>
          <w:ilvl w:val="0"/>
          <w:numId w:val="1"/>
        </w:numPr>
        <w:pBdr>
          <w:top w:val="nil"/>
          <w:left w:val="nil"/>
          <w:bottom w:val="nil"/>
          <w:right w:val="nil"/>
          <w:between w:val="nil"/>
        </w:pBdr>
        <w:tabs>
          <w:tab w:val="left" w:pos="426"/>
        </w:tabs>
        <w:spacing w:before="120"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Asimismo, </w:t>
      </w:r>
      <w:r w:rsidRPr="00B93D45">
        <w:rPr>
          <w:rFonts w:ascii="Palatino Linotype" w:eastAsia="Palatino Linotype" w:hAnsi="Palatino Linotype" w:cs="Palatino Linotype"/>
          <w:b/>
          <w:bCs/>
          <w:sz w:val="22"/>
          <w:szCs w:val="22"/>
        </w:rPr>
        <w:t>se aprecia que no fue entregado el Acuerdo emitido por el Comité de Transparencia que sustenta la versión pública del certificado de incapacidad remitido en respuesta</w:t>
      </w:r>
      <w:r w:rsidRPr="00B93D45">
        <w:rPr>
          <w:rFonts w:ascii="Palatino Linotype" w:eastAsia="Palatino Linotype" w:hAnsi="Palatino Linotype" w:cs="Palatino Linotype"/>
          <w:sz w:val="22"/>
          <w:szCs w:val="22"/>
        </w:rPr>
        <w:t>, mismo que se considera necesario, pues en el se exponen los fundamentos y razonamientos que llevaron al Sujeto Obligado a testar, suprimir o eliminar datos de dicho soporte documental.</w:t>
      </w:r>
    </w:p>
    <w:p w14:paraId="7485DFBE" w14:textId="77777777" w:rsidR="009F0750" w:rsidRPr="00B93D45" w:rsidRDefault="009F0750">
      <w:pPr>
        <w:pBdr>
          <w:top w:val="nil"/>
          <w:left w:val="nil"/>
          <w:bottom w:val="nil"/>
          <w:right w:val="nil"/>
          <w:between w:val="nil"/>
        </w:pBdr>
        <w:tabs>
          <w:tab w:val="left" w:pos="426"/>
        </w:tabs>
        <w:spacing w:line="360" w:lineRule="auto"/>
        <w:ind w:left="360" w:right="49"/>
        <w:jc w:val="both"/>
        <w:rPr>
          <w:rFonts w:ascii="Palatino Linotype" w:eastAsia="Palatino Linotype" w:hAnsi="Palatino Linotype" w:cs="Palatino Linotype"/>
          <w:sz w:val="22"/>
          <w:szCs w:val="22"/>
        </w:rPr>
      </w:pPr>
    </w:p>
    <w:p w14:paraId="4EE560F4" w14:textId="77777777" w:rsidR="009F0750" w:rsidRPr="00B93D45" w:rsidRDefault="00BE6A10">
      <w:pPr>
        <w:pBdr>
          <w:top w:val="nil"/>
          <w:left w:val="nil"/>
          <w:bottom w:val="nil"/>
          <w:right w:val="nil"/>
          <w:between w:val="nil"/>
        </w:pBdr>
        <w:tabs>
          <w:tab w:val="left" w:pos="426"/>
        </w:tabs>
        <w:spacing w:after="120" w:line="360" w:lineRule="auto"/>
        <w:ind w:left="360"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Además, es de agregar que cuando no se hace entrega del acuerdo del Comité de Transparencia que sustenta la versión pública del documento en cuestión, ello da como resultado que el mismo no tenga un sustento jurídico y que como tal no se considere como una versión pública, sino más bien una documentación ilegible, incompleta o tachada; al no encontrarse justificadas las causas o motivos por las que no se aprecian determinados datos -ya sea porque se testan o suprimen-, lo cual deja al solicitante en estado de incertidumbre, al no conocer o comprender porque no aparecen en la documentación respectiva.</w:t>
      </w:r>
    </w:p>
    <w:p w14:paraId="50C53DE4"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9E43815"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De esta manera, procede Modificar la respuesta del </w:t>
      </w:r>
      <w:r w:rsidRPr="00B93D45">
        <w:rPr>
          <w:rFonts w:ascii="Palatino Linotype" w:eastAsia="Palatino Linotype" w:hAnsi="Palatino Linotype" w:cs="Palatino Linotype"/>
          <w:b/>
          <w:bCs/>
          <w:sz w:val="22"/>
          <w:szCs w:val="22"/>
        </w:rPr>
        <w:t xml:space="preserve">Sujeto Obligado </w:t>
      </w:r>
      <w:r w:rsidRPr="00B93D45">
        <w:rPr>
          <w:rFonts w:ascii="Palatino Linotype" w:eastAsia="Palatino Linotype" w:hAnsi="Palatino Linotype" w:cs="Palatino Linotype"/>
          <w:sz w:val="22"/>
          <w:szCs w:val="22"/>
        </w:rPr>
        <w:t xml:space="preserve">y ordenar se entregue, </w:t>
      </w:r>
      <w:r w:rsidRPr="00B93D45">
        <w:rPr>
          <w:rFonts w:ascii="Palatino Linotype" w:eastAsia="Palatino Linotype" w:hAnsi="Palatino Linotype" w:cs="Palatino Linotype"/>
          <w:b/>
          <w:bCs/>
          <w:sz w:val="22"/>
          <w:szCs w:val="22"/>
          <w:u w:val="single"/>
        </w:rPr>
        <w:t>de manera legible y, en su caso, en versión pública correcta, el certificado de incapacidad entregado en respuesta a la solicitud de información que dio origen al recurso de revisión citado al rubro.</w:t>
      </w:r>
    </w:p>
    <w:p w14:paraId="034858D2" w14:textId="77777777" w:rsidR="009F0750" w:rsidRPr="00B93D45" w:rsidRDefault="009F0750">
      <w:pPr>
        <w:spacing w:line="360" w:lineRule="auto"/>
        <w:rPr>
          <w:sz w:val="22"/>
          <w:szCs w:val="22"/>
        </w:rPr>
      </w:pPr>
    </w:p>
    <w:p w14:paraId="098425F1" w14:textId="77777777" w:rsidR="009F0750" w:rsidRPr="00B93D45" w:rsidRDefault="00BE6A10">
      <w:pPr>
        <w:spacing w:before="240" w:after="240" w:line="360" w:lineRule="auto"/>
        <w:ind w:right="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Quinto. Versión Pública. </w:t>
      </w:r>
      <w:r w:rsidRPr="00B93D45">
        <w:rPr>
          <w:rFonts w:ascii="Palatino Linotype" w:eastAsia="Palatino Linotype" w:hAnsi="Palatino Linotype" w:cs="Palatino Linotype"/>
          <w:sz w:val="22"/>
          <w:szCs w:val="22"/>
        </w:rPr>
        <w:t>Como fue debidamente apuntado,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2DB04421" w14:textId="77777777" w:rsidR="009F0750" w:rsidRPr="00B93D45" w:rsidRDefault="00BE6A10">
      <w:pPr>
        <w:spacing w:before="240" w:after="240"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5E326B96" w14:textId="77777777" w:rsidR="009F0750" w:rsidRPr="00B93D45" w:rsidRDefault="00BE6A10">
      <w:pPr>
        <w:spacing w:before="240" w:after="240"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4F5640A1" w14:textId="77777777" w:rsidR="009F0750" w:rsidRPr="00B93D45" w:rsidRDefault="00BE6A10">
      <w:pPr>
        <w:spacing w:before="240" w:after="240" w:line="360" w:lineRule="auto"/>
        <w:ind w:right="49"/>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3AFA4EA2"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sz w:val="22"/>
          <w:szCs w:val="22"/>
        </w:rPr>
        <w:t> </w:t>
      </w: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Artículo 3.</w:t>
      </w:r>
      <w:r w:rsidRPr="00B93D45">
        <w:rPr>
          <w:rFonts w:ascii="Palatino Linotype" w:eastAsia="Palatino Linotype" w:hAnsi="Palatino Linotype" w:cs="Palatino Linotype"/>
          <w:i/>
          <w:iCs/>
          <w:sz w:val="22"/>
          <w:szCs w:val="22"/>
        </w:rPr>
        <w:t xml:space="preserve"> Para los efectos de la presente Ley se entenderá por:</w:t>
      </w:r>
    </w:p>
    <w:p w14:paraId="2FA77724"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46927532"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IX. Datos personales</w:t>
      </w:r>
      <w:r w:rsidRPr="00B93D45">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BA6E630"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4CD9B646"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XX. Información clasificada</w:t>
      </w:r>
      <w:r w:rsidRPr="00B93D45">
        <w:rPr>
          <w:rFonts w:ascii="Palatino Linotype" w:eastAsia="Palatino Linotype" w:hAnsi="Palatino Linotype" w:cs="Palatino Linotype"/>
          <w:i/>
          <w:iCs/>
          <w:sz w:val="22"/>
          <w:szCs w:val="22"/>
        </w:rPr>
        <w:t>: Aquella considerada por la presente Ley como reservada o confidencial;</w:t>
      </w:r>
    </w:p>
    <w:p w14:paraId="57327891"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XXI. Información confidencial</w:t>
      </w:r>
      <w:r w:rsidRPr="00B93D45">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648240C"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589BC43D"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XXXII. Protección de Datos Personales</w:t>
      </w:r>
      <w:r w:rsidRPr="00B93D45">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6AC436DE"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0479D345" w14:textId="77777777" w:rsidR="009F0750" w:rsidRPr="00B93D45" w:rsidRDefault="00BE6A10">
      <w:pPr>
        <w:tabs>
          <w:tab w:val="left" w:pos="1276"/>
        </w:tabs>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XLV. Versión pública</w:t>
      </w:r>
      <w:r w:rsidRPr="00B93D45">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50AAB1D7"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Artículo 6</w:t>
      </w:r>
      <w:r w:rsidRPr="00B93D45">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3F7572A7"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17BC3993"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Artículo 91.</w:t>
      </w:r>
      <w:r w:rsidRPr="00B93D45">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B93D45">
        <w:rPr>
          <w:rFonts w:ascii="Palatino Linotype" w:eastAsia="Palatino Linotype" w:hAnsi="Palatino Linotype" w:cs="Palatino Linotype"/>
          <w:i/>
          <w:iCs/>
          <w:sz w:val="22"/>
          <w:szCs w:val="22"/>
        </w:rPr>
        <w:br/>
        <w:t>…</w:t>
      </w:r>
    </w:p>
    <w:p w14:paraId="2AF98C21"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Artículo 132.</w:t>
      </w:r>
      <w:r w:rsidRPr="00B93D45">
        <w:rPr>
          <w:rFonts w:ascii="Palatino Linotype" w:eastAsia="Palatino Linotype" w:hAnsi="Palatino Linotype" w:cs="Palatino Linotype"/>
          <w:i/>
          <w:iCs/>
          <w:sz w:val="22"/>
          <w:szCs w:val="22"/>
        </w:rPr>
        <w:t xml:space="preserve"> La clasificación de la información se llevará a cabo en el momento en que:</w:t>
      </w:r>
    </w:p>
    <w:p w14:paraId="42818BA8"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w:t>
      </w:r>
      <w:r w:rsidRPr="00B93D45">
        <w:rPr>
          <w:rFonts w:ascii="Palatino Linotype" w:eastAsia="Palatino Linotype" w:hAnsi="Palatino Linotype" w:cs="Palatino Linotype"/>
          <w:i/>
          <w:iCs/>
          <w:sz w:val="22"/>
          <w:szCs w:val="22"/>
        </w:rPr>
        <w:t>. Se reciba una solicitud de acceso a la información;</w:t>
      </w:r>
    </w:p>
    <w:p w14:paraId="7ED7724F"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w:t>
      </w:r>
      <w:r w:rsidRPr="00B93D45">
        <w:rPr>
          <w:rFonts w:ascii="Palatino Linotype" w:eastAsia="Palatino Linotype" w:hAnsi="Palatino Linotype" w:cs="Palatino Linotype"/>
          <w:i/>
          <w:iCs/>
          <w:sz w:val="22"/>
          <w:szCs w:val="22"/>
        </w:rPr>
        <w:t xml:space="preserve"> Se determine mediante resolución de autoridad competente; o</w:t>
      </w:r>
    </w:p>
    <w:p w14:paraId="2A494F70"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III.</w:t>
      </w:r>
      <w:r w:rsidRPr="00B93D45">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59795693"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w:t>
      </w:r>
    </w:p>
    <w:p w14:paraId="1EFB2BE8"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Artículo 137.</w:t>
      </w:r>
      <w:r w:rsidRPr="00B93D45">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24D02957"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Artículo 143.</w:t>
      </w:r>
      <w:r w:rsidRPr="00B93D45">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60CEC213"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w:t>
      </w:r>
      <w:r w:rsidRPr="00B93D45">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76F83A13" w14:textId="77777777" w:rsidR="009F0750" w:rsidRPr="00B93D45" w:rsidRDefault="00BE6A10">
      <w:pPr>
        <w:spacing w:before="240" w:after="240" w:line="360" w:lineRule="auto"/>
        <w:ind w:right="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2BD8EFAD" w14:textId="77777777" w:rsidR="009F0750" w:rsidRPr="00B93D45" w:rsidRDefault="00BE6A10">
      <w:pPr>
        <w:spacing w:before="240" w:after="240" w:line="360" w:lineRule="auto"/>
        <w:ind w:right="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C6F9498" w14:textId="77777777" w:rsidR="009F0750" w:rsidRPr="00B93D45" w:rsidRDefault="00BE6A10">
      <w:pPr>
        <w:spacing w:before="240" w:after="240"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En el caso específico, dada la naturaleza de la información que se ordena, si bien tiene el carácter información pública en razón de que se trata de documentos que se encuentran en posesión del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la versión pública, </w:t>
      </w:r>
      <w:r w:rsidRPr="00B93D45">
        <w:rPr>
          <w:rFonts w:ascii="Palatino Linotype" w:eastAsia="Palatino Linotype" w:hAnsi="Palatino Linotype" w:cs="Palatino Linotype"/>
          <w:b/>
          <w:bCs/>
          <w:sz w:val="22"/>
          <w:szCs w:val="22"/>
          <w:u w:val="single"/>
        </w:rPr>
        <w:t>clave de ISSEMYM y diagnóstico médico.</w:t>
      </w:r>
    </w:p>
    <w:p w14:paraId="1FA44F68"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Por lo que respecta a la </w:t>
      </w:r>
      <w:r w:rsidRPr="00B93D45">
        <w:rPr>
          <w:rFonts w:ascii="Palatino Linotype" w:eastAsia="Palatino Linotype" w:hAnsi="Palatino Linotype" w:cs="Palatino Linotype"/>
          <w:b/>
          <w:bCs/>
          <w:sz w:val="22"/>
          <w:szCs w:val="22"/>
        </w:rPr>
        <w:t>clave de seguridad social del ISSEMYM</w:t>
      </w:r>
      <w:r w:rsidRPr="00B93D45">
        <w:rPr>
          <w:rFonts w:ascii="Palatino Linotype" w:eastAsia="Palatino Linotype" w:hAnsi="Palatino Linotype" w:cs="Palatino Linotype"/>
          <w:sz w:val="22"/>
          <w:szCs w:val="22"/>
        </w:rPr>
        <w:t>, la misma se trata de un dato de naturaleza confidencial, por las siguientes razones:</w:t>
      </w:r>
    </w:p>
    <w:p w14:paraId="7D87077E"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40376E40" w14:textId="77777777" w:rsidR="009F0750" w:rsidRPr="00B93D45" w:rsidRDefault="00BE6A10">
      <w:pPr>
        <w:widowControl w:val="0"/>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 </w:t>
      </w:r>
    </w:p>
    <w:p w14:paraId="298D624C" w14:textId="77777777" w:rsidR="009F0750" w:rsidRPr="00B93D45" w:rsidRDefault="009F0750">
      <w:pPr>
        <w:widowControl w:val="0"/>
        <w:spacing w:line="360" w:lineRule="auto"/>
        <w:jc w:val="both"/>
        <w:rPr>
          <w:rFonts w:ascii="Palatino Linotype" w:eastAsia="Palatino Linotype" w:hAnsi="Palatino Linotype" w:cs="Palatino Linotype"/>
          <w:sz w:val="22"/>
          <w:szCs w:val="22"/>
        </w:rPr>
      </w:pPr>
    </w:p>
    <w:p w14:paraId="3000B74E" w14:textId="77777777" w:rsidR="009F0750" w:rsidRPr="00B93D45" w:rsidRDefault="00BE6A10">
      <w:pPr>
        <w:widowControl w:val="0"/>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 </w:t>
      </w:r>
    </w:p>
    <w:p w14:paraId="2684FFEF" w14:textId="77777777" w:rsidR="009F0750" w:rsidRPr="00B93D45" w:rsidRDefault="009F0750">
      <w:pPr>
        <w:widowControl w:val="0"/>
        <w:spacing w:line="360" w:lineRule="auto"/>
        <w:jc w:val="both"/>
        <w:rPr>
          <w:rFonts w:ascii="Palatino Linotype" w:eastAsia="Palatino Linotype" w:hAnsi="Palatino Linotype" w:cs="Palatino Linotype"/>
          <w:sz w:val="22"/>
          <w:szCs w:val="22"/>
        </w:rPr>
      </w:pPr>
    </w:p>
    <w:p w14:paraId="575B2A12" w14:textId="77777777" w:rsidR="009F0750" w:rsidRPr="00B93D45" w:rsidRDefault="00BE6A10">
      <w:pPr>
        <w:widowControl w:val="0"/>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Como se advierte, la clave ISSEMYM es un dato personal que permite identificar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5F69E1DC" w14:textId="77777777" w:rsidR="009F0750" w:rsidRPr="00B93D45" w:rsidRDefault="009F0750">
      <w:pPr>
        <w:widowControl w:val="0"/>
        <w:spacing w:line="360" w:lineRule="auto"/>
        <w:jc w:val="both"/>
        <w:rPr>
          <w:rFonts w:ascii="Palatino Linotype" w:eastAsia="Palatino Linotype" w:hAnsi="Palatino Linotype" w:cs="Palatino Linotype"/>
          <w:sz w:val="22"/>
          <w:szCs w:val="22"/>
        </w:rPr>
      </w:pPr>
    </w:p>
    <w:p w14:paraId="7C0A8F48" w14:textId="77777777" w:rsidR="009F0750" w:rsidRPr="00B93D45" w:rsidRDefault="00BE6A10">
      <w:pPr>
        <w:widowControl w:val="0"/>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14:paraId="3C27BF9B" w14:textId="77777777" w:rsidR="009F0750" w:rsidRPr="00B93D45" w:rsidRDefault="00BE6A10">
      <w:pPr>
        <w:spacing w:before="240" w:after="240"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Por lo que respecta al </w:t>
      </w:r>
      <w:r w:rsidRPr="00B93D45">
        <w:rPr>
          <w:rFonts w:ascii="Palatino Linotype" w:eastAsia="Palatino Linotype" w:hAnsi="Palatino Linotype" w:cs="Palatino Linotype"/>
          <w:b/>
          <w:bCs/>
          <w:sz w:val="22"/>
          <w:szCs w:val="22"/>
        </w:rPr>
        <w:t>diagnóstico médico</w:t>
      </w:r>
      <w:r w:rsidRPr="00B93D45">
        <w:rPr>
          <w:rFonts w:ascii="Palatino Linotype" w:eastAsia="Palatino Linotype" w:hAnsi="Palatino Linotype" w:cs="Palatino Linotype"/>
          <w:sz w:val="22"/>
          <w:szCs w:val="22"/>
        </w:rPr>
        <w:t>, el mismo actualiza el supuesto de confidencialidad del artículo 143, fracción I de la Ley de Transparencia y Acceso a la Información Pública del Estado de México y Municipios, por dar cuenta del estado de salud de una persona en su esfera privada, que nada tiene que ver con el ejercicio de sus funciones públicas.</w:t>
      </w:r>
    </w:p>
    <w:p w14:paraId="5BEE804A" w14:textId="77777777" w:rsidR="009F0750" w:rsidRPr="00B93D45" w:rsidRDefault="00BE6A10">
      <w:pPr>
        <w:spacing w:before="240" w:after="240" w:line="360" w:lineRule="auto"/>
        <w:ind w:right="50"/>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7BC6EB2" w14:textId="77777777" w:rsidR="009F0750" w:rsidRPr="00B93D45" w:rsidRDefault="00BE6A10">
      <w:pP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“Artículo 49.</w:t>
      </w:r>
      <w:r w:rsidRPr="00B93D45">
        <w:rPr>
          <w:rFonts w:ascii="Palatino Linotype" w:eastAsia="Palatino Linotype" w:hAnsi="Palatino Linotype" w:cs="Palatino Linotype"/>
          <w:i/>
          <w:iCs/>
          <w:sz w:val="22"/>
          <w:szCs w:val="22"/>
        </w:rPr>
        <w:t xml:space="preserve"> </w:t>
      </w:r>
      <w:r w:rsidRPr="00B93D45">
        <w:rPr>
          <w:rFonts w:ascii="Palatino Linotype" w:eastAsia="Palatino Linotype" w:hAnsi="Palatino Linotype" w:cs="Palatino Linotype"/>
          <w:b/>
          <w:bCs/>
          <w:i/>
          <w:iCs/>
          <w:sz w:val="22"/>
          <w:szCs w:val="22"/>
        </w:rPr>
        <w:t>Los Comités de Transparencia</w:t>
      </w:r>
      <w:r w:rsidRPr="00B93D45">
        <w:rPr>
          <w:rFonts w:ascii="Palatino Linotype" w:eastAsia="Palatino Linotype" w:hAnsi="Palatino Linotype" w:cs="Palatino Linotype"/>
          <w:i/>
          <w:iCs/>
          <w:sz w:val="22"/>
          <w:szCs w:val="22"/>
        </w:rPr>
        <w:t xml:space="preserve"> tendrán las siguientes atribuciones:</w:t>
      </w:r>
    </w:p>
    <w:p w14:paraId="42EF9E5F" w14:textId="77777777" w:rsidR="009F0750" w:rsidRPr="00B93D45" w:rsidRDefault="00BE6A10">
      <w:pPr>
        <w:spacing w:before="120" w:after="120"/>
        <w:ind w:left="1134"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VIII. Aprobar, modificar o revocar la clasificación de la información</w:t>
      </w:r>
      <w:r w:rsidRPr="00B93D45">
        <w:rPr>
          <w:rFonts w:ascii="Palatino Linotype" w:eastAsia="Palatino Linotype" w:hAnsi="Palatino Linotype" w:cs="Palatino Linotype"/>
          <w:i/>
          <w:iCs/>
          <w:sz w:val="22"/>
          <w:szCs w:val="22"/>
        </w:rPr>
        <w:t>…”</w:t>
      </w:r>
    </w:p>
    <w:p w14:paraId="7D9B7814" w14:textId="77777777" w:rsidR="009F0750" w:rsidRPr="00B93D45" w:rsidRDefault="00BE6A10">
      <w:pP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Artículo 53.</w:t>
      </w:r>
      <w:r w:rsidRPr="00B93D45">
        <w:rPr>
          <w:rFonts w:ascii="Palatino Linotype" w:eastAsia="Palatino Linotype" w:hAnsi="Palatino Linotype" w:cs="Palatino Linotype"/>
          <w:i/>
          <w:iCs/>
          <w:sz w:val="22"/>
          <w:szCs w:val="22"/>
        </w:rPr>
        <w:t xml:space="preserve"> Las </w:t>
      </w:r>
      <w:r w:rsidRPr="00B93D45">
        <w:rPr>
          <w:rFonts w:ascii="Palatino Linotype" w:eastAsia="Palatino Linotype" w:hAnsi="Palatino Linotype" w:cs="Palatino Linotype"/>
          <w:b/>
          <w:bCs/>
          <w:i/>
          <w:iCs/>
          <w:sz w:val="22"/>
          <w:szCs w:val="22"/>
        </w:rPr>
        <w:t>Unidades de Transparencia</w:t>
      </w:r>
      <w:r w:rsidRPr="00B93D45">
        <w:rPr>
          <w:rFonts w:ascii="Palatino Linotype" w:eastAsia="Palatino Linotype" w:hAnsi="Palatino Linotype" w:cs="Palatino Linotype"/>
          <w:i/>
          <w:iCs/>
          <w:sz w:val="22"/>
          <w:szCs w:val="22"/>
        </w:rPr>
        <w:t xml:space="preserve"> tendrán las siguientes </w:t>
      </w:r>
      <w:r w:rsidRPr="00B93D45">
        <w:rPr>
          <w:rFonts w:ascii="Palatino Linotype" w:eastAsia="Palatino Linotype" w:hAnsi="Palatino Linotype" w:cs="Palatino Linotype"/>
          <w:b/>
          <w:bCs/>
          <w:i/>
          <w:iCs/>
          <w:sz w:val="22"/>
          <w:szCs w:val="22"/>
        </w:rPr>
        <w:t>funciones</w:t>
      </w:r>
      <w:r w:rsidRPr="00B93D45">
        <w:rPr>
          <w:rFonts w:ascii="Palatino Linotype" w:eastAsia="Palatino Linotype" w:hAnsi="Palatino Linotype" w:cs="Palatino Linotype"/>
          <w:i/>
          <w:iCs/>
          <w:sz w:val="22"/>
          <w:szCs w:val="22"/>
        </w:rPr>
        <w:t>:</w:t>
      </w:r>
    </w:p>
    <w:p w14:paraId="505A81BD" w14:textId="77777777" w:rsidR="009F0750" w:rsidRPr="00B93D45" w:rsidRDefault="00BE6A10">
      <w:pPr>
        <w:spacing w:before="120" w:after="120"/>
        <w:ind w:left="1134"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X. Presentar ante el Comité, el proyecto de clasificación de información</w:t>
      </w:r>
      <w:r w:rsidRPr="00B93D45">
        <w:rPr>
          <w:rFonts w:ascii="Palatino Linotype" w:eastAsia="Palatino Linotype" w:hAnsi="Palatino Linotype" w:cs="Palatino Linotype"/>
          <w:i/>
          <w:iCs/>
          <w:sz w:val="22"/>
          <w:szCs w:val="22"/>
        </w:rPr>
        <w:t xml:space="preserve">…” </w:t>
      </w:r>
    </w:p>
    <w:p w14:paraId="3B300DD8" w14:textId="77777777" w:rsidR="009F0750" w:rsidRPr="00B93D45" w:rsidRDefault="00BE6A10">
      <w:pP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“Artículo 59.</w:t>
      </w:r>
      <w:r w:rsidRPr="00B93D45">
        <w:rPr>
          <w:rFonts w:ascii="Palatino Linotype" w:eastAsia="Palatino Linotype" w:hAnsi="Palatino Linotype" w:cs="Palatino Linotype"/>
          <w:i/>
          <w:iCs/>
          <w:sz w:val="22"/>
          <w:szCs w:val="22"/>
        </w:rPr>
        <w:t xml:space="preserve"> Los </w:t>
      </w:r>
      <w:r w:rsidRPr="00B93D45">
        <w:rPr>
          <w:rFonts w:ascii="Palatino Linotype" w:eastAsia="Palatino Linotype" w:hAnsi="Palatino Linotype" w:cs="Palatino Linotype"/>
          <w:b/>
          <w:bCs/>
          <w:i/>
          <w:iCs/>
          <w:sz w:val="22"/>
          <w:szCs w:val="22"/>
        </w:rPr>
        <w:t>servidores públicos habilitados</w:t>
      </w:r>
      <w:r w:rsidRPr="00B93D45">
        <w:rPr>
          <w:rFonts w:ascii="Palatino Linotype" w:eastAsia="Palatino Linotype" w:hAnsi="Palatino Linotype" w:cs="Palatino Linotype"/>
          <w:i/>
          <w:iCs/>
          <w:sz w:val="22"/>
          <w:szCs w:val="22"/>
        </w:rPr>
        <w:t xml:space="preserve"> tendrán las </w:t>
      </w:r>
      <w:r w:rsidRPr="00B93D45">
        <w:rPr>
          <w:rFonts w:ascii="Palatino Linotype" w:eastAsia="Palatino Linotype" w:hAnsi="Palatino Linotype" w:cs="Palatino Linotype"/>
          <w:b/>
          <w:bCs/>
          <w:i/>
          <w:iCs/>
          <w:sz w:val="22"/>
          <w:szCs w:val="22"/>
        </w:rPr>
        <w:t>funciones</w:t>
      </w:r>
      <w:r w:rsidRPr="00B93D45">
        <w:rPr>
          <w:rFonts w:ascii="Palatino Linotype" w:eastAsia="Palatino Linotype" w:hAnsi="Palatino Linotype" w:cs="Palatino Linotype"/>
          <w:i/>
          <w:iCs/>
          <w:sz w:val="22"/>
          <w:szCs w:val="22"/>
        </w:rPr>
        <w:t xml:space="preserve"> siguientes:</w:t>
      </w:r>
    </w:p>
    <w:p w14:paraId="3D8FFDAC" w14:textId="77777777" w:rsidR="009F0750" w:rsidRPr="00B93D45" w:rsidRDefault="00BE6A10">
      <w:pPr>
        <w:spacing w:before="120" w:after="120"/>
        <w:ind w:left="1134"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B93D45">
        <w:rPr>
          <w:rFonts w:ascii="Palatino Linotype" w:eastAsia="Palatino Linotype" w:hAnsi="Palatino Linotype" w:cs="Palatino Linotype"/>
          <w:i/>
          <w:iCs/>
          <w:sz w:val="22"/>
          <w:szCs w:val="22"/>
        </w:rPr>
        <w:t>, la cual tendrá los fundamentos y argumentos en que se basa dicha propuesta…”</w:t>
      </w:r>
    </w:p>
    <w:p w14:paraId="58038008" w14:textId="77777777" w:rsidR="009F0750" w:rsidRPr="00B93D45" w:rsidRDefault="00BE6A10">
      <w:pPr>
        <w:spacing w:before="240" w:after="240"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95396DD" w14:textId="77777777" w:rsidR="009F0750" w:rsidRPr="00B93D45" w:rsidRDefault="00BE6A10">
      <w:pPr>
        <w:spacing w:before="240" w:after="240"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36CF5B9A"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Artículo 149.</w:t>
      </w:r>
      <w:r w:rsidRPr="00B93D45">
        <w:rPr>
          <w:rFonts w:ascii="Palatino Linotype" w:eastAsia="Palatino Linotype" w:hAnsi="Palatino Linotype" w:cs="Palatino Linotype"/>
          <w:i/>
          <w:iCs/>
          <w:sz w:val="22"/>
          <w:szCs w:val="22"/>
        </w:rPr>
        <w:t xml:space="preserve"> El </w:t>
      </w:r>
      <w:r w:rsidRPr="00B93D45">
        <w:rPr>
          <w:rFonts w:ascii="Palatino Linotype" w:eastAsia="Palatino Linotype" w:hAnsi="Palatino Linotype" w:cs="Palatino Linotype"/>
          <w:b/>
          <w:bCs/>
          <w:i/>
          <w:iCs/>
          <w:sz w:val="22"/>
          <w:szCs w:val="22"/>
        </w:rPr>
        <w:t>acuerdo que clasifique la información como confidencial</w:t>
      </w:r>
      <w:r w:rsidRPr="00B93D45">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4BF9E914" w14:textId="77777777" w:rsidR="009F0750" w:rsidRPr="00B93D45" w:rsidRDefault="00BE6A10">
      <w:pPr>
        <w:spacing w:before="240" w:after="240" w:line="360" w:lineRule="auto"/>
        <w:ind w:right="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Es decir,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4D6F7EB4" w14:textId="77777777" w:rsidR="009F0750" w:rsidRPr="00B93D45" w:rsidRDefault="00BE6A10">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vigentes a la fecha de la solicitud, señalan lo siguiente:</w:t>
      </w:r>
    </w:p>
    <w:p w14:paraId="495CA272"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xml:space="preserve"> “Quincuagésimo. </w:t>
      </w:r>
      <w:r w:rsidRPr="00B93D45">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1D0CE34" w14:textId="77777777" w:rsidR="009F0750" w:rsidRPr="00B93D45" w:rsidRDefault="00BE6A10">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xml:space="preserve">Quincuagésimo primero. </w:t>
      </w:r>
      <w:r w:rsidRPr="00B93D45">
        <w:rPr>
          <w:rFonts w:ascii="Palatino Linotype" w:eastAsia="Palatino Linotype" w:hAnsi="Palatino Linotype" w:cs="Palatino Linotype"/>
          <w:i/>
          <w:iCs/>
          <w:sz w:val="22"/>
          <w:szCs w:val="22"/>
        </w:rPr>
        <w:t xml:space="preserve">Toda acta del Comité de Transparencia deberá contener: </w:t>
      </w:r>
    </w:p>
    <w:p w14:paraId="42834BC0"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w:t>
      </w:r>
      <w:r w:rsidRPr="00B93D45">
        <w:rPr>
          <w:rFonts w:ascii="Palatino Linotype" w:eastAsia="Palatino Linotype" w:hAnsi="Palatino Linotype" w:cs="Palatino Linotype"/>
          <w:i/>
          <w:iCs/>
          <w:sz w:val="22"/>
          <w:szCs w:val="22"/>
        </w:rPr>
        <w:t xml:space="preserve"> El número de sesión y fecha; </w:t>
      </w:r>
    </w:p>
    <w:p w14:paraId="41FDDAB2"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w:t>
      </w:r>
      <w:r w:rsidRPr="00B93D45">
        <w:rPr>
          <w:rFonts w:ascii="Palatino Linotype" w:eastAsia="Palatino Linotype" w:hAnsi="Palatino Linotype" w:cs="Palatino Linotype"/>
          <w:i/>
          <w:iCs/>
          <w:sz w:val="22"/>
          <w:szCs w:val="22"/>
        </w:rPr>
        <w:t xml:space="preserve">. El nombre del área que solicitó la clasificación de información; </w:t>
      </w:r>
    </w:p>
    <w:p w14:paraId="42BBB641"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III</w:t>
      </w:r>
      <w:r w:rsidRPr="00B93D45">
        <w:rPr>
          <w:rFonts w:ascii="Palatino Linotype" w:eastAsia="Palatino Linotype" w:hAnsi="Palatino Linotype" w:cs="Palatino Linotype"/>
          <w:i/>
          <w:iCs/>
          <w:sz w:val="22"/>
          <w:szCs w:val="22"/>
        </w:rPr>
        <w:t xml:space="preserve">. La fundamentación legal y motivación correspondiente; </w:t>
      </w:r>
    </w:p>
    <w:p w14:paraId="364BC26A"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IV</w:t>
      </w:r>
      <w:r w:rsidRPr="00B93D45">
        <w:rPr>
          <w:rFonts w:ascii="Palatino Linotype" w:eastAsia="Palatino Linotype" w:hAnsi="Palatino Linotype" w:cs="Palatino Linotype"/>
          <w:i/>
          <w:iCs/>
          <w:sz w:val="22"/>
          <w:szCs w:val="22"/>
        </w:rPr>
        <w:t xml:space="preserve">. La resolución o resoluciones aprobadas; y </w:t>
      </w:r>
    </w:p>
    <w:p w14:paraId="136E3E71"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V</w:t>
      </w:r>
      <w:r w:rsidRPr="00B93D45">
        <w:rPr>
          <w:rFonts w:ascii="Palatino Linotype" w:eastAsia="Palatino Linotype" w:hAnsi="Palatino Linotype" w:cs="Palatino Linotype"/>
          <w:i/>
          <w:iCs/>
          <w:sz w:val="22"/>
          <w:szCs w:val="22"/>
        </w:rPr>
        <w:t xml:space="preserve">. La rúbrica o firma digital de cada integrante del Comité de Transparencia. </w:t>
      </w:r>
    </w:p>
    <w:p w14:paraId="075E380A" w14:textId="77777777" w:rsidR="009F0750" w:rsidRPr="00B93D45" w:rsidRDefault="00BE6A10">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49899F2"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w:t>
      </w:r>
      <w:r w:rsidRPr="00B93D45">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2D56A93D"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II</w:t>
      </w:r>
      <w:r w:rsidRPr="00B93D45">
        <w:rPr>
          <w:rFonts w:ascii="Palatino Linotype" w:eastAsia="Palatino Linotype" w:hAnsi="Palatino Linotype" w:cs="Palatino Linotype"/>
          <w:i/>
          <w:iCs/>
          <w:sz w:val="22"/>
          <w:szCs w:val="22"/>
        </w:rPr>
        <w:t>. Descripción de las partes o secciones reservadas, en caso de clasificación parcial</w:t>
      </w:r>
      <w:r w:rsidRPr="00B93D45">
        <w:rPr>
          <w:rFonts w:ascii="Palatino Linotype" w:eastAsia="Palatino Linotype" w:hAnsi="Palatino Linotype" w:cs="Palatino Linotype"/>
          <w:b/>
          <w:bCs/>
          <w:i/>
          <w:iCs/>
          <w:sz w:val="22"/>
          <w:szCs w:val="22"/>
        </w:rPr>
        <w:t xml:space="preserve">; </w:t>
      </w:r>
    </w:p>
    <w:p w14:paraId="70A75835"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III.</w:t>
      </w:r>
      <w:r w:rsidRPr="00B93D45">
        <w:rPr>
          <w:rFonts w:ascii="Palatino Linotype" w:eastAsia="Palatino Linotype" w:hAnsi="Palatino Linotype" w:cs="Palatino Linotype"/>
          <w:i/>
          <w:iCs/>
          <w:sz w:val="22"/>
          <w:szCs w:val="22"/>
        </w:rPr>
        <w:t xml:space="preserve"> El periodo por el que mantendrá su clasificación y fecha de expiración; y </w:t>
      </w:r>
    </w:p>
    <w:p w14:paraId="5EEFDB4B" w14:textId="77777777" w:rsidR="009F0750" w:rsidRPr="00B93D45" w:rsidRDefault="00BE6A10">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IV.</w:t>
      </w:r>
      <w:r w:rsidRPr="00B93D45">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32BCB7C5" w14:textId="77777777" w:rsidR="009F0750" w:rsidRPr="00B93D45" w:rsidRDefault="00BE6A10">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0CE2CD26" w14:textId="77777777" w:rsidR="009F0750" w:rsidRPr="00B93D45" w:rsidRDefault="00BE6A10">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73E4D057" w14:textId="77777777" w:rsidR="009F0750" w:rsidRPr="00B93D45" w:rsidRDefault="00BE6A10">
      <w:pPr>
        <w:spacing w:before="240" w:after="240"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vigentes a la fecha de la solicitud, que establecen lo siguiente:</w:t>
      </w:r>
    </w:p>
    <w:p w14:paraId="2C1999E2" w14:textId="77777777" w:rsidR="009F0750" w:rsidRPr="00B93D45" w:rsidRDefault="00BE6A10">
      <w:pP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r w:rsidRPr="00B93D45">
        <w:rPr>
          <w:rFonts w:ascii="Palatino Linotype" w:eastAsia="Palatino Linotype" w:hAnsi="Palatino Linotype" w:cs="Palatino Linotype"/>
          <w:b/>
          <w:bCs/>
          <w:i/>
          <w:iCs/>
          <w:sz w:val="22"/>
          <w:szCs w:val="22"/>
        </w:rPr>
        <w:t>Quincuagésimo segundo</w:t>
      </w:r>
      <w:r w:rsidRPr="00B93D45">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6D314BBD" w14:textId="77777777" w:rsidR="009F0750" w:rsidRPr="00B93D45" w:rsidRDefault="00BE6A10">
      <w:pP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17338D4B" w14:textId="77777777" w:rsidR="009F0750" w:rsidRPr="00B93D45" w:rsidRDefault="00BE6A10">
      <w:pPr>
        <w:spacing w:before="120" w:after="120"/>
        <w:ind w:left="1134"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w:t>
      </w:r>
      <w:r w:rsidRPr="00B93D45">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2FC044FF" w14:textId="77777777" w:rsidR="009F0750" w:rsidRPr="00B93D45" w:rsidRDefault="00BE6A10">
      <w:pPr>
        <w:spacing w:before="120" w:after="120"/>
        <w:ind w:left="1134"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w:t>
      </w:r>
      <w:r w:rsidRPr="00B93D45">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7E23C0CD" w14:textId="77777777" w:rsidR="009F0750" w:rsidRPr="00B93D45" w:rsidRDefault="00BE6A10">
      <w:pPr>
        <w:spacing w:before="120" w:after="120"/>
        <w:ind w:left="1134"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III.</w:t>
      </w:r>
      <w:r w:rsidRPr="00B93D45">
        <w:rPr>
          <w:rFonts w:ascii="Palatino Linotype" w:eastAsia="Palatino Linotype" w:hAnsi="Palatino Linotype" w:cs="Palatino Linotype"/>
          <w:i/>
          <w:iCs/>
          <w:sz w:val="22"/>
          <w:szCs w:val="22"/>
        </w:rPr>
        <w:t xml:space="preserve"> Señalar las personas o instancias autorizadas a acceder a la información clasificada.</w:t>
      </w:r>
    </w:p>
    <w:p w14:paraId="3CA87454" w14:textId="77777777" w:rsidR="009F0750" w:rsidRPr="00B93D45" w:rsidRDefault="00BE6A10">
      <w:pP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25839E19" w14:textId="77777777" w:rsidR="009F0750" w:rsidRPr="00B93D45" w:rsidRDefault="00BE6A10">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w:t>
      </w:r>
    </w:p>
    <w:p w14:paraId="4554E7EB" w14:textId="77777777" w:rsidR="009F0750" w:rsidRPr="00B93D45" w:rsidRDefault="00BE6A10">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 xml:space="preserve">Quincuagésimo cuarto. </w:t>
      </w:r>
      <w:r w:rsidRPr="00B93D45">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B93D45">
        <w:rPr>
          <w:rFonts w:ascii="Palatino Linotype" w:eastAsia="Palatino Linotype" w:hAnsi="Palatino Linotype" w:cs="Palatino Linotype"/>
          <w:b/>
          <w:bCs/>
          <w:i/>
          <w:iCs/>
          <w:sz w:val="22"/>
          <w:szCs w:val="22"/>
        </w:rPr>
        <w:t xml:space="preserve"> </w:t>
      </w:r>
    </w:p>
    <w:p w14:paraId="6551FD1B"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 xml:space="preserve">Quincuagésimo quinto. </w:t>
      </w:r>
      <w:r w:rsidRPr="00B93D45">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567F3BD" w14:textId="77777777" w:rsidR="009F0750" w:rsidRPr="00B93D45" w:rsidRDefault="00BE6A10">
      <w:pPr>
        <w:spacing w:before="120" w:after="120"/>
        <w:ind w:left="851" w:right="902"/>
        <w:jc w:val="both"/>
        <w:rPr>
          <w:rFonts w:ascii="Palatino Linotype" w:eastAsia="Palatino Linotype" w:hAnsi="Palatino Linotype" w:cs="Palatino Linotype"/>
          <w:b/>
          <w:bCs/>
          <w:i/>
          <w:iCs/>
          <w:sz w:val="22"/>
          <w:szCs w:val="22"/>
        </w:rPr>
      </w:pPr>
      <w:r w:rsidRPr="00B93D45">
        <w:rPr>
          <w:rFonts w:ascii="Palatino Linotype" w:eastAsia="Palatino Linotype" w:hAnsi="Palatino Linotype" w:cs="Palatino Linotype"/>
          <w:b/>
          <w:bCs/>
          <w:i/>
          <w:iCs/>
          <w:sz w:val="22"/>
          <w:szCs w:val="22"/>
        </w:rPr>
        <w:t>...</w:t>
      </w:r>
    </w:p>
    <w:p w14:paraId="4FFE67F6"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Quincuagésimo séptimo</w:t>
      </w:r>
      <w:r w:rsidRPr="00B93D45">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6DE71B16"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w:t>
      </w:r>
      <w:r w:rsidRPr="00B93D45">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6070936"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w:t>
      </w:r>
      <w:r w:rsidRPr="00B93D45">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6F93DF2" w14:textId="77777777" w:rsidR="009F0750" w:rsidRPr="00B93D45" w:rsidRDefault="00BE6A10">
      <w:pPr>
        <w:spacing w:before="120" w:after="120"/>
        <w:ind w:left="1134"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III</w:t>
      </w:r>
      <w:r w:rsidRPr="00B93D45">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02CA6B3F"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2A810CCE" w14:textId="77777777" w:rsidR="009F0750" w:rsidRPr="00B93D45" w:rsidRDefault="00BE6A10">
      <w:pPr>
        <w:spacing w:before="120" w:after="120"/>
        <w:ind w:left="851" w:right="902"/>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b/>
          <w:bCs/>
          <w:i/>
          <w:iCs/>
          <w:sz w:val="22"/>
          <w:szCs w:val="22"/>
        </w:rPr>
        <w:t>Quincuagésimo octavo</w:t>
      </w:r>
      <w:r w:rsidRPr="00B93D45">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33D5082A"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EA70F20"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39FBE643"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0FBD758E" w14:textId="77777777" w:rsidR="009F0750" w:rsidRPr="00B93D45" w:rsidRDefault="00BE6A1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72537A8F" w14:textId="77777777" w:rsidR="009F0750" w:rsidRPr="00B93D45" w:rsidRDefault="009F0750">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0791C613" w14:textId="77777777" w:rsidR="009F0750" w:rsidRPr="00B93D45" w:rsidRDefault="00BE6A1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B93D45">
        <w:rPr>
          <w:rFonts w:ascii="Palatino Linotype" w:eastAsia="Palatino Linotype" w:hAnsi="Palatino Linotype" w:cs="Palatino Linotype"/>
          <w:b/>
          <w:bCs/>
          <w:sz w:val="22"/>
          <w:szCs w:val="22"/>
        </w:rPr>
        <w:t>III. R E S U E L V E</w:t>
      </w:r>
    </w:p>
    <w:p w14:paraId="7E687FC5" w14:textId="77777777" w:rsidR="009F0750" w:rsidRPr="00B93D45" w:rsidRDefault="009F0750">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09FAA39A" w14:textId="77777777" w:rsidR="009F0750" w:rsidRPr="00B93D45" w:rsidRDefault="00BE6A10">
      <w:pPr>
        <w:spacing w:line="360" w:lineRule="auto"/>
        <w:jc w:val="both"/>
        <w:rPr>
          <w:rFonts w:ascii="Palatino Linotype" w:eastAsia="Palatino Linotype" w:hAnsi="Palatino Linotype" w:cs="Palatino Linotype"/>
          <w:b/>
          <w:bCs/>
          <w:sz w:val="22"/>
          <w:szCs w:val="22"/>
        </w:rPr>
      </w:pPr>
      <w:bookmarkStart w:id="12" w:name="_heading=h.h7nzb79wlra" w:colFirst="0" w:colLast="0"/>
      <w:bookmarkEnd w:id="12"/>
      <w:r w:rsidRPr="00B93D45">
        <w:rPr>
          <w:rFonts w:ascii="Palatino Linotype" w:eastAsia="Palatino Linotype" w:hAnsi="Palatino Linotype" w:cs="Palatino Linotype"/>
          <w:b/>
          <w:bCs/>
          <w:sz w:val="22"/>
          <w:szCs w:val="22"/>
        </w:rPr>
        <w:t xml:space="preserve">Primero. </w:t>
      </w:r>
      <w:r w:rsidRPr="00B93D45">
        <w:rPr>
          <w:rFonts w:ascii="Palatino Linotype" w:eastAsia="Palatino Linotype" w:hAnsi="Palatino Linotype" w:cs="Palatino Linotype"/>
          <w:sz w:val="22"/>
          <w:szCs w:val="22"/>
        </w:rPr>
        <w:t xml:space="preserve">Resultan </w:t>
      </w:r>
      <w:r w:rsidRPr="00B93D45">
        <w:rPr>
          <w:rFonts w:ascii="Palatino Linotype" w:eastAsia="Palatino Linotype" w:hAnsi="Palatino Linotype" w:cs="Palatino Linotype"/>
          <w:b/>
          <w:bCs/>
          <w:sz w:val="22"/>
          <w:szCs w:val="22"/>
        </w:rPr>
        <w:t>fundadas</w:t>
      </w:r>
      <w:r w:rsidRPr="00B93D45">
        <w:rPr>
          <w:rFonts w:ascii="Palatino Linotype" w:eastAsia="Palatino Linotype" w:hAnsi="Palatino Linotype" w:cs="Palatino Linotype"/>
          <w:sz w:val="22"/>
          <w:szCs w:val="22"/>
        </w:rPr>
        <w:t xml:space="preserve"> las razones o motivos de inconformidad hechos valer por la parte</w:t>
      </w:r>
      <w:r w:rsidRPr="00B93D45">
        <w:rPr>
          <w:rFonts w:ascii="Palatino Linotype" w:eastAsia="Palatino Linotype" w:hAnsi="Palatino Linotype" w:cs="Palatino Linotype"/>
          <w:b/>
          <w:bCs/>
          <w:sz w:val="22"/>
          <w:szCs w:val="22"/>
        </w:rPr>
        <w:t xml:space="preserve"> Recurrente</w:t>
      </w:r>
      <w:r w:rsidRPr="00B93D45">
        <w:rPr>
          <w:rFonts w:ascii="Palatino Linotype" w:eastAsia="Palatino Linotype" w:hAnsi="Palatino Linotype" w:cs="Palatino Linotype"/>
          <w:sz w:val="22"/>
          <w:szCs w:val="22"/>
        </w:rPr>
        <w:t xml:space="preserve"> en el recurso de revisión </w:t>
      </w:r>
      <w:r w:rsidRPr="00B93D45">
        <w:rPr>
          <w:rFonts w:ascii="Palatino Linotype" w:eastAsia="Palatino Linotype" w:hAnsi="Palatino Linotype" w:cs="Palatino Linotype"/>
          <w:b/>
          <w:bCs/>
          <w:sz w:val="22"/>
          <w:szCs w:val="22"/>
        </w:rPr>
        <w:t>10859/INFOEM/IP/RR/2025</w:t>
      </w:r>
      <w:r w:rsidRPr="00B93D45">
        <w:rPr>
          <w:rFonts w:ascii="Palatino Linotype" w:eastAsia="Palatino Linotype" w:hAnsi="Palatino Linotype" w:cs="Palatino Linotype"/>
          <w:sz w:val="22"/>
          <w:szCs w:val="22"/>
        </w:rPr>
        <w:t xml:space="preserve">; por lo que, en términos del </w:t>
      </w:r>
      <w:r w:rsidRPr="00B93D45">
        <w:rPr>
          <w:rFonts w:ascii="Palatino Linotype" w:eastAsia="Palatino Linotype" w:hAnsi="Palatino Linotype" w:cs="Palatino Linotype"/>
          <w:b/>
          <w:bCs/>
          <w:sz w:val="22"/>
          <w:szCs w:val="22"/>
        </w:rPr>
        <w:t>Considerando</w:t>
      </w:r>
      <w:r w:rsidRPr="00B93D45">
        <w:rPr>
          <w:rFonts w:ascii="Palatino Linotype" w:eastAsia="Palatino Linotype" w:hAnsi="Palatino Linotype" w:cs="Palatino Linotype"/>
          <w:sz w:val="22"/>
          <w:szCs w:val="22"/>
        </w:rPr>
        <w:t xml:space="preserve"> </w:t>
      </w:r>
      <w:r w:rsidRPr="00B93D45">
        <w:rPr>
          <w:rFonts w:ascii="Palatino Linotype" w:eastAsia="Palatino Linotype" w:hAnsi="Palatino Linotype" w:cs="Palatino Linotype"/>
          <w:b/>
          <w:bCs/>
          <w:sz w:val="22"/>
          <w:szCs w:val="22"/>
        </w:rPr>
        <w:t xml:space="preserve">Cuarto </w:t>
      </w:r>
      <w:r w:rsidRPr="00B93D45">
        <w:rPr>
          <w:rFonts w:ascii="Palatino Linotype" w:eastAsia="Palatino Linotype" w:hAnsi="Palatino Linotype" w:cs="Palatino Linotype"/>
          <w:sz w:val="22"/>
          <w:szCs w:val="22"/>
        </w:rPr>
        <w:t xml:space="preserve">de esta resolución, se </w:t>
      </w:r>
      <w:r w:rsidRPr="00B93D45">
        <w:rPr>
          <w:rFonts w:ascii="Palatino Linotype" w:eastAsia="Palatino Linotype" w:hAnsi="Palatino Linotype" w:cs="Palatino Linotype"/>
          <w:b/>
          <w:bCs/>
          <w:sz w:val="22"/>
          <w:szCs w:val="22"/>
        </w:rPr>
        <w:t xml:space="preserve">Modifica </w:t>
      </w:r>
      <w:r w:rsidRPr="00B93D45">
        <w:rPr>
          <w:rFonts w:ascii="Palatino Linotype" w:eastAsia="Palatino Linotype" w:hAnsi="Palatino Linotype" w:cs="Palatino Linotype"/>
          <w:sz w:val="22"/>
          <w:szCs w:val="22"/>
        </w:rPr>
        <w:t xml:space="preserve">la respuesta emitida por el </w:t>
      </w:r>
      <w:r w:rsidRPr="00B93D45">
        <w:rPr>
          <w:rFonts w:ascii="Palatino Linotype" w:eastAsia="Palatino Linotype" w:hAnsi="Palatino Linotype" w:cs="Palatino Linotype"/>
          <w:b/>
          <w:bCs/>
          <w:sz w:val="22"/>
          <w:szCs w:val="22"/>
        </w:rPr>
        <w:t>Sujeto Obligado.</w:t>
      </w:r>
    </w:p>
    <w:p w14:paraId="6F63084F" w14:textId="77777777" w:rsidR="009F0750" w:rsidRPr="00B93D45" w:rsidRDefault="009F0750">
      <w:pPr>
        <w:spacing w:line="360" w:lineRule="auto"/>
        <w:jc w:val="both"/>
        <w:rPr>
          <w:rFonts w:ascii="Palatino Linotype" w:eastAsia="Palatino Linotype" w:hAnsi="Palatino Linotype" w:cs="Palatino Linotype"/>
          <w:b/>
          <w:bCs/>
          <w:sz w:val="22"/>
          <w:szCs w:val="22"/>
        </w:rPr>
      </w:pPr>
      <w:bookmarkStart w:id="13" w:name="_heading=h.ucceajdlr50r" w:colFirst="0" w:colLast="0"/>
      <w:bookmarkEnd w:id="13"/>
    </w:p>
    <w:p w14:paraId="4542B5D6" w14:textId="77777777" w:rsidR="009F0750" w:rsidRPr="00B93D45" w:rsidRDefault="00BE6A10">
      <w:pPr>
        <w:spacing w:line="360" w:lineRule="auto"/>
        <w:jc w:val="both"/>
        <w:rPr>
          <w:rFonts w:ascii="Palatino Linotype" w:eastAsia="Palatino Linotype" w:hAnsi="Palatino Linotype" w:cs="Palatino Linotype"/>
          <w:b/>
          <w:bCs/>
          <w:sz w:val="22"/>
          <w:szCs w:val="22"/>
          <w:u w:val="single"/>
        </w:rPr>
      </w:pPr>
      <w:bookmarkStart w:id="14" w:name="_heading=h.2et92p0" w:colFirst="0" w:colLast="0"/>
      <w:bookmarkEnd w:id="14"/>
      <w:r w:rsidRPr="00B93D45">
        <w:rPr>
          <w:rFonts w:ascii="Palatino Linotype" w:eastAsia="Palatino Linotype" w:hAnsi="Palatino Linotype" w:cs="Palatino Linotype"/>
          <w:b/>
          <w:bCs/>
          <w:sz w:val="22"/>
          <w:szCs w:val="22"/>
        </w:rPr>
        <w:t xml:space="preserve">Segundo. </w:t>
      </w:r>
      <w:r w:rsidRPr="00B93D45">
        <w:rPr>
          <w:rFonts w:ascii="Palatino Linotype" w:eastAsia="Palatino Linotype" w:hAnsi="Palatino Linotype" w:cs="Palatino Linotype"/>
          <w:sz w:val="22"/>
          <w:szCs w:val="22"/>
        </w:rPr>
        <w:t xml:space="preserve">Se </w:t>
      </w:r>
      <w:r w:rsidRPr="00B93D45">
        <w:rPr>
          <w:rFonts w:ascii="Palatino Linotype" w:eastAsia="Palatino Linotype" w:hAnsi="Palatino Linotype" w:cs="Palatino Linotype"/>
          <w:b/>
          <w:bCs/>
          <w:sz w:val="22"/>
          <w:szCs w:val="22"/>
        </w:rPr>
        <w:t>Ordena</w:t>
      </w:r>
      <w:r w:rsidRPr="00B93D45">
        <w:rPr>
          <w:rFonts w:ascii="Palatino Linotype" w:eastAsia="Palatino Linotype" w:hAnsi="Palatino Linotype" w:cs="Palatino Linotype"/>
          <w:sz w:val="22"/>
          <w:szCs w:val="22"/>
        </w:rPr>
        <w:t xml:space="preserve"> al </w:t>
      </w:r>
      <w:r w:rsidRPr="00B93D45">
        <w:rPr>
          <w:rFonts w:ascii="Palatino Linotype" w:eastAsia="Palatino Linotype" w:hAnsi="Palatino Linotype" w:cs="Palatino Linotype"/>
          <w:b/>
          <w:bCs/>
          <w:sz w:val="22"/>
          <w:szCs w:val="22"/>
        </w:rPr>
        <w:t>Sujeto Obligado</w:t>
      </w:r>
      <w:r w:rsidRPr="00B93D45">
        <w:rPr>
          <w:rFonts w:ascii="Palatino Linotype" w:eastAsia="Palatino Linotype" w:hAnsi="Palatino Linotype" w:cs="Palatino Linotype"/>
          <w:sz w:val="22"/>
          <w:szCs w:val="22"/>
        </w:rPr>
        <w:t xml:space="preserve">, en términos de los considerandos </w:t>
      </w:r>
      <w:r w:rsidRPr="00B93D45">
        <w:rPr>
          <w:rFonts w:ascii="Palatino Linotype" w:eastAsia="Palatino Linotype" w:hAnsi="Palatino Linotype" w:cs="Palatino Linotype"/>
          <w:b/>
          <w:bCs/>
          <w:sz w:val="22"/>
          <w:szCs w:val="22"/>
        </w:rPr>
        <w:t xml:space="preserve">Cuarto y Quinto </w:t>
      </w:r>
      <w:r w:rsidRPr="00B93D45">
        <w:rPr>
          <w:rFonts w:ascii="Palatino Linotype" w:eastAsia="Palatino Linotype" w:hAnsi="Palatino Linotype" w:cs="Palatino Linotype"/>
          <w:sz w:val="22"/>
          <w:szCs w:val="22"/>
        </w:rPr>
        <w:t xml:space="preserve">de esta resolución, </w:t>
      </w:r>
      <w:r w:rsidRPr="00B93D45">
        <w:rPr>
          <w:rFonts w:ascii="Palatino Linotype" w:eastAsia="Palatino Linotype" w:hAnsi="Palatino Linotype" w:cs="Palatino Linotype"/>
          <w:b/>
          <w:bCs/>
          <w:sz w:val="22"/>
          <w:szCs w:val="22"/>
        </w:rPr>
        <w:t xml:space="preserve">haga entrega vía Sistema de Acceso a la Información Mexiquense (SAIMEX), </w:t>
      </w:r>
      <w:r w:rsidRPr="00B93D45">
        <w:rPr>
          <w:rFonts w:ascii="Palatino Linotype" w:eastAsia="Palatino Linotype" w:hAnsi="Palatino Linotype" w:cs="Palatino Linotype"/>
          <w:b/>
          <w:bCs/>
          <w:sz w:val="22"/>
          <w:szCs w:val="22"/>
          <w:u w:val="single"/>
        </w:rPr>
        <w:t>de manera legible y, en su caso, en versión pública correcta, lo siguiente:</w:t>
      </w:r>
    </w:p>
    <w:p w14:paraId="2B46A564" w14:textId="77777777" w:rsidR="009F0750" w:rsidRPr="00B93D45" w:rsidRDefault="009F0750">
      <w:pPr>
        <w:spacing w:line="360" w:lineRule="auto"/>
        <w:jc w:val="both"/>
        <w:rPr>
          <w:rFonts w:ascii="Palatino Linotype" w:eastAsia="Palatino Linotype" w:hAnsi="Palatino Linotype" w:cs="Palatino Linotype"/>
          <w:b/>
          <w:bCs/>
          <w:sz w:val="22"/>
          <w:szCs w:val="22"/>
          <w:u w:val="single"/>
        </w:rPr>
      </w:pPr>
    </w:p>
    <w:p w14:paraId="5043AE37" w14:textId="77777777" w:rsidR="009F0750" w:rsidRPr="00B93D45" w:rsidRDefault="00BE6A1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u w:val="single"/>
        </w:rPr>
        <w:t>El certificado de incapacidad entregado en respuesta a la solicitud de información 00675/SECTI/IP/2025.</w:t>
      </w:r>
    </w:p>
    <w:p w14:paraId="4F7F595C"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6393EF0B" w14:textId="77777777" w:rsidR="009F0750" w:rsidRPr="00B93D45" w:rsidRDefault="00BE6A10">
      <w:pPr>
        <w:ind w:left="284"/>
        <w:jc w:val="both"/>
        <w:rPr>
          <w:rFonts w:ascii="Palatino Linotype" w:eastAsia="Palatino Linotype" w:hAnsi="Palatino Linotype" w:cs="Palatino Linotype"/>
          <w:i/>
          <w:iCs/>
          <w:sz w:val="22"/>
          <w:szCs w:val="22"/>
        </w:rPr>
      </w:pPr>
      <w:r w:rsidRPr="00B93D45">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B93D45">
        <w:rPr>
          <w:rFonts w:ascii="Palatino Linotype" w:eastAsia="Palatino Linotype" w:hAnsi="Palatino Linotype" w:cs="Palatino Linotype"/>
          <w:b/>
          <w:bCs/>
          <w:i/>
          <w:iCs/>
          <w:sz w:val="22"/>
          <w:szCs w:val="22"/>
        </w:rPr>
        <w:t>la parte Recurrente</w:t>
      </w:r>
      <w:r w:rsidRPr="00B93D45">
        <w:rPr>
          <w:rFonts w:ascii="Palatino Linotype" w:eastAsia="Palatino Linotype" w:hAnsi="Palatino Linotype" w:cs="Palatino Linotype"/>
          <w:i/>
          <w:iCs/>
          <w:sz w:val="22"/>
          <w:szCs w:val="22"/>
        </w:rPr>
        <w:t>, mismo que igualmente hará de su conocimiento.</w:t>
      </w:r>
    </w:p>
    <w:p w14:paraId="3D4663EB"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50740FED"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Tercero. Notifíquese </w:t>
      </w:r>
      <w:r w:rsidRPr="00B93D45">
        <w:rPr>
          <w:rFonts w:ascii="Palatino Linotype" w:eastAsia="Palatino Linotype" w:hAnsi="Palatino Linotype" w:cs="Palatino Linotype"/>
          <w:sz w:val="22"/>
          <w:szCs w:val="22"/>
        </w:rPr>
        <w:t>vía</w:t>
      </w:r>
      <w:r w:rsidRPr="00B93D45">
        <w:rPr>
          <w:rFonts w:ascii="Palatino Linotype" w:eastAsia="Palatino Linotype" w:hAnsi="Palatino Linotype" w:cs="Palatino Linotype"/>
          <w:b/>
          <w:bCs/>
          <w:sz w:val="22"/>
          <w:szCs w:val="22"/>
        </w:rPr>
        <w:t xml:space="preserve"> SAIMEX, </w:t>
      </w:r>
      <w:r w:rsidRPr="00B93D45">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93E3F9"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379D7803"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Cuarto. </w:t>
      </w:r>
      <w:r w:rsidRPr="00B93D45">
        <w:rPr>
          <w:rFonts w:ascii="Palatino Linotype" w:eastAsia="Palatino Linotype" w:hAnsi="Palatino Linotype" w:cs="Palatino Linotype"/>
          <w:sz w:val="22"/>
          <w:szCs w:val="22"/>
        </w:rPr>
        <w:t>De conformidad con el artículo 198 de la Ley de Transparencia y Acceso a la Información Pública del Estado de México y Municipios, de considerarlo procedente, el</w:t>
      </w:r>
      <w:r w:rsidRPr="00B93D45">
        <w:rPr>
          <w:rFonts w:ascii="Palatino Linotype" w:eastAsia="Palatino Linotype" w:hAnsi="Palatino Linotype" w:cs="Palatino Linotype"/>
          <w:b/>
          <w:bCs/>
          <w:sz w:val="22"/>
          <w:szCs w:val="22"/>
        </w:rPr>
        <w:t xml:space="preserve"> Sujeto Obligado</w:t>
      </w:r>
      <w:r w:rsidRPr="00B93D45">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2F11D98B"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5AD363CA" w14:textId="77777777" w:rsidR="009F0750" w:rsidRPr="00B93D4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b/>
          <w:bCs/>
          <w:sz w:val="22"/>
          <w:szCs w:val="22"/>
        </w:rPr>
        <w:t xml:space="preserve">Quinto. Notifíquese </w:t>
      </w:r>
      <w:r w:rsidRPr="00B93D45">
        <w:rPr>
          <w:rFonts w:ascii="Palatino Linotype" w:eastAsia="Palatino Linotype" w:hAnsi="Palatino Linotype" w:cs="Palatino Linotype"/>
          <w:sz w:val="22"/>
          <w:szCs w:val="22"/>
        </w:rPr>
        <w:t xml:space="preserve">vía </w:t>
      </w:r>
      <w:r w:rsidRPr="00B93D45">
        <w:rPr>
          <w:rFonts w:ascii="Palatino Linotype" w:eastAsia="Palatino Linotype" w:hAnsi="Palatino Linotype" w:cs="Palatino Linotype"/>
          <w:b/>
          <w:bCs/>
          <w:sz w:val="22"/>
          <w:szCs w:val="22"/>
        </w:rPr>
        <w:t xml:space="preserve">SAIMEX, </w:t>
      </w:r>
      <w:r w:rsidRPr="00B93D45">
        <w:rPr>
          <w:rFonts w:ascii="Palatino Linotype" w:eastAsia="Palatino Linotype" w:hAnsi="Palatino Linotype" w:cs="Palatino Linotype"/>
          <w:sz w:val="22"/>
          <w:szCs w:val="22"/>
        </w:rPr>
        <w:t>a la parte</w:t>
      </w:r>
      <w:r w:rsidRPr="00B93D45">
        <w:rPr>
          <w:rFonts w:ascii="Palatino Linotype" w:eastAsia="Palatino Linotype" w:hAnsi="Palatino Linotype" w:cs="Palatino Linotype"/>
          <w:b/>
          <w:bCs/>
          <w:sz w:val="22"/>
          <w:szCs w:val="22"/>
        </w:rPr>
        <w:t xml:space="preserve"> Recurrente</w:t>
      </w:r>
      <w:r w:rsidRPr="00B93D45">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 </w:t>
      </w:r>
    </w:p>
    <w:p w14:paraId="7AA8225B" w14:textId="77777777" w:rsidR="009F0750" w:rsidRPr="00B93D45" w:rsidRDefault="009F0750">
      <w:pPr>
        <w:spacing w:line="360" w:lineRule="auto"/>
        <w:jc w:val="both"/>
        <w:rPr>
          <w:rFonts w:ascii="Palatino Linotype" w:eastAsia="Palatino Linotype" w:hAnsi="Palatino Linotype" w:cs="Palatino Linotype"/>
          <w:sz w:val="22"/>
          <w:szCs w:val="22"/>
        </w:rPr>
      </w:pPr>
    </w:p>
    <w:p w14:paraId="1F3B056E" w14:textId="77777777" w:rsidR="009F0750" w:rsidRPr="008D2775" w:rsidRDefault="00BE6A10">
      <w:pPr>
        <w:spacing w:line="360" w:lineRule="auto"/>
        <w:jc w:val="both"/>
        <w:rPr>
          <w:rFonts w:ascii="Palatino Linotype" w:eastAsia="Palatino Linotype" w:hAnsi="Palatino Linotype" w:cs="Palatino Linotype"/>
          <w:sz w:val="22"/>
          <w:szCs w:val="22"/>
        </w:rPr>
      </w:pPr>
      <w:r w:rsidRPr="00B93D45">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Pr="008D2775">
        <w:rPr>
          <w:rFonts w:ascii="Palatino Linotype" w:eastAsia="Palatino Linotype" w:hAnsi="Palatino Linotype" w:cs="Palatino Linotype"/>
          <w:sz w:val="22"/>
          <w:szCs w:val="22"/>
        </w:rPr>
        <w:t xml:space="preserve"> </w:t>
      </w:r>
    </w:p>
    <w:p w14:paraId="364C16EB"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2017F390" w14:textId="77777777" w:rsidR="009F0750" w:rsidRPr="008D2775" w:rsidRDefault="009F0750">
      <w:pPr>
        <w:rPr>
          <w:rFonts w:ascii="Palatino Linotype" w:eastAsia="Palatino Linotype" w:hAnsi="Palatino Linotype" w:cs="Palatino Linotype"/>
          <w:sz w:val="22"/>
          <w:szCs w:val="22"/>
        </w:rPr>
      </w:pPr>
      <w:bookmarkStart w:id="15" w:name="_heading=h.17dp8vu" w:colFirst="0" w:colLast="0"/>
      <w:bookmarkEnd w:id="15"/>
    </w:p>
    <w:p w14:paraId="51E7AC02" w14:textId="77777777" w:rsidR="009F0750" w:rsidRPr="008D2775" w:rsidRDefault="009F0750">
      <w:pPr>
        <w:rPr>
          <w:rFonts w:ascii="Palatino Linotype" w:eastAsia="Palatino Linotype" w:hAnsi="Palatino Linotype" w:cs="Palatino Linotype"/>
          <w:sz w:val="22"/>
          <w:szCs w:val="22"/>
        </w:rPr>
      </w:pPr>
    </w:p>
    <w:p w14:paraId="3FBEBA9E" w14:textId="77777777" w:rsidR="009F0750" w:rsidRPr="008D2775" w:rsidRDefault="009F0750">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130A1CD6"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060104A1"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701B4185" w14:textId="77777777" w:rsidR="009F0750" w:rsidRPr="008D2775" w:rsidRDefault="009F0750">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60AD6B86"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7802D635"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1FE0A9FD"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08E616C5"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7E043E75"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03DD05DE"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5136D6C3"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3FD9CAC3"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21445F1A"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57012E21"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63537EFA"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153B389B"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1BF7487C"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78A47D08"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595DA0C1"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77ECE7E6"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56894FF3"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6CCCFE9B"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0F507EA4" w14:textId="77777777" w:rsidR="009F0750" w:rsidRPr="008D2775" w:rsidRDefault="009F0750">
      <w:pPr>
        <w:spacing w:line="360" w:lineRule="auto"/>
        <w:jc w:val="both"/>
        <w:rPr>
          <w:rFonts w:ascii="Palatino Linotype" w:eastAsia="Palatino Linotype" w:hAnsi="Palatino Linotype" w:cs="Palatino Linotype"/>
          <w:sz w:val="22"/>
          <w:szCs w:val="22"/>
        </w:rPr>
      </w:pPr>
    </w:p>
    <w:p w14:paraId="1E1716A6" w14:textId="77777777" w:rsidR="009F0750" w:rsidRPr="008D2775" w:rsidRDefault="009F0750">
      <w:pPr>
        <w:spacing w:line="360" w:lineRule="auto"/>
        <w:jc w:val="both"/>
        <w:rPr>
          <w:rFonts w:ascii="Palatino Linotype" w:eastAsia="Palatino Linotype" w:hAnsi="Palatino Linotype" w:cs="Palatino Linotype"/>
          <w:sz w:val="22"/>
          <w:szCs w:val="22"/>
        </w:rPr>
      </w:pPr>
    </w:p>
    <w:sectPr w:rsidR="009F0750" w:rsidRPr="008D2775">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7738D" w14:textId="77777777" w:rsidR="000E5DDB" w:rsidRDefault="000E5DDB">
      <w:r>
        <w:separator/>
      </w:r>
    </w:p>
  </w:endnote>
  <w:endnote w:type="continuationSeparator" w:id="0">
    <w:p w14:paraId="7A2764B2" w14:textId="77777777" w:rsidR="000E5DDB" w:rsidRDefault="000E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1598871F-6D1C-4170-8073-68C3A2306D2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7B4058A-6A3A-40FA-89DF-89C8BACE2441}"/>
    <w:embedBold r:id="rId3" w:fontKey="{74A524C8-323F-4E32-946D-2EEAF1CD772D}"/>
  </w:font>
  <w:font w:name="Cambria">
    <w:panose1 w:val="02040503050406030204"/>
    <w:charset w:val="00"/>
    <w:family w:val="roman"/>
    <w:pitch w:val="variable"/>
    <w:sig w:usb0="E00006FF" w:usb1="420024FF" w:usb2="02000000" w:usb3="00000000" w:csb0="0000019F" w:csb1="00000000"/>
    <w:embedRegular r:id="rId4" w:fontKey="{4E23A201-4AB3-40A6-AD89-0F7D5046241F}"/>
    <w:embedBold r:id="rId5" w:fontKey="{615FDB24-C270-45E2-BE61-5B13E62BA642}"/>
    <w:embedBoldItalic r:id="rId6" w:fontKey="{54B642E1-68D1-4F3B-8865-5B97FF35CDA0}"/>
  </w:font>
  <w:font w:name="Segoe UI">
    <w:panose1 w:val="020B0502040204020203"/>
    <w:charset w:val="00"/>
    <w:family w:val="swiss"/>
    <w:pitch w:val="variable"/>
    <w:sig w:usb0="E4002EFF" w:usb1="C000E47F" w:usb2="00000009" w:usb3="00000000" w:csb0="000001FF" w:csb1="00000000"/>
    <w:embedRegular r:id="rId7" w:fontKey="{5D6B1C90-DC1D-43F4-A604-5871B78D3BA3}"/>
  </w:font>
  <w:font w:name="Georgia">
    <w:panose1 w:val="02040502050405020303"/>
    <w:charset w:val="00"/>
    <w:family w:val="roman"/>
    <w:pitch w:val="variable"/>
    <w:sig w:usb0="00000287" w:usb1="00000000" w:usb2="00000000" w:usb3="00000000" w:csb0="0000009F" w:csb1="00000000"/>
    <w:embedItalic r:id="rId8" w:fontKey="{E71E4448-ED2C-4259-919E-B2027DA9724C}"/>
  </w:font>
  <w:font w:name="Palatino Linotype">
    <w:panose1 w:val="02040502050505030304"/>
    <w:charset w:val="00"/>
    <w:family w:val="roman"/>
    <w:pitch w:val="variable"/>
    <w:sig w:usb0="E0000287" w:usb1="40000013" w:usb2="00000000" w:usb3="00000000" w:csb0="0000019F" w:csb1="00000000"/>
    <w:embedRegular r:id="rId9" w:fontKey="{34E2B766-86F7-4228-8623-A4B1DCDD9FEB}"/>
    <w:embedBold r:id="rId10" w:fontKey="{C43B412D-CD3B-4FB6-909B-43A14AB3E85C}"/>
    <w:embedItalic r:id="rId11" w:fontKey="{21128258-E2E4-48C1-8564-2DF9617E35BB}"/>
    <w:embedBoldItalic r:id="rId12" w:fontKey="{60438CF0-48CF-4409-8D1F-3846B66F24A6}"/>
  </w:font>
  <w:font w:name="Verdana">
    <w:panose1 w:val="020B0604030504040204"/>
    <w:charset w:val="00"/>
    <w:family w:val="swiss"/>
    <w:pitch w:val="variable"/>
    <w:sig w:usb0="A00006FF" w:usb1="4000205B" w:usb2="00000010" w:usb3="00000000" w:csb0="0000019F" w:csb1="00000000"/>
    <w:embedBold r:id="rId13" w:fontKey="{0ABC368E-00DA-4022-8752-504CA5587AB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98338" w14:textId="208BE2CB" w:rsidR="009F0750" w:rsidRDefault="00BE6A1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506DC2">
      <w:rPr>
        <w:rFonts w:ascii="Palatino Linotype" w:eastAsia="Palatino Linotype" w:hAnsi="Palatino Linotype" w:cs="Palatino Linotype"/>
        <w:b/>
        <w:bCs/>
        <w:noProof/>
        <w:color w:val="000000"/>
        <w:sz w:val="20"/>
        <w:szCs w:val="20"/>
      </w:rPr>
      <w:t>9</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506DC2">
      <w:rPr>
        <w:rFonts w:ascii="Palatino Linotype" w:eastAsia="Palatino Linotype" w:hAnsi="Palatino Linotype" w:cs="Palatino Linotype"/>
        <w:b/>
        <w:bCs/>
        <w:noProof/>
        <w:color w:val="000000"/>
        <w:sz w:val="20"/>
        <w:szCs w:val="20"/>
      </w:rPr>
      <w:t>38</w:t>
    </w:r>
    <w:r>
      <w:rPr>
        <w:rFonts w:ascii="Palatino Linotype" w:eastAsia="Palatino Linotype" w:hAnsi="Palatino Linotype" w:cs="Palatino Linotype"/>
        <w:b/>
        <w:bCs/>
        <w:color w:val="000000"/>
        <w:sz w:val="20"/>
        <w:szCs w:val="20"/>
      </w:rPr>
      <w:fldChar w:fldCharType="end"/>
    </w:r>
  </w:p>
  <w:p w14:paraId="3EBBB5A3" w14:textId="77777777" w:rsidR="009F0750" w:rsidRDefault="009F0750">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01F5C" w14:textId="29D70B18" w:rsidR="009F0750" w:rsidRDefault="00BE6A1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506DC2">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506DC2">
      <w:rPr>
        <w:rFonts w:ascii="Palatino Linotype" w:eastAsia="Palatino Linotype" w:hAnsi="Palatino Linotype" w:cs="Palatino Linotype"/>
        <w:b/>
        <w:bCs/>
        <w:noProof/>
        <w:color w:val="000000"/>
        <w:sz w:val="20"/>
        <w:szCs w:val="20"/>
      </w:rPr>
      <w:t>38</w:t>
    </w:r>
    <w:r>
      <w:rPr>
        <w:rFonts w:ascii="Palatino Linotype" w:eastAsia="Palatino Linotype" w:hAnsi="Palatino Linotype" w:cs="Palatino Linotype"/>
        <w:b/>
        <w:bCs/>
        <w:color w:val="000000"/>
        <w:sz w:val="20"/>
        <w:szCs w:val="20"/>
      </w:rPr>
      <w:fldChar w:fldCharType="end"/>
    </w:r>
  </w:p>
  <w:p w14:paraId="2B1FEA02" w14:textId="77777777" w:rsidR="009F0750" w:rsidRDefault="009F075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198FC" w14:textId="77777777" w:rsidR="000E5DDB" w:rsidRDefault="000E5DDB">
      <w:r>
        <w:separator/>
      </w:r>
    </w:p>
  </w:footnote>
  <w:footnote w:type="continuationSeparator" w:id="0">
    <w:p w14:paraId="63F93C89" w14:textId="77777777" w:rsidR="000E5DDB" w:rsidRDefault="000E5DDB">
      <w:r>
        <w:continuationSeparator/>
      </w:r>
    </w:p>
  </w:footnote>
  <w:footnote w:id="1">
    <w:p w14:paraId="35B0B24F" w14:textId="77777777" w:rsidR="009F0750" w:rsidRDefault="00BE6A10">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56B544BC" w14:textId="77777777" w:rsidR="009F0750" w:rsidRDefault="00BE6A1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031AB771" w14:textId="77777777" w:rsidR="009F0750" w:rsidRDefault="00BE6A10">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32FC270B" w14:textId="77777777" w:rsidR="009F0750" w:rsidRDefault="00BE6A10">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87D2B" w14:textId="77777777" w:rsidR="009F0750" w:rsidRDefault="009F0750">
    <w:pPr>
      <w:rPr>
        <w:rFonts w:ascii="Cambria" w:eastAsia="Cambria" w:hAnsi="Cambria" w:cs="Cambria"/>
        <w:color w:val="000000"/>
      </w:rPr>
    </w:pPr>
  </w:p>
  <w:tbl>
    <w:tblPr>
      <w:tblStyle w:val="a9"/>
      <w:tblW w:w="7087" w:type="dxa"/>
      <w:tblInd w:w="3261" w:type="dxa"/>
      <w:tblLayout w:type="fixed"/>
      <w:tblLook w:val="0400" w:firstRow="0" w:lastRow="0" w:firstColumn="0" w:lastColumn="0" w:noHBand="0" w:noVBand="1"/>
    </w:tblPr>
    <w:tblGrid>
      <w:gridCol w:w="2489"/>
      <w:gridCol w:w="4598"/>
    </w:tblGrid>
    <w:tr w:rsidR="009F0750" w14:paraId="0CB18D8B" w14:textId="77777777">
      <w:tc>
        <w:tcPr>
          <w:tcW w:w="2489" w:type="dxa"/>
        </w:tcPr>
        <w:p w14:paraId="2846B9EF" w14:textId="77777777" w:rsidR="009F0750" w:rsidRDefault="00BE6A1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vAlign w:val="center"/>
        </w:tcPr>
        <w:p w14:paraId="3C57BB19" w14:textId="77777777" w:rsidR="009F0750" w:rsidRDefault="00BE6A10">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10859/INFOEM/IP/RR/2025</w:t>
          </w:r>
          <w:r>
            <w:rPr>
              <w:noProof/>
            </w:rPr>
            <w:drawing>
              <wp:anchor distT="0" distB="0" distL="0" distR="0" simplePos="0" relativeHeight="251658240" behindDoc="1" locked="0" layoutInCell="1" hidden="0" allowOverlap="1" wp14:anchorId="2BD1BD0D" wp14:editId="284E67DA">
                <wp:simplePos x="0" y="0"/>
                <wp:positionH relativeFrom="column">
                  <wp:posOffset>-4305298</wp:posOffset>
                </wp:positionH>
                <wp:positionV relativeFrom="paragraph">
                  <wp:posOffset>-666113</wp:posOffset>
                </wp:positionV>
                <wp:extent cx="7809865" cy="10165715"/>
                <wp:effectExtent l="0" t="0" r="0" b="0"/>
                <wp:wrapNone/>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9F0750" w14:paraId="56B4C26A" w14:textId="77777777">
      <w:trPr>
        <w:trHeight w:val="228"/>
      </w:trPr>
      <w:tc>
        <w:tcPr>
          <w:tcW w:w="2489" w:type="dxa"/>
          <w:vAlign w:val="center"/>
        </w:tcPr>
        <w:p w14:paraId="128FD0B6" w14:textId="77777777" w:rsidR="009F0750" w:rsidRDefault="00BE6A1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vAlign w:val="center"/>
        </w:tcPr>
        <w:p w14:paraId="324686F9" w14:textId="77777777" w:rsidR="009F0750" w:rsidRDefault="00BE6A10">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Secretaría de Educación, Ciencia, Tecnología e Innovación</w:t>
          </w:r>
        </w:p>
      </w:tc>
    </w:tr>
    <w:tr w:rsidR="009F0750" w14:paraId="644959F3" w14:textId="77777777">
      <w:tc>
        <w:tcPr>
          <w:tcW w:w="2489" w:type="dxa"/>
          <w:vAlign w:val="center"/>
        </w:tcPr>
        <w:p w14:paraId="6F93530B" w14:textId="77777777" w:rsidR="009F0750" w:rsidRDefault="00BE6A10">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vAlign w:val="center"/>
        </w:tcPr>
        <w:p w14:paraId="01E5B47A" w14:textId="77777777" w:rsidR="009F0750" w:rsidRDefault="00BE6A10">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6D0CB0DE" w14:textId="77777777" w:rsidR="009F0750" w:rsidRDefault="00BE6A10">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77DCE" w14:textId="2D07A737" w:rsidR="009F0750" w:rsidRDefault="009F075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a"/>
      <w:tblW w:w="6945" w:type="dxa"/>
      <w:tblInd w:w="3261" w:type="dxa"/>
      <w:tblLayout w:type="fixed"/>
      <w:tblLook w:val="0400" w:firstRow="0" w:lastRow="0" w:firstColumn="0" w:lastColumn="0" w:noHBand="0" w:noVBand="1"/>
    </w:tblPr>
    <w:tblGrid>
      <w:gridCol w:w="2551"/>
      <w:gridCol w:w="4394"/>
    </w:tblGrid>
    <w:tr w:rsidR="009F0750" w14:paraId="2694CDE8" w14:textId="77777777">
      <w:tc>
        <w:tcPr>
          <w:tcW w:w="2551" w:type="dxa"/>
          <w:vAlign w:val="center"/>
        </w:tcPr>
        <w:p w14:paraId="4BA23827" w14:textId="77777777" w:rsidR="009F0750" w:rsidRDefault="00BE6A1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vAlign w:val="center"/>
        </w:tcPr>
        <w:p w14:paraId="295114B9" w14:textId="77777777" w:rsidR="009F0750" w:rsidRDefault="00BE6A10">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10859/INFOEM/IP/RR/2025</w:t>
          </w:r>
        </w:p>
      </w:tc>
    </w:tr>
    <w:tr w:rsidR="009F0750" w14:paraId="1B9C9619" w14:textId="77777777">
      <w:trPr>
        <w:trHeight w:val="130"/>
      </w:trPr>
      <w:tc>
        <w:tcPr>
          <w:tcW w:w="2551" w:type="dxa"/>
          <w:vAlign w:val="center"/>
        </w:tcPr>
        <w:p w14:paraId="35AC08CF" w14:textId="77777777" w:rsidR="009F0750" w:rsidRDefault="00BE6A1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vAlign w:val="center"/>
        </w:tcPr>
        <w:p w14:paraId="23DACAA3" w14:textId="2FE0C851" w:rsidR="009F0750" w:rsidRDefault="00506DC2" w:rsidP="00506DC2">
          <w:pPr>
            <w:ind w:left="-45" w:right="1444"/>
            <w:jc w:val="both"/>
            <w:rPr>
              <w:rFonts w:ascii="Palatino Linotype" w:eastAsia="Palatino Linotype" w:hAnsi="Palatino Linotype" w:cs="Palatino Linotype"/>
              <w:b/>
              <w:bCs/>
              <w:sz w:val="22"/>
              <w:szCs w:val="22"/>
            </w:rPr>
          </w:pPr>
          <w:r>
            <w:rPr>
              <w:noProof/>
            </w:rPr>
            <w:drawing>
              <wp:anchor distT="0" distB="0" distL="0" distR="0" simplePos="0" relativeHeight="251659264" behindDoc="1" locked="0" layoutInCell="1" hidden="0" allowOverlap="1" wp14:anchorId="62F2DEA6" wp14:editId="732A961B">
                <wp:simplePos x="0" y="0"/>
                <wp:positionH relativeFrom="column">
                  <wp:posOffset>-4841240</wp:posOffset>
                </wp:positionH>
                <wp:positionV relativeFrom="paragraph">
                  <wp:posOffset>-692150</wp:posOffset>
                </wp:positionV>
                <wp:extent cx="7809865" cy="10165715"/>
                <wp:effectExtent l="0" t="0" r="0" b="0"/>
                <wp:wrapNone/>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bCs/>
              <w:sz w:val="22"/>
              <w:szCs w:val="22"/>
            </w:rPr>
            <w:t xml:space="preserve">XXXXX XXXXXXX XXXXXXXX XXXXXXX </w:t>
          </w:r>
        </w:p>
      </w:tc>
    </w:tr>
    <w:tr w:rsidR="009F0750" w14:paraId="006E3594" w14:textId="77777777">
      <w:trPr>
        <w:trHeight w:val="228"/>
      </w:trPr>
      <w:tc>
        <w:tcPr>
          <w:tcW w:w="2551" w:type="dxa"/>
          <w:vAlign w:val="center"/>
        </w:tcPr>
        <w:p w14:paraId="6137107A" w14:textId="77777777" w:rsidR="009F0750" w:rsidRDefault="00BE6A1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vAlign w:val="center"/>
        </w:tcPr>
        <w:p w14:paraId="187FF888" w14:textId="77777777" w:rsidR="009F0750" w:rsidRDefault="00BE6A10">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Secretaría de Educación, Ciencia, Tecnología e Innovación</w:t>
          </w:r>
        </w:p>
      </w:tc>
    </w:tr>
    <w:tr w:rsidR="009F0750" w14:paraId="003F0F0A" w14:textId="77777777">
      <w:tc>
        <w:tcPr>
          <w:tcW w:w="2551" w:type="dxa"/>
          <w:vAlign w:val="center"/>
        </w:tcPr>
        <w:p w14:paraId="1F0A1CC6" w14:textId="77777777" w:rsidR="009F0750" w:rsidRDefault="00BE6A10">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vAlign w:val="center"/>
        </w:tcPr>
        <w:p w14:paraId="61FE9FA3" w14:textId="77777777" w:rsidR="009F0750" w:rsidRDefault="00BE6A10">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E30B420" w14:textId="77777777" w:rsidR="009F0750" w:rsidRDefault="009F0750">
    <w:pPr>
      <w:pBdr>
        <w:top w:val="nil"/>
        <w:left w:val="nil"/>
        <w:bottom w:val="nil"/>
        <w:right w:val="nil"/>
        <w:between w:val="nil"/>
      </w:pBdr>
      <w:tabs>
        <w:tab w:val="center" w:pos="4252"/>
        <w:tab w:val="right" w:pos="8504"/>
      </w:tabs>
      <w:rPr>
        <w:rFonts w:ascii="Cambria" w:eastAsia="Cambria" w:hAnsi="Cambria" w:cs="Cambria"/>
        <w:color w:val="000000"/>
      </w:rPr>
    </w:pPr>
  </w:p>
  <w:p w14:paraId="7D7AD9A8" w14:textId="77777777" w:rsidR="009F0750" w:rsidRDefault="009F07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B73BB"/>
    <w:multiLevelType w:val="multilevel"/>
    <w:tmpl w:val="252EE30A"/>
    <w:lvl w:ilvl="0">
      <w:start w:val="3"/>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FD8503E"/>
    <w:multiLevelType w:val="multilevel"/>
    <w:tmpl w:val="4E2A2A9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50"/>
    <w:rsid w:val="000E5DDB"/>
    <w:rsid w:val="003D6CEF"/>
    <w:rsid w:val="00506DC2"/>
    <w:rsid w:val="008D2775"/>
    <w:rsid w:val="008E3389"/>
    <w:rsid w:val="009F0750"/>
    <w:rsid w:val="00B93D45"/>
    <w:rsid w:val="00BE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894A"/>
  <w15:docId w15:val="{E89859DC-E8D5-42F9-A02E-464D3D99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0">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0"/>
    <w:tblPr>
      <w:tblStyleRowBandSize w:val="1"/>
      <w:tblStyleColBandSize w:val="1"/>
      <w:tblCellMar>
        <w:left w:w="115" w:type="dxa"/>
        <w:right w:w="115" w:type="dxa"/>
      </w:tblCellMar>
    </w:tblPr>
  </w:style>
  <w:style w:type="table" w:customStyle="1" w:styleId="5">
    <w:name w:val="5"/>
    <w:basedOn w:val="TableNormal5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6iRyDQ79HZiu8XosyvKs61ETcA==">CgMxLjAyCWguMWZvYjl0ZTIJaC40ZDM0b2c4MghoLmdqZGd4czIJaC4zZHk2dmttMgloLjMwajB6bGwyCWguMnM4ZXlvMTIIaC50eWpjd3QyCWguM3pueXNoNzIJaC4xeTgxMHR3Mg5oLmlqdjk4cG50Y2Q1czIJaC4yNmluMXJnMg1oLmg3bnpiNzl3bHJhMg5oLnVjY2VhamRscjUwcjIJaC4yZXQ5MnAwMgloLjE3ZHA4dnUyCWguM3JkY3JqbjIJaC4xdDNoNXNmOAByITFYLUNOb1hoRFNOZWZLdDhWdVhPUWZjOWM5U2ZnWXhs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9469</Words>
  <Characters>52080</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2026-02-27T18:09:00Z</cp:lastPrinted>
  <dcterms:created xsi:type="dcterms:W3CDTF">2026-04-06T22:43:00Z</dcterms:created>
  <dcterms:modified xsi:type="dcterms:W3CDTF">2026-04-06T22:43:00Z</dcterms:modified>
</cp:coreProperties>
</file>