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F4C" w:rsidRPr="00A30A10" w:rsidRDefault="006B6F4C" w:rsidP="003961DE">
      <w:pPr>
        <w:tabs>
          <w:tab w:val="left" w:pos="3465"/>
        </w:tabs>
        <w:spacing w:line="360" w:lineRule="auto"/>
        <w:ind w:right="-801"/>
        <w:jc w:val="both"/>
        <w:rPr>
          <w:rFonts w:ascii="Palatino Linotype" w:eastAsia="Palatino Linotype" w:hAnsi="Palatino Linotype" w:cs="Palatino Linotype"/>
          <w:b/>
        </w:rPr>
      </w:pPr>
      <w:r w:rsidRPr="00A30A1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A30A10">
        <w:rPr>
          <w:rFonts w:ascii="Palatino Linotype" w:eastAsia="Palatino Linotype" w:hAnsi="Palatino Linotype" w:cs="Palatino Linotype"/>
          <w:b/>
        </w:rPr>
        <w:t xml:space="preserve">fecha </w:t>
      </w:r>
      <w:r w:rsidR="00C0467B" w:rsidRPr="00A30A10">
        <w:rPr>
          <w:rFonts w:ascii="Palatino Linotype" w:eastAsia="Palatino Linotype" w:hAnsi="Palatino Linotype" w:cs="Palatino Linotype"/>
          <w:b/>
        </w:rPr>
        <w:t>tres</w:t>
      </w:r>
      <w:r w:rsidR="00A30A10" w:rsidRPr="00A30A10">
        <w:rPr>
          <w:rFonts w:ascii="Palatino Linotype" w:eastAsia="Palatino Linotype" w:hAnsi="Palatino Linotype" w:cs="Palatino Linotype"/>
          <w:b/>
        </w:rPr>
        <w:t xml:space="preserve"> (03)</w:t>
      </w:r>
      <w:r w:rsidR="00C0467B" w:rsidRPr="00A30A10">
        <w:rPr>
          <w:rFonts w:ascii="Palatino Linotype" w:eastAsia="Palatino Linotype" w:hAnsi="Palatino Linotype" w:cs="Palatino Linotype"/>
          <w:b/>
        </w:rPr>
        <w:t xml:space="preserve"> de junio</w:t>
      </w:r>
      <w:r w:rsidRPr="00A30A10">
        <w:rPr>
          <w:rFonts w:ascii="Palatino Linotype" w:eastAsia="Palatino Linotype" w:hAnsi="Palatino Linotype" w:cs="Palatino Linotype"/>
          <w:b/>
        </w:rPr>
        <w:t xml:space="preserve"> de dos mil veintiséis.</w:t>
      </w:r>
    </w:p>
    <w:p w:rsidR="002A29F7" w:rsidRPr="00A30A10" w:rsidRDefault="002A29F7" w:rsidP="003961DE">
      <w:pPr>
        <w:tabs>
          <w:tab w:val="left" w:pos="3465"/>
        </w:tabs>
        <w:spacing w:line="360" w:lineRule="auto"/>
        <w:ind w:right="-801"/>
        <w:jc w:val="both"/>
        <w:rPr>
          <w:rFonts w:ascii="Palatino Linotype" w:eastAsia="Palatino Linotype" w:hAnsi="Palatino Linotype" w:cs="Palatino Linotype"/>
        </w:rPr>
      </w:pPr>
    </w:p>
    <w:p w:rsidR="002A29F7" w:rsidRPr="00A30A10" w:rsidRDefault="00F12910" w:rsidP="003961DE">
      <w:pPr>
        <w:spacing w:line="360" w:lineRule="auto"/>
        <w:ind w:right="-801"/>
        <w:jc w:val="both"/>
        <w:rPr>
          <w:rFonts w:ascii="Palatino Linotype" w:eastAsia="Palatino Linotype" w:hAnsi="Palatino Linotype" w:cs="Palatino Linotype"/>
        </w:rPr>
      </w:pPr>
      <w:r w:rsidRPr="00A30A10">
        <w:rPr>
          <w:rFonts w:ascii="Palatino Linotype" w:eastAsia="Palatino Linotype" w:hAnsi="Palatino Linotype" w:cs="Palatino Linotype"/>
          <w:b/>
        </w:rPr>
        <w:t xml:space="preserve">VISTAS </w:t>
      </w:r>
      <w:r w:rsidRPr="00A30A10">
        <w:rPr>
          <w:rFonts w:ascii="Palatino Linotype" w:eastAsia="Palatino Linotype" w:hAnsi="Palatino Linotype" w:cs="Palatino Linotype"/>
        </w:rPr>
        <w:t xml:space="preserve">las constancias para resolver </w:t>
      </w:r>
      <w:r w:rsidR="008C0829" w:rsidRPr="00A30A10">
        <w:rPr>
          <w:rFonts w:ascii="Palatino Linotype" w:eastAsia="Palatino Linotype" w:hAnsi="Palatino Linotype" w:cs="Palatino Linotype"/>
          <w:color w:val="000000"/>
        </w:rPr>
        <w:t>el Recurso</w:t>
      </w:r>
      <w:r w:rsidRPr="00A30A10">
        <w:rPr>
          <w:rFonts w:ascii="Palatino Linotype" w:eastAsia="Palatino Linotype" w:hAnsi="Palatino Linotype" w:cs="Palatino Linotype"/>
          <w:color w:val="000000"/>
        </w:rPr>
        <w:t xml:space="preserve"> de Revisión </w:t>
      </w:r>
      <w:r w:rsidR="00C53E7B" w:rsidRPr="00A30A10">
        <w:rPr>
          <w:rFonts w:ascii="Palatino Linotype" w:hAnsi="Palatino Linotype"/>
          <w:b/>
          <w:bCs/>
          <w:color w:val="000000"/>
        </w:rPr>
        <w:t>14433</w:t>
      </w:r>
      <w:r w:rsidR="006B6F4C" w:rsidRPr="00A30A10">
        <w:rPr>
          <w:rFonts w:ascii="Palatino Linotype" w:hAnsi="Palatino Linotype"/>
          <w:b/>
          <w:bCs/>
          <w:color w:val="000000"/>
        </w:rPr>
        <w:t>/INFOEM/IP/RR/2025</w:t>
      </w:r>
      <w:r w:rsidR="008C0829" w:rsidRPr="00A30A10">
        <w:rPr>
          <w:rFonts w:ascii="Palatino Linotype" w:eastAsia="Palatino Linotype" w:hAnsi="Palatino Linotype" w:cs="Palatino Linotype"/>
          <w:color w:val="000000"/>
        </w:rPr>
        <w:t>, promovido</w:t>
      </w:r>
      <w:r w:rsidRPr="00A30A10">
        <w:rPr>
          <w:rFonts w:ascii="Palatino Linotype" w:eastAsia="Palatino Linotype" w:hAnsi="Palatino Linotype" w:cs="Palatino Linotype"/>
          <w:color w:val="000000"/>
        </w:rPr>
        <w:t xml:space="preserve"> </w:t>
      </w:r>
      <w:r w:rsidRPr="00A30A10">
        <w:rPr>
          <w:rFonts w:ascii="Palatino Linotype" w:eastAsia="Palatino Linotype" w:hAnsi="Palatino Linotype" w:cs="Palatino Linotype"/>
        </w:rPr>
        <w:t xml:space="preserve">por </w:t>
      </w:r>
      <w:r w:rsidR="00043CA0">
        <w:rPr>
          <w:rFonts w:ascii="Palatino Linotype" w:eastAsia="Palatino Linotype" w:hAnsi="Palatino Linotype" w:cs="Palatino Linotype"/>
          <w:b/>
        </w:rPr>
        <w:t>XXXX</w:t>
      </w:r>
      <w:r w:rsidRPr="00A30A10">
        <w:rPr>
          <w:rFonts w:ascii="Palatino Linotype" w:eastAsia="Palatino Linotype" w:hAnsi="Palatino Linotype" w:cs="Palatino Linotype"/>
        </w:rPr>
        <w:t>,  a quien en lo sucesivo se denominará como</w:t>
      </w:r>
      <w:r w:rsidR="006B6F4C" w:rsidRPr="00A30A10">
        <w:rPr>
          <w:rFonts w:ascii="Palatino Linotype" w:eastAsia="Palatino Linotype" w:hAnsi="Palatino Linotype" w:cs="Palatino Linotype"/>
        </w:rPr>
        <w:t xml:space="preserve"> </w:t>
      </w:r>
      <w:r w:rsidR="006B6F4C" w:rsidRPr="00A30A10">
        <w:rPr>
          <w:rFonts w:ascii="Palatino Linotype" w:eastAsia="Palatino Linotype" w:hAnsi="Palatino Linotype" w:cs="Palatino Linotype"/>
          <w:b/>
        </w:rPr>
        <w:t>LA</w:t>
      </w:r>
      <w:r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b/>
        </w:rPr>
        <w:t>RECURRENTE</w:t>
      </w:r>
      <w:r w:rsidRPr="00A30A10">
        <w:rPr>
          <w:rFonts w:ascii="Palatino Linotype" w:eastAsia="Palatino Linotype" w:hAnsi="Palatino Linotype" w:cs="Palatino Linotype"/>
        </w:rPr>
        <w:t xml:space="preserve">, en contra de la </w:t>
      </w:r>
      <w:r w:rsidR="007F3F93" w:rsidRPr="00A30A10">
        <w:rPr>
          <w:rFonts w:ascii="Palatino Linotype" w:eastAsia="Palatino Linotype" w:hAnsi="Palatino Linotype" w:cs="Palatino Linotype"/>
        </w:rPr>
        <w:t>falta de respuesta</w:t>
      </w:r>
      <w:r w:rsidR="008C0829" w:rsidRPr="00A30A10">
        <w:rPr>
          <w:rFonts w:ascii="Palatino Linotype" w:eastAsia="Palatino Linotype" w:hAnsi="Palatino Linotype" w:cs="Palatino Linotype"/>
        </w:rPr>
        <w:t xml:space="preserve"> a la solicitud</w:t>
      </w:r>
      <w:r w:rsidRPr="00A30A10">
        <w:rPr>
          <w:rFonts w:ascii="Palatino Linotype" w:eastAsia="Palatino Linotype" w:hAnsi="Palatino Linotype" w:cs="Palatino Linotype"/>
        </w:rPr>
        <w:t xml:space="preserve"> de información </w:t>
      </w:r>
      <w:r w:rsidR="00C53E7B" w:rsidRPr="00A30A10">
        <w:rPr>
          <w:rFonts w:ascii="Palatino Linotype" w:eastAsia="Palatino Linotype" w:hAnsi="Palatino Linotype" w:cs="Palatino Linotype"/>
          <w:b/>
        </w:rPr>
        <w:t>01373/TEPOTZOT/IP/2025</w:t>
      </w:r>
      <w:r w:rsidRPr="00A30A10">
        <w:rPr>
          <w:rFonts w:ascii="Palatino Linotype" w:eastAsia="Palatino Linotype" w:hAnsi="Palatino Linotype" w:cs="Palatino Linotype"/>
        </w:rPr>
        <w:t xml:space="preserve">, por parte </w:t>
      </w:r>
      <w:r w:rsidR="002548D4" w:rsidRPr="00A30A10">
        <w:rPr>
          <w:rFonts w:ascii="Palatino Linotype" w:eastAsia="Palatino Linotype" w:hAnsi="Palatino Linotype" w:cs="Palatino Linotype"/>
        </w:rPr>
        <w:t>de</w:t>
      </w:r>
      <w:r w:rsidR="00633C3A" w:rsidRPr="00A30A10">
        <w:rPr>
          <w:rFonts w:ascii="Palatino Linotype" w:eastAsia="Palatino Linotype" w:hAnsi="Palatino Linotype" w:cs="Palatino Linotype"/>
        </w:rPr>
        <w:t>l</w:t>
      </w:r>
      <w:r w:rsidRPr="00A30A10">
        <w:rPr>
          <w:rFonts w:ascii="Palatino Linotype" w:eastAsia="Palatino Linotype" w:hAnsi="Palatino Linotype" w:cs="Palatino Linotype"/>
        </w:rPr>
        <w:t xml:space="preserve"> </w:t>
      </w:r>
      <w:r w:rsidR="00633C3A" w:rsidRPr="00A30A10">
        <w:rPr>
          <w:rFonts w:ascii="Palatino Linotype" w:eastAsia="Palatino Linotype" w:hAnsi="Palatino Linotype" w:cs="Palatino Linotype"/>
          <w:b/>
        </w:rPr>
        <w:t>Ayuntamiento de Tepotzotlán</w:t>
      </w:r>
      <w:r w:rsidRPr="00A30A10">
        <w:rPr>
          <w:rFonts w:ascii="Palatino Linotype" w:eastAsia="Palatino Linotype" w:hAnsi="Palatino Linotype" w:cs="Palatino Linotype"/>
          <w:b/>
        </w:rPr>
        <w:t xml:space="preserve">, </w:t>
      </w:r>
      <w:r w:rsidRPr="00A30A10">
        <w:rPr>
          <w:rFonts w:ascii="Palatino Linotype" w:eastAsia="Palatino Linotype" w:hAnsi="Palatino Linotype" w:cs="Palatino Linotype"/>
        </w:rPr>
        <w:t xml:space="preserve">en adelante el </w:t>
      </w:r>
      <w:r w:rsidRPr="00A30A10">
        <w:rPr>
          <w:rFonts w:ascii="Palatino Linotype" w:eastAsia="Palatino Linotype" w:hAnsi="Palatino Linotype" w:cs="Palatino Linotype"/>
          <w:b/>
        </w:rPr>
        <w:t>SUJETO OBLIGADO</w:t>
      </w:r>
      <w:r w:rsidRPr="00A30A10">
        <w:rPr>
          <w:rFonts w:ascii="Palatino Linotype" w:eastAsia="Palatino Linotype" w:hAnsi="Palatino Linotype" w:cs="Palatino Linotype"/>
        </w:rPr>
        <w:t>, se emite la presente resolución con base en los siguientes:</w:t>
      </w:r>
    </w:p>
    <w:p w:rsidR="002A29F7" w:rsidRPr="00A30A10" w:rsidRDefault="002A29F7" w:rsidP="00ED60CE">
      <w:pPr>
        <w:jc w:val="both"/>
        <w:rPr>
          <w:rFonts w:ascii="Palatino Linotype" w:eastAsia="Palatino Linotype" w:hAnsi="Palatino Linotype" w:cs="Palatino Linotype"/>
        </w:rPr>
      </w:pPr>
    </w:p>
    <w:p w:rsidR="002A29F7" w:rsidRPr="00A30A10" w:rsidRDefault="00F12910" w:rsidP="00ED60CE">
      <w:pPr>
        <w:pStyle w:val="Ttulo1"/>
        <w:spacing w:before="0" w:line="360" w:lineRule="auto"/>
        <w:jc w:val="center"/>
        <w:rPr>
          <w:rFonts w:ascii="Palatino Linotype" w:eastAsia="Palatino Linotype" w:hAnsi="Palatino Linotype" w:cs="Palatino Linotype"/>
          <w:b/>
          <w:color w:val="000000"/>
          <w:sz w:val="24"/>
          <w:szCs w:val="24"/>
        </w:rPr>
      </w:pPr>
      <w:bookmarkStart w:id="0" w:name="_heading=h.gjdgxs" w:colFirst="0" w:colLast="0"/>
      <w:bookmarkEnd w:id="0"/>
      <w:r w:rsidRPr="00A30A10">
        <w:rPr>
          <w:rFonts w:ascii="Palatino Linotype" w:eastAsia="Palatino Linotype" w:hAnsi="Palatino Linotype" w:cs="Palatino Linotype"/>
          <w:b/>
          <w:color w:val="000000"/>
          <w:sz w:val="24"/>
          <w:szCs w:val="24"/>
        </w:rPr>
        <w:t>A N T E C E D E N T E S</w:t>
      </w:r>
    </w:p>
    <w:p w:rsidR="002A29F7" w:rsidRPr="00A30A10"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rPr>
      </w:pPr>
    </w:p>
    <w:p w:rsidR="008C0829" w:rsidRPr="00A30A10" w:rsidRDefault="00F12910" w:rsidP="008C0829">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El </w:t>
      </w:r>
      <w:r w:rsidR="00C53E7B" w:rsidRPr="00A30A10">
        <w:rPr>
          <w:rFonts w:ascii="Palatino Linotype" w:eastAsia="Palatino Linotype" w:hAnsi="Palatino Linotype" w:cs="Palatino Linotype"/>
          <w:b/>
          <w:color w:val="000000"/>
        </w:rPr>
        <w:t>veinticuatro</w:t>
      </w:r>
      <w:r w:rsidR="006B6F4C" w:rsidRPr="00A30A10">
        <w:rPr>
          <w:rFonts w:ascii="Palatino Linotype" w:eastAsia="Palatino Linotype" w:hAnsi="Palatino Linotype" w:cs="Palatino Linotype"/>
          <w:b/>
          <w:color w:val="000000"/>
        </w:rPr>
        <w:t xml:space="preserve"> de noviembre de dos mil veinticinco</w:t>
      </w:r>
      <w:r w:rsidRPr="00A30A10">
        <w:rPr>
          <w:rFonts w:ascii="Palatino Linotype" w:eastAsia="Palatino Linotype" w:hAnsi="Palatino Linotype" w:cs="Palatino Linotype"/>
          <w:color w:val="000000"/>
        </w:rPr>
        <w:t>,</w:t>
      </w:r>
      <w:r w:rsidRPr="00A30A10">
        <w:rPr>
          <w:rFonts w:ascii="Palatino Linotype" w:eastAsia="Palatino Linotype" w:hAnsi="Palatino Linotype" w:cs="Palatino Linotype"/>
          <w:b/>
          <w:color w:val="000000"/>
        </w:rPr>
        <w:t xml:space="preserve"> </w:t>
      </w:r>
      <w:r w:rsidRPr="00A30A10">
        <w:rPr>
          <w:rFonts w:ascii="Palatino Linotype" w:eastAsia="Palatino Linotype" w:hAnsi="Palatino Linotype" w:cs="Palatino Linotype"/>
          <w:color w:val="000000"/>
        </w:rPr>
        <w:t xml:space="preserve">se </w:t>
      </w:r>
      <w:r w:rsidR="008C0829" w:rsidRPr="00A30A10">
        <w:rPr>
          <w:rFonts w:ascii="Palatino Linotype" w:eastAsia="Palatino Linotype" w:hAnsi="Palatino Linotype" w:cs="Palatino Linotype"/>
          <w:color w:val="000000"/>
        </w:rPr>
        <w:t>presentó</w:t>
      </w:r>
      <w:r w:rsidRPr="00A30A10">
        <w:rPr>
          <w:rFonts w:ascii="Palatino Linotype" w:eastAsia="Palatino Linotype" w:hAnsi="Palatino Linotype" w:cs="Palatino Linotype"/>
          <w:color w:val="000000"/>
        </w:rPr>
        <w:t xml:space="preserve"> ante el Sujeto Obligado vía Sistema de Acceso a la Información Mexiquense, en adelante SAIMEX, </w:t>
      </w:r>
      <w:r w:rsidR="008C0829" w:rsidRPr="00A30A10">
        <w:rPr>
          <w:rFonts w:ascii="Palatino Linotype" w:eastAsia="Palatino Linotype" w:hAnsi="Palatino Linotype" w:cs="Palatino Linotype"/>
          <w:color w:val="000000"/>
        </w:rPr>
        <w:t xml:space="preserve">la siguiente </w:t>
      </w:r>
      <w:r w:rsidR="008C0829" w:rsidRPr="00A30A10">
        <w:rPr>
          <w:rFonts w:ascii="Palatino Linotype" w:eastAsia="Palatino Linotype" w:hAnsi="Palatino Linotype" w:cs="Palatino Linotype"/>
          <w:b/>
          <w:color w:val="000000"/>
        </w:rPr>
        <w:t>solicitud de información</w:t>
      </w:r>
      <w:r w:rsidR="008C0829" w:rsidRPr="00A30A10">
        <w:rPr>
          <w:rFonts w:ascii="Palatino Linotype" w:eastAsia="Palatino Linotype" w:hAnsi="Palatino Linotype" w:cs="Palatino Linotype"/>
          <w:color w:val="000000"/>
        </w:rPr>
        <w:t xml:space="preserve"> pública:</w:t>
      </w:r>
    </w:p>
    <w:p w:rsidR="008C0829" w:rsidRPr="00A30A10" w:rsidRDefault="008C0829" w:rsidP="008C0829">
      <w:pPr>
        <w:pBdr>
          <w:top w:val="nil"/>
          <w:left w:val="nil"/>
          <w:bottom w:val="nil"/>
          <w:right w:val="nil"/>
          <w:between w:val="nil"/>
        </w:pBdr>
        <w:ind w:right="-788"/>
        <w:jc w:val="both"/>
        <w:rPr>
          <w:rFonts w:ascii="Palatino Linotype" w:eastAsia="Palatino Linotype" w:hAnsi="Palatino Linotype" w:cs="Palatino Linotype"/>
          <w:color w:val="000000"/>
        </w:rPr>
      </w:pPr>
    </w:p>
    <w:p w:rsidR="008C0829" w:rsidRPr="00A30A10" w:rsidRDefault="008C0829" w:rsidP="008C0829">
      <w:pPr>
        <w:pBdr>
          <w:top w:val="nil"/>
          <w:left w:val="nil"/>
          <w:bottom w:val="nil"/>
          <w:right w:val="nil"/>
          <w:between w:val="nil"/>
        </w:pBdr>
        <w:ind w:left="567" w:right="-22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i/>
          <w:color w:val="000000"/>
        </w:rPr>
        <w:t xml:space="preserve"> “</w:t>
      </w:r>
      <w:r w:rsidR="00C53E7B" w:rsidRPr="00A30A10">
        <w:rPr>
          <w:rFonts w:ascii="Palatino Linotype" w:eastAsia="Palatino Linotype" w:hAnsi="Palatino Linotype" w:cs="Palatino Linotype"/>
          <w:i/>
          <w:color w:val="000000"/>
        </w:rPr>
        <w:t>Con fundamento en el artículo 31 fracción XXIV de la Ley Orgánica Municipal del Estado de México, solicito información sobre el funcionamiento del Centro de Control Canino o equivalente, indicando número de animales ingresados, campañas de esterilización, presupuesto asignado y personal responsable.</w:t>
      </w:r>
      <w:r w:rsidRPr="00A30A10">
        <w:rPr>
          <w:rFonts w:ascii="Palatino Linotype" w:eastAsia="Palatino Linotype" w:hAnsi="Palatino Linotype" w:cs="Palatino Linotype"/>
          <w:i/>
          <w:color w:val="000000"/>
        </w:rPr>
        <w:t>” (Sic)</w:t>
      </w:r>
    </w:p>
    <w:p w:rsidR="00A30A10" w:rsidRPr="00A30A10" w:rsidRDefault="00A30A10" w:rsidP="008C0829">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p>
    <w:p w:rsidR="008C0829" w:rsidRPr="00A30A10" w:rsidRDefault="008C0829" w:rsidP="008C0829">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ab/>
      </w:r>
    </w:p>
    <w:p w:rsidR="008C0829" w:rsidRPr="00A30A10" w:rsidRDefault="008C0829" w:rsidP="008C0829">
      <w:pPr>
        <w:numPr>
          <w:ilvl w:val="0"/>
          <w:numId w:val="8"/>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Se eligió como modalidad de entrega de la información: A través del </w:t>
      </w:r>
      <w:r w:rsidRPr="00A30A10">
        <w:rPr>
          <w:rFonts w:ascii="Palatino Linotype" w:eastAsia="Palatino Linotype" w:hAnsi="Palatino Linotype" w:cs="Palatino Linotype"/>
          <w:b/>
          <w:color w:val="000000"/>
        </w:rPr>
        <w:t>SAIMEX.</w:t>
      </w:r>
    </w:p>
    <w:p w:rsidR="002A29F7" w:rsidRPr="00A30A10" w:rsidRDefault="002A29F7" w:rsidP="008C0829">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i/>
          <w:color w:val="000000"/>
          <w:u w:val="single"/>
        </w:rPr>
      </w:pPr>
    </w:p>
    <w:p w:rsidR="002A29F7" w:rsidRPr="00A30A10" w:rsidRDefault="00F12910" w:rsidP="008C0829">
      <w:pPr>
        <w:numPr>
          <w:ilvl w:val="0"/>
          <w:numId w:val="9"/>
        </w:numPr>
        <w:pBdr>
          <w:top w:val="nil"/>
          <w:left w:val="nil"/>
          <w:bottom w:val="nil"/>
          <w:right w:val="nil"/>
          <w:between w:val="nil"/>
        </w:pBdr>
        <w:tabs>
          <w:tab w:val="left" w:pos="0"/>
        </w:tabs>
        <w:spacing w:line="360" w:lineRule="auto"/>
        <w:ind w:left="0" w:right="-787" w:firstLine="0"/>
        <w:jc w:val="both"/>
        <w:rPr>
          <w:color w:val="000000"/>
        </w:rPr>
      </w:pPr>
      <w:r w:rsidRPr="00A30A10">
        <w:rPr>
          <w:rFonts w:ascii="Palatino Linotype" w:eastAsia="Palatino Linotype" w:hAnsi="Palatino Linotype" w:cs="Palatino Linotype"/>
          <w:color w:val="000000"/>
        </w:rPr>
        <w:t>El</w:t>
      </w:r>
      <w:r w:rsidRPr="00A30A10">
        <w:rPr>
          <w:rFonts w:ascii="Palatino Linotype" w:eastAsia="Palatino Linotype" w:hAnsi="Palatino Linotype" w:cs="Palatino Linotype"/>
          <w:b/>
          <w:color w:val="000000"/>
        </w:rPr>
        <w:t xml:space="preserve"> </w:t>
      </w:r>
      <w:r w:rsidR="00C53E7B" w:rsidRPr="00A30A10">
        <w:rPr>
          <w:rFonts w:ascii="Palatino Linotype" w:eastAsia="Palatino Linotype" w:hAnsi="Palatino Linotype" w:cs="Palatino Linotype"/>
          <w:b/>
          <w:color w:val="000000"/>
        </w:rPr>
        <w:t>dieciséis</w:t>
      </w:r>
      <w:r w:rsidR="006B6F4C" w:rsidRPr="00A30A10">
        <w:rPr>
          <w:rFonts w:ascii="Palatino Linotype" w:eastAsia="Palatino Linotype" w:hAnsi="Palatino Linotype" w:cs="Palatino Linotype"/>
          <w:b/>
          <w:color w:val="000000"/>
        </w:rPr>
        <w:t xml:space="preserve"> de diciembre de dos mil veinticinco</w:t>
      </w:r>
      <w:r w:rsidRPr="00A30A10">
        <w:rPr>
          <w:rFonts w:ascii="Palatino Linotype" w:eastAsia="Palatino Linotype" w:hAnsi="Palatino Linotype" w:cs="Palatino Linotype"/>
          <w:color w:val="000000"/>
        </w:rPr>
        <w:t xml:space="preserve">, </w:t>
      </w:r>
      <w:r w:rsidR="008C0829" w:rsidRPr="00A30A10">
        <w:rPr>
          <w:rFonts w:ascii="Palatino Linotype" w:eastAsia="Palatino Linotype" w:hAnsi="Palatino Linotype" w:cs="Palatino Linotype"/>
          <w:color w:val="000000"/>
        </w:rPr>
        <w:t>el particular interpuso recurso</w:t>
      </w:r>
      <w:r w:rsidRPr="00A30A10">
        <w:rPr>
          <w:rFonts w:ascii="Palatino Linotype" w:eastAsia="Palatino Linotype" w:hAnsi="Palatino Linotype" w:cs="Palatino Linotype"/>
          <w:color w:val="000000"/>
        </w:rPr>
        <w:t xml:space="preserve"> de revisión en contra de </w:t>
      </w:r>
      <w:r w:rsidR="00FA2FA0" w:rsidRPr="00A30A10">
        <w:rPr>
          <w:rFonts w:ascii="Palatino Linotype" w:eastAsia="Palatino Linotype" w:hAnsi="Palatino Linotype" w:cs="Palatino Linotype"/>
          <w:color w:val="000000"/>
        </w:rPr>
        <w:t xml:space="preserve">la </w:t>
      </w:r>
      <w:r w:rsidR="00FA2FA0" w:rsidRPr="00A30A10">
        <w:rPr>
          <w:rFonts w:ascii="Palatino Linotype" w:eastAsia="Palatino Linotype" w:hAnsi="Palatino Linotype" w:cs="Palatino Linotype"/>
          <w:b/>
          <w:color w:val="000000"/>
        </w:rPr>
        <w:t>falta de</w:t>
      </w:r>
      <w:r w:rsidR="008C0829" w:rsidRPr="00A30A10">
        <w:rPr>
          <w:rFonts w:ascii="Palatino Linotype" w:eastAsia="Palatino Linotype" w:hAnsi="Palatino Linotype" w:cs="Palatino Linotype"/>
          <w:b/>
          <w:color w:val="000000"/>
        </w:rPr>
        <w:t xml:space="preserve"> respuesta</w:t>
      </w:r>
      <w:r w:rsidR="008C0829" w:rsidRPr="00A30A10">
        <w:rPr>
          <w:rFonts w:ascii="Palatino Linotype" w:eastAsia="Palatino Linotype" w:hAnsi="Palatino Linotype" w:cs="Palatino Linotype"/>
          <w:color w:val="000000"/>
        </w:rPr>
        <w:t xml:space="preserve"> emitida</w:t>
      </w:r>
      <w:r w:rsidRPr="00A30A10">
        <w:rPr>
          <w:rFonts w:ascii="Palatino Linotype" w:eastAsia="Palatino Linotype" w:hAnsi="Palatino Linotype" w:cs="Palatino Linotype"/>
          <w:color w:val="000000"/>
        </w:rPr>
        <w:t xml:space="preserve"> por el </w:t>
      </w:r>
      <w:r w:rsidR="00FA2FA0" w:rsidRPr="00A30A10">
        <w:rPr>
          <w:rFonts w:ascii="Palatino Linotype" w:eastAsia="Palatino Linotype" w:hAnsi="Palatino Linotype" w:cs="Palatino Linotype"/>
          <w:color w:val="000000"/>
        </w:rPr>
        <w:t>Sujeto Obligado</w:t>
      </w:r>
      <w:r w:rsidRPr="00A30A10">
        <w:rPr>
          <w:rFonts w:ascii="Palatino Linotype" w:eastAsia="Palatino Linotype" w:hAnsi="Palatino Linotype" w:cs="Palatino Linotype"/>
          <w:color w:val="000000"/>
        </w:rPr>
        <w:t xml:space="preserve">, realizando </w:t>
      </w:r>
      <w:r w:rsidR="002C5F4D" w:rsidRPr="00A30A10">
        <w:rPr>
          <w:rFonts w:ascii="Palatino Linotype" w:eastAsia="Palatino Linotype" w:hAnsi="Palatino Linotype" w:cs="Palatino Linotype"/>
          <w:color w:val="000000"/>
        </w:rPr>
        <w:t>las siguientes</w:t>
      </w:r>
      <w:r w:rsidRPr="00A30A10">
        <w:rPr>
          <w:rFonts w:ascii="Palatino Linotype" w:eastAsia="Palatino Linotype" w:hAnsi="Palatino Linotype" w:cs="Palatino Linotype"/>
          <w:color w:val="000000"/>
        </w:rPr>
        <w:t xml:space="preserve"> manifestaciones como acto impugnado y razones o motivos de inconformidad:</w:t>
      </w:r>
    </w:p>
    <w:p w:rsidR="008C0829" w:rsidRPr="00A30A10" w:rsidRDefault="008C0829" w:rsidP="00A30A10">
      <w:pPr>
        <w:pStyle w:val="Prrafodelista"/>
        <w:numPr>
          <w:ilvl w:val="0"/>
          <w:numId w:val="23"/>
        </w:num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b/>
          <w:color w:val="000000"/>
        </w:rPr>
        <w:lastRenderedPageBreak/>
        <w:t xml:space="preserve">Acto impugnado: </w:t>
      </w:r>
      <w:r w:rsidRPr="00A30A10">
        <w:rPr>
          <w:rFonts w:ascii="Palatino Linotype" w:eastAsia="Palatino Linotype" w:hAnsi="Palatino Linotype" w:cs="Palatino Linotype"/>
          <w:i/>
          <w:color w:val="000000"/>
        </w:rPr>
        <w:t>“</w:t>
      </w:r>
      <w:r w:rsidR="00C53E7B" w:rsidRPr="00A30A10">
        <w:rPr>
          <w:rFonts w:ascii="Palatino Linotype" w:eastAsia="Palatino Linotype" w:hAnsi="Palatino Linotype" w:cs="Palatino Linotype"/>
          <w:i/>
          <w:color w:val="000000"/>
        </w:rPr>
        <w:t>Con fundamento en el artículo 31 fracción XXIV de la Ley Orgánica Municipal del Estado de México, solicito información sobre el funcionamiento del Centro de Control Canino o equivalente, indicando número de animales ingresados, campañas de esterilización, presupuesto asignado y personal responsable.</w:t>
      </w:r>
      <w:r w:rsidRPr="00A30A10">
        <w:rPr>
          <w:rFonts w:ascii="Palatino Linotype" w:eastAsia="Palatino Linotype" w:hAnsi="Palatino Linotype" w:cs="Palatino Linotype"/>
          <w:i/>
          <w:color w:val="000000"/>
        </w:rPr>
        <w:t>” (Sic)</w:t>
      </w:r>
      <w:bookmarkStart w:id="1" w:name="_heading=h.1fob9te" w:colFirst="0" w:colLast="0"/>
      <w:bookmarkEnd w:id="1"/>
    </w:p>
    <w:p w:rsidR="008C0829" w:rsidRPr="00A30A10" w:rsidRDefault="008C0829" w:rsidP="00A30A10">
      <w:pPr>
        <w:pBdr>
          <w:top w:val="nil"/>
          <w:left w:val="nil"/>
          <w:bottom w:val="nil"/>
          <w:right w:val="nil"/>
          <w:between w:val="nil"/>
        </w:pBdr>
        <w:ind w:left="567" w:right="-787"/>
        <w:jc w:val="both"/>
        <w:rPr>
          <w:rFonts w:ascii="Palatino Linotype" w:eastAsia="Palatino Linotype" w:hAnsi="Palatino Linotype" w:cs="Palatino Linotype"/>
          <w:b/>
          <w:color w:val="000000"/>
        </w:rPr>
      </w:pPr>
    </w:p>
    <w:p w:rsidR="008C0829" w:rsidRPr="00A30A10" w:rsidRDefault="008C0829" w:rsidP="00A30A10">
      <w:pPr>
        <w:pStyle w:val="Prrafodelista"/>
        <w:numPr>
          <w:ilvl w:val="0"/>
          <w:numId w:val="23"/>
        </w:num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b/>
          <w:color w:val="000000"/>
        </w:rPr>
        <w:t xml:space="preserve">Razones o Motivos de inconformidad: </w:t>
      </w:r>
      <w:r w:rsidRPr="00A30A10">
        <w:rPr>
          <w:rFonts w:ascii="Palatino Linotype" w:eastAsia="Palatino Linotype" w:hAnsi="Palatino Linotype" w:cs="Palatino Linotype"/>
          <w:i/>
          <w:color w:val="000000"/>
        </w:rPr>
        <w:t>“</w:t>
      </w:r>
      <w:r w:rsidR="00C53E7B" w:rsidRPr="00A30A10">
        <w:rPr>
          <w:rFonts w:ascii="Palatino Linotype" w:eastAsia="Palatino Linotype" w:hAnsi="Palatino Linotype" w:cs="Palatino Linotype"/>
          <w:i/>
          <w:color w:val="000000"/>
        </w:rPr>
        <w:t>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A30A10">
        <w:rPr>
          <w:rFonts w:ascii="Palatino Linotype" w:eastAsia="Palatino Linotype" w:hAnsi="Palatino Linotype" w:cs="Palatino Linotype"/>
          <w:i/>
          <w:color w:val="000000"/>
        </w:rPr>
        <w:t>.” (Sic)</w:t>
      </w:r>
    </w:p>
    <w:p w:rsidR="002A29F7" w:rsidRPr="00A30A10" w:rsidRDefault="000279B6" w:rsidP="008C0829">
      <w:pPr>
        <w:numPr>
          <w:ilvl w:val="0"/>
          <w:numId w:val="9"/>
        </w:numPr>
        <w:pBdr>
          <w:top w:val="nil"/>
          <w:left w:val="nil"/>
          <w:bottom w:val="nil"/>
          <w:right w:val="nil"/>
          <w:between w:val="nil"/>
        </w:pBdr>
        <w:tabs>
          <w:tab w:val="left" w:pos="0"/>
        </w:tabs>
        <w:spacing w:line="360" w:lineRule="auto"/>
        <w:ind w:left="0" w:right="-787" w:firstLine="0"/>
        <w:jc w:val="both"/>
        <w:rPr>
          <w:color w:val="000000"/>
        </w:rPr>
      </w:pPr>
      <w:r w:rsidRPr="00A30A10">
        <w:rPr>
          <w:rFonts w:ascii="Palatino Linotype" w:eastAsia="Palatino Linotype" w:hAnsi="Palatino Linotype" w:cs="Palatino Linotype"/>
          <w:color w:val="000000"/>
        </w:rPr>
        <w:lastRenderedPageBreak/>
        <w:t>La Comisionada Ponente</w:t>
      </w:r>
      <w:r w:rsidR="00F12910" w:rsidRPr="00A30A10">
        <w:rPr>
          <w:rFonts w:ascii="Palatino Linotype" w:eastAsia="Palatino Linotype" w:hAnsi="Palatino Linotype" w:cs="Palatino Linotype"/>
          <w:color w:val="000000"/>
        </w:rPr>
        <w:t xml:space="preserve"> de origen con fundamento en lo dispuesto por el artículo 185, fracción II, de la ley de la materia, a través </w:t>
      </w:r>
      <w:r w:rsidR="008C0829" w:rsidRPr="00A30A10">
        <w:rPr>
          <w:rFonts w:ascii="Palatino Linotype" w:eastAsia="Palatino Linotype" w:hAnsi="Palatino Linotype" w:cs="Palatino Linotype"/>
          <w:color w:val="000000"/>
        </w:rPr>
        <w:t>del</w:t>
      </w:r>
      <w:r w:rsidR="00F12910" w:rsidRPr="00A30A10">
        <w:rPr>
          <w:rFonts w:ascii="Palatino Linotype" w:eastAsia="Palatino Linotype" w:hAnsi="Palatino Linotype" w:cs="Palatino Linotype"/>
          <w:color w:val="000000"/>
        </w:rPr>
        <w:t xml:space="preserve"> </w:t>
      </w:r>
      <w:r w:rsidR="008C0829" w:rsidRPr="00A30A10">
        <w:rPr>
          <w:rFonts w:ascii="Palatino Linotype" w:eastAsia="Palatino Linotype" w:hAnsi="Palatino Linotype" w:cs="Palatino Linotype"/>
          <w:b/>
          <w:color w:val="000000"/>
        </w:rPr>
        <w:t>acuerdo</w:t>
      </w:r>
      <w:r w:rsidR="00F12910" w:rsidRPr="00A30A10">
        <w:rPr>
          <w:rFonts w:ascii="Palatino Linotype" w:eastAsia="Palatino Linotype" w:hAnsi="Palatino Linotype" w:cs="Palatino Linotype"/>
          <w:b/>
          <w:color w:val="000000"/>
        </w:rPr>
        <w:t xml:space="preserve"> de admisión </w:t>
      </w:r>
      <w:r w:rsidR="008C0829" w:rsidRPr="00A30A10">
        <w:rPr>
          <w:rFonts w:ascii="Palatino Linotype" w:eastAsia="Palatino Linotype" w:hAnsi="Palatino Linotype" w:cs="Palatino Linotype"/>
          <w:color w:val="000000"/>
        </w:rPr>
        <w:t>de fecha</w:t>
      </w:r>
      <w:r w:rsidR="00F12910" w:rsidRPr="00A30A10">
        <w:rPr>
          <w:rFonts w:ascii="Palatino Linotype" w:eastAsia="Palatino Linotype" w:hAnsi="Palatino Linotype" w:cs="Palatino Linotype"/>
          <w:color w:val="000000"/>
        </w:rPr>
        <w:t xml:space="preserve"> </w:t>
      </w:r>
      <w:r w:rsidR="00C53E7B" w:rsidRPr="00A30A10">
        <w:rPr>
          <w:rFonts w:ascii="Palatino Linotype" w:eastAsia="Palatino Linotype" w:hAnsi="Palatino Linotype" w:cs="Palatino Linotype"/>
          <w:b/>
          <w:color w:val="000000"/>
        </w:rPr>
        <w:t>diecinueve</w:t>
      </w:r>
      <w:r w:rsidR="00DF5D69" w:rsidRPr="00A30A10">
        <w:rPr>
          <w:rFonts w:ascii="Palatino Linotype" w:eastAsia="Palatino Linotype" w:hAnsi="Palatino Linotype" w:cs="Palatino Linotype"/>
          <w:b/>
          <w:color w:val="000000"/>
        </w:rPr>
        <w:t xml:space="preserve"> de diciembre de dos mil veinticinco</w:t>
      </w:r>
      <w:r w:rsidR="00F12910" w:rsidRPr="00A30A10">
        <w:rPr>
          <w:rFonts w:ascii="Palatino Linotype" w:eastAsia="Palatino Linotype" w:hAnsi="Palatino Linotype" w:cs="Palatino Linotype"/>
          <w:b/>
          <w:color w:val="000000"/>
        </w:rPr>
        <w:t xml:space="preserve">, </w:t>
      </w:r>
      <w:r w:rsidR="008C0829" w:rsidRPr="00A30A10">
        <w:rPr>
          <w:rFonts w:ascii="Palatino Linotype" w:eastAsia="Palatino Linotype" w:hAnsi="Palatino Linotype" w:cs="Palatino Linotype"/>
          <w:color w:val="000000"/>
        </w:rPr>
        <w:t>puso</w:t>
      </w:r>
      <w:r w:rsidR="00F12910" w:rsidRPr="00A30A10">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F12910" w:rsidRPr="00A30A10">
        <w:rPr>
          <w:rFonts w:ascii="Palatino Linotype" w:eastAsia="Palatino Linotype" w:hAnsi="Palatino Linotype" w:cs="Palatino Linotype"/>
        </w:rPr>
        <w:t>manifestara</w:t>
      </w:r>
      <w:r w:rsidR="00F12910" w:rsidRPr="00A30A10">
        <w:rPr>
          <w:rFonts w:ascii="Palatino Linotype" w:eastAsia="Palatino Linotype" w:hAnsi="Palatino Linotype" w:cs="Palatino Linotype"/>
          <w:color w:val="000000"/>
        </w:rPr>
        <w:t xml:space="preserve"> lo que a su derecho conviniera, </w:t>
      </w:r>
      <w:r w:rsidR="00F12910" w:rsidRPr="00A30A10">
        <w:rPr>
          <w:rFonts w:ascii="Palatino Linotype" w:eastAsia="Palatino Linotype" w:hAnsi="Palatino Linotype" w:cs="Palatino Linotype"/>
        </w:rPr>
        <w:t>ofreciera</w:t>
      </w:r>
      <w:r w:rsidR="00F12910" w:rsidRPr="00A30A10">
        <w:rPr>
          <w:rFonts w:ascii="Palatino Linotype" w:eastAsia="Palatino Linotype" w:hAnsi="Palatino Linotype" w:cs="Palatino Linotype"/>
          <w:color w:val="000000"/>
        </w:rPr>
        <w:t xml:space="preserve"> pruebas y alegatos según corresponda al caso concreto, de esta forma para que el </w:t>
      </w:r>
      <w:r w:rsidR="00F12910" w:rsidRPr="00A30A10">
        <w:rPr>
          <w:rFonts w:ascii="Palatino Linotype" w:eastAsia="Palatino Linotype" w:hAnsi="Palatino Linotype" w:cs="Palatino Linotype"/>
          <w:b/>
          <w:color w:val="000000"/>
        </w:rPr>
        <w:t xml:space="preserve">SUJETO OBLIGADO </w:t>
      </w:r>
      <w:r w:rsidR="00F12910" w:rsidRPr="00A30A10">
        <w:rPr>
          <w:rFonts w:ascii="Palatino Linotype" w:eastAsia="Palatino Linotype" w:hAnsi="Palatino Linotype" w:cs="Palatino Linotype"/>
        </w:rPr>
        <w:t>presentará</w:t>
      </w:r>
      <w:r w:rsidR="00F12910" w:rsidRPr="00A30A10">
        <w:rPr>
          <w:rFonts w:ascii="Palatino Linotype" w:eastAsia="Palatino Linotype" w:hAnsi="Palatino Linotype" w:cs="Palatino Linotype"/>
          <w:color w:val="000000"/>
        </w:rPr>
        <w:t xml:space="preserve"> el Informe Justificado procedente.</w:t>
      </w:r>
    </w:p>
    <w:p w:rsidR="002A29F7" w:rsidRPr="00A30A10"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2A29F7" w:rsidRPr="00A30A10" w:rsidRDefault="00DF5D69" w:rsidP="00C603C0">
      <w:pPr>
        <w:numPr>
          <w:ilvl w:val="0"/>
          <w:numId w:val="9"/>
        </w:numPr>
        <w:pBdr>
          <w:top w:val="nil"/>
          <w:left w:val="nil"/>
          <w:bottom w:val="nil"/>
          <w:right w:val="nil"/>
          <w:between w:val="nil"/>
        </w:pBdr>
        <w:tabs>
          <w:tab w:val="left" w:pos="0"/>
        </w:tabs>
        <w:spacing w:line="360" w:lineRule="auto"/>
        <w:ind w:left="0" w:right="-787" w:firstLine="0"/>
        <w:jc w:val="both"/>
        <w:rPr>
          <w:color w:val="000000"/>
        </w:rPr>
      </w:pPr>
      <w:r w:rsidRPr="00A30A10">
        <w:rPr>
          <w:rFonts w:ascii="Palatino Linotype" w:hAnsi="Palatino Linotype"/>
          <w:b/>
          <w:bCs/>
          <w:color w:val="000000"/>
        </w:rPr>
        <w:t>E</w:t>
      </w:r>
      <w:r w:rsidRPr="00A30A10">
        <w:rPr>
          <w:rFonts w:ascii="Palatino Linotype" w:eastAsia="Palatino Linotype" w:hAnsi="Palatino Linotype" w:cs="Palatino Linotype"/>
          <w:color w:val="000000"/>
        </w:rPr>
        <w:t xml:space="preserve">l </w:t>
      </w:r>
      <w:r w:rsidR="00F12910" w:rsidRPr="00A30A10">
        <w:rPr>
          <w:rFonts w:ascii="Palatino Linotype" w:eastAsia="Palatino Linotype" w:hAnsi="Palatino Linotype" w:cs="Palatino Linotype"/>
          <w:color w:val="000000"/>
        </w:rPr>
        <w:t>Recurrente</w:t>
      </w:r>
      <w:r w:rsidR="00F12910" w:rsidRPr="00A30A10">
        <w:rPr>
          <w:rFonts w:ascii="Palatino Linotype" w:eastAsia="Palatino Linotype" w:hAnsi="Palatino Linotype" w:cs="Palatino Linotype"/>
          <w:b/>
          <w:color w:val="000000"/>
        </w:rPr>
        <w:t xml:space="preserve"> </w:t>
      </w:r>
      <w:r w:rsidR="00F12910" w:rsidRPr="00A30A10">
        <w:rPr>
          <w:rFonts w:ascii="Palatino Linotype" w:eastAsia="Palatino Linotype" w:hAnsi="Palatino Linotype" w:cs="Palatino Linotype"/>
          <w:color w:val="000000"/>
        </w:rPr>
        <w:t xml:space="preserve">dejó de realizar manifestaciones que a su derecho conviniera y asistiera. Por su parte, </w:t>
      </w:r>
      <w:r w:rsidR="006A2A67" w:rsidRPr="00A30A10">
        <w:rPr>
          <w:rFonts w:ascii="Palatino Linotype" w:eastAsia="Palatino Linotype" w:hAnsi="Palatino Linotype" w:cs="Palatino Linotype"/>
          <w:color w:val="000000"/>
        </w:rPr>
        <w:t xml:space="preserve">en fecha </w:t>
      </w:r>
      <w:r w:rsidRPr="00A30A10">
        <w:rPr>
          <w:rFonts w:ascii="Palatino Linotype" w:eastAsia="Palatino Linotype" w:hAnsi="Palatino Linotype" w:cs="Palatino Linotype"/>
          <w:b/>
          <w:color w:val="000000"/>
        </w:rPr>
        <w:t>diecisiete de enero de dos mil veintiséis</w:t>
      </w:r>
      <w:r w:rsidR="006A2A67" w:rsidRPr="00A30A10">
        <w:rPr>
          <w:rFonts w:ascii="Palatino Linotype" w:eastAsia="Palatino Linotype" w:hAnsi="Palatino Linotype" w:cs="Palatino Linotype"/>
          <w:color w:val="000000"/>
        </w:rPr>
        <w:t xml:space="preserve"> </w:t>
      </w:r>
      <w:r w:rsidR="00F12910" w:rsidRPr="00A30A10">
        <w:rPr>
          <w:rFonts w:ascii="Palatino Linotype" w:eastAsia="Palatino Linotype" w:hAnsi="Palatino Linotype" w:cs="Palatino Linotype"/>
          <w:color w:val="000000"/>
        </w:rPr>
        <w:t>el Sujeto Obligado,</w:t>
      </w:r>
      <w:r w:rsidR="00073CC8" w:rsidRPr="00A30A10">
        <w:rPr>
          <w:rFonts w:ascii="Palatino Linotype" w:eastAsia="Palatino Linotype" w:hAnsi="Palatino Linotype" w:cs="Palatino Linotype"/>
          <w:color w:val="000000"/>
        </w:rPr>
        <w:t xml:space="preserve"> rindió </w:t>
      </w:r>
      <w:r w:rsidR="00073CC8" w:rsidRPr="00A30A10">
        <w:rPr>
          <w:rFonts w:ascii="Palatino Linotype" w:eastAsia="Palatino Linotype" w:hAnsi="Palatino Linotype" w:cs="Palatino Linotype"/>
          <w:b/>
          <w:color w:val="000000"/>
        </w:rPr>
        <w:t>informe justificado</w:t>
      </w:r>
      <w:r w:rsidR="00073CC8" w:rsidRPr="00A30A10">
        <w:rPr>
          <w:rFonts w:ascii="Palatino Linotype" w:eastAsia="Palatino Linotype" w:hAnsi="Palatino Linotype" w:cs="Palatino Linotype"/>
          <w:color w:val="000000"/>
        </w:rPr>
        <w:t xml:space="preserve"> </w:t>
      </w:r>
      <w:r w:rsidR="00710928" w:rsidRPr="00A30A10">
        <w:rPr>
          <w:rFonts w:ascii="Palatino Linotype" w:eastAsia="Palatino Linotype" w:hAnsi="Palatino Linotype" w:cs="Palatino Linotype"/>
          <w:color w:val="000000"/>
        </w:rPr>
        <w:t xml:space="preserve">a través </w:t>
      </w:r>
      <w:r w:rsidR="00C603C0" w:rsidRPr="00A30A10">
        <w:rPr>
          <w:rFonts w:ascii="Palatino Linotype" w:eastAsia="Palatino Linotype" w:hAnsi="Palatino Linotype" w:cs="Palatino Linotype"/>
          <w:color w:val="000000"/>
        </w:rPr>
        <w:t>del siguiente archivo electrónico</w:t>
      </w:r>
      <w:r w:rsidR="00710928" w:rsidRPr="00A30A10">
        <w:rPr>
          <w:rFonts w:ascii="Palatino Linotype" w:eastAsia="Palatino Linotype" w:hAnsi="Palatino Linotype" w:cs="Palatino Linotype"/>
          <w:color w:val="000000"/>
        </w:rPr>
        <w:t xml:space="preserve">, </w:t>
      </w:r>
      <w:r w:rsidR="00C603C0" w:rsidRPr="00A30A10">
        <w:rPr>
          <w:rFonts w:ascii="Palatino Linotype" w:eastAsia="Palatino Linotype" w:hAnsi="Palatino Linotype" w:cs="Palatino Linotype"/>
          <w:color w:val="000000"/>
        </w:rPr>
        <w:t>mismo que se describe</w:t>
      </w:r>
      <w:r w:rsidR="00710928" w:rsidRPr="00A30A10">
        <w:rPr>
          <w:rFonts w:ascii="Palatino Linotype" w:eastAsia="Palatino Linotype" w:hAnsi="Palatino Linotype" w:cs="Palatino Linotype"/>
          <w:color w:val="000000"/>
        </w:rPr>
        <w:t xml:space="preserve"> toralmente a continuación:</w:t>
      </w:r>
    </w:p>
    <w:p w:rsidR="006A2A67" w:rsidRPr="00A30A10" w:rsidRDefault="00C53E7B" w:rsidP="006513A9">
      <w:pPr>
        <w:pBdr>
          <w:top w:val="nil"/>
          <w:left w:val="nil"/>
          <w:bottom w:val="nil"/>
          <w:right w:val="nil"/>
          <w:between w:val="nil"/>
        </w:pBdr>
        <w:ind w:left="567"/>
        <w:jc w:val="both"/>
        <w:rPr>
          <w:rFonts w:ascii="Palatino Linotype" w:eastAsia="Palatino Linotype" w:hAnsi="Palatino Linotype" w:cs="Palatino Linotype"/>
          <w:b/>
          <w:i/>
          <w:color w:val="000000"/>
        </w:rPr>
      </w:pPr>
      <w:bookmarkStart w:id="2" w:name="_heading=h.3znysh7" w:colFirst="0" w:colLast="0"/>
      <w:bookmarkEnd w:id="2"/>
      <w:r w:rsidRPr="00A30A10">
        <w:rPr>
          <w:rFonts w:ascii="Palatino Linotype" w:eastAsia="Palatino Linotype" w:hAnsi="Palatino Linotype" w:cs="Palatino Linotype"/>
          <w:b/>
          <w:i/>
          <w:color w:val="000000"/>
        </w:rPr>
        <w:t>DSPM-1358-2025.pdf</w:t>
      </w:r>
    </w:p>
    <w:p w:rsidR="00C53E7B" w:rsidRPr="00A30A10" w:rsidRDefault="006513A9" w:rsidP="006513A9">
      <w:pPr>
        <w:pBdr>
          <w:top w:val="nil"/>
          <w:left w:val="nil"/>
          <w:bottom w:val="nil"/>
          <w:right w:val="nil"/>
          <w:between w:val="nil"/>
        </w:pBdr>
        <w:ind w:left="567"/>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Oficio No. DSPM/1358/2025 de fecha 11 de diciembre de 2025, firmado por el </w:t>
      </w:r>
      <w:r w:rsidRPr="00A30A10">
        <w:rPr>
          <w:rFonts w:ascii="Palatino Linotype" w:eastAsia="Palatino Linotype" w:hAnsi="Palatino Linotype" w:cs="Palatino Linotype"/>
          <w:b/>
          <w:color w:val="000000"/>
        </w:rPr>
        <w:t>Jefe de Control y Bienestar Animal y el Director de Servicios Públicos</w:t>
      </w:r>
      <w:r w:rsidRPr="00A30A10">
        <w:rPr>
          <w:rFonts w:ascii="Palatino Linotype" w:eastAsia="Palatino Linotype" w:hAnsi="Palatino Linotype" w:cs="Palatino Linotype"/>
          <w:color w:val="000000"/>
        </w:rPr>
        <w:t>, a través del cual se refiere lo siguiente:</w:t>
      </w:r>
    </w:p>
    <w:p w:rsidR="006513A9" w:rsidRPr="00A30A10" w:rsidRDefault="006513A9" w:rsidP="006513A9">
      <w:pPr>
        <w:pBdr>
          <w:top w:val="nil"/>
          <w:left w:val="nil"/>
          <w:bottom w:val="nil"/>
          <w:right w:val="nil"/>
          <w:between w:val="nil"/>
        </w:pBdr>
        <w:ind w:left="567"/>
        <w:jc w:val="both"/>
        <w:rPr>
          <w:rFonts w:ascii="Palatino Linotype" w:eastAsia="Palatino Linotype" w:hAnsi="Palatino Linotype" w:cs="Palatino Linotype"/>
          <w:color w:val="000000"/>
        </w:rPr>
      </w:pPr>
    </w:p>
    <w:p w:rsidR="006513A9" w:rsidRPr="00A30A10" w:rsidRDefault="006513A9" w:rsidP="006513A9">
      <w:pPr>
        <w:pBdr>
          <w:top w:val="nil"/>
          <w:left w:val="nil"/>
          <w:bottom w:val="nil"/>
          <w:right w:val="nil"/>
          <w:between w:val="nil"/>
        </w:pBdr>
        <w:ind w:left="567"/>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i/>
          <w:color w:val="000000"/>
        </w:rPr>
        <w:t xml:space="preserve">“… me permito informarle que, las políticas públicas y acciones afirmativas para el control de fauna canina y felina solicitadas se enfocan en actividades como la esterilización quirúrgica de perros y gatos con y sin dueño a gran escala, aplicación de vacuna antirrábica canina y felina, campañas de concientización y sensibilización ciudadana sobre tenencia responsable de mascotas así como la promoción del bienestar animal, con la intención de reducir y estabilizar estas poblaciones animales, prevenir enfermedades zoonóticas como la rabia y rickettsiosis, así mismo mejorar la seguridad pública evitando mordeduras y ataques, lo que se traduciría en una mejor convivencia; todo enmarcado con un enfoque ético que equilibre el control poblacional con el respeto animal soportado por un aporte de recursos para este fin. Para atender esta problemática la presidenta municipal constitucional de Tepotzotlán Lic. María de los Ángeles Zuppa Villegas, tuvo a bien destinar recursos para el equipamiento del Centro de Control y Bienestar Animal "Huellitas en Movimiento" con un presupuesto de </w:t>
      </w:r>
      <w:r w:rsidRPr="00A30A10">
        <w:rPr>
          <w:rFonts w:ascii="Palatino Linotype" w:eastAsia="Palatino Linotype" w:hAnsi="Palatino Linotype" w:cs="Palatino Linotype"/>
          <w:i/>
          <w:color w:val="000000"/>
        </w:rPr>
        <w:lastRenderedPageBreak/>
        <w:t>1,402,008.49 pesos para el año 2025; en febrero del año en curso inició operaciones con un gran acierto y aceptación entre la población del municipio, realizando acciones que benefician tanto a los ciudadanos como a sus mascotas, mismas que a la fecha de este oficio, han realizado 2498 Esterilizaciones gratuitas 1270 en jornadas extramuros a través de 43 Jornadas de Esterilización los días Viernes en las localidades del municipio y 1228 en las instalaciones del Centro Huellitas en Movimiento de manera permanente de lunes a Jueves; del mismo modo se han retirado de la calle e ingresado por otras Áreas como Protección Civil y Prevención del Delito 30 animales. Se Adjunta Organigrama de personal del Centro de Control y Bienestar Animal Huellitas en Movimiento.” (Sic)</w:t>
      </w:r>
    </w:p>
    <w:p w:rsidR="006513A9" w:rsidRPr="00A30A10" w:rsidRDefault="006513A9" w:rsidP="00C53E7B">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p>
    <w:p w:rsidR="006513A9" w:rsidRPr="00A30A10" w:rsidRDefault="006513A9" w:rsidP="00C53E7B">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Asimismo se puede visualizar el Organigrama referido.</w:t>
      </w:r>
    </w:p>
    <w:p w:rsidR="00C53E7B" w:rsidRPr="00A30A10" w:rsidRDefault="00C53E7B" w:rsidP="00D61449">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78471D" w:rsidRPr="00A30A10" w:rsidRDefault="0078471D" w:rsidP="00C20D70">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A30A10">
        <w:rPr>
          <w:rFonts w:ascii="Palatino Linotype" w:eastAsia="Palatino Linotype" w:hAnsi="Palatino Linotype" w:cs="Palatino Linotype"/>
          <w:color w:val="000000"/>
        </w:rPr>
        <w:t>En fecha</w:t>
      </w:r>
      <w:r w:rsidRPr="00A30A10">
        <w:rPr>
          <w:rFonts w:ascii="Palatino Linotype" w:eastAsia="Palatino Linotype" w:hAnsi="Palatino Linotype" w:cs="Palatino Linotype"/>
          <w:b/>
          <w:color w:val="000000"/>
        </w:rPr>
        <w:t xml:space="preserve"> </w:t>
      </w:r>
      <w:r w:rsidR="00C20D70" w:rsidRPr="00A30A10">
        <w:rPr>
          <w:rFonts w:ascii="Palatino Linotype" w:eastAsia="Palatino Linotype" w:hAnsi="Palatino Linotype" w:cs="Palatino Linotype"/>
          <w:b/>
          <w:color w:val="000000"/>
        </w:rPr>
        <w:t>veintitrés de febrero</w:t>
      </w:r>
      <w:r w:rsidRPr="00A30A10">
        <w:rPr>
          <w:rFonts w:ascii="Palatino Linotype" w:eastAsia="Palatino Linotype" w:hAnsi="Palatino Linotype" w:cs="Palatino Linotype"/>
          <w:b/>
          <w:color w:val="000000"/>
        </w:rPr>
        <w:t xml:space="preserve"> de dos mil veintiséis</w:t>
      </w:r>
      <w:r w:rsidRPr="00A30A10">
        <w:rPr>
          <w:rFonts w:ascii="Palatino Linotype" w:eastAsia="Palatino Linotype" w:hAnsi="Palatino Linotype" w:cs="Palatino Linotype"/>
          <w:color w:val="000000"/>
        </w:rPr>
        <w:t xml:space="preserve">, se acordó </w:t>
      </w:r>
      <w:r w:rsidRPr="00A30A10">
        <w:rPr>
          <w:rFonts w:ascii="Palatino Linotype" w:eastAsia="Palatino Linotype" w:hAnsi="Palatino Linotype" w:cs="Palatino Linotype"/>
          <w:b/>
          <w:color w:val="000000"/>
        </w:rPr>
        <w:t>ampliar el pazo</w:t>
      </w:r>
      <w:r w:rsidRPr="00A30A10">
        <w:rPr>
          <w:rFonts w:ascii="Palatino Linotype" w:eastAsia="Palatino Linotype" w:hAnsi="Palatino Linotype" w:cs="Palatino Linotype"/>
          <w:color w:val="000000"/>
        </w:rPr>
        <w:t xml:space="preserve"> para resolver el presente Recurso de Revisión.</w:t>
      </w:r>
      <w:r w:rsidRPr="00A30A10">
        <w:rPr>
          <w:rFonts w:ascii="Palatino Linotype" w:eastAsia="Palatino Linotype" w:hAnsi="Palatino Linotype" w:cs="Palatino Linotype"/>
          <w:color w:val="000000"/>
        </w:rPr>
        <w:tab/>
      </w:r>
    </w:p>
    <w:p w:rsidR="0078471D" w:rsidRPr="00A30A10" w:rsidRDefault="0078471D" w:rsidP="00ED60CE">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1A5D35" w:rsidRPr="00A30A10" w:rsidRDefault="0078471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A30A10">
        <w:rPr>
          <w:rFonts w:ascii="Palatino Linotype" w:eastAsia="Palatino Linotype" w:hAnsi="Palatino Linotype" w:cs="Palatino Linotype"/>
          <w:color w:val="000000"/>
        </w:rPr>
        <w:t xml:space="preserve">Seguidamente, en fecha </w:t>
      </w:r>
      <w:r w:rsidR="00D61449" w:rsidRPr="00A30A10">
        <w:rPr>
          <w:rFonts w:ascii="Palatino Linotype" w:eastAsia="Palatino Linotype" w:hAnsi="Palatino Linotype" w:cs="Palatino Linotype"/>
          <w:b/>
          <w:color w:val="000000"/>
        </w:rPr>
        <w:t>veintinueve</w:t>
      </w:r>
      <w:r w:rsidRPr="00A30A10">
        <w:rPr>
          <w:rFonts w:ascii="Palatino Linotype" w:eastAsia="Palatino Linotype" w:hAnsi="Palatino Linotype" w:cs="Palatino Linotype"/>
          <w:b/>
          <w:color w:val="000000"/>
        </w:rPr>
        <w:t xml:space="preserve"> de mayo de dos mil veintiséis</w:t>
      </w:r>
      <w:r w:rsidRPr="00A30A10">
        <w:rPr>
          <w:rFonts w:ascii="Palatino Linotype" w:eastAsia="Palatino Linotype" w:hAnsi="Palatino Linotype" w:cs="Palatino Linotype"/>
          <w:color w:val="000000"/>
        </w:rPr>
        <w:t xml:space="preserve">, la Comisionada Ponente dictó el </w:t>
      </w:r>
      <w:r w:rsidRPr="00A30A10">
        <w:rPr>
          <w:rFonts w:ascii="Palatino Linotype" w:eastAsia="Palatino Linotype" w:hAnsi="Palatino Linotype" w:cs="Palatino Linotype"/>
          <w:b/>
          <w:color w:val="000000"/>
        </w:rPr>
        <w:t>cierre del periodo de instrucción</w:t>
      </w:r>
      <w:r w:rsidRPr="00A30A10">
        <w:rPr>
          <w:rFonts w:ascii="Palatino Linotype" w:eastAsia="Palatino Linotype" w:hAnsi="Palatino Linotype" w:cs="Palatino Linotype"/>
          <w:color w:val="000000"/>
        </w:rPr>
        <w:t xml:space="preserve"> y, ordenó la resolución que conforme a Derecho proceda:</w:t>
      </w:r>
    </w:p>
    <w:p w:rsidR="0078471D" w:rsidRPr="00A30A10" w:rsidRDefault="0078471D" w:rsidP="00ED60CE">
      <w:pPr>
        <w:keepNext/>
        <w:keepLines/>
        <w:spacing w:line="360" w:lineRule="auto"/>
        <w:jc w:val="center"/>
        <w:rPr>
          <w:rFonts w:ascii="Palatino Linotype" w:eastAsia="Palatino Linotype" w:hAnsi="Palatino Linotype" w:cs="Palatino Linotype"/>
          <w:b/>
        </w:rPr>
      </w:pPr>
      <w:r w:rsidRPr="00A30A10">
        <w:rPr>
          <w:rFonts w:ascii="Palatino Linotype" w:eastAsia="Palatino Linotype" w:hAnsi="Palatino Linotype" w:cs="Palatino Linotype"/>
          <w:b/>
        </w:rPr>
        <w:t xml:space="preserve">C O N S I D E R A N D O </w:t>
      </w:r>
    </w:p>
    <w:p w:rsidR="0078471D" w:rsidRPr="00A30A10" w:rsidRDefault="0078471D" w:rsidP="00ED60CE">
      <w:pPr>
        <w:spacing w:line="360" w:lineRule="auto"/>
        <w:rPr>
          <w:rFonts w:ascii="Palatino Linotype" w:eastAsia="Palatino Linotype" w:hAnsi="Palatino Linotype" w:cs="Palatino Linotype"/>
        </w:rPr>
      </w:pPr>
    </w:p>
    <w:p w:rsidR="0078471D" w:rsidRPr="00A30A10" w:rsidRDefault="0078471D" w:rsidP="00ED60CE">
      <w:pPr>
        <w:keepNext/>
        <w:keepLines/>
        <w:spacing w:line="360" w:lineRule="auto"/>
        <w:rPr>
          <w:rFonts w:ascii="Palatino Linotype" w:eastAsia="Palatino Linotype" w:hAnsi="Palatino Linotype" w:cs="Palatino Linotype"/>
          <w:b/>
        </w:rPr>
      </w:pPr>
      <w:r w:rsidRPr="00A30A10">
        <w:rPr>
          <w:rFonts w:ascii="Palatino Linotype" w:eastAsia="Palatino Linotype" w:hAnsi="Palatino Linotype" w:cs="Palatino Linotype"/>
          <w:b/>
        </w:rPr>
        <w:t>PRIMERO. De la competencia</w:t>
      </w:r>
    </w:p>
    <w:p w:rsidR="0078471D" w:rsidRPr="00A30A10" w:rsidRDefault="0078471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w:t>
      </w:r>
      <w:r w:rsidRPr="00A30A10">
        <w:rPr>
          <w:rFonts w:ascii="Palatino Linotype" w:eastAsia="Palatino Linotype" w:hAnsi="Palatino Linotype" w:cs="Palatino Linotype"/>
          <w:color w:val="000000"/>
        </w:rPr>
        <w:lastRenderedPageBreak/>
        <w:t>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A29F7" w:rsidRPr="00A30A10"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CC4100" w:rsidRPr="00A30A10" w:rsidRDefault="0078471D" w:rsidP="00ED60CE">
      <w:pPr>
        <w:keepNext/>
        <w:keepLines/>
        <w:spacing w:line="360" w:lineRule="auto"/>
        <w:rPr>
          <w:rFonts w:ascii="Palatino Linotype" w:eastAsia="Palatino Linotype" w:hAnsi="Palatino Linotype" w:cs="Palatino Linotype"/>
          <w:b/>
        </w:rPr>
      </w:pPr>
      <w:bookmarkStart w:id="3" w:name="_heading=h.tyjcwt" w:colFirst="0" w:colLast="0"/>
      <w:bookmarkEnd w:id="3"/>
      <w:r w:rsidRPr="00A30A10">
        <w:rPr>
          <w:rFonts w:ascii="Palatino Linotype" w:eastAsia="Palatino Linotype" w:hAnsi="Palatino Linotype" w:cs="Palatino Linotype"/>
          <w:b/>
        </w:rPr>
        <w:t>SEGUNDO. De la oportunidad y procedencia.</w:t>
      </w:r>
    </w:p>
    <w:p w:rsidR="00D02CF1" w:rsidRPr="00A30A10" w:rsidRDefault="00D02CF1"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rPr>
        <w:t xml:space="preserve">Es de precisar, que la Ley de Transparencia y Acceso a la Información Pública del Estado de </w:t>
      </w:r>
      <w:r w:rsidRPr="00A30A10">
        <w:rPr>
          <w:rFonts w:ascii="Palatino Linotype" w:eastAsia="Palatino Linotype" w:hAnsi="Palatino Linotype" w:cs="Palatino Linotype"/>
          <w:color w:val="000000"/>
        </w:rPr>
        <w:t>México</w:t>
      </w:r>
      <w:r w:rsidRPr="00A30A10">
        <w:rPr>
          <w:rFonts w:ascii="Palatino Linotype" w:eastAsia="Palatino Linotype" w:hAnsi="Palatino Linotype" w:cs="Palatino Linotype"/>
        </w:rPr>
        <w:t xml:space="preserve"> y Municipios, en el artículo 178 describe la procedencia del recurso de revisión, asimismo señala que el plazo del </w:t>
      </w:r>
      <w:r w:rsidRPr="00A30A10">
        <w:rPr>
          <w:rFonts w:ascii="Palatino Linotype" w:eastAsia="Palatino Linotype" w:hAnsi="Palatino Linotype" w:cs="Palatino Linotype"/>
          <w:b/>
        </w:rPr>
        <w:t>SUJETO OBLIGADO</w:t>
      </w:r>
      <w:r w:rsidRPr="00A30A10">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D02CF1" w:rsidRPr="00A30A10" w:rsidRDefault="00D02CF1" w:rsidP="00ED60CE">
      <w:pPr>
        <w:tabs>
          <w:tab w:val="left" w:pos="284"/>
        </w:tabs>
        <w:spacing w:line="360" w:lineRule="auto"/>
        <w:jc w:val="both"/>
        <w:rPr>
          <w:rFonts w:ascii="Palatino Linotype" w:eastAsia="Palatino Linotype" w:hAnsi="Palatino Linotype" w:cs="Palatino Linotype"/>
          <w:color w:val="000000"/>
        </w:rPr>
      </w:pPr>
    </w:p>
    <w:p w:rsidR="00D02CF1" w:rsidRPr="00A30A10" w:rsidRDefault="00D02CF1"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rPr>
        <w:t xml:space="preserve">Por ende, se constituye la figura jurídica de la </w:t>
      </w:r>
      <w:r w:rsidRPr="00A30A10">
        <w:rPr>
          <w:rFonts w:ascii="Palatino Linotype" w:eastAsia="Palatino Linotype" w:hAnsi="Palatino Linotype" w:cs="Palatino Linotype"/>
          <w:b/>
          <w:i/>
        </w:rPr>
        <w:t>negativa ficta</w:t>
      </w:r>
      <w:r w:rsidRPr="00A30A10">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A30A10">
        <w:rPr>
          <w:rFonts w:ascii="Palatino Linotype" w:eastAsia="Palatino Linotype" w:hAnsi="Palatino Linotype" w:cs="Palatino Linotype"/>
          <w:b/>
        </w:rPr>
        <w:t>178</w:t>
      </w:r>
      <w:r w:rsidRPr="00A30A10">
        <w:rPr>
          <w:rFonts w:ascii="Palatino Linotype" w:eastAsia="Palatino Linotype" w:hAnsi="Palatino Linotype" w:cs="Palatino Linotype"/>
        </w:rPr>
        <w:t xml:space="preserve"> segundo párrafo de </w:t>
      </w:r>
      <w:r w:rsidRPr="00A30A10">
        <w:rPr>
          <w:rFonts w:ascii="Palatino Linotype" w:eastAsia="Palatino Linotype" w:hAnsi="Palatino Linotype" w:cs="Palatino Linotype"/>
          <w:b/>
        </w:rPr>
        <w:t>Ley de Transparencia y Acceso a la Información Pública del Estado de México y Municipios</w:t>
      </w:r>
      <w:r w:rsidRPr="00A30A10">
        <w:rPr>
          <w:rFonts w:ascii="Palatino Linotype" w:eastAsia="Palatino Linotype" w:hAnsi="Palatino Linotype" w:cs="Palatino Linotype"/>
          <w:color w:val="000000"/>
          <w:highlight w:val="white"/>
        </w:rPr>
        <w:t xml:space="preserve">, que dispone; ante la falta de respuesta del </w:t>
      </w:r>
      <w:r w:rsidRPr="00A30A10">
        <w:rPr>
          <w:rFonts w:ascii="Palatino Linotype" w:eastAsia="Palatino Linotype" w:hAnsi="Palatino Linotype" w:cs="Palatino Linotype"/>
          <w:b/>
          <w:color w:val="000000"/>
          <w:highlight w:val="white"/>
        </w:rPr>
        <w:t>SUJETO OBLIGADO,</w:t>
      </w:r>
      <w:r w:rsidRPr="00A30A10">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A30A10">
        <w:rPr>
          <w:rFonts w:ascii="Palatino Linotype" w:eastAsia="Palatino Linotype" w:hAnsi="Palatino Linotype" w:cs="Palatino Linotype"/>
          <w:b/>
          <w:color w:val="000000"/>
          <w:highlight w:val="white"/>
        </w:rPr>
        <w:t xml:space="preserve">podrá ser interpuesto en cualquier momento. </w:t>
      </w:r>
    </w:p>
    <w:p w:rsidR="00D02CF1" w:rsidRPr="00A30A10" w:rsidRDefault="00D02CF1" w:rsidP="00ED60CE">
      <w:pPr>
        <w:tabs>
          <w:tab w:val="left" w:pos="284"/>
        </w:tabs>
        <w:rPr>
          <w:rFonts w:ascii="Palatino Linotype" w:eastAsia="Palatino Linotype" w:hAnsi="Palatino Linotype" w:cs="Palatino Linotype"/>
          <w:color w:val="000000"/>
        </w:rPr>
      </w:pPr>
    </w:p>
    <w:p w:rsidR="00D02CF1" w:rsidRPr="00A30A10" w:rsidRDefault="00D02CF1"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rPr>
        <w:t xml:space="preserve">Por lo que, tratándose de la </w:t>
      </w:r>
      <w:r w:rsidRPr="00A30A10">
        <w:rPr>
          <w:rFonts w:ascii="Palatino Linotype" w:eastAsia="Palatino Linotype" w:hAnsi="Palatino Linotype" w:cs="Palatino Linotype"/>
          <w:i/>
        </w:rPr>
        <w:t>negativa ficta</w:t>
      </w:r>
      <w:r w:rsidRPr="00A30A10">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w:t>
      </w:r>
      <w:r w:rsidRPr="00A30A10">
        <w:rPr>
          <w:rFonts w:ascii="Palatino Linotype" w:eastAsia="Palatino Linotype" w:hAnsi="Palatino Linotype" w:cs="Palatino Linotype"/>
        </w:rPr>
        <w:lastRenderedPageBreak/>
        <w:t xml:space="preserve">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A30A10">
        <w:rPr>
          <w:rFonts w:ascii="Palatino Linotype" w:eastAsia="Palatino Linotype" w:hAnsi="Palatino Linotype" w:cs="Palatino Linotype"/>
          <w:i/>
        </w:rPr>
        <w:t>negativa ficta</w:t>
      </w:r>
      <w:r w:rsidRPr="00A30A10">
        <w:rPr>
          <w:rFonts w:ascii="Palatino Linotype" w:eastAsia="Palatino Linotype" w:hAnsi="Palatino Linotype" w:cs="Palatino Linotype"/>
        </w:rPr>
        <w:t>, que señala:</w:t>
      </w:r>
    </w:p>
    <w:p w:rsidR="00D02CF1" w:rsidRPr="00A30A10" w:rsidRDefault="00D02CF1" w:rsidP="004B5B8D">
      <w:pPr>
        <w:tabs>
          <w:tab w:val="left" w:pos="284"/>
          <w:tab w:val="left" w:pos="7655"/>
        </w:tabs>
        <w:spacing w:after="360"/>
        <w:ind w:left="567"/>
        <w:jc w:val="center"/>
        <w:rPr>
          <w:rFonts w:ascii="Palatino Linotype" w:eastAsia="Palatino Linotype" w:hAnsi="Palatino Linotype" w:cs="Palatino Linotype"/>
          <w:b/>
        </w:rPr>
      </w:pPr>
      <w:r w:rsidRPr="00A30A10">
        <w:rPr>
          <w:rFonts w:ascii="Palatino Linotype" w:eastAsia="Palatino Linotype" w:hAnsi="Palatino Linotype" w:cs="Palatino Linotype"/>
          <w:b/>
        </w:rPr>
        <w:t>Criterio 0001-15</w:t>
      </w:r>
    </w:p>
    <w:p w:rsidR="00D02CF1" w:rsidRPr="00A30A10" w:rsidRDefault="00D02CF1" w:rsidP="004B5B8D">
      <w:pPr>
        <w:tabs>
          <w:tab w:val="left" w:pos="284"/>
          <w:tab w:val="left" w:pos="7655"/>
        </w:tabs>
        <w:spacing w:after="360"/>
        <w:ind w:left="567"/>
        <w:jc w:val="both"/>
        <w:rPr>
          <w:rFonts w:ascii="Palatino Linotype" w:eastAsia="Palatino Linotype" w:hAnsi="Palatino Linotype" w:cs="Palatino Linotype"/>
          <w:i/>
        </w:rPr>
      </w:pPr>
      <w:r w:rsidRPr="00A30A10">
        <w:rPr>
          <w:rFonts w:ascii="Palatino Linotype" w:eastAsia="Palatino Linotype" w:hAnsi="Palatino Linotype" w:cs="Palatino Linotype"/>
          <w:b/>
          <w:i/>
        </w:rPr>
        <w:t>NEGATIVA FICTA. PLAZO PARA INTERPONER EL RECURSO DE REVISIÓN TRATÁNDOSE DE.</w:t>
      </w:r>
      <w:r w:rsidRPr="00A30A10">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2A29F7" w:rsidRPr="00A30A10" w:rsidRDefault="00D02CF1" w:rsidP="00ED60CE">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Lo </w:t>
      </w:r>
      <w:r w:rsidRPr="00A30A10">
        <w:rPr>
          <w:rFonts w:ascii="Palatino Linotype" w:eastAsia="Palatino Linotype" w:hAnsi="Palatino Linotype" w:cs="Palatino Linotype"/>
        </w:rPr>
        <w:t>anterior</w:t>
      </w:r>
      <w:r w:rsidRPr="00A30A10">
        <w:rPr>
          <w:rFonts w:ascii="Palatino Linotype" w:eastAsia="Palatino Linotype" w:hAnsi="Palatino Linotype" w:cs="Palatino Linotype"/>
          <w:color w:val="000000"/>
        </w:rPr>
        <w:t xml:space="preserve">, se explica porque la </w:t>
      </w:r>
      <w:r w:rsidRPr="00A30A10">
        <w:rPr>
          <w:rFonts w:ascii="Palatino Linotype" w:eastAsia="Palatino Linotype" w:hAnsi="Palatino Linotype" w:cs="Palatino Linotype"/>
          <w:b/>
          <w:color w:val="000000"/>
          <w:u w:val="single"/>
        </w:rPr>
        <w:t>posible ausencia</w:t>
      </w:r>
      <w:r w:rsidRPr="00A30A10">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A30A10">
        <w:rPr>
          <w:rFonts w:ascii="Palatino Linotype" w:eastAsia="Palatino Linotype" w:hAnsi="Palatino Linotype" w:cs="Palatino Linotype"/>
          <w:b/>
          <w:color w:val="000000"/>
        </w:rPr>
        <w:t>SUJETO OBLIGADO</w:t>
      </w:r>
      <w:r w:rsidRPr="00A30A10">
        <w:rPr>
          <w:rFonts w:ascii="Palatino Linotype" w:eastAsia="Palatino Linotype" w:hAnsi="Palatino Linotype" w:cs="Palatino Linotype"/>
          <w:color w:val="000000"/>
        </w:rPr>
        <w:t>.</w:t>
      </w:r>
    </w:p>
    <w:p w:rsidR="004B5B8D" w:rsidRPr="00A30A10" w:rsidRDefault="004B5B8D" w:rsidP="004B5B8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7217D" w:rsidRPr="00A30A10" w:rsidRDefault="0097217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i/>
          <w:iCs/>
        </w:rPr>
      </w:pPr>
      <w:r w:rsidRPr="00A30A10">
        <w:rPr>
          <w:rFonts w:ascii="Palatino Linotype" w:eastAsia="Palatino Linotype" w:hAnsi="Palatino Linotype" w:cs="Palatino Linotype"/>
        </w:rPr>
        <w:t xml:space="preserve">El </w:t>
      </w:r>
      <w:r w:rsidRPr="00A30A10">
        <w:rPr>
          <w:rFonts w:ascii="Palatino Linotype" w:eastAsia="Palatino Linotype" w:hAnsi="Palatino Linotype" w:cs="Palatino Linotype"/>
          <w:color w:val="000000"/>
        </w:rPr>
        <w:t>artículo</w:t>
      </w:r>
      <w:r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color w:val="000000"/>
        </w:rPr>
        <w:t>179</w:t>
      </w:r>
      <w:r w:rsidRPr="00A30A10">
        <w:rPr>
          <w:rFonts w:ascii="Palatino Linotype" w:eastAsia="Palatino Linotype" w:hAnsi="Palatino Linotype" w:cs="Palatino Linotype"/>
        </w:rPr>
        <w:t xml:space="preserve">, fracción VII, de la Ley de Transparencia y Acceso a la Información Pública del Estado de México y Municipios, establece como supuesto de procedencia del </w:t>
      </w:r>
      <w:r w:rsidRPr="00A30A10">
        <w:rPr>
          <w:rFonts w:ascii="Palatino Linotype" w:eastAsia="Palatino Linotype" w:hAnsi="Palatino Linotype" w:cs="Palatino Linotype"/>
        </w:rPr>
        <w:lastRenderedPageBreak/>
        <w:t xml:space="preserve">recurso de revisión, la falta de respuesta a una solicitud de información por el </w:t>
      </w:r>
      <w:r w:rsidRPr="00A30A10">
        <w:rPr>
          <w:rFonts w:ascii="Palatino Linotype" w:eastAsia="Palatino Linotype" w:hAnsi="Palatino Linotype" w:cs="Palatino Linotype"/>
          <w:b/>
          <w:bCs/>
        </w:rPr>
        <w:t>Sujeto Obligado</w:t>
      </w:r>
      <w:r w:rsidRPr="00A30A10">
        <w:rPr>
          <w:rFonts w:ascii="Palatino Linotype" w:eastAsia="Palatino Linotype" w:hAnsi="Palatino Linotype" w:cs="Palatino Linotype"/>
        </w:rPr>
        <w:t xml:space="preserve">, hipótesis jurídica que se actualiza en este caso, aunado a que la parte </w:t>
      </w:r>
      <w:r w:rsidRPr="00A30A10">
        <w:rPr>
          <w:rFonts w:ascii="Palatino Linotype" w:eastAsia="Palatino Linotype" w:hAnsi="Palatino Linotype" w:cs="Palatino Linotype"/>
          <w:b/>
          <w:bCs/>
        </w:rPr>
        <w:t>Recurrente</w:t>
      </w:r>
      <w:r w:rsidRPr="00A30A10">
        <w:rPr>
          <w:rFonts w:ascii="Palatino Linotype" w:eastAsia="Palatino Linotype" w:hAnsi="Palatino Linotype" w:cs="Palatino Linotype"/>
        </w:rPr>
        <w:t xml:space="preserve"> combate la falta de respuesta por el </w:t>
      </w:r>
      <w:r w:rsidRPr="00A30A10">
        <w:rPr>
          <w:rFonts w:ascii="Palatino Linotype" w:eastAsia="Palatino Linotype" w:hAnsi="Palatino Linotype" w:cs="Palatino Linotype"/>
          <w:b/>
          <w:bCs/>
        </w:rPr>
        <w:t>Sujeto Obligado</w:t>
      </w:r>
      <w:r w:rsidRPr="00A30A10">
        <w:rPr>
          <w:rFonts w:ascii="Palatino Linotype" w:eastAsia="Palatino Linotype" w:hAnsi="Palatino Linotype" w:cs="Palatino Linotype"/>
        </w:rPr>
        <w:t>.</w:t>
      </w:r>
    </w:p>
    <w:p w:rsidR="0097217D" w:rsidRPr="00A30A10" w:rsidRDefault="0097217D" w:rsidP="00ED60CE">
      <w:pPr>
        <w:spacing w:line="360" w:lineRule="auto"/>
        <w:jc w:val="both"/>
        <w:rPr>
          <w:rFonts w:ascii="Palatino Linotype" w:eastAsia="Palatino Linotype" w:hAnsi="Palatino Linotype" w:cs="Palatino Linotype"/>
        </w:rPr>
      </w:pPr>
    </w:p>
    <w:p w:rsidR="0097217D" w:rsidRPr="00A30A10" w:rsidRDefault="0097217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w:t>
      </w:r>
      <w:r w:rsidRPr="00A30A10">
        <w:rPr>
          <w:rFonts w:ascii="Palatino Linotype" w:eastAsia="Palatino Linotype" w:hAnsi="Palatino Linotype" w:cs="Palatino Linotype"/>
          <w:color w:val="000000"/>
        </w:rPr>
        <w:t>de</w:t>
      </w:r>
      <w:r w:rsidRPr="00A30A10">
        <w:rPr>
          <w:rFonts w:ascii="Palatino Linotype" w:eastAsia="Palatino Linotype" w:hAnsi="Palatino Linotype" w:cs="Palatino Linotype"/>
        </w:rPr>
        <w:t xml:space="preserv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8F4EC4" w:rsidRPr="00A30A10" w:rsidRDefault="008F4EC4" w:rsidP="00ED60CE">
      <w:pPr>
        <w:spacing w:line="360" w:lineRule="auto"/>
        <w:jc w:val="both"/>
        <w:rPr>
          <w:rFonts w:ascii="Palatino Linotype" w:eastAsia="Palatino Linotype" w:hAnsi="Palatino Linotype" w:cs="Palatino Linotype"/>
        </w:rPr>
      </w:pPr>
    </w:p>
    <w:p w:rsidR="0097217D" w:rsidRPr="00A30A10" w:rsidRDefault="0097217D" w:rsidP="009D26D1">
      <w:pPr>
        <w:pStyle w:val="Ttulo2"/>
        <w:rPr>
          <w:rFonts w:ascii="Palatino Linotype" w:eastAsia="Palatino Linotype" w:hAnsi="Palatino Linotype" w:cs="Palatino Linotype"/>
          <w:b/>
          <w:bCs/>
          <w:i/>
          <w:iCs/>
          <w:color w:val="000000"/>
          <w:sz w:val="24"/>
          <w:szCs w:val="24"/>
        </w:rPr>
      </w:pPr>
      <w:r w:rsidRPr="00A30A10">
        <w:rPr>
          <w:rFonts w:ascii="Palatino Linotype" w:eastAsia="Palatino Linotype" w:hAnsi="Palatino Linotype" w:cs="Palatino Linotype"/>
          <w:b/>
          <w:bCs/>
          <w:color w:val="000000"/>
          <w:sz w:val="24"/>
          <w:szCs w:val="24"/>
        </w:rPr>
        <w:t xml:space="preserve">TERCERO. Del planteamiento de la </w:t>
      </w:r>
      <w:r w:rsidRPr="00A30A10">
        <w:rPr>
          <w:rFonts w:ascii="Palatino Linotype" w:eastAsia="Palatino Linotype" w:hAnsi="Palatino Linotype" w:cs="Palatino Linotype"/>
          <w:b/>
          <w:bCs/>
          <w:i/>
          <w:iCs/>
          <w:color w:val="000000"/>
          <w:sz w:val="24"/>
          <w:szCs w:val="24"/>
        </w:rPr>
        <w:t>Litis.</w:t>
      </w:r>
    </w:p>
    <w:p w:rsidR="0097217D" w:rsidRPr="00A30A10" w:rsidRDefault="0097217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Se </w:t>
      </w:r>
      <w:r w:rsidRPr="00A30A10">
        <w:rPr>
          <w:rFonts w:ascii="Palatino Linotype" w:eastAsia="Palatino Linotype" w:hAnsi="Palatino Linotype" w:cs="Palatino Linotype"/>
        </w:rPr>
        <w:t>solicitó</w:t>
      </w:r>
      <w:r w:rsidRPr="00A30A10">
        <w:rPr>
          <w:rFonts w:ascii="Palatino Linotype" w:eastAsia="Palatino Linotype" w:hAnsi="Palatino Linotype" w:cs="Palatino Linotype"/>
          <w:color w:val="000000"/>
        </w:rPr>
        <w:t xml:space="preserve"> tener acceso, a la información que a continuación se simplifica:</w:t>
      </w:r>
    </w:p>
    <w:p w:rsidR="00352EEA" w:rsidRPr="00A30A10" w:rsidRDefault="00352EEA" w:rsidP="00352EEA">
      <w:pPr>
        <w:pStyle w:val="Prrafodelista"/>
        <w:numPr>
          <w:ilvl w:val="0"/>
          <w:numId w:val="17"/>
        </w:numPr>
        <w:ind w:left="993"/>
        <w:jc w:val="both"/>
        <w:rPr>
          <w:rFonts w:ascii="Palatino Linotype" w:eastAsia="Palatino Linotype" w:hAnsi="Palatino Linotype" w:cs="Palatino Linotype"/>
          <w:b/>
          <w:bCs/>
        </w:rPr>
      </w:pPr>
      <w:r w:rsidRPr="00A30A10">
        <w:rPr>
          <w:rFonts w:ascii="Palatino Linotype" w:eastAsia="Palatino Linotype" w:hAnsi="Palatino Linotype" w:cs="Palatino Linotype"/>
          <w:i/>
          <w:iCs/>
          <w:color w:val="000000"/>
        </w:rPr>
        <w:t>Información sobre el funcionamiento del Centro de Control Canino o equivalente, indicando:</w:t>
      </w:r>
    </w:p>
    <w:p w:rsidR="00352EEA" w:rsidRPr="00A30A10" w:rsidRDefault="00352EEA" w:rsidP="00352EEA">
      <w:pPr>
        <w:pStyle w:val="Prrafodelista"/>
        <w:numPr>
          <w:ilvl w:val="1"/>
          <w:numId w:val="17"/>
        </w:numPr>
        <w:ind w:left="1418"/>
        <w:jc w:val="both"/>
        <w:rPr>
          <w:rFonts w:ascii="Palatino Linotype" w:eastAsia="Palatino Linotype" w:hAnsi="Palatino Linotype" w:cs="Palatino Linotype"/>
          <w:b/>
          <w:bCs/>
        </w:rPr>
      </w:pPr>
      <w:r w:rsidRPr="00A30A10">
        <w:rPr>
          <w:rFonts w:ascii="Palatino Linotype" w:eastAsia="Palatino Linotype" w:hAnsi="Palatino Linotype" w:cs="Palatino Linotype"/>
          <w:i/>
          <w:iCs/>
          <w:color w:val="000000"/>
        </w:rPr>
        <w:t xml:space="preserve"> Número de animales ingresados.</w:t>
      </w:r>
    </w:p>
    <w:p w:rsidR="00352EEA" w:rsidRPr="00A30A10" w:rsidRDefault="00352EEA" w:rsidP="00352EEA">
      <w:pPr>
        <w:pStyle w:val="Prrafodelista"/>
        <w:numPr>
          <w:ilvl w:val="1"/>
          <w:numId w:val="17"/>
        </w:numPr>
        <w:ind w:left="1418"/>
        <w:jc w:val="both"/>
        <w:rPr>
          <w:rFonts w:ascii="Palatino Linotype" w:eastAsia="Palatino Linotype" w:hAnsi="Palatino Linotype" w:cs="Palatino Linotype"/>
          <w:b/>
          <w:bCs/>
        </w:rPr>
      </w:pPr>
      <w:r w:rsidRPr="00A30A10">
        <w:rPr>
          <w:rFonts w:ascii="Palatino Linotype" w:eastAsia="Palatino Linotype" w:hAnsi="Palatino Linotype" w:cs="Palatino Linotype"/>
          <w:i/>
          <w:iCs/>
          <w:color w:val="000000"/>
        </w:rPr>
        <w:t>Campañas de esterilización.</w:t>
      </w:r>
    </w:p>
    <w:p w:rsidR="00352EEA" w:rsidRPr="00A30A10" w:rsidRDefault="00352EEA" w:rsidP="00352EEA">
      <w:pPr>
        <w:pStyle w:val="Prrafodelista"/>
        <w:numPr>
          <w:ilvl w:val="1"/>
          <w:numId w:val="17"/>
        </w:numPr>
        <w:ind w:left="1418"/>
        <w:jc w:val="both"/>
        <w:rPr>
          <w:rFonts w:ascii="Palatino Linotype" w:eastAsia="Palatino Linotype" w:hAnsi="Palatino Linotype" w:cs="Palatino Linotype"/>
          <w:b/>
          <w:bCs/>
        </w:rPr>
      </w:pPr>
      <w:r w:rsidRPr="00A30A10">
        <w:rPr>
          <w:rFonts w:ascii="Palatino Linotype" w:eastAsia="Palatino Linotype" w:hAnsi="Palatino Linotype" w:cs="Palatino Linotype"/>
          <w:i/>
          <w:iCs/>
          <w:color w:val="000000"/>
        </w:rPr>
        <w:t>presupuesto asignado.</w:t>
      </w:r>
    </w:p>
    <w:p w:rsidR="004B5B8D" w:rsidRPr="00A30A10" w:rsidRDefault="00352EEA" w:rsidP="00352EEA">
      <w:pPr>
        <w:pStyle w:val="Prrafodelista"/>
        <w:numPr>
          <w:ilvl w:val="1"/>
          <w:numId w:val="17"/>
        </w:numPr>
        <w:ind w:left="1418"/>
        <w:jc w:val="both"/>
        <w:rPr>
          <w:rFonts w:ascii="Palatino Linotype" w:eastAsia="Palatino Linotype" w:hAnsi="Palatino Linotype" w:cs="Palatino Linotype"/>
          <w:b/>
          <w:bCs/>
        </w:rPr>
      </w:pPr>
      <w:r w:rsidRPr="00A30A10">
        <w:rPr>
          <w:rFonts w:ascii="Palatino Linotype" w:eastAsia="Palatino Linotype" w:hAnsi="Palatino Linotype" w:cs="Palatino Linotype"/>
          <w:i/>
          <w:iCs/>
          <w:color w:val="000000"/>
        </w:rPr>
        <w:t>personal responsable.</w:t>
      </w:r>
    </w:p>
    <w:p w:rsidR="00352EEA" w:rsidRPr="00A30A10" w:rsidRDefault="00352EEA" w:rsidP="00352EEA">
      <w:pPr>
        <w:pStyle w:val="Prrafodelista"/>
        <w:ind w:left="1418"/>
        <w:jc w:val="both"/>
        <w:rPr>
          <w:rFonts w:ascii="Palatino Linotype" w:eastAsia="Palatino Linotype" w:hAnsi="Palatino Linotype" w:cs="Palatino Linotype"/>
          <w:b/>
          <w:bCs/>
        </w:rPr>
      </w:pPr>
    </w:p>
    <w:p w:rsidR="0097217D" w:rsidRPr="00A30A10"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Toda </w:t>
      </w:r>
      <w:r w:rsidRPr="00A30A10">
        <w:rPr>
          <w:rFonts w:ascii="Palatino Linotype" w:eastAsia="Palatino Linotype" w:hAnsi="Palatino Linotype" w:cs="Palatino Linotype"/>
          <w:color w:val="000000"/>
        </w:rPr>
        <w:t>vez</w:t>
      </w:r>
      <w:r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color w:val="000000"/>
        </w:rPr>
        <w:t>que</w:t>
      </w:r>
      <w:r w:rsidRPr="00A30A10">
        <w:rPr>
          <w:rFonts w:ascii="Palatino Linotype" w:eastAsia="Palatino Linotype" w:hAnsi="Palatino Linotype" w:cs="Palatino Linotype"/>
        </w:rPr>
        <w:t xml:space="preserve"> el </w:t>
      </w:r>
      <w:r w:rsidRPr="00A30A10">
        <w:rPr>
          <w:rFonts w:ascii="Palatino Linotype" w:eastAsia="Palatino Linotype" w:hAnsi="Palatino Linotype" w:cs="Palatino Linotype"/>
          <w:b/>
          <w:bCs/>
        </w:rPr>
        <w:t>SUJETO OBLIGADO</w:t>
      </w:r>
      <w:r w:rsidRPr="00A30A10">
        <w:rPr>
          <w:rFonts w:ascii="Palatino Linotype" w:eastAsia="Palatino Linotype" w:hAnsi="Palatino Linotype" w:cs="Palatino Linotype"/>
        </w:rPr>
        <w:t xml:space="preserve"> no emitió respuesta, el particular se dolió por la falta de la misma.</w:t>
      </w:r>
    </w:p>
    <w:p w:rsidR="00372D48" w:rsidRPr="00A30A10" w:rsidRDefault="00372D48" w:rsidP="00ED60CE">
      <w:pPr>
        <w:tabs>
          <w:tab w:val="left" w:pos="284"/>
        </w:tabs>
        <w:spacing w:line="360" w:lineRule="auto"/>
        <w:jc w:val="both"/>
        <w:rPr>
          <w:rFonts w:ascii="Palatino Linotype" w:eastAsia="Palatino Linotype" w:hAnsi="Palatino Linotype" w:cs="Palatino Linotype"/>
        </w:rPr>
      </w:pPr>
    </w:p>
    <w:p w:rsidR="0097217D" w:rsidRPr="00A30A10"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A30A10">
        <w:rPr>
          <w:rFonts w:ascii="Palatino Linotype" w:eastAsia="Palatino Linotype" w:hAnsi="Palatino Linotype" w:cs="Palatino Linotype"/>
          <w:b/>
          <w:bCs/>
        </w:rPr>
        <w:t>179, fracción VII, de la Ley de Transparencia y Acceso a la Información Pública del Estado de México y Municipios</w:t>
      </w:r>
      <w:r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color w:val="000000"/>
        </w:rPr>
        <w:t xml:space="preserve">fracción que determina la hipótesis relativa a la </w:t>
      </w:r>
      <w:r w:rsidRPr="00A30A10">
        <w:rPr>
          <w:rFonts w:ascii="Palatino Linotype" w:eastAsia="Palatino Linotype" w:hAnsi="Palatino Linotype" w:cs="Palatino Linotype"/>
          <w:b/>
          <w:bCs/>
          <w:color w:val="000000"/>
        </w:rPr>
        <w:t xml:space="preserve">falta de respuesta a </w:t>
      </w:r>
      <w:r w:rsidRPr="00A30A10">
        <w:rPr>
          <w:rFonts w:ascii="Palatino Linotype" w:eastAsia="Palatino Linotype" w:hAnsi="Palatino Linotype" w:cs="Palatino Linotype"/>
          <w:b/>
          <w:bCs/>
          <w:color w:val="000000"/>
        </w:rPr>
        <w:lastRenderedPageBreak/>
        <w:t>una solicitud de acceso a la información</w:t>
      </w:r>
      <w:r w:rsidRPr="00A30A10">
        <w:rPr>
          <w:rFonts w:ascii="Palatino Linotype" w:eastAsia="Palatino Linotype" w:hAnsi="Palatino Linotype" w:cs="Palatino Linotype"/>
          <w:color w:val="000000"/>
        </w:rPr>
        <w:t xml:space="preserve">; </w:t>
      </w:r>
      <w:r w:rsidRPr="00A30A10">
        <w:rPr>
          <w:rFonts w:ascii="Palatino Linotype" w:eastAsia="Palatino Linotype" w:hAnsi="Palatino Linotype" w:cs="Palatino Linotype"/>
        </w:rPr>
        <w:t>contexto del cual se dolió el Recurrente al momento de interponer su inconformidad.</w:t>
      </w:r>
      <w:r w:rsidRPr="00A30A10">
        <w:rPr>
          <w:rFonts w:ascii="Palatino Linotype" w:eastAsia="Palatino Linotype" w:hAnsi="Palatino Linotype" w:cs="Palatino Linotype"/>
          <w:color w:val="000000"/>
        </w:rPr>
        <w:t xml:space="preserve"> De modo tal que el presente recurso de revisión se </w:t>
      </w:r>
      <w:r w:rsidRPr="00A30A10">
        <w:rPr>
          <w:rFonts w:ascii="Palatino Linotype" w:eastAsia="Palatino Linotype" w:hAnsi="Palatino Linotype" w:cs="Palatino Linotype"/>
        </w:rPr>
        <w:t>abocará</w:t>
      </w:r>
      <w:r w:rsidRPr="00A30A10">
        <w:rPr>
          <w:rFonts w:ascii="Palatino Linotype" w:eastAsia="Palatino Linotype" w:hAnsi="Palatino Linotype" w:cs="Palatino Linotype"/>
          <w:color w:val="000000"/>
        </w:rPr>
        <w:t xml:space="preserve"> en determinar si el Sujeto Obligado con su respuesta ciertamente actualiza la causal de procedencia</w:t>
      </w:r>
      <w:r w:rsidRPr="00A30A10">
        <w:rPr>
          <w:rFonts w:ascii="Palatino Linotype" w:eastAsia="Palatino Linotype" w:hAnsi="Palatino Linotype" w:cs="Palatino Linotype"/>
          <w:b/>
          <w:bCs/>
          <w:color w:val="000000"/>
        </w:rPr>
        <w:t xml:space="preserve"> </w:t>
      </w:r>
      <w:r w:rsidRPr="00A30A10">
        <w:rPr>
          <w:rFonts w:ascii="Palatino Linotype" w:eastAsia="Palatino Linotype" w:hAnsi="Palatino Linotype" w:cs="Palatino Linotype"/>
          <w:color w:val="000000"/>
        </w:rPr>
        <w:t xml:space="preserve">señalada. </w:t>
      </w:r>
    </w:p>
    <w:p w:rsidR="0097217D" w:rsidRPr="00A30A10" w:rsidRDefault="0097217D" w:rsidP="009D26D1">
      <w:pPr>
        <w:spacing w:line="360" w:lineRule="auto"/>
        <w:rPr>
          <w:rFonts w:ascii="Palatino Linotype" w:eastAsia="Palatino Linotype" w:hAnsi="Palatino Linotype" w:cs="Palatino Linotype"/>
        </w:rPr>
      </w:pPr>
    </w:p>
    <w:p w:rsidR="0097217D" w:rsidRPr="00A30A10" w:rsidRDefault="0097217D" w:rsidP="009D26D1">
      <w:pPr>
        <w:pStyle w:val="Ttulo2"/>
        <w:spacing w:before="0" w:line="360" w:lineRule="auto"/>
        <w:rPr>
          <w:rFonts w:ascii="Palatino Linotype" w:eastAsia="Palatino Linotype" w:hAnsi="Palatino Linotype" w:cs="Palatino Linotype"/>
          <w:b/>
          <w:bCs/>
          <w:color w:val="000000"/>
          <w:sz w:val="24"/>
          <w:szCs w:val="24"/>
        </w:rPr>
      </w:pPr>
      <w:bookmarkStart w:id="4" w:name="_heading=h.1t3h5sf" w:colFirst="0" w:colLast="0"/>
      <w:bookmarkEnd w:id="4"/>
      <w:r w:rsidRPr="00A30A10">
        <w:rPr>
          <w:rFonts w:ascii="Palatino Linotype" w:eastAsia="Palatino Linotype" w:hAnsi="Palatino Linotype" w:cs="Palatino Linotype"/>
          <w:b/>
          <w:bCs/>
          <w:color w:val="000000"/>
          <w:sz w:val="24"/>
          <w:szCs w:val="24"/>
        </w:rPr>
        <w:t>CUARTO. Del estudio y resolución del asunto.</w:t>
      </w:r>
    </w:p>
    <w:p w:rsidR="0097217D" w:rsidRPr="00A30A10"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7217D" w:rsidRPr="00A30A10" w:rsidRDefault="0097217D" w:rsidP="009D26D1">
      <w:pPr>
        <w:spacing w:line="360" w:lineRule="auto"/>
        <w:jc w:val="both"/>
        <w:rPr>
          <w:rFonts w:ascii="Palatino Linotype" w:eastAsia="Palatino Linotype" w:hAnsi="Palatino Linotype" w:cs="Palatino Linotype"/>
        </w:rPr>
      </w:pPr>
    </w:p>
    <w:p w:rsidR="0097217D" w:rsidRPr="00A30A10"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7217D" w:rsidRPr="00A30A10" w:rsidRDefault="0097217D" w:rsidP="009D26D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217D" w:rsidRPr="00A30A10"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w:t>
      </w:r>
      <w:r w:rsidRPr="00A30A10">
        <w:rPr>
          <w:rFonts w:ascii="Palatino Linotype" w:eastAsia="Palatino Linotype" w:hAnsi="Palatino Linotype" w:cs="Palatino Linotype"/>
        </w:rPr>
        <w:lastRenderedPageBreak/>
        <w:t>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7217D" w:rsidRPr="00A30A10" w:rsidRDefault="0097217D" w:rsidP="00ED60CE">
      <w:pPr>
        <w:spacing w:line="360" w:lineRule="auto"/>
        <w:jc w:val="both"/>
        <w:rPr>
          <w:rFonts w:ascii="Palatino Linotype" w:eastAsia="Palatino Linotype" w:hAnsi="Palatino Linotype" w:cs="Palatino Linotype"/>
        </w:rPr>
      </w:pPr>
    </w:p>
    <w:p w:rsidR="0097217D" w:rsidRPr="00A30A10" w:rsidRDefault="0097217D" w:rsidP="008442D6">
      <w:pPr>
        <w:numPr>
          <w:ilvl w:val="0"/>
          <w:numId w:val="4"/>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A30A10">
        <w:rPr>
          <w:rFonts w:ascii="Palatino Linotype" w:eastAsia="Palatino Linotype" w:hAnsi="Palatino Linotype" w:cs="Palatino Linotype"/>
          <w:b/>
          <w:bCs/>
          <w:color w:val="000000"/>
        </w:rPr>
        <w:t>Del Sujeto Obligado.</w:t>
      </w:r>
    </w:p>
    <w:p w:rsidR="00D8186B" w:rsidRPr="00A30A10" w:rsidRDefault="00A52EC0" w:rsidP="00EA4FCC">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La </w:t>
      </w:r>
      <w:r w:rsidRPr="00A30A10">
        <w:rPr>
          <w:rFonts w:ascii="Palatino Linotype" w:eastAsia="Palatino Linotype" w:hAnsi="Palatino Linotype" w:cs="Palatino Linotype"/>
          <w:b/>
        </w:rPr>
        <w:t>Dirección de Servicios Públicos</w:t>
      </w:r>
      <w:r w:rsidRPr="00A30A10">
        <w:rPr>
          <w:rFonts w:ascii="Palatino Linotype" w:eastAsia="Palatino Linotype" w:hAnsi="Palatino Linotype" w:cs="Palatino Linotype"/>
        </w:rPr>
        <w:t xml:space="preserve"> es la dependencia encargada de planear, realizar, supervisar, controlar y mantener en condiciones de operación los servicios públicos municipales de limpia, recolección, panteones, </w:t>
      </w:r>
      <w:r w:rsidRPr="00A30A10">
        <w:rPr>
          <w:rFonts w:ascii="Palatino Linotype" w:eastAsia="Palatino Linotype" w:hAnsi="Palatino Linotype" w:cs="Palatino Linotype"/>
          <w:u w:val="single"/>
        </w:rPr>
        <w:t>control y bienestar animal</w:t>
      </w:r>
      <w:r w:rsidRPr="00A30A10">
        <w:rPr>
          <w:rFonts w:ascii="Palatino Linotype" w:eastAsia="Palatino Linotype" w:hAnsi="Palatino Linotype" w:cs="Palatino Linotype"/>
        </w:rPr>
        <w:t>, tratamiento y disposición final de residuos sólidos no peligrosos, alumbrado público, bacheo y balizamiento de calles y avenidas, mantenimiento de áreas verdes municipales para el embellecimiento y conservación del Municipio</w:t>
      </w:r>
      <w:r w:rsidR="001F64FC" w:rsidRPr="00A30A10">
        <w:rPr>
          <w:rFonts w:ascii="Palatino Linotype" w:eastAsia="Palatino Linotype" w:hAnsi="Palatino Linotype" w:cs="Palatino Linotype"/>
        </w:rPr>
        <w:t>,</w:t>
      </w:r>
      <w:r w:rsidR="00000DE0" w:rsidRPr="00A30A10">
        <w:rPr>
          <w:rFonts w:ascii="Palatino Linotype" w:eastAsia="Palatino Linotype" w:hAnsi="Palatino Linotype" w:cs="Palatino Linotype"/>
        </w:rPr>
        <w:t xml:space="preserve"> de conformidad con el artículo </w:t>
      </w:r>
      <w:r w:rsidRPr="00A30A10">
        <w:rPr>
          <w:rFonts w:ascii="Palatino Linotype" w:eastAsia="Palatino Linotype" w:hAnsi="Palatino Linotype" w:cs="Palatino Linotype"/>
        </w:rPr>
        <w:t>54</w:t>
      </w:r>
      <w:r w:rsidR="00000DE0"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rPr>
        <w:t>del Bando Municipal 2025.</w:t>
      </w:r>
    </w:p>
    <w:p w:rsidR="00A52EC0" w:rsidRPr="00A30A10" w:rsidRDefault="00A52EC0" w:rsidP="00A52EC0">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p>
    <w:p w:rsidR="00A52EC0" w:rsidRPr="00A30A10" w:rsidRDefault="00A52EC0" w:rsidP="00A52EC0">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Asimismo, al Sujeto Obligado cuenta con una </w:t>
      </w:r>
      <w:r w:rsidRPr="00A30A10">
        <w:rPr>
          <w:rFonts w:ascii="Palatino Linotype" w:eastAsia="Palatino Linotype" w:hAnsi="Palatino Linotype" w:cs="Palatino Linotype"/>
          <w:b/>
        </w:rPr>
        <w:t>Unidad de Control y Bienestar Animal</w:t>
      </w:r>
      <w:r w:rsidRPr="00A30A10">
        <w:rPr>
          <w:rFonts w:ascii="Palatino Linotype" w:eastAsia="Palatino Linotype" w:hAnsi="Palatino Linotype" w:cs="Palatino Linotype"/>
        </w:rPr>
        <w:t>, de conformidad con el artículo 42, fracción VII, numeral 2, del Bando Municipal 2025.</w:t>
      </w:r>
    </w:p>
    <w:p w:rsidR="00A52EC0" w:rsidRPr="00A30A10" w:rsidRDefault="00A52EC0" w:rsidP="00A52EC0">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p>
    <w:p w:rsidR="00A52EC0" w:rsidRPr="00A30A10" w:rsidRDefault="00A52EC0" w:rsidP="00EA4FCC">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lastRenderedPageBreak/>
        <w:t xml:space="preserve">De conformidad con la Ley Orgánica Municipal del Estado de México, cada municipio establecerá una </w:t>
      </w:r>
      <w:r w:rsidRPr="00A30A10">
        <w:rPr>
          <w:rFonts w:ascii="Palatino Linotype" w:eastAsia="Palatino Linotype" w:hAnsi="Palatino Linotype" w:cs="Palatino Linotype"/>
          <w:b/>
        </w:rPr>
        <w:t>Unidad de Control y Bienestar Animal</w:t>
      </w:r>
      <w:r w:rsidRPr="00A30A10">
        <w:rPr>
          <w:rFonts w:ascii="Palatino Linotype" w:eastAsia="Palatino Linotype" w:hAnsi="Palatino Linotype" w:cs="Palatino Linotype"/>
        </w:rPr>
        <w:t>, la cual tiene las funciones establecida en el artículo 124 Bis:</w:t>
      </w:r>
    </w:p>
    <w:p w:rsidR="00A52EC0" w:rsidRPr="00A30A10" w:rsidRDefault="00A52EC0" w:rsidP="00A52EC0">
      <w:pPr>
        <w:tabs>
          <w:tab w:val="left" w:pos="284"/>
        </w:tabs>
        <w:ind w:left="567" w:right="-660"/>
        <w:jc w:val="center"/>
        <w:rPr>
          <w:rFonts w:ascii="Palatino Linotype" w:eastAsia="Palatino Linotype" w:hAnsi="Palatino Linotype" w:cs="Palatino Linotype"/>
          <w:b/>
          <w:i/>
        </w:rPr>
      </w:pPr>
      <w:r w:rsidRPr="00A30A10">
        <w:rPr>
          <w:rFonts w:ascii="Palatino Linotype" w:eastAsia="Palatino Linotype" w:hAnsi="Palatino Linotype" w:cs="Palatino Linotype"/>
          <w:b/>
          <w:i/>
        </w:rPr>
        <w:t xml:space="preserve">CAPÍTULO SEXTO BIS </w:t>
      </w:r>
    </w:p>
    <w:p w:rsidR="00A52EC0" w:rsidRPr="00A30A10" w:rsidRDefault="00A52EC0" w:rsidP="00A52EC0">
      <w:pPr>
        <w:tabs>
          <w:tab w:val="left" w:pos="284"/>
        </w:tabs>
        <w:ind w:left="567" w:right="-660"/>
        <w:jc w:val="center"/>
        <w:rPr>
          <w:rFonts w:ascii="Palatino Linotype" w:eastAsia="Palatino Linotype" w:hAnsi="Palatino Linotype" w:cs="Palatino Linotype"/>
          <w:b/>
          <w:i/>
        </w:rPr>
      </w:pPr>
      <w:r w:rsidRPr="00A30A10">
        <w:rPr>
          <w:rFonts w:ascii="Palatino Linotype" w:eastAsia="Palatino Linotype" w:hAnsi="Palatino Linotype" w:cs="Palatino Linotype"/>
          <w:b/>
          <w:i/>
        </w:rPr>
        <w:t>DE LAS UNIDADES MUNICIPALES DE CONTROL Y BIENESTAR ANIMAL, Y DEL CONSEJO MUNICIPAL DE CONTROL Y BIENESTAR ANIMAL.</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 xml:space="preserve">Artículo 124 Bis.- En cada municipio se establecerá una Unidad de Control y Bienestar Animal, la cual tendrá las siguientes funciones: </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 xml:space="preserve">I. Desarrollar y aplicar programas de esterilización permanente de perros y gatos de compañía y en situación de calle; </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 xml:space="preserve">II. Promoción de la educación y cultura de la convivencia responsable de los animales de compañía; </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 xml:space="preserve">III. De vacunación y esterilización; </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 xml:space="preserve">IV. De difusión, promoción y fomento de adopción de animales; </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 xml:space="preserve">V. Capacitación para la promoción del bienestar animal; </w:t>
      </w:r>
    </w:p>
    <w:p w:rsidR="00A52EC0" w:rsidRPr="00A30A10" w:rsidRDefault="00A52EC0" w:rsidP="00A52EC0">
      <w:pPr>
        <w:tabs>
          <w:tab w:val="left" w:pos="284"/>
        </w:tabs>
        <w:ind w:left="567" w:right="-660"/>
        <w:jc w:val="both"/>
        <w:rPr>
          <w:rFonts w:ascii="Palatino Linotype" w:eastAsia="Palatino Linotype" w:hAnsi="Palatino Linotype" w:cs="Palatino Linotype"/>
          <w:i/>
        </w:rPr>
      </w:pPr>
      <w:r w:rsidRPr="00A30A10">
        <w:rPr>
          <w:rFonts w:ascii="Palatino Linotype" w:eastAsia="Palatino Linotype" w:hAnsi="Palatino Linotype" w:cs="Palatino Linotype"/>
          <w:i/>
        </w:rPr>
        <w:t>VI. Control poblacional de perros y gatos en situación de calle; por medio de la esterilización.</w:t>
      </w:r>
    </w:p>
    <w:p w:rsidR="008349E6" w:rsidRPr="00A30A10" w:rsidRDefault="008349E6" w:rsidP="00ED60CE">
      <w:pPr>
        <w:tabs>
          <w:tab w:val="left" w:pos="284"/>
        </w:tabs>
        <w:spacing w:line="360" w:lineRule="auto"/>
        <w:jc w:val="both"/>
        <w:rPr>
          <w:rFonts w:ascii="Palatino Linotype" w:eastAsia="Palatino Linotype" w:hAnsi="Palatino Linotype" w:cs="Palatino Linotype"/>
        </w:rPr>
      </w:pPr>
    </w:p>
    <w:p w:rsidR="00845549" w:rsidRPr="00A30A10" w:rsidRDefault="00845549" w:rsidP="00845549">
      <w:pPr>
        <w:tabs>
          <w:tab w:val="left" w:pos="284"/>
        </w:tabs>
        <w:ind w:left="567"/>
        <w:jc w:val="both"/>
        <w:rPr>
          <w:rFonts w:ascii="Palatino Linotype" w:eastAsia="Palatino Linotype" w:hAnsi="Palatino Linotype" w:cs="Palatino Linotype"/>
          <w:i/>
        </w:rPr>
      </w:pPr>
    </w:p>
    <w:p w:rsidR="0054553E" w:rsidRPr="00A30A10" w:rsidRDefault="00C15557" w:rsidP="0054553E">
      <w:pPr>
        <w:numPr>
          <w:ilvl w:val="0"/>
          <w:numId w:val="9"/>
        </w:numPr>
        <w:spacing w:line="360" w:lineRule="auto"/>
        <w:ind w:left="0" w:right="-787" w:firstLine="0"/>
        <w:jc w:val="both"/>
      </w:pPr>
      <w:r w:rsidRPr="00A30A10">
        <w:rPr>
          <w:rFonts w:ascii="Palatino Linotype" w:eastAsia="Palatino Linotype" w:hAnsi="Palatino Linotype" w:cs="Palatino Linotype"/>
        </w:rPr>
        <w:t xml:space="preserve">De lo </w:t>
      </w:r>
      <w:r w:rsidRPr="00A30A10">
        <w:rPr>
          <w:rFonts w:ascii="Palatino Linotype" w:eastAsia="Times New Roman" w:hAnsi="Palatino Linotype" w:cs="Arial"/>
          <w:iCs/>
        </w:rPr>
        <w:t>expuesto</w:t>
      </w:r>
      <w:r w:rsidRPr="00A30A10">
        <w:rPr>
          <w:rFonts w:ascii="Palatino Linotype" w:eastAsia="Palatino Linotype" w:hAnsi="Palatino Linotype" w:cs="Palatino Linotype"/>
        </w:rPr>
        <w:t xml:space="preserve"> es de precisar que si bien, no se proporcionó respuesta </w:t>
      </w:r>
      <w:r w:rsidR="00612049" w:rsidRPr="00A30A10">
        <w:rPr>
          <w:rFonts w:ascii="Palatino Linotype" w:eastAsia="Palatino Linotype" w:hAnsi="Palatino Linotype" w:cs="Palatino Linotype"/>
        </w:rPr>
        <w:t>a la solicitud de información</w:t>
      </w:r>
      <w:r w:rsidRPr="00A30A10">
        <w:rPr>
          <w:rFonts w:ascii="Palatino Linotype" w:eastAsia="Palatino Linotype" w:hAnsi="Palatino Linotype" w:cs="Palatino Linotype"/>
        </w:rPr>
        <w:t xml:space="preserve">, el Sujeto Obligado procuró resarcir dicho incumplimiento normativo remitiendo a través de informe justificado información emitida </w:t>
      </w:r>
      <w:r w:rsidR="00612049" w:rsidRPr="00A30A10">
        <w:rPr>
          <w:rFonts w:ascii="Palatino Linotype" w:eastAsia="Palatino Linotype" w:hAnsi="Palatino Linotype" w:cs="Palatino Linotype"/>
        </w:rPr>
        <w:t xml:space="preserve">por el </w:t>
      </w:r>
      <w:r w:rsidR="00612049" w:rsidRPr="00A30A10">
        <w:rPr>
          <w:rFonts w:ascii="Palatino Linotype" w:eastAsia="Palatino Linotype" w:hAnsi="Palatino Linotype" w:cs="Palatino Linotype"/>
        </w:rPr>
        <w:br/>
      </w:r>
      <w:r w:rsidR="003F6A10" w:rsidRPr="00A30A10">
        <w:rPr>
          <w:rFonts w:ascii="Palatino Linotype" w:eastAsia="Palatino Linotype" w:hAnsi="Palatino Linotype" w:cs="Palatino Linotype"/>
          <w:b/>
        </w:rPr>
        <w:t xml:space="preserve">Jefe de Control y Bienestar Animal </w:t>
      </w:r>
      <w:r w:rsidR="003F6A10" w:rsidRPr="00A30A10">
        <w:rPr>
          <w:rFonts w:ascii="Palatino Linotype" w:eastAsia="Palatino Linotype" w:hAnsi="Palatino Linotype" w:cs="Palatino Linotype"/>
        </w:rPr>
        <w:t>y el</w:t>
      </w:r>
      <w:r w:rsidR="003F6A10" w:rsidRPr="00A30A10">
        <w:rPr>
          <w:rFonts w:ascii="Palatino Linotype" w:eastAsia="Palatino Linotype" w:hAnsi="Palatino Linotype" w:cs="Palatino Linotype"/>
          <w:b/>
        </w:rPr>
        <w:t xml:space="preserve"> Director de Servicios Públicos</w:t>
      </w:r>
      <w:r w:rsidR="00612049"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rPr>
        <w:t xml:space="preserve"> </w:t>
      </w:r>
      <w:r w:rsidR="0054553E" w:rsidRPr="00A30A10">
        <w:rPr>
          <w:rFonts w:ascii="Palatino Linotype" w:eastAsia="Palatino Linotype" w:hAnsi="Palatino Linotype" w:cs="Palatino Linotype"/>
        </w:rPr>
        <w:t xml:space="preserve">por lo que podemos advertir que </w:t>
      </w:r>
      <w:r w:rsidR="0054553E" w:rsidRPr="00A30A10">
        <w:rPr>
          <w:rFonts w:ascii="Palatino Linotype" w:eastAsia="Palatino Linotype" w:hAnsi="Palatino Linotype" w:cs="Palatino Linotype"/>
          <w:b/>
        </w:rPr>
        <w:t xml:space="preserve">EL SUJETO OBLIGADO </w:t>
      </w:r>
      <w:r w:rsidR="0054553E" w:rsidRPr="00A30A10">
        <w:rPr>
          <w:rFonts w:ascii="Palatino Linotype" w:eastAsia="Palatino Linotype" w:hAnsi="Palatino Linotype" w:cs="Palatino Linotype"/>
        </w:rPr>
        <w:t xml:space="preserve">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w:t>
      </w:r>
      <w:r w:rsidR="0054553E" w:rsidRPr="00A30A10">
        <w:rPr>
          <w:rFonts w:ascii="Palatino Linotype" w:eastAsia="Palatino Linotype" w:hAnsi="Palatino Linotype" w:cs="Palatino Linotype"/>
        </w:rPr>
        <w:lastRenderedPageBreak/>
        <w:t>conformidad con la fracción XXXIX del artículo tercero de la legislación local vigente en materia de transparencia:</w:t>
      </w:r>
    </w:p>
    <w:p w:rsidR="0054553E" w:rsidRPr="00A30A10" w:rsidRDefault="0054553E" w:rsidP="0054553E">
      <w:pPr>
        <w:ind w:left="708" w:right="62"/>
        <w:jc w:val="both"/>
        <w:rPr>
          <w:rFonts w:ascii="Palatino Linotype" w:eastAsia="Palatino Linotype" w:hAnsi="Palatino Linotype" w:cs="Palatino Linotype"/>
          <w:i/>
        </w:rPr>
      </w:pPr>
      <w:r w:rsidRPr="00A30A10">
        <w:rPr>
          <w:rFonts w:ascii="Palatino Linotype" w:eastAsia="Palatino Linotype" w:hAnsi="Palatino Linotype" w:cs="Palatino Linotype"/>
          <w:b/>
          <w:i/>
        </w:rPr>
        <w:t>XXXIX.</w:t>
      </w:r>
      <w:r w:rsidRPr="00A30A10">
        <w:rPr>
          <w:rFonts w:ascii="Palatino Linotype" w:eastAsia="Palatino Linotype" w:hAnsi="Palatino Linotype" w:cs="Palatino Linotype"/>
          <w:i/>
        </w:rPr>
        <w:t xml:space="preserve"> </w:t>
      </w:r>
      <w:r w:rsidRPr="00A30A10">
        <w:rPr>
          <w:rFonts w:ascii="Palatino Linotype" w:eastAsia="Palatino Linotype" w:hAnsi="Palatino Linotype" w:cs="Palatino Linotype"/>
          <w:b/>
          <w:i/>
        </w:rPr>
        <w:t>Servidor público habilitado</w:t>
      </w:r>
      <w:r w:rsidRPr="00A30A10">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54553E" w:rsidRPr="00A30A10" w:rsidRDefault="0054553E" w:rsidP="0054553E">
      <w:pPr>
        <w:spacing w:line="360" w:lineRule="auto"/>
        <w:ind w:left="708" w:right="62"/>
        <w:jc w:val="both"/>
        <w:rPr>
          <w:rFonts w:ascii="Palatino Linotype" w:eastAsia="Palatino Linotype" w:hAnsi="Palatino Linotype" w:cs="Palatino Linotype"/>
        </w:rPr>
      </w:pPr>
    </w:p>
    <w:p w:rsidR="0054553E" w:rsidRPr="00A30A10" w:rsidRDefault="0054553E" w:rsidP="0054553E">
      <w:pPr>
        <w:numPr>
          <w:ilvl w:val="0"/>
          <w:numId w:val="9"/>
        </w:numPr>
        <w:spacing w:line="360" w:lineRule="auto"/>
        <w:ind w:left="0" w:right="-787" w:firstLine="0"/>
        <w:jc w:val="both"/>
      </w:pPr>
      <w:r w:rsidRPr="00A30A10">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54553E" w:rsidRPr="00A30A10" w:rsidRDefault="0054553E" w:rsidP="0054553E">
      <w:pPr>
        <w:ind w:left="425" w:right="-220"/>
        <w:jc w:val="both"/>
        <w:rPr>
          <w:rFonts w:ascii="Palatino Linotype" w:eastAsia="Palatino Linotype" w:hAnsi="Palatino Linotype" w:cs="Palatino Linotype"/>
          <w:i/>
        </w:rPr>
      </w:pPr>
      <w:r w:rsidRPr="00A30A10">
        <w:rPr>
          <w:rFonts w:ascii="Palatino Linotype" w:eastAsia="Palatino Linotype" w:hAnsi="Palatino Linotype" w:cs="Palatino Linotype"/>
          <w:i/>
        </w:rPr>
        <w:t>“</w:t>
      </w:r>
      <w:r w:rsidRPr="00A30A10">
        <w:rPr>
          <w:rFonts w:ascii="Palatino Linotype" w:eastAsia="Palatino Linotype" w:hAnsi="Palatino Linotype" w:cs="Palatino Linotype"/>
          <w:b/>
          <w:i/>
        </w:rPr>
        <w:t>Artículo 162.</w:t>
      </w:r>
      <w:r w:rsidRPr="00A30A10">
        <w:rPr>
          <w:rFonts w:ascii="Palatino Linotype" w:eastAsia="Palatino Linotype" w:hAnsi="Palatino Linotype" w:cs="Palatino Linotype"/>
          <w:i/>
        </w:rPr>
        <w:t xml:space="preserve"> Las unidades de transparencia deberán garantizar que las solicitudes se turnen a </w:t>
      </w:r>
      <w:r w:rsidRPr="00A30A10">
        <w:rPr>
          <w:rFonts w:ascii="Palatino Linotype" w:eastAsia="Palatino Linotype" w:hAnsi="Palatino Linotype" w:cs="Palatino Linotype"/>
          <w:b/>
          <w:i/>
        </w:rPr>
        <w:t>todas las Áreas competentes</w:t>
      </w:r>
      <w:r w:rsidRPr="00A30A10">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54553E" w:rsidRPr="00A30A10" w:rsidRDefault="0054553E" w:rsidP="0054553E">
      <w:pPr>
        <w:spacing w:line="360" w:lineRule="auto"/>
        <w:ind w:right="-787"/>
        <w:jc w:val="both"/>
        <w:rPr>
          <w:rFonts w:ascii="Palatino Linotype" w:eastAsia="Palatino Linotype" w:hAnsi="Palatino Linotype" w:cs="Palatino Linotype"/>
          <w:color w:val="000000"/>
        </w:rPr>
      </w:pPr>
    </w:p>
    <w:p w:rsidR="0054553E" w:rsidRPr="00A30A10" w:rsidRDefault="0054553E" w:rsidP="0054553E">
      <w:pPr>
        <w:numPr>
          <w:ilvl w:val="0"/>
          <w:numId w:val="9"/>
        </w:numPr>
        <w:spacing w:line="360" w:lineRule="auto"/>
        <w:ind w:left="0" w:right="-787" w:firstLine="0"/>
        <w:jc w:val="both"/>
        <w:rPr>
          <w:color w:val="000000"/>
        </w:rPr>
      </w:pPr>
      <w:r w:rsidRPr="00A30A10">
        <w:rPr>
          <w:rFonts w:ascii="Palatino Linotype" w:eastAsia="Palatino Linotype" w:hAnsi="Palatino Linotype" w:cs="Palatino Linotype"/>
          <w:color w:val="000000"/>
        </w:rPr>
        <w:t xml:space="preserve">Es de subrayar que el derecho de acceso a la información pública, consiste en que la información </w:t>
      </w:r>
      <w:r w:rsidRPr="00A30A10">
        <w:rPr>
          <w:rFonts w:ascii="Palatino Linotype" w:eastAsia="Palatino Linotype" w:hAnsi="Palatino Linotype" w:cs="Palatino Linotype"/>
        </w:rPr>
        <w:t>solicitada</w:t>
      </w:r>
      <w:r w:rsidRPr="00A30A10">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4553E" w:rsidRPr="00A30A10" w:rsidRDefault="0054553E" w:rsidP="0054553E">
      <w:pPr>
        <w:ind w:left="1134" w:right="-22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i/>
          <w:color w:val="000000"/>
        </w:rPr>
        <w:t>“</w:t>
      </w:r>
      <w:r w:rsidRPr="00A30A10">
        <w:rPr>
          <w:rFonts w:ascii="Palatino Linotype" w:eastAsia="Palatino Linotype" w:hAnsi="Palatino Linotype" w:cs="Palatino Linotype"/>
          <w:b/>
          <w:i/>
          <w:color w:val="000000"/>
        </w:rPr>
        <w:t xml:space="preserve">Artículo 3. </w:t>
      </w:r>
      <w:r w:rsidRPr="00A30A10">
        <w:rPr>
          <w:rFonts w:ascii="Palatino Linotype" w:eastAsia="Palatino Linotype" w:hAnsi="Palatino Linotype" w:cs="Palatino Linotype"/>
          <w:i/>
          <w:color w:val="000000"/>
        </w:rPr>
        <w:t>Para los efectos de la presente Ley se entenderá por:</w:t>
      </w:r>
    </w:p>
    <w:p w:rsidR="0054553E" w:rsidRPr="00A30A10" w:rsidRDefault="0054553E" w:rsidP="0054553E">
      <w:pPr>
        <w:ind w:left="1134" w:right="-22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i/>
          <w:color w:val="000000"/>
        </w:rPr>
        <w:t>(…)</w:t>
      </w:r>
    </w:p>
    <w:p w:rsidR="0054553E" w:rsidRPr="00A30A10" w:rsidRDefault="0054553E" w:rsidP="0054553E">
      <w:pPr>
        <w:ind w:left="1134" w:right="-22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b/>
          <w:i/>
          <w:color w:val="000000"/>
        </w:rPr>
        <w:lastRenderedPageBreak/>
        <w:t>XI. Documento:</w:t>
      </w:r>
      <w:r w:rsidRPr="00A30A10">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4553E" w:rsidRPr="00A30A10" w:rsidRDefault="0054553E" w:rsidP="0054553E">
      <w:pPr>
        <w:spacing w:line="360" w:lineRule="auto"/>
        <w:ind w:left="1134" w:right="-22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i/>
          <w:color w:val="000000"/>
        </w:rPr>
        <w:t>(…)”</w:t>
      </w:r>
    </w:p>
    <w:p w:rsidR="0054553E" w:rsidRPr="00A30A10" w:rsidRDefault="0054553E" w:rsidP="0054553E">
      <w:pPr>
        <w:ind w:right="-787"/>
        <w:jc w:val="both"/>
        <w:rPr>
          <w:rFonts w:ascii="Palatino Linotype" w:eastAsia="Palatino Linotype" w:hAnsi="Palatino Linotype" w:cs="Palatino Linotype"/>
        </w:rPr>
      </w:pPr>
    </w:p>
    <w:p w:rsidR="0054553E" w:rsidRPr="00A30A10" w:rsidRDefault="0054553E" w:rsidP="0054553E">
      <w:pPr>
        <w:numPr>
          <w:ilvl w:val="0"/>
          <w:numId w:val="9"/>
        </w:numPr>
        <w:spacing w:line="360" w:lineRule="auto"/>
        <w:ind w:left="0" w:right="-787" w:firstLine="0"/>
        <w:jc w:val="both"/>
        <w:rPr>
          <w:color w:val="000000"/>
        </w:rPr>
      </w:pPr>
      <w:r w:rsidRPr="00A30A10">
        <w:rPr>
          <w:rFonts w:ascii="Palatino Linotype" w:eastAsia="Palatino Linotype" w:hAnsi="Palatino Linotype" w:cs="Palatino Linotype"/>
          <w:color w:val="000000"/>
        </w:rPr>
        <w:t xml:space="preserve">Siendo aplicable el Criterio de interpretación en el orden administrativo número 0002-11, emitido por </w:t>
      </w:r>
      <w:r w:rsidRPr="00A30A10">
        <w:rPr>
          <w:rFonts w:ascii="Palatino Linotype" w:eastAsia="Palatino Linotype" w:hAnsi="Palatino Linotype" w:cs="Palatino Linotype"/>
        </w:rPr>
        <w:t>Acuerdo</w:t>
      </w:r>
      <w:r w:rsidRPr="00A30A10">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4553E" w:rsidRPr="00A30A10" w:rsidRDefault="0054553E" w:rsidP="0054553E">
      <w:pPr>
        <w:ind w:left="850" w:right="-220"/>
        <w:jc w:val="both"/>
        <w:rPr>
          <w:rFonts w:ascii="Palatino Linotype" w:eastAsia="Palatino Linotype" w:hAnsi="Palatino Linotype" w:cs="Palatino Linotype"/>
          <w:b/>
          <w:i/>
        </w:rPr>
      </w:pPr>
      <w:r w:rsidRPr="00A30A10">
        <w:rPr>
          <w:rFonts w:ascii="Palatino Linotype" w:eastAsia="Palatino Linotype" w:hAnsi="Palatino Linotype" w:cs="Palatino Linotype"/>
          <w:b/>
        </w:rPr>
        <w:t>“</w:t>
      </w:r>
      <w:r w:rsidRPr="00A30A10">
        <w:rPr>
          <w:rFonts w:ascii="Palatino Linotype" w:eastAsia="Palatino Linotype" w:hAnsi="Palatino Linotype" w:cs="Palatino Linotype"/>
          <w:b/>
          <w:i/>
        </w:rPr>
        <w:t>CRITERIO 0002-11</w:t>
      </w:r>
    </w:p>
    <w:p w:rsidR="0054553E" w:rsidRPr="00A30A10" w:rsidRDefault="0054553E" w:rsidP="0054553E">
      <w:pPr>
        <w:ind w:left="850" w:right="-220"/>
        <w:jc w:val="both"/>
        <w:rPr>
          <w:rFonts w:ascii="Palatino Linotype" w:eastAsia="Palatino Linotype" w:hAnsi="Palatino Linotype" w:cs="Palatino Linotype"/>
          <w:i/>
        </w:rPr>
      </w:pPr>
      <w:r w:rsidRPr="00A30A10">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A30A10">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4553E" w:rsidRPr="00A30A10" w:rsidRDefault="0054553E" w:rsidP="0054553E">
      <w:pPr>
        <w:ind w:left="850" w:right="-220"/>
        <w:jc w:val="both"/>
        <w:rPr>
          <w:rFonts w:ascii="Palatino Linotype" w:eastAsia="Palatino Linotype" w:hAnsi="Palatino Linotype" w:cs="Palatino Linotype"/>
          <w:i/>
        </w:rPr>
      </w:pPr>
      <w:r w:rsidRPr="00A30A10">
        <w:rPr>
          <w:rFonts w:ascii="Palatino Linotype" w:eastAsia="Palatino Linotype" w:hAnsi="Palatino Linotype" w:cs="Palatino Linotype"/>
          <w:i/>
        </w:rPr>
        <w:t>En consecuencia el acceso a la información se refiere a que se cumplan cualquiera de los siguientes tres supuestos:</w:t>
      </w:r>
    </w:p>
    <w:p w:rsidR="0054553E" w:rsidRPr="00A30A10" w:rsidRDefault="0054553E" w:rsidP="0054553E">
      <w:pPr>
        <w:ind w:left="850" w:right="-220"/>
        <w:jc w:val="both"/>
        <w:rPr>
          <w:rFonts w:ascii="Palatino Linotype" w:eastAsia="Palatino Linotype" w:hAnsi="Palatino Linotype" w:cs="Palatino Linotype"/>
          <w:b/>
          <w:i/>
        </w:rPr>
      </w:pPr>
      <w:r w:rsidRPr="00A30A10">
        <w:rPr>
          <w:rFonts w:ascii="Palatino Linotype" w:eastAsia="Palatino Linotype" w:hAnsi="Palatino Linotype" w:cs="Palatino Linotype"/>
          <w:b/>
          <w:i/>
        </w:rPr>
        <w:t xml:space="preserve">1) </w:t>
      </w:r>
      <w:r w:rsidRPr="00A30A10">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54553E" w:rsidRPr="00A30A10" w:rsidRDefault="0054553E" w:rsidP="0054553E">
      <w:pPr>
        <w:ind w:left="850" w:right="-220"/>
        <w:jc w:val="both"/>
        <w:rPr>
          <w:rFonts w:ascii="Palatino Linotype" w:eastAsia="Palatino Linotype" w:hAnsi="Palatino Linotype" w:cs="Palatino Linotype"/>
          <w:i/>
        </w:rPr>
      </w:pPr>
      <w:r w:rsidRPr="00A30A10">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54553E" w:rsidRPr="00A30A10" w:rsidRDefault="0054553E" w:rsidP="0054553E">
      <w:pPr>
        <w:ind w:left="850" w:right="-220"/>
        <w:jc w:val="both"/>
        <w:rPr>
          <w:rFonts w:ascii="Palatino Linotype" w:eastAsia="Palatino Linotype" w:hAnsi="Palatino Linotype" w:cs="Palatino Linotype"/>
          <w:i/>
        </w:rPr>
      </w:pPr>
      <w:r w:rsidRPr="00A30A10">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54553E" w:rsidRPr="00A30A10" w:rsidRDefault="0054553E" w:rsidP="0054553E">
      <w:pPr>
        <w:tabs>
          <w:tab w:val="left" w:pos="851"/>
        </w:tabs>
        <w:spacing w:line="360" w:lineRule="auto"/>
        <w:ind w:left="850" w:right="-220"/>
        <w:rPr>
          <w:rFonts w:ascii="Palatino Linotype" w:eastAsia="Palatino Linotype" w:hAnsi="Palatino Linotype" w:cs="Palatino Linotype"/>
        </w:rPr>
      </w:pPr>
      <w:r w:rsidRPr="00A30A10">
        <w:rPr>
          <w:rFonts w:ascii="Palatino Linotype" w:eastAsia="Palatino Linotype" w:hAnsi="Palatino Linotype" w:cs="Palatino Linotype"/>
        </w:rPr>
        <w:lastRenderedPageBreak/>
        <w:t>(Énfasis Añadido)</w:t>
      </w:r>
    </w:p>
    <w:p w:rsidR="0054553E" w:rsidRPr="00A30A10" w:rsidRDefault="0054553E" w:rsidP="0054553E">
      <w:pPr>
        <w:pBdr>
          <w:top w:val="nil"/>
          <w:left w:val="nil"/>
          <w:bottom w:val="nil"/>
          <w:right w:val="nil"/>
          <w:between w:val="nil"/>
        </w:pBdr>
        <w:ind w:right="-787"/>
        <w:jc w:val="both"/>
        <w:rPr>
          <w:rFonts w:ascii="Palatino Linotype" w:eastAsia="Palatino Linotype" w:hAnsi="Palatino Linotype" w:cs="Palatino Linotype"/>
          <w:color w:val="000000"/>
        </w:rPr>
      </w:pPr>
    </w:p>
    <w:p w:rsidR="0054553E" w:rsidRPr="00A30A10" w:rsidRDefault="0054553E" w:rsidP="0054553E">
      <w:pPr>
        <w:numPr>
          <w:ilvl w:val="0"/>
          <w:numId w:val="9"/>
        </w:numPr>
        <w:spacing w:line="360" w:lineRule="auto"/>
        <w:ind w:left="0" w:right="-787" w:firstLine="0"/>
        <w:jc w:val="both"/>
        <w:rPr>
          <w:color w:val="000000"/>
        </w:rPr>
      </w:pPr>
      <w:r w:rsidRPr="00A30A10">
        <w:rPr>
          <w:rFonts w:ascii="Palatino Linotype" w:eastAsia="Palatino Linotype" w:hAnsi="Palatino Linotype" w:cs="Palatino Linotype"/>
          <w:color w:val="000000"/>
        </w:rPr>
        <w:t xml:space="preserve">Por su parte </w:t>
      </w:r>
      <w:r w:rsidRPr="00A30A10">
        <w:rPr>
          <w:rFonts w:ascii="Palatino Linotype" w:eastAsia="Palatino Linotype" w:hAnsi="Palatino Linotype" w:cs="Palatino Linotype"/>
        </w:rPr>
        <w:t>los</w:t>
      </w:r>
      <w:r w:rsidRPr="00A30A10">
        <w:rPr>
          <w:rFonts w:ascii="Palatino Linotype" w:eastAsia="Palatino Linotype" w:hAnsi="Palatino Linotype" w:cs="Palatino Linotype"/>
          <w:color w:val="000000"/>
        </w:rPr>
        <w:t xml:space="preserve"> artículos 160 y 166, de la Ley local en la materia, que se reproduce de la siguiente forma:</w:t>
      </w:r>
    </w:p>
    <w:p w:rsidR="0054553E" w:rsidRPr="00A30A10" w:rsidRDefault="0054553E" w:rsidP="0054553E">
      <w:pPr>
        <w:ind w:left="566" w:right="-220"/>
        <w:jc w:val="both"/>
        <w:rPr>
          <w:rFonts w:ascii="Palatino Linotype" w:eastAsia="Palatino Linotype" w:hAnsi="Palatino Linotype" w:cs="Palatino Linotype"/>
          <w:i/>
        </w:rPr>
      </w:pPr>
      <w:r w:rsidRPr="00A30A10">
        <w:rPr>
          <w:rFonts w:ascii="Palatino Linotype" w:eastAsia="Palatino Linotype" w:hAnsi="Palatino Linotype" w:cs="Palatino Linotype"/>
          <w:i/>
        </w:rPr>
        <w:t>“</w:t>
      </w:r>
      <w:r w:rsidRPr="00A30A10">
        <w:rPr>
          <w:rFonts w:ascii="Palatino Linotype" w:eastAsia="Palatino Linotype" w:hAnsi="Palatino Linotype" w:cs="Palatino Linotype"/>
          <w:b/>
          <w:i/>
        </w:rPr>
        <w:t>Artículo 160.</w:t>
      </w:r>
      <w:r w:rsidRPr="00A30A10">
        <w:rPr>
          <w:rFonts w:ascii="Palatino Linotype" w:eastAsia="Palatino Linotype" w:hAnsi="Palatino Linotype" w:cs="Palatino Linotype"/>
          <w:i/>
        </w:rPr>
        <w:t xml:space="preserve"> </w:t>
      </w:r>
      <w:r w:rsidRPr="00A30A10">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A30A10">
        <w:rPr>
          <w:rFonts w:ascii="Palatino Linotype" w:eastAsia="Palatino Linotype" w:hAnsi="Palatino Linotype" w:cs="Palatino Linotype"/>
          <w:i/>
        </w:rPr>
        <w:t>.</w:t>
      </w:r>
    </w:p>
    <w:p w:rsidR="0054553E" w:rsidRPr="00A30A10" w:rsidRDefault="0054553E" w:rsidP="0054553E">
      <w:pPr>
        <w:ind w:left="566" w:right="-220"/>
        <w:jc w:val="both"/>
        <w:rPr>
          <w:rFonts w:ascii="Palatino Linotype" w:eastAsia="Palatino Linotype" w:hAnsi="Palatino Linotype" w:cs="Palatino Linotype"/>
          <w:i/>
        </w:rPr>
      </w:pPr>
    </w:p>
    <w:p w:rsidR="0054553E" w:rsidRPr="00A30A10" w:rsidRDefault="0054553E" w:rsidP="0054553E">
      <w:pPr>
        <w:ind w:left="566" w:right="-220"/>
        <w:jc w:val="both"/>
        <w:rPr>
          <w:rFonts w:ascii="Palatino Linotype" w:eastAsia="Palatino Linotype" w:hAnsi="Palatino Linotype" w:cs="Palatino Linotype"/>
          <w:i/>
        </w:rPr>
      </w:pPr>
      <w:r w:rsidRPr="00A30A10">
        <w:rPr>
          <w:rFonts w:ascii="Palatino Linotype" w:eastAsia="Palatino Linotype" w:hAnsi="Palatino Linotype" w:cs="Palatino Linotype"/>
          <w:i/>
        </w:rPr>
        <w:t>En caso que la información solicitada consista en bases de datos se deberá privilegiar la entrega de la misma en formatos abiertos.</w:t>
      </w:r>
    </w:p>
    <w:p w:rsidR="0054553E" w:rsidRPr="00A30A10" w:rsidRDefault="0054553E" w:rsidP="0054553E">
      <w:pPr>
        <w:ind w:left="566" w:right="-220"/>
        <w:jc w:val="both"/>
        <w:rPr>
          <w:rFonts w:ascii="Palatino Linotype" w:eastAsia="Palatino Linotype" w:hAnsi="Palatino Linotype" w:cs="Palatino Linotype"/>
          <w:i/>
          <w:u w:val="single"/>
        </w:rPr>
      </w:pPr>
      <w:r w:rsidRPr="00A30A10">
        <w:rPr>
          <w:rFonts w:ascii="Palatino Linotype" w:eastAsia="Palatino Linotype" w:hAnsi="Palatino Linotype" w:cs="Palatino Linotype"/>
          <w:b/>
          <w:i/>
        </w:rPr>
        <w:t>Artículo 166.</w:t>
      </w:r>
      <w:r w:rsidRPr="00A30A10">
        <w:rPr>
          <w:rFonts w:ascii="Palatino Linotype" w:eastAsia="Palatino Linotype" w:hAnsi="Palatino Linotype" w:cs="Palatino Linotype"/>
          <w:i/>
        </w:rPr>
        <w:t xml:space="preserve"> </w:t>
      </w:r>
      <w:r w:rsidRPr="00A30A10">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54553E" w:rsidRPr="00A30A10" w:rsidRDefault="0054553E" w:rsidP="0054553E">
      <w:pPr>
        <w:spacing w:line="360" w:lineRule="auto"/>
        <w:ind w:left="566" w:right="-220"/>
        <w:jc w:val="both"/>
        <w:rPr>
          <w:rFonts w:ascii="Palatino Linotype" w:eastAsia="Palatino Linotype" w:hAnsi="Palatino Linotype" w:cs="Palatino Linotype"/>
        </w:rPr>
      </w:pPr>
      <w:r w:rsidRPr="00A30A10">
        <w:rPr>
          <w:rFonts w:ascii="Palatino Linotype" w:eastAsia="Palatino Linotype" w:hAnsi="Palatino Linotype" w:cs="Palatino Linotype"/>
        </w:rPr>
        <w:t>(Énfasis añadido)</w:t>
      </w:r>
    </w:p>
    <w:p w:rsidR="0054553E" w:rsidRPr="00A30A10" w:rsidRDefault="0054553E" w:rsidP="0054553E">
      <w:pPr>
        <w:ind w:right="-787"/>
        <w:jc w:val="both"/>
        <w:rPr>
          <w:rFonts w:ascii="Palatino Linotype" w:eastAsia="Palatino Linotype" w:hAnsi="Palatino Linotype" w:cs="Palatino Linotype"/>
        </w:rPr>
      </w:pPr>
    </w:p>
    <w:p w:rsidR="0054553E" w:rsidRPr="00A30A10" w:rsidRDefault="0054553E" w:rsidP="0054553E">
      <w:pPr>
        <w:numPr>
          <w:ilvl w:val="0"/>
          <w:numId w:val="9"/>
        </w:numPr>
        <w:spacing w:line="360" w:lineRule="auto"/>
        <w:ind w:left="0" w:right="-787" w:firstLine="0"/>
        <w:jc w:val="both"/>
        <w:rPr>
          <w:color w:val="000000"/>
        </w:rPr>
      </w:pPr>
      <w:r w:rsidRPr="00A30A10">
        <w:rPr>
          <w:rFonts w:ascii="Palatino Linotype" w:eastAsia="Palatino Linotype" w:hAnsi="Palatino Linotype" w:cs="Palatino Linotype"/>
          <w:color w:val="000000"/>
        </w:rPr>
        <w:t xml:space="preserve">Así que la obligación de los Sujetos Obligados de dar acceso a la información pública que generen, </w:t>
      </w:r>
      <w:r w:rsidRPr="00A30A10">
        <w:rPr>
          <w:rFonts w:ascii="Palatino Linotype" w:eastAsia="Palatino Linotype" w:hAnsi="Palatino Linotype" w:cs="Palatino Linotype"/>
        </w:rPr>
        <w:t>administren</w:t>
      </w:r>
      <w:r w:rsidRPr="00A30A10">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54553E" w:rsidRPr="00A30A10" w:rsidRDefault="0054553E" w:rsidP="0054553E">
      <w:pPr>
        <w:spacing w:line="360" w:lineRule="auto"/>
        <w:ind w:right="-788"/>
        <w:jc w:val="both"/>
        <w:rPr>
          <w:color w:val="000000"/>
        </w:rPr>
      </w:pPr>
    </w:p>
    <w:p w:rsidR="0054553E" w:rsidRPr="00A30A10" w:rsidRDefault="0054553E" w:rsidP="0054553E">
      <w:pPr>
        <w:numPr>
          <w:ilvl w:val="0"/>
          <w:numId w:val="11"/>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b/>
          <w:color w:val="000000"/>
        </w:rPr>
        <w:t xml:space="preserve">De la naturaleza de la información solicitada. </w:t>
      </w:r>
    </w:p>
    <w:p w:rsidR="0054553E" w:rsidRPr="00A30A10" w:rsidRDefault="0054553E" w:rsidP="0054553E">
      <w:pPr>
        <w:numPr>
          <w:ilvl w:val="0"/>
          <w:numId w:val="9"/>
        </w:numPr>
        <w:spacing w:line="360" w:lineRule="auto"/>
        <w:ind w:left="0" w:right="-787" w:firstLine="0"/>
        <w:jc w:val="both"/>
        <w:rPr>
          <w:rFonts w:ascii="Palatino Linotype" w:eastAsia="Palatino Linotype" w:hAnsi="Palatino Linotype" w:cs="Palatino Linotype"/>
        </w:rPr>
      </w:pPr>
      <w:bookmarkStart w:id="5" w:name="_GoBack"/>
      <w:bookmarkEnd w:id="5"/>
      <w:r w:rsidRPr="00A30A10">
        <w:rPr>
          <w:rFonts w:ascii="Palatino Linotype" w:eastAsia="Palatino Linotype" w:hAnsi="Palatino Linotype" w:cs="Palatino Linotype"/>
        </w:rPr>
        <w:t xml:space="preserve">Se precisa </w:t>
      </w:r>
      <w:r w:rsidRPr="00A30A10">
        <w:rPr>
          <w:rFonts w:ascii="Palatino Linotype" w:eastAsia="Palatino Linotype" w:hAnsi="Palatino Linotype" w:cs="Palatino Linotype"/>
          <w:color w:val="000000"/>
        </w:rPr>
        <w:t>que</w:t>
      </w:r>
      <w:r w:rsidRPr="00A30A10">
        <w:rPr>
          <w:rFonts w:ascii="Palatino Linotype" w:eastAsia="Palatino Linotype" w:hAnsi="Palatino Linotype" w:cs="Palatino Linotype"/>
        </w:rPr>
        <w:t xml:space="preserve"> se obvia el análisis de la competencia por parte del </w:t>
      </w:r>
      <w:r w:rsidRPr="00A30A10">
        <w:rPr>
          <w:rFonts w:ascii="Palatino Linotype" w:eastAsia="Palatino Linotype" w:hAnsi="Palatino Linotype" w:cs="Palatino Linotype"/>
          <w:b/>
        </w:rPr>
        <w:t>SUJETO OBLIGADO</w:t>
      </w:r>
      <w:r w:rsidRPr="00A30A10">
        <w:rPr>
          <w:rFonts w:ascii="Palatino Linotype" w:eastAsia="Palatino Linotype" w:hAnsi="Palatino Linotype" w:cs="Palatino Linotype"/>
        </w:rPr>
        <w:t xml:space="preserve">, para generar, administrar o poseer la información solicitada, dado que éste ha asumido la misma, en razón de que en </w:t>
      </w:r>
      <w:r w:rsidR="003F6A10" w:rsidRPr="00A30A10">
        <w:rPr>
          <w:rFonts w:ascii="Palatino Linotype" w:eastAsia="Palatino Linotype" w:hAnsi="Palatino Linotype" w:cs="Palatino Linotype"/>
        </w:rPr>
        <w:t>informe justificado</w:t>
      </w:r>
      <w:r w:rsidRPr="00A30A10">
        <w:rPr>
          <w:rFonts w:ascii="Palatino Linotype" w:eastAsia="Palatino Linotype" w:hAnsi="Palatino Linotype" w:cs="Palatino Linotype"/>
        </w:rPr>
        <w:t xml:space="preserve"> admitió contar con dicha información, tan es así que se pronunció la unidad administrativa competente respecto de la información solicitada.</w:t>
      </w:r>
    </w:p>
    <w:p w:rsidR="0054553E" w:rsidRPr="00A30A10" w:rsidRDefault="0054553E" w:rsidP="0054553E">
      <w:pPr>
        <w:tabs>
          <w:tab w:val="left" w:pos="0"/>
          <w:tab w:val="left" w:pos="567"/>
        </w:tabs>
        <w:spacing w:line="360" w:lineRule="auto"/>
        <w:ind w:left="-566" w:right="-787"/>
        <w:jc w:val="both"/>
        <w:rPr>
          <w:rFonts w:ascii="Palatino Linotype" w:eastAsia="Palatino Linotype" w:hAnsi="Palatino Linotype" w:cs="Palatino Linotype"/>
        </w:rPr>
      </w:pPr>
    </w:p>
    <w:p w:rsidR="0054553E" w:rsidRPr="00A30A10" w:rsidRDefault="0054553E" w:rsidP="0054553E">
      <w:pPr>
        <w:numPr>
          <w:ilvl w:val="0"/>
          <w:numId w:val="9"/>
        </w:numPr>
        <w:spacing w:line="360" w:lineRule="auto"/>
        <w:ind w:left="0" w:right="-787" w:firstLine="0"/>
        <w:jc w:val="both"/>
      </w:pPr>
      <w:bookmarkStart w:id="6" w:name="_heading=h.2s8eyo1" w:colFirst="0" w:colLast="0"/>
      <w:bookmarkEnd w:id="6"/>
      <w:r w:rsidRPr="00A30A10">
        <w:rPr>
          <w:rFonts w:ascii="Palatino Linotype" w:eastAsia="Palatino Linotype" w:hAnsi="Palatino Linotype" w:cs="Palatino Linotype"/>
        </w:rPr>
        <w:lastRenderedPageBreak/>
        <w:t xml:space="preserve">En efecto, el </w:t>
      </w:r>
      <w:r w:rsidRPr="00A30A10">
        <w:rPr>
          <w:rFonts w:ascii="Palatino Linotype" w:eastAsia="Palatino Linotype" w:hAnsi="Palatino Linotype" w:cs="Palatino Linotype"/>
          <w:color w:val="000000"/>
        </w:rPr>
        <w:t>hecho</w:t>
      </w:r>
      <w:r w:rsidRPr="00A30A10">
        <w:rPr>
          <w:rFonts w:ascii="Palatino Linotype" w:eastAsia="Palatino Linotype" w:hAnsi="Palatino Linotype" w:cs="Palatino Linotype"/>
        </w:rPr>
        <w:t xml:space="preserve"> de que </w:t>
      </w:r>
      <w:r w:rsidRPr="00A30A10">
        <w:rPr>
          <w:rFonts w:ascii="Palatino Linotype" w:eastAsia="Palatino Linotype" w:hAnsi="Palatino Linotype" w:cs="Palatino Linotype"/>
          <w:b/>
        </w:rPr>
        <w:t>EL SUJETO OBLIGADO</w:t>
      </w:r>
      <w:r w:rsidRPr="00A30A10">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54553E" w:rsidRPr="00A30A10" w:rsidRDefault="0054553E" w:rsidP="0054553E">
      <w:pPr>
        <w:tabs>
          <w:tab w:val="left" w:pos="8505"/>
        </w:tabs>
        <w:ind w:left="709" w:right="-858"/>
        <w:jc w:val="both"/>
        <w:rPr>
          <w:rFonts w:ascii="Palatino Linotype" w:eastAsia="Palatino Linotype" w:hAnsi="Palatino Linotype" w:cs="Palatino Linotype"/>
          <w:i/>
        </w:rPr>
      </w:pPr>
      <w:r w:rsidRPr="00A30A10">
        <w:rPr>
          <w:rFonts w:ascii="Palatino Linotype" w:eastAsia="Palatino Linotype" w:hAnsi="Palatino Linotype" w:cs="Palatino Linotype"/>
          <w:i/>
        </w:rPr>
        <w:t>“</w:t>
      </w:r>
      <w:r w:rsidRPr="00A30A10">
        <w:rPr>
          <w:rFonts w:ascii="Palatino Linotype" w:eastAsia="Palatino Linotype" w:hAnsi="Palatino Linotype" w:cs="Palatino Linotype"/>
          <w:b/>
          <w:i/>
        </w:rPr>
        <w:t>Artículo 12.</w:t>
      </w:r>
      <w:r w:rsidRPr="00A30A10">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54553E" w:rsidRPr="00A30A10" w:rsidRDefault="0054553E" w:rsidP="0054553E">
      <w:pPr>
        <w:tabs>
          <w:tab w:val="left" w:pos="8505"/>
        </w:tabs>
        <w:ind w:left="709" w:right="-858"/>
        <w:jc w:val="both"/>
        <w:rPr>
          <w:rFonts w:ascii="Palatino Linotype" w:eastAsia="Palatino Linotype" w:hAnsi="Palatino Linotype" w:cs="Palatino Linotype"/>
          <w:i/>
        </w:rPr>
      </w:pPr>
    </w:p>
    <w:p w:rsidR="0054553E" w:rsidRPr="00A30A10" w:rsidRDefault="0054553E" w:rsidP="0054553E">
      <w:pPr>
        <w:tabs>
          <w:tab w:val="left" w:pos="8505"/>
        </w:tabs>
        <w:ind w:left="709" w:right="-858"/>
        <w:jc w:val="both"/>
        <w:rPr>
          <w:rFonts w:ascii="Palatino Linotype" w:eastAsia="Palatino Linotype" w:hAnsi="Palatino Linotype" w:cs="Palatino Linotype"/>
          <w:i/>
        </w:rPr>
      </w:pPr>
      <w:r w:rsidRPr="00A30A10">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4553E" w:rsidRPr="00A30A10" w:rsidRDefault="0054553E" w:rsidP="0054553E">
      <w:pPr>
        <w:tabs>
          <w:tab w:val="left" w:pos="8505"/>
        </w:tabs>
        <w:ind w:left="709" w:right="-858"/>
        <w:jc w:val="both"/>
        <w:rPr>
          <w:rFonts w:ascii="Palatino Linotype" w:eastAsia="Palatino Linotype" w:hAnsi="Palatino Linotype" w:cs="Palatino Linotype"/>
          <w:i/>
        </w:rPr>
      </w:pPr>
    </w:p>
    <w:p w:rsidR="0054553E" w:rsidRPr="00A30A10" w:rsidRDefault="0054553E" w:rsidP="0054553E">
      <w:pPr>
        <w:pBdr>
          <w:top w:val="nil"/>
          <w:left w:val="nil"/>
          <w:bottom w:val="nil"/>
          <w:right w:val="nil"/>
          <w:between w:val="nil"/>
        </w:pBdr>
        <w:ind w:left="-566" w:right="-787"/>
        <w:rPr>
          <w:rFonts w:ascii="Palatino Linotype" w:eastAsia="Palatino Linotype" w:hAnsi="Palatino Linotype" w:cs="Palatino Linotype"/>
          <w:color w:val="000000"/>
        </w:rPr>
      </w:pPr>
    </w:p>
    <w:p w:rsidR="0054553E" w:rsidRPr="00A30A10" w:rsidRDefault="0054553E" w:rsidP="0054553E">
      <w:pPr>
        <w:numPr>
          <w:ilvl w:val="0"/>
          <w:numId w:val="9"/>
        </w:numPr>
        <w:spacing w:line="360" w:lineRule="auto"/>
        <w:ind w:left="0" w:right="-787" w:firstLine="0"/>
        <w:jc w:val="both"/>
        <w:rPr>
          <w:color w:val="000000"/>
        </w:rPr>
      </w:pPr>
      <w:r w:rsidRPr="00A30A10">
        <w:rPr>
          <w:rFonts w:ascii="Palatino Linotype" w:eastAsia="Palatino Linotype" w:hAnsi="Palatino Linotype" w:cs="Palatino Linotype"/>
        </w:rPr>
        <w:t xml:space="preserve">Así, el estudio </w:t>
      </w:r>
      <w:r w:rsidRPr="00A30A10">
        <w:rPr>
          <w:rFonts w:ascii="Palatino Linotype" w:eastAsia="Palatino Linotype" w:hAnsi="Palatino Linotype" w:cs="Palatino Linotype"/>
          <w:color w:val="000000"/>
        </w:rPr>
        <w:t>de</w:t>
      </w:r>
      <w:r w:rsidRPr="00A30A10">
        <w:rPr>
          <w:rFonts w:ascii="Palatino Linotype" w:eastAsia="Palatino Linotype" w:hAnsi="Palatino Linotype" w:cs="Palatino Linotype"/>
        </w:rPr>
        <w:t xml:space="preserve"> </w:t>
      </w:r>
      <w:r w:rsidRPr="00A30A10">
        <w:rPr>
          <w:rFonts w:ascii="Palatino Linotype" w:eastAsia="Palatino Linotype" w:hAnsi="Palatino Linotype" w:cs="Palatino Linotype"/>
          <w:color w:val="000000"/>
        </w:rPr>
        <w:t>la</w:t>
      </w:r>
      <w:r w:rsidRPr="00A30A10">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A30A10">
        <w:rPr>
          <w:rFonts w:ascii="Palatino Linotype" w:eastAsia="Palatino Linotype" w:hAnsi="Palatino Linotype" w:cs="Palatino Linotype"/>
          <w:b/>
        </w:rPr>
        <w:t>EL SUJETO OBLIGADO</w:t>
      </w:r>
      <w:r w:rsidRPr="00A30A10">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54553E" w:rsidRPr="00A30A10" w:rsidRDefault="0054553E" w:rsidP="0054553E">
      <w:pPr>
        <w:spacing w:line="360" w:lineRule="auto"/>
        <w:ind w:right="-787"/>
        <w:jc w:val="both"/>
        <w:rPr>
          <w:color w:val="000000"/>
        </w:rPr>
      </w:pPr>
    </w:p>
    <w:p w:rsidR="00861462" w:rsidRPr="00A30A10" w:rsidRDefault="00C15557" w:rsidP="000329AA">
      <w:pPr>
        <w:numPr>
          <w:ilvl w:val="0"/>
          <w:numId w:val="9"/>
        </w:numPr>
        <w:spacing w:line="360" w:lineRule="auto"/>
        <w:ind w:left="0" w:right="-787" w:firstLine="0"/>
        <w:jc w:val="both"/>
        <w:rPr>
          <w:rFonts w:ascii="Palatino Linotype" w:eastAsia="Palatino Linotype" w:hAnsi="Palatino Linotype" w:cs="Palatino Linotype"/>
          <w:b/>
          <w:bCs/>
          <w:i/>
          <w:iCs/>
          <w:u w:val="single"/>
        </w:rPr>
      </w:pPr>
      <w:r w:rsidRPr="00A30A10">
        <w:rPr>
          <w:rFonts w:ascii="Palatino Linotype" w:eastAsia="Palatino Linotype" w:hAnsi="Palatino Linotype" w:cs="Palatino Linotype"/>
          <w:color w:val="000000"/>
        </w:rPr>
        <w:t>Ahora</w:t>
      </w:r>
      <w:r w:rsidRPr="00A30A10">
        <w:rPr>
          <w:rFonts w:ascii="Palatino Linotype" w:eastAsia="Palatino Linotype" w:hAnsi="Palatino Linotype" w:cs="Palatino Linotype"/>
        </w:rPr>
        <w:t xml:space="preserve"> bien, es de recordar que</w:t>
      </w:r>
      <w:r w:rsidR="00CB4FC8" w:rsidRPr="00A30A10">
        <w:rPr>
          <w:rFonts w:ascii="Palatino Linotype" w:eastAsia="Palatino Linotype" w:hAnsi="Palatino Linotype" w:cs="Palatino Linotype"/>
        </w:rPr>
        <w:t xml:space="preserve"> el particular </w:t>
      </w:r>
      <w:r w:rsidR="008A5E23" w:rsidRPr="00A30A10">
        <w:rPr>
          <w:rFonts w:ascii="Palatino Linotype" w:eastAsia="Palatino Linotype" w:hAnsi="Palatino Linotype" w:cs="Palatino Linotype"/>
        </w:rPr>
        <w:t xml:space="preserve">solicitó tener acceso a la información siguiente: </w:t>
      </w:r>
      <w:r w:rsidR="000329AA" w:rsidRPr="00A30A10">
        <w:rPr>
          <w:rFonts w:ascii="Palatino Linotype" w:eastAsia="Palatino Linotype" w:hAnsi="Palatino Linotype" w:cs="Palatino Linotype"/>
          <w:i/>
          <w:iCs/>
          <w:u w:val="single"/>
        </w:rPr>
        <w:t>Información sobre el funcionamiento del Centro de Control Canino o equivalente, indicando: Número de animales ingresados, Campañas de esterilización, presupuesto asignado y personal responsable</w:t>
      </w:r>
      <w:r w:rsidR="00861462" w:rsidRPr="00A30A10">
        <w:rPr>
          <w:rFonts w:ascii="Palatino Linotype" w:eastAsia="Palatino Linotype" w:hAnsi="Palatino Linotype" w:cs="Palatino Linotype"/>
        </w:rPr>
        <w:t xml:space="preserve">, de la ausencia de respuesta, el particular interpuso recurso de revisión </w:t>
      </w:r>
      <w:r w:rsidR="00861462" w:rsidRPr="00A30A10">
        <w:rPr>
          <w:rFonts w:ascii="Palatino Linotype" w:eastAsia="Palatino Linotype" w:hAnsi="Palatino Linotype" w:cs="Palatino Linotype"/>
        </w:rPr>
        <w:lastRenderedPageBreak/>
        <w:t xml:space="preserve">argumentando la negativa a la información solicitada, posteriormente a través de informe </w:t>
      </w:r>
      <w:r w:rsidR="00865031" w:rsidRPr="00A30A10">
        <w:rPr>
          <w:rFonts w:ascii="Palatino Linotype" w:eastAsia="Palatino Linotype" w:hAnsi="Palatino Linotype" w:cs="Palatino Linotype"/>
        </w:rPr>
        <w:t xml:space="preserve">justificado, el Sujeto Obligado se pronunció de la siguiente manera </w:t>
      </w:r>
      <w:r w:rsidR="00865031" w:rsidRPr="00A30A10">
        <w:rPr>
          <w:rFonts w:ascii="Palatino Linotype" w:eastAsia="Palatino Linotype" w:hAnsi="Palatino Linotype" w:cs="Palatino Linotype"/>
          <w:i/>
        </w:rPr>
        <w:t>“… me permito informarle que, las políticas públicas y acciones afirmativas para el control de fauna canina y felina solicitadas se enfocan en actividades como la esterilización quirúrgica de perros y gatos con y sin dueño a gran escala, aplicación de vacuna antirrábica canina y felina, campañas de concientización y sensibilización ciudadana sobre tenencia responsable de mascotas así como la promoción del bienestar animal, con la intención de reducir y estabilizar estas poblaciones animales, prevenir enfermedades zoonóticas como la rabia y rickettsiosis, así mismo mejorar la seguridad pública evitando mordeduras y ataques, lo que se traduciría en una mejor convivencia; todo enmarcado con un enfoque ético que equilibre el control poblacional con el respeto animal soportado por un aporte de recursos para este fin…” (Sic)</w:t>
      </w:r>
      <w:r w:rsidR="00865031" w:rsidRPr="00A30A10">
        <w:rPr>
          <w:rFonts w:ascii="Palatino Linotype" w:eastAsia="Palatino Linotype" w:hAnsi="Palatino Linotype" w:cs="Palatino Linotype"/>
        </w:rPr>
        <w:t xml:space="preserve"> refiriendo diversa información en atención al requerimiento realizado.</w:t>
      </w:r>
    </w:p>
    <w:p w:rsidR="00865031" w:rsidRPr="00A30A10" w:rsidRDefault="00865031" w:rsidP="00865031">
      <w:pPr>
        <w:spacing w:line="360" w:lineRule="auto"/>
        <w:ind w:right="-787"/>
        <w:jc w:val="both"/>
        <w:rPr>
          <w:rFonts w:ascii="Palatino Linotype" w:eastAsia="Palatino Linotype" w:hAnsi="Palatino Linotype" w:cs="Palatino Linotype"/>
          <w:b/>
          <w:bCs/>
          <w:i/>
          <w:iCs/>
          <w:u w:val="single"/>
        </w:rPr>
      </w:pPr>
    </w:p>
    <w:p w:rsidR="00865031" w:rsidRPr="00A30A10" w:rsidRDefault="00865031" w:rsidP="00865031">
      <w:pPr>
        <w:numPr>
          <w:ilvl w:val="0"/>
          <w:numId w:val="9"/>
        </w:numPr>
        <w:spacing w:line="360" w:lineRule="auto"/>
        <w:ind w:left="0" w:right="-787" w:firstLine="0"/>
        <w:jc w:val="both"/>
        <w:rPr>
          <w:rFonts w:ascii="Palatino Linotype" w:eastAsia="Palatino Linotype" w:hAnsi="Palatino Linotype" w:cs="Palatino Linotype"/>
          <w:i/>
          <w:iCs/>
        </w:rPr>
      </w:pPr>
      <w:r w:rsidRPr="00A30A10">
        <w:rPr>
          <w:rFonts w:ascii="Palatino Linotype" w:eastAsia="Palatino Linotype" w:hAnsi="Palatino Linotype" w:cs="Palatino Linotype"/>
        </w:rPr>
        <w:t xml:space="preserve">Respecto del punto de solicitud referente al </w:t>
      </w:r>
      <w:r w:rsidRPr="00A30A10">
        <w:rPr>
          <w:rFonts w:ascii="Palatino Linotype" w:eastAsia="Palatino Linotype" w:hAnsi="Palatino Linotype" w:cs="Palatino Linotype"/>
          <w:i/>
          <w:iCs/>
          <w:u w:val="single"/>
        </w:rPr>
        <w:t>Número de animales ingresados</w:t>
      </w:r>
      <w:r w:rsidRPr="00A30A10">
        <w:rPr>
          <w:rFonts w:ascii="Palatino Linotype" w:eastAsia="Palatino Linotype" w:hAnsi="Palatino Linotype" w:cs="Palatino Linotype"/>
          <w:iCs/>
          <w:u w:val="single"/>
        </w:rPr>
        <w:t>,</w:t>
      </w:r>
      <w:r w:rsidRPr="00A30A10">
        <w:rPr>
          <w:rFonts w:ascii="Palatino Linotype" w:eastAsia="Palatino Linotype" w:hAnsi="Palatino Linotype" w:cs="Palatino Linotype"/>
          <w:iCs/>
        </w:rPr>
        <w:t xml:space="preserve"> el Sujeto Obligado refirió que </w:t>
      </w:r>
      <w:r w:rsidRPr="00A30A10">
        <w:rPr>
          <w:rFonts w:ascii="Palatino Linotype" w:eastAsia="Palatino Linotype" w:hAnsi="Palatino Linotype" w:cs="Palatino Linotype"/>
          <w:b/>
          <w:i/>
          <w:iCs/>
        </w:rPr>
        <w:t>se han</w:t>
      </w:r>
      <w:r w:rsidRPr="00A30A10">
        <w:rPr>
          <w:rFonts w:ascii="Palatino Linotype" w:eastAsia="Palatino Linotype" w:hAnsi="Palatino Linotype" w:cs="Palatino Linotype"/>
          <w:i/>
          <w:iCs/>
        </w:rPr>
        <w:t xml:space="preserve"> retirado de la calle e </w:t>
      </w:r>
      <w:r w:rsidRPr="00A30A10">
        <w:rPr>
          <w:rFonts w:ascii="Palatino Linotype" w:eastAsia="Palatino Linotype" w:hAnsi="Palatino Linotype" w:cs="Palatino Linotype"/>
          <w:b/>
          <w:i/>
          <w:iCs/>
        </w:rPr>
        <w:t>ingresado</w:t>
      </w:r>
      <w:r w:rsidRPr="00A30A10">
        <w:rPr>
          <w:rFonts w:ascii="Palatino Linotype" w:eastAsia="Palatino Linotype" w:hAnsi="Palatino Linotype" w:cs="Palatino Linotype"/>
          <w:i/>
          <w:iCs/>
        </w:rPr>
        <w:t xml:space="preserve"> por otras Áreas como Protección Civil y Prevención del Delito </w:t>
      </w:r>
      <w:r w:rsidRPr="00A30A10">
        <w:rPr>
          <w:rFonts w:ascii="Palatino Linotype" w:eastAsia="Palatino Linotype" w:hAnsi="Palatino Linotype" w:cs="Palatino Linotype"/>
          <w:b/>
          <w:i/>
          <w:iCs/>
        </w:rPr>
        <w:t>30 animales</w:t>
      </w:r>
      <w:r w:rsidRPr="00A30A10">
        <w:rPr>
          <w:rFonts w:ascii="Palatino Linotype" w:eastAsia="Palatino Linotype" w:hAnsi="Palatino Linotype" w:cs="Palatino Linotype"/>
          <w:i/>
          <w:iCs/>
        </w:rPr>
        <w:t xml:space="preserve">. </w:t>
      </w:r>
    </w:p>
    <w:p w:rsidR="00FF7E23" w:rsidRPr="00A30A10" w:rsidRDefault="00FF7E23" w:rsidP="00FF7E23">
      <w:pPr>
        <w:spacing w:line="360" w:lineRule="auto"/>
        <w:ind w:right="-787"/>
        <w:jc w:val="both"/>
        <w:rPr>
          <w:rFonts w:ascii="Palatino Linotype" w:eastAsia="Palatino Linotype" w:hAnsi="Palatino Linotype" w:cs="Palatino Linotype"/>
          <w:i/>
          <w:iCs/>
        </w:rPr>
      </w:pPr>
    </w:p>
    <w:p w:rsidR="00865031" w:rsidRPr="00A30A10" w:rsidRDefault="00865031" w:rsidP="00865031">
      <w:pPr>
        <w:numPr>
          <w:ilvl w:val="0"/>
          <w:numId w:val="9"/>
        </w:numPr>
        <w:spacing w:line="360" w:lineRule="auto"/>
        <w:ind w:left="0" w:right="-787" w:firstLine="0"/>
        <w:jc w:val="both"/>
        <w:rPr>
          <w:rFonts w:ascii="Palatino Linotype" w:eastAsia="Palatino Linotype" w:hAnsi="Palatino Linotype" w:cs="Palatino Linotype"/>
          <w:i/>
          <w:iCs/>
        </w:rPr>
      </w:pPr>
      <w:r w:rsidRPr="00A30A10">
        <w:rPr>
          <w:rFonts w:ascii="Palatino Linotype" w:eastAsia="Palatino Linotype" w:hAnsi="Palatino Linotype" w:cs="Palatino Linotype"/>
          <w:iCs/>
        </w:rPr>
        <w:t xml:space="preserve">En cuando a las </w:t>
      </w:r>
      <w:r w:rsidRPr="00A30A10">
        <w:rPr>
          <w:rFonts w:ascii="Palatino Linotype" w:eastAsia="Palatino Linotype" w:hAnsi="Palatino Linotype" w:cs="Palatino Linotype"/>
          <w:i/>
          <w:iCs/>
          <w:u w:val="single"/>
        </w:rPr>
        <w:t>Campañas de esterilización</w:t>
      </w:r>
      <w:r w:rsidRPr="00A30A10">
        <w:rPr>
          <w:rFonts w:ascii="Palatino Linotype" w:eastAsia="Palatino Linotype" w:hAnsi="Palatino Linotype" w:cs="Palatino Linotype"/>
          <w:iCs/>
        </w:rPr>
        <w:t xml:space="preserve"> se precisó que </w:t>
      </w:r>
      <w:r w:rsidR="00FF7E23" w:rsidRPr="00A30A10">
        <w:rPr>
          <w:rFonts w:ascii="Palatino Linotype" w:eastAsia="Palatino Linotype" w:hAnsi="Palatino Linotype" w:cs="Palatino Linotype"/>
          <w:iCs/>
        </w:rPr>
        <w:t xml:space="preserve">se </w:t>
      </w:r>
      <w:r w:rsidR="00FF7E23" w:rsidRPr="00A30A10">
        <w:rPr>
          <w:rFonts w:ascii="Palatino Linotype" w:eastAsia="Palatino Linotype" w:hAnsi="Palatino Linotype" w:cs="Palatino Linotype"/>
          <w:b/>
          <w:iCs/>
        </w:rPr>
        <w:t>han realizado</w:t>
      </w:r>
      <w:r w:rsidR="00FF7E23" w:rsidRPr="00A30A10">
        <w:rPr>
          <w:rFonts w:ascii="Palatino Linotype" w:eastAsia="Palatino Linotype" w:hAnsi="Palatino Linotype" w:cs="Palatino Linotype"/>
          <w:iCs/>
        </w:rPr>
        <w:t xml:space="preserve"> </w:t>
      </w:r>
      <w:r w:rsidR="00FF7E23" w:rsidRPr="00A30A10">
        <w:rPr>
          <w:rFonts w:ascii="Palatino Linotype" w:eastAsia="Palatino Linotype" w:hAnsi="Palatino Linotype" w:cs="Palatino Linotype"/>
          <w:i/>
          <w:iCs/>
        </w:rPr>
        <w:t xml:space="preserve">2498 Esterilizaciones gratuitas 1270 en jornadas extramuros a través de </w:t>
      </w:r>
      <w:r w:rsidR="00FF7E23" w:rsidRPr="00A30A10">
        <w:rPr>
          <w:rFonts w:ascii="Palatino Linotype" w:eastAsia="Palatino Linotype" w:hAnsi="Palatino Linotype" w:cs="Palatino Linotype"/>
          <w:b/>
          <w:i/>
          <w:iCs/>
        </w:rPr>
        <w:t>43 Jornadas de Esterilización los días Viernes en las localidades del municipio y 1228 en las instalaciones del Centro Huellitas en Movimiento</w:t>
      </w:r>
      <w:r w:rsidR="00FF7E23" w:rsidRPr="00A30A10">
        <w:rPr>
          <w:rFonts w:ascii="Palatino Linotype" w:eastAsia="Palatino Linotype" w:hAnsi="Palatino Linotype" w:cs="Palatino Linotype"/>
          <w:i/>
          <w:iCs/>
        </w:rPr>
        <w:t xml:space="preserve"> de manera permanente de lunes a Jueves.</w:t>
      </w:r>
    </w:p>
    <w:p w:rsidR="00A37FEF" w:rsidRPr="00A30A10" w:rsidRDefault="00A37FEF" w:rsidP="00A37FEF">
      <w:pPr>
        <w:spacing w:line="360" w:lineRule="auto"/>
        <w:ind w:right="-787"/>
        <w:jc w:val="both"/>
        <w:rPr>
          <w:rFonts w:ascii="Palatino Linotype" w:eastAsia="Palatino Linotype" w:hAnsi="Palatino Linotype" w:cs="Palatino Linotype"/>
          <w:i/>
          <w:iCs/>
        </w:rPr>
      </w:pPr>
    </w:p>
    <w:p w:rsidR="00FF7E23" w:rsidRPr="00A30A10" w:rsidRDefault="00FF7E23" w:rsidP="00FF7E23">
      <w:pPr>
        <w:numPr>
          <w:ilvl w:val="0"/>
          <w:numId w:val="9"/>
        </w:numPr>
        <w:spacing w:line="360" w:lineRule="auto"/>
        <w:ind w:left="0" w:right="-787" w:firstLine="0"/>
        <w:jc w:val="both"/>
        <w:rPr>
          <w:rFonts w:ascii="Palatino Linotype" w:eastAsia="Palatino Linotype" w:hAnsi="Palatino Linotype" w:cs="Palatino Linotype"/>
          <w:i/>
          <w:iCs/>
        </w:rPr>
      </w:pPr>
      <w:r w:rsidRPr="00A30A10">
        <w:rPr>
          <w:rFonts w:ascii="Palatino Linotype" w:eastAsia="Palatino Linotype" w:hAnsi="Palatino Linotype" w:cs="Palatino Linotype"/>
          <w:iCs/>
        </w:rPr>
        <w:t xml:space="preserve">Acerca del </w:t>
      </w:r>
      <w:r w:rsidRPr="00A30A10">
        <w:rPr>
          <w:rFonts w:ascii="Palatino Linotype" w:eastAsia="Palatino Linotype" w:hAnsi="Palatino Linotype" w:cs="Palatino Linotype"/>
          <w:i/>
          <w:iCs/>
          <w:u w:val="single"/>
        </w:rPr>
        <w:t>presupuesto asignado</w:t>
      </w:r>
      <w:r w:rsidRPr="00A30A10">
        <w:rPr>
          <w:rFonts w:ascii="Palatino Linotype" w:eastAsia="Palatino Linotype" w:hAnsi="Palatino Linotype" w:cs="Palatino Linotype"/>
          <w:b/>
          <w:i/>
          <w:iCs/>
        </w:rPr>
        <w:t xml:space="preserve"> </w:t>
      </w:r>
      <w:r w:rsidRPr="00A30A10">
        <w:rPr>
          <w:rFonts w:ascii="Palatino Linotype" w:eastAsia="Palatino Linotype" w:hAnsi="Palatino Linotype" w:cs="Palatino Linotype"/>
          <w:iCs/>
        </w:rPr>
        <w:t xml:space="preserve">el Sujeto Obligado manifestó que el </w:t>
      </w:r>
      <w:r w:rsidRPr="00A30A10">
        <w:rPr>
          <w:rFonts w:ascii="Palatino Linotype" w:eastAsia="Palatino Linotype" w:hAnsi="Palatino Linotype" w:cs="Palatino Linotype"/>
          <w:i/>
          <w:iCs/>
        </w:rPr>
        <w:t xml:space="preserve">Presupuesto es de </w:t>
      </w:r>
      <w:r w:rsidRPr="00A30A10">
        <w:rPr>
          <w:rFonts w:ascii="Palatino Linotype" w:eastAsia="Palatino Linotype" w:hAnsi="Palatino Linotype" w:cs="Palatino Linotype"/>
          <w:b/>
          <w:i/>
          <w:iCs/>
        </w:rPr>
        <w:t>1,402,008.49 pesos para el Centro de Control y Bienestar Animal</w:t>
      </w:r>
      <w:r w:rsidRPr="00A30A10">
        <w:rPr>
          <w:rFonts w:ascii="Palatino Linotype" w:eastAsia="Palatino Linotype" w:hAnsi="Palatino Linotype" w:cs="Palatino Linotype"/>
          <w:i/>
          <w:iCs/>
        </w:rPr>
        <w:t xml:space="preserve"> "Huellitas en Movimiento” para el ejercicio fiscal 2025.</w:t>
      </w:r>
    </w:p>
    <w:p w:rsidR="00FF7E23" w:rsidRPr="00A30A10" w:rsidRDefault="00A37FEF" w:rsidP="00865031">
      <w:pPr>
        <w:numPr>
          <w:ilvl w:val="0"/>
          <w:numId w:val="9"/>
        </w:numPr>
        <w:spacing w:line="360" w:lineRule="auto"/>
        <w:ind w:left="0" w:right="-787" w:firstLine="0"/>
        <w:jc w:val="both"/>
        <w:rPr>
          <w:rFonts w:ascii="Palatino Linotype" w:eastAsia="Palatino Linotype" w:hAnsi="Palatino Linotype" w:cs="Palatino Linotype"/>
          <w:i/>
          <w:iCs/>
        </w:rPr>
      </w:pPr>
      <w:r w:rsidRPr="00A30A10">
        <w:rPr>
          <w:rFonts w:ascii="Palatino Linotype" w:eastAsia="Palatino Linotype" w:hAnsi="Palatino Linotype" w:cs="Palatino Linotype"/>
          <w:iCs/>
        </w:rPr>
        <w:lastRenderedPageBreak/>
        <w:t xml:space="preserve">En relación al </w:t>
      </w:r>
      <w:r w:rsidRPr="00A30A10">
        <w:rPr>
          <w:rFonts w:ascii="Palatino Linotype" w:eastAsia="Palatino Linotype" w:hAnsi="Palatino Linotype" w:cs="Palatino Linotype"/>
          <w:i/>
          <w:iCs/>
          <w:u w:val="single"/>
        </w:rPr>
        <w:t>personal responsable</w:t>
      </w:r>
      <w:r w:rsidRPr="00A30A10">
        <w:rPr>
          <w:rFonts w:ascii="Palatino Linotype" w:eastAsia="Palatino Linotype" w:hAnsi="Palatino Linotype" w:cs="Palatino Linotype"/>
          <w:iCs/>
        </w:rPr>
        <w:t xml:space="preserve"> se adjuntó el</w:t>
      </w:r>
      <w:r w:rsidRPr="00A30A10">
        <w:rPr>
          <w:rFonts w:ascii="Palatino Linotype" w:eastAsia="Palatino Linotype" w:hAnsi="Palatino Linotype" w:cs="Palatino Linotype"/>
          <w:i/>
          <w:color w:val="000000"/>
        </w:rPr>
        <w:t xml:space="preserve"> </w:t>
      </w:r>
      <w:r w:rsidRPr="00A30A10">
        <w:rPr>
          <w:rFonts w:ascii="Palatino Linotype" w:eastAsia="Palatino Linotype" w:hAnsi="Palatino Linotype" w:cs="Palatino Linotype"/>
          <w:i/>
          <w:iCs/>
        </w:rPr>
        <w:t>Organigrama de personal del Centro de Control y Bienestar</w:t>
      </w:r>
      <w:r w:rsidRPr="00A30A10">
        <w:rPr>
          <w:rFonts w:ascii="Palatino Linotype" w:eastAsia="Palatino Linotype" w:hAnsi="Palatino Linotype" w:cs="Palatino Linotype"/>
          <w:iCs/>
        </w:rPr>
        <w:t>, tal como se muestra en la imagen siguiente:</w:t>
      </w:r>
    </w:p>
    <w:p w:rsidR="00A37FEF" w:rsidRPr="00A30A10" w:rsidRDefault="00A37FEF" w:rsidP="00A37FEF">
      <w:pPr>
        <w:spacing w:line="360" w:lineRule="auto"/>
        <w:ind w:right="-787"/>
        <w:jc w:val="both"/>
        <w:rPr>
          <w:rFonts w:ascii="Palatino Linotype" w:eastAsia="Palatino Linotype" w:hAnsi="Palatino Linotype" w:cs="Palatino Linotype"/>
          <w:iCs/>
        </w:rPr>
      </w:pPr>
    </w:p>
    <w:p w:rsidR="00A37FEF" w:rsidRPr="00A30A10" w:rsidRDefault="00A37FEF" w:rsidP="00A37FEF">
      <w:pPr>
        <w:spacing w:line="360" w:lineRule="auto"/>
        <w:ind w:right="-787"/>
        <w:jc w:val="both"/>
        <w:rPr>
          <w:rFonts w:ascii="Palatino Linotype" w:eastAsia="Palatino Linotype" w:hAnsi="Palatino Linotype" w:cs="Palatino Linotype"/>
          <w:i/>
          <w:iCs/>
        </w:rPr>
      </w:pPr>
      <w:r w:rsidRPr="00A30A10">
        <w:rPr>
          <w:rFonts w:ascii="Palatino Linotype" w:eastAsia="Palatino Linotype" w:hAnsi="Palatino Linotype" w:cs="Palatino Linotype"/>
          <w:i/>
          <w:iCs/>
          <w:noProof/>
          <w:lang w:val="es-MX" w:eastAsia="es-MX"/>
        </w:rPr>
        <w:drawing>
          <wp:inline distT="0" distB="0" distL="0" distR="0" wp14:anchorId="1E9B2DFF" wp14:editId="38A02715">
            <wp:extent cx="5144218" cy="39057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4218" cy="3905795"/>
                    </a:xfrm>
                    <a:prstGeom prst="rect">
                      <a:avLst/>
                    </a:prstGeom>
                  </pic:spPr>
                </pic:pic>
              </a:graphicData>
            </a:graphic>
          </wp:inline>
        </w:drawing>
      </w:r>
    </w:p>
    <w:p w:rsidR="00A37FEF" w:rsidRPr="00A30A10" w:rsidRDefault="00A37FEF" w:rsidP="00A37FEF">
      <w:pPr>
        <w:spacing w:line="360" w:lineRule="auto"/>
        <w:ind w:right="-787"/>
        <w:jc w:val="both"/>
        <w:rPr>
          <w:rFonts w:ascii="Palatino Linotype" w:eastAsia="Palatino Linotype" w:hAnsi="Palatino Linotype" w:cs="Palatino Linotype"/>
          <w:iCs/>
        </w:rPr>
      </w:pPr>
    </w:p>
    <w:p w:rsidR="008E4F9D" w:rsidRPr="00A30A10" w:rsidRDefault="008E4F9D" w:rsidP="008E4F9D">
      <w:pPr>
        <w:numPr>
          <w:ilvl w:val="0"/>
          <w:numId w:val="9"/>
        </w:numPr>
        <w:spacing w:line="360" w:lineRule="auto"/>
        <w:ind w:left="0" w:right="-787" w:firstLine="0"/>
        <w:jc w:val="both"/>
        <w:rPr>
          <w:rFonts w:ascii="Palatino Linotype" w:eastAsia="Palatino Linotype" w:hAnsi="Palatino Linotype" w:cs="Palatino Linotype"/>
          <w:color w:val="000000" w:themeColor="text1"/>
        </w:rPr>
      </w:pPr>
      <w:r w:rsidRPr="00A30A10">
        <w:rPr>
          <w:rFonts w:ascii="Palatino Linotype" w:eastAsia="Palatino Linotype" w:hAnsi="Palatino Linotype" w:cs="Palatino Linotype"/>
          <w:iCs/>
        </w:rPr>
        <w:t>Del</w:t>
      </w:r>
      <w:r w:rsidRPr="00A30A10">
        <w:rPr>
          <w:rFonts w:ascii="Palatino Linotype" w:eastAsia="Palatino Linotype" w:hAnsi="Palatino Linotype" w:cs="Palatino Linotype"/>
          <w:color w:val="000000" w:themeColor="text1"/>
        </w:rPr>
        <w:t xml:space="preserve"> análisis de la información solicitada y la proporcionada en informe justificado, </w:t>
      </w:r>
      <w:r w:rsidRPr="00A30A10">
        <w:rPr>
          <w:rFonts w:ascii="Palatino Linotype" w:eastAsia="Palatino Linotype" w:hAnsi="Palatino Linotype" w:cs="Palatino Linotype"/>
        </w:rPr>
        <w:t xml:space="preserve">este Organismo considera </w:t>
      </w:r>
      <w:r w:rsidRPr="00A30A10">
        <w:rPr>
          <w:rFonts w:ascii="Palatino Linotype" w:eastAsia="Palatino Linotype" w:hAnsi="Palatino Linotype" w:cs="Palatino Linotype"/>
          <w:b/>
        </w:rPr>
        <w:t>se ha colmado en su totalidad</w:t>
      </w:r>
      <w:r w:rsidRPr="00A30A10">
        <w:rPr>
          <w:rFonts w:ascii="Palatino Linotype" w:eastAsia="Palatino Linotype" w:hAnsi="Palatino Linotype" w:cs="Palatino Linotype"/>
        </w:rPr>
        <w:t xml:space="preserve"> el requerimiento de información</w:t>
      </w:r>
      <w:r w:rsidRPr="00A30A10">
        <w:rPr>
          <w:rFonts w:ascii="Palatino Linotype" w:eastAsia="Palatino Linotype" w:hAnsi="Palatino Linotype" w:cs="Palatino Linotype"/>
          <w:color w:val="000000" w:themeColor="text1"/>
        </w:rPr>
        <w:t xml:space="preserve">, al haber </w:t>
      </w:r>
      <w:r w:rsidR="00CA5EAD" w:rsidRPr="00A30A10">
        <w:rPr>
          <w:rFonts w:ascii="Palatino Linotype" w:eastAsia="Palatino Linotype" w:hAnsi="Palatino Linotype" w:cs="Palatino Linotype"/>
          <w:color w:val="000000" w:themeColor="text1"/>
        </w:rPr>
        <w:t>entregado</w:t>
      </w:r>
      <w:r w:rsidRPr="00A30A10">
        <w:rPr>
          <w:rFonts w:ascii="Palatino Linotype" w:eastAsia="Palatino Linotype" w:hAnsi="Palatino Linotype" w:cs="Palatino Linotype"/>
          <w:color w:val="000000" w:themeColor="text1"/>
        </w:rPr>
        <w:t xml:space="preserve"> aquella que es de interés para el </w:t>
      </w:r>
      <w:r w:rsidR="00CA5EAD" w:rsidRPr="00A30A10">
        <w:rPr>
          <w:rFonts w:ascii="Palatino Linotype" w:eastAsia="Palatino Linotype" w:hAnsi="Palatino Linotype" w:cs="Palatino Linotype"/>
          <w:color w:val="000000" w:themeColor="text1"/>
        </w:rPr>
        <w:t>particular.</w:t>
      </w:r>
      <w:r w:rsidRPr="00A30A10">
        <w:rPr>
          <w:rFonts w:ascii="Palatino Linotype" w:eastAsia="Palatino Linotype" w:hAnsi="Palatino Linotype" w:cs="Palatino Linotype"/>
          <w:color w:val="000000" w:themeColor="text1"/>
        </w:rPr>
        <w:t xml:space="preserve"> Asimismo, es de recalcar lo establecido en el artículo 12 de la Ley de Transparencia Local:</w:t>
      </w:r>
    </w:p>
    <w:p w:rsidR="008E4F9D" w:rsidRPr="00A30A10" w:rsidRDefault="008E4F9D" w:rsidP="008E4F9D">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A30A10">
        <w:rPr>
          <w:rFonts w:ascii="Palatino Linotype" w:eastAsia="Palatino Linotype" w:hAnsi="Palatino Linotype" w:cs="Palatino Linotype"/>
          <w:i/>
          <w:color w:val="000000" w:themeColor="text1"/>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8E4F9D" w:rsidRPr="00A30A10" w:rsidRDefault="008E4F9D" w:rsidP="008E4F9D">
      <w:pPr>
        <w:pBdr>
          <w:top w:val="nil"/>
          <w:left w:val="nil"/>
          <w:bottom w:val="nil"/>
          <w:right w:val="nil"/>
          <w:between w:val="nil"/>
        </w:pBdr>
        <w:ind w:left="567"/>
        <w:jc w:val="both"/>
        <w:rPr>
          <w:rFonts w:ascii="Palatino Linotype" w:eastAsia="Palatino Linotype" w:hAnsi="Palatino Linotype" w:cs="Palatino Linotype"/>
          <w:i/>
          <w:color w:val="000000" w:themeColor="text1"/>
        </w:rPr>
      </w:pPr>
    </w:p>
    <w:p w:rsidR="008E4F9D" w:rsidRPr="00A30A10" w:rsidRDefault="008E4F9D" w:rsidP="008E4F9D">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A30A10">
        <w:rPr>
          <w:rFonts w:ascii="Palatino Linotype" w:eastAsia="Palatino Linotype" w:hAnsi="Palatino Linotype" w:cs="Palatino Linotype"/>
          <w:i/>
          <w:color w:val="000000" w:themeColor="text1"/>
        </w:rPr>
        <w:t>La obligación de proporcionar información no comprende el procesamiento de la misma, ni el presentarla conforme al interés del solicitante; no estarán obligados a generarla, resumirla, efectuar cálculos o practicar investigaciones.</w:t>
      </w:r>
    </w:p>
    <w:p w:rsidR="00A37FEF" w:rsidRPr="00A30A10" w:rsidRDefault="00A37FEF" w:rsidP="00A37FEF">
      <w:pPr>
        <w:spacing w:line="360" w:lineRule="auto"/>
        <w:ind w:right="-787"/>
        <w:jc w:val="both"/>
        <w:rPr>
          <w:rFonts w:ascii="Palatino Linotype" w:eastAsia="Palatino Linotype" w:hAnsi="Palatino Linotype" w:cs="Palatino Linotype"/>
          <w:i/>
          <w:iCs/>
        </w:rPr>
      </w:pPr>
    </w:p>
    <w:p w:rsidR="00CA5EAD" w:rsidRPr="00A30A10" w:rsidRDefault="00CA5EAD" w:rsidP="00CA5EAD">
      <w:pPr>
        <w:numPr>
          <w:ilvl w:val="0"/>
          <w:numId w:val="9"/>
        </w:numPr>
        <w:spacing w:line="360" w:lineRule="auto"/>
        <w:ind w:left="0" w:right="-787" w:firstLine="0"/>
        <w:jc w:val="both"/>
        <w:rPr>
          <w:color w:val="000000"/>
        </w:rPr>
      </w:pPr>
      <w:r w:rsidRPr="00A30A10">
        <w:rPr>
          <w:rFonts w:ascii="Palatino Linotype" w:eastAsia="Palatino Linotype" w:hAnsi="Palatino Linotype" w:cs="Palatino Linotype"/>
          <w:color w:val="000000"/>
        </w:rPr>
        <w:t xml:space="preserve">De </w:t>
      </w:r>
      <w:r w:rsidRPr="00A30A10">
        <w:rPr>
          <w:rFonts w:ascii="Palatino Linotype" w:eastAsia="Palatino Linotype" w:hAnsi="Palatino Linotype" w:cs="Palatino Linotype"/>
          <w:color w:val="000000" w:themeColor="text1"/>
        </w:rPr>
        <w:t>esta</w:t>
      </w:r>
      <w:r w:rsidRPr="00A30A10">
        <w:rPr>
          <w:rFonts w:ascii="Palatino Linotype" w:eastAsia="Palatino Linotype" w:hAnsi="Palatino Linotype" w:cs="Palatino Linotype"/>
          <w:color w:val="000000"/>
        </w:rPr>
        <w:t xml:space="preserve"> </w:t>
      </w:r>
      <w:r w:rsidRPr="00A30A10">
        <w:rPr>
          <w:rFonts w:ascii="Palatino Linotype" w:eastAsia="Palatino Linotype" w:hAnsi="Palatino Linotype" w:cs="Palatino Linotype"/>
          <w:iCs/>
          <w:color w:val="000000"/>
        </w:rPr>
        <w:t>manera</w:t>
      </w:r>
      <w:r w:rsidRPr="00A30A10">
        <w:rPr>
          <w:rFonts w:ascii="Palatino Linotype" w:eastAsia="Palatino Linotype" w:hAnsi="Palatino Linotype" w:cs="Palatino Linotype"/>
          <w:color w:val="000000"/>
        </w:rPr>
        <w:t xml:space="preserve">, el derecho de acceso a la información pública se satisface en aquellos casos en que se entregue el soporte documental en el que conste la información solicitada, sin necesidad de elaborar documentos </w:t>
      </w:r>
      <w:r w:rsidRPr="00A30A10">
        <w:rPr>
          <w:rFonts w:ascii="Palatino Linotype" w:eastAsia="Palatino Linotype" w:hAnsi="Palatino Linotype" w:cs="Palatino Linotype"/>
          <w:i/>
          <w:color w:val="000000"/>
        </w:rPr>
        <w:t>ad hoc</w:t>
      </w:r>
      <w:r w:rsidRPr="00A30A10">
        <w:rPr>
          <w:rFonts w:ascii="Palatino Linotype" w:eastAsia="Palatino Linotype" w:hAnsi="Palatino Linotype" w:cs="Palatino Linotype"/>
          <w:color w:val="000000"/>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rsidR="00CA5EAD" w:rsidRPr="00A30A10" w:rsidRDefault="00CA5EAD" w:rsidP="00B806A5">
      <w:pPr>
        <w:ind w:left="567" w:right="-518"/>
        <w:jc w:val="both"/>
        <w:rPr>
          <w:rFonts w:ascii="Palatino Linotype" w:eastAsia="Palatino Linotype" w:hAnsi="Palatino Linotype" w:cs="Palatino Linotype"/>
          <w:i/>
        </w:rPr>
      </w:pPr>
      <w:r w:rsidRPr="00A30A10">
        <w:rPr>
          <w:rFonts w:ascii="Palatino Linotype" w:eastAsia="Palatino Linotype" w:hAnsi="Palatino Linotype" w:cs="Palatino Linotype"/>
          <w:b/>
          <w:i/>
        </w:rPr>
        <w:t xml:space="preserve">No existe obligación de elaborar documentos ad hoc para atender las solicitudes de acceso a la información. </w:t>
      </w:r>
      <w:r w:rsidRPr="00A30A10">
        <w:rPr>
          <w:rFonts w:ascii="Palatino Linotype" w:eastAsia="Palatino Linotype" w:hAnsi="Palatino Linotype" w:cs="Palatino Linotype"/>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CA5EAD" w:rsidRPr="00A30A10" w:rsidRDefault="00CA5EAD" w:rsidP="00CA5EAD">
      <w:pPr>
        <w:spacing w:line="360" w:lineRule="auto"/>
        <w:jc w:val="both"/>
        <w:rPr>
          <w:rFonts w:ascii="Palatino Linotype" w:eastAsia="Palatino Linotype" w:hAnsi="Palatino Linotype" w:cs="Palatino Linotype"/>
        </w:rPr>
      </w:pPr>
    </w:p>
    <w:p w:rsidR="00CA5EAD" w:rsidRPr="00A30A10" w:rsidRDefault="00CA5EAD" w:rsidP="00CA5EAD">
      <w:pPr>
        <w:numPr>
          <w:ilvl w:val="0"/>
          <w:numId w:val="9"/>
        </w:numPr>
        <w:spacing w:line="360" w:lineRule="auto"/>
        <w:ind w:left="0" w:right="-787" w:firstLine="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color w:val="000000"/>
        </w:rPr>
        <w:t xml:space="preserve">También lo es </w:t>
      </w:r>
      <w:r w:rsidRPr="00A30A10">
        <w:rPr>
          <w:rFonts w:ascii="Palatino Linotype" w:eastAsia="Palatino Linotype" w:hAnsi="Palatino Linotype" w:cs="Palatino Linotype"/>
          <w:color w:val="000000" w:themeColor="text1"/>
        </w:rPr>
        <w:t>que</w:t>
      </w:r>
      <w:r w:rsidRPr="00A30A10">
        <w:rPr>
          <w:rFonts w:ascii="Palatino Linotype" w:eastAsia="Palatino Linotype" w:hAnsi="Palatino Linotype" w:cs="Palatino Linotype"/>
          <w:color w:val="000000"/>
        </w:rPr>
        <w:t xml:space="preserve"> </w:t>
      </w:r>
      <w:r w:rsidRPr="00A30A10">
        <w:rPr>
          <w:rFonts w:ascii="Palatino Linotype" w:eastAsia="Palatino Linotype" w:hAnsi="Palatino Linotype" w:cs="Palatino Linotype"/>
          <w:iCs/>
          <w:color w:val="000000"/>
        </w:rPr>
        <w:t>no</w:t>
      </w:r>
      <w:r w:rsidRPr="00A30A10">
        <w:rPr>
          <w:rFonts w:ascii="Palatino Linotype" w:eastAsia="Palatino Linotype" w:hAnsi="Palatino Linotype" w:cs="Palatino Linotype"/>
          <w:color w:val="000000"/>
        </w:rPr>
        <w:t xml:space="preserve"> existe normatividad o precepto legal </w:t>
      </w:r>
      <w:r w:rsidRPr="00A30A10">
        <w:rPr>
          <w:rFonts w:ascii="Palatino Linotype" w:eastAsia="Palatino Linotype" w:hAnsi="Palatino Linotype" w:cs="Palatino Linotype"/>
          <w:b/>
          <w:color w:val="000000"/>
        </w:rPr>
        <w:t>que lo impida</w:t>
      </w:r>
      <w:r w:rsidRPr="00A30A10">
        <w:rPr>
          <w:rFonts w:ascii="Palatino Linotype" w:eastAsia="Palatino Linotype" w:hAnsi="Palatino Linotype" w:cs="Palatino Linotype"/>
          <w:color w:val="000000"/>
        </w:rPr>
        <w:t xml:space="preserve">, de modo tal que un pronunciamiento que de atención a lo requerido eventualmente puede colmar el cumplimiento de la presente resolución, lo cual no implica que el </w:t>
      </w:r>
      <w:r w:rsidRPr="00A30A10">
        <w:rPr>
          <w:rFonts w:ascii="Palatino Linotype" w:eastAsia="Palatino Linotype" w:hAnsi="Palatino Linotype" w:cs="Palatino Linotype"/>
          <w:b/>
          <w:color w:val="000000"/>
        </w:rPr>
        <w:t>SUJETO OBLIGADO</w:t>
      </w:r>
      <w:r w:rsidRPr="00A30A10">
        <w:rPr>
          <w:rFonts w:ascii="Palatino Linotype" w:eastAsia="Palatino Linotype" w:hAnsi="Palatino Linotype" w:cs="Palatino Linotype"/>
          <w:color w:val="000000"/>
        </w:rPr>
        <w:t xml:space="preserve"> procese la información.</w:t>
      </w:r>
    </w:p>
    <w:p w:rsidR="00B806A5" w:rsidRPr="00A30A10" w:rsidRDefault="00B806A5" w:rsidP="00B806A5">
      <w:pPr>
        <w:spacing w:line="360" w:lineRule="auto"/>
        <w:ind w:right="-787"/>
        <w:jc w:val="both"/>
        <w:rPr>
          <w:rFonts w:ascii="Palatino Linotype" w:eastAsia="Palatino Linotype" w:hAnsi="Palatino Linotype" w:cs="Palatino Linotype"/>
          <w:i/>
          <w:color w:val="000000"/>
        </w:rPr>
      </w:pPr>
    </w:p>
    <w:p w:rsidR="00CA5EAD" w:rsidRPr="00A30A10" w:rsidRDefault="00CA5EAD" w:rsidP="00CA5EAD">
      <w:pPr>
        <w:numPr>
          <w:ilvl w:val="0"/>
          <w:numId w:val="9"/>
        </w:numPr>
        <w:spacing w:line="360" w:lineRule="auto"/>
        <w:ind w:left="0" w:right="-787" w:firstLine="0"/>
        <w:jc w:val="both"/>
        <w:rPr>
          <w:rFonts w:ascii="Palatino Linotype" w:hAnsi="Palatino Linotype"/>
          <w:b/>
          <w:color w:val="000000"/>
        </w:rPr>
      </w:pPr>
      <w:r w:rsidRPr="00A30A10">
        <w:rPr>
          <w:rFonts w:ascii="Palatino Linotype" w:hAnsi="Palatino Linotype" w:cs="Arial"/>
        </w:rPr>
        <w:lastRenderedPageBreak/>
        <w:t xml:space="preserve">Por lo anterior  resulta necesario </w:t>
      </w:r>
      <w:r w:rsidRPr="00A30A10">
        <w:rPr>
          <w:rFonts w:ascii="Palatino Linotype" w:eastAsia="Palatino Linotype" w:hAnsi="Palatino Linotype" w:cs="Palatino Linotype"/>
          <w:color w:val="000000" w:themeColor="text1"/>
        </w:rPr>
        <w:t>puntualizar</w:t>
      </w:r>
      <w:r w:rsidRPr="00A30A10">
        <w:rPr>
          <w:rFonts w:ascii="Palatino Linotype" w:hAnsi="Palatino Linotype" w:cs="Arial"/>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CA5EAD" w:rsidRPr="00A30A10" w:rsidRDefault="00CA5EAD" w:rsidP="00CA5EAD">
      <w:pPr>
        <w:pStyle w:val="Default"/>
        <w:spacing w:line="360" w:lineRule="auto"/>
        <w:ind w:left="851" w:right="850"/>
        <w:jc w:val="both"/>
        <w:rPr>
          <w:rFonts w:ascii="Palatino Linotype" w:hAnsi="Palatino Linotype"/>
          <w:i/>
        </w:rPr>
      </w:pPr>
    </w:p>
    <w:p w:rsidR="00CA5EAD" w:rsidRPr="00A30A10" w:rsidRDefault="00CA5EAD" w:rsidP="00CA5EAD">
      <w:pPr>
        <w:numPr>
          <w:ilvl w:val="0"/>
          <w:numId w:val="9"/>
        </w:numPr>
        <w:spacing w:line="360" w:lineRule="auto"/>
        <w:ind w:left="0" w:right="-787" w:firstLine="0"/>
        <w:jc w:val="both"/>
        <w:rPr>
          <w:rFonts w:ascii="Palatino Linotype" w:hAnsi="Palatino Linotype" w:cs="Arial"/>
        </w:rPr>
      </w:pPr>
      <w:r w:rsidRPr="00A30A10">
        <w:rPr>
          <w:rFonts w:ascii="Palatino Linotype" w:hAnsi="Palatino Linotype" w:cs="Arial"/>
        </w:rPr>
        <w:t xml:space="preserve">Así </w:t>
      </w:r>
      <w:r w:rsidRPr="00A30A10">
        <w:rPr>
          <w:rFonts w:ascii="Palatino Linotype" w:eastAsia="Palatino Linotype" w:hAnsi="Palatino Linotype" w:cs="Palatino Linotype"/>
          <w:color w:val="000000" w:themeColor="text1"/>
        </w:rPr>
        <w:t>mismo</w:t>
      </w:r>
      <w:r w:rsidRPr="00A30A10">
        <w:rPr>
          <w:rFonts w:ascii="Palatino Linotype" w:hAnsi="Palatino Linotype" w:cs="Arial"/>
        </w:rPr>
        <w:t xml:space="preserve">, la </w:t>
      </w:r>
      <w:r w:rsidRPr="00A30A10">
        <w:rPr>
          <w:rFonts w:ascii="Palatino Linotype" w:hAnsi="Palatino Linotype" w:cs="Arial"/>
          <w:b/>
        </w:rPr>
        <w:t>Ley de Transparencia y Acceso a la Información Pública del Estado de México y Municipios</w:t>
      </w:r>
      <w:r w:rsidRPr="00A30A10">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A30A10">
        <w:rPr>
          <w:rFonts w:ascii="Palatino Linotype" w:hAnsi="Palatino Linotype" w:cs="Arial"/>
          <w:b/>
        </w:rPr>
        <w:t>veracidad</w:t>
      </w:r>
      <w:r w:rsidRPr="00A30A10">
        <w:rPr>
          <w:rFonts w:ascii="Palatino Linotype" w:hAnsi="Palatino Linotype" w:cs="Arial"/>
        </w:rPr>
        <w:t>, oportunidad entre otros, numeral en comento que a la letra señala;</w:t>
      </w:r>
    </w:p>
    <w:p w:rsidR="00CA5EAD" w:rsidRPr="00A30A10" w:rsidRDefault="00CA5EAD" w:rsidP="00CA5EAD">
      <w:pPr>
        <w:pStyle w:val="Prrafodelista"/>
        <w:ind w:left="646" w:right="-574"/>
        <w:jc w:val="both"/>
        <w:rPr>
          <w:rFonts w:ascii="Palatino Linotype" w:hAnsi="Palatino Linotype" w:cs="Arial"/>
          <w:b/>
          <w:i/>
        </w:rPr>
      </w:pPr>
      <w:r w:rsidRPr="00A30A10">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A30A10">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CA5EAD" w:rsidRPr="00A30A10" w:rsidRDefault="00CA5EAD" w:rsidP="00CA5EAD">
      <w:pPr>
        <w:spacing w:line="360" w:lineRule="auto"/>
        <w:jc w:val="both"/>
      </w:pPr>
    </w:p>
    <w:p w:rsidR="00CA5EAD" w:rsidRPr="00A30A10" w:rsidRDefault="00CA5EAD" w:rsidP="00CA5EAD">
      <w:pPr>
        <w:numPr>
          <w:ilvl w:val="0"/>
          <w:numId w:val="9"/>
        </w:numPr>
        <w:spacing w:line="360" w:lineRule="auto"/>
        <w:ind w:left="0" w:right="-787" w:firstLine="0"/>
        <w:jc w:val="both"/>
      </w:pPr>
      <w:r w:rsidRPr="00A30A10">
        <w:rPr>
          <w:rFonts w:ascii="Palatino Linotype" w:eastAsia="Palatino Linotype" w:hAnsi="Palatino Linotype" w:cs="Palatino Linotype"/>
        </w:rPr>
        <w:t xml:space="preserve">Por lo anterior, </w:t>
      </w:r>
      <w:r w:rsidRPr="00A30A10">
        <w:rPr>
          <w:rFonts w:ascii="Palatino Linotype" w:hAnsi="Palatino Linotype" w:cs="Arial"/>
        </w:rPr>
        <w:t xml:space="preserve">éste Órgano Protector del Derecho de Acceso a la Información no está facultado </w:t>
      </w:r>
      <w:r w:rsidRPr="00A30A10">
        <w:rPr>
          <w:rFonts w:ascii="Palatino Linotype" w:eastAsia="Palatino Linotype" w:hAnsi="Palatino Linotype" w:cs="Palatino Linotype"/>
        </w:rPr>
        <w:t>para</w:t>
      </w:r>
      <w:r w:rsidRPr="00A30A10">
        <w:rPr>
          <w:rFonts w:ascii="Palatino Linotype" w:hAnsi="Palatino Linotype" w:cs="Arial"/>
        </w:rPr>
        <w:t xml:space="preserve"> pronunciarse sobre la veracidad de la información que los Sujetos Obligados ponen a disposición de los solicitantes; situación que se aleja de las atribuciones de este Instituto.</w:t>
      </w:r>
    </w:p>
    <w:p w:rsidR="00CA5EAD" w:rsidRPr="00A30A10" w:rsidRDefault="00CA5EAD" w:rsidP="00CA5EAD">
      <w:pPr>
        <w:spacing w:line="360" w:lineRule="auto"/>
        <w:ind w:right="-787"/>
        <w:jc w:val="both"/>
      </w:pPr>
    </w:p>
    <w:p w:rsidR="00CA5EAD" w:rsidRPr="00A30A10" w:rsidRDefault="00CA5EAD" w:rsidP="00CA5EAD">
      <w:pPr>
        <w:numPr>
          <w:ilvl w:val="0"/>
          <w:numId w:val="9"/>
        </w:numPr>
        <w:spacing w:line="360" w:lineRule="auto"/>
        <w:ind w:left="0" w:right="-787" w:firstLine="0"/>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color w:val="000000"/>
        </w:rPr>
        <w:t xml:space="preserve">Luego </w:t>
      </w:r>
      <w:r w:rsidRPr="00A30A10">
        <w:rPr>
          <w:rFonts w:ascii="Palatino Linotype" w:hAnsi="Palatino Linotype" w:cs="Arial"/>
        </w:rPr>
        <w:t>entonces</w:t>
      </w:r>
      <w:r w:rsidRPr="00A30A10">
        <w:rPr>
          <w:rFonts w:ascii="Palatino Linotype" w:eastAsia="Palatino Linotype" w:hAnsi="Palatino Linotype" w:cs="Palatino Linotype"/>
          <w:color w:val="000000"/>
        </w:rPr>
        <w:t xml:space="preserve"> la </w:t>
      </w:r>
      <w:r w:rsidRPr="00A30A10">
        <w:rPr>
          <w:rFonts w:ascii="Palatino Linotype" w:hAnsi="Palatino Linotype" w:cs="Arial"/>
        </w:rPr>
        <w:t>obligación</w:t>
      </w:r>
      <w:r w:rsidRPr="00A30A10">
        <w:rPr>
          <w:rFonts w:ascii="Palatino Linotype" w:eastAsia="Palatino Linotype" w:hAnsi="Palatino Linotype" w:cs="Palatino Linotype"/>
          <w:color w:val="000000"/>
        </w:rPr>
        <w:t xml:space="preserve"> de los Sujetos Obligados de dar acceso a la información pública que </w:t>
      </w:r>
      <w:r w:rsidRPr="00A30A10">
        <w:rPr>
          <w:rFonts w:ascii="Palatino Linotype" w:eastAsia="Palatino Linotype" w:hAnsi="Palatino Linotype" w:cs="Palatino Linotype"/>
        </w:rPr>
        <w:t>generen</w:t>
      </w:r>
      <w:r w:rsidRPr="00A30A10">
        <w:rPr>
          <w:rFonts w:ascii="Palatino Linotype" w:eastAsia="Palatino Linotype" w:hAnsi="Palatino Linotype" w:cs="Palatino Linotype"/>
          <w:color w:val="000000"/>
        </w:rPr>
        <w:t xml:space="preserve">, administren o posean, se tendrá por cumplida cuando </w:t>
      </w:r>
      <w:r w:rsidRPr="00A30A10">
        <w:rPr>
          <w:rFonts w:ascii="Palatino Linotype" w:eastAsia="Palatino Linotype" w:hAnsi="Palatino Linotype" w:cs="Palatino Linotype"/>
          <w:b/>
          <w:color w:val="000000"/>
        </w:rPr>
        <w:t xml:space="preserve">el solicitante </w:t>
      </w:r>
      <w:r w:rsidRPr="00A30A10">
        <w:rPr>
          <w:rFonts w:ascii="Palatino Linotype" w:eastAsia="Palatino Linotype" w:hAnsi="Palatino Linotype" w:cs="Palatino Linotype"/>
          <w:b/>
          <w:color w:val="000000"/>
        </w:rPr>
        <w:lastRenderedPageBreak/>
        <w:t>tenga a su disposición la información requerida, como ha sucedido al caso concreto</w:t>
      </w:r>
      <w:r w:rsidRPr="00A30A10">
        <w:rPr>
          <w:rFonts w:ascii="Palatino Linotype" w:eastAsia="Palatino Linotype" w:hAnsi="Palatino Linotype" w:cs="Palatino Linotype"/>
          <w:color w:val="000000"/>
        </w:rPr>
        <w:t xml:space="preserve">, en consecuencia, </w:t>
      </w:r>
      <w:r w:rsidRPr="00A30A10">
        <w:rPr>
          <w:rFonts w:ascii="Palatino Linotype" w:eastAsia="Palatino Linotype" w:hAnsi="Palatino Linotype" w:cs="Palatino Linotype"/>
        </w:rPr>
        <w:t>la</w:t>
      </w:r>
      <w:r w:rsidRPr="00A30A10">
        <w:rPr>
          <w:rFonts w:ascii="Palatino Linotype" w:eastAsia="Palatino Linotype" w:hAnsi="Palatino Linotype" w:cs="Palatino Linotype"/>
          <w:color w:val="000000"/>
        </w:rPr>
        <w:t xml:space="preserve"> solicitud de información </w:t>
      </w:r>
      <w:r w:rsidRPr="00A30A10">
        <w:rPr>
          <w:rFonts w:ascii="Palatino Linotype" w:eastAsia="Palatino Linotype" w:hAnsi="Palatino Linotype" w:cs="Palatino Linotype"/>
          <w:b/>
          <w:color w:val="000000"/>
        </w:rPr>
        <w:t>ha quedado satisfecha</w:t>
      </w:r>
      <w:r w:rsidRPr="00A30A10">
        <w:rPr>
          <w:rFonts w:ascii="Palatino Linotype" w:eastAsia="Palatino Linotype" w:hAnsi="Palatino Linotype" w:cs="Palatino Linotype"/>
          <w:color w:val="000000"/>
        </w:rPr>
        <w:t>.</w:t>
      </w:r>
      <w:r w:rsidRPr="00A30A10">
        <w:rPr>
          <w:rFonts w:ascii="Palatino Linotype" w:eastAsia="Palatino Linotype" w:hAnsi="Palatino Linotype" w:cs="Palatino Linotype"/>
          <w:i/>
          <w:color w:val="000000"/>
        </w:rPr>
        <w:t xml:space="preserve"> </w:t>
      </w:r>
    </w:p>
    <w:p w:rsidR="00CA5EAD" w:rsidRPr="00A30A10" w:rsidRDefault="00CA5EAD" w:rsidP="00CA5EAD">
      <w:pPr>
        <w:spacing w:line="360" w:lineRule="auto"/>
        <w:ind w:right="-787"/>
        <w:jc w:val="both"/>
        <w:rPr>
          <w:rFonts w:ascii="Palatino Linotype" w:eastAsia="Palatino Linotype" w:hAnsi="Palatino Linotype" w:cs="Palatino Linotype"/>
          <w:i/>
          <w:color w:val="000000"/>
        </w:rPr>
      </w:pPr>
    </w:p>
    <w:p w:rsidR="00A32008" w:rsidRPr="00A30A10" w:rsidRDefault="00A32008" w:rsidP="00A32008">
      <w:pPr>
        <w:numPr>
          <w:ilvl w:val="0"/>
          <w:numId w:val="9"/>
        </w:numPr>
        <w:spacing w:line="360" w:lineRule="auto"/>
        <w:ind w:left="0" w:right="-787" w:firstLine="0"/>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color w:val="000000"/>
        </w:rPr>
        <w:t xml:space="preserve">Por las consideraciones antes expuesta, </w:t>
      </w:r>
      <w:r w:rsidRPr="00A30A10">
        <w:rPr>
          <w:rFonts w:ascii="Palatino Linotype" w:eastAsia="Palatino Linotype" w:hAnsi="Palatino Linotype" w:cs="Palatino Linotype"/>
        </w:rPr>
        <w:t xml:space="preserve">lo procedente es </w:t>
      </w:r>
      <w:r w:rsidRPr="00A30A10">
        <w:rPr>
          <w:rFonts w:ascii="Palatino Linotype" w:eastAsia="Palatino Linotype" w:hAnsi="Palatino Linotype" w:cs="Palatino Linotype"/>
          <w:b/>
        </w:rPr>
        <w:t>SOBRESEER</w:t>
      </w:r>
      <w:r w:rsidRPr="00A30A10">
        <w:rPr>
          <w:rFonts w:ascii="Palatino Linotype" w:eastAsia="Palatino Linotype" w:hAnsi="Palatino Linotype" w:cs="Palatino Linotype"/>
        </w:rPr>
        <w:t xml:space="preserve"> el recurso de revisión al actualizarse el supuesto establecido en la </w:t>
      </w:r>
      <w:r w:rsidRPr="00A30A10">
        <w:rPr>
          <w:rFonts w:ascii="Palatino Linotype" w:eastAsia="Palatino Linotype" w:hAnsi="Palatino Linotype" w:cs="Palatino Linotype"/>
          <w:b/>
        </w:rPr>
        <w:t xml:space="preserve">fracción V, del artículo 192, de la </w:t>
      </w:r>
      <w:r w:rsidRPr="00A30A10">
        <w:rPr>
          <w:rFonts w:ascii="Palatino Linotype" w:hAnsi="Palatino Linotype" w:cs="Arial"/>
          <w:b/>
        </w:rPr>
        <w:t>Ley de Transparencia y Acceso a la Información Pública del Estado de México y Municipios</w:t>
      </w:r>
      <w:r w:rsidRPr="00A30A10">
        <w:rPr>
          <w:rFonts w:ascii="Palatino Linotype" w:eastAsia="Palatino Linotype" w:hAnsi="Palatino Linotype" w:cs="Palatino Linotype"/>
        </w:rPr>
        <w:t>, misma que establece:</w:t>
      </w:r>
    </w:p>
    <w:p w:rsidR="00A32008" w:rsidRPr="00A30A10" w:rsidRDefault="00A32008" w:rsidP="00A32008">
      <w:pPr>
        <w:ind w:left="567" w:right="-574"/>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b/>
          <w:i/>
          <w:color w:val="000000"/>
        </w:rPr>
        <w:t>Artículo 192</w:t>
      </w:r>
      <w:r w:rsidRPr="00A30A10">
        <w:rPr>
          <w:rFonts w:ascii="Palatino Linotype" w:eastAsia="Palatino Linotype" w:hAnsi="Palatino Linotype" w:cs="Palatino Linotype"/>
          <w:i/>
          <w:color w:val="000000"/>
        </w:rPr>
        <w:t xml:space="preserve">. </w:t>
      </w:r>
      <w:r w:rsidRPr="00A30A10">
        <w:rPr>
          <w:rFonts w:ascii="Palatino Linotype" w:eastAsia="Palatino Linotype" w:hAnsi="Palatino Linotype" w:cs="Palatino Linotype"/>
          <w:b/>
          <w:i/>
          <w:color w:val="000000"/>
        </w:rPr>
        <w:t>El recurso será sobreseído</w:t>
      </w:r>
      <w:r w:rsidRPr="00A30A10">
        <w:rPr>
          <w:rFonts w:ascii="Palatino Linotype" w:eastAsia="Palatino Linotype" w:hAnsi="Palatino Linotype" w:cs="Palatino Linotype"/>
          <w:i/>
          <w:color w:val="000000"/>
        </w:rPr>
        <w:t xml:space="preserve">, en todo o en parte, cuando una vez admitido, se actualicen alguno de los siguientes supuestos: </w:t>
      </w:r>
    </w:p>
    <w:p w:rsidR="00A32008" w:rsidRPr="00A30A10" w:rsidRDefault="00A32008" w:rsidP="00A32008">
      <w:pPr>
        <w:ind w:left="567" w:right="-574"/>
        <w:jc w:val="both"/>
        <w:rPr>
          <w:rFonts w:ascii="Palatino Linotype" w:eastAsia="Palatino Linotype" w:hAnsi="Palatino Linotype" w:cs="Palatino Linotype"/>
          <w:i/>
          <w:color w:val="000000"/>
        </w:rPr>
      </w:pPr>
      <w:r w:rsidRPr="00A30A10">
        <w:rPr>
          <w:rFonts w:ascii="Palatino Linotype" w:eastAsia="Palatino Linotype" w:hAnsi="Palatino Linotype" w:cs="Palatino Linotype"/>
          <w:i/>
          <w:color w:val="000000"/>
        </w:rPr>
        <w:t>…</w:t>
      </w:r>
    </w:p>
    <w:p w:rsidR="00CA5EAD" w:rsidRPr="00A30A10" w:rsidRDefault="00A32008" w:rsidP="00A32008">
      <w:pPr>
        <w:ind w:left="567" w:right="-574"/>
        <w:jc w:val="both"/>
        <w:rPr>
          <w:rFonts w:ascii="Palatino Linotype" w:eastAsia="Palatino Linotype" w:hAnsi="Palatino Linotype" w:cs="Palatino Linotype"/>
          <w:b/>
          <w:i/>
          <w:color w:val="000000"/>
        </w:rPr>
      </w:pPr>
      <w:r w:rsidRPr="00A30A10">
        <w:rPr>
          <w:rFonts w:ascii="Palatino Linotype" w:eastAsia="Palatino Linotype" w:hAnsi="Palatino Linotype" w:cs="Palatino Linotype"/>
          <w:b/>
          <w:i/>
          <w:color w:val="000000"/>
        </w:rPr>
        <w:t xml:space="preserve"> V. Cuando por cualquier motivo quede sin materia el recurso.</w:t>
      </w:r>
    </w:p>
    <w:p w:rsidR="00787B04" w:rsidRPr="00A30A10" w:rsidRDefault="00787B04" w:rsidP="00ED60C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5EAD" w:rsidRPr="00A30A10" w:rsidRDefault="00CA5EAD" w:rsidP="00F51E4C">
      <w:pPr>
        <w:numPr>
          <w:ilvl w:val="0"/>
          <w:numId w:val="9"/>
        </w:numPr>
        <w:spacing w:line="360" w:lineRule="auto"/>
        <w:ind w:left="0" w:right="-787" w:firstLine="0"/>
        <w:jc w:val="both"/>
        <w:rPr>
          <w:rFonts w:ascii="Palatino Linotype" w:eastAsia="Palatino Linotype" w:hAnsi="Palatino Linotype" w:cs="Palatino Linotype"/>
        </w:rPr>
      </w:pPr>
      <w:r w:rsidRPr="00A30A10">
        <w:rPr>
          <w:rFonts w:ascii="Palatino Linotype" w:eastAsia="Palatino Linotype" w:hAnsi="Palatino Linotype" w:cs="Palatino Linotype"/>
        </w:rPr>
        <w:t xml:space="preserve">Por lo expuesto, y con fundamento en lo prescrito en los artículos </w:t>
      </w:r>
      <w:r w:rsidRPr="00A30A10">
        <w:rPr>
          <w:rFonts w:ascii="Palatino Linotype" w:eastAsia="Palatino Linotype" w:hAnsi="Palatino Linotype" w:cs="Palatino Linotype"/>
          <w:color w:val="000000"/>
        </w:rPr>
        <w:t xml:space="preserve">5, párrafos cuadragésimo cuarto, </w:t>
      </w:r>
      <w:r w:rsidRPr="00A30A10">
        <w:rPr>
          <w:rFonts w:ascii="Palatino Linotype" w:eastAsia="Palatino Linotype" w:hAnsi="Palatino Linotype" w:cs="Palatino Linotype"/>
        </w:rPr>
        <w:t>cuadragésimo</w:t>
      </w:r>
      <w:r w:rsidRPr="00A30A10">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A30A10">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CA5EAD" w:rsidRPr="00A30A10" w:rsidRDefault="00CA5EAD" w:rsidP="00CA5EAD">
      <w:pPr>
        <w:ind w:right="278"/>
        <w:rPr>
          <w:rFonts w:ascii="Palatino Linotype" w:eastAsia="Palatino Linotype" w:hAnsi="Palatino Linotype" w:cs="Palatino Linotype"/>
        </w:rPr>
      </w:pPr>
    </w:p>
    <w:p w:rsidR="00CA5EAD" w:rsidRPr="00A30A10" w:rsidRDefault="00CA5EAD" w:rsidP="00CA5EAD">
      <w:pPr>
        <w:spacing w:line="360" w:lineRule="auto"/>
        <w:ind w:right="-858"/>
        <w:jc w:val="center"/>
        <w:rPr>
          <w:rFonts w:ascii="Palatino Linotype" w:eastAsia="Palatino Linotype" w:hAnsi="Palatino Linotype" w:cs="Palatino Linotype"/>
          <w:b/>
        </w:rPr>
      </w:pPr>
      <w:r w:rsidRPr="00A30A10">
        <w:rPr>
          <w:rFonts w:ascii="Palatino Linotype" w:eastAsia="Palatino Linotype" w:hAnsi="Palatino Linotype" w:cs="Palatino Linotype"/>
          <w:b/>
        </w:rPr>
        <w:t>R E S U E L V E</w:t>
      </w:r>
    </w:p>
    <w:p w:rsidR="00CA5EAD" w:rsidRPr="00A30A10" w:rsidRDefault="00CA5EAD" w:rsidP="00CA5EAD">
      <w:pPr>
        <w:spacing w:line="360" w:lineRule="auto"/>
        <w:ind w:right="-787"/>
        <w:jc w:val="center"/>
        <w:rPr>
          <w:rFonts w:ascii="Palatino Linotype" w:eastAsia="Palatino Linotype" w:hAnsi="Palatino Linotype" w:cs="Palatino Linotype"/>
          <w:b/>
        </w:rPr>
      </w:pPr>
    </w:p>
    <w:p w:rsidR="00CA5EAD" w:rsidRPr="00A30A10" w:rsidRDefault="00CA5EAD" w:rsidP="00CA5EAD">
      <w:pPr>
        <w:spacing w:line="360" w:lineRule="auto"/>
        <w:ind w:right="-787"/>
        <w:jc w:val="both"/>
        <w:rPr>
          <w:rFonts w:ascii="Palatino Linotype" w:eastAsia="Palatino Linotype" w:hAnsi="Palatino Linotype" w:cs="Palatino Linotype"/>
        </w:rPr>
      </w:pPr>
      <w:r w:rsidRPr="00A30A10">
        <w:rPr>
          <w:rFonts w:ascii="Palatino Linotype" w:eastAsia="Palatino Linotype" w:hAnsi="Palatino Linotype" w:cs="Palatino Linotype"/>
          <w:b/>
        </w:rPr>
        <w:t>PRIMERO</w:t>
      </w:r>
      <w:r w:rsidRPr="00A30A10">
        <w:rPr>
          <w:rFonts w:ascii="Palatino Linotype" w:eastAsia="Palatino Linotype" w:hAnsi="Palatino Linotype" w:cs="Palatino Linotype"/>
        </w:rPr>
        <w:t xml:space="preserve">. Se </w:t>
      </w:r>
      <w:r w:rsidRPr="00A30A10">
        <w:rPr>
          <w:rFonts w:ascii="Palatino Linotype" w:eastAsia="Palatino Linotype" w:hAnsi="Palatino Linotype" w:cs="Palatino Linotype"/>
          <w:b/>
        </w:rPr>
        <w:t>SOBRESEE</w:t>
      </w:r>
      <w:r w:rsidRPr="00A30A10">
        <w:rPr>
          <w:rFonts w:ascii="Palatino Linotype" w:eastAsia="Palatino Linotype" w:hAnsi="Palatino Linotype" w:cs="Palatino Linotype"/>
        </w:rPr>
        <w:t xml:space="preserve"> el Recurso de Revisión número </w:t>
      </w:r>
      <w:r w:rsidR="00F51E4C" w:rsidRPr="00A30A10">
        <w:rPr>
          <w:rFonts w:ascii="Palatino Linotype" w:eastAsia="Palatino Linotype" w:hAnsi="Palatino Linotype" w:cs="Palatino Linotype"/>
          <w:b/>
          <w:color w:val="000000"/>
        </w:rPr>
        <w:t>14433</w:t>
      </w:r>
      <w:r w:rsidRPr="00A30A10">
        <w:rPr>
          <w:rFonts w:ascii="Palatino Linotype" w:eastAsia="Palatino Linotype" w:hAnsi="Palatino Linotype" w:cs="Palatino Linotype"/>
          <w:b/>
          <w:color w:val="000000"/>
        </w:rPr>
        <w:t>/INFOEM/IP/RR/2025</w:t>
      </w:r>
      <w:r w:rsidRPr="00A30A10">
        <w:rPr>
          <w:rFonts w:ascii="Palatino Linotype" w:eastAsia="Palatino Linotype" w:hAnsi="Palatino Linotype" w:cs="Palatino Linotype"/>
        </w:rPr>
        <w:t xml:space="preserve">, </w:t>
      </w:r>
      <w:r w:rsidR="00A32008" w:rsidRPr="00A30A10">
        <w:rPr>
          <w:rFonts w:ascii="Palatino Linotype" w:eastAsia="Palatino Linotype" w:hAnsi="Palatino Linotype" w:cs="Palatino Linotype"/>
        </w:rPr>
        <w:t xml:space="preserve">conforme al artículo 192, fracción V, de la Ley de la Materia, cuando por cualquier motivo quede sin materia el recurso, en términos del  </w:t>
      </w:r>
      <w:r w:rsidR="00A32008" w:rsidRPr="00A30A10">
        <w:rPr>
          <w:rFonts w:ascii="Palatino Linotype" w:eastAsia="Palatino Linotype" w:hAnsi="Palatino Linotype" w:cs="Palatino Linotype"/>
          <w:b/>
        </w:rPr>
        <w:t>Considerando Cuarto</w:t>
      </w:r>
      <w:r w:rsidR="00A32008" w:rsidRPr="00A30A10">
        <w:rPr>
          <w:rFonts w:ascii="Palatino Linotype" w:eastAsia="Palatino Linotype" w:hAnsi="Palatino Linotype" w:cs="Palatino Linotype"/>
        </w:rPr>
        <w:t xml:space="preserve"> de la presente resolución</w:t>
      </w:r>
      <w:r w:rsidRPr="00A30A10">
        <w:rPr>
          <w:rFonts w:ascii="Palatino Linotype" w:eastAsia="Palatino Linotype" w:hAnsi="Palatino Linotype" w:cs="Palatino Linotype"/>
        </w:rPr>
        <w:t>.</w:t>
      </w:r>
    </w:p>
    <w:p w:rsidR="00CA5EAD" w:rsidRPr="00A30A10" w:rsidRDefault="00CA5EAD" w:rsidP="00CA5EAD">
      <w:pPr>
        <w:spacing w:line="360" w:lineRule="auto"/>
        <w:jc w:val="both"/>
        <w:rPr>
          <w:rFonts w:ascii="Palatino Linotype" w:eastAsia="Palatino Linotype" w:hAnsi="Palatino Linotype" w:cs="Palatino Linotype"/>
          <w:b/>
        </w:rPr>
      </w:pPr>
    </w:p>
    <w:p w:rsidR="00CA5EAD" w:rsidRPr="00A30A10" w:rsidRDefault="00CA5EAD" w:rsidP="00CA5EAD">
      <w:pPr>
        <w:spacing w:line="360" w:lineRule="auto"/>
        <w:ind w:right="-787"/>
        <w:jc w:val="both"/>
        <w:rPr>
          <w:rFonts w:ascii="Palatino Linotype" w:eastAsia="Palatino Linotype" w:hAnsi="Palatino Linotype" w:cs="Palatino Linotype"/>
          <w:color w:val="000000"/>
          <w:highlight w:val="white"/>
        </w:rPr>
      </w:pPr>
      <w:r w:rsidRPr="00A30A10">
        <w:rPr>
          <w:rFonts w:ascii="Palatino Linotype" w:eastAsia="Palatino Linotype" w:hAnsi="Palatino Linotype" w:cs="Palatino Linotype"/>
          <w:b/>
        </w:rPr>
        <w:lastRenderedPageBreak/>
        <w:t xml:space="preserve">SEGUNDO. Notifíquese </w:t>
      </w:r>
      <w:r w:rsidRPr="00A30A10">
        <w:rPr>
          <w:rFonts w:ascii="Palatino Linotype" w:eastAsia="Palatino Linotype" w:hAnsi="Palatino Linotype" w:cs="Palatino Linotype"/>
        </w:rPr>
        <w:t xml:space="preserve">al Titular de la Unidad de Transparencia del </w:t>
      </w:r>
      <w:r w:rsidRPr="00A30A10">
        <w:rPr>
          <w:rFonts w:ascii="Palatino Linotype" w:eastAsia="Palatino Linotype" w:hAnsi="Palatino Linotype" w:cs="Palatino Linotype"/>
          <w:b/>
        </w:rPr>
        <w:t xml:space="preserve">SUJETO OBLIGADO </w:t>
      </w:r>
      <w:r w:rsidRPr="00A30A10">
        <w:rPr>
          <w:rFonts w:ascii="Palatino Linotype" w:eastAsia="Palatino Linotype" w:hAnsi="Palatino Linotype" w:cs="Palatino Linotype"/>
        </w:rPr>
        <w:t>vía SAIMEX, para su conocimiento</w:t>
      </w:r>
      <w:r w:rsidRPr="00A30A10">
        <w:rPr>
          <w:rFonts w:ascii="Palatino Linotype" w:eastAsia="Palatino Linotype" w:hAnsi="Palatino Linotype" w:cs="Palatino Linotype"/>
          <w:color w:val="000000"/>
          <w:highlight w:val="white"/>
        </w:rPr>
        <w:t>.</w:t>
      </w:r>
    </w:p>
    <w:p w:rsidR="00CA5EAD" w:rsidRPr="00A30A10" w:rsidRDefault="00CA5EAD" w:rsidP="00CA5EAD">
      <w:pPr>
        <w:shd w:val="clear" w:color="auto" w:fill="FFFFFF"/>
        <w:spacing w:line="360" w:lineRule="auto"/>
        <w:jc w:val="both"/>
        <w:rPr>
          <w:rFonts w:ascii="Palatino Linotype" w:eastAsia="Palatino Linotype" w:hAnsi="Palatino Linotype" w:cs="Palatino Linotype"/>
          <w:color w:val="000000"/>
          <w:highlight w:val="white"/>
        </w:rPr>
      </w:pPr>
    </w:p>
    <w:p w:rsidR="00CA5EAD" w:rsidRPr="00A30A10" w:rsidRDefault="00CA5EAD" w:rsidP="00CA5EAD">
      <w:pPr>
        <w:spacing w:line="360" w:lineRule="auto"/>
        <w:ind w:right="-787"/>
        <w:jc w:val="both"/>
        <w:rPr>
          <w:rFonts w:ascii="Palatino Linotype" w:eastAsia="Palatino Linotype" w:hAnsi="Palatino Linotype" w:cs="Palatino Linotype"/>
          <w:color w:val="000000"/>
          <w:highlight w:val="white"/>
        </w:rPr>
      </w:pPr>
      <w:r w:rsidRPr="00A30A10">
        <w:rPr>
          <w:rFonts w:ascii="Palatino Linotype" w:eastAsia="Palatino Linotype" w:hAnsi="Palatino Linotype" w:cs="Palatino Linotype"/>
          <w:b/>
          <w:color w:val="000000"/>
        </w:rPr>
        <w:t>TERCERO</w:t>
      </w:r>
      <w:r w:rsidRPr="00A30A10">
        <w:rPr>
          <w:rFonts w:ascii="Palatino Linotype" w:eastAsia="Palatino Linotype" w:hAnsi="Palatino Linotype" w:cs="Palatino Linotype"/>
          <w:b/>
          <w:color w:val="222222"/>
        </w:rPr>
        <w:t xml:space="preserve">. Notifíquese </w:t>
      </w:r>
      <w:r w:rsidRPr="00A30A10">
        <w:rPr>
          <w:rFonts w:ascii="Palatino Linotype" w:eastAsia="Palatino Linotype" w:hAnsi="Palatino Linotype" w:cs="Palatino Linotype"/>
          <w:color w:val="222222"/>
        </w:rPr>
        <w:t xml:space="preserve">al </w:t>
      </w:r>
      <w:r w:rsidRPr="00A30A10">
        <w:rPr>
          <w:rFonts w:ascii="Palatino Linotype" w:eastAsia="Palatino Linotype" w:hAnsi="Palatino Linotype" w:cs="Palatino Linotype"/>
          <w:b/>
          <w:color w:val="222222"/>
        </w:rPr>
        <w:t>RECURRENTE</w:t>
      </w:r>
      <w:r w:rsidRPr="00A30A10">
        <w:rPr>
          <w:rFonts w:ascii="Palatino Linotype" w:eastAsia="Palatino Linotype" w:hAnsi="Palatino Linotype" w:cs="Palatino Linotype"/>
          <w:color w:val="222222"/>
        </w:rPr>
        <w:t xml:space="preserve"> la presente resolución vía SAIMEX</w:t>
      </w:r>
      <w:r w:rsidRPr="00A30A10">
        <w:rPr>
          <w:rFonts w:ascii="Palatino Linotype" w:eastAsia="Palatino Linotype" w:hAnsi="Palatino Linotype" w:cs="Palatino Linotype"/>
          <w:color w:val="000000"/>
          <w:highlight w:val="white"/>
        </w:rPr>
        <w:t>.</w:t>
      </w:r>
    </w:p>
    <w:p w:rsidR="00CA5EAD" w:rsidRPr="00A30A10" w:rsidRDefault="00CA5EAD" w:rsidP="00CA5EAD">
      <w:pPr>
        <w:spacing w:line="360" w:lineRule="auto"/>
        <w:ind w:right="-787"/>
        <w:jc w:val="both"/>
        <w:rPr>
          <w:rFonts w:ascii="Palatino Linotype" w:eastAsia="Palatino Linotype" w:hAnsi="Palatino Linotype" w:cs="Palatino Linotype"/>
          <w:color w:val="000000"/>
          <w:highlight w:val="white"/>
        </w:rPr>
      </w:pPr>
    </w:p>
    <w:p w:rsidR="00CA5EAD" w:rsidRPr="00A30A10" w:rsidRDefault="00CA5EAD" w:rsidP="00F51E4C">
      <w:pPr>
        <w:spacing w:line="360" w:lineRule="auto"/>
        <w:ind w:right="-787"/>
        <w:jc w:val="both"/>
        <w:rPr>
          <w:rFonts w:ascii="Palatino Linotype" w:eastAsia="Palatino Linotype" w:hAnsi="Palatino Linotype" w:cs="Palatino Linotype"/>
          <w:color w:val="000000"/>
        </w:rPr>
      </w:pPr>
      <w:r w:rsidRPr="00A30A10">
        <w:rPr>
          <w:rFonts w:ascii="Palatino Linotype" w:eastAsia="Palatino Linotype" w:hAnsi="Palatino Linotype" w:cs="Palatino Linotype"/>
          <w:b/>
          <w:color w:val="222222"/>
        </w:rPr>
        <w:t xml:space="preserve">CUARTO. </w:t>
      </w:r>
      <w:r w:rsidRPr="00A30A10">
        <w:rPr>
          <w:rFonts w:ascii="Palatino Linotype" w:eastAsia="Palatino Linotype" w:hAnsi="Palatino Linotype" w:cs="Palatino Linotype"/>
          <w:color w:val="000000"/>
        </w:rPr>
        <w:t>Se hace del conocimiento del</w:t>
      </w:r>
      <w:r w:rsidRPr="00A30A10">
        <w:rPr>
          <w:rFonts w:ascii="Palatino Linotype" w:eastAsia="Palatino Linotype" w:hAnsi="Palatino Linotype" w:cs="Palatino Linotype"/>
          <w:b/>
          <w:color w:val="000000"/>
        </w:rPr>
        <w:t xml:space="preserve"> RECURRENTE</w:t>
      </w:r>
      <w:r w:rsidRPr="00A30A10">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A36A4" w:rsidRPr="00A30A10" w:rsidRDefault="00BA36A4" w:rsidP="00ED60CE">
      <w:pPr>
        <w:spacing w:line="360" w:lineRule="auto"/>
        <w:jc w:val="both"/>
        <w:rPr>
          <w:rFonts w:ascii="Palatino Linotype" w:eastAsia="Palatino Linotype" w:hAnsi="Palatino Linotype" w:cs="Palatino Linotype"/>
          <w:b/>
        </w:rPr>
      </w:pPr>
    </w:p>
    <w:p w:rsidR="00B41848" w:rsidRPr="00A30A10" w:rsidRDefault="00B41848" w:rsidP="00B41848">
      <w:pPr>
        <w:spacing w:before="240" w:after="240" w:line="360" w:lineRule="auto"/>
        <w:ind w:right="-801" w:firstLine="1"/>
        <w:jc w:val="both"/>
        <w:rPr>
          <w:rFonts w:ascii="Palatino Linotype" w:hAnsi="Palatino Linotype"/>
        </w:rPr>
      </w:pPr>
      <w:bookmarkStart w:id="7" w:name="_Hlk99014733"/>
      <w:r w:rsidRPr="00A30A1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A30A10">
        <w:rPr>
          <w:rFonts w:ascii="Palatino Linotype" w:hAnsi="Palatino Linotype" w:cs="Palatino Linotype"/>
          <w:color w:val="000000" w:themeColor="text1"/>
        </w:rPr>
        <w:t>ALEXIS TAPIA RAMÍREZ.</w:t>
      </w:r>
    </w:p>
    <w:bookmarkEnd w:id="7"/>
    <w:p w:rsidR="00BA36A4" w:rsidRPr="00A30A10" w:rsidRDefault="00BA36A4" w:rsidP="00B41848">
      <w:pPr>
        <w:spacing w:before="240" w:after="240" w:line="360" w:lineRule="auto"/>
        <w:ind w:right="-801" w:firstLine="1"/>
        <w:jc w:val="both"/>
        <w:rPr>
          <w:rFonts w:ascii="Palatino Linotype" w:eastAsia="Palatino Linotype" w:hAnsi="Palatino Linotype" w:cs="Palatino Linotype"/>
        </w:rPr>
      </w:pPr>
    </w:p>
    <w:p w:rsidR="002A29F7" w:rsidRPr="00A30A10" w:rsidRDefault="00F12910" w:rsidP="00B41848">
      <w:pPr>
        <w:tabs>
          <w:tab w:val="left" w:pos="3374"/>
        </w:tabs>
        <w:spacing w:line="360" w:lineRule="auto"/>
        <w:ind w:right="-801"/>
        <w:rPr>
          <w:rFonts w:ascii="Palatino Linotype" w:eastAsia="Palatino Linotype" w:hAnsi="Palatino Linotype" w:cs="Palatino Linotype"/>
        </w:rPr>
      </w:pPr>
      <w:r w:rsidRPr="00A30A10">
        <w:rPr>
          <w:rFonts w:ascii="Palatino Linotype" w:eastAsia="Palatino Linotype" w:hAnsi="Palatino Linotype" w:cs="Palatino Linotype"/>
        </w:rPr>
        <w:tab/>
      </w: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p w:rsidR="0007317B" w:rsidRPr="00A30A10" w:rsidRDefault="0007317B" w:rsidP="00B41848">
      <w:pPr>
        <w:tabs>
          <w:tab w:val="left" w:pos="3374"/>
        </w:tabs>
        <w:spacing w:line="360" w:lineRule="auto"/>
        <w:ind w:right="-801"/>
        <w:rPr>
          <w:rFonts w:ascii="Palatino Linotype" w:eastAsia="Palatino Linotype" w:hAnsi="Palatino Linotype" w:cs="Palatino Linotype"/>
        </w:rPr>
      </w:pPr>
    </w:p>
    <w:sectPr w:rsidR="0007317B" w:rsidRPr="00A30A10">
      <w:headerReference w:type="even" r:id="rId10"/>
      <w:headerReference w:type="default" r:id="rId11"/>
      <w:footerReference w:type="default" r:id="rId12"/>
      <w:headerReference w:type="first" r:id="rId13"/>
      <w:footerReference w:type="first" r:id="rId14"/>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54F" w:rsidRDefault="0067754F">
      <w:r>
        <w:separator/>
      </w:r>
    </w:p>
  </w:endnote>
  <w:endnote w:type="continuationSeparator" w:id="0">
    <w:p w:rsidR="0067754F" w:rsidRDefault="00677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9AA" w:rsidRPr="00A30A10" w:rsidRDefault="000329A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30A10">
      <w:rPr>
        <w:rFonts w:ascii="Palatino Linotype" w:eastAsia="Palatino Linotype" w:hAnsi="Palatino Linotype" w:cs="Palatino Linotype"/>
        <w:color w:val="000000"/>
        <w:sz w:val="22"/>
        <w:szCs w:val="20"/>
      </w:rPr>
      <w:t xml:space="preserve">Página </w:t>
    </w:r>
    <w:r w:rsidRPr="00A30A10">
      <w:rPr>
        <w:rFonts w:ascii="Palatino Linotype" w:eastAsia="Palatino Linotype" w:hAnsi="Palatino Linotype" w:cs="Palatino Linotype"/>
        <w:color w:val="000000"/>
        <w:sz w:val="22"/>
        <w:szCs w:val="20"/>
      </w:rPr>
      <w:fldChar w:fldCharType="begin"/>
    </w:r>
    <w:r w:rsidRPr="00A30A10">
      <w:rPr>
        <w:rFonts w:ascii="Palatino Linotype" w:eastAsia="Palatino Linotype" w:hAnsi="Palatino Linotype" w:cs="Palatino Linotype"/>
        <w:color w:val="000000"/>
        <w:sz w:val="22"/>
        <w:szCs w:val="20"/>
      </w:rPr>
      <w:instrText>PAGE</w:instrText>
    </w:r>
    <w:r w:rsidRPr="00A30A10">
      <w:rPr>
        <w:rFonts w:ascii="Palatino Linotype" w:eastAsia="Palatino Linotype" w:hAnsi="Palatino Linotype" w:cs="Palatino Linotype"/>
        <w:color w:val="000000"/>
        <w:sz w:val="22"/>
        <w:szCs w:val="20"/>
      </w:rPr>
      <w:fldChar w:fldCharType="separate"/>
    </w:r>
    <w:r w:rsidR="00043CA0">
      <w:rPr>
        <w:rFonts w:ascii="Palatino Linotype" w:eastAsia="Palatino Linotype" w:hAnsi="Palatino Linotype" w:cs="Palatino Linotype"/>
        <w:noProof/>
        <w:color w:val="000000"/>
        <w:sz w:val="22"/>
        <w:szCs w:val="20"/>
      </w:rPr>
      <w:t>21</w:t>
    </w:r>
    <w:r w:rsidRPr="00A30A10">
      <w:rPr>
        <w:rFonts w:ascii="Palatino Linotype" w:eastAsia="Palatino Linotype" w:hAnsi="Palatino Linotype" w:cs="Palatino Linotype"/>
        <w:color w:val="000000"/>
        <w:sz w:val="22"/>
        <w:szCs w:val="20"/>
      </w:rPr>
      <w:fldChar w:fldCharType="end"/>
    </w:r>
    <w:r w:rsidRPr="00A30A10">
      <w:rPr>
        <w:rFonts w:ascii="Palatino Linotype" w:eastAsia="Palatino Linotype" w:hAnsi="Palatino Linotype" w:cs="Palatino Linotype"/>
        <w:color w:val="000000"/>
        <w:sz w:val="22"/>
        <w:szCs w:val="20"/>
      </w:rPr>
      <w:t xml:space="preserve"> de </w:t>
    </w:r>
    <w:r w:rsidRPr="00A30A10">
      <w:rPr>
        <w:rFonts w:ascii="Palatino Linotype" w:eastAsia="Palatino Linotype" w:hAnsi="Palatino Linotype" w:cs="Palatino Linotype"/>
        <w:color w:val="000000"/>
        <w:sz w:val="22"/>
        <w:szCs w:val="20"/>
      </w:rPr>
      <w:fldChar w:fldCharType="begin"/>
    </w:r>
    <w:r w:rsidRPr="00A30A10">
      <w:rPr>
        <w:rFonts w:ascii="Palatino Linotype" w:eastAsia="Palatino Linotype" w:hAnsi="Palatino Linotype" w:cs="Palatino Linotype"/>
        <w:color w:val="000000"/>
        <w:sz w:val="22"/>
        <w:szCs w:val="20"/>
      </w:rPr>
      <w:instrText>NUMPAGES</w:instrText>
    </w:r>
    <w:r w:rsidRPr="00A30A10">
      <w:rPr>
        <w:rFonts w:ascii="Palatino Linotype" w:eastAsia="Palatino Linotype" w:hAnsi="Palatino Linotype" w:cs="Palatino Linotype"/>
        <w:color w:val="000000"/>
        <w:sz w:val="22"/>
        <w:szCs w:val="20"/>
      </w:rPr>
      <w:fldChar w:fldCharType="separate"/>
    </w:r>
    <w:r w:rsidR="00043CA0">
      <w:rPr>
        <w:rFonts w:ascii="Palatino Linotype" w:eastAsia="Palatino Linotype" w:hAnsi="Palatino Linotype" w:cs="Palatino Linotype"/>
        <w:noProof/>
        <w:color w:val="000000"/>
        <w:sz w:val="22"/>
        <w:szCs w:val="20"/>
      </w:rPr>
      <w:t>21</w:t>
    </w:r>
    <w:r w:rsidRPr="00A30A10">
      <w:rPr>
        <w:rFonts w:ascii="Palatino Linotype" w:eastAsia="Palatino Linotype" w:hAnsi="Palatino Linotype" w:cs="Palatino Linotype"/>
        <w:color w:val="000000"/>
        <w:sz w:val="22"/>
        <w:szCs w:val="20"/>
      </w:rPr>
      <w:fldChar w:fldCharType="end"/>
    </w:r>
  </w:p>
  <w:p w:rsidR="000329AA" w:rsidRDefault="000329A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9AA" w:rsidRDefault="000329A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sidRPr="00A30A10">
      <w:rPr>
        <w:rFonts w:ascii="Palatino Linotype" w:eastAsia="Palatino Linotype" w:hAnsi="Palatino Linotype" w:cs="Palatino Linotype"/>
        <w:color w:val="000000"/>
        <w:sz w:val="22"/>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43CA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43CA0">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p>
  <w:p w:rsidR="000329AA" w:rsidRDefault="000329A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54F" w:rsidRDefault="0067754F">
      <w:r>
        <w:separator/>
      </w:r>
    </w:p>
  </w:footnote>
  <w:footnote w:type="continuationSeparator" w:id="0">
    <w:p w:rsidR="0067754F" w:rsidRDefault="00677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9AA" w:rsidRDefault="0067754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3402" w:type="dxa"/>
      <w:tblLayout w:type="fixed"/>
      <w:tblLook w:val="0400" w:firstRow="0" w:lastRow="0" w:firstColumn="0" w:lastColumn="0" w:noHBand="0" w:noVBand="1"/>
    </w:tblPr>
    <w:tblGrid>
      <w:gridCol w:w="2985"/>
      <w:gridCol w:w="4635"/>
    </w:tblGrid>
    <w:tr w:rsidR="000329AA" w:rsidTr="00A30A10">
      <w:trPr>
        <w:trHeight w:val="227"/>
      </w:trPr>
      <w:tc>
        <w:tcPr>
          <w:tcW w:w="2985" w:type="dxa"/>
        </w:tcPr>
        <w:p w:rsidR="000329AA" w:rsidRPr="00A30A10" w:rsidRDefault="000329AA" w:rsidP="006C400E">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Recurso de Revisión:</w:t>
          </w:r>
        </w:p>
      </w:tc>
      <w:tc>
        <w:tcPr>
          <w:tcW w:w="4635" w:type="dxa"/>
          <w:vAlign w:val="center"/>
        </w:tcPr>
        <w:p w:rsidR="000329AA" w:rsidRPr="00A30A10" w:rsidRDefault="000329AA" w:rsidP="00A466A8">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A30A10">
            <w:rPr>
              <w:rFonts w:ascii="Palatino Linotype" w:eastAsia="Palatino Linotype" w:hAnsi="Palatino Linotype" w:cs="Palatino Linotype"/>
              <w:color w:val="000000"/>
              <w:szCs w:val="22"/>
            </w:rPr>
            <w:t>14433/INFOEM/IP/RR/2025</w:t>
          </w:r>
        </w:p>
      </w:tc>
    </w:tr>
    <w:tr w:rsidR="000329AA" w:rsidTr="00A30A10">
      <w:trPr>
        <w:trHeight w:val="342"/>
      </w:trPr>
      <w:tc>
        <w:tcPr>
          <w:tcW w:w="2985" w:type="dxa"/>
        </w:tcPr>
        <w:p w:rsidR="000329AA" w:rsidRPr="00A30A10" w:rsidRDefault="000329AA" w:rsidP="006C400E">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Sujeto Obligado:</w:t>
          </w:r>
        </w:p>
      </w:tc>
      <w:tc>
        <w:tcPr>
          <w:tcW w:w="4635" w:type="dxa"/>
          <w:vAlign w:val="center"/>
        </w:tcPr>
        <w:p w:rsidR="000329AA" w:rsidRPr="00A30A10" w:rsidRDefault="000329AA"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A30A10">
            <w:rPr>
              <w:rFonts w:ascii="Palatino Linotype" w:eastAsia="Palatino Linotype" w:hAnsi="Palatino Linotype" w:cs="Palatino Linotype"/>
              <w:bCs/>
              <w:color w:val="000000"/>
              <w:szCs w:val="22"/>
            </w:rPr>
            <w:t>Ayuntamiento de Tepotzotlán</w:t>
          </w:r>
        </w:p>
      </w:tc>
    </w:tr>
    <w:tr w:rsidR="000329AA" w:rsidTr="00A30A10">
      <w:trPr>
        <w:trHeight w:val="342"/>
      </w:trPr>
      <w:tc>
        <w:tcPr>
          <w:tcW w:w="2985" w:type="dxa"/>
        </w:tcPr>
        <w:p w:rsidR="000329AA" w:rsidRPr="00A30A10" w:rsidRDefault="000329AA" w:rsidP="006C400E">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Comisionada Ponente:</w:t>
          </w:r>
        </w:p>
      </w:tc>
      <w:tc>
        <w:tcPr>
          <w:tcW w:w="4635" w:type="dxa"/>
          <w:vAlign w:val="center"/>
        </w:tcPr>
        <w:p w:rsidR="000329AA" w:rsidRPr="00A30A10" w:rsidRDefault="000329AA"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A30A10">
            <w:rPr>
              <w:rFonts w:ascii="Palatino Linotype" w:eastAsia="Palatino Linotype" w:hAnsi="Palatino Linotype" w:cs="Palatino Linotype"/>
              <w:color w:val="000000"/>
              <w:szCs w:val="22"/>
            </w:rPr>
            <w:t>María del Rosario Mejía Ayala</w:t>
          </w:r>
        </w:p>
      </w:tc>
    </w:tr>
  </w:tbl>
  <w:p w:rsidR="000329AA" w:rsidRDefault="0067754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3402" w:type="dxa"/>
      <w:tblLayout w:type="fixed"/>
      <w:tblLook w:val="0400" w:firstRow="0" w:lastRow="0" w:firstColumn="0" w:lastColumn="0" w:noHBand="0" w:noVBand="1"/>
    </w:tblPr>
    <w:tblGrid>
      <w:gridCol w:w="2985"/>
      <w:gridCol w:w="4635"/>
    </w:tblGrid>
    <w:tr w:rsidR="000329AA" w:rsidTr="00A30A10">
      <w:trPr>
        <w:trHeight w:val="227"/>
      </w:trPr>
      <w:tc>
        <w:tcPr>
          <w:tcW w:w="2985" w:type="dxa"/>
        </w:tcPr>
        <w:p w:rsidR="000329AA" w:rsidRPr="00A30A10" w:rsidRDefault="000329AA">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Recurso de Revisión:</w:t>
          </w:r>
        </w:p>
      </w:tc>
      <w:tc>
        <w:tcPr>
          <w:tcW w:w="4635" w:type="dxa"/>
          <w:vAlign w:val="center"/>
        </w:tcPr>
        <w:p w:rsidR="000329AA" w:rsidRPr="00A30A10" w:rsidRDefault="000329AA" w:rsidP="00A466A8">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A30A10">
            <w:rPr>
              <w:rFonts w:ascii="Palatino Linotype" w:eastAsia="Palatino Linotype" w:hAnsi="Palatino Linotype" w:cs="Palatino Linotype"/>
              <w:color w:val="000000"/>
              <w:szCs w:val="22"/>
            </w:rPr>
            <w:t xml:space="preserve">14433/INFOEM/IP/RR/2025 </w:t>
          </w:r>
        </w:p>
      </w:tc>
    </w:tr>
    <w:tr w:rsidR="000329AA" w:rsidTr="00A30A10">
      <w:trPr>
        <w:trHeight w:val="242"/>
      </w:trPr>
      <w:tc>
        <w:tcPr>
          <w:tcW w:w="2985" w:type="dxa"/>
        </w:tcPr>
        <w:p w:rsidR="000329AA" w:rsidRPr="00A30A10" w:rsidRDefault="000329AA">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Recurrente:</w:t>
          </w:r>
        </w:p>
      </w:tc>
      <w:tc>
        <w:tcPr>
          <w:tcW w:w="4635" w:type="dxa"/>
        </w:tcPr>
        <w:p w:rsidR="000329AA" w:rsidRPr="00A30A10" w:rsidRDefault="00043CA0">
          <w:pPr>
            <w:pBdr>
              <w:top w:val="nil"/>
              <w:left w:val="nil"/>
              <w:bottom w:val="nil"/>
              <w:right w:val="nil"/>
              <w:between w:val="nil"/>
            </w:pBdr>
            <w:tabs>
              <w:tab w:val="right" w:pos="8838"/>
              <w:tab w:val="left" w:pos="521"/>
            </w:tabs>
            <w:ind w:right="-50"/>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0329AA" w:rsidTr="00A30A10">
      <w:trPr>
        <w:trHeight w:val="342"/>
      </w:trPr>
      <w:tc>
        <w:tcPr>
          <w:tcW w:w="2985" w:type="dxa"/>
        </w:tcPr>
        <w:p w:rsidR="000329AA" w:rsidRPr="00A30A10" w:rsidRDefault="000329AA">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Sujeto Obligado:</w:t>
          </w:r>
        </w:p>
      </w:tc>
      <w:tc>
        <w:tcPr>
          <w:tcW w:w="4635" w:type="dxa"/>
          <w:vAlign w:val="center"/>
        </w:tcPr>
        <w:p w:rsidR="000329AA" w:rsidRPr="00A30A10" w:rsidRDefault="000329AA">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A30A10">
            <w:rPr>
              <w:rFonts w:ascii="Palatino Linotype" w:eastAsia="Palatino Linotype" w:hAnsi="Palatino Linotype" w:cs="Palatino Linotype"/>
              <w:bCs/>
              <w:color w:val="000000"/>
              <w:szCs w:val="22"/>
            </w:rPr>
            <w:t>Ayuntamiento de Tepotzotlán</w:t>
          </w:r>
        </w:p>
      </w:tc>
    </w:tr>
    <w:tr w:rsidR="000329AA" w:rsidTr="00A30A10">
      <w:trPr>
        <w:trHeight w:val="342"/>
      </w:trPr>
      <w:tc>
        <w:tcPr>
          <w:tcW w:w="2985" w:type="dxa"/>
        </w:tcPr>
        <w:p w:rsidR="000329AA" w:rsidRPr="00A30A10" w:rsidRDefault="000329AA">
          <w:pPr>
            <w:jc w:val="right"/>
            <w:rPr>
              <w:rFonts w:ascii="Palatino Linotype" w:eastAsia="Palatino Linotype" w:hAnsi="Palatino Linotype" w:cs="Palatino Linotype"/>
              <w:b/>
              <w:szCs w:val="22"/>
            </w:rPr>
          </w:pPr>
          <w:r w:rsidRPr="00A30A10">
            <w:rPr>
              <w:rFonts w:ascii="Palatino Linotype" w:eastAsia="Palatino Linotype" w:hAnsi="Palatino Linotype" w:cs="Palatino Linotype"/>
              <w:b/>
              <w:szCs w:val="22"/>
            </w:rPr>
            <w:t>Comisionada Ponente:</w:t>
          </w:r>
        </w:p>
      </w:tc>
      <w:tc>
        <w:tcPr>
          <w:tcW w:w="4635" w:type="dxa"/>
          <w:vAlign w:val="center"/>
        </w:tcPr>
        <w:p w:rsidR="000329AA" w:rsidRPr="00A30A10" w:rsidRDefault="000329AA">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A30A10">
            <w:rPr>
              <w:rFonts w:ascii="Palatino Linotype" w:eastAsia="Palatino Linotype" w:hAnsi="Palatino Linotype" w:cs="Palatino Linotype"/>
              <w:color w:val="000000"/>
              <w:szCs w:val="22"/>
            </w:rPr>
            <w:t>María del Rosario Mejía Ayala</w:t>
          </w:r>
        </w:p>
      </w:tc>
    </w:tr>
  </w:tbl>
  <w:p w:rsidR="000329AA" w:rsidRPr="00A30A10" w:rsidRDefault="0067754F">
    <w:pPr>
      <w:pBdr>
        <w:top w:val="nil"/>
        <w:left w:val="nil"/>
        <w:bottom w:val="nil"/>
        <w:right w:val="nil"/>
        <w:between w:val="nil"/>
      </w:pBdr>
      <w:tabs>
        <w:tab w:val="center" w:pos="4419"/>
        <w:tab w:val="right" w:pos="8838"/>
      </w:tabs>
      <w:rPr>
        <w:color w:val="000000"/>
        <w:sz w:val="18"/>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1.35pt;width:609.4pt;height:793.75pt;z-index:-251658752;mso-position-horizontal-relative:margin;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0F7465"/>
    <w:multiLevelType w:val="hybridMultilevel"/>
    <w:tmpl w:val="9D3202E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20EB20D8"/>
    <w:multiLevelType w:val="multilevel"/>
    <w:tmpl w:val="8C52C57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ED659F"/>
    <w:multiLevelType w:val="hybridMultilevel"/>
    <w:tmpl w:val="0F7086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B24B69"/>
    <w:multiLevelType w:val="multilevel"/>
    <w:tmpl w:val="729A0C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2F5046A9"/>
    <w:multiLevelType w:val="multilevel"/>
    <w:tmpl w:val="EA7C559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8" w15:restartNumberingAfterBreak="0">
    <w:nsid w:val="487D2B68"/>
    <w:multiLevelType w:val="hybridMultilevel"/>
    <w:tmpl w:val="5B0E944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9" w15:restartNumberingAfterBreak="0">
    <w:nsid w:val="4B7C2679"/>
    <w:multiLevelType w:val="hybridMultilevel"/>
    <w:tmpl w:val="C8C48654"/>
    <w:lvl w:ilvl="0" w:tplc="6F6ABC3C">
      <w:start w:val="1"/>
      <w:numFmt w:val="upperRoman"/>
      <w:lvlText w:val="%1."/>
      <w:lvlJc w:val="left"/>
      <w:pPr>
        <w:ind w:left="1080" w:hanging="72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4C54789F"/>
    <w:multiLevelType w:val="multilevel"/>
    <w:tmpl w:val="986AAC4E"/>
    <w:lvl w:ilvl="0">
      <w:start w:val="1"/>
      <w:numFmt w:val="decimal"/>
      <w:lvlText w:val="%1."/>
      <w:lvlJc w:val="left"/>
      <w:pPr>
        <w:ind w:left="1637"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55B660C8"/>
    <w:multiLevelType w:val="multilevel"/>
    <w:tmpl w:val="33F6B86E"/>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3"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42590E"/>
    <w:multiLevelType w:val="hybridMultilevel"/>
    <w:tmpl w:val="6916E7D8"/>
    <w:lvl w:ilvl="0" w:tplc="080A0011">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5" w15:restartNumberingAfterBreak="0">
    <w:nsid w:val="61984D47"/>
    <w:multiLevelType w:val="multilevel"/>
    <w:tmpl w:val="ACA0E36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FE5A2A"/>
    <w:multiLevelType w:val="hybridMultilevel"/>
    <w:tmpl w:val="17488732"/>
    <w:lvl w:ilvl="0" w:tplc="080A0001">
      <w:start w:val="1"/>
      <w:numFmt w:val="bullet"/>
      <w:lvlText w:val=""/>
      <w:lvlJc w:val="left"/>
      <w:pPr>
        <w:ind w:left="1854" w:hanging="360"/>
      </w:pPr>
      <w:rPr>
        <w:rFonts w:ascii="Symbol" w:hAnsi="Symbol" w:hint="default"/>
      </w:rPr>
    </w:lvl>
    <w:lvl w:ilvl="1" w:tplc="080A0011">
      <w:start w:val="1"/>
      <w:numFmt w:val="decimal"/>
      <w:lvlText w:val="%2)"/>
      <w:lvlJc w:val="left"/>
      <w:pPr>
        <w:ind w:left="2574" w:hanging="360"/>
      </w:pPr>
      <w:rPr>
        <w:rFonts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7" w15:restartNumberingAfterBreak="0">
    <w:nsid w:val="670A4969"/>
    <w:multiLevelType w:val="multilevel"/>
    <w:tmpl w:val="08FCEAB2"/>
    <w:lvl w:ilvl="0">
      <w:start w:val="1"/>
      <w:numFmt w:val="decimal"/>
      <w:pStyle w:val="Listaconvietas2"/>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6AD54DCB"/>
    <w:multiLevelType w:val="multilevel"/>
    <w:tmpl w:val="773839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3C3053"/>
    <w:multiLevelType w:val="hybridMultilevel"/>
    <w:tmpl w:val="0F7086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E9F5C35"/>
    <w:multiLevelType w:val="hybridMultilevel"/>
    <w:tmpl w:val="396AF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12"/>
  </w:num>
  <w:num w:numId="5">
    <w:abstractNumId w:val="17"/>
  </w:num>
  <w:num w:numId="6">
    <w:abstractNumId w:val="13"/>
  </w:num>
  <w:num w:numId="7">
    <w:abstractNumId w:val="22"/>
  </w:num>
  <w:num w:numId="8">
    <w:abstractNumId w:val="11"/>
  </w:num>
  <w:num w:numId="9">
    <w:abstractNumId w:val="20"/>
  </w:num>
  <w:num w:numId="10">
    <w:abstractNumId w:val="21"/>
  </w:num>
  <w:num w:numId="11">
    <w:abstractNumId w:val="3"/>
  </w:num>
  <w:num w:numId="12">
    <w:abstractNumId w:val="19"/>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
  </w:num>
  <w:num w:numId="17">
    <w:abstractNumId w:val="16"/>
  </w:num>
  <w:num w:numId="18">
    <w:abstractNumId w:val="0"/>
  </w:num>
  <w:num w:numId="19">
    <w:abstractNumId w:val="15"/>
  </w:num>
  <w:num w:numId="20">
    <w:abstractNumId w:val="2"/>
  </w:num>
  <w:num w:numId="21">
    <w:abstractNumId w:val="7"/>
  </w:num>
  <w:num w:numId="22">
    <w:abstractNumId w:val="18"/>
  </w:num>
  <w:num w:numId="2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9F7"/>
    <w:rsid w:val="00000250"/>
    <w:rsid w:val="00000A91"/>
    <w:rsid w:val="00000DE0"/>
    <w:rsid w:val="00004E18"/>
    <w:rsid w:val="00010F86"/>
    <w:rsid w:val="00025575"/>
    <w:rsid w:val="00025B15"/>
    <w:rsid w:val="000279B6"/>
    <w:rsid w:val="000329AA"/>
    <w:rsid w:val="000329B1"/>
    <w:rsid w:val="00036927"/>
    <w:rsid w:val="00036B68"/>
    <w:rsid w:val="00043CA0"/>
    <w:rsid w:val="000444C5"/>
    <w:rsid w:val="0004508E"/>
    <w:rsid w:val="00045558"/>
    <w:rsid w:val="00045C3E"/>
    <w:rsid w:val="00051451"/>
    <w:rsid w:val="0005627D"/>
    <w:rsid w:val="00056A27"/>
    <w:rsid w:val="00061B71"/>
    <w:rsid w:val="000623B7"/>
    <w:rsid w:val="00070503"/>
    <w:rsid w:val="00072EDD"/>
    <w:rsid w:val="0007317B"/>
    <w:rsid w:val="00073CC8"/>
    <w:rsid w:val="0009279E"/>
    <w:rsid w:val="000A63D4"/>
    <w:rsid w:val="000A6E2B"/>
    <w:rsid w:val="000A7D67"/>
    <w:rsid w:val="000B036B"/>
    <w:rsid w:val="000D3932"/>
    <w:rsid w:val="000D3DE3"/>
    <w:rsid w:val="000D4B6A"/>
    <w:rsid w:val="000D4E14"/>
    <w:rsid w:val="000E1DEE"/>
    <w:rsid w:val="000E3725"/>
    <w:rsid w:val="000E46FB"/>
    <w:rsid w:val="000F11C8"/>
    <w:rsid w:val="000F27CA"/>
    <w:rsid w:val="001067D1"/>
    <w:rsid w:val="0011366F"/>
    <w:rsid w:val="00122212"/>
    <w:rsid w:val="00132080"/>
    <w:rsid w:val="001347B3"/>
    <w:rsid w:val="00144B19"/>
    <w:rsid w:val="00150323"/>
    <w:rsid w:val="00160FA0"/>
    <w:rsid w:val="00162B9D"/>
    <w:rsid w:val="001724CA"/>
    <w:rsid w:val="0018044B"/>
    <w:rsid w:val="00181F57"/>
    <w:rsid w:val="00185A54"/>
    <w:rsid w:val="0019037A"/>
    <w:rsid w:val="00196F98"/>
    <w:rsid w:val="001A3CDE"/>
    <w:rsid w:val="001A3DE9"/>
    <w:rsid w:val="001A5D35"/>
    <w:rsid w:val="001A67E0"/>
    <w:rsid w:val="001A76D0"/>
    <w:rsid w:val="001C2C94"/>
    <w:rsid w:val="001C6538"/>
    <w:rsid w:val="001D2A10"/>
    <w:rsid w:val="001E1A5C"/>
    <w:rsid w:val="001F1D4F"/>
    <w:rsid w:val="001F2A42"/>
    <w:rsid w:val="001F5732"/>
    <w:rsid w:val="001F6258"/>
    <w:rsid w:val="001F64FC"/>
    <w:rsid w:val="001F7530"/>
    <w:rsid w:val="00201668"/>
    <w:rsid w:val="00215A91"/>
    <w:rsid w:val="0022432A"/>
    <w:rsid w:val="00234460"/>
    <w:rsid w:val="0023450D"/>
    <w:rsid w:val="00235144"/>
    <w:rsid w:val="00235FF5"/>
    <w:rsid w:val="0024346E"/>
    <w:rsid w:val="00250076"/>
    <w:rsid w:val="00250D58"/>
    <w:rsid w:val="00252231"/>
    <w:rsid w:val="002548D4"/>
    <w:rsid w:val="00264E21"/>
    <w:rsid w:val="00266C62"/>
    <w:rsid w:val="0027258E"/>
    <w:rsid w:val="00273051"/>
    <w:rsid w:val="002739B6"/>
    <w:rsid w:val="00277029"/>
    <w:rsid w:val="00281C2A"/>
    <w:rsid w:val="0028351C"/>
    <w:rsid w:val="002846F6"/>
    <w:rsid w:val="002967D6"/>
    <w:rsid w:val="002A29F7"/>
    <w:rsid w:val="002A3B25"/>
    <w:rsid w:val="002A6523"/>
    <w:rsid w:val="002B5A0C"/>
    <w:rsid w:val="002C28FE"/>
    <w:rsid w:val="002C5BD6"/>
    <w:rsid w:val="002C5F4D"/>
    <w:rsid w:val="002D32F4"/>
    <w:rsid w:val="002D51DE"/>
    <w:rsid w:val="002D58E7"/>
    <w:rsid w:val="002D7B04"/>
    <w:rsid w:val="002E42CE"/>
    <w:rsid w:val="002E4F14"/>
    <w:rsid w:val="002E5258"/>
    <w:rsid w:val="002F04ED"/>
    <w:rsid w:val="002F28F0"/>
    <w:rsid w:val="002F49DE"/>
    <w:rsid w:val="002F6D85"/>
    <w:rsid w:val="003026C5"/>
    <w:rsid w:val="0030717E"/>
    <w:rsid w:val="00313A98"/>
    <w:rsid w:val="00315D7D"/>
    <w:rsid w:val="003162EF"/>
    <w:rsid w:val="0032022E"/>
    <w:rsid w:val="003252C2"/>
    <w:rsid w:val="003259BA"/>
    <w:rsid w:val="003278B1"/>
    <w:rsid w:val="00330AC6"/>
    <w:rsid w:val="00335D69"/>
    <w:rsid w:val="00343BD8"/>
    <w:rsid w:val="00352EEA"/>
    <w:rsid w:val="003635B5"/>
    <w:rsid w:val="00364155"/>
    <w:rsid w:val="003714CD"/>
    <w:rsid w:val="00372D48"/>
    <w:rsid w:val="00384766"/>
    <w:rsid w:val="003851DF"/>
    <w:rsid w:val="00385ACC"/>
    <w:rsid w:val="003925CC"/>
    <w:rsid w:val="0039572E"/>
    <w:rsid w:val="003961DE"/>
    <w:rsid w:val="00396C84"/>
    <w:rsid w:val="003A06A0"/>
    <w:rsid w:val="003A4FB7"/>
    <w:rsid w:val="003D112B"/>
    <w:rsid w:val="003D49A3"/>
    <w:rsid w:val="003D6F26"/>
    <w:rsid w:val="003F68C1"/>
    <w:rsid w:val="003F6A10"/>
    <w:rsid w:val="004107D1"/>
    <w:rsid w:val="00411F6E"/>
    <w:rsid w:val="0043123C"/>
    <w:rsid w:val="00440FEF"/>
    <w:rsid w:val="0044135B"/>
    <w:rsid w:val="004417CC"/>
    <w:rsid w:val="00444938"/>
    <w:rsid w:val="00445838"/>
    <w:rsid w:val="00451301"/>
    <w:rsid w:val="0045258A"/>
    <w:rsid w:val="00452886"/>
    <w:rsid w:val="00455765"/>
    <w:rsid w:val="00456A9C"/>
    <w:rsid w:val="00456AD7"/>
    <w:rsid w:val="00457000"/>
    <w:rsid w:val="00473D49"/>
    <w:rsid w:val="004740CC"/>
    <w:rsid w:val="004774C9"/>
    <w:rsid w:val="004838EA"/>
    <w:rsid w:val="00484538"/>
    <w:rsid w:val="00484ADF"/>
    <w:rsid w:val="00493938"/>
    <w:rsid w:val="004949A5"/>
    <w:rsid w:val="00495624"/>
    <w:rsid w:val="004A030F"/>
    <w:rsid w:val="004A0B31"/>
    <w:rsid w:val="004B00D3"/>
    <w:rsid w:val="004B5B8D"/>
    <w:rsid w:val="004D0C8D"/>
    <w:rsid w:val="004D23B1"/>
    <w:rsid w:val="004D29D3"/>
    <w:rsid w:val="004D4120"/>
    <w:rsid w:val="004D5387"/>
    <w:rsid w:val="004E3654"/>
    <w:rsid w:val="004E546E"/>
    <w:rsid w:val="004E5E1D"/>
    <w:rsid w:val="004E603E"/>
    <w:rsid w:val="004F1256"/>
    <w:rsid w:val="004F128A"/>
    <w:rsid w:val="004F1F3C"/>
    <w:rsid w:val="004F449D"/>
    <w:rsid w:val="004F4AAF"/>
    <w:rsid w:val="004F5EF5"/>
    <w:rsid w:val="005237E6"/>
    <w:rsid w:val="005275D0"/>
    <w:rsid w:val="00530142"/>
    <w:rsid w:val="00534787"/>
    <w:rsid w:val="00537448"/>
    <w:rsid w:val="00541F96"/>
    <w:rsid w:val="00544A34"/>
    <w:rsid w:val="0054553E"/>
    <w:rsid w:val="00546460"/>
    <w:rsid w:val="00550B69"/>
    <w:rsid w:val="00555FF6"/>
    <w:rsid w:val="00562578"/>
    <w:rsid w:val="00564765"/>
    <w:rsid w:val="00566546"/>
    <w:rsid w:val="005761A8"/>
    <w:rsid w:val="005769F9"/>
    <w:rsid w:val="005819EB"/>
    <w:rsid w:val="00581CC1"/>
    <w:rsid w:val="0058381B"/>
    <w:rsid w:val="00592CE1"/>
    <w:rsid w:val="00596C72"/>
    <w:rsid w:val="005A044B"/>
    <w:rsid w:val="005A1AC1"/>
    <w:rsid w:val="005A4DE2"/>
    <w:rsid w:val="005A4F14"/>
    <w:rsid w:val="005B437E"/>
    <w:rsid w:val="005B4839"/>
    <w:rsid w:val="005B48E6"/>
    <w:rsid w:val="005C3E1A"/>
    <w:rsid w:val="005D0F9A"/>
    <w:rsid w:val="005D2178"/>
    <w:rsid w:val="005D4420"/>
    <w:rsid w:val="005D4643"/>
    <w:rsid w:val="005E23F1"/>
    <w:rsid w:val="005E3903"/>
    <w:rsid w:val="005E5FB0"/>
    <w:rsid w:val="005E72F6"/>
    <w:rsid w:val="00606175"/>
    <w:rsid w:val="00612049"/>
    <w:rsid w:val="0061533B"/>
    <w:rsid w:val="00633C3A"/>
    <w:rsid w:val="00634B11"/>
    <w:rsid w:val="0063520A"/>
    <w:rsid w:val="006404F2"/>
    <w:rsid w:val="00642650"/>
    <w:rsid w:val="00643EA1"/>
    <w:rsid w:val="00647D31"/>
    <w:rsid w:val="006513A9"/>
    <w:rsid w:val="006513CF"/>
    <w:rsid w:val="00662BFA"/>
    <w:rsid w:val="006654E8"/>
    <w:rsid w:val="00670500"/>
    <w:rsid w:val="0067754F"/>
    <w:rsid w:val="00682D53"/>
    <w:rsid w:val="0068646B"/>
    <w:rsid w:val="00687494"/>
    <w:rsid w:val="006941B6"/>
    <w:rsid w:val="006A1368"/>
    <w:rsid w:val="006A23E2"/>
    <w:rsid w:val="006A2A67"/>
    <w:rsid w:val="006A5F4B"/>
    <w:rsid w:val="006B3DAF"/>
    <w:rsid w:val="006B4D95"/>
    <w:rsid w:val="006B5382"/>
    <w:rsid w:val="006B5ACF"/>
    <w:rsid w:val="006B6F4C"/>
    <w:rsid w:val="006B774D"/>
    <w:rsid w:val="006C1F0D"/>
    <w:rsid w:val="006C400E"/>
    <w:rsid w:val="006C683A"/>
    <w:rsid w:val="006E26BB"/>
    <w:rsid w:val="006E290D"/>
    <w:rsid w:val="006F087F"/>
    <w:rsid w:val="006F3CB0"/>
    <w:rsid w:val="006F6AC6"/>
    <w:rsid w:val="007039D1"/>
    <w:rsid w:val="00710928"/>
    <w:rsid w:val="0072324F"/>
    <w:rsid w:val="007278AD"/>
    <w:rsid w:val="00731B5B"/>
    <w:rsid w:val="00733411"/>
    <w:rsid w:val="007529BD"/>
    <w:rsid w:val="00757F0B"/>
    <w:rsid w:val="00760E9F"/>
    <w:rsid w:val="00761066"/>
    <w:rsid w:val="00764E20"/>
    <w:rsid w:val="00765F50"/>
    <w:rsid w:val="007667EF"/>
    <w:rsid w:val="00767FD0"/>
    <w:rsid w:val="00773159"/>
    <w:rsid w:val="00773956"/>
    <w:rsid w:val="00773DEE"/>
    <w:rsid w:val="0078471D"/>
    <w:rsid w:val="0078686E"/>
    <w:rsid w:val="00787B04"/>
    <w:rsid w:val="0079007C"/>
    <w:rsid w:val="007906D9"/>
    <w:rsid w:val="00790F55"/>
    <w:rsid w:val="007A3E25"/>
    <w:rsid w:val="007A6290"/>
    <w:rsid w:val="007B44C8"/>
    <w:rsid w:val="007C1670"/>
    <w:rsid w:val="007C49F8"/>
    <w:rsid w:val="007D165E"/>
    <w:rsid w:val="007D7B04"/>
    <w:rsid w:val="007E015D"/>
    <w:rsid w:val="007E0B73"/>
    <w:rsid w:val="007E0F7E"/>
    <w:rsid w:val="007E3DF9"/>
    <w:rsid w:val="007E7E42"/>
    <w:rsid w:val="007F034F"/>
    <w:rsid w:val="007F18EE"/>
    <w:rsid w:val="007F38F8"/>
    <w:rsid w:val="007F3F93"/>
    <w:rsid w:val="0082576A"/>
    <w:rsid w:val="00827D35"/>
    <w:rsid w:val="008343C3"/>
    <w:rsid w:val="008349E6"/>
    <w:rsid w:val="00837A51"/>
    <w:rsid w:val="00837DCE"/>
    <w:rsid w:val="00843202"/>
    <w:rsid w:val="008442D6"/>
    <w:rsid w:val="00844814"/>
    <w:rsid w:val="00845549"/>
    <w:rsid w:val="0085047F"/>
    <w:rsid w:val="008577B5"/>
    <w:rsid w:val="00861462"/>
    <w:rsid w:val="00862DA3"/>
    <w:rsid w:val="00865031"/>
    <w:rsid w:val="00875103"/>
    <w:rsid w:val="00881266"/>
    <w:rsid w:val="00886C6C"/>
    <w:rsid w:val="008921F8"/>
    <w:rsid w:val="00895548"/>
    <w:rsid w:val="00896320"/>
    <w:rsid w:val="008A03B4"/>
    <w:rsid w:val="008A486B"/>
    <w:rsid w:val="008A5E23"/>
    <w:rsid w:val="008B1C1B"/>
    <w:rsid w:val="008B3124"/>
    <w:rsid w:val="008C0829"/>
    <w:rsid w:val="008C3BF7"/>
    <w:rsid w:val="008D3454"/>
    <w:rsid w:val="008D72C9"/>
    <w:rsid w:val="008E4F9D"/>
    <w:rsid w:val="008F4EC4"/>
    <w:rsid w:val="00905BDC"/>
    <w:rsid w:val="00910EB6"/>
    <w:rsid w:val="009123BA"/>
    <w:rsid w:val="00914C59"/>
    <w:rsid w:val="00925D2A"/>
    <w:rsid w:val="00927133"/>
    <w:rsid w:val="00930B95"/>
    <w:rsid w:val="00931E94"/>
    <w:rsid w:val="00932461"/>
    <w:rsid w:val="009359F3"/>
    <w:rsid w:val="009576B4"/>
    <w:rsid w:val="00961DB2"/>
    <w:rsid w:val="00962AC1"/>
    <w:rsid w:val="0097217D"/>
    <w:rsid w:val="009742C0"/>
    <w:rsid w:val="009806EB"/>
    <w:rsid w:val="00996DB3"/>
    <w:rsid w:val="009A29E6"/>
    <w:rsid w:val="009B1F5C"/>
    <w:rsid w:val="009B721D"/>
    <w:rsid w:val="009C1DDF"/>
    <w:rsid w:val="009C5CD3"/>
    <w:rsid w:val="009D26D1"/>
    <w:rsid w:val="009E0EFA"/>
    <w:rsid w:val="009E258B"/>
    <w:rsid w:val="009E731C"/>
    <w:rsid w:val="009F2A6E"/>
    <w:rsid w:val="009F5FB7"/>
    <w:rsid w:val="009F70E3"/>
    <w:rsid w:val="00A019B4"/>
    <w:rsid w:val="00A01E7D"/>
    <w:rsid w:val="00A02B0D"/>
    <w:rsid w:val="00A03B66"/>
    <w:rsid w:val="00A244CB"/>
    <w:rsid w:val="00A30A10"/>
    <w:rsid w:val="00A32008"/>
    <w:rsid w:val="00A37FEF"/>
    <w:rsid w:val="00A466A8"/>
    <w:rsid w:val="00A50897"/>
    <w:rsid w:val="00A52DAD"/>
    <w:rsid w:val="00A52EC0"/>
    <w:rsid w:val="00A536B3"/>
    <w:rsid w:val="00A55331"/>
    <w:rsid w:val="00A55416"/>
    <w:rsid w:val="00A561E2"/>
    <w:rsid w:val="00A60A77"/>
    <w:rsid w:val="00A6126A"/>
    <w:rsid w:val="00A62B97"/>
    <w:rsid w:val="00A72F3E"/>
    <w:rsid w:val="00A76BD3"/>
    <w:rsid w:val="00A7725B"/>
    <w:rsid w:val="00AA55BF"/>
    <w:rsid w:val="00AB34A6"/>
    <w:rsid w:val="00AB3924"/>
    <w:rsid w:val="00AC0DB6"/>
    <w:rsid w:val="00AC3758"/>
    <w:rsid w:val="00AC3CB8"/>
    <w:rsid w:val="00AC406E"/>
    <w:rsid w:val="00AC5450"/>
    <w:rsid w:val="00AD138F"/>
    <w:rsid w:val="00AD5678"/>
    <w:rsid w:val="00AE1CEC"/>
    <w:rsid w:val="00AE3CC6"/>
    <w:rsid w:val="00AE5D71"/>
    <w:rsid w:val="00AF0E1E"/>
    <w:rsid w:val="00AF529D"/>
    <w:rsid w:val="00AF713D"/>
    <w:rsid w:val="00B12DE5"/>
    <w:rsid w:val="00B17687"/>
    <w:rsid w:val="00B22E86"/>
    <w:rsid w:val="00B24480"/>
    <w:rsid w:val="00B262F8"/>
    <w:rsid w:val="00B32BB9"/>
    <w:rsid w:val="00B36008"/>
    <w:rsid w:val="00B41848"/>
    <w:rsid w:val="00B51A06"/>
    <w:rsid w:val="00B5338B"/>
    <w:rsid w:val="00B579EF"/>
    <w:rsid w:val="00B57BAC"/>
    <w:rsid w:val="00B70ED0"/>
    <w:rsid w:val="00B73EA7"/>
    <w:rsid w:val="00B806A5"/>
    <w:rsid w:val="00B84673"/>
    <w:rsid w:val="00B84AD8"/>
    <w:rsid w:val="00B85110"/>
    <w:rsid w:val="00B85FEC"/>
    <w:rsid w:val="00B8749A"/>
    <w:rsid w:val="00B93675"/>
    <w:rsid w:val="00BA36A4"/>
    <w:rsid w:val="00BA3CF8"/>
    <w:rsid w:val="00BA43FB"/>
    <w:rsid w:val="00BA4DD8"/>
    <w:rsid w:val="00BB1E65"/>
    <w:rsid w:val="00BB7005"/>
    <w:rsid w:val="00BC4C2F"/>
    <w:rsid w:val="00BC7793"/>
    <w:rsid w:val="00BE47EB"/>
    <w:rsid w:val="00BE4EA1"/>
    <w:rsid w:val="00BF4CCB"/>
    <w:rsid w:val="00BF5B63"/>
    <w:rsid w:val="00BF5D09"/>
    <w:rsid w:val="00BF5D24"/>
    <w:rsid w:val="00BF61E4"/>
    <w:rsid w:val="00C02FE7"/>
    <w:rsid w:val="00C0467B"/>
    <w:rsid w:val="00C05D0F"/>
    <w:rsid w:val="00C0698E"/>
    <w:rsid w:val="00C15557"/>
    <w:rsid w:val="00C16D03"/>
    <w:rsid w:val="00C20D70"/>
    <w:rsid w:val="00C21878"/>
    <w:rsid w:val="00C25927"/>
    <w:rsid w:val="00C26222"/>
    <w:rsid w:val="00C27226"/>
    <w:rsid w:val="00C27431"/>
    <w:rsid w:val="00C27F2A"/>
    <w:rsid w:val="00C30A87"/>
    <w:rsid w:val="00C343D0"/>
    <w:rsid w:val="00C419DE"/>
    <w:rsid w:val="00C46C04"/>
    <w:rsid w:val="00C5008D"/>
    <w:rsid w:val="00C52CB2"/>
    <w:rsid w:val="00C53E7B"/>
    <w:rsid w:val="00C57FFC"/>
    <w:rsid w:val="00C603C0"/>
    <w:rsid w:val="00C627DB"/>
    <w:rsid w:val="00C70106"/>
    <w:rsid w:val="00C707DF"/>
    <w:rsid w:val="00C97E6F"/>
    <w:rsid w:val="00CA5EAD"/>
    <w:rsid w:val="00CA6605"/>
    <w:rsid w:val="00CA7A6A"/>
    <w:rsid w:val="00CB3FC3"/>
    <w:rsid w:val="00CB4CF7"/>
    <w:rsid w:val="00CB4FC8"/>
    <w:rsid w:val="00CC4100"/>
    <w:rsid w:val="00CC5559"/>
    <w:rsid w:val="00CD3576"/>
    <w:rsid w:val="00CE3BA3"/>
    <w:rsid w:val="00CE50AC"/>
    <w:rsid w:val="00CF2EA8"/>
    <w:rsid w:val="00D022CA"/>
    <w:rsid w:val="00D02C75"/>
    <w:rsid w:val="00D02CF1"/>
    <w:rsid w:val="00D04393"/>
    <w:rsid w:val="00D1678C"/>
    <w:rsid w:val="00D17344"/>
    <w:rsid w:val="00D223ED"/>
    <w:rsid w:val="00D24F58"/>
    <w:rsid w:val="00D25665"/>
    <w:rsid w:val="00D26B45"/>
    <w:rsid w:val="00D33B8D"/>
    <w:rsid w:val="00D40B7E"/>
    <w:rsid w:val="00D43BF3"/>
    <w:rsid w:val="00D44F62"/>
    <w:rsid w:val="00D512A4"/>
    <w:rsid w:val="00D55335"/>
    <w:rsid w:val="00D55D03"/>
    <w:rsid w:val="00D61449"/>
    <w:rsid w:val="00D61B40"/>
    <w:rsid w:val="00D64018"/>
    <w:rsid w:val="00D6614E"/>
    <w:rsid w:val="00D66559"/>
    <w:rsid w:val="00D80826"/>
    <w:rsid w:val="00D8186B"/>
    <w:rsid w:val="00D9424B"/>
    <w:rsid w:val="00DA1C4B"/>
    <w:rsid w:val="00DA29B4"/>
    <w:rsid w:val="00DA2B09"/>
    <w:rsid w:val="00DB29DA"/>
    <w:rsid w:val="00DB7210"/>
    <w:rsid w:val="00DC2F05"/>
    <w:rsid w:val="00DC31EE"/>
    <w:rsid w:val="00DD06CE"/>
    <w:rsid w:val="00DE16D5"/>
    <w:rsid w:val="00DE5AEB"/>
    <w:rsid w:val="00DE6964"/>
    <w:rsid w:val="00DF37BF"/>
    <w:rsid w:val="00DF5D69"/>
    <w:rsid w:val="00E00ADB"/>
    <w:rsid w:val="00E01531"/>
    <w:rsid w:val="00E101F8"/>
    <w:rsid w:val="00E14A31"/>
    <w:rsid w:val="00E20798"/>
    <w:rsid w:val="00E20983"/>
    <w:rsid w:val="00E23DFA"/>
    <w:rsid w:val="00E30AFD"/>
    <w:rsid w:val="00E34A5A"/>
    <w:rsid w:val="00E41ECC"/>
    <w:rsid w:val="00E516B0"/>
    <w:rsid w:val="00E52BDA"/>
    <w:rsid w:val="00E61E5A"/>
    <w:rsid w:val="00E64E84"/>
    <w:rsid w:val="00E659AE"/>
    <w:rsid w:val="00E65B1B"/>
    <w:rsid w:val="00E66138"/>
    <w:rsid w:val="00E71155"/>
    <w:rsid w:val="00E82691"/>
    <w:rsid w:val="00E868CB"/>
    <w:rsid w:val="00E92E1D"/>
    <w:rsid w:val="00E95232"/>
    <w:rsid w:val="00E957BF"/>
    <w:rsid w:val="00E95FF9"/>
    <w:rsid w:val="00EA186A"/>
    <w:rsid w:val="00EA3BD2"/>
    <w:rsid w:val="00EA4FCC"/>
    <w:rsid w:val="00EA57CB"/>
    <w:rsid w:val="00EA7509"/>
    <w:rsid w:val="00EC6483"/>
    <w:rsid w:val="00ED4DAE"/>
    <w:rsid w:val="00ED4FCE"/>
    <w:rsid w:val="00ED60CE"/>
    <w:rsid w:val="00EE2FF1"/>
    <w:rsid w:val="00EE791B"/>
    <w:rsid w:val="00EF518E"/>
    <w:rsid w:val="00EF5392"/>
    <w:rsid w:val="00EF68F6"/>
    <w:rsid w:val="00EF6BFF"/>
    <w:rsid w:val="00F036B1"/>
    <w:rsid w:val="00F03C55"/>
    <w:rsid w:val="00F100AF"/>
    <w:rsid w:val="00F109C7"/>
    <w:rsid w:val="00F12910"/>
    <w:rsid w:val="00F13B43"/>
    <w:rsid w:val="00F13E29"/>
    <w:rsid w:val="00F14719"/>
    <w:rsid w:val="00F270FF"/>
    <w:rsid w:val="00F354E0"/>
    <w:rsid w:val="00F36EE7"/>
    <w:rsid w:val="00F4642E"/>
    <w:rsid w:val="00F51E4C"/>
    <w:rsid w:val="00F5383D"/>
    <w:rsid w:val="00F62005"/>
    <w:rsid w:val="00F70FC0"/>
    <w:rsid w:val="00F722BD"/>
    <w:rsid w:val="00F755C8"/>
    <w:rsid w:val="00F761B6"/>
    <w:rsid w:val="00F76B02"/>
    <w:rsid w:val="00F77541"/>
    <w:rsid w:val="00F849CE"/>
    <w:rsid w:val="00F87878"/>
    <w:rsid w:val="00F90612"/>
    <w:rsid w:val="00F9080B"/>
    <w:rsid w:val="00F92828"/>
    <w:rsid w:val="00FA220B"/>
    <w:rsid w:val="00FA2FA0"/>
    <w:rsid w:val="00FA5C94"/>
    <w:rsid w:val="00FB0B4B"/>
    <w:rsid w:val="00FB18E5"/>
    <w:rsid w:val="00FB2E38"/>
    <w:rsid w:val="00FB720D"/>
    <w:rsid w:val="00FC123C"/>
    <w:rsid w:val="00FC1925"/>
    <w:rsid w:val="00FC2A6A"/>
    <w:rsid w:val="00FC519B"/>
    <w:rsid w:val="00FC6C5C"/>
    <w:rsid w:val="00FD3151"/>
    <w:rsid w:val="00FE5C23"/>
    <w:rsid w:val="00FE6D0B"/>
    <w:rsid w:val="00FF182A"/>
    <w:rsid w:val="00FF4314"/>
    <w:rsid w:val="00FF55F6"/>
    <w:rsid w:val="00FF7E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BB04B3-09A8-406E-A269-E1BC8D3B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styleId="Tabladecuadrcula6concolores">
    <w:name w:val="Grid Table 6 Colorful"/>
    <w:basedOn w:val="Tablanormal"/>
    <w:uiPriority w:val="51"/>
    <w:rsid w:val="007B44C8"/>
    <w:rPr>
      <w:rFonts w:asciiTheme="minorHAnsi" w:eastAsiaTheme="minorHAnsi" w:hAnsiTheme="minorHAnsi" w:cstheme="minorBidi"/>
      <w:color w:val="000000" w:themeColor="text1"/>
      <w:sz w:val="22"/>
      <w:szCs w:val="22"/>
      <w:lang w:val="es-MX"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F761B6"/>
    <w:pPr>
      <w:spacing w:before="100" w:beforeAutospacing="1" w:after="100" w:afterAutospacing="1"/>
    </w:pPr>
    <w:rPr>
      <w:rFonts w:ascii="Times New Roman" w:eastAsia="Times New Roman" w:hAnsi="Times New Roman" w:cs="Times New Roman"/>
      <w:lang w:val="es-MX" w:eastAsia="es-MX"/>
    </w:rPr>
  </w:style>
  <w:style w:type="paragraph" w:styleId="Listaconvietas2">
    <w:name w:val="List Bullet 2"/>
    <w:basedOn w:val="Normal"/>
    <w:uiPriority w:val="99"/>
    <w:unhideWhenUsed/>
    <w:qFormat/>
    <w:rsid w:val="0097217D"/>
    <w:pPr>
      <w:numPr>
        <w:numId w:val="5"/>
      </w:numPr>
      <w:contextualSpacing/>
    </w:pPr>
    <w:rPr>
      <w:rFonts w:ascii="Times New Roman" w:eastAsia="Times New Roman" w:hAnsi="Times New Roman" w:cs="Times New Roman"/>
      <w:sz w:val="20"/>
      <w:szCs w:val="20"/>
      <w:lang w:eastAsia="es-MX"/>
    </w:rPr>
  </w:style>
  <w:style w:type="paragraph" w:customStyle="1" w:styleId="Default">
    <w:name w:val="Default"/>
    <w:rsid w:val="00CA5EAD"/>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6674">
      <w:bodyDiv w:val="1"/>
      <w:marLeft w:val="0"/>
      <w:marRight w:val="0"/>
      <w:marTop w:val="0"/>
      <w:marBottom w:val="0"/>
      <w:divBdr>
        <w:top w:val="none" w:sz="0" w:space="0" w:color="auto"/>
        <w:left w:val="none" w:sz="0" w:space="0" w:color="auto"/>
        <w:bottom w:val="none" w:sz="0" w:space="0" w:color="auto"/>
        <w:right w:val="none" w:sz="0" w:space="0" w:color="auto"/>
      </w:divBdr>
    </w:div>
    <w:div w:id="107283173">
      <w:bodyDiv w:val="1"/>
      <w:marLeft w:val="0"/>
      <w:marRight w:val="0"/>
      <w:marTop w:val="0"/>
      <w:marBottom w:val="0"/>
      <w:divBdr>
        <w:top w:val="none" w:sz="0" w:space="0" w:color="auto"/>
        <w:left w:val="none" w:sz="0" w:space="0" w:color="auto"/>
        <w:bottom w:val="none" w:sz="0" w:space="0" w:color="auto"/>
        <w:right w:val="none" w:sz="0" w:space="0" w:color="auto"/>
      </w:divBdr>
    </w:div>
    <w:div w:id="219368112">
      <w:bodyDiv w:val="1"/>
      <w:marLeft w:val="0"/>
      <w:marRight w:val="0"/>
      <w:marTop w:val="0"/>
      <w:marBottom w:val="0"/>
      <w:divBdr>
        <w:top w:val="none" w:sz="0" w:space="0" w:color="auto"/>
        <w:left w:val="none" w:sz="0" w:space="0" w:color="auto"/>
        <w:bottom w:val="none" w:sz="0" w:space="0" w:color="auto"/>
        <w:right w:val="none" w:sz="0" w:space="0" w:color="auto"/>
      </w:divBdr>
    </w:div>
    <w:div w:id="248006623">
      <w:bodyDiv w:val="1"/>
      <w:marLeft w:val="0"/>
      <w:marRight w:val="0"/>
      <w:marTop w:val="0"/>
      <w:marBottom w:val="0"/>
      <w:divBdr>
        <w:top w:val="none" w:sz="0" w:space="0" w:color="auto"/>
        <w:left w:val="none" w:sz="0" w:space="0" w:color="auto"/>
        <w:bottom w:val="none" w:sz="0" w:space="0" w:color="auto"/>
        <w:right w:val="none" w:sz="0" w:space="0" w:color="auto"/>
      </w:divBdr>
    </w:div>
    <w:div w:id="393626429">
      <w:bodyDiv w:val="1"/>
      <w:marLeft w:val="0"/>
      <w:marRight w:val="0"/>
      <w:marTop w:val="0"/>
      <w:marBottom w:val="0"/>
      <w:divBdr>
        <w:top w:val="none" w:sz="0" w:space="0" w:color="auto"/>
        <w:left w:val="none" w:sz="0" w:space="0" w:color="auto"/>
        <w:bottom w:val="none" w:sz="0" w:space="0" w:color="auto"/>
        <w:right w:val="none" w:sz="0" w:space="0" w:color="auto"/>
      </w:divBdr>
    </w:div>
    <w:div w:id="404187758">
      <w:bodyDiv w:val="1"/>
      <w:marLeft w:val="0"/>
      <w:marRight w:val="0"/>
      <w:marTop w:val="0"/>
      <w:marBottom w:val="0"/>
      <w:divBdr>
        <w:top w:val="none" w:sz="0" w:space="0" w:color="auto"/>
        <w:left w:val="none" w:sz="0" w:space="0" w:color="auto"/>
        <w:bottom w:val="none" w:sz="0" w:space="0" w:color="auto"/>
        <w:right w:val="none" w:sz="0" w:space="0" w:color="auto"/>
      </w:divBdr>
      <w:divsChild>
        <w:div w:id="1737632424">
          <w:marLeft w:val="0"/>
          <w:marRight w:val="0"/>
          <w:marTop w:val="0"/>
          <w:marBottom w:val="0"/>
          <w:divBdr>
            <w:top w:val="none" w:sz="0" w:space="0" w:color="auto"/>
            <w:left w:val="none" w:sz="0" w:space="0" w:color="auto"/>
            <w:bottom w:val="none" w:sz="0" w:space="0" w:color="auto"/>
            <w:right w:val="none" w:sz="0" w:space="0" w:color="auto"/>
          </w:divBdr>
        </w:div>
      </w:divsChild>
    </w:div>
    <w:div w:id="649334899">
      <w:bodyDiv w:val="1"/>
      <w:marLeft w:val="0"/>
      <w:marRight w:val="0"/>
      <w:marTop w:val="0"/>
      <w:marBottom w:val="0"/>
      <w:divBdr>
        <w:top w:val="none" w:sz="0" w:space="0" w:color="auto"/>
        <w:left w:val="none" w:sz="0" w:space="0" w:color="auto"/>
        <w:bottom w:val="none" w:sz="0" w:space="0" w:color="auto"/>
        <w:right w:val="none" w:sz="0" w:space="0" w:color="auto"/>
      </w:divBdr>
      <w:divsChild>
        <w:div w:id="153573476">
          <w:marLeft w:val="0"/>
          <w:marRight w:val="0"/>
          <w:marTop w:val="0"/>
          <w:marBottom w:val="0"/>
          <w:divBdr>
            <w:top w:val="none" w:sz="0" w:space="0" w:color="auto"/>
            <w:left w:val="none" w:sz="0" w:space="0" w:color="auto"/>
            <w:bottom w:val="none" w:sz="0" w:space="0" w:color="auto"/>
            <w:right w:val="none" w:sz="0" w:space="0" w:color="auto"/>
          </w:divBdr>
        </w:div>
      </w:divsChild>
    </w:div>
    <w:div w:id="667825339">
      <w:bodyDiv w:val="1"/>
      <w:marLeft w:val="0"/>
      <w:marRight w:val="0"/>
      <w:marTop w:val="0"/>
      <w:marBottom w:val="0"/>
      <w:divBdr>
        <w:top w:val="none" w:sz="0" w:space="0" w:color="auto"/>
        <w:left w:val="none" w:sz="0" w:space="0" w:color="auto"/>
        <w:bottom w:val="none" w:sz="0" w:space="0" w:color="auto"/>
        <w:right w:val="none" w:sz="0" w:space="0" w:color="auto"/>
      </w:divBdr>
    </w:div>
    <w:div w:id="677777760">
      <w:bodyDiv w:val="1"/>
      <w:marLeft w:val="0"/>
      <w:marRight w:val="0"/>
      <w:marTop w:val="0"/>
      <w:marBottom w:val="0"/>
      <w:divBdr>
        <w:top w:val="none" w:sz="0" w:space="0" w:color="auto"/>
        <w:left w:val="none" w:sz="0" w:space="0" w:color="auto"/>
        <w:bottom w:val="none" w:sz="0" w:space="0" w:color="auto"/>
        <w:right w:val="none" w:sz="0" w:space="0" w:color="auto"/>
      </w:divBdr>
    </w:div>
    <w:div w:id="763379498">
      <w:bodyDiv w:val="1"/>
      <w:marLeft w:val="0"/>
      <w:marRight w:val="0"/>
      <w:marTop w:val="0"/>
      <w:marBottom w:val="0"/>
      <w:divBdr>
        <w:top w:val="none" w:sz="0" w:space="0" w:color="auto"/>
        <w:left w:val="none" w:sz="0" w:space="0" w:color="auto"/>
        <w:bottom w:val="none" w:sz="0" w:space="0" w:color="auto"/>
        <w:right w:val="none" w:sz="0" w:space="0" w:color="auto"/>
      </w:divBdr>
    </w:div>
    <w:div w:id="965742281">
      <w:bodyDiv w:val="1"/>
      <w:marLeft w:val="0"/>
      <w:marRight w:val="0"/>
      <w:marTop w:val="0"/>
      <w:marBottom w:val="0"/>
      <w:divBdr>
        <w:top w:val="none" w:sz="0" w:space="0" w:color="auto"/>
        <w:left w:val="none" w:sz="0" w:space="0" w:color="auto"/>
        <w:bottom w:val="none" w:sz="0" w:space="0" w:color="auto"/>
        <w:right w:val="none" w:sz="0" w:space="0" w:color="auto"/>
      </w:divBdr>
    </w:div>
    <w:div w:id="977295855">
      <w:bodyDiv w:val="1"/>
      <w:marLeft w:val="0"/>
      <w:marRight w:val="0"/>
      <w:marTop w:val="0"/>
      <w:marBottom w:val="0"/>
      <w:divBdr>
        <w:top w:val="none" w:sz="0" w:space="0" w:color="auto"/>
        <w:left w:val="none" w:sz="0" w:space="0" w:color="auto"/>
        <w:bottom w:val="none" w:sz="0" w:space="0" w:color="auto"/>
        <w:right w:val="none" w:sz="0" w:space="0" w:color="auto"/>
      </w:divBdr>
    </w:div>
    <w:div w:id="1157451860">
      <w:bodyDiv w:val="1"/>
      <w:marLeft w:val="0"/>
      <w:marRight w:val="0"/>
      <w:marTop w:val="0"/>
      <w:marBottom w:val="0"/>
      <w:divBdr>
        <w:top w:val="none" w:sz="0" w:space="0" w:color="auto"/>
        <w:left w:val="none" w:sz="0" w:space="0" w:color="auto"/>
        <w:bottom w:val="none" w:sz="0" w:space="0" w:color="auto"/>
        <w:right w:val="none" w:sz="0" w:space="0" w:color="auto"/>
      </w:divBdr>
    </w:div>
    <w:div w:id="1222865217">
      <w:bodyDiv w:val="1"/>
      <w:marLeft w:val="0"/>
      <w:marRight w:val="0"/>
      <w:marTop w:val="0"/>
      <w:marBottom w:val="0"/>
      <w:divBdr>
        <w:top w:val="none" w:sz="0" w:space="0" w:color="auto"/>
        <w:left w:val="none" w:sz="0" w:space="0" w:color="auto"/>
        <w:bottom w:val="none" w:sz="0" w:space="0" w:color="auto"/>
        <w:right w:val="none" w:sz="0" w:space="0" w:color="auto"/>
      </w:divBdr>
    </w:div>
    <w:div w:id="1227255079">
      <w:bodyDiv w:val="1"/>
      <w:marLeft w:val="0"/>
      <w:marRight w:val="0"/>
      <w:marTop w:val="0"/>
      <w:marBottom w:val="0"/>
      <w:divBdr>
        <w:top w:val="none" w:sz="0" w:space="0" w:color="auto"/>
        <w:left w:val="none" w:sz="0" w:space="0" w:color="auto"/>
        <w:bottom w:val="none" w:sz="0" w:space="0" w:color="auto"/>
        <w:right w:val="none" w:sz="0" w:space="0" w:color="auto"/>
      </w:divBdr>
    </w:div>
    <w:div w:id="1325666469">
      <w:bodyDiv w:val="1"/>
      <w:marLeft w:val="0"/>
      <w:marRight w:val="0"/>
      <w:marTop w:val="0"/>
      <w:marBottom w:val="0"/>
      <w:divBdr>
        <w:top w:val="none" w:sz="0" w:space="0" w:color="auto"/>
        <w:left w:val="none" w:sz="0" w:space="0" w:color="auto"/>
        <w:bottom w:val="none" w:sz="0" w:space="0" w:color="auto"/>
        <w:right w:val="none" w:sz="0" w:space="0" w:color="auto"/>
      </w:divBdr>
    </w:div>
    <w:div w:id="1351372687">
      <w:bodyDiv w:val="1"/>
      <w:marLeft w:val="0"/>
      <w:marRight w:val="0"/>
      <w:marTop w:val="0"/>
      <w:marBottom w:val="0"/>
      <w:divBdr>
        <w:top w:val="none" w:sz="0" w:space="0" w:color="auto"/>
        <w:left w:val="none" w:sz="0" w:space="0" w:color="auto"/>
        <w:bottom w:val="none" w:sz="0" w:space="0" w:color="auto"/>
        <w:right w:val="none" w:sz="0" w:space="0" w:color="auto"/>
      </w:divBdr>
    </w:div>
    <w:div w:id="1547765211">
      <w:bodyDiv w:val="1"/>
      <w:marLeft w:val="0"/>
      <w:marRight w:val="0"/>
      <w:marTop w:val="0"/>
      <w:marBottom w:val="0"/>
      <w:divBdr>
        <w:top w:val="none" w:sz="0" w:space="0" w:color="auto"/>
        <w:left w:val="none" w:sz="0" w:space="0" w:color="auto"/>
        <w:bottom w:val="none" w:sz="0" w:space="0" w:color="auto"/>
        <w:right w:val="none" w:sz="0" w:space="0" w:color="auto"/>
      </w:divBdr>
    </w:div>
    <w:div w:id="1621911964">
      <w:bodyDiv w:val="1"/>
      <w:marLeft w:val="0"/>
      <w:marRight w:val="0"/>
      <w:marTop w:val="0"/>
      <w:marBottom w:val="0"/>
      <w:divBdr>
        <w:top w:val="none" w:sz="0" w:space="0" w:color="auto"/>
        <w:left w:val="none" w:sz="0" w:space="0" w:color="auto"/>
        <w:bottom w:val="none" w:sz="0" w:space="0" w:color="auto"/>
        <w:right w:val="none" w:sz="0" w:space="0" w:color="auto"/>
      </w:divBdr>
    </w:div>
    <w:div w:id="1710257381">
      <w:bodyDiv w:val="1"/>
      <w:marLeft w:val="0"/>
      <w:marRight w:val="0"/>
      <w:marTop w:val="0"/>
      <w:marBottom w:val="0"/>
      <w:divBdr>
        <w:top w:val="none" w:sz="0" w:space="0" w:color="auto"/>
        <w:left w:val="none" w:sz="0" w:space="0" w:color="auto"/>
        <w:bottom w:val="none" w:sz="0" w:space="0" w:color="auto"/>
        <w:right w:val="none" w:sz="0" w:space="0" w:color="auto"/>
      </w:divBdr>
    </w:div>
    <w:div w:id="1774088684">
      <w:bodyDiv w:val="1"/>
      <w:marLeft w:val="0"/>
      <w:marRight w:val="0"/>
      <w:marTop w:val="0"/>
      <w:marBottom w:val="0"/>
      <w:divBdr>
        <w:top w:val="none" w:sz="0" w:space="0" w:color="auto"/>
        <w:left w:val="none" w:sz="0" w:space="0" w:color="auto"/>
        <w:bottom w:val="none" w:sz="0" w:space="0" w:color="auto"/>
        <w:right w:val="none" w:sz="0" w:space="0" w:color="auto"/>
      </w:divBdr>
    </w:div>
    <w:div w:id="1873614086">
      <w:bodyDiv w:val="1"/>
      <w:marLeft w:val="0"/>
      <w:marRight w:val="0"/>
      <w:marTop w:val="0"/>
      <w:marBottom w:val="0"/>
      <w:divBdr>
        <w:top w:val="none" w:sz="0" w:space="0" w:color="auto"/>
        <w:left w:val="none" w:sz="0" w:space="0" w:color="auto"/>
        <w:bottom w:val="none" w:sz="0" w:space="0" w:color="auto"/>
        <w:right w:val="none" w:sz="0" w:space="0" w:color="auto"/>
      </w:divBdr>
    </w:div>
    <w:div w:id="1904832595">
      <w:bodyDiv w:val="1"/>
      <w:marLeft w:val="0"/>
      <w:marRight w:val="0"/>
      <w:marTop w:val="0"/>
      <w:marBottom w:val="0"/>
      <w:divBdr>
        <w:top w:val="none" w:sz="0" w:space="0" w:color="auto"/>
        <w:left w:val="none" w:sz="0" w:space="0" w:color="auto"/>
        <w:bottom w:val="none" w:sz="0" w:space="0" w:color="auto"/>
        <w:right w:val="none" w:sz="0" w:space="0" w:color="auto"/>
      </w:divBdr>
    </w:div>
    <w:div w:id="2057925080">
      <w:bodyDiv w:val="1"/>
      <w:marLeft w:val="0"/>
      <w:marRight w:val="0"/>
      <w:marTop w:val="0"/>
      <w:marBottom w:val="0"/>
      <w:divBdr>
        <w:top w:val="none" w:sz="0" w:space="0" w:color="auto"/>
        <w:left w:val="none" w:sz="0" w:space="0" w:color="auto"/>
        <w:bottom w:val="none" w:sz="0" w:space="0" w:color="auto"/>
        <w:right w:val="none" w:sz="0" w:space="0" w:color="auto"/>
      </w:divBdr>
    </w:div>
    <w:div w:id="2061587376">
      <w:bodyDiv w:val="1"/>
      <w:marLeft w:val="0"/>
      <w:marRight w:val="0"/>
      <w:marTop w:val="0"/>
      <w:marBottom w:val="0"/>
      <w:divBdr>
        <w:top w:val="none" w:sz="0" w:space="0" w:color="auto"/>
        <w:left w:val="none" w:sz="0" w:space="0" w:color="auto"/>
        <w:bottom w:val="none" w:sz="0" w:space="0" w:color="auto"/>
        <w:right w:val="none" w:sz="0" w:space="0" w:color="auto"/>
      </w:divBdr>
    </w:div>
    <w:div w:id="2076655991">
      <w:bodyDiv w:val="1"/>
      <w:marLeft w:val="0"/>
      <w:marRight w:val="0"/>
      <w:marTop w:val="0"/>
      <w:marBottom w:val="0"/>
      <w:divBdr>
        <w:top w:val="none" w:sz="0" w:space="0" w:color="auto"/>
        <w:left w:val="none" w:sz="0" w:space="0" w:color="auto"/>
        <w:bottom w:val="none" w:sz="0" w:space="0" w:color="auto"/>
        <w:right w:val="none" w:sz="0" w:space="0" w:color="auto"/>
      </w:divBdr>
    </w:div>
    <w:div w:id="2134401152">
      <w:bodyDiv w:val="1"/>
      <w:marLeft w:val="0"/>
      <w:marRight w:val="0"/>
      <w:marTop w:val="0"/>
      <w:marBottom w:val="0"/>
      <w:divBdr>
        <w:top w:val="none" w:sz="0" w:space="0" w:color="auto"/>
        <w:left w:val="none" w:sz="0" w:space="0" w:color="auto"/>
        <w:bottom w:val="none" w:sz="0" w:space="0" w:color="auto"/>
        <w:right w:val="none" w:sz="0" w:space="0" w:color="auto"/>
      </w:divBdr>
    </w:div>
    <w:div w:id="213660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VhSoq4XnkTbT15/+pRZweduDg==">CgMxLjAyCGguZ2pkZ3hzMgloLjMwajB6bGwyCWguMWZvYjl0ZTIJaC4zem55c2g3MgloLjJldDkycDAyCGgudHlqY3d0MgloLjNkeTZ2a20yCWguMXQzaDVzZjIJaC4xa3N2NHV2MgloLjNyZGNyam4yCWguMjZpbjFyZzIOaC4zbHhlMnNlN2szMHcyDmguNjltM2E2c2pqdzZuMg1oLmEwa3o1aGxmNnhvMg5oLnZna2t0YjdwajIzYTIOaC5uOXpyYzVqenNsODEyDmgub2lkN3p6bHh6dnVvMg5oLnpnazU4bnpldnIyMDIOaC41MzdoanJybzA4dWUyDWguN3l6d3g5aWljZG0yCWguMjZpbjFyZzgAciExOUFmNGJQaDJCcW96VDM3U0FXQTZ4Y2pIZ0VnOXNmSn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E3A7B7-DA27-4F41-B746-5EADA620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21</Pages>
  <Words>5406</Words>
  <Characters>29739</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23</cp:revision>
  <cp:lastPrinted>2026-06-05T16:56:00Z</cp:lastPrinted>
  <dcterms:created xsi:type="dcterms:W3CDTF">2026-05-25T23:59:00Z</dcterms:created>
  <dcterms:modified xsi:type="dcterms:W3CDTF">2026-06-10T19:29:00Z</dcterms:modified>
</cp:coreProperties>
</file>